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center"/>
        <w:textAlignment w:val="auto"/>
        <w:rPr>
          <w:rFonts w:hint="eastAsia" w:ascii="宋体" w:hAnsi="宋体" w:eastAsia="宋体" w:cs="宋体"/>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center"/>
        <w:textAlignment w:val="auto"/>
        <w:rPr>
          <w:rFonts w:hint="eastAsia" w:ascii="宋体" w:hAnsi="宋体" w:eastAsia="宋体" w:cs="宋体"/>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center"/>
        <w:textAlignment w:val="auto"/>
        <w:rPr>
          <w:rFonts w:hint="eastAsia" w:ascii="宋体" w:hAnsi="宋体" w:eastAsia="宋体" w:cs="宋体"/>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center"/>
        <w:textAlignment w:val="auto"/>
        <w:rPr>
          <w:rFonts w:hint="eastAsia" w:ascii="宋体" w:hAnsi="宋体" w:eastAsia="宋体" w:cs="宋体"/>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center"/>
        <w:textAlignment w:val="auto"/>
        <w:rPr>
          <w:rFonts w:hint="eastAsia" w:ascii="宋体" w:hAnsi="宋体" w:eastAsia="宋体" w:cs="宋体"/>
          <w:bCs/>
          <w:color w:val="auto"/>
          <w:sz w:val="24"/>
          <w:szCs w:val="24"/>
          <w:highlight w:val="none"/>
          <w:lang w:eastAsia="zh-CN"/>
        </w:rPr>
      </w:pPr>
    </w:p>
    <w:p>
      <w:pPr>
        <w:pStyle w:val="3"/>
        <w:rPr>
          <w:rFonts w:hint="eastAsia"/>
          <w:color w:val="auto"/>
          <w:highlight w:val="none"/>
          <w:lang w:eastAsia="zh-CN"/>
        </w:rPr>
      </w:pPr>
    </w:p>
    <w:p>
      <w:pPr>
        <w:pStyle w:val="3"/>
        <w:rPr>
          <w:rFonts w:hint="eastAsia"/>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center"/>
        <w:textAlignment w:val="auto"/>
        <w:rPr>
          <w:rFonts w:hint="eastAsia" w:ascii="宋体" w:hAnsi="宋体" w:eastAsia="宋体" w:cs="宋体"/>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center"/>
        <w:textAlignment w:val="auto"/>
        <w:rPr>
          <w:rFonts w:hint="eastAsia" w:ascii="宋体" w:hAnsi="宋体" w:eastAsia="宋体" w:cs="宋体"/>
          <w:bCs/>
          <w:color w:val="auto"/>
          <w:sz w:val="24"/>
          <w:szCs w:val="24"/>
          <w:highlight w:val="none"/>
          <w:lang w:eastAsia="zh-CN"/>
        </w:rPr>
      </w:pPr>
    </w:p>
    <w:p>
      <w:pPr>
        <w:snapToGrid/>
        <w:spacing w:before="0" w:beforeAutospacing="0" w:after="0" w:afterAutospacing="0" w:line="360" w:lineRule="auto"/>
        <w:jc w:val="center"/>
        <w:textAlignment w:val="baseline"/>
        <w:rPr>
          <w:rFonts w:hint="eastAsia" w:ascii="宋体" w:hAnsi="宋体" w:eastAsia="宋体" w:cs="宋体"/>
          <w:b/>
          <w:i w:val="0"/>
          <w:caps w:val="0"/>
          <w:color w:val="auto"/>
          <w:spacing w:val="0"/>
          <w:w w:val="100"/>
          <w:sz w:val="96"/>
          <w:szCs w:val="96"/>
          <w:highlight w:val="none"/>
        </w:rPr>
      </w:pPr>
      <w:bookmarkStart w:id="0" w:name="_Toc11441"/>
      <w:bookmarkStart w:id="1" w:name="_Toc4187"/>
      <w:bookmarkStart w:id="2" w:name="_Toc20291"/>
      <w:bookmarkStart w:id="3" w:name="_Toc24288"/>
      <w:bookmarkStart w:id="4" w:name="_Toc4245"/>
      <w:bookmarkStart w:id="5" w:name="_Toc10859"/>
      <w:bookmarkStart w:id="6" w:name="_Toc29838"/>
      <w:r>
        <w:rPr>
          <w:rFonts w:hint="eastAsia" w:ascii="宋体" w:hAnsi="宋体" w:eastAsia="宋体" w:cs="宋体"/>
          <w:b/>
          <w:i w:val="0"/>
          <w:caps w:val="0"/>
          <w:color w:val="auto"/>
          <w:spacing w:val="0"/>
          <w:w w:val="100"/>
          <w:sz w:val="96"/>
          <w:szCs w:val="96"/>
          <w:highlight w:val="none"/>
        </w:rPr>
        <w:t>政府采购</w:t>
      </w:r>
      <w:bookmarkEnd w:id="0"/>
      <w:bookmarkEnd w:id="1"/>
      <w:bookmarkEnd w:id="2"/>
      <w:bookmarkEnd w:id="3"/>
      <w:bookmarkEnd w:id="4"/>
      <w:bookmarkEnd w:id="5"/>
      <w:bookmarkEnd w:id="6"/>
    </w:p>
    <w:p>
      <w:pPr>
        <w:snapToGrid/>
        <w:spacing w:before="0" w:beforeAutospacing="0" w:after="0" w:afterAutospacing="0" w:line="360" w:lineRule="auto"/>
        <w:jc w:val="center"/>
        <w:textAlignment w:val="baseline"/>
        <w:rPr>
          <w:rFonts w:hint="eastAsia" w:ascii="宋体" w:hAnsi="宋体" w:eastAsia="宋体" w:cs="宋体"/>
          <w:b/>
          <w:i w:val="0"/>
          <w:caps w:val="0"/>
          <w:color w:val="auto"/>
          <w:spacing w:val="0"/>
          <w:w w:val="100"/>
          <w:sz w:val="96"/>
          <w:szCs w:val="96"/>
          <w:highlight w:val="none"/>
        </w:rPr>
      </w:pPr>
      <w:bookmarkStart w:id="7" w:name="_Toc11023"/>
      <w:bookmarkStart w:id="8" w:name="_Toc15618"/>
      <w:bookmarkStart w:id="9" w:name="_Toc29558"/>
      <w:bookmarkStart w:id="10" w:name="_Toc3064"/>
      <w:bookmarkStart w:id="11" w:name="_Toc90"/>
      <w:bookmarkStart w:id="12" w:name="_Toc25483"/>
      <w:bookmarkStart w:id="13" w:name="_Toc16348"/>
      <w:r>
        <w:rPr>
          <w:rFonts w:hint="eastAsia" w:ascii="宋体" w:hAnsi="宋体" w:eastAsia="宋体" w:cs="宋体"/>
          <w:b/>
          <w:i w:val="0"/>
          <w:caps w:val="0"/>
          <w:color w:val="auto"/>
          <w:spacing w:val="0"/>
          <w:w w:val="100"/>
          <w:sz w:val="96"/>
          <w:szCs w:val="96"/>
          <w:highlight w:val="none"/>
          <w:lang w:eastAsia="zh-CN"/>
        </w:rPr>
        <w:t>竞争性</w:t>
      </w:r>
      <w:r>
        <w:rPr>
          <w:rFonts w:hint="eastAsia" w:ascii="宋体" w:hAnsi="宋体" w:eastAsia="宋体" w:cs="宋体"/>
          <w:b/>
          <w:color w:val="auto"/>
          <w:sz w:val="96"/>
          <w:szCs w:val="96"/>
          <w:highlight w:val="none"/>
        </w:rPr>
        <w:t>磋商</w:t>
      </w:r>
      <w:r>
        <w:rPr>
          <w:rFonts w:hint="eastAsia" w:ascii="宋体" w:hAnsi="宋体" w:eastAsia="宋体" w:cs="宋体"/>
          <w:b/>
          <w:i w:val="0"/>
          <w:caps w:val="0"/>
          <w:color w:val="auto"/>
          <w:spacing w:val="0"/>
          <w:w w:val="100"/>
          <w:sz w:val="96"/>
          <w:szCs w:val="96"/>
          <w:highlight w:val="none"/>
        </w:rPr>
        <w:t>文件</w:t>
      </w:r>
      <w:bookmarkEnd w:id="7"/>
      <w:bookmarkEnd w:id="8"/>
      <w:bookmarkEnd w:id="9"/>
      <w:bookmarkEnd w:id="10"/>
      <w:bookmarkEnd w:id="11"/>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both"/>
        <w:textAlignment w:val="auto"/>
        <w:rPr>
          <w:rFonts w:hint="eastAsia" w:ascii="宋体" w:hAnsi="宋体" w:eastAsia="宋体" w:cs="宋体"/>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both"/>
        <w:textAlignment w:val="auto"/>
        <w:rPr>
          <w:rFonts w:hint="eastAsia" w:ascii="宋体" w:hAnsi="宋体" w:eastAsia="宋体" w:cs="宋体"/>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both"/>
        <w:textAlignment w:val="auto"/>
        <w:rPr>
          <w:rFonts w:hint="eastAsia" w:ascii="宋体" w:hAnsi="宋体" w:eastAsia="宋体" w:cs="宋体"/>
          <w:bCs/>
          <w:color w:val="auto"/>
          <w:sz w:val="24"/>
          <w:szCs w:val="24"/>
          <w:highlight w:val="none"/>
        </w:rPr>
      </w:pPr>
    </w:p>
    <w:p>
      <w:pPr>
        <w:pStyle w:val="3"/>
        <w:rPr>
          <w:rFonts w:hint="eastAsia" w:ascii="宋体" w:hAnsi="宋体" w:eastAsia="宋体" w:cs="宋体"/>
          <w:bCs/>
          <w:color w:val="auto"/>
          <w:sz w:val="24"/>
          <w:szCs w:val="24"/>
          <w:highlight w:val="none"/>
        </w:rPr>
      </w:pPr>
    </w:p>
    <w:p>
      <w:pPr>
        <w:rPr>
          <w:rFonts w:hint="eastAsia" w:ascii="宋体" w:hAnsi="宋体" w:eastAsia="宋体" w:cs="宋体"/>
          <w:bCs/>
          <w:color w:val="auto"/>
          <w:sz w:val="24"/>
          <w:szCs w:val="24"/>
          <w:highlight w:val="none"/>
        </w:rPr>
      </w:pPr>
    </w:p>
    <w:p>
      <w:pPr>
        <w:pStyle w:val="3"/>
        <w:rPr>
          <w:rFonts w:hint="eastAsia" w:ascii="宋体" w:hAnsi="宋体" w:eastAsia="宋体" w:cs="宋体"/>
          <w:bCs/>
          <w:color w:val="auto"/>
          <w:sz w:val="24"/>
          <w:szCs w:val="24"/>
          <w:highlight w:val="none"/>
        </w:rPr>
      </w:pPr>
    </w:p>
    <w:p>
      <w:pPr>
        <w:rPr>
          <w:rFonts w:hint="eastAsia" w:ascii="宋体" w:hAnsi="宋体" w:eastAsia="宋体" w:cs="宋体"/>
          <w:bCs/>
          <w:color w:val="auto"/>
          <w:sz w:val="24"/>
          <w:szCs w:val="24"/>
          <w:highlight w:val="none"/>
        </w:rPr>
      </w:pPr>
    </w:p>
    <w:p>
      <w:pPr>
        <w:pStyle w:val="3"/>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both"/>
        <w:textAlignment w:val="auto"/>
        <w:rPr>
          <w:rFonts w:hint="eastAsia" w:ascii="宋体" w:hAnsi="宋体" w:eastAsia="宋体" w:cs="宋体"/>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2094" w:leftChars="257" w:hanging="1554" w:hangingChars="555"/>
        <w:jc w:val="both"/>
        <w:textAlignment w:val="auto"/>
        <w:rPr>
          <w:rFonts w:hint="eastAsia" w:ascii="宋体" w:hAnsi="宋体" w:eastAsia="宋体" w:cs="宋体"/>
          <w:bCs/>
          <w:color w:val="auto"/>
          <w:sz w:val="28"/>
          <w:szCs w:val="28"/>
          <w:highlight w:val="none"/>
          <w:lang w:val="en-US" w:eastAsia="zh-CN"/>
        </w:rPr>
      </w:pPr>
      <w:bookmarkStart w:id="14" w:name="_Toc8760"/>
      <w:bookmarkStart w:id="15" w:name="_Toc11102"/>
      <w:bookmarkStart w:id="16" w:name="_Toc3731"/>
      <w:bookmarkStart w:id="17" w:name="_Toc19740"/>
      <w:bookmarkStart w:id="18" w:name="_Toc24888"/>
      <w:bookmarkStart w:id="19" w:name="_Toc10006"/>
      <w:bookmarkStart w:id="20" w:name="_Toc1275"/>
      <w:r>
        <w:rPr>
          <w:rFonts w:hint="eastAsia" w:ascii="宋体" w:hAnsi="宋体" w:eastAsia="宋体" w:cs="宋体"/>
          <w:bCs/>
          <w:color w:val="auto"/>
          <w:sz w:val="28"/>
          <w:szCs w:val="28"/>
          <w:highlight w:val="none"/>
        </w:rPr>
        <w:t>项目名称：</w:t>
      </w:r>
      <w:bookmarkEnd w:id="14"/>
      <w:bookmarkEnd w:id="15"/>
      <w:bookmarkEnd w:id="16"/>
      <w:bookmarkEnd w:id="17"/>
      <w:bookmarkEnd w:id="18"/>
      <w:bookmarkEnd w:id="19"/>
      <w:bookmarkEnd w:id="20"/>
      <w:r>
        <w:rPr>
          <w:rFonts w:hint="eastAsia" w:ascii="宋体" w:hAnsi="宋体" w:cs="宋体"/>
          <w:bCs/>
          <w:color w:val="auto"/>
          <w:sz w:val="28"/>
          <w:szCs w:val="28"/>
          <w:highlight w:val="none"/>
          <w:lang w:eastAsia="zh-CN"/>
        </w:rPr>
        <w:t>吴忠市人民医院气体灭火系统药剂充装及检测维护服务项目</w:t>
      </w: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both"/>
        <w:textAlignment w:val="auto"/>
        <w:rPr>
          <w:rFonts w:hint="eastAsia" w:ascii="宋体" w:hAnsi="宋体" w:eastAsia="宋体" w:cs="宋体"/>
          <w:bCs/>
          <w:color w:val="auto"/>
          <w:sz w:val="28"/>
          <w:szCs w:val="28"/>
          <w:highlight w:val="none"/>
          <w:lang w:val="zh-CN" w:eastAsia="zh-CN"/>
        </w:rPr>
      </w:pPr>
      <w:bookmarkStart w:id="21" w:name="_Toc27778"/>
      <w:bookmarkStart w:id="22" w:name="_Toc11467"/>
      <w:bookmarkStart w:id="23" w:name="_Toc23168"/>
      <w:bookmarkStart w:id="24" w:name="_Toc2284"/>
      <w:bookmarkStart w:id="25" w:name="_Toc14542"/>
      <w:bookmarkStart w:id="26" w:name="_Toc25403"/>
      <w:r>
        <w:rPr>
          <w:rFonts w:hint="eastAsia" w:ascii="宋体" w:hAnsi="宋体" w:eastAsia="宋体" w:cs="宋体"/>
          <w:bCs/>
          <w:color w:val="auto"/>
          <w:sz w:val="28"/>
          <w:szCs w:val="28"/>
          <w:highlight w:val="none"/>
          <w:lang w:eastAsia="zh-CN"/>
        </w:rPr>
        <w:t>项目编号：</w:t>
      </w:r>
      <w:r>
        <w:rPr>
          <w:rFonts w:hint="eastAsia" w:ascii="宋体" w:hAnsi="宋体" w:eastAsia="宋体" w:cs="宋体"/>
          <w:bCs/>
          <w:color w:val="auto"/>
          <w:sz w:val="28"/>
          <w:szCs w:val="28"/>
          <w:highlight w:val="none"/>
          <w:lang w:val="zh-CN" w:eastAsia="zh-CN"/>
        </w:rPr>
        <w:t>NXGC(政采）字【2022】</w:t>
      </w:r>
      <w:r>
        <w:rPr>
          <w:rFonts w:hint="eastAsia" w:ascii="宋体" w:hAnsi="宋体" w:cs="宋体"/>
          <w:bCs/>
          <w:color w:val="auto"/>
          <w:sz w:val="28"/>
          <w:szCs w:val="28"/>
          <w:highlight w:val="none"/>
          <w:lang w:val="en-US" w:eastAsia="zh-CN"/>
        </w:rPr>
        <w:t>31</w:t>
      </w:r>
      <w:r>
        <w:rPr>
          <w:rFonts w:hint="eastAsia" w:ascii="宋体" w:hAnsi="宋体" w:eastAsia="宋体" w:cs="宋体"/>
          <w:bCs/>
          <w:color w:val="auto"/>
          <w:sz w:val="28"/>
          <w:szCs w:val="28"/>
          <w:highlight w:val="none"/>
          <w:lang w:val="zh-CN" w:eastAsia="zh-CN"/>
        </w:rPr>
        <w:t>号</w:t>
      </w: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both"/>
        <w:textAlignment w:val="auto"/>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rPr>
        <w:t>采</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购</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人（盖章）：</w:t>
      </w:r>
      <w:bookmarkEnd w:id="21"/>
      <w:bookmarkEnd w:id="22"/>
      <w:bookmarkEnd w:id="23"/>
      <w:bookmarkEnd w:id="24"/>
      <w:bookmarkEnd w:id="25"/>
      <w:bookmarkEnd w:id="26"/>
      <w:r>
        <w:rPr>
          <w:rFonts w:hint="eastAsia" w:ascii="宋体" w:hAnsi="宋体" w:cs="宋体"/>
          <w:bCs/>
          <w:color w:val="auto"/>
          <w:sz w:val="28"/>
          <w:szCs w:val="28"/>
          <w:highlight w:val="none"/>
          <w:lang w:eastAsia="zh-CN"/>
        </w:rPr>
        <w:t>吴忠市人民医院</w:t>
      </w: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both"/>
        <w:textAlignment w:val="auto"/>
        <w:rPr>
          <w:rFonts w:hint="eastAsia" w:ascii="宋体" w:hAnsi="宋体" w:eastAsia="宋体" w:cs="宋体"/>
          <w:bCs/>
          <w:color w:val="auto"/>
          <w:sz w:val="28"/>
          <w:szCs w:val="28"/>
          <w:highlight w:val="none"/>
          <w:lang w:val="en-US" w:eastAsia="zh-CN"/>
        </w:rPr>
      </w:pPr>
      <w:bookmarkStart w:id="27" w:name="_Toc20352"/>
      <w:bookmarkStart w:id="28" w:name="_Toc3593"/>
      <w:bookmarkStart w:id="29" w:name="_Toc30901"/>
      <w:bookmarkStart w:id="30" w:name="_Toc3186"/>
      <w:bookmarkStart w:id="31" w:name="_Toc4535"/>
      <w:bookmarkStart w:id="32" w:name="_Toc7007"/>
      <w:r>
        <w:rPr>
          <w:rFonts w:hint="eastAsia" w:ascii="宋体" w:hAnsi="宋体" w:eastAsia="宋体" w:cs="宋体"/>
          <w:bCs/>
          <w:color w:val="auto"/>
          <w:sz w:val="28"/>
          <w:szCs w:val="28"/>
          <w:highlight w:val="none"/>
        </w:rPr>
        <w:t>代理机构（盖章）：</w:t>
      </w:r>
      <w:bookmarkEnd w:id="27"/>
      <w:bookmarkEnd w:id="28"/>
      <w:bookmarkEnd w:id="29"/>
      <w:bookmarkEnd w:id="30"/>
      <w:bookmarkEnd w:id="31"/>
      <w:bookmarkEnd w:id="32"/>
      <w:r>
        <w:rPr>
          <w:rFonts w:hint="eastAsia" w:ascii="宋体" w:hAnsi="宋体" w:cs="宋体"/>
          <w:bCs/>
          <w:color w:val="auto"/>
          <w:sz w:val="28"/>
          <w:szCs w:val="28"/>
          <w:highlight w:val="none"/>
          <w:lang w:eastAsia="zh-CN"/>
        </w:rPr>
        <w:t xml:space="preserve">宁夏国诚工程项目管理有限公司   </w:t>
      </w: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both"/>
        <w:textAlignment w:val="auto"/>
        <w:rPr>
          <w:rFonts w:hint="eastAsia" w:ascii="宋体" w:hAnsi="宋体" w:eastAsia="宋体" w:cs="宋体"/>
          <w:bCs/>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1080" w:leftChars="257" w:hanging="540"/>
        <w:jc w:val="center"/>
        <w:textAlignment w:val="auto"/>
        <w:rPr>
          <w:rFonts w:hint="eastAsia" w:ascii="宋体" w:hAnsi="宋体" w:eastAsia="宋体" w:cs="宋体"/>
          <w:bCs/>
          <w:color w:val="auto"/>
          <w:sz w:val="28"/>
          <w:szCs w:val="28"/>
          <w:highlight w:val="none"/>
          <w:lang w:val="en-US" w:eastAsia="zh-CN"/>
        </w:rPr>
        <w:sectPr>
          <w:headerReference r:id="rId4" w:type="default"/>
          <w:pgSz w:w="11906" w:h="16838"/>
          <w:pgMar w:top="1134" w:right="1134" w:bottom="1134" w:left="1134" w:header="851" w:footer="992" w:gutter="0"/>
          <w:pgNumType w:fmt="decimal"/>
          <w:cols w:space="0" w:num="1"/>
          <w:rtlGutter w:val="0"/>
          <w:docGrid w:type="lines" w:linePitch="312" w:charSpace="0"/>
        </w:sectPr>
      </w:pPr>
      <w:bookmarkStart w:id="33" w:name="_Toc10073"/>
      <w:bookmarkStart w:id="34" w:name="_Toc25653"/>
      <w:bookmarkStart w:id="35" w:name="_Toc32316"/>
      <w:bookmarkStart w:id="36" w:name="_Toc17754"/>
      <w:bookmarkStart w:id="37" w:name="_Toc14195"/>
      <w:bookmarkStart w:id="38" w:name="_Toc6065"/>
      <w:bookmarkStart w:id="39" w:name="_Toc23959"/>
      <w:r>
        <w:rPr>
          <w:rFonts w:hint="eastAsia" w:ascii="宋体" w:hAnsi="宋体" w:eastAsia="宋体" w:cs="宋体"/>
          <w:bCs/>
          <w:color w:val="auto"/>
          <w:sz w:val="28"/>
          <w:szCs w:val="28"/>
          <w:highlight w:val="none"/>
        </w:rPr>
        <w:t>二〇二</w:t>
      </w:r>
      <w:r>
        <w:rPr>
          <w:rFonts w:hint="eastAsia" w:ascii="宋体" w:hAnsi="宋体" w:eastAsia="宋体" w:cs="宋体"/>
          <w:bCs/>
          <w:color w:val="auto"/>
          <w:sz w:val="28"/>
          <w:szCs w:val="28"/>
          <w:highlight w:val="none"/>
          <w:lang w:val="en-US" w:eastAsia="zh-CN"/>
        </w:rPr>
        <w:t>二</w:t>
      </w:r>
      <w:r>
        <w:rPr>
          <w:rFonts w:hint="eastAsia" w:ascii="宋体" w:hAnsi="宋体" w:eastAsia="宋体" w:cs="宋体"/>
          <w:bCs/>
          <w:color w:val="auto"/>
          <w:sz w:val="28"/>
          <w:szCs w:val="28"/>
          <w:highlight w:val="none"/>
        </w:rPr>
        <w:t>年</w:t>
      </w:r>
      <w:bookmarkEnd w:id="33"/>
      <w:bookmarkEnd w:id="34"/>
      <w:bookmarkEnd w:id="35"/>
      <w:bookmarkEnd w:id="36"/>
      <w:bookmarkEnd w:id="37"/>
      <w:bookmarkEnd w:id="38"/>
      <w:bookmarkEnd w:id="39"/>
      <w:r>
        <w:rPr>
          <w:rFonts w:hint="eastAsia" w:ascii="宋体" w:hAnsi="宋体" w:cs="宋体"/>
          <w:bCs/>
          <w:color w:val="auto"/>
          <w:sz w:val="28"/>
          <w:szCs w:val="28"/>
          <w:highlight w:val="none"/>
          <w:lang w:eastAsia="zh-CN"/>
        </w:rPr>
        <w:t>六</w:t>
      </w:r>
      <w:r>
        <w:rPr>
          <w:rFonts w:hint="eastAsia" w:ascii="宋体" w:hAnsi="宋体" w:eastAsia="宋体" w:cs="宋体"/>
          <w:bCs/>
          <w:color w:val="auto"/>
          <w:sz w:val="28"/>
          <w:szCs w:val="28"/>
          <w:highlight w:val="none"/>
          <w:lang w:val="en-US" w:eastAsia="zh-CN"/>
        </w:rPr>
        <w:t>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目录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eastAsia="zh-CN"/>
        </w:rPr>
      </w:pPr>
    </w:p>
    <w:sdt>
      <w:sdtPr>
        <w:rPr>
          <w:rFonts w:hint="eastAsia" w:ascii="宋体" w:hAnsi="宋体" w:eastAsia="宋体" w:cs="宋体"/>
          <w:color w:val="auto"/>
          <w:kern w:val="2"/>
          <w:sz w:val="24"/>
          <w:szCs w:val="24"/>
          <w:highlight w:val="none"/>
          <w:lang w:val="en-US" w:eastAsia="zh-CN" w:bidi="ar-SA"/>
        </w:rPr>
        <w:id w:val="147451178"/>
        <w15:color w:val="DBDBDB"/>
        <w:docPartObj>
          <w:docPartGallery w:val="Table of Contents"/>
          <w:docPartUnique/>
        </w:docPartObj>
      </w:sdtPr>
      <w:sdtEndPr>
        <w:rPr>
          <w:rFonts w:hint="eastAsia" w:ascii="宋体" w:hAnsi="宋体" w:eastAsia="宋体" w:cs="宋体"/>
          <w:color w:val="auto"/>
          <w:kern w:val="2"/>
          <w:sz w:val="24"/>
          <w:szCs w:val="24"/>
          <w:highlight w:val="none"/>
          <w:lang w:val="en-US" w:eastAsia="zh-CN" w:bidi="ar-SA"/>
        </w:rPr>
      </w:sdtEndPr>
      <w:sdtContent>
        <w:p>
          <w:pPr>
            <w:spacing w:before="0" w:beforeLines="0" w:after="0" w:afterLines="0" w:line="360" w:lineRule="auto"/>
            <w:ind w:left="0" w:leftChars="0" w:right="0" w:rightChars="0" w:firstLine="0" w:firstLineChars="0"/>
            <w:jc w:val="center"/>
            <w:rPr>
              <w:rFonts w:hint="eastAsia" w:ascii="宋体" w:hAnsi="宋体" w:eastAsia="宋体" w:cs="宋体"/>
              <w:color w:val="auto"/>
              <w:sz w:val="24"/>
              <w:szCs w:val="24"/>
              <w:highlight w:val="none"/>
            </w:rPr>
          </w:pPr>
        </w:p>
        <w:p>
          <w:pPr>
            <w:pStyle w:val="36"/>
            <w:tabs>
              <w:tab w:val="right" w:leader="dot" w:pos="83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TOC \o "1-1" \h \u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\l _Toc8564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磋商邀请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_Toc8564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fldChar w:fldCharType="end"/>
          </w:r>
        </w:p>
        <w:p>
          <w:pPr>
            <w:pStyle w:val="36"/>
            <w:tabs>
              <w:tab w:val="right" w:leader="dot" w:pos="83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\l _Toc9221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第二章 供应商须知前附表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_Toc9221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fldChar w:fldCharType="end"/>
          </w:r>
        </w:p>
        <w:p>
          <w:pPr>
            <w:pStyle w:val="36"/>
            <w:tabs>
              <w:tab w:val="right" w:leader="dot" w:pos="83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\l _Toc31944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第三章 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_Toc31944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fldChar w:fldCharType="end"/>
          </w:r>
        </w:p>
        <w:p>
          <w:pPr>
            <w:pStyle w:val="36"/>
            <w:tabs>
              <w:tab w:val="right" w:leader="dot" w:pos="83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\l _Toc28559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第四章 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_Toc28559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fldChar w:fldCharType="end"/>
          </w:r>
        </w:p>
        <w:p>
          <w:pPr>
            <w:pStyle w:val="36"/>
            <w:tabs>
              <w:tab w:val="right" w:leader="dot" w:pos="83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\l _Toc1205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第五章 评分方法和标准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_Toc1205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fldChar w:fldCharType="end"/>
          </w:r>
        </w:p>
        <w:p>
          <w:pPr>
            <w:pStyle w:val="36"/>
            <w:tabs>
              <w:tab w:val="right" w:leader="dot" w:pos="83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\l _Toc3777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第六章 政府采购合同范本</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_Toc3777 </w:instrText>
          </w:r>
          <w:r>
            <w:rPr>
              <w:rFonts w:hint="eastAsia" w:ascii="宋体" w:hAnsi="宋体" w:eastAsia="宋体" w:cs="宋体"/>
              <w:color w:val="auto"/>
              <w:sz w:val="24"/>
              <w:szCs w:val="24"/>
              <w:highlight w:val="none"/>
            </w:rPr>
            <w:fldChar w:fldCharType="separate"/>
          </w:r>
          <w:r>
            <w:rPr>
              <w:b/>
            </w:rPr>
            <w:t>错误！未定义书签。</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fldChar w:fldCharType="end"/>
          </w:r>
        </w:p>
        <w:p>
          <w:pPr>
            <w:pStyle w:val="36"/>
            <w:tabs>
              <w:tab w:val="right" w:leader="dot" w:pos="83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\l _Toc7768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第七章 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_Toc7768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lang w:eastAsia="zh-CN"/>
        </w:rPr>
        <w:sectPr>
          <w:headerReference r:id="rId5" w:type="default"/>
          <w:footerReference r:id="rId6" w:type="default"/>
          <w:pgSz w:w="11906" w:h="16838"/>
          <w:pgMar w:top="1440" w:right="1797" w:bottom="1440" w:left="1797" w:header="851" w:footer="992" w:gutter="0"/>
          <w:pgNumType w:start="1"/>
          <w:cols w:space="720" w:num="1"/>
          <w:docGrid w:type="linesAndChars" w:linePitch="312" w:charSpace="0"/>
        </w:sectPr>
      </w:pPr>
      <w:bookmarkStart w:id="40" w:name="_Toc8564"/>
    </w:p>
    <w:p>
      <w:pPr>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第一章</w:t>
      </w:r>
      <w:r>
        <w:rPr>
          <w:rFonts w:hint="eastAsia" w:ascii="宋体" w:hAnsi="宋体" w:eastAsia="宋体" w:cs="宋体"/>
          <w:b/>
          <w:bCs/>
          <w:color w:val="auto"/>
          <w:sz w:val="24"/>
          <w:szCs w:val="24"/>
          <w:highlight w:val="none"/>
          <w:lang w:val="en-US" w:eastAsia="zh-CN"/>
        </w:rPr>
        <w:t xml:space="preserve"> 磋商邀请</w:t>
      </w:r>
      <w:bookmarkEnd w:id="40"/>
    </w:p>
    <w:p>
      <w:pPr>
        <w:pStyle w:val="5"/>
        <w:pageBreakBefore w:val="0"/>
        <w:widowControl w:val="0"/>
        <w:kinsoku/>
        <w:wordWrap/>
        <w:overflowPunct/>
        <w:topLinePunct w:val="0"/>
        <w:autoSpaceDE/>
        <w:autoSpaceDN/>
        <w:bidi w:val="0"/>
        <w:spacing w:before="0" w:beforeLines="0" w:after="0" w:afterLines="0" w:line="360" w:lineRule="auto"/>
        <w:jc w:val="center"/>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sz w:val="24"/>
          <w:szCs w:val="24"/>
          <w:highlight w:val="none"/>
          <w:lang w:eastAsia="zh-CN"/>
        </w:rPr>
        <w:t>竞争性磋商</w:t>
      </w:r>
      <w:r>
        <w:rPr>
          <w:rFonts w:hint="eastAsia" w:ascii="宋体" w:hAnsi="宋体" w:eastAsia="宋体" w:cs="宋体"/>
          <w:b w:val="0"/>
          <w:bCs w:val="0"/>
          <w:color w:val="auto"/>
          <w:sz w:val="24"/>
          <w:szCs w:val="24"/>
          <w:highlight w:val="none"/>
        </w:rPr>
        <w:t>公告</w:t>
      </w:r>
    </w:p>
    <w:p>
      <w:pPr>
        <w:pageBreakBefore w:val="0"/>
        <w:widowControl w:val="0"/>
        <w:kinsoku/>
        <w:wordWrap/>
        <w:overflowPunct/>
        <w:topLinePunct w:val="0"/>
        <w:autoSpaceDE/>
        <w:autoSpaceDN/>
        <w:bidi w:val="0"/>
        <w:adjustRightInd w:val="0"/>
        <w:snapToGrid w:val="0"/>
        <w:spacing w:line="360" w:lineRule="auto"/>
        <w:jc w:val="center"/>
        <w:textAlignment w:val="auto"/>
        <w:outlineLvl w:val="5"/>
        <w:rPr>
          <w:rFonts w:hint="eastAsia" w:ascii="宋体" w:hAnsi="宋体" w:eastAsia="宋体" w:cs="宋体"/>
          <w:b/>
          <w:bCs/>
          <w:vanish/>
          <w:color w:val="auto"/>
          <w:sz w:val="24"/>
          <w:szCs w:val="24"/>
          <w:highlight w:val="none"/>
        </w:rPr>
      </w:pPr>
      <w:r>
        <w:rPr>
          <w:rFonts w:hint="eastAsia" w:ascii="宋体" w:hAnsi="宋体" w:eastAsia="宋体" w:cs="宋体"/>
          <w:b/>
          <w:bCs/>
          <w:vanish/>
          <w:color w:val="auto"/>
          <w:sz w:val="24"/>
          <w:szCs w:val="24"/>
          <w:highlight w:val="none"/>
        </w:rPr>
        <w:t>公告概要：</w:t>
      </w:r>
    </w:p>
    <w:p>
      <w:pPr>
        <w:pStyle w:val="8"/>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eastAsia" w:ascii="宋体" w:hAnsi="宋体" w:eastAsia="宋体" w:cs="宋体"/>
          <w:b/>
          <w:bCs/>
          <w:color w:val="auto"/>
          <w:sz w:val="24"/>
          <w:szCs w:val="24"/>
          <w:highlight w:val="none"/>
        </w:rPr>
      </w:pPr>
      <w:r>
        <w:rPr>
          <w:rStyle w:val="26"/>
          <w:rFonts w:hint="eastAsia" w:ascii="宋体" w:hAnsi="宋体" w:eastAsia="宋体" w:cs="宋体"/>
          <w:b/>
          <w:bCs/>
          <w:color w:val="auto"/>
          <w:sz w:val="24"/>
          <w:szCs w:val="24"/>
          <w:highlight w:val="none"/>
        </w:rPr>
        <w:t>一、项目基本情况</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Style w:val="26"/>
          <w:rFonts w:hint="eastAsia" w:ascii="宋体" w:hAnsi="宋体" w:eastAsia="宋体" w:cs="宋体"/>
          <w:b w:val="0"/>
          <w:bCs/>
          <w:color w:val="auto"/>
          <w:sz w:val="24"/>
          <w:szCs w:val="24"/>
          <w:highlight w:val="none"/>
          <w:lang w:eastAsia="zh-CN"/>
        </w:rPr>
      </w:pPr>
      <w:r>
        <w:rPr>
          <w:rStyle w:val="26"/>
          <w:rFonts w:hint="eastAsia" w:ascii="宋体" w:hAnsi="宋体" w:eastAsia="宋体" w:cs="宋体"/>
          <w:b w:val="0"/>
          <w:bCs/>
          <w:color w:val="auto"/>
          <w:sz w:val="24"/>
          <w:szCs w:val="24"/>
          <w:highlight w:val="none"/>
          <w:lang w:eastAsia="zh-CN"/>
        </w:rPr>
        <w:t>项目编号：</w:t>
      </w:r>
      <w:r>
        <w:rPr>
          <w:rStyle w:val="26"/>
          <w:rFonts w:hint="eastAsia" w:ascii="宋体" w:hAnsi="宋体" w:eastAsia="宋体" w:cs="宋体"/>
          <w:b w:val="0"/>
          <w:bCs/>
          <w:color w:val="auto"/>
          <w:sz w:val="24"/>
          <w:szCs w:val="24"/>
          <w:highlight w:val="none"/>
          <w:lang w:val="zh-CN" w:eastAsia="zh-CN"/>
        </w:rPr>
        <w:t>NXGC(政采）字【2022】</w:t>
      </w:r>
      <w:r>
        <w:rPr>
          <w:rStyle w:val="26"/>
          <w:rFonts w:hint="eastAsia" w:ascii="宋体" w:hAnsi="宋体" w:cs="宋体"/>
          <w:b w:val="0"/>
          <w:bCs/>
          <w:color w:val="auto"/>
          <w:sz w:val="24"/>
          <w:szCs w:val="24"/>
          <w:highlight w:val="none"/>
          <w:lang w:val="en-US" w:eastAsia="zh-CN"/>
        </w:rPr>
        <w:t>31</w:t>
      </w:r>
      <w:r>
        <w:rPr>
          <w:rStyle w:val="26"/>
          <w:rFonts w:hint="eastAsia" w:ascii="宋体" w:hAnsi="宋体" w:eastAsia="宋体" w:cs="宋体"/>
          <w:b w:val="0"/>
          <w:bCs/>
          <w:color w:val="auto"/>
          <w:sz w:val="24"/>
          <w:szCs w:val="24"/>
          <w:highlight w:val="none"/>
          <w:lang w:val="zh-CN" w:eastAsia="zh-CN"/>
        </w:rPr>
        <w:t>号</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Style w:val="26"/>
          <w:rFonts w:hint="eastAsia" w:ascii="宋体" w:hAnsi="宋体" w:eastAsia="宋体" w:cs="宋体"/>
          <w:b w:val="0"/>
          <w:bCs/>
          <w:color w:val="auto"/>
          <w:sz w:val="24"/>
          <w:szCs w:val="24"/>
          <w:highlight w:val="none"/>
          <w:lang w:eastAsia="zh-CN"/>
        </w:rPr>
      </w:pPr>
      <w:r>
        <w:rPr>
          <w:rStyle w:val="26"/>
          <w:rFonts w:hint="eastAsia" w:ascii="宋体" w:hAnsi="宋体" w:eastAsia="宋体" w:cs="宋体"/>
          <w:b w:val="0"/>
          <w:bCs/>
          <w:color w:val="auto"/>
          <w:sz w:val="24"/>
          <w:szCs w:val="24"/>
          <w:highlight w:val="none"/>
        </w:rPr>
        <w:t>项目名称：</w:t>
      </w:r>
      <w:r>
        <w:rPr>
          <w:rStyle w:val="26"/>
          <w:rFonts w:hint="eastAsia" w:ascii="宋体" w:hAnsi="宋体" w:cs="宋体"/>
          <w:b w:val="0"/>
          <w:bCs/>
          <w:color w:val="auto"/>
          <w:sz w:val="24"/>
          <w:szCs w:val="24"/>
          <w:highlight w:val="none"/>
          <w:lang w:eastAsia="zh-CN"/>
        </w:rPr>
        <w:t>吴忠市人民医院气体灭火系统药剂充装及检测维护服务项目</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Style w:val="26"/>
          <w:rFonts w:hint="eastAsia" w:ascii="宋体" w:hAnsi="宋体" w:eastAsia="宋体" w:cs="宋体"/>
          <w:b w:val="0"/>
          <w:bCs/>
          <w:color w:val="auto"/>
          <w:sz w:val="24"/>
          <w:szCs w:val="24"/>
          <w:highlight w:val="none"/>
          <w:lang w:eastAsia="zh-CN"/>
        </w:rPr>
        <w:t>采购方式：竞争性磋商</w:t>
      </w:r>
      <w:r>
        <w:rPr>
          <w:rFonts w:hint="eastAsia" w:ascii="宋体" w:hAnsi="宋体" w:eastAsia="宋体" w:cs="宋体"/>
          <w:b w:val="0"/>
          <w:bCs/>
          <w:color w:val="auto"/>
          <w:sz w:val="24"/>
          <w:szCs w:val="24"/>
          <w:highlight w:val="none"/>
        </w:rPr>
        <w:t xml:space="preserve">  </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Style w:val="26"/>
          <w:rFonts w:hint="eastAsia" w:ascii="宋体" w:hAnsi="宋体" w:eastAsia="宋体" w:cs="宋体"/>
          <w:b w:val="0"/>
          <w:bCs/>
          <w:color w:val="auto"/>
          <w:sz w:val="24"/>
          <w:szCs w:val="24"/>
          <w:highlight w:val="none"/>
        </w:rPr>
      </w:pPr>
      <w:r>
        <w:rPr>
          <w:rStyle w:val="26"/>
          <w:rFonts w:hint="eastAsia" w:ascii="宋体" w:hAnsi="宋体" w:eastAsia="宋体" w:cs="宋体"/>
          <w:b w:val="0"/>
          <w:bCs/>
          <w:color w:val="auto"/>
          <w:sz w:val="24"/>
          <w:szCs w:val="24"/>
          <w:highlight w:val="none"/>
        </w:rPr>
        <w:t>预算金额（元）：</w:t>
      </w:r>
      <w:r>
        <w:rPr>
          <w:rStyle w:val="26"/>
          <w:rFonts w:hint="eastAsia" w:ascii="宋体" w:hAnsi="宋体" w:eastAsia="宋体" w:cs="宋体"/>
          <w:b w:val="0"/>
          <w:bCs/>
          <w:color w:val="auto"/>
          <w:sz w:val="24"/>
          <w:szCs w:val="24"/>
          <w:highlight w:val="none"/>
          <w:lang w:val="en-US" w:eastAsia="zh-CN"/>
        </w:rPr>
        <w:t>人民币</w:t>
      </w:r>
      <w:r>
        <w:rPr>
          <w:rStyle w:val="26"/>
          <w:rFonts w:hint="eastAsia" w:ascii="宋体" w:hAnsi="宋体" w:cs="宋体"/>
          <w:b w:val="0"/>
          <w:bCs/>
          <w:color w:val="auto"/>
          <w:sz w:val="24"/>
          <w:szCs w:val="24"/>
          <w:highlight w:val="none"/>
          <w:lang w:val="en-US" w:eastAsia="zh-CN"/>
        </w:rPr>
        <w:t>伍拾陆万元整</w:t>
      </w:r>
      <w:r>
        <w:rPr>
          <w:rStyle w:val="26"/>
          <w:rFonts w:hint="eastAsia" w:ascii="宋体" w:hAnsi="宋体" w:eastAsia="宋体" w:cs="宋体"/>
          <w:b w:val="0"/>
          <w:bCs/>
          <w:color w:val="auto"/>
          <w:sz w:val="24"/>
          <w:szCs w:val="24"/>
          <w:highlight w:val="none"/>
          <w:lang w:val="en-US" w:eastAsia="zh-CN"/>
        </w:rPr>
        <w:t>（￥</w:t>
      </w:r>
      <w:r>
        <w:rPr>
          <w:rStyle w:val="26"/>
          <w:rFonts w:hint="eastAsia" w:ascii="宋体" w:hAnsi="宋体" w:cs="宋体"/>
          <w:b w:val="0"/>
          <w:bCs/>
          <w:color w:val="auto"/>
          <w:sz w:val="24"/>
          <w:szCs w:val="24"/>
          <w:highlight w:val="none"/>
          <w:lang w:val="en-US" w:eastAsia="zh-CN"/>
        </w:rPr>
        <w:t>560000.0</w:t>
      </w:r>
      <w:r>
        <w:rPr>
          <w:rStyle w:val="26"/>
          <w:rFonts w:hint="eastAsia" w:ascii="宋体" w:hAnsi="宋体" w:eastAsia="宋体" w:cs="宋体"/>
          <w:b w:val="0"/>
          <w:bCs/>
          <w:color w:val="auto"/>
          <w:sz w:val="24"/>
          <w:szCs w:val="24"/>
          <w:highlight w:val="none"/>
          <w:lang w:val="en-US" w:eastAsia="zh-CN"/>
        </w:rPr>
        <w:t>0元）</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Style w:val="26"/>
          <w:rFonts w:hint="eastAsia" w:ascii="宋体" w:hAnsi="宋体" w:eastAsia="宋体" w:cs="宋体"/>
          <w:b w:val="0"/>
          <w:bCs/>
          <w:color w:val="auto"/>
          <w:sz w:val="24"/>
          <w:szCs w:val="24"/>
          <w:highlight w:val="none"/>
        </w:rPr>
      </w:pPr>
      <w:r>
        <w:rPr>
          <w:rStyle w:val="26"/>
          <w:rFonts w:hint="eastAsia" w:ascii="宋体" w:hAnsi="宋体" w:eastAsia="宋体" w:cs="宋体"/>
          <w:b w:val="0"/>
          <w:bCs/>
          <w:color w:val="auto"/>
          <w:sz w:val="24"/>
          <w:szCs w:val="24"/>
          <w:highlight w:val="none"/>
        </w:rPr>
        <w:t>最高限价：</w:t>
      </w:r>
      <w:r>
        <w:rPr>
          <w:rStyle w:val="26"/>
          <w:rFonts w:hint="eastAsia" w:ascii="宋体" w:hAnsi="宋体" w:eastAsia="宋体" w:cs="宋体"/>
          <w:b w:val="0"/>
          <w:bCs/>
          <w:color w:val="auto"/>
          <w:sz w:val="24"/>
          <w:szCs w:val="24"/>
          <w:highlight w:val="none"/>
          <w:lang w:val="en-US" w:eastAsia="zh-CN"/>
        </w:rPr>
        <w:t>人民币</w:t>
      </w:r>
      <w:r>
        <w:rPr>
          <w:rStyle w:val="26"/>
          <w:rFonts w:hint="eastAsia" w:ascii="宋体" w:hAnsi="宋体" w:cs="宋体"/>
          <w:b w:val="0"/>
          <w:bCs/>
          <w:color w:val="auto"/>
          <w:sz w:val="24"/>
          <w:szCs w:val="24"/>
          <w:highlight w:val="none"/>
          <w:lang w:val="en-US" w:eastAsia="zh-CN"/>
        </w:rPr>
        <w:t>伍拾陆万元整</w:t>
      </w:r>
      <w:r>
        <w:rPr>
          <w:rStyle w:val="26"/>
          <w:rFonts w:hint="eastAsia" w:ascii="宋体" w:hAnsi="宋体" w:eastAsia="宋体" w:cs="宋体"/>
          <w:b w:val="0"/>
          <w:bCs/>
          <w:color w:val="auto"/>
          <w:sz w:val="24"/>
          <w:szCs w:val="24"/>
          <w:highlight w:val="none"/>
          <w:lang w:val="en-US" w:eastAsia="zh-CN"/>
        </w:rPr>
        <w:t>（￥</w:t>
      </w:r>
      <w:r>
        <w:rPr>
          <w:rStyle w:val="26"/>
          <w:rFonts w:hint="eastAsia" w:ascii="宋体" w:hAnsi="宋体" w:cs="宋体"/>
          <w:b w:val="0"/>
          <w:bCs/>
          <w:color w:val="auto"/>
          <w:sz w:val="24"/>
          <w:szCs w:val="24"/>
          <w:highlight w:val="none"/>
          <w:lang w:val="en-US" w:eastAsia="zh-CN"/>
        </w:rPr>
        <w:t>560000.0</w:t>
      </w:r>
      <w:r>
        <w:rPr>
          <w:rStyle w:val="26"/>
          <w:rFonts w:hint="eastAsia" w:ascii="宋体" w:hAnsi="宋体" w:eastAsia="宋体" w:cs="宋体"/>
          <w:b w:val="0"/>
          <w:bCs/>
          <w:color w:val="auto"/>
          <w:sz w:val="24"/>
          <w:szCs w:val="24"/>
          <w:highlight w:val="none"/>
          <w:lang w:val="en-US" w:eastAsia="zh-CN"/>
        </w:rPr>
        <w:t>0元）</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Style w:val="26"/>
          <w:rFonts w:hint="eastAsia" w:ascii="宋体" w:hAnsi="宋体" w:eastAsia="宋体" w:cs="宋体"/>
          <w:b w:val="0"/>
          <w:bCs/>
          <w:color w:val="auto"/>
          <w:sz w:val="24"/>
          <w:szCs w:val="24"/>
          <w:highlight w:val="none"/>
        </w:rPr>
      </w:pPr>
      <w:r>
        <w:rPr>
          <w:rStyle w:val="26"/>
          <w:rFonts w:hint="eastAsia" w:ascii="宋体" w:hAnsi="宋体" w:eastAsia="宋体" w:cs="宋体"/>
          <w:b w:val="0"/>
          <w:bCs/>
          <w:color w:val="auto"/>
          <w:sz w:val="24"/>
          <w:szCs w:val="24"/>
          <w:highlight w:val="none"/>
        </w:rPr>
        <w:t>采购需求：</w:t>
      </w:r>
      <w:r>
        <w:rPr>
          <w:rStyle w:val="26"/>
          <w:rFonts w:hint="eastAsia" w:ascii="宋体" w:hAnsi="宋体" w:eastAsia="宋体" w:cs="宋体"/>
          <w:b w:val="0"/>
          <w:bCs/>
          <w:color w:val="auto"/>
          <w:sz w:val="24"/>
          <w:szCs w:val="24"/>
          <w:highlight w:val="none"/>
          <w:lang w:eastAsia="zh-CN"/>
        </w:rPr>
        <w:t>吴忠市人民医院气体灭火系统药剂充装及检测维护</w:t>
      </w:r>
      <w:r>
        <w:rPr>
          <w:rStyle w:val="26"/>
          <w:rFonts w:hint="eastAsia" w:ascii="宋体" w:hAnsi="宋体" w:cs="宋体"/>
          <w:b w:val="0"/>
          <w:bCs/>
          <w:color w:val="auto"/>
          <w:sz w:val="24"/>
          <w:szCs w:val="24"/>
          <w:highlight w:val="none"/>
          <w:lang w:eastAsia="zh-CN"/>
        </w:rPr>
        <w:t>（具体详见竞争性磋商文件）</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b w:val="0"/>
          <w:bCs/>
          <w:color w:val="auto"/>
          <w:sz w:val="24"/>
          <w:szCs w:val="24"/>
          <w:highlight w:val="none"/>
          <w:lang w:val="en-US" w:eastAsia="zh-CN"/>
        </w:rPr>
      </w:pPr>
      <w:r>
        <w:rPr>
          <w:rStyle w:val="26"/>
          <w:rFonts w:hint="eastAsia" w:ascii="宋体" w:hAnsi="宋体" w:eastAsia="宋体" w:cs="宋体"/>
          <w:b w:val="0"/>
          <w:bCs/>
          <w:color w:val="auto"/>
          <w:sz w:val="24"/>
          <w:szCs w:val="24"/>
          <w:highlight w:val="none"/>
        </w:rPr>
        <w:t>合同履行期限：</w:t>
      </w:r>
      <w:r>
        <w:rPr>
          <w:rStyle w:val="26"/>
          <w:rFonts w:hint="eastAsia" w:ascii="宋体" w:hAnsi="宋体" w:cs="宋体"/>
          <w:b w:val="0"/>
          <w:bCs/>
          <w:color w:val="auto"/>
          <w:sz w:val="24"/>
          <w:szCs w:val="24"/>
          <w:highlight w:val="none"/>
          <w:lang w:eastAsia="zh-CN"/>
        </w:rPr>
        <w:t>合同签订后</w:t>
      </w:r>
      <w:r>
        <w:rPr>
          <w:rStyle w:val="26"/>
          <w:rFonts w:hint="eastAsia" w:ascii="宋体" w:hAnsi="宋体" w:eastAsia="宋体" w:cs="宋体"/>
          <w:b w:val="0"/>
          <w:bCs/>
          <w:color w:val="auto"/>
          <w:sz w:val="24"/>
          <w:szCs w:val="24"/>
          <w:highlight w:val="none"/>
          <w:lang w:val="en-US" w:eastAsia="zh-CN"/>
        </w:rPr>
        <w:t>30</w:t>
      </w:r>
      <w:r>
        <w:rPr>
          <w:rStyle w:val="26"/>
          <w:rFonts w:hint="eastAsia" w:ascii="宋体" w:hAnsi="宋体" w:cs="宋体"/>
          <w:b w:val="0"/>
          <w:bCs/>
          <w:color w:val="auto"/>
          <w:sz w:val="24"/>
          <w:szCs w:val="24"/>
          <w:highlight w:val="none"/>
          <w:lang w:val="en-US" w:eastAsia="zh-CN"/>
        </w:rPr>
        <w:t>天内</w:t>
      </w:r>
      <w:r>
        <w:rPr>
          <w:rStyle w:val="26"/>
          <w:rFonts w:hint="eastAsia" w:ascii="宋体" w:hAnsi="宋体" w:eastAsia="宋体" w:cs="宋体"/>
          <w:b w:val="0"/>
          <w:bCs/>
          <w:color w:val="auto"/>
          <w:sz w:val="24"/>
          <w:szCs w:val="24"/>
          <w:highlight w:val="none"/>
          <w:lang w:val="en-US" w:eastAsia="zh-CN"/>
        </w:rPr>
        <w:t xml:space="preserve"> </w:t>
      </w:r>
      <w:r>
        <w:rPr>
          <w:rStyle w:val="26"/>
          <w:rFonts w:hint="eastAsia" w:ascii="宋体" w:hAnsi="宋体" w:cs="宋体"/>
          <w:b w:val="0"/>
          <w:bCs/>
          <w:color w:val="auto"/>
          <w:sz w:val="24"/>
          <w:szCs w:val="24"/>
          <w:highlight w:val="none"/>
          <w:lang w:val="en-US" w:eastAsia="zh-CN"/>
        </w:rPr>
        <w:t>。</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lang w:eastAsia="zh-CN"/>
        </w:rPr>
      </w:pPr>
      <w:r>
        <w:rPr>
          <w:rStyle w:val="26"/>
          <w:rFonts w:hint="eastAsia" w:ascii="宋体" w:hAnsi="宋体" w:eastAsia="宋体" w:cs="宋体"/>
          <w:b w:val="0"/>
          <w:bCs/>
          <w:color w:val="auto"/>
          <w:sz w:val="24"/>
          <w:szCs w:val="24"/>
          <w:highlight w:val="none"/>
        </w:rPr>
        <w:t>本项目</w:t>
      </w:r>
      <w:r>
        <w:rPr>
          <w:rStyle w:val="26"/>
          <w:rFonts w:hint="eastAsia" w:ascii="宋体" w:hAnsi="宋体" w:eastAsia="宋体" w:cs="宋体"/>
          <w:b w:val="0"/>
          <w:bCs/>
          <w:color w:val="auto"/>
          <w:sz w:val="24"/>
          <w:szCs w:val="24"/>
          <w:highlight w:val="none"/>
          <w:lang w:eastAsia="zh-CN"/>
        </w:rPr>
        <w:t>不</w:t>
      </w:r>
      <w:r>
        <w:rPr>
          <w:rStyle w:val="26"/>
          <w:rFonts w:hint="eastAsia" w:ascii="宋体" w:hAnsi="宋体" w:eastAsia="宋体" w:cs="宋体"/>
          <w:b w:val="0"/>
          <w:bCs/>
          <w:color w:val="auto"/>
          <w:sz w:val="24"/>
          <w:szCs w:val="24"/>
          <w:highlight w:val="none"/>
        </w:rPr>
        <w:t>接受联合体投标</w:t>
      </w:r>
    </w:p>
    <w:p>
      <w:pPr>
        <w:pStyle w:val="8"/>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b/>
          <w:bCs/>
          <w:color w:val="auto"/>
          <w:sz w:val="24"/>
          <w:szCs w:val="24"/>
          <w:highlight w:val="none"/>
        </w:rPr>
      </w:pPr>
      <w:r>
        <w:rPr>
          <w:rStyle w:val="26"/>
          <w:rFonts w:hint="eastAsia" w:ascii="宋体" w:hAnsi="宋体" w:eastAsia="宋体" w:cs="宋体"/>
          <w:b/>
          <w:bCs/>
          <w:color w:val="auto"/>
          <w:sz w:val="24"/>
          <w:szCs w:val="24"/>
          <w:highlight w:val="none"/>
        </w:rPr>
        <w:t>二、</w:t>
      </w:r>
      <w:r>
        <w:rPr>
          <w:rStyle w:val="26"/>
          <w:rFonts w:hint="eastAsia" w:ascii="宋体" w:hAnsi="宋体" w:eastAsia="宋体" w:cs="宋体"/>
          <w:b/>
          <w:bCs/>
          <w:color w:val="auto"/>
          <w:sz w:val="24"/>
          <w:szCs w:val="24"/>
          <w:highlight w:val="none"/>
          <w:lang w:eastAsia="zh-CN"/>
        </w:rPr>
        <w:t>申请人</w:t>
      </w:r>
      <w:r>
        <w:rPr>
          <w:rStyle w:val="26"/>
          <w:rFonts w:hint="eastAsia" w:ascii="宋体" w:hAnsi="宋体" w:eastAsia="宋体" w:cs="宋体"/>
          <w:b/>
          <w:bCs/>
          <w:color w:val="auto"/>
          <w:sz w:val="24"/>
          <w:szCs w:val="24"/>
          <w:highlight w:val="none"/>
        </w:rPr>
        <w:t>的资格要求：</w:t>
      </w:r>
      <w:r>
        <w:rPr>
          <w:rFonts w:hint="eastAsia" w:ascii="宋体" w:hAnsi="宋体" w:eastAsia="宋体" w:cs="宋体"/>
          <w:b/>
          <w:bCs/>
          <w:color w:val="auto"/>
          <w:sz w:val="24"/>
          <w:szCs w:val="24"/>
          <w:highlight w:val="none"/>
        </w:rPr>
        <w:t xml:space="preserve">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6"/>
          <w:rFonts w:hint="eastAsia" w:ascii="宋体" w:hAnsi="宋体" w:eastAsia="宋体" w:cs="宋体"/>
          <w:b w:val="0"/>
          <w:bCs/>
          <w:color w:val="auto"/>
          <w:sz w:val="24"/>
          <w:szCs w:val="24"/>
          <w:highlight w:val="none"/>
          <w:lang w:eastAsia="zh-CN"/>
        </w:rPr>
      </w:pPr>
      <w:r>
        <w:rPr>
          <w:rStyle w:val="26"/>
          <w:rFonts w:hint="eastAsia" w:ascii="宋体" w:hAnsi="宋体" w:eastAsia="宋体" w:cs="宋体"/>
          <w:b w:val="0"/>
          <w:bCs/>
          <w:color w:val="auto"/>
          <w:sz w:val="24"/>
          <w:szCs w:val="24"/>
          <w:highlight w:val="none"/>
        </w:rPr>
        <w:t>1.满足《中华人民共和国政府采购法》第二十二条规定</w:t>
      </w:r>
      <w:r>
        <w:rPr>
          <w:rStyle w:val="26"/>
          <w:rFonts w:hint="eastAsia" w:ascii="宋体" w:hAnsi="宋体" w:eastAsia="宋体" w:cs="宋体"/>
          <w:b w:val="0"/>
          <w:bCs/>
          <w:color w:val="auto"/>
          <w:sz w:val="24"/>
          <w:szCs w:val="24"/>
          <w:highlight w:val="none"/>
          <w:lang w:eastAsia="zh-CN"/>
        </w:rPr>
        <w:t>：</w:t>
      </w:r>
    </w:p>
    <w:p>
      <w:pPr>
        <w:widowControl/>
        <w:shd w:val="clear" w:color="auto" w:fill="FFFFFF"/>
        <w:spacing w:line="360" w:lineRule="auto"/>
        <w:ind w:firstLine="480" w:firstLineChars="200"/>
        <w:jc w:val="left"/>
        <w:rPr>
          <w:rStyle w:val="26"/>
          <w:rFonts w:hint="eastAsia" w:ascii="宋体" w:hAnsi="宋体" w:eastAsia="宋体" w:cs="宋体"/>
          <w:b w:val="0"/>
          <w:bCs/>
          <w:color w:val="auto"/>
          <w:sz w:val="24"/>
          <w:szCs w:val="24"/>
          <w:highlight w:val="none"/>
        </w:rPr>
      </w:pPr>
      <w:r>
        <w:rPr>
          <w:rStyle w:val="26"/>
          <w:rFonts w:hint="eastAsia" w:ascii="宋体" w:hAnsi="宋体" w:eastAsia="宋体" w:cs="宋体"/>
          <w:b w:val="0"/>
          <w:bCs/>
          <w:color w:val="auto"/>
          <w:sz w:val="24"/>
          <w:szCs w:val="24"/>
          <w:highlight w:val="none"/>
        </w:rPr>
        <w:t>2.落实政府采购政策需满足的资格要求：</w:t>
      </w:r>
      <w:bookmarkStart w:id="41" w:name="_Hlk73626977"/>
    </w:p>
    <w:p>
      <w:pPr>
        <w:widowControl/>
        <w:shd w:val="clear" w:color="auto" w:fill="FFFFFF"/>
        <w:spacing w:line="360" w:lineRule="auto"/>
        <w:ind w:firstLine="480" w:firstLineChars="200"/>
        <w:jc w:val="left"/>
        <w:rPr>
          <w:rFonts w:hint="eastAsia" w:cs="宋体" w:asciiTheme="majorEastAsia" w:hAnsiTheme="majorEastAsia" w:eastAsiaTheme="majorEastAsia"/>
          <w:kern w:val="0"/>
          <w:sz w:val="24"/>
        </w:rPr>
      </w:pPr>
      <w:r>
        <w:rPr>
          <w:rFonts w:hint="eastAsia" w:cs="宋体" w:asciiTheme="majorEastAsia" w:hAnsiTheme="majorEastAsia" w:eastAsiaTheme="majorEastAsia"/>
          <w:kern w:val="0"/>
          <w:sz w:val="24"/>
          <w:lang w:val="en-US" w:eastAsia="zh-CN"/>
        </w:rPr>
        <w:t>（1）</w:t>
      </w:r>
      <w:r>
        <w:rPr>
          <w:rFonts w:hint="eastAsia" w:cs="宋体" w:asciiTheme="majorEastAsia" w:hAnsiTheme="majorEastAsia" w:eastAsiaTheme="majorEastAsia"/>
          <w:kern w:val="0"/>
          <w:sz w:val="24"/>
        </w:rPr>
        <w:t xml:space="preserve">《国务院办公厅关于建立政府强制采购节 能产品制度的通知》（国办发〔2007〕51 号）、《节能产品政府采购实施意见》的通知（财 库〔2004〕185 号）本项目适用本条（按 </w:t>
      </w:r>
      <w:r>
        <w:rPr>
          <w:rFonts w:hint="eastAsia" w:cs="宋体" w:asciiTheme="majorEastAsia" w:hAnsiTheme="majorEastAsia" w:eastAsiaTheme="majorEastAsia"/>
          <w:kern w:val="0"/>
          <w:sz w:val="24"/>
          <w:lang w:val="en-US" w:eastAsia="zh-CN"/>
        </w:rPr>
        <w:t>4</w:t>
      </w:r>
      <w:r>
        <w:rPr>
          <w:rFonts w:hint="eastAsia" w:cs="宋体" w:asciiTheme="majorEastAsia" w:hAnsiTheme="majorEastAsia" w:eastAsiaTheme="majorEastAsia"/>
          <w:kern w:val="0"/>
          <w:sz w:val="24"/>
        </w:rPr>
        <w:t>%扣除）；</w:t>
      </w:r>
    </w:p>
    <w:p>
      <w:pPr>
        <w:widowControl/>
        <w:shd w:val="clear" w:color="auto" w:fill="FFFFFF"/>
        <w:spacing w:line="360" w:lineRule="auto"/>
        <w:ind w:firstLine="480" w:firstLineChars="200"/>
        <w:jc w:val="left"/>
        <w:rPr>
          <w:rFonts w:hint="eastAsia" w:cs="宋体" w:asciiTheme="majorEastAsia" w:hAnsiTheme="majorEastAsia" w:eastAsiaTheme="majorEastAsia"/>
          <w:kern w:val="0"/>
          <w:sz w:val="24"/>
        </w:rPr>
      </w:pP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lang w:val="en-US" w:eastAsia="zh-CN"/>
        </w:rPr>
        <w:t>2</w:t>
      </w: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lang w:val="en-US" w:eastAsia="zh-CN"/>
        </w:rPr>
        <w:t>《宁夏回族自治区政府采购促进中小企业发展管理办法实施细则》（宁财规发[2021]2号）</w:t>
      </w:r>
      <w:r>
        <w:rPr>
          <w:rFonts w:hint="eastAsia" w:cs="宋体" w:asciiTheme="majorEastAsia" w:hAnsiTheme="majorEastAsia" w:eastAsiaTheme="majorEastAsia"/>
          <w:kern w:val="0"/>
          <w:sz w:val="24"/>
        </w:rPr>
        <w:t>（按</w:t>
      </w:r>
      <w:r>
        <w:rPr>
          <w:rFonts w:hint="eastAsia" w:cs="宋体" w:asciiTheme="majorEastAsia" w:hAnsiTheme="majorEastAsia" w:eastAsiaTheme="majorEastAsia"/>
          <w:kern w:val="0"/>
          <w:sz w:val="24"/>
          <w:lang w:val="en-US" w:eastAsia="zh-CN"/>
        </w:rPr>
        <w:t>8</w:t>
      </w:r>
      <w:r>
        <w:rPr>
          <w:rFonts w:hint="eastAsia" w:cs="宋体" w:asciiTheme="majorEastAsia" w:hAnsiTheme="majorEastAsia" w:eastAsiaTheme="majorEastAsia"/>
          <w:kern w:val="0"/>
          <w:sz w:val="24"/>
        </w:rPr>
        <w:t>%扣除）；</w:t>
      </w:r>
    </w:p>
    <w:p>
      <w:pPr>
        <w:widowControl/>
        <w:shd w:val="clear" w:color="auto" w:fill="FFFFFF"/>
        <w:spacing w:line="360" w:lineRule="auto"/>
        <w:ind w:firstLine="480" w:firstLineChars="200"/>
        <w:jc w:val="left"/>
        <w:rPr>
          <w:rFonts w:hint="eastAsia" w:cs="宋体" w:asciiTheme="majorEastAsia" w:hAnsiTheme="majorEastAsia" w:eastAsiaTheme="majorEastAsia"/>
          <w:kern w:val="0"/>
          <w:sz w:val="24"/>
        </w:rPr>
      </w:pP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lang w:val="en-US" w:eastAsia="zh-CN"/>
        </w:rPr>
        <w:t>3</w:t>
      </w: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rPr>
        <w:t xml:space="preserve">《关于促进残疾人就业政府采购政策的通知》（财库〔2017〕141 号)本项目适用本条（按 </w:t>
      </w:r>
      <w:r>
        <w:rPr>
          <w:rFonts w:hint="eastAsia" w:cs="宋体" w:asciiTheme="majorEastAsia" w:hAnsiTheme="majorEastAsia" w:eastAsiaTheme="majorEastAsia"/>
          <w:kern w:val="0"/>
          <w:sz w:val="24"/>
          <w:lang w:val="en-US" w:eastAsia="zh-CN"/>
        </w:rPr>
        <w:t>10</w:t>
      </w:r>
      <w:r>
        <w:rPr>
          <w:rFonts w:hint="eastAsia" w:cs="宋体" w:asciiTheme="majorEastAsia" w:hAnsiTheme="majorEastAsia" w:eastAsiaTheme="majorEastAsia"/>
          <w:kern w:val="0"/>
          <w:sz w:val="24"/>
        </w:rPr>
        <w:t>% 扣除）；</w:t>
      </w:r>
    </w:p>
    <w:p>
      <w:pPr>
        <w:widowControl/>
        <w:shd w:val="clear" w:color="auto" w:fill="FFFFFF"/>
        <w:spacing w:line="360" w:lineRule="auto"/>
        <w:ind w:firstLine="480" w:firstLineChars="200"/>
        <w:jc w:val="left"/>
        <w:rPr>
          <w:rFonts w:hint="eastAsia" w:cs="宋体" w:asciiTheme="majorEastAsia" w:hAnsiTheme="majorEastAsia" w:eastAsiaTheme="majorEastAsia"/>
          <w:kern w:val="0"/>
          <w:sz w:val="24"/>
        </w:rPr>
      </w:pP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lang w:val="en-US" w:eastAsia="zh-CN"/>
        </w:rPr>
        <w:t>4</w:t>
      </w: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rPr>
        <w:t>《关于政府采购支持监狱企业发展有关问题的通知》（财库〔2014〕68 号）本 项目适用本条（按</w:t>
      </w:r>
      <w:r>
        <w:rPr>
          <w:rFonts w:hint="eastAsia" w:cs="宋体" w:asciiTheme="majorEastAsia" w:hAnsiTheme="majorEastAsia" w:eastAsiaTheme="majorEastAsia"/>
          <w:kern w:val="0"/>
          <w:sz w:val="24"/>
          <w:lang w:val="en-US" w:eastAsia="zh-CN"/>
        </w:rPr>
        <w:t>8</w:t>
      </w:r>
      <w:r>
        <w:rPr>
          <w:rFonts w:hint="eastAsia" w:cs="宋体" w:asciiTheme="majorEastAsia" w:hAnsiTheme="majorEastAsia" w:eastAsiaTheme="majorEastAsia"/>
          <w:kern w:val="0"/>
          <w:sz w:val="24"/>
        </w:rPr>
        <w:t>%扣除）；</w:t>
      </w:r>
    </w:p>
    <w:p>
      <w:pPr>
        <w:widowControl/>
        <w:shd w:val="clear" w:color="auto" w:fill="FFFFFF"/>
        <w:spacing w:line="360" w:lineRule="auto"/>
        <w:ind w:firstLine="480" w:firstLineChars="200"/>
        <w:jc w:val="left"/>
        <w:rPr>
          <w:rFonts w:hint="eastAsia" w:cs="宋体" w:asciiTheme="majorEastAsia" w:hAnsiTheme="majorEastAsia" w:eastAsiaTheme="majorEastAsia"/>
          <w:kern w:val="0"/>
          <w:sz w:val="24"/>
        </w:rPr>
      </w:pP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lang w:val="en-US" w:eastAsia="zh-CN"/>
        </w:rPr>
        <w:t>5</w:t>
      </w: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rPr>
        <w:t xml:space="preserve">《关于环境标志产品政府采购实施的意见》（财库[2006]90 号）本项目适用本条（按 </w:t>
      </w:r>
      <w:r>
        <w:rPr>
          <w:rFonts w:hint="eastAsia" w:cs="宋体" w:asciiTheme="majorEastAsia" w:hAnsiTheme="majorEastAsia" w:eastAsiaTheme="majorEastAsia"/>
          <w:kern w:val="0"/>
          <w:sz w:val="24"/>
          <w:lang w:val="en-US" w:eastAsia="zh-CN"/>
        </w:rPr>
        <w:t>4</w:t>
      </w:r>
      <w:r>
        <w:rPr>
          <w:rFonts w:hint="eastAsia" w:cs="宋体" w:asciiTheme="majorEastAsia" w:hAnsiTheme="majorEastAsia" w:eastAsiaTheme="majorEastAsia"/>
          <w:kern w:val="0"/>
          <w:sz w:val="24"/>
        </w:rPr>
        <w:t>%扣除）。</w:t>
      </w:r>
    </w:p>
    <w:p>
      <w:pPr>
        <w:widowControl/>
        <w:shd w:val="clear" w:color="auto" w:fill="FFFFFF"/>
        <w:spacing w:line="360" w:lineRule="auto"/>
        <w:ind w:firstLine="480" w:firstLineChars="200"/>
        <w:jc w:val="left"/>
        <w:rPr>
          <w:rStyle w:val="26"/>
          <w:rFonts w:hint="eastAsia" w:ascii="宋体" w:hAnsi="宋体" w:eastAsia="宋体" w:cs="宋体"/>
          <w:b w:val="0"/>
          <w:bCs/>
          <w:color w:val="auto"/>
          <w:sz w:val="24"/>
          <w:szCs w:val="24"/>
          <w:highlight w:val="none"/>
        </w:rPr>
      </w:pPr>
      <w:r>
        <w:rPr>
          <w:rFonts w:hint="eastAsia" w:cs="宋体" w:asciiTheme="majorEastAsia" w:hAnsiTheme="majorEastAsia" w:eastAsiaTheme="majorEastAsia"/>
          <w:kern w:val="0"/>
          <w:sz w:val="24"/>
        </w:rPr>
        <w:t>（</w:t>
      </w:r>
      <w:r>
        <w:rPr>
          <w:rFonts w:hint="eastAsia" w:cs="宋体" w:asciiTheme="majorEastAsia" w:hAnsiTheme="majorEastAsia" w:eastAsiaTheme="majorEastAsia"/>
          <w:kern w:val="0"/>
          <w:sz w:val="24"/>
          <w:lang w:val="en-US" w:eastAsia="zh-CN"/>
        </w:rPr>
        <w:t>6</w:t>
      </w:r>
      <w:r>
        <w:rPr>
          <w:rFonts w:hint="eastAsia" w:cs="宋体" w:asciiTheme="majorEastAsia" w:hAnsiTheme="majorEastAsia" w:eastAsiaTheme="majorEastAsia"/>
          <w:kern w:val="0"/>
          <w:sz w:val="24"/>
        </w:rPr>
        <w:t>）为支持和促进中小微企业发展，进一步发挥政府采购政策功能和金融基础设施的服务作用，推进政府采购制度创新与诚信体系建设，促进我区经济发展，经自治区财政厅与人民银行银川中心支行共同研究，制定了《宁夏回族自治区本级政府采购合同线上信用融资试点工作方案》（宁财（采）发[2017]682号），采购合同涉及融资贷款事宜的，供应商可咨询相关融资金融机构。</w:t>
      </w:r>
      <w:bookmarkEnd w:id="41"/>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6"/>
          <w:rFonts w:hint="eastAsia" w:ascii="宋体" w:hAnsi="宋体" w:eastAsia="宋体" w:cs="宋体"/>
          <w:b w:val="0"/>
          <w:bCs/>
          <w:color w:val="auto"/>
          <w:sz w:val="24"/>
          <w:szCs w:val="24"/>
          <w:highlight w:val="none"/>
        </w:rPr>
      </w:pPr>
      <w:r>
        <w:rPr>
          <w:rStyle w:val="26"/>
          <w:rFonts w:hint="eastAsia" w:ascii="宋体" w:hAnsi="宋体" w:eastAsia="宋体" w:cs="宋体"/>
          <w:b w:val="0"/>
          <w:bCs/>
          <w:color w:val="auto"/>
          <w:sz w:val="24"/>
          <w:szCs w:val="24"/>
          <w:highlight w:val="none"/>
        </w:rPr>
        <w:t>3.本项目的特定资格要求：</w:t>
      </w:r>
    </w:p>
    <w:p>
      <w:pPr>
        <w:pStyle w:val="8"/>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Style w:val="26"/>
          <w:rFonts w:hint="eastAsia" w:ascii="宋体" w:hAnsi="宋体" w:eastAsia="宋体" w:cs="宋体"/>
          <w:b w:val="0"/>
          <w:bCs w:val="0"/>
          <w:color w:val="auto"/>
          <w:sz w:val="24"/>
          <w:szCs w:val="24"/>
          <w:highlight w:val="none"/>
          <w:lang w:val="zh-CN"/>
        </w:rPr>
      </w:pPr>
      <w:bookmarkStart w:id="42" w:name="_Hlk46063730"/>
      <w:bookmarkStart w:id="43" w:name="_Hlk73627196"/>
      <w:r>
        <w:rPr>
          <w:rStyle w:val="26"/>
          <w:rFonts w:hint="eastAsia" w:ascii="宋体" w:hAnsi="宋体" w:eastAsia="宋体" w:cs="宋体"/>
          <w:b w:val="0"/>
          <w:bCs w:val="0"/>
          <w:color w:val="auto"/>
          <w:sz w:val="24"/>
          <w:szCs w:val="24"/>
          <w:highlight w:val="none"/>
        </w:rPr>
        <w:t>3.1</w:t>
      </w:r>
      <w:r>
        <w:rPr>
          <w:rStyle w:val="26"/>
          <w:rFonts w:hint="eastAsia" w:ascii="宋体" w:hAnsi="宋体" w:eastAsia="宋体" w:cs="宋体"/>
          <w:b w:val="0"/>
          <w:bCs w:val="0"/>
          <w:color w:val="auto"/>
          <w:sz w:val="24"/>
          <w:szCs w:val="24"/>
          <w:highlight w:val="none"/>
          <w:lang w:val="zh-CN"/>
        </w:rPr>
        <w:t>提供营业执照（或事业单位法人证书，或社会团体法人登记证书），如投标供应商为自然人的需提供自然人身份证明；</w:t>
      </w:r>
    </w:p>
    <w:p>
      <w:pPr>
        <w:pStyle w:val="8"/>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Style w:val="26"/>
          <w:rFonts w:hint="eastAsia" w:ascii="宋体" w:hAnsi="宋体" w:eastAsia="宋体" w:cs="宋体"/>
          <w:b w:val="0"/>
          <w:bCs w:val="0"/>
          <w:color w:val="auto"/>
          <w:sz w:val="24"/>
          <w:szCs w:val="24"/>
          <w:highlight w:val="none"/>
          <w:lang w:eastAsia="zh-CN"/>
        </w:rPr>
      </w:pPr>
      <w:r>
        <w:rPr>
          <w:rStyle w:val="26"/>
          <w:rFonts w:hint="eastAsia" w:ascii="宋体" w:hAnsi="宋体" w:eastAsia="宋体" w:cs="宋体"/>
          <w:b w:val="0"/>
          <w:bCs w:val="0"/>
          <w:color w:val="auto"/>
          <w:sz w:val="24"/>
          <w:szCs w:val="24"/>
          <w:highlight w:val="none"/>
        </w:rPr>
        <w:t>3.2</w:t>
      </w:r>
      <w:r>
        <w:rPr>
          <w:rStyle w:val="26"/>
          <w:rFonts w:hint="eastAsia" w:ascii="宋体" w:hAnsi="宋体" w:eastAsia="宋体" w:cs="宋体"/>
          <w:b w:val="0"/>
          <w:bCs w:val="0"/>
          <w:color w:val="auto"/>
          <w:sz w:val="24"/>
          <w:szCs w:val="24"/>
          <w:highlight w:val="none"/>
          <w:lang w:val="en-US" w:eastAsia="zh-CN"/>
        </w:rPr>
        <w:t>法定代表人授权书及被授权人身份证（法定代表人直接投标可不提供，但须提供法定代表人身份证）</w:t>
      </w:r>
      <w:r>
        <w:rPr>
          <w:rStyle w:val="26"/>
          <w:rFonts w:hint="eastAsia" w:ascii="宋体" w:hAnsi="宋体" w:eastAsia="宋体" w:cs="宋体"/>
          <w:b w:val="0"/>
          <w:bCs w:val="0"/>
          <w:color w:val="auto"/>
          <w:sz w:val="24"/>
          <w:szCs w:val="24"/>
          <w:highlight w:val="none"/>
        </w:rPr>
        <w:t>；</w:t>
      </w:r>
      <w:r>
        <w:rPr>
          <w:rStyle w:val="26"/>
          <w:rFonts w:hint="eastAsia" w:ascii="宋体" w:hAnsi="宋体" w:eastAsia="宋体" w:cs="宋体"/>
          <w:b w:val="0"/>
          <w:bCs w:val="0"/>
          <w:color w:val="auto"/>
          <w:sz w:val="24"/>
          <w:szCs w:val="24"/>
          <w:highlight w:val="none"/>
        </w:rPr>
        <w:br w:type="textWrapping"/>
      </w:r>
      <w:r>
        <w:rPr>
          <w:rStyle w:val="26"/>
          <w:rFonts w:hint="eastAsia" w:ascii="宋体" w:hAnsi="宋体" w:eastAsia="宋体" w:cs="宋体"/>
          <w:b w:val="0"/>
          <w:bCs w:val="0"/>
          <w:color w:val="auto"/>
          <w:sz w:val="24"/>
          <w:szCs w:val="24"/>
          <w:highlight w:val="none"/>
        </w:rPr>
        <w:t xml:space="preserve">    3.3信用信息查询记录（投标人须提供“信用中国”网站失信被执行人和重大税收违法案件当事人名单及“中国政府采购网”网站政府采购严重违法失信行为记录名单。（提供以上两个网站查询页面截图并加盖公章，页面中的处罚日期不允许设置起始时间，对列入失信被执行人、重大税收违法案件当事人名单、政府采购严重违法失信名单的投标人拒绝其参与政府采购活动。）具体查询结果以开标现场代理公司查询结果为准</w:t>
      </w:r>
      <w:r>
        <w:rPr>
          <w:rStyle w:val="26"/>
          <w:rFonts w:hint="eastAsia" w:ascii="宋体" w:hAnsi="宋体" w:eastAsia="宋体" w:cs="宋体"/>
          <w:b w:val="0"/>
          <w:bCs w:val="0"/>
          <w:color w:val="auto"/>
          <w:sz w:val="24"/>
          <w:szCs w:val="24"/>
          <w:highlight w:val="none"/>
          <w:lang w:eastAsia="zh-CN"/>
        </w:rPr>
        <w:t>；</w:t>
      </w:r>
    </w:p>
    <w:p>
      <w:pPr>
        <w:pStyle w:val="8"/>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Style w:val="26"/>
          <w:rFonts w:hint="eastAsia" w:ascii="宋体" w:hAnsi="宋体" w:eastAsia="宋体" w:cs="宋体"/>
          <w:b w:val="0"/>
          <w:bCs w:val="0"/>
          <w:color w:val="auto"/>
          <w:sz w:val="24"/>
          <w:szCs w:val="24"/>
          <w:highlight w:val="none"/>
          <w:lang w:val="en-US" w:eastAsia="zh-CN"/>
        </w:rPr>
      </w:pPr>
      <w:r>
        <w:rPr>
          <w:rStyle w:val="26"/>
          <w:rFonts w:hint="eastAsia" w:ascii="宋体" w:hAnsi="宋体" w:eastAsia="宋体" w:cs="宋体"/>
          <w:b w:val="0"/>
          <w:bCs w:val="0"/>
          <w:color w:val="auto"/>
          <w:sz w:val="24"/>
          <w:szCs w:val="24"/>
          <w:highlight w:val="none"/>
          <w:lang w:val="en-US" w:eastAsia="zh-CN"/>
        </w:rPr>
        <w:t>3.4投标人须提供无重大违法记录的声明（格式详见磋商文件）；</w:t>
      </w:r>
    </w:p>
    <w:p>
      <w:pPr>
        <w:pStyle w:val="8"/>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Style w:val="26"/>
          <w:rFonts w:hint="eastAsia" w:ascii="宋体" w:hAnsi="宋体" w:eastAsia="宋体" w:cs="宋体"/>
          <w:b w:val="0"/>
          <w:bCs w:val="0"/>
          <w:color w:val="auto"/>
          <w:sz w:val="24"/>
          <w:szCs w:val="24"/>
          <w:highlight w:val="none"/>
          <w:lang w:val="en-US" w:eastAsia="zh-CN"/>
        </w:rPr>
      </w:pPr>
      <w:r>
        <w:rPr>
          <w:rStyle w:val="26"/>
          <w:rFonts w:hint="eastAsia" w:ascii="宋体" w:hAnsi="宋体" w:eastAsia="宋体" w:cs="宋体"/>
          <w:b w:val="0"/>
          <w:bCs w:val="0"/>
          <w:color w:val="auto"/>
          <w:sz w:val="24"/>
          <w:szCs w:val="24"/>
          <w:highlight w:val="none"/>
          <w:lang w:val="en-US" w:eastAsia="zh-CN"/>
        </w:rPr>
        <w:t>3.5具有良好的商业信誉和健全的财务会计制度承诺书（格式详见磋商文件）；</w:t>
      </w:r>
    </w:p>
    <w:p>
      <w:pPr>
        <w:pStyle w:val="8"/>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Style w:val="26"/>
          <w:rFonts w:hint="eastAsia" w:ascii="宋体" w:hAnsi="宋体" w:eastAsia="宋体" w:cs="宋体"/>
          <w:b w:val="0"/>
          <w:bCs w:val="0"/>
          <w:color w:val="auto"/>
          <w:sz w:val="24"/>
          <w:szCs w:val="24"/>
          <w:highlight w:val="none"/>
          <w:lang w:val="en-US" w:eastAsia="zh-CN"/>
        </w:rPr>
      </w:pPr>
      <w:r>
        <w:rPr>
          <w:rStyle w:val="26"/>
          <w:rFonts w:hint="eastAsia" w:ascii="宋体" w:hAnsi="宋体" w:eastAsia="宋体" w:cs="宋体"/>
          <w:b w:val="0"/>
          <w:bCs w:val="0"/>
          <w:color w:val="auto"/>
          <w:sz w:val="24"/>
          <w:szCs w:val="24"/>
          <w:highlight w:val="none"/>
          <w:lang w:val="en-US" w:eastAsia="zh-CN"/>
        </w:rPr>
        <w:t>3.6依法缴纳社会保障资金的缴纳记录和税收的承诺书（格式详见磋商文件）；</w:t>
      </w:r>
      <w:bookmarkEnd w:id="42"/>
    </w:p>
    <w:p>
      <w:pPr>
        <w:ind w:firstLine="480" w:firstLineChars="200"/>
        <w:jc w:val="both"/>
        <w:rPr>
          <w:rFonts w:hint="eastAsia" w:eastAsia="宋体"/>
          <w:lang w:val="en-US" w:eastAsia="zh-CN"/>
        </w:rPr>
      </w:pPr>
      <w:r>
        <w:rPr>
          <w:rStyle w:val="26"/>
          <w:rFonts w:hint="eastAsia" w:ascii="宋体" w:hAnsi="宋体" w:cs="宋体"/>
          <w:b w:val="0"/>
          <w:bCs w:val="0"/>
          <w:color w:val="auto"/>
          <w:sz w:val="24"/>
          <w:szCs w:val="24"/>
          <w:highlight w:val="none"/>
          <w:lang w:val="en-US" w:eastAsia="zh-CN"/>
        </w:rPr>
        <w:t xml:space="preserve">3.7 </w:t>
      </w:r>
      <w:r>
        <w:rPr>
          <w:rStyle w:val="26"/>
          <w:rFonts w:hint="eastAsia" w:ascii="宋体" w:hAnsi="宋体" w:eastAsia="宋体" w:cs="宋体"/>
          <w:b w:val="0"/>
          <w:bCs w:val="0"/>
          <w:color w:val="auto"/>
          <w:sz w:val="24"/>
          <w:szCs w:val="24"/>
          <w:highlight w:val="none"/>
          <w:lang w:val="en-US" w:eastAsia="zh-CN"/>
        </w:rPr>
        <w:t>投标人须提供</w:t>
      </w:r>
      <w:r>
        <w:rPr>
          <w:rStyle w:val="26"/>
          <w:rFonts w:hint="eastAsia" w:ascii="宋体" w:hAnsi="宋体" w:cs="宋体"/>
          <w:b w:val="0"/>
          <w:bCs w:val="0"/>
          <w:color w:val="auto"/>
          <w:sz w:val="24"/>
          <w:szCs w:val="24"/>
          <w:highlight w:val="none"/>
          <w:lang w:val="en-US" w:eastAsia="zh-CN"/>
        </w:rPr>
        <w:t>气瓶充装许可证及特种设备检验检测机构核准证。</w:t>
      </w:r>
    </w:p>
    <w:p>
      <w:pPr>
        <w:pStyle w:val="8"/>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Style w:val="26"/>
          <w:rFonts w:hint="eastAsia" w:ascii="宋体" w:hAnsi="宋体" w:eastAsia="宋体" w:cs="宋体"/>
          <w:b/>
          <w:bCs/>
          <w:color w:val="auto"/>
          <w:sz w:val="24"/>
          <w:szCs w:val="24"/>
          <w:highlight w:val="none"/>
          <w:lang w:val="en-US" w:eastAsia="zh-CN"/>
        </w:rPr>
      </w:pPr>
      <w:r>
        <w:rPr>
          <w:rStyle w:val="26"/>
          <w:rFonts w:hint="eastAsia" w:ascii="宋体" w:hAnsi="宋体" w:eastAsia="宋体" w:cs="宋体"/>
          <w:b w:val="0"/>
          <w:bCs w:val="0"/>
          <w:color w:val="auto"/>
          <w:sz w:val="24"/>
          <w:szCs w:val="24"/>
          <w:highlight w:val="none"/>
          <w:lang w:val="en-US" w:eastAsia="zh-CN"/>
        </w:rPr>
        <w:t xml:space="preserve"> </w:t>
      </w:r>
      <w:r>
        <w:rPr>
          <w:rStyle w:val="26"/>
          <w:rFonts w:hint="eastAsia" w:ascii="宋体" w:hAnsi="宋体" w:eastAsia="宋体" w:cs="宋体"/>
          <w:b/>
          <w:bCs/>
          <w:color w:val="auto"/>
          <w:sz w:val="24"/>
          <w:szCs w:val="24"/>
          <w:highlight w:val="none"/>
          <w:lang w:val="en-US" w:eastAsia="zh-CN"/>
        </w:rPr>
        <w:t xml:space="preserve"> </w:t>
      </w:r>
      <w:r>
        <w:rPr>
          <w:rStyle w:val="26"/>
          <w:rFonts w:hint="eastAsia" w:ascii="宋体" w:hAnsi="宋体" w:eastAsia="宋体" w:cs="宋体"/>
          <w:b/>
          <w:bCs/>
          <w:color w:val="auto"/>
          <w:sz w:val="24"/>
          <w:szCs w:val="24"/>
          <w:highlight w:val="none"/>
          <w:lang w:eastAsia="zh-CN"/>
        </w:rPr>
        <w:t>备注：</w:t>
      </w:r>
      <w:r>
        <w:rPr>
          <w:rStyle w:val="26"/>
          <w:rFonts w:hint="eastAsia" w:ascii="宋体" w:hAnsi="宋体" w:eastAsia="宋体" w:cs="宋体"/>
          <w:b/>
          <w:bCs/>
          <w:color w:val="auto"/>
          <w:sz w:val="24"/>
          <w:szCs w:val="24"/>
          <w:highlight w:val="none"/>
          <w:lang w:val="en-US" w:eastAsia="zh-CN"/>
        </w:rPr>
        <w:t>单位负责人为同一人或者存在控股、管理关系的不同单位，不得同时参加本招标</w:t>
      </w:r>
    </w:p>
    <w:p>
      <w:pPr>
        <w:pStyle w:val="8"/>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Style w:val="26"/>
          <w:rFonts w:hint="eastAsia" w:ascii="宋体" w:hAnsi="宋体" w:eastAsia="宋体" w:cs="宋体"/>
          <w:b/>
          <w:bCs/>
          <w:color w:val="auto"/>
          <w:sz w:val="24"/>
          <w:szCs w:val="24"/>
          <w:highlight w:val="none"/>
        </w:rPr>
      </w:pPr>
      <w:r>
        <w:rPr>
          <w:rStyle w:val="26"/>
          <w:rFonts w:hint="eastAsia" w:ascii="宋体" w:hAnsi="宋体" w:eastAsia="宋体" w:cs="宋体"/>
          <w:b/>
          <w:bCs/>
          <w:color w:val="auto"/>
          <w:sz w:val="24"/>
          <w:szCs w:val="24"/>
          <w:highlight w:val="none"/>
          <w:lang w:val="en-US" w:eastAsia="zh-CN"/>
        </w:rPr>
        <w:t>项目投标。</w:t>
      </w:r>
    </w:p>
    <w:bookmarkEnd w:id="43"/>
    <w:p>
      <w:pPr>
        <w:pStyle w:val="8"/>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b/>
          <w:bCs/>
          <w:color w:val="auto"/>
          <w:sz w:val="24"/>
          <w:szCs w:val="24"/>
          <w:highlight w:val="none"/>
        </w:rPr>
      </w:pPr>
      <w:r>
        <w:rPr>
          <w:rStyle w:val="26"/>
          <w:rFonts w:hint="eastAsia" w:ascii="宋体" w:hAnsi="宋体" w:eastAsia="宋体" w:cs="宋体"/>
          <w:b/>
          <w:bCs/>
          <w:color w:val="auto"/>
          <w:sz w:val="24"/>
          <w:szCs w:val="24"/>
          <w:highlight w:val="none"/>
        </w:rPr>
        <w:t>三、</w:t>
      </w:r>
      <w:r>
        <w:rPr>
          <w:rStyle w:val="26"/>
          <w:rFonts w:hint="eastAsia" w:ascii="宋体" w:hAnsi="宋体" w:eastAsia="宋体" w:cs="宋体"/>
          <w:b/>
          <w:bCs/>
          <w:color w:val="auto"/>
          <w:sz w:val="24"/>
          <w:szCs w:val="24"/>
          <w:highlight w:val="none"/>
          <w:lang w:val="en-US" w:eastAsia="zh-CN"/>
        </w:rPr>
        <w:t>报名时间</w:t>
      </w:r>
      <w:r>
        <w:rPr>
          <w:rFonts w:hint="eastAsia" w:ascii="宋体" w:hAnsi="宋体" w:eastAsia="宋体" w:cs="宋体"/>
          <w:b/>
          <w:bCs/>
          <w:color w:val="auto"/>
          <w:sz w:val="24"/>
          <w:szCs w:val="24"/>
          <w:highlight w:val="none"/>
        </w:rPr>
        <w:t xml:space="preserve"> </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Style w:val="26"/>
          <w:rFonts w:hint="eastAsia" w:ascii="宋体" w:hAnsi="宋体" w:eastAsia="宋体" w:cs="宋体"/>
          <w:b/>
          <w:bCs w:val="0"/>
          <w:color w:val="auto"/>
          <w:sz w:val="24"/>
          <w:szCs w:val="24"/>
          <w:highlight w:val="none"/>
        </w:rPr>
        <w:t>时间</w:t>
      </w:r>
      <w:r>
        <w:rPr>
          <w:rFonts w:hint="eastAsia" w:ascii="宋体" w:hAnsi="宋体" w:eastAsia="宋体" w:cs="宋体"/>
          <w:b/>
          <w:bCs w:val="0"/>
          <w:color w:val="auto"/>
          <w:sz w:val="24"/>
          <w:szCs w:val="24"/>
          <w:highlight w:val="none"/>
        </w:rPr>
        <w:t>：</w:t>
      </w:r>
      <w:r>
        <w:rPr>
          <w:rFonts w:hint="eastAsia" w:ascii="宋体" w:hAnsi="宋体" w:eastAsia="宋体" w:cs="宋体"/>
          <w:color w:val="auto"/>
          <w:kern w:val="2"/>
          <w:sz w:val="24"/>
          <w:szCs w:val="24"/>
          <w:highlight w:val="none"/>
          <w:u w:val="none"/>
          <w:lang w:val="en-US" w:eastAsia="zh-CN" w:bidi="ar-SA"/>
        </w:rPr>
        <w:t>2022年</w:t>
      </w:r>
      <w:r>
        <w:rPr>
          <w:rFonts w:hint="eastAsia" w:ascii="宋体" w:hAnsi="宋体" w:cs="宋体"/>
          <w:color w:val="auto"/>
          <w:kern w:val="2"/>
          <w:sz w:val="24"/>
          <w:szCs w:val="24"/>
          <w:highlight w:val="none"/>
          <w:u w:val="none"/>
          <w:lang w:val="en-US" w:eastAsia="zh-CN" w:bidi="ar-SA"/>
        </w:rPr>
        <w:t>06</w:t>
      </w:r>
      <w:r>
        <w:rPr>
          <w:rFonts w:hint="eastAsia" w:ascii="宋体" w:hAnsi="宋体" w:eastAsia="宋体" w:cs="宋体"/>
          <w:color w:val="auto"/>
          <w:kern w:val="2"/>
          <w:sz w:val="24"/>
          <w:szCs w:val="24"/>
          <w:highlight w:val="none"/>
          <w:u w:val="none"/>
          <w:lang w:val="en-US" w:eastAsia="zh-CN" w:bidi="ar-SA"/>
        </w:rPr>
        <w:t>月</w:t>
      </w:r>
      <w:r>
        <w:rPr>
          <w:rFonts w:hint="eastAsia" w:ascii="宋体" w:hAnsi="宋体" w:cs="宋体"/>
          <w:color w:val="auto"/>
          <w:kern w:val="2"/>
          <w:sz w:val="24"/>
          <w:szCs w:val="24"/>
          <w:highlight w:val="none"/>
          <w:u w:val="none"/>
          <w:lang w:val="en-US" w:eastAsia="zh-CN" w:bidi="ar-SA"/>
        </w:rPr>
        <w:t>15</w:t>
      </w:r>
      <w:r>
        <w:rPr>
          <w:rFonts w:hint="eastAsia" w:ascii="宋体" w:hAnsi="宋体" w:eastAsia="宋体" w:cs="宋体"/>
          <w:color w:val="auto"/>
          <w:kern w:val="2"/>
          <w:sz w:val="24"/>
          <w:szCs w:val="24"/>
          <w:highlight w:val="none"/>
          <w:u w:val="none"/>
          <w:lang w:val="en-US" w:eastAsia="zh-CN" w:bidi="ar-SA"/>
        </w:rPr>
        <w:t>日至2022年</w:t>
      </w:r>
      <w:r>
        <w:rPr>
          <w:rFonts w:hint="eastAsia" w:ascii="宋体" w:hAnsi="宋体" w:cs="宋体"/>
          <w:color w:val="auto"/>
          <w:kern w:val="2"/>
          <w:sz w:val="24"/>
          <w:szCs w:val="24"/>
          <w:highlight w:val="none"/>
          <w:u w:val="none"/>
          <w:lang w:val="en-US" w:eastAsia="zh-CN" w:bidi="ar-SA"/>
        </w:rPr>
        <w:t>06</w:t>
      </w:r>
      <w:r>
        <w:rPr>
          <w:rFonts w:hint="eastAsia" w:ascii="宋体" w:hAnsi="宋体" w:eastAsia="宋体" w:cs="宋体"/>
          <w:color w:val="auto"/>
          <w:kern w:val="2"/>
          <w:sz w:val="24"/>
          <w:szCs w:val="24"/>
          <w:highlight w:val="none"/>
          <w:u w:val="none"/>
          <w:lang w:val="en-US" w:eastAsia="zh-CN" w:bidi="ar-SA"/>
        </w:rPr>
        <w:t>月</w:t>
      </w:r>
      <w:r>
        <w:rPr>
          <w:rFonts w:hint="eastAsia" w:ascii="宋体" w:hAnsi="宋体" w:cs="宋体"/>
          <w:color w:val="auto"/>
          <w:kern w:val="2"/>
          <w:sz w:val="24"/>
          <w:szCs w:val="24"/>
          <w:highlight w:val="none"/>
          <w:u w:val="none"/>
          <w:lang w:val="en-US" w:eastAsia="zh-CN" w:bidi="ar-SA"/>
        </w:rPr>
        <w:t>23</w:t>
      </w:r>
      <w:r>
        <w:rPr>
          <w:rFonts w:hint="eastAsia" w:ascii="宋体" w:hAnsi="宋体" w:eastAsia="宋体" w:cs="宋体"/>
          <w:color w:val="auto"/>
          <w:kern w:val="2"/>
          <w:sz w:val="24"/>
          <w:szCs w:val="24"/>
          <w:highlight w:val="none"/>
          <w:u w:val="none"/>
          <w:lang w:val="en-US" w:eastAsia="zh-CN" w:bidi="ar-SA"/>
        </w:rPr>
        <w:t>日</w:t>
      </w:r>
      <w:r>
        <w:rPr>
          <w:rFonts w:hint="eastAsia" w:ascii="宋体" w:hAnsi="宋体" w:eastAsia="宋体" w:cs="宋体"/>
          <w:color w:val="auto"/>
          <w:sz w:val="24"/>
          <w:szCs w:val="24"/>
          <w:highlight w:val="none"/>
          <w:u w:val="none"/>
          <w:lang w:val="en-US" w:eastAsia="zh-CN"/>
        </w:rPr>
        <w:t>（磋商文件的公布期限自开始之日起不得少于5个工作日）</w:t>
      </w:r>
      <w:r>
        <w:rPr>
          <w:rFonts w:hint="eastAsia" w:ascii="宋体" w:hAnsi="宋体" w:eastAsia="宋体" w:cs="宋体"/>
          <w:color w:val="auto"/>
          <w:sz w:val="24"/>
          <w:szCs w:val="24"/>
          <w:highlight w:val="none"/>
        </w:rPr>
        <w:t>，每天上午00：00至12:00，下午12:00至24:00（北京时间，法定节假日除外）</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Style w:val="26"/>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val="en-US" w:eastAsia="zh-CN"/>
        </w:rPr>
        <w:t>：中国政府采购网（www.ccgp.gov.cn）；</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Style w:val="26"/>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rPr>
        <w:t>：电子下载；</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lang w:eastAsia="zh-CN"/>
        </w:rPr>
      </w:pPr>
      <w:r>
        <w:rPr>
          <w:rStyle w:val="26"/>
          <w:rFonts w:hint="eastAsia" w:ascii="宋体" w:hAnsi="宋体" w:eastAsia="宋体" w:cs="宋体"/>
          <w:color w:val="auto"/>
          <w:sz w:val="24"/>
          <w:szCs w:val="24"/>
          <w:highlight w:val="none"/>
        </w:rPr>
        <w:t>售价</w:t>
      </w:r>
      <w:r>
        <w:rPr>
          <w:rFonts w:hint="eastAsia" w:ascii="宋体" w:hAnsi="宋体" w:eastAsia="宋体" w:cs="宋体"/>
          <w:color w:val="auto"/>
          <w:sz w:val="24"/>
          <w:szCs w:val="24"/>
          <w:highlight w:val="none"/>
        </w:rPr>
        <w:t xml:space="preserve">：0元 </w:t>
      </w:r>
      <w:r>
        <w:rPr>
          <w:rFonts w:hint="eastAsia" w:ascii="宋体" w:hAnsi="宋体" w:eastAsia="宋体" w:cs="宋体"/>
          <w:color w:val="auto"/>
          <w:sz w:val="24"/>
          <w:szCs w:val="24"/>
          <w:highlight w:val="none"/>
          <w:lang w:eastAsia="zh-CN"/>
        </w:rPr>
        <w:t>。</w:t>
      </w:r>
    </w:p>
    <w:p>
      <w:pPr>
        <w:pStyle w:val="8"/>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b/>
          <w:bCs/>
          <w:color w:val="auto"/>
          <w:sz w:val="24"/>
          <w:szCs w:val="24"/>
          <w:highlight w:val="none"/>
        </w:rPr>
      </w:pPr>
      <w:r>
        <w:rPr>
          <w:rStyle w:val="26"/>
          <w:rFonts w:hint="eastAsia" w:ascii="宋体" w:hAnsi="宋体" w:eastAsia="宋体" w:cs="宋体"/>
          <w:b/>
          <w:bCs/>
          <w:color w:val="auto"/>
          <w:sz w:val="24"/>
          <w:szCs w:val="24"/>
          <w:highlight w:val="none"/>
        </w:rPr>
        <w:t>四、</w:t>
      </w:r>
      <w:r>
        <w:rPr>
          <w:rStyle w:val="26"/>
          <w:rFonts w:hint="eastAsia" w:ascii="宋体" w:hAnsi="宋体" w:eastAsia="宋体" w:cs="宋体"/>
          <w:b/>
          <w:bCs/>
          <w:color w:val="auto"/>
          <w:sz w:val="24"/>
          <w:szCs w:val="24"/>
          <w:highlight w:val="none"/>
          <w:lang w:eastAsia="zh-CN"/>
        </w:rPr>
        <w:t>响应</w:t>
      </w:r>
      <w:r>
        <w:rPr>
          <w:rStyle w:val="26"/>
          <w:rFonts w:hint="eastAsia" w:ascii="宋体" w:hAnsi="宋体" w:eastAsia="宋体" w:cs="宋体"/>
          <w:b/>
          <w:bCs/>
          <w:color w:val="auto"/>
          <w:sz w:val="24"/>
          <w:szCs w:val="24"/>
          <w:highlight w:val="none"/>
        </w:rPr>
        <w:t>文件</w:t>
      </w:r>
      <w:r>
        <w:rPr>
          <w:rStyle w:val="26"/>
          <w:rFonts w:hint="eastAsia" w:ascii="宋体" w:hAnsi="宋体" w:eastAsia="宋体" w:cs="宋体"/>
          <w:b/>
          <w:bCs/>
          <w:color w:val="auto"/>
          <w:sz w:val="24"/>
          <w:szCs w:val="24"/>
          <w:highlight w:val="none"/>
          <w:lang w:eastAsia="zh-CN"/>
        </w:rPr>
        <w:t>提交</w:t>
      </w:r>
      <w:r>
        <w:rPr>
          <w:rFonts w:hint="eastAsia" w:ascii="宋体" w:hAnsi="宋体" w:eastAsia="宋体" w:cs="宋体"/>
          <w:b/>
          <w:bCs/>
          <w:color w:val="auto"/>
          <w:sz w:val="24"/>
          <w:szCs w:val="24"/>
          <w:highlight w:val="none"/>
        </w:rPr>
        <w:t xml:space="preserve">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截止时间：</w:t>
      </w:r>
      <w:r>
        <w:rPr>
          <w:rFonts w:hint="eastAsia" w:ascii="宋体" w:hAnsi="宋体" w:cs="宋体"/>
          <w:color w:val="auto"/>
          <w:sz w:val="24"/>
          <w:szCs w:val="24"/>
          <w:highlight w:val="none"/>
          <w:lang w:val="en-US" w:eastAsia="zh-CN"/>
        </w:rPr>
        <w:t>2022年06月29日09点30分</w:t>
      </w:r>
      <w:r>
        <w:rPr>
          <w:rFonts w:hint="eastAsia" w:ascii="宋体" w:hAnsi="宋体" w:eastAsia="宋体" w:cs="宋体"/>
          <w:color w:val="auto"/>
          <w:sz w:val="24"/>
          <w:szCs w:val="24"/>
          <w:highlight w:val="none"/>
        </w:rPr>
        <w:t>（北京时间）（从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文件发出之日起至供应商提交首次响应文件截止之日止不得少于</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 xml:space="preserve">日） </w:t>
      </w:r>
    </w:p>
    <w:p>
      <w:pPr>
        <w:widowControl/>
        <w:shd w:val="clear" w:color="auto" w:fill="FFFFFF"/>
        <w:spacing w:line="360" w:lineRule="auto"/>
        <w:ind w:firstLine="480" w:firstLineChars="200"/>
        <w:jc w:val="left"/>
        <w:rPr>
          <w:rFonts w:hint="eastAsia" w:ascii="宋体" w:hAnsi="宋体" w:eastAsia="宋体" w:cs="宋体"/>
          <w:b w:val="0"/>
          <w:bCs/>
          <w:color w:val="auto"/>
          <w:sz w:val="24"/>
          <w:szCs w:val="24"/>
          <w:highlight w:val="none"/>
          <w:lang w:val="en-US" w:eastAsia="zh-CN"/>
        </w:rPr>
      </w:pPr>
      <w:r>
        <w:rPr>
          <w:rStyle w:val="26"/>
          <w:rFonts w:hint="eastAsia" w:ascii="宋体" w:hAnsi="宋体" w:eastAsia="宋体" w:cs="宋体"/>
          <w:b w:val="0"/>
          <w:bCs/>
          <w:color w:val="auto"/>
          <w:sz w:val="24"/>
          <w:szCs w:val="24"/>
          <w:highlight w:val="none"/>
        </w:rPr>
        <w:t>地点</w:t>
      </w:r>
      <w:r>
        <w:rPr>
          <w:rFonts w:hint="eastAsia" w:ascii="宋体" w:hAnsi="宋体" w:eastAsia="宋体" w:cs="宋体"/>
          <w:b w:val="0"/>
          <w:bCs/>
          <w:color w:val="auto"/>
          <w:sz w:val="24"/>
          <w:szCs w:val="24"/>
          <w:highlight w:val="none"/>
        </w:rPr>
        <w:t>：中世e招（吴忠）公共资源交易</w:t>
      </w:r>
      <w:r>
        <w:rPr>
          <w:rFonts w:hint="eastAsia" w:ascii="宋体" w:hAnsi="宋体" w:cs="宋体"/>
          <w:b w:val="0"/>
          <w:bCs/>
          <w:color w:val="auto"/>
          <w:sz w:val="24"/>
          <w:szCs w:val="24"/>
          <w:highlight w:val="none"/>
          <w:lang w:eastAsia="zh-CN"/>
        </w:rPr>
        <w:t>中心</w:t>
      </w:r>
      <w:r>
        <w:rPr>
          <w:rFonts w:hint="eastAsia" w:ascii="宋体" w:hAnsi="宋体" w:eastAsia="宋体" w:cs="宋体"/>
          <w:b w:val="0"/>
          <w:bCs/>
          <w:color w:val="auto"/>
          <w:sz w:val="24"/>
          <w:szCs w:val="24"/>
          <w:highlight w:val="none"/>
        </w:rPr>
        <w:t>（吴忠市利通区古城中心村西北侧综合楼3，4楼）</w:t>
      </w:r>
    </w:p>
    <w:p>
      <w:pPr>
        <w:pageBreakBefore w:val="0"/>
        <w:widowControl w:val="0"/>
        <w:kinsoku/>
        <w:wordWrap/>
        <w:overflowPunct/>
        <w:topLinePunct w:val="0"/>
        <w:autoSpaceDE/>
        <w:autoSpaceDN/>
        <w:bidi w:val="0"/>
        <w:spacing w:line="360" w:lineRule="auto"/>
        <w:textAlignment w:val="auto"/>
        <w:rPr>
          <w:rStyle w:val="26"/>
          <w:rFonts w:hint="eastAsia" w:ascii="宋体" w:hAnsi="宋体" w:eastAsia="宋体" w:cs="宋体"/>
          <w:b/>
          <w:bCs/>
          <w:color w:val="auto"/>
          <w:kern w:val="2"/>
          <w:sz w:val="24"/>
          <w:szCs w:val="24"/>
          <w:highlight w:val="none"/>
          <w:lang w:val="en-US" w:eastAsia="zh-CN" w:bidi="ar-SA"/>
        </w:rPr>
      </w:pPr>
      <w:r>
        <w:rPr>
          <w:rStyle w:val="26"/>
          <w:rFonts w:hint="eastAsia" w:ascii="宋体" w:hAnsi="宋体" w:eastAsia="宋体" w:cs="宋体"/>
          <w:b/>
          <w:bCs/>
          <w:color w:val="auto"/>
          <w:kern w:val="2"/>
          <w:sz w:val="24"/>
          <w:szCs w:val="24"/>
          <w:highlight w:val="none"/>
          <w:lang w:val="en-US" w:eastAsia="zh-CN" w:bidi="ar-SA"/>
        </w:rPr>
        <w:t>五、开启：</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时间：</w:t>
      </w:r>
      <w:r>
        <w:rPr>
          <w:rFonts w:hint="eastAsia" w:ascii="宋体" w:hAnsi="宋体" w:cs="宋体"/>
          <w:color w:val="auto"/>
          <w:sz w:val="24"/>
          <w:szCs w:val="24"/>
          <w:highlight w:val="none"/>
          <w:lang w:val="en-US" w:eastAsia="zh-CN"/>
        </w:rPr>
        <w:t>2022年06月27日09点30分</w:t>
      </w:r>
      <w:r>
        <w:rPr>
          <w:rFonts w:hint="eastAsia" w:ascii="宋体" w:hAnsi="宋体" w:eastAsia="宋体" w:cs="宋体"/>
          <w:color w:val="auto"/>
          <w:sz w:val="24"/>
          <w:szCs w:val="24"/>
          <w:highlight w:val="none"/>
        </w:rPr>
        <w:t>（北京时间）</w:t>
      </w:r>
    </w:p>
    <w:p>
      <w:pPr>
        <w:pStyle w:val="20"/>
        <w:widowControl/>
        <w:spacing w:beforeAutospacing="0" w:afterAutospacing="0" w:line="432" w:lineRule="auto"/>
        <w:ind w:firstLine="4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地点：</w:t>
      </w:r>
      <w:r>
        <w:rPr>
          <w:rFonts w:hint="eastAsia" w:ascii="宋体" w:hAnsi="宋体" w:eastAsia="宋体" w:cs="宋体"/>
          <w:b w:val="0"/>
          <w:bCs/>
          <w:color w:val="000000"/>
          <w:szCs w:val="24"/>
          <w:highlight w:val="none"/>
        </w:rPr>
        <w:t>中世e招（吴忠）公共资源交易平台（吴忠市利通区古城中心村西北侧综合楼3，4楼）</w:t>
      </w:r>
    </w:p>
    <w:p>
      <w:pPr>
        <w:pageBreakBefore w:val="0"/>
        <w:widowControl w:val="0"/>
        <w:kinsoku/>
        <w:wordWrap/>
        <w:overflowPunct/>
        <w:topLinePunct w:val="0"/>
        <w:autoSpaceDE/>
        <w:autoSpaceDN/>
        <w:bidi w:val="0"/>
        <w:spacing w:line="360" w:lineRule="auto"/>
        <w:textAlignment w:val="auto"/>
        <w:rPr>
          <w:rStyle w:val="26"/>
          <w:rFonts w:hint="eastAsia" w:ascii="宋体" w:hAnsi="宋体" w:eastAsia="宋体" w:cs="宋体"/>
          <w:b/>
          <w:bCs/>
          <w:color w:val="auto"/>
          <w:kern w:val="2"/>
          <w:sz w:val="24"/>
          <w:szCs w:val="24"/>
          <w:highlight w:val="none"/>
          <w:lang w:val="en-US" w:eastAsia="zh-CN" w:bidi="ar-SA"/>
        </w:rPr>
      </w:pPr>
      <w:r>
        <w:rPr>
          <w:rStyle w:val="26"/>
          <w:rFonts w:hint="eastAsia" w:ascii="宋体" w:hAnsi="宋体" w:eastAsia="宋体" w:cs="宋体"/>
          <w:b/>
          <w:bCs/>
          <w:color w:val="auto"/>
          <w:kern w:val="2"/>
          <w:sz w:val="24"/>
          <w:szCs w:val="24"/>
          <w:highlight w:val="none"/>
          <w:lang w:val="en-US" w:eastAsia="zh-CN" w:bidi="ar-SA"/>
        </w:rPr>
        <w:t>六、公告期限</w:t>
      </w:r>
    </w:p>
    <w:p>
      <w:pPr>
        <w:pStyle w:val="3"/>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自本公告发布之日起5个工作日。</w:t>
      </w:r>
    </w:p>
    <w:p>
      <w:pPr>
        <w:pageBreakBefore w:val="0"/>
        <w:widowControl w:val="0"/>
        <w:kinsoku/>
        <w:wordWrap/>
        <w:overflowPunct/>
        <w:topLinePunct w:val="0"/>
        <w:autoSpaceDE/>
        <w:autoSpaceDN/>
        <w:bidi w:val="0"/>
        <w:spacing w:line="360" w:lineRule="auto"/>
        <w:textAlignment w:val="auto"/>
        <w:rPr>
          <w:rStyle w:val="26"/>
          <w:rFonts w:hint="eastAsia" w:ascii="宋体" w:hAnsi="宋体" w:eastAsia="宋体" w:cs="宋体"/>
          <w:b/>
          <w:bCs/>
          <w:color w:val="auto"/>
          <w:kern w:val="2"/>
          <w:sz w:val="24"/>
          <w:szCs w:val="24"/>
          <w:highlight w:val="none"/>
          <w:lang w:val="en-US" w:eastAsia="zh-CN" w:bidi="ar-SA"/>
        </w:rPr>
      </w:pPr>
      <w:r>
        <w:rPr>
          <w:rStyle w:val="26"/>
          <w:rFonts w:hint="eastAsia" w:ascii="宋体" w:hAnsi="宋体" w:eastAsia="宋体" w:cs="宋体"/>
          <w:b/>
          <w:bCs/>
          <w:color w:val="auto"/>
          <w:kern w:val="2"/>
          <w:sz w:val="24"/>
          <w:szCs w:val="24"/>
          <w:highlight w:val="none"/>
          <w:lang w:val="en-US" w:eastAsia="zh-CN" w:bidi="ar-SA"/>
        </w:rPr>
        <w:t xml:space="preserve">七、其他补充事宜  </w:t>
      </w:r>
    </w:p>
    <w:p>
      <w:pPr>
        <w:pStyle w:val="8"/>
        <w:pageBreakBefore w:val="0"/>
        <w:widowControl w:val="0"/>
        <w:kinsoku/>
        <w:wordWrap/>
        <w:overflowPunct/>
        <w:topLinePunct w:val="0"/>
        <w:bidi w:val="0"/>
        <w:adjustRightInd w:val="0"/>
        <w:snapToGrid w:val="0"/>
        <w:spacing w:before="0" w:beforeLines="0" w:after="0" w:afterLines="0" w:line="408" w:lineRule="auto"/>
        <w:textAlignment w:val="auto"/>
        <w:rPr>
          <w:rStyle w:val="26"/>
          <w:rFonts w:hint="eastAsia" w:asciiTheme="minorEastAsia" w:hAnsiTheme="minorEastAsia" w:eastAsiaTheme="minorEastAsia" w:cstheme="minorEastAsia"/>
          <w:b w:val="0"/>
          <w:bCs w:val="0"/>
          <w:sz w:val="24"/>
          <w:szCs w:val="24"/>
          <w:lang w:val="en-US" w:eastAsia="zh-CN"/>
        </w:rPr>
      </w:pPr>
      <w:r>
        <w:rPr>
          <w:rStyle w:val="26"/>
          <w:rFonts w:hint="eastAsia" w:asciiTheme="minorEastAsia" w:hAnsiTheme="minorEastAsia" w:eastAsiaTheme="minorEastAsia" w:cstheme="minorEastAsia"/>
          <w:b w:val="0"/>
          <w:bCs w:val="0"/>
          <w:sz w:val="24"/>
          <w:szCs w:val="24"/>
          <w:lang w:val="en-US" w:eastAsia="zh-CN"/>
        </w:rPr>
        <w:t xml:space="preserve">    凡有意参加投标者，请于</w:t>
      </w:r>
      <w:r>
        <w:rPr>
          <w:rFonts w:hint="eastAsia" w:ascii="宋体" w:hAnsi="宋体" w:eastAsia="宋体" w:cs="宋体"/>
          <w:b w:val="0"/>
          <w:bCs w:val="0"/>
          <w:color w:val="auto"/>
          <w:kern w:val="2"/>
          <w:sz w:val="24"/>
          <w:szCs w:val="24"/>
          <w:highlight w:val="none"/>
          <w:u w:val="none"/>
          <w:lang w:val="en-US" w:eastAsia="zh-CN" w:bidi="ar-SA"/>
        </w:rPr>
        <w:t>2022年</w:t>
      </w:r>
      <w:r>
        <w:rPr>
          <w:rFonts w:hint="eastAsia" w:ascii="宋体" w:hAnsi="宋体" w:cs="宋体"/>
          <w:b w:val="0"/>
          <w:bCs w:val="0"/>
          <w:color w:val="auto"/>
          <w:kern w:val="2"/>
          <w:sz w:val="24"/>
          <w:szCs w:val="24"/>
          <w:highlight w:val="none"/>
          <w:u w:val="none"/>
          <w:lang w:val="en-US" w:eastAsia="zh-CN" w:bidi="ar-SA"/>
        </w:rPr>
        <w:t>06</w:t>
      </w:r>
      <w:r>
        <w:rPr>
          <w:rFonts w:hint="eastAsia" w:ascii="宋体" w:hAnsi="宋体" w:eastAsia="宋体" w:cs="宋体"/>
          <w:b w:val="0"/>
          <w:bCs w:val="0"/>
          <w:color w:val="auto"/>
          <w:kern w:val="2"/>
          <w:sz w:val="24"/>
          <w:szCs w:val="24"/>
          <w:highlight w:val="none"/>
          <w:u w:val="none"/>
          <w:lang w:val="en-US" w:eastAsia="zh-CN" w:bidi="ar-SA"/>
        </w:rPr>
        <w:t>月</w:t>
      </w:r>
      <w:r>
        <w:rPr>
          <w:rFonts w:hint="eastAsia" w:ascii="宋体" w:hAnsi="宋体" w:cs="宋体"/>
          <w:b w:val="0"/>
          <w:bCs w:val="0"/>
          <w:color w:val="auto"/>
          <w:kern w:val="2"/>
          <w:sz w:val="24"/>
          <w:szCs w:val="24"/>
          <w:highlight w:val="none"/>
          <w:u w:val="none"/>
          <w:lang w:val="en-US" w:eastAsia="zh-CN" w:bidi="ar-SA"/>
        </w:rPr>
        <w:t>15</w:t>
      </w:r>
      <w:r>
        <w:rPr>
          <w:rFonts w:hint="eastAsia" w:ascii="宋体" w:hAnsi="宋体" w:eastAsia="宋体" w:cs="宋体"/>
          <w:b w:val="0"/>
          <w:bCs w:val="0"/>
          <w:color w:val="auto"/>
          <w:kern w:val="2"/>
          <w:sz w:val="24"/>
          <w:szCs w:val="24"/>
          <w:highlight w:val="none"/>
          <w:u w:val="none"/>
          <w:lang w:val="en-US" w:eastAsia="zh-CN" w:bidi="ar-SA"/>
        </w:rPr>
        <w:t>日至2022年</w:t>
      </w:r>
      <w:r>
        <w:rPr>
          <w:rFonts w:hint="eastAsia" w:ascii="宋体" w:hAnsi="宋体" w:cs="宋体"/>
          <w:b w:val="0"/>
          <w:bCs w:val="0"/>
          <w:color w:val="auto"/>
          <w:kern w:val="2"/>
          <w:sz w:val="24"/>
          <w:szCs w:val="24"/>
          <w:highlight w:val="none"/>
          <w:u w:val="none"/>
          <w:lang w:val="en-US" w:eastAsia="zh-CN" w:bidi="ar-SA"/>
        </w:rPr>
        <w:t>06</w:t>
      </w:r>
      <w:r>
        <w:rPr>
          <w:rFonts w:hint="eastAsia" w:ascii="宋体" w:hAnsi="宋体" w:eastAsia="宋体" w:cs="宋体"/>
          <w:b w:val="0"/>
          <w:bCs w:val="0"/>
          <w:color w:val="auto"/>
          <w:kern w:val="2"/>
          <w:sz w:val="24"/>
          <w:szCs w:val="24"/>
          <w:highlight w:val="none"/>
          <w:u w:val="none"/>
          <w:lang w:val="en-US" w:eastAsia="zh-CN" w:bidi="ar-SA"/>
        </w:rPr>
        <w:t>月</w:t>
      </w:r>
      <w:r>
        <w:rPr>
          <w:rFonts w:hint="eastAsia" w:ascii="宋体" w:hAnsi="宋体" w:cs="宋体"/>
          <w:b w:val="0"/>
          <w:bCs w:val="0"/>
          <w:color w:val="auto"/>
          <w:kern w:val="2"/>
          <w:sz w:val="24"/>
          <w:szCs w:val="24"/>
          <w:highlight w:val="none"/>
          <w:u w:val="none"/>
          <w:lang w:val="en-US" w:eastAsia="zh-CN" w:bidi="ar-SA"/>
        </w:rPr>
        <w:t>23</w:t>
      </w:r>
      <w:r>
        <w:rPr>
          <w:rFonts w:hint="eastAsia" w:ascii="宋体" w:hAnsi="宋体" w:eastAsia="宋体" w:cs="宋体"/>
          <w:b w:val="0"/>
          <w:bCs w:val="0"/>
          <w:color w:val="auto"/>
          <w:kern w:val="2"/>
          <w:sz w:val="24"/>
          <w:szCs w:val="24"/>
          <w:highlight w:val="none"/>
          <w:u w:val="none"/>
          <w:lang w:val="en-US" w:eastAsia="zh-CN" w:bidi="ar-SA"/>
        </w:rPr>
        <w:t>日</w:t>
      </w:r>
      <w:r>
        <w:rPr>
          <w:rStyle w:val="26"/>
          <w:rFonts w:hint="eastAsia" w:asciiTheme="minorEastAsia" w:hAnsiTheme="minorEastAsia" w:eastAsiaTheme="minorEastAsia" w:cstheme="minorEastAsia"/>
          <w:b w:val="0"/>
          <w:bCs w:val="0"/>
          <w:sz w:val="24"/>
          <w:szCs w:val="24"/>
          <w:highlight w:val="none"/>
          <w:lang w:val="en-US" w:eastAsia="zh-CN"/>
        </w:rPr>
        <w:t>（</w:t>
      </w:r>
      <w:r>
        <w:rPr>
          <w:rStyle w:val="26"/>
          <w:rFonts w:hint="eastAsia" w:asciiTheme="minorEastAsia" w:hAnsiTheme="minorEastAsia" w:eastAsiaTheme="minorEastAsia" w:cstheme="minorEastAsia"/>
          <w:b w:val="0"/>
          <w:bCs w:val="0"/>
          <w:sz w:val="24"/>
          <w:szCs w:val="24"/>
          <w:lang w:val="en-US" w:eastAsia="zh-CN"/>
        </w:rPr>
        <w:t xml:space="preserve">北京时间）（法定公休日、法定节假日除外），将本项目的特定资格要求3.1-3.6项清晰可见的扫描件发送至邮箱3457657969@qq.com进行投标报名，报名资料里须注明联系方式及邮箱号。报名后自行在中国政府采购网下载磋商文件。  </w:t>
      </w:r>
    </w:p>
    <w:p>
      <w:pPr>
        <w:pStyle w:val="8"/>
        <w:pageBreakBefore w:val="0"/>
        <w:widowControl w:val="0"/>
        <w:kinsoku/>
        <w:wordWrap/>
        <w:overflowPunct/>
        <w:topLinePunct w:val="0"/>
        <w:bidi w:val="0"/>
        <w:adjustRightInd w:val="0"/>
        <w:snapToGrid w:val="0"/>
        <w:spacing w:before="0" w:beforeLines="0" w:after="0" w:afterLines="0" w:line="408" w:lineRule="auto"/>
        <w:ind w:firstLine="480" w:firstLineChars="200"/>
        <w:textAlignment w:val="auto"/>
        <w:rPr>
          <w:rStyle w:val="26"/>
          <w:rFonts w:hint="eastAsia" w:asciiTheme="minorEastAsia" w:hAnsiTheme="minorEastAsia" w:eastAsiaTheme="minorEastAsia" w:cstheme="minorEastAsia"/>
          <w:b w:val="0"/>
          <w:bCs w:val="0"/>
          <w:sz w:val="24"/>
          <w:szCs w:val="24"/>
          <w:u w:val="single"/>
          <w:lang w:val="en-US" w:eastAsia="zh-CN"/>
        </w:rPr>
      </w:pPr>
      <w:r>
        <w:rPr>
          <w:rStyle w:val="26"/>
          <w:rFonts w:hint="eastAsia" w:asciiTheme="minorEastAsia" w:hAnsiTheme="minorEastAsia" w:eastAsiaTheme="minorEastAsia" w:cstheme="minorEastAsia"/>
          <w:b w:val="0"/>
          <w:bCs w:val="0"/>
          <w:sz w:val="24"/>
          <w:szCs w:val="24"/>
          <w:lang w:val="en-US" w:eastAsia="zh-CN"/>
        </w:rPr>
        <w:t>备注：请各供应商在报名结束至开标前随时关注以上网站公告栏。本项目有可能进行时间或内容上的调整。调整内容只在公告栏中以公告形式公示，不再以其他方式通知。如因自身原因未及时关注招标公告或变更(澄清、补充等)公告从而导致投标失败，其后果自行承担。</w:t>
      </w:r>
    </w:p>
    <w:p>
      <w:pPr>
        <w:pStyle w:val="8"/>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Style w:val="26"/>
          <w:rFonts w:hint="eastAsia" w:ascii="宋体" w:hAnsi="宋体" w:eastAsia="宋体" w:cs="宋体"/>
          <w:b w:val="0"/>
          <w:bCs w:val="0"/>
          <w:color w:val="auto"/>
          <w:sz w:val="24"/>
          <w:szCs w:val="24"/>
          <w:highlight w:val="none"/>
        </w:rPr>
      </w:pPr>
      <w:r>
        <w:rPr>
          <w:rStyle w:val="26"/>
          <w:rFonts w:hint="eastAsia" w:ascii="宋体" w:hAnsi="宋体" w:eastAsia="宋体" w:cs="宋体"/>
          <w:b w:val="0"/>
          <w:bCs w:val="0"/>
          <w:color w:val="auto"/>
          <w:sz w:val="24"/>
          <w:szCs w:val="24"/>
          <w:highlight w:val="none"/>
          <w:lang w:eastAsia="zh-CN"/>
        </w:rPr>
        <w:t>八</w:t>
      </w:r>
      <w:r>
        <w:rPr>
          <w:rStyle w:val="26"/>
          <w:rFonts w:hint="eastAsia" w:ascii="宋体" w:hAnsi="宋体" w:eastAsia="宋体" w:cs="宋体"/>
          <w:b w:val="0"/>
          <w:bCs w:val="0"/>
          <w:color w:val="auto"/>
          <w:sz w:val="24"/>
          <w:szCs w:val="24"/>
          <w:highlight w:val="none"/>
        </w:rPr>
        <w:t>、</w:t>
      </w:r>
      <w:r>
        <w:rPr>
          <w:rStyle w:val="26"/>
          <w:rFonts w:hint="eastAsia" w:ascii="宋体" w:hAnsi="宋体" w:eastAsia="宋体" w:cs="宋体"/>
          <w:b w:val="0"/>
          <w:bCs w:val="0"/>
          <w:color w:val="auto"/>
          <w:sz w:val="24"/>
          <w:szCs w:val="24"/>
          <w:highlight w:val="none"/>
          <w:lang w:eastAsia="zh-CN"/>
        </w:rPr>
        <w:t>对本次采购提出询问，请按以下方式联系</w:t>
      </w:r>
      <w:r>
        <w:rPr>
          <w:rStyle w:val="26"/>
          <w:rFonts w:hint="eastAsia" w:ascii="宋体" w:hAnsi="宋体" w:eastAsia="宋体" w:cs="宋体"/>
          <w:b w:val="0"/>
          <w:bCs w:val="0"/>
          <w:color w:val="auto"/>
          <w:sz w:val="24"/>
          <w:szCs w:val="24"/>
          <w:highlight w:val="none"/>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1.采购人信息</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cs="宋体" w:asciiTheme="majorEastAsia" w:hAnsiTheme="majorEastAsia" w:eastAsiaTheme="majorEastAsia"/>
          <w:kern w:val="0"/>
          <w:sz w:val="24"/>
          <w:lang w:eastAsia="zh-CN"/>
        </w:rPr>
      </w:pPr>
      <w:r>
        <w:rPr>
          <w:rFonts w:hint="eastAsia" w:cs="宋体" w:asciiTheme="majorEastAsia" w:hAnsiTheme="majorEastAsia" w:eastAsiaTheme="majorEastAsia"/>
          <w:kern w:val="0"/>
          <w:sz w:val="24"/>
        </w:rPr>
        <w:t>名称：</w:t>
      </w:r>
      <w:r>
        <w:rPr>
          <w:rFonts w:hint="eastAsia" w:cs="宋体" w:asciiTheme="majorEastAsia" w:hAnsiTheme="majorEastAsia" w:eastAsiaTheme="majorEastAsia"/>
          <w:kern w:val="0"/>
          <w:sz w:val="24"/>
          <w:lang w:eastAsia="zh-CN"/>
        </w:rPr>
        <w:t>吴忠市人民医院</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default" w:cs="宋体" w:asciiTheme="majorEastAsia" w:hAnsiTheme="majorEastAsia" w:eastAsiaTheme="majorEastAsia"/>
          <w:kern w:val="0"/>
          <w:sz w:val="24"/>
          <w:lang w:val="en-US" w:eastAsia="zh-CN"/>
        </w:rPr>
      </w:pPr>
      <w:r>
        <w:rPr>
          <w:rFonts w:hint="eastAsia" w:cs="宋体" w:asciiTheme="majorEastAsia" w:hAnsiTheme="majorEastAsia" w:eastAsiaTheme="majorEastAsia"/>
          <w:kern w:val="0"/>
          <w:sz w:val="24"/>
        </w:rPr>
        <w:t>地址：</w:t>
      </w:r>
      <w:r>
        <w:rPr>
          <w:rFonts w:hint="eastAsia" w:cs="宋体" w:asciiTheme="majorEastAsia" w:hAnsiTheme="majorEastAsia" w:eastAsiaTheme="majorEastAsia"/>
          <w:kern w:val="0"/>
          <w:sz w:val="24"/>
          <w:lang w:eastAsia="zh-CN"/>
        </w:rPr>
        <w:t>宁夏吴忠市利通区新民路143号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default" w:cs="宋体" w:asciiTheme="majorEastAsia" w:hAnsiTheme="majorEastAsia" w:eastAsiaTheme="majorEastAsia"/>
          <w:kern w:val="0"/>
          <w:sz w:val="24"/>
          <w:lang w:val="en-US" w:eastAsia="zh-CN"/>
        </w:rPr>
      </w:pPr>
      <w:r>
        <w:rPr>
          <w:rFonts w:hint="eastAsia" w:cs="宋体" w:asciiTheme="majorEastAsia" w:hAnsiTheme="majorEastAsia" w:eastAsiaTheme="majorEastAsia"/>
          <w:kern w:val="0"/>
          <w:sz w:val="24"/>
        </w:rPr>
        <w:t>联系方式：</w:t>
      </w:r>
      <w:r>
        <w:rPr>
          <w:rFonts w:hint="eastAsia" w:cs="宋体" w:asciiTheme="majorEastAsia" w:hAnsiTheme="majorEastAsia" w:eastAsiaTheme="majorEastAsia"/>
          <w:kern w:val="0"/>
          <w:sz w:val="24"/>
          <w:lang w:val="en-US" w:eastAsia="zh-CN"/>
        </w:rPr>
        <w:t>0953-2120233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2.采购代理机构信息（如有）</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cs="宋体" w:asciiTheme="majorEastAsia" w:hAnsiTheme="majorEastAsia" w:eastAsiaTheme="majorEastAsia"/>
          <w:kern w:val="0"/>
          <w:sz w:val="24"/>
          <w:lang w:eastAsia="zh-CN"/>
        </w:rPr>
      </w:pPr>
      <w:r>
        <w:rPr>
          <w:rFonts w:hint="eastAsia" w:cs="宋体" w:asciiTheme="majorEastAsia" w:hAnsiTheme="majorEastAsia" w:eastAsiaTheme="majorEastAsia"/>
          <w:kern w:val="0"/>
          <w:sz w:val="24"/>
        </w:rPr>
        <w:t>名称：</w:t>
      </w:r>
      <w:r>
        <w:rPr>
          <w:rFonts w:hint="eastAsia" w:cs="宋体" w:asciiTheme="majorEastAsia" w:hAnsiTheme="majorEastAsia" w:eastAsiaTheme="majorEastAsia"/>
          <w:kern w:val="0"/>
          <w:sz w:val="24"/>
          <w:lang w:eastAsia="zh-CN"/>
        </w:rPr>
        <w:t>宁夏国诚工程项目管理有限公司</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地址：</w:t>
      </w:r>
      <w:r>
        <w:rPr>
          <w:rFonts w:hint="eastAsia" w:ascii="宋体" w:hAnsi="宋体" w:eastAsia="宋体" w:cs="宋体"/>
          <w:bCs/>
          <w:color w:val="auto"/>
          <w:sz w:val="24"/>
          <w:szCs w:val="24"/>
          <w:highlight w:val="none"/>
        </w:rPr>
        <w:t>银川市兴庆区兴水路以北绿地21城A区9#楼302室</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default" w:cs="宋体" w:asciiTheme="majorEastAsia" w:hAnsiTheme="majorEastAsia" w:eastAsiaTheme="majorEastAsia"/>
          <w:kern w:val="0"/>
          <w:sz w:val="24"/>
          <w:lang w:val="en-US" w:eastAsia="zh-CN"/>
        </w:rPr>
      </w:pPr>
      <w:r>
        <w:rPr>
          <w:rFonts w:hint="eastAsia" w:cs="宋体" w:asciiTheme="majorEastAsia" w:hAnsiTheme="majorEastAsia" w:eastAsiaTheme="majorEastAsia"/>
          <w:kern w:val="0"/>
          <w:sz w:val="24"/>
        </w:rPr>
        <w:t>联系方式：</w:t>
      </w:r>
      <w:r>
        <w:rPr>
          <w:rFonts w:hint="eastAsia" w:ascii="宋体" w:hAnsi="宋体" w:eastAsia="宋体" w:cs="宋体"/>
          <w:bCs/>
          <w:color w:val="auto"/>
          <w:sz w:val="24"/>
          <w:szCs w:val="24"/>
          <w:highlight w:val="none"/>
        </w:rPr>
        <w:t>0951-8598087</w:t>
      </w:r>
      <w:r>
        <w:rPr>
          <w:rFonts w:hint="eastAsia" w:ascii="宋体" w:hAnsi="宋体" w:eastAsia="宋体" w:cs="宋体"/>
          <w:bCs/>
          <w:color w:val="auto"/>
          <w:sz w:val="24"/>
          <w:szCs w:val="24"/>
          <w:highlight w:val="none"/>
          <w:lang w:val="en-US" w:eastAsia="zh-CN"/>
        </w:rPr>
        <w:t xml:space="preserve">   13289502422</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3.项目联系方式</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cs="宋体" w:asciiTheme="majorEastAsia" w:hAnsiTheme="majorEastAsia" w:eastAsiaTheme="majorEastAsia"/>
          <w:kern w:val="0"/>
          <w:sz w:val="24"/>
          <w:highlight w:val="none"/>
          <w:lang w:eastAsia="zh-CN"/>
        </w:rPr>
      </w:pPr>
      <w:r>
        <w:rPr>
          <w:rFonts w:hint="eastAsia" w:cs="宋体" w:asciiTheme="majorEastAsia" w:hAnsiTheme="majorEastAsia" w:eastAsiaTheme="majorEastAsia"/>
          <w:kern w:val="0"/>
          <w:sz w:val="24"/>
          <w:highlight w:val="none"/>
        </w:rPr>
        <w:t>采购人项目联系人：</w:t>
      </w:r>
      <w:r>
        <w:rPr>
          <w:rFonts w:hint="eastAsia" w:cs="宋体" w:asciiTheme="majorEastAsia" w:hAnsiTheme="majorEastAsia" w:eastAsiaTheme="majorEastAsia"/>
          <w:kern w:val="0"/>
          <w:sz w:val="24"/>
          <w:highlight w:val="none"/>
          <w:lang w:eastAsia="zh-CN"/>
        </w:rPr>
        <w:t xml:space="preserve">桂梅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default" w:cs="宋体" w:asciiTheme="majorEastAsia" w:hAnsiTheme="majorEastAsia" w:eastAsiaTheme="majorEastAsia"/>
          <w:kern w:val="0"/>
          <w:sz w:val="24"/>
          <w:highlight w:val="none"/>
          <w:lang w:val="en-US" w:eastAsia="zh-CN"/>
        </w:rPr>
      </w:pPr>
      <w:r>
        <w:rPr>
          <w:rFonts w:hint="eastAsia" w:cs="宋体" w:asciiTheme="majorEastAsia" w:hAnsiTheme="majorEastAsia" w:eastAsiaTheme="majorEastAsia"/>
          <w:kern w:val="0"/>
          <w:sz w:val="24"/>
          <w:highlight w:val="none"/>
        </w:rPr>
        <w:t>电话：</w:t>
      </w:r>
      <w:r>
        <w:rPr>
          <w:rFonts w:hint="eastAsia" w:cs="宋体" w:asciiTheme="majorEastAsia" w:hAnsiTheme="majorEastAsia" w:eastAsiaTheme="majorEastAsia"/>
          <w:kern w:val="0"/>
          <w:sz w:val="24"/>
          <w:highlight w:val="none"/>
          <w:lang w:val="en-US" w:eastAsia="zh-CN"/>
        </w:rPr>
        <w:t>0953-2120233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cs="宋体" w:asciiTheme="majorEastAsia" w:hAnsiTheme="majorEastAsia" w:eastAsiaTheme="majorEastAsia"/>
          <w:kern w:val="0"/>
          <w:sz w:val="24"/>
          <w:lang w:eastAsia="zh-CN"/>
        </w:rPr>
      </w:pPr>
      <w:r>
        <w:rPr>
          <w:rFonts w:hint="eastAsia" w:cs="宋体" w:asciiTheme="majorEastAsia" w:hAnsiTheme="majorEastAsia" w:eastAsiaTheme="majorEastAsia"/>
          <w:kern w:val="0"/>
          <w:sz w:val="24"/>
        </w:rPr>
        <w:t>代理机构项目联系人：</w:t>
      </w:r>
      <w:r>
        <w:rPr>
          <w:rFonts w:hint="eastAsia" w:cs="宋体" w:asciiTheme="majorEastAsia" w:hAnsiTheme="majorEastAsia" w:eastAsiaTheme="majorEastAsia"/>
          <w:kern w:val="0"/>
          <w:sz w:val="24"/>
          <w:lang w:eastAsia="zh-CN"/>
        </w:rPr>
        <w:t>张灵芬</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cs="宋体" w:asciiTheme="majorEastAsia" w:hAnsiTheme="majorEastAsia" w:eastAsiaTheme="majorEastAsia"/>
          <w:kern w:val="0"/>
          <w:sz w:val="24"/>
          <w:lang w:val="en-US" w:eastAsia="zh-CN"/>
        </w:rPr>
      </w:pPr>
      <w:r>
        <w:rPr>
          <w:rFonts w:hint="eastAsia" w:cs="宋体" w:asciiTheme="majorEastAsia" w:hAnsiTheme="majorEastAsia" w:eastAsiaTheme="majorEastAsia"/>
          <w:kern w:val="0"/>
          <w:sz w:val="24"/>
        </w:rPr>
        <w:t>电话：</w:t>
      </w:r>
      <w:r>
        <w:rPr>
          <w:rFonts w:hint="eastAsia" w:ascii="宋体" w:hAnsi="宋体" w:eastAsia="宋体" w:cs="宋体"/>
          <w:bCs/>
          <w:color w:val="auto"/>
          <w:sz w:val="24"/>
          <w:szCs w:val="24"/>
          <w:highlight w:val="none"/>
        </w:rPr>
        <w:t>0951-8598087</w:t>
      </w:r>
      <w:r>
        <w:rPr>
          <w:rFonts w:hint="eastAsia" w:ascii="宋体" w:hAnsi="宋体" w:eastAsia="宋体" w:cs="宋体"/>
          <w:bCs/>
          <w:color w:val="auto"/>
          <w:sz w:val="24"/>
          <w:szCs w:val="24"/>
          <w:highlight w:val="none"/>
          <w:lang w:val="en-US" w:eastAsia="zh-CN"/>
        </w:rPr>
        <w:t xml:space="preserve">   13289502422</w:t>
      </w:r>
      <w:r>
        <w:rPr>
          <w:rFonts w:hint="eastAsia" w:cs="宋体" w:asciiTheme="majorEastAsia" w:hAnsiTheme="majorEastAsia" w:eastAsiaTheme="majorEastAsia"/>
          <w:kern w:val="0"/>
          <w:sz w:val="24"/>
          <w:lang w:val="en-US" w:eastAsia="zh-CN"/>
        </w:rPr>
        <w:t xml:space="preserve"> </w:t>
      </w:r>
    </w:p>
    <w:p>
      <w:pPr>
        <w:pStyle w:val="21"/>
        <w:rPr>
          <w:rFonts w:hint="eastAsia" w:cs="宋体" w:asciiTheme="majorEastAsia" w:hAnsiTheme="majorEastAsia" w:eastAsiaTheme="majorEastAsia"/>
          <w:kern w:val="0"/>
          <w:sz w:val="24"/>
          <w:lang w:val="en-US" w:eastAsia="zh-CN"/>
        </w:rPr>
      </w:pPr>
    </w:p>
    <w:p>
      <w:pPr>
        <w:rPr>
          <w:rFonts w:hint="eastAsia" w:cs="宋体" w:asciiTheme="majorEastAsia" w:hAnsiTheme="majorEastAsia" w:eastAsiaTheme="majorEastAsia"/>
          <w:kern w:val="0"/>
          <w:sz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320" w:firstLineChars="1800"/>
        <w:jc w:val="left"/>
        <w:textAlignment w:val="auto"/>
        <w:rPr>
          <w:rFonts w:hint="eastAsia" w:cs="宋体" w:asciiTheme="majorEastAsia" w:hAnsiTheme="majorEastAsia" w:eastAsiaTheme="majorEastAsia"/>
          <w:kern w:val="0"/>
          <w:sz w:val="24"/>
        </w:rPr>
      </w:pPr>
      <w:r>
        <w:rPr>
          <w:rFonts w:hint="eastAsia" w:cs="宋体" w:asciiTheme="majorEastAsia" w:hAnsiTheme="majorEastAsia" w:eastAsiaTheme="majorEastAsia"/>
          <w:kern w:val="0"/>
          <w:sz w:val="24"/>
        </w:rPr>
        <w:t>代理机构：</w:t>
      </w:r>
      <w:r>
        <w:rPr>
          <w:rFonts w:hint="eastAsia" w:cs="宋体" w:asciiTheme="majorEastAsia" w:hAnsiTheme="majorEastAsia" w:eastAsiaTheme="majorEastAsia"/>
          <w:kern w:val="0"/>
          <w:sz w:val="24"/>
          <w:lang w:eastAsia="zh-CN"/>
        </w:rPr>
        <w:t>宁夏国诚工程项目管理有限</w:t>
      </w:r>
      <w:r>
        <w:rPr>
          <w:rFonts w:hint="eastAsia" w:cs="宋体" w:asciiTheme="majorEastAsia" w:hAnsiTheme="majorEastAsia" w:eastAsiaTheme="majorEastAsia"/>
          <w:kern w:val="0"/>
          <w:sz w:val="24"/>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default" w:cs="宋体" w:asciiTheme="majorEastAsia" w:hAnsiTheme="majorEastAsia" w:eastAsiaTheme="majorEastAsia"/>
          <w:kern w:val="0"/>
          <w:sz w:val="24"/>
          <w:lang w:val="en-US"/>
        </w:rPr>
        <w:sectPr>
          <w:headerReference r:id="rId7" w:type="default"/>
          <w:footerReference r:id="rId8" w:type="default"/>
          <w:pgSz w:w="11906" w:h="16838"/>
          <w:pgMar w:top="1134" w:right="1134" w:bottom="1134" w:left="1134" w:header="851" w:footer="992" w:gutter="0"/>
          <w:cols w:space="720" w:num="1"/>
          <w:docGrid w:type="lines" w:linePitch="312" w:charSpace="0"/>
        </w:sectPr>
      </w:pPr>
      <w:r>
        <w:rPr>
          <w:rFonts w:hint="eastAsia" w:cs="宋体" w:asciiTheme="majorEastAsia" w:hAnsiTheme="majorEastAsia" w:eastAsiaTheme="majorEastAsia"/>
          <w:kern w:val="0"/>
          <w:sz w:val="24"/>
        </w:rPr>
        <w:t xml:space="preserve">                                         </w:t>
      </w:r>
      <w:r>
        <w:rPr>
          <w:rFonts w:hint="eastAsia" w:cs="宋体" w:asciiTheme="majorEastAsia" w:hAnsiTheme="majorEastAsia" w:eastAsiaTheme="majorEastAsia"/>
          <w:kern w:val="0"/>
          <w:sz w:val="24"/>
          <w:lang w:val="en-US" w:eastAsia="zh-CN"/>
        </w:rPr>
        <w:t>2022</w:t>
      </w:r>
      <w:r>
        <w:rPr>
          <w:rFonts w:hint="eastAsia" w:cs="宋体" w:asciiTheme="majorEastAsia" w:hAnsiTheme="majorEastAsia" w:eastAsiaTheme="majorEastAsia"/>
          <w:kern w:val="0"/>
          <w:sz w:val="24"/>
        </w:rPr>
        <w:t>年</w:t>
      </w:r>
      <w:r>
        <w:rPr>
          <w:rFonts w:hint="eastAsia" w:cs="宋体" w:asciiTheme="majorEastAsia" w:hAnsiTheme="majorEastAsia" w:eastAsiaTheme="majorEastAsia"/>
          <w:kern w:val="0"/>
          <w:sz w:val="24"/>
          <w:lang w:val="en-US" w:eastAsia="zh-CN"/>
        </w:rPr>
        <w:t>06</w:t>
      </w:r>
      <w:r>
        <w:rPr>
          <w:rFonts w:hint="eastAsia" w:cs="宋体" w:asciiTheme="majorEastAsia" w:hAnsiTheme="majorEastAsia" w:eastAsiaTheme="majorEastAsia"/>
          <w:kern w:val="0"/>
          <w:sz w:val="24"/>
        </w:rPr>
        <w:t>月</w:t>
      </w:r>
      <w:r>
        <w:rPr>
          <w:rFonts w:hint="eastAsia" w:cs="宋体" w:asciiTheme="majorEastAsia" w:hAnsiTheme="majorEastAsia" w:eastAsiaTheme="majorEastAsia"/>
          <w:kern w:val="0"/>
          <w:sz w:val="24"/>
          <w:lang w:val="en-US" w:eastAsia="zh-CN"/>
        </w:rPr>
        <w:t>15日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color w:val="auto"/>
          <w:sz w:val="28"/>
          <w:szCs w:val="28"/>
          <w:highlight w:val="none"/>
          <w:lang w:val="en-US" w:eastAsia="zh-CN"/>
        </w:rPr>
      </w:pPr>
      <w:bookmarkStart w:id="44" w:name="_Toc9221"/>
      <w:r>
        <w:rPr>
          <w:rFonts w:hint="eastAsia" w:ascii="宋体" w:hAnsi="宋体" w:eastAsia="宋体" w:cs="宋体"/>
          <w:b/>
          <w:bCs/>
          <w:color w:val="auto"/>
          <w:sz w:val="28"/>
          <w:szCs w:val="28"/>
          <w:highlight w:val="none"/>
          <w:lang w:val="en-US" w:eastAsia="zh-CN"/>
        </w:rPr>
        <w:t>第二章 供应商须知前附表</w:t>
      </w:r>
      <w:bookmarkEnd w:id="44"/>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本表是本</w:t>
      </w: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项目的具体资料，是对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须知的具体补充和修改，如有矛盾，应以本表为准。</w:t>
      </w:r>
    </w:p>
    <w:tbl>
      <w:tblPr>
        <w:tblStyle w:val="23"/>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9"/>
        <w:gridCol w:w="88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序号</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48" w:leftChars="-23" w:firstLine="5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u w:val="none"/>
                <w:lang w:eastAsia="zh-CN"/>
              </w:rPr>
              <w:t>吴忠市人民医院气体灭火系统药剂充装及检测维护服务项目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u w:val="none"/>
              </w:rPr>
              <w:t>采购需求：</w:t>
            </w:r>
            <w:r>
              <w:rPr>
                <w:rFonts w:hint="eastAsia" w:ascii="宋体" w:hAnsi="宋体" w:cs="宋体"/>
                <w:color w:val="auto"/>
                <w:sz w:val="24"/>
                <w:szCs w:val="24"/>
                <w:highlight w:val="none"/>
                <w:u w:val="none"/>
                <w:lang w:eastAsia="zh-CN"/>
              </w:rPr>
              <w:t>气体灭火系统药剂充装及检测维护（具体要求详见磋商文件）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采购人：</w:t>
            </w:r>
            <w:r>
              <w:rPr>
                <w:rFonts w:hint="eastAsia" w:ascii="宋体" w:hAnsi="宋体" w:cs="宋体"/>
                <w:color w:val="auto"/>
                <w:sz w:val="24"/>
                <w:szCs w:val="24"/>
                <w:highlight w:val="none"/>
                <w:lang w:eastAsia="zh-CN"/>
              </w:rPr>
              <w:t>吴忠市人民医院</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cs="宋体" w:asciiTheme="majorEastAsia" w:hAnsiTheme="majorEastAsia" w:eastAsiaTheme="majorEastAsia"/>
                <w:kern w:val="0"/>
                <w:sz w:val="24"/>
                <w:lang w:eastAsia="zh-CN"/>
              </w:rPr>
              <w:t>宁夏吴忠市利通区新民路143号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电  话：</w:t>
            </w:r>
            <w:r>
              <w:rPr>
                <w:rFonts w:hint="eastAsia" w:cs="宋体" w:asciiTheme="majorEastAsia" w:hAnsiTheme="majorEastAsia" w:eastAsiaTheme="majorEastAsia"/>
                <w:kern w:val="0"/>
                <w:sz w:val="24"/>
                <w:lang w:val="en-US" w:eastAsia="zh-CN"/>
              </w:rPr>
              <w:t>0953-2120233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采购代理机构：</w:t>
            </w:r>
            <w:r>
              <w:rPr>
                <w:rFonts w:hint="eastAsia" w:ascii="宋体" w:hAnsi="宋体" w:cs="宋体"/>
                <w:color w:val="auto"/>
                <w:sz w:val="24"/>
                <w:szCs w:val="24"/>
                <w:highlight w:val="none"/>
                <w:lang w:eastAsia="zh-CN"/>
              </w:rPr>
              <w:t xml:space="preserve">宁夏国诚工程项目管理有限公司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地址：银川市兴庆区兴水路以北绿地21城A区9#楼302室</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业务联系人：</w:t>
            </w:r>
            <w:r>
              <w:rPr>
                <w:rFonts w:hint="eastAsia" w:cs="宋体" w:asciiTheme="majorEastAsia" w:hAnsiTheme="majorEastAsia" w:eastAsiaTheme="majorEastAsia"/>
                <w:kern w:val="0"/>
                <w:sz w:val="24"/>
                <w:lang w:eastAsia="zh-CN"/>
              </w:rPr>
              <w:t>张灵芬</w:t>
            </w:r>
            <w:r>
              <w:rPr>
                <w:rFonts w:hint="eastAsia" w:ascii="宋体" w:hAnsi="宋体" w:eastAsia="宋体" w:cs="宋体"/>
                <w:color w:val="auto"/>
                <w:sz w:val="24"/>
                <w:szCs w:val="24"/>
                <w:highlight w:val="none"/>
                <w:lang w:val="en-US" w:eastAsia="zh-CN"/>
              </w:rPr>
              <w:t xml:space="preserve">       电话：</w:t>
            </w:r>
            <w:r>
              <w:rPr>
                <w:rFonts w:hint="eastAsia" w:ascii="宋体" w:hAnsi="宋体" w:eastAsia="宋体" w:cs="宋体"/>
                <w:bCs/>
                <w:color w:val="auto"/>
                <w:sz w:val="24"/>
                <w:szCs w:val="24"/>
                <w:highlight w:val="none"/>
              </w:rPr>
              <w:t>0951-8598087</w:t>
            </w:r>
            <w:r>
              <w:rPr>
                <w:rFonts w:hint="eastAsia" w:ascii="宋体" w:hAnsi="宋体" w:eastAsia="宋体" w:cs="宋体"/>
                <w:bCs/>
                <w:color w:val="auto"/>
                <w:sz w:val="24"/>
                <w:szCs w:val="24"/>
                <w:highlight w:val="none"/>
                <w:lang w:val="en-US" w:eastAsia="zh-CN"/>
              </w:rPr>
              <w:t xml:space="preserve">   1328950242</w:t>
            </w:r>
            <w:r>
              <w:rPr>
                <w:rFonts w:hint="eastAsia" w:ascii="宋体" w:hAnsi="宋体" w:cs="宋体"/>
                <w:bCs/>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传真：</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887" w:type="dxa"/>
            <w:vAlign w:val="center"/>
          </w:tcPr>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Style w:val="26"/>
                <w:rFonts w:hint="eastAsia" w:ascii="宋体" w:hAnsi="宋体" w:eastAsia="宋体" w:cs="宋体"/>
                <w:b w:val="0"/>
                <w:bCs/>
                <w:color w:val="auto"/>
                <w:sz w:val="24"/>
                <w:szCs w:val="24"/>
                <w:highlight w:val="none"/>
                <w:lang w:eastAsia="zh-CN"/>
              </w:rPr>
            </w:pPr>
            <w:r>
              <w:rPr>
                <w:rStyle w:val="26"/>
                <w:rFonts w:hint="eastAsia" w:ascii="宋体" w:hAnsi="宋体" w:eastAsia="宋体" w:cs="宋体"/>
                <w:b w:val="0"/>
                <w:bCs/>
                <w:color w:val="auto"/>
                <w:sz w:val="24"/>
                <w:szCs w:val="24"/>
                <w:highlight w:val="none"/>
                <w:lang w:eastAsia="zh-CN"/>
              </w:rPr>
              <w:t>合格供应商的资格要求：</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Style w:val="26"/>
                <w:rFonts w:hint="eastAsia" w:ascii="宋体" w:hAnsi="宋体" w:eastAsia="宋体" w:cs="宋体"/>
                <w:b w:val="0"/>
                <w:bCs/>
                <w:color w:val="auto"/>
                <w:sz w:val="24"/>
                <w:szCs w:val="24"/>
                <w:highlight w:val="none"/>
                <w:lang w:eastAsia="zh-CN"/>
              </w:rPr>
            </w:pPr>
            <w:r>
              <w:rPr>
                <w:rStyle w:val="26"/>
                <w:rFonts w:hint="eastAsia" w:ascii="宋体" w:hAnsi="宋体" w:eastAsia="宋体" w:cs="宋体"/>
                <w:b w:val="0"/>
                <w:bCs/>
                <w:color w:val="auto"/>
                <w:sz w:val="24"/>
                <w:szCs w:val="24"/>
                <w:highlight w:val="none"/>
              </w:rPr>
              <w:t>1.满足《中华人民共和国政府采购法》第二十二条规定</w:t>
            </w:r>
            <w:r>
              <w:rPr>
                <w:rStyle w:val="26"/>
                <w:rFonts w:hint="eastAsia" w:ascii="宋体" w:hAnsi="宋体" w:eastAsia="宋体" w:cs="宋体"/>
                <w:b w:val="0"/>
                <w:bCs/>
                <w:color w:val="auto"/>
                <w:sz w:val="24"/>
                <w:szCs w:val="24"/>
                <w:highlight w:val="none"/>
                <w:lang w:eastAsia="zh-CN"/>
              </w:rPr>
              <w:t>：</w:t>
            </w:r>
          </w:p>
          <w:p>
            <w:pPr>
              <w:keepNext w:val="0"/>
              <w:keepLines w:val="0"/>
              <w:pageBreakBefore w:val="0"/>
              <w:widowControl/>
              <w:shd w:val="clear" w:color="auto" w:fill="FFFFFF"/>
              <w:kinsoku/>
              <w:wordWrap/>
              <w:overflowPunct/>
              <w:topLinePunct w:val="0"/>
              <w:autoSpaceDE/>
              <w:autoSpaceDN/>
              <w:bidi w:val="0"/>
              <w:spacing w:line="312" w:lineRule="auto"/>
              <w:jc w:val="left"/>
              <w:textAlignment w:val="auto"/>
              <w:rPr>
                <w:rStyle w:val="26"/>
                <w:rFonts w:hint="eastAsia" w:ascii="宋体" w:hAnsi="宋体" w:eastAsia="宋体" w:cs="宋体"/>
                <w:b w:val="0"/>
                <w:bCs/>
                <w:color w:val="auto"/>
                <w:sz w:val="24"/>
                <w:szCs w:val="24"/>
                <w:highlight w:val="none"/>
              </w:rPr>
            </w:pPr>
            <w:r>
              <w:rPr>
                <w:rStyle w:val="26"/>
                <w:rFonts w:hint="eastAsia" w:ascii="宋体" w:hAnsi="宋体" w:eastAsia="宋体" w:cs="宋体"/>
                <w:b w:val="0"/>
                <w:bCs/>
                <w:color w:val="auto"/>
                <w:sz w:val="24"/>
                <w:szCs w:val="24"/>
                <w:highlight w:val="none"/>
              </w:rPr>
              <w:t>2.落实政府采购政策需满足的资格要求：</w:t>
            </w:r>
          </w:p>
          <w:p>
            <w:pPr>
              <w:keepNext w:val="0"/>
              <w:keepLines w:val="0"/>
              <w:pageBreakBefore w:val="0"/>
              <w:widowControl/>
              <w:shd w:val="clear" w:color="auto" w:fill="FFFFFF"/>
              <w:kinsoku/>
              <w:wordWrap/>
              <w:overflowPunct/>
              <w:topLinePunct w:val="0"/>
              <w:autoSpaceDE/>
              <w:autoSpaceDN/>
              <w:bidi w:val="0"/>
              <w:spacing w:line="312" w:lineRule="auto"/>
              <w:jc w:val="left"/>
              <w:textAlignment w:val="auto"/>
              <w:rPr>
                <w:rFonts w:hint="eastAsia" w:cs="宋体" w:asciiTheme="majorEastAsia" w:hAnsiTheme="majorEastAsia" w:eastAsiaTheme="majorEastAsia"/>
                <w:kern w:val="0"/>
                <w:sz w:val="24"/>
              </w:rPr>
            </w:pPr>
            <w:r>
              <w:rPr>
                <w:rFonts w:hint="eastAsia" w:cs="宋体" w:asciiTheme="majorEastAsia" w:hAnsiTheme="majorEastAsia" w:eastAsiaTheme="majorEastAsia"/>
                <w:kern w:val="0"/>
                <w:sz w:val="24"/>
                <w:lang w:val="en-US" w:eastAsia="zh-CN"/>
              </w:rPr>
              <w:t>（1）</w:t>
            </w:r>
            <w:r>
              <w:rPr>
                <w:rFonts w:hint="eastAsia" w:cs="宋体" w:asciiTheme="majorEastAsia" w:hAnsiTheme="majorEastAsia" w:eastAsiaTheme="majorEastAsia"/>
                <w:kern w:val="0"/>
                <w:sz w:val="24"/>
              </w:rPr>
              <w:t xml:space="preserve">《国务院办公厅关于建立政府强制采购节 能产品制度的通知》（国办发〔2007〕51 号）、《节能产品政府采购实施意见》的通知（财 库〔2004〕185 号）本项目适用本条（按 </w:t>
            </w:r>
            <w:r>
              <w:rPr>
                <w:rFonts w:hint="eastAsia" w:cs="宋体" w:asciiTheme="majorEastAsia" w:hAnsiTheme="majorEastAsia" w:eastAsiaTheme="majorEastAsia"/>
                <w:kern w:val="0"/>
                <w:sz w:val="24"/>
                <w:lang w:val="en-US" w:eastAsia="zh-CN"/>
              </w:rPr>
              <w:t>4</w:t>
            </w:r>
            <w:r>
              <w:rPr>
                <w:rFonts w:hint="eastAsia" w:cs="宋体" w:asciiTheme="majorEastAsia" w:hAnsiTheme="majorEastAsia" w:eastAsiaTheme="majorEastAsia"/>
                <w:kern w:val="0"/>
                <w:sz w:val="24"/>
              </w:rPr>
              <w:t>%扣除）；</w:t>
            </w:r>
          </w:p>
          <w:p>
            <w:pPr>
              <w:keepNext w:val="0"/>
              <w:keepLines w:val="0"/>
              <w:pageBreakBefore w:val="0"/>
              <w:widowControl/>
              <w:shd w:val="clear" w:color="auto" w:fill="FFFFFF"/>
              <w:kinsoku/>
              <w:wordWrap/>
              <w:overflowPunct/>
              <w:topLinePunct w:val="0"/>
              <w:autoSpaceDE/>
              <w:autoSpaceDN/>
              <w:bidi w:val="0"/>
              <w:spacing w:line="312" w:lineRule="auto"/>
              <w:jc w:val="left"/>
              <w:textAlignment w:val="auto"/>
              <w:rPr>
                <w:rFonts w:hint="eastAsia" w:cs="宋体" w:asciiTheme="majorEastAsia" w:hAnsiTheme="majorEastAsia" w:eastAsiaTheme="majorEastAsia"/>
                <w:kern w:val="0"/>
                <w:sz w:val="24"/>
              </w:rPr>
            </w:pP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lang w:val="en-US" w:eastAsia="zh-CN"/>
              </w:rPr>
              <w:t>2</w:t>
            </w: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lang w:val="en-US" w:eastAsia="zh-CN"/>
              </w:rPr>
              <w:t>《宁夏回族自治区政府采购促进中小企业发展管理办法实施细则》（宁财规发[2021]2号）</w:t>
            </w:r>
            <w:r>
              <w:rPr>
                <w:rFonts w:hint="eastAsia" w:cs="宋体" w:asciiTheme="majorEastAsia" w:hAnsiTheme="majorEastAsia" w:eastAsiaTheme="majorEastAsia"/>
                <w:kern w:val="0"/>
                <w:sz w:val="24"/>
              </w:rPr>
              <w:t>（按</w:t>
            </w:r>
            <w:r>
              <w:rPr>
                <w:rFonts w:hint="eastAsia" w:cs="宋体" w:asciiTheme="majorEastAsia" w:hAnsiTheme="majorEastAsia" w:eastAsiaTheme="majorEastAsia"/>
                <w:kern w:val="0"/>
                <w:sz w:val="24"/>
                <w:lang w:val="en-US" w:eastAsia="zh-CN"/>
              </w:rPr>
              <w:t>8</w:t>
            </w:r>
            <w:r>
              <w:rPr>
                <w:rFonts w:hint="eastAsia" w:cs="宋体" w:asciiTheme="majorEastAsia" w:hAnsiTheme="majorEastAsia" w:eastAsiaTheme="majorEastAsia"/>
                <w:kern w:val="0"/>
                <w:sz w:val="24"/>
              </w:rPr>
              <w:t>%扣除）；</w:t>
            </w:r>
          </w:p>
          <w:p>
            <w:pPr>
              <w:keepNext w:val="0"/>
              <w:keepLines w:val="0"/>
              <w:pageBreakBefore w:val="0"/>
              <w:widowControl/>
              <w:shd w:val="clear" w:color="auto" w:fill="FFFFFF"/>
              <w:kinsoku/>
              <w:wordWrap/>
              <w:overflowPunct/>
              <w:topLinePunct w:val="0"/>
              <w:autoSpaceDE/>
              <w:autoSpaceDN/>
              <w:bidi w:val="0"/>
              <w:spacing w:line="312" w:lineRule="auto"/>
              <w:jc w:val="left"/>
              <w:textAlignment w:val="auto"/>
              <w:rPr>
                <w:rFonts w:hint="eastAsia" w:cs="宋体" w:asciiTheme="majorEastAsia" w:hAnsiTheme="majorEastAsia" w:eastAsiaTheme="majorEastAsia"/>
                <w:kern w:val="0"/>
                <w:sz w:val="24"/>
              </w:rPr>
            </w:pP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lang w:val="en-US" w:eastAsia="zh-CN"/>
              </w:rPr>
              <w:t>3</w:t>
            </w: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rPr>
              <w:t xml:space="preserve">《关于促进残疾人就业政府采购政策的通知》（财库〔2017〕141 号)本项目适用本条（按 </w:t>
            </w:r>
            <w:r>
              <w:rPr>
                <w:rFonts w:hint="eastAsia" w:cs="宋体" w:asciiTheme="majorEastAsia" w:hAnsiTheme="majorEastAsia" w:eastAsiaTheme="majorEastAsia"/>
                <w:kern w:val="0"/>
                <w:sz w:val="24"/>
                <w:lang w:val="en-US" w:eastAsia="zh-CN"/>
              </w:rPr>
              <w:t>10</w:t>
            </w:r>
            <w:r>
              <w:rPr>
                <w:rFonts w:hint="eastAsia" w:cs="宋体" w:asciiTheme="majorEastAsia" w:hAnsiTheme="majorEastAsia" w:eastAsiaTheme="majorEastAsia"/>
                <w:kern w:val="0"/>
                <w:sz w:val="24"/>
              </w:rPr>
              <w:t>% 扣除）；</w:t>
            </w:r>
          </w:p>
          <w:p>
            <w:pPr>
              <w:keepNext w:val="0"/>
              <w:keepLines w:val="0"/>
              <w:pageBreakBefore w:val="0"/>
              <w:widowControl/>
              <w:shd w:val="clear" w:color="auto" w:fill="FFFFFF"/>
              <w:kinsoku/>
              <w:wordWrap/>
              <w:overflowPunct/>
              <w:topLinePunct w:val="0"/>
              <w:autoSpaceDE/>
              <w:autoSpaceDN/>
              <w:bidi w:val="0"/>
              <w:spacing w:line="312" w:lineRule="auto"/>
              <w:jc w:val="left"/>
              <w:textAlignment w:val="auto"/>
              <w:rPr>
                <w:rFonts w:hint="eastAsia" w:cs="宋体" w:asciiTheme="majorEastAsia" w:hAnsiTheme="majorEastAsia" w:eastAsiaTheme="majorEastAsia"/>
                <w:kern w:val="0"/>
                <w:sz w:val="24"/>
              </w:rPr>
            </w:pP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lang w:val="en-US" w:eastAsia="zh-CN"/>
              </w:rPr>
              <w:t>4</w:t>
            </w: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rPr>
              <w:t>《关于政府采购支持监狱企业发展有关问题的通知》（财库〔2014〕68 号）本 项目适用本条（按</w:t>
            </w:r>
            <w:r>
              <w:rPr>
                <w:rFonts w:hint="eastAsia" w:cs="宋体" w:asciiTheme="majorEastAsia" w:hAnsiTheme="majorEastAsia" w:eastAsiaTheme="majorEastAsia"/>
                <w:kern w:val="0"/>
                <w:sz w:val="24"/>
                <w:lang w:val="en-US" w:eastAsia="zh-CN"/>
              </w:rPr>
              <w:t>8</w:t>
            </w:r>
            <w:r>
              <w:rPr>
                <w:rFonts w:hint="eastAsia" w:cs="宋体" w:asciiTheme="majorEastAsia" w:hAnsiTheme="majorEastAsia" w:eastAsiaTheme="majorEastAsia"/>
                <w:kern w:val="0"/>
                <w:sz w:val="24"/>
              </w:rPr>
              <w:t>%扣除）；</w:t>
            </w:r>
          </w:p>
          <w:p>
            <w:pPr>
              <w:keepNext w:val="0"/>
              <w:keepLines w:val="0"/>
              <w:pageBreakBefore w:val="0"/>
              <w:widowControl/>
              <w:shd w:val="clear" w:color="auto" w:fill="FFFFFF"/>
              <w:kinsoku/>
              <w:wordWrap/>
              <w:overflowPunct/>
              <w:topLinePunct w:val="0"/>
              <w:autoSpaceDE/>
              <w:autoSpaceDN/>
              <w:bidi w:val="0"/>
              <w:spacing w:line="312" w:lineRule="auto"/>
              <w:jc w:val="left"/>
              <w:textAlignment w:val="auto"/>
              <w:rPr>
                <w:rFonts w:hint="eastAsia" w:cs="宋体" w:asciiTheme="majorEastAsia" w:hAnsiTheme="majorEastAsia" w:eastAsiaTheme="majorEastAsia"/>
                <w:kern w:val="0"/>
                <w:sz w:val="24"/>
              </w:rPr>
            </w:pP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lang w:val="en-US" w:eastAsia="zh-CN"/>
              </w:rPr>
              <w:t>5</w:t>
            </w:r>
            <w:r>
              <w:rPr>
                <w:rFonts w:hint="eastAsia" w:cs="宋体" w:asciiTheme="majorEastAsia" w:hAnsiTheme="majorEastAsia" w:eastAsiaTheme="majorEastAsia"/>
                <w:kern w:val="0"/>
                <w:sz w:val="24"/>
                <w:lang w:eastAsia="zh-CN"/>
              </w:rPr>
              <w:t>）</w:t>
            </w:r>
            <w:r>
              <w:rPr>
                <w:rFonts w:hint="eastAsia" w:cs="宋体" w:asciiTheme="majorEastAsia" w:hAnsiTheme="majorEastAsia" w:eastAsiaTheme="majorEastAsia"/>
                <w:kern w:val="0"/>
                <w:sz w:val="24"/>
              </w:rPr>
              <w:t xml:space="preserve">《关于环境标志产品政府采购实施的意见》（财库[2006]90 号）本项目适用本条（按 </w:t>
            </w:r>
            <w:r>
              <w:rPr>
                <w:rFonts w:hint="eastAsia" w:cs="宋体" w:asciiTheme="majorEastAsia" w:hAnsiTheme="majorEastAsia" w:eastAsiaTheme="majorEastAsia"/>
                <w:kern w:val="0"/>
                <w:sz w:val="24"/>
                <w:lang w:val="en-US" w:eastAsia="zh-CN"/>
              </w:rPr>
              <w:t>4</w:t>
            </w:r>
            <w:r>
              <w:rPr>
                <w:rFonts w:hint="eastAsia" w:cs="宋体" w:asciiTheme="majorEastAsia" w:hAnsiTheme="majorEastAsia" w:eastAsiaTheme="majorEastAsia"/>
                <w:kern w:val="0"/>
                <w:sz w:val="24"/>
              </w:rPr>
              <w:t>%扣除）。</w:t>
            </w:r>
          </w:p>
          <w:p>
            <w:pPr>
              <w:keepNext w:val="0"/>
              <w:keepLines w:val="0"/>
              <w:pageBreakBefore w:val="0"/>
              <w:widowControl/>
              <w:shd w:val="clear" w:color="auto" w:fill="FFFFFF"/>
              <w:kinsoku/>
              <w:wordWrap/>
              <w:overflowPunct/>
              <w:topLinePunct w:val="0"/>
              <w:autoSpaceDE/>
              <w:autoSpaceDN/>
              <w:bidi w:val="0"/>
              <w:spacing w:line="312" w:lineRule="auto"/>
              <w:jc w:val="left"/>
              <w:textAlignment w:val="auto"/>
              <w:rPr>
                <w:rStyle w:val="26"/>
                <w:rFonts w:hint="eastAsia" w:ascii="宋体" w:hAnsi="宋体" w:eastAsia="宋体" w:cs="宋体"/>
                <w:b w:val="0"/>
                <w:bCs/>
                <w:color w:val="auto"/>
                <w:sz w:val="24"/>
                <w:szCs w:val="24"/>
                <w:highlight w:val="none"/>
              </w:rPr>
            </w:pPr>
            <w:r>
              <w:rPr>
                <w:rFonts w:hint="eastAsia" w:cs="宋体" w:asciiTheme="majorEastAsia" w:hAnsiTheme="majorEastAsia" w:eastAsiaTheme="majorEastAsia"/>
                <w:kern w:val="0"/>
                <w:sz w:val="24"/>
              </w:rPr>
              <w:t>（</w:t>
            </w:r>
            <w:r>
              <w:rPr>
                <w:rFonts w:hint="eastAsia" w:cs="宋体" w:asciiTheme="majorEastAsia" w:hAnsiTheme="majorEastAsia" w:eastAsiaTheme="majorEastAsia"/>
                <w:kern w:val="0"/>
                <w:sz w:val="24"/>
                <w:lang w:val="en-US" w:eastAsia="zh-CN"/>
              </w:rPr>
              <w:t>6</w:t>
            </w:r>
            <w:r>
              <w:rPr>
                <w:rFonts w:hint="eastAsia" w:cs="宋体" w:asciiTheme="majorEastAsia" w:hAnsiTheme="majorEastAsia" w:eastAsiaTheme="majorEastAsia"/>
                <w:kern w:val="0"/>
                <w:sz w:val="24"/>
              </w:rPr>
              <w:t>）为支持和促进中小微企业发展，进一步发挥政府采购政策功能和金融基础设施的服务作用，推进政府采购制度创新与诚信体系建设，促进我区经济发展，经自治区财政厅与人民银行银川中心支行共同研究，制定了《宁夏回族自治区本级政府采购合同线上信用融资试点工作方案》（宁财（采）发[2017]682号），采购合同涉及融资贷款事宜的，供应商可咨询相关融资金融机构。</w:t>
            </w:r>
          </w:p>
          <w:p>
            <w:pPr>
              <w:pStyle w:val="3"/>
              <w:keepNext w:val="0"/>
              <w:keepLines w:val="0"/>
              <w:pageBreakBefore w:val="0"/>
              <w:widowControl w:val="0"/>
              <w:kinsoku/>
              <w:wordWrap/>
              <w:overflowPunct/>
              <w:topLinePunct w:val="0"/>
              <w:autoSpaceDE/>
              <w:autoSpaceDN/>
              <w:bidi w:val="0"/>
              <w:adjustRightInd/>
              <w:spacing w:before="0" w:line="312" w:lineRule="auto"/>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3.本项目的特定资格要求：</w:t>
            </w:r>
          </w:p>
          <w:p>
            <w:pPr>
              <w:keepNext w:val="0"/>
              <w:keepLines w:val="0"/>
              <w:pageBreakBefore w:val="0"/>
              <w:kinsoku/>
              <w:wordWrap/>
              <w:overflowPunct/>
              <w:topLinePunct w:val="0"/>
              <w:autoSpaceDE/>
              <w:autoSpaceDN/>
              <w:bidi w:val="0"/>
              <w:spacing w:line="312" w:lineRule="auto"/>
              <w:textAlignment w:val="auto"/>
              <w:rPr>
                <w:rFonts w:hint="eastAsia" w:asciiTheme="minorEastAsia" w:hAnsiTheme="minorEastAsia" w:eastAsiaTheme="minorEastAsia" w:cstheme="minorEastAsia"/>
                <w:sz w:val="24"/>
                <w:szCs w:val="32"/>
                <w:lang w:val="zh-CN" w:eastAsia="zh-CN"/>
              </w:rPr>
            </w:pPr>
            <w:r>
              <w:rPr>
                <w:rFonts w:hint="eastAsia" w:asciiTheme="minorEastAsia" w:hAnsiTheme="minorEastAsia" w:eastAsiaTheme="minorEastAsia" w:cstheme="minorEastAsia"/>
                <w:sz w:val="24"/>
                <w:szCs w:val="32"/>
                <w:lang w:val="en-US" w:eastAsia="zh-CN"/>
              </w:rPr>
              <w:t>3.1.</w:t>
            </w:r>
            <w:r>
              <w:rPr>
                <w:rFonts w:hint="eastAsia" w:asciiTheme="minorEastAsia" w:hAnsiTheme="minorEastAsia" w:eastAsiaTheme="minorEastAsia" w:cstheme="minorEastAsia"/>
                <w:sz w:val="24"/>
                <w:szCs w:val="32"/>
                <w:lang w:val="zh-CN" w:eastAsia="zh-CN"/>
              </w:rPr>
              <w:t>提供营业执照（或事业单位法人证书，或社会团体法人登记证书），如投标供应商为自然人的需提供自然人身份证明；</w:t>
            </w:r>
          </w:p>
          <w:p>
            <w:pPr>
              <w:keepNext w:val="0"/>
              <w:keepLines w:val="0"/>
              <w:pageBreakBefore w:val="0"/>
              <w:kinsoku/>
              <w:wordWrap/>
              <w:overflowPunct/>
              <w:topLinePunct w:val="0"/>
              <w:autoSpaceDE/>
              <w:autoSpaceDN/>
              <w:bidi w:val="0"/>
              <w:spacing w:line="312" w:lineRule="auto"/>
              <w:textAlignment w:val="auto"/>
              <w:rPr>
                <w:rFonts w:hint="eastAsia" w:asciiTheme="minorEastAsia" w:hAnsiTheme="minorEastAsia" w:eastAsiaTheme="minorEastAsia" w:cstheme="minorEastAsia"/>
                <w:sz w:val="24"/>
                <w:szCs w:val="32"/>
                <w:lang w:eastAsia="zh-CN"/>
              </w:rPr>
            </w:pPr>
            <w:r>
              <w:rPr>
                <w:rFonts w:hint="eastAsia" w:asciiTheme="minorEastAsia" w:hAnsiTheme="minorEastAsia" w:eastAsiaTheme="minorEastAsia" w:cstheme="minorEastAsia"/>
                <w:sz w:val="24"/>
                <w:szCs w:val="32"/>
                <w:lang w:val="en-US" w:eastAsia="zh-CN"/>
              </w:rPr>
              <w:t>3.2法定代表人授权书及被授权人身份证（法定代表人直接投标可不提供，但须提供法定代表人身份证）</w:t>
            </w:r>
            <w:r>
              <w:rPr>
                <w:rFonts w:hint="eastAsia" w:asciiTheme="minorEastAsia" w:hAnsiTheme="minorEastAsia" w:eastAsiaTheme="minorEastAsia" w:cstheme="minorEastAsia"/>
                <w:sz w:val="24"/>
                <w:szCs w:val="32"/>
                <w:lang w:eastAsia="zh-CN"/>
              </w:rPr>
              <w:t>；</w:t>
            </w:r>
            <w:r>
              <w:rPr>
                <w:rFonts w:hint="eastAsia" w:asciiTheme="minorEastAsia" w:hAnsiTheme="minorEastAsia" w:eastAsiaTheme="minorEastAsia" w:cstheme="minorEastAsia"/>
                <w:sz w:val="24"/>
                <w:szCs w:val="32"/>
                <w:lang w:eastAsia="zh-CN"/>
              </w:rPr>
              <w:br w:type="textWrapping"/>
            </w:r>
            <w:r>
              <w:rPr>
                <w:rFonts w:hint="eastAsia" w:asciiTheme="minorEastAsia" w:hAnsiTheme="minorEastAsia" w:eastAsiaTheme="minorEastAsia" w:cstheme="minorEastAsia"/>
                <w:sz w:val="24"/>
                <w:szCs w:val="32"/>
                <w:lang w:val="en-US" w:eastAsia="zh-CN"/>
              </w:rPr>
              <w:t>3.3</w:t>
            </w:r>
            <w:r>
              <w:rPr>
                <w:rFonts w:hint="eastAsia" w:asciiTheme="minorEastAsia" w:hAnsiTheme="minorEastAsia" w:eastAsiaTheme="minorEastAsia" w:cstheme="minorEastAsia"/>
                <w:sz w:val="24"/>
                <w:szCs w:val="32"/>
                <w:lang w:eastAsia="zh-CN"/>
              </w:rPr>
              <w:t>信用信息查询记录（投标人须提供“信用中国”网站失信被执行人和重大税收违法案件当事人名单及“中国政府采购网”网站政府采购严重违法失信行为记录名单。（提供以上两个网站查询页面截图并加盖公章，页面中的处罚日期不允许设置起始时间，对列入失信被执行人、重大税收违法案件当事人名单、政府采购严重违法失信名单的投标人拒绝其参与政府采购活动。）具体查询结果以开标现场代理公司查询结果为准；</w:t>
            </w:r>
          </w:p>
          <w:p>
            <w:pPr>
              <w:keepNext w:val="0"/>
              <w:keepLines w:val="0"/>
              <w:pageBreakBefore w:val="0"/>
              <w:kinsoku/>
              <w:wordWrap/>
              <w:overflowPunct/>
              <w:topLinePunct w:val="0"/>
              <w:autoSpaceDE/>
              <w:autoSpaceDN/>
              <w:bidi w:val="0"/>
              <w:spacing w:line="312" w:lineRule="auto"/>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3.4投标人须提供无重大违法记录的声明</w:t>
            </w:r>
            <w:r>
              <w:rPr>
                <w:rStyle w:val="26"/>
                <w:rFonts w:hint="eastAsia" w:ascii="宋体" w:hAnsi="宋体" w:eastAsia="宋体" w:cs="宋体"/>
                <w:b w:val="0"/>
                <w:bCs w:val="0"/>
                <w:color w:val="auto"/>
                <w:sz w:val="24"/>
                <w:szCs w:val="24"/>
                <w:highlight w:val="none"/>
                <w:lang w:val="en-US" w:eastAsia="zh-CN"/>
              </w:rPr>
              <w:t>（格式详见磋商文件）</w:t>
            </w:r>
            <w:r>
              <w:rPr>
                <w:rFonts w:hint="eastAsia" w:asciiTheme="minorEastAsia" w:hAnsiTheme="minorEastAsia" w:eastAsiaTheme="minorEastAsia" w:cstheme="minorEastAsia"/>
                <w:sz w:val="24"/>
                <w:szCs w:val="32"/>
                <w:lang w:val="en-US" w:eastAsia="zh-CN"/>
              </w:rPr>
              <w:t>；</w:t>
            </w:r>
          </w:p>
          <w:p>
            <w:pPr>
              <w:keepNext w:val="0"/>
              <w:keepLines w:val="0"/>
              <w:pageBreakBefore w:val="0"/>
              <w:kinsoku/>
              <w:wordWrap/>
              <w:overflowPunct/>
              <w:topLinePunct w:val="0"/>
              <w:autoSpaceDE/>
              <w:autoSpaceDN/>
              <w:bidi w:val="0"/>
              <w:spacing w:line="312" w:lineRule="auto"/>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3.5具有良好的商业信誉和健全的财务会计制度承诺书</w:t>
            </w:r>
            <w:r>
              <w:rPr>
                <w:rStyle w:val="26"/>
                <w:rFonts w:hint="eastAsia" w:ascii="宋体" w:hAnsi="宋体" w:eastAsia="宋体" w:cs="宋体"/>
                <w:b w:val="0"/>
                <w:bCs w:val="0"/>
                <w:color w:val="auto"/>
                <w:sz w:val="24"/>
                <w:szCs w:val="24"/>
                <w:highlight w:val="none"/>
                <w:lang w:val="en-US" w:eastAsia="zh-CN"/>
              </w:rPr>
              <w:t>（格式详见磋商文件）</w:t>
            </w:r>
            <w:r>
              <w:rPr>
                <w:rFonts w:hint="eastAsia" w:asciiTheme="minorEastAsia" w:hAnsiTheme="minorEastAsia" w:eastAsiaTheme="minorEastAsia" w:cstheme="minorEastAsia"/>
                <w:sz w:val="24"/>
                <w:szCs w:val="32"/>
                <w:lang w:val="en-US" w:eastAsia="zh-CN"/>
              </w:rPr>
              <w:t>；</w:t>
            </w:r>
          </w:p>
          <w:p>
            <w:pPr>
              <w:keepNext w:val="0"/>
              <w:keepLines w:val="0"/>
              <w:pageBreakBefore w:val="0"/>
              <w:kinsoku/>
              <w:wordWrap/>
              <w:overflowPunct/>
              <w:topLinePunct w:val="0"/>
              <w:autoSpaceDE/>
              <w:autoSpaceDN/>
              <w:bidi w:val="0"/>
              <w:spacing w:line="312" w:lineRule="auto"/>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3.6依法缴纳社会保障资金的缴纳记录和税收的承诺书</w:t>
            </w:r>
            <w:r>
              <w:rPr>
                <w:rStyle w:val="26"/>
                <w:rFonts w:hint="eastAsia" w:ascii="宋体" w:hAnsi="宋体" w:eastAsia="宋体" w:cs="宋体"/>
                <w:b w:val="0"/>
                <w:bCs w:val="0"/>
                <w:color w:val="auto"/>
                <w:sz w:val="24"/>
                <w:szCs w:val="24"/>
                <w:highlight w:val="none"/>
                <w:lang w:val="en-US" w:eastAsia="zh-CN"/>
              </w:rPr>
              <w:t>（格式详见磋商文件）</w:t>
            </w:r>
            <w:r>
              <w:rPr>
                <w:rFonts w:hint="eastAsia" w:asciiTheme="minorEastAsia" w:hAnsiTheme="minorEastAsia" w:eastAsiaTheme="minorEastAsia" w:cstheme="minorEastAsia"/>
                <w:sz w:val="24"/>
                <w:szCs w:val="32"/>
                <w:lang w:val="en-US" w:eastAsia="zh-CN"/>
              </w:rPr>
              <w:t>；</w:t>
            </w:r>
          </w:p>
          <w:p>
            <w:pPr>
              <w:jc w:val="both"/>
              <w:rPr>
                <w:rFonts w:hint="eastAsia"/>
                <w:lang w:val="en-US" w:eastAsia="zh-CN"/>
              </w:rPr>
            </w:pPr>
            <w:r>
              <w:rPr>
                <w:rStyle w:val="26"/>
                <w:rFonts w:hint="eastAsia" w:ascii="宋体" w:hAnsi="宋体" w:cs="宋体"/>
                <w:b w:val="0"/>
                <w:bCs w:val="0"/>
                <w:color w:val="auto"/>
                <w:sz w:val="24"/>
                <w:szCs w:val="24"/>
                <w:highlight w:val="none"/>
                <w:lang w:val="en-US" w:eastAsia="zh-CN"/>
              </w:rPr>
              <w:t xml:space="preserve">3.7 </w:t>
            </w:r>
            <w:r>
              <w:rPr>
                <w:rStyle w:val="26"/>
                <w:rFonts w:hint="eastAsia" w:ascii="宋体" w:hAnsi="宋体" w:eastAsia="宋体" w:cs="宋体"/>
                <w:b w:val="0"/>
                <w:bCs w:val="0"/>
                <w:color w:val="auto"/>
                <w:sz w:val="24"/>
                <w:szCs w:val="24"/>
                <w:highlight w:val="none"/>
                <w:lang w:val="en-US" w:eastAsia="zh-CN"/>
              </w:rPr>
              <w:t>投标人须提供</w:t>
            </w:r>
            <w:r>
              <w:rPr>
                <w:rStyle w:val="26"/>
                <w:rFonts w:hint="eastAsia" w:ascii="宋体" w:hAnsi="宋体" w:cs="宋体"/>
                <w:b w:val="0"/>
                <w:bCs w:val="0"/>
                <w:color w:val="auto"/>
                <w:sz w:val="24"/>
                <w:szCs w:val="24"/>
                <w:highlight w:val="none"/>
                <w:lang w:val="en-US" w:eastAsia="zh-CN"/>
              </w:rPr>
              <w:t>气瓶充装许可证及特种设备检验检测机构核准证。</w:t>
            </w:r>
          </w:p>
          <w:p>
            <w:pPr>
              <w:keepNext w:val="0"/>
              <w:keepLines w:val="0"/>
              <w:pageBreakBefore w:val="0"/>
              <w:kinsoku/>
              <w:wordWrap/>
              <w:overflowPunct/>
              <w:topLinePunct w:val="0"/>
              <w:autoSpaceDE/>
              <w:autoSpaceDN/>
              <w:bidi w:val="0"/>
              <w:spacing w:line="312" w:lineRule="auto"/>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3.8投标保证金缴纳凭证。</w:t>
            </w:r>
          </w:p>
          <w:p>
            <w:pPr>
              <w:keepNext w:val="0"/>
              <w:keepLines w:val="0"/>
              <w:pageBreakBefore w:val="0"/>
              <w:kinsoku/>
              <w:wordWrap/>
              <w:overflowPunct/>
              <w:topLinePunct w:val="0"/>
              <w:autoSpaceDE/>
              <w:autoSpaceDN/>
              <w:bidi w:val="0"/>
              <w:spacing w:line="312" w:lineRule="auto"/>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rPr>
              <w:t>注：1.</w:t>
            </w:r>
            <w:r>
              <w:rPr>
                <w:rFonts w:hint="eastAsia" w:asciiTheme="minorEastAsia" w:hAnsiTheme="minorEastAsia" w:eastAsiaTheme="minorEastAsia" w:cstheme="minorEastAsia"/>
                <w:b/>
                <w:bCs/>
                <w:sz w:val="24"/>
                <w:szCs w:val="32"/>
                <w:lang w:val="en-US" w:eastAsia="zh-CN"/>
              </w:rPr>
              <w:t>单位负责人为同一人或者存在控股、管理关系的不同单位，不得同时参加本招</w:t>
            </w:r>
          </w:p>
          <w:p>
            <w:pPr>
              <w:keepNext w:val="0"/>
              <w:keepLines w:val="0"/>
              <w:pageBreakBefore w:val="0"/>
              <w:kinsoku/>
              <w:wordWrap/>
              <w:overflowPunct/>
              <w:topLinePunct w:val="0"/>
              <w:autoSpaceDE/>
              <w:autoSpaceDN/>
              <w:bidi w:val="0"/>
              <w:spacing w:line="312" w:lineRule="auto"/>
              <w:textAlignment w:val="auto"/>
              <w:rPr>
                <w:rFonts w:hint="eastAsia" w:asciiTheme="minorEastAsia" w:hAnsiTheme="minorEastAsia" w:eastAsiaTheme="minorEastAsia" w:cstheme="minorEastAsia"/>
                <w:b/>
                <w:bCs/>
                <w:sz w:val="24"/>
                <w:szCs w:val="32"/>
              </w:rPr>
            </w:pPr>
            <w:r>
              <w:rPr>
                <w:rFonts w:hint="eastAsia" w:asciiTheme="minorEastAsia" w:hAnsiTheme="minorEastAsia" w:eastAsiaTheme="minorEastAsia" w:cstheme="minorEastAsia"/>
                <w:b/>
                <w:bCs/>
                <w:sz w:val="24"/>
                <w:szCs w:val="32"/>
                <w:lang w:val="en-US" w:eastAsia="zh-CN"/>
              </w:rPr>
              <w:t>标项目投标。</w:t>
            </w:r>
          </w:p>
          <w:p>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color w:val="auto"/>
                <w:szCs w:val="24"/>
                <w:highlight w:val="none"/>
                <w:lang w:eastAsia="zh-CN"/>
              </w:rPr>
            </w:pPr>
            <w:r>
              <w:rPr>
                <w:rFonts w:hint="eastAsia" w:asciiTheme="minorEastAsia" w:hAnsiTheme="minorEastAsia" w:eastAsiaTheme="minorEastAsia" w:cstheme="minorEastAsia"/>
                <w:b/>
                <w:bCs/>
                <w:color w:val="000000"/>
                <w:sz w:val="24"/>
                <w:szCs w:val="24"/>
                <w:lang w:val="en-US" w:eastAsia="zh-CN"/>
              </w:rPr>
              <w:t>2.根据《自治区财政厅关于促进政府采购公平竞争优化营商环境有关事项的通知》可通过证件二维码扫描出企业信息，开标现场只需提供复印件加盖单位公章，其他不能通过证件二维码扫描出企业信息的资料开标现场需单独提供原件，所有资料复印件加盖公章附于投标文件中，不符合要求的为无效投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合格</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的其他资格要求：</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sz w:val="24"/>
                <w:szCs w:val="24"/>
                <w:highlight w:val="none"/>
                <w:lang w:eastAsia="zh-CN"/>
              </w:rPr>
            </w:pPr>
            <w:r>
              <w:rPr>
                <w:rFonts w:hint="eastAsia"/>
                <w:sz w:val="24"/>
                <w:szCs w:val="24"/>
                <w:highlight w:val="none"/>
                <w:lang w:eastAsia="zh-CN"/>
              </w:rPr>
              <w:t>是</w:t>
            </w:r>
            <w:r>
              <w:rPr>
                <w:rFonts w:hint="eastAsia"/>
                <w:sz w:val="24"/>
                <w:szCs w:val="24"/>
                <w:highlight w:val="none"/>
              </w:rPr>
              <w:t>否为专门面向中小企业采购：</w:t>
            </w:r>
            <w:r>
              <w:rPr>
                <w:rFonts w:hint="eastAsia"/>
                <w:sz w:val="24"/>
                <w:szCs w:val="24"/>
                <w:highlight w:val="none"/>
                <w:lang w:eastAsia="zh-CN"/>
              </w:rPr>
              <w:t>否（专门面向中小企业采购，供应商需出具《中小企业声明函》，非专门面向中小企业采购，小型、微型企业应出具《中小企业声明函》，对报价给予</w:t>
            </w:r>
            <w:r>
              <w:rPr>
                <w:rFonts w:hint="eastAsia"/>
                <w:sz w:val="24"/>
                <w:szCs w:val="24"/>
                <w:highlight w:val="none"/>
                <w:lang w:val="en-US" w:eastAsia="zh-CN"/>
              </w:rPr>
              <w:t>8%的扣除，用扣除后的价格参与评审</w:t>
            </w:r>
            <w:r>
              <w:rPr>
                <w:rFonts w:hint="eastAsia"/>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4"/>
                <w:szCs w:val="24"/>
                <w:highlight w:val="none"/>
                <w:lang w:eastAsia="zh-CN"/>
              </w:rPr>
            </w:pPr>
            <w:r>
              <w:rPr>
                <w:rFonts w:hint="eastAsia" w:cs="宋体"/>
                <w:sz w:val="24"/>
                <w:szCs w:val="24"/>
                <w:highlight w:val="none"/>
                <w:lang w:eastAsia="zh-CN"/>
              </w:rPr>
              <w:t>所属行业：其他未列明行业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是否允许联合体投标：</w:t>
            </w:r>
            <w:r>
              <w:rPr>
                <w:rFonts w:hint="eastAsia" w:ascii="宋体" w:hAnsi="宋体" w:eastAsia="宋体" w:cs="宋体"/>
                <w:color w:val="auto"/>
                <w:sz w:val="24"/>
                <w:szCs w:val="24"/>
                <w:highlight w:val="none"/>
                <w:u w:val="single"/>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lang w:val="en-US" w:eastAsia="zh-CN"/>
              </w:rPr>
              <w:t>方法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综合评分法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联合体的其他资格要求：</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13"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887" w:type="dxa"/>
            <w:vAlign w:val="center"/>
          </w:tcPr>
          <w:p>
            <w:pPr>
              <w:keepNext w:val="0"/>
              <w:keepLines w:val="0"/>
              <w:pageBreakBefore w:val="0"/>
              <w:kinsoku/>
              <w:wordWrap/>
              <w:overflowPunct/>
              <w:topLinePunct w:val="0"/>
              <w:autoSpaceDE/>
              <w:autoSpaceDN/>
              <w:bidi w:val="0"/>
              <w:spacing w:line="312" w:lineRule="auto"/>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eastAsia="zh-CN"/>
              </w:rPr>
              <w:t>项目预算金额：￥</w:t>
            </w:r>
            <w:r>
              <w:rPr>
                <w:rFonts w:hint="eastAsia" w:asciiTheme="minorEastAsia" w:hAnsiTheme="minorEastAsia" w:eastAsiaTheme="minorEastAsia" w:cstheme="minorEastAsia"/>
                <w:sz w:val="24"/>
                <w:szCs w:val="32"/>
                <w:lang w:val="en-US" w:eastAsia="zh-CN"/>
              </w:rPr>
              <w:t xml:space="preserve">560000.00元 </w:t>
            </w:r>
            <w:r>
              <w:rPr>
                <w:rFonts w:hint="eastAsia" w:asciiTheme="minorEastAsia" w:hAnsiTheme="minorEastAsia" w:eastAsiaTheme="minorEastAsia" w:cstheme="minorEastAsia"/>
                <w:sz w:val="24"/>
                <w:szCs w:val="32"/>
                <w:lang w:eastAsia="zh-CN"/>
              </w:rPr>
              <w:t>；最高限价：￥</w:t>
            </w:r>
            <w:r>
              <w:rPr>
                <w:rFonts w:hint="eastAsia" w:asciiTheme="minorEastAsia" w:hAnsiTheme="minorEastAsia" w:eastAsiaTheme="minorEastAsia" w:cstheme="minorEastAsia"/>
                <w:sz w:val="24"/>
                <w:szCs w:val="32"/>
                <w:lang w:val="en-US" w:eastAsia="zh-CN"/>
              </w:rPr>
              <w:t xml:space="preserve">560000.00元 </w:t>
            </w:r>
          </w:p>
          <w:p>
            <w:pPr>
              <w:keepNext w:val="0"/>
              <w:keepLines w:val="0"/>
              <w:pageBreakBefore w:val="0"/>
              <w:kinsoku/>
              <w:wordWrap/>
              <w:overflowPunct/>
              <w:topLinePunct w:val="0"/>
              <w:autoSpaceDE/>
              <w:autoSpaceDN/>
              <w:bidi w:val="0"/>
              <w:spacing w:line="312" w:lineRule="auto"/>
              <w:textAlignment w:val="auto"/>
              <w:rPr>
                <w:rFonts w:hint="eastAsia"/>
                <w:lang w:eastAsia="zh-CN"/>
              </w:rPr>
            </w:pPr>
            <w:r>
              <w:rPr>
                <w:rFonts w:hint="eastAsia" w:asciiTheme="minorEastAsia" w:hAnsiTheme="minorEastAsia" w:eastAsiaTheme="minorEastAsia" w:cstheme="minorEastAsia"/>
                <w:b/>
                <w:bCs/>
                <w:sz w:val="24"/>
                <w:szCs w:val="32"/>
                <w:lang w:eastAsia="zh-CN"/>
              </w:rPr>
              <w:t>注：响应</w:t>
            </w:r>
            <w:r>
              <w:rPr>
                <w:rFonts w:hint="eastAsia" w:asciiTheme="minorEastAsia" w:hAnsiTheme="minorEastAsia" w:eastAsiaTheme="minorEastAsia" w:cstheme="minorEastAsia"/>
                <w:b/>
                <w:bCs/>
                <w:sz w:val="24"/>
                <w:szCs w:val="32"/>
                <w:lang w:val="en-US" w:eastAsia="zh-CN"/>
              </w:rPr>
              <w:t>报价包含全部气体灭火系统拆卸、运输（含垂直运输）、检测、维护、保养、 安装、灭火剂、氮气等的取出、填装及损耗补充、易损件（密封圈、密封垫、安全阀芯、安全膜片）如损坏免费更换、气体灭火控制柜维修、出具各项检测及充装报告等直至验收合格所产生的全部费用及税金。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保证金：</w:t>
            </w:r>
            <w:r>
              <w:rPr>
                <w:rFonts w:hint="eastAsia" w:ascii="宋体" w:hAnsi="宋体" w:cs="宋体"/>
                <w:color w:val="auto"/>
                <w:sz w:val="24"/>
                <w:szCs w:val="24"/>
                <w:highlight w:val="none"/>
                <w:lang w:eastAsia="zh-CN"/>
              </w:rPr>
              <w:t>人民币壹万元整</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u w:val="none"/>
                <w:lang w:val="en-US" w:eastAsia="zh-CN"/>
              </w:rPr>
              <w:t>10000.00</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缴纳时间：</w:t>
            </w:r>
            <w:r>
              <w:rPr>
                <w:rFonts w:hint="eastAsia" w:asciiTheme="minorEastAsia" w:hAnsiTheme="minorEastAsia" w:eastAsiaTheme="minorEastAsia" w:cstheme="minorEastAsia"/>
                <w:sz w:val="24"/>
                <w:szCs w:val="24"/>
                <w:lang w:val="en-US" w:eastAsia="zh-CN"/>
              </w:rPr>
              <w:t>投标截止时间前（以到账时间为准）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保证金缴纳方式：</w:t>
            </w:r>
            <w:r>
              <w:rPr>
                <w:rFonts w:hint="eastAsia" w:ascii="宋体" w:hAnsi="宋体" w:eastAsia="宋体" w:cs="宋体"/>
                <w:sz w:val="24"/>
                <w:szCs w:val="24"/>
                <w:u w:val="none"/>
                <w:lang w:val="en-US" w:eastAsia="zh-CN"/>
              </w:rPr>
              <w:t>投标人可以使用下列</w:t>
            </w:r>
            <w:r>
              <w:rPr>
                <w:rFonts w:hint="eastAsia" w:ascii="宋体" w:hAnsi="宋体" w:eastAsia="宋体" w:cs="宋体"/>
                <w:sz w:val="24"/>
                <w:szCs w:val="24"/>
                <w:u w:val="single"/>
                <w:lang w:val="en-US" w:eastAsia="zh-CN"/>
              </w:rPr>
              <w:t xml:space="preserve"> 任何一种 </w:t>
            </w:r>
            <w:r>
              <w:rPr>
                <w:rFonts w:hint="eastAsia" w:ascii="宋体" w:hAnsi="宋体" w:eastAsia="宋体" w:cs="宋体"/>
                <w:sz w:val="24"/>
                <w:szCs w:val="24"/>
                <w:u w:val="none"/>
                <w:lang w:val="en-US" w:eastAsia="zh-CN"/>
              </w:rPr>
              <w:t>形式提交（以保函形式递交的，需在开标时间截止前将保函原件送至开标地点）：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①基本户转账形式：应在投标截止时间之前从投标人所在地银行的投标人企业</w:t>
            </w:r>
            <w:r>
              <w:rPr>
                <w:rFonts w:hint="eastAsia" w:ascii="宋体" w:hAnsi="宋体" w:eastAsia="宋体" w:cs="宋体"/>
                <w:b/>
                <w:bCs/>
                <w:sz w:val="24"/>
                <w:szCs w:val="24"/>
                <w:u w:val="none"/>
                <w:lang w:val="en-US" w:eastAsia="zh-CN"/>
              </w:rPr>
              <w:t>基本账户</w:t>
            </w:r>
            <w:r>
              <w:rPr>
                <w:rFonts w:hint="eastAsia" w:ascii="宋体" w:hAnsi="宋体" w:eastAsia="宋体" w:cs="宋体"/>
                <w:sz w:val="24"/>
                <w:szCs w:val="24"/>
                <w:u w:val="none"/>
                <w:lang w:val="en-US" w:eastAsia="zh-CN"/>
              </w:rPr>
              <w:t>以</w:t>
            </w:r>
            <w:r>
              <w:rPr>
                <w:rFonts w:hint="eastAsia" w:ascii="宋体" w:hAnsi="宋体" w:eastAsia="宋体" w:cs="宋体"/>
                <w:b/>
                <w:bCs/>
                <w:sz w:val="24"/>
                <w:szCs w:val="24"/>
                <w:u w:val="none"/>
                <w:lang w:val="en-US" w:eastAsia="zh-CN"/>
              </w:rPr>
              <w:t>电汇或银行转账</w:t>
            </w:r>
            <w:r>
              <w:rPr>
                <w:rFonts w:hint="eastAsia" w:ascii="宋体" w:hAnsi="宋体" w:eastAsia="宋体" w:cs="宋体"/>
                <w:sz w:val="24"/>
                <w:szCs w:val="24"/>
                <w:u w:val="none"/>
                <w:lang w:val="en-US" w:eastAsia="zh-CN"/>
              </w:rPr>
              <w:t>的形式，汇到代理公司账户，并应在电汇或银行转账单上注明（项目名称、项目编号），如因投标人汇款凭证未注明招标项目编号造成银行无法识别投标保证金到账情况或识别错误的，其责任由投标人自行承担。采购人或代理机构在递交投标文件截止的同一时间查询投标保证金到账情况，并以代理公司出具的投标保证金到账证明作为投标人是否按</w:t>
            </w:r>
            <w:r>
              <w:rPr>
                <w:rFonts w:hint="eastAsia" w:ascii="宋体" w:hAnsi="宋体" w:cs="宋体"/>
                <w:sz w:val="24"/>
                <w:szCs w:val="24"/>
                <w:u w:val="none"/>
                <w:lang w:val="en-US" w:eastAsia="zh-CN"/>
              </w:rPr>
              <w:t>磋商文件</w:t>
            </w:r>
            <w:r>
              <w:rPr>
                <w:rFonts w:hint="eastAsia" w:ascii="宋体" w:hAnsi="宋体" w:eastAsia="宋体" w:cs="宋体"/>
                <w:sz w:val="24"/>
                <w:szCs w:val="24"/>
                <w:u w:val="none"/>
                <w:lang w:val="en-US" w:eastAsia="zh-CN"/>
              </w:rPr>
              <w:t xml:space="preserve">规定递交投标保证金的依据。投标人企业基本账户开户许可证上账号应与投标保证金转账回单上账号一致，否则视为未按规定提交投标保证金。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②保险公司出具的投标保证保险（保单）形式：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投标保证保险（保单）的保险条款应当经中国保监会批准或备案。投标保证保险（保单）能够通过互联网且无需任何授权即可在相应保险公司的官方网站验证真伪，并在保函上写明网址，否则视为未按规定提交投标保证金。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③银行保函形式：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银行保函能够通过互联网且无需任何授权即可在相应银行的官方网站验证真伪，并在保函上写明网址，否则视为未按规定提交投标保证金。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④融资性担保公司出具的担保保函形式：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担保保函能够通过互联网且无需任何授权即可在相应工程担保公司的官方网站验证真伪，并在保函上写明网址，否则视为未按规定提交投标保证金。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账户信息：</w:t>
            </w:r>
          </w:p>
          <w:p>
            <w:pPr>
              <w:pStyle w:val="31"/>
              <w:keepNext w:val="0"/>
              <w:keepLines w:val="0"/>
              <w:pageBreakBefore w:val="0"/>
              <w:kinsoku/>
              <w:wordWrap/>
              <w:overflowPunct/>
              <w:topLinePunct w:val="0"/>
              <w:autoSpaceDE/>
              <w:autoSpaceDN/>
              <w:bidi w:val="0"/>
              <w:adjustRightInd/>
              <w:snapToGrid/>
              <w:spacing w:beforeAutospacing="0" w:after="0" w:afterAutospacing="0" w:line="360" w:lineRule="auto"/>
              <w:ind w:left="0" w:leftChars="0" w:firstLine="0" w:firstLineChars="0"/>
              <w:jc w:val="left"/>
              <w:textAlignment w:val="baseline"/>
              <w:rPr>
                <w:rFonts w:hint="eastAsia" w:ascii="宋体" w:hAnsi="宋体" w:eastAsia="宋体" w:cs="宋体"/>
                <w:b w:val="0"/>
                <w:i w:val="0"/>
                <w:caps w:val="0"/>
                <w:spacing w:val="0"/>
                <w:w w:val="100"/>
                <w:sz w:val="24"/>
                <w:szCs w:val="24"/>
                <w:lang w:val="zh-CN" w:eastAsia="zh-CN"/>
              </w:rPr>
            </w:pPr>
            <w:r>
              <w:rPr>
                <w:rFonts w:hint="eastAsia" w:ascii="宋体" w:hAnsi="宋体" w:eastAsia="宋体" w:cs="宋体"/>
                <w:b w:val="0"/>
                <w:i w:val="0"/>
                <w:caps w:val="0"/>
                <w:spacing w:val="0"/>
                <w:w w:val="100"/>
                <w:sz w:val="24"/>
                <w:szCs w:val="24"/>
                <w:lang w:val="zh-CN" w:eastAsia="zh-CN"/>
              </w:rPr>
              <w:t>户名称：宁夏国诚工程项目管理有限公司</w:t>
            </w:r>
          </w:p>
          <w:p>
            <w:pPr>
              <w:pStyle w:val="31"/>
              <w:keepNext w:val="0"/>
              <w:keepLines w:val="0"/>
              <w:pageBreakBefore w:val="0"/>
              <w:kinsoku/>
              <w:wordWrap/>
              <w:overflowPunct/>
              <w:topLinePunct w:val="0"/>
              <w:autoSpaceDE/>
              <w:autoSpaceDN/>
              <w:bidi w:val="0"/>
              <w:adjustRightInd/>
              <w:snapToGrid/>
              <w:spacing w:beforeAutospacing="0" w:after="0" w:afterAutospacing="0" w:line="360" w:lineRule="auto"/>
              <w:ind w:left="0" w:leftChars="0" w:firstLine="0" w:firstLineChars="0"/>
              <w:jc w:val="left"/>
              <w:textAlignment w:val="baseline"/>
              <w:rPr>
                <w:rFonts w:hint="eastAsia" w:ascii="宋体" w:hAnsi="宋体" w:eastAsia="宋体" w:cs="宋体"/>
                <w:b w:val="0"/>
                <w:i w:val="0"/>
                <w:caps w:val="0"/>
                <w:spacing w:val="0"/>
                <w:w w:val="100"/>
                <w:sz w:val="24"/>
                <w:szCs w:val="24"/>
                <w:lang w:val="zh-CN" w:eastAsia="zh-CN"/>
              </w:rPr>
            </w:pPr>
            <w:r>
              <w:rPr>
                <w:rFonts w:hint="eastAsia" w:ascii="宋体" w:hAnsi="宋体" w:eastAsia="宋体" w:cs="宋体"/>
                <w:b w:val="0"/>
                <w:i w:val="0"/>
                <w:caps w:val="0"/>
                <w:spacing w:val="0"/>
                <w:w w:val="100"/>
                <w:sz w:val="24"/>
                <w:szCs w:val="24"/>
                <w:lang w:val="zh-CN" w:eastAsia="zh-CN"/>
              </w:rPr>
              <w:t>开户银行：石嘴山银行股份有限公司银川金三角支行</w:t>
            </w:r>
          </w:p>
          <w:p>
            <w:pPr>
              <w:pStyle w:val="31"/>
              <w:keepNext w:val="0"/>
              <w:keepLines w:val="0"/>
              <w:pageBreakBefore w:val="0"/>
              <w:kinsoku/>
              <w:wordWrap/>
              <w:overflowPunct/>
              <w:topLinePunct w:val="0"/>
              <w:autoSpaceDE/>
              <w:autoSpaceDN/>
              <w:bidi w:val="0"/>
              <w:adjustRightInd/>
              <w:snapToGrid/>
              <w:spacing w:beforeAutospacing="0" w:after="0" w:afterAutospacing="0" w:line="360" w:lineRule="auto"/>
              <w:ind w:left="0" w:leftChars="0" w:firstLine="0" w:firstLineChars="0"/>
              <w:jc w:val="left"/>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zh-CN" w:eastAsia="zh-CN"/>
              </w:rPr>
              <w:t>账    号：</w:t>
            </w:r>
            <w:r>
              <w:rPr>
                <w:rFonts w:hint="eastAsia" w:ascii="宋体" w:hAnsi="宋体" w:eastAsia="宋体" w:cs="宋体"/>
                <w:b w:val="0"/>
                <w:i w:val="0"/>
                <w:caps w:val="0"/>
                <w:spacing w:val="0"/>
                <w:w w:val="100"/>
                <w:sz w:val="24"/>
                <w:szCs w:val="24"/>
                <w:lang w:val="en-US" w:eastAsia="zh-CN"/>
              </w:rPr>
              <w:t>6401000512003663930</w:t>
            </w:r>
          </w:p>
          <w:p>
            <w:pPr>
              <w:pStyle w:val="31"/>
              <w:keepNext w:val="0"/>
              <w:keepLines w:val="0"/>
              <w:pageBreakBefore w:val="0"/>
              <w:kinsoku/>
              <w:wordWrap/>
              <w:overflowPunct/>
              <w:topLinePunct w:val="0"/>
              <w:autoSpaceDE/>
              <w:autoSpaceDN/>
              <w:bidi w:val="0"/>
              <w:adjustRightInd/>
              <w:snapToGrid/>
              <w:spacing w:beforeAutospacing="0" w:after="0" w:afterAutospacing="0" w:line="360" w:lineRule="auto"/>
              <w:ind w:left="0" w:leftChars="0" w:firstLine="0" w:firstLineChars="0"/>
              <w:jc w:val="left"/>
              <w:textAlignment w:val="baseline"/>
              <w:rPr>
                <w:rFonts w:hint="eastAsia" w:ascii="宋体" w:hAnsi="宋体" w:eastAsia="宋体" w:cs="宋体"/>
                <w:b w:val="0"/>
                <w:i w:val="0"/>
                <w:caps w:val="0"/>
                <w:spacing w:val="0"/>
                <w:w w:val="100"/>
                <w:sz w:val="24"/>
                <w:szCs w:val="24"/>
                <w:lang w:val="zh-CN" w:eastAsia="zh-CN"/>
              </w:rPr>
            </w:pPr>
            <w:r>
              <w:rPr>
                <w:rFonts w:hint="eastAsia" w:ascii="宋体" w:hAnsi="宋体" w:eastAsia="宋体" w:cs="宋体"/>
                <w:b w:val="0"/>
                <w:i w:val="0"/>
                <w:caps w:val="0"/>
                <w:spacing w:val="0"/>
                <w:w w:val="100"/>
                <w:sz w:val="24"/>
                <w:szCs w:val="24"/>
                <w:lang w:val="zh-CN" w:eastAsia="zh-CN"/>
              </w:rPr>
              <w:t>财务电话: 0951-8598087</w:t>
            </w:r>
          </w:p>
          <w:p>
            <w:pPr>
              <w:pStyle w:val="31"/>
              <w:keepNext w:val="0"/>
              <w:keepLines w:val="0"/>
              <w:pageBreakBefore w:val="0"/>
              <w:kinsoku/>
              <w:wordWrap/>
              <w:overflowPunct/>
              <w:topLinePunct w:val="0"/>
              <w:autoSpaceDE/>
              <w:autoSpaceDN/>
              <w:bidi w:val="0"/>
              <w:adjustRightInd/>
              <w:snapToGrid/>
              <w:spacing w:beforeAutospacing="0" w:after="0" w:afterAutospacing="0" w:line="360" w:lineRule="auto"/>
              <w:ind w:left="0" w:leftChars="0" w:firstLine="0" w:firstLineChars="0"/>
              <w:jc w:val="left"/>
              <w:textAlignment w:val="baseline"/>
              <w:rPr>
                <w:rFonts w:hint="eastAsia" w:ascii="宋体" w:hAnsi="宋体" w:eastAsia="宋体" w:cs="宋体"/>
                <w:b w:val="0"/>
                <w:i w:val="0"/>
                <w:caps w:val="0"/>
                <w:spacing w:val="0"/>
                <w:w w:val="100"/>
                <w:sz w:val="24"/>
                <w:szCs w:val="24"/>
                <w:lang w:eastAsia="zh-CN"/>
              </w:rPr>
            </w:pPr>
            <w:r>
              <w:rPr>
                <w:rFonts w:hint="eastAsia" w:ascii="宋体" w:hAnsi="宋体" w:eastAsia="宋体" w:cs="宋体"/>
                <w:b w:val="0"/>
                <w:i w:val="0"/>
                <w:caps w:val="0"/>
                <w:spacing w:val="0"/>
                <w:w w:val="100"/>
                <w:sz w:val="24"/>
                <w:szCs w:val="24"/>
                <w:lang w:eastAsia="zh-CN"/>
              </w:rPr>
              <w:t>注：1</w:t>
            </w:r>
            <w:r>
              <w:rPr>
                <w:rFonts w:hint="eastAsia" w:ascii="宋体" w:hAnsi="宋体" w:eastAsia="宋体" w:cs="宋体"/>
                <w:b w:val="0"/>
                <w:i w:val="0"/>
                <w:caps w:val="0"/>
                <w:spacing w:val="0"/>
                <w:w w:val="100"/>
                <w:sz w:val="24"/>
                <w:szCs w:val="24"/>
                <w:lang w:val="en-US" w:eastAsia="zh-CN"/>
              </w:rPr>
              <w:t>.</w:t>
            </w:r>
            <w:r>
              <w:rPr>
                <w:rFonts w:hint="eastAsia" w:ascii="宋体" w:hAnsi="宋体" w:eastAsia="宋体" w:cs="宋体"/>
                <w:b w:val="0"/>
                <w:i w:val="0"/>
                <w:caps w:val="0"/>
                <w:spacing w:val="0"/>
                <w:w w:val="100"/>
                <w:sz w:val="24"/>
                <w:szCs w:val="24"/>
                <w:lang w:eastAsia="zh-CN"/>
              </w:rPr>
              <w:t>保证金需由供应商基本户账户打入，保证金须在规定的时间前交纳，未按时交纳保证金的按无效投标处理，不予接受响应文件。</w:t>
            </w:r>
          </w:p>
          <w:p>
            <w:pPr>
              <w:pStyle w:val="31"/>
              <w:keepNext w:val="0"/>
              <w:keepLines w:val="0"/>
              <w:pageBreakBefore w:val="0"/>
              <w:kinsoku/>
              <w:wordWrap/>
              <w:overflowPunct/>
              <w:topLinePunct w:val="0"/>
              <w:autoSpaceDE/>
              <w:autoSpaceDN/>
              <w:bidi w:val="0"/>
              <w:adjustRightInd/>
              <w:snapToGrid/>
              <w:spacing w:beforeAutospacing="0" w:after="0" w:afterAutospacing="0" w:line="360" w:lineRule="auto"/>
              <w:ind w:left="0" w:leftChars="0" w:firstLine="0" w:firstLineChars="0"/>
              <w:jc w:val="left"/>
              <w:textAlignment w:val="baseline"/>
              <w:rPr>
                <w:rFonts w:hint="eastAsia" w:ascii="宋体" w:hAnsi="宋体" w:eastAsia="宋体" w:cs="宋体"/>
                <w:b w:val="0"/>
                <w:i w:val="0"/>
                <w:caps w:val="0"/>
                <w:spacing w:val="0"/>
                <w:w w:val="100"/>
                <w:sz w:val="24"/>
                <w:szCs w:val="24"/>
                <w:lang w:eastAsia="zh-CN"/>
              </w:rPr>
            </w:pPr>
            <w:r>
              <w:rPr>
                <w:rFonts w:hint="eastAsia" w:ascii="宋体" w:hAnsi="宋体" w:eastAsia="宋体" w:cs="宋体"/>
                <w:b w:val="0"/>
                <w:i w:val="0"/>
                <w:caps w:val="0"/>
                <w:spacing w:val="0"/>
                <w:w w:val="100"/>
                <w:sz w:val="24"/>
                <w:szCs w:val="24"/>
                <w:lang w:eastAsia="zh-CN"/>
              </w:rPr>
              <w:t>2</w:t>
            </w:r>
            <w:r>
              <w:rPr>
                <w:rFonts w:hint="eastAsia" w:ascii="宋体" w:hAnsi="宋体" w:eastAsia="宋体" w:cs="宋体"/>
                <w:b w:val="0"/>
                <w:i w:val="0"/>
                <w:caps w:val="0"/>
                <w:spacing w:val="0"/>
                <w:w w:val="100"/>
                <w:sz w:val="24"/>
                <w:szCs w:val="24"/>
                <w:lang w:val="en-US" w:eastAsia="zh-CN"/>
              </w:rPr>
              <w:t>.</w:t>
            </w:r>
            <w:r>
              <w:rPr>
                <w:rFonts w:hint="eastAsia" w:ascii="宋体" w:hAnsi="宋体" w:eastAsia="宋体" w:cs="宋体"/>
                <w:b w:val="0"/>
                <w:i w:val="0"/>
                <w:caps w:val="0"/>
                <w:spacing w:val="0"/>
                <w:w w:val="100"/>
                <w:sz w:val="24"/>
                <w:szCs w:val="24"/>
                <w:lang w:eastAsia="zh-CN"/>
              </w:rPr>
              <w:t>未成交单位自招标代理机构发出成交通知书之日起5个工作日内退还未成交人的谈判保证金，</w:t>
            </w:r>
            <w:r>
              <w:rPr>
                <w:rFonts w:hint="eastAsia" w:ascii="宋体" w:hAnsi="宋体" w:eastAsia="宋体" w:cs="宋体"/>
                <w:b w:val="0"/>
                <w:i w:val="0"/>
                <w:caps w:val="0"/>
                <w:spacing w:val="0"/>
                <w:w w:val="100"/>
                <w:sz w:val="24"/>
                <w:szCs w:val="24"/>
                <w:lang w:val="en-US" w:eastAsia="zh-CN"/>
              </w:rPr>
              <w:t>成交单位</w:t>
            </w:r>
            <w:r>
              <w:rPr>
                <w:rFonts w:hint="eastAsia" w:ascii="宋体" w:hAnsi="宋体" w:eastAsia="宋体" w:cs="宋体"/>
                <w:b w:val="0"/>
                <w:i w:val="0"/>
                <w:caps w:val="0"/>
                <w:spacing w:val="0"/>
                <w:w w:val="100"/>
                <w:sz w:val="24"/>
                <w:szCs w:val="24"/>
                <w:lang w:eastAsia="zh-CN"/>
              </w:rPr>
              <w:t>自采购合同签订之日起5个工作日内退还成交人的谈判保证金。</w:t>
            </w:r>
          </w:p>
          <w:p>
            <w:pPr>
              <w:pStyle w:val="31"/>
              <w:keepNext w:val="0"/>
              <w:keepLines w:val="0"/>
              <w:pageBreakBefore w:val="0"/>
              <w:kinsoku/>
              <w:wordWrap/>
              <w:overflowPunct/>
              <w:topLinePunct w:val="0"/>
              <w:autoSpaceDE/>
              <w:autoSpaceDN/>
              <w:bidi w:val="0"/>
              <w:adjustRightInd/>
              <w:snapToGrid/>
              <w:spacing w:beforeAutospacing="0" w:after="0" w:afterAutospacing="0" w:line="360" w:lineRule="auto"/>
              <w:ind w:left="0" w:leftChars="0" w:firstLine="0" w:firstLineChars="0"/>
              <w:jc w:val="left"/>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eastAsia="zh-CN"/>
              </w:rPr>
              <w:t>3</w:t>
            </w:r>
            <w:r>
              <w:rPr>
                <w:rFonts w:hint="eastAsia" w:ascii="宋体" w:hAnsi="宋体" w:eastAsia="宋体" w:cs="宋体"/>
                <w:b w:val="0"/>
                <w:i w:val="0"/>
                <w:caps w:val="0"/>
                <w:spacing w:val="0"/>
                <w:w w:val="100"/>
                <w:sz w:val="24"/>
                <w:szCs w:val="24"/>
                <w:lang w:val="en-US" w:eastAsia="zh-CN"/>
              </w:rPr>
              <w:t>.</w:t>
            </w:r>
            <w:r>
              <w:rPr>
                <w:rFonts w:hint="eastAsia" w:ascii="宋体" w:hAnsi="宋体" w:eastAsia="宋体" w:cs="宋体"/>
                <w:b w:val="0"/>
                <w:i w:val="0"/>
                <w:caps w:val="0"/>
                <w:spacing w:val="0"/>
                <w:w w:val="100"/>
                <w:sz w:val="24"/>
                <w:szCs w:val="24"/>
                <w:lang w:eastAsia="zh-CN"/>
              </w:rPr>
              <w:t>请在保证金进账单上注明项目名称。</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eastAsia="zh-CN"/>
              </w:rPr>
            </w:pPr>
            <w:r>
              <w:rPr>
                <w:rFonts w:hint="eastAsia" w:ascii="宋体" w:hAnsi="宋体" w:cs="宋体"/>
                <w:sz w:val="24"/>
                <w:szCs w:val="24"/>
                <w:u w:val="none"/>
                <w:lang w:val="en-US" w:eastAsia="zh-CN"/>
              </w:rPr>
              <w:t>4</w:t>
            </w:r>
            <w:r>
              <w:rPr>
                <w:rFonts w:hint="eastAsia" w:ascii="宋体" w:hAnsi="宋体" w:eastAsia="宋体" w:cs="宋体"/>
                <w:sz w:val="24"/>
                <w:szCs w:val="24"/>
                <w:u w:val="none"/>
                <w:lang w:val="en-US" w:eastAsia="zh-CN"/>
              </w:rPr>
              <w:t>、投标单位开户许可证复印件及投标保证金缴纳凭证复印件附于投标文件规定部分。</w:t>
            </w:r>
            <w:r>
              <w:rPr>
                <w:rFonts w:hint="eastAsia" w:ascii="宋体" w:hAnsi="宋体" w:eastAsia="宋体" w:cs="宋体"/>
                <w:bCs/>
                <w:color w:val="auto"/>
                <w:sz w:val="24"/>
                <w:szCs w:val="24"/>
                <w:lang w:bidi="he-IL"/>
              </w:rPr>
              <w:t>金将于合同签订后5个工作日内退还，退还时须提供采购合同复印件。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i/>
                <w:color w:val="auto"/>
                <w:sz w:val="24"/>
                <w:szCs w:val="24"/>
                <w:highlight w:val="none"/>
              </w:rPr>
            </w:pPr>
            <w:r>
              <w:rPr>
                <w:rFonts w:hint="eastAsia" w:ascii="宋体" w:hAnsi="宋体" w:eastAsia="宋体" w:cs="宋体"/>
                <w:color w:val="auto"/>
                <w:sz w:val="24"/>
                <w:szCs w:val="24"/>
                <w:highlight w:val="none"/>
              </w:rPr>
              <w:t>是否组织现场考察或者召开答疑会：</w:t>
            </w:r>
            <w:r>
              <w:rPr>
                <w:rFonts w:hint="eastAsia" w:ascii="宋体" w:hAnsi="宋体" w:eastAsia="宋体" w:cs="宋体"/>
                <w:color w:val="auto"/>
                <w:sz w:val="24"/>
                <w:szCs w:val="24"/>
                <w:highlight w:val="none"/>
                <w:u w:val="single"/>
                <w:lang w:eastAsia="zh-CN"/>
              </w:rPr>
              <w:t>否</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组织现场考察或者召开答疑会相关要求：</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□将在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文件提供期限截止后通知所有获取</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文件的潜在</w:t>
            </w:r>
            <w:r>
              <w:rPr>
                <w:rFonts w:hint="eastAsia" w:ascii="宋体" w:hAnsi="宋体" w:eastAsia="宋体" w:cs="宋体"/>
                <w:color w:val="auto"/>
                <w:sz w:val="24"/>
                <w:szCs w:val="24"/>
                <w:highlight w:val="none"/>
                <w:lang w:eastAsia="zh-CN"/>
              </w:rPr>
              <w:t>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有效期：提交</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文件截止之日起</w:t>
            </w:r>
            <w:r>
              <w:rPr>
                <w:rFonts w:hint="eastAsia" w:ascii="宋体" w:hAnsi="宋体" w:eastAsia="宋体" w:cs="宋体"/>
                <w:color w:val="auto"/>
                <w:sz w:val="24"/>
                <w:szCs w:val="24"/>
                <w:highlight w:val="none"/>
                <w:u w:val="single"/>
                <w:lang w:val="en-US" w:eastAsia="zh-CN"/>
              </w:rPr>
              <w:t>90</w:t>
            </w:r>
            <w:r>
              <w:rPr>
                <w:rFonts w:hint="eastAsia" w:ascii="宋体" w:hAnsi="宋体" w:eastAsia="宋体" w:cs="宋体"/>
                <w:color w:val="auto"/>
                <w:sz w:val="24"/>
                <w:szCs w:val="24"/>
                <w:highlight w:val="none"/>
                <w:lang w:eastAsia="zh-CN"/>
              </w:rPr>
              <w:t>自然</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eastAsia="zh-CN"/>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19" w:hRule="atLeast"/>
          <w:jc w:val="center"/>
        </w:trPr>
        <w:tc>
          <w:tcPr>
            <w:tcW w:w="699" w:type="dxa"/>
            <w:vAlign w:val="center"/>
          </w:tcPr>
          <w:p>
            <w:pPr>
              <w:keepNext w:val="0"/>
              <w:keepLines w:val="0"/>
              <w:pageBreakBefore w:val="0"/>
              <w:wordWrap/>
              <w:overflowPunct/>
              <w:topLinePunct w:val="0"/>
              <w:bidi w:val="0"/>
              <w:spacing w:line="312"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响应文件（电子/纸质）提交截止时间：</w:t>
            </w:r>
            <w:r>
              <w:rPr>
                <w:rFonts w:hint="eastAsia" w:ascii="宋体" w:hAnsi="宋体" w:cs="宋体"/>
                <w:color w:val="auto"/>
                <w:sz w:val="24"/>
                <w:szCs w:val="24"/>
                <w:highlight w:val="none"/>
                <w:lang w:val="en-US" w:eastAsia="zh-CN"/>
              </w:rPr>
              <w:t>2022年06月29日09点30分</w:t>
            </w:r>
            <w:r>
              <w:rPr>
                <w:rFonts w:hint="eastAsia" w:ascii="宋体" w:hAnsi="宋体" w:eastAsia="宋体" w:cs="宋体"/>
                <w:b w:val="0"/>
                <w:bCs w:val="0"/>
                <w:color w:val="auto"/>
                <w:sz w:val="24"/>
                <w:szCs w:val="24"/>
                <w:highlight w:val="none"/>
                <w:lang w:val="en-US" w:eastAsia="zh-CN"/>
              </w:rPr>
              <w:t>　　　　　　　　　　　</w:t>
            </w:r>
          </w:p>
          <w:p>
            <w:pPr>
              <w:pStyle w:val="20"/>
              <w:widowControl/>
              <w:spacing w:beforeAutospacing="0" w:afterAutospacing="0" w:line="432" w:lineRule="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响应文件提交地点：</w:t>
            </w:r>
            <w:r>
              <w:rPr>
                <w:rFonts w:hint="eastAsia" w:ascii="宋体" w:hAnsi="宋体" w:eastAsia="宋体" w:cs="宋体"/>
                <w:b w:val="0"/>
                <w:bCs/>
                <w:color w:val="000000"/>
                <w:szCs w:val="24"/>
                <w:highlight w:val="none"/>
              </w:rPr>
              <w:t>中世e招（吴忠）公共资源交易平台（吴忠市利通区古城中心村西北侧综合楼3，4楼）</w:t>
            </w:r>
            <w:r>
              <w:rPr>
                <w:rFonts w:hint="eastAsia" w:ascii="宋体" w:hAnsi="宋体" w:eastAsia="宋体" w:cs="宋体"/>
                <w:b/>
                <w:bCs/>
                <w:color w:val="auto"/>
                <w:sz w:val="24"/>
                <w:szCs w:val="24"/>
                <w:highlight w:val="none"/>
                <w:lang w:val="en-US" w:eastAsia="zh-CN"/>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sz w:val="24"/>
                <w:szCs w:val="32"/>
                <w:lang w:val="en-US" w:eastAsia="zh-CN"/>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时间：</w:t>
            </w:r>
            <w:r>
              <w:rPr>
                <w:rFonts w:hint="eastAsia" w:ascii="宋体" w:hAnsi="宋体" w:cs="宋体"/>
                <w:color w:val="auto"/>
                <w:sz w:val="24"/>
                <w:szCs w:val="24"/>
                <w:highlight w:val="none"/>
                <w:lang w:val="en-US" w:eastAsia="zh-CN"/>
              </w:rPr>
              <w:t>2022年06月29日09点30分</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磋商</w:t>
            </w:r>
            <w:r>
              <w:rPr>
                <w:rFonts w:hint="eastAsia" w:ascii="宋体" w:hAnsi="宋体" w:eastAsia="宋体" w:cs="宋体"/>
                <w:b w:val="0"/>
                <w:bCs/>
                <w:color w:val="000000"/>
                <w:kern w:val="0"/>
                <w:sz w:val="24"/>
                <w:szCs w:val="24"/>
                <w:highlight w:val="none"/>
                <w:lang w:val="en-US" w:eastAsia="zh-CN" w:bidi="ar-SA"/>
              </w:rPr>
              <w:t>地点：中世e招（吴忠）公共资源交易平台（吴忠市利通区古城中心村西北侧综合楼3，4楼）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信用查询时间:</w:t>
            </w:r>
            <w:r>
              <w:rPr>
                <w:rFonts w:hint="eastAsia" w:ascii="宋体" w:hAnsi="宋体" w:eastAsia="宋体" w:cs="宋体"/>
                <w:sz w:val="24"/>
                <w:szCs w:val="24"/>
                <w:u w:val="single"/>
              </w:rPr>
              <w:t>　</w:t>
            </w:r>
            <w:r>
              <w:rPr>
                <w:rFonts w:hint="eastAsia" w:ascii="宋体" w:hAnsi="宋体" w:eastAsia="宋体" w:cs="宋体"/>
                <w:sz w:val="24"/>
                <w:szCs w:val="24"/>
                <w:u w:val="single"/>
                <w:lang w:eastAsia="zh-CN"/>
              </w:rPr>
              <w:t>开标截止时间后</w:t>
            </w:r>
            <w:r>
              <w:rPr>
                <w:rFonts w:hint="eastAsia" w:ascii="宋体" w:hAnsi="宋体" w:cs="宋体"/>
                <w:sz w:val="24"/>
                <w:szCs w:val="24"/>
                <w:u w:val="single"/>
                <w:lang w:val="en-US" w:eastAsia="zh-CN"/>
              </w:rPr>
              <w:t>2</w:t>
            </w:r>
            <w:r>
              <w:rPr>
                <w:rFonts w:hint="eastAsia" w:ascii="宋体" w:hAnsi="宋体" w:eastAsia="宋体" w:cs="宋体"/>
                <w:sz w:val="24"/>
                <w:szCs w:val="24"/>
                <w:u w:val="single"/>
                <w:lang w:val="en-US" w:eastAsia="zh-CN"/>
              </w:rPr>
              <w:t>小时之内</w:t>
            </w:r>
            <w:r>
              <w:rPr>
                <w:rFonts w:hint="eastAsia" w:ascii="宋体" w:hAnsi="宋体" w:eastAsia="宋体" w:cs="宋体"/>
                <w:sz w:val="24"/>
                <w:szCs w:val="24"/>
                <w:u w:val="single"/>
              </w:rPr>
              <w:t>　</w:t>
            </w:r>
            <w:r>
              <w:rPr>
                <w:rFonts w:hint="eastAsia" w:ascii="宋体" w:hAnsi="宋体" w:eastAsia="宋体" w:cs="宋体"/>
                <w:sz w:val="24"/>
                <w:szCs w:val="24"/>
              </w:rPr>
              <w:t>（如潜在投标人数较多时，建议设定查询时间为递交投标截止时间前一天至资格核对工作结束前；如潜在投标人较少时，建议设定查询时间为递交投标截止时间后一个小时）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推荐</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候选人的数量：</w:t>
            </w:r>
            <w:r>
              <w:rPr>
                <w:rFonts w:hint="eastAsia" w:ascii="宋体" w:hAnsi="宋体" w:eastAsia="宋体" w:cs="宋体"/>
                <w:color w:val="auto"/>
                <w:sz w:val="24"/>
                <w:szCs w:val="24"/>
                <w:highlight w:val="none"/>
                <w:u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人是否委托</w:t>
            </w:r>
            <w:r>
              <w:rPr>
                <w:rFonts w:hint="eastAsia" w:ascii="宋体" w:hAnsi="宋体" w:eastAsia="宋体" w:cs="宋体"/>
                <w:color w:val="auto"/>
                <w:sz w:val="24"/>
                <w:szCs w:val="24"/>
                <w:highlight w:val="none"/>
                <w:lang w:eastAsia="zh-CN"/>
              </w:rPr>
              <w:t>磋商小组</w:t>
            </w:r>
            <w:r>
              <w:rPr>
                <w:rFonts w:hint="eastAsia" w:ascii="宋体" w:hAnsi="宋体" w:eastAsia="宋体" w:cs="宋体"/>
                <w:color w:val="auto"/>
                <w:sz w:val="24"/>
                <w:szCs w:val="24"/>
                <w:highlight w:val="none"/>
              </w:rPr>
              <w:t>直接确定</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8887" w:type="dxa"/>
            <w:vAlign w:val="center"/>
          </w:tcPr>
          <w:p>
            <w:pPr>
              <w:keepNext w:val="0"/>
              <w:keepLines w:val="0"/>
              <w:pageBreakBefore w:val="0"/>
              <w:wordWrap/>
              <w:overflowPunct/>
              <w:topLinePunct w:val="0"/>
              <w:bidi w:val="0"/>
              <w:spacing w:before="191" w:line="312" w:lineRule="auto"/>
              <w:ind w:left="10" w:right="158" w:firstLine="3"/>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lang w:eastAsia="zh-CN"/>
              </w:rPr>
              <w:t>磋商小组</w:t>
            </w:r>
            <w:r>
              <w:rPr>
                <w:rFonts w:hint="eastAsia" w:ascii="宋体" w:hAnsi="宋体" w:eastAsia="宋体" w:cs="宋体"/>
                <w:color w:val="auto"/>
                <w:spacing w:val="-2"/>
                <w:sz w:val="24"/>
                <w:szCs w:val="24"/>
                <w:highlight w:val="none"/>
              </w:rPr>
              <w:t>的组建</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总人数为 3 人，其中评审专家</w:t>
            </w:r>
            <w:r>
              <w:rPr>
                <w:rFonts w:hint="eastAsia" w:ascii="宋体" w:hAnsi="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lang w:val="en-US" w:eastAsia="zh-CN"/>
              </w:rPr>
              <w:t>人</w:t>
            </w:r>
            <w:r>
              <w:rPr>
                <w:rFonts w:hint="eastAsia" w:ascii="宋体" w:hAnsi="宋体" w:cs="宋体"/>
                <w:color w:val="auto"/>
                <w:spacing w:val="-2"/>
                <w:sz w:val="24"/>
                <w:szCs w:val="24"/>
                <w:highlight w:val="none"/>
                <w:lang w:val="en-US" w:eastAsia="zh-CN"/>
              </w:rPr>
              <w:t>，采购人代表1人</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评审专家确定方式： 随机抽取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cs="宋体"/>
                <w:color w:val="auto"/>
                <w:sz w:val="24"/>
                <w:szCs w:val="24"/>
                <w:highlight w:val="none"/>
                <w:u w:val="none"/>
                <w:lang w:val="en-US" w:eastAsia="zh-CN"/>
              </w:rPr>
            </w:pPr>
            <w:r>
              <w:rPr>
                <w:rFonts w:hint="eastAsia" w:ascii="宋体" w:hAnsi="宋体" w:eastAsia="宋体" w:cs="宋体"/>
                <w:color w:val="auto"/>
                <w:sz w:val="24"/>
                <w:szCs w:val="24"/>
                <w:highlight w:val="none"/>
              </w:rPr>
              <w:t>是否提交履约保证金：</w:t>
            </w:r>
            <w:r>
              <w:rPr>
                <w:rFonts w:hint="eastAsia" w:ascii="宋体" w:hAnsi="宋体" w:cs="宋体"/>
                <w:color w:val="auto"/>
                <w:sz w:val="24"/>
                <w:szCs w:val="24"/>
                <w:highlight w:val="none"/>
                <w:u w:val="none"/>
                <w:lang w:val="en-US" w:eastAsia="zh-CN"/>
              </w:rPr>
              <w:t>否</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履约保证金金额：</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提交履约保证金的时间：</w:t>
            </w:r>
            <w:r>
              <w:rPr>
                <w:rFonts w:hint="eastAsia" w:ascii="宋体" w:hAnsi="宋体" w:cs="宋体"/>
                <w:color w:val="auto"/>
                <w:sz w:val="24"/>
                <w:szCs w:val="24"/>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rPr>
                <w:rFonts w:hint="eastAsia" w:ascii="宋体" w:hAnsi="宋体" w:cs="宋体"/>
                <w:bCs/>
                <w:color w:val="auto"/>
                <w:sz w:val="24"/>
                <w:szCs w:val="24"/>
                <w:highlight w:val="none"/>
                <w:lang w:val="en-US" w:eastAsia="zh-CN" w:bidi="he-IL"/>
              </w:rPr>
            </w:pPr>
            <w:r>
              <w:rPr>
                <w:rFonts w:hint="eastAsia" w:ascii="宋体" w:hAnsi="宋体" w:eastAsia="宋体" w:cs="宋体"/>
                <w:color w:val="auto"/>
                <w:sz w:val="24"/>
                <w:szCs w:val="24"/>
                <w:highlight w:val="none"/>
                <w:lang w:eastAsia="zh-CN"/>
              </w:rPr>
              <w:t>履约保证金提交方式：</w:t>
            </w:r>
            <w:r>
              <w:rPr>
                <w:rFonts w:hint="eastAsia" w:ascii="宋体" w:hAnsi="宋体" w:cs="宋体"/>
                <w:bCs/>
                <w:color w:val="auto"/>
                <w:sz w:val="24"/>
                <w:szCs w:val="24"/>
                <w:highlight w:val="none"/>
                <w:lang w:val="en-US" w:eastAsia="zh-CN" w:bidi="he-IL"/>
              </w:rPr>
              <w:t>/</w:t>
            </w:r>
          </w:p>
          <w:p>
            <w:pPr>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rPr>
                <w:rFonts w:hint="default"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lang w:eastAsia="zh-CN" w:bidi="he-IL"/>
              </w:rPr>
              <w:t>退还时间：</w:t>
            </w:r>
            <w:r>
              <w:rPr>
                <w:rFonts w:hint="eastAsia" w:ascii="宋体" w:hAnsi="宋体" w:cs="宋体"/>
                <w:bCs/>
                <w:color w:val="auto"/>
                <w:sz w:val="24"/>
                <w:szCs w:val="24"/>
                <w:highlight w:val="none"/>
                <w:lang w:val="en-US" w:eastAsia="zh-CN" w:bidi="he-I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88"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是否收取招标代理费：是</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是否由</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缴纳招标代理费：</w:t>
            </w:r>
            <w:r>
              <w:rPr>
                <w:rFonts w:hint="eastAsia" w:ascii="宋体" w:hAnsi="宋体" w:eastAsia="宋体" w:cs="宋体"/>
                <w:color w:val="auto"/>
                <w:sz w:val="24"/>
                <w:szCs w:val="24"/>
                <w:highlight w:val="none"/>
                <w:lang w:eastAsia="zh-CN"/>
              </w:rPr>
              <w:t>是</w:t>
            </w:r>
          </w:p>
          <w:p>
            <w:pPr>
              <w:keepNext w:val="0"/>
              <w:keepLines w:val="0"/>
              <w:pageBreakBefore w:val="0"/>
              <w:widowControl w:val="0"/>
              <w:kinsoku/>
              <w:wordWrap/>
              <w:overflowPunct/>
              <w:topLinePunct w:val="0"/>
              <w:autoSpaceDE/>
              <w:autoSpaceDN/>
              <w:bidi w:val="0"/>
              <w:adjustRightInd/>
              <w:snapToGrid/>
              <w:spacing w:line="312" w:lineRule="auto"/>
              <w:ind w:left="900" w:hanging="900" w:hangingChars="375"/>
              <w:jc w:val="both"/>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rPr>
              <w:t>招标代理费：</w:t>
            </w:r>
            <w:r>
              <w:rPr>
                <w:rFonts w:hint="eastAsia" w:ascii="宋体" w:hAnsi="宋体" w:eastAsia="宋体" w:cs="宋体"/>
                <w:color w:val="auto"/>
                <w:sz w:val="24"/>
                <w:szCs w:val="24"/>
                <w:highlight w:val="none"/>
                <w:lang w:val="en-US" w:eastAsia="zh-CN"/>
              </w:rPr>
              <w:t>参照原</w:t>
            </w:r>
            <w:r>
              <w:rPr>
                <w:rFonts w:hint="eastAsia" w:ascii="宋体" w:hAnsi="宋体" w:eastAsia="宋体" w:cs="宋体"/>
                <w:color w:val="auto"/>
                <w:sz w:val="24"/>
                <w:szCs w:val="24"/>
                <w:highlight w:val="none"/>
              </w:rPr>
              <w:t>国家计委关于印发《招标代理服务收费管理暂行办法》的通知</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《招标代理服务收费管理暂行办法》（计价格[</w:t>
            </w:r>
            <w:r>
              <w:rPr>
                <w:rFonts w:hint="default" w:ascii="宋体" w:hAnsi="宋体" w:eastAsia="宋体" w:cs="宋体"/>
                <w:color w:val="auto"/>
                <w:sz w:val="24"/>
                <w:szCs w:val="24"/>
                <w:highlight w:val="none"/>
              </w:rPr>
              <w:t>2002]1980号）《招标代理服务收费管理暂行办法》（计价格[2002]1980号）</w:t>
            </w:r>
            <w:r>
              <w:rPr>
                <w:rFonts w:hint="eastAsia" w:ascii="宋体" w:hAnsi="宋体" w:eastAsia="宋体" w:cs="宋体"/>
                <w:color w:val="auto"/>
                <w:sz w:val="24"/>
                <w:szCs w:val="24"/>
                <w:highlight w:val="none"/>
                <w:lang w:val="en-US" w:eastAsia="zh-CN"/>
              </w:rPr>
              <w:t>号文件</w:t>
            </w:r>
            <w:r>
              <w:rPr>
                <w:rFonts w:hint="eastAsia" w:ascii="宋体" w:hAnsi="宋体" w:cs="宋体"/>
                <w:color w:val="auto"/>
                <w:sz w:val="24"/>
                <w:szCs w:val="24"/>
                <w:highlight w:val="none"/>
                <w:lang w:val="en-US" w:eastAsia="zh-CN"/>
              </w:rPr>
              <w:t>执行</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收取</w:t>
            </w:r>
            <w:r>
              <w:rPr>
                <w:rFonts w:hint="eastAsia" w:ascii="宋体" w:hAnsi="宋体" w:eastAsia="宋体" w:cs="宋体"/>
                <w:color w:val="auto"/>
                <w:sz w:val="24"/>
                <w:szCs w:val="24"/>
                <w:highlight w:val="none"/>
              </w:rPr>
              <w:t>形式：</w:t>
            </w:r>
            <w:r>
              <w:rPr>
                <w:rFonts w:hint="eastAsia" w:ascii="宋体" w:hAnsi="宋体" w:eastAsia="宋体" w:cs="宋体"/>
                <w:color w:val="auto"/>
                <w:sz w:val="24"/>
                <w:szCs w:val="24"/>
                <w:highlight w:val="none"/>
                <w:lang w:val="en-US" w:eastAsia="zh-CN"/>
              </w:rPr>
              <w:t>转账</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收取</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成交通知书发出前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本项目是否属于</w:t>
            </w:r>
            <w:r>
              <w:rPr>
                <w:rFonts w:hint="eastAsia" w:ascii="宋体" w:hAnsi="宋体" w:eastAsia="宋体" w:cs="宋体"/>
                <w:color w:val="auto"/>
                <w:sz w:val="24"/>
                <w:szCs w:val="24"/>
                <w:highlight w:val="none"/>
                <w:lang w:eastAsia="zh-CN"/>
              </w:rPr>
              <w:t>政府采购合同线上信用融资管理规定办理融资业务的</w:t>
            </w:r>
            <w:r>
              <w:rPr>
                <w:rFonts w:hint="eastAsia" w:ascii="宋体" w:hAnsi="宋体" w:eastAsia="宋体" w:cs="宋体"/>
                <w:color w:val="auto"/>
                <w:sz w:val="24"/>
                <w:szCs w:val="24"/>
                <w:highlight w:val="none"/>
              </w:rPr>
              <w:t>范围：</w:t>
            </w:r>
            <w:r>
              <w:rPr>
                <w:rFonts w:hint="eastAsia" w:ascii="宋体" w:hAnsi="宋体" w:eastAsia="宋体" w:cs="宋体"/>
                <w:color w:val="auto"/>
                <w:sz w:val="24"/>
                <w:szCs w:val="24"/>
                <w:highlight w:val="no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针对同一采购程序环节的质疑次数</w:t>
            </w:r>
            <w:r>
              <w:rPr>
                <w:rFonts w:hint="eastAsia" w:ascii="宋体" w:hAnsi="宋体" w:eastAsia="宋体" w:cs="宋体"/>
                <w:color w:val="auto"/>
                <w:sz w:val="24"/>
                <w:szCs w:val="24"/>
                <w:highlight w:val="none"/>
                <w:lang w:eastAsia="zh-CN"/>
              </w:rPr>
              <w:t>及形式</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一次性提出</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□多次提出</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质疑供应商应在法定质疑期内向代理公司提出质疑。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586" w:type="dxa"/>
            <w:gridSpan w:val="2"/>
            <w:tcBorders>
              <w:top w:val="single" w:color="auto" w:sz="12" w:space="0"/>
              <w:left w:val="single" w:color="auto" w:sz="12"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适用于本</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根据本项目特点，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应提交的其他资格证明文件：</w:t>
            </w:r>
            <w:r>
              <w:rPr>
                <w:rFonts w:hint="eastAsia" w:ascii="宋体" w:hAnsi="宋体" w:eastAsia="宋体" w:cs="宋体"/>
                <w:color w:val="auto"/>
                <w:sz w:val="24"/>
                <w:szCs w:val="24"/>
                <w:highlight w:val="none"/>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应提交的其他文件：</w:t>
            </w:r>
            <w:r>
              <w:rPr>
                <w:rFonts w:hint="eastAsia" w:ascii="宋体" w:hAnsi="宋体" w:eastAsia="宋体" w:cs="宋体"/>
                <w:color w:val="auto"/>
                <w:sz w:val="24"/>
                <w:szCs w:val="24"/>
                <w:highlight w:val="none"/>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szCs w:val="24"/>
                <w:highlight w:val="none"/>
                <w:lang w:val="en-US" w:eastAsia="zh-CN"/>
              </w:rPr>
            </w:pPr>
            <w:bookmarkStart w:id="45" w:name="_Toc31944"/>
            <w:r>
              <w:rPr>
                <w:rFonts w:hint="eastAsia" w:ascii="宋体" w:hAnsi="宋体" w:eastAsia="宋体" w:cs="宋体"/>
                <w:sz w:val="24"/>
                <w:szCs w:val="24"/>
                <w:highlight w:val="none"/>
                <w:lang w:val="en-US" w:eastAsia="zh-CN"/>
              </w:rPr>
              <w:t>3</w:t>
            </w:r>
          </w:p>
        </w:tc>
        <w:tc>
          <w:tcPr>
            <w:tcW w:w="8887" w:type="dxa"/>
            <w:vAlign w:val="center"/>
          </w:tcPr>
          <w:p>
            <w:pPr>
              <w:keepNext w:val="0"/>
              <w:keepLines w:val="0"/>
              <w:pageBreakBefore w:val="0"/>
              <w:widowControl/>
              <w:shd w:val="clear" w:color="auto" w:fill="FFFFFF"/>
              <w:wordWrap/>
              <w:overflowPunct/>
              <w:topLinePunct w:val="0"/>
              <w:bidi w:val="0"/>
              <w:spacing w:line="312" w:lineRule="auto"/>
              <w:jc w:val="left"/>
              <w:rPr>
                <w:rFonts w:hint="default" w:ascii="宋体" w:hAnsi="宋体" w:eastAsia="宋体" w:cs="宋体"/>
                <w:sz w:val="24"/>
                <w:szCs w:val="24"/>
                <w:highlight w:val="none"/>
                <w:lang w:val="en-US" w:eastAsia="zh-CN"/>
              </w:rPr>
            </w:pPr>
            <w:r>
              <w:rPr>
                <w:rFonts w:hint="eastAsia" w:ascii="宋体" w:hAnsi="宋体" w:cs="宋体"/>
                <w:sz w:val="24"/>
                <w:szCs w:val="24"/>
                <w:highlight w:val="none"/>
                <w:lang w:eastAsia="zh-CN"/>
              </w:rPr>
              <w:t>服务期限：</w:t>
            </w:r>
            <w:r>
              <w:rPr>
                <w:rStyle w:val="26"/>
                <w:rFonts w:hint="eastAsia" w:ascii="宋体" w:hAnsi="宋体" w:cs="宋体"/>
                <w:b w:val="0"/>
                <w:bCs/>
                <w:color w:val="auto"/>
                <w:sz w:val="24"/>
                <w:szCs w:val="24"/>
                <w:highlight w:val="none"/>
                <w:lang w:eastAsia="zh-CN"/>
              </w:rPr>
              <w:t>合同签订后</w:t>
            </w:r>
            <w:r>
              <w:rPr>
                <w:rStyle w:val="26"/>
                <w:rFonts w:hint="eastAsia" w:ascii="宋体" w:hAnsi="宋体" w:eastAsia="宋体" w:cs="宋体"/>
                <w:b w:val="0"/>
                <w:bCs/>
                <w:color w:val="auto"/>
                <w:sz w:val="24"/>
                <w:szCs w:val="24"/>
                <w:highlight w:val="none"/>
                <w:lang w:val="en-US" w:eastAsia="zh-CN"/>
              </w:rPr>
              <w:t>30</w:t>
            </w:r>
            <w:r>
              <w:rPr>
                <w:rStyle w:val="26"/>
                <w:rFonts w:hint="eastAsia" w:ascii="宋体" w:hAnsi="宋体" w:cs="宋体"/>
                <w:b w:val="0"/>
                <w:bCs/>
                <w:color w:val="auto"/>
                <w:sz w:val="24"/>
                <w:szCs w:val="24"/>
                <w:highlight w:val="none"/>
                <w:lang w:val="en-US" w:eastAsia="zh-CN"/>
              </w:rPr>
              <w:t>天内</w:t>
            </w:r>
            <w:r>
              <w:rPr>
                <w:rStyle w:val="26"/>
                <w:rFonts w:hint="eastAsia" w:ascii="宋体" w:hAnsi="宋体" w:eastAsia="宋体" w:cs="宋体"/>
                <w:b w:val="0"/>
                <w:bCs/>
                <w:color w:val="auto"/>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w:t>
            </w:r>
          </w:p>
        </w:tc>
        <w:tc>
          <w:tcPr>
            <w:tcW w:w="8887" w:type="dxa"/>
            <w:vAlign w:val="center"/>
          </w:tcPr>
          <w:p>
            <w:pPr>
              <w:keepNext w:val="0"/>
              <w:keepLines w:val="0"/>
              <w:pageBreakBefore w:val="0"/>
              <w:wordWrap/>
              <w:overflowPunct/>
              <w:topLinePunct w:val="0"/>
              <w:bidi w:val="0"/>
              <w:spacing w:line="312" w:lineRule="auto"/>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质保期：</w:t>
            </w:r>
            <w:bookmarkStart w:id="123" w:name="_GoBack"/>
            <w:bookmarkEnd w:id="123"/>
            <w:r>
              <w:rPr>
                <w:rFonts w:hint="eastAsia" w:ascii="宋体" w:hAnsi="宋体" w:cs="宋体"/>
                <w:color w:val="auto"/>
                <w:sz w:val="24"/>
                <w:highlight w:val="none"/>
                <w:lang w:eastAsia="zh-CN"/>
              </w:rPr>
              <w:t>三年（在充装完成后没使用过的情况下）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p>
        </w:tc>
        <w:tc>
          <w:tcPr>
            <w:tcW w:w="8887" w:type="dxa"/>
            <w:vAlign w:val="center"/>
          </w:tcPr>
          <w:p>
            <w:pPr>
              <w:keepNext w:val="0"/>
              <w:keepLines w:val="0"/>
              <w:pageBreakBefore w:val="0"/>
              <w:wordWrap/>
              <w:overflowPunct/>
              <w:topLinePunct w:val="0"/>
              <w:bidi w:val="0"/>
              <w:spacing w:line="312"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服务地点：吴忠市人民医院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6</w:t>
            </w:r>
          </w:p>
        </w:tc>
        <w:tc>
          <w:tcPr>
            <w:tcW w:w="8887" w:type="dxa"/>
            <w:vAlign w:val="center"/>
          </w:tcPr>
          <w:p>
            <w:pPr>
              <w:pStyle w:val="13"/>
              <w:keepNext w:val="0"/>
              <w:keepLines w:val="0"/>
              <w:pageBreakBefore w:val="0"/>
              <w:wordWrap/>
              <w:overflowPunct/>
              <w:topLinePunct w:val="0"/>
              <w:bidi w:val="0"/>
              <w:spacing w:line="312" w:lineRule="auto"/>
              <w:rPr>
                <w:rFonts w:hint="eastAsia" w:ascii="宋体" w:hAnsi="宋体" w:eastAsia="宋体" w:cs="宋体"/>
                <w:bCs/>
                <w:color w:val="auto"/>
                <w:sz w:val="24"/>
                <w:lang w:eastAsia="zh-CN"/>
              </w:rPr>
            </w:pPr>
            <w:r>
              <w:rPr>
                <w:rFonts w:hint="eastAsia" w:ascii="宋体" w:hAnsi="宋体" w:eastAsia="宋体" w:cs="宋体"/>
                <w:bCs/>
                <w:color w:val="auto"/>
                <w:sz w:val="24"/>
                <w:lang w:eastAsia="zh-CN"/>
              </w:rPr>
              <w:t>付款方式：</w:t>
            </w:r>
            <w:r>
              <w:rPr>
                <w:rFonts w:hint="eastAsia" w:ascii="宋体" w:hAnsi="宋体" w:eastAsia="宋体" w:cs="宋体"/>
                <w:bCs/>
                <w:color w:val="auto"/>
                <w:sz w:val="24"/>
              </w:rPr>
              <w:t>经医院主管部门和使用部门验收合格后，</w:t>
            </w:r>
            <w:r>
              <w:rPr>
                <w:rFonts w:hint="eastAsia" w:ascii="宋体" w:hAnsi="宋体" w:eastAsia="宋体" w:cs="宋体"/>
                <w:bCs/>
                <w:color w:val="auto"/>
                <w:sz w:val="24"/>
                <w:lang w:eastAsia="zh-CN"/>
              </w:rPr>
              <w:t>由乙方开具有效的增值税普通发票，甲方按照财务制度在</w:t>
            </w:r>
            <w:r>
              <w:rPr>
                <w:rFonts w:hint="eastAsia" w:ascii="宋体" w:hAnsi="宋体" w:eastAsia="宋体" w:cs="宋体"/>
                <w:bCs/>
                <w:color w:val="auto"/>
                <w:sz w:val="24"/>
                <w:lang w:val="en-US" w:eastAsia="zh-CN"/>
              </w:rPr>
              <w:t>60日内</w:t>
            </w:r>
            <w:r>
              <w:rPr>
                <w:rFonts w:hint="eastAsia" w:ascii="宋体" w:hAnsi="宋体" w:eastAsia="宋体" w:cs="宋体"/>
                <w:bCs/>
                <w:color w:val="auto"/>
                <w:sz w:val="24"/>
                <w:lang w:eastAsia="zh-CN"/>
              </w:rPr>
              <w:t>支付</w:t>
            </w:r>
            <w:r>
              <w:rPr>
                <w:rFonts w:hint="eastAsia" w:ascii="宋体" w:hAnsi="宋体" w:eastAsia="宋体" w:cs="宋体"/>
                <w:bCs/>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7</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eastAsia="zh-CN"/>
              </w:rPr>
              <w:t>响应</w:t>
            </w:r>
            <w:r>
              <w:rPr>
                <w:rFonts w:hint="eastAsia" w:ascii="宋体" w:hAnsi="宋体" w:cs="宋体"/>
                <w:sz w:val="24"/>
                <w:szCs w:val="24"/>
                <w:highlight w:val="none"/>
                <w:lang w:val="en-US" w:eastAsia="zh-CN"/>
              </w:rPr>
              <w:t xml:space="preserve">文件份数：纸质版投标文件（左侧胶装，不得活页装订）正本一份，副本二 </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cs="宋体"/>
                <w:sz w:val="24"/>
                <w:szCs w:val="24"/>
                <w:highlight w:val="yellow"/>
                <w:lang w:eastAsia="zh-CN"/>
              </w:rPr>
            </w:pPr>
            <w:r>
              <w:rPr>
                <w:rFonts w:hint="eastAsia" w:ascii="宋体" w:hAnsi="宋体" w:cs="宋体"/>
                <w:sz w:val="24"/>
                <w:szCs w:val="24"/>
                <w:highlight w:val="none"/>
                <w:lang w:val="en-US" w:eastAsia="zh-CN"/>
              </w:rPr>
              <w:t>份，电子版一份（U盘，须为投标文件正本签字盖章后的PDF扫描件和word版文件）、开标一览表一份；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8</w:t>
            </w:r>
          </w:p>
        </w:tc>
        <w:tc>
          <w:tcPr>
            <w:tcW w:w="8887" w:type="dxa"/>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heme="minorEastAsia" w:hAnsiTheme="minorEastAsia" w:eastAsiaTheme="minorEastAsia" w:cstheme="minorEastAsia"/>
                <w:sz w:val="24"/>
                <w:szCs w:val="24"/>
                <w:lang w:eastAsia="zh-CN"/>
              </w:rPr>
            </w:pPr>
            <w:r>
              <w:rPr>
                <w:rFonts w:hint="eastAsia" w:ascii="宋体" w:hAnsi="宋体" w:cs="宋体"/>
                <w:color w:val="auto"/>
                <w:sz w:val="24"/>
                <w:highlight w:val="none"/>
                <w:lang w:eastAsia="zh-CN"/>
              </w:rPr>
              <w:t>响应文件</w:t>
            </w:r>
            <w:r>
              <w:rPr>
                <w:rFonts w:hint="eastAsia" w:asciiTheme="minorEastAsia" w:hAnsiTheme="minorEastAsia" w:eastAsiaTheme="minorEastAsia" w:cstheme="minorEastAsia"/>
                <w:sz w:val="24"/>
                <w:szCs w:val="24"/>
                <w:lang w:eastAsia="zh-CN"/>
              </w:rPr>
              <w:t>密封：</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bCs/>
                <w:color w:val="000000"/>
                <w:sz w:val="24"/>
                <w:szCs w:val="24"/>
                <w:highlight w:val="none"/>
                <w:lang w:eastAsia="zh-CN"/>
              </w:rPr>
            </w:pPr>
            <w:r>
              <w:rPr>
                <w:rFonts w:hint="eastAsia" w:asciiTheme="minorEastAsia" w:hAnsiTheme="minorEastAsia" w:eastAsiaTheme="minorEastAsia" w:cstheme="minorEastAsia"/>
                <w:sz w:val="24"/>
                <w:szCs w:val="24"/>
                <w:lang w:eastAsia="zh-CN"/>
              </w:rPr>
              <w:t>投标人应将</w:t>
            </w:r>
            <w:r>
              <w:rPr>
                <w:rFonts w:hint="eastAsia" w:asciiTheme="minorEastAsia" w:hAnsi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文件的正本和副本胶装成册密封，即正本单独包封，所有副本再统一包封，并在封皮右上角标明“正本”、“副本”字样；电子版U盘一份，装于一个密封袋中单独提交，标明“电子版”字样；开标一览表一份，装于一个密封袋中单独提交，标明“开标一览表”字样。</w:t>
            </w:r>
            <w:r>
              <w:rPr>
                <w:rFonts w:hint="eastAsia" w:ascii="宋体" w:hAnsi="宋体" w:cs="宋体"/>
                <w:bCs/>
                <w:color w:val="000000"/>
                <w:sz w:val="24"/>
                <w:szCs w:val="24"/>
                <w:highlight w:val="none"/>
                <w:lang w:eastAsia="zh-CN"/>
              </w:rPr>
              <w:t>所有密封文件</w:t>
            </w:r>
            <w:r>
              <w:rPr>
                <w:rFonts w:hint="eastAsia" w:ascii="宋体" w:hAnsi="宋体" w:eastAsia="宋体" w:cs="宋体"/>
                <w:bCs/>
                <w:color w:val="000000"/>
                <w:sz w:val="24"/>
                <w:szCs w:val="24"/>
                <w:highlight w:val="none"/>
              </w:rPr>
              <w:t>封口处应有</w:t>
            </w:r>
            <w:r>
              <w:rPr>
                <w:rFonts w:hint="eastAsia" w:ascii="宋体" w:hAnsi="宋体" w:cs="宋体"/>
                <w:bCs/>
                <w:color w:val="000000"/>
                <w:sz w:val="24"/>
                <w:szCs w:val="24"/>
                <w:highlight w:val="none"/>
                <w:lang w:eastAsia="zh-CN"/>
              </w:rPr>
              <w:t>投标</w:t>
            </w:r>
            <w:r>
              <w:rPr>
                <w:rFonts w:hint="eastAsia" w:ascii="宋体" w:hAnsi="宋体" w:eastAsia="宋体" w:cs="宋体"/>
                <w:bCs/>
                <w:color w:val="000000"/>
                <w:sz w:val="24"/>
                <w:szCs w:val="24"/>
                <w:highlight w:val="none"/>
              </w:rPr>
              <w:t>公章</w:t>
            </w:r>
            <w:r>
              <w:rPr>
                <w:rFonts w:hint="eastAsia" w:ascii="宋体" w:hAnsi="宋体" w:eastAsia="宋体" w:cs="宋体"/>
                <w:bCs/>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投标文件封套信息：</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正本、副本、电子版、开标一览表</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项目名称</w:t>
            </w:r>
            <w:r>
              <w:rPr>
                <w:rFonts w:hint="eastAsia" w:ascii="宋体" w:hAnsi="宋体" w:eastAsia="宋体" w:cs="宋体"/>
                <w:sz w:val="24"/>
                <w:szCs w:val="24"/>
                <w:lang w:val="zh-CN" w:eastAsia="zh-CN"/>
              </w:rPr>
              <w:t>:</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lang w:val="zh-CN" w:eastAsia="zh-CN"/>
              </w:rPr>
            </w:pPr>
            <w:r>
              <w:rPr>
                <w:rFonts w:hint="eastAsia" w:ascii="宋体" w:hAnsi="宋体" w:cs="宋体"/>
                <w:sz w:val="24"/>
                <w:szCs w:val="24"/>
                <w:lang w:val="zh-CN" w:eastAsia="zh-CN"/>
              </w:rPr>
              <w:t>项目编号：</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投标人名称：</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投标人地址：</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cs="宋体"/>
                <w:sz w:val="24"/>
                <w:szCs w:val="24"/>
                <w:lang w:eastAsia="zh-CN"/>
              </w:rPr>
            </w:pPr>
            <w:r>
              <w:rPr>
                <w:rFonts w:hint="eastAsia" w:ascii="宋体" w:hAnsi="宋体" w:eastAsia="宋体" w:cs="宋体"/>
                <w:sz w:val="24"/>
                <w:szCs w:val="24"/>
              </w:rPr>
              <w:t>请勿在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XX</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年XX月XX日XX时XX分</w:t>
            </w:r>
            <w:r>
              <w:rPr>
                <w:rFonts w:hint="eastAsia" w:ascii="宋体" w:hAnsi="宋体" w:eastAsia="宋体" w:cs="宋体"/>
                <w:sz w:val="24"/>
                <w:szCs w:val="24"/>
                <w:lang w:eastAsia="zh-CN"/>
              </w:rPr>
              <w:t>前开启（同磋商时间）</w:t>
            </w:r>
          </w:p>
        </w:tc>
      </w:tr>
    </w:tbl>
    <w:p>
      <w:pPr>
        <w:keepNext w:val="0"/>
        <w:keepLines w:val="0"/>
        <w:pageBreakBefore w:val="0"/>
        <w:wordWrap/>
        <w:overflowPunct/>
        <w:topLinePunct w:val="0"/>
        <w:bidi w:val="0"/>
        <w:spacing w:line="312" w:lineRule="auto"/>
        <w:rPr>
          <w:rFonts w:hint="eastAsia" w:ascii="宋体" w:hAnsi="宋体" w:eastAsia="宋体" w:cs="宋体"/>
          <w:color w:val="auto"/>
          <w:sz w:val="24"/>
          <w:szCs w:val="24"/>
          <w:highlight w:val="none"/>
          <w:lang w:val="en-US" w:eastAsia="zh-CN"/>
        </w:rPr>
      </w:pPr>
    </w:p>
    <w:p>
      <w:pPr>
        <w:pStyle w:val="21"/>
        <w:jc w:val="both"/>
        <w:rPr>
          <w:rFonts w:hint="eastAsia"/>
          <w:lang w:val="en-US" w:eastAsia="zh-CN"/>
        </w:rPr>
      </w:pPr>
    </w:p>
    <w:p>
      <w:pP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第三章  供应商须知</w:t>
      </w:r>
      <w:bookmarkEnd w:id="45"/>
    </w:p>
    <w:p>
      <w:pPr>
        <w:pStyle w:val="5"/>
        <w:pageBreakBefore w:val="0"/>
        <w:widowControl w:val="0"/>
        <w:kinsoku/>
        <w:wordWrap/>
        <w:overflowPunct/>
        <w:topLinePunct w:val="0"/>
        <w:bidi w:val="0"/>
        <w:snapToGrid/>
        <w:spacing w:before="0" w:beforeLines="0" w:after="0" w:afterLines="0" w:line="560" w:lineRule="exact"/>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（一）</w:t>
      </w:r>
      <w:r>
        <w:rPr>
          <w:rFonts w:hint="eastAsia" w:asciiTheme="minorEastAsia" w:hAnsiTheme="minorEastAsia" w:eastAsiaTheme="minorEastAsia" w:cstheme="minorEastAsia"/>
          <w:sz w:val="28"/>
          <w:szCs w:val="28"/>
        </w:rPr>
        <w:t>总则</w:t>
      </w:r>
    </w:p>
    <w:p>
      <w:pPr>
        <w:pStyle w:val="6"/>
        <w:pageBreakBefore w:val="0"/>
        <w:widowControl w:val="0"/>
        <w:kinsoku/>
        <w:wordWrap/>
        <w:overflowPunct/>
        <w:topLinePunct w:val="0"/>
        <w:bidi w:val="0"/>
        <w:snapToGrid/>
        <w:spacing w:before="0" w:after="0" w:line="560" w:lineRule="exact"/>
        <w:textAlignment w:val="auto"/>
        <w:rPr>
          <w:rFonts w:hint="eastAsia" w:asciiTheme="minorEastAsia" w:hAnsiTheme="minorEastAsia" w:eastAsiaTheme="minorEastAsia" w:cstheme="minorEastAsia"/>
          <w:sz w:val="24"/>
          <w:szCs w:val="24"/>
          <w:u w:val="none"/>
          <w:lang w:eastAsia="zh-CN"/>
        </w:rPr>
      </w:pPr>
      <w:bookmarkStart w:id="46" w:name="_Toc32623"/>
      <w:bookmarkStart w:id="47" w:name="_Toc520356144"/>
      <w:bookmarkStart w:id="48" w:name="_Toc2582264"/>
      <w:bookmarkStart w:id="49" w:name="_Toc515647758"/>
      <w:bookmarkStart w:id="50" w:name="_Toc532473450"/>
      <w:bookmarkStart w:id="51" w:name="_Toc32189"/>
      <w:bookmarkStart w:id="52" w:name="_Toc28559"/>
      <w:r>
        <w:rPr>
          <w:rFonts w:hint="eastAsia" w:asciiTheme="minorEastAsia" w:hAnsiTheme="minorEastAsia" w:eastAsiaTheme="minorEastAsia" w:cstheme="minorEastAsia"/>
          <w:sz w:val="24"/>
          <w:szCs w:val="24"/>
          <w:u w:val="none"/>
        </w:rPr>
        <w:t>1.采购人、采购代理机构及</w:t>
      </w:r>
      <w:bookmarkEnd w:id="46"/>
      <w:bookmarkEnd w:id="47"/>
      <w:bookmarkEnd w:id="48"/>
      <w:bookmarkEnd w:id="49"/>
      <w:bookmarkEnd w:id="50"/>
      <w:bookmarkEnd w:id="51"/>
      <w:r>
        <w:rPr>
          <w:rFonts w:hint="eastAsia" w:asciiTheme="minorEastAsia" w:hAnsiTheme="minorEastAsia" w:eastAsiaTheme="minorEastAsia" w:cstheme="minorEastAsia"/>
          <w:sz w:val="24"/>
          <w:szCs w:val="24"/>
          <w:u w:val="none"/>
          <w:lang w:eastAsia="zh-CN"/>
        </w:rPr>
        <w:t>磋商供应商</w:t>
      </w:r>
    </w:p>
    <w:p>
      <w:pPr>
        <w:pageBreakBefore w:val="0"/>
        <w:widowControl w:val="0"/>
        <w:tabs>
          <w:tab w:val="left" w:pos="0"/>
        </w:tabs>
        <w:kinsoku/>
        <w:wordWrap/>
        <w:overflowPunct/>
        <w:topLinePunct w:val="0"/>
        <w:bidi w:val="0"/>
        <w:snapToGrid/>
        <w:spacing w:line="56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 xml:space="preserve">1   </w:t>
      </w:r>
      <w:r>
        <w:rPr>
          <w:rFonts w:hint="eastAsia" w:asciiTheme="minorEastAsia" w:hAnsiTheme="minorEastAsia" w:eastAsiaTheme="minorEastAsia" w:cstheme="minorEastAsia"/>
          <w:sz w:val="24"/>
          <w:szCs w:val="24"/>
        </w:rPr>
        <w:t>采购人：是指依法进行政府采购的国家机关、事业单位、团体组织。</w:t>
      </w:r>
    </w:p>
    <w:p>
      <w:pPr>
        <w:pageBreakBefore w:val="0"/>
        <w:widowControl w:val="0"/>
        <w:tabs>
          <w:tab w:val="left" w:pos="142"/>
        </w:tabs>
        <w:kinsoku/>
        <w:wordWrap/>
        <w:overflowPunct/>
        <w:topLinePunct w:val="0"/>
        <w:bidi w:val="0"/>
        <w:snapToGrid/>
        <w:spacing w:line="560" w:lineRule="exact"/>
        <w:ind w:left="708" w:hanging="708" w:hangingChars="29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1.2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采购代理机构：是指集中采购机构或从事采购代理业务的社会中介机构。</w:t>
      </w:r>
    </w:p>
    <w:p>
      <w:pPr>
        <w:pageBreakBefore w:val="0"/>
        <w:widowControl w:val="0"/>
        <w:tabs>
          <w:tab w:val="left" w:pos="142"/>
        </w:tabs>
        <w:kinsoku/>
        <w:wordWrap/>
        <w:overflowPunct/>
        <w:topLinePunct w:val="0"/>
        <w:bidi w:val="0"/>
        <w:snapToGrid/>
        <w:spacing w:line="560" w:lineRule="exact"/>
        <w:ind w:left="708" w:hanging="708" w:hangingChars="29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1.3   </w:t>
      </w:r>
      <w:r>
        <w:rPr>
          <w:rFonts w:hint="eastAsia" w:asciiTheme="minorEastAsia" w:hAnsiTheme="minorEastAsia" w:eastAsiaTheme="minorEastAsia" w:cstheme="minorEastAsia"/>
          <w:sz w:val="24"/>
          <w:szCs w:val="24"/>
          <w:lang w:eastAsia="zh-CN"/>
        </w:rPr>
        <w:t>磋商供应商</w:t>
      </w:r>
      <w:r>
        <w:rPr>
          <w:rFonts w:hint="eastAsia" w:asciiTheme="minorEastAsia" w:hAnsiTheme="minorEastAsia" w:eastAsiaTheme="minorEastAsia" w:cstheme="minorEastAsia"/>
          <w:sz w:val="24"/>
          <w:szCs w:val="24"/>
        </w:rPr>
        <w:t>：是指响应</w:t>
      </w:r>
      <w:r>
        <w:rPr>
          <w:rFonts w:hint="eastAsia" w:asciiTheme="minorEastAsia" w:hAnsiTheme="minorEastAsia" w:eastAsiaTheme="minorEastAsia" w:cstheme="minorEastAsia"/>
          <w:sz w:val="24"/>
          <w:szCs w:val="24"/>
          <w:lang w:eastAsia="zh-CN"/>
        </w:rPr>
        <w:t>磋商文件</w:t>
      </w:r>
      <w:r>
        <w:rPr>
          <w:rFonts w:hint="eastAsia" w:asciiTheme="minorEastAsia" w:hAnsiTheme="minorEastAsia" w:eastAsiaTheme="minorEastAsia" w:cstheme="minorEastAsia"/>
          <w:sz w:val="24"/>
          <w:szCs w:val="24"/>
        </w:rPr>
        <w:t>的法人、非法人组织或者自然人。潜在</w:t>
      </w:r>
      <w:r>
        <w:rPr>
          <w:rFonts w:hint="eastAsia" w:asciiTheme="minorEastAsia" w:hAnsiTheme="minorEastAsia" w:eastAsiaTheme="minorEastAsia" w:cstheme="minorEastAsia"/>
          <w:sz w:val="24"/>
          <w:szCs w:val="24"/>
          <w:lang w:eastAsia="zh-CN"/>
        </w:rPr>
        <w:t>磋商供应商</w:t>
      </w:r>
      <w:r>
        <w:rPr>
          <w:rFonts w:hint="eastAsia" w:asciiTheme="minorEastAsia" w:hAnsiTheme="minorEastAsia" w:eastAsiaTheme="minorEastAsia" w:cstheme="minorEastAsia"/>
          <w:sz w:val="24"/>
          <w:szCs w:val="24"/>
        </w:rPr>
        <w:t>：以</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文件规定的方式获取本项目</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文件的法人、非法人组织或者自然人。</w:t>
      </w:r>
    </w:p>
    <w:p>
      <w:pPr>
        <w:pageBreakBefore w:val="0"/>
        <w:widowControl w:val="0"/>
        <w:kinsoku/>
        <w:wordWrap/>
        <w:overflowPunct/>
        <w:topLinePunct w:val="0"/>
        <w:bidi w:val="0"/>
        <w:snapToGrid/>
        <w:spacing w:line="56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1.4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及其</w:t>
      </w:r>
      <w:r>
        <w:rPr>
          <w:rFonts w:hint="eastAsia" w:asciiTheme="minorEastAsia" w:hAnsiTheme="minorEastAsia" w:eastAsiaTheme="minorEastAsia" w:cstheme="minorEastAsia"/>
          <w:sz w:val="24"/>
          <w:szCs w:val="24"/>
          <w:lang w:eastAsia="zh-CN"/>
        </w:rPr>
        <w:t>响应的</w:t>
      </w:r>
      <w:r>
        <w:rPr>
          <w:rFonts w:hint="eastAsia" w:asciiTheme="minorEastAsia" w:hAnsiTheme="minorEastAsia" w:eastAsiaTheme="minorEastAsia" w:cstheme="minorEastAsia"/>
          <w:sz w:val="24"/>
          <w:szCs w:val="24"/>
        </w:rPr>
        <w:t>货物须满足以下条件：</w:t>
      </w:r>
    </w:p>
    <w:p>
      <w:pPr>
        <w:pageBreakBefore w:val="0"/>
        <w:widowControl w:val="0"/>
        <w:kinsoku/>
        <w:wordWrap/>
        <w:overflowPunct/>
        <w:topLinePunct w:val="0"/>
        <w:bidi w:val="0"/>
        <w:snapToGrid/>
        <w:spacing w:line="560" w:lineRule="exact"/>
        <w:ind w:left="900" w:hanging="900" w:hangingChars="37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 xml:space="preserve"> 具备《中华人民共和国政府采购法》第二十二条关</w:t>
      </w:r>
      <w:r>
        <w:rPr>
          <w:rFonts w:hint="eastAsia" w:asciiTheme="minorEastAsia" w:hAnsiTheme="minorEastAsia" w:eastAsiaTheme="minorEastAsia" w:cstheme="minorEastAsia"/>
          <w:sz w:val="24"/>
          <w:szCs w:val="24"/>
          <w:lang w:eastAsia="zh-CN"/>
        </w:rPr>
        <w:t>于</w:t>
      </w:r>
      <w:r>
        <w:rPr>
          <w:rFonts w:hint="eastAsia" w:asciiTheme="minorEastAsia" w:hAnsiTheme="minorEastAsia" w:eastAsiaTheme="minorEastAsia" w:cstheme="minorEastAsia"/>
          <w:sz w:val="24"/>
          <w:szCs w:val="24"/>
        </w:rPr>
        <w:t>供应商条件的规定。</w:t>
      </w:r>
    </w:p>
    <w:p>
      <w:pPr>
        <w:pageBreakBefore w:val="0"/>
        <w:widowControl w:val="0"/>
        <w:kinsoku/>
        <w:wordWrap/>
        <w:overflowPunct/>
        <w:topLinePunct w:val="0"/>
        <w:bidi w:val="0"/>
        <w:snapToGrid/>
        <w:spacing w:line="560" w:lineRule="exact"/>
        <w:ind w:left="900" w:hanging="900" w:hangingChars="37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 以</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文件规定的方式获得了本项目的</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文件。</w:t>
      </w:r>
    </w:p>
    <w:p>
      <w:pPr>
        <w:pageBreakBefore w:val="0"/>
        <w:widowControl w:val="0"/>
        <w:kinsoku/>
        <w:wordWrap/>
        <w:overflowPunct/>
        <w:topLinePunct w:val="0"/>
        <w:bidi w:val="0"/>
        <w:snapToGrid/>
        <w:spacing w:line="560" w:lineRule="exact"/>
        <w:ind w:left="900" w:hanging="900" w:hangingChars="37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 xml:space="preserve"> 符合</w:t>
      </w:r>
      <w:r>
        <w:rPr>
          <w:rFonts w:hint="eastAsia" w:asciiTheme="minorEastAsia" w:hAnsiTheme="minorEastAsia" w:eastAsiaTheme="minorEastAsia" w:cstheme="minorEastAsia"/>
          <w:sz w:val="24"/>
          <w:szCs w:val="24"/>
          <w:lang w:eastAsia="zh-CN"/>
        </w:rPr>
        <w:t>本项目</w:t>
      </w:r>
      <w:r>
        <w:rPr>
          <w:rFonts w:hint="eastAsia" w:asciiTheme="minorEastAsia" w:hAnsiTheme="minorEastAsia" w:eastAsiaTheme="minorEastAsia" w:cstheme="minorEastAsia"/>
          <w:sz w:val="24"/>
          <w:szCs w:val="24"/>
        </w:rPr>
        <w:t>合格</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的其他资格要求</w:t>
      </w:r>
    </w:p>
    <w:p>
      <w:pPr>
        <w:pageBreakBefore w:val="0"/>
        <w:widowControl w:val="0"/>
        <w:kinsoku/>
        <w:wordWrap/>
        <w:overflowPunct/>
        <w:topLinePunct w:val="0"/>
        <w:bidi w:val="0"/>
        <w:snapToGrid/>
        <w:spacing w:line="56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 xml:space="preserve"> 若</w:t>
      </w:r>
      <w:r>
        <w:rPr>
          <w:rFonts w:hint="eastAsia" w:asciiTheme="minorEastAsia" w:hAnsiTheme="minorEastAsia" w:eastAsiaTheme="minorEastAsia" w:cstheme="minorEastAsia"/>
          <w:sz w:val="24"/>
          <w:szCs w:val="24"/>
          <w:u w:val="none"/>
          <w:lang w:eastAsia="zh-CN"/>
        </w:rPr>
        <w:t>本项目</w:t>
      </w:r>
      <w:r>
        <w:rPr>
          <w:rFonts w:hint="eastAsia" w:asciiTheme="minorEastAsia" w:hAnsiTheme="minorEastAsia" w:eastAsiaTheme="minorEastAsia" w:cstheme="minorEastAsia"/>
          <w:sz w:val="24"/>
          <w:szCs w:val="24"/>
        </w:rPr>
        <w:t>专门面向中小企业采购的，如</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所投产品为非中小企业</w:t>
      </w:r>
      <w:r>
        <w:rPr>
          <w:rFonts w:hint="eastAsia" w:asciiTheme="minorEastAsia" w:hAnsiTheme="minorEastAsia" w:eastAsiaTheme="minorEastAsia" w:cstheme="minorEastAsia"/>
          <w:sz w:val="24"/>
          <w:szCs w:val="24"/>
          <w:lang w:eastAsia="zh-CN"/>
        </w:rPr>
        <w:t>制造</w:t>
      </w:r>
      <w:r>
        <w:rPr>
          <w:rFonts w:hint="eastAsia" w:asciiTheme="minorEastAsia" w:hAnsiTheme="minorEastAsia" w:eastAsiaTheme="minorEastAsia" w:cstheme="minorEastAsia"/>
          <w:sz w:val="24"/>
          <w:szCs w:val="24"/>
        </w:rPr>
        <w:t>，其</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将被认定为</w:t>
      </w:r>
      <w:r>
        <w:rPr>
          <w:rFonts w:hint="eastAsia" w:asciiTheme="minorEastAsia" w:hAnsiTheme="minorEastAsia" w:eastAsiaTheme="minorEastAsia" w:cstheme="minorEastAsia"/>
          <w:b/>
          <w:bCs/>
          <w:sz w:val="24"/>
          <w:szCs w:val="24"/>
          <w:lang w:eastAsia="zh-CN"/>
        </w:rPr>
        <w:t>响应</w:t>
      </w:r>
      <w:r>
        <w:rPr>
          <w:rFonts w:hint="eastAsia" w:asciiTheme="minorEastAsia" w:hAnsiTheme="minorEastAsia" w:eastAsiaTheme="minorEastAsia" w:cstheme="minorEastAsia"/>
          <w:b/>
          <w:bCs/>
          <w:sz w:val="24"/>
          <w:szCs w:val="24"/>
        </w:rPr>
        <w:t>无效</w:t>
      </w:r>
      <w:r>
        <w:rPr>
          <w:rFonts w:hint="eastAsia" w:asciiTheme="minorEastAsia" w:hAnsiTheme="minorEastAsia" w:eastAsiaTheme="minorEastAsia" w:cstheme="minorEastAsia"/>
          <w:sz w:val="24"/>
          <w:szCs w:val="24"/>
        </w:rPr>
        <w:t>。</w:t>
      </w:r>
    </w:p>
    <w:p>
      <w:pPr>
        <w:pageBreakBefore w:val="0"/>
        <w:widowControl w:val="0"/>
        <w:kinsoku/>
        <w:wordWrap/>
        <w:overflowPunct/>
        <w:topLinePunct w:val="0"/>
        <w:bidi w:val="0"/>
        <w:snapToGrid/>
        <w:spacing w:line="560" w:lineRule="exact"/>
        <w:ind w:left="900" w:hanging="900" w:hangingChars="37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 xml:space="preserve">   如</w:t>
      </w:r>
      <w:r>
        <w:rPr>
          <w:rFonts w:hint="eastAsia" w:asciiTheme="minorEastAsia" w:hAnsiTheme="minorEastAsia" w:eastAsiaTheme="minorEastAsia" w:cstheme="minorEastAsia"/>
          <w:sz w:val="24"/>
          <w:szCs w:val="24"/>
          <w:lang w:eastAsia="zh-CN"/>
        </w:rPr>
        <w:t>本项目</w:t>
      </w:r>
      <w:r>
        <w:rPr>
          <w:rFonts w:hint="eastAsia" w:asciiTheme="minorEastAsia" w:hAnsiTheme="minorEastAsia" w:eastAsiaTheme="minorEastAsia" w:cstheme="minorEastAsia"/>
          <w:sz w:val="24"/>
          <w:szCs w:val="24"/>
        </w:rPr>
        <w:t>允许联合体投标，对联合体规定如下：</w:t>
      </w:r>
    </w:p>
    <w:p>
      <w:pPr>
        <w:pageBreakBefore w:val="0"/>
        <w:widowControl w:val="0"/>
        <w:kinsoku/>
        <w:wordWrap/>
        <w:overflowPunct/>
        <w:topLinePunct w:val="0"/>
        <w:bidi w:val="0"/>
        <w:snapToGrid/>
        <w:spacing w:line="560" w:lineRule="exact"/>
        <w:ind w:left="900" w:hanging="900" w:hangingChars="37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.1 两个及以上供应商可以组成一个</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联合体，以一个</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的身份投标。</w:t>
      </w:r>
    </w:p>
    <w:p>
      <w:pPr>
        <w:pageBreakBefore w:val="0"/>
        <w:widowControl w:val="0"/>
        <w:kinsoku/>
        <w:wordWrap/>
        <w:overflowPunct/>
        <w:topLinePunct w:val="0"/>
        <w:bidi w:val="0"/>
        <w:snapToGrid/>
        <w:spacing w:line="560" w:lineRule="exact"/>
        <w:ind w:left="900" w:hanging="900" w:hangingChars="37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.2 联合体各方均应符合本须知</w:t>
      </w:r>
      <w:r>
        <w:rPr>
          <w:rFonts w:hint="eastAsia" w:asciiTheme="minorEastAsia" w:hAnsiTheme="minorEastAsia" w:eastAsiaTheme="minorEastAsia" w:cstheme="minorEastAsia"/>
          <w:sz w:val="24"/>
          <w:szCs w:val="24"/>
          <w:lang w:val="en-US" w:eastAsia="zh-CN"/>
        </w:rPr>
        <w:t>1.4.1的</w:t>
      </w:r>
      <w:r>
        <w:rPr>
          <w:rFonts w:hint="eastAsia" w:asciiTheme="minorEastAsia" w:hAnsiTheme="minorEastAsia" w:eastAsiaTheme="minorEastAsia" w:cstheme="minorEastAsia"/>
          <w:sz w:val="24"/>
          <w:szCs w:val="24"/>
        </w:rPr>
        <w:t>规定。</w:t>
      </w:r>
    </w:p>
    <w:p>
      <w:pPr>
        <w:pageBreakBefore w:val="0"/>
        <w:widowControl w:val="0"/>
        <w:kinsoku/>
        <w:wordWrap/>
        <w:overflowPunct/>
        <w:topLinePunct w:val="0"/>
        <w:bidi w:val="0"/>
        <w:snapToGrid/>
        <w:spacing w:line="560" w:lineRule="exact"/>
        <w:ind w:left="900" w:hanging="900" w:hangingChars="37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.3 采购人根据采购项目对投标人的特殊要求，联合体中至少应当有一方符合相关规定。</w:t>
      </w:r>
    </w:p>
    <w:p>
      <w:pPr>
        <w:bidi w:val="0"/>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lang w:val="en-US" w:eastAsia="zh-CN"/>
        </w:rPr>
        <w:t>5</w:t>
      </w:r>
      <w:r>
        <w:rPr>
          <w:rFonts w:hint="eastAsia" w:asciiTheme="minorEastAsia" w:hAnsiTheme="minorEastAsia" w:eastAsiaTheme="minorEastAsia" w:cstheme="minorEastAsia"/>
          <w:sz w:val="24"/>
          <w:szCs w:val="32"/>
        </w:rPr>
        <w:t>.4 联合体各方应签订共同</w:t>
      </w:r>
      <w:r>
        <w:rPr>
          <w:rFonts w:hint="eastAsia" w:asciiTheme="minorEastAsia" w:hAnsiTheme="minorEastAsia" w:eastAsiaTheme="minorEastAsia" w:cstheme="minorEastAsia"/>
          <w:sz w:val="24"/>
          <w:szCs w:val="32"/>
          <w:lang w:eastAsia="zh-CN"/>
        </w:rPr>
        <w:t>响应</w:t>
      </w:r>
      <w:r>
        <w:rPr>
          <w:rFonts w:hint="eastAsia" w:asciiTheme="minorEastAsia" w:hAnsiTheme="minorEastAsia" w:eastAsiaTheme="minorEastAsia" w:cstheme="minorEastAsia"/>
          <w:sz w:val="24"/>
          <w:szCs w:val="32"/>
        </w:rPr>
        <w:t>协议，明确约定联合体各方承担的工作和相应的责任，并将共同</w:t>
      </w:r>
      <w:r>
        <w:rPr>
          <w:rFonts w:hint="eastAsia" w:asciiTheme="minorEastAsia" w:hAnsiTheme="minorEastAsia" w:eastAsiaTheme="minorEastAsia" w:cstheme="minorEastAsia"/>
          <w:sz w:val="24"/>
          <w:szCs w:val="32"/>
          <w:lang w:eastAsia="zh-CN"/>
        </w:rPr>
        <w:t>响应</w:t>
      </w:r>
      <w:r>
        <w:rPr>
          <w:rFonts w:hint="eastAsia" w:asciiTheme="minorEastAsia" w:hAnsiTheme="minorEastAsia" w:eastAsiaTheme="minorEastAsia" w:cstheme="minorEastAsia"/>
          <w:sz w:val="24"/>
          <w:szCs w:val="32"/>
        </w:rPr>
        <w:t>协议作为</w:t>
      </w:r>
      <w:r>
        <w:rPr>
          <w:rFonts w:hint="eastAsia" w:asciiTheme="minorEastAsia" w:hAnsiTheme="minorEastAsia" w:eastAsiaTheme="minorEastAsia" w:cstheme="minorEastAsia"/>
          <w:sz w:val="24"/>
          <w:szCs w:val="32"/>
          <w:lang w:eastAsia="zh-CN"/>
        </w:rPr>
        <w:t>响应</w:t>
      </w:r>
      <w:r>
        <w:rPr>
          <w:rFonts w:hint="eastAsia" w:asciiTheme="minorEastAsia" w:hAnsiTheme="minorEastAsia" w:eastAsiaTheme="minorEastAsia" w:cstheme="minorEastAsia"/>
          <w:sz w:val="24"/>
          <w:szCs w:val="32"/>
        </w:rPr>
        <w:t>文件的内容提交。</w:t>
      </w:r>
    </w:p>
    <w:p>
      <w:pPr>
        <w:bidi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.5 大中型企业、其他自然人、法人或者非法人组织与小型、微型企业组成联合体共同参加</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sz w:val="24"/>
          <w:szCs w:val="24"/>
        </w:rPr>
        <w:t>，共同</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协议中应写明小型、微型企业的协议合同金额占到共同</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协议投标总金额的比例。</w:t>
      </w:r>
    </w:p>
    <w:p>
      <w:pPr>
        <w:bidi w:val="0"/>
        <w:spacing w:line="360" w:lineRule="auto"/>
        <w:rPr>
          <w:rFonts w:hint="eastAsia" w:asciiTheme="minorEastAsia" w:hAnsiTheme="minorEastAsia" w:eastAsiaTheme="minorEastAsia" w:cstheme="minorEastAsia"/>
          <w:sz w:val="24"/>
          <w:szCs w:val="32"/>
          <w:lang w:eastAsia="zh-CN"/>
        </w:rPr>
      </w:pP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lang w:val="en-US" w:eastAsia="zh-CN"/>
        </w:rPr>
        <w:t>5</w:t>
      </w:r>
      <w:r>
        <w:rPr>
          <w:rFonts w:hint="eastAsia" w:asciiTheme="minorEastAsia" w:hAnsiTheme="minorEastAsia" w:eastAsiaTheme="minorEastAsia" w:cstheme="minorEastAsia"/>
          <w:sz w:val="24"/>
          <w:szCs w:val="32"/>
        </w:rPr>
        <w:t>.6 以联合体形式参加政府采购活动的，联合体各方不得再单独参加或者与其他供应商另外组成联合体参加本项目同一合同项下的</w:t>
      </w:r>
      <w:r>
        <w:rPr>
          <w:rFonts w:hint="eastAsia" w:asciiTheme="minorEastAsia" w:hAnsiTheme="minorEastAsia" w:eastAsiaTheme="minorEastAsia" w:cstheme="minorEastAsia"/>
          <w:sz w:val="24"/>
          <w:szCs w:val="32"/>
          <w:lang w:eastAsia="zh-CN"/>
        </w:rPr>
        <w:t>响应</w:t>
      </w:r>
      <w:r>
        <w:rPr>
          <w:rFonts w:hint="eastAsia" w:asciiTheme="minorEastAsia" w:hAnsiTheme="minorEastAsia" w:eastAsiaTheme="minorEastAsia" w:cstheme="minorEastAsia"/>
          <w:sz w:val="24"/>
          <w:szCs w:val="32"/>
        </w:rPr>
        <w:t>，否则相关</w:t>
      </w:r>
      <w:r>
        <w:rPr>
          <w:rFonts w:hint="eastAsia" w:asciiTheme="minorEastAsia" w:hAnsiTheme="minorEastAsia" w:eastAsiaTheme="minorEastAsia" w:cstheme="minorEastAsia"/>
          <w:sz w:val="24"/>
          <w:szCs w:val="32"/>
          <w:lang w:eastAsia="zh-CN"/>
        </w:rPr>
        <w:t>响应</w:t>
      </w:r>
      <w:r>
        <w:rPr>
          <w:rFonts w:hint="eastAsia" w:asciiTheme="minorEastAsia" w:hAnsiTheme="minorEastAsia" w:eastAsiaTheme="minorEastAsia" w:cstheme="minorEastAsia"/>
          <w:sz w:val="24"/>
          <w:szCs w:val="32"/>
        </w:rPr>
        <w:t>将被认定为</w:t>
      </w:r>
      <w:r>
        <w:rPr>
          <w:rFonts w:hint="eastAsia" w:asciiTheme="minorEastAsia" w:hAnsiTheme="minorEastAsia" w:eastAsiaTheme="minorEastAsia" w:cstheme="minorEastAsia"/>
          <w:b/>
          <w:bCs/>
          <w:sz w:val="24"/>
          <w:szCs w:val="32"/>
          <w:lang w:eastAsia="zh-CN"/>
        </w:rPr>
        <w:t>响应</w:t>
      </w:r>
      <w:r>
        <w:rPr>
          <w:rFonts w:hint="eastAsia" w:asciiTheme="minorEastAsia" w:hAnsiTheme="minorEastAsia" w:eastAsiaTheme="minorEastAsia" w:cstheme="minorEastAsia"/>
          <w:b/>
          <w:bCs/>
          <w:sz w:val="24"/>
          <w:szCs w:val="32"/>
        </w:rPr>
        <w:t>无效</w:t>
      </w:r>
      <w:r>
        <w:rPr>
          <w:rFonts w:hint="eastAsia" w:asciiTheme="minorEastAsia" w:hAnsiTheme="minorEastAsia" w:eastAsiaTheme="minorEastAsia" w:cstheme="minorEastAsia"/>
          <w:sz w:val="24"/>
          <w:szCs w:val="32"/>
          <w:lang w:eastAsia="zh-CN"/>
        </w:rPr>
        <w:t>。</w:t>
      </w:r>
    </w:p>
    <w:p>
      <w:pPr>
        <w:pageBreakBefore w:val="0"/>
        <w:widowControl w:val="0"/>
        <w:kinsoku/>
        <w:wordWrap/>
        <w:overflowPunct/>
        <w:topLinePunct w:val="0"/>
        <w:bidi w:val="0"/>
        <w:snapToGrid/>
        <w:spacing w:line="560" w:lineRule="exact"/>
        <w:ind w:left="900" w:hanging="900" w:hangingChars="37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 xml:space="preserve">   单位负责人为同一人或者存在直接控股、管理关系的不同供应商参与本项目同一合同项下的</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的，其相关</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将被认定为</w:t>
      </w:r>
      <w:r>
        <w:rPr>
          <w:rFonts w:hint="eastAsia" w:asciiTheme="minorEastAsia" w:hAnsiTheme="minorEastAsia" w:eastAsiaTheme="minorEastAsia" w:cstheme="minorEastAsia"/>
          <w:b/>
          <w:bCs/>
          <w:sz w:val="24"/>
          <w:szCs w:val="24"/>
          <w:lang w:eastAsia="zh-CN"/>
        </w:rPr>
        <w:t>响应</w:t>
      </w:r>
      <w:r>
        <w:rPr>
          <w:rFonts w:hint="eastAsia" w:asciiTheme="minorEastAsia" w:hAnsiTheme="minorEastAsia" w:eastAsiaTheme="minorEastAsia" w:cstheme="minorEastAsia"/>
          <w:b/>
          <w:sz w:val="24"/>
          <w:szCs w:val="24"/>
        </w:rPr>
        <w:t>无效</w:t>
      </w:r>
      <w:r>
        <w:rPr>
          <w:rFonts w:hint="eastAsia" w:asciiTheme="minorEastAsia" w:hAnsiTheme="minorEastAsia" w:eastAsiaTheme="minorEastAsia" w:cstheme="minorEastAsia"/>
          <w:sz w:val="24"/>
          <w:szCs w:val="24"/>
        </w:rPr>
        <w:t>。</w:t>
      </w:r>
    </w:p>
    <w:p>
      <w:pPr>
        <w:pageBreakBefore w:val="0"/>
        <w:widowControl w:val="0"/>
        <w:kinsoku/>
        <w:wordWrap/>
        <w:overflowPunct/>
        <w:topLinePunct w:val="0"/>
        <w:bidi w:val="0"/>
        <w:snapToGrid/>
        <w:spacing w:line="560" w:lineRule="exact"/>
        <w:ind w:left="900" w:hanging="900" w:hangingChars="37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 xml:space="preserve">   为本项目提供过整体设计、规范编制或者项目管理、监理、检测等服务的供应商，不得再参加本项目上述服务以外的其他采购活动。否则其</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将被认定为</w:t>
      </w:r>
      <w:r>
        <w:rPr>
          <w:rFonts w:hint="eastAsia" w:asciiTheme="minorEastAsia" w:hAnsiTheme="minorEastAsia" w:eastAsiaTheme="minorEastAsia" w:cstheme="minorEastAsia"/>
          <w:b/>
          <w:bCs/>
          <w:sz w:val="24"/>
          <w:szCs w:val="24"/>
          <w:lang w:eastAsia="zh-CN"/>
        </w:rPr>
        <w:t>响应</w:t>
      </w:r>
      <w:r>
        <w:rPr>
          <w:rFonts w:hint="eastAsia" w:asciiTheme="minorEastAsia" w:hAnsiTheme="minorEastAsia" w:eastAsiaTheme="minorEastAsia" w:cstheme="minorEastAsia"/>
          <w:b/>
          <w:bCs/>
          <w:sz w:val="24"/>
          <w:szCs w:val="24"/>
        </w:rPr>
        <w:t>无效</w:t>
      </w:r>
      <w:r>
        <w:rPr>
          <w:rFonts w:hint="eastAsia" w:asciiTheme="minorEastAsia" w:hAnsiTheme="minorEastAsia" w:eastAsiaTheme="minorEastAsia" w:cstheme="minorEastAsia"/>
          <w:sz w:val="24"/>
          <w:szCs w:val="24"/>
        </w:rPr>
        <w:t>。</w:t>
      </w:r>
    </w:p>
    <w:p>
      <w:pPr>
        <w:pageBreakBefore w:val="0"/>
        <w:widowControl w:val="0"/>
        <w:kinsoku/>
        <w:wordWrap/>
        <w:overflowPunct/>
        <w:topLinePunct w:val="0"/>
        <w:bidi w:val="0"/>
        <w:spacing w:line="56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lang w:val="en-US" w:eastAsia="zh-CN"/>
        </w:rPr>
        <w:t xml:space="preserve">1.8   </w:t>
      </w:r>
      <w:r>
        <w:rPr>
          <w:rFonts w:hint="eastAsia" w:asciiTheme="minorEastAsia" w:hAnsiTheme="minorEastAsia" w:eastAsiaTheme="minorEastAsia" w:cstheme="minorEastAsia"/>
          <w:bCs/>
          <w:sz w:val="24"/>
          <w:szCs w:val="24"/>
        </w:rPr>
        <w:t>在政府采购活动中，采购人员及相关人员与供应商有下列利害关系之一的，应当回避：</w:t>
      </w:r>
    </w:p>
    <w:p>
      <w:pPr>
        <w:pageBreakBefore w:val="0"/>
        <w:widowControl w:val="0"/>
        <w:kinsoku/>
        <w:wordWrap/>
        <w:overflowPunct/>
        <w:topLinePunct w:val="0"/>
        <w:bidi w:val="0"/>
        <w:spacing w:line="560" w:lineRule="exact"/>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 xml:space="preserve">1.8.1 </w:t>
      </w:r>
      <w:r>
        <w:rPr>
          <w:rFonts w:hint="eastAsia" w:asciiTheme="minorEastAsia" w:hAnsiTheme="minorEastAsia" w:eastAsiaTheme="minorEastAsia" w:cstheme="minorEastAsia"/>
          <w:bCs/>
          <w:sz w:val="24"/>
          <w:szCs w:val="24"/>
        </w:rPr>
        <w:t>参加采购活动前3年内与供应商存在劳动关系</w:t>
      </w:r>
      <w:r>
        <w:rPr>
          <w:rFonts w:hint="eastAsia" w:asciiTheme="minorEastAsia" w:hAnsiTheme="minorEastAsia" w:eastAsiaTheme="minorEastAsia" w:cstheme="minorEastAsia"/>
          <w:bCs/>
          <w:sz w:val="24"/>
          <w:szCs w:val="24"/>
          <w:lang w:eastAsia="zh-CN"/>
        </w:rPr>
        <w:t>。</w:t>
      </w:r>
    </w:p>
    <w:p>
      <w:pPr>
        <w:pageBreakBefore w:val="0"/>
        <w:widowControl w:val="0"/>
        <w:kinsoku/>
        <w:wordWrap/>
        <w:overflowPunct/>
        <w:topLinePunct w:val="0"/>
        <w:bidi w:val="0"/>
        <w:spacing w:line="560" w:lineRule="exact"/>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 xml:space="preserve">1.8.2 </w:t>
      </w:r>
      <w:r>
        <w:rPr>
          <w:rFonts w:hint="eastAsia" w:asciiTheme="minorEastAsia" w:hAnsiTheme="minorEastAsia" w:eastAsiaTheme="minorEastAsia" w:cstheme="minorEastAsia"/>
          <w:bCs/>
          <w:sz w:val="24"/>
          <w:szCs w:val="24"/>
        </w:rPr>
        <w:t>参加采购活动前3年内担任供应商的董事、监事</w:t>
      </w:r>
      <w:r>
        <w:rPr>
          <w:rFonts w:hint="eastAsia" w:asciiTheme="minorEastAsia" w:hAnsiTheme="minorEastAsia" w:eastAsiaTheme="minorEastAsia" w:cstheme="minorEastAsia"/>
          <w:bCs/>
          <w:sz w:val="24"/>
          <w:szCs w:val="24"/>
          <w:lang w:eastAsia="zh-CN"/>
        </w:rPr>
        <w:t>。</w:t>
      </w:r>
    </w:p>
    <w:p>
      <w:pPr>
        <w:pageBreakBefore w:val="0"/>
        <w:widowControl w:val="0"/>
        <w:kinsoku/>
        <w:wordWrap/>
        <w:overflowPunct/>
        <w:topLinePunct w:val="0"/>
        <w:bidi w:val="0"/>
        <w:spacing w:line="560" w:lineRule="exact"/>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 xml:space="preserve">1.8.3 </w:t>
      </w:r>
      <w:r>
        <w:rPr>
          <w:rFonts w:hint="eastAsia" w:asciiTheme="minorEastAsia" w:hAnsiTheme="minorEastAsia" w:eastAsiaTheme="minorEastAsia" w:cstheme="minorEastAsia"/>
          <w:bCs/>
          <w:sz w:val="24"/>
          <w:szCs w:val="24"/>
        </w:rPr>
        <w:t>参加采购活动前3年内是供应商的控股股东或者实际控制人</w:t>
      </w:r>
      <w:r>
        <w:rPr>
          <w:rFonts w:hint="eastAsia" w:asciiTheme="minorEastAsia" w:hAnsiTheme="minorEastAsia" w:eastAsiaTheme="minorEastAsia" w:cstheme="minorEastAsia"/>
          <w:bCs/>
          <w:sz w:val="24"/>
          <w:szCs w:val="24"/>
          <w:lang w:eastAsia="zh-CN"/>
        </w:rPr>
        <w:t>。</w:t>
      </w:r>
    </w:p>
    <w:p>
      <w:pPr>
        <w:pageBreakBefore w:val="0"/>
        <w:widowControl w:val="0"/>
        <w:kinsoku/>
        <w:wordWrap/>
        <w:overflowPunct/>
        <w:topLinePunct w:val="0"/>
        <w:bidi w:val="0"/>
        <w:spacing w:line="560" w:lineRule="exact"/>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 xml:space="preserve">1.8.4 </w:t>
      </w:r>
      <w:r>
        <w:rPr>
          <w:rFonts w:hint="eastAsia" w:asciiTheme="minorEastAsia" w:hAnsiTheme="minorEastAsia" w:eastAsiaTheme="minorEastAsia" w:cstheme="minorEastAsia"/>
          <w:bCs/>
          <w:sz w:val="24"/>
          <w:szCs w:val="24"/>
        </w:rPr>
        <w:t>与供应商的法定代表人或者负责人有夫妻、直系血亲、三代以内旁系血亲或者近姻亲关系</w:t>
      </w:r>
      <w:r>
        <w:rPr>
          <w:rFonts w:hint="eastAsia" w:asciiTheme="minorEastAsia" w:hAnsiTheme="minorEastAsia" w:eastAsiaTheme="minorEastAsia" w:cstheme="minorEastAsia"/>
          <w:bCs/>
          <w:sz w:val="24"/>
          <w:szCs w:val="24"/>
          <w:lang w:eastAsia="zh-CN"/>
        </w:rPr>
        <w:t>。</w:t>
      </w:r>
    </w:p>
    <w:p>
      <w:pPr>
        <w:pageBreakBefore w:val="0"/>
        <w:widowControl w:val="0"/>
        <w:kinsoku/>
        <w:wordWrap/>
        <w:overflowPunct/>
        <w:topLinePunct w:val="0"/>
        <w:bidi w:val="0"/>
        <w:spacing w:line="56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 xml:space="preserve">1.8.5 </w:t>
      </w:r>
      <w:r>
        <w:rPr>
          <w:rFonts w:hint="eastAsia" w:asciiTheme="minorEastAsia" w:hAnsiTheme="minorEastAsia" w:eastAsiaTheme="minorEastAsia" w:cstheme="minorEastAsia"/>
          <w:bCs/>
          <w:sz w:val="24"/>
          <w:szCs w:val="24"/>
        </w:rPr>
        <w:t>与供应商有其他可能影响政府采购活动公平、公正进行的关系。</w:t>
      </w:r>
    </w:p>
    <w:p>
      <w:pPr>
        <w:pageBreakBefore w:val="0"/>
        <w:widowControl w:val="0"/>
        <w:kinsoku/>
        <w:wordWrap/>
        <w:overflowPunct/>
        <w:topLinePunct w:val="0"/>
        <w:bidi w:val="0"/>
        <w:spacing w:line="56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Cs/>
          <w:sz w:val="24"/>
          <w:szCs w:val="24"/>
          <w:lang w:val="en-US" w:eastAsia="zh-CN"/>
        </w:rPr>
        <w:t xml:space="preserve">1.8.6 </w:t>
      </w:r>
      <w:r>
        <w:rPr>
          <w:rFonts w:hint="eastAsia" w:asciiTheme="minorEastAsia" w:hAnsiTheme="minorEastAsia" w:eastAsiaTheme="minorEastAsia" w:cstheme="minorEastAsia"/>
          <w:bCs/>
          <w:sz w:val="24"/>
          <w:szCs w:val="24"/>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6"/>
        <w:pageBreakBefore w:val="0"/>
        <w:widowControl w:val="0"/>
        <w:kinsoku/>
        <w:wordWrap/>
        <w:overflowPunct/>
        <w:topLinePunct w:val="0"/>
        <w:bidi w:val="0"/>
        <w:snapToGrid/>
        <w:spacing w:before="0" w:after="0" w:line="560" w:lineRule="exact"/>
        <w:textAlignment w:val="auto"/>
        <w:rPr>
          <w:rFonts w:hint="eastAsia" w:asciiTheme="minorEastAsia" w:hAnsiTheme="minorEastAsia" w:eastAsiaTheme="minorEastAsia" w:cstheme="minorEastAsia"/>
          <w:sz w:val="24"/>
          <w:szCs w:val="24"/>
          <w:u w:val="none"/>
        </w:rPr>
      </w:pPr>
      <w:bookmarkStart w:id="53" w:name="_Toc2582265"/>
      <w:bookmarkStart w:id="54" w:name="_Toc5286"/>
      <w:bookmarkStart w:id="55" w:name="_Toc515647759"/>
      <w:bookmarkStart w:id="56" w:name="_Toc532473451"/>
      <w:bookmarkStart w:id="57" w:name="_Toc12139"/>
      <w:r>
        <w:rPr>
          <w:rFonts w:hint="eastAsia" w:asciiTheme="minorEastAsia" w:hAnsiTheme="minorEastAsia" w:eastAsiaTheme="minorEastAsia" w:cstheme="minorEastAsia"/>
          <w:sz w:val="24"/>
          <w:szCs w:val="24"/>
          <w:u w:val="none"/>
        </w:rPr>
        <w:t>2.资金来源</w:t>
      </w:r>
      <w:bookmarkEnd w:id="53"/>
      <w:bookmarkEnd w:id="54"/>
      <w:bookmarkEnd w:id="55"/>
      <w:bookmarkEnd w:id="56"/>
      <w:bookmarkEnd w:id="57"/>
    </w:p>
    <w:p>
      <w:pPr>
        <w:pageBreakBefore w:val="0"/>
        <w:widowControl w:val="0"/>
        <w:kinsoku/>
        <w:wordWrap/>
        <w:overflowPunct/>
        <w:topLinePunct w:val="0"/>
        <w:bidi w:val="0"/>
        <w:snapToGrid/>
        <w:spacing w:line="560" w:lineRule="exact"/>
        <w:ind w:left="979" w:leftChars="152" w:hanging="660" w:hangingChars="27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本项目的采购人已获得足以支付本次</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后所签订的合同项下的资金。</w:t>
      </w:r>
    </w:p>
    <w:p>
      <w:pPr>
        <w:pStyle w:val="6"/>
        <w:pageBreakBefore w:val="0"/>
        <w:widowControl w:val="0"/>
        <w:kinsoku/>
        <w:wordWrap/>
        <w:overflowPunct/>
        <w:topLinePunct w:val="0"/>
        <w:bidi w:val="0"/>
        <w:snapToGrid/>
        <w:spacing w:before="0" w:after="0" w:line="560" w:lineRule="exact"/>
        <w:textAlignment w:val="auto"/>
        <w:rPr>
          <w:rFonts w:hint="eastAsia" w:asciiTheme="minorEastAsia" w:hAnsiTheme="minorEastAsia" w:eastAsiaTheme="minorEastAsia" w:cstheme="minorEastAsia"/>
          <w:sz w:val="24"/>
          <w:szCs w:val="24"/>
          <w:u w:val="none"/>
        </w:rPr>
      </w:pPr>
      <w:bookmarkStart w:id="58" w:name="_Toc520356145"/>
      <w:bookmarkStart w:id="59" w:name="_Toc20526"/>
      <w:bookmarkStart w:id="60" w:name="_Toc515647760"/>
      <w:bookmarkStart w:id="61" w:name="_Toc2582266"/>
      <w:bookmarkStart w:id="62" w:name="_Toc532473452"/>
      <w:bookmarkStart w:id="63" w:name="_Toc15936"/>
      <w:r>
        <w:rPr>
          <w:rFonts w:hint="eastAsia" w:asciiTheme="minorEastAsia" w:hAnsiTheme="minorEastAsia" w:eastAsiaTheme="minorEastAsia" w:cstheme="minorEastAsia"/>
          <w:sz w:val="24"/>
          <w:szCs w:val="24"/>
          <w:u w:val="none"/>
        </w:rPr>
        <w:t>3.投标费用</w:t>
      </w:r>
      <w:bookmarkEnd w:id="58"/>
      <w:bookmarkEnd w:id="59"/>
      <w:bookmarkEnd w:id="60"/>
      <w:bookmarkEnd w:id="61"/>
      <w:bookmarkEnd w:id="62"/>
      <w:bookmarkEnd w:id="63"/>
    </w:p>
    <w:p>
      <w:pPr>
        <w:pageBreakBefore w:val="0"/>
        <w:widowControl w:val="0"/>
        <w:kinsoku/>
        <w:wordWrap/>
        <w:overflowPunct/>
        <w:topLinePunct w:val="0"/>
        <w:bidi w:val="0"/>
        <w:snapToGrid/>
        <w:spacing w:line="56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不论结果如何，</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应承担所有与</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有关的费用。</w:t>
      </w:r>
    </w:p>
    <w:p>
      <w:pPr>
        <w:pStyle w:val="5"/>
        <w:pageBreakBefore w:val="0"/>
        <w:widowControl w:val="0"/>
        <w:kinsoku/>
        <w:wordWrap/>
        <w:overflowPunct/>
        <w:topLinePunct w:val="0"/>
        <w:bidi w:val="0"/>
        <w:snapToGrid/>
        <w:spacing w:before="0" w:beforeLines="0" w:after="0" w:afterLines="0" w:line="560" w:lineRule="exact"/>
        <w:jc w:val="center"/>
        <w:textAlignment w:val="auto"/>
        <w:rPr>
          <w:rFonts w:hint="eastAsia" w:asciiTheme="minorEastAsia" w:hAnsiTheme="minorEastAsia" w:eastAsiaTheme="minorEastAsia" w:cstheme="minorEastAsia"/>
          <w:sz w:val="28"/>
          <w:szCs w:val="28"/>
        </w:rPr>
      </w:pPr>
      <w:bookmarkStart w:id="64" w:name="_Toc515647762"/>
      <w:bookmarkStart w:id="65" w:name="_Toc21566"/>
      <w:bookmarkStart w:id="66" w:name="_Toc216582806"/>
      <w:bookmarkStart w:id="67" w:name="_Toc2582268"/>
      <w:bookmarkStart w:id="68" w:name="_Toc532473454"/>
      <w:bookmarkStart w:id="69" w:name="_Toc4365"/>
      <w:bookmarkStart w:id="70" w:name="_Toc520356146"/>
      <w:r>
        <w:rPr>
          <w:rFonts w:hint="eastAsia" w:asciiTheme="minorEastAsia" w:hAnsiTheme="minorEastAsia" w:eastAsiaTheme="minorEastAsia" w:cstheme="minorEastAsia"/>
          <w:sz w:val="28"/>
          <w:szCs w:val="28"/>
          <w:lang w:eastAsia="zh-CN"/>
        </w:rPr>
        <w:t>（二）磋商</w:t>
      </w:r>
      <w:r>
        <w:rPr>
          <w:rFonts w:hint="eastAsia" w:asciiTheme="minorEastAsia" w:hAnsiTheme="minorEastAsia" w:eastAsiaTheme="minorEastAsia" w:cstheme="minorEastAsia"/>
          <w:sz w:val="28"/>
          <w:szCs w:val="28"/>
        </w:rPr>
        <w:t>文件</w:t>
      </w:r>
      <w:bookmarkEnd w:id="64"/>
      <w:bookmarkEnd w:id="65"/>
      <w:bookmarkEnd w:id="66"/>
      <w:bookmarkEnd w:id="67"/>
      <w:bookmarkEnd w:id="68"/>
      <w:bookmarkEnd w:id="69"/>
      <w:bookmarkEnd w:id="70"/>
    </w:p>
    <w:p>
      <w:pPr>
        <w:pageBreakBefore w:val="0"/>
        <w:widowControl w:val="0"/>
        <w:kinsoku/>
        <w:wordWrap/>
        <w:overflowPunct/>
        <w:topLinePunct w:val="0"/>
        <w:bidi w:val="0"/>
        <w:snapToGrid/>
        <w:spacing w:line="560" w:lineRule="exact"/>
        <w:textAlignment w:val="auto"/>
        <w:rPr>
          <w:rFonts w:hint="eastAsia" w:asciiTheme="minorEastAsia" w:hAnsiTheme="minorEastAsia" w:eastAsiaTheme="minorEastAsia" w:cstheme="minorEastAsia"/>
          <w:sz w:val="24"/>
          <w:szCs w:val="24"/>
        </w:rPr>
      </w:pPr>
    </w:p>
    <w:p>
      <w:pPr>
        <w:pStyle w:val="6"/>
        <w:pageBreakBefore w:val="0"/>
        <w:widowControl w:val="0"/>
        <w:kinsoku/>
        <w:wordWrap/>
        <w:overflowPunct/>
        <w:topLinePunct w:val="0"/>
        <w:bidi w:val="0"/>
        <w:snapToGrid/>
        <w:spacing w:before="0" w:after="0" w:line="560" w:lineRule="exact"/>
        <w:textAlignment w:val="auto"/>
        <w:rPr>
          <w:rFonts w:hint="eastAsia" w:asciiTheme="minorEastAsia" w:hAnsiTheme="minorEastAsia" w:eastAsiaTheme="minorEastAsia" w:cstheme="minorEastAsia"/>
          <w:sz w:val="24"/>
          <w:szCs w:val="24"/>
          <w:u w:val="none"/>
        </w:rPr>
      </w:pPr>
      <w:bookmarkStart w:id="71" w:name="_Toc14084"/>
      <w:bookmarkStart w:id="72" w:name="_Toc2582269"/>
      <w:bookmarkStart w:id="73" w:name="_Toc515647763"/>
      <w:bookmarkStart w:id="74" w:name="_Toc25743"/>
      <w:bookmarkStart w:id="75" w:name="_Toc520356147"/>
      <w:bookmarkStart w:id="76" w:name="_Toc532473455"/>
      <w:r>
        <w:rPr>
          <w:rFonts w:hint="eastAsia" w:asciiTheme="minorEastAsia" w:hAnsiTheme="minorEastAsia" w:eastAsiaTheme="minorEastAsia" w:cstheme="minorEastAsia"/>
          <w:sz w:val="24"/>
          <w:szCs w:val="24"/>
          <w:u w:val="none"/>
          <w:lang w:val="en-US" w:eastAsia="zh-CN"/>
        </w:rPr>
        <w:t>4</w:t>
      </w:r>
      <w:r>
        <w:rPr>
          <w:rFonts w:hint="eastAsia" w:asciiTheme="minorEastAsia" w:hAnsiTheme="minorEastAsia" w:eastAsiaTheme="minorEastAsia" w:cstheme="minorEastAsia"/>
          <w:sz w:val="24"/>
          <w:szCs w:val="24"/>
          <w:u w:val="none"/>
        </w:rPr>
        <w:t>.</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u w:val="none"/>
        </w:rPr>
        <w:t>文件构成</w:t>
      </w:r>
      <w:bookmarkEnd w:id="71"/>
      <w:bookmarkEnd w:id="72"/>
      <w:bookmarkEnd w:id="73"/>
      <w:bookmarkEnd w:id="74"/>
      <w:bookmarkEnd w:id="75"/>
      <w:bookmarkEnd w:id="76"/>
    </w:p>
    <w:p>
      <w:pPr>
        <w:pageBreakBefore w:val="0"/>
        <w:widowControl w:val="0"/>
        <w:numPr>
          <w:ilvl w:val="0"/>
          <w:numId w:val="0"/>
        </w:numPr>
        <w:kinsoku/>
        <w:wordWrap/>
        <w:overflowPunct/>
        <w:topLinePunct w:val="0"/>
        <w:bidi w:val="0"/>
        <w:snapToGrid/>
        <w:spacing w:line="56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4.1   </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lang w:val="en-US" w:eastAsia="zh-CN"/>
        </w:rPr>
        <w:t>邀请</w:t>
      </w:r>
    </w:p>
    <w:p>
      <w:pPr>
        <w:pageBreakBefore w:val="0"/>
        <w:widowControl w:val="0"/>
        <w:numPr>
          <w:ilvl w:val="0"/>
          <w:numId w:val="0"/>
        </w:numPr>
        <w:kinsoku/>
        <w:wordWrap/>
        <w:overflowPunct/>
        <w:topLinePunct w:val="0"/>
        <w:bidi w:val="0"/>
        <w:snapToGrid/>
        <w:spacing w:line="560" w:lineRule="exac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 xml:space="preserve">4.2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须知</w:t>
      </w:r>
      <w:r>
        <w:rPr>
          <w:rFonts w:hint="eastAsia" w:asciiTheme="minorEastAsia" w:hAnsiTheme="minorEastAsia" w:eastAsiaTheme="minorEastAsia" w:cstheme="minorEastAsia"/>
          <w:sz w:val="24"/>
          <w:szCs w:val="24"/>
          <w:lang w:eastAsia="zh-CN"/>
        </w:rPr>
        <w:t>前附表</w:t>
      </w:r>
    </w:p>
    <w:p>
      <w:pPr>
        <w:pageBreakBefore w:val="0"/>
        <w:widowControl w:val="0"/>
        <w:kinsoku/>
        <w:wordWrap/>
        <w:overflowPunct/>
        <w:topLinePunct w:val="0"/>
        <w:bidi w:val="0"/>
        <w:snapToGrid/>
        <w:spacing w:line="56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4.3   供应商须知</w:t>
      </w:r>
    </w:p>
    <w:p>
      <w:pPr>
        <w:pStyle w:val="5"/>
        <w:pageBreakBefore w:val="0"/>
        <w:widowControl w:val="0"/>
        <w:kinsoku/>
        <w:wordWrap/>
        <w:overflowPunct/>
        <w:topLinePunct w:val="0"/>
        <w:bidi w:val="0"/>
        <w:snapToGrid/>
        <w:spacing w:before="0" w:beforeLines="0" w:after="0" w:afterLines="0" w:line="560" w:lineRule="exac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4.4   项目说明和采购需求</w:t>
      </w:r>
    </w:p>
    <w:p>
      <w:pPr>
        <w:pStyle w:val="7"/>
        <w:pageBreakBefore w:val="0"/>
        <w:widowControl w:val="0"/>
        <w:kinsoku/>
        <w:wordWrap/>
        <w:overflowPunct/>
        <w:topLinePunct w:val="0"/>
        <w:bidi w:val="0"/>
        <w:snapToGrid/>
        <w:spacing w:line="560" w:lineRule="exact"/>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4.5   政府采购合同范本</w:t>
      </w:r>
    </w:p>
    <w:p>
      <w:pPr>
        <w:pStyle w:val="7"/>
        <w:pageBreakBefore w:val="0"/>
        <w:widowControl w:val="0"/>
        <w:kinsoku/>
        <w:wordWrap/>
        <w:overflowPunct/>
        <w:topLinePunct w:val="0"/>
        <w:bidi w:val="0"/>
        <w:snapToGrid/>
        <w:spacing w:line="560" w:lineRule="exact"/>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4.6   响应文件格式</w:t>
      </w:r>
    </w:p>
    <w:p>
      <w:pPr>
        <w:pStyle w:val="6"/>
        <w:pageBreakBefore w:val="0"/>
        <w:widowControl w:val="0"/>
        <w:kinsoku/>
        <w:wordWrap/>
        <w:overflowPunct/>
        <w:topLinePunct w:val="0"/>
        <w:bidi w:val="0"/>
        <w:snapToGrid/>
        <w:spacing w:before="0" w:after="0" w:line="560" w:lineRule="exact"/>
        <w:textAlignment w:val="auto"/>
        <w:rPr>
          <w:rFonts w:hint="eastAsia" w:asciiTheme="minorEastAsia" w:hAnsiTheme="minorEastAsia" w:eastAsiaTheme="minorEastAsia" w:cstheme="minorEastAsia"/>
          <w:sz w:val="24"/>
          <w:szCs w:val="24"/>
          <w:u w:val="none"/>
        </w:rPr>
      </w:pPr>
      <w:bookmarkStart w:id="77" w:name="_Toc520356148"/>
      <w:bookmarkStart w:id="78" w:name="_Toc515904805"/>
      <w:bookmarkStart w:id="79" w:name="_Toc2582270"/>
      <w:bookmarkStart w:id="80" w:name="_Toc9232"/>
      <w:bookmarkStart w:id="81" w:name="_Toc26044"/>
      <w:bookmarkStart w:id="82" w:name="_Toc532473456"/>
      <w:r>
        <w:rPr>
          <w:rFonts w:hint="eastAsia" w:asciiTheme="minorEastAsia" w:hAnsiTheme="minorEastAsia" w:eastAsiaTheme="minorEastAsia" w:cstheme="minorEastAsia"/>
          <w:sz w:val="24"/>
          <w:szCs w:val="24"/>
          <w:u w:val="none"/>
          <w:lang w:val="en-US" w:eastAsia="zh-CN"/>
        </w:rPr>
        <w:t>5</w:t>
      </w:r>
      <w:r>
        <w:rPr>
          <w:rFonts w:hint="eastAsia" w:asciiTheme="minorEastAsia" w:hAnsiTheme="minorEastAsia" w:eastAsiaTheme="minorEastAsia" w:cstheme="minorEastAsia"/>
          <w:sz w:val="24"/>
          <w:szCs w:val="24"/>
          <w:u w:val="none"/>
        </w:rPr>
        <w:t>.</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u w:val="none"/>
        </w:rPr>
        <w:t>文件的澄清</w:t>
      </w:r>
      <w:bookmarkEnd w:id="77"/>
      <w:bookmarkEnd w:id="78"/>
      <w:r>
        <w:rPr>
          <w:rFonts w:hint="eastAsia" w:asciiTheme="minorEastAsia" w:hAnsiTheme="minorEastAsia" w:eastAsiaTheme="minorEastAsia" w:cstheme="minorEastAsia"/>
          <w:sz w:val="24"/>
          <w:szCs w:val="24"/>
          <w:u w:val="none"/>
        </w:rPr>
        <w:t>与修改</w:t>
      </w:r>
      <w:bookmarkEnd w:id="79"/>
      <w:bookmarkEnd w:id="80"/>
      <w:bookmarkEnd w:id="81"/>
      <w:bookmarkEnd w:id="82"/>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val="en-US" w:eastAsia="zh-CN"/>
        </w:rPr>
        <w:t>1   采购人、采购代理机构可以对已发出的</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lang w:val="en-US" w:eastAsia="zh-CN"/>
        </w:rPr>
        <w:t>文件等进行必要的澄清或者修改。澄清或者修改的内容为</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lang w:val="en-US" w:eastAsia="zh-CN"/>
        </w:rPr>
        <w:t>文件的组成部分。澄清或者修改应当在原公告发布媒体上发布澄清公告。</w:t>
      </w:r>
    </w:p>
    <w:p>
      <w:pPr>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5.2   </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lang w:val="en-US" w:eastAsia="zh-CN"/>
        </w:rPr>
        <w:t>文件中有不一致的，有澄清的部分以最终的澄清更正内容为准；未澄清的，以供应商须知前附表为准；供应商须知前附表不</w:t>
      </w:r>
      <w:r>
        <w:rPr>
          <w:rFonts w:hint="eastAsia" w:asciiTheme="minorEastAsia" w:hAnsiTheme="minorEastAsia" w:eastAsiaTheme="minorEastAsia" w:cstheme="minorEastAsia"/>
          <w:sz w:val="24"/>
          <w:szCs w:val="24"/>
        </w:rPr>
        <w:t>涉及的内容，以编排在后的最后描述为准。</w:t>
      </w:r>
    </w:p>
    <w:p>
      <w:pPr>
        <w:bidi w:val="0"/>
        <w:spacing w:line="360" w:lineRule="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5.3   供应商应及时关注本项目原公告发布媒体上发布的澄清公告或修改内容并自行下载，采购人、采购代理机构不再另行通知。</w:t>
      </w:r>
    </w:p>
    <w:p>
      <w:pPr>
        <w:pStyle w:val="6"/>
        <w:pageBreakBefore w:val="0"/>
        <w:widowControl w:val="0"/>
        <w:tabs>
          <w:tab w:val="left" w:pos="900"/>
        </w:tabs>
        <w:kinsoku/>
        <w:wordWrap/>
        <w:overflowPunct/>
        <w:topLinePunct w:val="0"/>
        <w:bidi w:val="0"/>
        <w:snapToGrid/>
        <w:spacing w:before="0" w:after="0" w:line="560" w:lineRule="exact"/>
        <w:textAlignment w:val="auto"/>
        <w:rPr>
          <w:rFonts w:hint="eastAsia" w:asciiTheme="minorEastAsia" w:hAnsiTheme="minorEastAsia" w:eastAsiaTheme="minorEastAsia" w:cstheme="minorEastAsia"/>
          <w:sz w:val="24"/>
          <w:szCs w:val="24"/>
          <w:u w:val="none"/>
        </w:rPr>
      </w:pPr>
      <w:bookmarkStart w:id="83" w:name="_Toc532473457"/>
      <w:bookmarkStart w:id="84" w:name="_Toc2582271"/>
      <w:bookmarkStart w:id="85" w:name="_Toc14569"/>
      <w:bookmarkStart w:id="86" w:name="_Toc25635"/>
      <w:r>
        <w:rPr>
          <w:rFonts w:hint="eastAsia" w:asciiTheme="minorEastAsia" w:hAnsiTheme="minorEastAsia" w:eastAsiaTheme="minorEastAsia" w:cstheme="minorEastAsia"/>
          <w:sz w:val="24"/>
          <w:szCs w:val="24"/>
          <w:u w:val="none"/>
          <w:lang w:val="en-US" w:eastAsia="zh-CN"/>
        </w:rPr>
        <w:t>6</w:t>
      </w:r>
      <w:r>
        <w:rPr>
          <w:rFonts w:hint="eastAsia" w:asciiTheme="minorEastAsia" w:hAnsiTheme="minorEastAsia" w:eastAsiaTheme="minorEastAsia" w:cstheme="minorEastAsia"/>
          <w:sz w:val="24"/>
          <w:szCs w:val="24"/>
          <w:u w:val="none"/>
        </w:rPr>
        <w:t>.</w:t>
      </w:r>
      <w:r>
        <w:rPr>
          <w:rFonts w:hint="eastAsia" w:asciiTheme="minorEastAsia" w:hAnsiTheme="minorEastAsia" w:eastAsiaTheme="minorEastAsia" w:cstheme="minorEastAsia"/>
          <w:sz w:val="24"/>
          <w:szCs w:val="24"/>
          <w:u w:val="none"/>
          <w:lang w:eastAsia="zh-CN"/>
        </w:rPr>
        <w:t>响应</w:t>
      </w:r>
      <w:r>
        <w:rPr>
          <w:rFonts w:hint="eastAsia" w:asciiTheme="minorEastAsia" w:hAnsiTheme="minorEastAsia" w:eastAsiaTheme="minorEastAsia" w:cstheme="minorEastAsia"/>
          <w:sz w:val="24"/>
          <w:szCs w:val="24"/>
          <w:u w:val="none"/>
        </w:rPr>
        <w:t>截止时间的顺延</w:t>
      </w:r>
      <w:bookmarkEnd w:id="83"/>
      <w:bookmarkEnd w:id="84"/>
      <w:bookmarkEnd w:id="85"/>
      <w:bookmarkEnd w:id="86"/>
    </w:p>
    <w:p>
      <w:pPr>
        <w:bidi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6.1  </w:t>
      </w:r>
      <w:r>
        <w:rPr>
          <w:rFonts w:hint="eastAsia" w:asciiTheme="minorEastAsia" w:hAnsiTheme="minorEastAsia" w:eastAsiaTheme="minorEastAsia" w:cstheme="minorEastAsia"/>
          <w:sz w:val="24"/>
          <w:szCs w:val="24"/>
        </w:rPr>
        <w:t>为使</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有足够的时间对</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文件的澄清或者修改部分进行研究而准备或因其他原因，采购人将依法决定是否顺延</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截止时间。</w:t>
      </w:r>
      <w:r>
        <w:rPr>
          <w:rFonts w:hint="eastAsia" w:asciiTheme="minorEastAsia" w:hAnsiTheme="minorEastAsia" w:eastAsiaTheme="minorEastAsia" w:cstheme="minorEastAsia"/>
          <w:sz w:val="24"/>
          <w:szCs w:val="24"/>
          <w:lang w:eastAsia="zh-CN"/>
        </w:rPr>
        <w:t>顺延变更公告应</w:t>
      </w:r>
      <w:r>
        <w:rPr>
          <w:rFonts w:hint="eastAsia" w:asciiTheme="minorEastAsia" w:hAnsiTheme="minorEastAsia" w:eastAsiaTheme="minorEastAsia" w:cstheme="minorEastAsia"/>
          <w:sz w:val="24"/>
          <w:szCs w:val="24"/>
          <w:lang w:val="en-US" w:eastAsia="zh-CN"/>
        </w:rPr>
        <w:t>当在原公告发布媒体上发布。</w:t>
      </w:r>
    </w:p>
    <w:p>
      <w:pPr>
        <w:bidi w:val="0"/>
        <w:spacing w:line="360" w:lineRule="auto"/>
        <w:rPr>
          <w:rFonts w:hint="eastAsia" w:asciiTheme="minorEastAsia" w:hAnsiTheme="minorEastAsia" w:eastAsiaTheme="minorEastAsia" w:cstheme="minorEastAsia"/>
          <w:b w:val="0"/>
          <w:bCs w:val="0"/>
          <w:kern w:val="2"/>
          <w:szCs w:val="24"/>
          <w:lang w:val="en-US" w:eastAsia="zh-CN" w:bidi="ar-SA"/>
        </w:rPr>
      </w:pPr>
      <w:r>
        <w:rPr>
          <w:rFonts w:hint="eastAsia" w:asciiTheme="minorEastAsia" w:hAnsiTheme="minorEastAsia" w:eastAsiaTheme="minorEastAsia" w:cstheme="minorEastAsia"/>
          <w:sz w:val="24"/>
          <w:szCs w:val="24"/>
          <w:lang w:val="en-US" w:eastAsia="zh-CN"/>
        </w:rPr>
        <w:t>6.2  供应商应及时关注本项目原公告发布媒体上发布的变更公告，采购人、采购代理机构不再另行通知。</w:t>
      </w:r>
    </w:p>
    <w:p>
      <w:pPr>
        <w:pStyle w:val="7"/>
        <w:pageBreakBefore w:val="0"/>
        <w:widowControl w:val="0"/>
        <w:kinsoku/>
        <w:wordWrap/>
        <w:overflowPunct/>
        <w:topLinePunct w:val="0"/>
        <w:bidi w:val="0"/>
        <w:spacing w:line="560" w:lineRule="exact"/>
        <w:ind w:left="0" w:leftChars="0" w:firstLine="0" w:firstLine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kern w:val="2"/>
          <w:sz w:val="24"/>
          <w:szCs w:val="24"/>
          <w:lang w:val="en-US" w:eastAsia="zh-CN" w:bidi="ar-SA"/>
        </w:rPr>
        <w:t>7.其他事项</w:t>
      </w:r>
    </w:p>
    <w:p>
      <w:pPr>
        <w:bidi w:val="0"/>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lang w:val="en-US" w:eastAsia="zh-CN"/>
        </w:rPr>
        <w:t>7</w:t>
      </w:r>
      <w:r>
        <w:rPr>
          <w:rFonts w:hint="eastAsia" w:asciiTheme="minorEastAsia" w:hAnsiTheme="minorEastAsia" w:eastAsiaTheme="minorEastAsia" w:cstheme="minorEastAsia"/>
          <w:sz w:val="24"/>
          <w:szCs w:val="32"/>
        </w:rPr>
        <w:t>.</w:t>
      </w:r>
      <w:r>
        <w:rPr>
          <w:rFonts w:hint="eastAsia" w:asciiTheme="minorEastAsia" w:hAnsiTheme="minorEastAsia" w:eastAsiaTheme="minorEastAsia" w:cstheme="minorEastAsia"/>
          <w:sz w:val="24"/>
          <w:szCs w:val="32"/>
          <w:lang w:val="en-US" w:eastAsia="zh-CN"/>
        </w:rPr>
        <w:t>1</w:t>
      </w:r>
      <w:r>
        <w:rPr>
          <w:rFonts w:hint="eastAsia" w:asciiTheme="minorEastAsia" w:hAnsiTheme="minorEastAsia" w:eastAsiaTheme="minorEastAsia" w:cstheme="minorEastAsia"/>
          <w:sz w:val="24"/>
          <w:szCs w:val="32"/>
        </w:rPr>
        <w:t xml:space="preserve">   </w:t>
      </w:r>
      <w:r>
        <w:rPr>
          <w:rFonts w:hint="eastAsia" w:asciiTheme="minorEastAsia" w:hAnsiTheme="minorEastAsia" w:eastAsiaTheme="minorEastAsia" w:cstheme="minorEastAsia"/>
          <w:sz w:val="24"/>
          <w:szCs w:val="32"/>
          <w:lang w:eastAsia="zh-CN"/>
        </w:rPr>
        <w:t>供应商</w:t>
      </w:r>
      <w:r>
        <w:rPr>
          <w:rFonts w:hint="eastAsia" w:asciiTheme="minorEastAsia" w:hAnsiTheme="minorEastAsia" w:eastAsiaTheme="minorEastAsia" w:cstheme="minorEastAsia"/>
          <w:sz w:val="24"/>
          <w:szCs w:val="32"/>
        </w:rPr>
        <w:t>应认真阅读</w:t>
      </w:r>
      <w:r>
        <w:rPr>
          <w:rFonts w:hint="eastAsia" w:asciiTheme="minorEastAsia" w:hAnsiTheme="minorEastAsia" w:eastAsiaTheme="minorEastAsia" w:cstheme="minorEastAsia"/>
          <w:sz w:val="24"/>
          <w:szCs w:val="32"/>
          <w:lang w:eastAsia="zh-CN"/>
        </w:rPr>
        <w:t>磋商</w:t>
      </w:r>
      <w:r>
        <w:rPr>
          <w:rFonts w:hint="eastAsia" w:asciiTheme="minorEastAsia" w:hAnsiTheme="minorEastAsia" w:eastAsiaTheme="minorEastAsia" w:cstheme="minorEastAsia"/>
          <w:sz w:val="24"/>
          <w:szCs w:val="32"/>
        </w:rPr>
        <w:t>文件所有的事项、格式、条款和技术规范等。如</w:t>
      </w:r>
      <w:r>
        <w:rPr>
          <w:rFonts w:hint="eastAsia" w:asciiTheme="minorEastAsia" w:hAnsiTheme="minorEastAsia" w:eastAsiaTheme="minorEastAsia" w:cstheme="minorEastAsia"/>
          <w:sz w:val="24"/>
          <w:szCs w:val="32"/>
          <w:lang w:eastAsia="zh-CN"/>
        </w:rPr>
        <w:t>供应商</w:t>
      </w:r>
      <w:r>
        <w:rPr>
          <w:rFonts w:hint="eastAsia" w:asciiTheme="minorEastAsia" w:hAnsiTheme="minorEastAsia" w:eastAsiaTheme="minorEastAsia" w:cstheme="minorEastAsia"/>
          <w:sz w:val="24"/>
          <w:szCs w:val="32"/>
        </w:rPr>
        <w:t>没有按照</w:t>
      </w:r>
      <w:r>
        <w:rPr>
          <w:rFonts w:hint="eastAsia" w:asciiTheme="minorEastAsia" w:hAnsiTheme="minorEastAsia" w:eastAsiaTheme="minorEastAsia" w:cstheme="minorEastAsia"/>
          <w:sz w:val="24"/>
          <w:szCs w:val="32"/>
          <w:lang w:eastAsia="zh-CN"/>
        </w:rPr>
        <w:t>磋商</w:t>
      </w:r>
      <w:r>
        <w:rPr>
          <w:rFonts w:hint="eastAsia" w:asciiTheme="minorEastAsia" w:hAnsiTheme="minorEastAsia" w:eastAsiaTheme="minorEastAsia" w:cstheme="minorEastAsia"/>
          <w:sz w:val="24"/>
          <w:szCs w:val="32"/>
        </w:rPr>
        <w:t>文件要求提交全部资料，或者</w:t>
      </w:r>
      <w:r>
        <w:rPr>
          <w:rFonts w:hint="eastAsia" w:asciiTheme="minorEastAsia" w:hAnsiTheme="minorEastAsia" w:eastAsiaTheme="minorEastAsia" w:cstheme="minorEastAsia"/>
          <w:sz w:val="24"/>
          <w:szCs w:val="32"/>
          <w:lang w:eastAsia="zh-CN"/>
        </w:rPr>
        <w:t>响应</w:t>
      </w:r>
      <w:r>
        <w:rPr>
          <w:rFonts w:hint="eastAsia" w:asciiTheme="minorEastAsia" w:hAnsiTheme="minorEastAsia" w:eastAsiaTheme="minorEastAsia" w:cstheme="minorEastAsia"/>
          <w:sz w:val="24"/>
          <w:szCs w:val="32"/>
        </w:rPr>
        <w:t>文件没有对</w:t>
      </w:r>
      <w:r>
        <w:rPr>
          <w:rFonts w:hint="eastAsia" w:asciiTheme="minorEastAsia" w:hAnsiTheme="minorEastAsia" w:eastAsiaTheme="minorEastAsia" w:cstheme="minorEastAsia"/>
          <w:sz w:val="24"/>
          <w:szCs w:val="32"/>
          <w:lang w:eastAsia="zh-CN"/>
        </w:rPr>
        <w:t>磋商</w:t>
      </w:r>
      <w:r>
        <w:rPr>
          <w:rFonts w:hint="eastAsia" w:asciiTheme="minorEastAsia" w:hAnsiTheme="minorEastAsia" w:eastAsiaTheme="minorEastAsia" w:cstheme="minorEastAsia"/>
          <w:sz w:val="24"/>
          <w:szCs w:val="32"/>
        </w:rPr>
        <w:t>文件的实质性要求做出响应，其</w:t>
      </w:r>
      <w:r>
        <w:rPr>
          <w:rFonts w:hint="eastAsia" w:asciiTheme="minorEastAsia" w:hAnsiTheme="minorEastAsia" w:eastAsiaTheme="minorEastAsia" w:cstheme="minorEastAsia"/>
          <w:sz w:val="24"/>
          <w:szCs w:val="32"/>
          <w:lang w:eastAsia="zh-CN"/>
        </w:rPr>
        <w:t>响应</w:t>
      </w:r>
      <w:r>
        <w:rPr>
          <w:rFonts w:hint="eastAsia" w:asciiTheme="minorEastAsia" w:hAnsiTheme="minorEastAsia" w:eastAsiaTheme="minorEastAsia" w:cstheme="minorEastAsia"/>
          <w:sz w:val="24"/>
          <w:szCs w:val="32"/>
        </w:rPr>
        <w:t>将被认定为</w:t>
      </w:r>
      <w:r>
        <w:rPr>
          <w:rFonts w:hint="eastAsia" w:asciiTheme="minorEastAsia" w:hAnsiTheme="minorEastAsia" w:eastAsiaTheme="minorEastAsia" w:cstheme="minorEastAsia"/>
          <w:b/>
          <w:bCs/>
          <w:sz w:val="24"/>
          <w:szCs w:val="32"/>
          <w:lang w:eastAsia="zh-CN"/>
        </w:rPr>
        <w:t>响应</w:t>
      </w:r>
      <w:r>
        <w:rPr>
          <w:rFonts w:hint="eastAsia" w:asciiTheme="minorEastAsia" w:hAnsiTheme="minorEastAsia" w:eastAsiaTheme="minorEastAsia" w:cstheme="minorEastAsia"/>
          <w:b/>
          <w:bCs/>
          <w:sz w:val="24"/>
          <w:szCs w:val="32"/>
        </w:rPr>
        <w:t>无效</w:t>
      </w:r>
      <w:r>
        <w:rPr>
          <w:rFonts w:hint="eastAsia" w:asciiTheme="minorEastAsia" w:hAnsiTheme="minorEastAsia" w:eastAsiaTheme="minorEastAsia" w:cstheme="minorEastAsia"/>
          <w:sz w:val="24"/>
          <w:szCs w:val="32"/>
        </w:rPr>
        <w:t>。</w:t>
      </w:r>
    </w:p>
    <w:p>
      <w:pPr>
        <w:spacing w:line="360" w:lineRule="auto"/>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（三）响应文件文件的编制</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8.响应范围及文字、计量单位要求</w:t>
      </w:r>
    </w:p>
    <w:p>
      <w:pPr>
        <w:pageBreakBefore w:val="0"/>
        <w:widowControl w:val="0"/>
        <w:kinsoku/>
        <w:wordWrap/>
        <w:overflowPunct/>
        <w:topLinePunct w:val="0"/>
        <w:bidi w:val="0"/>
        <w:snapToGrid/>
        <w:spacing w:line="56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应当对</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文件中所列的所有内容进行投标，如仅响应部分内容，其响应将被认定为响应</w:t>
      </w:r>
      <w:r>
        <w:rPr>
          <w:rFonts w:hint="eastAsia" w:asciiTheme="minorEastAsia" w:hAnsiTheme="minorEastAsia" w:eastAsiaTheme="minorEastAsia" w:cstheme="minorEastAsia"/>
          <w:b/>
          <w:bCs/>
          <w:sz w:val="24"/>
          <w:szCs w:val="24"/>
        </w:rPr>
        <w:t>无效</w:t>
      </w:r>
      <w:r>
        <w:rPr>
          <w:rFonts w:hint="eastAsia" w:asciiTheme="minorEastAsia" w:hAnsiTheme="minorEastAsia" w:eastAsiaTheme="minorEastAsia" w:cstheme="minorEastAsia"/>
          <w:sz w:val="24"/>
          <w:szCs w:val="24"/>
        </w:rPr>
        <w:t>。</w:t>
      </w:r>
    </w:p>
    <w:p>
      <w:pPr>
        <w:pageBreakBefore w:val="0"/>
        <w:widowControl w:val="0"/>
        <w:kinsoku/>
        <w:wordWrap/>
        <w:overflowPunct/>
        <w:topLinePunct w:val="0"/>
        <w:bidi w:val="0"/>
        <w:snapToGrid/>
        <w:spacing w:beforeAutospacing="0" w:afterAutospacing="0"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   无论</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文件中是否要求，</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所投</w:t>
      </w:r>
      <w:r>
        <w:rPr>
          <w:rFonts w:hint="eastAsia" w:asciiTheme="minorEastAsia" w:hAnsiTheme="minorEastAsia" w:eastAsiaTheme="minorEastAsia" w:cstheme="minorEastAsia"/>
          <w:sz w:val="24"/>
          <w:szCs w:val="24"/>
          <w:lang w:eastAsia="zh-CN"/>
        </w:rPr>
        <w:t>服务</w:t>
      </w:r>
      <w:r>
        <w:rPr>
          <w:rFonts w:hint="eastAsia" w:asciiTheme="minorEastAsia" w:hAnsiTheme="minorEastAsia" w:eastAsiaTheme="minorEastAsia" w:cstheme="minorEastAsia"/>
          <w:sz w:val="24"/>
          <w:szCs w:val="24"/>
        </w:rPr>
        <w:t>及伴随的</w:t>
      </w:r>
      <w:r>
        <w:rPr>
          <w:rFonts w:hint="eastAsia" w:asciiTheme="minorEastAsia" w:hAnsiTheme="minorEastAsia" w:eastAsiaTheme="minorEastAsia" w:cstheme="minorEastAsia"/>
          <w:sz w:val="24"/>
          <w:szCs w:val="24"/>
          <w:lang w:eastAsia="zh-CN"/>
        </w:rPr>
        <w:t>货物</w:t>
      </w:r>
      <w:r>
        <w:rPr>
          <w:rFonts w:hint="eastAsia" w:asciiTheme="minorEastAsia" w:hAnsiTheme="minorEastAsia" w:eastAsiaTheme="minorEastAsia" w:cstheme="minorEastAsia"/>
          <w:sz w:val="24"/>
          <w:szCs w:val="24"/>
        </w:rPr>
        <w:t>和工程均应符合国</w:t>
      </w:r>
      <w:r>
        <w:rPr>
          <w:rFonts w:hint="eastAsia" w:asciiTheme="minorEastAsia" w:hAnsiTheme="minorEastAsia" w:eastAsiaTheme="minorEastAsia" w:cstheme="minorEastAsia"/>
          <w:b w:val="0"/>
          <w:bCs w:val="0"/>
          <w:kern w:val="2"/>
          <w:sz w:val="24"/>
          <w:szCs w:val="24"/>
          <w:lang w:val="en-US" w:eastAsia="zh-CN" w:bidi="ar-SA"/>
        </w:rPr>
        <w:t>家强制性标准。</w:t>
      </w:r>
    </w:p>
    <w:p>
      <w:pPr>
        <w:pStyle w:val="5"/>
        <w:pageBreakBefore w:val="0"/>
        <w:widowControl w:val="0"/>
        <w:kinsoku/>
        <w:wordWrap/>
        <w:overflowPunct/>
        <w:topLinePunct w:val="0"/>
        <w:bidi w:val="0"/>
        <w:snapToGrid/>
        <w:spacing w:before="0" w:beforeLines="0" w:after="0" w:afterLines="0"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 xml:space="preserve">8.3   </w:t>
      </w:r>
      <w:r>
        <w:rPr>
          <w:rFonts w:hint="eastAsia" w:asciiTheme="minorEastAsia" w:hAnsiTheme="minorEastAsia" w:eastAsiaTheme="minorEastAsia" w:cstheme="minorEastAsia"/>
          <w:b w:val="0"/>
          <w:bCs w:val="0"/>
          <w:sz w:val="24"/>
          <w:szCs w:val="24"/>
        </w:rPr>
        <w:t>响应</w:t>
      </w:r>
      <w:r>
        <w:rPr>
          <w:rFonts w:hint="eastAsia" w:asciiTheme="minorEastAsia" w:hAnsiTheme="minorEastAsia" w:eastAsiaTheme="minorEastAsia" w:cstheme="minorEastAsia"/>
          <w:b w:val="0"/>
          <w:bCs w:val="0"/>
          <w:kern w:val="2"/>
          <w:sz w:val="24"/>
          <w:szCs w:val="24"/>
          <w:lang w:val="en-US" w:eastAsia="zh-CN" w:bidi="ar-SA"/>
        </w:rPr>
        <w:t>文件应使用规范汉字书写(专有名词须加注中文解释)，并采用通用的图形符号，不得出现与常规书写格式不符的内容。</w:t>
      </w:r>
    </w:p>
    <w:p>
      <w:pPr>
        <w:bidi w:val="0"/>
        <w:spacing w:line="36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 w:val="24"/>
          <w:szCs w:val="24"/>
          <w:lang w:val="en-US" w:eastAsia="zh-CN"/>
        </w:rPr>
        <w:t>8.4   除</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lang w:val="en-US" w:eastAsia="zh-CN"/>
        </w:rPr>
        <w:t>文件中有特殊要求外，</w:t>
      </w:r>
      <w:r>
        <w:rPr>
          <w:rFonts w:hint="eastAsia" w:asciiTheme="minorEastAsia" w:hAnsiTheme="minorEastAsia" w:eastAsiaTheme="minorEastAsia" w:cstheme="minorEastAsia"/>
          <w:sz w:val="24"/>
          <w:szCs w:val="24"/>
        </w:rPr>
        <w:t>响应</w:t>
      </w:r>
      <w:r>
        <w:rPr>
          <w:rFonts w:hint="eastAsia" w:asciiTheme="minorEastAsia" w:hAnsiTheme="minorEastAsia" w:eastAsiaTheme="minorEastAsia" w:cstheme="minorEastAsia"/>
          <w:sz w:val="24"/>
          <w:szCs w:val="24"/>
          <w:lang w:val="en-US" w:eastAsia="zh-CN"/>
        </w:rPr>
        <w:t>文</w:t>
      </w:r>
      <w:r>
        <w:rPr>
          <w:rFonts w:hint="eastAsia" w:asciiTheme="minorEastAsia" w:hAnsiTheme="minorEastAsia" w:eastAsiaTheme="minorEastAsia" w:cstheme="minorEastAsia"/>
          <w:sz w:val="24"/>
          <w:szCs w:val="24"/>
        </w:rPr>
        <w:t>件中所使用的计量单位，应采用中华人民共和国法定计量单位。</w:t>
      </w:r>
    </w:p>
    <w:p>
      <w:pPr>
        <w:pageBreakBefore w:val="0"/>
        <w:widowControl w:val="0"/>
        <w:kinsoku/>
        <w:wordWrap/>
        <w:overflowPunct/>
        <w:topLinePunct w:val="0"/>
        <w:bidi w:val="0"/>
        <w:snapToGrid/>
        <w:spacing w:line="560" w:lineRule="exact"/>
        <w:ind w:left="900" w:hanging="900" w:hangingChars="375"/>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9.磋商文件的组成</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供应商应完整地按照磋商文件提供的响应文件格式及要求编写响应文件，对其响应文件的真实性与准确性负责，供应商成交后，其响应文件将作为合同的组成部分。</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10.证明响应标的的合格性和符合磋商文件规定的技术文件</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10.1    供应商应提交证明文件，证明其响应标的符合磋商文件规定。该证明文件是响应文件的技术文件。</w:t>
      </w:r>
    </w:p>
    <w:p>
      <w:pPr>
        <w:spacing w:line="360" w:lineRule="auto"/>
        <w:rPr>
          <w:rFonts w:hint="eastAsia" w:ascii="宋体" w:hAnsi="宋体" w:eastAsia="宋体" w:cs="宋体"/>
          <w:color w:val="auto"/>
          <w:sz w:val="24"/>
          <w:szCs w:val="24"/>
          <w:highlight w:val="none"/>
          <w:lang w:val="en-US" w:eastAsia="zh-CN"/>
        </w:rPr>
      </w:pPr>
      <w:bookmarkStart w:id="87" w:name="_Ref467306244"/>
      <w:r>
        <w:rPr>
          <w:rFonts w:hint="eastAsia" w:ascii="宋体" w:hAnsi="宋体" w:eastAsia="宋体" w:cs="宋体"/>
          <w:color w:val="auto"/>
          <w:sz w:val="24"/>
          <w:szCs w:val="24"/>
          <w:highlight w:val="none"/>
          <w:lang w:val="en-US" w:eastAsia="zh-CN"/>
        </w:rPr>
        <w:t>10.2  上款所述的证明文件，可以是文字资料、图纸和数据</w:t>
      </w:r>
      <w:bookmarkEnd w:id="87"/>
      <w:r>
        <w:rPr>
          <w:rFonts w:hint="eastAsia" w:ascii="宋体" w:hAnsi="宋体" w:eastAsia="宋体" w:cs="宋体"/>
          <w:color w:val="auto"/>
          <w:sz w:val="24"/>
          <w:szCs w:val="24"/>
          <w:highlight w:val="none"/>
          <w:lang w:val="en-US" w:eastAsia="zh-CN"/>
        </w:rPr>
        <w:t>。</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10.3   本条所指证明文件不包括对磋商文件相关部分的文字、图标的复制。</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11.响应报价</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11.1</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供应商的报价应当包括满足本次磋商全部采购需求所应提供的服务，以及伴随的货物和工程。所有响应均应以人民币报价。</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11.2</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供应商应在价格明细表上标明响应服务及相关货物、工程（如适用）和总价，并由法定代表人或其授权代表签署。</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12.响应保证金</w:t>
      </w:r>
    </w:p>
    <w:p>
      <w:pPr>
        <w:spacing w:line="360" w:lineRule="auto"/>
        <w:rPr>
          <w:rFonts w:hint="eastAsia" w:ascii="宋体" w:hAnsi="宋体" w:eastAsia="宋体" w:cs="宋体"/>
          <w:color w:val="auto"/>
          <w:sz w:val="24"/>
          <w:szCs w:val="24"/>
          <w:highlight w:val="none"/>
          <w:lang w:val="en-US" w:eastAsia="zh-CN"/>
        </w:rPr>
      </w:pPr>
      <w:bookmarkStart w:id="88" w:name="_Ref467306302"/>
      <w:r>
        <w:rPr>
          <w:rFonts w:hint="eastAsia" w:ascii="宋体" w:hAnsi="宋体" w:eastAsia="宋体" w:cs="宋体"/>
          <w:color w:val="auto"/>
          <w:sz w:val="24"/>
          <w:szCs w:val="24"/>
          <w:highlight w:val="none"/>
          <w:lang w:val="en-US" w:eastAsia="zh-CN"/>
        </w:rPr>
        <w:t>12.1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保证金是磋商文件的组成部分。本项目要求供应商提交响应保证金的，应当在磋商文件中明确保证金的数额及缴纳形式。</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12.2  供应商未在规定时间内缴纳保证金或保证金数额不足以及未按磋商文件规定交纳保证金的，其响应将被认定为</w:t>
      </w:r>
      <w:r>
        <w:rPr>
          <w:rFonts w:hint="eastAsia" w:ascii="宋体" w:hAnsi="宋体" w:eastAsia="宋体" w:cs="宋体"/>
          <w:b/>
          <w:bCs/>
          <w:color w:val="auto"/>
          <w:sz w:val="24"/>
          <w:szCs w:val="24"/>
          <w:highlight w:val="none"/>
          <w:lang w:val="en-US" w:eastAsia="zh-CN"/>
        </w:rPr>
        <w:t>响应无效</w:t>
      </w:r>
      <w:r>
        <w:rPr>
          <w:rFonts w:hint="eastAsia" w:ascii="宋体" w:hAnsi="宋体" w:eastAsia="宋体" w:cs="宋体"/>
          <w:color w:val="auto"/>
          <w:sz w:val="24"/>
          <w:szCs w:val="24"/>
          <w:highlight w:val="none"/>
          <w:lang w:val="en-US" w:eastAsia="zh-CN"/>
        </w:rPr>
        <w:t>。</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12.3   采购人或者采购代理机构应当自成交通知书发出之日起5个工作日内退还未成交供应商的响应保证金；自采购合同签订之日起5个工作日内退还成交供应商的响应保证金。</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12.4  供应商有下列情形之一的，保证金不予退还：</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12.4.1供应商在提交响应文件截止时间后撤回响应文件的；</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12.4.2供应商在响应文件中提供虚假材料的；</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12.4.3除因不可抗力或磋商文件认可的情形之外，成交供应商不与采购人签订合同的；</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12.4.4供应商与采购人、其他供应商或者采购代理机构恶意串通的；</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12.4.5磋商文件规定的其他情形。</w:t>
      </w:r>
    </w:p>
    <w:bookmarkEnd w:id="88"/>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13.响应有效期</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13.1   响应应在供应商须知前附表中规定时间内保持有效。响应有效期不满足要求的响应，其响应将被认定为响应无效。</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13.2</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因特殊原因，采购人或采购代理机构可在原响应有效期截止之前，要求供应商延长响应文件的有效期。供应商也可以拒绝延长响应有效期的要求，且不承担任何责任。</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14.响应文件的制作</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14.1</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供应商应按供应商须知前附表中的规定，准备和递交响应文件。电子响应文件需符合以下要求：详见供应商须知前附表</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14.2</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响应文件需由供应商的法定代表人或经其正式委托代理人按磋商文件规定在响应文件上签字并加盖公章。委托代理人须持有书面的“法定代表人授权委托书”，并将其附在响应文件中。</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未按磋商文件要求签署和盖章的响应文件，其响应将被认定为响应无效。</w:t>
      </w:r>
    </w:p>
    <w:p>
      <w:pPr>
        <w:spacing w:line="360" w:lineRule="auto"/>
        <w:rPr>
          <w:rFonts w:hint="eastAsia" w:ascii="宋体" w:hAnsi="宋体" w:eastAsia="宋体" w:cs="宋体"/>
          <w:color w:val="auto"/>
          <w:sz w:val="24"/>
          <w:szCs w:val="24"/>
          <w:highlight w:val="none"/>
          <w:lang w:val="en-US" w:eastAsia="zh-CN"/>
        </w:rPr>
      </w:pPr>
    </w:p>
    <w:p>
      <w:pPr>
        <w:spacing w:line="360" w:lineRule="auto"/>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（四）响应文件的递交</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15.响应文件的密封和标记</w:t>
      </w:r>
    </w:p>
    <w:p>
      <w:pPr>
        <w:pageBreakBefore w:val="0"/>
        <w:widowControl w:val="0"/>
        <w:kinsoku/>
        <w:wordWrap/>
        <w:overflowPunct/>
        <w:topLinePunct w:val="0"/>
        <w:bidi w:val="0"/>
        <w:snapToGrid/>
        <w:spacing w:beforeLines="0" w:afterLines="0" w:line="560" w:lineRule="exact"/>
        <w:ind w:left="0"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 xml:space="preserve">15.1   </w:t>
      </w:r>
      <w:r>
        <w:rPr>
          <w:rFonts w:hint="eastAsia" w:asciiTheme="minorEastAsia" w:hAnsiTheme="minorEastAsia" w:eastAsiaTheme="minorEastAsia" w:cstheme="minorEastAsia"/>
          <w:sz w:val="24"/>
          <w:szCs w:val="24"/>
          <w:lang w:eastAsia="zh-CN"/>
        </w:rPr>
        <w:t>响应文件的制作应按照磋商文件的要求进行制作并递交。响应</w:t>
      </w:r>
      <w:r>
        <w:rPr>
          <w:rFonts w:hint="eastAsia" w:asciiTheme="minorEastAsia" w:hAnsiTheme="minorEastAsia" w:eastAsiaTheme="minorEastAsia" w:cstheme="minorEastAsia"/>
          <w:sz w:val="24"/>
          <w:szCs w:val="24"/>
        </w:rPr>
        <w:t>文件应当用不能被他人知悉或更换</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文件内容的方式密封</w:t>
      </w:r>
      <w:r>
        <w:rPr>
          <w:rFonts w:hint="eastAsia" w:asciiTheme="minorEastAsia" w:hAnsiTheme="minorEastAsia" w:eastAsiaTheme="minorEastAsia" w:cstheme="minorEastAsia"/>
          <w:sz w:val="24"/>
          <w:szCs w:val="24"/>
          <w:lang w:eastAsia="zh-CN"/>
        </w:rPr>
        <w:t>。</w:t>
      </w:r>
    </w:p>
    <w:p>
      <w:pPr>
        <w:pageBreakBefore w:val="0"/>
        <w:widowControl w:val="0"/>
        <w:kinsoku/>
        <w:wordWrap/>
        <w:overflowPunct/>
        <w:topLinePunct w:val="0"/>
        <w:bidi w:val="0"/>
        <w:snapToGrid/>
        <w:spacing w:beforeLines="0" w:afterLines="0" w:line="560" w:lineRule="exact"/>
        <w:ind w:lef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15.2    纸质</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lang w:val="en-US" w:eastAsia="zh-CN"/>
        </w:rPr>
        <w:t>文件密封和递交要求：</w:t>
      </w:r>
      <w:r>
        <w:rPr>
          <w:rFonts w:hint="eastAsia" w:asciiTheme="minorEastAsia" w:hAnsiTheme="minorEastAsia" w:eastAsiaTheme="minorEastAsia" w:cstheme="minorEastAsia"/>
          <w:sz w:val="24"/>
          <w:szCs w:val="24"/>
          <w:u w:val="single"/>
          <w:lang w:val="en-US" w:eastAsia="zh-CN"/>
        </w:rPr>
        <w:t>详见供应商须知前附表</w:t>
      </w:r>
    </w:p>
    <w:p>
      <w:pPr>
        <w:pageBreakBefore w:val="0"/>
        <w:widowControl w:val="0"/>
        <w:kinsoku/>
        <w:wordWrap/>
        <w:overflowPunct/>
        <w:topLinePunct w:val="0"/>
        <w:bidi w:val="0"/>
        <w:snapToGrid/>
        <w:spacing w:beforeLines="0" w:afterLines="0" w:line="56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eastAsia="zh-CN"/>
        </w:rPr>
        <w:t>电子响应文件密封和递交要求：</w:t>
      </w:r>
      <w:r>
        <w:rPr>
          <w:rFonts w:hint="eastAsia" w:asciiTheme="minorEastAsia" w:hAnsiTheme="minorEastAsia" w:eastAsiaTheme="minorEastAsia" w:cstheme="minorEastAsia"/>
          <w:sz w:val="24"/>
          <w:szCs w:val="24"/>
          <w:u w:val="single"/>
          <w:lang w:val="en-US" w:eastAsia="zh-CN"/>
        </w:rPr>
        <w:t>详见供应商须知前附表</w:t>
      </w:r>
      <w:r>
        <w:rPr>
          <w:rFonts w:hint="eastAsia" w:asciiTheme="minorEastAsia" w:hAnsiTheme="minorEastAsia" w:eastAsiaTheme="minorEastAsia" w:cstheme="minorEastAsia"/>
          <w:sz w:val="24"/>
          <w:szCs w:val="24"/>
        </w:rPr>
        <w:t xml:space="preserve">  </w:t>
      </w:r>
    </w:p>
    <w:p>
      <w:pPr>
        <w:spacing w:line="360" w:lineRule="auto"/>
        <w:rPr>
          <w:rFonts w:hint="eastAsia" w:ascii="宋体" w:hAnsi="宋体" w:eastAsia="宋体" w:cs="宋体"/>
          <w:color w:val="auto"/>
          <w:sz w:val="24"/>
          <w:szCs w:val="24"/>
          <w:highlight w:val="none"/>
          <w:lang w:val="en-US" w:eastAsia="zh-CN"/>
        </w:rPr>
      </w:pP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16.响应截止</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16.1</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供应商应在供应商须知前附表中规定的截止时间前，完成网上递交响应文件。</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16.2</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采购人和采购代理机构将拒绝接收在响应截止时间后送达（提交）响应文件。</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17.响应文件的接收、修改与撤回</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采购人和采购代理机构将按磋商文件规定的时间和地点接收响应文件。</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17.2   递交响应文件以后，如果供应商要进行修改，须在响应截止时间前提出申请，将修改的响应文件和数据文件（开标一览表等）递交到交易平台,在响应截止期之后，供应商不得对其响应文件做任何修改。递交响应文件以后，如果供应商要进行撤回的，须在响应截止时间前提出申请，采购人和采购代理机构将予以接受。</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17.3 在响应截止时间之后，供应商不得对其响应文件做任何修改。</w:t>
      </w:r>
    </w:p>
    <w:p>
      <w:pPr>
        <w:spacing w:line="360" w:lineRule="auto"/>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（五）磋商评审</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18.成立磋商小组</w:t>
      </w:r>
    </w:p>
    <w:p>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18.1   磋商小组由评审专家共3人组成</w:t>
      </w:r>
      <w:r>
        <w:rPr>
          <w:rFonts w:hint="eastAsia" w:ascii="宋体" w:hAnsi="宋体" w:cs="宋体"/>
          <w:color w:val="auto"/>
          <w:sz w:val="24"/>
          <w:szCs w:val="24"/>
          <w:highlight w:val="none"/>
          <w:lang w:val="en-US" w:eastAsia="zh-CN"/>
        </w:rPr>
        <w:t>，其中采购人代表1人，专家库随机抽取2人。</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18.2   采购人、采购代理机构根据磋商文件规定的程序和标准对供应商递交的响应文件进行资格性审查，确定供应商是否具有参加磋商的资格。</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18.3   采购人或采购代理机构将按供应商须知前附表中规定的时间查询供应商的信用记录。</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8.3.1供应商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响应将被认定为响应无效。以联合体形式参加投标的，联合体任何成员存在以上不良信用记录的，联合体响应将被认定为响应无效。</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18.3.2 采购人或采购代理机构经办人将查询网页存档备查。供应商不良信用记录以采购人或采购代理机构查询结果为准。供应商自行提供的与网站信息不一致的其他证明材料亦不作为资格审查依据。在本磋商文件规定的查询时间之外，站信息发生的任何变更均不作为资格审查依据。</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19.磋商</w:t>
      </w:r>
    </w:p>
    <w:p>
      <w:pPr>
        <w:spacing w:line="360" w:lineRule="auto"/>
        <w:rPr>
          <w:rFonts w:hint="eastAsia" w:ascii="宋体" w:hAnsi="宋体" w:eastAsia="宋体" w:cs="宋体"/>
          <w:b w:val="0"/>
          <w:bCs w:val="0"/>
          <w:color w:val="auto"/>
          <w:sz w:val="24"/>
          <w:szCs w:val="24"/>
          <w:highlight w:val="none"/>
          <w:lang w:val="en-US" w:eastAsia="zh-CN"/>
        </w:rPr>
      </w:pPr>
      <w:bookmarkStart w:id="89" w:name="_Toc515647783"/>
      <w:bookmarkStart w:id="90" w:name="_Toc6092"/>
      <w:bookmarkStart w:id="91" w:name="_Toc4950"/>
      <w:bookmarkStart w:id="92" w:name="_Toc2582289"/>
      <w:bookmarkStart w:id="93" w:name="_Toc532473475"/>
      <w:bookmarkStart w:id="94" w:name="_Toc520356167"/>
      <w:r>
        <w:rPr>
          <w:rFonts w:hint="eastAsia" w:ascii="宋体" w:hAnsi="宋体" w:eastAsia="宋体" w:cs="宋体"/>
          <w:b w:val="0"/>
          <w:bCs w:val="0"/>
          <w:color w:val="auto"/>
          <w:sz w:val="24"/>
          <w:szCs w:val="24"/>
          <w:highlight w:val="none"/>
          <w:lang w:val="en-US" w:eastAsia="zh-CN"/>
        </w:rPr>
        <w:t>19.1  磋商小组应当按照客观、公正、审慎的原则，根据磋商文件规定的评审程序、评审方法和评审标准进行独立评审。磋商小组应当集中与单一供应商分别进行磋商，并了解其报价组成情况。磋商中，磋商的任何一方不得透露与磋商有关的其他供应商的技术资料、价格和其他信息。未实质性响应磋商文件的响应文件按无效响应处理，磋商小组应当告知提交响应文件的供应商。</w:t>
      </w:r>
    </w:p>
    <w:p>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19.2  在磋商过程中，磋商文件内容违反国家有关强制性规定的，磋商小组应当停止评审并向采购人或者采购代理机构说明情况。</w:t>
      </w:r>
    </w:p>
    <w:p>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19.3  磋商小组在对响应文件的有效性、完整性和响应程度进行审查时，可以要求供应商对响应文件中含义不明确、同类问题表述不一致或者由明显文字和计算错误的内容等作出必要的澄清、说明或者更正。</w:t>
      </w:r>
    </w:p>
    <w:p>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19.4 供应商的澄清、说明或者更正不得超出响应文件的范围或者改变响应文件的实质性内容，应当由法定代表人或其授权代表签字或者加盖公章。</w:t>
      </w:r>
    </w:p>
    <w:p>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19.5在磋商过程中,磋商小组可以根据磋商文件和磋商情况实质性变动采购需求中的技术、服务要求以及合同草案条款，但不得变动磋商文件中的其他内容。实质性变动的内容，须经采购人代表确认。</w:t>
      </w:r>
    </w:p>
    <w:p>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19.6对磋商文件作出的实质性变动是磋商文件的有效组成部分, 应通知所有参加磋商的供应商,并给所有磋商供应商提供较充分的修正时间。供应商应当按照磋商文件的变动情况和磋商小组的要求重新提交响应文件，并由其法定代表人或授权代表签字或者加盖公章。</w:t>
      </w:r>
    </w:p>
    <w:p>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19.7 磋商文件能够详细列明采购标的的技术、服务要求的，磋商结束后，磋商小组应当要求所有实质性响应的供应商在规定时间内提交最后报价，提交最后报价的供应商不得少于3家。</w:t>
      </w:r>
    </w:p>
    <w:p>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磋商文件不能详细列明采购标的的技术、服务要求的，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文件。</w:t>
      </w:r>
    </w:p>
    <w:p>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19.8 已提交响应文件的供应商，在提交最后报价之前，可以根据磋商情况退出磋商。采购人、采购代理机构应当退还退出磋商的供应商的保证金。</w:t>
      </w:r>
    </w:p>
    <w:p>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19.9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19.10 根据《政府采购促进中小企业发展管理办法》（财库[2020]46号）、《财政部 司法部关于政府采购支持监狱企业发展有关问题的通知》（财库〔2014〕68号）和《三部门联合发布关于促进残疾人就业政府采购政策的通知》（</w:t>
      </w:r>
      <w:bookmarkStart w:id="95" w:name="sendNo"/>
      <w:r>
        <w:rPr>
          <w:rFonts w:hint="eastAsia" w:ascii="宋体" w:hAnsi="宋体" w:eastAsia="宋体" w:cs="宋体"/>
          <w:b w:val="0"/>
          <w:bCs w:val="0"/>
          <w:color w:val="auto"/>
          <w:sz w:val="24"/>
          <w:szCs w:val="24"/>
          <w:highlight w:val="none"/>
          <w:lang w:val="en-US" w:eastAsia="zh-CN"/>
        </w:rPr>
        <w:t>财库〔</w:t>
      </w:r>
      <w:bookmarkEnd w:id="95"/>
      <w:r>
        <w:rPr>
          <w:rFonts w:hint="eastAsia" w:ascii="宋体" w:hAnsi="宋体" w:eastAsia="宋体" w:cs="宋体"/>
          <w:b w:val="0"/>
          <w:bCs w:val="0"/>
          <w:color w:val="auto"/>
          <w:sz w:val="24"/>
          <w:szCs w:val="24"/>
          <w:highlight w:val="none"/>
          <w:lang w:val="en-US" w:eastAsia="zh-CN"/>
        </w:rPr>
        <w:t>2017〕141号）的规定，对满足价格扣除条件且在响应文件中提交了《中小企业声明函》、《残疾人福利性单位声明函》相关属于监狱企业的证明文件的供应商，按照相关价格扣除规定和供应商须知前附表要求执行。</w:t>
      </w:r>
    </w:p>
    <w:p>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19.11落实其他政府采购政策条款，具体详见供应商须知前附表。</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20.</w:t>
      </w:r>
      <w:bookmarkEnd w:id="89"/>
      <w:r>
        <w:rPr>
          <w:rFonts w:hint="eastAsia" w:ascii="宋体" w:hAnsi="宋体" w:eastAsia="宋体" w:cs="宋体"/>
          <w:b/>
          <w:bCs/>
          <w:color w:val="auto"/>
          <w:sz w:val="24"/>
          <w:szCs w:val="24"/>
          <w:highlight w:val="none"/>
          <w:lang w:val="en-US" w:eastAsia="zh-CN"/>
        </w:rPr>
        <w:t>响应无效</w:t>
      </w:r>
      <w:bookmarkEnd w:id="90"/>
      <w:bookmarkEnd w:id="91"/>
      <w:bookmarkEnd w:id="92"/>
      <w:bookmarkEnd w:id="93"/>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  如发现下列情况之一的，其响应将被认定为响应无效：</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20.1.1未按照磋商文件规定要求签署、盖章的；</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20.1.2未满足响应文件中的实质性要求；</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20.1.3属于串通投标，或者依法被视为串通投标；</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20.1.4响应文件含有采购人不能接受的附加条件的；</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20.1.5属于磋商文件规定的其他响应无效情形；</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20.1.6不符合政府采购法律法规和磋商文件中规定的其他实质性要求的。</w:t>
      </w:r>
    </w:p>
    <w:bookmarkEnd w:id="94"/>
    <w:p>
      <w:pPr>
        <w:spacing w:line="360" w:lineRule="auto"/>
        <w:rPr>
          <w:rFonts w:hint="eastAsia" w:ascii="宋体" w:hAnsi="宋体" w:eastAsia="宋体" w:cs="宋体"/>
          <w:b/>
          <w:bCs/>
          <w:color w:val="auto"/>
          <w:sz w:val="24"/>
          <w:szCs w:val="24"/>
          <w:highlight w:val="none"/>
          <w:lang w:val="en-US" w:eastAsia="zh-CN"/>
        </w:rPr>
      </w:pPr>
      <w:bookmarkStart w:id="96" w:name="_Toc31289"/>
      <w:bookmarkStart w:id="97" w:name="_Toc515647786"/>
      <w:bookmarkStart w:id="98" w:name="_Toc24972"/>
      <w:bookmarkStart w:id="99" w:name="_Toc532473478"/>
      <w:bookmarkStart w:id="100" w:name="_Toc2582292"/>
      <w:bookmarkStart w:id="101" w:name="_Toc520356169"/>
      <w:r>
        <w:rPr>
          <w:rFonts w:hint="eastAsia" w:ascii="宋体" w:hAnsi="宋体" w:eastAsia="宋体" w:cs="宋体"/>
          <w:b/>
          <w:bCs/>
          <w:color w:val="auto"/>
          <w:sz w:val="24"/>
          <w:szCs w:val="24"/>
          <w:highlight w:val="none"/>
          <w:lang w:val="en-US" w:eastAsia="zh-CN"/>
        </w:rPr>
        <w:t>21.保密</w:t>
      </w:r>
      <w:bookmarkEnd w:id="96"/>
      <w:bookmarkEnd w:id="97"/>
      <w:bookmarkEnd w:id="98"/>
      <w:r>
        <w:rPr>
          <w:rFonts w:hint="eastAsia" w:ascii="宋体" w:hAnsi="宋体" w:eastAsia="宋体" w:cs="宋体"/>
          <w:b/>
          <w:bCs/>
          <w:color w:val="auto"/>
          <w:sz w:val="24"/>
          <w:szCs w:val="24"/>
          <w:highlight w:val="none"/>
          <w:lang w:val="en-US" w:eastAsia="zh-CN"/>
        </w:rPr>
        <w:t>要求</w:t>
      </w:r>
      <w:bookmarkEnd w:id="99"/>
      <w:bookmarkEnd w:id="100"/>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   磋商将在严格保密的情况下进行。</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有关人员应当遵守评审工作纪律，不得泄露评审文件、评审情况和从评审中获悉的国家秘密、商业秘密。</w:t>
      </w:r>
    </w:p>
    <w:bookmarkEnd w:id="101"/>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22.比较与评价</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22.1</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经符合性审查合格的响应文件，</w:t>
      </w:r>
      <w:r>
        <w:rPr>
          <w:rFonts w:hint="eastAsia" w:ascii="宋体" w:hAnsi="宋体" w:cs="宋体"/>
          <w:color w:val="auto"/>
          <w:sz w:val="24"/>
          <w:szCs w:val="24"/>
          <w:highlight w:val="none"/>
          <w:lang w:val="en-US" w:eastAsia="zh-CN"/>
        </w:rPr>
        <w:t>磋商小组</w:t>
      </w:r>
      <w:r>
        <w:rPr>
          <w:rFonts w:hint="eastAsia" w:ascii="宋体" w:hAnsi="宋体" w:eastAsia="宋体" w:cs="宋体"/>
          <w:color w:val="auto"/>
          <w:sz w:val="24"/>
          <w:szCs w:val="24"/>
          <w:highlight w:val="none"/>
          <w:lang w:val="en-US" w:eastAsia="zh-CN"/>
        </w:rPr>
        <w:t>将根据磋商文件确定的评审方法和标准，对其技术部分和商务部分作进一步的比较和评价。</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22.2   评审严格按照磋商文件的要求和条件进行。根据实际情况，在供应商须知前附表中规定采用下列一种评审方法：</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22.2.1  </w:t>
      </w:r>
      <w:r>
        <w:rPr>
          <w:rFonts w:hint="eastAsia" w:ascii="宋体" w:hAnsi="宋体" w:cs="宋体"/>
          <w:color w:val="auto"/>
          <w:sz w:val="24"/>
          <w:szCs w:val="24"/>
          <w:highlight w:val="none"/>
          <w:lang w:val="en-US" w:eastAsia="zh-CN"/>
        </w:rPr>
        <w:t>综合评分法</w:t>
      </w:r>
      <w:r>
        <w:rPr>
          <w:rFonts w:hint="eastAsia" w:ascii="宋体" w:hAnsi="宋体" w:eastAsia="宋体" w:cs="宋体"/>
          <w:color w:val="auto"/>
          <w:sz w:val="24"/>
          <w:szCs w:val="24"/>
          <w:highlight w:val="none"/>
          <w:lang w:val="en-US" w:eastAsia="zh-CN"/>
        </w:rPr>
        <w:t>，是指响应文件满足磋商文件全部要求，且按照评审因素的量化指标评审得分最高的供应商为成交候选人的评审方法。</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    落实其他政府采购政策条款，具体详见供应商须知前附表。</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23.废标</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23.1    出现下列情形之一，将导致项目废标： </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23.1.1  符合专业条件的供应商或者对磋商文件做实质性响应的供应商不足三家；</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23.1.2   出现影响采购公正的违法、违规行为的；</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23.1.3   供应商的报价均超过了采购预算，采购人不能支付的；</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23.1.4   因重大变故，采购任务取消的。</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24.保密要求</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24.1    评审将在严格保密的情况下进行。</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24.2    有关人员应当遵守评审工作纪律，不得泄露评审文件评审情况和评审中获悉的国家秘密、商业秘密。</w:t>
      </w:r>
    </w:p>
    <w:p>
      <w:pPr>
        <w:spacing w:line="360" w:lineRule="auto"/>
        <w:rPr>
          <w:rFonts w:hint="eastAsia" w:ascii="宋体" w:hAnsi="宋体" w:eastAsia="宋体" w:cs="宋体"/>
          <w:color w:val="auto"/>
          <w:sz w:val="24"/>
          <w:szCs w:val="24"/>
          <w:highlight w:val="none"/>
          <w:lang w:val="en-US" w:eastAsia="zh-CN"/>
        </w:rPr>
      </w:pPr>
    </w:p>
    <w:p>
      <w:pPr>
        <w:pStyle w:val="22"/>
        <w:rPr>
          <w:rFonts w:hint="eastAsia"/>
          <w:lang w:val="en-US" w:eastAsia="zh-CN"/>
        </w:rPr>
      </w:pPr>
    </w:p>
    <w:p>
      <w:pPr>
        <w:spacing w:line="360" w:lineRule="auto"/>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（六）确定成交</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25.成交候选人的确定原则及标准</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25.1    除</w:t>
      </w:r>
      <w:r>
        <w:rPr>
          <w:rFonts w:hint="eastAsia" w:ascii="宋体" w:hAnsi="宋体" w:cs="宋体"/>
          <w:color w:val="auto"/>
          <w:sz w:val="24"/>
          <w:szCs w:val="24"/>
          <w:highlight w:val="none"/>
          <w:lang w:val="en-US" w:eastAsia="zh-CN"/>
        </w:rPr>
        <w:t>磋商小组</w:t>
      </w:r>
      <w:r>
        <w:rPr>
          <w:rFonts w:hint="eastAsia" w:ascii="宋体" w:hAnsi="宋体" w:eastAsia="宋体" w:cs="宋体"/>
          <w:color w:val="auto"/>
          <w:sz w:val="24"/>
          <w:szCs w:val="24"/>
          <w:highlight w:val="none"/>
          <w:lang w:val="en-US" w:eastAsia="zh-CN"/>
        </w:rPr>
        <w:t>受采购人委托直接确定成交供应商的情形外，对实质上响应磋商文件的供应商按下列方法进行排序，确定成交候选人：</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25.1.1  本项目采用</w:t>
      </w:r>
      <w:r>
        <w:rPr>
          <w:rFonts w:hint="eastAsia" w:ascii="宋体" w:hAnsi="宋体" w:cs="宋体"/>
          <w:color w:val="auto"/>
          <w:sz w:val="24"/>
          <w:szCs w:val="24"/>
          <w:highlight w:val="none"/>
          <w:lang w:val="en-US" w:eastAsia="zh-CN"/>
        </w:rPr>
        <w:t>综合评分法</w:t>
      </w:r>
      <w:r>
        <w:rPr>
          <w:rFonts w:hint="eastAsia" w:ascii="宋体" w:hAnsi="宋体" w:eastAsia="宋体" w:cs="宋体"/>
          <w:color w:val="auto"/>
          <w:sz w:val="24"/>
          <w:szCs w:val="24"/>
          <w:highlight w:val="none"/>
          <w:lang w:val="en-US" w:eastAsia="zh-CN"/>
        </w:rPr>
        <w:t>，评审结果按评审后得分由高到低顺序排列。得分相同的，按修正和扣除后的响应报价由低到高顺序排列。得分与响应报价均相同的处理方式：由采购人或</w:t>
      </w:r>
      <w:r>
        <w:rPr>
          <w:rFonts w:hint="eastAsia" w:ascii="宋体" w:hAnsi="宋体" w:eastAsia="宋体" w:cs="宋体"/>
          <w:b w:val="0"/>
          <w:bCs w:val="0"/>
          <w:color w:val="auto"/>
          <w:sz w:val="24"/>
          <w:szCs w:val="24"/>
          <w:highlight w:val="none"/>
          <w:lang w:val="en-US" w:eastAsia="zh-CN"/>
        </w:rPr>
        <w:t>采购人委托</w:t>
      </w:r>
      <w:r>
        <w:rPr>
          <w:rFonts w:hint="eastAsia" w:ascii="宋体" w:hAnsi="宋体" w:cs="宋体"/>
          <w:b w:val="0"/>
          <w:bCs w:val="0"/>
          <w:color w:val="auto"/>
          <w:sz w:val="24"/>
          <w:szCs w:val="24"/>
          <w:highlight w:val="none"/>
          <w:lang w:val="en-US" w:eastAsia="zh-CN"/>
        </w:rPr>
        <w:t>磋商小组</w:t>
      </w:r>
      <w:r>
        <w:rPr>
          <w:rFonts w:hint="eastAsia" w:ascii="宋体" w:hAnsi="宋体" w:eastAsia="宋体" w:cs="宋体"/>
          <w:b w:val="0"/>
          <w:bCs w:val="0"/>
          <w:color w:val="auto"/>
          <w:sz w:val="24"/>
          <w:szCs w:val="24"/>
          <w:highlight w:val="none"/>
          <w:lang w:val="en-US" w:eastAsia="zh-CN"/>
        </w:rPr>
        <w:t>随机抽取。</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26.确定成交候选人和成交供应商</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26.1   </w:t>
      </w:r>
      <w:r>
        <w:rPr>
          <w:rFonts w:hint="eastAsia" w:ascii="宋体" w:hAnsi="宋体" w:cs="宋体"/>
          <w:color w:val="auto"/>
          <w:sz w:val="24"/>
          <w:szCs w:val="24"/>
          <w:highlight w:val="none"/>
          <w:lang w:val="en-US" w:eastAsia="zh-CN"/>
        </w:rPr>
        <w:t>磋商小组</w:t>
      </w:r>
      <w:r>
        <w:rPr>
          <w:rFonts w:hint="eastAsia" w:ascii="宋体" w:hAnsi="宋体" w:eastAsia="宋体" w:cs="宋体"/>
          <w:color w:val="auto"/>
          <w:sz w:val="24"/>
          <w:szCs w:val="24"/>
          <w:highlight w:val="none"/>
          <w:lang w:val="en-US" w:eastAsia="zh-CN"/>
        </w:rPr>
        <w:t>将根据评审标准，按供应商须知前附表中规定数量推荐成交候选人。</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26.2   按供应商须知前附表中规定，由</w:t>
      </w:r>
      <w:r>
        <w:rPr>
          <w:rFonts w:hint="eastAsia" w:ascii="宋体" w:hAnsi="宋体" w:cs="宋体"/>
          <w:color w:val="auto"/>
          <w:sz w:val="24"/>
          <w:szCs w:val="24"/>
          <w:highlight w:val="none"/>
          <w:lang w:val="en-US" w:eastAsia="zh-CN"/>
        </w:rPr>
        <w:t>磋商小组</w:t>
      </w:r>
      <w:r>
        <w:rPr>
          <w:rFonts w:hint="eastAsia" w:ascii="宋体" w:hAnsi="宋体" w:eastAsia="宋体" w:cs="宋体"/>
          <w:color w:val="auto"/>
          <w:sz w:val="24"/>
          <w:szCs w:val="24"/>
          <w:highlight w:val="none"/>
          <w:lang w:val="en-US" w:eastAsia="zh-CN"/>
        </w:rPr>
        <w:t>直接确定成交供应商。</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27.发出成交通知书</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在响应有效期内，成交供应商确定后，采购人或者采购代理机构发布成交公告。在公告成交结果的同时，向成交供应商发出成交通知书，成交通知书是合同的组成部分。</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28. 告知磋商结果</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在公告成交结果的同时，告知未通过资格审查供应商未通过的原因；采用</w:t>
      </w:r>
      <w:r>
        <w:rPr>
          <w:rFonts w:hint="eastAsia" w:ascii="宋体" w:hAnsi="宋体" w:cs="宋体"/>
          <w:color w:val="auto"/>
          <w:sz w:val="24"/>
          <w:szCs w:val="24"/>
          <w:highlight w:val="none"/>
          <w:lang w:val="en-US" w:eastAsia="zh-CN"/>
        </w:rPr>
        <w:t>综合评分法</w:t>
      </w:r>
      <w:r>
        <w:rPr>
          <w:rFonts w:hint="eastAsia" w:ascii="宋体" w:hAnsi="宋体" w:eastAsia="宋体" w:cs="宋体"/>
          <w:color w:val="auto"/>
          <w:sz w:val="24"/>
          <w:szCs w:val="24"/>
          <w:highlight w:val="none"/>
          <w:lang w:val="en-US" w:eastAsia="zh-CN"/>
        </w:rPr>
        <w:t>评审的，还将告知未成交供应商本人的评审得分和排序。</w:t>
      </w:r>
    </w:p>
    <w:p>
      <w:pPr>
        <w:spacing w:line="360" w:lineRule="auto"/>
        <w:rPr>
          <w:rFonts w:hint="eastAsia" w:ascii="宋体" w:hAnsi="宋体" w:eastAsia="宋体" w:cs="宋体"/>
          <w:color w:val="auto"/>
          <w:sz w:val="24"/>
          <w:szCs w:val="24"/>
          <w:highlight w:val="none"/>
          <w:lang w:val="en-US" w:eastAsia="zh-CN"/>
        </w:rPr>
      </w:pPr>
    </w:p>
    <w:p>
      <w:pPr>
        <w:spacing w:line="360" w:lineRule="auto"/>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（七）合同及履约验收</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29.签订合同</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29.1采购人与成交供应商应当在成交通知书发出之日起三十日内， 签订政府采购合同。</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29.2磋商文件、成交供应商的响应文件及其澄清文件等，均为签订合同的依据。所签订的合同不得对磋商文件确定的事项和成交人响应文件作实质性修改。采购人不得向成交人提出任何不合理的要求作为签订合同的条件。</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29.3  如成交供应商拒绝与采购人签订合同的，成交供应商须按响应函内容向采购人和采购代理机构支付赔偿；采购人可以按照评审报告推荐的成交候选人排序，确定下一成交候选人为成交供应商，也可以重新开展采购活动。</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29.4  当出现法律法规规定的成交无效或成交结果无效情形时，且合格的供应商数量符合规定，采购人可与排名下一位的成交候选人另行签订合同，或依法重新开展采购活动。</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30.履约保证金</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如果需要履约保证金，成交供应商应按照供应商须知前附表规定向采购人提交履约保证金。</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31.履约验收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(一)采购人应当依法组织履约验收工作。采购人应当根据采购项目的具体情况,自行组织项目验收或者委托采购代理机构验收。采购人委托采购代理机构进行履约验收的,应当对验收结果进行书面确认。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(二)采购人或其委托的采购代理机构应当根据项目特点制定验收方案。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(三)对于采购人和使用人分离的采购项目,应当邀请实际使用人参与验收。采购人、采购代理机构可以邀请参加本项目的其他供应商或第三方专业机构及专家参与验收,相关验收意见作为验收书的参考资料。</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(四)采购人或者采购代理机构成立验收小组,按照采购合同的约定对供应商履约情况进行验收。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(五)验收合格,采购人根据采购合同的约定及时向供应商支付采购资金。验收不合格,采购人予以退回并不予支付采购资金。</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32.磋商代理费</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本项目是否由成交供应商向采购代理机构支付磋商代理费及磋商代理费标准，按照供应商须知前附表规定执行。</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33.政府采购合同线上信用融资</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成交的供应商为中小微企业的，可以在取得成交通知书后，通过“政府采购合同线上信用融资系统”，向相关金融机构、担保机构申请政府采购融资服务。</w:t>
      </w:r>
    </w:p>
    <w:p>
      <w:pPr>
        <w:spacing w:line="360" w:lineRule="auto"/>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（八）质疑和投诉</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34.质疑</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34.1  供应商认为采购文件、采购过程和成交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34.2  提出质疑的供应商应当是参加所本项目采购活动的供应商。依法获取可质疑采购文件的潜在供应商也可以依法提出质疑。</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34.3  质疑供应商应在法定质疑期内通过</w:t>
      </w:r>
      <w:r>
        <w:rPr>
          <w:rFonts w:hint="eastAsia" w:ascii="宋体" w:hAnsi="宋体" w:cs="宋体"/>
          <w:color w:val="auto"/>
          <w:sz w:val="24"/>
          <w:szCs w:val="24"/>
          <w:highlight w:val="none"/>
          <w:lang w:val="en-US" w:eastAsia="zh-CN"/>
        </w:rPr>
        <w:t>书面形式</w:t>
      </w:r>
      <w:r>
        <w:rPr>
          <w:rFonts w:hint="eastAsia" w:ascii="宋体" w:hAnsi="宋体" w:eastAsia="宋体" w:cs="宋体"/>
          <w:color w:val="auto"/>
          <w:sz w:val="24"/>
          <w:szCs w:val="24"/>
          <w:highlight w:val="none"/>
          <w:lang w:val="en-US" w:eastAsia="zh-CN"/>
        </w:rPr>
        <w:t>提出质疑。针对同一采购程序环节的质疑次数应符合供应商须知前附表的规定。超出法定质疑期提交的质疑将被拒绝。</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34.4  采购人、采购代理机构不得拒收质疑供应商在法定质疑期内发出的质疑函，应当在收到质疑函7个工作日内作出答复，并通知质疑供应商和相关供应商。</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35.投诉</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35.1质疑供应商对采购人、采购代理机构的答复不满意，或者采购人、采购代理机构未在规定时间内作出答复的，可以在答复期满后15个工作日内向同级财政部门提起投诉。</w:t>
      </w:r>
    </w:p>
    <w:p>
      <w:pPr>
        <w:pageBreakBefore w:val="0"/>
        <w:widowControl w:val="0"/>
        <w:kinsoku/>
        <w:wordWrap/>
        <w:overflowPunct/>
        <w:topLinePunct w:val="0"/>
        <w:bidi w:val="0"/>
        <w:snapToGrid/>
        <w:spacing w:line="56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r>
        <w:rPr>
          <w:rFonts w:hint="eastAsia" w:ascii="宋体" w:hAnsi="宋体" w:eastAsia="宋体" w:cs="宋体"/>
          <w:sz w:val="24"/>
          <w:szCs w:val="24"/>
        </w:rPr>
        <w:t>.2</w:t>
      </w:r>
      <w:r>
        <w:rPr>
          <w:rFonts w:hint="eastAsia" w:ascii="宋体" w:hAnsi="宋体" w:eastAsia="宋体" w:cs="宋体"/>
          <w:sz w:val="24"/>
          <w:szCs w:val="24"/>
          <w:lang w:eastAsia="zh-CN"/>
        </w:rPr>
        <w:t>投诉</w:t>
      </w:r>
      <w:r>
        <w:rPr>
          <w:rFonts w:hint="eastAsia" w:ascii="宋体" w:hAnsi="宋体" w:eastAsia="宋体" w:cs="宋体"/>
          <w:sz w:val="24"/>
          <w:szCs w:val="24"/>
        </w:rPr>
        <w:t>供应商</w:t>
      </w:r>
      <w:r>
        <w:rPr>
          <w:rFonts w:hint="eastAsia" w:ascii="宋体" w:hAnsi="宋体" w:eastAsia="宋体" w:cs="宋体"/>
          <w:sz w:val="24"/>
          <w:szCs w:val="24"/>
          <w:lang w:eastAsia="zh-CN"/>
        </w:rPr>
        <w:t>应在法定投诉期内提出投诉。</w:t>
      </w:r>
    </w:p>
    <w:p>
      <w:pPr>
        <w:pStyle w:val="21"/>
        <w:rPr>
          <w:rFonts w:hint="eastAsia" w:ascii="宋体" w:hAnsi="宋体" w:eastAsia="宋体" w:cs="宋体"/>
          <w:sz w:val="24"/>
          <w:szCs w:val="24"/>
          <w:lang w:eastAsia="zh-CN"/>
        </w:rPr>
      </w:pPr>
    </w:p>
    <w:p>
      <w:pPr>
        <w:rPr>
          <w:rFonts w:hint="eastAsia"/>
          <w:lang w:val="en-US" w:eastAsia="zh-CN"/>
        </w:rPr>
      </w:pPr>
    </w:p>
    <w:p>
      <w:pPr>
        <w:pStyle w:val="22"/>
        <w:rPr>
          <w:rFonts w:hint="eastAsia"/>
          <w:lang w:val="en-US" w:eastAsia="zh-CN"/>
        </w:rPr>
      </w:pPr>
    </w:p>
    <w:p>
      <w:pPr>
        <w:rPr>
          <w:rFonts w:hint="eastAsia"/>
          <w:lang w:val="en-US" w:eastAsia="zh-CN"/>
        </w:rPr>
      </w:pPr>
    </w:p>
    <w:p>
      <w:pPr>
        <w:pStyle w:val="22"/>
        <w:rPr>
          <w:rFonts w:hint="eastAsia"/>
          <w:lang w:val="en-US" w:eastAsia="zh-CN"/>
        </w:rPr>
      </w:pPr>
    </w:p>
    <w:p>
      <w:pPr>
        <w:rPr>
          <w:rFonts w:hint="eastAsia"/>
          <w:lang w:val="en-US" w:eastAsia="zh-CN"/>
        </w:rPr>
      </w:pPr>
    </w:p>
    <w:p>
      <w:pPr>
        <w:pStyle w:val="22"/>
        <w:rPr>
          <w:rFonts w:hint="eastAsia"/>
          <w:lang w:val="en-US" w:eastAsia="zh-CN"/>
        </w:rPr>
      </w:pPr>
    </w:p>
    <w:p>
      <w:pPr>
        <w:rPr>
          <w:rFonts w:hint="eastAsia"/>
          <w:lang w:val="en-US" w:eastAsia="zh-CN"/>
        </w:rPr>
      </w:pPr>
    </w:p>
    <w:p>
      <w:pPr>
        <w:pStyle w:val="22"/>
        <w:rPr>
          <w:rFonts w:hint="eastAsia"/>
          <w:lang w:val="en-US" w:eastAsia="zh-CN"/>
        </w:rPr>
      </w:pPr>
    </w:p>
    <w:p>
      <w:pPr>
        <w:rPr>
          <w:rFonts w:hint="eastAsia"/>
          <w:lang w:val="en-US" w:eastAsia="zh-CN"/>
        </w:rPr>
      </w:pPr>
    </w:p>
    <w:p>
      <w:pPr>
        <w:pStyle w:val="22"/>
        <w:rPr>
          <w:rFonts w:hint="eastAsia"/>
          <w:lang w:val="en-US" w:eastAsia="zh-CN"/>
        </w:rPr>
      </w:pPr>
    </w:p>
    <w:p>
      <w:pPr>
        <w:rPr>
          <w:rFonts w:hint="eastAsia"/>
          <w:lang w:val="en-US" w:eastAsia="zh-CN"/>
        </w:rPr>
      </w:pPr>
    </w:p>
    <w:p>
      <w:pPr>
        <w:pStyle w:val="22"/>
        <w:rPr>
          <w:rFonts w:hint="eastAsia"/>
          <w:lang w:val="en-US" w:eastAsia="zh-CN"/>
        </w:rPr>
      </w:pPr>
    </w:p>
    <w:p>
      <w:pPr>
        <w:rPr>
          <w:rFonts w:hint="eastAsia"/>
          <w:lang w:val="en-US" w:eastAsia="zh-CN"/>
        </w:rPr>
      </w:pPr>
    </w:p>
    <w:p>
      <w:pPr>
        <w:pStyle w:val="22"/>
        <w:rPr>
          <w:rFonts w:hint="eastAsia"/>
          <w:lang w:val="en-US" w:eastAsia="zh-CN"/>
        </w:rPr>
      </w:pPr>
    </w:p>
    <w:p>
      <w:pPr>
        <w:rPr>
          <w:rFonts w:hint="eastAsia"/>
          <w:lang w:val="en-US" w:eastAsia="zh-CN"/>
        </w:rPr>
      </w:pPr>
    </w:p>
    <w:p>
      <w:pPr>
        <w:pStyle w:val="22"/>
        <w:rPr>
          <w:rFonts w:hint="eastAsia"/>
          <w:lang w:val="en-US" w:eastAsia="zh-CN"/>
        </w:rPr>
      </w:pPr>
    </w:p>
    <w:p>
      <w:pPr>
        <w:rPr>
          <w:rFonts w:hint="eastAsia"/>
          <w:lang w:val="en-US" w:eastAsia="zh-CN"/>
        </w:rPr>
      </w:pPr>
    </w:p>
    <w:p>
      <w:pPr>
        <w:pStyle w:val="22"/>
        <w:rPr>
          <w:rFonts w:hint="eastAsia"/>
          <w:lang w:val="en-US" w:eastAsia="zh-CN"/>
        </w:rPr>
      </w:pPr>
    </w:p>
    <w:p>
      <w:pPr>
        <w:rPr>
          <w:rFonts w:hint="eastAsia"/>
          <w:lang w:val="en-US" w:eastAsia="zh-CN"/>
        </w:rPr>
      </w:pPr>
    </w:p>
    <w:p>
      <w:pPr>
        <w:pStyle w:val="2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lang w:val="en-US" w:eastAsia="zh-CN"/>
        </w:rPr>
      </w:pPr>
      <w:r>
        <w:rPr>
          <w:rFonts w:hint="eastAsia" w:ascii="黑体" w:hAnsi="黑体" w:eastAsia="黑体" w:cs="黑体"/>
          <w:sz w:val="32"/>
          <w:szCs w:val="32"/>
          <w:lang w:val="en-US" w:eastAsia="zh-CN"/>
        </w:rPr>
        <w:t xml:space="preserve">第四章 </w:t>
      </w:r>
      <w:bookmarkEnd w:id="52"/>
      <w:r>
        <w:rPr>
          <w:rFonts w:hint="eastAsia" w:ascii="黑体" w:hAnsi="黑体" w:eastAsia="黑体" w:cs="黑体"/>
          <w:sz w:val="32"/>
          <w:szCs w:val="32"/>
          <w:lang w:val="en-US" w:eastAsia="zh-CN"/>
        </w:rPr>
        <w:t>项目说明和采购需求</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一、医院现状</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医院现有59套柜式气体灭火装置及6KG瓶装气体灭火5个，于2017年安装使用至今，系统充装药剂为</w:t>
      </w:r>
      <w:r>
        <w:rPr>
          <w:rFonts w:hint="eastAsia" w:asciiTheme="minorEastAsia" w:hAnsiTheme="minorEastAsia" w:eastAsiaTheme="minorEastAsia" w:cstheme="minorEastAsia"/>
          <w:sz w:val="24"/>
          <w:szCs w:val="24"/>
          <w:highlight w:val="none"/>
          <w:u w:val="none"/>
          <w:vertAlign w:val="baseline"/>
          <w:lang w:val="en-US" w:eastAsia="zh-CN"/>
        </w:rPr>
        <w:t>七氟丙烷灭火剂，根据要求药剂满5年需重新充装药剂并对检测钢瓶的密封性和压力表进行检验。</w:t>
      </w: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二、技术标准与配置要求</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1、所有的设备、材料的供应及安装必须符合国家最新规范及图纸设计要求。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2、标准及规范依据：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2.1 《火灾自动报警系统设计规范》 GB50116-2013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2.2 《气体灭火系统设计规范》 GB50370-2005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2.3 《气体灭火系统施工及验收规范》 GB50263-2007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2.4 《气体消防系统选用、安装与建筑灭火器配置》（07S207）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2.5 《钢质焊接气瓶定期检验与评定》 GB13075-2016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2.6 《气体灭火系统及部件》 GB25972-2010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2.7 《七氟丙烷（HFC-227ea）灭火剂》 GB18614-2012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2.8 《气瓶安全技术规程》 TSG23-2021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2.9 《气瓶水压试验方法》 GBT9251-2011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仿宋" w:hAnsi="仿宋" w:eastAsia="仿宋" w:cs="仿宋"/>
          <w:b/>
          <w:bCs/>
          <w:sz w:val="28"/>
          <w:szCs w:val="28"/>
          <w:lang w:val="en-US" w:eastAsia="zh-CN"/>
        </w:rPr>
      </w:pPr>
      <w:r>
        <w:rPr>
          <w:rFonts w:hint="eastAsia" w:asciiTheme="minorEastAsia" w:hAnsiTheme="minorEastAsia" w:eastAsiaTheme="minorEastAsia" w:cstheme="minorEastAsia"/>
          <w:sz w:val="24"/>
          <w:szCs w:val="24"/>
          <w:highlight w:val="none"/>
          <w:lang w:val="en-US" w:eastAsia="zh-CN"/>
        </w:rPr>
        <w:t>按本技术条件提供的设备应遵循以上标准的最新版本或修订本，但不局限于这些标准，各执行标准如有类似条款，则以高要求者为准。</w:t>
      </w:r>
      <w:r>
        <w:rPr>
          <w:rFonts w:hint="eastAsia" w:asciiTheme="minorEastAsia" w:hAnsiTheme="minorEastAsia" w:eastAsiaTheme="minorEastAsia" w:cstheme="minorEastAsia"/>
          <w:color w:val="000000"/>
          <w:kern w:val="0"/>
          <w:sz w:val="24"/>
          <w:szCs w:val="24"/>
          <w:lang w:val="en-US" w:eastAsia="zh-CN" w:bidi="ar"/>
        </w:rPr>
        <w:t xml:space="preserve"> </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p>
    <w:p>
      <w:pPr>
        <w:pStyle w:val="7"/>
        <w:widowControl/>
        <w:numPr>
          <w:ilvl w:val="0"/>
          <w:numId w:val="0"/>
        </w:numPr>
        <w:ind w:leftChars="0" w:right="0" w:rightChars="0"/>
        <w:jc w:val="center"/>
        <w:rPr>
          <w:rFonts w:hint="eastAsia" w:ascii="宋体" w:hAnsi="宋体" w:eastAsia="宋体" w:cs="宋体"/>
          <w:color w:val="000000"/>
          <w:sz w:val="30"/>
          <w:szCs w:val="30"/>
          <w:lang w:val="en-US"/>
        </w:rPr>
      </w:pPr>
      <w:r>
        <w:rPr>
          <w:rFonts w:hint="eastAsia" w:ascii="宋体" w:hAnsi="宋体" w:eastAsia="宋体" w:cs="宋体"/>
          <w:color w:val="000000"/>
          <w:sz w:val="30"/>
          <w:szCs w:val="30"/>
          <w:lang w:eastAsia="zh-CN"/>
        </w:rPr>
        <w:t>技术参数</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7"/>
        <w:gridCol w:w="4068"/>
        <w:gridCol w:w="1890"/>
        <w:gridCol w:w="975"/>
        <w:gridCol w:w="870"/>
        <w:gridCol w:w="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序号</w:t>
            </w:r>
          </w:p>
        </w:tc>
        <w:tc>
          <w:tcPr>
            <w:tcW w:w="406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名称</w:t>
            </w:r>
          </w:p>
        </w:tc>
        <w:tc>
          <w:tcPr>
            <w:tcW w:w="18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规格型号</w:t>
            </w:r>
          </w:p>
        </w:tc>
        <w:tc>
          <w:tcPr>
            <w:tcW w:w="9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单位</w:t>
            </w:r>
          </w:p>
        </w:tc>
        <w:tc>
          <w:tcPr>
            <w:tcW w:w="8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数量</w:t>
            </w:r>
          </w:p>
        </w:tc>
        <w:tc>
          <w:tcPr>
            <w:tcW w:w="8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w:t>
            </w:r>
          </w:p>
        </w:tc>
        <w:tc>
          <w:tcPr>
            <w:tcW w:w="406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七氟丙烷气瓶检测充药剂</w:t>
            </w:r>
          </w:p>
        </w:tc>
        <w:tc>
          <w:tcPr>
            <w:tcW w:w="18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150L</w:t>
            </w:r>
          </w:p>
        </w:tc>
        <w:tc>
          <w:tcPr>
            <w:tcW w:w="9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瓶组</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2</w:t>
            </w:r>
          </w:p>
        </w:tc>
        <w:tc>
          <w:tcPr>
            <w:tcW w:w="406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七氟丙烷气瓶检测充药剂</w:t>
            </w:r>
          </w:p>
        </w:tc>
        <w:tc>
          <w:tcPr>
            <w:tcW w:w="18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120L</w:t>
            </w:r>
          </w:p>
        </w:tc>
        <w:tc>
          <w:tcPr>
            <w:tcW w:w="9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瓶组</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44</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3</w:t>
            </w:r>
          </w:p>
        </w:tc>
        <w:tc>
          <w:tcPr>
            <w:tcW w:w="406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七氟丙烷气瓶检测充药剂</w:t>
            </w:r>
          </w:p>
        </w:tc>
        <w:tc>
          <w:tcPr>
            <w:tcW w:w="18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90L</w:t>
            </w:r>
          </w:p>
        </w:tc>
        <w:tc>
          <w:tcPr>
            <w:tcW w:w="9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瓶组</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3</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4</w:t>
            </w:r>
          </w:p>
        </w:tc>
        <w:tc>
          <w:tcPr>
            <w:tcW w:w="406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七氟丙烷气瓶检测充药剂</w:t>
            </w:r>
          </w:p>
        </w:tc>
        <w:tc>
          <w:tcPr>
            <w:tcW w:w="18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70L</w:t>
            </w:r>
          </w:p>
        </w:tc>
        <w:tc>
          <w:tcPr>
            <w:tcW w:w="9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瓶组</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11</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5</w:t>
            </w:r>
          </w:p>
        </w:tc>
        <w:tc>
          <w:tcPr>
            <w:tcW w:w="406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七氟丙烷气瓶检测充药剂</w:t>
            </w:r>
          </w:p>
        </w:tc>
        <w:tc>
          <w:tcPr>
            <w:tcW w:w="18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6KG</w:t>
            </w:r>
          </w:p>
        </w:tc>
        <w:tc>
          <w:tcPr>
            <w:tcW w:w="9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瓶组</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5</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6</w:t>
            </w:r>
          </w:p>
        </w:tc>
        <w:tc>
          <w:tcPr>
            <w:tcW w:w="406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第三方检测费（钢瓶检测）</w:t>
            </w:r>
          </w:p>
        </w:tc>
        <w:tc>
          <w:tcPr>
            <w:tcW w:w="18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项</w:t>
            </w:r>
          </w:p>
        </w:tc>
        <w:tc>
          <w:tcPr>
            <w:tcW w:w="9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系统</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7</w:t>
            </w:r>
          </w:p>
        </w:tc>
        <w:tc>
          <w:tcPr>
            <w:tcW w:w="406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设备现场调试（含现场气体火灾控制系统）</w:t>
            </w:r>
          </w:p>
        </w:tc>
        <w:tc>
          <w:tcPr>
            <w:tcW w:w="18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火灾报警设备控制系统</w:t>
            </w:r>
          </w:p>
        </w:tc>
        <w:tc>
          <w:tcPr>
            <w:tcW w:w="9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次</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lang w:val="en-US" w:eastAsia="zh-CN" w:bidi="ar"/>
              </w:rPr>
            </w:pPr>
            <w:r>
              <w:rPr>
                <w:rFonts w:hint="eastAsia" w:asciiTheme="minorEastAsia" w:hAnsiTheme="minorEastAsia" w:eastAsiaTheme="minorEastAsia" w:cstheme="minorEastAsia"/>
                <w:kern w:val="2"/>
                <w:sz w:val="24"/>
                <w:szCs w:val="24"/>
                <w:lang w:val="en-US" w:eastAsia="zh-CN" w:bidi="ar"/>
              </w:rPr>
              <w:t>8</w:t>
            </w:r>
          </w:p>
        </w:tc>
        <w:tc>
          <w:tcPr>
            <w:tcW w:w="406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lang w:val="en-US" w:eastAsia="zh-CN" w:bidi="ar"/>
              </w:rPr>
            </w:pPr>
            <w:r>
              <w:rPr>
                <w:rFonts w:hint="eastAsia" w:asciiTheme="minorEastAsia" w:hAnsiTheme="minorEastAsia" w:eastAsiaTheme="minorEastAsia" w:cstheme="minorEastAsia"/>
                <w:kern w:val="2"/>
                <w:sz w:val="24"/>
                <w:szCs w:val="24"/>
                <w:lang w:val="en-US" w:eastAsia="zh-CN" w:bidi="ar"/>
              </w:rPr>
              <w:t>气体灭火控制柜（主板维修）</w:t>
            </w:r>
          </w:p>
        </w:tc>
        <w:tc>
          <w:tcPr>
            <w:tcW w:w="18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lang w:val="en-US" w:eastAsia="zh-CN" w:bidi="ar"/>
              </w:rPr>
            </w:pPr>
            <w:r>
              <w:rPr>
                <w:rFonts w:hint="eastAsia" w:asciiTheme="minorEastAsia" w:hAnsiTheme="minorEastAsia" w:eastAsiaTheme="minorEastAsia" w:cstheme="minorEastAsia"/>
                <w:kern w:val="2"/>
                <w:sz w:val="24"/>
                <w:szCs w:val="24"/>
                <w:lang w:val="en-US" w:eastAsia="zh-CN" w:bidi="ar"/>
              </w:rPr>
              <w:t>气体灭火控制柜主板（TX3042C）</w:t>
            </w:r>
          </w:p>
        </w:tc>
        <w:tc>
          <w:tcPr>
            <w:tcW w:w="9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lang w:val="en-US" w:eastAsia="zh-CN" w:bidi="ar"/>
              </w:rPr>
            </w:pPr>
            <w:r>
              <w:rPr>
                <w:rFonts w:hint="eastAsia" w:asciiTheme="minorEastAsia" w:hAnsiTheme="minorEastAsia" w:eastAsiaTheme="minorEastAsia" w:cstheme="minorEastAsia"/>
                <w:kern w:val="2"/>
                <w:sz w:val="24"/>
                <w:szCs w:val="24"/>
                <w:lang w:val="en-US" w:eastAsia="zh-CN" w:bidi="ar"/>
              </w:rPr>
              <w:t>个</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lang w:val="en-US" w:eastAsia="zh-CN" w:bidi="ar"/>
              </w:rPr>
            </w:pPr>
            <w:r>
              <w:rPr>
                <w:rFonts w:hint="eastAsia" w:asciiTheme="minorEastAsia" w:hAnsiTheme="minorEastAsia" w:eastAsiaTheme="minorEastAsia" w:cstheme="minorEastAsia"/>
                <w:kern w:val="2"/>
                <w:sz w:val="24"/>
                <w:szCs w:val="24"/>
                <w:lang w:val="en-US" w:eastAsia="zh-CN" w:bidi="ar"/>
              </w:rPr>
              <w:t>2</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460" w:type="dxa"/>
            <w:gridSpan w:val="6"/>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注：1.以上报价包括运费、发票税、钢瓶拆卸安装费、调试费、检测费用等一切费用。</w:t>
            </w:r>
          </w:p>
          <w:p>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2. 检测维修内容应包括：钢瓶内部窥视损锈及处理；钢瓶壁厚测试；钢瓶强度试验及检测；密封性检查；年泄漏量检测；瓶头阀的维修更换；钢瓶表面防腐处理；钢瓶拆卸、安装、运输、系统接线等，并出具第三方检测合格报告。</w:t>
            </w:r>
          </w:p>
        </w:tc>
      </w:tr>
    </w:tbl>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三、服务内容</w:t>
      </w:r>
    </w:p>
    <w:p>
      <w:pPr>
        <w:keepNext w:val="0"/>
        <w:keepLines w:val="0"/>
        <w:pageBreakBefore w:val="0"/>
        <w:numPr>
          <w:ilvl w:val="0"/>
          <w:numId w:val="0"/>
        </w:numPr>
        <w:tabs>
          <w:tab w:val="left" w:pos="2100"/>
        </w:tabs>
        <w:kinsoku/>
        <w:wordWrap/>
        <w:overflowPunct/>
        <w:topLinePunct w:val="0"/>
        <w:autoSpaceDE/>
        <w:autoSpaceDN/>
        <w:bidi w:val="0"/>
        <w:adjustRightInd/>
        <w:spacing w:line="50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28"/>
          <w:szCs w:val="28"/>
          <w:lang w:val="en-US" w:eastAsia="zh-CN"/>
        </w:rPr>
        <w:t>（一）七氟丙烷灭火剂的充装</w:t>
      </w:r>
    </w:p>
    <w:tbl>
      <w:tblPr>
        <w:tblStyle w:val="24"/>
        <w:tblW w:w="9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8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18" w:type="dxa"/>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序号</w:t>
            </w:r>
          </w:p>
        </w:tc>
        <w:tc>
          <w:tcPr>
            <w:tcW w:w="8372" w:type="dxa"/>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具体服务要求及标准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w:t>
            </w:r>
          </w:p>
        </w:tc>
        <w:tc>
          <w:tcPr>
            <w:tcW w:w="837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纯度≥99.6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w:t>
            </w:r>
          </w:p>
        </w:tc>
        <w:tc>
          <w:tcPr>
            <w:tcW w:w="837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酸度≤1×10-4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w:t>
            </w:r>
          </w:p>
        </w:tc>
        <w:tc>
          <w:tcPr>
            <w:tcW w:w="837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水分≤10×10-4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4</w:t>
            </w:r>
          </w:p>
        </w:tc>
        <w:tc>
          <w:tcPr>
            <w:tcW w:w="837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蒸发残留物≤0.01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5</w:t>
            </w:r>
          </w:p>
        </w:tc>
        <w:tc>
          <w:tcPr>
            <w:tcW w:w="837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无浑浊或沉淀物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6</w:t>
            </w:r>
          </w:p>
        </w:tc>
        <w:tc>
          <w:tcPr>
            <w:tcW w:w="837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灭火浓度：6.7±0.2  /%（v/v）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7</w:t>
            </w:r>
          </w:p>
        </w:tc>
        <w:tc>
          <w:tcPr>
            <w:tcW w:w="837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毒性：无麻醉症状和特征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★8</w:t>
            </w:r>
          </w:p>
        </w:tc>
        <w:tc>
          <w:tcPr>
            <w:tcW w:w="837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压力：必须在设计压力范围内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★9</w:t>
            </w:r>
          </w:p>
        </w:tc>
        <w:tc>
          <w:tcPr>
            <w:tcW w:w="837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在质保期内若存在因充装或安装问题导致泄漏或喷放，供应商应在24小时内派专业人员赶到现场进行气瓶拆除更换。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118" w:type="dxa"/>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10</w:t>
            </w:r>
          </w:p>
        </w:tc>
        <w:tc>
          <w:tcPr>
            <w:tcW w:w="8372" w:type="dxa"/>
            <w:vAlign w:val="center"/>
          </w:tcPr>
          <w:p>
            <w:pPr>
              <w:keepNext w:val="0"/>
              <w:keepLines w:val="0"/>
              <w:numPr>
                <w:ilvl w:val="0"/>
                <w:numId w:val="0"/>
              </w:numPr>
              <w:suppressLineNumbers w:val="0"/>
              <w:spacing w:before="0" w:beforeAutospacing="0" w:after="0" w:afterAutospacing="0"/>
              <w:ind w:left="0" w:right="0"/>
              <w:jc w:val="both"/>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依照国际《七氟丙烷（HFC227ea）灭火剂》（GB 18614-2012）要求，用于消防气体灭火洁净型七氟丙烷必须满足国家强制性规定指标要求。</w:t>
            </w:r>
          </w:p>
        </w:tc>
      </w:tr>
    </w:tbl>
    <w:p>
      <w:pPr>
        <w:numPr>
          <w:ilvl w:val="0"/>
          <w:numId w:val="0"/>
        </w:numPr>
        <w:tabs>
          <w:tab w:val="left" w:pos="2100"/>
        </w:tabs>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（二）钢瓶检测及维护</w:t>
      </w:r>
    </w:p>
    <w:tbl>
      <w:tblPr>
        <w:tblStyle w:val="24"/>
        <w:tblpPr w:leftFromText="180" w:rightFromText="180" w:vertAnchor="text" w:horzAnchor="page" w:tblpX="1219" w:tblpY="467"/>
        <w:tblOverlap w:val="never"/>
        <w:tblW w:w="9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序号</w:t>
            </w:r>
          </w:p>
        </w:tc>
        <w:tc>
          <w:tcPr>
            <w:tcW w:w="86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具体服务要求及标准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numPr>
                <w:ilvl w:val="0"/>
                <w:numId w:val="0"/>
              </w:numPr>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w:t>
            </w:r>
          </w:p>
        </w:tc>
        <w:tc>
          <w:tcPr>
            <w:tcW w:w="86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1、外观检查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应逐只对气瓶进行目测检查，检查其外表面及其焊缝是否存在凹陷，凹坑、鼓包、磕伤、划伤、裂纹、夹层、皱折、腐蚀、热损伤及焊缝缺陷。</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1.1瓶体存在裂纹、鼓包、结疤、皱折或夹杂等缺陷的气瓶应报废。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1.2瓶体磕伤、划伤、凹坑处的剩余壁厚小于设计壁厚的90％的气瓶应判废。对未达到判废条件的缺陷，特别是线性缺陷或尖锐的机械损伤应进行修磨，使其边缘圆滑过渡，但修磨后的壁厚应大于设计壁厚的90%。此规定亦适用于1.7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 xml:space="preserve">    如受检气瓶属于GB5100—1985实施前制造或进口的气瓶，其剩余壁厚应不小于该瓶设计制造规程或有关标准确定的规定值。此规定亦适用于1.7条。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1.3瓶体凹陷深度超过6mm或大于凹陷短径的1/10的气瓶应报废。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1.4瓶体凹陷深度小于6mm，凹陷内划伤或磕伤处剩余壁厚小于设计壁厚的气瓶应报废。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1.5瓶体存在弧疤、焊迹或明火烧烤等热损伤而使金属受损的气瓶应报废。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1.6瓶体上孤立点腐蚀处的剩余壁厚小于设计壁厚2/3的气瓶应报废。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1.7瓶体线腐蚀或面腐蚀处的剩余壁厚小于设计壁厚90％的气瓶应判废。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1.8护罩或底座破裂、脱焊、磨损而失去作用或底座支撑面与瓶底最低点之间距离小于10mm的气瓶应报废。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1.9主体焊缝不符合下列规定的气瓶应报废：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 xml:space="preserve">    a)焊缝不允许咬边，焊缝和热影响区表面不得有裂纹、气孔、弧坑、凹陷和不规则的突变；</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 xml:space="preserve">    b)主体焊缝上的划伤或磕伤经修磨后，焊缝不得低于母材；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 xml:space="preserve">    c)主体焊缝热影响区的划伤或磕伤处修磨后剩余壁厚不得小于设计壁厚；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 xml:space="preserve">    d)主体焊缝及其热影响区的凹陷最大深度不得大于6mm。</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 xml:space="preserve">    在检查中对有怀疑的部分应使用10倍放大镜检查，必要时进行无损探伤。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817" w:type="dxa"/>
            <w:vAlign w:val="center"/>
          </w:tcPr>
          <w:p>
            <w:pPr>
              <w:keepNext w:val="0"/>
              <w:keepLines w:val="0"/>
              <w:numPr>
                <w:ilvl w:val="0"/>
                <w:numId w:val="0"/>
              </w:numPr>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2</w:t>
            </w:r>
          </w:p>
        </w:tc>
        <w:tc>
          <w:tcPr>
            <w:tcW w:w="8673" w:type="dxa"/>
            <w:vAlign w:val="center"/>
          </w:tcPr>
          <w:p>
            <w:pPr>
              <w:keepNext w:val="0"/>
              <w:keepLines w:val="0"/>
              <w:numPr>
                <w:ilvl w:val="0"/>
                <w:numId w:val="0"/>
              </w:numPr>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2、阀座、塞座检查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2.1用目测或低倍放大镜逐只检查阀座或塞座及其螺纹有无裂纹、变形、腐蚀或其他机械损伤。</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2.2阀座或塞座有裂纹、倾斜、塌陷的气瓶应报废。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2.3阀座或塞座螺纹不得有裂纹或裂纹性缺陷，但允许有轻微不影响使用的损伤，即允许不超过3牙的缺口，缺口长度不超过圆周的1/6，缺口深度不超过牙高的1/3</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2.4螺纹的轻度腐蚀磨损或其他损伤可用符合GB/T10878规定的丝锥修复。修复后用符合GB/T8336的量规检验，检验结果不合格时该气瓶应报废。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3</w:t>
            </w:r>
          </w:p>
        </w:tc>
        <w:tc>
          <w:tcPr>
            <w:tcW w:w="86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3、内部检查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3.1应用内窥镜或电压不超过24V、具有足够亮度的安全灯逐只对气瓶进行内部检查。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3.2对盛装氧化性介质的气瓶，要特别注意检查瓶内有无被油脂沾污。发现有油脂沾污时，必须进行脱脂处理。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3.3内表面有裂纹、结疤、皱折、夹杂或凹坑等缺陷的气瓶应报废。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4</w:t>
            </w:r>
          </w:p>
        </w:tc>
        <w:tc>
          <w:tcPr>
            <w:tcW w:w="86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4、壁厚测定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4.1对气瓶除进行有缺陷部位的局部测厚外，还必须逐只进行定点测厚。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4.2测厚仪的误差应不大于±0.1mm。</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4.3对内外表面腐蚀程度轻微的气瓶，至少在上封头、简体和下封头三个部位上各测定一点；对腐蚀程度严重自勺气瓶，至少在上封头测定两点、简体上测定四点、下封头测定两点。各测点应选于腐蚀深处。</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4.4在上封头、简体和下封头三个部位上，无论选定多少测点，只要有一点的剩余壁厚小于设计壁厚的90%，则该瓶应判废。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5</w:t>
            </w:r>
          </w:p>
        </w:tc>
        <w:tc>
          <w:tcPr>
            <w:tcW w:w="86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5、容积测定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5.1气瓶必须逐只进行容积测定。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5.2容积测定用的衡器应保持准确，其最大称量值应为常用称量值的1.5—3.0倍。衡器的校验周期不得超过三个月。</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5.3现容积小于标准规定值的气瓶应报废。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6</w:t>
            </w:r>
          </w:p>
        </w:tc>
        <w:tc>
          <w:tcPr>
            <w:tcW w:w="86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6、水压试验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6.1气瓶必须逐只进行水压试验，水压试验装置、方法和安全措施应符合GB/T9251的要求。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6.2气瓶在试验压力下的保压时间不少于3min。</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6.3气瓶水压试验时，瓶体出现渗透、明显变形或保压期间压力有回降现象(非因试验装置、瓶口、卸压阀口或盲塞口泄漏)的气瓶应报废。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7</w:t>
            </w:r>
          </w:p>
        </w:tc>
        <w:tc>
          <w:tcPr>
            <w:tcW w:w="86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7、气瓶标志</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逐只检查登记气瓶制造标志和检验标志。登记内容包括制造国别、制造厂名称或代号、出厂编号、出厂年月、公称工作压力、水压试验压力、实际容积、实际重量、上次检验日期。对使用年限超过12年的盛装腐蚀性气体的气瓶以及使用期限超过20年的盛装其他气体的气瓶按报废处理，登记后不予检验。制造标志模糊不清或关键项目不全而无据可查的气瓶、有关政府文件规定不准再用的气瓶，登记后不予检验按报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8</w:t>
            </w:r>
          </w:p>
        </w:tc>
        <w:tc>
          <w:tcPr>
            <w:tcW w:w="86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8、内部干燥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8.1经水压试验合格的气瓶，必须逐只进行内部一般干燥。对盛装介质露点有特殊要求的气瓶，充装单位应在检验站进行一般干燥的基础上，根据充装介质对露点的具体要求再对气瓶进行特殊干燥。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8.2气瓶经水压试验合格后，将瓶口或塞口朝下倒立一段时间，待瓶内残留的水沥净，采用内加温或外加温方法进行内部一般干燥。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8.3内部一般干燥的温度通常控制在70-80℃；干燥时间不得少于20min。</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8.4从干燥装置上卸下气瓶后，借助内窥镜或小灯泡观察瓶内干燥状况。如内壁已全面呈干燥状态，便可安装瓶阀。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9</w:t>
            </w:r>
          </w:p>
        </w:tc>
        <w:tc>
          <w:tcPr>
            <w:tcW w:w="86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9、瓶阀、泄压阀及盲塞检验与装配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9.1应逐只对瓶阀和泄压阀进行解体检验、清洗和更换损伤的零部件，保证开闭自如、不泄漏。对弹簧式泄压阀应校验其启闭压力及排放量。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9.2阀体及其零部件不得有严重变形，螺纹不得有严重损伤。</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9.3更换瓶阀、泄压阀及盲塞或密封材料时，必须根据盛装介质的性质选用合适的瓶阀或材料。在装配瓶阀、泄压阀之前，必须对瓶阀、泄压阀的气密性进行试验。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9.4瓶阀、泄压阀及盲塞应装配牢固并应保证其与阀座或塞座连接的有效螺纹牙数和密封性能，其外露螺纹数不得少于1~2牙。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10</w:t>
            </w:r>
          </w:p>
        </w:tc>
        <w:tc>
          <w:tcPr>
            <w:tcW w:w="86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10、气密性试验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10.1气瓶水压试验合格后，必须逐只进行气密性试验。试验装置和方法应符合GB／T12137的要求，试验压力应等于气瓶公称工作压力。</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10.2盛装可燃气体或毒性气体的气瓶以及盛装高纯或混合气体的气瓶，应用浸水法进行气密性试验。气瓶浸水保压时间不少于2min，保压期间不得有泄漏或压力回降现象。盛装其他气体的气瓶可在定期检验后首次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充装结束时，用涂液法进行气密性试验。气瓶带液保压时间不少于lmin，不允许有气泡连续逸出。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10.3气瓶气密性试验时，对在试验压力下瓶体泄漏的气瓶应报废。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10.4试验过程中若试验装置或瓶阀、泄压阀及盲塞产生泄漏时，应立即停止试验，待维修或重新装配后再试验。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11</w:t>
            </w:r>
          </w:p>
        </w:tc>
        <w:tc>
          <w:tcPr>
            <w:tcW w:w="86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11、服务响应</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vertAlign w:val="baseline"/>
                <w:lang w:val="en-US" w:eastAsia="zh-CN"/>
              </w:rPr>
              <w:t>每周现场巡检瓶组是否处于正常工作状态。若存异常情况立即报告供应商处理，若需拆除维护，供应商24小时内派专业人员到现场，4小时内处理完成。</w:t>
            </w:r>
          </w:p>
        </w:tc>
      </w:tr>
    </w:tbl>
    <w:p>
      <w:pPr>
        <w:numPr>
          <w:ilvl w:val="0"/>
          <w:numId w:val="0"/>
        </w:numPr>
        <w:tabs>
          <w:tab w:val="left" w:pos="2100"/>
        </w:tabs>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32"/>
          <w:szCs w:val="32"/>
          <w:lang w:eastAsia="zh-CN"/>
        </w:rPr>
        <w:t>四、检测报告出具要求</w:t>
      </w:r>
    </w:p>
    <w:p>
      <w:pPr>
        <w:numPr>
          <w:ilvl w:val="0"/>
          <w:numId w:val="0"/>
        </w:numPr>
        <w:tabs>
          <w:tab w:val="left" w:pos="2100"/>
        </w:tabs>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u w:val="none"/>
          <w:vertAlign w:val="baseline"/>
          <w:lang w:val="en-US" w:eastAsia="zh-CN"/>
        </w:rPr>
        <w:t>出具七氟丙烷灭火剂质量证明书、成品检验报告、维修合格证、钢瓶的气密及强度试验报告、七氟丙烷灭火系统正常报告。</w:t>
      </w:r>
    </w:p>
    <w:p>
      <w:pPr>
        <w:spacing w:line="360" w:lineRule="auto"/>
        <w:jc w:val="center"/>
        <w:rPr>
          <w:rFonts w:hint="eastAsia" w:ascii="宋体" w:hAnsi="宋体" w:eastAsia="宋体" w:cs="宋体"/>
          <w:color w:val="auto"/>
          <w:sz w:val="24"/>
          <w:szCs w:val="24"/>
          <w:highlight w:val="none"/>
          <w:lang w:val="en-US" w:eastAsia="zh-CN"/>
        </w:rPr>
      </w:pPr>
    </w:p>
    <w:p>
      <w:pPr>
        <w:jc w:val="center"/>
        <w:rPr>
          <w:rFonts w:hint="eastAsia" w:ascii="宋体" w:hAnsi="宋体" w:cs="宋体"/>
          <w:b/>
          <w:bCs w:val="0"/>
          <w:i w:val="0"/>
          <w:color w:val="000000"/>
          <w:kern w:val="0"/>
          <w:sz w:val="28"/>
          <w:szCs w:val="28"/>
          <w:u w:val="none"/>
          <w:lang w:val="en-US" w:eastAsia="zh-CN" w:bidi="ar"/>
        </w:rPr>
      </w:pPr>
      <w:r>
        <w:rPr>
          <w:rFonts w:hint="eastAsia" w:ascii="宋体" w:hAnsi="宋体" w:cs="宋体"/>
          <w:b/>
          <w:bCs w:val="0"/>
          <w:i w:val="0"/>
          <w:color w:val="000000"/>
          <w:kern w:val="0"/>
          <w:sz w:val="28"/>
          <w:szCs w:val="28"/>
          <w:u w:val="none"/>
          <w:lang w:val="en-US" w:eastAsia="zh-CN" w:bidi="ar"/>
        </w:rPr>
        <w:t>商务要求</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b/>
          <w:bCs w:val="0"/>
          <w:i w:val="0"/>
          <w:color w:val="000000"/>
          <w:kern w:val="0"/>
          <w:sz w:val="24"/>
          <w:szCs w:val="24"/>
          <w:u w:val="none"/>
          <w:lang w:val="en-US" w:eastAsia="zh-CN" w:bidi="ar"/>
        </w:rPr>
      </w:pPr>
      <w:r>
        <w:rPr>
          <w:rFonts w:hint="eastAsia" w:ascii="宋体" w:hAnsi="宋体" w:eastAsia="宋体" w:cs="宋体"/>
          <w:b/>
          <w:bCs w:val="0"/>
          <w:i w:val="0"/>
          <w:color w:val="000000"/>
          <w:kern w:val="0"/>
          <w:sz w:val="24"/>
          <w:szCs w:val="24"/>
          <w:u w:val="none"/>
          <w:lang w:val="en-US" w:eastAsia="zh-CN" w:bidi="ar"/>
        </w:rPr>
        <w:t>服务要求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firstLine="480" w:firstLineChars="200"/>
        <w:jc w:val="both"/>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 xml:space="preserve">1、服务期限：合同签订后30天内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firstLine="480" w:firstLineChars="200"/>
        <w:jc w:val="both"/>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2、服务地点：吴忠市人民医院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firstLine="480" w:firstLineChars="200"/>
        <w:jc w:val="both"/>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3、付款方式：经医院主管部门和使用部门验收合格后，由乙方开具有效的增值税普通发票，甲方按照财务制度在60日内支付。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both"/>
        <w:textAlignment w:val="center"/>
        <w:rPr>
          <w:rFonts w:hint="eastAsia" w:ascii="宋体" w:hAnsi="宋体" w:eastAsia="宋体" w:cs="宋体"/>
          <w:b/>
          <w:bCs w:val="0"/>
          <w:i w:val="0"/>
          <w:color w:val="000000"/>
          <w:kern w:val="0"/>
          <w:sz w:val="24"/>
          <w:szCs w:val="24"/>
          <w:u w:val="none"/>
          <w:lang w:val="en-US" w:eastAsia="zh-CN" w:bidi="ar"/>
        </w:rPr>
      </w:pPr>
      <w:r>
        <w:rPr>
          <w:rFonts w:hint="eastAsia" w:ascii="宋体" w:hAnsi="宋体" w:eastAsia="宋体" w:cs="宋体"/>
          <w:b/>
          <w:bCs w:val="0"/>
          <w:i w:val="0"/>
          <w:color w:val="000000"/>
          <w:kern w:val="0"/>
          <w:sz w:val="24"/>
          <w:szCs w:val="24"/>
          <w:u w:val="none"/>
          <w:lang w:val="en-US" w:eastAsia="zh-CN" w:bidi="ar"/>
        </w:rPr>
        <w:t>二、质量保证和质量标准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firstLine="480" w:firstLineChars="200"/>
        <w:jc w:val="both"/>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气体灭火系统药剂充装及检测维护应符合国家（企业）相关标准要求，如合同中没有提及适用标准，则按国家标准或行业标准执行，这些标准必须是国家有关机构发布的最新版本的标准</w:t>
      </w:r>
      <w:r>
        <w:rPr>
          <w:rFonts w:hint="eastAsia" w:ascii="宋体" w:hAnsi="宋体" w:cs="宋体"/>
          <w:b w:val="0"/>
          <w:bCs/>
          <w:i w:val="0"/>
          <w:color w:val="000000"/>
          <w:kern w:val="0"/>
          <w:sz w:val="24"/>
          <w:szCs w:val="24"/>
          <w:u w:val="none"/>
          <w:lang w:val="en-US" w:eastAsia="zh-CN" w:bidi="ar"/>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b/>
          <w:bCs w:val="0"/>
          <w:i w:val="0"/>
          <w:color w:val="000000"/>
          <w:kern w:val="0"/>
          <w:sz w:val="24"/>
          <w:szCs w:val="24"/>
          <w:u w:val="none"/>
          <w:lang w:val="en-US" w:eastAsia="zh-CN" w:bidi="ar"/>
        </w:rPr>
      </w:pPr>
      <w:r>
        <w:rPr>
          <w:rFonts w:hint="eastAsia" w:ascii="宋体" w:hAnsi="宋体" w:eastAsia="宋体" w:cs="宋体"/>
          <w:b/>
          <w:bCs w:val="0"/>
          <w:i w:val="0"/>
          <w:color w:val="000000"/>
          <w:kern w:val="0"/>
          <w:sz w:val="24"/>
          <w:szCs w:val="24"/>
          <w:u w:val="none"/>
          <w:lang w:val="en-US" w:eastAsia="zh-CN" w:bidi="ar"/>
        </w:rPr>
        <w:t>服务承诺承诺</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exact"/>
        <w:ind w:left="0" w:leftChars="0" w:firstLine="480" w:firstLineChars="200"/>
        <w:jc w:val="both"/>
        <w:textAlignment w:val="center"/>
        <w:rPr>
          <w:rFonts w:hint="default"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成交单位</w:t>
      </w:r>
      <w:r>
        <w:rPr>
          <w:rFonts w:hint="eastAsia" w:ascii="宋体" w:hAnsi="宋体" w:eastAsia="宋体" w:cs="宋体"/>
          <w:b w:val="0"/>
          <w:bCs/>
          <w:i w:val="0"/>
          <w:color w:val="000000"/>
          <w:kern w:val="0"/>
          <w:sz w:val="24"/>
          <w:szCs w:val="24"/>
          <w:u w:val="none"/>
          <w:lang w:val="en-US" w:eastAsia="zh-CN" w:bidi="ar"/>
        </w:rPr>
        <w:t>须提供及时、迅速、优质服务的承诺，承诺在气体灭火系统药剂充装完后如出现出现故障，</w:t>
      </w:r>
      <w:r>
        <w:rPr>
          <w:rFonts w:hint="eastAsia" w:ascii="宋体" w:hAnsi="宋体" w:cs="宋体"/>
          <w:b w:val="0"/>
          <w:bCs/>
          <w:i w:val="0"/>
          <w:color w:val="000000"/>
          <w:kern w:val="0"/>
          <w:sz w:val="24"/>
          <w:szCs w:val="24"/>
          <w:u w:val="none"/>
          <w:lang w:val="en-US" w:eastAsia="zh-CN" w:bidi="ar"/>
        </w:rPr>
        <w:t>成交单位须在</w:t>
      </w:r>
      <w:r>
        <w:rPr>
          <w:rFonts w:hint="eastAsia" w:ascii="宋体" w:hAnsi="宋体" w:eastAsia="宋体" w:cs="宋体"/>
          <w:b w:val="0"/>
          <w:bCs/>
          <w:i w:val="0"/>
          <w:color w:val="000000"/>
          <w:kern w:val="0"/>
          <w:sz w:val="24"/>
          <w:szCs w:val="24"/>
          <w:u w:val="none"/>
          <w:lang w:val="en-US" w:eastAsia="zh-CN" w:bidi="ar"/>
        </w:rPr>
        <w:t>1小时内响应</w:t>
      </w:r>
      <w:r>
        <w:rPr>
          <w:rFonts w:hint="eastAsia" w:ascii="宋体" w:hAnsi="宋体" w:cs="宋体"/>
          <w:b w:val="0"/>
          <w:bCs/>
          <w:i w:val="0"/>
          <w:color w:val="000000"/>
          <w:kern w:val="0"/>
          <w:sz w:val="24"/>
          <w:szCs w:val="24"/>
          <w:u w:val="none"/>
          <w:lang w:val="en-US" w:eastAsia="zh-CN" w:bidi="ar"/>
        </w:rPr>
        <w:t>，</w:t>
      </w:r>
      <w:r>
        <w:rPr>
          <w:rFonts w:hint="eastAsia" w:ascii="宋体" w:hAnsi="宋体" w:eastAsia="宋体" w:cs="宋体"/>
          <w:b w:val="0"/>
          <w:bCs/>
          <w:i w:val="0"/>
          <w:color w:val="000000"/>
          <w:kern w:val="0"/>
          <w:sz w:val="24"/>
          <w:szCs w:val="24"/>
          <w:u w:val="none"/>
          <w:lang w:val="en-US" w:eastAsia="zh-CN" w:bidi="ar"/>
        </w:rPr>
        <w:t>24小时内维修工程师到达现场</w:t>
      </w:r>
      <w:r>
        <w:rPr>
          <w:rFonts w:hint="eastAsia" w:ascii="宋体" w:hAnsi="宋体" w:cs="宋体"/>
          <w:b w:val="0"/>
          <w:bCs/>
          <w:i w:val="0"/>
          <w:color w:val="000000"/>
          <w:kern w:val="0"/>
          <w:sz w:val="24"/>
          <w:szCs w:val="24"/>
          <w:u w:val="none"/>
          <w:lang w:val="en-US" w:eastAsia="zh-CN" w:bidi="ar"/>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b/>
          <w:bCs w:val="0"/>
          <w:i w:val="0"/>
          <w:color w:val="000000"/>
          <w:kern w:val="0"/>
          <w:sz w:val="24"/>
          <w:szCs w:val="24"/>
          <w:u w:val="none"/>
          <w:lang w:val="en-US" w:eastAsia="zh-CN" w:bidi="ar"/>
        </w:rPr>
      </w:pPr>
      <w:r>
        <w:rPr>
          <w:rFonts w:hint="eastAsia" w:ascii="宋体" w:hAnsi="宋体" w:eastAsia="宋体" w:cs="宋体"/>
          <w:b/>
          <w:bCs w:val="0"/>
          <w:i w:val="0"/>
          <w:color w:val="000000"/>
          <w:kern w:val="0"/>
          <w:sz w:val="24"/>
          <w:szCs w:val="24"/>
          <w:u w:val="none"/>
          <w:lang w:val="en-US" w:eastAsia="zh-CN" w:bidi="ar"/>
        </w:rPr>
        <w:t>验收</w:t>
      </w:r>
      <w:r>
        <w:rPr>
          <w:rFonts w:hint="eastAsia" w:ascii="宋体" w:hAnsi="宋体" w:cs="宋体"/>
          <w:b/>
          <w:bCs w:val="0"/>
          <w:i w:val="0"/>
          <w:color w:val="000000"/>
          <w:kern w:val="0"/>
          <w:sz w:val="24"/>
          <w:szCs w:val="24"/>
          <w:u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firstLine="480" w:firstLineChars="200"/>
        <w:jc w:val="both"/>
        <w:textAlignment w:val="center"/>
        <w:rPr>
          <w:rFonts w:hint="eastAsia" w:ascii="宋体" w:hAnsi="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1、成交单位完成所有气体灭火系统药剂充装及检测维护后提供验收申请及验收资料（包括但不限于成交单位资质复印件、成交通知书、采购合同等证明材料）；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firstLine="480" w:firstLineChars="200"/>
        <w:jc w:val="both"/>
        <w:textAlignment w:val="center"/>
        <w:rPr>
          <w:rFonts w:hint="eastAsia" w:ascii="宋体" w:hAnsi="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2、采购人接到申请后，依据国家相关法律、法规及医院相关制度组成验收小组并于十个工作日内完成验收；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firstLine="480" w:firstLineChars="200"/>
        <w:jc w:val="both"/>
        <w:textAlignment w:val="center"/>
        <w:rPr>
          <w:rFonts w:hint="eastAsia" w:ascii="宋体" w:hAnsi="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3、验收时，验收人员将依据磋商文件、响应文件、各项承诺、合同要件、技术方案、</w:t>
      </w:r>
      <w:r>
        <w:rPr>
          <w:rFonts w:hint="eastAsia" w:asciiTheme="minorEastAsia" w:hAnsiTheme="minorEastAsia" w:eastAsiaTheme="minorEastAsia" w:cstheme="minorEastAsia"/>
          <w:sz w:val="24"/>
          <w:szCs w:val="24"/>
          <w:u w:val="none"/>
          <w:vertAlign w:val="baseline"/>
          <w:lang w:val="en-US" w:eastAsia="zh-CN"/>
        </w:rPr>
        <w:t>七氟丙烷灭火剂质量证明书、成品检验报告、维修合格证、钢瓶的气密及强度试验报告、七氟丙烷灭火系统正常报告</w:t>
      </w:r>
      <w:r>
        <w:rPr>
          <w:rFonts w:hint="eastAsia" w:ascii="宋体" w:hAnsi="宋体" w:cs="宋体"/>
          <w:b w:val="0"/>
          <w:bCs/>
          <w:i w:val="0"/>
          <w:color w:val="000000"/>
          <w:kern w:val="0"/>
          <w:sz w:val="24"/>
          <w:szCs w:val="24"/>
          <w:u w:val="none"/>
          <w:lang w:val="en-US" w:eastAsia="zh-CN" w:bidi="ar"/>
        </w:rPr>
        <w:t>等内容，对供应商履约的情况进行实物验收；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firstLine="480" w:firstLineChars="200"/>
        <w:jc w:val="both"/>
        <w:textAlignment w:val="center"/>
        <w:rPr>
          <w:rFonts w:hint="eastAsia" w:ascii="宋体" w:hAnsi="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4、验收小组组长填写验收意见和结论，验收成员签字认可；验收小组承担相应的法律责任；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firstLine="480" w:firstLineChars="200"/>
        <w:jc w:val="both"/>
        <w:textAlignment w:val="center"/>
        <w:rPr>
          <w:rFonts w:hint="eastAsia" w:ascii="宋体" w:hAnsi="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5、验收不合格的项目，成交单位必须按验收书面评价和结论要求进行整改，整改完成后再组织验收；</w:t>
      </w:r>
    </w:p>
    <w:p>
      <w:pPr>
        <w:pStyle w:val="21"/>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21"/>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22"/>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22"/>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22"/>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22"/>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22"/>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22"/>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22"/>
        <w:rPr>
          <w:rFonts w:hint="eastAsia"/>
          <w:lang w:val="en-US" w:eastAsia="zh-CN"/>
        </w:rPr>
      </w:pPr>
    </w:p>
    <w:p>
      <w:pPr>
        <w:pStyle w:val="22"/>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rPr>
          <w:rFonts w:hint="eastAsia" w:ascii="黑体" w:hAnsi="黑体" w:eastAsia="黑体" w:cs="黑体"/>
          <w:sz w:val="32"/>
          <w:szCs w:val="32"/>
          <w:lang w:val="en-US" w:eastAsia="zh-CN"/>
        </w:rPr>
      </w:pPr>
      <w:bookmarkStart w:id="102" w:name="_Toc1205"/>
      <w:r>
        <w:rPr>
          <w:rFonts w:hint="eastAsia" w:ascii="黑体" w:hAnsi="黑体" w:eastAsia="黑体" w:cs="黑体"/>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第五章 评审方法和标准</w:t>
      </w:r>
      <w:bookmarkEnd w:id="102"/>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将按照本项目</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文件进行</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工作，采购人或者采购代理机构负责</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的组织工作。工作程序如下：</w:t>
      </w:r>
    </w:p>
    <w:p>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r>
        <w:rPr>
          <w:rFonts w:hint="eastAsia" w:ascii="宋体" w:hAnsi="宋体" w:eastAsia="宋体" w:cs="宋体"/>
          <w:b/>
          <w:bCs/>
          <w:color w:val="auto"/>
          <w:sz w:val="24"/>
          <w:szCs w:val="24"/>
          <w:highlight w:val="none"/>
          <w:lang w:eastAsia="zh-CN"/>
        </w:rPr>
        <w:t>评审</w:t>
      </w:r>
      <w:r>
        <w:rPr>
          <w:rFonts w:hint="eastAsia" w:ascii="宋体" w:hAnsi="宋体" w:eastAsia="宋体" w:cs="宋体"/>
          <w:b/>
          <w:bCs/>
          <w:color w:val="auto"/>
          <w:sz w:val="24"/>
          <w:szCs w:val="24"/>
          <w:highlight w:val="none"/>
        </w:rPr>
        <w:t>准备工作，由采购人或者采购代理机构负责</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1.核对评审专家身份和采购人代表授权函；</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2.宣布</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纪律，集中保管通讯工具；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3.公布</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名单，告知评审专家应当回避的情形；</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4.组织</w:t>
      </w:r>
      <w:r>
        <w:rPr>
          <w:rFonts w:hint="eastAsia" w:ascii="宋体" w:hAnsi="宋体" w:eastAsia="宋体" w:cs="宋体"/>
          <w:color w:val="auto"/>
          <w:sz w:val="24"/>
          <w:szCs w:val="24"/>
          <w:highlight w:val="none"/>
          <w:lang w:eastAsia="zh-CN"/>
        </w:rPr>
        <w:t>评审</w:t>
      </w:r>
      <w:r>
        <w:rPr>
          <w:rFonts w:hint="eastAsia" w:ascii="宋体" w:hAnsi="宋体" w:cs="宋体"/>
          <w:color w:val="auto"/>
          <w:sz w:val="24"/>
          <w:szCs w:val="24"/>
          <w:highlight w:val="none"/>
          <w:lang w:eastAsia="zh-CN"/>
        </w:rPr>
        <w:t>小组</w:t>
      </w:r>
      <w:r>
        <w:rPr>
          <w:rFonts w:hint="eastAsia" w:ascii="宋体" w:hAnsi="宋体" w:eastAsia="宋体" w:cs="宋体"/>
          <w:color w:val="auto"/>
          <w:sz w:val="24"/>
          <w:szCs w:val="24"/>
          <w:highlight w:val="none"/>
        </w:rPr>
        <w:t>推选</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组长，采购人代表不得担任组长；</w:t>
      </w:r>
    </w:p>
    <w:p>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5.根据</w:t>
      </w:r>
      <w:r>
        <w:rPr>
          <w:rFonts w:hint="eastAsia" w:ascii="宋体" w:hAnsi="宋体" w:eastAsia="宋体" w:cs="宋体"/>
          <w:color w:val="auto"/>
          <w:sz w:val="24"/>
          <w:szCs w:val="24"/>
          <w:highlight w:val="none"/>
          <w:lang w:eastAsia="zh-CN"/>
        </w:rPr>
        <w:t>评审</w:t>
      </w:r>
      <w:r>
        <w:rPr>
          <w:rFonts w:hint="eastAsia" w:ascii="宋体" w:hAnsi="宋体" w:cs="宋体"/>
          <w:color w:val="auto"/>
          <w:sz w:val="24"/>
          <w:szCs w:val="24"/>
          <w:highlight w:val="none"/>
          <w:lang w:eastAsia="zh-CN"/>
        </w:rPr>
        <w:t>小组</w:t>
      </w:r>
      <w:r>
        <w:rPr>
          <w:rFonts w:hint="eastAsia" w:ascii="宋体" w:hAnsi="宋体" w:eastAsia="宋体" w:cs="宋体"/>
          <w:color w:val="auto"/>
          <w:sz w:val="24"/>
          <w:szCs w:val="24"/>
          <w:highlight w:val="none"/>
        </w:rPr>
        <w:t>的要求介绍政府采购相关政策法律、</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w:t>
      </w:r>
    </w:p>
    <w:p>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二、符合性审查工作</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评审</w:t>
      </w:r>
      <w:r>
        <w:rPr>
          <w:rFonts w:hint="eastAsia" w:ascii="宋体" w:hAnsi="宋体" w:cs="宋体"/>
          <w:color w:val="auto"/>
          <w:sz w:val="24"/>
          <w:szCs w:val="24"/>
          <w:highlight w:val="none"/>
          <w:lang w:eastAsia="zh-CN"/>
        </w:rPr>
        <w:t>小组</w:t>
      </w:r>
      <w:r>
        <w:rPr>
          <w:rFonts w:hint="eastAsia" w:ascii="宋体" w:hAnsi="宋体" w:eastAsia="宋体" w:cs="宋体"/>
          <w:color w:val="auto"/>
          <w:sz w:val="24"/>
          <w:szCs w:val="24"/>
          <w:highlight w:val="none"/>
        </w:rPr>
        <w:t>开展符合性审查。符合性审查是指依据</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文件的规定，从商务和技术角度对</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文件的有效性和完整性进行审查，以确定是否对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文件的实质性要求做出响应。</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文件有关事项作出澄清或者说明（如有）；</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2.依照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文件规定的</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程序、方法和标准进行独立评审；</w:t>
      </w:r>
    </w:p>
    <w:p>
      <w:pPr>
        <w:pStyle w:val="2"/>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本项目评审方法为</w:t>
      </w:r>
      <w:r>
        <w:rPr>
          <w:rFonts w:hint="eastAsia" w:ascii="宋体" w:hAnsi="宋体" w:cs="宋体"/>
          <w:color w:val="auto"/>
          <w:kern w:val="2"/>
          <w:sz w:val="24"/>
          <w:szCs w:val="24"/>
          <w:highlight w:val="none"/>
          <w:lang w:val="en-US" w:eastAsia="zh-CN" w:bidi="ar-SA"/>
        </w:rPr>
        <w:t>综合评分法</w:t>
      </w:r>
      <w:r>
        <w:rPr>
          <w:rFonts w:hint="eastAsia" w:ascii="宋体" w:hAnsi="宋体" w:eastAsia="宋体" w:cs="宋体"/>
          <w:color w:val="auto"/>
          <w:kern w:val="2"/>
          <w:sz w:val="24"/>
          <w:szCs w:val="24"/>
          <w:highlight w:val="none"/>
          <w:lang w:val="en-US" w:eastAsia="zh-CN" w:bidi="ar-SA"/>
        </w:rPr>
        <w:t>，评审小组对满足磋商文件全部实质性要求的响应文件，按照磋商文件规定的评审因素的量化指标进行评审打分，以评审得分从高到低顺序确定成交候选人。</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评审</w:t>
      </w:r>
      <w:r>
        <w:rPr>
          <w:rFonts w:hint="eastAsia" w:ascii="宋体" w:hAnsi="宋体" w:cs="宋体"/>
          <w:color w:val="auto"/>
          <w:sz w:val="24"/>
          <w:szCs w:val="24"/>
          <w:highlight w:val="none"/>
          <w:lang w:eastAsia="zh-CN"/>
        </w:rPr>
        <w:t>小组</w:t>
      </w:r>
      <w:r>
        <w:rPr>
          <w:rFonts w:hint="eastAsia" w:ascii="宋体" w:hAnsi="宋体" w:eastAsia="宋体" w:cs="宋体"/>
          <w:color w:val="auto"/>
          <w:sz w:val="24"/>
          <w:szCs w:val="24"/>
          <w:highlight w:val="none"/>
        </w:rPr>
        <w:t>每位成员独立对每个有效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文件进行评价、打分；然后汇总每个</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的得分，计算得分平均值，以平均值由高到低进行排序，按排序顺序推荐</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候选人。分值计算保留小数点后两位，第三位四舍五入。</w:t>
      </w:r>
    </w:p>
    <w:p>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三、采购人或者采购代理机构核对</w:t>
      </w:r>
      <w:r>
        <w:rPr>
          <w:rFonts w:hint="eastAsia" w:ascii="宋体" w:hAnsi="宋体" w:eastAsia="宋体" w:cs="宋体"/>
          <w:b/>
          <w:bCs/>
          <w:color w:val="auto"/>
          <w:sz w:val="24"/>
          <w:szCs w:val="24"/>
          <w:highlight w:val="none"/>
          <w:lang w:eastAsia="zh-CN"/>
        </w:rPr>
        <w:t>评审</w:t>
      </w:r>
      <w:r>
        <w:rPr>
          <w:rFonts w:hint="eastAsia" w:ascii="宋体" w:hAnsi="宋体" w:eastAsia="宋体" w:cs="宋体"/>
          <w:b/>
          <w:bCs/>
          <w:color w:val="auto"/>
          <w:sz w:val="24"/>
          <w:szCs w:val="24"/>
          <w:highlight w:val="none"/>
        </w:rPr>
        <w:t>结果</w:t>
      </w:r>
    </w:p>
    <w:p>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四、采购人委托</w:t>
      </w:r>
      <w:r>
        <w:rPr>
          <w:rFonts w:hint="eastAsia" w:ascii="宋体" w:hAnsi="宋体" w:eastAsia="宋体" w:cs="宋体"/>
          <w:b/>
          <w:bCs/>
          <w:color w:val="auto"/>
          <w:sz w:val="24"/>
          <w:szCs w:val="24"/>
          <w:highlight w:val="none"/>
          <w:lang w:eastAsia="zh-CN"/>
        </w:rPr>
        <w:t>磋商小组</w:t>
      </w:r>
      <w:r>
        <w:rPr>
          <w:rFonts w:hint="eastAsia" w:ascii="宋体" w:hAnsi="宋体" w:eastAsia="宋体" w:cs="宋体"/>
          <w:b/>
          <w:bCs/>
          <w:color w:val="auto"/>
          <w:sz w:val="24"/>
          <w:szCs w:val="24"/>
          <w:highlight w:val="none"/>
        </w:rPr>
        <w:t>直接确定</w:t>
      </w:r>
      <w:r>
        <w:rPr>
          <w:rFonts w:hint="eastAsia" w:ascii="宋体" w:hAnsi="宋体" w:eastAsia="宋体" w:cs="宋体"/>
          <w:b/>
          <w:bCs/>
          <w:color w:val="auto"/>
          <w:sz w:val="24"/>
          <w:szCs w:val="24"/>
          <w:highlight w:val="none"/>
          <w:lang w:eastAsia="zh-CN"/>
        </w:rPr>
        <w:t>成交</w:t>
      </w:r>
      <w:r>
        <w:rPr>
          <w:rFonts w:hint="eastAsia" w:ascii="宋体" w:hAnsi="宋体" w:eastAsia="宋体" w:cs="宋体"/>
          <w:b/>
          <w:bCs/>
          <w:color w:val="auto"/>
          <w:sz w:val="24"/>
          <w:szCs w:val="24"/>
          <w:highlight w:val="none"/>
        </w:rPr>
        <w:t>供应商</w:t>
      </w:r>
    </w:p>
    <w:p>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五、评审标准中应考虑下列因素</w:t>
      </w:r>
    </w:p>
    <w:p>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1.政府采购政策要求</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（1）中小企业：中小微企业参加宁夏政府采购招</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活动，参照《政府采购促进中小企业发展管理办法》 (财库（2020) 46号）和《宁夏回族自治区政府采购促进中小企业发展管理办法实施细则》（宁财规发【2021】2号）文件执行，小型和微型企业应提供《中小企业声明函》，对报价给予</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%的扣除，用扣除后的价格参与评审</w:t>
      </w:r>
      <w:r>
        <w:rPr>
          <w:rFonts w:hint="eastAsia" w:ascii="宋体" w:hAnsi="宋体" w:cs="宋体"/>
          <w:color w:val="auto"/>
          <w:sz w:val="24"/>
          <w:szCs w:val="24"/>
          <w:highlight w:val="none"/>
          <w:lang w:eastAsia="zh-CN"/>
        </w:rPr>
        <w:t>。</w:t>
      </w:r>
    </w:p>
    <w:p>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（2）残疾人福利性企业：残疾人福利性单位应出具《残疾人福利性单位声明函》，对报价给予</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%的扣除，用扣除后的价格参与评审；</w:t>
      </w:r>
    </w:p>
    <w:p>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（3）监狱企业：监狱企业应出具《监狱企业声明函》（</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正副本均为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鲜章），对报价给予</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%的扣除，用扣除后的价格参与评审；</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）其他政府采购政策要求：①节能产品应提供《节能产品明细表》、国家节能产品认证证书复印件、最新一期 的《节能产品政府采购品目清单》网页截屏附于</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正副本并加盖厂家及</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鲜章，对报价给予4%的扣除，用扣除后的价格参与评审；</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②环境标志产品应提供《环境标志产品明细表》、国家环境标志产品认证证书复印件，最新一期的《环境标志产品政府采购品目清单》网页截屏附于</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正副本并加盖厂家及</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鲜章，对报价给予4%的扣除，用扣除后的价格参与评审；</w:t>
      </w:r>
    </w:p>
    <w:p>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以上（1）-（3）项政策不重复享受。</w:t>
      </w:r>
    </w:p>
    <w:p>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成交</w:t>
      </w:r>
      <w:r>
        <w:rPr>
          <w:rFonts w:hint="eastAsia" w:ascii="宋体" w:hAnsi="宋体" w:eastAsia="宋体" w:cs="宋体"/>
          <w:b/>
          <w:bCs/>
          <w:color w:val="auto"/>
          <w:sz w:val="24"/>
          <w:szCs w:val="24"/>
          <w:highlight w:val="none"/>
        </w:rPr>
        <w:t xml:space="preserve">候选人并列时的处理方式 </w:t>
      </w:r>
    </w:p>
    <w:p>
      <w:pPr>
        <w:pStyle w:val="22"/>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采用综合</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法，</w:t>
      </w:r>
      <w:r>
        <w:rPr>
          <w:rFonts w:hint="eastAsia" w:ascii="宋体" w:hAnsi="宋体" w:eastAsia="宋体" w:cs="宋体"/>
          <w:color w:val="auto"/>
          <w:sz w:val="24"/>
          <w:szCs w:val="24"/>
          <w:highlight w:val="none"/>
          <w:u w:val="single"/>
          <w:lang w:eastAsia="zh-CN"/>
        </w:rPr>
        <w:t>评审</w:t>
      </w:r>
      <w:r>
        <w:rPr>
          <w:rFonts w:hint="eastAsia" w:ascii="宋体" w:hAnsi="宋体" w:eastAsia="宋体" w:cs="宋体"/>
          <w:color w:val="auto"/>
          <w:sz w:val="24"/>
          <w:szCs w:val="24"/>
          <w:highlight w:val="none"/>
          <w:u w:val="single"/>
        </w:rPr>
        <w:t>结果按评审后得分由高到低顺序排列。得分相同的，按</w:t>
      </w:r>
      <w:r>
        <w:rPr>
          <w:rFonts w:hint="eastAsia" w:ascii="宋体" w:hAnsi="宋体" w:eastAsia="宋体" w:cs="宋体"/>
          <w:color w:val="auto"/>
          <w:sz w:val="24"/>
          <w:szCs w:val="24"/>
          <w:highlight w:val="none"/>
          <w:u w:val="single"/>
          <w:lang w:eastAsia="zh-CN"/>
        </w:rPr>
        <w:t>响应</w:t>
      </w:r>
      <w:r>
        <w:rPr>
          <w:rFonts w:hint="eastAsia" w:ascii="宋体" w:hAnsi="宋体" w:eastAsia="宋体" w:cs="宋体"/>
          <w:color w:val="auto"/>
          <w:sz w:val="24"/>
          <w:szCs w:val="24"/>
          <w:highlight w:val="none"/>
          <w:u w:val="single"/>
        </w:rPr>
        <w:t>报价由低到高顺序排列。得分且</w:t>
      </w:r>
      <w:r>
        <w:rPr>
          <w:rFonts w:hint="eastAsia" w:ascii="宋体" w:hAnsi="宋体" w:eastAsia="宋体" w:cs="宋体"/>
          <w:color w:val="auto"/>
          <w:sz w:val="24"/>
          <w:szCs w:val="24"/>
          <w:highlight w:val="none"/>
          <w:u w:val="single"/>
          <w:lang w:eastAsia="zh-CN"/>
        </w:rPr>
        <w:t>响应</w:t>
      </w:r>
      <w:r>
        <w:rPr>
          <w:rFonts w:hint="eastAsia" w:ascii="宋体" w:hAnsi="宋体" w:eastAsia="宋体" w:cs="宋体"/>
          <w:color w:val="auto"/>
          <w:sz w:val="24"/>
          <w:szCs w:val="24"/>
          <w:highlight w:val="none"/>
          <w:u w:val="single"/>
        </w:rPr>
        <w:t>报价相同的并列。</w:t>
      </w:r>
      <w:r>
        <w:rPr>
          <w:rFonts w:hint="eastAsia" w:ascii="宋体" w:hAnsi="宋体" w:eastAsia="宋体" w:cs="宋体"/>
          <w:color w:val="auto"/>
          <w:sz w:val="24"/>
          <w:szCs w:val="24"/>
          <w:highlight w:val="none"/>
          <w:u w:val="single"/>
          <w:lang w:eastAsia="zh-CN"/>
        </w:rPr>
        <w:t>响应</w:t>
      </w:r>
      <w:r>
        <w:rPr>
          <w:rFonts w:hint="eastAsia" w:ascii="宋体" w:hAnsi="宋体" w:eastAsia="宋体" w:cs="宋体"/>
          <w:color w:val="auto"/>
          <w:sz w:val="24"/>
          <w:szCs w:val="24"/>
          <w:highlight w:val="none"/>
          <w:u w:val="single"/>
        </w:rPr>
        <w:t>文件满足招标文件全部实质性要求，且按照评审因素的量化指标评审得分最高的</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为排名第一的</w:t>
      </w:r>
      <w:r>
        <w:rPr>
          <w:rFonts w:hint="eastAsia" w:ascii="宋体" w:hAnsi="宋体" w:eastAsia="宋体" w:cs="宋体"/>
          <w:color w:val="auto"/>
          <w:sz w:val="24"/>
          <w:szCs w:val="24"/>
          <w:highlight w:val="none"/>
          <w:u w:val="single"/>
          <w:lang w:eastAsia="zh-CN"/>
        </w:rPr>
        <w:t>成交</w:t>
      </w:r>
      <w:r>
        <w:rPr>
          <w:rFonts w:hint="eastAsia" w:ascii="宋体" w:hAnsi="宋体" w:eastAsia="宋体" w:cs="宋体"/>
          <w:color w:val="auto"/>
          <w:sz w:val="24"/>
          <w:szCs w:val="24"/>
          <w:highlight w:val="none"/>
          <w:u w:val="single"/>
        </w:rPr>
        <w:t>候选人。</w:t>
      </w:r>
    </w:p>
    <w:p>
      <w:pPr>
        <w:pStyle w:val="2"/>
        <w:spacing w:line="240" w:lineRule="auto"/>
        <w:ind w:left="0" w:leftChars="0" w:firstLine="0" w:firstLineChars="0"/>
        <w:jc w:val="center"/>
        <w:rPr>
          <w:rFonts w:hint="eastAsia" w:ascii="宋体" w:hAnsi="宋体" w:cs="宋体"/>
          <w:b/>
          <w:bCs/>
          <w:color w:val="auto"/>
          <w:sz w:val="32"/>
          <w:szCs w:val="32"/>
          <w:highlight w:val="none"/>
          <w:lang w:val="en-US" w:eastAsia="zh-CN"/>
        </w:rPr>
      </w:pPr>
    </w:p>
    <w:p>
      <w:pPr>
        <w:pStyle w:val="2"/>
        <w:spacing w:line="240" w:lineRule="auto"/>
        <w:ind w:left="0" w:leftChars="0" w:firstLine="0" w:firstLineChars="0"/>
        <w:jc w:val="center"/>
        <w:rPr>
          <w:rFonts w:hint="eastAsia" w:ascii="宋体" w:hAnsi="宋体" w:cs="宋体"/>
          <w:b/>
          <w:bCs/>
          <w:color w:val="auto"/>
          <w:sz w:val="32"/>
          <w:szCs w:val="32"/>
          <w:highlight w:val="none"/>
          <w:lang w:val="en-US" w:eastAsia="zh-CN"/>
        </w:rPr>
      </w:pPr>
    </w:p>
    <w:p>
      <w:pPr>
        <w:rPr>
          <w:rFonts w:hint="eastAsia" w:ascii="宋体" w:hAnsi="宋体" w:cs="宋体"/>
          <w:b/>
          <w:bCs/>
          <w:color w:val="auto"/>
          <w:sz w:val="32"/>
          <w:szCs w:val="32"/>
          <w:highlight w:val="none"/>
          <w:lang w:val="en-US" w:eastAsia="zh-CN"/>
        </w:rPr>
      </w:pPr>
    </w:p>
    <w:p>
      <w:pPr>
        <w:pStyle w:val="21"/>
        <w:rPr>
          <w:rFonts w:hint="eastAsia"/>
          <w:lang w:val="en-US" w:eastAsia="zh-CN"/>
        </w:rPr>
      </w:pPr>
    </w:p>
    <w:p>
      <w:pPr>
        <w:pStyle w:val="2"/>
        <w:spacing w:line="240" w:lineRule="auto"/>
        <w:ind w:left="0" w:leftChars="0" w:firstLine="0" w:firstLineChars="0"/>
        <w:jc w:val="center"/>
        <w:rPr>
          <w:rFonts w:hint="eastAsia" w:ascii="宋体" w:hAnsi="宋体" w:cs="宋体"/>
          <w:b/>
          <w:bCs/>
          <w:color w:val="auto"/>
          <w:sz w:val="32"/>
          <w:szCs w:val="32"/>
          <w:highlight w:val="none"/>
          <w:lang w:val="en-US" w:eastAsia="zh-CN"/>
        </w:rPr>
      </w:pPr>
    </w:p>
    <w:p>
      <w:pPr>
        <w:rPr>
          <w:rFonts w:hint="eastAsia" w:ascii="宋体" w:hAnsi="宋体" w:cs="宋体"/>
          <w:b/>
          <w:bCs/>
          <w:color w:val="auto"/>
          <w:sz w:val="32"/>
          <w:szCs w:val="32"/>
          <w:highlight w:val="none"/>
          <w:lang w:val="en-US" w:eastAsia="zh-CN"/>
        </w:rPr>
      </w:pPr>
    </w:p>
    <w:p>
      <w:pPr>
        <w:pStyle w:val="21"/>
        <w:rPr>
          <w:rFonts w:hint="eastAsia" w:ascii="宋体" w:hAnsi="宋体" w:cs="宋体"/>
          <w:b/>
          <w:bCs/>
          <w:color w:val="auto"/>
          <w:sz w:val="32"/>
          <w:szCs w:val="32"/>
          <w:highlight w:val="none"/>
          <w:lang w:val="en-US" w:eastAsia="zh-CN"/>
        </w:rPr>
      </w:pPr>
    </w:p>
    <w:p>
      <w:pPr>
        <w:rPr>
          <w:rFonts w:hint="eastAsia" w:ascii="宋体" w:hAnsi="宋体" w:cs="宋体"/>
          <w:b/>
          <w:bCs/>
          <w:color w:val="auto"/>
          <w:sz w:val="32"/>
          <w:szCs w:val="32"/>
          <w:highlight w:val="none"/>
          <w:lang w:val="en-US" w:eastAsia="zh-CN"/>
        </w:rPr>
      </w:pPr>
    </w:p>
    <w:p>
      <w:pPr>
        <w:pStyle w:val="21"/>
        <w:rPr>
          <w:rFonts w:hint="eastAsia"/>
          <w:lang w:val="en-US" w:eastAsia="zh-CN"/>
        </w:rPr>
      </w:pPr>
    </w:p>
    <w:p>
      <w:pPr>
        <w:pStyle w:val="2"/>
        <w:spacing w:line="240" w:lineRule="auto"/>
        <w:ind w:left="0" w:leftChars="0" w:firstLine="0" w:firstLineChars="0"/>
        <w:jc w:val="both"/>
        <w:rPr>
          <w:rFonts w:hint="eastAsia" w:ascii="宋体" w:hAnsi="宋体" w:eastAsia="宋体" w:cs="宋体"/>
          <w:b/>
          <w:bCs/>
          <w:color w:val="auto"/>
          <w:sz w:val="32"/>
          <w:szCs w:val="32"/>
          <w:highlight w:val="none"/>
          <w:lang w:val="en-US" w:eastAsia="zh-CN"/>
        </w:rPr>
      </w:pPr>
    </w:p>
    <w:p>
      <w:pPr>
        <w:pStyle w:val="2"/>
        <w:spacing w:line="240" w:lineRule="auto"/>
        <w:ind w:left="0" w:leftChars="0" w:firstLine="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评审因素和指标</w:t>
      </w:r>
      <w:r>
        <w:rPr>
          <w:rFonts w:hint="eastAsia" w:ascii="宋体" w:hAnsi="宋体" w:cs="宋体"/>
          <w:b/>
          <w:bCs/>
          <w:color w:val="auto"/>
          <w:sz w:val="24"/>
          <w:szCs w:val="24"/>
          <w:highlight w:val="none"/>
          <w:lang w:eastAsia="zh-CN"/>
        </w:rPr>
        <w:t>（综合评分法）</w:t>
      </w:r>
    </w:p>
    <w:tbl>
      <w:tblPr>
        <w:tblStyle w:val="23"/>
        <w:tblW w:w="9494" w:type="dxa"/>
        <w:tblInd w:w="113" w:type="dxa"/>
        <w:tblLayout w:type="autofit"/>
        <w:tblCellMar>
          <w:top w:w="0" w:type="dxa"/>
          <w:left w:w="0" w:type="dxa"/>
          <w:bottom w:w="0" w:type="dxa"/>
          <w:right w:w="0" w:type="dxa"/>
        </w:tblCellMar>
      </w:tblPr>
      <w:tblGrid>
        <w:gridCol w:w="689"/>
        <w:gridCol w:w="1121"/>
        <w:gridCol w:w="7684"/>
      </w:tblGrid>
      <w:tr>
        <w:tblPrEx>
          <w:tblCellMar>
            <w:top w:w="0" w:type="dxa"/>
            <w:left w:w="0" w:type="dxa"/>
            <w:bottom w:w="0" w:type="dxa"/>
            <w:right w:w="0" w:type="dxa"/>
          </w:tblCellMar>
        </w:tblPrEx>
        <w:trPr>
          <w:trHeight w:val="632" w:hRule="exact"/>
        </w:trPr>
        <w:tc>
          <w:tcPr>
            <w:tcW w:w="689" w:type="dxa"/>
            <w:tcBorders>
              <w:top w:val="single" w:color="000000" w:sz="4" w:space="0"/>
              <w:left w:val="single" w:color="000000" w:sz="4" w:space="0"/>
              <w:bottom w:val="single" w:color="000000" w:sz="4" w:space="0"/>
              <w:right w:val="single" w:color="000000" w:sz="4" w:space="0"/>
            </w:tcBorders>
          </w:tcPr>
          <w:p>
            <w:pPr>
              <w:spacing w:before="0" w:after="0" w:line="275" w:lineRule="exact"/>
              <w:ind w:left="203" w:right="-20"/>
              <w:jc w:val="left"/>
              <w:rPr>
                <w:rFonts w:ascii="宋体" w:hAnsi="宋体" w:eastAsia="宋体" w:cs="宋体"/>
                <w:sz w:val="24"/>
                <w:szCs w:val="24"/>
                <w:highlight w:val="none"/>
              </w:rPr>
            </w:pPr>
            <w:r>
              <w:rPr>
                <w:rFonts w:ascii="宋体" w:hAnsi="宋体" w:eastAsia="宋体" w:cs="宋体"/>
                <w:spacing w:val="0"/>
                <w:w w:val="100"/>
                <w:position w:val="-1"/>
                <w:sz w:val="24"/>
                <w:szCs w:val="24"/>
                <w:highlight w:val="none"/>
              </w:rPr>
              <w:t>序</w:t>
            </w:r>
            <w:r>
              <w:rPr>
                <w:rFonts w:ascii="宋体" w:hAnsi="宋体" w:eastAsia="宋体" w:cs="宋体"/>
                <w:spacing w:val="0"/>
                <w:w w:val="100"/>
                <w:position w:val="-2"/>
                <w:sz w:val="24"/>
                <w:szCs w:val="24"/>
                <w:highlight w:val="none"/>
              </w:rPr>
              <w:t>号</w:t>
            </w:r>
          </w:p>
        </w:tc>
        <w:tc>
          <w:tcPr>
            <w:tcW w:w="1121" w:type="dxa"/>
            <w:tcBorders>
              <w:top w:val="single" w:color="000000" w:sz="4" w:space="0"/>
              <w:left w:val="single" w:color="000000" w:sz="4" w:space="0"/>
              <w:bottom w:val="single" w:color="000000" w:sz="4" w:space="0"/>
              <w:right w:val="single" w:color="000000" w:sz="4" w:space="0"/>
            </w:tcBorders>
          </w:tcPr>
          <w:p>
            <w:pPr>
              <w:spacing w:before="77" w:after="0" w:line="240" w:lineRule="auto"/>
              <w:ind w:left="137" w:right="-20"/>
              <w:jc w:val="left"/>
              <w:rPr>
                <w:rFonts w:ascii="宋体" w:hAnsi="宋体" w:eastAsia="宋体" w:cs="宋体"/>
                <w:sz w:val="24"/>
                <w:szCs w:val="24"/>
                <w:highlight w:val="none"/>
              </w:rPr>
            </w:pPr>
            <w:r>
              <w:rPr>
                <w:rFonts w:ascii="宋体" w:hAnsi="宋体" w:eastAsia="宋体" w:cs="宋体"/>
                <w:spacing w:val="0"/>
                <w:w w:val="100"/>
                <w:sz w:val="24"/>
                <w:szCs w:val="24"/>
                <w:highlight w:val="none"/>
              </w:rPr>
              <w:t>评</w:t>
            </w:r>
            <w:r>
              <w:rPr>
                <w:rFonts w:ascii="宋体" w:hAnsi="宋体" w:eastAsia="宋体" w:cs="宋体"/>
                <w:spacing w:val="2"/>
                <w:w w:val="100"/>
                <w:sz w:val="24"/>
                <w:szCs w:val="24"/>
                <w:highlight w:val="none"/>
              </w:rPr>
              <w:t>审</w:t>
            </w:r>
            <w:r>
              <w:rPr>
                <w:rFonts w:ascii="宋体" w:hAnsi="宋体" w:eastAsia="宋体" w:cs="宋体"/>
                <w:spacing w:val="0"/>
                <w:w w:val="100"/>
                <w:sz w:val="24"/>
                <w:szCs w:val="24"/>
                <w:highlight w:val="none"/>
              </w:rPr>
              <w:t>内容</w:t>
            </w:r>
          </w:p>
        </w:tc>
        <w:tc>
          <w:tcPr>
            <w:tcW w:w="7684" w:type="dxa"/>
            <w:tcBorders>
              <w:top w:val="single" w:color="000000" w:sz="4" w:space="0"/>
              <w:left w:val="single" w:color="000000" w:sz="4" w:space="0"/>
              <w:bottom w:val="single" w:color="000000" w:sz="4" w:space="0"/>
              <w:right w:val="single" w:color="000000" w:sz="4" w:space="0"/>
            </w:tcBorders>
          </w:tcPr>
          <w:p>
            <w:pPr>
              <w:spacing w:before="77" w:after="0" w:line="240" w:lineRule="auto"/>
              <w:ind w:left="2488" w:right="2469"/>
              <w:jc w:val="center"/>
              <w:rPr>
                <w:rFonts w:ascii="宋体" w:hAnsi="宋体" w:eastAsia="宋体" w:cs="宋体"/>
                <w:sz w:val="24"/>
                <w:szCs w:val="24"/>
                <w:highlight w:val="none"/>
              </w:rPr>
            </w:pPr>
            <w:r>
              <w:rPr>
                <w:rFonts w:ascii="宋体" w:hAnsi="宋体" w:eastAsia="宋体" w:cs="宋体"/>
                <w:spacing w:val="0"/>
                <w:w w:val="100"/>
                <w:sz w:val="24"/>
                <w:szCs w:val="24"/>
                <w:highlight w:val="none"/>
              </w:rPr>
              <w:t>评</w:t>
            </w:r>
            <w:r>
              <w:rPr>
                <w:rFonts w:ascii="宋体" w:hAnsi="宋体" w:eastAsia="宋体" w:cs="宋体"/>
                <w:spacing w:val="2"/>
                <w:w w:val="100"/>
                <w:sz w:val="24"/>
                <w:szCs w:val="24"/>
                <w:highlight w:val="none"/>
              </w:rPr>
              <w:t>分</w:t>
            </w:r>
            <w:r>
              <w:rPr>
                <w:rFonts w:ascii="宋体" w:hAnsi="宋体" w:eastAsia="宋体" w:cs="宋体"/>
                <w:spacing w:val="0"/>
                <w:w w:val="100"/>
                <w:sz w:val="24"/>
                <w:szCs w:val="24"/>
                <w:highlight w:val="none"/>
              </w:rPr>
              <w:t>标准</w:t>
            </w:r>
          </w:p>
        </w:tc>
      </w:tr>
      <w:tr>
        <w:tblPrEx>
          <w:tblCellMar>
            <w:top w:w="0" w:type="dxa"/>
            <w:left w:w="0" w:type="dxa"/>
            <w:bottom w:w="0" w:type="dxa"/>
            <w:right w:w="0" w:type="dxa"/>
          </w:tblCellMar>
        </w:tblPrEx>
        <w:trPr>
          <w:trHeight w:val="4165" w:hRule="exact"/>
        </w:trPr>
        <w:tc>
          <w:tcPr>
            <w:tcW w:w="689" w:type="dxa"/>
            <w:tcBorders>
              <w:top w:val="single" w:color="000000" w:sz="4" w:space="0"/>
              <w:left w:val="single" w:color="000000" w:sz="4" w:space="0"/>
              <w:bottom w:val="single" w:color="000000" w:sz="4" w:space="0"/>
              <w:right w:val="single" w:color="000000" w:sz="4" w:space="0"/>
            </w:tcBorders>
          </w:tcPr>
          <w:p>
            <w:pPr>
              <w:spacing w:before="5" w:after="0" w:line="130" w:lineRule="exact"/>
              <w:jc w:val="left"/>
              <w:rPr>
                <w:sz w:val="13"/>
                <w:szCs w:val="13"/>
                <w:highlight w:val="none"/>
              </w:rPr>
            </w:pPr>
          </w:p>
          <w:p>
            <w:pPr>
              <w:spacing w:before="0" w:after="0" w:line="200" w:lineRule="exact"/>
              <w:jc w:val="left"/>
              <w:rPr>
                <w:sz w:val="20"/>
                <w:szCs w:val="20"/>
                <w:highlight w:val="none"/>
              </w:rPr>
            </w:pPr>
          </w:p>
          <w:p>
            <w:pPr>
              <w:spacing w:before="0" w:after="0" w:line="200" w:lineRule="exact"/>
              <w:jc w:val="left"/>
              <w:rPr>
                <w:sz w:val="20"/>
                <w:szCs w:val="20"/>
                <w:highlight w:val="none"/>
              </w:rPr>
            </w:pPr>
          </w:p>
          <w:p>
            <w:pPr>
              <w:spacing w:before="0" w:after="0" w:line="200" w:lineRule="exact"/>
              <w:jc w:val="left"/>
              <w:rPr>
                <w:sz w:val="20"/>
                <w:szCs w:val="20"/>
                <w:highlight w:val="none"/>
              </w:rPr>
            </w:pPr>
          </w:p>
          <w:p>
            <w:pPr>
              <w:spacing w:before="0" w:after="0" w:line="200" w:lineRule="exact"/>
              <w:jc w:val="left"/>
              <w:rPr>
                <w:sz w:val="20"/>
                <w:szCs w:val="20"/>
                <w:highlight w:val="none"/>
              </w:rPr>
            </w:pPr>
          </w:p>
          <w:p>
            <w:pPr>
              <w:spacing w:before="0" w:after="0" w:line="200" w:lineRule="exact"/>
              <w:jc w:val="left"/>
              <w:rPr>
                <w:sz w:val="20"/>
                <w:szCs w:val="20"/>
                <w:highlight w:val="none"/>
              </w:rPr>
            </w:pPr>
          </w:p>
          <w:p>
            <w:pPr>
              <w:spacing w:before="0" w:after="0" w:line="200" w:lineRule="exact"/>
              <w:jc w:val="left"/>
              <w:rPr>
                <w:sz w:val="20"/>
                <w:szCs w:val="20"/>
                <w:highlight w:val="none"/>
              </w:rPr>
            </w:pPr>
          </w:p>
          <w:p>
            <w:pPr>
              <w:spacing w:before="0" w:after="0" w:line="200" w:lineRule="exact"/>
              <w:jc w:val="left"/>
              <w:rPr>
                <w:sz w:val="20"/>
                <w:szCs w:val="20"/>
                <w:highlight w:val="none"/>
              </w:rPr>
            </w:pPr>
          </w:p>
          <w:p>
            <w:pPr>
              <w:spacing w:before="0" w:after="0" w:line="240" w:lineRule="auto"/>
              <w:ind w:left="225" w:right="206"/>
              <w:jc w:val="center"/>
              <w:rPr>
                <w:rFonts w:ascii="宋体" w:hAnsi="宋体" w:eastAsia="宋体" w:cs="宋体"/>
                <w:sz w:val="24"/>
                <w:szCs w:val="24"/>
                <w:highlight w:val="none"/>
              </w:rPr>
            </w:pPr>
            <w:r>
              <w:rPr>
                <w:rFonts w:ascii="宋体" w:hAnsi="宋体" w:eastAsia="宋体" w:cs="宋体"/>
                <w:spacing w:val="0"/>
                <w:w w:val="100"/>
                <w:sz w:val="24"/>
                <w:szCs w:val="24"/>
                <w:highlight w:val="none"/>
              </w:rPr>
              <w:t>1</w:t>
            </w:r>
          </w:p>
        </w:tc>
        <w:tc>
          <w:tcPr>
            <w:tcW w:w="1121" w:type="dxa"/>
            <w:tcBorders>
              <w:top w:val="single" w:color="000000" w:sz="4" w:space="0"/>
              <w:left w:val="single" w:color="000000" w:sz="4" w:space="0"/>
              <w:bottom w:val="single" w:color="000000" w:sz="4" w:space="0"/>
              <w:right w:val="single" w:color="000000" w:sz="4" w:space="0"/>
            </w:tcBorders>
            <w:vAlign w:val="center"/>
          </w:tcPr>
          <w:p>
            <w:pPr>
              <w:pStyle w:val="22"/>
              <w:spacing w:line="360" w:lineRule="auto"/>
              <w:ind w:left="0" w:leftChars="0"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投标报价（</w:t>
            </w:r>
            <w:r>
              <w:rPr>
                <w:rFonts w:hint="eastAsia" w:ascii="宋体" w:hAnsi="宋体" w:eastAsia="宋体" w:cs="宋体"/>
                <w:sz w:val="24"/>
                <w:szCs w:val="24"/>
                <w:lang w:val="en-US" w:eastAsia="zh-CN"/>
              </w:rPr>
              <w:t>25分</w:t>
            </w:r>
            <w:r>
              <w:rPr>
                <w:rFonts w:hint="eastAsia" w:ascii="宋体" w:hAnsi="宋体" w:eastAsia="宋体" w:cs="宋体"/>
                <w:sz w:val="24"/>
                <w:szCs w:val="24"/>
                <w:lang w:eastAsia="zh-CN"/>
              </w:rPr>
              <w:t>）</w:t>
            </w:r>
          </w:p>
          <w:p>
            <w:pPr>
              <w:pStyle w:val="22"/>
              <w:spacing w:line="360" w:lineRule="auto"/>
              <w:ind w:firstLine="0"/>
              <w:jc w:val="center"/>
              <w:rPr>
                <w:rFonts w:hint="eastAsia" w:ascii="宋体" w:hAnsi="宋体" w:eastAsia="宋体" w:cs="宋体"/>
                <w:sz w:val="24"/>
                <w:szCs w:val="24"/>
                <w:lang w:eastAsia="zh-CN"/>
              </w:rPr>
            </w:pPr>
          </w:p>
        </w:tc>
        <w:tc>
          <w:tcPr>
            <w:tcW w:w="7684" w:type="dxa"/>
            <w:tcBorders>
              <w:top w:val="single" w:color="000000" w:sz="4" w:space="0"/>
              <w:left w:val="single" w:color="000000" w:sz="4" w:space="0"/>
              <w:bottom w:val="single" w:color="000000" w:sz="4" w:space="0"/>
              <w:right w:val="single" w:color="000000" w:sz="4" w:space="0"/>
            </w:tcBorders>
          </w:tcPr>
          <w:p>
            <w:pPr>
              <w:pStyle w:val="22"/>
              <w:spacing w:line="360" w:lineRule="auto"/>
              <w:ind w:firstLine="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投标人的价格分统一按照下列公式计算： </w:t>
            </w:r>
          </w:p>
          <w:p>
            <w:pPr>
              <w:pStyle w:val="22"/>
              <w:spacing w:line="360" w:lineRule="auto"/>
              <w:ind w:firstLine="0"/>
              <w:rPr>
                <w:rFonts w:hint="eastAsia" w:ascii="宋体" w:hAnsi="宋体" w:eastAsia="宋体" w:cs="宋体"/>
                <w:sz w:val="24"/>
                <w:szCs w:val="24"/>
                <w:lang w:eastAsia="zh-CN"/>
              </w:rPr>
            </w:pPr>
            <w:r>
              <w:rPr>
                <w:rFonts w:hint="eastAsia" w:ascii="宋体" w:hAnsi="宋体" w:eastAsia="宋体" w:cs="宋体"/>
                <w:sz w:val="24"/>
                <w:szCs w:val="24"/>
                <w:lang w:eastAsia="zh-CN"/>
              </w:rPr>
              <w:t>投标报价得分=(评标基准价/投标报价)×</w:t>
            </w:r>
            <w:r>
              <w:rPr>
                <w:rFonts w:hint="eastAsia" w:ascii="宋体" w:hAnsi="宋体" w:eastAsia="宋体" w:cs="宋体"/>
                <w:sz w:val="24"/>
                <w:szCs w:val="24"/>
                <w:lang w:val="en-US" w:eastAsia="zh-CN"/>
              </w:rPr>
              <w:t>25</w:t>
            </w:r>
            <w:r>
              <w:rPr>
                <w:rFonts w:hint="eastAsia" w:ascii="宋体" w:hAnsi="宋体" w:eastAsia="宋体" w:cs="宋体"/>
                <w:sz w:val="24"/>
                <w:szCs w:val="24"/>
                <w:lang w:eastAsia="zh-CN"/>
              </w:rPr>
              <w:t>。</w:t>
            </w:r>
          </w:p>
          <w:p>
            <w:pPr>
              <w:pStyle w:val="22"/>
              <w:spacing w:line="360" w:lineRule="auto"/>
              <w:ind w:firstLine="0"/>
              <w:rPr>
                <w:rFonts w:hint="eastAsia" w:ascii="宋体" w:hAnsi="宋体" w:eastAsia="宋体" w:cs="宋体"/>
                <w:sz w:val="24"/>
                <w:szCs w:val="24"/>
                <w:lang w:eastAsia="zh-CN"/>
              </w:rPr>
            </w:pPr>
            <w:r>
              <w:rPr>
                <w:rFonts w:hint="eastAsia" w:ascii="宋体" w:hAnsi="宋体" w:eastAsia="宋体" w:cs="宋体"/>
                <w:sz w:val="24"/>
                <w:szCs w:val="24"/>
                <w:lang w:eastAsia="zh-CN"/>
              </w:rPr>
              <w:t>评标基准价是指满足招标文件要求且根据采购政策进行价格扣除后的投标价格最低的投标报价。除低于成本价的投标报价被拒绝外，最低报价得报价分满分。得分结果由高分到低分一次排列为各自最终得分。评审小组认为投标人的报价明显低于其他通过符合性审查投标人的报价，有可能影响质量或者不能诚信履约的，应当要求其在评标现场合理的时间内提供书面说明，必要时提交相关证明材料；投标人不能证明其报价合理性的，评审小组应当将其作为无效投标处理。</w:t>
            </w:r>
          </w:p>
        </w:tc>
      </w:tr>
      <w:tr>
        <w:tblPrEx>
          <w:tblCellMar>
            <w:top w:w="0" w:type="dxa"/>
            <w:left w:w="0" w:type="dxa"/>
            <w:bottom w:w="0" w:type="dxa"/>
            <w:right w:w="0" w:type="dxa"/>
          </w:tblCellMar>
        </w:tblPrEx>
        <w:trPr>
          <w:trHeight w:val="3387" w:hRule="exact"/>
        </w:trPr>
        <w:tc>
          <w:tcPr>
            <w:tcW w:w="689" w:type="dxa"/>
            <w:tcBorders>
              <w:top w:val="single" w:color="000000" w:sz="4" w:space="0"/>
              <w:left w:val="single" w:color="000000" w:sz="4" w:space="0"/>
              <w:bottom w:val="single" w:color="000000" w:sz="4" w:space="0"/>
              <w:right w:val="single" w:color="000000" w:sz="4" w:space="0"/>
            </w:tcBorders>
          </w:tcPr>
          <w:p>
            <w:pPr>
              <w:spacing w:before="0" w:after="0" w:line="200" w:lineRule="exact"/>
              <w:jc w:val="left"/>
              <w:rPr>
                <w:sz w:val="20"/>
                <w:szCs w:val="20"/>
                <w:highlight w:val="none"/>
              </w:rPr>
            </w:pPr>
          </w:p>
          <w:p>
            <w:pPr>
              <w:spacing w:before="0" w:after="0" w:line="200" w:lineRule="exact"/>
              <w:jc w:val="left"/>
              <w:rPr>
                <w:sz w:val="20"/>
                <w:szCs w:val="20"/>
                <w:highlight w:val="none"/>
              </w:rPr>
            </w:pPr>
          </w:p>
          <w:p>
            <w:pPr>
              <w:spacing w:before="0" w:after="0" w:line="200" w:lineRule="exact"/>
              <w:jc w:val="left"/>
              <w:rPr>
                <w:sz w:val="20"/>
                <w:szCs w:val="20"/>
                <w:highlight w:val="none"/>
              </w:rPr>
            </w:pPr>
          </w:p>
          <w:p>
            <w:pPr>
              <w:spacing w:before="15" w:after="0" w:line="240" w:lineRule="exact"/>
              <w:jc w:val="left"/>
              <w:rPr>
                <w:sz w:val="24"/>
                <w:szCs w:val="24"/>
                <w:highlight w:val="none"/>
              </w:rPr>
            </w:pPr>
          </w:p>
          <w:p>
            <w:pPr>
              <w:spacing w:before="0" w:after="0" w:line="240" w:lineRule="auto"/>
              <w:ind w:left="225" w:right="206"/>
              <w:jc w:val="center"/>
              <w:rPr>
                <w:rFonts w:hint="eastAsia" w:ascii="宋体" w:hAnsi="宋体" w:eastAsia="宋体" w:cs="宋体"/>
                <w:sz w:val="24"/>
                <w:szCs w:val="24"/>
                <w:highlight w:val="none"/>
                <w:lang w:eastAsia="zh-CN"/>
              </w:rPr>
            </w:pPr>
            <w:r>
              <w:rPr>
                <w:rFonts w:hint="eastAsia" w:ascii="宋体" w:hAnsi="宋体" w:cs="宋体"/>
                <w:spacing w:val="0"/>
                <w:w w:val="100"/>
                <w:sz w:val="24"/>
                <w:szCs w:val="24"/>
                <w:highlight w:val="none"/>
                <w:lang w:val="en-US" w:eastAsia="zh-CN"/>
              </w:rPr>
              <w:t>2</w:t>
            </w:r>
          </w:p>
        </w:tc>
        <w:tc>
          <w:tcPr>
            <w:tcW w:w="1121" w:type="dxa"/>
            <w:tcBorders>
              <w:top w:val="single" w:color="000000" w:sz="4" w:space="0"/>
              <w:left w:val="single" w:color="000000" w:sz="4" w:space="0"/>
              <w:bottom w:val="single" w:color="000000" w:sz="4" w:space="0"/>
              <w:right w:val="single" w:color="000000" w:sz="4" w:space="0"/>
            </w:tcBorders>
          </w:tcPr>
          <w:p>
            <w:pPr>
              <w:pStyle w:val="22"/>
              <w:spacing w:line="360" w:lineRule="auto"/>
              <w:ind w:firstLine="0"/>
              <w:rPr>
                <w:rFonts w:hint="eastAsia" w:ascii="宋体" w:hAnsi="宋体" w:eastAsia="宋体" w:cs="宋体"/>
                <w:sz w:val="24"/>
                <w:szCs w:val="24"/>
                <w:lang w:eastAsia="zh-CN"/>
              </w:rPr>
            </w:pPr>
          </w:p>
          <w:p>
            <w:pPr>
              <w:pStyle w:val="22"/>
              <w:spacing w:line="360" w:lineRule="auto"/>
              <w:ind w:firstLine="0"/>
              <w:rPr>
                <w:rFonts w:hint="eastAsia" w:ascii="宋体" w:hAnsi="宋体" w:eastAsia="宋体" w:cs="宋体"/>
                <w:sz w:val="24"/>
                <w:szCs w:val="24"/>
                <w:lang w:eastAsia="zh-CN"/>
              </w:rPr>
            </w:pPr>
          </w:p>
          <w:p>
            <w:pPr>
              <w:pStyle w:val="22"/>
              <w:spacing w:line="360" w:lineRule="auto"/>
              <w:ind w:firstLine="0"/>
              <w:rPr>
                <w:rFonts w:hint="eastAsia" w:ascii="宋体" w:hAnsi="宋体" w:eastAsia="宋体" w:cs="宋体"/>
                <w:sz w:val="24"/>
                <w:szCs w:val="24"/>
                <w:lang w:eastAsia="zh-CN"/>
              </w:rPr>
            </w:pPr>
          </w:p>
          <w:p>
            <w:pPr>
              <w:pStyle w:val="22"/>
              <w:spacing w:line="360" w:lineRule="auto"/>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采购需求响应情况（</w:t>
            </w:r>
            <w:r>
              <w:rPr>
                <w:rFonts w:hint="eastAsia" w:ascii="宋体" w:hAnsi="宋体" w:eastAsia="宋体" w:cs="宋体"/>
                <w:sz w:val="24"/>
                <w:szCs w:val="24"/>
                <w:lang w:val="en-US" w:eastAsia="zh-CN"/>
              </w:rPr>
              <w:t>25</w:t>
            </w:r>
            <w:r>
              <w:rPr>
                <w:rFonts w:hint="eastAsia" w:ascii="宋体" w:hAnsi="宋体" w:eastAsia="宋体" w:cs="宋体"/>
                <w:sz w:val="24"/>
                <w:szCs w:val="24"/>
                <w:lang w:eastAsia="zh-CN"/>
              </w:rPr>
              <w:t>）</w:t>
            </w:r>
          </w:p>
        </w:tc>
        <w:tc>
          <w:tcPr>
            <w:tcW w:w="7684" w:type="dxa"/>
            <w:tcBorders>
              <w:top w:val="single" w:color="000000" w:sz="4" w:space="0"/>
              <w:left w:val="single" w:color="000000" w:sz="4" w:space="0"/>
              <w:bottom w:val="single" w:color="000000" w:sz="4" w:space="0"/>
              <w:right w:val="single" w:color="000000" w:sz="4" w:space="0"/>
            </w:tcBorders>
          </w:tcPr>
          <w:p>
            <w:pPr>
              <w:spacing w:line="360" w:lineRule="auto"/>
              <w:ind w:firstLine="480"/>
              <w:jc w:val="left"/>
              <w:rPr>
                <w:rFonts w:ascii="宋体" w:hAnsi="宋体" w:eastAsia="宋体" w:cs="宋体"/>
                <w:b/>
                <w:bCs/>
                <w:sz w:val="24"/>
                <w:szCs w:val="24"/>
                <w:lang w:val="zh-CN"/>
              </w:rPr>
            </w:pPr>
            <w:r>
              <w:rPr>
                <w:rFonts w:hint="eastAsia" w:ascii="宋体" w:hAnsi="宋体" w:eastAsia="宋体" w:cs="宋体"/>
                <w:b/>
                <w:bCs/>
                <w:sz w:val="24"/>
                <w:szCs w:val="24"/>
                <w:lang w:val="zh-CN"/>
              </w:rPr>
              <w:t>带“</w:t>
            </w:r>
            <w:r>
              <w:rPr>
                <w:rFonts w:hint="eastAsia" w:asciiTheme="minorEastAsia" w:hAnsiTheme="minorEastAsia" w:eastAsiaTheme="minorEastAsia"/>
                <w:b/>
                <w:sz w:val="24"/>
              </w:rPr>
              <w:t>★</w:t>
            </w:r>
            <w:r>
              <w:rPr>
                <w:rFonts w:hint="eastAsia" w:ascii="宋体" w:hAnsi="宋体" w:eastAsia="宋体" w:cs="宋体"/>
                <w:b/>
                <w:bCs/>
                <w:sz w:val="24"/>
                <w:szCs w:val="24"/>
                <w:lang w:val="zh-CN"/>
              </w:rPr>
              <w:t>”为</w:t>
            </w:r>
            <w:r>
              <w:rPr>
                <w:rFonts w:hint="eastAsia" w:ascii="宋体" w:hAnsi="宋体" w:cs="宋体"/>
                <w:b/>
                <w:bCs/>
                <w:sz w:val="24"/>
                <w:szCs w:val="24"/>
                <w:lang w:val="zh-CN"/>
              </w:rPr>
              <w:t>重要</w:t>
            </w:r>
            <w:r>
              <w:rPr>
                <w:rFonts w:hint="eastAsia" w:ascii="宋体" w:hAnsi="宋体" w:eastAsia="宋体" w:cs="宋体"/>
                <w:b/>
                <w:bCs/>
                <w:sz w:val="24"/>
                <w:szCs w:val="24"/>
                <w:lang w:val="zh-CN"/>
              </w:rPr>
              <w:t>技术指标、参数，不满足为无效投标；无标识的为一般技术指标、参数。</w:t>
            </w:r>
          </w:p>
          <w:p>
            <w:pPr>
              <w:pStyle w:val="22"/>
              <w:spacing w:line="360" w:lineRule="auto"/>
              <w:ind w:firstLine="0"/>
              <w:rPr>
                <w:rFonts w:hint="eastAsia" w:ascii="宋体" w:hAnsi="宋体" w:eastAsia="宋体" w:cs="宋体"/>
                <w:sz w:val="24"/>
                <w:szCs w:val="24"/>
                <w:lang w:eastAsia="zh-CN"/>
              </w:rPr>
            </w:pPr>
            <w:r>
              <w:rPr>
                <w:rFonts w:hint="eastAsia" w:ascii="宋体" w:hAnsi="宋体" w:eastAsia="宋体" w:cs="宋体"/>
                <w:sz w:val="24"/>
                <w:szCs w:val="24"/>
                <w:lang w:val="zh-CN" w:eastAsia="zh-CN"/>
              </w:rPr>
              <w:t>满足重要技术指标、参数为</w:t>
            </w:r>
            <w:r>
              <w:rPr>
                <w:rFonts w:hint="eastAsia" w:ascii="宋体" w:hAnsi="宋体" w:eastAsia="宋体" w:cs="宋体"/>
                <w:sz w:val="24"/>
                <w:szCs w:val="24"/>
                <w:lang w:val="en-US" w:eastAsia="zh-CN"/>
              </w:rPr>
              <w:t>20分，</w:t>
            </w:r>
            <w:r>
              <w:rPr>
                <w:rFonts w:hint="eastAsia" w:ascii="宋体" w:hAnsi="宋体" w:eastAsia="宋体" w:cs="宋体"/>
                <w:sz w:val="24"/>
                <w:szCs w:val="24"/>
                <w:lang w:val="zh-CN" w:eastAsia="zh-CN"/>
              </w:rPr>
              <w:t>以此为基础，投标人重要技术指标、参数优于招标文件的，每有一项加</w:t>
            </w:r>
            <w:r>
              <w:rPr>
                <w:rFonts w:hint="eastAsia" w:ascii="宋体" w:hAnsi="宋体" w:eastAsia="宋体" w:cs="宋体"/>
                <w:sz w:val="24"/>
                <w:szCs w:val="24"/>
                <w:lang w:val="en-US" w:eastAsia="zh-CN"/>
              </w:rPr>
              <w:t>1</w:t>
            </w:r>
            <w:r>
              <w:rPr>
                <w:rFonts w:hint="eastAsia" w:ascii="宋体" w:hAnsi="宋体" w:eastAsia="宋体" w:cs="宋体"/>
                <w:sz w:val="24"/>
                <w:szCs w:val="24"/>
                <w:lang w:val="zh-CN" w:eastAsia="zh-CN"/>
              </w:rPr>
              <w:t>分；投标人一般技术指标、参数优于招标文件规定的相应技术指标、参数的，每有一项加0.5分，投标人一般技术指标、参数低于招标文件规定的相应技术指标、参数的，每有一项减1分，至标准分为准。</w:t>
            </w:r>
          </w:p>
        </w:tc>
      </w:tr>
      <w:tr>
        <w:tblPrEx>
          <w:tblCellMar>
            <w:top w:w="0" w:type="dxa"/>
            <w:left w:w="0" w:type="dxa"/>
            <w:bottom w:w="0" w:type="dxa"/>
            <w:right w:w="0" w:type="dxa"/>
          </w:tblCellMar>
        </w:tblPrEx>
        <w:trPr>
          <w:trHeight w:val="4804" w:hRule="exact"/>
        </w:trPr>
        <w:tc>
          <w:tcPr>
            <w:tcW w:w="689" w:type="dxa"/>
            <w:tcBorders>
              <w:top w:val="single" w:color="000000" w:sz="4" w:space="0"/>
              <w:left w:val="single" w:color="000000" w:sz="4" w:space="0"/>
              <w:bottom w:val="single" w:color="000000" w:sz="4" w:space="0"/>
              <w:right w:val="single" w:color="000000" w:sz="4" w:space="0"/>
            </w:tcBorders>
            <w:vAlign w:val="center"/>
          </w:tcPr>
          <w:p>
            <w:pPr>
              <w:spacing w:before="0" w:after="0" w:line="240" w:lineRule="auto"/>
              <w:ind w:left="225" w:right="206"/>
              <w:jc w:val="both"/>
              <w:rPr>
                <w:rFonts w:hint="eastAsia" w:ascii="宋体" w:hAnsi="宋体" w:eastAsia="宋体" w:cs="宋体"/>
                <w:sz w:val="24"/>
                <w:szCs w:val="24"/>
                <w:highlight w:val="none"/>
                <w:lang w:eastAsia="zh-CN"/>
              </w:rPr>
            </w:pPr>
            <w:r>
              <w:rPr>
                <w:rFonts w:hint="eastAsia" w:ascii="宋体" w:hAnsi="宋体" w:cs="宋体"/>
                <w:spacing w:val="0"/>
                <w:w w:val="100"/>
                <w:sz w:val="24"/>
                <w:szCs w:val="24"/>
                <w:highlight w:val="none"/>
                <w:lang w:val="en-US" w:eastAsia="zh-CN"/>
              </w:rPr>
              <w:t>3</w:t>
            </w:r>
          </w:p>
        </w:tc>
        <w:tc>
          <w:tcPr>
            <w:tcW w:w="1121" w:type="dxa"/>
            <w:tcBorders>
              <w:top w:val="single" w:color="000000" w:sz="4" w:space="0"/>
              <w:left w:val="single" w:color="000000" w:sz="4" w:space="0"/>
              <w:bottom w:val="single" w:color="000000" w:sz="4" w:space="0"/>
              <w:right w:val="single" w:color="000000" w:sz="4" w:space="0"/>
            </w:tcBorders>
            <w:vAlign w:val="center"/>
          </w:tcPr>
          <w:p>
            <w:pPr>
              <w:spacing w:before="0" w:after="0" w:line="310" w:lineRule="exact"/>
              <w:ind w:left="106" w:right="-20"/>
              <w:jc w:val="both"/>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项目管理机构</w:t>
            </w:r>
          </w:p>
          <w:p>
            <w:pPr>
              <w:spacing w:before="0" w:after="0" w:line="310" w:lineRule="exact"/>
              <w:ind w:left="106" w:right="-20"/>
              <w:jc w:val="both"/>
              <w:rPr>
                <w:rFonts w:ascii="宋体" w:hAnsi="宋体" w:eastAsia="宋体" w:cs="宋体"/>
                <w:sz w:val="24"/>
                <w:szCs w:val="24"/>
                <w:highlight w:val="none"/>
              </w:rPr>
            </w:pPr>
            <w:r>
              <w:rPr>
                <w:rFonts w:hint="eastAsia" w:ascii="宋体" w:hAnsi="宋体" w:cs="宋体"/>
                <w:sz w:val="24"/>
                <w:szCs w:val="24"/>
                <w:highlight w:val="none"/>
                <w:lang w:val="en-US" w:eastAsia="zh-CN"/>
              </w:rPr>
              <w:t>（7分）</w:t>
            </w:r>
          </w:p>
          <w:p>
            <w:pPr>
              <w:spacing w:before="0" w:after="0" w:line="310" w:lineRule="exact"/>
              <w:ind w:left="106" w:right="-20"/>
              <w:jc w:val="center"/>
              <w:rPr>
                <w:rFonts w:ascii="宋体" w:hAnsi="宋体" w:eastAsia="宋体" w:cs="宋体"/>
                <w:sz w:val="24"/>
                <w:szCs w:val="24"/>
                <w:highlight w:val="none"/>
              </w:rPr>
            </w:pPr>
          </w:p>
        </w:tc>
        <w:tc>
          <w:tcPr>
            <w:tcW w:w="7684"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针对本项目提供岗位人员管理制度及相应的监督机制，并根据各岗位人员编辑岗位职责（消防设备操作、</w:t>
            </w:r>
            <w:r>
              <w:rPr>
                <w:rFonts w:hint="eastAsia" w:ascii="宋体" w:hAnsi="宋体" w:eastAsia="宋体" w:cs="宋体"/>
                <w:b w:val="0"/>
                <w:bCs/>
                <w:i w:val="0"/>
                <w:color w:val="000000"/>
                <w:kern w:val="0"/>
                <w:sz w:val="24"/>
                <w:szCs w:val="24"/>
                <w:u w:val="none"/>
                <w:lang w:val="en-US" w:eastAsia="zh-CN" w:bidi="ar"/>
              </w:rPr>
              <w:t>检测维护</w:t>
            </w:r>
            <w:r>
              <w:rPr>
                <w:rFonts w:hint="eastAsia" w:ascii="宋体" w:hAnsi="宋体" w:eastAsia="宋体" w:cs="宋体"/>
                <w:kern w:val="2"/>
                <w:sz w:val="24"/>
                <w:szCs w:val="24"/>
                <w:lang w:val="en-US" w:eastAsia="zh-CN" w:bidi="ar-SA"/>
              </w:rPr>
              <w:t>等）。</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kern w:val="2"/>
                <w:sz w:val="24"/>
                <w:szCs w:val="24"/>
                <w:lang w:val="en-US" w:eastAsia="zh-CN" w:bidi="ar-SA"/>
              </w:rPr>
              <w:t>岗位人员管理制度科学、合理、贴合项目实际情况，职责划分清晰，描述全面、详尽，有针对本项目提供合理化的建议</w:t>
            </w:r>
            <w:r>
              <w:rPr>
                <w:rFonts w:hint="eastAsia" w:ascii="宋体" w:hAnsi="宋体" w:eastAsia="宋体" w:cs="宋体"/>
                <w:color w:val="000000"/>
                <w:kern w:val="0"/>
                <w:sz w:val="24"/>
                <w:szCs w:val="24"/>
                <w:lang w:val="en-US" w:eastAsia="zh-CN" w:bidi="ar"/>
              </w:rPr>
              <w:t xml:space="preserve">的得 </w:t>
            </w:r>
            <w:r>
              <w:rPr>
                <w:rFonts w:hint="eastAsia" w:ascii="宋体" w:hAnsi="宋体" w:cs="宋体"/>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分；</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岗位人员管理制度科学、合理、贴合项目实际情况，</w:t>
            </w:r>
            <w:r>
              <w:rPr>
                <w:rFonts w:hint="eastAsia" w:ascii="宋体" w:hAnsi="宋体" w:eastAsia="宋体" w:cs="宋体"/>
                <w:kern w:val="2"/>
                <w:sz w:val="24"/>
                <w:szCs w:val="24"/>
                <w:lang w:val="en-US" w:eastAsia="zh-CN" w:bidi="ar-SA"/>
              </w:rPr>
              <w:t>职责划分清晰，描述全面、详尽</w:t>
            </w:r>
            <w:r>
              <w:rPr>
                <w:rFonts w:hint="eastAsia" w:ascii="宋体" w:hAnsi="宋体" w:eastAsia="宋体" w:cs="宋体"/>
                <w:color w:val="000000"/>
                <w:kern w:val="0"/>
                <w:sz w:val="24"/>
                <w:szCs w:val="24"/>
                <w:lang w:val="en-US" w:eastAsia="zh-CN" w:bidi="ar"/>
              </w:rPr>
              <w:t xml:space="preserve">，得 </w:t>
            </w: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分；</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岗位人员管理制度可以满足需求，</w:t>
            </w:r>
            <w:r>
              <w:rPr>
                <w:rFonts w:hint="eastAsia" w:ascii="宋体" w:hAnsi="宋体" w:eastAsia="宋体" w:cs="宋体"/>
                <w:kern w:val="2"/>
                <w:sz w:val="24"/>
                <w:szCs w:val="24"/>
                <w:lang w:val="en-US" w:eastAsia="zh-CN" w:bidi="ar-SA"/>
              </w:rPr>
              <w:t>职责划分描述</w:t>
            </w:r>
            <w:r>
              <w:rPr>
                <w:rFonts w:hint="eastAsia" w:ascii="宋体" w:hAnsi="宋体" w:eastAsia="宋体" w:cs="宋体"/>
                <w:color w:val="000000"/>
                <w:kern w:val="0"/>
                <w:sz w:val="24"/>
                <w:szCs w:val="24"/>
                <w:lang w:val="en-US" w:eastAsia="zh-CN" w:bidi="ar"/>
              </w:rPr>
              <w:t>完善的得</w:t>
            </w: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 分；</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岗位人员管理制度不合理，</w:t>
            </w:r>
            <w:r>
              <w:rPr>
                <w:rFonts w:hint="eastAsia" w:ascii="宋体" w:hAnsi="宋体" w:eastAsia="宋体" w:cs="宋体"/>
                <w:kern w:val="2"/>
                <w:sz w:val="24"/>
                <w:szCs w:val="24"/>
                <w:lang w:val="en-US" w:eastAsia="zh-CN" w:bidi="ar-SA"/>
              </w:rPr>
              <w:t>职责划分</w:t>
            </w:r>
            <w:r>
              <w:rPr>
                <w:rFonts w:hint="eastAsia" w:ascii="宋体" w:hAnsi="宋体" w:eastAsia="宋体" w:cs="宋体"/>
                <w:color w:val="000000"/>
                <w:kern w:val="0"/>
                <w:sz w:val="24"/>
                <w:szCs w:val="24"/>
                <w:lang w:val="en-US" w:eastAsia="zh-CN" w:bidi="ar"/>
              </w:rPr>
              <w:t xml:space="preserve">不完善的得 </w:t>
            </w: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 分。</w:t>
            </w:r>
          </w:p>
          <w:p>
            <w:pPr>
              <w:keepNext w:val="0"/>
              <w:keepLines w:val="0"/>
              <w:widowControl/>
              <w:suppressLineNumbers w:val="0"/>
              <w:spacing w:line="360" w:lineRule="auto"/>
              <w:jc w:val="left"/>
              <w:rPr>
                <w:rFonts w:hint="default" w:ascii="宋体" w:hAnsi="宋体" w:eastAsia="宋体" w:cs="宋体"/>
                <w:spacing w:val="0"/>
                <w:w w:val="100"/>
                <w:sz w:val="24"/>
                <w:szCs w:val="24"/>
                <w:highlight w:val="none"/>
                <w:lang w:val="en-US" w:eastAsia="zh-CN"/>
              </w:rPr>
            </w:pPr>
            <w:r>
              <w:rPr>
                <w:rFonts w:hint="eastAsia" w:ascii="宋体" w:hAnsi="宋体" w:eastAsia="宋体" w:cs="宋体"/>
                <w:color w:val="000000"/>
                <w:kern w:val="0"/>
                <w:sz w:val="24"/>
                <w:szCs w:val="24"/>
                <w:lang w:val="en-US" w:eastAsia="zh-CN" w:bidi="ar"/>
              </w:rPr>
              <w:t>未提供不得分。</w:t>
            </w:r>
          </w:p>
        </w:tc>
      </w:tr>
      <w:tr>
        <w:tblPrEx>
          <w:tblCellMar>
            <w:top w:w="0" w:type="dxa"/>
            <w:left w:w="0" w:type="dxa"/>
            <w:bottom w:w="0" w:type="dxa"/>
            <w:right w:w="0" w:type="dxa"/>
          </w:tblCellMar>
        </w:tblPrEx>
        <w:trPr>
          <w:trHeight w:val="1760" w:hRule="exact"/>
        </w:trPr>
        <w:tc>
          <w:tcPr>
            <w:tcW w:w="689" w:type="dxa"/>
            <w:tcBorders>
              <w:top w:val="single" w:color="000000" w:sz="4" w:space="0"/>
              <w:left w:val="single" w:color="000000" w:sz="4" w:space="0"/>
              <w:bottom w:val="single" w:color="000000" w:sz="4" w:space="0"/>
              <w:right w:val="single" w:color="000000" w:sz="4" w:space="0"/>
            </w:tcBorders>
            <w:vAlign w:val="center"/>
          </w:tcPr>
          <w:p>
            <w:pPr>
              <w:spacing w:before="0" w:after="0" w:line="240" w:lineRule="auto"/>
              <w:ind w:left="225" w:right="206"/>
              <w:jc w:val="both"/>
              <w:rPr>
                <w:rFonts w:hint="eastAsia" w:ascii="宋体" w:hAnsi="宋体" w:eastAsia="宋体" w:cs="宋体"/>
                <w:spacing w:val="0"/>
                <w:w w:val="100"/>
                <w:sz w:val="24"/>
                <w:szCs w:val="24"/>
                <w:highlight w:val="none"/>
                <w:lang w:val="en-US" w:eastAsia="zh-CN"/>
              </w:rPr>
            </w:pPr>
            <w:r>
              <w:rPr>
                <w:rFonts w:hint="eastAsia" w:ascii="宋体" w:hAnsi="宋体" w:cs="宋体"/>
                <w:spacing w:val="0"/>
                <w:w w:val="100"/>
                <w:sz w:val="24"/>
                <w:szCs w:val="24"/>
                <w:highlight w:val="none"/>
                <w:lang w:val="en-US" w:eastAsia="zh-CN"/>
              </w:rPr>
              <w:t>4</w:t>
            </w:r>
          </w:p>
        </w:tc>
        <w:tc>
          <w:tcPr>
            <w:tcW w:w="1121" w:type="dxa"/>
            <w:tcBorders>
              <w:top w:val="single" w:color="000000" w:sz="4" w:space="0"/>
              <w:left w:val="single" w:color="000000" w:sz="4" w:space="0"/>
              <w:bottom w:val="single" w:color="000000" w:sz="4" w:space="0"/>
              <w:right w:val="single" w:color="000000" w:sz="4" w:space="0"/>
            </w:tcBorders>
            <w:vAlign w:val="center"/>
          </w:tcPr>
          <w:p>
            <w:pPr>
              <w:spacing w:before="0" w:after="0" w:line="310" w:lineRule="exact"/>
              <w:ind w:left="106" w:right="-20"/>
              <w:jc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类似业绩（5分）</w:t>
            </w:r>
          </w:p>
        </w:tc>
        <w:tc>
          <w:tcPr>
            <w:tcW w:w="7684" w:type="dxa"/>
            <w:tcBorders>
              <w:top w:val="single" w:color="000000" w:sz="4" w:space="0"/>
              <w:left w:val="single" w:color="000000" w:sz="4" w:space="0"/>
              <w:bottom w:val="single" w:color="000000" w:sz="4" w:space="0"/>
              <w:right w:val="single" w:color="000000" w:sz="4" w:space="0"/>
            </w:tcBorders>
          </w:tcPr>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rPr>
            </w:pPr>
            <w:r>
              <w:rPr>
                <w:rFonts w:hint="eastAsia" w:ascii="宋体" w:hAnsi="宋体" w:eastAsia="宋体" w:cs="宋体"/>
                <w:sz w:val="24"/>
                <w:szCs w:val="24"/>
                <w:highlight w:val="none"/>
              </w:rPr>
              <w:t>投标人提供近</w:t>
            </w:r>
            <w:r>
              <w:rPr>
                <w:rFonts w:hint="eastAsia" w:ascii="宋体" w:hAnsi="宋体" w:eastAsia="宋体" w:cs="宋体"/>
                <w:sz w:val="24"/>
                <w:szCs w:val="24"/>
                <w:highlight w:val="none"/>
                <w:lang w:eastAsia="zh-CN"/>
              </w:rPr>
              <w:t>三</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201</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年</w:t>
            </w:r>
            <w:r>
              <w:rPr>
                <w:rFonts w:hint="eastAsia" w:ascii="宋体" w:hAnsi="宋体" w:cs="宋体"/>
                <w:sz w:val="24"/>
                <w:szCs w:val="24"/>
                <w:highlight w:val="none"/>
                <w:lang w:val="en-US" w:eastAsia="zh-CN"/>
              </w:rPr>
              <w:t>6月</w:t>
            </w:r>
            <w:r>
              <w:rPr>
                <w:rFonts w:hint="eastAsia" w:ascii="宋体" w:hAnsi="宋体" w:eastAsia="宋体" w:cs="宋体"/>
                <w:sz w:val="24"/>
                <w:szCs w:val="24"/>
                <w:highlight w:val="none"/>
                <w:lang w:val="en-US" w:eastAsia="zh-CN"/>
              </w:rPr>
              <w:t>至投标截止前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来类似项目业绩的，</w:t>
            </w:r>
            <w:r>
              <w:rPr>
                <w:rFonts w:hint="eastAsia" w:ascii="宋体" w:hAnsi="宋体" w:eastAsia="宋体" w:cs="宋体"/>
                <w:sz w:val="24"/>
                <w:szCs w:val="24"/>
                <w:highlight w:val="none"/>
                <w:lang w:eastAsia="zh-CN"/>
              </w:rPr>
              <w:t>每提供一份得</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分，满分</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w:t>
            </w:r>
          </w:p>
          <w:p>
            <w:pPr>
              <w:pStyle w:val="22"/>
              <w:spacing w:line="360" w:lineRule="auto"/>
              <w:ind w:left="0" w:leftChars="0" w:firstLine="0" w:firstLineChars="0"/>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highlight w:val="none"/>
              </w:rPr>
              <w:t>注：</w:t>
            </w:r>
            <w:r>
              <w:rPr>
                <w:rFonts w:hint="eastAsia" w:asciiTheme="minorEastAsia" w:hAnsiTheme="minorEastAsia" w:eastAsiaTheme="minorEastAsia" w:cstheme="minorEastAsia"/>
                <w:color w:val="auto"/>
                <w:kern w:val="0"/>
                <w:sz w:val="24"/>
                <w:szCs w:val="24"/>
                <w:highlight w:val="none"/>
                <w:lang w:val="en-US" w:eastAsia="zh-CN"/>
              </w:rPr>
              <w:t>需提供中标（成交）通知书或合同复印件加盖公章附于投标文件中，确保复印件清晰。</w:t>
            </w:r>
          </w:p>
        </w:tc>
      </w:tr>
      <w:tr>
        <w:tblPrEx>
          <w:tblCellMar>
            <w:top w:w="0" w:type="dxa"/>
            <w:left w:w="0" w:type="dxa"/>
            <w:bottom w:w="0" w:type="dxa"/>
            <w:right w:w="0" w:type="dxa"/>
          </w:tblCellMar>
        </w:tblPrEx>
        <w:trPr>
          <w:trHeight w:val="10421" w:hRule="exact"/>
        </w:trPr>
        <w:tc>
          <w:tcPr>
            <w:tcW w:w="689" w:type="dxa"/>
            <w:tcBorders>
              <w:top w:val="single" w:color="000000" w:sz="4" w:space="0"/>
              <w:left w:val="single" w:color="000000" w:sz="4" w:space="0"/>
              <w:bottom w:val="single" w:color="000000" w:sz="4" w:space="0"/>
              <w:right w:val="single" w:color="000000" w:sz="4" w:space="0"/>
            </w:tcBorders>
            <w:vAlign w:val="center"/>
          </w:tcPr>
          <w:p>
            <w:pPr>
              <w:spacing w:before="0" w:after="0" w:line="240" w:lineRule="auto"/>
              <w:ind w:left="225" w:right="206"/>
              <w:jc w:val="center"/>
              <w:rPr>
                <w:rFonts w:hint="eastAsia" w:ascii="宋体" w:hAnsi="宋体" w:eastAsia="宋体" w:cs="宋体"/>
                <w:spacing w:val="0"/>
                <w:w w:val="100"/>
                <w:sz w:val="24"/>
                <w:szCs w:val="24"/>
                <w:highlight w:val="none"/>
                <w:lang w:val="en-US" w:eastAsia="zh-CN"/>
              </w:rPr>
            </w:pPr>
            <w:r>
              <w:rPr>
                <w:rFonts w:hint="eastAsia" w:ascii="宋体" w:hAnsi="宋体" w:cs="宋体"/>
                <w:spacing w:val="0"/>
                <w:w w:val="100"/>
                <w:sz w:val="24"/>
                <w:szCs w:val="24"/>
                <w:highlight w:val="none"/>
                <w:lang w:val="en-US" w:eastAsia="zh-CN"/>
              </w:rPr>
              <w:t>5</w:t>
            </w:r>
          </w:p>
        </w:tc>
        <w:tc>
          <w:tcPr>
            <w:tcW w:w="1121" w:type="dxa"/>
            <w:tcBorders>
              <w:top w:val="single" w:color="000000" w:sz="4" w:space="0"/>
              <w:left w:val="single" w:color="000000" w:sz="4" w:space="0"/>
              <w:bottom w:val="single" w:color="000000" w:sz="4" w:space="0"/>
              <w:right w:val="single" w:color="000000" w:sz="4" w:space="0"/>
            </w:tcBorders>
            <w:vAlign w:val="center"/>
          </w:tcPr>
          <w:p>
            <w:pPr>
              <w:spacing w:before="0" w:after="0" w:line="240" w:lineRule="auto"/>
              <w:ind w:left="137" w:right="-2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项目实施方案</w:t>
            </w:r>
          </w:p>
          <w:p>
            <w:pPr>
              <w:spacing w:before="0" w:after="0" w:line="240" w:lineRule="auto"/>
              <w:ind w:left="137" w:right="-20"/>
              <w:jc w:val="center"/>
              <w:rPr>
                <w:rFonts w:hint="eastAsia" w:eastAsiaTheme="minorEastAsia"/>
                <w:highlight w:val="none"/>
                <w:lang w:val="en-US" w:eastAsia="zh-CN"/>
              </w:rPr>
            </w:pP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20分</w:t>
            </w:r>
            <w:r>
              <w:rPr>
                <w:rFonts w:hint="eastAsia" w:asciiTheme="minorEastAsia" w:hAnsiTheme="minorEastAsia" w:eastAsiaTheme="minorEastAsia" w:cstheme="minorEastAsia"/>
                <w:sz w:val="24"/>
                <w:lang w:eastAsia="zh-CN"/>
              </w:rPr>
              <w:t>）</w:t>
            </w:r>
          </w:p>
        </w:tc>
        <w:tc>
          <w:tcPr>
            <w:tcW w:w="7684" w:type="dxa"/>
            <w:tcBorders>
              <w:top w:val="single" w:color="000000" w:sz="4" w:space="0"/>
              <w:left w:val="single" w:color="000000" w:sz="4" w:space="0"/>
              <w:bottom w:val="single" w:color="000000" w:sz="4" w:space="0"/>
              <w:right w:val="single" w:color="000000" w:sz="4" w:space="0"/>
            </w:tcBorders>
          </w:tcPr>
          <w:p>
            <w:pPr>
              <w:spacing w:line="360" w:lineRule="auto"/>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一、总体服务方案（</w:t>
            </w:r>
            <w:r>
              <w:rPr>
                <w:rFonts w:hint="eastAsia" w:asciiTheme="minorEastAsia" w:hAnsiTheme="minorEastAsia" w:eastAsiaTheme="minorEastAsia" w:cstheme="minorEastAsia"/>
                <w:b/>
                <w:bCs/>
                <w:sz w:val="24"/>
                <w:lang w:val="en-US" w:eastAsia="zh-CN"/>
              </w:rPr>
              <w:t>10</w:t>
            </w:r>
            <w:r>
              <w:rPr>
                <w:rFonts w:hint="eastAsia" w:asciiTheme="minorEastAsia" w:hAnsiTheme="minorEastAsia" w:eastAsiaTheme="minorEastAsia" w:cstheme="minorEastAsia"/>
                <w:b/>
                <w:bCs/>
                <w:sz w:val="24"/>
              </w:rPr>
              <w:t>分）</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根据项目</w:t>
            </w:r>
            <w:r>
              <w:rPr>
                <w:rFonts w:hint="eastAsia" w:asciiTheme="minorEastAsia" w:hAnsiTheme="minorEastAsia" w:eastAsiaTheme="minorEastAsia" w:cstheme="minorEastAsia"/>
                <w:sz w:val="24"/>
                <w:lang w:eastAsia="zh-CN"/>
              </w:rPr>
              <w:t>服务内容</w:t>
            </w:r>
            <w:r>
              <w:rPr>
                <w:rFonts w:hint="eastAsia" w:asciiTheme="minorEastAsia" w:hAnsiTheme="minorEastAsia" w:eastAsiaTheme="minorEastAsia" w:cstheme="minorEastAsia"/>
                <w:sz w:val="24"/>
              </w:rPr>
              <w:t>，投标人从前期准备工作，制定</w:t>
            </w:r>
            <w:r>
              <w:rPr>
                <w:rFonts w:hint="eastAsia" w:asciiTheme="minorEastAsia" w:hAnsiTheme="minorEastAsia" w:eastAsiaTheme="minorEastAsia" w:cstheme="minorEastAsia"/>
                <w:sz w:val="24"/>
                <w:lang w:eastAsia="zh-CN"/>
              </w:rPr>
              <w:t>灭火剂充装及</w:t>
            </w:r>
            <w:r>
              <w:rPr>
                <w:rFonts w:hint="eastAsia" w:asciiTheme="minorEastAsia" w:hAnsiTheme="minorEastAsia" w:eastAsiaTheme="minorEastAsia" w:cstheme="minorEastAsia"/>
                <w:sz w:val="24"/>
                <w:lang w:val="en-US" w:eastAsia="zh-CN"/>
              </w:rPr>
              <w:t>钢瓶检测及维护方案</w:t>
            </w:r>
            <w:r>
              <w:rPr>
                <w:rFonts w:hint="eastAsia" w:asciiTheme="minorEastAsia" w:hAnsiTheme="minorEastAsia" w:eastAsiaTheme="minorEastAsia" w:cstheme="minorEastAsia"/>
                <w:sz w:val="24"/>
              </w:rPr>
              <w:t>，到派驻本项目的人员的选择，</w:t>
            </w:r>
            <w:r>
              <w:rPr>
                <w:rFonts w:hint="eastAsia" w:asciiTheme="minorEastAsia" w:hAnsiTheme="minorEastAsia" w:eastAsiaTheme="minorEastAsia" w:cstheme="minorEastAsia"/>
                <w:sz w:val="24"/>
                <w:lang w:eastAsia="zh-CN"/>
              </w:rPr>
              <w:t>检测及维护</w:t>
            </w:r>
            <w:r>
              <w:rPr>
                <w:rFonts w:hint="eastAsia" w:asciiTheme="minorEastAsia" w:hAnsiTheme="minorEastAsia" w:eastAsiaTheme="minorEastAsia" w:cstheme="minorEastAsia"/>
                <w:sz w:val="24"/>
              </w:rPr>
              <w:t>工作内容和技术路线</w:t>
            </w:r>
            <w:r>
              <w:rPr>
                <w:rFonts w:hint="eastAsia" w:asciiTheme="minorEastAsia" w:hAnsiTheme="minorEastAsia" w:eastAsiaTheme="minorEastAsia" w:cstheme="minorEastAsia"/>
                <w:sz w:val="24"/>
                <w:lang w:eastAsia="zh-CN"/>
              </w:rPr>
              <w:t>及</w:t>
            </w:r>
            <w:r>
              <w:rPr>
                <w:rFonts w:hint="eastAsia" w:asciiTheme="minorEastAsia" w:hAnsiTheme="minorEastAsia" w:eastAsiaTheme="minorEastAsia" w:cstheme="minorEastAsia"/>
                <w:sz w:val="24"/>
                <w:lang w:val="en-US" w:eastAsia="zh-CN"/>
              </w:rPr>
              <w:t>工作进度安排</w:t>
            </w:r>
            <w:r>
              <w:rPr>
                <w:rFonts w:hint="eastAsia" w:asciiTheme="minorEastAsia" w:hAnsiTheme="minorEastAsia" w:eastAsiaTheme="minorEastAsia" w:cstheme="minorEastAsia"/>
                <w:sz w:val="24"/>
              </w:rPr>
              <w:t>等方面，对</w:t>
            </w:r>
            <w:r>
              <w:rPr>
                <w:rFonts w:hint="eastAsia" w:asciiTheme="minorEastAsia" w:hAnsiTheme="minorEastAsia" w:eastAsiaTheme="minorEastAsia" w:cstheme="minorEastAsia"/>
                <w:sz w:val="24"/>
                <w:lang w:eastAsia="zh-CN"/>
              </w:rPr>
              <w:t>实施</w:t>
            </w:r>
            <w:r>
              <w:rPr>
                <w:rFonts w:hint="eastAsia" w:asciiTheme="minorEastAsia" w:hAnsiTheme="minorEastAsia" w:eastAsiaTheme="minorEastAsia" w:cstheme="minorEastAsia"/>
                <w:sz w:val="24"/>
              </w:rPr>
              <w:t>方案进行综合评审：</w:t>
            </w:r>
          </w:p>
          <w:p>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1.思路清晰，条理性强，对于项目需求中工作范围内所要求的内容有针对性的方案描述，可行性强的，且在人员选择、工作内容和技术路线</w:t>
            </w:r>
            <w:r>
              <w:rPr>
                <w:rFonts w:hint="eastAsia" w:asciiTheme="minorEastAsia" w:hAnsiTheme="minorEastAsia" w:eastAsiaTheme="minorEastAsia" w:cstheme="minorEastAsia"/>
                <w:sz w:val="24"/>
                <w:lang w:eastAsia="zh-CN"/>
              </w:rPr>
              <w:t>及</w:t>
            </w:r>
            <w:r>
              <w:rPr>
                <w:rFonts w:hint="eastAsia" w:asciiTheme="minorEastAsia" w:hAnsiTheme="minorEastAsia" w:eastAsiaTheme="minorEastAsia" w:cstheme="minorEastAsia"/>
                <w:sz w:val="24"/>
                <w:lang w:val="en-US" w:eastAsia="zh-CN"/>
              </w:rPr>
              <w:t>工作进度安排</w:t>
            </w:r>
            <w:r>
              <w:rPr>
                <w:rFonts w:hint="eastAsia" w:asciiTheme="minorEastAsia" w:hAnsiTheme="minorEastAsia" w:eastAsiaTheme="minorEastAsia" w:cstheme="minorEastAsia"/>
                <w:sz w:val="24"/>
                <w:lang w:eastAsia="zh-CN"/>
              </w:rPr>
              <w:t>全面具体合理的</w:t>
            </w:r>
            <w:r>
              <w:rPr>
                <w:rFonts w:hint="eastAsia" w:asciiTheme="minorEastAsia" w:hAnsiTheme="minorEastAsia" w:eastAsiaTheme="minorEastAsia" w:cstheme="minorEastAsia"/>
                <w:sz w:val="24"/>
              </w:rPr>
              <w:t>的得</w:t>
            </w:r>
            <w:r>
              <w:rPr>
                <w:rFonts w:hint="eastAsia" w:asciiTheme="minorEastAsia" w:hAnsiTheme="minorEastAsia" w:eastAsiaTheme="minorEastAsia" w:cstheme="minorEastAsia"/>
                <w:sz w:val="24"/>
                <w:lang w:val="en-US" w:eastAsia="zh-CN"/>
              </w:rPr>
              <w:t>10</w:t>
            </w:r>
            <w:r>
              <w:rPr>
                <w:rFonts w:hint="eastAsia" w:asciiTheme="minorEastAsia" w:hAnsiTheme="minorEastAsia" w:eastAsiaTheme="minorEastAsia" w:cstheme="minorEastAsia"/>
                <w:sz w:val="24"/>
              </w:rPr>
              <w:t>分；</w:t>
            </w:r>
          </w:p>
          <w:p>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2.思路较清晰，对于项目需求中工作范围内所要求的内容描述较合理的，在人员选择、工作内容和技术路线</w:t>
            </w:r>
            <w:r>
              <w:rPr>
                <w:rFonts w:hint="eastAsia" w:asciiTheme="minorEastAsia" w:hAnsiTheme="minorEastAsia" w:eastAsiaTheme="minorEastAsia" w:cstheme="minorEastAsia"/>
                <w:sz w:val="24"/>
                <w:lang w:eastAsia="zh-CN"/>
              </w:rPr>
              <w:t>及</w:t>
            </w:r>
            <w:r>
              <w:rPr>
                <w:rFonts w:hint="eastAsia" w:asciiTheme="minorEastAsia" w:hAnsiTheme="minorEastAsia" w:eastAsiaTheme="minorEastAsia" w:cstheme="minorEastAsia"/>
                <w:sz w:val="24"/>
                <w:lang w:val="en-US" w:eastAsia="zh-CN"/>
              </w:rPr>
              <w:t>工作进度安排</w:t>
            </w:r>
            <w:r>
              <w:rPr>
                <w:rFonts w:hint="eastAsia" w:asciiTheme="minorEastAsia" w:hAnsiTheme="minorEastAsia" w:eastAsiaTheme="minorEastAsia" w:cstheme="minorEastAsia"/>
                <w:sz w:val="24"/>
              </w:rPr>
              <w:t>基本满足采购需求的得</w:t>
            </w:r>
            <w:r>
              <w:rPr>
                <w:rFonts w:hint="eastAsia" w:asciiTheme="minorEastAsia" w:hAnsiTheme="minorEastAsia" w:eastAsiaTheme="minorEastAsia" w:cstheme="minorEastAsia"/>
                <w:sz w:val="24"/>
                <w:lang w:val="en-US" w:eastAsia="zh-CN"/>
              </w:rPr>
              <w:t>7</w:t>
            </w:r>
            <w:r>
              <w:rPr>
                <w:rFonts w:hint="eastAsia" w:asciiTheme="minorEastAsia" w:hAnsiTheme="minorEastAsia" w:eastAsiaTheme="minorEastAsia" w:cstheme="minorEastAsia"/>
                <w:sz w:val="24"/>
              </w:rPr>
              <w:t>分；</w:t>
            </w:r>
          </w:p>
          <w:p>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3.思路含糊、针对性较低，对于项目需求中工作范围内所要求的内容描述不够全面的，在人员选择、工作内容和技术路线</w:t>
            </w:r>
            <w:r>
              <w:rPr>
                <w:rFonts w:hint="eastAsia" w:asciiTheme="minorEastAsia" w:hAnsiTheme="minorEastAsia" w:eastAsiaTheme="minorEastAsia" w:cstheme="minorEastAsia"/>
                <w:sz w:val="24"/>
                <w:lang w:eastAsia="zh-CN"/>
              </w:rPr>
              <w:t>及</w:t>
            </w:r>
            <w:r>
              <w:rPr>
                <w:rFonts w:hint="eastAsia" w:asciiTheme="minorEastAsia" w:hAnsiTheme="minorEastAsia" w:eastAsiaTheme="minorEastAsia" w:cstheme="minorEastAsia"/>
                <w:sz w:val="24"/>
                <w:lang w:val="en-US" w:eastAsia="zh-CN"/>
              </w:rPr>
              <w:t>工作进度安排</w:t>
            </w:r>
            <w:r>
              <w:rPr>
                <w:rFonts w:hint="eastAsia" w:asciiTheme="minorEastAsia" w:hAnsiTheme="minorEastAsia" w:eastAsiaTheme="minorEastAsia" w:cstheme="minorEastAsia"/>
                <w:sz w:val="24"/>
                <w:lang w:eastAsia="zh-CN"/>
              </w:rPr>
              <w:t>不够全面合理</w:t>
            </w:r>
            <w:r>
              <w:rPr>
                <w:rFonts w:hint="eastAsia" w:asciiTheme="minorEastAsia" w:hAnsiTheme="minorEastAsia" w:eastAsiaTheme="minorEastAsia" w:cstheme="minorEastAsia"/>
                <w:sz w:val="24"/>
              </w:rPr>
              <w:t>的得</w:t>
            </w:r>
            <w:r>
              <w:rPr>
                <w:rFonts w:hint="eastAsia" w:asciiTheme="minorEastAsia" w:hAnsiTheme="minorEastAsia" w:eastAsiaTheme="minorEastAsia" w:cstheme="minorEastAsia"/>
                <w:sz w:val="24"/>
                <w:lang w:val="en-US" w:eastAsia="zh-CN"/>
              </w:rPr>
              <w:t>4</w:t>
            </w:r>
            <w:r>
              <w:rPr>
                <w:rFonts w:hint="eastAsia" w:asciiTheme="minorEastAsia" w:hAnsiTheme="minorEastAsia" w:eastAsiaTheme="minorEastAsia" w:cstheme="minorEastAsia"/>
                <w:sz w:val="24"/>
              </w:rPr>
              <w:t>分；</w:t>
            </w:r>
          </w:p>
          <w:p>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4.未提供的不得分。</w:t>
            </w:r>
          </w:p>
          <w:p>
            <w:pPr>
              <w:spacing w:line="360" w:lineRule="auto"/>
              <w:rPr>
                <w:rFonts w:hint="eastAsia" w:eastAsia="宋体" w:cstheme="minorEastAsia"/>
                <w:b/>
                <w:bCs/>
                <w:sz w:val="24"/>
                <w:lang w:eastAsia="zh-CN"/>
              </w:rPr>
            </w:pPr>
            <w:r>
              <w:rPr>
                <w:rFonts w:hint="eastAsia" w:asciiTheme="minorEastAsia" w:hAnsiTheme="minorEastAsia" w:eastAsiaTheme="minorEastAsia" w:cstheme="minorEastAsia"/>
                <w:b/>
                <w:bCs/>
                <w:sz w:val="24"/>
              </w:rPr>
              <w:t>二、</w:t>
            </w:r>
            <w:r>
              <w:rPr>
                <w:rFonts w:hint="eastAsia" w:cstheme="minorEastAsia"/>
                <w:b/>
                <w:bCs/>
                <w:sz w:val="24"/>
              </w:rPr>
              <w:t>技术问题处理及对策解决方案</w:t>
            </w:r>
            <w:r>
              <w:rPr>
                <w:rFonts w:hint="eastAsia" w:cstheme="minorEastAsia"/>
                <w:b/>
                <w:bCs/>
                <w:sz w:val="24"/>
                <w:lang w:eastAsia="zh-CN"/>
              </w:rPr>
              <w:t>（</w:t>
            </w:r>
            <w:r>
              <w:rPr>
                <w:rFonts w:hint="eastAsia" w:cstheme="minorEastAsia"/>
                <w:b/>
                <w:bCs/>
                <w:sz w:val="24"/>
                <w:lang w:val="en-US" w:eastAsia="zh-CN"/>
              </w:rPr>
              <w:t>10分</w:t>
            </w:r>
            <w:r>
              <w:rPr>
                <w:rFonts w:hint="eastAsia" w:cstheme="minorEastAsia"/>
                <w:b/>
                <w:bCs/>
                <w:sz w:val="24"/>
                <w:lang w:eastAsia="zh-CN"/>
              </w:rPr>
              <w:t>）</w:t>
            </w:r>
          </w:p>
          <w:p>
            <w:pPr>
              <w:spacing w:line="360" w:lineRule="auto"/>
              <w:ind w:firstLine="480" w:firstLineChars="200"/>
              <w:rPr>
                <w:rFonts w:ascii="宋体" w:hAnsi="宋体" w:eastAsia="宋体" w:cs="宋体"/>
                <w:spacing w:val="0"/>
                <w:w w:val="100"/>
                <w:sz w:val="24"/>
                <w:szCs w:val="24"/>
                <w:highlight w:val="none"/>
              </w:rPr>
            </w:pPr>
            <w:r>
              <w:rPr>
                <w:rFonts w:hint="eastAsia" w:asciiTheme="minorEastAsia" w:hAnsiTheme="minorEastAsia" w:eastAsiaTheme="minorEastAsia" w:cstheme="minorEastAsia"/>
                <w:sz w:val="24"/>
              </w:rPr>
              <w:t>着重分析此次</w:t>
            </w:r>
            <w:r>
              <w:rPr>
                <w:rFonts w:hint="eastAsia" w:asciiTheme="minorEastAsia" w:hAnsiTheme="minorEastAsia" w:eastAsiaTheme="minorEastAsia" w:cstheme="minorEastAsia"/>
                <w:sz w:val="24"/>
                <w:lang w:eastAsia="zh-CN"/>
              </w:rPr>
              <w:t>灭火剂充装及检测维护</w:t>
            </w:r>
            <w:r>
              <w:rPr>
                <w:rFonts w:hint="eastAsia" w:asciiTheme="minorEastAsia" w:hAnsiTheme="minorEastAsia" w:eastAsiaTheme="minorEastAsia" w:cstheme="minorEastAsia"/>
                <w:sz w:val="24"/>
              </w:rPr>
              <w:t>实施过程中存在的重</w:t>
            </w:r>
            <w:r>
              <w:rPr>
                <w:rFonts w:hint="eastAsia" w:asciiTheme="minorEastAsia" w:hAnsiTheme="minorEastAsia" w:eastAsiaTheme="minorEastAsia" w:cstheme="minorEastAsia"/>
                <w:sz w:val="24"/>
                <w:lang w:eastAsia="zh-CN"/>
              </w:rPr>
              <w:t>难点问题及关键性技术问题的处理和解决对策</w:t>
            </w:r>
            <w:r>
              <w:rPr>
                <w:rFonts w:hint="eastAsia" w:asciiTheme="minorEastAsia" w:hAnsiTheme="minorEastAsia" w:eastAsiaTheme="minorEastAsia" w:cstheme="minorEastAsia"/>
                <w:sz w:val="24"/>
              </w:rPr>
              <w:t>，并提出切实可行的解决方案</w:t>
            </w:r>
            <w:r>
              <w:rPr>
                <w:rFonts w:hint="eastAsia" w:asciiTheme="minorEastAsia" w:hAnsiTheme="minorEastAsia" w:eastAsiaTheme="minorEastAsia" w:cstheme="minorEastAsia"/>
                <w:sz w:val="24"/>
                <w:lang w:eastAsia="zh-CN"/>
              </w:rPr>
              <w:t>及</w:t>
            </w:r>
            <w:r>
              <w:rPr>
                <w:rFonts w:hint="eastAsia" w:asciiTheme="minorEastAsia" w:hAnsiTheme="minorEastAsia" w:eastAsiaTheme="minorEastAsia" w:cstheme="minorEastAsia"/>
                <w:sz w:val="24"/>
              </w:rPr>
              <w:t>处理及对策，</w:t>
            </w:r>
            <w:r>
              <w:rPr>
                <w:rFonts w:hint="eastAsia" w:asciiTheme="minorEastAsia" w:hAnsiTheme="minorEastAsia" w:eastAsiaTheme="minorEastAsia" w:cstheme="minorEastAsia"/>
                <w:sz w:val="24"/>
                <w:lang w:eastAsia="zh-CN"/>
              </w:rPr>
              <w:t>包括但不限于充装的具体规划、如何保证充装期间消防安全的具体措施和承诺，</w:t>
            </w:r>
            <w:r>
              <w:rPr>
                <w:rFonts w:hint="eastAsia" w:asciiTheme="minorEastAsia" w:hAnsiTheme="minorEastAsia" w:eastAsiaTheme="minorEastAsia" w:cstheme="minorEastAsia"/>
                <w:sz w:val="24"/>
              </w:rPr>
              <w:t>方案具体全面、可行性强且</w:t>
            </w:r>
            <w:r>
              <w:rPr>
                <w:rFonts w:hint="eastAsia" w:asciiTheme="minorEastAsia" w:hAnsiTheme="minorEastAsia" w:eastAsiaTheme="minorEastAsia" w:cstheme="minorEastAsia"/>
                <w:sz w:val="24"/>
                <w:lang w:eastAsia="zh-CN"/>
              </w:rPr>
              <w:t>提出的解决方案及处理对策能有效的解决实施过程中存在的问题的</w:t>
            </w:r>
            <w:r>
              <w:rPr>
                <w:rFonts w:hint="eastAsia" w:asciiTheme="minorEastAsia" w:hAnsiTheme="minorEastAsia" w:eastAsiaTheme="minorEastAsia" w:cstheme="minorEastAsia"/>
                <w:sz w:val="24"/>
              </w:rPr>
              <w:t>得</w:t>
            </w:r>
            <w:r>
              <w:rPr>
                <w:rFonts w:hint="eastAsia" w:asciiTheme="minorEastAsia" w:hAnsiTheme="minorEastAsia" w:eastAsiaTheme="minorEastAsia" w:cstheme="minorEastAsia"/>
                <w:sz w:val="24"/>
                <w:lang w:val="en-US" w:eastAsia="zh-CN"/>
              </w:rPr>
              <w:t>10</w:t>
            </w:r>
            <w:r>
              <w:rPr>
                <w:rFonts w:hint="eastAsia" w:asciiTheme="minorEastAsia" w:hAnsiTheme="minorEastAsia" w:eastAsiaTheme="minorEastAsia" w:cstheme="minorEastAsia"/>
                <w:sz w:val="24"/>
              </w:rPr>
              <w:t>分，方案基本完善、可行性强且能够基本程度满足采购人需求的得</w:t>
            </w:r>
            <w:r>
              <w:rPr>
                <w:rFonts w:hint="eastAsia" w:asciiTheme="minorEastAsia" w:hAnsiTheme="minorEastAsia" w:eastAsiaTheme="minorEastAsia" w:cstheme="minorEastAsia"/>
                <w:sz w:val="24"/>
                <w:lang w:val="en-US" w:eastAsia="zh-CN"/>
              </w:rPr>
              <w:t>7</w:t>
            </w:r>
            <w:r>
              <w:rPr>
                <w:rFonts w:hint="eastAsia" w:asciiTheme="minorEastAsia" w:hAnsiTheme="minorEastAsia" w:eastAsiaTheme="minorEastAsia" w:cstheme="minorEastAsia"/>
                <w:sz w:val="24"/>
              </w:rPr>
              <w:t>分，方案不够完善、可行性一般且无法满足采购人需求的得</w:t>
            </w:r>
            <w:r>
              <w:rPr>
                <w:rFonts w:hint="eastAsia" w:asciiTheme="minorEastAsia" w:hAnsiTheme="minorEastAsia" w:eastAsiaTheme="minorEastAsia" w:cstheme="minorEastAsia"/>
                <w:sz w:val="24"/>
                <w:lang w:val="en-US" w:eastAsia="zh-CN"/>
              </w:rPr>
              <w:t>4</w:t>
            </w:r>
            <w:r>
              <w:rPr>
                <w:rFonts w:hint="eastAsia" w:asciiTheme="minorEastAsia" w:hAnsiTheme="minorEastAsia" w:eastAsiaTheme="minorEastAsia" w:cstheme="minorEastAsia"/>
                <w:sz w:val="24"/>
              </w:rPr>
              <w:t>分，未提供的不得分。</w:t>
            </w:r>
          </w:p>
        </w:tc>
      </w:tr>
      <w:tr>
        <w:tblPrEx>
          <w:tblCellMar>
            <w:top w:w="0" w:type="dxa"/>
            <w:left w:w="0" w:type="dxa"/>
            <w:bottom w:w="0" w:type="dxa"/>
            <w:right w:w="0" w:type="dxa"/>
          </w:tblCellMar>
        </w:tblPrEx>
        <w:trPr>
          <w:trHeight w:val="4316" w:hRule="exact"/>
        </w:trPr>
        <w:tc>
          <w:tcPr>
            <w:tcW w:w="689" w:type="dxa"/>
            <w:tcBorders>
              <w:top w:val="single" w:color="000000" w:sz="4" w:space="0"/>
              <w:left w:val="single" w:color="000000" w:sz="4" w:space="0"/>
              <w:bottom w:val="single" w:color="000000" w:sz="4" w:space="0"/>
              <w:right w:val="single" w:color="000000" w:sz="4" w:space="0"/>
            </w:tcBorders>
            <w:vAlign w:val="center"/>
          </w:tcPr>
          <w:p>
            <w:pPr>
              <w:spacing w:before="0" w:after="0" w:line="200" w:lineRule="exact"/>
              <w:jc w:val="center"/>
              <w:rPr>
                <w:sz w:val="20"/>
                <w:szCs w:val="20"/>
                <w:highlight w:val="none"/>
              </w:rPr>
            </w:pPr>
          </w:p>
          <w:p>
            <w:pPr>
              <w:spacing w:before="0" w:after="0" w:line="200" w:lineRule="exact"/>
              <w:jc w:val="center"/>
              <w:rPr>
                <w:sz w:val="20"/>
                <w:szCs w:val="20"/>
                <w:highlight w:val="none"/>
              </w:rPr>
            </w:pPr>
          </w:p>
          <w:p>
            <w:pPr>
              <w:spacing w:before="0" w:after="0" w:line="200" w:lineRule="exact"/>
              <w:jc w:val="center"/>
              <w:rPr>
                <w:sz w:val="20"/>
                <w:szCs w:val="20"/>
                <w:highlight w:val="none"/>
              </w:rPr>
            </w:pPr>
          </w:p>
          <w:p>
            <w:pPr>
              <w:spacing w:before="14" w:after="0" w:line="240" w:lineRule="exact"/>
              <w:jc w:val="center"/>
              <w:rPr>
                <w:sz w:val="24"/>
                <w:szCs w:val="24"/>
                <w:highlight w:val="none"/>
              </w:rPr>
            </w:pPr>
          </w:p>
          <w:p>
            <w:pPr>
              <w:spacing w:before="0" w:after="0" w:line="240" w:lineRule="auto"/>
              <w:ind w:left="225" w:right="206"/>
              <w:jc w:val="center"/>
              <w:rPr>
                <w:rFonts w:hint="default" w:ascii="宋体" w:hAnsi="宋体" w:eastAsia="宋体" w:cs="宋体"/>
                <w:sz w:val="24"/>
                <w:szCs w:val="24"/>
                <w:highlight w:val="none"/>
                <w:lang w:val="en-US" w:eastAsia="zh-CN"/>
              </w:rPr>
            </w:pPr>
            <w:r>
              <w:rPr>
                <w:rFonts w:hint="eastAsia" w:ascii="宋体" w:hAnsi="宋体" w:cs="宋体"/>
                <w:spacing w:val="0"/>
                <w:w w:val="100"/>
                <w:sz w:val="24"/>
                <w:szCs w:val="24"/>
                <w:highlight w:val="none"/>
                <w:lang w:val="en-US" w:eastAsia="zh-CN"/>
              </w:rPr>
              <w:t>6</w:t>
            </w:r>
          </w:p>
        </w:tc>
        <w:tc>
          <w:tcPr>
            <w:tcW w:w="1121" w:type="dxa"/>
            <w:tcBorders>
              <w:top w:val="single" w:color="000000" w:sz="4" w:space="0"/>
              <w:left w:val="single" w:color="000000" w:sz="4" w:space="0"/>
              <w:bottom w:val="single" w:color="000000" w:sz="4" w:space="0"/>
              <w:right w:val="single" w:color="000000" w:sz="4" w:space="0"/>
            </w:tcBorders>
            <w:vAlign w:val="center"/>
          </w:tcPr>
          <w:p>
            <w:pPr>
              <w:spacing w:before="0" w:after="0" w:line="310" w:lineRule="exact"/>
              <w:ind w:left="106" w:right="-2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设备维护</w:t>
            </w:r>
          </w:p>
          <w:p>
            <w:pPr>
              <w:spacing w:before="0" w:after="0" w:line="310" w:lineRule="exact"/>
              <w:ind w:left="106" w:right="-2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保养管理</w:t>
            </w:r>
          </w:p>
          <w:p>
            <w:pPr>
              <w:spacing w:before="0" w:after="0" w:line="310" w:lineRule="exact"/>
              <w:ind w:left="106" w:right="-2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方案</w:t>
            </w:r>
          </w:p>
          <w:p>
            <w:pPr>
              <w:spacing w:before="0" w:after="0" w:line="310" w:lineRule="exact"/>
              <w:ind w:left="106" w:right="-20"/>
              <w:jc w:val="center"/>
              <w:rPr>
                <w:rFonts w:hint="eastAsia"/>
                <w:lang w:eastAsia="zh-CN"/>
              </w:rPr>
            </w:pPr>
            <w:r>
              <w:rPr>
                <w:rFonts w:hint="eastAsia" w:ascii="宋体" w:hAnsi="宋体" w:eastAsia="宋体" w:cs="宋体"/>
                <w:sz w:val="24"/>
                <w:szCs w:val="24"/>
                <w:highlight w:val="none"/>
                <w:lang w:val="en-US" w:eastAsia="zh-CN"/>
              </w:rPr>
              <w:t>（10分）</w:t>
            </w:r>
          </w:p>
        </w:tc>
        <w:tc>
          <w:tcPr>
            <w:tcW w:w="7684" w:type="dxa"/>
            <w:tcBorders>
              <w:top w:val="single" w:color="000000" w:sz="4" w:space="0"/>
              <w:left w:val="single" w:color="000000" w:sz="4" w:space="0"/>
              <w:bottom w:val="single" w:color="000000" w:sz="4" w:space="0"/>
              <w:right w:val="single" w:color="000000" w:sz="4" w:space="0"/>
            </w:tcBorders>
            <w:vAlign w:val="center"/>
          </w:tcPr>
          <w:p>
            <w:pPr>
              <w:spacing w:before="30" w:after="0" w:line="360" w:lineRule="auto"/>
              <w:ind w:left="102" w:right="80" w:firstLine="480" w:firstLineChars="200"/>
              <w:jc w:val="both"/>
              <w:rPr>
                <w:rFonts w:ascii="宋体" w:hAnsi="宋体" w:eastAsia="宋体" w:cs="宋体"/>
                <w:spacing w:val="0"/>
                <w:w w:val="100"/>
                <w:sz w:val="24"/>
                <w:szCs w:val="24"/>
                <w:highlight w:val="none"/>
              </w:rPr>
            </w:pPr>
            <w:r>
              <w:rPr>
                <w:rFonts w:hint="eastAsia" w:asciiTheme="minorEastAsia" w:hAnsiTheme="minorEastAsia" w:eastAsiaTheme="minorEastAsia" w:cstheme="minorEastAsia"/>
                <w:sz w:val="24"/>
              </w:rPr>
              <w:t>投标人针对本项目提供设备</w:t>
            </w:r>
            <w:r>
              <w:rPr>
                <w:rFonts w:hint="eastAsia" w:asciiTheme="minorEastAsia" w:hAnsiTheme="minorEastAsia" w:eastAsiaTheme="minorEastAsia" w:cstheme="minorEastAsia"/>
                <w:sz w:val="24"/>
                <w:lang w:eastAsia="zh-CN"/>
              </w:rPr>
              <w:t>检测、</w:t>
            </w:r>
            <w:r>
              <w:rPr>
                <w:rFonts w:hint="eastAsia" w:asciiTheme="minorEastAsia" w:hAnsiTheme="minorEastAsia" w:eastAsiaTheme="minorEastAsia" w:cstheme="minorEastAsia"/>
                <w:sz w:val="24"/>
              </w:rPr>
              <w:t>维护</w:t>
            </w:r>
            <w:r>
              <w:rPr>
                <w:rFonts w:hint="eastAsia" w:asciiTheme="minorEastAsia" w:hAnsiTheme="minorEastAsia" w:eastAsiaTheme="minorEastAsia" w:cstheme="minorEastAsia"/>
                <w:sz w:val="24"/>
                <w:lang w:eastAsia="zh-CN"/>
              </w:rPr>
              <w:t>及</w:t>
            </w:r>
            <w:r>
              <w:rPr>
                <w:rFonts w:hint="eastAsia" w:asciiTheme="minorEastAsia" w:hAnsiTheme="minorEastAsia" w:eastAsiaTheme="minorEastAsia" w:cstheme="minorEastAsia"/>
                <w:sz w:val="24"/>
              </w:rPr>
              <w:t>保养管理方案，方案包括但不限于</w:t>
            </w:r>
            <w:r>
              <w:rPr>
                <w:rFonts w:hint="eastAsia" w:asciiTheme="minorEastAsia" w:hAnsiTheme="minorEastAsia" w:eastAsiaTheme="minorEastAsia" w:cstheme="minorEastAsia"/>
                <w:sz w:val="24"/>
                <w:lang w:eastAsia="zh-CN"/>
              </w:rPr>
              <w:t>气体灭火系统</w:t>
            </w:r>
            <w:r>
              <w:rPr>
                <w:rFonts w:hint="eastAsia" w:asciiTheme="minorEastAsia" w:hAnsiTheme="minorEastAsia" w:eastAsiaTheme="minorEastAsia" w:cstheme="minorEastAsia"/>
                <w:sz w:val="24"/>
              </w:rPr>
              <w:t>设备的维护、保养、检测、试运行等方面。方案涵盖全面、内容详尽、合理，编制逻辑清晰、规范，有提供设备运行维保计划及保养标准，且合理可行的得 10 分；方案涵盖全面、内容详尽，编制逻辑清晰、规范，有设备运行维保计划及保养标准的得 8 分；方案涵盖全面、编制规范，但内容简略的得 6 分；方案存在缺漏、保养方案不到位、内容简略，编制混乱的得3 分；未提供不得分。</w:t>
            </w:r>
          </w:p>
        </w:tc>
      </w:tr>
      <w:tr>
        <w:tblPrEx>
          <w:tblCellMar>
            <w:top w:w="0" w:type="dxa"/>
            <w:left w:w="0" w:type="dxa"/>
            <w:bottom w:w="0" w:type="dxa"/>
            <w:right w:w="0" w:type="dxa"/>
          </w:tblCellMar>
        </w:tblPrEx>
        <w:trPr>
          <w:trHeight w:val="4849" w:hRule="exact"/>
        </w:trPr>
        <w:tc>
          <w:tcPr>
            <w:tcW w:w="689" w:type="dxa"/>
            <w:tcBorders>
              <w:top w:val="single" w:color="000000" w:sz="4" w:space="0"/>
              <w:left w:val="single" w:color="000000" w:sz="4" w:space="0"/>
              <w:bottom w:val="single" w:color="000000" w:sz="4" w:space="0"/>
              <w:right w:val="single" w:color="000000" w:sz="4" w:space="0"/>
            </w:tcBorders>
            <w:vAlign w:val="center"/>
          </w:tcPr>
          <w:p>
            <w:pPr>
              <w:spacing w:before="0" w:after="0" w:line="240" w:lineRule="auto"/>
              <w:ind w:left="225" w:right="206"/>
              <w:jc w:val="center"/>
              <w:rPr>
                <w:rFonts w:hint="default" w:ascii="宋体" w:hAnsi="宋体" w:cs="宋体"/>
                <w:spacing w:val="0"/>
                <w:w w:val="100"/>
                <w:sz w:val="24"/>
                <w:szCs w:val="24"/>
                <w:highlight w:val="none"/>
                <w:lang w:val="en-US" w:eastAsia="zh-CN"/>
              </w:rPr>
            </w:pPr>
            <w:r>
              <w:rPr>
                <w:rFonts w:hint="eastAsia" w:ascii="宋体" w:hAnsi="宋体" w:cs="宋体"/>
                <w:spacing w:val="0"/>
                <w:w w:val="100"/>
                <w:sz w:val="24"/>
                <w:szCs w:val="24"/>
                <w:highlight w:val="none"/>
                <w:lang w:val="en-US" w:eastAsia="zh-CN"/>
              </w:rPr>
              <w:t>7</w:t>
            </w:r>
          </w:p>
        </w:tc>
        <w:tc>
          <w:tcPr>
            <w:tcW w:w="1121" w:type="dxa"/>
            <w:tcBorders>
              <w:top w:val="single" w:color="000000" w:sz="4" w:space="0"/>
              <w:left w:val="single" w:color="000000" w:sz="4" w:space="0"/>
              <w:bottom w:val="single" w:color="000000" w:sz="4" w:space="0"/>
              <w:right w:val="single" w:color="000000" w:sz="4" w:space="0"/>
            </w:tcBorders>
            <w:vAlign w:val="center"/>
          </w:tcPr>
          <w:p>
            <w:pPr>
              <w:spacing w:before="30" w:after="0" w:line="360" w:lineRule="auto"/>
              <w:ind w:left="102" w:right="80"/>
              <w:jc w:val="both"/>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应急处</w:t>
            </w:r>
          </w:p>
          <w:p>
            <w:pPr>
              <w:spacing w:before="30" w:after="0" w:line="360" w:lineRule="auto"/>
              <w:ind w:left="102" w:right="80"/>
              <w:jc w:val="both"/>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置预案</w:t>
            </w:r>
          </w:p>
          <w:p>
            <w:pPr>
              <w:spacing w:before="30" w:after="0" w:line="360" w:lineRule="auto"/>
              <w:ind w:left="102" w:right="80"/>
              <w:jc w:val="both"/>
              <w:rPr>
                <w:rFonts w:hint="eastAsia"/>
                <w:lang w:val="en-US" w:eastAsia="zh-CN"/>
              </w:rPr>
            </w:pPr>
            <w:r>
              <w:rPr>
                <w:rFonts w:hint="eastAsia" w:asciiTheme="minorEastAsia" w:hAnsiTheme="minorEastAsia" w:eastAsiaTheme="minorEastAsia" w:cstheme="minorEastAsia"/>
                <w:sz w:val="24"/>
                <w:lang w:val="en-US" w:eastAsia="zh-CN"/>
              </w:rPr>
              <w:t>（8分）</w:t>
            </w:r>
          </w:p>
        </w:tc>
        <w:tc>
          <w:tcPr>
            <w:tcW w:w="7684" w:type="dxa"/>
            <w:tcBorders>
              <w:top w:val="single" w:color="000000" w:sz="4" w:space="0"/>
              <w:left w:val="single" w:color="000000" w:sz="4" w:space="0"/>
              <w:bottom w:val="single" w:color="000000" w:sz="4" w:space="0"/>
              <w:right w:val="single" w:color="000000" w:sz="4" w:space="0"/>
            </w:tcBorders>
            <w:vAlign w:val="center"/>
          </w:tcPr>
          <w:p>
            <w:pPr>
              <w:spacing w:before="30" w:after="0" w:line="360" w:lineRule="auto"/>
              <w:ind w:left="102" w:right="8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投标人针对本项目实际特点制定应急预案。</w:t>
            </w:r>
          </w:p>
          <w:p>
            <w:pPr>
              <w:spacing w:before="30" w:after="0" w:line="360" w:lineRule="auto"/>
              <w:ind w:left="102" w:right="80" w:firstLine="480" w:firstLineChars="20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方案具有全面性、安全性、预见性，突发事件响应及时，突发情况应急方案可操作性强，突发事件处理预案种类全面、处理措施得当的得 </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 xml:space="preserve"> 分；方案具有全面性、安全性，突发事件响应及时，有突发事件的预测与防范措施的得</w:t>
            </w:r>
            <w:r>
              <w:rPr>
                <w:rFonts w:hint="eastAsia" w:asciiTheme="minorEastAsia" w:hAnsiTheme="minorEastAsia" w:eastAsiaTheme="minorEastAsia" w:cstheme="minorEastAsia"/>
                <w:sz w:val="24"/>
                <w:lang w:val="en-US" w:eastAsia="zh-CN"/>
              </w:rPr>
              <w:t>6</w:t>
            </w:r>
            <w:r>
              <w:rPr>
                <w:rFonts w:hint="eastAsia" w:asciiTheme="minorEastAsia" w:hAnsiTheme="minorEastAsia" w:eastAsiaTheme="minorEastAsia" w:cstheme="minorEastAsia"/>
                <w:sz w:val="24"/>
              </w:rPr>
              <w:t xml:space="preserve"> 分；方案全面、具体，有突发事件响应时间和预测与防范措施，具有操作性的得</w:t>
            </w:r>
            <w:r>
              <w:rPr>
                <w:rFonts w:hint="eastAsia" w:asciiTheme="minorEastAsia" w:hAnsiTheme="minorEastAsia" w:eastAsiaTheme="minorEastAsia" w:cstheme="minorEastAsia"/>
                <w:sz w:val="24"/>
                <w:lang w:val="en-US" w:eastAsia="zh-CN"/>
              </w:rPr>
              <w:t>4</w:t>
            </w:r>
            <w:r>
              <w:rPr>
                <w:rFonts w:hint="eastAsia" w:asciiTheme="minorEastAsia" w:hAnsiTheme="minorEastAsia" w:eastAsiaTheme="minorEastAsia" w:cstheme="minorEastAsia"/>
                <w:sz w:val="24"/>
              </w:rPr>
              <w:t>分；方案片面，对突发事件响应慢，突发事件预测与防范措施不具备实际操作性的得</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分；未提供不得分。</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p>
    <w:p>
      <w:pPr>
        <w:spacing w:line="360" w:lineRule="auto"/>
        <w:rPr>
          <w:rFonts w:hint="eastAsia" w:ascii="宋体" w:hAnsi="宋体" w:eastAsia="宋体" w:cs="宋体"/>
          <w:color w:val="auto"/>
          <w:sz w:val="24"/>
          <w:szCs w:val="24"/>
          <w:highlight w:val="none"/>
          <w:lang w:val="en-US" w:eastAsia="zh-CN"/>
        </w:rPr>
      </w:pP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pStyle w:val="4"/>
        <w:numPr>
          <w:ilvl w:val="0"/>
          <w:numId w:val="4"/>
        </w:numPr>
        <w:jc w:val="center"/>
        <w:rPr>
          <w:rFonts w:hint="eastAsia" w:ascii="黑体" w:hAnsi="黑体" w:eastAsia="黑体" w:cs="黑体"/>
          <w:b w:val="0"/>
          <w:bCs w:val="0"/>
          <w:kern w:val="2"/>
          <w:sz w:val="32"/>
          <w:szCs w:val="32"/>
          <w:lang w:val="en-US" w:eastAsia="zh-CN" w:bidi="ar-SA"/>
        </w:rPr>
      </w:pPr>
      <w:bookmarkStart w:id="103" w:name="_Toc5172"/>
      <w:bookmarkStart w:id="104" w:name="_Toc10234"/>
      <w:bookmarkStart w:id="105" w:name="_Toc7768"/>
      <w:r>
        <w:rPr>
          <w:rFonts w:hint="eastAsia" w:ascii="黑体" w:hAnsi="黑体" w:eastAsia="黑体" w:cs="黑体"/>
          <w:b w:val="0"/>
          <w:bCs w:val="0"/>
          <w:kern w:val="2"/>
          <w:sz w:val="32"/>
          <w:szCs w:val="32"/>
          <w:lang w:val="en-US" w:eastAsia="zh-CN" w:bidi="ar-SA"/>
        </w:rPr>
        <w:t xml:space="preserve"> 政府采购合同范本</w:t>
      </w:r>
      <w:bookmarkEnd w:id="103"/>
      <w:bookmarkEnd w:id="104"/>
    </w:p>
    <w:p>
      <w:pPr>
        <w:jc w:val="center"/>
        <w:rPr>
          <w:rFonts w:hint="eastAsia" w:ascii="黑体" w:hAnsi="黑体" w:eastAsia="黑体" w:cs="黑体"/>
          <w:sz w:val="40"/>
          <w:szCs w:val="40"/>
        </w:rPr>
      </w:pPr>
    </w:p>
    <w:p>
      <w:pPr>
        <w:jc w:val="center"/>
        <w:rPr>
          <w:rFonts w:hint="eastAsia" w:ascii="宋体" w:hAnsi="宋体" w:eastAsia="宋体" w:cs="宋体"/>
          <w:sz w:val="40"/>
          <w:szCs w:val="40"/>
        </w:rPr>
      </w:pPr>
      <w:r>
        <w:rPr>
          <w:rFonts w:hint="eastAsia" w:ascii="黑体" w:hAnsi="黑体" w:eastAsia="黑体" w:cs="黑体"/>
          <w:sz w:val="44"/>
          <w:szCs w:val="44"/>
        </w:rPr>
        <w:t>七氟丙烷气体灭火系统检测维护保养合同</w:t>
      </w: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ind w:firstLine="600" w:firstLineChars="200"/>
        <w:rPr>
          <w:rFonts w:hint="eastAsia" w:ascii="宋体" w:hAnsi="宋体" w:cs="宋体"/>
          <w:b/>
          <w:color w:val="000000"/>
          <w:sz w:val="30"/>
          <w:szCs w:val="30"/>
        </w:rPr>
      </w:pPr>
    </w:p>
    <w:p>
      <w:pPr>
        <w:rPr>
          <w:rFonts w:hint="eastAsia" w:ascii="宋体" w:hAnsi="宋体" w:cs="宋体"/>
          <w:b/>
          <w:color w:val="000000"/>
          <w:sz w:val="30"/>
          <w:szCs w:val="30"/>
        </w:rPr>
      </w:pPr>
    </w:p>
    <w:p>
      <w:pPr>
        <w:numPr>
          <w:ilvl w:val="0"/>
          <w:numId w:val="0"/>
        </w:numPr>
        <w:ind w:firstLine="600" w:firstLineChars="200"/>
        <w:rPr>
          <w:rFonts w:hint="eastAsia" w:ascii="宋体" w:hAnsi="宋体" w:cs="宋体"/>
          <w:b/>
          <w:bCs/>
          <w:color w:val="000000"/>
          <w:sz w:val="30"/>
          <w:szCs w:val="30"/>
          <w:u w:val="single"/>
          <w:lang w:eastAsia="zh-CN"/>
        </w:rPr>
      </w:pPr>
      <w:r>
        <w:rPr>
          <w:rFonts w:hint="eastAsia" w:ascii="宋体" w:hAnsi="宋体" w:cs="宋体"/>
          <w:b/>
          <w:color w:val="000000"/>
          <w:sz w:val="30"/>
          <w:szCs w:val="30"/>
        </w:rPr>
        <w:t>项目名称：</w:t>
      </w:r>
      <w:r>
        <w:rPr>
          <w:rFonts w:hint="eastAsia" w:ascii="宋体" w:hAnsi="宋体" w:cs="宋体"/>
          <w:b/>
          <w:bCs/>
          <w:color w:val="000000"/>
          <w:sz w:val="30"/>
          <w:szCs w:val="30"/>
          <w:u w:val="single"/>
          <w:lang w:eastAsia="zh-CN"/>
        </w:rPr>
        <w:t>吴忠市人民医院七氟丙烷气体灭火系统检测维护保养</w:t>
      </w:r>
    </w:p>
    <w:p>
      <w:pPr>
        <w:ind w:firstLine="600" w:firstLineChars="200"/>
        <w:rPr>
          <w:rFonts w:hint="default" w:ascii="宋体" w:hAnsi="宋体" w:eastAsia="宋体" w:cs="宋体"/>
          <w:color w:val="000000"/>
          <w:sz w:val="30"/>
          <w:szCs w:val="30"/>
          <w:lang w:val="en-US" w:eastAsia="zh-CN"/>
        </w:rPr>
      </w:pPr>
      <w:r>
        <w:rPr>
          <w:rFonts w:hint="eastAsia" w:ascii="宋体" w:hAnsi="宋体" w:cs="宋体"/>
          <w:b/>
          <w:color w:val="000000"/>
          <w:sz w:val="30"/>
          <w:szCs w:val="30"/>
        </w:rPr>
        <w:t>甲方</w:t>
      </w:r>
      <w:r>
        <w:rPr>
          <w:rFonts w:hint="eastAsia" w:ascii="宋体" w:hAnsi="宋体" w:cs="宋体"/>
          <w:b/>
          <w:color w:val="000000"/>
          <w:sz w:val="30"/>
          <w:szCs w:val="30"/>
          <w:lang w:val="en-US" w:eastAsia="zh-CN"/>
        </w:rPr>
        <w:t xml:space="preserve"> </w:t>
      </w:r>
      <w:r>
        <w:rPr>
          <w:rFonts w:hint="eastAsia" w:ascii="宋体" w:hAnsi="宋体" w:cs="宋体"/>
          <w:b/>
          <w:color w:val="000000"/>
          <w:sz w:val="30"/>
          <w:szCs w:val="30"/>
        </w:rPr>
        <w:t>：</w:t>
      </w:r>
      <w:r>
        <w:rPr>
          <w:rFonts w:hint="eastAsia" w:ascii="宋体" w:hAnsi="宋体" w:cs="宋体"/>
          <w:b/>
          <w:bCs/>
          <w:color w:val="000000"/>
          <w:sz w:val="30"/>
          <w:szCs w:val="30"/>
          <w:u w:val="single"/>
          <w:lang w:eastAsia="zh-CN"/>
        </w:rPr>
        <w:t>吴忠市人民</w:t>
      </w:r>
      <w:r>
        <w:rPr>
          <w:rFonts w:hint="eastAsia" w:ascii="宋体" w:hAnsi="宋体" w:cs="宋体"/>
          <w:b/>
          <w:bCs/>
          <w:color w:val="000000"/>
          <w:sz w:val="30"/>
          <w:szCs w:val="30"/>
          <w:u w:val="single"/>
        </w:rPr>
        <w:t>医院</w:t>
      </w:r>
      <w:r>
        <w:rPr>
          <w:rFonts w:hint="eastAsia" w:ascii="宋体" w:hAnsi="宋体" w:cs="宋体"/>
          <w:b/>
          <w:bCs/>
          <w:color w:val="000000"/>
          <w:sz w:val="30"/>
          <w:szCs w:val="30"/>
          <w:u w:val="single"/>
          <w:lang w:val="en-US" w:eastAsia="zh-CN"/>
        </w:rPr>
        <w:t xml:space="preserve">                     </w:t>
      </w:r>
    </w:p>
    <w:p>
      <w:pPr>
        <w:pStyle w:val="7"/>
        <w:ind w:left="0" w:leftChars="0" w:firstLine="600" w:firstLineChars="200"/>
        <w:rPr>
          <w:color w:val="000000"/>
          <w:szCs w:val="24"/>
        </w:rPr>
      </w:pPr>
      <w:r>
        <w:rPr>
          <w:rFonts w:hint="eastAsia" w:ascii="宋体" w:hAnsi="宋体" w:cs="宋体"/>
          <w:b/>
          <w:color w:val="000000"/>
          <w:sz w:val="30"/>
          <w:szCs w:val="30"/>
        </w:rPr>
        <w:t>乙方</w:t>
      </w:r>
      <w:r>
        <w:rPr>
          <w:rFonts w:hint="eastAsia" w:ascii="宋体" w:hAnsi="宋体" w:cs="宋体"/>
          <w:b/>
          <w:color w:val="000000"/>
          <w:sz w:val="30"/>
          <w:szCs w:val="30"/>
          <w:lang w:val="en-US" w:eastAsia="zh-CN"/>
        </w:rPr>
        <w:t xml:space="preserve"> </w:t>
      </w:r>
      <w:r>
        <w:rPr>
          <w:rFonts w:hint="eastAsia" w:ascii="宋体" w:hAnsi="宋体" w:cs="宋体"/>
          <w:b/>
          <w:color w:val="000000"/>
          <w:sz w:val="30"/>
          <w:szCs w:val="30"/>
        </w:rPr>
        <w:t>：</w:t>
      </w:r>
      <w:r>
        <w:rPr>
          <w:rFonts w:hint="eastAsia" w:ascii="宋体" w:hAnsi="宋体"/>
          <w:b/>
          <w:bCs/>
          <w:color w:val="000000"/>
          <w:sz w:val="30"/>
          <w:szCs w:val="30"/>
          <w:u w:val="single"/>
          <w:lang w:val="en-US" w:eastAsia="zh-CN"/>
        </w:rPr>
        <w:t xml:space="preserve">                                   </w:t>
      </w:r>
      <w:r>
        <w:rPr>
          <w:rFonts w:hint="eastAsia" w:ascii="宋体" w:hAnsi="宋体" w:cs="宋体"/>
          <w:color w:val="000000"/>
          <w:sz w:val="30"/>
          <w:szCs w:val="30"/>
        </w:rPr>
        <w:t xml:space="preserve"> </w:t>
      </w:r>
    </w:p>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0"/>
        <w:keepLines w:val="0"/>
        <w:pageBreakBefore w:val="0"/>
        <w:kinsoku/>
        <w:wordWrap/>
        <w:overflowPunct/>
        <w:topLinePunct w:val="0"/>
        <w:autoSpaceDE/>
        <w:autoSpaceDN/>
        <w:bidi w:val="0"/>
        <w:adjustRightInd/>
        <w:spacing w:line="384"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乙方为甲方七氟丙烷气体灭火系统检测维护保养工作的中标单位，甲方委托乙方对甲方使用的七氟丙烷气体灭火系统进行检测维护，并支付相关费用。双方经过平等协商，在真实、充分地表达各自意愿的基础上， 根据《中华人民共和国民法典》《中华人民共和国政府采购法》的规定以及2022年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u w:val="single"/>
        </w:rPr>
        <w:t>吴忠市人民医院七氟丙烷气体灭火系统检测维护保养采购项目</w:t>
      </w:r>
      <w:r>
        <w:rPr>
          <w:rFonts w:hint="eastAsia" w:asciiTheme="minorEastAsia" w:hAnsiTheme="minorEastAsia" w:eastAsiaTheme="minorEastAsia" w:cstheme="minorEastAsia"/>
          <w:color w:val="auto"/>
          <w:sz w:val="24"/>
          <w:szCs w:val="24"/>
        </w:rPr>
        <w:t>成交结果，达成如下协议，双方共同遵守。</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1.合同文件</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本合同由以下项目组成：</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 磋商文件、答疑、修改、澄清；</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 成交通知书；</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 响应文件；</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 合同正文条款、及相关附件（含设备清单、备品备件清单等）；</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 技术说明文件和经甲方确认通过的相关行业设备生产许可资质证明文件或由厂商授权代理的委托证明文件；</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 甲方相关会议纪要、经双方确认的传真、附注等；</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项目概况</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1、项目名称：吴忠市人民医院七氟丙烷气体灭火系统检测维护保养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2、清单：（参照招标文件清单）。 </w:t>
      </w:r>
    </w:p>
    <w:p>
      <w:pPr>
        <w:pStyle w:val="7"/>
        <w:keepNext w:val="0"/>
        <w:keepLines w:val="0"/>
        <w:pageBreakBefore w:val="0"/>
        <w:widowControl/>
        <w:numPr>
          <w:ilvl w:val="0"/>
          <w:numId w:val="0"/>
        </w:numPr>
        <w:kinsoku/>
        <w:wordWrap/>
        <w:overflowPunct/>
        <w:topLinePunct w:val="0"/>
        <w:autoSpaceDE/>
        <w:autoSpaceDN/>
        <w:bidi w:val="0"/>
        <w:adjustRightInd/>
        <w:spacing w:line="384" w:lineRule="auto"/>
        <w:ind w:leftChars="0" w:right="0" w:rightChars="0"/>
        <w:jc w:val="center"/>
        <w:textAlignment w:val="auto"/>
        <w:rPr>
          <w:rFonts w:hint="eastAsia" w:asciiTheme="minorEastAsia" w:hAnsiTheme="minorEastAsia" w:eastAsiaTheme="minorEastAsia" w:cstheme="minorEastAsia"/>
          <w:color w:val="000000"/>
          <w:sz w:val="24"/>
          <w:szCs w:val="24"/>
          <w:lang w:val="en-US"/>
        </w:rPr>
      </w:pPr>
      <w:r>
        <w:rPr>
          <w:rFonts w:hint="eastAsia" w:asciiTheme="minorEastAsia" w:hAnsiTheme="minorEastAsia" w:eastAsiaTheme="minorEastAsia" w:cstheme="minorEastAsia"/>
          <w:color w:val="000000"/>
          <w:sz w:val="24"/>
          <w:szCs w:val="24"/>
          <w:lang w:eastAsia="zh-CN"/>
        </w:rPr>
        <w:t>技术参数</w:t>
      </w:r>
    </w:p>
    <w:tbl>
      <w:tblPr>
        <w:tblStyle w:val="2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7"/>
        <w:gridCol w:w="3526"/>
        <w:gridCol w:w="1590"/>
        <w:gridCol w:w="864"/>
        <w:gridCol w:w="1414"/>
        <w:gridCol w:w="9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序号</w:t>
            </w:r>
          </w:p>
        </w:tc>
        <w:tc>
          <w:tcPr>
            <w:tcW w:w="352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名称</w:t>
            </w:r>
          </w:p>
        </w:tc>
        <w:tc>
          <w:tcPr>
            <w:tcW w:w="15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规格型号</w:t>
            </w:r>
          </w:p>
        </w:tc>
        <w:tc>
          <w:tcPr>
            <w:tcW w:w="8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单位</w:t>
            </w:r>
          </w:p>
        </w:tc>
        <w:tc>
          <w:tcPr>
            <w:tcW w:w="141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数量</w:t>
            </w:r>
          </w:p>
        </w:tc>
        <w:tc>
          <w:tcPr>
            <w:tcW w:w="99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w:t>
            </w:r>
          </w:p>
        </w:tc>
        <w:tc>
          <w:tcPr>
            <w:tcW w:w="352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七氟丙烷气瓶检测充药剂</w:t>
            </w:r>
          </w:p>
        </w:tc>
        <w:tc>
          <w:tcPr>
            <w:tcW w:w="159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150L</w:t>
            </w:r>
          </w:p>
        </w:tc>
        <w:tc>
          <w:tcPr>
            <w:tcW w:w="8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瓶组</w:t>
            </w:r>
          </w:p>
        </w:tc>
        <w:tc>
          <w:tcPr>
            <w:tcW w:w="141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center"/>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w:t>
            </w:r>
          </w:p>
        </w:tc>
        <w:tc>
          <w:tcPr>
            <w:tcW w:w="9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2</w:t>
            </w:r>
          </w:p>
        </w:tc>
        <w:tc>
          <w:tcPr>
            <w:tcW w:w="352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七氟丙烷气瓶检测充药剂</w:t>
            </w:r>
          </w:p>
        </w:tc>
        <w:tc>
          <w:tcPr>
            <w:tcW w:w="159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120L</w:t>
            </w:r>
          </w:p>
        </w:tc>
        <w:tc>
          <w:tcPr>
            <w:tcW w:w="8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瓶组</w:t>
            </w:r>
          </w:p>
        </w:tc>
        <w:tc>
          <w:tcPr>
            <w:tcW w:w="141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center"/>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44</w:t>
            </w:r>
          </w:p>
        </w:tc>
        <w:tc>
          <w:tcPr>
            <w:tcW w:w="9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3</w:t>
            </w:r>
          </w:p>
        </w:tc>
        <w:tc>
          <w:tcPr>
            <w:tcW w:w="352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七氟丙烷气瓶检测充药剂</w:t>
            </w:r>
          </w:p>
        </w:tc>
        <w:tc>
          <w:tcPr>
            <w:tcW w:w="159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90L</w:t>
            </w:r>
          </w:p>
        </w:tc>
        <w:tc>
          <w:tcPr>
            <w:tcW w:w="8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瓶组</w:t>
            </w:r>
          </w:p>
        </w:tc>
        <w:tc>
          <w:tcPr>
            <w:tcW w:w="141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center"/>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3</w:t>
            </w:r>
          </w:p>
        </w:tc>
        <w:tc>
          <w:tcPr>
            <w:tcW w:w="9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4</w:t>
            </w:r>
          </w:p>
        </w:tc>
        <w:tc>
          <w:tcPr>
            <w:tcW w:w="352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七氟丙烷气瓶检测充药剂</w:t>
            </w:r>
          </w:p>
        </w:tc>
        <w:tc>
          <w:tcPr>
            <w:tcW w:w="159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70L</w:t>
            </w:r>
          </w:p>
        </w:tc>
        <w:tc>
          <w:tcPr>
            <w:tcW w:w="8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瓶组</w:t>
            </w:r>
          </w:p>
        </w:tc>
        <w:tc>
          <w:tcPr>
            <w:tcW w:w="141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center"/>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11</w:t>
            </w:r>
          </w:p>
        </w:tc>
        <w:tc>
          <w:tcPr>
            <w:tcW w:w="9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5</w:t>
            </w:r>
          </w:p>
        </w:tc>
        <w:tc>
          <w:tcPr>
            <w:tcW w:w="352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七氟丙烷气瓶检测充药剂</w:t>
            </w:r>
          </w:p>
        </w:tc>
        <w:tc>
          <w:tcPr>
            <w:tcW w:w="159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6KG</w:t>
            </w:r>
          </w:p>
        </w:tc>
        <w:tc>
          <w:tcPr>
            <w:tcW w:w="8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瓶组</w:t>
            </w:r>
          </w:p>
        </w:tc>
        <w:tc>
          <w:tcPr>
            <w:tcW w:w="141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center"/>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5</w:t>
            </w:r>
          </w:p>
        </w:tc>
        <w:tc>
          <w:tcPr>
            <w:tcW w:w="9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6</w:t>
            </w:r>
          </w:p>
        </w:tc>
        <w:tc>
          <w:tcPr>
            <w:tcW w:w="352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第三方检测费（钢瓶检测）</w:t>
            </w:r>
          </w:p>
        </w:tc>
        <w:tc>
          <w:tcPr>
            <w:tcW w:w="159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项</w:t>
            </w:r>
          </w:p>
        </w:tc>
        <w:tc>
          <w:tcPr>
            <w:tcW w:w="8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系统</w:t>
            </w:r>
          </w:p>
        </w:tc>
        <w:tc>
          <w:tcPr>
            <w:tcW w:w="141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center"/>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w:t>
            </w:r>
          </w:p>
        </w:tc>
        <w:tc>
          <w:tcPr>
            <w:tcW w:w="9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7</w:t>
            </w:r>
          </w:p>
        </w:tc>
        <w:tc>
          <w:tcPr>
            <w:tcW w:w="352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设备现场调试（含现场气体火灾控制系统）</w:t>
            </w:r>
          </w:p>
        </w:tc>
        <w:tc>
          <w:tcPr>
            <w:tcW w:w="159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火灾报警设备控制系统</w:t>
            </w:r>
          </w:p>
        </w:tc>
        <w:tc>
          <w:tcPr>
            <w:tcW w:w="8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次</w:t>
            </w:r>
          </w:p>
        </w:tc>
        <w:tc>
          <w:tcPr>
            <w:tcW w:w="141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center"/>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w:t>
            </w:r>
          </w:p>
        </w:tc>
        <w:tc>
          <w:tcPr>
            <w:tcW w:w="9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210" w:type="dxa"/>
            <w:gridSpan w:val="6"/>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注：1.以上报价包括运费、发票税、钢瓶拆卸安装费、调试费、检测费用等一切费用。</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4" w:lineRule="auto"/>
              <w:ind w:left="0" w:right="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2. 检测维修内容应包括：钢瓶内部窥视损锈及处理；钢瓶壁厚测试；钢瓶强度试验及检测；密封性检查；年泄漏量检测；瓶头阀的维修更换；钢瓶表面防腐处理；钢瓶拆卸、安装、运输、系统接线等，并出具第三方检测合格报告。</w:t>
            </w:r>
          </w:p>
        </w:tc>
      </w:tr>
    </w:tbl>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3、服务内容：包括气瓶拆卸、灭火剂取出；将气瓶送至气瓶检验机构进行检验，按照此工程消防设计要求进行灭火剂回装、补充后，出具国家承认的检验检测报告、七氟丙烷药剂充装报告，装回灭火系统，</w:t>
      </w:r>
      <w:r>
        <w:rPr>
          <w:rFonts w:hint="eastAsia" w:asciiTheme="minorEastAsia" w:hAnsiTheme="minorEastAsia" w:eastAsiaTheme="minorEastAsia" w:cstheme="minorEastAsia"/>
          <w:sz w:val="24"/>
          <w:szCs w:val="24"/>
          <w:lang w:eastAsia="zh-CN"/>
        </w:rPr>
        <w:t>现场将设备调试正常，</w:t>
      </w:r>
      <w:r>
        <w:rPr>
          <w:rFonts w:hint="eastAsia" w:asciiTheme="minorEastAsia" w:hAnsiTheme="minorEastAsia" w:eastAsiaTheme="minorEastAsia" w:cstheme="minorEastAsia"/>
          <w:sz w:val="24"/>
          <w:szCs w:val="24"/>
        </w:rPr>
        <w:t xml:space="preserve">培训等工作和服务。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第二条</w:t>
      </w:r>
      <w:r>
        <w:rPr>
          <w:rFonts w:hint="eastAsia" w:asciiTheme="minorEastAsia" w:hAnsiTheme="minorEastAsia" w:eastAsiaTheme="minorEastAsia" w:cstheme="minorEastAsia"/>
          <w:sz w:val="24"/>
          <w:szCs w:val="24"/>
        </w:rPr>
        <w:t xml:space="preserve"> 合同价款及支付</w:t>
      </w:r>
    </w:p>
    <w:p>
      <w:pPr>
        <w:keepNext w:val="0"/>
        <w:keepLines w:val="0"/>
        <w:pageBreakBefore w:val="0"/>
        <w:widowControl w:val="0"/>
        <w:kinsoku/>
        <w:wordWrap/>
        <w:overflowPunct/>
        <w:topLinePunct w:val="0"/>
        <w:autoSpaceDE/>
        <w:autoSpaceDN/>
        <w:bidi w:val="0"/>
        <w:adjustRightInd/>
        <w:snapToGrid/>
        <w:spacing w:line="384" w:lineRule="auto"/>
        <w:ind w:left="558" w:leftChars="266"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.1本合同总</w:t>
      </w:r>
      <w:r>
        <w:rPr>
          <w:rFonts w:hint="eastAsia" w:asciiTheme="minorEastAsia" w:hAnsiTheme="minorEastAsia" w:eastAsiaTheme="minorEastAsia" w:cstheme="minorEastAsia"/>
          <w:sz w:val="24"/>
          <w:szCs w:val="24"/>
          <w:lang w:eastAsia="zh-CN"/>
        </w:rPr>
        <w:t>金额</w:t>
      </w:r>
      <w:r>
        <w:rPr>
          <w:rFonts w:hint="eastAsia" w:asciiTheme="minorEastAsia" w:hAnsiTheme="minorEastAsia" w:eastAsiaTheme="minorEastAsia" w:cstheme="minorEastAsia"/>
          <w:sz w:val="24"/>
          <w:szCs w:val="24"/>
        </w:rPr>
        <w:t>为（人民币）￥</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元，（大写：</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1.2乙方向甲方申请付款前必须提供合法有效的增值税普通发票，否则甲方有权拒付工程款</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.3乙方施工价款中已包含：</w:t>
      </w:r>
      <w:r>
        <w:rPr>
          <w:rFonts w:hint="eastAsia" w:asciiTheme="minorEastAsia" w:hAnsiTheme="minorEastAsia" w:eastAsiaTheme="minorEastAsia" w:cstheme="minorEastAsia"/>
          <w:sz w:val="24"/>
          <w:szCs w:val="24"/>
          <w:lang w:eastAsia="zh-CN"/>
        </w:rPr>
        <w:t>设备安装、调试、人工、材料、税金质保期内的质量保证、医院</w:t>
      </w:r>
      <w:r>
        <w:rPr>
          <w:rFonts w:hint="eastAsia" w:asciiTheme="minorEastAsia" w:hAnsiTheme="minorEastAsia" w:eastAsiaTheme="minorEastAsia" w:cstheme="minorEastAsia"/>
          <w:sz w:val="24"/>
          <w:szCs w:val="24"/>
        </w:rPr>
        <w:t>消防系统及设备操作维护人员的培训</w:t>
      </w:r>
      <w:r>
        <w:rPr>
          <w:rFonts w:hint="eastAsia" w:asciiTheme="minorEastAsia" w:hAnsiTheme="minorEastAsia" w:eastAsiaTheme="minorEastAsia" w:cstheme="minorEastAsia"/>
          <w:sz w:val="24"/>
          <w:szCs w:val="24"/>
          <w:lang w:eastAsia="zh-CN"/>
        </w:rPr>
        <w:t>等完成本项目所需的一切费用。</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付款方式</w:t>
      </w:r>
      <w:r>
        <w:rPr>
          <w:rFonts w:hint="eastAsia" w:asciiTheme="minorEastAsia" w:hAnsiTheme="minorEastAsia" w:eastAsiaTheme="minorEastAsia" w:cstheme="minorEastAsia"/>
          <w:sz w:val="24"/>
          <w:szCs w:val="24"/>
        </w:rPr>
        <w:t>：经医院主管部门和使用部门验收合格后，</w:t>
      </w:r>
      <w:r>
        <w:rPr>
          <w:rFonts w:hint="eastAsia" w:asciiTheme="minorEastAsia" w:hAnsiTheme="minorEastAsia" w:eastAsiaTheme="minorEastAsia" w:cstheme="minorEastAsia"/>
          <w:sz w:val="24"/>
          <w:szCs w:val="24"/>
          <w:lang w:eastAsia="zh-CN"/>
        </w:rPr>
        <w:t>由乙方开具有效的增值税普通发票，甲方按照财务制度支付</w:t>
      </w:r>
      <w:r>
        <w:rPr>
          <w:rFonts w:hint="eastAsia" w:asciiTheme="minorEastAsia" w:hAnsiTheme="minorEastAsia" w:eastAsiaTheme="minorEastAsia" w:cstheme="minorEastAsia"/>
          <w:sz w:val="24"/>
          <w:szCs w:val="24"/>
          <w:lang w:val="en-US" w:eastAsia="zh-CN"/>
        </w:rPr>
        <w:t>总价款的100%，乙方在支付后向甲方提供质保与售后服务承诺函</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w:t>
      </w:r>
      <w:r>
        <w:rPr>
          <w:rFonts w:hint="eastAsia" w:asciiTheme="minorEastAsia" w:hAnsiTheme="minorEastAsia" w:eastAsiaTheme="minorEastAsia" w:cstheme="minorEastAsia"/>
          <w:sz w:val="24"/>
          <w:szCs w:val="24"/>
          <w:lang w:eastAsia="zh-CN"/>
        </w:rPr>
        <w:t>三</w:t>
      </w:r>
      <w:r>
        <w:rPr>
          <w:rFonts w:hint="eastAsia" w:asciiTheme="minorEastAsia" w:hAnsiTheme="minorEastAsia" w:eastAsiaTheme="minorEastAsia" w:cstheme="minorEastAsia"/>
          <w:sz w:val="24"/>
          <w:szCs w:val="24"/>
        </w:rPr>
        <w:t xml:space="preserve">条 技术要求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乙方必须依据国家的、行业的现行有关规范、规程、标准对甲方委托内容进行</w:t>
      </w:r>
      <w:r>
        <w:rPr>
          <w:rFonts w:hint="eastAsia" w:asciiTheme="minorEastAsia" w:hAnsiTheme="minorEastAsia" w:eastAsiaTheme="minorEastAsia" w:cstheme="minorEastAsia"/>
          <w:color w:val="auto"/>
          <w:sz w:val="24"/>
          <w:szCs w:val="24"/>
          <w:lang w:val="en-US" w:eastAsia="zh-CN"/>
        </w:rPr>
        <w:t>维修、</w:t>
      </w:r>
      <w:r>
        <w:rPr>
          <w:rFonts w:hint="eastAsia" w:asciiTheme="minorEastAsia" w:hAnsiTheme="minorEastAsia" w:eastAsiaTheme="minorEastAsia" w:cstheme="minorEastAsia"/>
          <w:sz w:val="24"/>
          <w:szCs w:val="24"/>
        </w:rPr>
        <w:t xml:space="preserve">如实检测，如甲方委托内容无上述规范、规程、标准时，甲方同意乙方采用其他对外公开的技术要求进行如实检测。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w:t>
      </w:r>
      <w:r>
        <w:rPr>
          <w:rFonts w:hint="eastAsia" w:asciiTheme="minorEastAsia" w:hAnsiTheme="minorEastAsia" w:eastAsiaTheme="minorEastAsia" w:cstheme="minorEastAsia"/>
          <w:sz w:val="24"/>
          <w:szCs w:val="24"/>
          <w:lang w:eastAsia="zh-CN"/>
        </w:rPr>
        <w:t>四</w:t>
      </w:r>
      <w:r>
        <w:rPr>
          <w:rFonts w:hint="eastAsia" w:asciiTheme="minorEastAsia" w:hAnsiTheme="minorEastAsia" w:eastAsiaTheme="minorEastAsia" w:cstheme="minorEastAsia"/>
          <w:sz w:val="24"/>
          <w:szCs w:val="24"/>
        </w:rPr>
        <w:t xml:space="preserve">条 检测配合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现场检测时，双方应配合进行，乙方应做好现场检测相关资料留存并交给甲方存档，如乙方有特殊情况无法如期检测，应提前一天通知甲方。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w:t>
      </w:r>
      <w:r>
        <w:rPr>
          <w:rFonts w:hint="eastAsia" w:asciiTheme="minorEastAsia" w:hAnsiTheme="minorEastAsia" w:eastAsiaTheme="minorEastAsia" w:cstheme="minorEastAsia"/>
          <w:sz w:val="24"/>
          <w:szCs w:val="24"/>
          <w:lang w:eastAsia="zh-CN"/>
        </w:rPr>
        <w:t>五</w:t>
      </w:r>
      <w:r>
        <w:rPr>
          <w:rFonts w:hint="eastAsia" w:asciiTheme="minorEastAsia" w:hAnsiTheme="minorEastAsia" w:eastAsiaTheme="minorEastAsia" w:cstheme="minorEastAsia"/>
          <w:sz w:val="24"/>
          <w:szCs w:val="24"/>
        </w:rPr>
        <w:t xml:space="preserve">条 权利义务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1、双方应保护对方的知识产权，保守对方的商业机密，未经对方同意或非因司法、行政等公权行为，不得将对方交付的检测资料及文件进行修改、复制、转让等有损对方利益的行为， 不得泄露获知对方的商业机密，否则，履约方有权追究违约方法律责任。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2、双方应保证向对方提交的资料及文件的完整性、真实性、有效性。甲方不得要求乙方违反国家的、行业的现行有关规范、规定、标准出具检测报告。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3、甲方变更委托检测项目、规模、使用性质或因提交的资料及图纸错误，或委托项目有较大的技术变更，造成乙方需返工或付出更多检测人力物力时，双方除需另行签订补充合同， 重新明确有关条款外，甲方另应按检测报价多处部分工作量向乙方增付检测费用。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4、乙方委派现场进行检测的工作人员应遵守甲方的有关制度，做好协调沟通工作，注意安全事项。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5、乙方应按时保质的完成维修、检测任务，达到七氟丙烷气体灭火系统合格的最终目的。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w:t>
      </w:r>
      <w:r>
        <w:rPr>
          <w:rFonts w:hint="eastAsia" w:asciiTheme="minorEastAsia" w:hAnsiTheme="minorEastAsia" w:eastAsiaTheme="minorEastAsia" w:cstheme="minorEastAsia"/>
          <w:sz w:val="24"/>
          <w:szCs w:val="24"/>
          <w:lang w:eastAsia="zh-CN"/>
        </w:rPr>
        <w:t>六</w:t>
      </w:r>
      <w:r>
        <w:rPr>
          <w:rFonts w:hint="eastAsia" w:asciiTheme="minorEastAsia" w:hAnsiTheme="minorEastAsia" w:eastAsiaTheme="minorEastAsia" w:cstheme="minorEastAsia"/>
          <w:sz w:val="24"/>
          <w:szCs w:val="24"/>
        </w:rPr>
        <w:t xml:space="preserve">条 工期约定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1、本</w:t>
      </w:r>
      <w:r>
        <w:rPr>
          <w:rFonts w:hint="eastAsia" w:asciiTheme="minorEastAsia" w:hAnsiTheme="minorEastAsia" w:eastAsiaTheme="minorEastAsia" w:cstheme="minorEastAsia"/>
          <w:color w:val="auto"/>
          <w:sz w:val="24"/>
          <w:szCs w:val="24"/>
          <w:lang w:eastAsia="zh-CN"/>
        </w:rPr>
        <w:t>合同</w:t>
      </w:r>
      <w:r>
        <w:rPr>
          <w:rFonts w:hint="eastAsia" w:asciiTheme="minorEastAsia" w:hAnsiTheme="minorEastAsia" w:eastAsiaTheme="minorEastAsia" w:cstheme="minorEastAsia"/>
          <w:color w:val="auto"/>
          <w:sz w:val="24"/>
          <w:szCs w:val="24"/>
        </w:rPr>
        <w:t>生效后，甲方于</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个工作日提供该项目相关技术资料（需甲方提供的资料乙方应以书面形式提前告知甲方），乙方收到甲方书面通知后</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 xml:space="preserve">个工作日完成维修、最终检测合格的工作。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2、如遇下列情况，工期作相应顺延，并以书面形式确定顺延期限：在检测过程中，如遇甲方要求乙方暂停检测的； 因遇不可抗因素而影响工程进度。</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w:t>
      </w:r>
      <w:r>
        <w:rPr>
          <w:rFonts w:hint="eastAsia" w:asciiTheme="minorEastAsia" w:hAnsiTheme="minorEastAsia" w:eastAsiaTheme="minorEastAsia" w:cstheme="minorEastAsia"/>
          <w:color w:val="auto"/>
          <w:sz w:val="24"/>
          <w:szCs w:val="24"/>
          <w:lang w:eastAsia="zh-CN"/>
        </w:rPr>
        <w:t>七</w:t>
      </w:r>
      <w:r>
        <w:rPr>
          <w:rFonts w:hint="eastAsia" w:asciiTheme="minorEastAsia" w:hAnsiTheme="minorEastAsia" w:eastAsiaTheme="minorEastAsia" w:cstheme="minorEastAsia"/>
          <w:color w:val="auto"/>
          <w:sz w:val="24"/>
          <w:szCs w:val="24"/>
        </w:rPr>
        <w:t xml:space="preserve">条 违约责任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1、本合同签订生效后，甲方要求终止或解除本合同时，应书面通知乙方，并按实际发生的检测工作量支付乙方检测费。 </w:t>
      </w:r>
    </w:p>
    <w:p>
      <w:pPr>
        <w:keepNext w:val="0"/>
        <w:keepLines w:val="0"/>
        <w:pageBreakBefore w:val="0"/>
        <w:kinsoku/>
        <w:wordWrap/>
        <w:overflowPunct/>
        <w:topLinePunct w:val="0"/>
        <w:autoSpaceDE/>
        <w:autoSpaceDN/>
        <w:bidi w:val="0"/>
        <w:adjustRightInd/>
        <w:spacing w:line="384"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2、乙方应按时保质的进行维修、检测工作，每迟延一天向甲方支付</w:t>
      </w:r>
      <w:r>
        <w:rPr>
          <w:rFonts w:hint="eastAsia" w:asciiTheme="minorEastAsia" w:hAnsiTheme="minorEastAsia" w:eastAsiaTheme="minorEastAsia" w:cstheme="minorEastAsia"/>
          <w:color w:val="auto"/>
          <w:sz w:val="24"/>
          <w:szCs w:val="24"/>
          <w:lang w:val="en-US" w:eastAsia="zh-CN"/>
        </w:rPr>
        <w:t>1000</w:t>
      </w:r>
      <w:r>
        <w:rPr>
          <w:rFonts w:hint="eastAsia" w:asciiTheme="minorEastAsia" w:hAnsiTheme="minorEastAsia" w:eastAsiaTheme="minorEastAsia" w:cstheme="minorEastAsia"/>
          <w:color w:val="auto"/>
          <w:sz w:val="24"/>
          <w:szCs w:val="24"/>
        </w:rPr>
        <w:t>元的违约金。</w:t>
      </w:r>
    </w:p>
    <w:p>
      <w:pPr>
        <w:keepNext w:val="0"/>
        <w:keepLines w:val="0"/>
        <w:pageBreakBefore w:val="0"/>
        <w:kinsoku/>
        <w:wordWrap/>
        <w:overflowPunct/>
        <w:topLinePunct w:val="0"/>
        <w:autoSpaceDE/>
        <w:autoSpaceDN/>
        <w:bidi w:val="0"/>
        <w:adjustRightInd/>
        <w:spacing w:line="384"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3、乙方应保证检测工作的合法性及真实性，如乙方存在弄虚作假行为，因赔偿由此给甲方造成的损失，同时按照合同金额的</w:t>
      </w: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sz w:val="24"/>
          <w:szCs w:val="24"/>
        </w:rPr>
        <w:t xml:space="preserve"> %支付违约金。</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 xml:space="preserve">、由于不可抗力因素导致本合同延期或无法履行的，甲乙双方应及时通知对方并及时协商解决。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w:t>
      </w:r>
      <w:r>
        <w:rPr>
          <w:rFonts w:hint="eastAsia" w:asciiTheme="minorEastAsia" w:hAnsiTheme="minorEastAsia" w:eastAsiaTheme="minorEastAsia" w:cstheme="minorEastAsia"/>
          <w:sz w:val="24"/>
          <w:szCs w:val="24"/>
          <w:lang w:eastAsia="zh-CN"/>
        </w:rPr>
        <w:t>八</w:t>
      </w:r>
      <w:r>
        <w:rPr>
          <w:rFonts w:hint="eastAsia" w:asciiTheme="minorEastAsia" w:hAnsiTheme="minorEastAsia" w:eastAsiaTheme="minorEastAsia" w:cstheme="minorEastAsia"/>
          <w:sz w:val="24"/>
          <w:szCs w:val="24"/>
        </w:rPr>
        <w:t>条 其他未尽事宜，双方友好协商，另行签订补充合同，补充合同与本合同具有同等法律效力。本合同的效力或履行发生的纠纷，当事人应当及时协商解决，协商不成时，任何一方均可向</w:t>
      </w:r>
      <w:r>
        <w:rPr>
          <w:rFonts w:hint="eastAsia" w:asciiTheme="minorEastAsia" w:hAnsiTheme="minorEastAsia" w:eastAsiaTheme="minorEastAsia" w:cstheme="minorEastAsia"/>
          <w:sz w:val="24"/>
          <w:szCs w:val="24"/>
          <w:lang w:eastAsia="zh-CN"/>
        </w:rPr>
        <w:t>甲方</w:t>
      </w:r>
      <w:r>
        <w:rPr>
          <w:rFonts w:hint="eastAsia" w:asciiTheme="minorEastAsia" w:hAnsiTheme="minorEastAsia" w:eastAsiaTheme="minorEastAsia" w:cstheme="minorEastAsia"/>
          <w:sz w:val="24"/>
          <w:szCs w:val="24"/>
        </w:rPr>
        <w:t xml:space="preserve">所在地人民法院提起诉讼。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第九条 本合同一式 份，甲乙双方各执份，均具有同等法律效力。本合同经双方代表签字或盖章之日起生效，双方履行完本合同约定的义务后，合同自行终止。 </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第十条通知及送达</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双方一致认可，在本合同签订后，本协议任何一方发出的任何与本协议有关的通知或其他通讯往来均应以本协议所载的地址为准，该地址同时作为纠纷发生后诉讼及仲裁文书的送达地址。如果一方故意拒收、找他人代收、邮件被退回或以其他理由逃避接收文件的，所有书面文书自发出之日视为送达。任何一方的联络方法发生变更的，应在变更之日起3个工作日内书面通知对方。在被通知方收到有关通知之前，被通知方根据变更前的联络方法所做出的联络和通讯应视为有效，未及时通知变更情况的一方自行承担由此产生的法律后果。</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p>
    <w:tbl>
      <w:tblPr>
        <w:tblStyle w:val="23"/>
        <w:tblW w:w="5262" w:type="pct"/>
        <w:tblInd w:w="-246" w:type="dxa"/>
        <w:tblLayout w:type="autofit"/>
        <w:tblCellMar>
          <w:top w:w="0" w:type="dxa"/>
          <w:left w:w="108" w:type="dxa"/>
          <w:bottom w:w="0" w:type="dxa"/>
          <w:right w:w="108" w:type="dxa"/>
        </w:tblCellMar>
      </w:tblPr>
      <w:tblGrid>
        <w:gridCol w:w="4455"/>
        <w:gridCol w:w="5678"/>
      </w:tblGrid>
      <w:tr>
        <w:tblPrEx>
          <w:tblCellMar>
            <w:top w:w="0" w:type="dxa"/>
            <w:left w:w="108" w:type="dxa"/>
            <w:bottom w:w="0" w:type="dxa"/>
            <w:right w:w="108" w:type="dxa"/>
          </w:tblCellMar>
        </w:tblPrEx>
        <w:trPr>
          <w:cantSplit/>
          <w:trHeight w:val="670" w:hRule="exact"/>
        </w:trPr>
        <w:tc>
          <w:tcPr>
            <w:tcW w:w="2198"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甲方：（盖章）吴忠市人民医院 </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乙方：（盖章） </w:t>
            </w:r>
          </w:p>
        </w:tc>
      </w:tr>
      <w:tr>
        <w:tblPrEx>
          <w:tblCellMar>
            <w:top w:w="0" w:type="dxa"/>
            <w:left w:w="108" w:type="dxa"/>
            <w:bottom w:w="0" w:type="dxa"/>
            <w:right w:w="108" w:type="dxa"/>
          </w:tblCellMar>
        </w:tblPrEx>
        <w:trPr>
          <w:cantSplit/>
          <w:trHeight w:val="970" w:hRule="exact"/>
        </w:trPr>
        <w:tc>
          <w:tcPr>
            <w:tcW w:w="2198"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单位地址：吴忠市利通区新民路143号</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单位地址：</w:t>
            </w:r>
          </w:p>
        </w:tc>
      </w:tr>
      <w:tr>
        <w:tblPrEx>
          <w:tblCellMar>
            <w:top w:w="0" w:type="dxa"/>
            <w:left w:w="108" w:type="dxa"/>
            <w:bottom w:w="0" w:type="dxa"/>
            <w:right w:w="108" w:type="dxa"/>
          </w:tblCellMar>
        </w:tblPrEx>
        <w:trPr>
          <w:cantSplit/>
          <w:trHeight w:val="670" w:hRule="exact"/>
        </w:trPr>
        <w:tc>
          <w:tcPr>
            <w:tcW w:w="2198"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法定代表人：</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法定代表人：</w:t>
            </w:r>
          </w:p>
        </w:tc>
      </w:tr>
      <w:tr>
        <w:tblPrEx>
          <w:tblCellMar>
            <w:top w:w="0" w:type="dxa"/>
            <w:left w:w="108" w:type="dxa"/>
            <w:bottom w:w="0" w:type="dxa"/>
            <w:right w:w="108" w:type="dxa"/>
          </w:tblCellMar>
        </w:tblPrEx>
        <w:trPr>
          <w:cantSplit/>
          <w:trHeight w:val="595" w:hRule="exact"/>
        </w:trPr>
        <w:tc>
          <w:tcPr>
            <w:tcW w:w="2198"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或</w:t>
            </w:r>
            <w:r>
              <w:rPr>
                <w:rFonts w:hint="eastAsia" w:asciiTheme="minorEastAsia" w:hAnsiTheme="minorEastAsia" w:eastAsiaTheme="minorEastAsia" w:cstheme="minorEastAsia"/>
                <w:color w:val="000000"/>
                <w:sz w:val="24"/>
                <w:szCs w:val="24"/>
              </w:rPr>
              <w:t>委托代理人：</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或</w:t>
            </w:r>
            <w:r>
              <w:rPr>
                <w:rFonts w:hint="eastAsia" w:asciiTheme="minorEastAsia" w:hAnsiTheme="minorEastAsia" w:eastAsiaTheme="minorEastAsia" w:cstheme="minorEastAsia"/>
                <w:color w:val="000000"/>
                <w:sz w:val="24"/>
                <w:szCs w:val="24"/>
              </w:rPr>
              <w:t>委托代理人</w:t>
            </w:r>
            <w:r>
              <w:rPr>
                <w:rFonts w:hint="eastAsia" w:asciiTheme="minorEastAsia" w:hAnsiTheme="minorEastAsia" w:eastAsiaTheme="minorEastAsia" w:cstheme="minorEastAsia"/>
                <w:color w:val="000000"/>
                <w:sz w:val="24"/>
                <w:szCs w:val="24"/>
                <w:lang w:eastAsia="zh-CN"/>
              </w:rPr>
              <w:t>：</w:t>
            </w:r>
          </w:p>
        </w:tc>
      </w:tr>
      <w:tr>
        <w:tblPrEx>
          <w:tblCellMar>
            <w:top w:w="0" w:type="dxa"/>
            <w:left w:w="108" w:type="dxa"/>
            <w:bottom w:w="0" w:type="dxa"/>
            <w:right w:w="108" w:type="dxa"/>
          </w:tblCellMar>
        </w:tblPrEx>
        <w:trPr>
          <w:cantSplit/>
          <w:trHeight w:val="445" w:hRule="exact"/>
        </w:trPr>
        <w:tc>
          <w:tcPr>
            <w:tcW w:w="2198"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经办人：</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经办人：</w:t>
            </w:r>
          </w:p>
        </w:tc>
      </w:tr>
      <w:tr>
        <w:tblPrEx>
          <w:tblCellMar>
            <w:top w:w="0" w:type="dxa"/>
            <w:left w:w="108" w:type="dxa"/>
            <w:bottom w:w="0" w:type="dxa"/>
            <w:right w:w="108" w:type="dxa"/>
          </w:tblCellMar>
        </w:tblPrEx>
        <w:trPr>
          <w:cantSplit/>
          <w:trHeight w:val="595" w:hRule="exact"/>
        </w:trPr>
        <w:tc>
          <w:tcPr>
            <w:tcW w:w="2198"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电话：</w:t>
            </w:r>
            <w:r>
              <w:rPr>
                <w:rFonts w:hint="eastAsia" w:asciiTheme="minorEastAsia" w:hAnsiTheme="minorEastAsia" w:eastAsiaTheme="minorEastAsia" w:cstheme="minorEastAsia"/>
                <w:color w:val="000000"/>
                <w:sz w:val="24"/>
                <w:szCs w:val="24"/>
                <w:lang w:val="en-US" w:eastAsia="zh-CN"/>
              </w:rPr>
              <w:t>0953-2120233</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val="0"/>
              <w:spacing w:line="384" w:lineRule="auto"/>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电话：</w:t>
            </w:r>
          </w:p>
        </w:tc>
      </w:tr>
    </w:tbl>
    <w:p>
      <w:pPr>
        <w:keepNext w:val="0"/>
        <w:keepLines w:val="0"/>
        <w:pageBreakBefore w:val="0"/>
        <w:kinsoku/>
        <w:wordWrap/>
        <w:overflowPunct/>
        <w:topLinePunct w:val="0"/>
        <w:autoSpaceDE/>
        <w:autoSpaceDN/>
        <w:bidi w:val="0"/>
        <w:adjustRightInd/>
        <w:spacing w:line="384" w:lineRule="auto"/>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注：供应商投标中所承诺的商务、技术条款在合同签订时不允许修改，其他条款、内容以及合同格式由采购人和成交供应商协商确定，最终合同以实际签订为准。</w:t>
      </w: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lang w:eastAsia="zh-CN"/>
        </w:rPr>
      </w:pPr>
    </w:p>
    <w:p>
      <w:pPr>
        <w:pStyle w:val="4"/>
        <w:outlineLvl w:val="0"/>
        <w:rPr>
          <w:rFonts w:hint="eastAsia"/>
        </w:rPr>
      </w:pPr>
    </w:p>
    <w:p>
      <w:pPr>
        <w:rPr>
          <w:rFonts w:hint="eastAsia"/>
        </w:rPr>
      </w:pPr>
    </w:p>
    <w:p>
      <w:pPr>
        <w:pStyle w:val="21"/>
        <w:rPr>
          <w:rFonts w:hint="eastAsia"/>
        </w:rPr>
      </w:pPr>
    </w:p>
    <w:p>
      <w:pPr>
        <w:pStyle w:val="21"/>
        <w:jc w:val="both"/>
        <w:rPr>
          <w:rFonts w:hint="eastAsia" w:eastAsia="仿宋"/>
          <w:lang w:val="en-US" w:eastAsia="zh-CN"/>
        </w:rPr>
      </w:pPr>
    </w:p>
    <w:p>
      <w:pPr>
        <w:rPr>
          <w:rFonts w:hint="eastAsia"/>
        </w:rPr>
      </w:pPr>
    </w:p>
    <w:p>
      <w:pPr>
        <w:pStyle w:val="4"/>
        <w:numPr>
          <w:ilvl w:val="0"/>
          <w:numId w:val="0"/>
        </w:numPr>
        <w:jc w:val="center"/>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第七章 响应文件格式</w:t>
      </w:r>
      <w:bookmarkEnd w:id="10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p>
    <w:p>
      <w:pPr>
        <w:pStyle w:val="5"/>
        <w:spacing w:line="360" w:lineRule="auto"/>
        <w:outlineLvl w:val="9"/>
        <w:rPr>
          <w:rFonts w:hint="eastAsia" w:ascii="宋体" w:hAnsi="宋体" w:eastAsia="宋体" w:cs="宋体"/>
          <w:color w:val="auto"/>
          <w:sz w:val="24"/>
          <w:szCs w:val="24"/>
          <w:highlight w:val="none"/>
          <w:lang w:val="en-US" w:eastAsia="zh-CN"/>
        </w:rPr>
      </w:pPr>
    </w:p>
    <w:p>
      <w:pPr>
        <w:pStyle w:val="7"/>
        <w:spacing w:line="360" w:lineRule="auto"/>
        <w:rPr>
          <w:rFonts w:hint="eastAsia" w:ascii="宋体" w:hAnsi="宋体" w:eastAsia="宋体" w:cs="宋体"/>
          <w:color w:val="auto"/>
          <w:sz w:val="24"/>
          <w:szCs w:val="24"/>
          <w:highlight w:val="none"/>
          <w:lang w:val="en-US" w:eastAsia="zh-CN"/>
        </w:rPr>
      </w:pPr>
    </w:p>
    <w:p>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（封  面）</w:t>
      </w:r>
    </w:p>
    <w:p>
      <w:pPr>
        <w:spacing w:line="360" w:lineRule="auto"/>
        <w:ind w:firstLine="2640" w:firstLineChars="1100"/>
        <w:rPr>
          <w:rFonts w:hint="eastAsia" w:ascii="宋体" w:hAnsi="宋体" w:eastAsia="宋体" w:cs="宋体"/>
          <w:bCs/>
          <w:color w:val="auto"/>
          <w:sz w:val="24"/>
          <w:szCs w:val="24"/>
          <w:highlight w:val="none"/>
        </w:rPr>
      </w:pPr>
    </w:p>
    <w:p>
      <w:pPr>
        <w:spacing w:line="360" w:lineRule="auto"/>
        <w:rPr>
          <w:rFonts w:hint="eastAsia" w:ascii="宋体" w:hAnsi="宋体" w:eastAsia="宋体" w:cs="宋体"/>
          <w:bCs/>
          <w:color w:val="auto"/>
          <w:sz w:val="24"/>
          <w:szCs w:val="24"/>
          <w:highlight w:val="none"/>
        </w:rPr>
      </w:pPr>
    </w:p>
    <w:p>
      <w:pPr>
        <w:spacing w:line="360" w:lineRule="auto"/>
        <w:rPr>
          <w:rFonts w:hint="eastAsia" w:ascii="宋体" w:hAnsi="宋体" w:eastAsia="宋体" w:cs="宋体"/>
          <w:bCs/>
          <w:color w:val="auto"/>
          <w:sz w:val="24"/>
          <w:szCs w:val="24"/>
          <w:highlight w:val="none"/>
        </w:rPr>
      </w:pPr>
    </w:p>
    <w:p>
      <w:pPr>
        <w:spacing w:line="360" w:lineRule="auto"/>
        <w:rPr>
          <w:rFonts w:hint="eastAsia" w:ascii="宋体" w:hAnsi="宋体" w:eastAsia="宋体" w:cs="宋体"/>
          <w:bCs/>
          <w:color w:val="auto"/>
          <w:sz w:val="24"/>
          <w:szCs w:val="24"/>
          <w:highlight w:val="none"/>
        </w:rPr>
      </w:pPr>
    </w:p>
    <w:p>
      <w:pPr>
        <w:spacing w:before="312" w:beforeLines="100" w:after="312" w:afterLines="100"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lang w:eastAsia="zh-CN"/>
        </w:rPr>
        <w:t>响</w:t>
      </w:r>
      <w:r>
        <w:rPr>
          <w:rFonts w:hint="eastAsia" w:ascii="宋体" w:hAnsi="宋体" w:eastAsia="宋体" w:cs="宋体"/>
          <w:bCs/>
          <w:color w:val="auto"/>
          <w:sz w:val="32"/>
          <w:szCs w:val="32"/>
          <w:highlight w:val="none"/>
          <w:lang w:val="en-US" w:eastAsia="zh-CN"/>
        </w:rPr>
        <w:t xml:space="preserve">   </w:t>
      </w:r>
      <w:r>
        <w:rPr>
          <w:rFonts w:hint="eastAsia" w:ascii="宋体" w:hAnsi="宋体" w:eastAsia="宋体" w:cs="宋体"/>
          <w:bCs/>
          <w:color w:val="auto"/>
          <w:sz w:val="32"/>
          <w:szCs w:val="32"/>
          <w:highlight w:val="none"/>
          <w:lang w:eastAsia="zh-CN"/>
        </w:rPr>
        <w:t>应</w:t>
      </w:r>
      <w:r>
        <w:rPr>
          <w:rFonts w:hint="eastAsia" w:ascii="宋体" w:hAnsi="宋体" w:eastAsia="宋体" w:cs="宋体"/>
          <w:bCs/>
          <w:color w:val="auto"/>
          <w:sz w:val="32"/>
          <w:szCs w:val="32"/>
          <w:highlight w:val="none"/>
        </w:rPr>
        <w:t xml:space="preserve">  文  件</w:t>
      </w:r>
    </w:p>
    <w:p>
      <w:p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spacing w:line="360" w:lineRule="auto"/>
        <w:rPr>
          <w:rFonts w:hint="eastAsia" w:ascii="宋体" w:hAnsi="宋体" w:eastAsia="宋体" w:cs="宋体"/>
          <w:bCs/>
          <w:color w:val="auto"/>
          <w:sz w:val="24"/>
          <w:szCs w:val="24"/>
          <w:highlight w:val="none"/>
        </w:rPr>
      </w:pPr>
    </w:p>
    <w:p>
      <w:pPr>
        <w:spacing w:line="360" w:lineRule="auto"/>
        <w:ind w:firstLine="1920" w:firstLineChars="8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项目名称:</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 xml:space="preserve">                               </w:t>
      </w:r>
    </w:p>
    <w:p>
      <w:pPr>
        <w:spacing w:line="360" w:lineRule="auto"/>
        <w:jc w:val="center"/>
        <w:rPr>
          <w:rFonts w:hint="eastAsia" w:ascii="宋体" w:hAnsi="宋体" w:eastAsia="宋体" w:cs="宋体"/>
          <w:bCs/>
          <w:color w:val="auto"/>
          <w:sz w:val="24"/>
          <w:szCs w:val="24"/>
          <w:highlight w:val="none"/>
        </w:rPr>
      </w:pPr>
    </w:p>
    <w:p>
      <w:pPr>
        <w:spacing w:line="360" w:lineRule="auto"/>
        <w:rPr>
          <w:rFonts w:hint="eastAsia" w:ascii="宋体" w:hAnsi="宋体" w:eastAsia="宋体" w:cs="宋体"/>
          <w:bCs/>
          <w:color w:val="auto"/>
          <w:sz w:val="24"/>
          <w:szCs w:val="24"/>
          <w:highlight w:val="none"/>
        </w:rPr>
      </w:pPr>
    </w:p>
    <w:p>
      <w:pPr>
        <w:spacing w:line="360" w:lineRule="auto"/>
        <w:rPr>
          <w:rFonts w:hint="eastAsia" w:ascii="宋体" w:hAnsi="宋体" w:eastAsia="宋体" w:cs="宋体"/>
          <w:bCs/>
          <w:color w:val="auto"/>
          <w:sz w:val="24"/>
          <w:szCs w:val="24"/>
          <w:highlight w:val="none"/>
        </w:rPr>
      </w:pPr>
    </w:p>
    <w:p>
      <w:pPr>
        <w:spacing w:line="360" w:lineRule="auto"/>
        <w:rPr>
          <w:rFonts w:hint="eastAsia" w:ascii="宋体" w:hAnsi="宋体" w:eastAsia="宋体" w:cs="宋体"/>
          <w:bCs/>
          <w:color w:val="auto"/>
          <w:sz w:val="24"/>
          <w:szCs w:val="24"/>
          <w:highlight w:val="none"/>
        </w:rPr>
      </w:pPr>
    </w:p>
    <w:p>
      <w:pPr>
        <w:spacing w:line="360" w:lineRule="auto"/>
        <w:rPr>
          <w:rFonts w:hint="eastAsia" w:ascii="宋体" w:hAnsi="宋体" w:eastAsia="宋体" w:cs="宋体"/>
          <w:bCs/>
          <w:color w:val="auto"/>
          <w:sz w:val="24"/>
          <w:szCs w:val="24"/>
          <w:highlight w:val="none"/>
        </w:rPr>
      </w:pPr>
    </w:p>
    <w:p>
      <w:pPr>
        <w:spacing w:line="360" w:lineRule="auto"/>
        <w:jc w:val="center"/>
        <w:rPr>
          <w:rFonts w:hint="eastAsia"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rPr>
        <w:t>供 应 商：（盖章）</w:t>
      </w:r>
      <w:r>
        <w:rPr>
          <w:rFonts w:hint="eastAsia" w:ascii="宋体" w:hAnsi="宋体" w:eastAsia="宋体" w:cs="宋体"/>
          <w:bCs/>
          <w:color w:val="auto"/>
          <w:sz w:val="24"/>
          <w:szCs w:val="24"/>
          <w:highlight w:val="none"/>
          <w:u w:val="single"/>
          <w:lang w:val="en-US" w:eastAsia="zh-CN"/>
        </w:rPr>
        <w:t xml:space="preserve">     </w:t>
      </w:r>
    </w:p>
    <w:p>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p>
    <w:p>
      <w:pPr>
        <w:pStyle w:val="5"/>
        <w:spacing w:line="360" w:lineRule="auto"/>
        <w:outlineLvl w:val="9"/>
        <w:rPr>
          <w:rFonts w:hint="eastAsia" w:ascii="宋体" w:hAnsi="宋体" w:eastAsia="宋体" w:cs="宋体"/>
          <w:color w:val="auto"/>
          <w:sz w:val="24"/>
          <w:szCs w:val="24"/>
          <w:highlight w:val="none"/>
          <w:lang w:val="en-US" w:eastAsia="zh-CN"/>
        </w:rPr>
      </w:pPr>
    </w:p>
    <w:p>
      <w:pPr>
        <w:pStyle w:val="7"/>
        <w:rPr>
          <w:rFonts w:hint="eastAsia" w:ascii="宋体" w:hAnsi="宋体" w:eastAsia="宋体" w:cs="宋体"/>
          <w:color w:val="auto"/>
          <w:sz w:val="24"/>
          <w:szCs w:val="24"/>
          <w:highlight w:val="none"/>
          <w:lang w:val="en-US" w:eastAsia="zh-CN"/>
        </w:rPr>
      </w:pPr>
    </w:p>
    <w:p>
      <w:pPr>
        <w:pStyle w:val="7"/>
        <w:rPr>
          <w:rFonts w:hint="eastAsia" w:ascii="宋体" w:hAnsi="宋体" w:eastAsia="宋体" w:cs="宋体"/>
          <w:color w:val="auto"/>
          <w:sz w:val="24"/>
          <w:szCs w:val="24"/>
          <w:highlight w:val="none"/>
          <w:lang w:val="en-US" w:eastAsia="zh-CN"/>
        </w:rPr>
      </w:pPr>
    </w:p>
    <w:p>
      <w:pPr>
        <w:pStyle w:val="7"/>
        <w:rPr>
          <w:rFonts w:hint="eastAsia" w:ascii="宋体" w:hAnsi="宋体" w:eastAsia="宋体" w:cs="宋体"/>
          <w:color w:val="auto"/>
          <w:sz w:val="24"/>
          <w:szCs w:val="24"/>
          <w:highlight w:val="none"/>
          <w:lang w:val="en-US" w:eastAsia="zh-CN"/>
        </w:rPr>
      </w:pPr>
    </w:p>
    <w:p>
      <w:pPr>
        <w:pStyle w:val="7"/>
        <w:rPr>
          <w:rFonts w:hint="eastAsia" w:ascii="宋体" w:hAnsi="宋体" w:eastAsia="宋体" w:cs="宋体"/>
          <w:color w:val="auto"/>
          <w:sz w:val="24"/>
          <w:szCs w:val="24"/>
          <w:highlight w:val="none"/>
          <w:lang w:val="en-US" w:eastAsia="zh-CN"/>
        </w:rPr>
      </w:pPr>
    </w:p>
    <w:p>
      <w:pPr>
        <w:pStyle w:val="7"/>
        <w:spacing w:line="360" w:lineRule="auto"/>
        <w:ind w:left="0" w:leftChars="0" w:firstLine="0" w:firstLineChars="0"/>
        <w:rPr>
          <w:rFonts w:hint="eastAsia" w:ascii="宋体" w:hAnsi="宋体" w:eastAsia="宋体" w:cs="宋体"/>
          <w:color w:val="auto"/>
          <w:sz w:val="24"/>
          <w:szCs w:val="24"/>
          <w:highlight w:val="none"/>
          <w:lang w:val="en-US" w:eastAsia="zh-CN"/>
        </w:rPr>
      </w:pPr>
    </w:p>
    <w:p>
      <w:pPr>
        <w:pStyle w:val="7"/>
        <w:ind w:left="0" w:leftChars="0" w:firstLine="0" w:firstLineChars="0"/>
        <w:jc w:val="center"/>
        <w:rPr>
          <w:rFonts w:hint="eastAsia" w:asciiTheme="minorEastAsia" w:hAnsiTheme="minorEastAsia" w:eastAsiaTheme="minorEastAsia" w:cstheme="minorEastAsia"/>
          <w:b/>
          <w:bCs/>
          <w:sz w:val="36"/>
          <w:szCs w:val="36"/>
          <w:lang w:val="en-US" w:eastAsia="zh-CN"/>
        </w:rPr>
      </w:pPr>
      <w:r>
        <w:rPr>
          <w:rFonts w:hint="eastAsia" w:asciiTheme="minorEastAsia" w:hAnsiTheme="minorEastAsia" w:eastAsiaTheme="minorEastAsia" w:cstheme="minorEastAsia"/>
          <w:b/>
          <w:bCs/>
          <w:sz w:val="36"/>
          <w:szCs w:val="36"/>
          <w:lang w:val="en-US" w:eastAsia="zh-CN"/>
        </w:rPr>
        <w:t>目 录</w:t>
      </w:r>
    </w:p>
    <w:p>
      <w:pPr>
        <w:numPr>
          <w:ilvl w:val="0"/>
          <w:numId w:val="0"/>
        </w:numPr>
        <w:spacing w:line="560" w:lineRule="exact"/>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一、响应</w:t>
      </w:r>
      <w:r>
        <w:rPr>
          <w:rFonts w:hint="eastAsia" w:asciiTheme="minorEastAsia" w:hAnsiTheme="minorEastAsia" w:eastAsiaTheme="minorEastAsia" w:cstheme="minorEastAsia"/>
          <w:bCs/>
          <w:sz w:val="24"/>
          <w:szCs w:val="24"/>
        </w:rPr>
        <w:t>函………………………………………………</w:t>
      </w:r>
      <w:r>
        <w:rPr>
          <w:rFonts w:hint="eastAsia" w:asciiTheme="minorEastAsia" w:hAnsiTheme="minorEastAsia" w:eastAsiaTheme="minorEastAsia" w:cstheme="minorEastAsia"/>
          <w:bCs/>
          <w:sz w:val="24"/>
          <w:szCs w:val="24"/>
          <w:lang w:eastAsia="zh-CN"/>
        </w:rPr>
        <w:t>（页数）</w:t>
      </w:r>
    </w:p>
    <w:p>
      <w:pPr>
        <w:numPr>
          <w:ilvl w:val="0"/>
          <w:numId w:val="0"/>
        </w:numPr>
        <w:spacing w:line="56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二、响应一览</w:t>
      </w:r>
      <w:r>
        <w:rPr>
          <w:rFonts w:hint="eastAsia" w:asciiTheme="minorEastAsia" w:hAnsiTheme="minorEastAsia" w:eastAsiaTheme="minorEastAsia" w:cstheme="minorEastAsia"/>
          <w:bCs/>
          <w:sz w:val="24"/>
          <w:szCs w:val="24"/>
        </w:rPr>
        <w:t>表…………………………………………</w:t>
      </w:r>
      <w:r>
        <w:rPr>
          <w:rFonts w:hint="eastAsia" w:asciiTheme="minorEastAsia" w:hAnsiTheme="minorEastAsia" w:eastAsiaTheme="minorEastAsia" w:cstheme="minorEastAsia"/>
          <w:bCs/>
          <w:sz w:val="24"/>
          <w:szCs w:val="24"/>
          <w:lang w:eastAsia="zh-CN"/>
        </w:rPr>
        <w:t>（页数）</w:t>
      </w:r>
    </w:p>
    <w:p>
      <w:pPr>
        <w:numPr>
          <w:ilvl w:val="0"/>
          <w:numId w:val="0"/>
        </w:numPr>
        <w:spacing w:line="560" w:lineRule="exact"/>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三、响应价格明细表</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eastAsia="zh-CN"/>
        </w:rPr>
        <w:t>（页数）</w:t>
      </w:r>
    </w:p>
    <w:p>
      <w:pPr>
        <w:pStyle w:val="21"/>
        <w:jc w:val="both"/>
        <w:rPr>
          <w:rFonts w:hint="eastAsia"/>
          <w:lang w:eastAsia="zh-CN"/>
        </w:rPr>
      </w:pPr>
      <w:r>
        <w:rPr>
          <w:rFonts w:hint="eastAsia" w:asciiTheme="minorEastAsia" w:hAnsiTheme="minorEastAsia" w:eastAsiaTheme="minorEastAsia" w:cstheme="minorEastAsia"/>
          <w:b w:val="0"/>
          <w:bCs w:val="0"/>
          <w:sz w:val="24"/>
          <w:szCs w:val="24"/>
          <w:lang w:eastAsia="zh-CN"/>
        </w:rPr>
        <w:t>四、商务条款偏离表</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（页数）</w:t>
      </w:r>
    </w:p>
    <w:p>
      <w:pPr>
        <w:spacing w:line="56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五、采购需求响应表</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val="en-US" w:eastAsia="zh-CN"/>
        </w:rPr>
        <w:t>（</w:t>
      </w:r>
      <w:r>
        <w:rPr>
          <w:rFonts w:hint="eastAsia" w:asciiTheme="minorEastAsia" w:hAnsiTheme="minorEastAsia" w:eastAsiaTheme="minorEastAsia" w:cstheme="minorEastAsia"/>
          <w:bCs/>
          <w:sz w:val="24"/>
          <w:szCs w:val="24"/>
          <w:lang w:eastAsia="zh-CN"/>
        </w:rPr>
        <w:t>页数）</w:t>
      </w:r>
    </w:p>
    <w:p>
      <w:pPr>
        <w:spacing w:line="56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六、</w:t>
      </w:r>
      <w:r>
        <w:rPr>
          <w:rFonts w:hint="eastAsia" w:asciiTheme="minorEastAsia" w:hAnsiTheme="minorEastAsia" w:eastAsiaTheme="minorEastAsia" w:cstheme="minorEastAsia"/>
          <w:bCs/>
          <w:sz w:val="24"/>
          <w:szCs w:val="24"/>
        </w:rPr>
        <w:t>采购需求及相关要求响应详情……………………</w:t>
      </w:r>
      <w:r>
        <w:rPr>
          <w:rFonts w:hint="eastAsia" w:asciiTheme="minorEastAsia" w:hAnsiTheme="minorEastAsia" w:eastAsiaTheme="minorEastAsia" w:cstheme="minorEastAsia"/>
          <w:bCs/>
          <w:sz w:val="24"/>
          <w:szCs w:val="24"/>
          <w:lang w:eastAsia="zh-CN"/>
        </w:rPr>
        <w:t>（页数）</w:t>
      </w:r>
    </w:p>
    <w:p>
      <w:pPr>
        <w:spacing w:line="56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七、</w:t>
      </w:r>
      <w:r>
        <w:rPr>
          <w:rFonts w:hint="eastAsia" w:asciiTheme="minorEastAsia" w:hAnsiTheme="minorEastAsia" w:eastAsiaTheme="minorEastAsia" w:cstheme="minorEastAsia"/>
          <w:bCs/>
          <w:sz w:val="24"/>
          <w:szCs w:val="24"/>
        </w:rPr>
        <w:t>资格证明文件………………………………………</w:t>
      </w:r>
      <w:r>
        <w:rPr>
          <w:rFonts w:hint="eastAsia" w:asciiTheme="minorEastAsia" w:hAnsiTheme="minorEastAsia" w:eastAsiaTheme="minorEastAsia" w:cstheme="minorEastAsia"/>
          <w:bCs/>
          <w:sz w:val="24"/>
          <w:szCs w:val="24"/>
          <w:lang w:eastAsia="zh-CN"/>
        </w:rPr>
        <w:t>（页数）</w:t>
      </w:r>
    </w:p>
    <w:p>
      <w:pPr>
        <w:pStyle w:val="7"/>
        <w:rPr>
          <w:rFonts w:hint="eastAsia" w:asciiTheme="minorEastAsia" w:hAnsiTheme="minorEastAsia" w:eastAsiaTheme="minorEastAsia" w:cstheme="minorEastAsia"/>
          <w:sz w:val="24"/>
          <w:szCs w:val="24"/>
          <w:lang w:val="en-US" w:eastAsia="zh-CN"/>
        </w:rPr>
      </w:pPr>
    </w:p>
    <w:p>
      <w:pPr>
        <w:pStyle w:val="7"/>
        <w:ind w:left="0" w:leftChars="0" w:firstLine="0" w:firstLineChars="0"/>
        <w:rPr>
          <w:rFonts w:hint="eastAsia" w:asciiTheme="minorEastAsia" w:hAnsiTheme="minorEastAsia" w:eastAsiaTheme="minorEastAsia" w:cstheme="minorEastAsia"/>
          <w:sz w:val="24"/>
          <w:szCs w:val="24"/>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7"/>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p>
    <w:p>
      <w:pPr>
        <w:pStyle w:val="5"/>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一、响应函</w:t>
      </w:r>
    </w:p>
    <w:p>
      <w:pPr>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sz w:val="24"/>
          <w:szCs w:val="24"/>
          <w:u w:val="single"/>
          <w:lang w:eastAsia="zh-CN"/>
        </w:rPr>
        <w:t>采购人</w:t>
      </w:r>
      <w:r>
        <w:rPr>
          <w:rFonts w:hint="eastAsia" w:asciiTheme="minorEastAsia" w:hAnsiTheme="minorEastAsia" w:eastAsiaTheme="minorEastAsia" w:cstheme="minorEastAsia"/>
          <w:sz w:val="24"/>
          <w:szCs w:val="24"/>
          <w:u w:val="single"/>
          <w:lang w:val="en-US" w:eastAsia="zh-CN"/>
        </w:rPr>
        <w:t>/</w:t>
      </w:r>
      <w:r>
        <w:rPr>
          <w:rFonts w:hint="eastAsia" w:asciiTheme="minorEastAsia" w:hAnsiTheme="minorEastAsia" w:eastAsiaTheme="minorEastAsia" w:cstheme="minorEastAsia"/>
          <w:sz w:val="24"/>
          <w:szCs w:val="24"/>
          <w:u w:val="single"/>
        </w:rPr>
        <w:t>采购代理机构名称）</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我（单位/本人，以下统称我</w:t>
      </w:r>
      <w:r>
        <w:rPr>
          <w:rFonts w:hint="eastAsia" w:asciiTheme="minorEastAsia" w:hAnsiTheme="minorEastAsia" w:eastAsiaTheme="minorEastAsia" w:cstheme="minorEastAsia"/>
          <w:sz w:val="24"/>
          <w:szCs w:val="24"/>
          <w:lang w:eastAsia="zh-CN"/>
        </w:rPr>
        <w:t>方</w:t>
      </w:r>
      <w:r>
        <w:rPr>
          <w:rFonts w:hint="eastAsia" w:asciiTheme="minorEastAsia" w:hAnsiTheme="minorEastAsia" w:eastAsiaTheme="minorEastAsia" w:cstheme="minorEastAsia"/>
          <w:sz w:val="24"/>
          <w:szCs w:val="24"/>
        </w:rPr>
        <w:t>）自愿参加</w:t>
      </w:r>
      <w:r>
        <w:rPr>
          <w:rFonts w:hint="eastAsia" w:asciiTheme="minorEastAsia" w:hAnsiTheme="minorEastAsia" w:eastAsiaTheme="minorEastAsia" w:cstheme="minorEastAsia"/>
          <w:sz w:val="24"/>
          <w:szCs w:val="24"/>
          <w:u w:val="single"/>
        </w:rPr>
        <w:t xml:space="preserve">              （项目名称和招标编号）</w:t>
      </w:r>
      <w:r>
        <w:rPr>
          <w:rFonts w:hint="eastAsia" w:asciiTheme="minorEastAsia" w:hAnsiTheme="minorEastAsia" w:eastAsiaTheme="minorEastAsia" w:cstheme="minorEastAsia"/>
          <w:sz w:val="24"/>
          <w:szCs w:val="24"/>
        </w:rPr>
        <w:t>,并做出如下承诺：</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bCs/>
          <w:sz w:val="24"/>
          <w:szCs w:val="24"/>
        </w:rPr>
        <w:t>我</w:t>
      </w:r>
      <w:r>
        <w:rPr>
          <w:rFonts w:hint="eastAsia" w:asciiTheme="minorEastAsia" w:hAnsiTheme="minorEastAsia" w:eastAsiaTheme="minorEastAsia" w:cstheme="minorEastAsia"/>
          <w:bCs/>
          <w:sz w:val="24"/>
          <w:szCs w:val="24"/>
          <w:lang w:eastAsia="zh-CN"/>
        </w:rPr>
        <w:t>方</w:t>
      </w:r>
      <w:r>
        <w:rPr>
          <w:rFonts w:hint="eastAsia" w:asciiTheme="minorEastAsia" w:hAnsiTheme="minorEastAsia" w:eastAsiaTheme="minorEastAsia" w:cstheme="minorEastAsia"/>
          <w:bCs/>
          <w:sz w:val="24"/>
          <w:szCs w:val="24"/>
        </w:rPr>
        <w:t>授权</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u w:val="single"/>
          <w:lang w:val="en-US" w:eastAsia="zh-CN"/>
        </w:rPr>
        <w:t xml:space="preserve">    </w:t>
      </w:r>
      <w:r>
        <w:rPr>
          <w:rFonts w:hint="eastAsia" w:asciiTheme="minorEastAsia" w:hAnsiTheme="minorEastAsia" w:eastAsiaTheme="minorEastAsia" w:cstheme="minorEastAsia"/>
          <w:bCs/>
          <w:sz w:val="24"/>
          <w:szCs w:val="24"/>
        </w:rPr>
        <w:t>(姓名和职务)代表我方</w:t>
      </w:r>
      <w:r>
        <w:rPr>
          <w:rFonts w:hint="eastAsia" w:asciiTheme="minorEastAsia" w:hAnsiTheme="minorEastAsia" w:eastAsiaTheme="minorEastAsia" w:cstheme="minorEastAsia"/>
          <w:bCs/>
          <w:sz w:val="24"/>
          <w:szCs w:val="24"/>
          <w:u w:val="single"/>
        </w:rPr>
        <w:t xml:space="preserve">           （投标单位</w:t>
      </w:r>
      <w:r>
        <w:rPr>
          <w:rFonts w:hint="eastAsia" w:asciiTheme="minorEastAsia" w:hAnsiTheme="minorEastAsia" w:eastAsiaTheme="minorEastAsia" w:cstheme="minorEastAsia"/>
          <w:bCs/>
          <w:kern w:val="2"/>
          <w:sz w:val="24"/>
          <w:szCs w:val="24"/>
          <w:u w:val="single"/>
          <w:lang w:val="en-US" w:eastAsia="zh-CN" w:bidi="ar-SA"/>
        </w:rPr>
        <w:t>的名称</w:t>
      </w:r>
      <w:r>
        <w:rPr>
          <w:rFonts w:hint="eastAsia" w:asciiTheme="minorEastAsia" w:hAnsiTheme="minorEastAsia" w:eastAsiaTheme="minorEastAsia" w:cstheme="minorEastAsia"/>
          <w:bCs/>
          <w:kern w:val="2"/>
          <w:sz w:val="24"/>
          <w:szCs w:val="24"/>
          <w:lang w:val="en-US" w:eastAsia="zh-CN" w:bidi="ar-SA"/>
        </w:rPr>
        <w:t>）全权处理本项目的有关事宜。</w:t>
      </w:r>
    </w:p>
    <w:p>
      <w:pPr>
        <w:pageBreakBefore w:val="0"/>
        <w:widowControl w:val="0"/>
        <w:kinsoku/>
        <w:wordWrap/>
        <w:overflowPunct/>
        <w:topLinePunct w:val="0"/>
        <w:autoSpaceDE/>
        <w:autoSpaceDN/>
        <w:bidi w:val="0"/>
        <w:adjustRightInd/>
        <w:snapToGrid/>
        <w:spacing w:line="560" w:lineRule="exact"/>
        <w:ind w:firstLine="645"/>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t>二、我方愿意按照采购文件规定的各项要求，向采购人提供所需的服务。</w:t>
      </w:r>
    </w:p>
    <w:p>
      <w:pPr>
        <w:pStyle w:val="5"/>
        <w:pageBreakBefore w:val="0"/>
        <w:widowControl w:val="0"/>
        <w:kinsoku/>
        <w:wordWrap/>
        <w:overflowPunct/>
        <w:topLinePunct w:val="0"/>
        <w:autoSpaceDE/>
        <w:autoSpaceDN/>
        <w:bidi w:val="0"/>
        <w:adjustRightInd/>
        <w:snapToGrid/>
        <w:spacing w:before="0" w:beforeLines="0" w:after="0" w:afterLines="0" w:line="560" w:lineRule="exact"/>
        <w:ind w:firstLine="480" w:firstLineChars="200"/>
        <w:textAlignment w:val="auto"/>
        <w:rPr>
          <w:rFonts w:hint="eastAsia" w:asciiTheme="minorEastAsia" w:hAnsiTheme="minorEastAsia" w:eastAsiaTheme="minorEastAsia" w:cstheme="minorEastAsia"/>
          <w:b w:val="0"/>
          <w:bCs/>
          <w:kern w:val="2"/>
          <w:sz w:val="24"/>
          <w:szCs w:val="24"/>
          <w:lang w:val="en-US" w:eastAsia="zh-CN" w:bidi="ar-SA"/>
        </w:rPr>
      </w:pPr>
      <w:r>
        <w:rPr>
          <w:rFonts w:hint="eastAsia" w:asciiTheme="minorEastAsia" w:hAnsiTheme="minorEastAsia" w:eastAsiaTheme="minorEastAsia" w:cstheme="minorEastAsia"/>
          <w:b w:val="0"/>
          <w:bCs/>
          <w:kern w:val="2"/>
          <w:sz w:val="24"/>
          <w:szCs w:val="24"/>
          <w:lang w:val="en-US" w:eastAsia="zh-CN" w:bidi="ar-SA"/>
        </w:rPr>
        <w:t>三、我方已详细审查全部采购文件，包括所有补充通知（如有），完全理解并同意放弃对这方面有不明、误解的权利。</w:t>
      </w:r>
    </w:p>
    <w:p>
      <w:pPr>
        <w:pStyle w:val="31"/>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kern w:val="2"/>
          <w:sz w:val="24"/>
          <w:szCs w:val="24"/>
          <w:lang w:val="en-US" w:eastAsia="zh-CN" w:bidi="ar-SA"/>
        </w:rPr>
        <w:t>四、我方同意按照采购文件要求缴纳保证金，并承诺自响应截止时间至本项目发</w:t>
      </w:r>
      <w:r>
        <w:rPr>
          <w:rFonts w:hint="eastAsia" w:asciiTheme="minorEastAsia" w:hAnsiTheme="minorEastAsia" w:eastAsiaTheme="minorEastAsia" w:cstheme="minorEastAsia"/>
          <w:sz w:val="24"/>
          <w:szCs w:val="24"/>
        </w:rPr>
        <w:t>布</w:t>
      </w:r>
      <w:r>
        <w:rPr>
          <w:rFonts w:hint="eastAsia" w:asciiTheme="minorEastAsia" w:hAnsiTheme="minorEastAsia" w:eastAsiaTheme="minorEastAsia" w:cstheme="minorEastAsia"/>
          <w:sz w:val="24"/>
          <w:szCs w:val="24"/>
          <w:lang w:eastAsia="zh-CN"/>
        </w:rPr>
        <w:t>成交</w:t>
      </w:r>
      <w:r>
        <w:rPr>
          <w:rFonts w:hint="eastAsia" w:asciiTheme="minorEastAsia" w:hAnsiTheme="minorEastAsia" w:eastAsiaTheme="minorEastAsia" w:cstheme="minorEastAsia"/>
          <w:sz w:val="24"/>
          <w:szCs w:val="24"/>
        </w:rPr>
        <w:t>公告为止，撤销</w:t>
      </w:r>
      <w:r>
        <w:rPr>
          <w:rFonts w:hint="eastAsia" w:asciiTheme="minorEastAsia" w:hAnsiTheme="minorEastAsia" w:eastAsiaTheme="minorEastAsia" w:cstheme="minorEastAsia"/>
          <w:sz w:val="24"/>
          <w:szCs w:val="24"/>
          <w:lang w:eastAsia="zh-CN"/>
        </w:rPr>
        <w:t>响应文件的、或者成交</w:t>
      </w:r>
      <w:r>
        <w:rPr>
          <w:rFonts w:hint="eastAsia" w:asciiTheme="minorEastAsia" w:hAnsiTheme="minorEastAsia" w:eastAsiaTheme="minorEastAsia" w:cstheme="minorEastAsia"/>
          <w:sz w:val="24"/>
          <w:szCs w:val="24"/>
        </w:rPr>
        <w:t>后不依法与采购人签订合同</w:t>
      </w:r>
      <w:r>
        <w:rPr>
          <w:rFonts w:hint="eastAsia" w:asciiTheme="minorEastAsia" w:hAnsiTheme="minorEastAsia" w:eastAsiaTheme="minorEastAsia" w:cstheme="minorEastAsia"/>
          <w:sz w:val="24"/>
          <w:szCs w:val="24"/>
          <w:lang w:eastAsia="zh-CN"/>
        </w:rPr>
        <w:t>、或者成交</w:t>
      </w:r>
      <w:r>
        <w:rPr>
          <w:rFonts w:hint="eastAsia" w:asciiTheme="minorEastAsia" w:hAnsiTheme="minorEastAsia" w:eastAsiaTheme="minorEastAsia" w:cstheme="minorEastAsia"/>
          <w:sz w:val="24"/>
          <w:szCs w:val="24"/>
        </w:rPr>
        <w:t>后不按照本</w:t>
      </w:r>
      <w:r>
        <w:rPr>
          <w:rFonts w:hint="eastAsia" w:asciiTheme="minorEastAsia" w:hAnsiTheme="minorEastAsia" w:eastAsiaTheme="minorEastAsia" w:cstheme="minorEastAsia"/>
          <w:sz w:val="24"/>
          <w:szCs w:val="24"/>
          <w:lang w:eastAsia="zh-CN"/>
        </w:rPr>
        <w:t>采购</w:t>
      </w:r>
      <w:r>
        <w:rPr>
          <w:rFonts w:hint="eastAsia" w:asciiTheme="minorEastAsia" w:hAnsiTheme="minorEastAsia" w:eastAsiaTheme="minorEastAsia" w:cstheme="minorEastAsia"/>
          <w:sz w:val="24"/>
          <w:szCs w:val="24"/>
        </w:rPr>
        <w:t>文件规定缴纳招标代理费</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bCs/>
          <w:sz w:val="24"/>
          <w:szCs w:val="24"/>
        </w:rPr>
        <w:t>我方</w:t>
      </w:r>
      <w:r>
        <w:rPr>
          <w:rFonts w:hint="eastAsia" w:asciiTheme="minorEastAsia" w:hAnsiTheme="minorEastAsia" w:eastAsiaTheme="minorEastAsia" w:cstheme="minorEastAsia"/>
          <w:bCs/>
          <w:sz w:val="24"/>
          <w:szCs w:val="24"/>
          <w:lang w:eastAsia="zh-CN"/>
        </w:rPr>
        <w:t>将向采购人、采购代理机构</w:t>
      </w:r>
      <w:r>
        <w:rPr>
          <w:rFonts w:hint="eastAsia" w:asciiTheme="minorEastAsia" w:hAnsiTheme="minorEastAsia" w:eastAsiaTheme="minorEastAsia" w:cstheme="minorEastAsia"/>
          <w:sz w:val="24"/>
          <w:szCs w:val="24"/>
        </w:rPr>
        <w:t>支付本</w:t>
      </w:r>
      <w:r>
        <w:rPr>
          <w:rFonts w:hint="eastAsia" w:asciiTheme="minorEastAsia" w:hAnsiTheme="minorEastAsia" w:eastAsiaTheme="minorEastAsia" w:cstheme="minorEastAsia"/>
          <w:sz w:val="24"/>
          <w:szCs w:val="24"/>
          <w:lang w:eastAsia="zh-CN"/>
        </w:rPr>
        <w:t>采购</w:t>
      </w:r>
      <w:r>
        <w:rPr>
          <w:rFonts w:hint="eastAsia" w:asciiTheme="minorEastAsia" w:hAnsiTheme="minorEastAsia" w:eastAsiaTheme="minorEastAsia" w:cstheme="minorEastAsia"/>
          <w:sz w:val="24"/>
          <w:szCs w:val="24"/>
        </w:rPr>
        <w:t>文件公布的</w:t>
      </w:r>
      <w:r>
        <w:rPr>
          <w:rFonts w:hint="eastAsia" w:asciiTheme="minorEastAsia" w:hAnsiTheme="minorEastAsia" w:eastAsiaTheme="minorEastAsia" w:cstheme="minorEastAsia"/>
          <w:sz w:val="24"/>
          <w:szCs w:val="24"/>
          <w:lang w:eastAsia="zh-CN"/>
        </w:rPr>
        <w:t>保证金作为</w:t>
      </w:r>
      <w:r>
        <w:rPr>
          <w:rFonts w:hint="eastAsia" w:asciiTheme="minorEastAsia" w:hAnsiTheme="minorEastAsia" w:eastAsiaTheme="minorEastAsia" w:cstheme="minorEastAsia"/>
          <w:sz w:val="24"/>
          <w:szCs w:val="24"/>
        </w:rPr>
        <w:t>违约赔偿金。</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五、</w:t>
      </w:r>
      <w:r>
        <w:rPr>
          <w:rFonts w:hint="eastAsia" w:asciiTheme="minorEastAsia" w:hAnsiTheme="minorEastAsia" w:eastAsiaTheme="minorEastAsia" w:cstheme="minorEastAsia"/>
          <w:bCs/>
          <w:sz w:val="24"/>
          <w:szCs w:val="24"/>
        </w:rPr>
        <w:t>我方愿意</w:t>
      </w:r>
      <w:r>
        <w:rPr>
          <w:rFonts w:hint="eastAsia" w:asciiTheme="minorEastAsia" w:hAnsiTheme="minorEastAsia" w:eastAsiaTheme="minorEastAsia" w:cstheme="minorEastAsia"/>
          <w:bCs/>
          <w:sz w:val="24"/>
          <w:szCs w:val="24"/>
          <w:lang w:eastAsia="zh-CN"/>
        </w:rPr>
        <w:t>按照采购文件的要求，提供</w:t>
      </w:r>
      <w:r>
        <w:rPr>
          <w:rFonts w:hint="eastAsia" w:asciiTheme="minorEastAsia" w:hAnsiTheme="minorEastAsia" w:eastAsiaTheme="minorEastAsia" w:cstheme="minorEastAsia"/>
          <w:bCs/>
          <w:sz w:val="24"/>
          <w:szCs w:val="24"/>
        </w:rPr>
        <w:t>与项目有关的</w:t>
      </w:r>
      <w:r>
        <w:rPr>
          <w:rFonts w:hint="eastAsia" w:asciiTheme="minorEastAsia" w:hAnsiTheme="minorEastAsia" w:eastAsiaTheme="minorEastAsia" w:cstheme="minorEastAsia"/>
          <w:bCs/>
          <w:sz w:val="24"/>
          <w:szCs w:val="24"/>
          <w:lang w:eastAsia="zh-CN"/>
        </w:rPr>
        <w:t>所有</w:t>
      </w:r>
      <w:r>
        <w:rPr>
          <w:rFonts w:hint="eastAsia" w:asciiTheme="minorEastAsia" w:hAnsiTheme="minorEastAsia" w:eastAsiaTheme="minorEastAsia" w:cstheme="minorEastAsia"/>
          <w:bCs/>
          <w:sz w:val="24"/>
          <w:szCs w:val="24"/>
        </w:rPr>
        <w:t>文件资料，并保证我方</w:t>
      </w:r>
      <w:r>
        <w:rPr>
          <w:rFonts w:hint="eastAsia" w:asciiTheme="minorEastAsia" w:hAnsiTheme="minorEastAsia" w:eastAsiaTheme="minorEastAsia" w:cstheme="minorEastAsia"/>
          <w:bCs/>
          <w:sz w:val="24"/>
          <w:szCs w:val="24"/>
          <w:lang w:eastAsia="zh-CN"/>
        </w:rPr>
        <w:t>所有</w:t>
      </w:r>
      <w:r>
        <w:rPr>
          <w:rFonts w:hint="eastAsia" w:asciiTheme="minorEastAsia" w:hAnsiTheme="minorEastAsia" w:eastAsiaTheme="minorEastAsia" w:cstheme="minorEastAsia"/>
          <w:bCs/>
          <w:sz w:val="24"/>
          <w:szCs w:val="24"/>
        </w:rPr>
        <w:t>文件</w:t>
      </w:r>
      <w:r>
        <w:rPr>
          <w:rFonts w:hint="eastAsia" w:asciiTheme="minorEastAsia" w:hAnsiTheme="minorEastAsia" w:eastAsiaTheme="minorEastAsia" w:cstheme="minorEastAsia"/>
          <w:bCs/>
          <w:sz w:val="24"/>
          <w:szCs w:val="24"/>
          <w:lang w:eastAsia="zh-CN"/>
        </w:rPr>
        <w:t>资料的合法性、</w:t>
      </w:r>
      <w:r>
        <w:rPr>
          <w:rFonts w:hint="eastAsia" w:asciiTheme="minorEastAsia" w:hAnsiTheme="minorEastAsia" w:eastAsiaTheme="minorEastAsia" w:cstheme="minorEastAsia"/>
          <w:bCs/>
          <w:sz w:val="24"/>
          <w:szCs w:val="24"/>
        </w:rPr>
        <w:t>真实</w:t>
      </w:r>
      <w:r>
        <w:rPr>
          <w:rFonts w:hint="eastAsia" w:asciiTheme="minorEastAsia" w:hAnsiTheme="minorEastAsia" w:eastAsiaTheme="minorEastAsia" w:cstheme="minorEastAsia"/>
          <w:bCs/>
          <w:sz w:val="24"/>
          <w:szCs w:val="24"/>
          <w:lang w:eastAsia="zh-CN"/>
        </w:rPr>
        <w:t>性</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eastAsia="zh-CN"/>
        </w:rPr>
        <w:t>完整性和</w:t>
      </w:r>
      <w:r>
        <w:rPr>
          <w:rFonts w:hint="eastAsia" w:asciiTheme="minorEastAsia" w:hAnsiTheme="minorEastAsia" w:eastAsiaTheme="minorEastAsia" w:cstheme="minorEastAsia"/>
          <w:bCs/>
          <w:sz w:val="24"/>
          <w:szCs w:val="24"/>
        </w:rPr>
        <w:t>准确</w:t>
      </w:r>
      <w:r>
        <w:rPr>
          <w:rFonts w:hint="eastAsia" w:asciiTheme="minorEastAsia" w:hAnsiTheme="minorEastAsia" w:eastAsiaTheme="minorEastAsia" w:cstheme="minorEastAsia"/>
          <w:bCs/>
          <w:sz w:val="24"/>
          <w:szCs w:val="24"/>
          <w:lang w:eastAsia="zh-CN"/>
        </w:rPr>
        <w:t>性</w:t>
      </w:r>
      <w:r>
        <w:rPr>
          <w:rFonts w:hint="eastAsia" w:asciiTheme="minorEastAsia" w:hAnsiTheme="minorEastAsia" w:eastAsiaTheme="minorEastAsia" w:cstheme="minorEastAsia"/>
          <w:bCs/>
          <w:sz w:val="24"/>
          <w:szCs w:val="24"/>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六、</w:t>
      </w:r>
      <w:r>
        <w:rPr>
          <w:rFonts w:hint="eastAsia" w:asciiTheme="minorEastAsia" w:hAnsiTheme="minorEastAsia" w:eastAsiaTheme="minorEastAsia" w:cstheme="minorEastAsia"/>
          <w:bCs/>
          <w:sz w:val="24"/>
          <w:szCs w:val="24"/>
        </w:rPr>
        <w:t>一旦我方被确定为</w:t>
      </w:r>
      <w:r>
        <w:rPr>
          <w:rFonts w:hint="eastAsia" w:asciiTheme="minorEastAsia" w:hAnsiTheme="minorEastAsia" w:eastAsiaTheme="minorEastAsia" w:cstheme="minorEastAsia"/>
          <w:bCs/>
          <w:sz w:val="24"/>
          <w:szCs w:val="24"/>
          <w:lang w:eastAsia="zh-CN"/>
        </w:rPr>
        <w:t>成交</w:t>
      </w:r>
      <w:r>
        <w:rPr>
          <w:rFonts w:hint="eastAsia" w:asciiTheme="minorEastAsia" w:hAnsiTheme="minorEastAsia" w:eastAsiaTheme="minorEastAsia" w:cstheme="minorEastAsia"/>
          <w:bCs/>
          <w:sz w:val="24"/>
          <w:szCs w:val="24"/>
        </w:rPr>
        <w:t xml:space="preserve">供应商，我方将严格履行合同规定的责任和义务，保证于合同签字生效后按照约定时间完成项目，并交付采购人验收。 </w:t>
      </w:r>
    </w:p>
    <w:p>
      <w:pPr>
        <w:spacing w:line="560" w:lineRule="exact"/>
        <w:jc w:val="left"/>
        <w:rPr>
          <w:rFonts w:hint="eastAsia" w:asciiTheme="minorEastAsia" w:hAnsiTheme="minorEastAsia" w:eastAsiaTheme="minorEastAsia" w:cstheme="minorEastAsia"/>
          <w:sz w:val="24"/>
          <w:szCs w:val="24"/>
        </w:rPr>
      </w:pPr>
    </w:p>
    <w:p>
      <w:pPr>
        <w:spacing w:line="560" w:lineRule="exact"/>
        <w:ind w:left="1413" w:leftChars="273" w:hanging="840" w:hangingChars="3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rPr>
        <w:t>（盖公章）</w:t>
      </w:r>
    </w:p>
    <w:p>
      <w:pPr>
        <w:spacing w:line="560" w:lineRule="exact"/>
        <w:ind w:left="1619" w:leftChars="257" w:hanging="10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p>
    <w:p>
      <w:pPr>
        <w:spacing w:line="560" w:lineRule="exact"/>
        <w:ind w:left="1619" w:leftChars="257" w:hanging="10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传真：</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p>
    <w:p>
      <w:pPr>
        <w:spacing w:line="560" w:lineRule="exact"/>
        <w:ind w:left="1619" w:leftChars="257" w:hanging="10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电子邮件：</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邮编：</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p>
    <w:p>
      <w:pPr>
        <w:spacing w:line="560" w:lineRule="exact"/>
        <w:ind w:left="1619" w:leftChars="257" w:hanging="10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法定代表人或委托代理人(签字或签章)：</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p>
    <w:p>
      <w:pPr>
        <w:pStyle w:val="7"/>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日期：</w:t>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ab/>
      </w:r>
      <w:r>
        <w:rPr>
          <w:rFonts w:hint="eastAsia" w:asciiTheme="minorEastAsia" w:hAnsiTheme="minorEastAsia" w:eastAsiaTheme="minorEastAsia" w:cstheme="minorEastAsia"/>
          <w:sz w:val="24"/>
          <w:szCs w:val="24"/>
          <w:u w:val="single"/>
        </w:rPr>
        <w:t xml:space="preserve">      </w:t>
      </w:r>
    </w:p>
    <w:p>
      <w:pPr>
        <w:pStyle w:val="7"/>
        <w:ind w:left="0" w:leftChars="0" w:firstLine="0" w:firstLineChars="0"/>
        <w:rPr>
          <w:rFonts w:hint="eastAsia" w:asciiTheme="minorEastAsia" w:hAnsiTheme="minorEastAsia" w:eastAsiaTheme="minorEastAsia" w:cstheme="minorEastAsia"/>
          <w:sz w:val="24"/>
          <w:szCs w:val="24"/>
          <w:u w:val="single"/>
        </w:rPr>
      </w:pPr>
    </w:p>
    <w:p>
      <w:pPr>
        <w:pStyle w:val="7"/>
        <w:ind w:left="0" w:leftChars="0" w:firstLine="0" w:firstLineChars="0"/>
        <w:rPr>
          <w:rFonts w:hint="eastAsia" w:asciiTheme="minorEastAsia" w:hAnsiTheme="minorEastAsia" w:eastAsiaTheme="minorEastAsia" w:cstheme="minorEastAsia"/>
          <w:sz w:val="24"/>
          <w:szCs w:val="24"/>
          <w:u w:val="single"/>
        </w:rPr>
      </w:pPr>
    </w:p>
    <w:p>
      <w:pPr>
        <w:jc w:val="center"/>
        <w:rPr>
          <w:rFonts w:hint="eastAsia" w:asciiTheme="minorEastAsia" w:hAnsiTheme="minorEastAsia" w:eastAsiaTheme="minorEastAsia" w:cstheme="minorEastAsia"/>
          <w:b/>
          <w:bCs/>
          <w:sz w:val="24"/>
          <w:szCs w:val="24"/>
          <w:lang w:eastAsia="zh-CN"/>
        </w:rPr>
      </w:pPr>
    </w:p>
    <w:p>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bCs/>
          <w:sz w:val="24"/>
          <w:szCs w:val="24"/>
          <w:lang w:eastAsia="zh-CN"/>
        </w:rPr>
        <w:t>二．响应</w:t>
      </w:r>
      <w:r>
        <w:rPr>
          <w:rFonts w:hint="eastAsia" w:asciiTheme="minorEastAsia" w:hAnsiTheme="minorEastAsia" w:eastAsiaTheme="minorEastAsia" w:cstheme="minorEastAsia"/>
          <w:b/>
          <w:bCs/>
          <w:sz w:val="24"/>
          <w:szCs w:val="24"/>
        </w:rPr>
        <w:t>一览表</w:t>
      </w:r>
      <w:r>
        <w:rPr>
          <w:rFonts w:hint="eastAsia" w:asciiTheme="minorEastAsia" w:hAnsiTheme="minorEastAsia" w:eastAsiaTheme="minorEastAsia" w:cstheme="minorEastAsia"/>
          <w:bCs/>
          <w:sz w:val="24"/>
          <w:szCs w:val="24"/>
        </w:rPr>
        <w:t xml:space="preserve">                               </w:t>
      </w:r>
    </w:p>
    <w:tbl>
      <w:tblPr>
        <w:tblStyle w:val="23"/>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项目名称</w:t>
            </w:r>
          </w:p>
        </w:tc>
        <w:tc>
          <w:tcPr>
            <w:tcW w:w="7623" w:type="dxa"/>
            <w:tcBorders>
              <w:top w:val="double" w:color="auto" w:sz="4" w:space="0"/>
              <w:right w:val="double" w:color="auto" w:sz="4" w:space="0"/>
            </w:tcBorders>
            <w:vAlign w:val="center"/>
          </w:tcPr>
          <w:p>
            <w:pPr>
              <w:spacing w:line="560" w:lineRule="exact"/>
              <w:rPr>
                <w:rFonts w:hint="eastAsia" w:asciiTheme="minorEastAsia" w:hAnsiTheme="minorEastAsia" w:eastAsia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31" w:type="dxa"/>
            <w:vMerge w:val="restart"/>
            <w:tcBorders>
              <w:left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响应</w:t>
            </w:r>
            <w:r>
              <w:rPr>
                <w:rFonts w:hint="eastAsia" w:asciiTheme="minorEastAsia" w:hAnsiTheme="minorEastAsia" w:eastAsiaTheme="minorEastAsia" w:cstheme="minorEastAsia"/>
                <w:bCs/>
                <w:sz w:val="24"/>
                <w:szCs w:val="24"/>
              </w:rPr>
              <w:t>价格</w:t>
            </w:r>
          </w:p>
        </w:tc>
        <w:tc>
          <w:tcPr>
            <w:tcW w:w="7623" w:type="dxa"/>
            <w:tcBorders>
              <w:right w:val="double" w:color="auto" w:sz="4" w:space="0"/>
            </w:tcBorders>
            <w:vAlign w:val="center"/>
          </w:tcPr>
          <w:p>
            <w:pPr>
              <w:spacing w:line="56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人民币小写(元):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vMerge w:val="continue"/>
            <w:tcBorders>
              <w:left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rPr>
            </w:pPr>
          </w:p>
        </w:tc>
        <w:tc>
          <w:tcPr>
            <w:tcW w:w="7623" w:type="dxa"/>
            <w:tcBorders>
              <w:right w:val="double" w:color="auto" w:sz="4" w:space="0"/>
            </w:tcBorders>
            <w:vAlign w:val="center"/>
          </w:tcPr>
          <w:p>
            <w:pPr>
              <w:spacing w:line="56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left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服务期限</w:t>
            </w:r>
          </w:p>
        </w:tc>
        <w:tc>
          <w:tcPr>
            <w:tcW w:w="7623" w:type="dxa"/>
            <w:tcBorders>
              <w:right w:val="double" w:color="auto" w:sz="4" w:space="0"/>
            </w:tcBorders>
            <w:vAlign w:val="center"/>
          </w:tcPr>
          <w:p>
            <w:pPr>
              <w:spacing w:line="560" w:lineRule="exact"/>
              <w:rPr>
                <w:rFonts w:hint="eastAsia" w:asciiTheme="minorEastAsia" w:hAnsiTheme="minorEastAsia" w:eastAsia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left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服务质量</w:t>
            </w:r>
          </w:p>
        </w:tc>
        <w:tc>
          <w:tcPr>
            <w:tcW w:w="7623" w:type="dxa"/>
            <w:tcBorders>
              <w:right w:val="double" w:color="auto" w:sz="4" w:space="0"/>
            </w:tcBorders>
            <w:vAlign w:val="center"/>
          </w:tcPr>
          <w:p>
            <w:pPr>
              <w:spacing w:line="560" w:lineRule="exact"/>
              <w:rPr>
                <w:rFonts w:hint="eastAsia" w:asciiTheme="minorEastAsia" w:hAnsiTheme="minorEastAsia" w:eastAsia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left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磋商有效期</w:t>
            </w:r>
          </w:p>
        </w:tc>
        <w:tc>
          <w:tcPr>
            <w:tcW w:w="7623" w:type="dxa"/>
            <w:tcBorders>
              <w:right w:val="double" w:color="auto" w:sz="4" w:space="0"/>
            </w:tcBorders>
            <w:vAlign w:val="center"/>
          </w:tcPr>
          <w:p>
            <w:pPr>
              <w:spacing w:line="560" w:lineRule="exact"/>
              <w:rPr>
                <w:rFonts w:hint="eastAsia" w:asciiTheme="minorEastAsia" w:hAnsiTheme="minorEastAsia" w:eastAsiaTheme="minorEastAsia" w:cstheme="minorEastAsia"/>
                <w:bCs/>
                <w:sz w:val="24"/>
                <w:szCs w:val="24"/>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有效期：提交</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文件截止之日起</w:t>
            </w:r>
            <w:r>
              <w:rPr>
                <w:rFonts w:hint="eastAsia" w:ascii="宋体" w:hAnsi="宋体" w:eastAsia="宋体" w:cs="宋体"/>
                <w:color w:val="auto"/>
                <w:sz w:val="24"/>
                <w:szCs w:val="24"/>
                <w:highlight w:val="none"/>
                <w:u w:val="single"/>
                <w:lang w:val="en-US" w:eastAsia="zh-CN"/>
              </w:rPr>
              <w:t>90</w:t>
            </w:r>
            <w:r>
              <w:rPr>
                <w:rFonts w:hint="eastAsia" w:ascii="宋体" w:hAnsi="宋体" w:eastAsia="宋体" w:cs="宋体"/>
                <w:color w:val="auto"/>
                <w:sz w:val="24"/>
                <w:szCs w:val="24"/>
                <w:highlight w:val="none"/>
                <w:lang w:eastAsia="zh-CN"/>
              </w:rPr>
              <w:t>自然</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eastAsia="zh-CN"/>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备  注</w:t>
            </w:r>
          </w:p>
        </w:tc>
        <w:tc>
          <w:tcPr>
            <w:tcW w:w="7623" w:type="dxa"/>
            <w:tcBorders>
              <w:bottom w:val="double" w:color="auto" w:sz="4" w:space="0"/>
              <w:right w:val="double" w:color="auto" w:sz="4" w:space="0"/>
            </w:tcBorders>
            <w:vAlign w:val="center"/>
          </w:tcPr>
          <w:p>
            <w:pPr>
              <w:spacing w:line="56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以上报价包含全部气体灭火系统拆卸、运输（含垂直运输）、检测、维护、保养、 安装、灭火剂、氮气等的取出、填装及损耗补充、易损件（密封圈、密封垫、安全阀芯、安全膜片）如损坏免费更换、气体灭火控制柜维修、出具各项检测及充装报告等直至验收合格所产生的全部费用及税金</w:t>
            </w:r>
          </w:p>
        </w:tc>
      </w:tr>
    </w:tbl>
    <w:p>
      <w:pPr>
        <w:pStyle w:val="5"/>
        <w:rPr>
          <w:rFonts w:hint="eastAsia" w:asciiTheme="minorEastAsia" w:hAnsiTheme="minorEastAsia" w:eastAsiaTheme="minorEastAsia" w:cstheme="minorEastAsia"/>
          <w:sz w:val="24"/>
          <w:szCs w:val="24"/>
        </w:rPr>
      </w:pPr>
    </w:p>
    <w:p>
      <w:pPr>
        <w:spacing w:line="560" w:lineRule="exact"/>
        <w:ind w:firstLine="2880" w:firstLineChars="1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供应商</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rPr>
        <w:t>（盖章）</w:t>
      </w:r>
    </w:p>
    <w:p>
      <w:pPr>
        <w:spacing w:line="560" w:lineRule="exact"/>
        <w:ind w:firstLine="2880" w:firstLineChars="1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32"/>
        </w:rPr>
        <w:t xml:space="preserve">法定代表人或委托代理人（签字或签章）:  </w:t>
      </w:r>
    </w:p>
    <w:p>
      <w:pPr>
        <w:spacing w:line="560" w:lineRule="exact"/>
        <w:ind w:firstLine="2880" w:firstLineChars="1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年     月     日</w:t>
      </w:r>
    </w:p>
    <w:p>
      <w:pP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br w:type="page"/>
      </w:r>
    </w:p>
    <w:p>
      <w:pPr>
        <w:keepNext/>
        <w:keepLines/>
        <w:spacing w:before="260" w:after="260" w:line="560" w:lineRule="exact"/>
        <w:jc w:val="center"/>
        <w:outlineLvl w:val="1"/>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bCs/>
          <w:sz w:val="24"/>
          <w:szCs w:val="24"/>
          <w:lang w:eastAsia="zh-CN"/>
        </w:rPr>
        <w:t>三．响应价格明细表</w:t>
      </w:r>
      <w:r>
        <w:rPr>
          <w:rFonts w:hint="eastAsia" w:asciiTheme="minorEastAsia" w:hAnsiTheme="minorEastAsia" w:eastAsiaTheme="minorEastAsia" w:cstheme="minorEastAsia"/>
          <w:b/>
          <w:bCs/>
          <w:sz w:val="24"/>
          <w:szCs w:val="24"/>
        </w:rPr>
        <w:t xml:space="preserve">（可根据实际情况修改）   </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Cs/>
          <w:sz w:val="24"/>
          <w:szCs w:val="24"/>
        </w:rPr>
        <w:t xml:space="preserve">                       </w:t>
      </w:r>
    </w:p>
    <w:tbl>
      <w:tblPr>
        <w:tblStyle w:val="23"/>
        <w:tblW w:w="881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930"/>
        <w:gridCol w:w="2924"/>
        <w:gridCol w:w="1230"/>
        <w:gridCol w:w="1335"/>
        <w:gridCol w:w="129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1103"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序号</w:t>
            </w:r>
          </w:p>
        </w:tc>
        <w:tc>
          <w:tcPr>
            <w:tcW w:w="930"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服务名称</w:t>
            </w:r>
          </w:p>
        </w:tc>
        <w:tc>
          <w:tcPr>
            <w:tcW w:w="2924" w:type="dxa"/>
            <w:vAlign w:val="center"/>
          </w:tcPr>
          <w:p>
            <w:pPr>
              <w:spacing w:line="560" w:lineRule="exact"/>
              <w:jc w:val="center"/>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rPr>
              <w:t>服务内容</w:t>
            </w:r>
          </w:p>
        </w:tc>
        <w:tc>
          <w:tcPr>
            <w:tcW w:w="1230"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单价</w:t>
            </w:r>
          </w:p>
        </w:tc>
        <w:tc>
          <w:tcPr>
            <w:tcW w:w="1335"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数量</w:t>
            </w:r>
          </w:p>
        </w:tc>
        <w:tc>
          <w:tcPr>
            <w:tcW w:w="1290"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总价（元）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w:t>
            </w:r>
          </w:p>
        </w:tc>
        <w:tc>
          <w:tcPr>
            <w:tcW w:w="9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2924"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335"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90"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103"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w:t>
            </w:r>
          </w:p>
        </w:tc>
        <w:tc>
          <w:tcPr>
            <w:tcW w:w="9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2924"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335"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90"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w:t>
            </w:r>
          </w:p>
        </w:tc>
        <w:tc>
          <w:tcPr>
            <w:tcW w:w="9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2924"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335"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90"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w:t>
            </w:r>
          </w:p>
        </w:tc>
        <w:tc>
          <w:tcPr>
            <w:tcW w:w="9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2924"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335"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90"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1103"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w:t>
            </w:r>
          </w:p>
        </w:tc>
        <w:tc>
          <w:tcPr>
            <w:tcW w:w="9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2924"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335"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90"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w:t>
            </w:r>
          </w:p>
        </w:tc>
        <w:tc>
          <w:tcPr>
            <w:tcW w:w="9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2924"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335"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90"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7</w:t>
            </w:r>
          </w:p>
        </w:tc>
        <w:tc>
          <w:tcPr>
            <w:tcW w:w="9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2924"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335"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90"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8</w:t>
            </w:r>
          </w:p>
        </w:tc>
        <w:tc>
          <w:tcPr>
            <w:tcW w:w="9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2924"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335"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90"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9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2924"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30"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335"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290"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3854" w:type="dxa"/>
            <w:gridSpan w:val="2"/>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合计</w:t>
            </w:r>
          </w:p>
        </w:tc>
        <w:tc>
          <w:tcPr>
            <w:tcW w:w="3855" w:type="dxa"/>
            <w:gridSpan w:val="3"/>
            <w:vAlign w:val="center"/>
          </w:tcPr>
          <w:p>
            <w:pPr>
              <w:spacing w:line="560" w:lineRule="exact"/>
              <w:jc w:val="center"/>
              <w:rPr>
                <w:rFonts w:hint="eastAsia" w:asciiTheme="minorEastAsia" w:hAnsiTheme="minorEastAsia" w:eastAsiaTheme="minorEastAsia" w:cstheme="minorEastAsia"/>
                <w:bCs/>
                <w:sz w:val="24"/>
                <w:szCs w:val="24"/>
              </w:rPr>
            </w:pPr>
          </w:p>
        </w:tc>
      </w:tr>
    </w:tbl>
    <w:p>
      <w:pPr>
        <w:pStyle w:val="5"/>
        <w:rPr>
          <w:rFonts w:hint="eastAsia" w:asciiTheme="minorEastAsia" w:hAnsiTheme="minorEastAsia" w:eastAsiaTheme="minorEastAsia" w:cstheme="minorEastAsia"/>
          <w:sz w:val="24"/>
          <w:szCs w:val="24"/>
        </w:rPr>
      </w:pPr>
    </w:p>
    <w:p>
      <w:pPr>
        <w:spacing w:line="560" w:lineRule="exact"/>
        <w:ind w:firstLine="2880" w:firstLineChars="1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供应商</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rPr>
        <w:t>（盖章）</w:t>
      </w:r>
    </w:p>
    <w:p>
      <w:pPr>
        <w:spacing w:line="560" w:lineRule="exact"/>
        <w:ind w:firstLine="2880" w:firstLineChars="1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32"/>
        </w:rPr>
        <w:t xml:space="preserve">法定代表人或委托代理人（签字或签章）:  </w:t>
      </w:r>
    </w:p>
    <w:p>
      <w:pPr>
        <w:spacing w:line="560" w:lineRule="exact"/>
        <w:ind w:firstLine="3600" w:firstLineChars="15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年     月     日</w:t>
      </w:r>
    </w:p>
    <w:p>
      <w:pPr>
        <w:spacing w:line="560" w:lineRule="exact"/>
        <w:ind w:firstLine="3600" w:firstLineChars="1500"/>
        <w:rPr>
          <w:rFonts w:hint="eastAsia" w:asciiTheme="minorEastAsia" w:hAnsiTheme="minorEastAsia" w:eastAsiaTheme="minorEastAsia" w:cstheme="minorEastAsia"/>
          <w:bCs/>
          <w:sz w:val="24"/>
          <w:szCs w:val="24"/>
        </w:rPr>
      </w:pPr>
    </w:p>
    <w:p>
      <w:pPr>
        <w:pStyle w:val="7"/>
        <w:ind w:left="0" w:leftChars="0" w:firstLine="0" w:firstLineChars="0"/>
        <w:rPr>
          <w:rFonts w:hint="eastAsia" w:asciiTheme="minorEastAsia" w:hAnsiTheme="minorEastAsia" w:eastAsiaTheme="minorEastAsia" w:cstheme="minorEastAsia"/>
          <w:sz w:val="24"/>
          <w:szCs w:val="24"/>
          <w:u w:val="single"/>
          <w:lang w:val="en-US" w:eastAsia="zh-CN"/>
        </w:rPr>
      </w:pPr>
    </w:p>
    <w:p>
      <w:pPr>
        <w:pStyle w:val="7"/>
        <w:ind w:left="0" w:leftChars="0" w:firstLine="0" w:firstLineChars="0"/>
        <w:rPr>
          <w:rFonts w:hint="eastAsia" w:asciiTheme="minorEastAsia" w:hAnsiTheme="minorEastAsia" w:eastAsiaTheme="minorEastAsia" w:cstheme="minorEastAsia"/>
          <w:sz w:val="24"/>
          <w:szCs w:val="24"/>
          <w:u w:val="single"/>
          <w:lang w:val="en-US" w:eastAsia="zh-CN"/>
        </w:rPr>
      </w:pPr>
    </w:p>
    <w:p>
      <w:pPr>
        <w:rPr>
          <w:rFonts w:hint="eastAsia" w:asciiTheme="minorEastAsia" w:hAnsiTheme="minorEastAsia" w:eastAsiaTheme="minorEastAsia" w:cstheme="minorEastAsia"/>
          <w:bCs/>
          <w:sz w:val="24"/>
          <w:szCs w:val="24"/>
          <w:lang w:eastAsia="zh-CN"/>
        </w:rPr>
      </w:pPr>
    </w:p>
    <w:p>
      <w:pPr>
        <w:rPr>
          <w:rFonts w:hint="eastAsia" w:asciiTheme="minorEastAsia" w:hAnsiTheme="minorEastAsia" w:eastAsiaTheme="minorEastAsia" w:cstheme="minorEastAsia"/>
          <w:bCs/>
          <w:sz w:val="24"/>
          <w:szCs w:val="24"/>
          <w:lang w:eastAsia="zh-CN"/>
        </w:rPr>
      </w:pPr>
    </w:p>
    <w:p>
      <w:pPr>
        <w:rPr>
          <w:rFonts w:hint="eastAsia" w:asciiTheme="minorEastAsia" w:hAnsiTheme="minorEastAsia" w:eastAsiaTheme="minorEastAsia" w:cstheme="minorEastAsia"/>
          <w:bCs/>
          <w:sz w:val="24"/>
          <w:szCs w:val="24"/>
          <w:lang w:eastAsia="zh-CN"/>
        </w:rPr>
      </w:pPr>
    </w:p>
    <w:p>
      <w:pPr>
        <w:rPr>
          <w:rFonts w:hint="eastAsia" w:asciiTheme="minorEastAsia" w:hAnsiTheme="minorEastAsia" w:eastAsiaTheme="minorEastAsia" w:cstheme="minorEastAsia"/>
          <w:bCs/>
          <w:sz w:val="24"/>
          <w:szCs w:val="24"/>
          <w:lang w:eastAsia="zh-CN"/>
        </w:rPr>
      </w:pPr>
    </w:p>
    <w:p>
      <w:pPr>
        <w:rPr>
          <w:rFonts w:hint="eastAsia" w:asciiTheme="minorEastAsia" w:hAnsiTheme="minorEastAsia" w:eastAsiaTheme="minorEastAsia" w:cstheme="minorEastAsia"/>
          <w:bCs/>
          <w:sz w:val="24"/>
          <w:szCs w:val="24"/>
          <w:lang w:eastAsia="zh-CN"/>
        </w:rPr>
      </w:pPr>
    </w:p>
    <w:p>
      <w:pPr>
        <w:rPr>
          <w:rFonts w:hint="eastAsia" w:asciiTheme="minorEastAsia" w:hAnsiTheme="minorEastAsia" w:eastAsiaTheme="minorEastAsia" w:cstheme="minorEastAsia"/>
          <w:bCs/>
          <w:sz w:val="24"/>
          <w:szCs w:val="24"/>
          <w:lang w:eastAsia="zh-CN"/>
        </w:rPr>
      </w:pPr>
    </w:p>
    <w:p>
      <w:pPr>
        <w:rPr>
          <w:rFonts w:hint="eastAsia" w:asciiTheme="minorEastAsia" w:hAnsiTheme="minorEastAsia" w:eastAsiaTheme="minorEastAsia" w:cstheme="minorEastAsia"/>
          <w:bCs/>
          <w:sz w:val="24"/>
          <w:szCs w:val="24"/>
          <w:lang w:eastAsia="zh-CN"/>
        </w:rPr>
      </w:pPr>
    </w:p>
    <w:p>
      <w:pPr>
        <w:keepNext/>
        <w:keepLines/>
        <w:spacing w:before="260" w:after="260" w:line="560" w:lineRule="exact"/>
        <w:jc w:val="center"/>
        <w:outlineLvl w:val="1"/>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四、商务条款偏离表</w:t>
      </w:r>
    </w:p>
    <w:p>
      <w:pPr>
        <w:spacing w:line="240" w:lineRule="atLeast"/>
      </w:pPr>
      <w:r>
        <w:rPr>
          <w:rFonts w:hint="eastAsia"/>
        </w:rPr>
        <w:t xml:space="preserve"> </w:t>
      </w:r>
    </w:p>
    <w:tbl>
      <w:tblPr>
        <w:tblStyle w:val="23"/>
        <w:tblW w:w="9000" w:type="dxa"/>
        <w:jc w:val="center"/>
        <w:tblLayout w:type="fixed"/>
        <w:tblCellMar>
          <w:top w:w="0" w:type="dxa"/>
          <w:left w:w="10" w:type="dxa"/>
          <w:bottom w:w="0" w:type="dxa"/>
          <w:right w:w="10" w:type="dxa"/>
        </w:tblCellMar>
      </w:tblPr>
      <w:tblGrid>
        <w:gridCol w:w="840"/>
        <w:gridCol w:w="3757"/>
        <w:gridCol w:w="2783"/>
        <w:gridCol w:w="1620"/>
      </w:tblGrid>
      <w:tr>
        <w:tblPrEx>
          <w:tblCellMar>
            <w:top w:w="0" w:type="dxa"/>
            <w:left w:w="10" w:type="dxa"/>
            <w:bottom w:w="0" w:type="dxa"/>
            <w:right w:w="10" w:type="dxa"/>
          </w:tblCellMar>
        </w:tblPrEx>
        <w:trPr>
          <w:trHeight w:val="485" w:hRule="atLeast"/>
          <w:jc w:val="center"/>
        </w:trPr>
        <w:tc>
          <w:tcPr>
            <w:tcW w:w="84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jc w:val="center"/>
              <w:rPr>
                <w:sz w:val="24"/>
                <w:szCs w:val="32"/>
              </w:rPr>
            </w:pPr>
            <w:r>
              <w:rPr>
                <w:rFonts w:hint="eastAsia"/>
                <w:sz w:val="24"/>
                <w:szCs w:val="32"/>
              </w:rPr>
              <w:t>序号</w:t>
            </w:r>
          </w:p>
        </w:tc>
        <w:tc>
          <w:tcPr>
            <w:tcW w:w="3757"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jc w:val="center"/>
              <w:rPr>
                <w:sz w:val="24"/>
                <w:szCs w:val="32"/>
              </w:rPr>
            </w:pPr>
            <w:r>
              <w:rPr>
                <w:rFonts w:hint="eastAsia"/>
                <w:sz w:val="24"/>
                <w:szCs w:val="32"/>
              </w:rPr>
              <w:t>招标文件的商务条款</w:t>
            </w:r>
          </w:p>
        </w:tc>
        <w:tc>
          <w:tcPr>
            <w:tcW w:w="2783"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jc w:val="center"/>
              <w:rPr>
                <w:sz w:val="24"/>
                <w:szCs w:val="32"/>
              </w:rPr>
            </w:pPr>
            <w:r>
              <w:rPr>
                <w:rFonts w:hint="eastAsia"/>
                <w:sz w:val="24"/>
                <w:szCs w:val="32"/>
              </w:rPr>
              <w:t>投标文件的商务条款</w:t>
            </w:r>
          </w:p>
        </w:tc>
        <w:tc>
          <w:tcPr>
            <w:tcW w:w="162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偏离</w:t>
            </w:r>
          </w:p>
          <w:p>
            <w:pPr>
              <w:spacing w:line="240" w:lineRule="atLeast"/>
              <w:jc w:val="center"/>
              <w:rPr>
                <w:sz w:val="24"/>
                <w:szCs w:val="32"/>
              </w:rPr>
            </w:pPr>
            <w:r>
              <w:rPr>
                <w:rFonts w:hint="eastAsia" w:asciiTheme="minorEastAsia" w:hAnsiTheme="minorEastAsia" w:eastAsiaTheme="minorEastAsia" w:cstheme="minorEastAsia"/>
                <w:bCs/>
                <w:sz w:val="24"/>
                <w:szCs w:val="24"/>
              </w:rPr>
              <w:t>情况</w:t>
            </w:r>
          </w:p>
        </w:tc>
      </w:tr>
      <w:tr>
        <w:tblPrEx>
          <w:tblCellMar>
            <w:top w:w="0" w:type="dxa"/>
            <w:left w:w="10" w:type="dxa"/>
            <w:bottom w:w="0" w:type="dxa"/>
            <w:right w:w="10" w:type="dxa"/>
          </w:tblCellMar>
        </w:tblPrEx>
        <w:trPr>
          <w:trHeight w:val="485" w:hRule="atLeast"/>
          <w:jc w:val="center"/>
        </w:trPr>
        <w:tc>
          <w:tcPr>
            <w:tcW w:w="84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pPr>
              <w:spacing w:line="240" w:lineRule="atLeast"/>
              <w:jc w:val="center"/>
            </w:pPr>
            <w:r>
              <w:rPr>
                <w:rFonts w:hint="eastAsia"/>
              </w:rPr>
              <w:t>1</w:t>
            </w:r>
          </w:p>
        </w:tc>
        <w:tc>
          <w:tcPr>
            <w:tcW w:w="3757"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pPr>
              <w:spacing w:line="240" w:lineRule="atLeast"/>
              <w:rPr>
                <w:rFonts w:hint="eastAsia" w:eastAsia="宋体"/>
                <w:lang w:eastAsia="zh-CN"/>
              </w:rPr>
            </w:pPr>
          </w:p>
        </w:tc>
        <w:tc>
          <w:tcPr>
            <w:tcW w:w="2783"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162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r>
      <w:tr>
        <w:tblPrEx>
          <w:tblCellMar>
            <w:top w:w="0" w:type="dxa"/>
            <w:left w:w="10" w:type="dxa"/>
            <w:bottom w:w="0" w:type="dxa"/>
            <w:right w:w="10" w:type="dxa"/>
          </w:tblCellMar>
        </w:tblPrEx>
        <w:trPr>
          <w:trHeight w:val="485" w:hRule="atLeast"/>
          <w:jc w:val="center"/>
        </w:trPr>
        <w:tc>
          <w:tcPr>
            <w:tcW w:w="84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pPr>
              <w:spacing w:line="240" w:lineRule="atLeast"/>
              <w:jc w:val="center"/>
            </w:pPr>
            <w:r>
              <w:rPr>
                <w:rFonts w:hint="eastAsia"/>
              </w:rPr>
              <w:t>2</w:t>
            </w:r>
          </w:p>
        </w:tc>
        <w:tc>
          <w:tcPr>
            <w:tcW w:w="3757"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pPr>
              <w:spacing w:line="240" w:lineRule="atLeast"/>
            </w:pPr>
            <w:r>
              <w:rPr>
                <w:rFonts w:hint="eastAsia"/>
              </w:rPr>
              <w:t>......</w:t>
            </w:r>
          </w:p>
        </w:tc>
        <w:tc>
          <w:tcPr>
            <w:tcW w:w="2783"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162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r>
      <w:tr>
        <w:tblPrEx>
          <w:tblCellMar>
            <w:top w:w="0" w:type="dxa"/>
            <w:left w:w="10" w:type="dxa"/>
            <w:bottom w:w="0" w:type="dxa"/>
            <w:right w:w="10" w:type="dxa"/>
          </w:tblCellMar>
        </w:tblPrEx>
        <w:trPr>
          <w:trHeight w:val="355" w:hRule="atLeast"/>
          <w:jc w:val="center"/>
        </w:trPr>
        <w:tc>
          <w:tcPr>
            <w:tcW w:w="84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pPr>
              <w:spacing w:line="240" w:lineRule="atLeast"/>
              <w:jc w:val="center"/>
            </w:pPr>
            <w:r>
              <w:rPr>
                <w:rFonts w:hint="eastAsia"/>
              </w:rPr>
              <w:t>3</w:t>
            </w:r>
          </w:p>
        </w:tc>
        <w:tc>
          <w:tcPr>
            <w:tcW w:w="3757"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pPr>
              <w:spacing w:line="240" w:lineRule="atLeast"/>
            </w:pPr>
            <w:r>
              <w:rPr>
                <w:rFonts w:hint="eastAsia"/>
              </w:rPr>
              <w:t>......</w:t>
            </w:r>
          </w:p>
        </w:tc>
        <w:tc>
          <w:tcPr>
            <w:tcW w:w="2783"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162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r>
      <w:tr>
        <w:tblPrEx>
          <w:tblCellMar>
            <w:top w:w="0" w:type="dxa"/>
            <w:left w:w="10" w:type="dxa"/>
            <w:bottom w:w="0" w:type="dxa"/>
            <w:right w:w="10" w:type="dxa"/>
          </w:tblCellMar>
        </w:tblPrEx>
        <w:trPr>
          <w:trHeight w:val="485" w:hRule="atLeast"/>
          <w:jc w:val="center"/>
        </w:trPr>
        <w:tc>
          <w:tcPr>
            <w:tcW w:w="84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pPr>
              <w:spacing w:line="240" w:lineRule="atLeast"/>
              <w:jc w:val="center"/>
            </w:pPr>
          </w:p>
        </w:tc>
        <w:tc>
          <w:tcPr>
            <w:tcW w:w="3757"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pPr>
              <w:spacing w:line="240" w:lineRule="atLeast"/>
            </w:pPr>
          </w:p>
        </w:tc>
        <w:tc>
          <w:tcPr>
            <w:tcW w:w="2783"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162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r>
      <w:tr>
        <w:tblPrEx>
          <w:tblCellMar>
            <w:top w:w="0" w:type="dxa"/>
            <w:left w:w="10" w:type="dxa"/>
            <w:bottom w:w="0" w:type="dxa"/>
            <w:right w:w="10" w:type="dxa"/>
          </w:tblCellMar>
        </w:tblPrEx>
        <w:trPr>
          <w:trHeight w:val="485" w:hRule="atLeast"/>
          <w:jc w:val="center"/>
        </w:trPr>
        <w:tc>
          <w:tcPr>
            <w:tcW w:w="84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pPr>
              <w:spacing w:line="240" w:lineRule="atLeast"/>
              <w:jc w:val="center"/>
            </w:pPr>
          </w:p>
        </w:tc>
        <w:tc>
          <w:tcPr>
            <w:tcW w:w="3757"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pPr>
              <w:spacing w:line="240" w:lineRule="atLeast"/>
            </w:pPr>
          </w:p>
        </w:tc>
        <w:tc>
          <w:tcPr>
            <w:tcW w:w="2783"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162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r>
      <w:tr>
        <w:tblPrEx>
          <w:tblCellMar>
            <w:top w:w="0" w:type="dxa"/>
            <w:left w:w="10" w:type="dxa"/>
            <w:bottom w:w="0" w:type="dxa"/>
            <w:right w:w="10" w:type="dxa"/>
          </w:tblCellMar>
        </w:tblPrEx>
        <w:trPr>
          <w:trHeight w:val="485" w:hRule="atLeast"/>
          <w:jc w:val="center"/>
        </w:trPr>
        <w:tc>
          <w:tcPr>
            <w:tcW w:w="84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pPr>
              <w:spacing w:line="240" w:lineRule="atLeast"/>
              <w:jc w:val="center"/>
            </w:pPr>
          </w:p>
        </w:tc>
        <w:tc>
          <w:tcPr>
            <w:tcW w:w="3757"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2783"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162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r>
      <w:tr>
        <w:tblPrEx>
          <w:tblCellMar>
            <w:top w:w="0" w:type="dxa"/>
            <w:left w:w="10" w:type="dxa"/>
            <w:bottom w:w="0" w:type="dxa"/>
            <w:right w:w="10" w:type="dxa"/>
          </w:tblCellMar>
        </w:tblPrEx>
        <w:trPr>
          <w:trHeight w:val="485" w:hRule="atLeast"/>
          <w:jc w:val="center"/>
        </w:trPr>
        <w:tc>
          <w:tcPr>
            <w:tcW w:w="84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jc w:val="center"/>
            </w:pPr>
          </w:p>
        </w:tc>
        <w:tc>
          <w:tcPr>
            <w:tcW w:w="3757"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2783"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162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r>
      <w:tr>
        <w:tblPrEx>
          <w:tblCellMar>
            <w:top w:w="0" w:type="dxa"/>
            <w:left w:w="10" w:type="dxa"/>
            <w:bottom w:w="0" w:type="dxa"/>
            <w:right w:w="10" w:type="dxa"/>
          </w:tblCellMar>
        </w:tblPrEx>
        <w:trPr>
          <w:trHeight w:val="485" w:hRule="atLeast"/>
          <w:jc w:val="center"/>
        </w:trPr>
        <w:tc>
          <w:tcPr>
            <w:tcW w:w="84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jc w:val="center"/>
            </w:pPr>
          </w:p>
        </w:tc>
        <w:tc>
          <w:tcPr>
            <w:tcW w:w="3757"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2783"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162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r>
      <w:tr>
        <w:tblPrEx>
          <w:tblCellMar>
            <w:top w:w="0" w:type="dxa"/>
            <w:left w:w="10" w:type="dxa"/>
            <w:bottom w:w="0" w:type="dxa"/>
            <w:right w:w="10" w:type="dxa"/>
          </w:tblCellMar>
        </w:tblPrEx>
        <w:trPr>
          <w:trHeight w:val="485" w:hRule="atLeast"/>
          <w:jc w:val="center"/>
        </w:trPr>
        <w:tc>
          <w:tcPr>
            <w:tcW w:w="84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jc w:val="center"/>
            </w:pPr>
          </w:p>
        </w:tc>
        <w:tc>
          <w:tcPr>
            <w:tcW w:w="3757"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2783"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c>
          <w:tcPr>
            <w:tcW w:w="1620"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top"/>
          </w:tcPr>
          <w:p>
            <w:pPr>
              <w:spacing w:line="240" w:lineRule="atLeast"/>
            </w:pPr>
          </w:p>
        </w:tc>
      </w:tr>
    </w:tbl>
    <w:p>
      <w:pPr>
        <w:spacing w:line="560" w:lineRule="exact"/>
        <w:ind w:firstLine="2880" w:firstLineChars="1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供应商</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rPr>
        <w:t>（盖章）</w:t>
      </w:r>
    </w:p>
    <w:p>
      <w:pPr>
        <w:spacing w:line="560" w:lineRule="exact"/>
        <w:ind w:firstLine="2880" w:firstLineChars="1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32"/>
        </w:rPr>
        <w:t xml:space="preserve">法定代表人或委托代理人（签字或签章）:  </w:t>
      </w:r>
    </w:p>
    <w:p>
      <w:pPr>
        <w:spacing w:line="560" w:lineRule="exact"/>
        <w:ind w:firstLine="2880" w:firstLineChars="1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年     月     日</w:t>
      </w:r>
    </w:p>
    <w:p>
      <w:pPr>
        <w:rPr>
          <w:rFonts w:hint="eastAsia" w:asciiTheme="minorEastAsia" w:hAnsiTheme="minorEastAsia" w:eastAsiaTheme="minorEastAsia" w:cstheme="minorEastAsia"/>
          <w:bCs/>
          <w:sz w:val="24"/>
          <w:szCs w:val="24"/>
          <w:lang w:eastAsia="zh-CN"/>
        </w:rPr>
      </w:pPr>
    </w:p>
    <w:p>
      <w:pPr>
        <w:pStyle w:val="21"/>
        <w:rPr>
          <w:rFonts w:hint="eastAsia" w:asciiTheme="minorEastAsia" w:hAnsiTheme="minorEastAsia" w:eastAsiaTheme="minorEastAsia" w:cstheme="minorEastAsia"/>
          <w:bCs/>
          <w:sz w:val="24"/>
          <w:szCs w:val="24"/>
          <w:lang w:eastAsia="zh-CN"/>
        </w:rPr>
      </w:pPr>
    </w:p>
    <w:p>
      <w:pPr>
        <w:rPr>
          <w:rFonts w:hint="eastAsia" w:asciiTheme="minorEastAsia" w:hAnsiTheme="minorEastAsia" w:eastAsiaTheme="minorEastAsia" w:cstheme="minorEastAsia"/>
          <w:bCs/>
          <w:sz w:val="24"/>
          <w:szCs w:val="24"/>
          <w:lang w:eastAsia="zh-CN"/>
        </w:rPr>
      </w:pPr>
    </w:p>
    <w:p>
      <w:pPr>
        <w:pStyle w:val="21"/>
        <w:rPr>
          <w:rFonts w:hint="eastAsia" w:asciiTheme="minorEastAsia" w:hAnsiTheme="minorEastAsia" w:eastAsiaTheme="minorEastAsia" w:cstheme="minorEastAsia"/>
          <w:bCs/>
          <w:sz w:val="24"/>
          <w:szCs w:val="24"/>
          <w:lang w:eastAsia="zh-CN"/>
        </w:rPr>
      </w:pPr>
    </w:p>
    <w:p>
      <w:pPr>
        <w:rPr>
          <w:rFonts w:hint="eastAsia" w:asciiTheme="minorEastAsia" w:hAnsiTheme="minorEastAsia" w:eastAsiaTheme="minorEastAsia" w:cstheme="minorEastAsia"/>
          <w:bCs/>
          <w:sz w:val="24"/>
          <w:szCs w:val="24"/>
          <w:lang w:eastAsia="zh-CN"/>
        </w:rPr>
      </w:pPr>
    </w:p>
    <w:p>
      <w:pPr>
        <w:pStyle w:val="21"/>
        <w:rPr>
          <w:rFonts w:hint="eastAsia" w:asciiTheme="minorEastAsia" w:hAnsiTheme="minorEastAsia" w:eastAsiaTheme="minorEastAsia" w:cstheme="minorEastAsia"/>
          <w:bCs/>
          <w:sz w:val="24"/>
          <w:szCs w:val="24"/>
          <w:lang w:eastAsia="zh-CN"/>
        </w:rPr>
      </w:pPr>
    </w:p>
    <w:p>
      <w:pPr>
        <w:rPr>
          <w:rFonts w:hint="eastAsia" w:asciiTheme="minorEastAsia" w:hAnsiTheme="minorEastAsia" w:eastAsiaTheme="minorEastAsia" w:cstheme="minorEastAsia"/>
          <w:bCs/>
          <w:sz w:val="24"/>
          <w:szCs w:val="24"/>
          <w:lang w:eastAsia="zh-CN"/>
        </w:rPr>
      </w:pPr>
    </w:p>
    <w:p>
      <w:pPr>
        <w:pStyle w:val="21"/>
        <w:rPr>
          <w:rFonts w:hint="eastAsia" w:asciiTheme="minorEastAsia" w:hAnsiTheme="minorEastAsia" w:eastAsiaTheme="minorEastAsia" w:cstheme="minorEastAsia"/>
          <w:bCs/>
          <w:sz w:val="24"/>
          <w:szCs w:val="24"/>
          <w:lang w:eastAsia="zh-CN"/>
        </w:rPr>
      </w:pPr>
    </w:p>
    <w:p>
      <w:pPr>
        <w:rPr>
          <w:rFonts w:hint="eastAsia" w:asciiTheme="minorEastAsia" w:hAnsiTheme="minorEastAsia" w:eastAsiaTheme="minorEastAsia" w:cstheme="minorEastAsia"/>
          <w:bCs/>
          <w:sz w:val="24"/>
          <w:szCs w:val="24"/>
          <w:lang w:eastAsia="zh-CN"/>
        </w:rPr>
      </w:pPr>
    </w:p>
    <w:p>
      <w:pPr>
        <w:pStyle w:val="21"/>
        <w:rPr>
          <w:rFonts w:hint="eastAsia"/>
          <w:lang w:eastAsia="zh-CN"/>
        </w:rPr>
      </w:pPr>
    </w:p>
    <w:p>
      <w:pPr>
        <w:rPr>
          <w:rFonts w:hint="eastAsia"/>
          <w:lang w:eastAsia="zh-CN"/>
        </w:rPr>
      </w:pPr>
    </w:p>
    <w:p>
      <w:pPr>
        <w:keepNext/>
        <w:keepLines/>
        <w:spacing w:before="260" w:after="260" w:line="560" w:lineRule="exact"/>
        <w:jc w:val="center"/>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val="0"/>
          <w:sz w:val="24"/>
          <w:szCs w:val="24"/>
          <w:lang w:eastAsia="zh-CN"/>
        </w:rPr>
        <w:t>五、采购需求响应表</w:t>
      </w:r>
      <w:r>
        <w:rPr>
          <w:rFonts w:hint="eastAsia" w:asciiTheme="minorEastAsia" w:hAnsiTheme="minorEastAsia" w:eastAsiaTheme="minorEastAsia" w:cstheme="minorEastAsia"/>
          <w:b/>
          <w:bCs/>
          <w:sz w:val="24"/>
          <w:szCs w:val="24"/>
        </w:rPr>
        <w:t>（可根据实际情况修改）</w:t>
      </w:r>
    </w:p>
    <w:tbl>
      <w:tblPr>
        <w:tblStyle w:val="23"/>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17"/>
        <w:gridCol w:w="3853"/>
        <w:gridCol w:w="3041"/>
        <w:gridCol w:w="10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序号</w:t>
            </w:r>
          </w:p>
        </w:tc>
        <w:tc>
          <w:tcPr>
            <w:tcW w:w="1217" w:type="dxa"/>
            <w:vMerge w:val="restart"/>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服务名称</w:t>
            </w:r>
          </w:p>
        </w:tc>
        <w:tc>
          <w:tcPr>
            <w:tcW w:w="3853"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磋商</w:t>
            </w:r>
            <w:r>
              <w:rPr>
                <w:rFonts w:hint="eastAsia" w:asciiTheme="minorEastAsia" w:hAnsiTheme="minorEastAsia" w:eastAsiaTheme="minorEastAsia" w:cstheme="minorEastAsia"/>
                <w:bCs/>
                <w:sz w:val="24"/>
                <w:szCs w:val="24"/>
              </w:rPr>
              <w:t>文件规定</w:t>
            </w:r>
          </w:p>
        </w:tc>
        <w:tc>
          <w:tcPr>
            <w:tcW w:w="3041"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响应</w:t>
            </w:r>
            <w:r>
              <w:rPr>
                <w:rFonts w:hint="eastAsia" w:asciiTheme="minorEastAsia" w:hAnsiTheme="minorEastAsia" w:eastAsiaTheme="minorEastAsia" w:cstheme="minorEastAsia"/>
                <w:bCs/>
                <w:sz w:val="24"/>
                <w:szCs w:val="24"/>
              </w:rPr>
              <w:t>文件响应情况</w:t>
            </w:r>
          </w:p>
        </w:tc>
        <w:tc>
          <w:tcPr>
            <w:tcW w:w="1013" w:type="dxa"/>
            <w:vMerge w:val="restart"/>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偏离</w:t>
            </w:r>
          </w:p>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pPr>
              <w:spacing w:line="560" w:lineRule="exact"/>
              <w:jc w:val="center"/>
              <w:rPr>
                <w:rFonts w:hint="eastAsia" w:asciiTheme="minorEastAsia" w:hAnsiTheme="minorEastAsia" w:eastAsiaTheme="minorEastAsia" w:cstheme="minorEastAsia"/>
                <w:bCs/>
                <w:sz w:val="24"/>
                <w:szCs w:val="24"/>
              </w:rPr>
            </w:pPr>
          </w:p>
        </w:tc>
        <w:tc>
          <w:tcPr>
            <w:tcW w:w="1217" w:type="dxa"/>
            <w:vMerge w:val="continue"/>
            <w:vAlign w:val="center"/>
          </w:tcPr>
          <w:p>
            <w:pPr>
              <w:spacing w:line="560" w:lineRule="exact"/>
              <w:jc w:val="center"/>
              <w:rPr>
                <w:rFonts w:hint="eastAsia" w:asciiTheme="minorEastAsia" w:hAnsiTheme="minorEastAsia" w:eastAsiaTheme="minorEastAsia" w:cstheme="minorEastAsia"/>
                <w:bCs/>
                <w:sz w:val="24"/>
                <w:szCs w:val="24"/>
              </w:rPr>
            </w:pPr>
          </w:p>
        </w:tc>
        <w:tc>
          <w:tcPr>
            <w:tcW w:w="3853" w:type="dxa"/>
            <w:vAlign w:val="center"/>
          </w:tcPr>
          <w:p>
            <w:pPr>
              <w:spacing w:line="560" w:lineRule="exact"/>
              <w:jc w:val="center"/>
              <w:rPr>
                <w:rFonts w:hint="eastAsia" w:asciiTheme="minorEastAsia" w:hAnsiTheme="minorEastAsia" w:eastAsiaTheme="minorEastAsia" w:cstheme="minorEastAsia"/>
                <w:bCs/>
                <w:spacing w:val="-6"/>
                <w:sz w:val="24"/>
                <w:szCs w:val="24"/>
              </w:rPr>
            </w:pPr>
            <w:r>
              <w:rPr>
                <w:rFonts w:hint="eastAsia" w:asciiTheme="minorEastAsia" w:hAnsiTheme="minorEastAsia" w:eastAsiaTheme="minorEastAsia" w:cstheme="minorEastAsia"/>
                <w:bCs/>
                <w:sz w:val="24"/>
                <w:szCs w:val="24"/>
              </w:rPr>
              <w:t>服务内容</w:t>
            </w:r>
          </w:p>
        </w:tc>
        <w:tc>
          <w:tcPr>
            <w:tcW w:w="3041"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服务内容</w:t>
            </w:r>
          </w:p>
        </w:tc>
        <w:tc>
          <w:tcPr>
            <w:tcW w:w="1013" w:type="dxa"/>
            <w:vMerge w:val="continue"/>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w:t>
            </w:r>
          </w:p>
        </w:tc>
        <w:tc>
          <w:tcPr>
            <w:tcW w:w="1217"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3853"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3041"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013"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w:t>
            </w:r>
          </w:p>
        </w:tc>
        <w:tc>
          <w:tcPr>
            <w:tcW w:w="1217"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3853"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3041"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013"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w:t>
            </w:r>
          </w:p>
        </w:tc>
        <w:tc>
          <w:tcPr>
            <w:tcW w:w="1217"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3853"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3041"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013"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w:t>
            </w:r>
          </w:p>
        </w:tc>
        <w:tc>
          <w:tcPr>
            <w:tcW w:w="1217"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3853"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3041"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013"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w:t>
            </w:r>
          </w:p>
        </w:tc>
        <w:tc>
          <w:tcPr>
            <w:tcW w:w="1217"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3853"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3041" w:type="dxa"/>
            <w:vAlign w:val="center"/>
          </w:tcPr>
          <w:p>
            <w:pPr>
              <w:spacing w:line="560" w:lineRule="exact"/>
              <w:jc w:val="center"/>
              <w:rPr>
                <w:rFonts w:hint="eastAsia" w:asciiTheme="minorEastAsia" w:hAnsiTheme="minorEastAsia" w:eastAsiaTheme="minorEastAsia" w:cstheme="minorEastAsia"/>
                <w:bCs/>
                <w:sz w:val="24"/>
                <w:szCs w:val="24"/>
              </w:rPr>
            </w:pPr>
          </w:p>
        </w:tc>
        <w:tc>
          <w:tcPr>
            <w:tcW w:w="1013" w:type="dxa"/>
            <w:vAlign w:val="center"/>
          </w:tcPr>
          <w:p>
            <w:pPr>
              <w:spacing w:line="56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p>
        </w:tc>
        <w:tc>
          <w:tcPr>
            <w:tcW w:w="1217" w:type="dxa"/>
            <w:tcBorders>
              <w:bottom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rPr>
            </w:pPr>
          </w:p>
        </w:tc>
        <w:tc>
          <w:tcPr>
            <w:tcW w:w="3853" w:type="dxa"/>
            <w:tcBorders>
              <w:bottom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rPr>
            </w:pPr>
          </w:p>
        </w:tc>
        <w:tc>
          <w:tcPr>
            <w:tcW w:w="3041" w:type="dxa"/>
            <w:tcBorders>
              <w:bottom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rPr>
            </w:pPr>
          </w:p>
        </w:tc>
        <w:tc>
          <w:tcPr>
            <w:tcW w:w="1013" w:type="dxa"/>
            <w:tcBorders>
              <w:bottom w:val="double" w:color="auto" w:sz="4" w:space="0"/>
            </w:tcBorders>
            <w:vAlign w:val="center"/>
          </w:tcPr>
          <w:p>
            <w:pPr>
              <w:spacing w:line="560" w:lineRule="exact"/>
              <w:jc w:val="center"/>
              <w:rPr>
                <w:rFonts w:hint="eastAsia" w:asciiTheme="minorEastAsia" w:hAnsiTheme="minorEastAsia" w:eastAsiaTheme="minorEastAsia" w:cstheme="minorEastAsia"/>
                <w:bCs/>
                <w:sz w:val="24"/>
                <w:szCs w:val="24"/>
              </w:rPr>
            </w:pPr>
          </w:p>
        </w:tc>
      </w:tr>
    </w:tbl>
    <w:p>
      <w:pPr>
        <w:spacing w:line="560" w:lineRule="exact"/>
        <w:rPr>
          <w:rFonts w:hint="eastAsia" w:asciiTheme="minorEastAsia" w:hAnsiTheme="minorEastAsia" w:eastAsiaTheme="minorEastAsia" w:cstheme="minorEastAsia"/>
          <w:bCs/>
          <w:sz w:val="24"/>
          <w:szCs w:val="24"/>
        </w:rPr>
      </w:pPr>
    </w:p>
    <w:p>
      <w:pPr>
        <w:spacing w:line="560" w:lineRule="exact"/>
        <w:ind w:firstLine="2880" w:firstLineChars="1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供应商</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rPr>
        <w:t>（盖章）</w:t>
      </w:r>
    </w:p>
    <w:p>
      <w:pPr>
        <w:spacing w:line="560" w:lineRule="exact"/>
        <w:ind w:firstLine="2880" w:firstLineChars="1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32"/>
        </w:rPr>
        <w:t xml:space="preserve">法定代表人或委托代理人（签字或签章）:  </w:t>
      </w:r>
    </w:p>
    <w:p>
      <w:pPr>
        <w:spacing w:line="560" w:lineRule="exact"/>
        <w:ind w:firstLine="2880" w:firstLineChars="1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年     月     日</w:t>
      </w:r>
    </w:p>
    <w:p>
      <w:pPr>
        <w:pStyle w:val="7"/>
        <w:ind w:left="0" w:leftChars="0" w:firstLine="0" w:firstLineChars="0"/>
        <w:rPr>
          <w:rFonts w:hint="eastAsia" w:asciiTheme="minorEastAsia" w:hAnsiTheme="minorEastAsia" w:eastAsiaTheme="minorEastAsia" w:cstheme="minorEastAsia"/>
          <w:sz w:val="24"/>
          <w:szCs w:val="24"/>
          <w:u w:val="single"/>
          <w:lang w:val="en-US" w:eastAsia="zh-CN"/>
        </w:rPr>
      </w:pPr>
    </w:p>
    <w:p>
      <w:pPr>
        <w:pStyle w:val="7"/>
        <w:ind w:left="0" w:leftChars="0" w:firstLine="0" w:firstLineChars="0"/>
        <w:rPr>
          <w:rFonts w:hint="eastAsia" w:asciiTheme="minorEastAsia" w:hAnsiTheme="minorEastAsia" w:eastAsiaTheme="minorEastAsia" w:cstheme="minorEastAsia"/>
          <w:sz w:val="24"/>
          <w:szCs w:val="24"/>
          <w:u w:val="single"/>
          <w:lang w:val="en-US" w:eastAsia="zh-CN"/>
        </w:rPr>
      </w:pPr>
    </w:p>
    <w:p>
      <w:pPr>
        <w:rPr>
          <w:rFonts w:hint="eastAsia" w:asciiTheme="minorEastAsia" w:hAnsiTheme="minorEastAsia" w:eastAsiaTheme="minorEastAsia" w:cstheme="minorEastAsia"/>
          <w:bCs/>
          <w:sz w:val="24"/>
          <w:szCs w:val="24"/>
        </w:rPr>
      </w:pPr>
      <w:bookmarkStart w:id="106" w:name="_Toc82222718"/>
      <w:bookmarkStart w:id="107" w:name="_Toc71881273"/>
      <w:bookmarkStart w:id="108" w:name="_Toc71968192"/>
      <w:bookmarkStart w:id="109" w:name="_Toc71968006"/>
      <w:bookmarkStart w:id="110" w:name="_Toc71967775"/>
      <w:bookmarkStart w:id="111" w:name="_Toc237920953"/>
      <w:bookmarkStart w:id="112" w:name="_Toc237920725"/>
      <w:bookmarkStart w:id="113" w:name="_Toc71968699"/>
      <w:bookmarkStart w:id="114" w:name="_Toc118878852"/>
      <w:bookmarkStart w:id="115" w:name="_Toc71968894"/>
      <w:r>
        <w:rPr>
          <w:rFonts w:hint="eastAsia" w:asciiTheme="minorEastAsia" w:hAnsiTheme="minorEastAsia" w:eastAsiaTheme="minorEastAsia" w:cstheme="minorEastAsia"/>
          <w:bCs/>
          <w:sz w:val="24"/>
          <w:szCs w:val="24"/>
        </w:rPr>
        <w:br w:type="page"/>
      </w:r>
    </w:p>
    <w:bookmarkEnd w:id="106"/>
    <w:bookmarkEnd w:id="107"/>
    <w:bookmarkEnd w:id="108"/>
    <w:bookmarkEnd w:id="109"/>
    <w:bookmarkEnd w:id="110"/>
    <w:bookmarkEnd w:id="111"/>
    <w:bookmarkEnd w:id="112"/>
    <w:bookmarkEnd w:id="113"/>
    <w:bookmarkEnd w:id="114"/>
    <w:bookmarkEnd w:id="115"/>
    <w:p>
      <w:pPr>
        <w:keepNext/>
        <w:keepLines/>
        <w:spacing w:before="260" w:after="260" w:line="560" w:lineRule="exact"/>
        <w:jc w:val="center"/>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采购需求及相关要求响应详情</w:t>
      </w:r>
    </w:p>
    <w:p>
      <w:pPr>
        <w:spacing w:before="120" w:after="120" w:line="560" w:lineRule="exact"/>
        <w:rPr>
          <w:rFonts w:hint="eastAsia" w:asciiTheme="minorEastAsia" w:hAnsiTheme="minorEastAsia" w:eastAsiaTheme="minorEastAsia" w:cstheme="minorEastAsia"/>
          <w:bCs/>
          <w:caps/>
          <w:color w:val="000000"/>
          <w:sz w:val="24"/>
          <w:szCs w:val="24"/>
        </w:rPr>
      </w:pPr>
      <w:r>
        <w:rPr>
          <w:rFonts w:hint="eastAsia" w:asciiTheme="minorEastAsia" w:hAnsiTheme="minorEastAsia" w:eastAsiaTheme="minorEastAsia" w:cstheme="minorEastAsia"/>
          <w:bCs/>
          <w:caps/>
          <w:color w:val="000000"/>
          <w:sz w:val="24"/>
          <w:szCs w:val="24"/>
        </w:rPr>
        <w:t>（本部分由供应商根据</w:t>
      </w:r>
      <w:r>
        <w:rPr>
          <w:rFonts w:hint="eastAsia" w:asciiTheme="minorEastAsia" w:hAnsiTheme="minorEastAsia" w:eastAsiaTheme="minorEastAsia" w:cstheme="minorEastAsia"/>
          <w:bCs/>
          <w:caps/>
          <w:color w:val="000000"/>
          <w:sz w:val="24"/>
          <w:szCs w:val="24"/>
          <w:lang w:eastAsia="zh-CN"/>
        </w:rPr>
        <w:t>磋商</w:t>
      </w:r>
      <w:r>
        <w:rPr>
          <w:rFonts w:hint="eastAsia" w:asciiTheme="minorEastAsia" w:hAnsiTheme="minorEastAsia" w:eastAsiaTheme="minorEastAsia" w:cstheme="minorEastAsia"/>
          <w:bCs/>
          <w:caps/>
          <w:color w:val="000000"/>
          <w:sz w:val="24"/>
          <w:szCs w:val="24"/>
        </w:rPr>
        <w:t>文件的采购需求和相关要求填写，附详细的方案和相应的承诺等。）</w:t>
      </w:r>
    </w:p>
    <w:p>
      <w:pPr>
        <w:keepNext/>
        <w:keepLines/>
        <w:spacing w:before="100" w:beforeAutospacing="1" w:after="100" w:afterAutospacing="1" w:line="560" w:lineRule="exact"/>
        <w:jc w:val="center"/>
        <w:outlineLvl w:val="1"/>
        <w:rPr>
          <w:rFonts w:hint="eastAsia" w:asciiTheme="minorEastAsia" w:hAnsiTheme="minorEastAsia" w:eastAsiaTheme="minorEastAsia" w:cstheme="minorEastAsia"/>
          <w:bCs/>
          <w:sz w:val="24"/>
          <w:szCs w:val="24"/>
        </w:rPr>
      </w:pPr>
    </w:p>
    <w:p>
      <w:pPr>
        <w:tabs>
          <w:tab w:val="left" w:pos="630"/>
        </w:tabs>
        <w:spacing w:line="560" w:lineRule="exact"/>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br w:type="page"/>
      </w:r>
    </w:p>
    <w:p>
      <w:pPr>
        <w:pStyle w:val="5"/>
        <w:spacing w:line="5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七、</w:t>
      </w:r>
      <w:r>
        <w:rPr>
          <w:rFonts w:hint="eastAsia" w:asciiTheme="minorEastAsia" w:hAnsiTheme="minorEastAsia" w:eastAsiaTheme="minorEastAsia" w:cstheme="minorEastAsia"/>
          <w:sz w:val="24"/>
          <w:szCs w:val="24"/>
        </w:rPr>
        <w:t>资格证明文件</w:t>
      </w:r>
    </w:p>
    <w:p>
      <w:pPr>
        <w:pStyle w:val="5"/>
        <w:spacing w:before="0" w:line="560" w:lineRule="exact"/>
        <w:ind w:firstLine="480" w:firstLineChars="200"/>
        <w:rPr>
          <w:rFonts w:hint="eastAsia" w:asciiTheme="minorEastAsia" w:hAnsiTheme="minorEastAsia" w:eastAsiaTheme="minorEastAsia" w:cstheme="minorEastAsia"/>
          <w:sz w:val="24"/>
          <w:szCs w:val="24"/>
        </w:rPr>
      </w:pPr>
      <w:bookmarkStart w:id="116" w:name="_Toc515647805"/>
      <w:bookmarkStart w:id="117" w:name="_Toc2582310"/>
      <w:bookmarkStart w:id="118" w:name="_Toc532473496"/>
      <w:bookmarkStart w:id="119" w:name="_Toc29899"/>
      <w:bookmarkStart w:id="120" w:name="_Toc17577"/>
      <w:r>
        <w:rPr>
          <w:rFonts w:hint="eastAsia" w:asciiTheme="minorEastAsia" w:hAnsiTheme="minorEastAsia" w:eastAsiaTheme="minorEastAsia" w:cstheme="minorEastAsia"/>
          <w:sz w:val="24"/>
          <w:szCs w:val="24"/>
          <w:lang w:eastAsia="zh-CN"/>
        </w:rPr>
        <w:t>（一）</w:t>
      </w:r>
      <w:r>
        <w:rPr>
          <w:rFonts w:hint="eastAsia" w:asciiTheme="minorEastAsia" w:hAnsiTheme="minorEastAsia" w:eastAsiaTheme="minorEastAsia" w:cstheme="minorEastAsia"/>
          <w:sz w:val="24"/>
          <w:szCs w:val="24"/>
        </w:rPr>
        <w:t>法人或者非法人组织的营业执照等证明文件</w:t>
      </w:r>
      <w:bookmarkEnd w:id="116"/>
      <w:bookmarkStart w:id="121" w:name="_Toc515647806"/>
      <w:r>
        <w:rPr>
          <w:rFonts w:hint="eastAsia" w:asciiTheme="minorEastAsia" w:hAnsiTheme="minorEastAsia" w:eastAsiaTheme="minorEastAsia" w:cstheme="minorEastAsia"/>
          <w:sz w:val="24"/>
          <w:szCs w:val="24"/>
        </w:rPr>
        <w:t>或自然人的身份证明</w:t>
      </w:r>
      <w:bookmarkEnd w:id="117"/>
      <w:bookmarkEnd w:id="118"/>
      <w:bookmarkEnd w:id="119"/>
      <w:bookmarkEnd w:id="120"/>
      <w:bookmarkEnd w:id="121"/>
    </w:p>
    <w:p>
      <w:pPr>
        <w:pStyle w:val="12"/>
        <w:tabs>
          <w:tab w:val="left" w:pos="5580"/>
        </w:tabs>
        <w:spacing w:line="560" w:lineRule="exact"/>
        <w:ind w:left="1079" w:leftChars="257" w:hanging="540"/>
        <w:jc w:val="center"/>
        <w:rPr>
          <w:rFonts w:hint="eastAsia" w:asciiTheme="minorEastAsia" w:hAnsiTheme="minorEastAsia" w:eastAsiaTheme="minorEastAsia" w:cstheme="minorEastAsia"/>
          <w:b/>
          <w:sz w:val="24"/>
          <w:szCs w:val="24"/>
          <w:lang w:eastAsia="zh-CN"/>
        </w:rPr>
      </w:pPr>
    </w:p>
    <w:p>
      <w:pPr>
        <w:pStyle w:val="12"/>
        <w:tabs>
          <w:tab w:val="left" w:pos="5580"/>
        </w:tabs>
        <w:spacing w:line="560" w:lineRule="exact"/>
        <w:ind w:left="1079" w:leftChars="257" w:hanging="540"/>
        <w:rPr>
          <w:rFonts w:hint="eastAsia" w:asciiTheme="minorEastAsia" w:hAnsiTheme="minorEastAsia" w:eastAsiaTheme="minorEastAsia" w:cstheme="minorEastAsia"/>
          <w:b/>
          <w:sz w:val="24"/>
          <w:szCs w:val="24"/>
          <w:lang w:eastAsia="zh-CN"/>
        </w:rPr>
      </w:pPr>
    </w:p>
    <w:p>
      <w:pPr>
        <w:pStyle w:val="12"/>
        <w:tabs>
          <w:tab w:val="left" w:pos="5580"/>
        </w:tabs>
        <w:spacing w:line="560" w:lineRule="exact"/>
        <w:ind w:left="1079" w:leftChars="257" w:hanging="540"/>
        <w:rPr>
          <w:rFonts w:hint="eastAsia" w:asciiTheme="minorEastAsia" w:hAnsiTheme="minorEastAsia" w:eastAsiaTheme="minorEastAsia" w:cstheme="minorEastAsia"/>
          <w:b/>
          <w:sz w:val="24"/>
          <w:szCs w:val="24"/>
          <w:lang w:eastAsia="zh-CN"/>
        </w:rPr>
      </w:pPr>
    </w:p>
    <w:p>
      <w:pPr>
        <w:pStyle w:val="12"/>
        <w:tabs>
          <w:tab w:val="left" w:pos="5580"/>
        </w:tabs>
        <w:spacing w:line="560" w:lineRule="exact"/>
        <w:rPr>
          <w:rFonts w:hint="eastAsia" w:asciiTheme="minorEastAsia" w:hAnsiTheme="minorEastAsia" w:eastAsiaTheme="minorEastAsia" w:cstheme="minorEastAsia"/>
          <w:sz w:val="24"/>
          <w:szCs w:val="24"/>
          <w:lang w:eastAsia="zh-CN"/>
        </w:rPr>
      </w:pPr>
    </w:p>
    <w:p>
      <w:pPr>
        <w:pStyle w:val="12"/>
        <w:tabs>
          <w:tab w:val="left" w:pos="5580"/>
        </w:tabs>
        <w:spacing w:line="560" w:lineRule="exact"/>
        <w:rPr>
          <w:rFonts w:hint="eastAsia" w:asciiTheme="minorEastAsia" w:hAnsiTheme="minorEastAsia" w:eastAsiaTheme="minorEastAsia" w:cstheme="minorEastAsia"/>
          <w:sz w:val="24"/>
          <w:szCs w:val="24"/>
          <w:lang w:eastAsia="zh-CN"/>
        </w:rPr>
      </w:pPr>
    </w:p>
    <w:p>
      <w:pPr>
        <w:pStyle w:val="12"/>
        <w:tabs>
          <w:tab w:val="left" w:pos="5580"/>
        </w:tabs>
        <w:spacing w:line="560" w:lineRule="exact"/>
        <w:rPr>
          <w:rFonts w:hint="eastAsia" w:asciiTheme="minorEastAsia" w:hAnsiTheme="minorEastAsia" w:eastAsiaTheme="minorEastAsia" w:cstheme="minorEastAsia"/>
          <w:sz w:val="24"/>
          <w:szCs w:val="24"/>
          <w:lang w:eastAsia="zh-CN"/>
        </w:rPr>
      </w:pPr>
    </w:p>
    <w:p>
      <w:pPr>
        <w:pStyle w:val="12"/>
        <w:tabs>
          <w:tab w:val="left" w:pos="5580"/>
        </w:tabs>
        <w:spacing w:line="560" w:lineRule="exact"/>
        <w:rPr>
          <w:rFonts w:hint="eastAsia" w:asciiTheme="minorEastAsia" w:hAnsiTheme="minorEastAsia" w:eastAsiaTheme="minorEastAsia" w:cstheme="minorEastAsia"/>
          <w:sz w:val="24"/>
          <w:szCs w:val="24"/>
          <w:lang w:eastAsia="zh-CN"/>
        </w:rPr>
      </w:pPr>
    </w:p>
    <w:p>
      <w:pPr>
        <w:pStyle w:val="12"/>
        <w:tabs>
          <w:tab w:val="left" w:pos="5580"/>
        </w:tabs>
        <w:spacing w:line="560" w:lineRule="exact"/>
        <w:rPr>
          <w:rFonts w:hint="eastAsia" w:asciiTheme="minorEastAsia" w:hAnsiTheme="minorEastAsia" w:eastAsiaTheme="minorEastAsia" w:cstheme="minorEastAsia"/>
          <w:sz w:val="24"/>
          <w:szCs w:val="24"/>
          <w:lang w:eastAsia="zh-CN"/>
        </w:rPr>
      </w:pPr>
    </w:p>
    <w:p>
      <w:pPr>
        <w:pStyle w:val="12"/>
        <w:tabs>
          <w:tab w:val="left" w:pos="5580"/>
        </w:tabs>
        <w:spacing w:line="560" w:lineRule="exact"/>
        <w:rPr>
          <w:rFonts w:hint="eastAsia" w:asciiTheme="minorEastAsia" w:hAnsiTheme="minorEastAsia" w:eastAsiaTheme="minorEastAsia" w:cstheme="minorEastAsia"/>
          <w:sz w:val="24"/>
          <w:szCs w:val="24"/>
          <w:lang w:eastAsia="zh-CN"/>
        </w:rPr>
      </w:pPr>
    </w:p>
    <w:p>
      <w:pPr>
        <w:pStyle w:val="12"/>
        <w:tabs>
          <w:tab w:val="left" w:pos="5580"/>
        </w:tabs>
        <w:spacing w:line="560" w:lineRule="exact"/>
        <w:rPr>
          <w:rFonts w:hint="eastAsia" w:asciiTheme="minorEastAsia" w:hAnsiTheme="minorEastAsia" w:eastAsiaTheme="minorEastAsia" w:cstheme="minorEastAsia"/>
          <w:sz w:val="24"/>
          <w:szCs w:val="24"/>
          <w:lang w:eastAsia="zh-CN"/>
        </w:rPr>
      </w:pPr>
    </w:p>
    <w:p>
      <w:p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br w:type="page"/>
      </w:r>
    </w:p>
    <w:p>
      <w:pPr>
        <w:pStyle w:val="16"/>
        <w:spacing w:line="560" w:lineRule="exac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（二）</w:t>
      </w:r>
      <w:r>
        <w:rPr>
          <w:rFonts w:hint="eastAsia" w:asciiTheme="minorEastAsia" w:hAnsiTheme="minorEastAsia" w:eastAsiaTheme="minorEastAsia" w:cstheme="minorEastAsia"/>
          <w:sz w:val="24"/>
          <w:szCs w:val="24"/>
        </w:rPr>
        <w:t>法人</w:t>
      </w:r>
      <w:r>
        <w:rPr>
          <w:rFonts w:hint="eastAsia" w:asciiTheme="minorEastAsia" w:hAnsiTheme="minorEastAsia" w:eastAsiaTheme="minorEastAsia" w:cstheme="minorEastAsia"/>
          <w:sz w:val="24"/>
          <w:szCs w:val="24"/>
          <w:lang w:eastAsia="zh-CN"/>
        </w:rPr>
        <w:t>代表人</w:t>
      </w:r>
      <w:r>
        <w:rPr>
          <w:rFonts w:hint="eastAsia" w:asciiTheme="minorEastAsia" w:hAnsiTheme="minorEastAsia" w:eastAsiaTheme="minorEastAsia" w:cstheme="minorEastAsia"/>
          <w:sz w:val="24"/>
          <w:szCs w:val="24"/>
        </w:rPr>
        <w:t>授权委托书</w:t>
      </w:r>
    </w:p>
    <w:p>
      <w:pPr>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sz w:val="24"/>
          <w:szCs w:val="24"/>
          <w:u w:val="single"/>
          <w:lang w:eastAsia="zh-CN"/>
        </w:rPr>
        <w:t>采购人</w:t>
      </w:r>
      <w:r>
        <w:rPr>
          <w:rFonts w:hint="eastAsia" w:asciiTheme="minorEastAsia" w:hAnsiTheme="minorEastAsia" w:eastAsiaTheme="minorEastAsia" w:cstheme="minorEastAsia"/>
          <w:sz w:val="24"/>
          <w:szCs w:val="24"/>
          <w:u w:val="single"/>
          <w:lang w:val="en-US" w:eastAsia="zh-CN"/>
        </w:rPr>
        <w:t>/</w:t>
      </w:r>
      <w:r>
        <w:rPr>
          <w:rFonts w:hint="eastAsia" w:asciiTheme="minorEastAsia" w:hAnsiTheme="minorEastAsia" w:eastAsiaTheme="minorEastAsia" w:cstheme="minorEastAsia"/>
          <w:sz w:val="24"/>
          <w:szCs w:val="24"/>
          <w:u w:val="single"/>
        </w:rPr>
        <w:t>采购代理机构名称）</w:t>
      </w:r>
    </w:p>
    <w:p>
      <w:pPr>
        <w:spacing w:line="560" w:lineRule="exact"/>
        <w:ind w:firstLine="645"/>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本授权书声明：</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rPr>
        <w:t>（供应商名称）的</w:t>
      </w:r>
      <w:r>
        <w:rPr>
          <w:rFonts w:hint="eastAsia" w:asciiTheme="minorEastAsia" w:hAnsiTheme="minorEastAsia" w:eastAsiaTheme="minorEastAsia" w:cstheme="minorEastAsia"/>
          <w:bCs/>
          <w:sz w:val="24"/>
          <w:szCs w:val="24"/>
          <w:u w:val="single"/>
        </w:rPr>
        <w:t xml:space="preserve">       （法人代表姓名、职务）</w:t>
      </w:r>
      <w:r>
        <w:rPr>
          <w:rFonts w:hint="eastAsia" w:asciiTheme="minorEastAsia" w:hAnsiTheme="minorEastAsia" w:eastAsiaTheme="minorEastAsia" w:cstheme="minorEastAsia"/>
          <w:bCs/>
          <w:sz w:val="24"/>
          <w:szCs w:val="24"/>
        </w:rPr>
        <w:t>授权</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u w:val="single"/>
          <w:lang w:val="en-US" w:eastAsia="zh-CN"/>
        </w:rPr>
        <w:t xml:space="preserve">    </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u w:val="single"/>
          <w:lang w:eastAsia="zh-CN"/>
        </w:rPr>
        <w:t>（</w:t>
      </w:r>
      <w:r>
        <w:rPr>
          <w:rFonts w:hint="eastAsia" w:asciiTheme="minorEastAsia" w:hAnsiTheme="minorEastAsia" w:eastAsiaTheme="minorEastAsia" w:cstheme="minorEastAsia"/>
          <w:bCs/>
          <w:sz w:val="24"/>
          <w:szCs w:val="24"/>
        </w:rPr>
        <w:t>被授权人的姓名、职务）为我方就</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u w:val="single"/>
          <w:lang w:val="en-US" w:eastAsia="zh-CN"/>
        </w:rPr>
        <w:t xml:space="preserve">     （采购项目名称）</w:t>
      </w:r>
      <w:r>
        <w:rPr>
          <w:rFonts w:hint="eastAsia" w:asciiTheme="minorEastAsia" w:hAnsiTheme="minorEastAsia" w:eastAsiaTheme="minorEastAsia" w:cstheme="minorEastAsia"/>
          <w:bCs/>
          <w:sz w:val="24"/>
          <w:szCs w:val="24"/>
        </w:rPr>
        <w:t>购项目的合法代理人，以我方名义全权处理与该项目有关的一切事务。</w:t>
      </w:r>
    </w:p>
    <w:p>
      <w:pPr>
        <w:spacing w:line="560" w:lineRule="exact"/>
        <w:ind w:firstLine="645"/>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lang w:eastAsia="zh-CN"/>
        </w:rPr>
        <w:t>本授权书于</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lang w:eastAsia="zh-CN"/>
        </w:rPr>
        <w:t>年</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lang w:eastAsia="zh-CN"/>
        </w:rPr>
        <w:t>月</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lang w:eastAsia="zh-CN"/>
        </w:rPr>
        <w:t>日签字生效,特此声明。</w:t>
      </w:r>
    </w:p>
    <w:p>
      <w:pPr>
        <w:spacing w:line="560" w:lineRule="exact"/>
        <w:ind w:firstLine="645"/>
        <w:rPr>
          <w:rFonts w:hint="eastAsia" w:asciiTheme="minorEastAsia" w:hAnsiTheme="minorEastAsia" w:eastAsiaTheme="minorEastAsia" w:cstheme="minorEastAsia"/>
          <w:bCs/>
          <w:sz w:val="24"/>
          <w:szCs w:val="24"/>
        </w:rPr>
      </w:pPr>
    </w:p>
    <w:p>
      <w:pPr>
        <w:pStyle w:val="12"/>
        <w:tabs>
          <w:tab w:val="left" w:pos="5580"/>
        </w:tabs>
        <w:spacing w:line="560" w:lineRule="exact"/>
        <w:ind w:firstLine="480" w:firstLineChars="200"/>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sz w:val="24"/>
          <w:szCs w:val="24"/>
          <w:lang w:eastAsia="zh-CN"/>
        </w:rPr>
        <w:t>供应商（盖公章）：</w:t>
      </w:r>
      <w:r>
        <w:rPr>
          <w:rFonts w:hint="eastAsia" w:asciiTheme="minorEastAsia" w:hAnsiTheme="minorEastAsia" w:eastAsiaTheme="minorEastAsia" w:cstheme="minorEastAsia"/>
          <w:sz w:val="24"/>
          <w:szCs w:val="24"/>
          <w:u w:val="single"/>
          <w:lang w:eastAsia="zh-CN"/>
        </w:rPr>
        <w:t xml:space="preserve">                              </w:t>
      </w:r>
    </w:p>
    <w:p>
      <w:pPr>
        <w:pStyle w:val="12"/>
        <w:tabs>
          <w:tab w:val="left" w:pos="5580"/>
        </w:tabs>
        <w:spacing w:line="560" w:lineRule="exact"/>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u w:val="single" w:color="FFFFFF"/>
          <w:lang w:eastAsia="zh-CN"/>
        </w:rPr>
        <w:t>法定代表人（签字或签章）</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u w:val="single"/>
          <w:lang w:eastAsia="zh-CN"/>
        </w:rPr>
        <w:t xml:space="preserve">                      </w:t>
      </w:r>
    </w:p>
    <w:p>
      <w:pPr>
        <w:pStyle w:val="12"/>
        <w:tabs>
          <w:tab w:val="left" w:pos="5580"/>
        </w:tabs>
        <w:spacing w:line="560" w:lineRule="exact"/>
        <w:ind w:firstLine="480" w:firstLineChars="200"/>
        <w:rPr>
          <w:rFonts w:hint="default"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z w:val="24"/>
          <w:szCs w:val="24"/>
          <w:u w:val="single" w:color="EEECE1"/>
          <w:lang w:eastAsia="zh-CN"/>
        </w:rPr>
        <w:t>身份证号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u w:val="single"/>
          <w:lang w:val="en-US" w:eastAsia="zh-CN"/>
        </w:rPr>
        <w:t xml:space="preserve">                                      </w:t>
      </w:r>
    </w:p>
    <w:p>
      <w:pPr>
        <w:pStyle w:val="12"/>
        <w:tabs>
          <w:tab w:val="left" w:pos="5580"/>
        </w:tabs>
        <w:spacing w:line="560" w:lineRule="exact"/>
        <w:ind w:firstLine="480" w:firstLineChars="200"/>
        <w:rPr>
          <w:rFonts w:hint="default" w:asciiTheme="minorEastAsia" w:hAnsiTheme="minorEastAsia" w:eastAsiaTheme="minorEastAsia" w:cstheme="minorEastAsia"/>
          <w:sz w:val="24"/>
          <w:szCs w:val="24"/>
          <w:u w:val="single" w:color="FFFFFF"/>
          <w:lang w:val="en-US" w:eastAsia="zh-CN"/>
        </w:rPr>
      </w:pPr>
      <w:r>
        <w:rPr>
          <w:rFonts w:hint="eastAsia" w:asciiTheme="minorEastAsia" w:hAnsiTheme="minorEastAsia" w:eastAsiaTheme="minorEastAsia" w:cstheme="minorEastAsia"/>
          <w:sz w:val="24"/>
          <w:szCs w:val="24"/>
          <w:lang w:eastAsia="zh-CN"/>
        </w:rPr>
        <w:t>联系电话：</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pPr>
        <w:pStyle w:val="12"/>
        <w:tabs>
          <w:tab w:val="left" w:pos="5580"/>
        </w:tabs>
        <w:spacing w:line="560" w:lineRule="exact"/>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委托代理人</w:t>
      </w:r>
      <w:r>
        <w:rPr>
          <w:rFonts w:hint="eastAsia" w:asciiTheme="minorEastAsia" w:hAnsiTheme="minorEastAsia" w:eastAsiaTheme="minorEastAsia" w:cstheme="minorEastAsia"/>
          <w:sz w:val="24"/>
          <w:szCs w:val="24"/>
          <w:u w:val="single" w:color="FFFFFF"/>
          <w:lang w:eastAsia="zh-CN"/>
        </w:rPr>
        <w:t>（签字或签章）</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u w:val="single"/>
          <w:lang w:eastAsia="zh-CN"/>
        </w:rPr>
        <w:t xml:space="preserve">                      </w:t>
      </w:r>
    </w:p>
    <w:p>
      <w:pPr>
        <w:pStyle w:val="12"/>
        <w:tabs>
          <w:tab w:val="left" w:pos="5580"/>
        </w:tabs>
        <w:spacing w:line="560" w:lineRule="exact"/>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身份证号：</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pPr>
        <w:pStyle w:val="12"/>
        <w:tabs>
          <w:tab w:val="left" w:pos="5580"/>
        </w:tabs>
        <w:spacing w:line="560" w:lineRule="exact"/>
        <w:ind w:firstLine="480" w:firstLineChars="200"/>
        <w:rPr>
          <w:rFonts w:hint="default" w:asciiTheme="minorEastAsia" w:hAnsiTheme="minorEastAsia" w:eastAsiaTheme="minorEastAsia" w:cstheme="minorEastAsia"/>
          <w:sz w:val="24"/>
          <w:szCs w:val="24"/>
          <w:u w:val="single" w:color="FFFFFF"/>
          <w:lang w:val="en-US" w:eastAsia="zh-CN"/>
        </w:rPr>
      </w:pPr>
      <w:r>
        <w:rPr>
          <w:rFonts w:hint="eastAsia" w:asciiTheme="minorEastAsia" w:hAnsiTheme="minorEastAsia" w:eastAsiaTheme="minorEastAsia" w:cstheme="minorEastAsia"/>
          <w:sz w:val="24"/>
          <w:szCs w:val="24"/>
          <w:lang w:eastAsia="zh-CN"/>
        </w:rPr>
        <w:t>联系电话：</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pPr>
        <w:pStyle w:val="12"/>
        <w:tabs>
          <w:tab w:val="left" w:pos="5580"/>
        </w:tabs>
        <w:spacing w:line="560" w:lineRule="exact"/>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u w:val="single" w:color="FFFFFF"/>
          <w:lang w:eastAsia="zh-CN"/>
        </w:rPr>
        <w:t>详细通讯地址</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pPr>
        <w:pStyle w:val="12"/>
        <w:tabs>
          <w:tab w:val="left" w:pos="5580"/>
        </w:tabs>
        <w:spacing w:line="560" w:lineRule="exact"/>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u w:val="single" w:color="FFFFFF"/>
          <w:lang w:eastAsia="zh-CN"/>
        </w:rPr>
        <w:t xml:space="preserve">邮 政 编 码 </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pPr>
        <w:pStyle w:val="12"/>
        <w:tabs>
          <w:tab w:val="left" w:pos="5580"/>
        </w:tabs>
        <w:spacing w:line="560" w:lineRule="exact"/>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u w:val="single" w:color="FFFFFF"/>
          <w:lang w:eastAsia="zh-CN"/>
        </w:rPr>
        <w:t>传真</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pPr>
        <w:pStyle w:val="12"/>
        <w:tabs>
          <w:tab w:val="left" w:pos="5580"/>
        </w:tabs>
        <w:spacing w:line="560" w:lineRule="exact"/>
        <w:ind w:firstLine="480" w:firstLineChars="200"/>
        <w:rPr>
          <w:rFonts w:hint="default" w:asciiTheme="minorEastAsia" w:hAnsiTheme="minorEastAsia" w:eastAsiaTheme="minorEastAsia" w:cstheme="minorEastAsia"/>
          <w:bCs/>
          <w:sz w:val="24"/>
          <w:szCs w:val="24"/>
          <w:lang w:val="en-US"/>
        </w:rPr>
      </w:pPr>
      <w:r>
        <w:rPr>
          <w:rFonts w:hint="eastAsia" w:asciiTheme="minorEastAsia" w:hAnsiTheme="minorEastAsia" w:eastAsiaTheme="minorEastAsia" w:cstheme="minorEastAsia"/>
          <w:sz w:val="24"/>
          <w:szCs w:val="24"/>
          <w:u w:val="single" w:color="FFFFFF"/>
          <w:lang w:eastAsia="zh-CN"/>
        </w:rPr>
        <w:t>电话</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lang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pPr>
        <w:adjustRightInd w:val="0"/>
        <w:snapToGrid w:val="0"/>
        <w:spacing w:line="560" w:lineRule="exact"/>
        <w:ind w:firstLine="460" w:firstLineChars="192"/>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（附法人及代理人身份证复印件） </w:t>
      </w:r>
    </w:p>
    <w:p>
      <w:pPr>
        <w:adjustRightInd w:val="0"/>
        <w:snapToGrid w:val="0"/>
        <w:spacing w:line="560" w:lineRule="exact"/>
        <w:ind w:firstLine="460" w:firstLineChars="19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注：自然人投标的或法定代表人投标的无需提供</w:t>
      </w:r>
    </w:p>
    <w:p>
      <w:pPr>
        <w:pStyle w:val="12"/>
        <w:tabs>
          <w:tab w:val="left" w:pos="5580"/>
        </w:tabs>
        <w:spacing w:line="560" w:lineRule="exact"/>
        <w:rPr>
          <w:rFonts w:hint="eastAsia" w:asciiTheme="minorEastAsia" w:hAnsiTheme="minorEastAsia" w:eastAsiaTheme="minorEastAsia" w:cstheme="minorEastAsia"/>
          <w:sz w:val="24"/>
          <w:szCs w:val="24"/>
          <w:lang w:eastAsia="zh-CN"/>
        </w:rPr>
      </w:pPr>
    </w:p>
    <w:p>
      <w:pPr>
        <w:pStyle w:val="12"/>
        <w:tabs>
          <w:tab w:val="left" w:pos="5580"/>
        </w:tabs>
        <w:spacing w:line="560" w:lineRule="exact"/>
        <w:rPr>
          <w:rFonts w:hint="eastAsia" w:asciiTheme="minorEastAsia" w:hAnsiTheme="minorEastAsia" w:eastAsiaTheme="minorEastAsia" w:cstheme="minorEastAsia"/>
          <w:sz w:val="24"/>
          <w:szCs w:val="24"/>
          <w:lang w:eastAsia="zh-CN"/>
        </w:rPr>
      </w:pPr>
    </w:p>
    <w:p>
      <w:pPr>
        <w:pStyle w:val="12"/>
        <w:tabs>
          <w:tab w:val="left" w:pos="5580"/>
        </w:tabs>
        <w:spacing w:line="560" w:lineRule="exact"/>
        <w:rPr>
          <w:rFonts w:hint="eastAsia" w:asciiTheme="minorEastAsia" w:hAnsiTheme="minorEastAsia" w:eastAsiaTheme="minorEastAsia" w:cstheme="minorEastAsia"/>
          <w:sz w:val="24"/>
          <w:szCs w:val="24"/>
          <w:lang w:eastAsia="zh-CN"/>
        </w:rPr>
      </w:pPr>
    </w:p>
    <w:p>
      <w:pPr>
        <w:pStyle w:val="5"/>
        <w:spacing w:before="0" w:line="560" w:lineRule="exact"/>
        <w:rPr>
          <w:rFonts w:hint="eastAsia" w:asciiTheme="minorEastAsia" w:hAnsiTheme="minorEastAsia" w:eastAsiaTheme="minorEastAsia" w:cstheme="minorEastAsia"/>
          <w:sz w:val="24"/>
          <w:szCs w:val="24"/>
        </w:rPr>
      </w:pPr>
      <w:bookmarkStart w:id="122" w:name="_Toc2582314"/>
      <w:r>
        <w:rPr>
          <w:rFonts w:hint="eastAsia" w:asciiTheme="minorEastAsia" w:hAnsiTheme="minorEastAsia" w:eastAsiaTheme="minorEastAsia" w:cstheme="minorEastAsia"/>
          <w:sz w:val="24"/>
          <w:szCs w:val="24"/>
          <w:lang w:eastAsia="zh-CN"/>
        </w:rPr>
        <w:t>（三）</w:t>
      </w:r>
      <w:r>
        <w:rPr>
          <w:rFonts w:hint="eastAsia" w:asciiTheme="minorEastAsia" w:hAnsiTheme="minorEastAsia" w:eastAsiaTheme="minorEastAsia" w:cstheme="minorEastAsia"/>
          <w:sz w:val="24"/>
          <w:szCs w:val="24"/>
        </w:rPr>
        <w:t>具有良好的商业信誉和健全的财务会计制度承诺书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sz w:val="24"/>
          <w:szCs w:val="24"/>
          <w:lang w:eastAsia="zh-CN"/>
        </w:rPr>
        <w:t>致：</w:t>
      </w:r>
      <w:r>
        <w:rPr>
          <w:rFonts w:hint="eastAsia" w:asciiTheme="minorEastAsia" w:hAnsiTheme="minorEastAsia" w:eastAsiaTheme="minorEastAsia" w:cstheme="minorEastAsia"/>
          <w:sz w:val="24"/>
          <w:szCs w:val="24"/>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我单位参与</w:t>
      </w:r>
      <w:r>
        <w:rPr>
          <w:rFonts w:hint="eastAsia" w:asciiTheme="minorEastAsia" w:hAnsiTheme="minorEastAsia" w:eastAsiaTheme="minorEastAsia" w:cstheme="minorEastAsia"/>
          <w:sz w:val="24"/>
          <w:szCs w:val="24"/>
          <w:u w:val="single"/>
          <w:lang w:val="en-US" w:eastAsia="zh-CN"/>
        </w:rPr>
        <w:t>（项目名称）（项目编号：         ）</w:t>
      </w:r>
      <w:r>
        <w:rPr>
          <w:rFonts w:hint="eastAsia" w:asciiTheme="minorEastAsia" w:hAnsiTheme="minorEastAsia" w:eastAsiaTheme="minorEastAsia" w:cstheme="minorEastAsia"/>
          <w:sz w:val="24"/>
          <w:szCs w:val="24"/>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我单位具有符合《中华人民共和国政府采购法》《中华人民共和国政府采购法实施条例》及采购文件资格要求规定的良好的商业信誉和健全的财务会计制度。</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承诺供应商（全称并加盖公章）：</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单位负责人或授权代表（签字）：</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z w:val="24"/>
          <w:szCs w:val="24"/>
          <w:lang w:val="en-US" w:eastAsia="zh-CN"/>
        </w:rPr>
        <w:t>日期：</w:t>
      </w:r>
      <w:r>
        <w:rPr>
          <w:rFonts w:hint="eastAsia" w:asciiTheme="minorEastAsia" w:hAnsiTheme="minorEastAsia" w:eastAsiaTheme="minorEastAsia" w:cstheme="minorEastAsia"/>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Theme="minorEastAsia" w:hAnsiTheme="minorEastAsia" w:eastAsiaTheme="minorEastAsia" w:cstheme="minor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u w:val="none"/>
          <w:lang w:val="en-US" w:eastAsia="zh-CN"/>
        </w:rPr>
      </w:pPr>
      <w:r>
        <w:rPr>
          <w:rFonts w:hint="eastAsia" w:asciiTheme="minorEastAsia" w:hAnsiTheme="minorEastAsia" w:eastAsiaTheme="minorEastAsia" w:cstheme="minorEastAsia"/>
          <w:sz w:val="24"/>
          <w:szCs w:val="24"/>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投标人承诺良好的商业信誉和健全的财务会计制度</w:t>
      </w:r>
      <w:r>
        <w:rPr>
          <w:rFonts w:hint="eastAsia" w:asciiTheme="minorEastAsia" w:hAnsiTheme="minorEastAsia" w:eastAsiaTheme="minorEastAsia" w:cstheme="minorEastAsia"/>
          <w:sz w:val="24"/>
          <w:szCs w:val="24"/>
          <w:lang w:eastAsia="zh-CN"/>
        </w:rPr>
        <w:t>；若为</w:t>
      </w:r>
      <w:r>
        <w:rPr>
          <w:rFonts w:hint="eastAsia" w:asciiTheme="minorEastAsia" w:hAnsiTheme="minorEastAsia" w:eastAsiaTheme="minorEastAsia" w:cstheme="minorEastAsia"/>
          <w:sz w:val="24"/>
          <w:szCs w:val="24"/>
        </w:rPr>
        <w:t>联合体投标，联合体各方均需提供承诺书</w:t>
      </w:r>
      <w:r>
        <w:rPr>
          <w:rFonts w:hint="eastAsia" w:asciiTheme="minorEastAsia" w:hAnsiTheme="minorEastAsia" w:eastAsiaTheme="minorEastAsia" w:cstheme="minorEastAsia"/>
          <w:sz w:val="24"/>
          <w:szCs w:val="24"/>
          <w:lang w:eastAsia="zh-CN"/>
        </w:rPr>
        <w:t>）</w:t>
      </w:r>
    </w:p>
    <w:p>
      <w:pPr>
        <w:pStyle w:val="5"/>
        <w:spacing w:before="0" w:line="560" w:lineRule="exact"/>
        <w:ind w:left="1079" w:leftChars="257" w:hanging="540"/>
        <w:rPr>
          <w:rFonts w:hint="eastAsia" w:asciiTheme="minorEastAsia" w:hAnsiTheme="minorEastAsia" w:eastAsiaTheme="minorEastAsia" w:cstheme="minorEastAsia"/>
          <w:sz w:val="24"/>
          <w:szCs w:val="24"/>
        </w:rPr>
        <w:sectPr>
          <w:footerReference r:id="rId9" w:type="default"/>
          <w:pgSz w:w="11906" w:h="16838"/>
          <w:pgMar w:top="1247" w:right="1247" w:bottom="1247" w:left="1247" w:header="851" w:footer="992" w:gutter="0"/>
          <w:pgNumType w:start="1"/>
          <w:cols w:space="720" w:num="1"/>
          <w:docGrid w:type="linesAndChars" w:linePitch="312" w:charSpace="0"/>
        </w:sectPr>
      </w:pPr>
    </w:p>
    <w:p>
      <w:pPr>
        <w:pStyle w:val="5"/>
        <w:spacing w:before="0" w:line="5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（四）</w:t>
      </w:r>
      <w:r>
        <w:rPr>
          <w:rFonts w:hint="eastAsia" w:asciiTheme="minorEastAsia" w:hAnsiTheme="minorEastAsia" w:eastAsiaTheme="minorEastAsia" w:cstheme="minorEastAsia"/>
          <w:sz w:val="24"/>
          <w:szCs w:val="24"/>
        </w:rPr>
        <w:t>依法缴纳社会保障资金的缴纳记录和税收的承诺书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sz w:val="24"/>
          <w:szCs w:val="24"/>
          <w:lang w:eastAsia="zh-CN"/>
        </w:rPr>
        <w:t>致：</w:t>
      </w:r>
      <w:r>
        <w:rPr>
          <w:rFonts w:hint="eastAsia" w:asciiTheme="minorEastAsia" w:hAnsiTheme="minorEastAsia" w:eastAsiaTheme="minorEastAsia" w:cstheme="minorEastAsia"/>
          <w:sz w:val="24"/>
          <w:szCs w:val="24"/>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我单位参与</w:t>
      </w:r>
      <w:r>
        <w:rPr>
          <w:rFonts w:hint="eastAsia" w:asciiTheme="minorEastAsia" w:hAnsiTheme="minorEastAsia" w:eastAsiaTheme="minorEastAsia" w:cstheme="minorEastAsia"/>
          <w:sz w:val="24"/>
          <w:szCs w:val="24"/>
          <w:u w:val="single"/>
          <w:lang w:val="en-US" w:eastAsia="zh-CN"/>
        </w:rPr>
        <w:t>（项目名称）（项目编号：         ）</w:t>
      </w:r>
      <w:r>
        <w:rPr>
          <w:rFonts w:hint="eastAsia" w:asciiTheme="minorEastAsia" w:hAnsiTheme="minorEastAsia" w:eastAsiaTheme="minorEastAsia" w:cstheme="minorEastAsia"/>
          <w:sz w:val="24"/>
          <w:szCs w:val="24"/>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我单位符合《中华人民共和国政府采购法》《中华人民共和国政府采购法实施条例》及采购文件资格要求规定的依法缴纳税收和社会保障资金。</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承诺供应商（全称并加盖公章）：</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单位负责人或授权代表（签字）：</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z w:val="24"/>
          <w:szCs w:val="24"/>
          <w:lang w:val="en-US" w:eastAsia="zh-CN"/>
        </w:rPr>
        <w:t>日期：</w:t>
      </w:r>
      <w:r>
        <w:rPr>
          <w:rFonts w:hint="eastAsia" w:asciiTheme="minorEastAsia" w:hAnsiTheme="minorEastAsia" w:eastAsiaTheme="minorEastAsia" w:cstheme="minorEastAsia"/>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u w:val="none"/>
          <w:lang w:val="en-US" w:eastAsia="zh-CN"/>
        </w:rPr>
      </w:pPr>
      <w:r>
        <w:rPr>
          <w:rFonts w:hint="eastAsia" w:asciiTheme="minorEastAsia" w:hAnsiTheme="minorEastAsia" w:eastAsiaTheme="minorEastAsia" w:cstheme="minorEastAsia"/>
          <w:sz w:val="24"/>
          <w:szCs w:val="24"/>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投标人承诺依法缴纳社会保障资金和税收</w:t>
      </w:r>
      <w:r>
        <w:rPr>
          <w:rFonts w:hint="eastAsia" w:asciiTheme="minorEastAsia" w:hAnsiTheme="minorEastAsia" w:eastAsiaTheme="minorEastAsia" w:cstheme="minorEastAsia"/>
          <w:sz w:val="24"/>
          <w:szCs w:val="24"/>
          <w:lang w:eastAsia="zh-CN"/>
        </w:rPr>
        <w:t>；若为</w:t>
      </w:r>
      <w:r>
        <w:rPr>
          <w:rFonts w:hint="eastAsia" w:asciiTheme="minorEastAsia" w:hAnsiTheme="minorEastAsia" w:eastAsiaTheme="minorEastAsia" w:cstheme="minorEastAsia"/>
          <w:sz w:val="24"/>
          <w:szCs w:val="24"/>
        </w:rPr>
        <w:t>联合体投标，联合体各方均需提供承诺书</w:t>
      </w:r>
      <w:r>
        <w:rPr>
          <w:rFonts w:hint="eastAsia" w:asciiTheme="minorEastAsia" w:hAnsiTheme="minorEastAsia" w:eastAsiaTheme="minorEastAsia" w:cstheme="minorEastAsia"/>
          <w:sz w:val="24"/>
          <w:szCs w:val="24"/>
          <w:lang w:eastAsia="zh-CN"/>
        </w:rPr>
        <w:t>）</w:t>
      </w:r>
    </w:p>
    <w:p>
      <w:pPr>
        <w:spacing w:line="560" w:lineRule="exact"/>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caps/>
          <w:color w:val="000000"/>
          <w:sz w:val="24"/>
          <w:szCs w:val="24"/>
        </w:rPr>
        <w:br w:type="page"/>
      </w:r>
    </w:p>
    <w:p>
      <w:pPr>
        <w:pStyle w:val="5"/>
        <w:spacing w:before="0" w:line="5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（五）</w:t>
      </w:r>
      <w:r>
        <w:rPr>
          <w:rFonts w:hint="eastAsia" w:asciiTheme="minorEastAsia" w:hAnsiTheme="minorEastAsia" w:eastAsiaTheme="minorEastAsia" w:cstheme="minorEastAsia"/>
          <w:sz w:val="24"/>
          <w:szCs w:val="24"/>
        </w:rPr>
        <w:t>参加政府采购活动前3年内在经营活动中没有重大违法记录的承诺书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sz w:val="24"/>
          <w:szCs w:val="24"/>
          <w:lang w:eastAsia="zh-CN"/>
        </w:rPr>
        <w:t>致：</w:t>
      </w:r>
      <w:r>
        <w:rPr>
          <w:rFonts w:hint="eastAsia" w:asciiTheme="minorEastAsia" w:hAnsiTheme="minorEastAsia" w:eastAsiaTheme="minorEastAsia" w:cstheme="minorEastAsia"/>
          <w:sz w:val="24"/>
          <w:szCs w:val="24"/>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我单位参与</w:t>
      </w:r>
      <w:r>
        <w:rPr>
          <w:rFonts w:hint="eastAsia" w:asciiTheme="minorEastAsia" w:hAnsiTheme="minorEastAsia" w:eastAsiaTheme="minorEastAsia" w:cstheme="minorEastAsia"/>
          <w:sz w:val="24"/>
          <w:szCs w:val="24"/>
          <w:u w:val="single"/>
          <w:lang w:val="en-US" w:eastAsia="zh-CN"/>
        </w:rPr>
        <w:t>（项目名称）（项目编号：         ）</w:t>
      </w:r>
      <w:r>
        <w:rPr>
          <w:rFonts w:hint="eastAsia" w:asciiTheme="minorEastAsia" w:hAnsiTheme="minorEastAsia" w:eastAsiaTheme="minorEastAsia" w:cstheme="minorEastAsia"/>
          <w:sz w:val="24"/>
          <w:szCs w:val="24"/>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我单位符合《中华人民共和国政府采购法》《中华人民共和国政府采购法实施条例》及采购文件资格要求规定的参加政府采购活动前三年内，在经营活动中没有重大违法记录。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承诺供应商（全称并加盖公章）：</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单位负责人或授权代表（签字）：</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447" w:firstLineChars="603"/>
        <w:textAlignment w:val="auto"/>
        <w:rPr>
          <w:rFonts w:hint="eastAsia" w:asciiTheme="minorEastAsia" w:hAnsiTheme="minorEastAsia" w:eastAsiaTheme="minorEastAsia" w:cstheme="minorEastAsia"/>
          <w:sz w:val="24"/>
          <w:szCs w:val="24"/>
          <w:u w:val="none"/>
          <w:lang w:val="en-US" w:eastAsia="zh-CN"/>
        </w:rPr>
      </w:pPr>
      <w:r>
        <w:rPr>
          <w:rFonts w:hint="eastAsia" w:asciiTheme="minorEastAsia" w:hAnsiTheme="minorEastAsia" w:eastAsiaTheme="minorEastAsia" w:cstheme="minorEastAsia"/>
          <w:sz w:val="24"/>
          <w:szCs w:val="24"/>
          <w:lang w:val="en-US" w:eastAsia="zh-CN"/>
        </w:rPr>
        <w:t>日期：</w:t>
      </w:r>
      <w:r>
        <w:rPr>
          <w:rFonts w:hint="eastAsia" w:asciiTheme="minorEastAsia" w:hAnsiTheme="minorEastAsia" w:eastAsiaTheme="minorEastAsia" w:cstheme="minorEastAsia"/>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jc w:val="left"/>
        <w:rPr>
          <w:rFonts w:hint="eastAsia" w:asciiTheme="minorEastAsia" w:hAnsiTheme="minorEastAsia" w:eastAsiaTheme="minorEastAsia" w:cstheme="minorEastAsia"/>
          <w:b/>
          <w:spacing w:val="6"/>
          <w:sz w:val="24"/>
          <w:szCs w:val="24"/>
          <w:lang w:eastAsia="zh-CN"/>
        </w:rPr>
      </w:pPr>
      <w:r>
        <w:rPr>
          <w:rFonts w:hint="eastAsia" w:asciiTheme="minorEastAsia" w:hAnsiTheme="minorEastAsia" w:eastAsiaTheme="minorEastAsia" w:cstheme="minorEastAsia"/>
          <w:sz w:val="24"/>
          <w:szCs w:val="24"/>
          <w:lang w:eastAsia="zh-CN"/>
        </w:rPr>
        <w:t>（申请</w:t>
      </w:r>
      <w:r>
        <w:rPr>
          <w:rFonts w:hint="eastAsia" w:asciiTheme="minorEastAsia" w:hAnsiTheme="minorEastAsia" w:eastAsiaTheme="minorEastAsia" w:cstheme="minorEastAsia"/>
          <w:sz w:val="24"/>
          <w:szCs w:val="24"/>
        </w:rPr>
        <w:t>人承诺参加政府采购活动前3年内在经营活动中没有重大违法记录</w:t>
      </w:r>
      <w:r>
        <w:rPr>
          <w:rFonts w:hint="eastAsia" w:asciiTheme="minorEastAsia" w:hAnsiTheme="minorEastAsia" w:eastAsiaTheme="minorEastAsia" w:cstheme="minorEastAsia"/>
          <w:sz w:val="24"/>
          <w:szCs w:val="24"/>
          <w:lang w:eastAsia="zh-CN"/>
        </w:rPr>
        <w:t>；若为</w:t>
      </w:r>
      <w:r>
        <w:rPr>
          <w:rFonts w:hint="eastAsia" w:asciiTheme="minorEastAsia" w:hAnsiTheme="minorEastAsia" w:eastAsiaTheme="minorEastAsia" w:cstheme="minorEastAsia"/>
          <w:sz w:val="24"/>
          <w:szCs w:val="24"/>
        </w:rPr>
        <w:t>联合体投标，联合体各方均需提供承诺书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b/>
          <w:spacing w:val="6"/>
          <w:sz w:val="24"/>
          <w:szCs w:val="24"/>
          <w:lang w:eastAsia="zh-CN"/>
        </w:rPr>
        <w:br w:type="page"/>
      </w:r>
    </w:p>
    <w:p>
      <w:pPr>
        <w:spacing w:line="560" w:lineRule="exact"/>
        <w:jc w:val="both"/>
        <w:rPr>
          <w:rFonts w:hint="eastAsia" w:asciiTheme="minorEastAsia" w:hAnsiTheme="minorEastAsia" w:eastAsiaTheme="minorEastAsia" w:cstheme="minorEastAsia"/>
          <w:b/>
          <w:spacing w:val="6"/>
          <w:sz w:val="24"/>
          <w:szCs w:val="24"/>
          <w:lang w:eastAsia="zh-CN"/>
        </w:rPr>
      </w:pPr>
      <w:r>
        <w:rPr>
          <w:rFonts w:hint="eastAsia" w:asciiTheme="minorEastAsia" w:hAnsiTheme="minorEastAsia" w:eastAsiaTheme="minorEastAsia" w:cstheme="minorEastAsia"/>
          <w:b/>
          <w:spacing w:val="6"/>
          <w:sz w:val="24"/>
          <w:szCs w:val="24"/>
          <w:lang w:eastAsia="zh-CN"/>
        </w:rPr>
        <w:t>（六）落实政府采购政策要求的资格证明文件</w:t>
      </w:r>
    </w:p>
    <w:p>
      <w:pPr>
        <w:keepNext w:val="0"/>
        <w:keepLines w:val="0"/>
        <w:pageBreakBefore w:val="0"/>
        <w:kinsoku/>
        <w:wordWrap/>
        <w:overflowPunct/>
        <w:topLinePunct w:val="0"/>
        <w:autoSpaceDE/>
        <w:autoSpaceDN/>
        <w:bidi w:val="0"/>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中小企业声明函（服务）</w:t>
      </w:r>
    </w:p>
    <w:p>
      <w:pPr>
        <w:keepNext w:val="0"/>
        <w:keepLines w:val="0"/>
        <w:pageBreakBefore w:val="0"/>
        <w:kinsoku/>
        <w:wordWrap/>
        <w:overflowPunct/>
        <w:topLinePunct w:val="0"/>
        <w:autoSpaceDE/>
        <w:autoSpaceDN/>
        <w:bidi w:val="0"/>
        <w:spacing w:line="5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i/>
          <w:iCs/>
          <w:sz w:val="24"/>
          <w:szCs w:val="24"/>
          <w:highlight w:val="none"/>
          <w:u w:val="single"/>
          <w:lang w:val="en-US" w:eastAsia="zh-CN"/>
        </w:rPr>
        <w:t>（单位名称）</w:t>
      </w:r>
      <w:r>
        <w:rPr>
          <w:rFonts w:hint="eastAsia" w:asciiTheme="minorEastAsia" w:hAnsiTheme="minorEastAsia" w:eastAsiaTheme="minorEastAsia" w:cstheme="minorEastAsia"/>
          <w:sz w:val="24"/>
          <w:szCs w:val="24"/>
          <w:highlight w:val="none"/>
          <w:lang w:val="en-US" w:eastAsia="zh-CN"/>
        </w:rPr>
        <w:t>的</w:t>
      </w:r>
      <w:r>
        <w:rPr>
          <w:rFonts w:hint="eastAsia" w:asciiTheme="minorEastAsia" w:hAnsiTheme="minorEastAsia" w:eastAsiaTheme="minorEastAsia" w:cstheme="minorEastAsia"/>
          <w:i/>
          <w:iCs/>
          <w:sz w:val="24"/>
          <w:szCs w:val="24"/>
          <w:highlight w:val="none"/>
          <w:u w:val="single"/>
          <w:lang w:val="en-US" w:eastAsia="zh-CN"/>
        </w:rPr>
        <w:t>（项目名称）</w:t>
      </w:r>
      <w:r>
        <w:rPr>
          <w:rFonts w:hint="eastAsia" w:asciiTheme="minorEastAsia" w:hAnsiTheme="minorEastAsia" w:eastAsiaTheme="minorEastAsia" w:cstheme="minorEastAsia"/>
          <w:sz w:val="24"/>
          <w:szCs w:val="24"/>
          <w:highlight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kinsoku/>
        <w:wordWrap/>
        <w:overflowPunct/>
        <w:topLinePunct w:val="0"/>
        <w:autoSpaceDE/>
        <w:autoSpaceDN/>
        <w:bidi w:val="0"/>
        <w:spacing w:line="5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i/>
          <w:iCs/>
          <w:sz w:val="24"/>
          <w:szCs w:val="24"/>
          <w:highlight w:val="none"/>
          <w:u w:val="single"/>
          <w:lang w:val="en-US" w:eastAsia="zh-CN"/>
        </w:rPr>
        <w:t>（标的名称）</w:t>
      </w:r>
      <w:r>
        <w:rPr>
          <w:rStyle w:val="29"/>
          <w:rFonts w:hint="eastAsia" w:asciiTheme="minorEastAsia" w:hAnsiTheme="minorEastAsia" w:eastAsiaTheme="minorEastAsia" w:cstheme="minorEastAsia"/>
          <w:i/>
          <w:iCs/>
          <w:sz w:val="24"/>
          <w:szCs w:val="24"/>
          <w:highlight w:val="none"/>
          <w:u w:val="single"/>
          <w:lang w:val="en-US" w:eastAsia="zh-CN"/>
        </w:rPr>
        <w:footnoteReference w:id="0"/>
      </w:r>
      <w:r>
        <w:rPr>
          <w:rFonts w:hint="eastAsia" w:asciiTheme="minorEastAsia" w:hAnsiTheme="minorEastAsia" w:eastAsiaTheme="minorEastAsia" w:cstheme="minorEastAsia"/>
          <w:sz w:val="24"/>
          <w:szCs w:val="24"/>
          <w:highlight w:val="none"/>
          <w:lang w:val="en-US" w:eastAsia="zh-CN"/>
        </w:rPr>
        <w:t>，属于</w:t>
      </w:r>
      <w:r>
        <w:rPr>
          <w:rFonts w:hint="eastAsia" w:cs="宋体"/>
          <w:sz w:val="24"/>
          <w:szCs w:val="24"/>
          <w:highlight w:val="none"/>
          <w:u w:val="single"/>
          <w:lang w:eastAsia="zh-CN"/>
        </w:rPr>
        <w:t>其他未列明行业</w:t>
      </w:r>
      <w:r>
        <w:rPr>
          <w:rFonts w:hint="eastAsia" w:asciiTheme="minorEastAsia" w:hAnsiTheme="minorEastAsia" w:eastAsiaTheme="minorEastAsia" w:cstheme="minorEastAsia"/>
          <w:sz w:val="24"/>
          <w:szCs w:val="24"/>
          <w:highlight w:val="none"/>
          <w:lang w:val="en-US" w:eastAsia="zh-CN"/>
        </w:rPr>
        <w:t>；承建（承接）企业为</w:t>
      </w:r>
      <w:r>
        <w:rPr>
          <w:rFonts w:hint="eastAsia" w:asciiTheme="minorEastAsia" w:hAnsiTheme="minorEastAsia" w:eastAsiaTheme="minorEastAsia" w:cstheme="minorEastAsia"/>
          <w:i/>
          <w:iCs/>
          <w:sz w:val="24"/>
          <w:szCs w:val="24"/>
          <w:highlight w:val="none"/>
          <w:u w:val="single"/>
          <w:lang w:val="en-US" w:eastAsia="zh-CN"/>
        </w:rPr>
        <w:t>（企业名称）</w:t>
      </w:r>
      <w:r>
        <w:rPr>
          <w:rFonts w:hint="eastAsia" w:asciiTheme="minorEastAsia" w:hAnsiTheme="minorEastAsia" w:eastAsiaTheme="minorEastAsia" w:cstheme="minorEastAsia"/>
          <w:sz w:val="24"/>
          <w:szCs w:val="24"/>
          <w:highlight w:val="none"/>
          <w:lang w:val="en-US" w:eastAsia="zh-CN"/>
        </w:rPr>
        <w:t>，从业人员</w:t>
      </w:r>
      <w:r>
        <w:rPr>
          <w:rFonts w:hint="eastAsia" w:asciiTheme="minorEastAsia" w:hAnsiTheme="minorEastAsia" w:eastAsiaTheme="minorEastAsia" w:cstheme="minorEastAsia"/>
          <w:i w:val="0"/>
          <w:iCs w:val="0"/>
          <w:sz w:val="24"/>
          <w:szCs w:val="24"/>
          <w:highlight w:val="none"/>
          <w:u w:val="single"/>
          <w:lang w:val="en-US" w:eastAsia="zh-CN"/>
        </w:rPr>
        <w:t>（    ）</w:t>
      </w:r>
      <w:r>
        <w:rPr>
          <w:rFonts w:hint="eastAsia" w:asciiTheme="minorEastAsia" w:hAnsiTheme="minorEastAsia" w:eastAsiaTheme="minorEastAsia" w:cstheme="minorEastAsia"/>
          <w:sz w:val="24"/>
          <w:szCs w:val="24"/>
          <w:highlight w:val="none"/>
          <w:lang w:val="en-US" w:eastAsia="zh-CN"/>
        </w:rPr>
        <w:t>人，营业收入为</w:t>
      </w:r>
      <w:r>
        <w:rPr>
          <w:rFonts w:hint="eastAsia" w:asciiTheme="minorEastAsia" w:hAnsiTheme="minorEastAsia" w:eastAsiaTheme="minorEastAsia" w:cstheme="minorEastAsia"/>
          <w:sz w:val="24"/>
          <w:szCs w:val="24"/>
          <w:highlight w:val="none"/>
          <w:u w:val="single"/>
          <w:lang w:val="en-US" w:eastAsia="zh-CN"/>
        </w:rPr>
        <w:t>（    ）</w:t>
      </w:r>
      <w:r>
        <w:rPr>
          <w:rFonts w:hint="eastAsia" w:asciiTheme="minorEastAsia" w:hAnsiTheme="minorEastAsia" w:eastAsiaTheme="minorEastAsia" w:cstheme="minorEastAsia"/>
          <w:sz w:val="24"/>
          <w:szCs w:val="24"/>
          <w:highlight w:val="none"/>
          <w:lang w:val="en-US" w:eastAsia="zh-CN"/>
        </w:rPr>
        <w:t>万元，资产总额为</w:t>
      </w:r>
      <w:r>
        <w:rPr>
          <w:rFonts w:hint="eastAsia" w:asciiTheme="minorEastAsia" w:hAnsiTheme="minorEastAsia" w:eastAsiaTheme="minorEastAsia" w:cstheme="minorEastAsia"/>
          <w:sz w:val="24"/>
          <w:szCs w:val="24"/>
          <w:highlight w:val="none"/>
          <w:u w:val="single"/>
          <w:lang w:val="en-US" w:eastAsia="zh-CN"/>
        </w:rPr>
        <w:t>（    ）</w:t>
      </w:r>
      <w:r>
        <w:rPr>
          <w:rFonts w:hint="eastAsia" w:asciiTheme="minorEastAsia" w:hAnsiTheme="minorEastAsia" w:eastAsiaTheme="minorEastAsia" w:cstheme="minorEastAsia"/>
          <w:sz w:val="24"/>
          <w:szCs w:val="24"/>
          <w:highlight w:val="none"/>
          <w:lang w:val="en-US" w:eastAsia="zh-CN"/>
        </w:rPr>
        <w:t>万元</w:t>
      </w:r>
      <w:r>
        <w:rPr>
          <w:rStyle w:val="29"/>
          <w:rFonts w:hint="eastAsia" w:asciiTheme="minorEastAsia" w:hAnsiTheme="minorEastAsia" w:eastAsiaTheme="minorEastAsia" w:cstheme="minorEastAsia"/>
          <w:sz w:val="24"/>
          <w:szCs w:val="24"/>
          <w:highlight w:val="none"/>
          <w:lang w:val="en-US" w:eastAsia="zh-CN"/>
        </w:rPr>
        <w:footnoteReference w:id="1"/>
      </w:r>
      <w:r>
        <w:rPr>
          <w:rFonts w:hint="eastAsia" w:asciiTheme="minorEastAsia" w:hAnsiTheme="minorEastAsia" w:eastAsiaTheme="minorEastAsia" w:cstheme="minorEastAsia"/>
          <w:sz w:val="24"/>
          <w:szCs w:val="24"/>
          <w:highlight w:val="none"/>
          <w:lang w:val="en-US" w:eastAsia="zh-CN"/>
        </w:rPr>
        <w:t>，属于</w:t>
      </w:r>
      <w:r>
        <w:rPr>
          <w:rFonts w:hint="eastAsia" w:asciiTheme="minorEastAsia" w:hAnsiTheme="minorEastAsia" w:eastAsiaTheme="minorEastAsia" w:cstheme="minorEastAsia"/>
          <w:i/>
          <w:iCs/>
          <w:sz w:val="24"/>
          <w:szCs w:val="24"/>
          <w:highlight w:val="none"/>
          <w:u w:val="single"/>
          <w:lang w:val="en-US" w:eastAsia="zh-CN"/>
        </w:rPr>
        <w:t>（中型企业、小型企业、微型企业）</w:t>
      </w:r>
      <w:r>
        <w:rPr>
          <w:rFonts w:hint="eastAsia" w:asciiTheme="minorEastAsia" w:hAnsiTheme="minorEastAsia" w:eastAsiaTheme="minorEastAsia" w:cstheme="minorEastAsia"/>
          <w:sz w:val="24"/>
          <w:szCs w:val="24"/>
          <w:highlight w:val="none"/>
          <w:lang w:val="en-US" w:eastAsia="zh-CN"/>
        </w:rPr>
        <w:t>；</w:t>
      </w:r>
    </w:p>
    <w:p>
      <w:pPr>
        <w:keepNext w:val="0"/>
        <w:keepLines w:val="0"/>
        <w:pageBreakBefore w:val="0"/>
        <w:kinsoku/>
        <w:wordWrap/>
        <w:overflowPunct/>
        <w:topLinePunct w:val="0"/>
        <w:autoSpaceDE/>
        <w:autoSpaceDN/>
        <w:bidi w:val="0"/>
        <w:spacing w:line="5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i/>
          <w:iCs/>
          <w:sz w:val="24"/>
          <w:szCs w:val="24"/>
          <w:highlight w:val="none"/>
          <w:u w:val="single"/>
          <w:lang w:val="en-US" w:eastAsia="zh-CN"/>
        </w:rPr>
        <w:t>（标的名称）</w:t>
      </w:r>
      <w:r>
        <w:rPr>
          <w:rFonts w:hint="eastAsia" w:asciiTheme="minorEastAsia" w:hAnsiTheme="minorEastAsia" w:eastAsiaTheme="minorEastAsia" w:cstheme="minorEastAsia"/>
          <w:sz w:val="24"/>
          <w:szCs w:val="24"/>
          <w:highlight w:val="none"/>
          <w:lang w:val="en-US" w:eastAsia="zh-CN"/>
        </w:rPr>
        <w:t>，属于</w:t>
      </w:r>
      <w:r>
        <w:rPr>
          <w:rFonts w:hint="eastAsia" w:asciiTheme="minorEastAsia" w:hAnsiTheme="minorEastAsia" w:eastAsiaTheme="minorEastAsia" w:cstheme="minorEastAsia"/>
          <w:sz w:val="24"/>
          <w:szCs w:val="24"/>
          <w:highlight w:val="none"/>
          <w:u w:val="single"/>
          <w:lang w:val="en-US" w:eastAsia="zh-CN"/>
        </w:rPr>
        <w:t>其他未列明行业</w:t>
      </w:r>
      <w:r>
        <w:rPr>
          <w:rFonts w:hint="eastAsia" w:asciiTheme="minorEastAsia" w:hAnsiTheme="minorEastAsia" w:eastAsiaTheme="minorEastAsia" w:cstheme="minorEastAsia"/>
          <w:sz w:val="24"/>
          <w:szCs w:val="24"/>
          <w:highlight w:val="none"/>
          <w:lang w:val="en-US" w:eastAsia="zh-CN"/>
        </w:rPr>
        <w:t>；承建（承接）企业为</w:t>
      </w:r>
      <w:r>
        <w:rPr>
          <w:rFonts w:hint="eastAsia" w:asciiTheme="minorEastAsia" w:hAnsiTheme="minorEastAsia" w:eastAsiaTheme="minorEastAsia" w:cstheme="minorEastAsia"/>
          <w:i/>
          <w:iCs/>
          <w:sz w:val="24"/>
          <w:szCs w:val="24"/>
          <w:highlight w:val="none"/>
          <w:u w:val="single"/>
          <w:lang w:val="en-US" w:eastAsia="zh-CN"/>
        </w:rPr>
        <w:t>（企业名称）</w:t>
      </w:r>
      <w:r>
        <w:rPr>
          <w:rFonts w:hint="eastAsia" w:asciiTheme="minorEastAsia" w:hAnsiTheme="minorEastAsia" w:eastAsiaTheme="minorEastAsia" w:cstheme="minorEastAsia"/>
          <w:sz w:val="24"/>
          <w:szCs w:val="24"/>
          <w:highlight w:val="none"/>
          <w:lang w:val="en-US" w:eastAsia="zh-CN"/>
        </w:rPr>
        <w:t>，从业人员</w:t>
      </w:r>
      <w:r>
        <w:rPr>
          <w:rFonts w:hint="eastAsia" w:asciiTheme="minorEastAsia" w:hAnsiTheme="minorEastAsia" w:eastAsiaTheme="minorEastAsia" w:cstheme="minorEastAsia"/>
          <w:i w:val="0"/>
          <w:iCs w:val="0"/>
          <w:sz w:val="24"/>
          <w:szCs w:val="24"/>
          <w:highlight w:val="none"/>
          <w:u w:val="single"/>
          <w:lang w:val="en-US" w:eastAsia="zh-CN"/>
        </w:rPr>
        <w:t>（    ）</w:t>
      </w:r>
      <w:r>
        <w:rPr>
          <w:rFonts w:hint="eastAsia" w:asciiTheme="minorEastAsia" w:hAnsiTheme="minorEastAsia" w:eastAsiaTheme="minorEastAsia" w:cstheme="minorEastAsia"/>
          <w:sz w:val="24"/>
          <w:szCs w:val="24"/>
          <w:highlight w:val="none"/>
          <w:lang w:val="en-US" w:eastAsia="zh-CN"/>
        </w:rPr>
        <w:t>人，营业收入为</w:t>
      </w:r>
      <w:r>
        <w:rPr>
          <w:rFonts w:hint="eastAsia" w:asciiTheme="minorEastAsia" w:hAnsiTheme="minorEastAsia" w:eastAsiaTheme="minorEastAsia" w:cstheme="minorEastAsia"/>
          <w:sz w:val="24"/>
          <w:szCs w:val="24"/>
          <w:highlight w:val="none"/>
          <w:u w:val="single"/>
          <w:lang w:val="en-US" w:eastAsia="zh-CN"/>
        </w:rPr>
        <w:t>（    ）</w:t>
      </w:r>
      <w:r>
        <w:rPr>
          <w:rFonts w:hint="eastAsia" w:asciiTheme="minorEastAsia" w:hAnsiTheme="minorEastAsia" w:eastAsiaTheme="minorEastAsia" w:cstheme="minorEastAsia"/>
          <w:sz w:val="24"/>
          <w:szCs w:val="24"/>
          <w:highlight w:val="none"/>
          <w:lang w:val="en-US" w:eastAsia="zh-CN"/>
        </w:rPr>
        <w:t>万元，资产总额为</w:t>
      </w:r>
      <w:r>
        <w:rPr>
          <w:rFonts w:hint="eastAsia" w:asciiTheme="minorEastAsia" w:hAnsiTheme="minorEastAsia" w:eastAsiaTheme="minorEastAsia" w:cstheme="minorEastAsia"/>
          <w:sz w:val="24"/>
          <w:szCs w:val="24"/>
          <w:highlight w:val="none"/>
          <w:u w:val="single"/>
          <w:lang w:val="en-US" w:eastAsia="zh-CN"/>
        </w:rPr>
        <w:t>（    ）</w:t>
      </w:r>
      <w:r>
        <w:rPr>
          <w:rFonts w:hint="eastAsia" w:asciiTheme="minorEastAsia" w:hAnsiTheme="minorEastAsia" w:eastAsiaTheme="minorEastAsia" w:cstheme="minorEastAsia"/>
          <w:sz w:val="24"/>
          <w:szCs w:val="24"/>
          <w:highlight w:val="none"/>
          <w:lang w:val="en-US" w:eastAsia="zh-CN"/>
        </w:rPr>
        <w:t>万元，属于</w:t>
      </w:r>
      <w:r>
        <w:rPr>
          <w:rFonts w:hint="eastAsia" w:asciiTheme="minorEastAsia" w:hAnsiTheme="minorEastAsia" w:eastAsiaTheme="minorEastAsia" w:cstheme="minorEastAsia"/>
          <w:i/>
          <w:iCs/>
          <w:sz w:val="24"/>
          <w:szCs w:val="24"/>
          <w:highlight w:val="none"/>
          <w:u w:val="single"/>
          <w:lang w:val="en-US" w:eastAsia="zh-CN"/>
        </w:rPr>
        <w:t>（中型企业、小型企业、微型企业）</w:t>
      </w:r>
      <w:r>
        <w:rPr>
          <w:rFonts w:hint="eastAsia" w:asciiTheme="minorEastAsia" w:hAnsiTheme="minorEastAsia" w:eastAsiaTheme="minorEastAsia" w:cstheme="minorEastAsia"/>
          <w:sz w:val="24"/>
          <w:szCs w:val="24"/>
          <w:highlight w:val="none"/>
          <w:lang w:val="en-US" w:eastAsia="zh-CN"/>
        </w:rPr>
        <w:t>；</w:t>
      </w:r>
    </w:p>
    <w:p>
      <w:pPr>
        <w:keepNext w:val="0"/>
        <w:keepLines w:val="0"/>
        <w:pageBreakBefore w:val="0"/>
        <w:kinsoku/>
        <w:wordWrap/>
        <w:overflowPunct/>
        <w:topLinePunct w:val="0"/>
        <w:autoSpaceDE/>
        <w:autoSpaceDN/>
        <w:bidi w:val="0"/>
        <w:spacing w:line="5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p>
    <w:p>
      <w:pPr>
        <w:keepNext w:val="0"/>
        <w:keepLines w:val="0"/>
        <w:pageBreakBefore w:val="0"/>
        <w:kinsoku/>
        <w:wordWrap/>
        <w:overflowPunct/>
        <w:topLinePunct w:val="0"/>
        <w:autoSpaceDE/>
        <w:autoSpaceDN/>
        <w:bidi w:val="0"/>
        <w:spacing w:line="5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以上企业，不属于大企业的分支机构，不存在控股股东为大企业的情形，也不存在与大企业的负责人为同一人的情形。</w:t>
      </w:r>
    </w:p>
    <w:p>
      <w:pPr>
        <w:keepNext w:val="0"/>
        <w:keepLines w:val="0"/>
        <w:pageBreakBefore w:val="0"/>
        <w:kinsoku/>
        <w:wordWrap/>
        <w:overflowPunct/>
        <w:topLinePunct w:val="0"/>
        <w:autoSpaceDE/>
        <w:autoSpaceDN/>
        <w:bidi w:val="0"/>
        <w:spacing w:line="5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本企业对上述声明内容的真实性负责。如有虚假，将依法承担相应责任。</w:t>
      </w:r>
    </w:p>
    <w:p>
      <w:pPr>
        <w:keepNext w:val="0"/>
        <w:keepLines w:val="0"/>
        <w:pageBreakBefore w:val="0"/>
        <w:kinsoku/>
        <w:wordWrap/>
        <w:overflowPunct/>
        <w:topLinePunct w:val="0"/>
        <w:autoSpaceDE/>
        <w:autoSpaceDN/>
        <w:bidi w:val="0"/>
        <w:spacing w:line="500" w:lineRule="exact"/>
        <w:ind w:left="0" w:leftChars="0" w:right="0" w:rightChars="0" w:firstLine="2640" w:firstLineChars="1100"/>
        <w:textAlignment w:val="auto"/>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企业名称（盖章）：</w:t>
      </w:r>
    </w:p>
    <w:p>
      <w:pPr>
        <w:keepNext w:val="0"/>
        <w:keepLines w:val="0"/>
        <w:pageBreakBefore w:val="0"/>
        <w:kinsoku/>
        <w:wordWrap/>
        <w:overflowPunct/>
        <w:topLinePunct w:val="0"/>
        <w:autoSpaceDE/>
        <w:autoSpaceDN/>
        <w:bidi w:val="0"/>
        <w:spacing w:line="500" w:lineRule="exact"/>
        <w:ind w:left="0" w:leftChars="0" w:right="0" w:rightChars="0" w:firstLine="2640" w:firstLineChars="1100"/>
        <w:textAlignment w:val="auto"/>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日期：</w:t>
      </w:r>
    </w:p>
    <w:p>
      <w:pPr>
        <w:spacing w:line="560" w:lineRule="exact"/>
        <w:jc w:val="center"/>
        <w:rPr>
          <w:rFonts w:hint="eastAsia" w:asciiTheme="minorEastAsia" w:hAnsiTheme="minorEastAsia" w:eastAsiaTheme="minorEastAsia" w:cstheme="minorEastAsia"/>
          <w:b/>
          <w:spacing w:val="6"/>
          <w:sz w:val="24"/>
          <w:szCs w:val="24"/>
        </w:rPr>
      </w:pPr>
    </w:p>
    <w:p>
      <w:pPr>
        <w:pStyle w:val="5"/>
        <w:rPr>
          <w:rFonts w:hint="eastAsia" w:asciiTheme="minorEastAsia" w:hAnsiTheme="minorEastAsia" w:eastAsiaTheme="minorEastAsia" w:cstheme="minorEastAsia"/>
          <w:b/>
          <w:spacing w:val="6"/>
          <w:sz w:val="24"/>
          <w:szCs w:val="24"/>
        </w:rPr>
      </w:pPr>
    </w:p>
    <w:p>
      <w:pPr>
        <w:pStyle w:val="7"/>
        <w:rPr>
          <w:rFonts w:hint="eastAsia" w:asciiTheme="minorEastAsia" w:hAnsiTheme="minorEastAsia" w:eastAsiaTheme="minorEastAsia" w:cstheme="minorEastAsia"/>
          <w:b/>
          <w:spacing w:val="6"/>
          <w:sz w:val="24"/>
          <w:szCs w:val="24"/>
        </w:rPr>
      </w:pPr>
    </w:p>
    <w:p>
      <w:pPr>
        <w:pStyle w:val="7"/>
        <w:rPr>
          <w:rFonts w:hint="eastAsia" w:asciiTheme="minorEastAsia" w:hAnsiTheme="minorEastAsia" w:eastAsiaTheme="minorEastAsia" w:cstheme="minorEastAsia"/>
          <w:b/>
          <w:spacing w:val="6"/>
          <w:sz w:val="24"/>
          <w:szCs w:val="24"/>
        </w:rPr>
      </w:pPr>
    </w:p>
    <w:p>
      <w:pPr>
        <w:pStyle w:val="7"/>
        <w:rPr>
          <w:rFonts w:hint="eastAsia" w:asciiTheme="minorEastAsia" w:hAnsiTheme="minorEastAsia" w:eastAsiaTheme="minorEastAsia" w:cstheme="minorEastAsia"/>
          <w:b/>
          <w:spacing w:val="6"/>
          <w:sz w:val="24"/>
          <w:szCs w:val="24"/>
        </w:rPr>
      </w:pPr>
    </w:p>
    <w:p>
      <w:pPr>
        <w:pStyle w:val="7"/>
        <w:rPr>
          <w:rFonts w:hint="eastAsia" w:asciiTheme="minorEastAsia" w:hAnsiTheme="minorEastAsia" w:eastAsiaTheme="minorEastAsia" w:cstheme="minorEastAsia"/>
          <w:b/>
          <w:spacing w:val="6"/>
          <w:sz w:val="24"/>
          <w:szCs w:val="24"/>
        </w:rPr>
      </w:pPr>
    </w:p>
    <w:p>
      <w:pPr>
        <w:pStyle w:val="7"/>
        <w:rPr>
          <w:rFonts w:hint="eastAsia" w:asciiTheme="minorEastAsia" w:hAnsiTheme="minorEastAsia" w:eastAsiaTheme="minorEastAsia" w:cstheme="minorEastAsia"/>
          <w:b/>
          <w:spacing w:val="6"/>
          <w:sz w:val="24"/>
          <w:szCs w:val="24"/>
        </w:rPr>
      </w:pPr>
    </w:p>
    <w:p>
      <w:pPr>
        <w:keepNext/>
        <w:keepLines/>
        <w:spacing w:before="260" w:after="260"/>
        <w:jc w:val="center"/>
        <w:outlineLvl w:val="1"/>
        <w:rPr>
          <w:rFonts w:ascii="Arial" w:hAnsi="Arial"/>
          <w:b/>
          <w:bCs/>
          <w:sz w:val="32"/>
          <w:szCs w:val="32"/>
        </w:rPr>
      </w:pPr>
      <w:r>
        <w:rPr>
          <w:rFonts w:hint="eastAsia" w:ascii="宋体" w:hAnsi="宋体" w:eastAsia="宋体" w:cs="宋体"/>
          <w:b/>
          <w:bCs/>
          <w:color w:val="auto"/>
          <w:sz w:val="24"/>
          <w:szCs w:val="24"/>
          <w:highlight w:val="none"/>
          <w:lang w:val="en-US" w:eastAsia="zh-CN"/>
        </w:rPr>
        <w:t>中小企业划型标准规定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rPr>
      </w:pPr>
      <w:r>
        <w:rPr>
          <w:rFonts w:hint="eastAsia"/>
          <w:sz w:val="24"/>
          <w:szCs w:val="24"/>
        </w:rPr>
        <w:t>一、根据《中华人民共和国中小企业促进法》和《国务院关于进一步促进中小企业发展的若干意见》(国发〔2009〕36号)，制定本规定。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二、中小企业划分为中型、小型、微型三种类型，具体标准根据企业从业人员、营业收入、资产总额等指标，结合行业特点制定。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四、各行业划型标准为：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rPr>
      </w:pPr>
      <w:r>
        <w:rPr>
          <w:rFonts w:hint="eastAsia"/>
          <w:sz w:val="24"/>
          <w:szCs w:val="24"/>
        </w:rPr>
        <w:t>（一）农、林、牧、渔业。营业收入20000万元以下的为中小微型企业。其中，营业收入500万元及以上的为中型企业，营业收入50万元及以上的为小型企业，营业收入50万元以下的为微型企业。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（十六）其他未列明行业。从业人员300人以下的为中小微型企业。其中，从业人员100人及以上的为中型企业；从业人员10人及以上的为小型企业；从业人员10人以下的为微型企业。</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五、企业类型的划分以统计部门的统计数据为依据。</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六、本规定适用于在中华人民共和国境内依法设立的各类所有制和各种组织形式的企业。个体工商户和本规定以外的行业，参照本规定进行划型。</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七、本规定的中型企业标准上限即为大型企业标准的下限，国家统计部门据此制定大中小微型企业的统计分类。国务院有关部门据此进行相关数据分析，不得制定与本规定不一致的企业划型标准。</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八、本规定由工业和信息化部、国家统计局会同有关部门根据《国民经济行业分类》修订情况和企业发展变化情况适时修订。</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sz w:val="24"/>
          <w:szCs w:val="24"/>
        </w:rPr>
      </w:pPr>
      <w:r>
        <w:rPr>
          <w:rFonts w:hint="eastAsia"/>
          <w:sz w:val="24"/>
          <w:szCs w:val="24"/>
        </w:rPr>
        <w:t>　　九、本规定由工业和信息化部、国家统计局会同有关部门负责解释。</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sz w:val="24"/>
          <w:szCs w:val="24"/>
        </w:rPr>
      </w:pPr>
      <w:r>
        <w:rPr>
          <w:rFonts w:hint="eastAsia"/>
          <w:sz w:val="24"/>
          <w:szCs w:val="24"/>
        </w:rPr>
        <w:t>　　十、本规定自发布之日起执行，原国家经贸委、原国家计委、财政部和国家统计局2003年颁布的《中小企业标准暂行规定》同时废止。</w:t>
      </w:r>
    </w:p>
    <w:p>
      <w:pPr>
        <w:rPr>
          <w:rFonts w:hint="eastAsia"/>
        </w:rPr>
      </w:pPr>
      <w:r>
        <w:rPr>
          <w:rFonts w:hint="eastAsia" w:ascii="宋体" w:hAnsi="宋体" w:eastAsia="宋体" w:cs="宋体"/>
          <w:b/>
          <w:spacing w:val="6"/>
          <w:sz w:val="28"/>
          <w:szCs w:val="28"/>
        </w:rPr>
        <w:br w:type="page"/>
      </w:r>
    </w:p>
    <w:p>
      <w:pPr>
        <w:spacing w:line="560" w:lineRule="exact"/>
        <w:jc w:val="center"/>
        <w:rPr>
          <w:rFonts w:hint="eastAsia" w:asciiTheme="minorEastAsia" w:hAnsiTheme="minorEastAsia" w:eastAsiaTheme="minorEastAsia" w:cstheme="minorEastAsia"/>
          <w:b/>
          <w:spacing w:val="6"/>
          <w:sz w:val="24"/>
          <w:szCs w:val="24"/>
        </w:rPr>
      </w:pPr>
      <w:r>
        <w:rPr>
          <w:rFonts w:hint="eastAsia" w:asciiTheme="minorEastAsia" w:hAnsiTheme="minorEastAsia" w:eastAsiaTheme="minorEastAsia" w:cstheme="minorEastAsia"/>
          <w:b/>
          <w:spacing w:val="6"/>
          <w:sz w:val="24"/>
          <w:szCs w:val="24"/>
        </w:rPr>
        <w:t>残疾人福利性单位声明函</w:t>
      </w:r>
    </w:p>
    <w:p>
      <w:pPr>
        <w:spacing w:line="560" w:lineRule="exact"/>
        <w:ind w:firstLine="504" w:firstLineChars="200"/>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本单位郑重声明，根据《财政部 民政部 中国残疾人联合会关于促进残疾人就业政府采购政策的通知》（财库</w:t>
      </w:r>
      <w:r>
        <w:rPr>
          <w:rFonts w:hint="eastAsia" w:asciiTheme="minorEastAsia" w:hAnsiTheme="minorEastAsia" w:eastAsiaTheme="minorEastAsia" w:cstheme="minorEastAsia"/>
          <w:sz w:val="24"/>
          <w:szCs w:val="24"/>
        </w:rPr>
        <w:t>〔2017〕 141</w:t>
      </w:r>
      <w:r>
        <w:rPr>
          <w:rFonts w:hint="eastAsia" w:asciiTheme="minorEastAsia" w:hAnsiTheme="minorEastAsia" w:eastAsiaTheme="minorEastAsia" w:cstheme="minorEastAsia"/>
          <w:spacing w:val="6"/>
          <w:sz w:val="24"/>
          <w:szCs w:val="24"/>
        </w:rPr>
        <w:t>号）的规定，本单位为符合条件的残疾人福利性单位，且本单位参加</w:t>
      </w:r>
      <w:r>
        <w:rPr>
          <w:rFonts w:hint="eastAsia" w:asciiTheme="minorEastAsia" w:hAnsiTheme="minorEastAsia" w:eastAsiaTheme="minorEastAsia" w:cstheme="minorEastAsia"/>
          <w:spacing w:val="6"/>
          <w:sz w:val="24"/>
          <w:szCs w:val="24"/>
          <w:u w:val="single"/>
          <w:lang w:val="en-US" w:eastAsia="zh-CN"/>
        </w:rPr>
        <w:t xml:space="preserve">         </w:t>
      </w:r>
      <w:r>
        <w:rPr>
          <w:rFonts w:hint="eastAsia" w:asciiTheme="minorEastAsia" w:hAnsiTheme="minorEastAsia" w:eastAsiaTheme="minorEastAsia" w:cstheme="minorEastAsia"/>
          <w:spacing w:val="6"/>
          <w:sz w:val="24"/>
          <w:szCs w:val="24"/>
        </w:rPr>
        <w:t>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504" w:firstLineChars="200"/>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本单位对上述声明的真实性负责。如有虚假，将依法承担相应责任。</w:t>
      </w:r>
    </w:p>
    <w:p>
      <w:pPr>
        <w:spacing w:line="560" w:lineRule="exact"/>
        <w:ind w:firstLine="504" w:firstLineChars="200"/>
        <w:rPr>
          <w:rFonts w:hint="eastAsia" w:asciiTheme="minorEastAsia" w:hAnsiTheme="minorEastAsia" w:eastAsiaTheme="minorEastAsia" w:cstheme="minorEastAsia"/>
          <w:spacing w:val="6"/>
          <w:sz w:val="24"/>
          <w:szCs w:val="24"/>
        </w:rPr>
      </w:pPr>
    </w:p>
    <w:p>
      <w:pPr>
        <w:spacing w:line="560" w:lineRule="exact"/>
        <w:ind w:firstLine="504" w:firstLineChars="200"/>
        <w:rPr>
          <w:rFonts w:hint="eastAsia" w:asciiTheme="minorEastAsia" w:hAnsiTheme="minorEastAsia" w:eastAsiaTheme="minorEastAsia" w:cstheme="minorEastAsia"/>
          <w:spacing w:val="6"/>
          <w:sz w:val="24"/>
          <w:szCs w:val="24"/>
        </w:rPr>
      </w:pPr>
    </w:p>
    <w:p>
      <w:pPr>
        <w:pStyle w:val="7"/>
        <w:widowControl/>
        <w:snapToGrid w:val="0"/>
        <w:spacing w:line="560" w:lineRule="exact"/>
        <w:ind w:firstLine="967" w:firstLineChars="38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6"/>
          <w:sz w:val="24"/>
          <w:szCs w:val="24"/>
          <w:lang w:val="en-US" w:eastAsia="zh-CN"/>
        </w:rPr>
        <w:t xml:space="preserve">   </w:t>
      </w:r>
      <w:r>
        <w:rPr>
          <w:rFonts w:hint="eastAsia" w:asciiTheme="minorEastAsia" w:hAnsiTheme="minorEastAsia" w:eastAsiaTheme="minorEastAsia" w:cstheme="minorEastAsia"/>
          <w:spacing w:val="6"/>
          <w:sz w:val="24"/>
          <w:szCs w:val="24"/>
          <w:lang w:eastAsia="zh-CN"/>
        </w:rPr>
        <w:t>单位</w:t>
      </w:r>
      <w:r>
        <w:rPr>
          <w:rFonts w:hint="eastAsia" w:asciiTheme="minorEastAsia" w:hAnsiTheme="minorEastAsia" w:eastAsiaTheme="minorEastAsia" w:cstheme="minorEastAsia"/>
          <w:sz w:val="24"/>
          <w:szCs w:val="24"/>
        </w:rPr>
        <w:t>名称：（盖章）</w:t>
      </w:r>
      <w:r>
        <w:rPr>
          <w:rFonts w:hint="eastAsia" w:asciiTheme="minorEastAsia" w:hAnsiTheme="minorEastAsia" w:eastAsiaTheme="minorEastAsia" w:cstheme="minorEastAsia"/>
          <w:sz w:val="24"/>
          <w:szCs w:val="24"/>
          <w:u w:val="single"/>
        </w:rPr>
        <w:t xml:space="preserve">            </w:t>
      </w:r>
    </w:p>
    <w:p>
      <w:pPr>
        <w:pStyle w:val="7"/>
        <w:widowControl/>
        <w:snapToGrid w:val="0"/>
        <w:spacing w:line="560" w:lineRule="exact"/>
        <w:ind w:firstLine="1440" w:firstLineChars="6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u w:val="none"/>
          <w:lang w:eastAsia="zh-CN"/>
        </w:rPr>
        <w:t>日</w:t>
      </w: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none"/>
          <w:lang w:eastAsia="zh-CN"/>
        </w:rPr>
        <w:t>期：</w:t>
      </w:r>
      <w:r>
        <w:rPr>
          <w:rFonts w:hint="eastAsia" w:asciiTheme="minorEastAsia" w:hAnsiTheme="minorEastAsia" w:eastAsiaTheme="minorEastAsia" w:cstheme="minorEastAsia"/>
          <w:sz w:val="24"/>
          <w:szCs w:val="24"/>
          <w:u w:val="single"/>
        </w:rPr>
        <w:t xml:space="preserve">          </w:t>
      </w:r>
    </w:p>
    <w:p>
      <w:pPr>
        <w:spacing w:line="560" w:lineRule="exact"/>
        <w:ind w:firstLine="3120" w:firstLineChars="1300"/>
        <w:rPr>
          <w:rFonts w:hint="eastAsia" w:asciiTheme="minorEastAsia" w:hAnsiTheme="minorEastAsia" w:eastAsiaTheme="minorEastAsia" w:cstheme="minorEastAsia"/>
          <w:sz w:val="24"/>
          <w:szCs w:val="24"/>
        </w:rPr>
      </w:pPr>
    </w:p>
    <w:p>
      <w:pPr>
        <w:spacing w:line="560" w:lineRule="exact"/>
        <w:rPr>
          <w:rFonts w:hint="eastAsia" w:asciiTheme="minorEastAsia" w:hAnsiTheme="minorEastAsia" w:eastAsiaTheme="minorEastAsia" w:cstheme="minorEastAsia"/>
          <w:sz w:val="24"/>
          <w:szCs w:val="24"/>
        </w:rPr>
      </w:pPr>
    </w:p>
    <w:p>
      <w:pPr>
        <w:spacing w:line="560" w:lineRule="exact"/>
        <w:rPr>
          <w:rFonts w:hint="eastAsia" w:asciiTheme="minorEastAsia" w:hAnsiTheme="minorEastAsia" w:eastAsiaTheme="minorEastAsia" w:cstheme="minorEastAsia"/>
          <w:sz w:val="24"/>
          <w:szCs w:val="24"/>
        </w:rPr>
      </w:pPr>
    </w:p>
    <w:p>
      <w:pPr>
        <w:spacing w:line="560" w:lineRule="exact"/>
        <w:rPr>
          <w:rFonts w:hint="eastAsia" w:asciiTheme="minorEastAsia" w:hAnsiTheme="minorEastAsia" w:eastAsiaTheme="minorEastAsia" w:cstheme="minorEastAsia"/>
          <w:sz w:val="24"/>
          <w:szCs w:val="24"/>
        </w:rPr>
      </w:pPr>
    </w:p>
    <w:p>
      <w:pPr>
        <w:spacing w:line="560" w:lineRule="exact"/>
        <w:rPr>
          <w:rFonts w:hint="eastAsia" w:asciiTheme="minorEastAsia" w:hAnsiTheme="minorEastAsia" w:eastAsiaTheme="minorEastAsia" w:cstheme="minorEastAsia"/>
          <w:sz w:val="24"/>
          <w:szCs w:val="24"/>
        </w:rPr>
      </w:pPr>
    </w:p>
    <w:p>
      <w:pPr>
        <w:spacing w:line="560" w:lineRule="exact"/>
        <w:rPr>
          <w:rFonts w:hint="eastAsia" w:asciiTheme="minorEastAsia" w:hAnsiTheme="minorEastAsia" w:eastAsiaTheme="minorEastAsia" w:cstheme="minorEastAsia"/>
          <w:sz w:val="24"/>
          <w:szCs w:val="24"/>
        </w:rPr>
      </w:pPr>
    </w:p>
    <w:p>
      <w:pPr>
        <w:spacing w:line="560" w:lineRule="exact"/>
        <w:rPr>
          <w:rFonts w:hint="eastAsia" w:asciiTheme="minorEastAsia" w:hAnsiTheme="minorEastAsia" w:eastAsiaTheme="minorEastAsia" w:cstheme="minorEastAsia"/>
          <w:sz w:val="24"/>
          <w:szCs w:val="24"/>
        </w:rPr>
      </w:pPr>
    </w:p>
    <w:p>
      <w:pPr>
        <w:spacing w:line="560" w:lineRule="exact"/>
        <w:rPr>
          <w:rFonts w:hint="eastAsia" w:asciiTheme="minorEastAsia" w:hAnsiTheme="minorEastAsia" w:eastAsiaTheme="minorEastAsia" w:cstheme="minorEastAsia"/>
          <w:sz w:val="24"/>
          <w:szCs w:val="24"/>
        </w:rPr>
      </w:pPr>
    </w:p>
    <w:p>
      <w:pPr>
        <w:spacing w:line="560" w:lineRule="exact"/>
        <w:rPr>
          <w:rFonts w:hint="eastAsia" w:asciiTheme="minorEastAsia" w:hAnsiTheme="minorEastAsia" w:eastAsiaTheme="minorEastAsia" w:cstheme="minorEastAsia"/>
          <w:sz w:val="24"/>
          <w:szCs w:val="24"/>
        </w:rPr>
      </w:pPr>
    </w:p>
    <w:p>
      <w:pPr>
        <w:spacing w:line="560" w:lineRule="exact"/>
        <w:rPr>
          <w:rFonts w:hint="eastAsia" w:asciiTheme="minorEastAsia" w:hAnsiTheme="minorEastAsia" w:eastAsiaTheme="minorEastAsia" w:cstheme="minorEastAsia"/>
          <w:sz w:val="24"/>
          <w:szCs w:val="24"/>
        </w:rPr>
      </w:pPr>
    </w:p>
    <w:p>
      <w:pPr>
        <w:pStyle w:val="5"/>
        <w:rPr>
          <w:rFonts w:hint="eastAsia" w:asciiTheme="minorEastAsia" w:hAnsiTheme="minorEastAsia" w:eastAsiaTheme="minorEastAsia" w:cstheme="minorEastAsia"/>
          <w:sz w:val="24"/>
          <w:szCs w:val="24"/>
        </w:rPr>
      </w:pPr>
    </w:p>
    <w:p>
      <w:pPr>
        <w:pStyle w:val="7"/>
        <w:ind w:left="0" w:leftChars="0" w:firstLine="0" w:firstLineChars="0"/>
        <w:rPr>
          <w:rFonts w:hint="eastAsia" w:asciiTheme="minorEastAsia" w:hAnsiTheme="minorEastAsia" w:eastAsiaTheme="minorEastAsia" w:cstheme="minorEastAsia"/>
          <w:sz w:val="24"/>
          <w:szCs w:val="24"/>
        </w:rPr>
      </w:pPr>
    </w:p>
    <w:p>
      <w:pPr>
        <w:pStyle w:val="5"/>
        <w:pageBreakBefore w:val="0"/>
        <w:kinsoku/>
        <w:wordWrap/>
        <w:overflowPunct/>
        <w:topLinePunct w:val="0"/>
        <w:autoSpaceDE/>
        <w:autoSpaceDN/>
        <w:bidi w:val="0"/>
        <w:adjustRightInd/>
        <w:snapToGrid/>
        <w:spacing w:before="0" w:beforeLines="0" w:beforeAutospacing="0" w:after="0" w:afterLines="0" w:afterAutospacing="0" w:line="560" w:lineRule="exact"/>
        <w:jc w:val="center"/>
        <w:textAlignment w:val="auto"/>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sz w:val="24"/>
          <w:szCs w:val="24"/>
        </w:rPr>
        <w:t>监狱企业声明函</w:t>
      </w:r>
    </w:p>
    <w:p>
      <w:pPr>
        <w:spacing w:line="560" w:lineRule="exact"/>
        <w:ind w:firstLine="480" w:firstLineChars="200"/>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kern w:val="0"/>
          <w:sz w:val="24"/>
          <w:szCs w:val="24"/>
        </w:rPr>
        <w:t>本单位郑重声明</w:t>
      </w:r>
      <w:r>
        <w:rPr>
          <w:rFonts w:hint="eastAsia" w:asciiTheme="minorEastAsia" w:hAnsiTheme="minorEastAsia" w:eastAsiaTheme="minorEastAsia" w:cstheme="minorEastAsia"/>
          <w:kern w:val="0"/>
          <w:sz w:val="24"/>
          <w:szCs w:val="24"/>
          <w:lang w:eastAsia="zh-CN"/>
        </w:rPr>
        <w:t>，根据</w:t>
      </w:r>
      <w:r>
        <w:rPr>
          <w:rFonts w:hint="eastAsia" w:asciiTheme="minorEastAsia" w:hAnsiTheme="minorEastAsia" w:eastAsiaTheme="minorEastAsia" w:cstheme="minorEastAsia"/>
          <w:kern w:val="0"/>
          <w:sz w:val="24"/>
          <w:szCs w:val="24"/>
        </w:rPr>
        <w:t>《财政部 司法部关于政府采购支持监狱企业发展有关问题的通知》（财库〔2014〕68号）</w:t>
      </w:r>
      <w:r>
        <w:rPr>
          <w:rFonts w:hint="eastAsia" w:asciiTheme="minorEastAsia" w:hAnsiTheme="minorEastAsia" w:eastAsiaTheme="minorEastAsia" w:cstheme="minorEastAsia"/>
          <w:kern w:val="0"/>
          <w:sz w:val="24"/>
          <w:szCs w:val="24"/>
          <w:lang w:eastAsia="zh-CN"/>
        </w:rPr>
        <w:t>的规定，本单位为符合条件的监狱企业，</w:t>
      </w:r>
      <w:r>
        <w:rPr>
          <w:rFonts w:hint="eastAsia" w:asciiTheme="minorEastAsia" w:hAnsiTheme="minorEastAsia" w:eastAsiaTheme="minorEastAsia" w:cstheme="minorEastAsia"/>
          <w:spacing w:val="6"/>
          <w:sz w:val="24"/>
          <w:szCs w:val="24"/>
        </w:rPr>
        <w:t>且本单位参加</w:t>
      </w:r>
      <w:r>
        <w:rPr>
          <w:rFonts w:hint="eastAsia" w:asciiTheme="minorEastAsia" w:hAnsiTheme="minorEastAsia" w:eastAsiaTheme="minorEastAsia" w:cstheme="minorEastAsia"/>
          <w:spacing w:val="6"/>
          <w:sz w:val="24"/>
          <w:szCs w:val="24"/>
          <w:u w:val="single"/>
          <w:lang w:val="en-US" w:eastAsia="zh-CN"/>
        </w:rPr>
        <w:t xml:space="preserve">         </w:t>
      </w:r>
      <w:r>
        <w:rPr>
          <w:rFonts w:hint="eastAsia" w:asciiTheme="minorEastAsia" w:hAnsiTheme="minorEastAsia" w:eastAsiaTheme="minorEastAsia" w:cstheme="minorEastAsia"/>
          <w:spacing w:val="6"/>
          <w:sz w:val="24"/>
          <w:szCs w:val="24"/>
        </w:rPr>
        <w:t>单位的______项目采购活动提供本单位制造的货物（由本单位承担工程/提供服务）。</w:t>
      </w:r>
    </w:p>
    <w:p>
      <w:pPr>
        <w:pageBreakBefore w:val="0"/>
        <w:widowControl/>
        <w:kinsoku/>
        <w:wordWrap/>
        <w:overflowPunct/>
        <w:topLinePunct w:val="0"/>
        <w:autoSpaceDE/>
        <w:autoSpaceDN/>
        <w:bidi w:val="0"/>
        <w:adjustRightInd/>
        <w:snapToGrid/>
        <w:spacing w:beforeAutospacing="0" w:afterAutospacing="0" w:line="560" w:lineRule="exact"/>
        <w:ind w:firstLine="480" w:firstLineChars="200"/>
        <w:jc w:val="left"/>
        <w:textAlignment w:val="auto"/>
        <w:rPr>
          <w:rFonts w:hint="eastAsia" w:asciiTheme="minorEastAsia" w:hAnsiTheme="minorEastAsia" w:eastAsiaTheme="minorEastAsia" w:cstheme="minorEastAsia"/>
          <w:kern w:val="0"/>
          <w:sz w:val="24"/>
          <w:szCs w:val="24"/>
          <w:lang w:eastAsia="zh-CN"/>
        </w:rPr>
      </w:pPr>
    </w:p>
    <w:p>
      <w:pPr>
        <w:pageBreakBefore w:val="0"/>
        <w:widowControl/>
        <w:kinsoku/>
        <w:wordWrap/>
        <w:overflowPunct/>
        <w:topLinePunct w:val="0"/>
        <w:autoSpaceDE/>
        <w:autoSpaceDN/>
        <w:bidi w:val="0"/>
        <w:adjustRightInd/>
        <w:snapToGrid/>
        <w:spacing w:beforeAutospacing="0" w:afterAutospacing="0" w:line="560" w:lineRule="exact"/>
        <w:jc w:val="left"/>
        <w:textAlignment w:val="auto"/>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本单位对上述声明的真实性负责。如有虚假，将依法承担相应责任。</w:t>
      </w:r>
    </w:p>
    <w:p>
      <w:pPr>
        <w:spacing w:line="560" w:lineRule="exact"/>
        <w:ind w:firstLine="504" w:firstLineChars="200"/>
        <w:rPr>
          <w:rFonts w:hint="eastAsia" w:asciiTheme="minorEastAsia" w:hAnsiTheme="minorEastAsia" w:eastAsiaTheme="minorEastAsia" w:cstheme="minorEastAsia"/>
          <w:spacing w:val="6"/>
          <w:sz w:val="24"/>
          <w:szCs w:val="24"/>
        </w:rPr>
      </w:pPr>
    </w:p>
    <w:p>
      <w:pPr>
        <w:spacing w:line="560" w:lineRule="exact"/>
        <w:ind w:firstLine="504" w:firstLineChars="200"/>
        <w:rPr>
          <w:rFonts w:hint="eastAsia" w:asciiTheme="minorEastAsia" w:hAnsiTheme="minorEastAsia" w:eastAsiaTheme="minorEastAsia" w:cstheme="minorEastAsia"/>
          <w:spacing w:val="6"/>
          <w:sz w:val="24"/>
          <w:szCs w:val="24"/>
        </w:rPr>
      </w:pPr>
    </w:p>
    <w:p>
      <w:pPr>
        <w:pStyle w:val="7"/>
        <w:widowControl/>
        <w:snapToGrid w:val="0"/>
        <w:spacing w:line="560" w:lineRule="exact"/>
        <w:ind w:firstLine="967" w:firstLineChars="38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6"/>
          <w:sz w:val="24"/>
          <w:szCs w:val="24"/>
          <w:lang w:val="en-US" w:eastAsia="zh-CN"/>
        </w:rPr>
        <w:t xml:space="preserve">   </w:t>
      </w:r>
      <w:r>
        <w:rPr>
          <w:rFonts w:hint="eastAsia" w:asciiTheme="minorEastAsia" w:hAnsiTheme="minorEastAsia" w:eastAsiaTheme="minorEastAsia" w:cstheme="minorEastAsia"/>
          <w:spacing w:val="6"/>
          <w:sz w:val="24"/>
          <w:szCs w:val="24"/>
          <w:lang w:eastAsia="zh-CN"/>
        </w:rPr>
        <w:t>单位</w:t>
      </w:r>
      <w:r>
        <w:rPr>
          <w:rFonts w:hint="eastAsia" w:asciiTheme="minorEastAsia" w:hAnsiTheme="minorEastAsia" w:eastAsiaTheme="minorEastAsia" w:cstheme="minorEastAsia"/>
          <w:sz w:val="24"/>
          <w:szCs w:val="24"/>
        </w:rPr>
        <w:t>名称：（盖章）</w:t>
      </w:r>
      <w:r>
        <w:rPr>
          <w:rFonts w:hint="eastAsia" w:asciiTheme="minorEastAsia" w:hAnsiTheme="minorEastAsia" w:eastAsiaTheme="minorEastAsia" w:cstheme="minorEastAsia"/>
          <w:sz w:val="24"/>
          <w:szCs w:val="24"/>
          <w:u w:val="single"/>
        </w:rPr>
        <w:t xml:space="preserve">            </w:t>
      </w:r>
    </w:p>
    <w:p>
      <w:pPr>
        <w:pStyle w:val="7"/>
        <w:widowControl/>
        <w:snapToGrid w:val="0"/>
        <w:spacing w:line="560" w:lineRule="exact"/>
        <w:ind w:firstLine="1440" w:firstLineChars="6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u w:val="none"/>
          <w:lang w:eastAsia="zh-CN"/>
        </w:rPr>
        <w:t>日</w:t>
      </w: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none"/>
          <w:lang w:eastAsia="zh-CN"/>
        </w:rPr>
        <w:t>期：</w:t>
      </w:r>
      <w:r>
        <w:rPr>
          <w:rFonts w:hint="eastAsia" w:asciiTheme="minorEastAsia" w:hAnsiTheme="minorEastAsia" w:eastAsiaTheme="minorEastAsia" w:cstheme="minorEastAsia"/>
          <w:sz w:val="24"/>
          <w:szCs w:val="24"/>
          <w:u w:val="single"/>
        </w:rPr>
        <w:t xml:space="preserve">          </w:t>
      </w:r>
    </w:p>
    <w:p>
      <w:pPr>
        <w:pageBreakBefore w:val="0"/>
        <w:kinsoku/>
        <w:wordWrap/>
        <w:overflowPunct/>
        <w:topLinePunct w:val="0"/>
        <w:autoSpaceDE/>
        <w:autoSpaceDN/>
        <w:bidi w:val="0"/>
        <w:adjustRightInd/>
        <w:snapToGrid/>
        <w:spacing w:beforeAutospacing="0" w:afterAutospacing="0" w:line="560" w:lineRule="exact"/>
        <w:textAlignment w:val="auto"/>
        <w:rPr>
          <w:rFonts w:hint="eastAsia" w:asciiTheme="minorEastAsia" w:hAnsiTheme="minorEastAsia" w:eastAsiaTheme="minorEastAsia" w:cstheme="minorEastAsia"/>
          <w:sz w:val="24"/>
          <w:szCs w:val="24"/>
          <w:u w:val="single"/>
          <w:lang w:val="en-US" w:eastAsia="zh-CN"/>
        </w:rPr>
      </w:pPr>
    </w:p>
    <w:p>
      <w:pPr>
        <w:rPr>
          <w:rFonts w:hint="eastAsia" w:asciiTheme="minorEastAsia" w:hAnsiTheme="minorEastAsia" w:eastAsiaTheme="minorEastAsia" w:cstheme="minorEastAsia"/>
          <w:sz w:val="24"/>
          <w:szCs w:val="24"/>
        </w:rPr>
      </w:pPr>
    </w:p>
    <w:p>
      <w:pPr>
        <w:pageBreakBefore w:val="0"/>
        <w:kinsoku/>
        <w:wordWrap/>
        <w:overflowPunct/>
        <w:topLinePunct w:val="0"/>
        <w:autoSpaceDE/>
        <w:autoSpaceDN/>
        <w:bidi w:val="0"/>
        <w:adjustRightInd/>
        <w:snapToGrid/>
        <w:spacing w:beforeAutospacing="0" w:afterAutospacing="0" w:line="560" w:lineRule="exact"/>
        <w:textAlignment w:val="auto"/>
        <w:rPr>
          <w:rFonts w:hint="eastAsia" w:asciiTheme="minorEastAsia" w:hAnsiTheme="minorEastAsia" w:eastAsiaTheme="minorEastAsia" w:cstheme="minorEastAsia"/>
          <w:sz w:val="24"/>
          <w:szCs w:val="24"/>
          <w:u w:val="single"/>
          <w:lang w:val="en-US" w:eastAsia="zh-CN"/>
        </w:rPr>
      </w:pPr>
    </w:p>
    <w:bookmarkEnd w:id="122"/>
    <w:p>
      <w:pPr>
        <w:pageBreakBefore w:val="0"/>
        <w:kinsoku/>
        <w:wordWrap/>
        <w:overflowPunct/>
        <w:topLinePunct w:val="0"/>
        <w:autoSpaceDE/>
        <w:autoSpaceDN/>
        <w:bidi w:val="0"/>
        <w:adjustRightInd/>
        <w:snapToGrid/>
        <w:spacing w:beforeAutospacing="0" w:afterAutospacing="0" w:line="560" w:lineRule="exact"/>
        <w:textAlignment w:val="auto"/>
        <w:rPr>
          <w:rFonts w:hint="eastAsia" w:asciiTheme="minorEastAsia" w:hAnsiTheme="minorEastAsia" w:eastAsiaTheme="minorEastAsia" w:cstheme="minorEastAsia"/>
          <w:sz w:val="24"/>
          <w:szCs w:val="24"/>
          <w:u w:val="single"/>
          <w:lang w:val="en-US" w:eastAsia="zh-CN"/>
        </w:rPr>
      </w:pPr>
    </w:p>
    <w:p>
      <w:pPr>
        <w:pageBreakBefore w:val="0"/>
        <w:kinsoku/>
        <w:wordWrap/>
        <w:overflowPunct/>
        <w:topLinePunct w:val="0"/>
        <w:autoSpaceDE/>
        <w:autoSpaceDN/>
        <w:bidi w:val="0"/>
        <w:adjustRightInd/>
        <w:snapToGrid/>
        <w:spacing w:beforeAutospacing="0" w:afterAutospacing="0" w:line="360" w:lineRule="auto"/>
        <w:textAlignment w:val="auto"/>
        <w:rPr>
          <w:rFonts w:hint="eastAsia" w:asciiTheme="minorEastAsia" w:hAnsiTheme="minorEastAsia" w:eastAsiaTheme="minorEastAsia" w:cstheme="minorEastAsia"/>
          <w:color w:val="auto"/>
          <w:sz w:val="24"/>
          <w:szCs w:val="24"/>
          <w:highlight w:val="none"/>
          <w:u w:val="single"/>
          <w:lang w:val="en-US" w:eastAsia="zh-CN"/>
        </w:rPr>
      </w:pPr>
    </w:p>
    <w:sectPr>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A98801-1948-418B-8B35-2CEA2D2660E5}"/>
  </w:font>
  <w:font w:name="Arial">
    <w:panose1 w:val="020B0604020202020204"/>
    <w:charset w:val="01"/>
    <w:family w:val="swiss"/>
    <w:pitch w:val="default"/>
    <w:sig w:usb0="E0002AFF" w:usb1="C0007843" w:usb2="00000009" w:usb3="00000000" w:csb0="400001FF" w:csb1="FFFF0000"/>
    <w:embedRegular r:id="rId2" w:fontKey="{A443BC5D-836B-4768-8DF7-7F859D3C4E29}"/>
  </w:font>
  <w:font w:name="黑体">
    <w:panose1 w:val="02010609060101010101"/>
    <w:charset w:val="86"/>
    <w:family w:val="auto"/>
    <w:pitch w:val="default"/>
    <w:sig w:usb0="800002BF" w:usb1="38CF7CFA" w:usb2="00000016" w:usb3="00000000" w:csb0="00040001" w:csb1="00000000"/>
    <w:embedRegular r:id="rId3" w:fontKey="{34C8BC68-2A22-4C3B-9B98-26551154E625}"/>
  </w:font>
  <w:font w:name="Courier New">
    <w:panose1 w:val="02070309020205020404"/>
    <w:charset w:val="01"/>
    <w:family w:val="modern"/>
    <w:pitch w:val="default"/>
    <w:sig w:usb0="E0002AFF" w:usb1="C0007843" w:usb2="00000009" w:usb3="00000000" w:csb0="400001FF" w:csb1="FFFF0000"/>
    <w:embedRegular r:id="rId4" w:fontKey="{DA6A77FE-C4DC-46F0-9876-10E855270BB3}"/>
  </w:font>
  <w:font w:name="Symbol">
    <w:panose1 w:val="05050102010706020507"/>
    <w:charset w:val="02"/>
    <w:family w:val="roman"/>
    <w:pitch w:val="default"/>
    <w:sig w:usb0="00000000" w:usb1="00000000" w:usb2="00000000" w:usb3="00000000" w:csb0="80000000" w:csb1="00000000"/>
    <w:embedRegular r:id="rId5" w:fontKey="{374762A9-3958-43F0-AB5A-C70A39B1922F}"/>
  </w:font>
  <w:font w:name="Calibri">
    <w:panose1 w:val="020F0502020204030204"/>
    <w:charset w:val="00"/>
    <w:family w:val="swiss"/>
    <w:pitch w:val="default"/>
    <w:sig w:usb0="E00002FF" w:usb1="4000ACFF" w:usb2="00000001" w:usb3="00000000" w:csb0="2000019F" w:csb1="00000000"/>
    <w:embedRegular r:id="rId6" w:fontKey="{D5595DBF-9FEA-4D11-8479-B4F4611E19CD}"/>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embedRegular r:id="rId7" w:fontKey="{589E1A78-9CB5-4621-8956-F71C1A4F5504}"/>
  </w:font>
  <w:font w:name="仿宋">
    <w:panose1 w:val="02010609060101010101"/>
    <w:charset w:val="86"/>
    <w:family w:val="auto"/>
    <w:pitch w:val="default"/>
    <w:sig w:usb0="800002BF" w:usb1="38CF7CFA" w:usb2="00000016" w:usb3="00000000" w:csb0="00040001" w:csb1="00000000"/>
    <w:embedRegular r:id="rId8" w:fontKey="{7C7B8A1B-B1D5-43C7-95C8-9EF461788306}"/>
  </w:font>
  <w:font w:name="Wingdings 2">
    <w:panose1 w:val="05020102010507070707"/>
    <w:charset w:val="00"/>
    <w:family w:val="auto"/>
    <w:pitch w:val="default"/>
    <w:sig w:usb0="00000000" w:usb1="00000000" w:usb2="00000000" w:usb3="00000000" w:csb0="80000000" w:csb1="00000000"/>
    <w:embedRegular r:id="rId9" w:fontKey="{F2F95C45-241E-4C65-95F5-0DDE21BFEA75}"/>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MERGEFORMAT </w:instrText>
    </w:r>
    <w:r>
      <w:fldChar w:fldCharType="separate"/>
    </w:r>
    <w:r>
      <w:t>5</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8"/>
        <w:snapToGrid w:val="0"/>
      </w:pPr>
      <w:r>
        <w:rPr>
          <w:rStyle w:val="29"/>
        </w:rPr>
        <w:footnoteRef/>
      </w:r>
      <w:r>
        <w:t xml:space="preserve"> </w:t>
      </w:r>
      <w:r>
        <w:rPr>
          <w:rFonts w:hint="eastAsia"/>
          <w:lang w:eastAsia="zh-CN"/>
        </w:rPr>
        <w:t>供应商需按提供的服务或工程标的分别填写，未按规定填写的，视为未提供《中小企业申明函》。</w:t>
      </w:r>
    </w:p>
  </w:footnote>
  <w:footnote w:id="1">
    <w:p>
      <w:pPr>
        <w:pStyle w:val="18"/>
        <w:snapToGrid w:val="0"/>
      </w:pPr>
      <w:r>
        <w:rPr>
          <w:rStyle w:val="29"/>
        </w:rPr>
        <w:footnoteRef/>
      </w:r>
      <w:r>
        <w:t xml:space="preserve"> </w:t>
      </w:r>
      <w:r>
        <w:rPr>
          <w:rFonts w:hint="eastAsia"/>
          <w:lang w:eastAsia="zh-CN"/>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377B05"/>
    <w:multiLevelType w:val="singleLevel"/>
    <w:tmpl w:val="A8377B05"/>
    <w:lvl w:ilvl="0" w:tentative="0">
      <w:start w:val="1"/>
      <w:numFmt w:val="chineseCounting"/>
      <w:suff w:val="nothing"/>
      <w:lvlText w:val="%1、"/>
      <w:lvlJc w:val="left"/>
      <w:pPr>
        <w:ind w:left="0" w:firstLine="420"/>
      </w:pPr>
      <w:rPr>
        <w:rFonts w:hint="eastAsia"/>
      </w:rPr>
    </w:lvl>
  </w:abstractNum>
  <w:abstractNum w:abstractNumId="1">
    <w:nsid w:val="4489DE19"/>
    <w:multiLevelType w:val="singleLevel"/>
    <w:tmpl w:val="4489DE19"/>
    <w:lvl w:ilvl="0" w:tentative="0">
      <w:start w:val="4"/>
      <w:numFmt w:val="decimal"/>
      <w:suff w:val="nothing"/>
      <w:lvlText w:val="%1、"/>
      <w:lvlJc w:val="left"/>
    </w:lvl>
  </w:abstractNum>
  <w:abstractNum w:abstractNumId="2">
    <w:nsid w:val="44F1E4E3"/>
    <w:multiLevelType w:val="singleLevel"/>
    <w:tmpl w:val="44F1E4E3"/>
    <w:lvl w:ilvl="0" w:tentative="0">
      <w:start w:val="6"/>
      <w:numFmt w:val="chineseCounting"/>
      <w:suff w:val="space"/>
      <w:lvlText w:val="第%1章"/>
      <w:lvlJc w:val="left"/>
      <w:rPr>
        <w:rFonts w:hint="eastAsia"/>
      </w:rPr>
    </w:lvl>
  </w:abstractNum>
  <w:abstractNum w:abstractNumId="3">
    <w:nsid w:val="789E19AD"/>
    <w:multiLevelType w:val="singleLevel"/>
    <w:tmpl w:val="789E19AD"/>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4MzA3NTBlYzBiNmQ0MWNmYmMzZTIxY2FhNzI2ZTQifQ=="/>
  </w:docVars>
  <w:rsids>
    <w:rsidRoot w:val="00000000"/>
    <w:rsid w:val="00030E35"/>
    <w:rsid w:val="0004487A"/>
    <w:rsid w:val="000C1783"/>
    <w:rsid w:val="001B7B27"/>
    <w:rsid w:val="00230EC4"/>
    <w:rsid w:val="002610E9"/>
    <w:rsid w:val="002B1B8D"/>
    <w:rsid w:val="003A66DC"/>
    <w:rsid w:val="004820B8"/>
    <w:rsid w:val="00535411"/>
    <w:rsid w:val="00562B05"/>
    <w:rsid w:val="00840746"/>
    <w:rsid w:val="00AB38BE"/>
    <w:rsid w:val="00C01DC5"/>
    <w:rsid w:val="00C634DA"/>
    <w:rsid w:val="010359DF"/>
    <w:rsid w:val="010F4DC8"/>
    <w:rsid w:val="01256A7B"/>
    <w:rsid w:val="01397131"/>
    <w:rsid w:val="014A4701"/>
    <w:rsid w:val="01597406"/>
    <w:rsid w:val="015B36A7"/>
    <w:rsid w:val="01747819"/>
    <w:rsid w:val="01751FA0"/>
    <w:rsid w:val="01777C8D"/>
    <w:rsid w:val="01833E20"/>
    <w:rsid w:val="018727F8"/>
    <w:rsid w:val="01B03F0A"/>
    <w:rsid w:val="01B103DB"/>
    <w:rsid w:val="01B54DD7"/>
    <w:rsid w:val="01C54AE2"/>
    <w:rsid w:val="01CD52C0"/>
    <w:rsid w:val="01E074F5"/>
    <w:rsid w:val="01EB6645"/>
    <w:rsid w:val="01FB377B"/>
    <w:rsid w:val="01FC0D01"/>
    <w:rsid w:val="02094A42"/>
    <w:rsid w:val="020D4168"/>
    <w:rsid w:val="021879A2"/>
    <w:rsid w:val="021953C9"/>
    <w:rsid w:val="022E6A7D"/>
    <w:rsid w:val="02346E45"/>
    <w:rsid w:val="023B5FD0"/>
    <w:rsid w:val="024869A5"/>
    <w:rsid w:val="0256008D"/>
    <w:rsid w:val="025A54CD"/>
    <w:rsid w:val="026D1CD4"/>
    <w:rsid w:val="02834361"/>
    <w:rsid w:val="02972E15"/>
    <w:rsid w:val="02A153DD"/>
    <w:rsid w:val="02B05660"/>
    <w:rsid w:val="02BA5525"/>
    <w:rsid w:val="02E641A8"/>
    <w:rsid w:val="02E725BC"/>
    <w:rsid w:val="030179CE"/>
    <w:rsid w:val="032046BC"/>
    <w:rsid w:val="0324597D"/>
    <w:rsid w:val="0330667D"/>
    <w:rsid w:val="035A2A43"/>
    <w:rsid w:val="035C6DF3"/>
    <w:rsid w:val="036602A5"/>
    <w:rsid w:val="037C5A70"/>
    <w:rsid w:val="038A0D27"/>
    <w:rsid w:val="038C2723"/>
    <w:rsid w:val="03A72764"/>
    <w:rsid w:val="03C5549F"/>
    <w:rsid w:val="03C77524"/>
    <w:rsid w:val="03CA09C2"/>
    <w:rsid w:val="03CC65BF"/>
    <w:rsid w:val="03D05D98"/>
    <w:rsid w:val="03D23569"/>
    <w:rsid w:val="03FF30AD"/>
    <w:rsid w:val="03FF7FEB"/>
    <w:rsid w:val="04142199"/>
    <w:rsid w:val="043E4FCD"/>
    <w:rsid w:val="0440674B"/>
    <w:rsid w:val="044151E1"/>
    <w:rsid w:val="0450417D"/>
    <w:rsid w:val="045201B4"/>
    <w:rsid w:val="046323C5"/>
    <w:rsid w:val="04645B13"/>
    <w:rsid w:val="04760639"/>
    <w:rsid w:val="04915362"/>
    <w:rsid w:val="049C7DB7"/>
    <w:rsid w:val="04C307C7"/>
    <w:rsid w:val="04D15D45"/>
    <w:rsid w:val="04D3084D"/>
    <w:rsid w:val="04D52065"/>
    <w:rsid w:val="04DF668F"/>
    <w:rsid w:val="04E84A52"/>
    <w:rsid w:val="04F15E6B"/>
    <w:rsid w:val="04FA2640"/>
    <w:rsid w:val="050C7965"/>
    <w:rsid w:val="051C1BF2"/>
    <w:rsid w:val="0520008E"/>
    <w:rsid w:val="052060FB"/>
    <w:rsid w:val="05397915"/>
    <w:rsid w:val="054058F0"/>
    <w:rsid w:val="05470964"/>
    <w:rsid w:val="054E4D08"/>
    <w:rsid w:val="055108BB"/>
    <w:rsid w:val="056D1136"/>
    <w:rsid w:val="05706B86"/>
    <w:rsid w:val="058E2A64"/>
    <w:rsid w:val="05981509"/>
    <w:rsid w:val="0598363A"/>
    <w:rsid w:val="059F617B"/>
    <w:rsid w:val="05A54454"/>
    <w:rsid w:val="05AA4EC6"/>
    <w:rsid w:val="05C31202"/>
    <w:rsid w:val="05E6699D"/>
    <w:rsid w:val="05F23CA9"/>
    <w:rsid w:val="060B6C28"/>
    <w:rsid w:val="0612420F"/>
    <w:rsid w:val="06132C51"/>
    <w:rsid w:val="06255A88"/>
    <w:rsid w:val="06442CF0"/>
    <w:rsid w:val="06470AB2"/>
    <w:rsid w:val="06501CD3"/>
    <w:rsid w:val="066315A3"/>
    <w:rsid w:val="066421C7"/>
    <w:rsid w:val="06681579"/>
    <w:rsid w:val="0671318C"/>
    <w:rsid w:val="06BB0B18"/>
    <w:rsid w:val="06CC1CB6"/>
    <w:rsid w:val="06DE7DFE"/>
    <w:rsid w:val="06E528C9"/>
    <w:rsid w:val="070D2803"/>
    <w:rsid w:val="07205B64"/>
    <w:rsid w:val="07320246"/>
    <w:rsid w:val="07477B5D"/>
    <w:rsid w:val="074E4E96"/>
    <w:rsid w:val="0755218C"/>
    <w:rsid w:val="07631E36"/>
    <w:rsid w:val="07650F60"/>
    <w:rsid w:val="07671ACA"/>
    <w:rsid w:val="07707656"/>
    <w:rsid w:val="07853B48"/>
    <w:rsid w:val="078A2626"/>
    <w:rsid w:val="078D7BD6"/>
    <w:rsid w:val="07AE0548"/>
    <w:rsid w:val="07BF55D0"/>
    <w:rsid w:val="07DD57CC"/>
    <w:rsid w:val="07DD64B4"/>
    <w:rsid w:val="07E23432"/>
    <w:rsid w:val="07EA4131"/>
    <w:rsid w:val="07EF4C9A"/>
    <w:rsid w:val="07F2744F"/>
    <w:rsid w:val="07F70828"/>
    <w:rsid w:val="07F913DE"/>
    <w:rsid w:val="08053A1A"/>
    <w:rsid w:val="0832636E"/>
    <w:rsid w:val="083E2521"/>
    <w:rsid w:val="083F76DA"/>
    <w:rsid w:val="08487C05"/>
    <w:rsid w:val="08493D16"/>
    <w:rsid w:val="085541F3"/>
    <w:rsid w:val="08590CA9"/>
    <w:rsid w:val="08605105"/>
    <w:rsid w:val="08640C4C"/>
    <w:rsid w:val="0889456A"/>
    <w:rsid w:val="08A2266C"/>
    <w:rsid w:val="08A83ACC"/>
    <w:rsid w:val="08AB06D7"/>
    <w:rsid w:val="08AC24CE"/>
    <w:rsid w:val="08B60420"/>
    <w:rsid w:val="08BB45BC"/>
    <w:rsid w:val="08CF7F39"/>
    <w:rsid w:val="08D215AD"/>
    <w:rsid w:val="08D74879"/>
    <w:rsid w:val="08DC7725"/>
    <w:rsid w:val="08DF63A4"/>
    <w:rsid w:val="08E2283A"/>
    <w:rsid w:val="08F66C67"/>
    <w:rsid w:val="091662C6"/>
    <w:rsid w:val="095A5F8C"/>
    <w:rsid w:val="096B6C7E"/>
    <w:rsid w:val="097168EA"/>
    <w:rsid w:val="097305E9"/>
    <w:rsid w:val="097858A7"/>
    <w:rsid w:val="097A2570"/>
    <w:rsid w:val="097C1B6A"/>
    <w:rsid w:val="097F6145"/>
    <w:rsid w:val="098823F8"/>
    <w:rsid w:val="098E2858"/>
    <w:rsid w:val="09E71D4D"/>
    <w:rsid w:val="09ED3831"/>
    <w:rsid w:val="09F50F94"/>
    <w:rsid w:val="09F6425B"/>
    <w:rsid w:val="0A043E59"/>
    <w:rsid w:val="0A0568FD"/>
    <w:rsid w:val="0A0B06BF"/>
    <w:rsid w:val="0A1305B3"/>
    <w:rsid w:val="0A171CC6"/>
    <w:rsid w:val="0A216BB3"/>
    <w:rsid w:val="0A2A1F97"/>
    <w:rsid w:val="0A2A6095"/>
    <w:rsid w:val="0A3A7435"/>
    <w:rsid w:val="0A4930FD"/>
    <w:rsid w:val="0A595B66"/>
    <w:rsid w:val="0A5F652B"/>
    <w:rsid w:val="0A6A421E"/>
    <w:rsid w:val="0A7474C0"/>
    <w:rsid w:val="0A852C41"/>
    <w:rsid w:val="0A8F7D2B"/>
    <w:rsid w:val="0A9E6027"/>
    <w:rsid w:val="0A9F0C33"/>
    <w:rsid w:val="0AC35CCD"/>
    <w:rsid w:val="0ACE6D9D"/>
    <w:rsid w:val="0AD261E8"/>
    <w:rsid w:val="0ADE01F5"/>
    <w:rsid w:val="0AFB0223"/>
    <w:rsid w:val="0B130CDE"/>
    <w:rsid w:val="0B1A64C8"/>
    <w:rsid w:val="0B1E3E07"/>
    <w:rsid w:val="0B202938"/>
    <w:rsid w:val="0B280268"/>
    <w:rsid w:val="0B2E3C3F"/>
    <w:rsid w:val="0B532210"/>
    <w:rsid w:val="0B5733BC"/>
    <w:rsid w:val="0B691E15"/>
    <w:rsid w:val="0B76163E"/>
    <w:rsid w:val="0B7F6FCF"/>
    <w:rsid w:val="0B89690E"/>
    <w:rsid w:val="0B8D04FF"/>
    <w:rsid w:val="0BA728FE"/>
    <w:rsid w:val="0BB71B12"/>
    <w:rsid w:val="0BC07765"/>
    <w:rsid w:val="0BC26349"/>
    <w:rsid w:val="0BD05E44"/>
    <w:rsid w:val="0BDC18FF"/>
    <w:rsid w:val="0BE23AFD"/>
    <w:rsid w:val="0BE310F2"/>
    <w:rsid w:val="0BFF6F76"/>
    <w:rsid w:val="0C000C56"/>
    <w:rsid w:val="0C307F00"/>
    <w:rsid w:val="0C42345F"/>
    <w:rsid w:val="0C6078DA"/>
    <w:rsid w:val="0C827834"/>
    <w:rsid w:val="0C8A46E5"/>
    <w:rsid w:val="0C8F59F7"/>
    <w:rsid w:val="0C932BD1"/>
    <w:rsid w:val="0C9B351B"/>
    <w:rsid w:val="0CA60ED7"/>
    <w:rsid w:val="0CA87A7A"/>
    <w:rsid w:val="0CA9614E"/>
    <w:rsid w:val="0CBC1481"/>
    <w:rsid w:val="0CC137B8"/>
    <w:rsid w:val="0CCA5AF2"/>
    <w:rsid w:val="0CCD5339"/>
    <w:rsid w:val="0CD36F49"/>
    <w:rsid w:val="0CE841FD"/>
    <w:rsid w:val="0CE91D91"/>
    <w:rsid w:val="0D1103C4"/>
    <w:rsid w:val="0D124972"/>
    <w:rsid w:val="0D214423"/>
    <w:rsid w:val="0D2563A0"/>
    <w:rsid w:val="0D272753"/>
    <w:rsid w:val="0D39353D"/>
    <w:rsid w:val="0D3B66E0"/>
    <w:rsid w:val="0D3F2E3B"/>
    <w:rsid w:val="0D567AED"/>
    <w:rsid w:val="0D5C72C8"/>
    <w:rsid w:val="0D5E4E1B"/>
    <w:rsid w:val="0D683B69"/>
    <w:rsid w:val="0D756578"/>
    <w:rsid w:val="0D814D2E"/>
    <w:rsid w:val="0D8E0DF6"/>
    <w:rsid w:val="0DAD5064"/>
    <w:rsid w:val="0DB526AA"/>
    <w:rsid w:val="0DD0497A"/>
    <w:rsid w:val="0DDB1E33"/>
    <w:rsid w:val="0DE04268"/>
    <w:rsid w:val="0E03418C"/>
    <w:rsid w:val="0E161392"/>
    <w:rsid w:val="0E283234"/>
    <w:rsid w:val="0E9F5698"/>
    <w:rsid w:val="0EA401ED"/>
    <w:rsid w:val="0EA474F2"/>
    <w:rsid w:val="0EAD5302"/>
    <w:rsid w:val="0EAE5EBE"/>
    <w:rsid w:val="0EB414B6"/>
    <w:rsid w:val="0EB55B33"/>
    <w:rsid w:val="0EBE7C2A"/>
    <w:rsid w:val="0ECD0B9E"/>
    <w:rsid w:val="0EE360E4"/>
    <w:rsid w:val="0EEF7239"/>
    <w:rsid w:val="0F0505D0"/>
    <w:rsid w:val="0F07562F"/>
    <w:rsid w:val="0F094E23"/>
    <w:rsid w:val="0F0C54AD"/>
    <w:rsid w:val="0F0E3978"/>
    <w:rsid w:val="0F2964CF"/>
    <w:rsid w:val="0F2A5B56"/>
    <w:rsid w:val="0F2D6488"/>
    <w:rsid w:val="0F3A7CD8"/>
    <w:rsid w:val="0F4E6051"/>
    <w:rsid w:val="0F4E724E"/>
    <w:rsid w:val="0F650927"/>
    <w:rsid w:val="0F66557C"/>
    <w:rsid w:val="0F690416"/>
    <w:rsid w:val="0F9E0F4F"/>
    <w:rsid w:val="0FA4761A"/>
    <w:rsid w:val="0FB03AB6"/>
    <w:rsid w:val="0FBD6E6C"/>
    <w:rsid w:val="0FE7348A"/>
    <w:rsid w:val="10004C14"/>
    <w:rsid w:val="10075CB7"/>
    <w:rsid w:val="10177B84"/>
    <w:rsid w:val="101964EF"/>
    <w:rsid w:val="102B03AE"/>
    <w:rsid w:val="104E294E"/>
    <w:rsid w:val="10524A9D"/>
    <w:rsid w:val="10612342"/>
    <w:rsid w:val="10840A54"/>
    <w:rsid w:val="10923550"/>
    <w:rsid w:val="1097127E"/>
    <w:rsid w:val="10993824"/>
    <w:rsid w:val="109C56AA"/>
    <w:rsid w:val="10B0327B"/>
    <w:rsid w:val="10B81F99"/>
    <w:rsid w:val="10C0325E"/>
    <w:rsid w:val="10C56AD7"/>
    <w:rsid w:val="10C57BC7"/>
    <w:rsid w:val="10D33EA7"/>
    <w:rsid w:val="10E136A2"/>
    <w:rsid w:val="10E50A8B"/>
    <w:rsid w:val="10EE01C2"/>
    <w:rsid w:val="110C0813"/>
    <w:rsid w:val="11236A65"/>
    <w:rsid w:val="11283743"/>
    <w:rsid w:val="112B6326"/>
    <w:rsid w:val="113A3CBB"/>
    <w:rsid w:val="1168577F"/>
    <w:rsid w:val="11814F3E"/>
    <w:rsid w:val="11833217"/>
    <w:rsid w:val="11A02FCA"/>
    <w:rsid w:val="11A73CC7"/>
    <w:rsid w:val="11AC6C7E"/>
    <w:rsid w:val="11B55EF3"/>
    <w:rsid w:val="11BC2F04"/>
    <w:rsid w:val="11CC1CBB"/>
    <w:rsid w:val="11DA4F72"/>
    <w:rsid w:val="11E04248"/>
    <w:rsid w:val="1203687D"/>
    <w:rsid w:val="120C0F58"/>
    <w:rsid w:val="121C4DFA"/>
    <w:rsid w:val="121D21C7"/>
    <w:rsid w:val="12212C38"/>
    <w:rsid w:val="12236630"/>
    <w:rsid w:val="124115FC"/>
    <w:rsid w:val="125F29C7"/>
    <w:rsid w:val="12617D06"/>
    <w:rsid w:val="126D0C03"/>
    <w:rsid w:val="12725760"/>
    <w:rsid w:val="127647B5"/>
    <w:rsid w:val="128420B0"/>
    <w:rsid w:val="129A6272"/>
    <w:rsid w:val="12A62454"/>
    <w:rsid w:val="12BD4F71"/>
    <w:rsid w:val="12CD386A"/>
    <w:rsid w:val="12CF6BDF"/>
    <w:rsid w:val="12D34EEE"/>
    <w:rsid w:val="13051003"/>
    <w:rsid w:val="131F1FF1"/>
    <w:rsid w:val="13210B84"/>
    <w:rsid w:val="13270E18"/>
    <w:rsid w:val="132C2AB2"/>
    <w:rsid w:val="13320589"/>
    <w:rsid w:val="133B0E29"/>
    <w:rsid w:val="13424F86"/>
    <w:rsid w:val="134E2823"/>
    <w:rsid w:val="137A3E9C"/>
    <w:rsid w:val="138B190E"/>
    <w:rsid w:val="138C145E"/>
    <w:rsid w:val="139B2BB2"/>
    <w:rsid w:val="13AF4163"/>
    <w:rsid w:val="13B07F4F"/>
    <w:rsid w:val="13BB26B7"/>
    <w:rsid w:val="13D31DEA"/>
    <w:rsid w:val="13D83C56"/>
    <w:rsid w:val="13DE3BAC"/>
    <w:rsid w:val="13E11E2F"/>
    <w:rsid w:val="13F14717"/>
    <w:rsid w:val="13F31D22"/>
    <w:rsid w:val="14035593"/>
    <w:rsid w:val="140B21A5"/>
    <w:rsid w:val="14222992"/>
    <w:rsid w:val="1425602A"/>
    <w:rsid w:val="14494CFC"/>
    <w:rsid w:val="144F5DFE"/>
    <w:rsid w:val="145C723D"/>
    <w:rsid w:val="14683316"/>
    <w:rsid w:val="14707853"/>
    <w:rsid w:val="14796DEA"/>
    <w:rsid w:val="14817398"/>
    <w:rsid w:val="14A331C3"/>
    <w:rsid w:val="14B40ACD"/>
    <w:rsid w:val="150424B1"/>
    <w:rsid w:val="15172ECE"/>
    <w:rsid w:val="15223408"/>
    <w:rsid w:val="15277B59"/>
    <w:rsid w:val="152C18DF"/>
    <w:rsid w:val="152E47F3"/>
    <w:rsid w:val="153377F5"/>
    <w:rsid w:val="15340951"/>
    <w:rsid w:val="156164DB"/>
    <w:rsid w:val="15691FA6"/>
    <w:rsid w:val="159B611F"/>
    <w:rsid w:val="15A073D6"/>
    <w:rsid w:val="15A11ACE"/>
    <w:rsid w:val="15B16FC7"/>
    <w:rsid w:val="15B91226"/>
    <w:rsid w:val="15BB600E"/>
    <w:rsid w:val="15C61E5E"/>
    <w:rsid w:val="15C65338"/>
    <w:rsid w:val="15CD73BA"/>
    <w:rsid w:val="15CE3AB6"/>
    <w:rsid w:val="15D10533"/>
    <w:rsid w:val="15D478B6"/>
    <w:rsid w:val="15E507EA"/>
    <w:rsid w:val="15F24D42"/>
    <w:rsid w:val="15F47D73"/>
    <w:rsid w:val="15F51E56"/>
    <w:rsid w:val="15FB7E0B"/>
    <w:rsid w:val="160D2FF3"/>
    <w:rsid w:val="1616311C"/>
    <w:rsid w:val="163458BB"/>
    <w:rsid w:val="16461969"/>
    <w:rsid w:val="1650215C"/>
    <w:rsid w:val="16574C70"/>
    <w:rsid w:val="16592E5F"/>
    <w:rsid w:val="16671E23"/>
    <w:rsid w:val="167B4D99"/>
    <w:rsid w:val="167D1810"/>
    <w:rsid w:val="167E56B8"/>
    <w:rsid w:val="16823A03"/>
    <w:rsid w:val="16997B8A"/>
    <w:rsid w:val="169D71E8"/>
    <w:rsid w:val="169E5760"/>
    <w:rsid w:val="16A2266B"/>
    <w:rsid w:val="16A54B1F"/>
    <w:rsid w:val="16B223A0"/>
    <w:rsid w:val="16CB3632"/>
    <w:rsid w:val="16E47C85"/>
    <w:rsid w:val="16FA4FB9"/>
    <w:rsid w:val="170F42C1"/>
    <w:rsid w:val="17647379"/>
    <w:rsid w:val="17870501"/>
    <w:rsid w:val="178D6CCE"/>
    <w:rsid w:val="17AD2B94"/>
    <w:rsid w:val="17C1746A"/>
    <w:rsid w:val="17CC0536"/>
    <w:rsid w:val="17D25497"/>
    <w:rsid w:val="17D801C0"/>
    <w:rsid w:val="17EB379D"/>
    <w:rsid w:val="17F845E1"/>
    <w:rsid w:val="17FA3198"/>
    <w:rsid w:val="17FA6D4D"/>
    <w:rsid w:val="1818442A"/>
    <w:rsid w:val="182077CB"/>
    <w:rsid w:val="1852027C"/>
    <w:rsid w:val="186E33F9"/>
    <w:rsid w:val="187C7665"/>
    <w:rsid w:val="18943E42"/>
    <w:rsid w:val="18A97C69"/>
    <w:rsid w:val="18AF576E"/>
    <w:rsid w:val="18B41D00"/>
    <w:rsid w:val="18B735B6"/>
    <w:rsid w:val="18BD6C18"/>
    <w:rsid w:val="18CC77BD"/>
    <w:rsid w:val="18EA6DE5"/>
    <w:rsid w:val="18EB51ED"/>
    <w:rsid w:val="18EB63F3"/>
    <w:rsid w:val="19010DF4"/>
    <w:rsid w:val="1905758B"/>
    <w:rsid w:val="190B2825"/>
    <w:rsid w:val="191B2B9C"/>
    <w:rsid w:val="191D2361"/>
    <w:rsid w:val="19206A38"/>
    <w:rsid w:val="19290DE4"/>
    <w:rsid w:val="193F28C9"/>
    <w:rsid w:val="1945208C"/>
    <w:rsid w:val="1966274C"/>
    <w:rsid w:val="197B1F90"/>
    <w:rsid w:val="19890469"/>
    <w:rsid w:val="19904311"/>
    <w:rsid w:val="199551DF"/>
    <w:rsid w:val="19B768CF"/>
    <w:rsid w:val="19B97546"/>
    <w:rsid w:val="19E96525"/>
    <w:rsid w:val="19EB11D6"/>
    <w:rsid w:val="19ED59A1"/>
    <w:rsid w:val="19F7461B"/>
    <w:rsid w:val="1A1D0713"/>
    <w:rsid w:val="1A2804AF"/>
    <w:rsid w:val="1A2C033E"/>
    <w:rsid w:val="1A3B68D9"/>
    <w:rsid w:val="1A4B005B"/>
    <w:rsid w:val="1A4B37C1"/>
    <w:rsid w:val="1A4D2DFB"/>
    <w:rsid w:val="1A4E2F64"/>
    <w:rsid w:val="1A7A7954"/>
    <w:rsid w:val="1A8560A5"/>
    <w:rsid w:val="1AA133B1"/>
    <w:rsid w:val="1AA46A28"/>
    <w:rsid w:val="1AA651B7"/>
    <w:rsid w:val="1AA66401"/>
    <w:rsid w:val="1AB8661B"/>
    <w:rsid w:val="1ABF69BC"/>
    <w:rsid w:val="1ACD3C72"/>
    <w:rsid w:val="1AD07996"/>
    <w:rsid w:val="1AD923C6"/>
    <w:rsid w:val="1AE16104"/>
    <w:rsid w:val="1AF06347"/>
    <w:rsid w:val="1AFE6CB6"/>
    <w:rsid w:val="1B071880"/>
    <w:rsid w:val="1B146057"/>
    <w:rsid w:val="1B171E9D"/>
    <w:rsid w:val="1B1A5B1C"/>
    <w:rsid w:val="1B1C4CE6"/>
    <w:rsid w:val="1B1E0173"/>
    <w:rsid w:val="1B3853CA"/>
    <w:rsid w:val="1B3977EC"/>
    <w:rsid w:val="1B3A3A66"/>
    <w:rsid w:val="1B3C2404"/>
    <w:rsid w:val="1B425773"/>
    <w:rsid w:val="1B49568F"/>
    <w:rsid w:val="1B674BFA"/>
    <w:rsid w:val="1B836FB9"/>
    <w:rsid w:val="1B862CDC"/>
    <w:rsid w:val="1B8A2E68"/>
    <w:rsid w:val="1B915A25"/>
    <w:rsid w:val="1BA53B0C"/>
    <w:rsid w:val="1BC50FAA"/>
    <w:rsid w:val="1BD46959"/>
    <w:rsid w:val="1BE95896"/>
    <w:rsid w:val="1BFF318B"/>
    <w:rsid w:val="1C0B3B30"/>
    <w:rsid w:val="1C0C2BB3"/>
    <w:rsid w:val="1C123463"/>
    <w:rsid w:val="1C1C325F"/>
    <w:rsid w:val="1C1D5EFE"/>
    <w:rsid w:val="1C1F77B2"/>
    <w:rsid w:val="1C2317C9"/>
    <w:rsid w:val="1C4329F7"/>
    <w:rsid w:val="1C5B3C2B"/>
    <w:rsid w:val="1C6328CB"/>
    <w:rsid w:val="1C6D6903"/>
    <w:rsid w:val="1C6F3692"/>
    <w:rsid w:val="1C707C30"/>
    <w:rsid w:val="1C963DE0"/>
    <w:rsid w:val="1C9D3588"/>
    <w:rsid w:val="1CAA41DA"/>
    <w:rsid w:val="1CAB3DC9"/>
    <w:rsid w:val="1CB46051"/>
    <w:rsid w:val="1CBF20AE"/>
    <w:rsid w:val="1CC060E3"/>
    <w:rsid w:val="1CE65A14"/>
    <w:rsid w:val="1CE81A14"/>
    <w:rsid w:val="1CF14D30"/>
    <w:rsid w:val="1D027BDA"/>
    <w:rsid w:val="1D1B40AF"/>
    <w:rsid w:val="1D1B5F84"/>
    <w:rsid w:val="1D22723F"/>
    <w:rsid w:val="1D261C0A"/>
    <w:rsid w:val="1D3C04A4"/>
    <w:rsid w:val="1D4849A4"/>
    <w:rsid w:val="1D597B45"/>
    <w:rsid w:val="1D670D35"/>
    <w:rsid w:val="1D6D3B3D"/>
    <w:rsid w:val="1D73686E"/>
    <w:rsid w:val="1D737EDE"/>
    <w:rsid w:val="1D7B07EE"/>
    <w:rsid w:val="1D7F5C8D"/>
    <w:rsid w:val="1D9A5A1A"/>
    <w:rsid w:val="1D9B6AA0"/>
    <w:rsid w:val="1D9F13A9"/>
    <w:rsid w:val="1DD8291F"/>
    <w:rsid w:val="1DF51E9C"/>
    <w:rsid w:val="1E031E64"/>
    <w:rsid w:val="1E04736A"/>
    <w:rsid w:val="1E2A4036"/>
    <w:rsid w:val="1E3A75EB"/>
    <w:rsid w:val="1E3D6AC1"/>
    <w:rsid w:val="1E5865A2"/>
    <w:rsid w:val="1E5F67A8"/>
    <w:rsid w:val="1E637DEC"/>
    <w:rsid w:val="1E687BDE"/>
    <w:rsid w:val="1E6C087F"/>
    <w:rsid w:val="1E6C5C51"/>
    <w:rsid w:val="1E736512"/>
    <w:rsid w:val="1E936F05"/>
    <w:rsid w:val="1E966213"/>
    <w:rsid w:val="1EBE4F7F"/>
    <w:rsid w:val="1ECC3F26"/>
    <w:rsid w:val="1EE9227A"/>
    <w:rsid w:val="1EF27AF9"/>
    <w:rsid w:val="1F10562F"/>
    <w:rsid w:val="1F1B416D"/>
    <w:rsid w:val="1F1C78D3"/>
    <w:rsid w:val="1F320177"/>
    <w:rsid w:val="1F417281"/>
    <w:rsid w:val="1F494A8B"/>
    <w:rsid w:val="1F55122F"/>
    <w:rsid w:val="1F5548B2"/>
    <w:rsid w:val="1F5B716E"/>
    <w:rsid w:val="1F637371"/>
    <w:rsid w:val="1F666613"/>
    <w:rsid w:val="1F6E2FDC"/>
    <w:rsid w:val="1FB10083"/>
    <w:rsid w:val="1FB20017"/>
    <w:rsid w:val="1FC6370A"/>
    <w:rsid w:val="1FE52D01"/>
    <w:rsid w:val="1FF236B4"/>
    <w:rsid w:val="1FF552E8"/>
    <w:rsid w:val="1FFD31CD"/>
    <w:rsid w:val="201A430D"/>
    <w:rsid w:val="201C0253"/>
    <w:rsid w:val="20207DD1"/>
    <w:rsid w:val="20364AE8"/>
    <w:rsid w:val="20400F7B"/>
    <w:rsid w:val="20444BF5"/>
    <w:rsid w:val="204A11BB"/>
    <w:rsid w:val="206F6031"/>
    <w:rsid w:val="20727D96"/>
    <w:rsid w:val="20736002"/>
    <w:rsid w:val="209B13C7"/>
    <w:rsid w:val="20A52A5F"/>
    <w:rsid w:val="20A64CB2"/>
    <w:rsid w:val="20AE3F54"/>
    <w:rsid w:val="20BD233E"/>
    <w:rsid w:val="20CF0F9E"/>
    <w:rsid w:val="210B3804"/>
    <w:rsid w:val="210E21C2"/>
    <w:rsid w:val="21125D98"/>
    <w:rsid w:val="21173968"/>
    <w:rsid w:val="21277ACB"/>
    <w:rsid w:val="212B47D0"/>
    <w:rsid w:val="21314B0C"/>
    <w:rsid w:val="21363B41"/>
    <w:rsid w:val="214F1329"/>
    <w:rsid w:val="215747B3"/>
    <w:rsid w:val="215B5CCA"/>
    <w:rsid w:val="216608E8"/>
    <w:rsid w:val="21772D2F"/>
    <w:rsid w:val="217F6341"/>
    <w:rsid w:val="218E0E3D"/>
    <w:rsid w:val="21950C9F"/>
    <w:rsid w:val="219A0577"/>
    <w:rsid w:val="21AA1830"/>
    <w:rsid w:val="21B23A89"/>
    <w:rsid w:val="21BF4048"/>
    <w:rsid w:val="21C10E49"/>
    <w:rsid w:val="21C73FB4"/>
    <w:rsid w:val="21D91BBB"/>
    <w:rsid w:val="21DB4E41"/>
    <w:rsid w:val="21DD5C72"/>
    <w:rsid w:val="21E72C47"/>
    <w:rsid w:val="21E930C1"/>
    <w:rsid w:val="21EC2D3C"/>
    <w:rsid w:val="21F07EBA"/>
    <w:rsid w:val="220402FD"/>
    <w:rsid w:val="220D4D06"/>
    <w:rsid w:val="220D63B8"/>
    <w:rsid w:val="221443A8"/>
    <w:rsid w:val="222234FF"/>
    <w:rsid w:val="22270293"/>
    <w:rsid w:val="22371CE3"/>
    <w:rsid w:val="22401A95"/>
    <w:rsid w:val="22422DDF"/>
    <w:rsid w:val="22465E9A"/>
    <w:rsid w:val="224C68FB"/>
    <w:rsid w:val="224D65C5"/>
    <w:rsid w:val="22535630"/>
    <w:rsid w:val="22583521"/>
    <w:rsid w:val="2261589E"/>
    <w:rsid w:val="226506A2"/>
    <w:rsid w:val="226C114C"/>
    <w:rsid w:val="2282558C"/>
    <w:rsid w:val="228B11CB"/>
    <w:rsid w:val="22986832"/>
    <w:rsid w:val="22D9522D"/>
    <w:rsid w:val="22E00CCB"/>
    <w:rsid w:val="22EB44F4"/>
    <w:rsid w:val="22EF2A88"/>
    <w:rsid w:val="22EF7767"/>
    <w:rsid w:val="230A0E82"/>
    <w:rsid w:val="231C6169"/>
    <w:rsid w:val="23217283"/>
    <w:rsid w:val="23291427"/>
    <w:rsid w:val="233309C6"/>
    <w:rsid w:val="235301A1"/>
    <w:rsid w:val="23664A1C"/>
    <w:rsid w:val="23684A06"/>
    <w:rsid w:val="23720285"/>
    <w:rsid w:val="237305F1"/>
    <w:rsid w:val="237328BD"/>
    <w:rsid w:val="238607F9"/>
    <w:rsid w:val="23862E52"/>
    <w:rsid w:val="23866E62"/>
    <w:rsid w:val="238A2D30"/>
    <w:rsid w:val="23904453"/>
    <w:rsid w:val="239A7BFE"/>
    <w:rsid w:val="23A40CF4"/>
    <w:rsid w:val="23A56429"/>
    <w:rsid w:val="23A7772C"/>
    <w:rsid w:val="23C36664"/>
    <w:rsid w:val="23D263CF"/>
    <w:rsid w:val="23DE3020"/>
    <w:rsid w:val="23DF0D64"/>
    <w:rsid w:val="23DF3C31"/>
    <w:rsid w:val="23E30D0C"/>
    <w:rsid w:val="23F11A69"/>
    <w:rsid w:val="23F55719"/>
    <w:rsid w:val="242346A3"/>
    <w:rsid w:val="24312BFD"/>
    <w:rsid w:val="243B5385"/>
    <w:rsid w:val="245139D9"/>
    <w:rsid w:val="24850867"/>
    <w:rsid w:val="24AB1D67"/>
    <w:rsid w:val="24B75D6D"/>
    <w:rsid w:val="24B95A4D"/>
    <w:rsid w:val="24C657C2"/>
    <w:rsid w:val="24C95345"/>
    <w:rsid w:val="24CF0B3B"/>
    <w:rsid w:val="24D17232"/>
    <w:rsid w:val="24D34D10"/>
    <w:rsid w:val="24E41CB1"/>
    <w:rsid w:val="24E93934"/>
    <w:rsid w:val="24ED607C"/>
    <w:rsid w:val="24F53213"/>
    <w:rsid w:val="250B1D62"/>
    <w:rsid w:val="25102B31"/>
    <w:rsid w:val="25124110"/>
    <w:rsid w:val="2514042C"/>
    <w:rsid w:val="251C1D99"/>
    <w:rsid w:val="25224767"/>
    <w:rsid w:val="252A0845"/>
    <w:rsid w:val="252A610D"/>
    <w:rsid w:val="252E0EDC"/>
    <w:rsid w:val="252F6DDC"/>
    <w:rsid w:val="253C16D5"/>
    <w:rsid w:val="253C6FBA"/>
    <w:rsid w:val="254C7602"/>
    <w:rsid w:val="254D5780"/>
    <w:rsid w:val="255666E3"/>
    <w:rsid w:val="25616BF7"/>
    <w:rsid w:val="257B2588"/>
    <w:rsid w:val="258C3110"/>
    <w:rsid w:val="25AC7A34"/>
    <w:rsid w:val="25B25570"/>
    <w:rsid w:val="25B963FF"/>
    <w:rsid w:val="25BE4208"/>
    <w:rsid w:val="25C14504"/>
    <w:rsid w:val="25CB60FB"/>
    <w:rsid w:val="25D5658A"/>
    <w:rsid w:val="25DF249C"/>
    <w:rsid w:val="25F2472E"/>
    <w:rsid w:val="25F65864"/>
    <w:rsid w:val="25F71333"/>
    <w:rsid w:val="260E7D8E"/>
    <w:rsid w:val="261F1B07"/>
    <w:rsid w:val="26261166"/>
    <w:rsid w:val="26315DCC"/>
    <w:rsid w:val="26332324"/>
    <w:rsid w:val="26494A49"/>
    <w:rsid w:val="26584D6B"/>
    <w:rsid w:val="265D435C"/>
    <w:rsid w:val="26714E91"/>
    <w:rsid w:val="26854741"/>
    <w:rsid w:val="268F7815"/>
    <w:rsid w:val="26950DB4"/>
    <w:rsid w:val="26B7132F"/>
    <w:rsid w:val="26BF6D1B"/>
    <w:rsid w:val="26E04663"/>
    <w:rsid w:val="26E44BFC"/>
    <w:rsid w:val="26FD5168"/>
    <w:rsid w:val="26FF37B4"/>
    <w:rsid w:val="270D7F0F"/>
    <w:rsid w:val="271F2FC4"/>
    <w:rsid w:val="27251681"/>
    <w:rsid w:val="2725331B"/>
    <w:rsid w:val="27301857"/>
    <w:rsid w:val="27581594"/>
    <w:rsid w:val="276321EC"/>
    <w:rsid w:val="276822E5"/>
    <w:rsid w:val="27796B33"/>
    <w:rsid w:val="277C262A"/>
    <w:rsid w:val="27865E71"/>
    <w:rsid w:val="278D2569"/>
    <w:rsid w:val="2794588D"/>
    <w:rsid w:val="279D7433"/>
    <w:rsid w:val="27B561B4"/>
    <w:rsid w:val="27D021A5"/>
    <w:rsid w:val="27D44B5E"/>
    <w:rsid w:val="27DA752A"/>
    <w:rsid w:val="27DB5705"/>
    <w:rsid w:val="27DC4938"/>
    <w:rsid w:val="27F07344"/>
    <w:rsid w:val="28121003"/>
    <w:rsid w:val="281260B4"/>
    <w:rsid w:val="281D3DE6"/>
    <w:rsid w:val="2828256A"/>
    <w:rsid w:val="28366A8D"/>
    <w:rsid w:val="2837130A"/>
    <w:rsid w:val="285C7E3D"/>
    <w:rsid w:val="28623EDF"/>
    <w:rsid w:val="28846134"/>
    <w:rsid w:val="28923C48"/>
    <w:rsid w:val="289801C7"/>
    <w:rsid w:val="289E0A26"/>
    <w:rsid w:val="289E27C4"/>
    <w:rsid w:val="28AE49EC"/>
    <w:rsid w:val="28AF1235"/>
    <w:rsid w:val="28B01215"/>
    <w:rsid w:val="28EF74C3"/>
    <w:rsid w:val="28F8287E"/>
    <w:rsid w:val="290A66BF"/>
    <w:rsid w:val="291D259F"/>
    <w:rsid w:val="2921737A"/>
    <w:rsid w:val="293A03B0"/>
    <w:rsid w:val="296C58CD"/>
    <w:rsid w:val="298661D5"/>
    <w:rsid w:val="29A1362D"/>
    <w:rsid w:val="29A23D61"/>
    <w:rsid w:val="29A767E5"/>
    <w:rsid w:val="29AF06A1"/>
    <w:rsid w:val="29B73B01"/>
    <w:rsid w:val="29CC086F"/>
    <w:rsid w:val="29D507B8"/>
    <w:rsid w:val="29D9108D"/>
    <w:rsid w:val="29F27B3E"/>
    <w:rsid w:val="2A14419F"/>
    <w:rsid w:val="2A32383C"/>
    <w:rsid w:val="2A384D56"/>
    <w:rsid w:val="2A476FD2"/>
    <w:rsid w:val="2A577A22"/>
    <w:rsid w:val="2A5D0EE9"/>
    <w:rsid w:val="2A683FD1"/>
    <w:rsid w:val="2A6B4949"/>
    <w:rsid w:val="2A6F4A1F"/>
    <w:rsid w:val="2A8B5941"/>
    <w:rsid w:val="2AA54D89"/>
    <w:rsid w:val="2AC43EB9"/>
    <w:rsid w:val="2AC463B8"/>
    <w:rsid w:val="2ACD2E7A"/>
    <w:rsid w:val="2AD11B0A"/>
    <w:rsid w:val="2AD3692B"/>
    <w:rsid w:val="2AE32CB9"/>
    <w:rsid w:val="2AE76629"/>
    <w:rsid w:val="2B002F25"/>
    <w:rsid w:val="2B051AA7"/>
    <w:rsid w:val="2B3C50DA"/>
    <w:rsid w:val="2B4B2FA5"/>
    <w:rsid w:val="2B583335"/>
    <w:rsid w:val="2B881E26"/>
    <w:rsid w:val="2B916F12"/>
    <w:rsid w:val="2B921907"/>
    <w:rsid w:val="2BB86A0D"/>
    <w:rsid w:val="2BBA3D71"/>
    <w:rsid w:val="2BBF6DBC"/>
    <w:rsid w:val="2BC07829"/>
    <w:rsid w:val="2C0130B3"/>
    <w:rsid w:val="2C04707B"/>
    <w:rsid w:val="2C0C6D59"/>
    <w:rsid w:val="2C146083"/>
    <w:rsid w:val="2C1D0DF2"/>
    <w:rsid w:val="2C287252"/>
    <w:rsid w:val="2C2C1F91"/>
    <w:rsid w:val="2C3B1105"/>
    <w:rsid w:val="2C554937"/>
    <w:rsid w:val="2C595332"/>
    <w:rsid w:val="2C5C5B29"/>
    <w:rsid w:val="2C671AD8"/>
    <w:rsid w:val="2C7F6434"/>
    <w:rsid w:val="2C813D97"/>
    <w:rsid w:val="2C8624D0"/>
    <w:rsid w:val="2C901A0C"/>
    <w:rsid w:val="2C954A27"/>
    <w:rsid w:val="2C9D1F84"/>
    <w:rsid w:val="2CAD39D7"/>
    <w:rsid w:val="2CB62787"/>
    <w:rsid w:val="2CBD3BCE"/>
    <w:rsid w:val="2CC75845"/>
    <w:rsid w:val="2CCD7CB0"/>
    <w:rsid w:val="2CDC2847"/>
    <w:rsid w:val="2CDE725F"/>
    <w:rsid w:val="2CDF4996"/>
    <w:rsid w:val="2D07232B"/>
    <w:rsid w:val="2D13158D"/>
    <w:rsid w:val="2D14062C"/>
    <w:rsid w:val="2D305A44"/>
    <w:rsid w:val="2D3233FC"/>
    <w:rsid w:val="2D5F014E"/>
    <w:rsid w:val="2D6965AE"/>
    <w:rsid w:val="2D7C1CEA"/>
    <w:rsid w:val="2D7F0556"/>
    <w:rsid w:val="2D91453F"/>
    <w:rsid w:val="2D937732"/>
    <w:rsid w:val="2D9731B6"/>
    <w:rsid w:val="2DA42903"/>
    <w:rsid w:val="2DA93BA6"/>
    <w:rsid w:val="2DBE7D8C"/>
    <w:rsid w:val="2DD000CA"/>
    <w:rsid w:val="2DE76CA0"/>
    <w:rsid w:val="2DF5030A"/>
    <w:rsid w:val="2DFB5A17"/>
    <w:rsid w:val="2E247B81"/>
    <w:rsid w:val="2E272C84"/>
    <w:rsid w:val="2E3D259E"/>
    <w:rsid w:val="2E496043"/>
    <w:rsid w:val="2E61172A"/>
    <w:rsid w:val="2E723A39"/>
    <w:rsid w:val="2E7C1D5F"/>
    <w:rsid w:val="2E933237"/>
    <w:rsid w:val="2E943154"/>
    <w:rsid w:val="2EA3125E"/>
    <w:rsid w:val="2EAA1167"/>
    <w:rsid w:val="2EB1128F"/>
    <w:rsid w:val="2EBF399E"/>
    <w:rsid w:val="2EC010A0"/>
    <w:rsid w:val="2EC55FC1"/>
    <w:rsid w:val="2EE95DA9"/>
    <w:rsid w:val="2EF41B9A"/>
    <w:rsid w:val="2EF829F4"/>
    <w:rsid w:val="2F221016"/>
    <w:rsid w:val="2F4E3708"/>
    <w:rsid w:val="2F4E62C1"/>
    <w:rsid w:val="2F507C7A"/>
    <w:rsid w:val="2F5527B0"/>
    <w:rsid w:val="2F6E6839"/>
    <w:rsid w:val="2F793A1F"/>
    <w:rsid w:val="2F7E36BC"/>
    <w:rsid w:val="2F8906DC"/>
    <w:rsid w:val="2F8B6CEC"/>
    <w:rsid w:val="2F9826B8"/>
    <w:rsid w:val="2FB42006"/>
    <w:rsid w:val="2FC220F4"/>
    <w:rsid w:val="2FC565C4"/>
    <w:rsid w:val="2FD77392"/>
    <w:rsid w:val="2FEE1C72"/>
    <w:rsid w:val="2FFC76AD"/>
    <w:rsid w:val="30027385"/>
    <w:rsid w:val="30091226"/>
    <w:rsid w:val="30293C38"/>
    <w:rsid w:val="302F39F6"/>
    <w:rsid w:val="306140BE"/>
    <w:rsid w:val="307D7DAE"/>
    <w:rsid w:val="30883F7D"/>
    <w:rsid w:val="308A7F86"/>
    <w:rsid w:val="309730BE"/>
    <w:rsid w:val="309F5F6F"/>
    <w:rsid w:val="30A47176"/>
    <w:rsid w:val="30AA2CEB"/>
    <w:rsid w:val="30C82A13"/>
    <w:rsid w:val="30D36097"/>
    <w:rsid w:val="30D365C9"/>
    <w:rsid w:val="30D853AA"/>
    <w:rsid w:val="30DA0C96"/>
    <w:rsid w:val="30E16A40"/>
    <w:rsid w:val="30F21C50"/>
    <w:rsid w:val="30F73684"/>
    <w:rsid w:val="3107225B"/>
    <w:rsid w:val="31075F57"/>
    <w:rsid w:val="31315009"/>
    <w:rsid w:val="31353540"/>
    <w:rsid w:val="314D31F6"/>
    <w:rsid w:val="31510BDF"/>
    <w:rsid w:val="3161178C"/>
    <w:rsid w:val="31685A53"/>
    <w:rsid w:val="316F6BEC"/>
    <w:rsid w:val="31764F04"/>
    <w:rsid w:val="31770DF5"/>
    <w:rsid w:val="31795A69"/>
    <w:rsid w:val="317E79A4"/>
    <w:rsid w:val="318B43A9"/>
    <w:rsid w:val="319E14DF"/>
    <w:rsid w:val="31A92F82"/>
    <w:rsid w:val="31B0252A"/>
    <w:rsid w:val="31B25C7F"/>
    <w:rsid w:val="31B37B1D"/>
    <w:rsid w:val="31BA5AA1"/>
    <w:rsid w:val="31D01A80"/>
    <w:rsid w:val="31EB06F4"/>
    <w:rsid w:val="31F1581E"/>
    <w:rsid w:val="31FA60D9"/>
    <w:rsid w:val="32021FFA"/>
    <w:rsid w:val="320A4245"/>
    <w:rsid w:val="32194E8C"/>
    <w:rsid w:val="321F05DA"/>
    <w:rsid w:val="322F343B"/>
    <w:rsid w:val="3239543B"/>
    <w:rsid w:val="324C3268"/>
    <w:rsid w:val="324F05F7"/>
    <w:rsid w:val="325B0E66"/>
    <w:rsid w:val="325F6A63"/>
    <w:rsid w:val="326F7C08"/>
    <w:rsid w:val="32703AC9"/>
    <w:rsid w:val="327123A7"/>
    <w:rsid w:val="32A93B6F"/>
    <w:rsid w:val="32BE69C5"/>
    <w:rsid w:val="32C64AC8"/>
    <w:rsid w:val="32C7453A"/>
    <w:rsid w:val="32CF5C6C"/>
    <w:rsid w:val="32DA3E86"/>
    <w:rsid w:val="32EE4156"/>
    <w:rsid w:val="3304474F"/>
    <w:rsid w:val="3308133D"/>
    <w:rsid w:val="33086C34"/>
    <w:rsid w:val="332F6AC6"/>
    <w:rsid w:val="33383BBE"/>
    <w:rsid w:val="33464251"/>
    <w:rsid w:val="33593A23"/>
    <w:rsid w:val="335C47E0"/>
    <w:rsid w:val="336B6030"/>
    <w:rsid w:val="33836EB8"/>
    <w:rsid w:val="339B1FDC"/>
    <w:rsid w:val="339E006C"/>
    <w:rsid w:val="33A65585"/>
    <w:rsid w:val="33A712E1"/>
    <w:rsid w:val="33AB5D3B"/>
    <w:rsid w:val="33C703BE"/>
    <w:rsid w:val="33C74E6E"/>
    <w:rsid w:val="33D51CAF"/>
    <w:rsid w:val="33D579AF"/>
    <w:rsid w:val="33D648F2"/>
    <w:rsid w:val="33E34B07"/>
    <w:rsid w:val="33E8419F"/>
    <w:rsid w:val="33E9346E"/>
    <w:rsid w:val="33E96FE6"/>
    <w:rsid w:val="33EE7A65"/>
    <w:rsid w:val="34061279"/>
    <w:rsid w:val="340F3FF4"/>
    <w:rsid w:val="341247F8"/>
    <w:rsid w:val="342569CC"/>
    <w:rsid w:val="344154E8"/>
    <w:rsid w:val="34553015"/>
    <w:rsid w:val="345906AD"/>
    <w:rsid w:val="345C5C3A"/>
    <w:rsid w:val="345D720F"/>
    <w:rsid w:val="346A7DAF"/>
    <w:rsid w:val="347B77F5"/>
    <w:rsid w:val="34817AFC"/>
    <w:rsid w:val="34B7330C"/>
    <w:rsid w:val="34C446EB"/>
    <w:rsid w:val="34C61BCA"/>
    <w:rsid w:val="34CC2380"/>
    <w:rsid w:val="34CE728C"/>
    <w:rsid w:val="34E11527"/>
    <w:rsid w:val="34E66B52"/>
    <w:rsid w:val="34EA3836"/>
    <w:rsid w:val="34EB05F1"/>
    <w:rsid w:val="34F71147"/>
    <w:rsid w:val="350A58E2"/>
    <w:rsid w:val="35147E4E"/>
    <w:rsid w:val="352935B4"/>
    <w:rsid w:val="353B67A9"/>
    <w:rsid w:val="354E102D"/>
    <w:rsid w:val="355C2162"/>
    <w:rsid w:val="356B3C6E"/>
    <w:rsid w:val="356D1309"/>
    <w:rsid w:val="356F7390"/>
    <w:rsid w:val="35795908"/>
    <w:rsid w:val="35806A32"/>
    <w:rsid w:val="35811D54"/>
    <w:rsid w:val="35892BA4"/>
    <w:rsid w:val="358A4824"/>
    <w:rsid w:val="35A24735"/>
    <w:rsid w:val="35B34285"/>
    <w:rsid w:val="35B62E5A"/>
    <w:rsid w:val="35BA45E1"/>
    <w:rsid w:val="35BD4590"/>
    <w:rsid w:val="35BF690E"/>
    <w:rsid w:val="35C50F5F"/>
    <w:rsid w:val="35CA4E8F"/>
    <w:rsid w:val="35CC4019"/>
    <w:rsid w:val="35CD7D76"/>
    <w:rsid w:val="35DF7E04"/>
    <w:rsid w:val="35EA77AF"/>
    <w:rsid w:val="35EF56A5"/>
    <w:rsid w:val="35F625BA"/>
    <w:rsid w:val="35FA2FDF"/>
    <w:rsid w:val="35FA5AF7"/>
    <w:rsid w:val="3614441A"/>
    <w:rsid w:val="361D35E7"/>
    <w:rsid w:val="36281E2E"/>
    <w:rsid w:val="362A6120"/>
    <w:rsid w:val="36322408"/>
    <w:rsid w:val="363F6D49"/>
    <w:rsid w:val="36545584"/>
    <w:rsid w:val="365A664E"/>
    <w:rsid w:val="36680EBB"/>
    <w:rsid w:val="366C45D4"/>
    <w:rsid w:val="36775BDA"/>
    <w:rsid w:val="36782EFB"/>
    <w:rsid w:val="36790D70"/>
    <w:rsid w:val="367C2608"/>
    <w:rsid w:val="367D18FF"/>
    <w:rsid w:val="36966A3F"/>
    <w:rsid w:val="3698449C"/>
    <w:rsid w:val="36B663A2"/>
    <w:rsid w:val="36C41B01"/>
    <w:rsid w:val="36D57807"/>
    <w:rsid w:val="36D83A24"/>
    <w:rsid w:val="36ED4D65"/>
    <w:rsid w:val="36FE33DE"/>
    <w:rsid w:val="37042641"/>
    <w:rsid w:val="370C2702"/>
    <w:rsid w:val="370D2E1D"/>
    <w:rsid w:val="372F22E3"/>
    <w:rsid w:val="374E05B7"/>
    <w:rsid w:val="375D4D68"/>
    <w:rsid w:val="375F7B89"/>
    <w:rsid w:val="37A06979"/>
    <w:rsid w:val="37A423F3"/>
    <w:rsid w:val="37E52709"/>
    <w:rsid w:val="37F47228"/>
    <w:rsid w:val="37F855CC"/>
    <w:rsid w:val="37F93CBE"/>
    <w:rsid w:val="38085B7F"/>
    <w:rsid w:val="380B0D8F"/>
    <w:rsid w:val="38207294"/>
    <w:rsid w:val="38225777"/>
    <w:rsid w:val="38392329"/>
    <w:rsid w:val="383B33C5"/>
    <w:rsid w:val="38516C5A"/>
    <w:rsid w:val="385467A0"/>
    <w:rsid w:val="3865176A"/>
    <w:rsid w:val="386D2C13"/>
    <w:rsid w:val="387A03A8"/>
    <w:rsid w:val="388C25C0"/>
    <w:rsid w:val="388C4BE8"/>
    <w:rsid w:val="38A241C3"/>
    <w:rsid w:val="38AD2E97"/>
    <w:rsid w:val="38B301A4"/>
    <w:rsid w:val="38DB33A2"/>
    <w:rsid w:val="38E44356"/>
    <w:rsid w:val="38F831F6"/>
    <w:rsid w:val="38FC3CD5"/>
    <w:rsid w:val="39016C90"/>
    <w:rsid w:val="39077E92"/>
    <w:rsid w:val="391D3F78"/>
    <w:rsid w:val="391D4903"/>
    <w:rsid w:val="39270E5C"/>
    <w:rsid w:val="39465997"/>
    <w:rsid w:val="39513FFD"/>
    <w:rsid w:val="3955760B"/>
    <w:rsid w:val="3962605C"/>
    <w:rsid w:val="396A1C56"/>
    <w:rsid w:val="396B1EC5"/>
    <w:rsid w:val="396F14EF"/>
    <w:rsid w:val="39721EA1"/>
    <w:rsid w:val="39927341"/>
    <w:rsid w:val="39A35E4C"/>
    <w:rsid w:val="39B1663F"/>
    <w:rsid w:val="39BB0EE5"/>
    <w:rsid w:val="39C764B2"/>
    <w:rsid w:val="39FD3E4D"/>
    <w:rsid w:val="39FF291E"/>
    <w:rsid w:val="3A00033D"/>
    <w:rsid w:val="3A1E1084"/>
    <w:rsid w:val="3A251C4D"/>
    <w:rsid w:val="3A253612"/>
    <w:rsid w:val="3A2D4E52"/>
    <w:rsid w:val="3A347BA7"/>
    <w:rsid w:val="3A356444"/>
    <w:rsid w:val="3A39231E"/>
    <w:rsid w:val="3A4C56E8"/>
    <w:rsid w:val="3A6E7250"/>
    <w:rsid w:val="3A72707B"/>
    <w:rsid w:val="3AAF540F"/>
    <w:rsid w:val="3AB057DB"/>
    <w:rsid w:val="3B02526B"/>
    <w:rsid w:val="3B106ED1"/>
    <w:rsid w:val="3B136D3B"/>
    <w:rsid w:val="3B1801D0"/>
    <w:rsid w:val="3B233717"/>
    <w:rsid w:val="3B2714BA"/>
    <w:rsid w:val="3B2A7371"/>
    <w:rsid w:val="3B2E2900"/>
    <w:rsid w:val="3B30097F"/>
    <w:rsid w:val="3B47078F"/>
    <w:rsid w:val="3B580F77"/>
    <w:rsid w:val="3B582EC1"/>
    <w:rsid w:val="3B687360"/>
    <w:rsid w:val="3B694E51"/>
    <w:rsid w:val="3B6B60B3"/>
    <w:rsid w:val="3B837A88"/>
    <w:rsid w:val="3B894F49"/>
    <w:rsid w:val="3BB461D4"/>
    <w:rsid w:val="3BBB1F85"/>
    <w:rsid w:val="3BCC47E7"/>
    <w:rsid w:val="3BCE07F5"/>
    <w:rsid w:val="3BDB25AF"/>
    <w:rsid w:val="3BF56BDE"/>
    <w:rsid w:val="3C0B063B"/>
    <w:rsid w:val="3C3458B1"/>
    <w:rsid w:val="3C35740E"/>
    <w:rsid w:val="3C3A18D7"/>
    <w:rsid w:val="3C3D2B8F"/>
    <w:rsid w:val="3C6C6605"/>
    <w:rsid w:val="3C797DE9"/>
    <w:rsid w:val="3C7C47EB"/>
    <w:rsid w:val="3C7F24AC"/>
    <w:rsid w:val="3C8319D4"/>
    <w:rsid w:val="3C8F141C"/>
    <w:rsid w:val="3C941531"/>
    <w:rsid w:val="3C9B4657"/>
    <w:rsid w:val="3C9F708D"/>
    <w:rsid w:val="3CAD3399"/>
    <w:rsid w:val="3CBE5BBD"/>
    <w:rsid w:val="3CD04B71"/>
    <w:rsid w:val="3CDC2780"/>
    <w:rsid w:val="3CDF0952"/>
    <w:rsid w:val="3CE024F7"/>
    <w:rsid w:val="3CE63EE6"/>
    <w:rsid w:val="3D07594D"/>
    <w:rsid w:val="3D11475E"/>
    <w:rsid w:val="3D1C5D44"/>
    <w:rsid w:val="3D1D5125"/>
    <w:rsid w:val="3D1F4EDF"/>
    <w:rsid w:val="3D327E88"/>
    <w:rsid w:val="3D384632"/>
    <w:rsid w:val="3D515FF2"/>
    <w:rsid w:val="3D5B0B43"/>
    <w:rsid w:val="3D683928"/>
    <w:rsid w:val="3D721147"/>
    <w:rsid w:val="3D7B2688"/>
    <w:rsid w:val="3D7E6985"/>
    <w:rsid w:val="3D8D6FCB"/>
    <w:rsid w:val="3DA16021"/>
    <w:rsid w:val="3DAA5DD4"/>
    <w:rsid w:val="3DAD3219"/>
    <w:rsid w:val="3DB041E8"/>
    <w:rsid w:val="3DB73CC8"/>
    <w:rsid w:val="3DCC5BDF"/>
    <w:rsid w:val="3DCD4001"/>
    <w:rsid w:val="3DDC45D1"/>
    <w:rsid w:val="3DE03F11"/>
    <w:rsid w:val="3DF37960"/>
    <w:rsid w:val="3DFA2393"/>
    <w:rsid w:val="3DFE36D4"/>
    <w:rsid w:val="3E1779CE"/>
    <w:rsid w:val="3E193851"/>
    <w:rsid w:val="3E390007"/>
    <w:rsid w:val="3E590AA8"/>
    <w:rsid w:val="3E6C36D3"/>
    <w:rsid w:val="3E6F4E86"/>
    <w:rsid w:val="3E7E05FC"/>
    <w:rsid w:val="3E817023"/>
    <w:rsid w:val="3E8971C7"/>
    <w:rsid w:val="3E8B6BAC"/>
    <w:rsid w:val="3E986687"/>
    <w:rsid w:val="3E994F65"/>
    <w:rsid w:val="3EB70605"/>
    <w:rsid w:val="3ECC03C4"/>
    <w:rsid w:val="3ED40905"/>
    <w:rsid w:val="3ED66D5D"/>
    <w:rsid w:val="3EE0519F"/>
    <w:rsid w:val="3EE14075"/>
    <w:rsid w:val="3EF13919"/>
    <w:rsid w:val="3EF71627"/>
    <w:rsid w:val="3F0C0456"/>
    <w:rsid w:val="3F1F10CB"/>
    <w:rsid w:val="3F222C32"/>
    <w:rsid w:val="3F2C52F0"/>
    <w:rsid w:val="3F344EE2"/>
    <w:rsid w:val="3F351D74"/>
    <w:rsid w:val="3F3B5045"/>
    <w:rsid w:val="3F585D48"/>
    <w:rsid w:val="3F622716"/>
    <w:rsid w:val="3F7964EF"/>
    <w:rsid w:val="3F887F01"/>
    <w:rsid w:val="3F9C4F7D"/>
    <w:rsid w:val="3F9F0C9A"/>
    <w:rsid w:val="3FA86614"/>
    <w:rsid w:val="3FAC1E96"/>
    <w:rsid w:val="3FBB04B1"/>
    <w:rsid w:val="3FBF42C4"/>
    <w:rsid w:val="3FC6535B"/>
    <w:rsid w:val="3FCA6880"/>
    <w:rsid w:val="3FF72C0A"/>
    <w:rsid w:val="3FFC33FC"/>
    <w:rsid w:val="400E6773"/>
    <w:rsid w:val="40184413"/>
    <w:rsid w:val="402272CF"/>
    <w:rsid w:val="402A453B"/>
    <w:rsid w:val="403817F8"/>
    <w:rsid w:val="405F1F0E"/>
    <w:rsid w:val="405F706C"/>
    <w:rsid w:val="4061151B"/>
    <w:rsid w:val="40722859"/>
    <w:rsid w:val="407520AF"/>
    <w:rsid w:val="407733E9"/>
    <w:rsid w:val="408C711F"/>
    <w:rsid w:val="408E05B4"/>
    <w:rsid w:val="40987FA2"/>
    <w:rsid w:val="40C03578"/>
    <w:rsid w:val="40D12ACA"/>
    <w:rsid w:val="40D337FF"/>
    <w:rsid w:val="40E05532"/>
    <w:rsid w:val="40E753AA"/>
    <w:rsid w:val="40E95223"/>
    <w:rsid w:val="40F9355A"/>
    <w:rsid w:val="4111675F"/>
    <w:rsid w:val="411E4B4B"/>
    <w:rsid w:val="412422DE"/>
    <w:rsid w:val="413B44FC"/>
    <w:rsid w:val="41400E5E"/>
    <w:rsid w:val="416C3E2A"/>
    <w:rsid w:val="41723910"/>
    <w:rsid w:val="417331A1"/>
    <w:rsid w:val="417D0570"/>
    <w:rsid w:val="41892F38"/>
    <w:rsid w:val="41961B01"/>
    <w:rsid w:val="41A53599"/>
    <w:rsid w:val="41B02A2F"/>
    <w:rsid w:val="41B77DB6"/>
    <w:rsid w:val="41DD3179"/>
    <w:rsid w:val="41DE4984"/>
    <w:rsid w:val="41E17929"/>
    <w:rsid w:val="41E53B6E"/>
    <w:rsid w:val="41E56C88"/>
    <w:rsid w:val="41EB0A23"/>
    <w:rsid w:val="41F87DB2"/>
    <w:rsid w:val="420B096E"/>
    <w:rsid w:val="423F74E2"/>
    <w:rsid w:val="42586FF9"/>
    <w:rsid w:val="42672F97"/>
    <w:rsid w:val="428C01F1"/>
    <w:rsid w:val="42A169B9"/>
    <w:rsid w:val="42AE71EB"/>
    <w:rsid w:val="42BB3E73"/>
    <w:rsid w:val="42BE48E8"/>
    <w:rsid w:val="42CF46C3"/>
    <w:rsid w:val="42D25C17"/>
    <w:rsid w:val="42D91B8D"/>
    <w:rsid w:val="42DC283A"/>
    <w:rsid w:val="42DF1B4B"/>
    <w:rsid w:val="42E62C1C"/>
    <w:rsid w:val="42EC7628"/>
    <w:rsid w:val="42F75CF7"/>
    <w:rsid w:val="42F8345B"/>
    <w:rsid w:val="4308476C"/>
    <w:rsid w:val="43160883"/>
    <w:rsid w:val="431A7BA7"/>
    <w:rsid w:val="43232FF8"/>
    <w:rsid w:val="432F51E8"/>
    <w:rsid w:val="433678C0"/>
    <w:rsid w:val="43464670"/>
    <w:rsid w:val="435661B0"/>
    <w:rsid w:val="43594744"/>
    <w:rsid w:val="435F4D39"/>
    <w:rsid w:val="436573EF"/>
    <w:rsid w:val="437564D5"/>
    <w:rsid w:val="43872BBD"/>
    <w:rsid w:val="43886408"/>
    <w:rsid w:val="43904B7A"/>
    <w:rsid w:val="43A1260E"/>
    <w:rsid w:val="43AE402F"/>
    <w:rsid w:val="43B161C0"/>
    <w:rsid w:val="43B334C4"/>
    <w:rsid w:val="43BA2FF9"/>
    <w:rsid w:val="43EA261F"/>
    <w:rsid w:val="43FC2C50"/>
    <w:rsid w:val="4416305A"/>
    <w:rsid w:val="441E71D2"/>
    <w:rsid w:val="44280E9F"/>
    <w:rsid w:val="444D5FEF"/>
    <w:rsid w:val="44580198"/>
    <w:rsid w:val="4462799B"/>
    <w:rsid w:val="44811EC2"/>
    <w:rsid w:val="44816067"/>
    <w:rsid w:val="448F2E55"/>
    <w:rsid w:val="44905DDC"/>
    <w:rsid w:val="44A66863"/>
    <w:rsid w:val="44D76466"/>
    <w:rsid w:val="44DF4BDC"/>
    <w:rsid w:val="44E169A4"/>
    <w:rsid w:val="44E57767"/>
    <w:rsid w:val="45162DCD"/>
    <w:rsid w:val="45381A55"/>
    <w:rsid w:val="453A03E0"/>
    <w:rsid w:val="453E4649"/>
    <w:rsid w:val="45402C99"/>
    <w:rsid w:val="4570263D"/>
    <w:rsid w:val="45766F07"/>
    <w:rsid w:val="45791FDD"/>
    <w:rsid w:val="458777C1"/>
    <w:rsid w:val="45BC3548"/>
    <w:rsid w:val="45C958B5"/>
    <w:rsid w:val="45C96F82"/>
    <w:rsid w:val="45D47B51"/>
    <w:rsid w:val="45D86ABC"/>
    <w:rsid w:val="45E23B5A"/>
    <w:rsid w:val="45E31A2E"/>
    <w:rsid w:val="45F74248"/>
    <w:rsid w:val="46176A11"/>
    <w:rsid w:val="46334363"/>
    <w:rsid w:val="463B0A3D"/>
    <w:rsid w:val="46422682"/>
    <w:rsid w:val="466D421B"/>
    <w:rsid w:val="467B654A"/>
    <w:rsid w:val="468735C8"/>
    <w:rsid w:val="468E063F"/>
    <w:rsid w:val="4698296F"/>
    <w:rsid w:val="46A26914"/>
    <w:rsid w:val="46A51705"/>
    <w:rsid w:val="46A6433F"/>
    <w:rsid w:val="46B4745C"/>
    <w:rsid w:val="46BE4015"/>
    <w:rsid w:val="46D65575"/>
    <w:rsid w:val="46E2246C"/>
    <w:rsid w:val="46E84698"/>
    <w:rsid w:val="46EF6576"/>
    <w:rsid w:val="46F32B98"/>
    <w:rsid w:val="46FB5014"/>
    <w:rsid w:val="46FE5624"/>
    <w:rsid w:val="470930D6"/>
    <w:rsid w:val="47155DBA"/>
    <w:rsid w:val="47197226"/>
    <w:rsid w:val="472914A3"/>
    <w:rsid w:val="474903D0"/>
    <w:rsid w:val="4749763F"/>
    <w:rsid w:val="47590118"/>
    <w:rsid w:val="476169A2"/>
    <w:rsid w:val="47710C04"/>
    <w:rsid w:val="47805554"/>
    <w:rsid w:val="478101A3"/>
    <w:rsid w:val="47844817"/>
    <w:rsid w:val="47913837"/>
    <w:rsid w:val="479E3307"/>
    <w:rsid w:val="47A42F10"/>
    <w:rsid w:val="47A94B0E"/>
    <w:rsid w:val="47AB337F"/>
    <w:rsid w:val="47B1532D"/>
    <w:rsid w:val="47B95DF9"/>
    <w:rsid w:val="47BE44B3"/>
    <w:rsid w:val="47C3256A"/>
    <w:rsid w:val="47D10FB0"/>
    <w:rsid w:val="47D92950"/>
    <w:rsid w:val="47DE602A"/>
    <w:rsid w:val="47F837F7"/>
    <w:rsid w:val="481928C7"/>
    <w:rsid w:val="48221251"/>
    <w:rsid w:val="482C171D"/>
    <w:rsid w:val="48434BE8"/>
    <w:rsid w:val="484D0539"/>
    <w:rsid w:val="484D6A15"/>
    <w:rsid w:val="48684EBF"/>
    <w:rsid w:val="48703D6F"/>
    <w:rsid w:val="48720648"/>
    <w:rsid w:val="488123A7"/>
    <w:rsid w:val="48862663"/>
    <w:rsid w:val="48877C28"/>
    <w:rsid w:val="489F3507"/>
    <w:rsid w:val="48B6481A"/>
    <w:rsid w:val="48BF0692"/>
    <w:rsid w:val="48C378B4"/>
    <w:rsid w:val="48C82DF9"/>
    <w:rsid w:val="48CA3A8F"/>
    <w:rsid w:val="48D434ED"/>
    <w:rsid w:val="48E6643D"/>
    <w:rsid w:val="48E82DB5"/>
    <w:rsid w:val="48FC4DAE"/>
    <w:rsid w:val="490C7F41"/>
    <w:rsid w:val="49270216"/>
    <w:rsid w:val="4955624F"/>
    <w:rsid w:val="49676E5A"/>
    <w:rsid w:val="496C5C32"/>
    <w:rsid w:val="49810E6C"/>
    <w:rsid w:val="499321C8"/>
    <w:rsid w:val="49BA1B3F"/>
    <w:rsid w:val="49C47F3A"/>
    <w:rsid w:val="49C523DD"/>
    <w:rsid w:val="49DE1B1C"/>
    <w:rsid w:val="49E1334A"/>
    <w:rsid w:val="49E646DD"/>
    <w:rsid w:val="49FB6308"/>
    <w:rsid w:val="4A0E61DF"/>
    <w:rsid w:val="4A1C159E"/>
    <w:rsid w:val="4A1D2B68"/>
    <w:rsid w:val="4A3A1A18"/>
    <w:rsid w:val="4A5076E2"/>
    <w:rsid w:val="4A534355"/>
    <w:rsid w:val="4A68373A"/>
    <w:rsid w:val="4A686082"/>
    <w:rsid w:val="4A8E74C1"/>
    <w:rsid w:val="4A974FED"/>
    <w:rsid w:val="4AAF0724"/>
    <w:rsid w:val="4AB535F8"/>
    <w:rsid w:val="4AB557B1"/>
    <w:rsid w:val="4AC126E9"/>
    <w:rsid w:val="4AC93BE7"/>
    <w:rsid w:val="4ACF06BD"/>
    <w:rsid w:val="4ADB77A6"/>
    <w:rsid w:val="4ADE2479"/>
    <w:rsid w:val="4AE1300C"/>
    <w:rsid w:val="4AF46E0B"/>
    <w:rsid w:val="4AFF1E9A"/>
    <w:rsid w:val="4B081CC6"/>
    <w:rsid w:val="4B1264C5"/>
    <w:rsid w:val="4B1834B6"/>
    <w:rsid w:val="4B294ACD"/>
    <w:rsid w:val="4B2D0262"/>
    <w:rsid w:val="4B2E0F3D"/>
    <w:rsid w:val="4B346B00"/>
    <w:rsid w:val="4B851278"/>
    <w:rsid w:val="4B8C4B40"/>
    <w:rsid w:val="4B9B0AC6"/>
    <w:rsid w:val="4BB36394"/>
    <w:rsid w:val="4BB602C9"/>
    <w:rsid w:val="4BC31129"/>
    <w:rsid w:val="4BC668E0"/>
    <w:rsid w:val="4BCC3CF2"/>
    <w:rsid w:val="4BCE5D9F"/>
    <w:rsid w:val="4BD861C1"/>
    <w:rsid w:val="4BE03EF0"/>
    <w:rsid w:val="4BE9687B"/>
    <w:rsid w:val="4C1B005B"/>
    <w:rsid w:val="4C1F058B"/>
    <w:rsid w:val="4C6E1BF5"/>
    <w:rsid w:val="4C9713AD"/>
    <w:rsid w:val="4C9E3B9C"/>
    <w:rsid w:val="4CA322A0"/>
    <w:rsid w:val="4CAE67A6"/>
    <w:rsid w:val="4CAE773C"/>
    <w:rsid w:val="4CBD1C7E"/>
    <w:rsid w:val="4CC31845"/>
    <w:rsid w:val="4CD47CB5"/>
    <w:rsid w:val="4CED5462"/>
    <w:rsid w:val="4CFB5885"/>
    <w:rsid w:val="4D0624F9"/>
    <w:rsid w:val="4D1206C0"/>
    <w:rsid w:val="4D125A14"/>
    <w:rsid w:val="4D155616"/>
    <w:rsid w:val="4D1D611A"/>
    <w:rsid w:val="4D29596A"/>
    <w:rsid w:val="4D4B4056"/>
    <w:rsid w:val="4D575CCE"/>
    <w:rsid w:val="4D596E0F"/>
    <w:rsid w:val="4D5F1F1A"/>
    <w:rsid w:val="4D61085B"/>
    <w:rsid w:val="4D8F33F2"/>
    <w:rsid w:val="4D9B2FF9"/>
    <w:rsid w:val="4DA27FA0"/>
    <w:rsid w:val="4DB86897"/>
    <w:rsid w:val="4DBA19B5"/>
    <w:rsid w:val="4DCF36D7"/>
    <w:rsid w:val="4DD77473"/>
    <w:rsid w:val="4DE004EB"/>
    <w:rsid w:val="4DE247B3"/>
    <w:rsid w:val="4DE96538"/>
    <w:rsid w:val="4DF84C7D"/>
    <w:rsid w:val="4E020D2C"/>
    <w:rsid w:val="4E1326B8"/>
    <w:rsid w:val="4E314CC4"/>
    <w:rsid w:val="4E4640DD"/>
    <w:rsid w:val="4E5768C9"/>
    <w:rsid w:val="4E5864A5"/>
    <w:rsid w:val="4E7E2CF5"/>
    <w:rsid w:val="4E8675ED"/>
    <w:rsid w:val="4E9C5D0B"/>
    <w:rsid w:val="4EA92662"/>
    <w:rsid w:val="4EAD7152"/>
    <w:rsid w:val="4EBE49FD"/>
    <w:rsid w:val="4EC14021"/>
    <w:rsid w:val="4ECD188D"/>
    <w:rsid w:val="4ED21E06"/>
    <w:rsid w:val="4EDC5B66"/>
    <w:rsid w:val="4EDD03B5"/>
    <w:rsid w:val="4EDE564D"/>
    <w:rsid w:val="4EE57E01"/>
    <w:rsid w:val="4EF015B7"/>
    <w:rsid w:val="4F096043"/>
    <w:rsid w:val="4F22512A"/>
    <w:rsid w:val="4F2F3F04"/>
    <w:rsid w:val="4F556D69"/>
    <w:rsid w:val="4F577BF0"/>
    <w:rsid w:val="4F5A6C1D"/>
    <w:rsid w:val="4F5F55BB"/>
    <w:rsid w:val="4F65346A"/>
    <w:rsid w:val="4F657577"/>
    <w:rsid w:val="4F83543A"/>
    <w:rsid w:val="4F9746A0"/>
    <w:rsid w:val="4FA060D6"/>
    <w:rsid w:val="4FAB7FE3"/>
    <w:rsid w:val="4FBC0572"/>
    <w:rsid w:val="4FC94B36"/>
    <w:rsid w:val="4FDC61DD"/>
    <w:rsid w:val="4FE15E5F"/>
    <w:rsid w:val="4FEE6D3C"/>
    <w:rsid w:val="4FF745CF"/>
    <w:rsid w:val="4FFB68C1"/>
    <w:rsid w:val="500834E8"/>
    <w:rsid w:val="50093F96"/>
    <w:rsid w:val="501055D8"/>
    <w:rsid w:val="50202174"/>
    <w:rsid w:val="50257FC7"/>
    <w:rsid w:val="503F0A98"/>
    <w:rsid w:val="50512C64"/>
    <w:rsid w:val="505C6E12"/>
    <w:rsid w:val="507C2977"/>
    <w:rsid w:val="507D7D4A"/>
    <w:rsid w:val="509A4637"/>
    <w:rsid w:val="509C0F0F"/>
    <w:rsid w:val="50A14F7E"/>
    <w:rsid w:val="50A239D2"/>
    <w:rsid w:val="50B53567"/>
    <w:rsid w:val="50BA610D"/>
    <w:rsid w:val="50C23BDF"/>
    <w:rsid w:val="50D20F53"/>
    <w:rsid w:val="50E61D8C"/>
    <w:rsid w:val="50E83041"/>
    <w:rsid w:val="50EC744A"/>
    <w:rsid w:val="50F111B2"/>
    <w:rsid w:val="50F54A87"/>
    <w:rsid w:val="50FE0903"/>
    <w:rsid w:val="51036EB2"/>
    <w:rsid w:val="510431E9"/>
    <w:rsid w:val="51183612"/>
    <w:rsid w:val="511E251F"/>
    <w:rsid w:val="51255D0B"/>
    <w:rsid w:val="512E23AD"/>
    <w:rsid w:val="51300D87"/>
    <w:rsid w:val="5132034B"/>
    <w:rsid w:val="513F5D93"/>
    <w:rsid w:val="51751855"/>
    <w:rsid w:val="517B238F"/>
    <w:rsid w:val="518522AA"/>
    <w:rsid w:val="5197395A"/>
    <w:rsid w:val="51A438D3"/>
    <w:rsid w:val="51BA7767"/>
    <w:rsid w:val="51BD4018"/>
    <w:rsid w:val="51D06C8A"/>
    <w:rsid w:val="52017371"/>
    <w:rsid w:val="520778F6"/>
    <w:rsid w:val="520D3F82"/>
    <w:rsid w:val="521F2799"/>
    <w:rsid w:val="52232C30"/>
    <w:rsid w:val="522C3949"/>
    <w:rsid w:val="522F5A08"/>
    <w:rsid w:val="52334034"/>
    <w:rsid w:val="523B21B3"/>
    <w:rsid w:val="52476F7E"/>
    <w:rsid w:val="524B59EA"/>
    <w:rsid w:val="5253268A"/>
    <w:rsid w:val="52532A3E"/>
    <w:rsid w:val="526D1231"/>
    <w:rsid w:val="52750425"/>
    <w:rsid w:val="528D21D4"/>
    <w:rsid w:val="529C3A40"/>
    <w:rsid w:val="529E1FB1"/>
    <w:rsid w:val="52B3682D"/>
    <w:rsid w:val="52D06518"/>
    <w:rsid w:val="52E17E11"/>
    <w:rsid w:val="52E7352D"/>
    <w:rsid w:val="52EB28B0"/>
    <w:rsid w:val="52EC2E1B"/>
    <w:rsid w:val="52F84193"/>
    <w:rsid w:val="53034000"/>
    <w:rsid w:val="530B336D"/>
    <w:rsid w:val="53303221"/>
    <w:rsid w:val="5330416E"/>
    <w:rsid w:val="53360094"/>
    <w:rsid w:val="533B1D7B"/>
    <w:rsid w:val="5342792D"/>
    <w:rsid w:val="53755870"/>
    <w:rsid w:val="537F2ECA"/>
    <w:rsid w:val="5385231A"/>
    <w:rsid w:val="53B57CB2"/>
    <w:rsid w:val="53B71D7A"/>
    <w:rsid w:val="53C356E5"/>
    <w:rsid w:val="53D31216"/>
    <w:rsid w:val="53DB5DC8"/>
    <w:rsid w:val="53F36EED"/>
    <w:rsid w:val="53FE1729"/>
    <w:rsid w:val="53FE7FC8"/>
    <w:rsid w:val="5414284E"/>
    <w:rsid w:val="5415414D"/>
    <w:rsid w:val="54254A7D"/>
    <w:rsid w:val="54262A06"/>
    <w:rsid w:val="54432131"/>
    <w:rsid w:val="54597F2A"/>
    <w:rsid w:val="54775C9D"/>
    <w:rsid w:val="54895B55"/>
    <w:rsid w:val="549D01C5"/>
    <w:rsid w:val="54A148D9"/>
    <w:rsid w:val="54A445F5"/>
    <w:rsid w:val="54A93361"/>
    <w:rsid w:val="54AD1C85"/>
    <w:rsid w:val="54B47D3B"/>
    <w:rsid w:val="54BD1D44"/>
    <w:rsid w:val="54C078A9"/>
    <w:rsid w:val="54E220F7"/>
    <w:rsid w:val="54EA5B2D"/>
    <w:rsid w:val="54F329D7"/>
    <w:rsid w:val="54FA76F4"/>
    <w:rsid w:val="55002EE9"/>
    <w:rsid w:val="55017BE8"/>
    <w:rsid w:val="550B061E"/>
    <w:rsid w:val="551D177B"/>
    <w:rsid w:val="551E6610"/>
    <w:rsid w:val="55250A0D"/>
    <w:rsid w:val="55260752"/>
    <w:rsid w:val="552623DA"/>
    <w:rsid w:val="553E4262"/>
    <w:rsid w:val="553E48DB"/>
    <w:rsid w:val="5552317F"/>
    <w:rsid w:val="55557485"/>
    <w:rsid w:val="557405D2"/>
    <w:rsid w:val="558077B3"/>
    <w:rsid w:val="55842597"/>
    <w:rsid w:val="55AE4859"/>
    <w:rsid w:val="55B208B0"/>
    <w:rsid w:val="55B779E7"/>
    <w:rsid w:val="55C36D43"/>
    <w:rsid w:val="55C4407D"/>
    <w:rsid w:val="55C45A2A"/>
    <w:rsid w:val="55C73392"/>
    <w:rsid w:val="55CF3F03"/>
    <w:rsid w:val="55D515FB"/>
    <w:rsid w:val="55E24C28"/>
    <w:rsid w:val="55F2084A"/>
    <w:rsid w:val="561D572E"/>
    <w:rsid w:val="562A417D"/>
    <w:rsid w:val="563F4792"/>
    <w:rsid w:val="564E5178"/>
    <w:rsid w:val="566408F6"/>
    <w:rsid w:val="5669057C"/>
    <w:rsid w:val="566A1E75"/>
    <w:rsid w:val="566D1E9B"/>
    <w:rsid w:val="568304C0"/>
    <w:rsid w:val="56891F89"/>
    <w:rsid w:val="568D1B53"/>
    <w:rsid w:val="569C1BD0"/>
    <w:rsid w:val="56A91FD0"/>
    <w:rsid w:val="56B87CBF"/>
    <w:rsid w:val="56B96387"/>
    <w:rsid w:val="56D93FE2"/>
    <w:rsid w:val="56DA7215"/>
    <w:rsid w:val="56E460DC"/>
    <w:rsid w:val="56E53918"/>
    <w:rsid w:val="56E80C19"/>
    <w:rsid w:val="56E9780B"/>
    <w:rsid w:val="56EE5F6F"/>
    <w:rsid w:val="56F55413"/>
    <w:rsid w:val="56F60A9D"/>
    <w:rsid w:val="57250CD0"/>
    <w:rsid w:val="57354402"/>
    <w:rsid w:val="573D0417"/>
    <w:rsid w:val="57442A6F"/>
    <w:rsid w:val="57504135"/>
    <w:rsid w:val="57533A0F"/>
    <w:rsid w:val="575B6A87"/>
    <w:rsid w:val="57682749"/>
    <w:rsid w:val="57692D92"/>
    <w:rsid w:val="57697F7F"/>
    <w:rsid w:val="57782FAD"/>
    <w:rsid w:val="577F3AB8"/>
    <w:rsid w:val="578F79D4"/>
    <w:rsid w:val="579D659C"/>
    <w:rsid w:val="57C64233"/>
    <w:rsid w:val="57DC03AC"/>
    <w:rsid w:val="57DF2EF7"/>
    <w:rsid w:val="57F57DBF"/>
    <w:rsid w:val="580D6DC8"/>
    <w:rsid w:val="581D0171"/>
    <w:rsid w:val="5830634F"/>
    <w:rsid w:val="583A229F"/>
    <w:rsid w:val="584259F8"/>
    <w:rsid w:val="58486B03"/>
    <w:rsid w:val="585A0E12"/>
    <w:rsid w:val="585E12BD"/>
    <w:rsid w:val="58657E5B"/>
    <w:rsid w:val="58681EB4"/>
    <w:rsid w:val="587046E4"/>
    <w:rsid w:val="58705666"/>
    <w:rsid w:val="58845379"/>
    <w:rsid w:val="5886243F"/>
    <w:rsid w:val="588902A6"/>
    <w:rsid w:val="588F4582"/>
    <w:rsid w:val="589C3698"/>
    <w:rsid w:val="58B447C4"/>
    <w:rsid w:val="58D44571"/>
    <w:rsid w:val="58D6674E"/>
    <w:rsid w:val="58D70129"/>
    <w:rsid w:val="58D869D2"/>
    <w:rsid w:val="58E64E84"/>
    <w:rsid w:val="590242C7"/>
    <w:rsid w:val="59111B84"/>
    <w:rsid w:val="59146D71"/>
    <w:rsid w:val="592F6F26"/>
    <w:rsid w:val="594B2595"/>
    <w:rsid w:val="595B39FE"/>
    <w:rsid w:val="595D7738"/>
    <w:rsid w:val="59680183"/>
    <w:rsid w:val="59843ED7"/>
    <w:rsid w:val="59C56131"/>
    <w:rsid w:val="59D159C2"/>
    <w:rsid w:val="59D275CB"/>
    <w:rsid w:val="59DD5574"/>
    <w:rsid w:val="59E1321F"/>
    <w:rsid w:val="59E341A1"/>
    <w:rsid w:val="59E7121F"/>
    <w:rsid w:val="59EC3EFC"/>
    <w:rsid w:val="59ED3DE8"/>
    <w:rsid w:val="59F83B4A"/>
    <w:rsid w:val="5A1359C6"/>
    <w:rsid w:val="5A181FB3"/>
    <w:rsid w:val="5A263DB2"/>
    <w:rsid w:val="5A2962A0"/>
    <w:rsid w:val="5A350CD4"/>
    <w:rsid w:val="5A443BC9"/>
    <w:rsid w:val="5A470573"/>
    <w:rsid w:val="5A493BD1"/>
    <w:rsid w:val="5A5E4AB4"/>
    <w:rsid w:val="5A62494B"/>
    <w:rsid w:val="5A647910"/>
    <w:rsid w:val="5A813F6F"/>
    <w:rsid w:val="5A862212"/>
    <w:rsid w:val="5A8642BF"/>
    <w:rsid w:val="5A974240"/>
    <w:rsid w:val="5AA022D9"/>
    <w:rsid w:val="5AAE5A84"/>
    <w:rsid w:val="5AB00975"/>
    <w:rsid w:val="5AC02181"/>
    <w:rsid w:val="5AC43298"/>
    <w:rsid w:val="5ADC160F"/>
    <w:rsid w:val="5AE42A6F"/>
    <w:rsid w:val="5AE75D66"/>
    <w:rsid w:val="5AEA4C29"/>
    <w:rsid w:val="5AEC6E35"/>
    <w:rsid w:val="5B054296"/>
    <w:rsid w:val="5B0E2499"/>
    <w:rsid w:val="5B1472EA"/>
    <w:rsid w:val="5B155E79"/>
    <w:rsid w:val="5B587E94"/>
    <w:rsid w:val="5B6B0A13"/>
    <w:rsid w:val="5B845DD7"/>
    <w:rsid w:val="5B9A5DCD"/>
    <w:rsid w:val="5BA15FDC"/>
    <w:rsid w:val="5BA72160"/>
    <w:rsid w:val="5BA73329"/>
    <w:rsid w:val="5BB81C85"/>
    <w:rsid w:val="5BD7360E"/>
    <w:rsid w:val="5BE826BF"/>
    <w:rsid w:val="5BEE38FA"/>
    <w:rsid w:val="5C107384"/>
    <w:rsid w:val="5C170C7C"/>
    <w:rsid w:val="5C1F5DC8"/>
    <w:rsid w:val="5C214B27"/>
    <w:rsid w:val="5C2158C1"/>
    <w:rsid w:val="5C306279"/>
    <w:rsid w:val="5C3442E9"/>
    <w:rsid w:val="5C49251E"/>
    <w:rsid w:val="5C5B77BD"/>
    <w:rsid w:val="5C613754"/>
    <w:rsid w:val="5C6E742D"/>
    <w:rsid w:val="5CAB078D"/>
    <w:rsid w:val="5CBB342B"/>
    <w:rsid w:val="5CC263D5"/>
    <w:rsid w:val="5CCD4020"/>
    <w:rsid w:val="5CDE2C2A"/>
    <w:rsid w:val="5CF96E31"/>
    <w:rsid w:val="5D044CCF"/>
    <w:rsid w:val="5D071A28"/>
    <w:rsid w:val="5D0F2AC5"/>
    <w:rsid w:val="5D1D54AE"/>
    <w:rsid w:val="5D242612"/>
    <w:rsid w:val="5D297564"/>
    <w:rsid w:val="5D336C52"/>
    <w:rsid w:val="5D370DB4"/>
    <w:rsid w:val="5D394EA6"/>
    <w:rsid w:val="5D3C4CA1"/>
    <w:rsid w:val="5D3F5AE2"/>
    <w:rsid w:val="5D662241"/>
    <w:rsid w:val="5D7D61D4"/>
    <w:rsid w:val="5D853939"/>
    <w:rsid w:val="5D957D0C"/>
    <w:rsid w:val="5DA0717E"/>
    <w:rsid w:val="5DA95537"/>
    <w:rsid w:val="5DBB4F5B"/>
    <w:rsid w:val="5DD72DAC"/>
    <w:rsid w:val="5DD92868"/>
    <w:rsid w:val="5E0D41D0"/>
    <w:rsid w:val="5E0D77D7"/>
    <w:rsid w:val="5E161218"/>
    <w:rsid w:val="5E317DD8"/>
    <w:rsid w:val="5E3D443F"/>
    <w:rsid w:val="5E4135CD"/>
    <w:rsid w:val="5E6F07B4"/>
    <w:rsid w:val="5E863BB9"/>
    <w:rsid w:val="5E8A4686"/>
    <w:rsid w:val="5E9958E6"/>
    <w:rsid w:val="5EAA447B"/>
    <w:rsid w:val="5EB57FDC"/>
    <w:rsid w:val="5EBC3668"/>
    <w:rsid w:val="5EBE3EC7"/>
    <w:rsid w:val="5ED24F30"/>
    <w:rsid w:val="5EE279FF"/>
    <w:rsid w:val="5EEF29EE"/>
    <w:rsid w:val="5EF72E62"/>
    <w:rsid w:val="5F204691"/>
    <w:rsid w:val="5F2C69B4"/>
    <w:rsid w:val="5F3479D7"/>
    <w:rsid w:val="5F5863A8"/>
    <w:rsid w:val="5F603E07"/>
    <w:rsid w:val="5F6A455E"/>
    <w:rsid w:val="5F7C28A3"/>
    <w:rsid w:val="5F8124AD"/>
    <w:rsid w:val="5F8B1455"/>
    <w:rsid w:val="5F9450B7"/>
    <w:rsid w:val="5F9B74F4"/>
    <w:rsid w:val="5FC42A45"/>
    <w:rsid w:val="5FC85C1F"/>
    <w:rsid w:val="5FE560CC"/>
    <w:rsid w:val="5FEA250E"/>
    <w:rsid w:val="5FF53E92"/>
    <w:rsid w:val="601A72DA"/>
    <w:rsid w:val="601C0E0A"/>
    <w:rsid w:val="60413B72"/>
    <w:rsid w:val="60424418"/>
    <w:rsid w:val="605142D9"/>
    <w:rsid w:val="606B6805"/>
    <w:rsid w:val="608C39E9"/>
    <w:rsid w:val="609559BA"/>
    <w:rsid w:val="60A201B5"/>
    <w:rsid w:val="60AF437C"/>
    <w:rsid w:val="60B10A9B"/>
    <w:rsid w:val="60B46A8B"/>
    <w:rsid w:val="60B564A0"/>
    <w:rsid w:val="60B71812"/>
    <w:rsid w:val="60BD1DF5"/>
    <w:rsid w:val="60BF5B6D"/>
    <w:rsid w:val="60D41CFA"/>
    <w:rsid w:val="60D46F05"/>
    <w:rsid w:val="60D4761F"/>
    <w:rsid w:val="60D577F3"/>
    <w:rsid w:val="60D7118E"/>
    <w:rsid w:val="60EA230E"/>
    <w:rsid w:val="61005774"/>
    <w:rsid w:val="610C7D14"/>
    <w:rsid w:val="610E7552"/>
    <w:rsid w:val="61167324"/>
    <w:rsid w:val="611A472D"/>
    <w:rsid w:val="61301BC9"/>
    <w:rsid w:val="613167C1"/>
    <w:rsid w:val="61331F40"/>
    <w:rsid w:val="61390524"/>
    <w:rsid w:val="613A7AC3"/>
    <w:rsid w:val="61794716"/>
    <w:rsid w:val="61811BE8"/>
    <w:rsid w:val="61A41009"/>
    <w:rsid w:val="61A47A1A"/>
    <w:rsid w:val="61C91735"/>
    <w:rsid w:val="61D0308E"/>
    <w:rsid w:val="61E11ACC"/>
    <w:rsid w:val="61E73F54"/>
    <w:rsid w:val="62010A0F"/>
    <w:rsid w:val="62084BCA"/>
    <w:rsid w:val="620C589A"/>
    <w:rsid w:val="622118DB"/>
    <w:rsid w:val="62231E56"/>
    <w:rsid w:val="62592496"/>
    <w:rsid w:val="6286493F"/>
    <w:rsid w:val="62A179E1"/>
    <w:rsid w:val="62B25450"/>
    <w:rsid w:val="62C400B0"/>
    <w:rsid w:val="62FF2A57"/>
    <w:rsid w:val="63063677"/>
    <w:rsid w:val="630732DF"/>
    <w:rsid w:val="631613D1"/>
    <w:rsid w:val="631E5B99"/>
    <w:rsid w:val="63313091"/>
    <w:rsid w:val="633E60E6"/>
    <w:rsid w:val="633F0E80"/>
    <w:rsid w:val="63414E14"/>
    <w:rsid w:val="634E3419"/>
    <w:rsid w:val="63513089"/>
    <w:rsid w:val="63676048"/>
    <w:rsid w:val="637842CB"/>
    <w:rsid w:val="639222C2"/>
    <w:rsid w:val="63AC005D"/>
    <w:rsid w:val="63BA558E"/>
    <w:rsid w:val="63BC6C52"/>
    <w:rsid w:val="63DC1741"/>
    <w:rsid w:val="63DD5EF8"/>
    <w:rsid w:val="641B5631"/>
    <w:rsid w:val="642F4234"/>
    <w:rsid w:val="642F517D"/>
    <w:rsid w:val="6434355A"/>
    <w:rsid w:val="644506E1"/>
    <w:rsid w:val="644572E8"/>
    <w:rsid w:val="646C2CA7"/>
    <w:rsid w:val="646E6486"/>
    <w:rsid w:val="647D284C"/>
    <w:rsid w:val="647F5CCB"/>
    <w:rsid w:val="648C0EE9"/>
    <w:rsid w:val="6490040C"/>
    <w:rsid w:val="64AA2E07"/>
    <w:rsid w:val="64BD194A"/>
    <w:rsid w:val="64BE438D"/>
    <w:rsid w:val="64DE2361"/>
    <w:rsid w:val="64E53F94"/>
    <w:rsid w:val="64EC2ED5"/>
    <w:rsid w:val="64EC45CC"/>
    <w:rsid w:val="64F25387"/>
    <w:rsid w:val="65072D4E"/>
    <w:rsid w:val="650814BD"/>
    <w:rsid w:val="65137CE2"/>
    <w:rsid w:val="65205065"/>
    <w:rsid w:val="652A335A"/>
    <w:rsid w:val="654170C3"/>
    <w:rsid w:val="654D4A91"/>
    <w:rsid w:val="655314AE"/>
    <w:rsid w:val="655B7E2E"/>
    <w:rsid w:val="656006D3"/>
    <w:rsid w:val="6567098C"/>
    <w:rsid w:val="65754641"/>
    <w:rsid w:val="65891592"/>
    <w:rsid w:val="658A570E"/>
    <w:rsid w:val="658E718F"/>
    <w:rsid w:val="65A213CB"/>
    <w:rsid w:val="65D345FB"/>
    <w:rsid w:val="65D83B3A"/>
    <w:rsid w:val="65D83F11"/>
    <w:rsid w:val="65E76CF3"/>
    <w:rsid w:val="65EC0609"/>
    <w:rsid w:val="65ED344D"/>
    <w:rsid w:val="65F50F87"/>
    <w:rsid w:val="660C545A"/>
    <w:rsid w:val="66157039"/>
    <w:rsid w:val="6634097B"/>
    <w:rsid w:val="664D0FD0"/>
    <w:rsid w:val="664D3E84"/>
    <w:rsid w:val="664D5CE7"/>
    <w:rsid w:val="665D6CA2"/>
    <w:rsid w:val="66926717"/>
    <w:rsid w:val="66943B6B"/>
    <w:rsid w:val="669F5BE0"/>
    <w:rsid w:val="66D17D0C"/>
    <w:rsid w:val="66F33040"/>
    <w:rsid w:val="66F64A92"/>
    <w:rsid w:val="66FE4D1F"/>
    <w:rsid w:val="6703682D"/>
    <w:rsid w:val="670D2925"/>
    <w:rsid w:val="67136756"/>
    <w:rsid w:val="672C193D"/>
    <w:rsid w:val="67334BBF"/>
    <w:rsid w:val="674174F4"/>
    <w:rsid w:val="674B1F03"/>
    <w:rsid w:val="675A3DFA"/>
    <w:rsid w:val="67600A73"/>
    <w:rsid w:val="6762409C"/>
    <w:rsid w:val="67636437"/>
    <w:rsid w:val="676558F2"/>
    <w:rsid w:val="677100D4"/>
    <w:rsid w:val="6772212A"/>
    <w:rsid w:val="6777770B"/>
    <w:rsid w:val="67830C22"/>
    <w:rsid w:val="679053E4"/>
    <w:rsid w:val="679B3AF2"/>
    <w:rsid w:val="67A3323A"/>
    <w:rsid w:val="67A72688"/>
    <w:rsid w:val="67AB5685"/>
    <w:rsid w:val="67CE2356"/>
    <w:rsid w:val="67D60943"/>
    <w:rsid w:val="67E10502"/>
    <w:rsid w:val="67F66066"/>
    <w:rsid w:val="680A2191"/>
    <w:rsid w:val="681A27CE"/>
    <w:rsid w:val="681D5E09"/>
    <w:rsid w:val="68237641"/>
    <w:rsid w:val="682F64A8"/>
    <w:rsid w:val="68367EB0"/>
    <w:rsid w:val="684B6626"/>
    <w:rsid w:val="684C133F"/>
    <w:rsid w:val="6860573C"/>
    <w:rsid w:val="68613C0B"/>
    <w:rsid w:val="686D23A4"/>
    <w:rsid w:val="68746216"/>
    <w:rsid w:val="68A2332E"/>
    <w:rsid w:val="68A51525"/>
    <w:rsid w:val="68D518F0"/>
    <w:rsid w:val="68F7689C"/>
    <w:rsid w:val="68FA45AF"/>
    <w:rsid w:val="68FE78D8"/>
    <w:rsid w:val="691146B0"/>
    <w:rsid w:val="6947344C"/>
    <w:rsid w:val="69530091"/>
    <w:rsid w:val="69576B37"/>
    <w:rsid w:val="695F6C2E"/>
    <w:rsid w:val="69610DB5"/>
    <w:rsid w:val="69663068"/>
    <w:rsid w:val="6966459C"/>
    <w:rsid w:val="699935A8"/>
    <w:rsid w:val="6999423C"/>
    <w:rsid w:val="69B816C8"/>
    <w:rsid w:val="69C40D65"/>
    <w:rsid w:val="69C67CF3"/>
    <w:rsid w:val="69CB285F"/>
    <w:rsid w:val="69EB2E0F"/>
    <w:rsid w:val="69F57E1A"/>
    <w:rsid w:val="6A017C10"/>
    <w:rsid w:val="6A0440FC"/>
    <w:rsid w:val="6A0A6432"/>
    <w:rsid w:val="6A0B2919"/>
    <w:rsid w:val="6A1133F6"/>
    <w:rsid w:val="6A15571C"/>
    <w:rsid w:val="6A332D89"/>
    <w:rsid w:val="6A3F7558"/>
    <w:rsid w:val="6A463A66"/>
    <w:rsid w:val="6A4A3C17"/>
    <w:rsid w:val="6A6D6D7D"/>
    <w:rsid w:val="6A792F24"/>
    <w:rsid w:val="6A8731B6"/>
    <w:rsid w:val="6A8B66CA"/>
    <w:rsid w:val="6A902297"/>
    <w:rsid w:val="6A9309D2"/>
    <w:rsid w:val="6A9B4C78"/>
    <w:rsid w:val="6A9E0B16"/>
    <w:rsid w:val="6ABC7CDB"/>
    <w:rsid w:val="6ABF5382"/>
    <w:rsid w:val="6AC54CCA"/>
    <w:rsid w:val="6ACD03EE"/>
    <w:rsid w:val="6ACD09A1"/>
    <w:rsid w:val="6AF971A1"/>
    <w:rsid w:val="6AFF22C3"/>
    <w:rsid w:val="6B0A7CDD"/>
    <w:rsid w:val="6B5B2413"/>
    <w:rsid w:val="6B5C470B"/>
    <w:rsid w:val="6B6E4099"/>
    <w:rsid w:val="6B737F33"/>
    <w:rsid w:val="6B8D5D0D"/>
    <w:rsid w:val="6BAC6CD2"/>
    <w:rsid w:val="6BB43D83"/>
    <w:rsid w:val="6BB82A0C"/>
    <w:rsid w:val="6BB90560"/>
    <w:rsid w:val="6BB94AEA"/>
    <w:rsid w:val="6BD02624"/>
    <w:rsid w:val="6BD868E3"/>
    <w:rsid w:val="6BD96240"/>
    <w:rsid w:val="6BEB0A83"/>
    <w:rsid w:val="6BEF317D"/>
    <w:rsid w:val="6C045086"/>
    <w:rsid w:val="6C0470AB"/>
    <w:rsid w:val="6C173FDA"/>
    <w:rsid w:val="6C320541"/>
    <w:rsid w:val="6C363DD7"/>
    <w:rsid w:val="6C42558E"/>
    <w:rsid w:val="6C4433CA"/>
    <w:rsid w:val="6C60525C"/>
    <w:rsid w:val="6C622827"/>
    <w:rsid w:val="6C646921"/>
    <w:rsid w:val="6C674B5D"/>
    <w:rsid w:val="6C6F7DC5"/>
    <w:rsid w:val="6C7144F4"/>
    <w:rsid w:val="6C8A2B81"/>
    <w:rsid w:val="6CA55EC2"/>
    <w:rsid w:val="6CD308FA"/>
    <w:rsid w:val="6CD53A2F"/>
    <w:rsid w:val="6CD9318E"/>
    <w:rsid w:val="6CDC3B28"/>
    <w:rsid w:val="6CF4694D"/>
    <w:rsid w:val="6CF622E4"/>
    <w:rsid w:val="6D32030C"/>
    <w:rsid w:val="6D341E7B"/>
    <w:rsid w:val="6D3A645A"/>
    <w:rsid w:val="6D3D3A21"/>
    <w:rsid w:val="6D536BDB"/>
    <w:rsid w:val="6D5663FD"/>
    <w:rsid w:val="6D5956A5"/>
    <w:rsid w:val="6D7E7FDF"/>
    <w:rsid w:val="6D8136BC"/>
    <w:rsid w:val="6D85228A"/>
    <w:rsid w:val="6D9650C0"/>
    <w:rsid w:val="6D9F1229"/>
    <w:rsid w:val="6DAB37AC"/>
    <w:rsid w:val="6DAB6F9A"/>
    <w:rsid w:val="6DB93296"/>
    <w:rsid w:val="6DBA2F6B"/>
    <w:rsid w:val="6DBD4F33"/>
    <w:rsid w:val="6DC76ADB"/>
    <w:rsid w:val="6DC967C9"/>
    <w:rsid w:val="6DCF04B6"/>
    <w:rsid w:val="6DD807AE"/>
    <w:rsid w:val="6DEF4148"/>
    <w:rsid w:val="6E197BD0"/>
    <w:rsid w:val="6E2444A5"/>
    <w:rsid w:val="6E4D5E26"/>
    <w:rsid w:val="6E5A168B"/>
    <w:rsid w:val="6E621DEA"/>
    <w:rsid w:val="6E6C6E8D"/>
    <w:rsid w:val="6E7E3B0C"/>
    <w:rsid w:val="6E8D2471"/>
    <w:rsid w:val="6EAC7D96"/>
    <w:rsid w:val="6EBF06CD"/>
    <w:rsid w:val="6ED72C74"/>
    <w:rsid w:val="6EDB033C"/>
    <w:rsid w:val="6EE75CD1"/>
    <w:rsid w:val="6EF82A59"/>
    <w:rsid w:val="6EF96B6E"/>
    <w:rsid w:val="6F1651F3"/>
    <w:rsid w:val="6F374EF2"/>
    <w:rsid w:val="6F3A4CA5"/>
    <w:rsid w:val="6F474167"/>
    <w:rsid w:val="6F4C5E16"/>
    <w:rsid w:val="6F523C0C"/>
    <w:rsid w:val="6F5971EA"/>
    <w:rsid w:val="6F5B462B"/>
    <w:rsid w:val="6F6F7D1D"/>
    <w:rsid w:val="6F7C6635"/>
    <w:rsid w:val="6F811CE5"/>
    <w:rsid w:val="6FA16B41"/>
    <w:rsid w:val="6FA36C44"/>
    <w:rsid w:val="6FA92C23"/>
    <w:rsid w:val="6FAC2C98"/>
    <w:rsid w:val="6FCC2352"/>
    <w:rsid w:val="6FD5326E"/>
    <w:rsid w:val="6FE82EF1"/>
    <w:rsid w:val="6FF01263"/>
    <w:rsid w:val="6FF41D8B"/>
    <w:rsid w:val="700F1F41"/>
    <w:rsid w:val="70101C1F"/>
    <w:rsid w:val="70182437"/>
    <w:rsid w:val="70612829"/>
    <w:rsid w:val="70662DE5"/>
    <w:rsid w:val="706D5DB2"/>
    <w:rsid w:val="70B219D3"/>
    <w:rsid w:val="70C17D3D"/>
    <w:rsid w:val="70D146FF"/>
    <w:rsid w:val="70DB3DA6"/>
    <w:rsid w:val="70E26EE5"/>
    <w:rsid w:val="70E70354"/>
    <w:rsid w:val="70EA00CC"/>
    <w:rsid w:val="70F22BAF"/>
    <w:rsid w:val="710856F8"/>
    <w:rsid w:val="71102E1F"/>
    <w:rsid w:val="71115BBE"/>
    <w:rsid w:val="711B5A88"/>
    <w:rsid w:val="71344D70"/>
    <w:rsid w:val="713669D5"/>
    <w:rsid w:val="713F488B"/>
    <w:rsid w:val="714468C8"/>
    <w:rsid w:val="714C616B"/>
    <w:rsid w:val="715C01AF"/>
    <w:rsid w:val="716B5903"/>
    <w:rsid w:val="717147EB"/>
    <w:rsid w:val="71735B29"/>
    <w:rsid w:val="71AD755B"/>
    <w:rsid w:val="71BC3A4E"/>
    <w:rsid w:val="71BE657B"/>
    <w:rsid w:val="71D97563"/>
    <w:rsid w:val="71DA3ED5"/>
    <w:rsid w:val="72144B67"/>
    <w:rsid w:val="726613A4"/>
    <w:rsid w:val="726A539F"/>
    <w:rsid w:val="726F0E7D"/>
    <w:rsid w:val="728B425F"/>
    <w:rsid w:val="728F20F0"/>
    <w:rsid w:val="72922298"/>
    <w:rsid w:val="72A14009"/>
    <w:rsid w:val="72AD4806"/>
    <w:rsid w:val="72B4163F"/>
    <w:rsid w:val="72CD14DC"/>
    <w:rsid w:val="72E65E5F"/>
    <w:rsid w:val="72FF629F"/>
    <w:rsid w:val="730960B1"/>
    <w:rsid w:val="731E721E"/>
    <w:rsid w:val="7321754D"/>
    <w:rsid w:val="733D70A4"/>
    <w:rsid w:val="73427047"/>
    <w:rsid w:val="7349583E"/>
    <w:rsid w:val="734B6C88"/>
    <w:rsid w:val="73590FF2"/>
    <w:rsid w:val="7375655F"/>
    <w:rsid w:val="73867105"/>
    <w:rsid w:val="739A2841"/>
    <w:rsid w:val="73A473B5"/>
    <w:rsid w:val="73B56FD0"/>
    <w:rsid w:val="73C0662C"/>
    <w:rsid w:val="73CE7337"/>
    <w:rsid w:val="73D10BDE"/>
    <w:rsid w:val="73D1120B"/>
    <w:rsid w:val="73E80AF2"/>
    <w:rsid w:val="73E96A75"/>
    <w:rsid w:val="73F06592"/>
    <w:rsid w:val="73FB60BD"/>
    <w:rsid w:val="740342FB"/>
    <w:rsid w:val="740C3E4C"/>
    <w:rsid w:val="74161D68"/>
    <w:rsid w:val="741D0C02"/>
    <w:rsid w:val="74247931"/>
    <w:rsid w:val="744F4D07"/>
    <w:rsid w:val="74665286"/>
    <w:rsid w:val="746B4D83"/>
    <w:rsid w:val="74735A09"/>
    <w:rsid w:val="749C4B06"/>
    <w:rsid w:val="749C7AE5"/>
    <w:rsid w:val="749F7C8F"/>
    <w:rsid w:val="74AB2C20"/>
    <w:rsid w:val="74BD1A7F"/>
    <w:rsid w:val="74C261D3"/>
    <w:rsid w:val="74D6794E"/>
    <w:rsid w:val="74DD3B97"/>
    <w:rsid w:val="74E2649A"/>
    <w:rsid w:val="750207A5"/>
    <w:rsid w:val="75096E18"/>
    <w:rsid w:val="750B0455"/>
    <w:rsid w:val="750D2E68"/>
    <w:rsid w:val="75112962"/>
    <w:rsid w:val="75287FB9"/>
    <w:rsid w:val="754E0076"/>
    <w:rsid w:val="755879BC"/>
    <w:rsid w:val="7571075B"/>
    <w:rsid w:val="757F1917"/>
    <w:rsid w:val="758B1D65"/>
    <w:rsid w:val="758C427D"/>
    <w:rsid w:val="75A241B6"/>
    <w:rsid w:val="75A35FF6"/>
    <w:rsid w:val="75BD660D"/>
    <w:rsid w:val="75BF6217"/>
    <w:rsid w:val="75C72B96"/>
    <w:rsid w:val="75D12678"/>
    <w:rsid w:val="75DD388C"/>
    <w:rsid w:val="75E006E4"/>
    <w:rsid w:val="75E17EDC"/>
    <w:rsid w:val="75E415EA"/>
    <w:rsid w:val="75E80605"/>
    <w:rsid w:val="75EB04DE"/>
    <w:rsid w:val="75EE2E58"/>
    <w:rsid w:val="75F72D23"/>
    <w:rsid w:val="75FB6D30"/>
    <w:rsid w:val="76065B94"/>
    <w:rsid w:val="761F1BBB"/>
    <w:rsid w:val="76300E55"/>
    <w:rsid w:val="763051C2"/>
    <w:rsid w:val="763E2FF6"/>
    <w:rsid w:val="76400159"/>
    <w:rsid w:val="76407A92"/>
    <w:rsid w:val="7642519A"/>
    <w:rsid w:val="76465813"/>
    <w:rsid w:val="76481602"/>
    <w:rsid w:val="764D4B01"/>
    <w:rsid w:val="76573ED4"/>
    <w:rsid w:val="76606A3E"/>
    <w:rsid w:val="767B6A7C"/>
    <w:rsid w:val="769415BD"/>
    <w:rsid w:val="76944291"/>
    <w:rsid w:val="76944474"/>
    <w:rsid w:val="76AA17FE"/>
    <w:rsid w:val="76AB54D5"/>
    <w:rsid w:val="76B404D7"/>
    <w:rsid w:val="76BF27E0"/>
    <w:rsid w:val="76C532BF"/>
    <w:rsid w:val="76DA00D8"/>
    <w:rsid w:val="76ED18C9"/>
    <w:rsid w:val="76ED6BA2"/>
    <w:rsid w:val="76FA2CF0"/>
    <w:rsid w:val="7705602C"/>
    <w:rsid w:val="770E4A7C"/>
    <w:rsid w:val="77217698"/>
    <w:rsid w:val="77243BE0"/>
    <w:rsid w:val="772900A0"/>
    <w:rsid w:val="773C062A"/>
    <w:rsid w:val="77586D84"/>
    <w:rsid w:val="776A3788"/>
    <w:rsid w:val="776C4BC5"/>
    <w:rsid w:val="777D6B8B"/>
    <w:rsid w:val="778317E8"/>
    <w:rsid w:val="77A17341"/>
    <w:rsid w:val="77C41687"/>
    <w:rsid w:val="77C43013"/>
    <w:rsid w:val="77C84A64"/>
    <w:rsid w:val="77D10A15"/>
    <w:rsid w:val="77DA661F"/>
    <w:rsid w:val="77EF2EAA"/>
    <w:rsid w:val="77F113F3"/>
    <w:rsid w:val="77FA7104"/>
    <w:rsid w:val="77FC1DEB"/>
    <w:rsid w:val="780568E7"/>
    <w:rsid w:val="782D1A72"/>
    <w:rsid w:val="782F2D15"/>
    <w:rsid w:val="78362761"/>
    <w:rsid w:val="783C6D6C"/>
    <w:rsid w:val="785428BB"/>
    <w:rsid w:val="785F13B5"/>
    <w:rsid w:val="786634CA"/>
    <w:rsid w:val="786B2804"/>
    <w:rsid w:val="787A6C50"/>
    <w:rsid w:val="78814DF7"/>
    <w:rsid w:val="78866D4D"/>
    <w:rsid w:val="789D788F"/>
    <w:rsid w:val="78A1315C"/>
    <w:rsid w:val="78A8221F"/>
    <w:rsid w:val="78AA4D6A"/>
    <w:rsid w:val="78B95821"/>
    <w:rsid w:val="78BC05E7"/>
    <w:rsid w:val="78C104E7"/>
    <w:rsid w:val="78CA5FCE"/>
    <w:rsid w:val="78CE7602"/>
    <w:rsid w:val="78E01659"/>
    <w:rsid w:val="78FB5758"/>
    <w:rsid w:val="790652BA"/>
    <w:rsid w:val="790916DD"/>
    <w:rsid w:val="79101BAD"/>
    <w:rsid w:val="79111A86"/>
    <w:rsid w:val="79157408"/>
    <w:rsid w:val="791D72AC"/>
    <w:rsid w:val="79205E80"/>
    <w:rsid w:val="79210B87"/>
    <w:rsid w:val="79390571"/>
    <w:rsid w:val="793A79A1"/>
    <w:rsid w:val="794C2D09"/>
    <w:rsid w:val="795B7D27"/>
    <w:rsid w:val="79600FC2"/>
    <w:rsid w:val="796C6CF1"/>
    <w:rsid w:val="7982088B"/>
    <w:rsid w:val="798E0CC2"/>
    <w:rsid w:val="798F233F"/>
    <w:rsid w:val="79953435"/>
    <w:rsid w:val="799A27A3"/>
    <w:rsid w:val="79A029F2"/>
    <w:rsid w:val="79A27A81"/>
    <w:rsid w:val="79A91648"/>
    <w:rsid w:val="79B602A7"/>
    <w:rsid w:val="79BD76C7"/>
    <w:rsid w:val="79C05531"/>
    <w:rsid w:val="79FA32E0"/>
    <w:rsid w:val="7A013EC0"/>
    <w:rsid w:val="7A4D0484"/>
    <w:rsid w:val="7A5E7A5A"/>
    <w:rsid w:val="7A7E254E"/>
    <w:rsid w:val="7A8D28C7"/>
    <w:rsid w:val="7A9002E5"/>
    <w:rsid w:val="7A9D0B4A"/>
    <w:rsid w:val="7ACD38C4"/>
    <w:rsid w:val="7AD138A0"/>
    <w:rsid w:val="7AD375D9"/>
    <w:rsid w:val="7AE82F5C"/>
    <w:rsid w:val="7AE834E2"/>
    <w:rsid w:val="7AF41C4A"/>
    <w:rsid w:val="7AFF4689"/>
    <w:rsid w:val="7B190526"/>
    <w:rsid w:val="7B1A48F9"/>
    <w:rsid w:val="7B1B2582"/>
    <w:rsid w:val="7B206F23"/>
    <w:rsid w:val="7B330B93"/>
    <w:rsid w:val="7B4018F7"/>
    <w:rsid w:val="7B41667D"/>
    <w:rsid w:val="7B436CA0"/>
    <w:rsid w:val="7B4478B1"/>
    <w:rsid w:val="7B466673"/>
    <w:rsid w:val="7B4A5396"/>
    <w:rsid w:val="7B511C5D"/>
    <w:rsid w:val="7B5447FD"/>
    <w:rsid w:val="7B590514"/>
    <w:rsid w:val="7B5F17A4"/>
    <w:rsid w:val="7B602EA3"/>
    <w:rsid w:val="7B7419C5"/>
    <w:rsid w:val="7B954C91"/>
    <w:rsid w:val="7B9666BE"/>
    <w:rsid w:val="7B9F00FA"/>
    <w:rsid w:val="7BAB1729"/>
    <w:rsid w:val="7BB06927"/>
    <w:rsid w:val="7BB11E91"/>
    <w:rsid w:val="7BBF72D7"/>
    <w:rsid w:val="7BC77FE1"/>
    <w:rsid w:val="7BC93BF8"/>
    <w:rsid w:val="7BCA008A"/>
    <w:rsid w:val="7BD94894"/>
    <w:rsid w:val="7BED518A"/>
    <w:rsid w:val="7BF429B5"/>
    <w:rsid w:val="7BFF4CBD"/>
    <w:rsid w:val="7C15300F"/>
    <w:rsid w:val="7C1905E7"/>
    <w:rsid w:val="7C1A77EF"/>
    <w:rsid w:val="7C1E6783"/>
    <w:rsid w:val="7C3A00EB"/>
    <w:rsid w:val="7C4A1C7B"/>
    <w:rsid w:val="7C4B7092"/>
    <w:rsid w:val="7C51056D"/>
    <w:rsid w:val="7C52746F"/>
    <w:rsid w:val="7C542E0C"/>
    <w:rsid w:val="7C5E30B1"/>
    <w:rsid w:val="7C69574C"/>
    <w:rsid w:val="7C696607"/>
    <w:rsid w:val="7C6A0F66"/>
    <w:rsid w:val="7C6D4277"/>
    <w:rsid w:val="7C8270FA"/>
    <w:rsid w:val="7C952077"/>
    <w:rsid w:val="7CB41290"/>
    <w:rsid w:val="7CBD24DB"/>
    <w:rsid w:val="7CC5256E"/>
    <w:rsid w:val="7CD8500C"/>
    <w:rsid w:val="7CDB64B8"/>
    <w:rsid w:val="7CE21B9E"/>
    <w:rsid w:val="7CE432DD"/>
    <w:rsid w:val="7CEA4FF1"/>
    <w:rsid w:val="7CED1EE5"/>
    <w:rsid w:val="7CF02CE4"/>
    <w:rsid w:val="7CFD5482"/>
    <w:rsid w:val="7D0737C7"/>
    <w:rsid w:val="7D127334"/>
    <w:rsid w:val="7D1417C1"/>
    <w:rsid w:val="7D161E62"/>
    <w:rsid w:val="7D1656CD"/>
    <w:rsid w:val="7D2830D8"/>
    <w:rsid w:val="7D2E03D4"/>
    <w:rsid w:val="7D3B651F"/>
    <w:rsid w:val="7D4443D3"/>
    <w:rsid w:val="7D52198F"/>
    <w:rsid w:val="7D594EFD"/>
    <w:rsid w:val="7D5F4B25"/>
    <w:rsid w:val="7D684827"/>
    <w:rsid w:val="7D8464A8"/>
    <w:rsid w:val="7D8F2FFF"/>
    <w:rsid w:val="7D9343C2"/>
    <w:rsid w:val="7DC96683"/>
    <w:rsid w:val="7DCC7DEE"/>
    <w:rsid w:val="7DD03DE8"/>
    <w:rsid w:val="7DD91037"/>
    <w:rsid w:val="7DDE1588"/>
    <w:rsid w:val="7DE6621E"/>
    <w:rsid w:val="7DEE5960"/>
    <w:rsid w:val="7DEF61FD"/>
    <w:rsid w:val="7DFC2F69"/>
    <w:rsid w:val="7E124D08"/>
    <w:rsid w:val="7E160E13"/>
    <w:rsid w:val="7E1A35EC"/>
    <w:rsid w:val="7E1C2239"/>
    <w:rsid w:val="7E1E5FD4"/>
    <w:rsid w:val="7E2D0B08"/>
    <w:rsid w:val="7E2E2639"/>
    <w:rsid w:val="7E462F8C"/>
    <w:rsid w:val="7E4D1051"/>
    <w:rsid w:val="7E551A04"/>
    <w:rsid w:val="7E6D5EF1"/>
    <w:rsid w:val="7E741108"/>
    <w:rsid w:val="7E7E1EDF"/>
    <w:rsid w:val="7EAF50C5"/>
    <w:rsid w:val="7EB44387"/>
    <w:rsid w:val="7EBE03DD"/>
    <w:rsid w:val="7EC418E4"/>
    <w:rsid w:val="7ED40F43"/>
    <w:rsid w:val="7EDA196C"/>
    <w:rsid w:val="7EE40598"/>
    <w:rsid w:val="7EE8497B"/>
    <w:rsid w:val="7EE86901"/>
    <w:rsid w:val="7F10672A"/>
    <w:rsid w:val="7F187149"/>
    <w:rsid w:val="7F250867"/>
    <w:rsid w:val="7F320DBB"/>
    <w:rsid w:val="7F361207"/>
    <w:rsid w:val="7F37774D"/>
    <w:rsid w:val="7F434C54"/>
    <w:rsid w:val="7F4970A2"/>
    <w:rsid w:val="7F581A6D"/>
    <w:rsid w:val="7F5B67BA"/>
    <w:rsid w:val="7F661AA1"/>
    <w:rsid w:val="7F74129B"/>
    <w:rsid w:val="7F9532F4"/>
    <w:rsid w:val="7FA42DCD"/>
    <w:rsid w:val="7FA5592B"/>
    <w:rsid w:val="7FC5182C"/>
    <w:rsid w:val="7FDA3105"/>
    <w:rsid w:val="7FDE6CA4"/>
    <w:rsid w:val="7FE62D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rFonts w:ascii="Calibri" w:hAnsi="Calibri" w:eastAsia="宋体"/>
      <w:b/>
      <w:bCs/>
      <w:kern w:val="44"/>
      <w:sz w:val="44"/>
      <w:szCs w:val="44"/>
    </w:rPr>
  </w:style>
  <w:style w:type="paragraph" w:styleId="5">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6">
    <w:name w:val="heading 3"/>
    <w:basedOn w:val="1"/>
    <w:next w:val="7"/>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8">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tabs>
        <w:tab w:val="left" w:pos="567"/>
      </w:tabs>
      <w:spacing w:after="120"/>
      <w:ind w:firstLine="420" w:firstLineChars="100"/>
      <w:jc w:val="both"/>
    </w:pPr>
    <w:rPr>
      <w:rFonts w:ascii="Times New Roman" w:hAnsi="Times New Roman" w:eastAsia="宋体"/>
      <w:sz w:val="20"/>
      <w:szCs w:val="24"/>
    </w:rPr>
  </w:style>
  <w:style w:type="paragraph" w:styleId="3">
    <w:name w:val="Body Text"/>
    <w:basedOn w:val="1"/>
    <w:next w:val="1"/>
    <w:qFormat/>
    <w:uiPriority w:val="0"/>
    <w:pPr>
      <w:tabs>
        <w:tab w:val="left" w:pos="567"/>
      </w:tabs>
      <w:spacing w:before="120" w:line="22" w:lineRule="atLeast"/>
    </w:pPr>
    <w:rPr>
      <w:rFonts w:ascii="宋体" w:hAnsi="宋体"/>
      <w:sz w:val="24"/>
    </w:rPr>
  </w:style>
  <w:style w:type="paragraph" w:styleId="7">
    <w:name w:val="Normal Indent"/>
    <w:basedOn w:val="1"/>
    <w:qFormat/>
    <w:uiPriority w:val="0"/>
    <w:pPr>
      <w:ind w:firstLine="420"/>
    </w:pPr>
    <w:rPr>
      <w:kern w:val="0"/>
      <w:sz w:val="20"/>
    </w:rPr>
  </w:style>
  <w:style w:type="paragraph" w:styleId="9">
    <w:name w:val="annotation text"/>
    <w:basedOn w:val="1"/>
    <w:qFormat/>
    <w:uiPriority w:val="0"/>
    <w:pPr>
      <w:jc w:val="left"/>
    </w:pPr>
  </w:style>
  <w:style w:type="paragraph" w:styleId="10">
    <w:name w:val="Body Text Indent"/>
    <w:basedOn w:val="1"/>
    <w:next w:val="11"/>
    <w:qFormat/>
    <w:uiPriority w:val="0"/>
    <w:pPr>
      <w:ind w:firstLine="645"/>
    </w:pPr>
    <w:rPr>
      <w:rFonts w:ascii="Arial" w:hAnsi="Arial" w:eastAsia="仿宋_GB2312"/>
      <w:sz w:val="28"/>
    </w:rPr>
  </w:style>
  <w:style w:type="paragraph" w:styleId="11">
    <w:name w:val="envelope return"/>
    <w:basedOn w:val="1"/>
    <w:semiHidden/>
    <w:qFormat/>
    <w:uiPriority w:val="99"/>
    <w:pPr>
      <w:snapToGrid w:val="0"/>
    </w:pPr>
    <w:rPr>
      <w:rFonts w:ascii="Arial" w:hAnsi="Arial" w:cs="Arial"/>
    </w:rPr>
  </w:style>
  <w:style w:type="paragraph" w:styleId="12">
    <w:name w:val="Plain Text"/>
    <w:basedOn w:val="1"/>
    <w:qFormat/>
    <w:uiPriority w:val="0"/>
    <w:rPr>
      <w:rFonts w:ascii="宋体" w:hAnsi="Courier New"/>
      <w:szCs w:val="20"/>
    </w:rPr>
  </w:style>
  <w:style w:type="paragraph" w:styleId="13">
    <w:name w:val="Date"/>
    <w:basedOn w:val="1"/>
    <w:next w:val="1"/>
    <w:qFormat/>
    <w:uiPriority w:val="0"/>
    <w:rPr>
      <w:rFonts w:ascii="仿宋_GB2312" w:eastAsia="仿宋_GB2312"/>
      <w:sz w:val="30"/>
      <w:lang w:bidi="he-IL"/>
    </w:rPr>
  </w:style>
  <w:style w:type="paragraph" w:styleId="14">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7"/>
    <w:next w:val="1"/>
    <w:qFormat/>
    <w:uiPriority w:val="0"/>
    <w:pPr>
      <w:spacing w:before="120" w:beforeLines="0" w:after="120" w:afterLines="0"/>
    </w:pPr>
    <w:rPr>
      <w:rFonts w:eastAsia="宋体"/>
      <w:bCs/>
      <w:caps/>
      <w:sz w:val="30"/>
      <w:szCs w:val="30"/>
    </w:rPr>
  </w:style>
  <w:style w:type="paragraph" w:styleId="17">
    <w:name w:val="index 1"/>
    <w:basedOn w:val="1"/>
    <w:next w:val="1"/>
    <w:qFormat/>
    <w:uiPriority w:val="0"/>
    <w:rPr>
      <w:rFonts w:eastAsia="仿宋_GB2312"/>
      <w:b/>
      <w:sz w:val="24"/>
    </w:rPr>
  </w:style>
  <w:style w:type="paragraph" w:styleId="18">
    <w:name w:val="footnote text"/>
    <w:basedOn w:val="1"/>
    <w:qFormat/>
    <w:uiPriority w:val="0"/>
    <w:pPr>
      <w:snapToGrid w:val="0"/>
      <w:jc w:val="left"/>
    </w:pPr>
    <w:rPr>
      <w:sz w:val="18"/>
    </w:rPr>
  </w:style>
  <w:style w:type="paragraph" w:styleId="19">
    <w:name w:val="toc 2"/>
    <w:basedOn w:val="1"/>
    <w:next w:val="1"/>
    <w:qFormat/>
    <w:uiPriority w:val="0"/>
    <w:pPr>
      <w:ind w:left="210"/>
      <w:jc w:val="left"/>
    </w:pPr>
    <w:rPr>
      <w:smallCaps/>
      <w:sz w:val="20"/>
    </w:r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Title"/>
    <w:basedOn w:val="1"/>
    <w:next w:val="1"/>
    <w:qFormat/>
    <w:uiPriority w:val="0"/>
    <w:pPr>
      <w:spacing w:before="240" w:after="60"/>
      <w:jc w:val="center"/>
      <w:outlineLvl w:val="0"/>
    </w:pPr>
    <w:rPr>
      <w:rFonts w:ascii="Cambria" w:hAnsi="Cambria" w:eastAsia="仿宋"/>
      <w:b/>
      <w:bCs/>
      <w:sz w:val="44"/>
      <w:szCs w:val="32"/>
    </w:rPr>
  </w:style>
  <w:style w:type="paragraph" w:styleId="22">
    <w:name w:val="Body Text First Indent 2"/>
    <w:basedOn w:val="10"/>
    <w:next w:val="1"/>
    <w:qFormat/>
    <w:uiPriority w:val="0"/>
    <w:pPr>
      <w:ind w:firstLine="42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22"/>
    <w:rPr>
      <w:b/>
    </w:rPr>
  </w:style>
  <w:style w:type="character" w:styleId="27">
    <w:name w:val="page number"/>
    <w:basedOn w:val="25"/>
    <w:qFormat/>
    <w:uiPriority w:val="0"/>
  </w:style>
  <w:style w:type="character" w:styleId="28">
    <w:name w:val="Emphasis"/>
    <w:basedOn w:val="25"/>
    <w:qFormat/>
    <w:uiPriority w:val="0"/>
    <w:rPr>
      <w:i/>
    </w:rPr>
  </w:style>
  <w:style w:type="character" w:styleId="29">
    <w:name w:val="footnote reference"/>
    <w:basedOn w:val="25"/>
    <w:qFormat/>
    <w:uiPriority w:val="0"/>
    <w:rPr>
      <w:vertAlign w:val="superscript"/>
    </w:rPr>
  </w:style>
  <w:style w:type="paragraph" w:customStyle="1" w:styleId="30">
    <w:name w:val="BodyTextIndent2"/>
    <w:basedOn w:val="1"/>
    <w:qFormat/>
    <w:uiPriority w:val="0"/>
    <w:pPr>
      <w:spacing w:after="120" w:line="480" w:lineRule="auto"/>
      <w:ind w:left="200" w:leftChars="200"/>
      <w:jc w:val="both"/>
      <w:textAlignment w:val="baseline"/>
    </w:pPr>
  </w:style>
  <w:style w:type="paragraph" w:customStyle="1" w:styleId="31">
    <w:name w:val="List Paragraph"/>
    <w:basedOn w:val="1"/>
    <w:qFormat/>
    <w:uiPriority w:val="34"/>
    <w:pPr>
      <w:ind w:firstLine="420" w:firstLineChars="200"/>
    </w:pPr>
    <w:rPr>
      <w:rFonts w:ascii="Calibri" w:hAnsi="Calibri"/>
      <w:szCs w:val="22"/>
    </w:rPr>
  </w:style>
  <w:style w:type="paragraph" w:customStyle="1" w:styleId="32">
    <w:name w:val="正文_6"/>
    <w:qFormat/>
    <w:uiPriority w:val="0"/>
    <w:rPr>
      <w:rFonts w:ascii="Times New Roman" w:hAnsi="Times New Roman" w:eastAsia="宋体" w:cs="Times New Roman"/>
      <w:sz w:val="24"/>
      <w:szCs w:val="24"/>
      <w:lang w:val="en-US" w:eastAsia="zh-CN" w:bidi="ar-SA"/>
    </w:rPr>
  </w:style>
  <w:style w:type="paragraph" w:customStyle="1" w:styleId="33">
    <w:name w:val="样式 样式 行距: 1.5 倍行距 + 首行缩进:  2 字符"/>
    <w:basedOn w:val="1"/>
    <w:qFormat/>
    <w:uiPriority w:val="0"/>
    <w:rPr>
      <w:rFonts w:cs="宋体"/>
      <w:sz w:val="24"/>
    </w:rPr>
  </w:style>
  <w:style w:type="paragraph" w:customStyle="1" w:styleId="34">
    <w:name w:val="Table Paragraph"/>
    <w:basedOn w:val="1"/>
    <w:qFormat/>
    <w:uiPriority w:val="1"/>
    <w:rPr>
      <w:rFonts w:ascii="宋体" w:hAnsi="宋体" w:eastAsia="宋体" w:cs="宋体"/>
      <w:lang w:val="zh-CN" w:bidi="zh-CN"/>
    </w:rPr>
  </w:style>
  <w:style w:type="table" w:customStyle="1" w:styleId="35">
    <w:name w:val="Table Normal"/>
    <w:semiHidden/>
    <w:unhideWhenUsed/>
    <w:qFormat/>
    <w:uiPriority w:val="0"/>
    <w:tblPr>
      <w:tblCellMar>
        <w:top w:w="0" w:type="dxa"/>
        <w:left w:w="0" w:type="dxa"/>
        <w:bottom w:w="0" w:type="dxa"/>
        <w:right w:w="0" w:type="dxa"/>
      </w:tblCellMar>
    </w:tbl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Other|1"/>
    <w:basedOn w:val="1"/>
    <w:qFormat/>
    <w:uiPriority w:val="0"/>
    <w:pPr>
      <w:spacing w:after="180" w:line="461" w:lineRule="auto"/>
      <w:ind w:firstLine="400"/>
    </w:pPr>
    <w:rPr>
      <w:rFonts w:ascii="宋体" w:hAnsi="宋体" w:cs="宋体"/>
      <w:lang w:val="zh-TW" w:eastAsia="zh-TW" w:bidi="zh-TW"/>
    </w:rPr>
  </w:style>
  <w:style w:type="paragraph" w:customStyle="1" w:styleId="38">
    <w:name w:val="BodyText1I"/>
    <w:basedOn w:val="39"/>
    <w:qFormat/>
    <w:uiPriority w:val="0"/>
    <w:pPr>
      <w:spacing w:after="120"/>
      <w:ind w:firstLine="420" w:firstLineChars="100"/>
      <w:jc w:val="both"/>
      <w:textAlignment w:val="baseline"/>
    </w:pPr>
    <w:rPr>
      <w:rFonts w:ascii="Times New Roman" w:hAnsi="Times New Roman" w:eastAsia="宋体"/>
      <w:sz w:val="16"/>
    </w:rPr>
  </w:style>
  <w:style w:type="paragraph" w:customStyle="1" w:styleId="39">
    <w:name w:val="BodyText"/>
    <w:basedOn w:val="1"/>
    <w:qFormat/>
    <w:uiPriority w:val="0"/>
    <w:pPr>
      <w:spacing w:after="120"/>
      <w:jc w:val="both"/>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3.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28135</Words>
  <Characters>29912</Characters>
  <Lines>0</Lines>
  <Paragraphs>0</Paragraphs>
  <TotalTime>51</TotalTime>
  <ScaleCrop>false</ScaleCrop>
  <LinksUpToDate>false</LinksUpToDate>
  <CharactersWithSpaces>32788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2021-04-29T09:01:00Z</dcterms:created>
  <dc:creator>lenovo</dc:creator>
  <cp:lastModifiedBy>米饭少年</cp:lastModifiedBy>
  <cp:lastPrinted>2022-06-28T10:28:54Z</cp:lastPrinted>
  <dcterms:modified xsi:type="dcterms:W3CDTF">2022-06-28T10:32:09Z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8A63B233AE804A9BA52F633BA0D0FFEA</vt:lpwstr>
  </property>
  <property fmtid="{D5CDD505-2E9C-101B-9397-08002B2CF9AE}" pid="4" name="KSOSaveFontToCloudKey">
    <vt:lpwstr>260772819_embed</vt:lpwstr>
  </property>
</Properties>
</file>