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kern w:val="0"/>
          <w:sz w:val="28"/>
          <w:szCs w:val="28"/>
          <w:highlight w:val="none"/>
        </w:rPr>
      </w:pPr>
      <w:r>
        <w:rPr>
          <w:rFonts w:hint="eastAsia" w:ascii="宋体" w:hAnsi="宋体" w:eastAsia="宋体" w:cs="宋体"/>
          <w:b/>
          <w:bCs/>
          <w:color w:val="000000"/>
          <w:spacing w:val="-2"/>
          <w:sz w:val="28"/>
          <w:szCs w:val="28"/>
          <w:highlight w:val="none"/>
          <w:lang w:eastAsia="zh-CN"/>
        </w:rPr>
        <w:t>广西嘉华建设项目管理咨询有限公司</w:t>
      </w:r>
      <w:r>
        <w:rPr>
          <w:rFonts w:hint="eastAsia" w:ascii="宋体" w:hAnsi="宋体" w:eastAsia="宋体" w:cs="宋体"/>
          <w:b/>
          <w:sz w:val="28"/>
          <w:szCs w:val="28"/>
          <w:highlight w:val="none"/>
          <w:lang w:eastAsia="zh-CN"/>
        </w:rPr>
        <w:t>环江毛南族自治县采购广西党政机关综合办公平台国产台式电脑终端设备（第一阶段）</w:t>
      </w:r>
      <w:r>
        <w:rPr>
          <w:rFonts w:hint="eastAsia" w:ascii="宋体" w:hAnsi="宋体" w:eastAsia="宋体" w:cs="宋体"/>
          <w:b/>
          <w:bCs/>
          <w:color w:val="000000"/>
          <w:spacing w:val="-2"/>
          <w:sz w:val="28"/>
          <w:szCs w:val="28"/>
          <w:highlight w:val="none"/>
        </w:rPr>
        <w:t>（</w:t>
      </w:r>
      <w:r>
        <w:rPr>
          <w:rFonts w:hint="eastAsia" w:ascii="宋体" w:hAnsi="宋体" w:eastAsia="宋体" w:cs="宋体"/>
          <w:b/>
          <w:bCs/>
          <w:spacing w:val="-2"/>
          <w:sz w:val="28"/>
          <w:szCs w:val="28"/>
          <w:highlight w:val="none"/>
          <w:lang w:eastAsia="zh-CN"/>
        </w:rPr>
        <w:t xml:space="preserve"> HCZC2022-J1-260105-GXJH</w:t>
      </w:r>
      <w:r>
        <w:rPr>
          <w:rFonts w:hint="eastAsia" w:ascii="宋体" w:hAnsi="宋体" w:eastAsia="宋体" w:cs="宋体"/>
          <w:b/>
          <w:bCs/>
          <w:color w:val="000000"/>
          <w:spacing w:val="-2"/>
          <w:sz w:val="28"/>
          <w:szCs w:val="28"/>
          <w:highlight w:val="none"/>
        </w:rPr>
        <w:t>）</w:t>
      </w:r>
      <w:r>
        <w:rPr>
          <w:rFonts w:hint="eastAsia" w:ascii="宋体" w:hAnsi="宋体" w:eastAsia="宋体" w:cs="宋体"/>
          <w:b/>
          <w:color w:val="000000"/>
          <w:kern w:val="0"/>
          <w:sz w:val="28"/>
          <w:szCs w:val="28"/>
          <w:highlight w:val="none"/>
        </w:rPr>
        <w:t>成交结果公告</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一、项目编号：</w:t>
      </w:r>
      <w:r>
        <w:rPr>
          <w:rFonts w:hint="eastAsia" w:ascii="宋体" w:hAnsi="宋体" w:eastAsia="宋体" w:cs="宋体"/>
          <w:bCs/>
          <w:spacing w:val="-2"/>
          <w:sz w:val="24"/>
          <w:szCs w:val="24"/>
          <w:highlight w:val="none"/>
          <w:lang w:eastAsia="zh-CN"/>
        </w:rPr>
        <w:t xml:space="preserve"> HCZC2022-J1-260105-GXJH</w:t>
      </w:r>
    </w:p>
    <w:p>
      <w:pPr>
        <w:spacing w:line="360" w:lineRule="auto"/>
        <w:rPr>
          <w:rFonts w:hint="eastAsia" w:ascii="宋体" w:hAnsi="宋体" w:eastAsia="宋体" w:cs="宋体"/>
          <w:sz w:val="24"/>
          <w:szCs w:val="24"/>
          <w:highlight w:val="none"/>
          <w:u w:val="single"/>
          <w:shd w:val="clear" w:color="auto" w:fill="auto"/>
          <w:lang w:eastAsia="zh-CN"/>
        </w:rPr>
      </w:pPr>
      <w:r>
        <w:rPr>
          <w:rFonts w:hint="eastAsia" w:ascii="宋体" w:hAnsi="宋体" w:eastAsia="宋体" w:cs="宋体"/>
          <w:sz w:val="24"/>
          <w:szCs w:val="24"/>
          <w:highlight w:val="none"/>
          <w:shd w:val="clear" w:color="auto" w:fill="auto"/>
        </w:rPr>
        <w:t>二、项目名称：</w:t>
      </w:r>
      <w:r>
        <w:rPr>
          <w:rFonts w:hint="eastAsia" w:ascii="宋体" w:hAnsi="宋体" w:eastAsia="宋体" w:cs="宋体"/>
          <w:sz w:val="24"/>
          <w:szCs w:val="24"/>
          <w:highlight w:val="none"/>
          <w:shd w:val="clear" w:color="auto" w:fill="auto"/>
          <w:lang w:eastAsia="zh-CN"/>
        </w:rPr>
        <w:t>环江毛南族自治县采购广西党政机关综合办公平台国产台式电脑终端设备（第一阶段）</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三、成交信息</w:t>
      </w:r>
    </w:p>
    <w:p>
      <w:pPr>
        <w:spacing w:line="360" w:lineRule="auto"/>
        <w:ind w:firstLine="480" w:firstLineChars="200"/>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成交名称：</w:t>
      </w:r>
      <w:r>
        <w:rPr>
          <w:rFonts w:hint="eastAsia" w:ascii="宋体" w:hAnsi="宋体" w:eastAsia="宋体" w:cs="宋体"/>
          <w:sz w:val="24"/>
          <w:szCs w:val="24"/>
          <w:highlight w:val="none"/>
          <w:shd w:val="clear" w:color="auto" w:fill="auto"/>
          <w:lang w:eastAsia="zh-CN"/>
        </w:rPr>
        <w:t>环江一支笔办公设备有限公司</w:t>
      </w:r>
    </w:p>
    <w:p>
      <w:pPr>
        <w:spacing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成交地址：</w:t>
      </w:r>
      <w:r>
        <w:rPr>
          <w:rFonts w:hint="eastAsia" w:ascii="宋体" w:hAnsi="宋体" w:eastAsia="宋体" w:cs="宋体"/>
          <w:sz w:val="24"/>
          <w:szCs w:val="24"/>
          <w:highlight w:val="none"/>
          <w:shd w:val="clear" w:color="auto" w:fill="auto"/>
          <w:lang w:eastAsia="zh-CN"/>
        </w:rPr>
        <w:t>环江县思恩镇五家企业小区B区3栋101号铺面</w:t>
      </w:r>
      <w:r>
        <w:rPr>
          <w:rFonts w:hint="eastAsia" w:ascii="宋体" w:hAnsi="宋体" w:eastAsia="宋体" w:cs="宋体"/>
          <w:kern w:val="0"/>
          <w:sz w:val="24"/>
          <w:szCs w:val="24"/>
          <w:highlight w:val="none"/>
          <w:shd w:val="clear" w:color="auto" w:fill="auto"/>
        </w:rPr>
        <w:t>；</w:t>
      </w:r>
    </w:p>
    <w:p>
      <w:pPr>
        <w:spacing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成交金额：</w:t>
      </w:r>
      <w:r>
        <w:rPr>
          <w:rFonts w:hint="eastAsia" w:eastAsia="宋体"/>
          <w:sz w:val="24"/>
          <w:szCs w:val="24"/>
          <w:highlight w:val="none"/>
          <w:u w:val="single"/>
          <w:lang w:eastAsia="zh-CN"/>
        </w:rPr>
        <w:t>人民币贰佰玖拾贰万肆仟壹佰元整（¥ 2924100</w:t>
      </w:r>
      <w:r>
        <w:rPr>
          <w:rFonts w:hint="eastAsia" w:eastAsia="宋体"/>
          <w:sz w:val="24"/>
          <w:szCs w:val="24"/>
          <w:highlight w:val="none"/>
          <w:u w:val="single"/>
          <w:lang w:val="en-US" w:eastAsia="zh-CN"/>
        </w:rPr>
        <w:t>.00</w:t>
      </w:r>
      <w:r>
        <w:rPr>
          <w:rFonts w:hint="eastAsia" w:eastAsia="宋体"/>
          <w:sz w:val="24"/>
          <w:szCs w:val="24"/>
          <w:highlight w:val="none"/>
          <w:u w:val="single"/>
          <w:lang w:eastAsia="zh-CN"/>
        </w:rPr>
        <w:t>元）</w:t>
      </w:r>
      <w:r>
        <w:rPr>
          <w:rFonts w:hint="eastAsia" w:ascii="宋体" w:hAnsi="宋体" w:eastAsia="宋体" w:cs="宋体"/>
          <w:kern w:val="0"/>
          <w:sz w:val="24"/>
          <w:szCs w:val="24"/>
          <w:highlight w:val="none"/>
          <w:shd w:val="clear" w:color="auto" w:fill="auto"/>
        </w:rPr>
        <w:t>。</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四、主要标的信息</w:t>
      </w:r>
    </w:p>
    <w:tbl>
      <w:tblPr>
        <w:tblStyle w:val="9"/>
        <w:tblW w:w="8602" w:type="dxa"/>
        <w:tblInd w:w="-286"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584"/>
        <w:gridCol w:w="1265"/>
        <w:gridCol w:w="1796"/>
        <w:gridCol w:w="872"/>
        <w:gridCol w:w="2168"/>
        <w:gridCol w:w="588"/>
        <w:gridCol w:w="1329"/>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584"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序号</w:t>
            </w:r>
          </w:p>
        </w:tc>
        <w:tc>
          <w:tcPr>
            <w:tcW w:w="126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供应商名称</w:t>
            </w:r>
          </w:p>
        </w:tc>
        <w:tc>
          <w:tcPr>
            <w:tcW w:w="1796"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货物名称</w:t>
            </w:r>
          </w:p>
        </w:tc>
        <w:tc>
          <w:tcPr>
            <w:tcW w:w="872"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货物品牌</w:t>
            </w:r>
          </w:p>
        </w:tc>
        <w:tc>
          <w:tcPr>
            <w:tcW w:w="2168"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货物</w:t>
            </w:r>
            <w:r>
              <w:rPr>
                <w:rFonts w:hint="eastAsia" w:ascii="宋体" w:hAnsi="宋体" w:eastAsia="宋体" w:cs="宋体"/>
                <w:sz w:val="24"/>
                <w:szCs w:val="24"/>
                <w:highlight w:val="none"/>
                <w:shd w:val="clear" w:color="auto" w:fill="auto"/>
                <w:lang w:eastAsia="zh-CN"/>
              </w:rPr>
              <w:t>规格</w:t>
            </w:r>
            <w:r>
              <w:rPr>
                <w:rFonts w:hint="eastAsia" w:ascii="宋体" w:hAnsi="宋体" w:eastAsia="宋体" w:cs="宋体"/>
                <w:i w:val="0"/>
                <w:iCs w:val="0"/>
                <w:caps w:val="0"/>
                <w:color w:val="383838"/>
                <w:spacing w:val="0"/>
                <w:kern w:val="0"/>
                <w:sz w:val="24"/>
                <w:szCs w:val="24"/>
                <w:lang w:val="en-US" w:eastAsia="zh-CN" w:bidi="ar"/>
              </w:rPr>
              <w:t>型号</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货物数量</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货物单价(元)</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c>
          <w:tcPr>
            <w:tcW w:w="584"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1</w:t>
            </w:r>
          </w:p>
        </w:tc>
        <w:tc>
          <w:tcPr>
            <w:tcW w:w="1265"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环江一支笔办公设备有限公司  </w:t>
            </w:r>
          </w:p>
        </w:tc>
        <w:tc>
          <w:tcPr>
            <w:tcW w:w="1796"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环江毛南族自治县采购广西党政机关综合办公平台国产台式电脑终端设备（第一阶段）  </w:t>
            </w:r>
          </w:p>
        </w:tc>
        <w:tc>
          <w:tcPr>
            <w:tcW w:w="872"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iCs w:val="0"/>
                <w:caps w:val="0"/>
                <w:color w:val="383838"/>
                <w:spacing w:val="0"/>
                <w:sz w:val="24"/>
                <w:szCs w:val="24"/>
                <w:lang w:eastAsia="zh-CN"/>
              </w:rPr>
            </w:pPr>
            <w:r>
              <w:rPr>
                <w:rFonts w:hint="eastAsia" w:ascii="宋体" w:hAnsi="宋体" w:eastAsia="宋体" w:cs="宋体"/>
                <w:i w:val="0"/>
                <w:iCs w:val="0"/>
                <w:caps w:val="0"/>
                <w:color w:val="383838"/>
                <w:spacing w:val="0"/>
                <w:sz w:val="24"/>
                <w:szCs w:val="24"/>
              </w:rPr>
              <w:t>华为擎云</w:t>
            </w:r>
            <w:r>
              <w:rPr>
                <w:rFonts w:hint="eastAsia" w:ascii="宋体" w:hAnsi="宋体" w:eastAsia="宋体" w:cs="宋体"/>
                <w:i w:val="0"/>
                <w:iCs w:val="0"/>
                <w:caps w:val="0"/>
                <w:color w:val="383838"/>
                <w:spacing w:val="0"/>
                <w:sz w:val="24"/>
                <w:szCs w:val="24"/>
                <w:lang w:eastAsia="zh-CN"/>
              </w:rPr>
              <w:t>；麒麟；金山；数科；奇安信。</w:t>
            </w:r>
          </w:p>
        </w:tc>
        <w:tc>
          <w:tcPr>
            <w:tcW w:w="2168" w:type="dxa"/>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iCs w:val="0"/>
                <w:caps w:val="0"/>
                <w:color w:val="383838"/>
                <w:spacing w:val="0"/>
                <w:sz w:val="24"/>
                <w:szCs w:val="24"/>
                <w:lang w:eastAsia="zh-CN"/>
              </w:rPr>
            </w:pPr>
            <w:r>
              <w:rPr>
                <w:rFonts w:hint="eastAsia" w:ascii="宋体" w:hAnsi="宋体" w:eastAsia="宋体" w:cs="宋体"/>
                <w:i w:val="0"/>
                <w:iCs w:val="0"/>
                <w:caps w:val="0"/>
                <w:color w:val="383838"/>
                <w:spacing w:val="0"/>
                <w:sz w:val="24"/>
                <w:szCs w:val="24"/>
              </w:rPr>
              <w:t>华为擎云 W515 PGUV- WBY0</w:t>
            </w:r>
            <w:r>
              <w:rPr>
                <w:rFonts w:hint="eastAsia" w:ascii="宋体" w:hAnsi="宋体" w:eastAsia="宋体" w:cs="宋体"/>
                <w:i w:val="0"/>
                <w:iCs w:val="0"/>
                <w:caps w:val="0"/>
                <w:color w:val="383838"/>
                <w:spacing w:val="0"/>
                <w:sz w:val="24"/>
                <w:szCs w:val="24"/>
                <w:lang w:eastAsia="zh-CN"/>
              </w:rPr>
              <w:t>；银河麒 麟桌面 操作系统V10；WPS Office 2019 for linux 专业版 V11；数科OFD 板式软件V3.0；奇安信 网神终 端安全 管理系统V8.0。</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lang w:val="en-US" w:eastAsia="zh-CN" w:bidi="ar"/>
              </w:rPr>
              <w:t>1批</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pPr>
              <w:keepNext w:val="0"/>
              <w:keepLines w:val="0"/>
              <w:widowControl/>
              <w:suppressLineNumbers w:val="0"/>
              <w:ind w:left="0" w:firstLine="0"/>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rPr>
              <w:t>2924100.00</w:t>
            </w:r>
          </w:p>
        </w:tc>
      </w:tr>
    </w:tbl>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五、评审专家名单：卢意</w:t>
      </w:r>
      <w:r>
        <w:rPr>
          <w:rFonts w:hint="eastAsia" w:ascii="宋体" w:hAnsi="宋体" w:eastAsia="宋体" w:cs="宋体"/>
          <w:color w:val="auto"/>
          <w:sz w:val="24"/>
          <w:szCs w:val="24"/>
          <w:highlight w:val="none"/>
          <w:shd w:val="clear" w:color="auto" w:fill="auto"/>
        </w:rPr>
        <w:t>、陈豪、贲耀弄。</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六、代理服务收费标准及金额：</w:t>
      </w:r>
    </w:p>
    <w:p>
      <w:pPr>
        <w:spacing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收费标准：《招标代理服务费管理暂行办法》 (计价格﹝2002﹞1980号)、《国家发展改革委关于降低部分建设项目收费标准规范收费行为等有关问题的通知》(发改价格﹝2011﹞534号)的规定</w:t>
      </w:r>
      <w:r>
        <w:rPr>
          <w:rFonts w:hint="eastAsia" w:ascii="宋体" w:hAnsi="宋体" w:eastAsia="宋体" w:cs="宋体"/>
          <w:sz w:val="24"/>
          <w:szCs w:val="24"/>
          <w:highlight w:val="none"/>
          <w:shd w:val="clear" w:color="auto" w:fill="auto"/>
          <w:lang w:eastAsia="zh-CN"/>
        </w:rPr>
        <w:t>下浮</w:t>
      </w:r>
      <w:r>
        <w:rPr>
          <w:rFonts w:hint="eastAsia" w:ascii="宋体" w:hAnsi="宋体" w:eastAsia="宋体" w:cs="宋体"/>
          <w:sz w:val="24"/>
          <w:szCs w:val="24"/>
          <w:highlight w:val="none"/>
          <w:shd w:val="clear" w:color="auto" w:fill="auto"/>
          <w:lang w:val="en-US" w:eastAsia="zh-CN"/>
        </w:rPr>
        <w:t>10%</w:t>
      </w:r>
      <w:r>
        <w:rPr>
          <w:rFonts w:hint="eastAsia" w:ascii="宋体" w:hAnsi="宋体" w:eastAsia="宋体" w:cs="宋体"/>
          <w:sz w:val="24"/>
          <w:szCs w:val="24"/>
          <w:highlight w:val="none"/>
          <w:shd w:val="clear" w:color="auto" w:fill="auto"/>
        </w:rPr>
        <w:t>。</w:t>
      </w:r>
    </w:p>
    <w:p>
      <w:pPr>
        <w:spacing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代理费总金额: 人民币</w:t>
      </w:r>
      <w:r>
        <w:rPr>
          <w:rFonts w:hint="eastAsia" w:ascii="宋体" w:hAnsi="宋体" w:eastAsia="宋体" w:cs="宋体"/>
          <w:sz w:val="24"/>
          <w:szCs w:val="24"/>
          <w:highlight w:val="none"/>
          <w:shd w:val="clear" w:color="auto" w:fill="auto"/>
          <w:lang w:eastAsia="zh-CN"/>
        </w:rPr>
        <w:t>叁万贰仟伍佰肆拾捌元伍角玖分</w:t>
      </w:r>
      <w:r>
        <w:rPr>
          <w:rFonts w:hint="eastAsia" w:ascii="宋体" w:hAnsi="宋体" w:eastAsia="宋体" w:cs="宋体"/>
          <w:sz w:val="24"/>
          <w:szCs w:val="24"/>
          <w:highlight w:val="none"/>
          <w:shd w:val="clear" w:color="auto" w:fill="auto"/>
        </w:rPr>
        <w:t xml:space="preserve">（￥32548.59元）。                 </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七、公告期限</w:t>
      </w:r>
    </w:p>
    <w:p>
      <w:pPr>
        <w:tabs>
          <w:tab w:val="left" w:pos="5554"/>
        </w:tabs>
        <w:spacing w:line="360" w:lineRule="auto"/>
        <w:ind w:firstLine="480" w:firstLineChars="2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自本公告发布之日起1个工作日。</w:t>
      </w:r>
      <w:r>
        <w:rPr>
          <w:rFonts w:hint="eastAsia" w:ascii="宋体" w:hAnsi="宋体" w:eastAsia="宋体" w:cs="宋体"/>
          <w:kern w:val="0"/>
          <w:sz w:val="24"/>
          <w:szCs w:val="24"/>
          <w:highlight w:val="none"/>
          <w:shd w:val="clear" w:color="auto" w:fill="auto"/>
        </w:rPr>
        <w:tab/>
      </w:r>
      <w:bookmarkStart w:id="0" w:name="_GoBack"/>
      <w:bookmarkEnd w:id="0"/>
    </w:p>
    <w:p>
      <w:pPr>
        <w:numPr>
          <w:ilvl w:val="0"/>
          <w:numId w:val="1"/>
        </w:numPr>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其他补充事宜</w:t>
      </w:r>
    </w:p>
    <w:p>
      <w:pPr>
        <w:numPr>
          <w:ilvl w:val="0"/>
          <w:numId w:val="0"/>
        </w:numPr>
        <w:spacing w:line="360" w:lineRule="auto"/>
        <w:ind w:left="0" w:leftChars="0" w:firstLine="420" w:firstLineChars="175"/>
        <w:rPr>
          <w:rFonts w:hint="eastAsia" w:ascii="宋体" w:hAnsi="宋体" w:eastAsia="宋体" w:cs="宋体"/>
          <w:kern w:val="0"/>
          <w:sz w:val="24"/>
          <w:szCs w:val="24"/>
          <w:highlight w:val="none"/>
          <w:shd w:val="clear" w:color="auto" w:fill="auto"/>
        </w:rPr>
      </w:pPr>
      <w:r>
        <w:rPr>
          <w:rFonts w:hint="eastAsia" w:ascii="宋体" w:hAnsi="宋体" w:eastAsia="宋体" w:cs="宋体"/>
          <w:b w:val="0"/>
          <w:bCs/>
          <w:sz w:val="24"/>
          <w:szCs w:val="24"/>
          <w:highlight w:val="none"/>
          <w:shd w:val="clear" w:color="auto" w:fill="auto"/>
        </w:rPr>
        <w:t>查询公告地址：</w:t>
      </w:r>
      <w:r>
        <w:rPr>
          <w:rFonts w:hint="eastAsia" w:ascii="宋体" w:hAnsi="宋体" w:eastAsia="宋体" w:cs="宋体"/>
          <w:sz w:val="24"/>
          <w:szCs w:val="24"/>
          <w:highlight w:val="none"/>
        </w:rPr>
        <w:t>中 国 政 府 采 购 网 （ www.ccgp.gov.cn ） 、 广 西 壮 族 自 治 区 政 府 采 购 网（http://zfcg.gxzf.gov.cn/）、全国公共资源交易平台（广西·河池）（http://ggzy.jgswj.gxzf.gov.cn/hcggzy/）</w:t>
      </w:r>
      <w:r>
        <w:rPr>
          <w:rFonts w:hint="eastAsia" w:ascii="宋体" w:hAnsi="宋体" w:eastAsia="宋体" w:cs="宋体"/>
          <w:sz w:val="24"/>
          <w:szCs w:val="24"/>
          <w:highlight w:val="none"/>
          <w:shd w:val="clear" w:color="auto" w:fill="auto"/>
        </w:rPr>
        <w:t>。</w:t>
      </w:r>
    </w:p>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九、凡对本次公告内容提出询问，请按以下方式联系。</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称：环江毛南族自治县大数据发展局</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址：环江毛南族自治县思恩镇桥东路243号 </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联系人：谭慧丹   联系电话：0778-8820228</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称：广西嘉华建设项目管理咨询有限公司</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址：河池市金城江区金城中路 8 号 　　</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联系方式：0778-2270525　　　　</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项目联系人：董艳芬   </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话：0778-2270525</w:t>
      </w:r>
    </w:p>
    <w:p>
      <w:pPr>
        <w:jc w:val="right"/>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十、附件</w:t>
      </w:r>
    </w:p>
    <w:p>
      <w:pPr>
        <w:pStyle w:val="2"/>
        <w:spacing w:line="360" w:lineRule="auto"/>
        <w:ind w:firstLine="52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被推荐的供应商名单和推荐理由</w:t>
      </w:r>
      <w:r>
        <w:rPr>
          <w:rFonts w:hint="eastAsia" w:ascii="宋体" w:hAnsi="宋体" w:eastAsia="宋体" w:cs="宋体"/>
          <w:sz w:val="24"/>
          <w:szCs w:val="24"/>
          <w:highlight w:val="none"/>
          <w:shd w:val="clear" w:color="auto" w:fill="auto"/>
        </w:rPr>
        <w:t>。</w:t>
      </w:r>
    </w:p>
    <w:p>
      <w:pPr>
        <w:pStyle w:val="13"/>
        <w:spacing w:line="360" w:lineRule="auto"/>
        <w:jc w:val="right"/>
        <w:rPr>
          <w:rFonts w:hint="eastAsia" w:ascii="宋体" w:hAnsi="宋体" w:eastAsia="宋体" w:cs="宋体"/>
          <w:color w:val="000000"/>
          <w:sz w:val="24"/>
          <w:szCs w:val="24"/>
          <w:highlight w:val="none"/>
          <w:shd w:val="clear" w:color="auto" w:fill="auto"/>
        </w:rPr>
      </w:pPr>
    </w:p>
    <w:p>
      <w:pPr>
        <w:pStyle w:val="13"/>
        <w:spacing w:line="360" w:lineRule="auto"/>
        <w:jc w:val="right"/>
        <w:rPr>
          <w:rFonts w:hint="eastAsia" w:ascii="宋体" w:hAnsi="宋体" w:eastAsia="宋体" w:cs="宋体"/>
          <w:color w:val="000000"/>
          <w:sz w:val="24"/>
          <w:szCs w:val="24"/>
          <w:highlight w:val="none"/>
          <w:shd w:val="clear" w:color="auto" w:fill="auto"/>
        </w:rPr>
      </w:pPr>
    </w:p>
    <w:p>
      <w:pPr>
        <w:pStyle w:val="2"/>
        <w:ind w:left="420" w:leftChars="200"/>
        <w:rPr>
          <w:rFonts w:hint="eastAsia" w:ascii="宋体" w:hAnsi="宋体" w:eastAsia="宋体" w:cs="宋体"/>
          <w:sz w:val="21"/>
          <w:szCs w:val="21"/>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D852"/>
    <w:multiLevelType w:val="singleLevel"/>
    <w:tmpl w:val="B34DD85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yYTQxYTVlMWEyN2I5Nzg3MGJhY2MyMmViODRjMmMifQ=="/>
  </w:docVars>
  <w:rsids>
    <w:rsidRoot w:val="39196D2E"/>
    <w:rsid w:val="002302CA"/>
    <w:rsid w:val="004357B9"/>
    <w:rsid w:val="0047051C"/>
    <w:rsid w:val="008173AC"/>
    <w:rsid w:val="00A27261"/>
    <w:rsid w:val="0850204C"/>
    <w:rsid w:val="091140E0"/>
    <w:rsid w:val="0CEB13FB"/>
    <w:rsid w:val="10FB712F"/>
    <w:rsid w:val="111871F5"/>
    <w:rsid w:val="188558A1"/>
    <w:rsid w:val="1E3B6D22"/>
    <w:rsid w:val="24B41369"/>
    <w:rsid w:val="286C6B50"/>
    <w:rsid w:val="2B5C5BAB"/>
    <w:rsid w:val="2C85207C"/>
    <w:rsid w:val="2D0473DB"/>
    <w:rsid w:val="2D591CE1"/>
    <w:rsid w:val="2F7D1A36"/>
    <w:rsid w:val="39196D2E"/>
    <w:rsid w:val="3B964771"/>
    <w:rsid w:val="3EF22FDE"/>
    <w:rsid w:val="455073A2"/>
    <w:rsid w:val="45FA0663"/>
    <w:rsid w:val="4666592E"/>
    <w:rsid w:val="4B8343B7"/>
    <w:rsid w:val="51727BE1"/>
    <w:rsid w:val="54A2168B"/>
    <w:rsid w:val="57273FCF"/>
    <w:rsid w:val="61E669CC"/>
    <w:rsid w:val="628078C3"/>
    <w:rsid w:val="68EA148C"/>
    <w:rsid w:val="71712CF9"/>
    <w:rsid w:val="74A7496C"/>
    <w:rsid w:val="77982040"/>
    <w:rsid w:val="7EC3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jc w:val="left"/>
    </w:pPr>
    <w:rPr>
      <w:bCs/>
      <w:spacing w:val="10"/>
      <w:kern w:val="0"/>
      <w:sz w:val="24"/>
    </w:rPr>
  </w:style>
  <w:style w:type="paragraph" w:styleId="3">
    <w:name w:val="Body Text"/>
    <w:basedOn w:val="1"/>
    <w:next w:val="1"/>
    <w:unhideWhenUsed/>
    <w:uiPriority w:val="0"/>
    <w:pPr>
      <w:spacing w:after="120"/>
    </w:pPr>
  </w:style>
  <w:style w:type="paragraph" w:styleId="5">
    <w:name w:val="Plain Text"/>
    <w:basedOn w:val="1"/>
    <w:next w:val="4"/>
    <w:qFormat/>
    <w:uiPriority w:val="0"/>
    <w:rPr>
      <w:rFonts w:ascii="宋体" w:hAnsi="Courier New"/>
      <w:szCs w:val="20"/>
    </w:rPr>
  </w:style>
  <w:style w:type="paragraph" w:styleId="6">
    <w:name w:val="Body Text Indent 2"/>
    <w:basedOn w:val="1"/>
    <w:qFormat/>
    <w:uiPriority w:val="0"/>
    <w:pPr>
      <w:ind w:firstLine="630"/>
    </w:pPr>
    <w:rPr>
      <w:rFonts w:ascii="Times New Roman" w:hAnsi="Times New Roman"/>
      <w:kern w:val="0"/>
      <w:sz w:val="32"/>
      <w:szCs w:val="20"/>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0"/>
    <w:basedOn w:val="1"/>
    <w:qFormat/>
    <w:uiPriority w:val="0"/>
    <w:pPr>
      <w:widowControl/>
      <w:spacing w:line="365" w:lineRule="atLeast"/>
      <w:ind w:left="1"/>
      <w:textAlignment w:val="bottom"/>
    </w:pPr>
    <w:rPr>
      <w:kern w:val="0"/>
      <w:sz w:val="20"/>
      <w:szCs w:val="20"/>
    </w:rPr>
  </w:style>
  <w:style w:type="paragraph" w:customStyle="1" w:styleId="14">
    <w:name w:val="Table Paragraph"/>
    <w:basedOn w:val="1"/>
    <w:qFormat/>
    <w:uiPriority w:val="1"/>
    <w:rPr>
      <w:rFonts w:ascii="宋体" w:hAnsi="宋体" w:eastAsia="宋体" w:cs="宋体"/>
      <w:lang w:val="zh-CN" w:bidi="zh-CN"/>
    </w:rPr>
  </w:style>
  <w:style w:type="character" w:customStyle="1" w:styleId="15">
    <w:name w:val="页眉 Char"/>
    <w:basedOn w:val="11"/>
    <w:link w:val="8"/>
    <w:qFormat/>
    <w:uiPriority w:val="0"/>
    <w:rPr>
      <w:rFonts w:ascii="Calibri" w:hAnsi="Calibri" w:eastAsia="Calibri"/>
      <w:kern w:val="2"/>
      <w:sz w:val="18"/>
      <w:szCs w:val="18"/>
    </w:rPr>
  </w:style>
  <w:style w:type="character" w:customStyle="1" w:styleId="16">
    <w:name w:val="页脚 Char"/>
    <w:basedOn w:val="11"/>
    <w:link w:val="7"/>
    <w:qFormat/>
    <w:uiPriority w:val="0"/>
    <w:rPr>
      <w:rFonts w:ascii="Calibri" w:hAnsi="Calibri" w:eastAsia="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598</Words>
  <Characters>785</Characters>
  <Lines>2</Lines>
  <Paragraphs>2</Paragraphs>
  <TotalTime>0</TotalTime>
  <ScaleCrop>false</ScaleCrop>
  <LinksUpToDate>false</LinksUpToDate>
  <CharactersWithSpaces>854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2020-07-16T08:30:00Z</dcterms:created>
  <dc:creator>﹎s.●</dc:creator>
  <cp:lastModifiedBy>o.OゞMiss..楊ゞοo</cp:lastModifiedBy>
  <dcterms:modified xsi:type="dcterms:W3CDTF">2022-06-29T08:26:22Z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FCD3F8F7D0D94A719DEBDB5641715D04</vt:lpwstr>
  </property>
</Properties>
</file>