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numPr>
          <w:numId w:val="0"/>
        </w:numPr>
        <w:autoSpaceDE w:val="0"/>
        <w:autoSpaceDN w:val="0"/>
        <w:jc w:val="center"/>
        <w:rPr>
          <w:rFonts w:hint="eastAsia" w:ascii="宋体" w:hAnsi="宋体" w:cs="宋体"/>
          <w:color w:val="auto"/>
          <w:kern w:val="2"/>
          <w:sz w:val="32"/>
          <w:szCs w:val="32"/>
          <w:highlight w:val="none"/>
        </w:rPr>
      </w:pPr>
      <w:bookmarkStart w:id="5" w:name="_GoBack"/>
      <w:bookmarkEnd w:id="5"/>
      <w:bookmarkStart w:id="0" w:name="_Toc6589"/>
      <w:bookmarkStart w:id="1" w:name="_Toc21406"/>
      <w:r>
        <w:rPr>
          <w:rFonts w:hint="eastAsia" w:ascii="宋体" w:hAnsi="宋体" w:cs="宋体"/>
          <w:color w:val="auto"/>
          <w:kern w:val="2"/>
          <w:sz w:val="32"/>
          <w:szCs w:val="32"/>
          <w:highlight w:val="none"/>
        </w:rPr>
        <w:t>采购需求</w:t>
      </w:r>
      <w:bookmarkEnd w:id="0"/>
      <w:bookmarkEnd w:id="1"/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79170940"/>
      <w:bookmarkStart w:id="3" w:name="_Toc8302"/>
      <w:bookmarkStart w:id="4" w:name="_Toc3133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一、项目背景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为深入贯彻落实党中央、国务院和省委、省政府关于优化营商环境的部署要求，以法治化、便利化、国际化为导向，优化和完善稳定、公平、透明、可预期的营商环境，推进儋洋一体化建设，确保我市营商环境在2023年实现省内一流，2025年进入全国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前列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我局拟开展营商环境优化提升项目，并向市政府申请经费130万元。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二、项目需求</w:t>
      </w:r>
    </w:p>
    <w:p>
      <w:pPr>
        <w:pStyle w:val="5"/>
        <w:spacing w:beforeAutospacing="0" w:afterAutospacing="0" w:line="360" w:lineRule="auto"/>
        <w:ind w:firstLine="480" w:firstLineChars="200"/>
        <w:jc w:val="both"/>
        <w:rPr>
          <w:rFonts w:hint="eastAsia" w:ascii="宋体" w:eastAsia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eastAsia="宋体"/>
          <w:bCs/>
          <w:color w:val="auto"/>
          <w:kern w:val="2"/>
          <w:sz w:val="24"/>
          <w:szCs w:val="24"/>
          <w:highlight w:val="none"/>
        </w:rPr>
        <w:t>1.对标世界银行环境指标体系、中国营商环境评价指标体系、海南自由贸易港营商环境评价指标体系，重点挖掘营商环境短板与不足。结合海南省2021年营商环境评价结果和存在问题，对标上海、北京、广州、香港等国内先进地区，迪拜、新加坡等营商环境领先城市的前沿举措和成功经验，提出符合我市实际切实可行的营商环境优化举措，以三年时间为周期，明确每年要完成优化举措的责任主体、完成时限及目标等内容，最终形成《2022年儋州市营商环境优化提升报告》、《儋州市优化营商环境三年行动计划（2023-2025）》。</w:t>
      </w:r>
    </w:p>
    <w:p>
      <w:pPr>
        <w:pStyle w:val="5"/>
        <w:spacing w:beforeAutospacing="0" w:afterAutospacing="0" w:line="360" w:lineRule="auto"/>
        <w:ind w:firstLine="640"/>
        <w:jc w:val="both"/>
        <w:rPr>
          <w:rFonts w:hint="eastAsia"/>
          <w:bCs/>
          <w:color w:val="auto"/>
          <w:kern w:val="2"/>
          <w:highlight w:val="none"/>
        </w:rPr>
      </w:pPr>
      <w:r>
        <w:rPr>
          <w:rFonts w:hint="eastAsia" w:ascii="宋体" w:eastAsia="宋体"/>
          <w:bCs/>
          <w:color w:val="auto"/>
          <w:kern w:val="2"/>
          <w:sz w:val="24"/>
          <w:szCs w:val="24"/>
          <w:highlight w:val="none"/>
        </w:rPr>
        <w:t>2.协助开展为期一年的优化营商环境工作，研究创新举措，并建立营商环境案例库。梳理全国各地营商环境创新改革案例，结合我市实际情况，协助研究落实路径，在服务期内谋划创新全国首创优化营商环境措施不少于3个。筛选和包装儋州特色亮点案例库，错位包装具有儋州特色、全省或全国领先的营商环境制度创新案例，形成营商环境制度创新案例库，用于媒体宣传和海南省、国家级制度创新案例上报工作。</w:t>
      </w:r>
    </w:p>
    <w:p>
      <w:pPr>
        <w:pStyle w:val="5"/>
        <w:spacing w:beforeAutospacing="0" w:afterAutospacing="0" w:line="360" w:lineRule="auto"/>
        <w:ind w:firstLine="640"/>
        <w:jc w:val="both"/>
        <w:rPr>
          <w:rFonts w:hint="eastAsia"/>
          <w:b/>
          <w:bCs w:val="0"/>
          <w:color w:val="auto"/>
          <w:kern w:val="2"/>
          <w:highlight w:val="none"/>
        </w:rPr>
      </w:pPr>
      <w:r>
        <w:rPr>
          <w:rFonts w:hint="eastAsia"/>
          <w:b/>
          <w:bCs w:val="0"/>
          <w:color w:val="auto"/>
          <w:kern w:val="2"/>
          <w:highlight w:val="none"/>
        </w:rPr>
        <w:t>三、服务期限</w:t>
      </w:r>
    </w:p>
    <w:p>
      <w:pPr>
        <w:pStyle w:val="5"/>
        <w:spacing w:beforeAutospacing="0" w:afterAutospacing="0" w:line="360" w:lineRule="auto"/>
        <w:ind w:firstLine="640"/>
        <w:jc w:val="both"/>
        <w:rPr>
          <w:rFonts w:hint="eastAsia" w:ascii="宋体" w:eastAsia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/>
          <w:bCs/>
          <w:color w:val="auto"/>
          <w:kern w:val="2"/>
          <w:highlight w:val="none"/>
        </w:rPr>
        <w:t>自合同签订之日起，提供一年期咨询服务，梳理全国各地营商环境创新改革案例，协助研究落实路径。</w:t>
      </w:r>
    </w:p>
    <w:bookmarkEnd w:id="2"/>
    <w:bookmarkEnd w:id="3"/>
    <w:bookmarkEnd w:id="4"/>
    <w:p>
      <w:pPr>
        <w:pStyle w:val="5"/>
        <w:spacing w:beforeAutospacing="0" w:afterAutospacing="0"/>
        <w:ind w:firstLine="640"/>
        <w:jc w:val="both"/>
        <w:rPr>
          <w:rFonts w:hint="eastAsia"/>
          <w:b/>
          <w:color w:val="auto"/>
          <w:kern w:val="2"/>
          <w:highlight w:val="none"/>
        </w:rPr>
      </w:pPr>
      <w:r>
        <w:rPr>
          <w:rFonts w:hint="eastAsia"/>
          <w:b/>
          <w:color w:val="auto"/>
          <w:kern w:val="2"/>
          <w:highlight w:val="none"/>
        </w:rPr>
        <w:t>四、交付物</w:t>
      </w:r>
    </w:p>
    <w:p>
      <w:pPr>
        <w:pStyle w:val="5"/>
        <w:spacing w:beforeAutospacing="0" w:afterAutospacing="0"/>
        <w:ind w:firstLine="640"/>
        <w:jc w:val="both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</w:rPr>
        <w:t>1.《2022年儋州市营商环境优化提升报告》</w:t>
      </w:r>
    </w:p>
    <w:p>
      <w:pPr>
        <w:pStyle w:val="5"/>
        <w:spacing w:beforeAutospacing="0" w:afterAutospacing="0"/>
        <w:ind w:firstLine="640"/>
        <w:jc w:val="both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</w:rPr>
        <w:t>2.《儋州市优化营商环境三年行动计划（2023-2025）》</w:t>
      </w:r>
    </w:p>
    <w:p>
      <w:pPr>
        <w:pStyle w:val="5"/>
        <w:spacing w:beforeAutospacing="0" w:afterAutospacing="0"/>
        <w:ind w:firstLine="640"/>
        <w:jc w:val="both"/>
        <w:rPr>
          <w:bCs/>
          <w:color w:val="auto"/>
          <w:kern w:val="2"/>
          <w:highlight w:val="none"/>
        </w:rPr>
      </w:pPr>
      <w:r>
        <w:rPr>
          <w:rFonts w:hint="eastAsia"/>
          <w:bCs/>
          <w:color w:val="auto"/>
          <w:kern w:val="2"/>
          <w:highlight w:val="none"/>
        </w:rPr>
        <w:t>3.《儋州市创新案例实施路径研究报告》</w:t>
      </w:r>
    </w:p>
    <w:p>
      <w:pPr>
        <w:pStyle w:val="5"/>
        <w:spacing w:beforeAutospacing="0" w:afterAutospacing="0"/>
        <w:ind w:firstLine="640"/>
        <w:jc w:val="both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/>
          <w:bCs/>
          <w:color w:val="auto"/>
          <w:kern w:val="2"/>
          <w:highlight w:val="none"/>
        </w:rPr>
        <w:t>4.《中国营商环境改革创新案例汇编》</w:t>
      </w:r>
    </w:p>
    <w:p>
      <w:pPr>
        <w:pStyle w:val="5"/>
        <w:spacing w:beforeAutospacing="0" w:afterAutospacing="0"/>
        <w:ind w:firstLine="640"/>
        <w:jc w:val="both"/>
        <w:rPr>
          <w:rFonts w:hint="eastAsia" w:ascii="宋体" w:hAnsi="宋体" w:cs="宋体"/>
          <w:b/>
          <w:color w:val="auto"/>
          <w:kern w:val="2"/>
          <w:sz w:val="24"/>
          <w:szCs w:val="24"/>
          <w:highlight w:val="none"/>
        </w:rPr>
      </w:pPr>
      <w:r>
        <w:rPr>
          <w:rFonts w:hint="eastAsia"/>
          <w:b/>
          <w:color w:val="auto"/>
          <w:kern w:val="2"/>
          <w:highlight w:val="none"/>
        </w:rPr>
        <w:t>五、付款方式</w:t>
      </w:r>
    </w:p>
    <w:p>
      <w:pPr>
        <w:pStyle w:val="5"/>
        <w:spacing w:beforeAutospacing="0" w:afterAutospacing="0"/>
        <w:ind w:firstLine="480" w:firstLineChars="200"/>
        <w:jc w:val="both"/>
        <w:rPr>
          <w:rFonts w:hint="eastAsia" w:ascii="宋体" w:hAnsi="宋体"/>
          <w:bCs/>
          <w:color w:val="auto"/>
          <w:kern w:val="2"/>
          <w:highlight w:val="none"/>
        </w:rPr>
      </w:pPr>
      <w:r>
        <w:rPr>
          <w:rFonts w:hint="eastAsia" w:ascii="宋体" w:hAnsi="宋体"/>
          <w:bCs/>
          <w:color w:val="auto"/>
          <w:kern w:val="2"/>
          <w:highlight w:val="none"/>
        </w:rPr>
        <w:t>1.合同签订之日起10个工作日内，支付合同总价款的50%。</w:t>
      </w:r>
    </w:p>
    <w:p>
      <w:pPr>
        <w:pStyle w:val="5"/>
        <w:spacing w:beforeAutospacing="0" w:afterAutospacing="0"/>
        <w:ind w:firstLine="480" w:firstLineChars="200"/>
        <w:jc w:val="both"/>
        <w:rPr>
          <w:rFonts w:hint="eastAsia" w:ascii="宋体" w:hAnsi="宋体"/>
          <w:bCs/>
          <w:color w:val="auto"/>
          <w:kern w:val="2"/>
          <w:highlight w:val="none"/>
        </w:rPr>
      </w:pPr>
      <w:r>
        <w:rPr>
          <w:rFonts w:hint="eastAsia" w:ascii="宋体" w:hAnsi="宋体"/>
          <w:bCs/>
          <w:color w:val="auto"/>
          <w:kern w:val="2"/>
          <w:highlight w:val="none"/>
        </w:rPr>
        <w:t>2.完成《2022年儋州市营商环境优化提升报告》、《儋州市优化营商环境三年行动计划（2023-2025）》，经评审通过后，10个工作日内支付20%。</w:t>
      </w:r>
    </w:p>
    <w:p>
      <w:pPr>
        <w:ind w:firstLine="480" w:firstLineChars="200"/>
      </w:pPr>
      <w:r>
        <w:rPr>
          <w:rFonts w:hint="eastAsia" w:ascii="宋体" w:hAnsi="宋体"/>
          <w:bCs/>
          <w:color w:val="auto"/>
          <w:kern w:val="2"/>
          <w:highlight w:val="none"/>
        </w:rPr>
        <w:t>3.完成《儋州市创新案例实施路径研究报告》</w:t>
      </w:r>
      <w:r>
        <w:rPr>
          <w:rFonts w:hint="eastAsia"/>
          <w:bCs/>
          <w:color w:val="auto"/>
          <w:kern w:val="2"/>
          <w:highlight w:val="none"/>
        </w:rPr>
        <w:t>、《中国营商环境改革创新案例汇编》</w:t>
      </w:r>
      <w:r>
        <w:rPr>
          <w:rFonts w:hint="eastAsia" w:ascii="宋体" w:hAnsi="宋体"/>
          <w:bCs/>
          <w:color w:val="auto"/>
          <w:kern w:val="2"/>
          <w:highlight w:val="none"/>
        </w:rPr>
        <w:t>，经评审通过后，10个工作日内支付30%。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Q3YzM5NzJiMWRkOTNhZmM5MDIzMzE3OWU1ZDgifQ=="/>
  </w:docVars>
  <w:rsids>
    <w:rsidRoot w:val="57D3563D"/>
    <w:rsid w:val="57D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utoSpaceDE/>
      <w:autoSpaceDN/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auto"/>
      <w:ind w:firstLine="560" w:firstLineChars="200"/>
    </w:pPr>
    <w:rPr>
      <w:kern w:val="0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2022-06-29T09:37:00Z</dcterms:created>
  <dc:creator>Administrator</dc:creator>
  <cp:lastModifiedBy>Administrator</cp:lastModifiedBy>
  <dcterms:modified xsi:type="dcterms:W3CDTF">2022-06-29T09:37:55Z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40759F0E48C14D08BF43269C6E8ED9D4</vt:lpwstr>
  </property>
</Properties>
</file>