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hint="eastAsia" w:ascii="仿宋" w:hAnsi="仿宋" w:eastAsia="仿宋" w:cs="仿宋"/>
          <w:color w:val="auto"/>
          <w:sz w:val="32"/>
          <w:szCs w:val="32"/>
          <w:highlight w:val="none"/>
        </w:rPr>
      </w:pPr>
      <w:bookmarkStart w:id="0" w:name="_Toc21094"/>
      <w:r>
        <w:rPr>
          <w:rFonts w:hint="eastAsia" w:ascii="仿宋" w:hAnsi="仿宋" w:eastAsia="仿宋" w:cs="仿宋"/>
          <w:color w:val="auto"/>
          <w:sz w:val="32"/>
          <w:szCs w:val="32"/>
          <w:highlight w:val="none"/>
        </w:rPr>
        <w:t>普洱边境管理支队2022年国有资产清查服务采购（二次）</w:t>
      </w:r>
    </w:p>
    <w:p>
      <w:pPr>
        <w:pStyle w:val="2"/>
        <w:numPr>
          <w:ilvl w:val="0"/>
          <w:numId w:val="0"/>
        </w:numPr>
        <w:ind w:left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竞争性磋商公告</w:t>
      </w:r>
      <w:bookmarkEnd w:id="0"/>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eastAsia="zh-CN"/>
        </w:rPr>
        <w:t>普洱边境管理支队2022年国有资产清查服务采购（二次）</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项目的潜在供应商应在</w:t>
      </w:r>
      <w:r>
        <w:rPr>
          <w:rFonts w:hint="eastAsia" w:ascii="仿宋" w:hAnsi="仿宋" w:eastAsia="仿宋" w:cs="仿宋"/>
          <w:sz w:val="22"/>
          <w:szCs w:val="22"/>
          <w:u w:val="single"/>
        </w:rPr>
        <w:t>雨辰项目管理咨询（普洱）有限责任公司（地址：普洱市思茅区岱骏融汇商业中心2-208）</w:t>
      </w:r>
      <w:r>
        <w:rPr>
          <w:rFonts w:hint="eastAsia" w:ascii="仿宋" w:hAnsi="仿宋" w:eastAsia="仿宋" w:cs="仿宋"/>
          <w:sz w:val="22"/>
          <w:szCs w:val="22"/>
        </w:rPr>
        <w:t>获取</w:t>
      </w:r>
      <w:r>
        <w:rPr>
          <w:rFonts w:hint="eastAsia" w:ascii="仿宋" w:hAnsi="仿宋" w:eastAsia="仿宋" w:cs="仿宋"/>
          <w:sz w:val="22"/>
          <w:szCs w:val="22"/>
          <w:lang w:val="en-US" w:eastAsia="zh-CN"/>
        </w:rPr>
        <w:t>磋商</w:t>
      </w:r>
      <w:r>
        <w:rPr>
          <w:rFonts w:hint="eastAsia" w:ascii="仿宋" w:hAnsi="仿宋" w:eastAsia="仿宋" w:cs="仿宋"/>
          <w:sz w:val="22"/>
          <w:szCs w:val="22"/>
        </w:rPr>
        <w:t>文件，并于</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2022</w:t>
      </w:r>
      <w:r>
        <w:rPr>
          <w:rFonts w:hint="eastAsia" w:ascii="仿宋" w:hAnsi="仿宋" w:eastAsia="仿宋" w:cs="仿宋"/>
          <w:sz w:val="22"/>
          <w:szCs w:val="22"/>
          <w:u w:val="single"/>
        </w:rPr>
        <w:t xml:space="preserve"> </w:t>
      </w:r>
      <w:r>
        <w:rPr>
          <w:rFonts w:hint="eastAsia" w:ascii="仿宋" w:hAnsi="仿宋" w:eastAsia="仿宋" w:cs="仿宋"/>
          <w:bCs/>
          <w:sz w:val="22"/>
          <w:szCs w:val="22"/>
          <w:u w:val="single"/>
        </w:rPr>
        <w:t>年</w:t>
      </w:r>
      <w:r>
        <w:rPr>
          <w:rFonts w:hint="eastAsia" w:ascii="仿宋" w:hAnsi="仿宋" w:eastAsia="仿宋" w:cs="仿宋"/>
          <w:bCs/>
          <w:sz w:val="22"/>
          <w:szCs w:val="22"/>
          <w:u w:val="single"/>
          <w:lang w:val="en-US" w:eastAsia="zh-CN"/>
        </w:rPr>
        <w:t>07</w:t>
      </w:r>
      <w:r>
        <w:rPr>
          <w:rFonts w:hint="eastAsia" w:ascii="仿宋" w:hAnsi="仿宋" w:eastAsia="仿宋" w:cs="仿宋"/>
          <w:bCs/>
          <w:sz w:val="22"/>
          <w:szCs w:val="22"/>
          <w:u w:val="single"/>
        </w:rPr>
        <w:t>月</w:t>
      </w:r>
      <w:r>
        <w:rPr>
          <w:rFonts w:hint="eastAsia" w:ascii="仿宋" w:hAnsi="仿宋" w:eastAsia="仿宋" w:cs="仿宋"/>
          <w:bCs/>
          <w:sz w:val="22"/>
          <w:szCs w:val="22"/>
          <w:u w:val="single"/>
          <w:lang w:val="en-US" w:eastAsia="zh-CN"/>
        </w:rPr>
        <w:t>07</w:t>
      </w:r>
      <w:r>
        <w:rPr>
          <w:rFonts w:hint="eastAsia" w:ascii="仿宋" w:hAnsi="仿宋" w:eastAsia="仿宋" w:cs="仿宋"/>
          <w:bCs/>
          <w:sz w:val="22"/>
          <w:szCs w:val="22"/>
          <w:u w:val="single"/>
        </w:rPr>
        <w:t>日</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u w:val="single"/>
        </w:rPr>
        <w:t>点</w:t>
      </w:r>
      <w:r>
        <w:rPr>
          <w:rFonts w:hint="eastAsia" w:ascii="仿宋" w:hAnsi="仿宋" w:eastAsia="仿宋" w:cs="仿宋"/>
          <w:bCs/>
          <w:sz w:val="22"/>
          <w:szCs w:val="22"/>
          <w:u w:val="single"/>
          <w:lang w:val="en-US" w:eastAsia="zh-CN"/>
        </w:rPr>
        <w:t>00</w:t>
      </w:r>
      <w:r>
        <w:rPr>
          <w:rFonts w:hint="eastAsia" w:ascii="仿宋" w:hAnsi="仿宋" w:eastAsia="仿宋" w:cs="仿宋"/>
          <w:bCs/>
          <w:sz w:val="22"/>
          <w:szCs w:val="22"/>
          <w:u w:val="single"/>
        </w:rPr>
        <w:t>分</w:t>
      </w:r>
      <w:r>
        <w:rPr>
          <w:rFonts w:hint="eastAsia" w:ascii="仿宋" w:hAnsi="仿宋" w:eastAsia="仿宋" w:cs="仿宋"/>
          <w:bCs/>
          <w:sz w:val="22"/>
          <w:szCs w:val="22"/>
        </w:rPr>
        <w:t>（北京时间）前提交响应文件</w:t>
      </w:r>
      <w:r>
        <w:rPr>
          <w:rFonts w:hint="eastAsia" w:ascii="仿宋" w:hAnsi="仿宋" w:eastAsia="仿宋" w:cs="仿宋"/>
          <w:sz w:val="22"/>
          <w:szCs w:val="22"/>
        </w:rPr>
        <w:t>。</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rPr>
      </w:pPr>
      <w:bookmarkStart w:id="1" w:name="_Toc35393629"/>
      <w:bookmarkStart w:id="2" w:name="_Toc24176"/>
      <w:bookmarkStart w:id="3" w:name="_Toc28359089"/>
      <w:bookmarkStart w:id="4" w:name="_Toc28967"/>
      <w:bookmarkStart w:id="5" w:name="_Toc35393798"/>
      <w:bookmarkStart w:id="6" w:name="_Toc28359012"/>
      <w:r>
        <w:rPr>
          <w:rFonts w:hint="eastAsia" w:ascii="仿宋" w:hAnsi="仿宋" w:eastAsia="仿宋" w:cs="仿宋"/>
          <w:b/>
          <w:bCs w:val="0"/>
          <w:sz w:val="28"/>
          <w:szCs w:val="28"/>
        </w:rPr>
        <w:t>一、项目基本情况</w:t>
      </w:r>
      <w:bookmarkEnd w:id="1"/>
      <w:bookmarkEnd w:id="2"/>
      <w:bookmarkEnd w:id="3"/>
      <w:bookmarkEnd w:id="4"/>
      <w:bookmarkEnd w:id="5"/>
      <w:bookmarkEnd w:id="6"/>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rPr>
      </w:pPr>
      <w:r>
        <w:rPr>
          <w:rFonts w:hint="eastAsia" w:ascii="仿宋" w:hAnsi="仿宋" w:eastAsia="仿宋" w:cs="仿宋"/>
          <w:sz w:val="22"/>
          <w:szCs w:val="22"/>
        </w:rPr>
        <w:t>项目编号：</w:t>
      </w:r>
      <w:r>
        <w:rPr>
          <w:rFonts w:hint="eastAsia" w:ascii="仿宋" w:hAnsi="仿宋" w:eastAsia="仿宋" w:cs="仿宋"/>
          <w:sz w:val="22"/>
          <w:szCs w:val="22"/>
          <w:lang w:eastAsia="zh-CN"/>
        </w:rPr>
        <w:t>YC202206-2</w:t>
      </w:r>
      <w:r>
        <w:rPr>
          <w:rFonts w:hint="eastAsia" w:ascii="仿宋" w:hAnsi="仿宋" w:eastAsia="仿宋" w:cs="仿宋"/>
          <w:sz w:val="22"/>
          <w:szCs w:val="22"/>
          <w:lang w:val="en-US" w:eastAsia="zh-CN"/>
        </w:rPr>
        <w:t>1</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u w:val="single"/>
          <w:lang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普洱边境管理支队2022年国有资产清查服务采购（二次）</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 xml:space="preserve">采购方式：□竞争性谈判 </w:t>
      </w:r>
      <w:r>
        <w:rPr>
          <w:rFonts w:hint="eastAsia" w:ascii="仿宋" w:hAnsi="仿宋" w:eastAsia="仿宋" w:cs="仿宋"/>
          <w:sz w:val="22"/>
          <w:szCs w:val="22"/>
          <w:lang w:eastAsia="zh-CN"/>
        </w:rPr>
        <w:t>☑</w:t>
      </w:r>
      <w:r>
        <w:rPr>
          <w:rFonts w:hint="eastAsia" w:ascii="仿宋" w:hAnsi="仿宋" w:eastAsia="仿宋" w:cs="仿宋"/>
          <w:sz w:val="22"/>
          <w:szCs w:val="22"/>
        </w:rPr>
        <w:t>竞争性磋商 □询价</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预算金额：</w:t>
      </w:r>
      <w:r>
        <w:rPr>
          <w:rFonts w:hint="eastAsia" w:ascii="仿宋" w:hAnsi="仿宋" w:eastAsia="仿宋" w:cs="仿宋"/>
          <w:sz w:val="22"/>
          <w:szCs w:val="22"/>
          <w:lang w:val="en-US" w:eastAsia="zh-CN"/>
        </w:rPr>
        <w:t>34.5</w:t>
      </w:r>
      <w:r>
        <w:rPr>
          <w:rFonts w:hint="eastAsia" w:ascii="仿宋" w:hAnsi="仿宋" w:eastAsia="仿宋" w:cs="仿宋"/>
          <w:sz w:val="22"/>
          <w:szCs w:val="22"/>
        </w:rPr>
        <w:t>万元</w:t>
      </w:r>
      <w:r>
        <w:rPr>
          <w:rFonts w:hint="eastAsia" w:ascii="仿宋" w:hAnsi="仿宋" w:eastAsia="仿宋" w:cs="仿宋"/>
          <w:sz w:val="22"/>
          <w:szCs w:val="22"/>
          <w:lang w:eastAsia="zh-CN"/>
        </w:rPr>
        <w:t>（大写：</w:t>
      </w:r>
      <w:r>
        <w:rPr>
          <w:rFonts w:hint="eastAsia" w:ascii="仿宋" w:hAnsi="仿宋" w:eastAsia="仿宋" w:cs="仿宋"/>
          <w:sz w:val="22"/>
          <w:szCs w:val="22"/>
          <w:lang w:val="en-US" w:eastAsia="zh-CN"/>
        </w:rPr>
        <w:t>叁拾肆万伍仟</w:t>
      </w:r>
      <w:r>
        <w:rPr>
          <w:rFonts w:hint="eastAsia" w:ascii="仿宋" w:hAnsi="仿宋" w:eastAsia="仿宋" w:cs="仿宋"/>
          <w:sz w:val="22"/>
          <w:szCs w:val="22"/>
          <w:lang w:eastAsia="zh-CN"/>
        </w:rPr>
        <w:t>元整）</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最高限价：</w:t>
      </w:r>
      <w:r>
        <w:rPr>
          <w:rFonts w:hint="eastAsia" w:ascii="仿宋" w:hAnsi="仿宋" w:eastAsia="仿宋" w:cs="仿宋"/>
          <w:sz w:val="22"/>
          <w:szCs w:val="22"/>
          <w:lang w:val="en-US" w:eastAsia="zh-CN"/>
        </w:rPr>
        <w:t>34.5</w:t>
      </w:r>
      <w:r>
        <w:rPr>
          <w:rFonts w:hint="eastAsia" w:ascii="仿宋" w:hAnsi="仿宋" w:eastAsia="仿宋" w:cs="仿宋"/>
          <w:sz w:val="22"/>
          <w:szCs w:val="22"/>
        </w:rPr>
        <w:t>万元</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采购需求：对</w:t>
      </w:r>
      <w:r>
        <w:rPr>
          <w:rFonts w:hint="eastAsia" w:ascii="仿宋" w:hAnsi="仿宋" w:eastAsia="仿宋" w:cs="仿宋"/>
          <w:sz w:val="22"/>
          <w:szCs w:val="22"/>
          <w:lang w:val="en-US" w:eastAsia="zh-CN"/>
        </w:rPr>
        <w:t>采购人本级及下属单位</w:t>
      </w:r>
      <w:r>
        <w:rPr>
          <w:rFonts w:hint="eastAsia" w:ascii="仿宋" w:hAnsi="仿宋" w:eastAsia="仿宋" w:cs="仿宋"/>
          <w:sz w:val="22"/>
          <w:szCs w:val="22"/>
        </w:rPr>
        <w:t>共89个工作</w:t>
      </w:r>
      <w:r>
        <w:rPr>
          <w:rFonts w:hint="eastAsia" w:ascii="仿宋" w:hAnsi="仿宋" w:eastAsia="仿宋" w:cs="仿宋"/>
          <w:sz w:val="22"/>
          <w:szCs w:val="22"/>
          <w:lang w:val="en-US" w:eastAsia="zh-CN"/>
        </w:rPr>
        <w:t>点位的</w:t>
      </w:r>
      <w:r>
        <w:rPr>
          <w:rFonts w:hint="eastAsia" w:ascii="仿宋" w:hAnsi="仿宋" w:eastAsia="仿宋" w:cs="仿宋"/>
          <w:sz w:val="22"/>
          <w:szCs w:val="22"/>
        </w:rPr>
        <w:t>3.9万余件账面资产进行实地清查盘点。清查盘点内容中</w:t>
      </w:r>
      <w:r>
        <w:rPr>
          <w:rFonts w:hint="eastAsia" w:ascii="仿宋" w:hAnsi="仿宋" w:eastAsia="仿宋" w:cs="仿宋"/>
          <w:sz w:val="22"/>
          <w:szCs w:val="22"/>
          <w:lang w:val="en-US" w:eastAsia="zh-CN"/>
        </w:rPr>
        <w:t>包括但</w:t>
      </w:r>
      <w:r>
        <w:rPr>
          <w:rFonts w:hint="eastAsia" w:ascii="仿宋" w:hAnsi="仿宋" w:eastAsia="仿宋" w:cs="仿宋"/>
          <w:sz w:val="22"/>
          <w:szCs w:val="22"/>
        </w:rPr>
        <w:t>不限于账面资产、盘盈盘亏资产、在建工程、房屋土地等非流动性资产。清查地点</w:t>
      </w:r>
      <w:r>
        <w:rPr>
          <w:rFonts w:hint="eastAsia" w:ascii="仿宋" w:hAnsi="仿宋" w:eastAsia="仿宋" w:cs="仿宋"/>
          <w:sz w:val="22"/>
          <w:szCs w:val="22"/>
          <w:lang w:val="en-US" w:eastAsia="zh-CN"/>
        </w:rPr>
        <w:t>及相关服务要求详见“第四章 采购人服务需求”。</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u w:val="single"/>
        </w:rPr>
      </w:pPr>
      <w:r>
        <w:rPr>
          <w:rFonts w:hint="eastAsia" w:ascii="仿宋" w:hAnsi="仿宋" w:eastAsia="仿宋" w:cs="仿宋"/>
          <w:sz w:val="22"/>
          <w:szCs w:val="22"/>
        </w:rPr>
        <w:t>合同履行期限：自合同签订日起，60个日历天完成实地清查、编报资产清查盘点相关报告</w:t>
      </w:r>
      <w:r>
        <w:rPr>
          <w:rFonts w:hint="eastAsia" w:ascii="仿宋" w:hAnsi="仿宋" w:eastAsia="仿宋" w:cs="仿宋"/>
          <w:sz w:val="22"/>
          <w:szCs w:val="22"/>
          <w:lang w:eastAsia="zh-CN"/>
        </w:rPr>
        <w:t>；根据需求方要求的时间节点，对</w:t>
      </w:r>
      <w:r>
        <w:rPr>
          <w:rFonts w:hint="eastAsia" w:ascii="仿宋" w:hAnsi="仿宋" w:eastAsia="仿宋" w:cs="仿宋"/>
          <w:sz w:val="22"/>
          <w:szCs w:val="22"/>
        </w:rPr>
        <w:t>待报废资产</w:t>
      </w:r>
      <w:r>
        <w:rPr>
          <w:rFonts w:hint="eastAsia" w:ascii="仿宋" w:hAnsi="仿宋" w:eastAsia="仿宋" w:cs="仿宋"/>
          <w:sz w:val="22"/>
          <w:szCs w:val="22"/>
          <w:lang w:eastAsia="zh-CN"/>
        </w:rPr>
        <w:t>分批次出具资产</w:t>
      </w:r>
      <w:r>
        <w:rPr>
          <w:rFonts w:hint="eastAsia" w:ascii="仿宋" w:hAnsi="仿宋" w:eastAsia="仿宋" w:cs="仿宋"/>
          <w:sz w:val="22"/>
          <w:szCs w:val="22"/>
        </w:rPr>
        <w:t>残值评估报告</w:t>
      </w:r>
      <w:r>
        <w:rPr>
          <w:rFonts w:hint="eastAsia" w:ascii="仿宋" w:hAnsi="仿宋" w:eastAsia="仿宋" w:cs="仿宋"/>
          <w:sz w:val="22"/>
          <w:szCs w:val="22"/>
          <w:lang w:eastAsia="zh-CN"/>
        </w:rPr>
        <w:t>（资产原值</w:t>
      </w:r>
      <w:r>
        <w:rPr>
          <w:rFonts w:hint="eastAsia" w:ascii="仿宋" w:hAnsi="仿宋" w:eastAsia="仿宋" w:cs="仿宋"/>
          <w:sz w:val="22"/>
          <w:szCs w:val="22"/>
          <w:lang w:val="en-US" w:eastAsia="zh-CN"/>
        </w:rPr>
        <w:t>80万元以内</w:t>
      </w:r>
      <w:r>
        <w:rPr>
          <w:rFonts w:hint="eastAsia" w:ascii="仿宋" w:hAnsi="仿宋" w:eastAsia="仿宋" w:cs="仿宋"/>
          <w:sz w:val="22"/>
          <w:szCs w:val="22"/>
          <w:lang w:eastAsia="zh-CN"/>
        </w:rPr>
        <w:t>）</w:t>
      </w:r>
      <w:r>
        <w:rPr>
          <w:rFonts w:hint="eastAsia" w:ascii="仿宋" w:hAnsi="仿宋" w:eastAsia="仿宋" w:cs="仿宋"/>
          <w:sz w:val="22"/>
          <w:szCs w:val="22"/>
        </w:rPr>
        <w:t>、经济鉴定报告等工作</w:t>
      </w:r>
      <w:r>
        <w:rPr>
          <w:rFonts w:hint="eastAsia" w:ascii="仿宋" w:hAnsi="仿宋" w:eastAsia="仿宋" w:cs="仿宋"/>
          <w:sz w:val="22"/>
          <w:szCs w:val="22"/>
          <w:lang w:eastAsia="zh-CN"/>
        </w:rPr>
        <w:t>，共计</w:t>
      </w:r>
      <w:r>
        <w:rPr>
          <w:rFonts w:hint="eastAsia" w:ascii="仿宋" w:hAnsi="仿宋" w:eastAsia="仿宋" w:cs="仿宋"/>
          <w:sz w:val="22"/>
          <w:szCs w:val="22"/>
          <w:lang w:val="en-US" w:eastAsia="zh-CN"/>
        </w:rPr>
        <w:t>12份/次</w:t>
      </w:r>
      <w:r>
        <w:rPr>
          <w:rFonts w:hint="eastAsia" w:ascii="仿宋" w:hAnsi="仿宋" w:eastAsia="仿宋" w:cs="仿宋"/>
          <w:sz w:val="22"/>
          <w:szCs w:val="22"/>
        </w:rPr>
        <w:t>。</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本项目（否）接受联合体。</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rPr>
      </w:pPr>
      <w:bookmarkStart w:id="7" w:name="_Toc28359013"/>
      <w:bookmarkStart w:id="8" w:name="_Toc35393630"/>
      <w:bookmarkStart w:id="9" w:name="_Toc35393799"/>
      <w:bookmarkStart w:id="10" w:name="_Toc12521"/>
      <w:bookmarkStart w:id="11" w:name="_Toc28359090"/>
      <w:bookmarkStart w:id="12" w:name="_Toc10368"/>
      <w:r>
        <w:rPr>
          <w:rFonts w:hint="eastAsia" w:ascii="仿宋" w:hAnsi="仿宋" w:eastAsia="仿宋" w:cs="仿宋"/>
          <w:b/>
          <w:bCs w:val="0"/>
          <w:sz w:val="28"/>
          <w:szCs w:val="28"/>
        </w:rPr>
        <w:t>二、申请人的资格要求：</w:t>
      </w:r>
      <w:bookmarkEnd w:id="7"/>
      <w:bookmarkEnd w:id="8"/>
      <w:bookmarkEnd w:id="9"/>
      <w:bookmarkEnd w:id="10"/>
      <w:bookmarkEnd w:id="11"/>
      <w:bookmarkEnd w:id="12"/>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1.满足《中华人民共和国政府采购法》第二十二条规定；</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bookmarkStart w:id="13" w:name="_Toc28359014"/>
      <w:bookmarkStart w:id="14" w:name="_Toc28359091"/>
      <w:r>
        <w:rPr>
          <w:rFonts w:hint="eastAsia" w:ascii="仿宋" w:hAnsi="仿宋" w:eastAsia="仿宋" w:cs="仿宋"/>
          <w:sz w:val="22"/>
          <w:szCs w:val="22"/>
        </w:rPr>
        <w:t>2.落实政府采购政策需满足的资格要求：</w:t>
      </w:r>
      <w:r>
        <w:rPr>
          <w:rFonts w:hint="eastAsia" w:ascii="仿宋" w:hAnsi="仿宋" w:eastAsia="仿宋" w:cs="仿宋"/>
          <w:b w:val="0"/>
          <w:bCs w:val="0"/>
          <w:sz w:val="22"/>
          <w:szCs w:val="22"/>
          <w:lang w:eastAsia="zh-CN"/>
        </w:rPr>
        <w:t>落实执行</w:t>
      </w:r>
      <w:r>
        <w:rPr>
          <w:rFonts w:hint="eastAsia" w:ascii="仿宋" w:hAnsi="仿宋" w:eastAsia="仿宋" w:cs="仿宋"/>
          <w:sz w:val="22"/>
          <w:szCs w:val="22"/>
          <w:lang w:val="en-US" w:eastAsia="zh-CN"/>
        </w:rPr>
        <w:t>《政府采购促进中小企业发展管理办法》</w:t>
      </w:r>
      <w:r>
        <w:rPr>
          <w:rFonts w:hint="eastAsia" w:ascii="仿宋" w:hAnsi="仿宋" w:eastAsia="仿宋" w:cs="仿宋"/>
          <w:sz w:val="22"/>
          <w:szCs w:val="22"/>
        </w:rPr>
        <w:t>（财库〔</w:t>
      </w:r>
      <w:r>
        <w:rPr>
          <w:rFonts w:hint="eastAsia" w:ascii="仿宋" w:hAnsi="仿宋" w:eastAsia="仿宋" w:cs="仿宋"/>
          <w:sz w:val="22"/>
          <w:szCs w:val="22"/>
          <w:lang w:val="en-US" w:eastAsia="zh-CN"/>
        </w:rPr>
        <w:t>2020</w:t>
      </w:r>
      <w:r>
        <w:rPr>
          <w:rFonts w:hint="eastAsia" w:ascii="仿宋" w:hAnsi="仿宋" w:eastAsia="仿宋" w:cs="仿宋"/>
          <w:sz w:val="22"/>
          <w:szCs w:val="22"/>
        </w:rPr>
        <w:t>〕</w:t>
      </w:r>
      <w:r>
        <w:rPr>
          <w:rFonts w:hint="eastAsia" w:ascii="仿宋" w:hAnsi="仿宋" w:eastAsia="仿宋" w:cs="仿宋"/>
          <w:sz w:val="22"/>
          <w:szCs w:val="22"/>
          <w:lang w:val="en-US" w:eastAsia="zh-CN"/>
        </w:rPr>
        <w:t>46</w:t>
      </w:r>
      <w:r>
        <w:rPr>
          <w:rFonts w:hint="eastAsia" w:ascii="仿宋" w:hAnsi="仿宋" w:eastAsia="仿宋" w:cs="仿宋"/>
          <w:sz w:val="22"/>
          <w:szCs w:val="22"/>
        </w:rPr>
        <w:t>号）、《</w:t>
      </w:r>
      <w:r>
        <w:rPr>
          <w:rFonts w:hint="eastAsia" w:ascii="仿宋" w:hAnsi="仿宋" w:eastAsia="仿宋" w:cs="仿宋"/>
          <w:sz w:val="22"/>
          <w:szCs w:val="22"/>
          <w:lang w:val="en-US" w:eastAsia="zh-CN"/>
        </w:rPr>
        <w:t>财政部、司法部</w:t>
      </w:r>
      <w:r>
        <w:rPr>
          <w:rFonts w:hint="eastAsia" w:ascii="仿宋" w:hAnsi="仿宋" w:eastAsia="仿宋" w:cs="仿宋"/>
          <w:sz w:val="22"/>
          <w:szCs w:val="22"/>
        </w:rPr>
        <w:t>关于政府采购支持监狱企业发展有关问题的通知》</w:t>
      </w:r>
      <w:r>
        <w:rPr>
          <w:rFonts w:hint="eastAsia" w:ascii="仿宋" w:hAnsi="仿宋" w:eastAsia="仿宋" w:cs="仿宋"/>
          <w:sz w:val="22"/>
          <w:szCs w:val="22"/>
          <w:lang w:eastAsia="zh-CN"/>
        </w:rPr>
        <w:t>（</w:t>
      </w:r>
      <w:r>
        <w:rPr>
          <w:rFonts w:hint="eastAsia" w:ascii="仿宋" w:hAnsi="仿宋" w:eastAsia="仿宋" w:cs="仿宋"/>
          <w:sz w:val="22"/>
          <w:szCs w:val="22"/>
        </w:rPr>
        <w:t>财库〔</w:t>
      </w:r>
      <w:r>
        <w:rPr>
          <w:rFonts w:hint="eastAsia" w:ascii="仿宋" w:hAnsi="仿宋" w:eastAsia="仿宋" w:cs="仿宋"/>
          <w:sz w:val="22"/>
          <w:szCs w:val="22"/>
          <w:lang w:val="en-US" w:eastAsia="zh-CN"/>
        </w:rPr>
        <w:t>2014</w:t>
      </w:r>
      <w:r>
        <w:rPr>
          <w:rFonts w:hint="eastAsia" w:ascii="仿宋" w:hAnsi="仿宋" w:eastAsia="仿宋" w:cs="仿宋"/>
          <w:sz w:val="22"/>
          <w:szCs w:val="22"/>
        </w:rPr>
        <w:t>〕68 号)、《关于促进残疾人就业政府采购政策的通知》（财库〔</w:t>
      </w:r>
      <w:r>
        <w:rPr>
          <w:rFonts w:hint="eastAsia" w:ascii="仿宋" w:hAnsi="仿宋" w:eastAsia="仿宋" w:cs="仿宋"/>
          <w:sz w:val="22"/>
          <w:szCs w:val="22"/>
          <w:lang w:val="en-US" w:eastAsia="zh-CN"/>
        </w:rPr>
        <w:t>2017</w:t>
      </w:r>
      <w:r>
        <w:rPr>
          <w:rFonts w:hint="eastAsia" w:ascii="仿宋" w:hAnsi="仿宋" w:eastAsia="仿宋" w:cs="仿宋"/>
          <w:sz w:val="22"/>
          <w:szCs w:val="22"/>
        </w:rPr>
        <w:t>〕141 号）。扶持中小企业政策：针对小型和微型企业产品的价格给</w:t>
      </w:r>
      <w:r>
        <w:rPr>
          <w:rFonts w:hint="eastAsia" w:ascii="仿宋" w:hAnsi="仿宋" w:eastAsia="仿宋" w:cs="仿宋"/>
          <w:sz w:val="22"/>
          <w:szCs w:val="22"/>
          <w:highlight w:val="none"/>
        </w:rPr>
        <w:t>予6%的扣</w:t>
      </w:r>
      <w:r>
        <w:rPr>
          <w:rFonts w:hint="eastAsia" w:ascii="仿宋" w:hAnsi="仿宋" w:eastAsia="仿宋" w:cs="仿宋"/>
          <w:sz w:val="22"/>
          <w:szCs w:val="22"/>
        </w:rPr>
        <w:t>除，用扣除后的价格参与评审。</w:t>
      </w:r>
      <w:r>
        <w:rPr>
          <w:rFonts w:hint="eastAsia" w:ascii="仿宋" w:hAnsi="仿宋" w:eastAsia="仿宋" w:cs="仿宋"/>
          <w:b/>
          <w:bCs/>
          <w:sz w:val="22"/>
          <w:szCs w:val="22"/>
        </w:rPr>
        <w:t>监狱企业、残疾人福利性单位提供的产品视同小型、微型企业。</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kern w:val="2"/>
          <w:sz w:val="22"/>
          <w:szCs w:val="22"/>
          <w:lang w:val="en-US" w:eastAsia="zh-CN" w:bidi="ar-SA"/>
        </w:rPr>
        <w:t>3.本项目的特定资格要求：</w:t>
      </w:r>
      <w:bookmarkStart w:id="15" w:name="_Toc35393800"/>
      <w:bookmarkStart w:id="16" w:name="_Toc35393631"/>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b w:val="0"/>
          <w:bCs w:val="0"/>
          <w:kern w:val="2"/>
          <w:sz w:val="22"/>
          <w:szCs w:val="22"/>
          <w:lang w:val="en-US" w:eastAsia="zh-CN" w:bidi="ar-SA"/>
        </w:rPr>
        <w:t>3</w:t>
      </w:r>
      <w:r>
        <w:rPr>
          <w:rFonts w:hint="eastAsia" w:ascii="仿宋" w:hAnsi="仿宋" w:eastAsia="仿宋" w:cs="仿宋"/>
          <w:sz w:val="22"/>
          <w:szCs w:val="22"/>
          <w:lang w:val="en-US" w:eastAsia="zh-CN"/>
        </w:rPr>
        <w:t xml:space="preserve">.1 </w:t>
      </w:r>
      <w:r>
        <w:rPr>
          <w:rFonts w:hint="eastAsia" w:ascii="仿宋" w:hAnsi="仿宋" w:eastAsia="仿宋" w:cs="仿宋"/>
          <w:b/>
          <w:bCs/>
          <w:sz w:val="22"/>
          <w:szCs w:val="22"/>
          <w:lang w:val="en-US" w:eastAsia="zh-CN"/>
        </w:rPr>
        <w:t>营业执照</w:t>
      </w:r>
      <w:r>
        <w:rPr>
          <w:rFonts w:hint="eastAsia" w:ascii="仿宋" w:hAnsi="仿宋" w:eastAsia="仿宋" w:cs="仿宋"/>
          <w:sz w:val="22"/>
          <w:szCs w:val="22"/>
          <w:lang w:val="en-US" w:eastAsia="zh-CN"/>
        </w:rPr>
        <w:t>：本次采购要求供应商应在中华人民共和国境内注册，并具有有效的企业法人营业执照，公司经营范围与本次采购内容相符，且财务状况良好、技术力量较强、在人员、设备、资金等方面具备相应的能力；</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3.2 </w:t>
      </w:r>
      <w:r>
        <w:rPr>
          <w:rFonts w:hint="eastAsia" w:ascii="仿宋" w:hAnsi="仿宋" w:eastAsia="仿宋" w:cs="仿宋"/>
          <w:b/>
          <w:bCs/>
          <w:sz w:val="22"/>
          <w:szCs w:val="22"/>
          <w:lang w:val="en-US" w:eastAsia="zh-CN"/>
        </w:rPr>
        <w:t>资格要求：</w:t>
      </w:r>
      <w:r>
        <w:rPr>
          <w:rFonts w:hint="eastAsia" w:ascii="仿宋" w:hAnsi="仿宋" w:eastAsia="仿宋" w:cs="仿宋"/>
          <w:sz w:val="22"/>
          <w:szCs w:val="22"/>
          <w:lang w:val="en-US" w:eastAsia="zh-CN"/>
        </w:rPr>
        <w:t>供应商应具备财政部门颁发的会计师事务所执业资格证书；</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3.3 </w:t>
      </w:r>
      <w:r>
        <w:rPr>
          <w:rFonts w:hint="eastAsia" w:ascii="仿宋" w:hAnsi="仿宋" w:eastAsia="仿宋" w:cs="仿宋"/>
          <w:b/>
          <w:bCs/>
          <w:sz w:val="22"/>
          <w:szCs w:val="22"/>
          <w:lang w:val="en-US" w:eastAsia="zh-CN"/>
        </w:rPr>
        <w:t>财务要求：</w:t>
      </w:r>
      <w:r>
        <w:rPr>
          <w:rFonts w:hint="eastAsia" w:ascii="仿宋" w:hAnsi="仿宋" w:eastAsia="仿宋" w:cs="仿宋"/>
          <w:sz w:val="22"/>
          <w:szCs w:val="22"/>
          <w:lang w:val="en-US" w:eastAsia="zh-CN"/>
        </w:rPr>
        <w:t>具有良好的商业信誉和健全的财务会计制度，提供 2020 年或 2021 年经第三方审计的审计报告及财务报表(包括资产负债表、利润表、现金流量表)，新成立不足一年的企业，应附开户银行提供的有效资信证明文件或银行存款证明；</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3.4 </w:t>
      </w:r>
      <w:r>
        <w:rPr>
          <w:rFonts w:hint="eastAsia" w:ascii="仿宋" w:hAnsi="仿宋" w:eastAsia="仿宋" w:cs="仿宋"/>
          <w:b/>
          <w:bCs/>
          <w:sz w:val="22"/>
          <w:szCs w:val="22"/>
          <w:lang w:val="en-US" w:eastAsia="zh-CN"/>
        </w:rPr>
        <w:t>履行能力：</w:t>
      </w:r>
      <w:r>
        <w:rPr>
          <w:rFonts w:hint="eastAsia" w:ascii="仿宋" w:hAnsi="仿宋" w:eastAsia="仿宋" w:cs="仿宋"/>
          <w:sz w:val="22"/>
          <w:szCs w:val="22"/>
          <w:lang w:val="en-US" w:eastAsia="zh-CN"/>
        </w:rPr>
        <w:t>供应商应具有履行合同的专业技术人员，并具有完成项目所需的设备和专业技术能力(提供相关证明材料或声明函)；</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3.5 </w:t>
      </w:r>
      <w:r>
        <w:rPr>
          <w:rFonts w:hint="eastAsia" w:ascii="仿宋" w:hAnsi="仿宋" w:eastAsia="仿宋" w:cs="仿宋"/>
          <w:b/>
          <w:bCs/>
          <w:sz w:val="22"/>
          <w:szCs w:val="22"/>
          <w:lang w:val="en-US" w:eastAsia="zh-CN"/>
        </w:rPr>
        <w:t>社会保障及纳税要求：</w:t>
      </w:r>
      <w:r>
        <w:rPr>
          <w:rFonts w:hint="eastAsia" w:ascii="仿宋" w:hAnsi="仿宋" w:eastAsia="仿宋" w:cs="仿宋"/>
          <w:sz w:val="22"/>
          <w:szCs w:val="22"/>
          <w:lang w:val="en-US" w:eastAsia="zh-CN"/>
        </w:rPr>
        <w:t>提供2022年以来任意3个月的税收及社会保障缴费凭据依法缴纳社会保障资金和税收证明(不需要缴纳社会保障资金及税收的供应商，应提供相应文件证明其不需要缴纳社会保障资金及税收)；</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3.6 </w:t>
      </w:r>
      <w:r>
        <w:rPr>
          <w:rFonts w:hint="eastAsia" w:ascii="仿宋" w:hAnsi="仿宋" w:eastAsia="仿宋" w:cs="仿宋"/>
          <w:b/>
          <w:bCs/>
          <w:sz w:val="22"/>
          <w:szCs w:val="22"/>
          <w:lang w:val="en-US" w:eastAsia="zh-CN"/>
        </w:rPr>
        <w:t>项目团队要求：</w:t>
      </w:r>
      <w:r>
        <w:rPr>
          <w:rFonts w:hint="eastAsia" w:ascii="仿宋" w:hAnsi="仿宋" w:eastAsia="仿宋" w:cs="仿宋"/>
          <w:sz w:val="22"/>
          <w:szCs w:val="22"/>
          <w:lang w:val="en-US" w:eastAsia="zh-CN"/>
        </w:rPr>
        <w:t>拟派参与项目专业人员不得少于2人，需为注册会计执业资格人员，并提交相关证明材料；</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3.7 </w:t>
      </w:r>
      <w:r>
        <w:rPr>
          <w:rFonts w:hint="eastAsia" w:ascii="仿宋" w:hAnsi="仿宋" w:eastAsia="仿宋" w:cs="仿宋"/>
          <w:b/>
          <w:bCs/>
          <w:sz w:val="22"/>
          <w:szCs w:val="22"/>
          <w:lang w:val="en-US" w:eastAsia="zh-CN"/>
        </w:rPr>
        <w:t>重大违法记录要求：</w:t>
      </w:r>
      <w:r>
        <w:rPr>
          <w:rFonts w:hint="eastAsia" w:ascii="仿宋" w:hAnsi="仿宋" w:eastAsia="仿宋" w:cs="仿宋"/>
          <w:sz w:val="22"/>
          <w:szCs w:val="22"/>
          <w:lang w:val="en-US" w:eastAsia="zh-CN"/>
        </w:rPr>
        <w:t>供应商参加政府采购活动前 3 年内，在经营活动中没有重大违法记录的书面申明（重大违法记录，是指磋商申请人因违法经营受到刑事处罚或者责令停产停业、吊销许可证或者执照、较大数额罚款等行政处罚）；</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3.8 </w:t>
      </w:r>
      <w:r>
        <w:rPr>
          <w:rFonts w:hint="eastAsia" w:ascii="仿宋" w:hAnsi="仿宋" w:eastAsia="仿宋" w:cs="仿宋"/>
          <w:b/>
          <w:bCs/>
          <w:sz w:val="22"/>
          <w:szCs w:val="22"/>
          <w:lang w:val="en-US" w:eastAsia="zh-CN"/>
        </w:rPr>
        <w:t>信誉要求</w:t>
      </w:r>
      <w:r>
        <w:rPr>
          <w:rFonts w:hint="eastAsia" w:ascii="仿宋" w:hAnsi="仿宋" w:eastAsia="仿宋" w:cs="仿宋"/>
          <w:sz w:val="22"/>
          <w:szCs w:val="22"/>
          <w:lang w:val="en-US" w:eastAsia="zh-CN"/>
        </w:rPr>
        <w:t>：按照《财政部关于在政府采购活动中查询及使用信用记录有关问题的通知》（财库〔2016〕125号）相关要求，供应商应在“信用中国”网站（www.creditchina.gov.cn）未被列入重大税收违法案件当事人；在“中国执行信息公开网”网站（http://zxgk.court.gov.cn/shixin/）法定代表人未被列入失信被执行人记录；在“中国政府采购网”网站（www.ccgp.gov.cn）未被列入政府采购严重违法失信行为记录名单（被禁止在一定期限内参加政府采购活动但期限届满的除外），提供查询结果网页截图；</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lang w:val="en-US" w:eastAsia="zh-CN"/>
        </w:rPr>
      </w:pPr>
      <w:bookmarkStart w:id="17" w:name="_Toc3651"/>
      <w:bookmarkStart w:id="18" w:name="_Toc31319"/>
      <w:r>
        <w:rPr>
          <w:rFonts w:hint="eastAsia" w:ascii="仿宋" w:hAnsi="仿宋" w:eastAsia="仿宋" w:cs="仿宋"/>
          <w:b/>
          <w:bCs w:val="0"/>
          <w:sz w:val="28"/>
          <w:szCs w:val="28"/>
          <w:lang w:val="en-US" w:eastAsia="zh-CN"/>
        </w:rPr>
        <w:t>三、获取采购文件</w:t>
      </w:r>
      <w:bookmarkEnd w:id="13"/>
      <w:bookmarkEnd w:id="14"/>
      <w:bookmarkEnd w:id="15"/>
      <w:bookmarkEnd w:id="16"/>
      <w:bookmarkEnd w:id="17"/>
      <w:bookmarkEnd w:id="18"/>
    </w:p>
    <w:p>
      <w:pPr>
        <w:pageBreakBefore w:val="0"/>
        <w:widowControl w:val="0"/>
        <w:kinsoku/>
        <w:wordWrap/>
        <w:overflowPunct/>
        <w:topLinePunct w:val="0"/>
        <w:bidi w:val="0"/>
        <w:snapToGrid/>
        <w:spacing w:line="500" w:lineRule="exact"/>
        <w:ind w:firstLine="540"/>
        <w:textAlignment w:val="auto"/>
        <w:rPr>
          <w:rFonts w:hint="eastAsia" w:ascii="仿宋" w:hAnsi="仿宋" w:eastAsia="仿宋" w:cs="仿宋"/>
          <w:sz w:val="22"/>
          <w:szCs w:val="22"/>
        </w:rPr>
      </w:pPr>
      <w:r>
        <w:rPr>
          <w:rFonts w:hint="eastAsia" w:ascii="仿宋" w:hAnsi="仿宋" w:eastAsia="仿宋" w:cs="仿宋"/>
          <w:sz w:val="22"/>
          <w:szCs w:val="22"/>
        </w:rPr>
        <w:t>时间：</w:t>
      </w:r>
      <w:r>
        <w:rPr>
          <w:rFonts w:hint="eastAsia" w:ascii="仿宋" w:hAnsi="仿宋" w:eastAsia="仿宋" w:cs="仿宋"/>
          <w:sz w:val="22"/>
          <w:szCs w:val="22"/>
          <w:u w:val="single"/>
          <w:lang w:val="en-US" w:eastAsia="zh-CN"/>
        </w:rPr>
        <w:t>2022</w:t>
      </w:r>
      <w:r>
        <w:rPr>
          <w:rFonts w:hint="eastAsia" w:ascii="仿宋" w:hAnsi="仿宋" w:eastAsia="仿宋" w:cs="仿宋"/>
          <w:sz w:val="22"/>
          <w:szCs w:val="22"/>
          <w:u w:val="single"/>
        </w:rPr>
        <w:t>年</w:t>
      </w:r>
      <w:r>
        <w:rPr>
          <w:rFonts w:hint="eastAsia" w:ascii="仿宋" w:hAnsi="仿宋" w:eastAsia="仿宋" w:cs="仿宋"/>
          <w:sz w:val="22"/>
          <w:szCs w:val="22"/>
          <w:u w:val="single"/>
          <w:lang w:val="en-US" w:eastAsia="zh-CN"/>
        </w:rPr>
        <w:t>06</w:t>
      </w:r>
      <w:r>
        <w:rPr>
          <w:rFonts w:hint="eastAsia" w:ascii="仿宋" w:hAnsi="仿宋" w:eastAsia="仿宋" w:cs="仿宋"/>
          <w:sz w:val="22"/>
          <w:szCs w:val="22"/>
          <w:u w:val="single"/>
        </w:rPr>
        <w:t xml:space="preserve"> 月</w:t>
      </w:r>
      <w:r>
        <w:rPr>
          <w:rFonts w:hint="eastAsia" w:ascii="仿宋" w:hAnsi="仿宋" w:eastAsia="仿宋" w:cs="仿宋"/>
          <w:sz w:val="22"/>
          <w:szCs w:val="22"/>
          <w:u w:val="single"/>
          <w:lang w:val="en-US" w:eastAsia="zh-CN"/>
        </w:rPr>
        <w:t>27</w:t>
      </w:r>
      <w:r>
        <w:rPr>
          <w:rFonts w:hint="eastAsia" w:ascii="仿宋" w:hAnsi="仿宋" w:eastAsia="仿宋" w:cs="仿宋"/>
          <w:sz w:val="22"/>
          <w:szCs w:val="22"/>
          <w:u w:val="single"/>
        </w:rPr>
        <w:t>日</w:t>
      </w:r>
      <w:r>
        <w:rPr>
          <w:rFonts w:hint="eastAsia" w:ascii="仿宋" w:hAnsi="仿宋" w:eastAsia="仿宋" w:cs="仿宋"/>
          <w:sz w:val="22"/>
          <w:szCs w:val="22"/>
        </w:rPr>
        <w:t>至</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2022</w:t>
      </w:r>
      <w:r>
        <w:rPr>
          <w:rFonts w:hint="eastAsia" w:ascii="仿宋" w:hAnsi="仿宋" w:eastAsia="仿宋" w:cs="仿宋"/>
          <w:sz w:val="22"/>
          <w:szCs w:val="22"/>
          <w:u w:val="single"/>
        </w:rPr>
        <w:t>年</w:t>
      </w:r>
      <w:r>
        <w:rPr>
          <w:rFonts w:hint="eastAsia" w:ascii="仿宋" w:hAnsi="仿宋" w:eastAsia="仿宋" w:cs="仿宋"/>
          <w:sz w:val="22"/>
          <w:szCs w:val="22"/>
          <w:u w:val="single"/>
          <w:lang w:val="en-US" w:eastAsia="zh-CN"/>
        </w:rPr>
        <w:t>07</w:t>
      </w:r>
      <w:r>
        <w:rPr>
          <w:rFonts w:hint="eastAsia" w:ascii="仿宋" w:hAnsi="仿宋" w:eastAsia="仿宋" w:cs="仿宋"/>
          <w:sz w:val="22"/>
          <w:szCs w:val="22"/>
          <w:u w:val="single"/>
        </w:rPr>
        <w:t>月</w:t>
      </w:r>
      <w:r>
        <w:rPr>
          <w:rFonts w:hint="eastAsia" w:ascii="仿宋" w:hAnsi="仿宋" w:eastAsia="仿宋" w:cs="仿宋"/>
          <w:sz w:val="22"/>
          <w:szCs w:val="22"/>
          <w:u w:val="single"/>
          <w:lang w:val="en-US" w:eastAsia="zh-CN"/>
        </w:rPr>
        <w:t>1</w:t>
      </w:r>
      <w:r>
        <w:rPr>
          <w:rFonts w:hint="eastAsia" w:ascii="仿宋" w:hAnsi="仿宋" w:eastAsia="仿宋" w:cs="仿宋"/>
          <w:sz w:val="22"/>
          <w:szCs w:val="22"/>
          <w:u w:val="single"/>
        </w:rPr>
        <w:t>日</w:t>
      </w:r>
      <w:r>
        <w:rPr>
          <w:rFonts w:hint="eastAsia" w:ascii="仿宋" w:hAnsi="仿宋" w:eastAsia="仿宋" w:cs="仿宋"/>
          <w:sz w:val="22"/>
          <w:szCs w:val="22"/>
        </w:rPr>
        <w:t>，每天上午</w:t>
      </w:r>
      <w:r>
        <w:rPr>
          <w:rFonts w:hint="eastAsia" w:ascii="仿宋" w:hAnsi="仿宋" w:eastAsia="仿宋" w:cs="仿宋"/>
          <w:sz w:val="22"/>
          <w:szCs w:val="22"/>
          <w:u w:val="single"/>
          <w:lang w:val="en-US" w:eastAsia="zh-CN"/>
        </w:rPr>
        <w:t>09:00</w:t>
      </w:r>
      <w:r>
        <w:rPr>
          <w:rFonts w:hint="eastAsia" w:ascii="仿宋" w:hAnsi="仿宋" w:eastAsia="仿宋" w:cs="仿宋"/>
          <w:sz w:val="22"/>
          <w:szCs w:val="22"/>
        </w:rPr>
        <w:t>至</w:t>
      </w:r>
      <w:r>
        <w:rPr>
          <w:rFonts w:hint="eastAsia" w:ascii="仿宋" w:hAnsi="仿宋" w:eastAsia="仿宋" w:cs="仿宋"/>
          <w:sz w:val="22"/>
          <w:szCs w:val="22"/>
          <w:u w:val="single"/>
          <w:lang w:val="en-US" w:eastAsia="zh-CN"/>
        </w:rPr>
        <w:t>11:30</w:t>
      </w:r>
      <w:r>
        <w:rPr>
          <w:rFonts w:hint="eastAsia" w:ascii="仿宋" w:hAnsi="仿宋" w:eastAsia="仿宋" w:cs="仿宋"/>
          <w:sz w:val="22"/>
          <w:szCs w:val="22"/>
        </w:rPr>
        <w:t>，下午</w:t>
      </w:r>
      <w:r>
        <w:rPr>
          <w:rFonts w:hint="eastAsia" w:ascii="仿宋" w:hAnsi="仿宋" w:eastAsia="仿宋" w:cs="仿宋"/>
          <w:sz w:val="22"/>
          <w:szCs w:val="22"/>
          <w:u w:val="single"/>
          <w:lang w:val="en-US" w:eastAsia="zh-CN"/>
        </w:rPr>
        <w:t>14:30</w:t>
      </w:r>
      <w:r>
        <w:rPr>
          <w:rFonts w:hint="eastAsia" w:ascii="仿宋" w:hAnsi="仿宋" w:eastAsia="仿宋" w:cs="仿宋"/>
          <w:sz w:val="22"/>
          <w:szCs w:val="22"/>
        </w:rPr>
        <w:t>至</w:t>
      </w:r>
      <w:r>
        <w:rPr>
          <w:rFonts w:hint="eastAsia" w:ascii="仿宋" w:hAnsi="仿宋" w:eastAsia="仿宋" w:cs="仿宋"/>
          <w:sz w:val="22"/>
          <w:szCs w:val="22"/>
          <w:u w:val="single"/>
          <w:lang w:val="en-US" w:eastAsia="zh-CN"/>
        </w:rPr>
        <w:t>17:00</w:t>
      </w:r>
      <w:r>
        <w:rPr>
          <w:rFonts w:hint="eastAsia" w:ascii="仿宋" w:hAnsi="仿宋" w:eastAsia="仿宋" w:cs="仿宋"/>
          <w:sz w:val="22"/>
          <w:szCs w:val="22"/>
        </w:rPr>
        <w:t>（北京时间，法定节假日除外 ）</w:t>
      </w:r>
    </w:p>
    <w:p>
      <w:pPr>
        <w:pageBreakBefore w:val="0"/>
        <w:widowControl w:val="0"/>
        <w:kinsoku/>
        <w:wordWrap/>
        <w:overflowPunct/>
        <w:topLinePunct w:val="0"/>
        <w:bidi w:val="0"/>
        <w:snapToGrid/>
        <w:spacing w:line="500" w:lineRule="exact"/>
        <w:ind w:firstLine="540"/>
        <w:textAlignment w:val="auto"/>
        <w:rPr>
          <w:rFonts w:hint="eastAsia" w:ascii="仿宋" w:hAnsi="仿宋" w:eastAsia="仿宋" w:cs="仿宋"/>
          <w:sz w:val="22"/>
          <w:szCs w:val="22"/>
          <w:u w:val="single"/>
        </w:rPr>
      </w:pPr>
      <w:r>
        <w:rPr>
          <w:rFonts w:hint="eastAsia" w:ascii="仿宋" w:hAnsi="仿宋" w:eastAsia="仿宋" w:cs="仿宋"/>
          <w:sz w:val="22"/>
          <w:szCs w:val="22"/>
        </w:rPr>
        <w:t>地点：普洱市思茅区岱骏融汇商业中心2-208（雨辰项目管理咨询（普洱）有限责任公司）</w:t>
      </w:r>
    </w:p>
    <w:p>
      <w:pPr>
        <w:pageBreakBefore w:val="0"/>
        <w:widowControl w:val="0"/>
        <w:kinsoku/>
        <w:wordWrap/>
        <w:overflowPunct/>
        <w:topLinePunct w:val="0"/>
        <w:bidi w:val="0"/>
        <w:snapToGrid/>
        <w:spacing w:line="500" w:lineRule="exact"/>
        <w:ind w:firstLine="54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方式：</w:t>
      </w:r>
      <w:r>
        <w:rPr>
          <w:rFonts w:hint="eastAsia" w:ascii="仿宋" w:hAnsi="仿宋" w:eastAsia="仿宋" w:cs="仿宋"/>
          <w:sz w:val="22"/>
          <w:szCs w:val="22"/>
          <w:lang w:val="en-US" w:eastAsia="zh-CN"/>
        </w:rPr>
        <w:t>网络获取，在公告期内2022年06月27日至2022年07月01日（法定公休日、法定节假日除外）每日上午09:00至11:30，下午14:30至17:00（北京时间，下同），信息登记表及信息登记表中要求的相关资料的彩色扫描件并加盖供应商公章发送至邮箱：ycxmgl8808@126.com。信息登记表还需提交一份Excel格式，投标人需仔细填写正确信息。发送成功后联系工作人员（赵工 18008791013）缴纳采购文件费并换取缴纳凭证，取得采购文件费缴纳凭证视为报名成功。</w:t>
      </w:r>
    </w:p>
    <w:p>
      <w:pPr>
        <w:pageBreakBefore w:val="0"/>
        <w:widowControl w:val="0"/>
        <w:kinsoku/>
        <w:wordWrap/>
        <w:overflowPunct/>
        <w:topLinePunct w:val="0"/>
        <w:bidi w:val="0"/>
        <w:snapToGrid/>
        <w:spacing w:line="500" w:lineRule="exact"/>
        <w:textAlignment w:val="auto"/>
        <w:rPr>
          <w:rFonts w:hint="eastAsia" w:ascii="仿宋" w:hAnsi="仿宋" w:eastAsia="仿宋" w:cs="仿宋"/>
          <w:sz w:val="22"/>
          <w:szCs w:val="22"/>
          <w:u w:val="single"/>
          <w:lang w:val="en-US" w:eastAsia="zh-CN"/>
        </w:rPr>
      </w:pPr>
      <w:r>
        <w:rPr>
          <w:rFonts w:hint="eastAsia" w:ascii="仿宋" w:hAnsi="仿宋" w:eastAsia="仿宋" w:cs="仿宋"/>
          <w:sz w:val="22"/>
          <w:szCs w:val="22"/>
          <w:lang w:val="en-US" w:eastAsia="zh-CN"/>
        </w:rPr>
        <w:t>磋商文件每套售价人民币伍佰元整（¥500.00）元，逾期不售，售后不退。</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rPr>
      </w:pPr>
      <w:bookmarkStart w:id="19" w:name="_Toc24040"/>
      <w:bookmarkStart w:id="20" w:name="_Toc28359092"/>
      <w:bookmarkStart w:id="21" w:name="_Toc3645"/>
      <w:bookmarkStart w:id="22" w:name="_Toc28359015"/>
      <w:bookmarkStart w:id="23" w:name="_Toc35393632"/>
      <w:bookmarkStart w:id="24" w:name="_Toc35393801"/>
      <w:r>
        <w:rPr>
          <w:rFonts w:hint="eastAsia" w:ascii="仿宋" w:hAnsi="仿宋" w:eastAsia="仿宋" w:cs="仿宋"/>
          <w:b/>
          <w:bCs w:val="0"/>
          <w:sz w:val="28"/>
          <w:szCs w:val="28"/>
        </w:rPr>
        <w:t>四、响应文件提交</w:t>
      </w:r>
      <w:bookmarkEnd w:id="19"/>
      <w:bookmarkEnd w:id="20"/>
      <w:bookmarkEnd w:id="21"/>
      <w:bookmarkEnd w:id="22"/>
      <w:bookmarkEnd w:id="23"/>
      <w:bookmarkEnd w:id="24"/>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bCs/>
          <w:sz w:val="22"/>
          <w:szCs w:val="22"/>
          <w:lang w:eastAsia="zh-CN"/>
        </w:rPr>
      </w:pPr>
      <w:r>
        <w:rPr>
          <w:rFonts w:hint="eastAsia" w:ascii="仿宋" w:hAnsi="仿宋" w:eastAsia="仿宋" w:cs="仿宋"/>
          <w:sz w:val="22"/>
          <w:szCs w:val="22"/>
        </w:rPr>
        <w:t>截止时间：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2022</w:t>
      </w:r>
      <w:r>
        <w:rPr>
          <w:rFonts w:hint="eastAsia" w:ascii="仿宋" w:hAnsi="仿宋" w:eastAsia="仿宋" w:cs="仿宋"/>
          <w:bCs/>
          <w:sz w:val="22"/>
          <w:szCs w:val="22"/>
          <w:u w:val="single"/>
        </w:rPr>
        <w:t>年</w:t>
      </w:r>
      <w:r>
        <w:rPr>
          <w:rFonts w:hint="eastAsia" w:ascii="仿宋" w:hAnsi="仿宋" w:eastAsia="仿宋" w:cs="仿宋"/>
          <w:bCs/>
          <w:sz w:val="22"/>
          <w:szCs w:val="22"/>
          <w:u w:val="single"/>
          <w:lang w:val="en-US" w:eastAsia="zh-CN"/>
        </w:rPr>
        <w:t>07</w:t>
      </w:r>
      <w:r>
        <w:rPr>
          <w:rFonts w:hint="eastAsia" w:ascii="仿宋" w:hAnsi="仿宋" w:eastAsia="仿宋" w:cs="仿宋"/>
          <w:bCs/>
          <w:sz w:val="22"/>
          <w:szCs w:val="22"/>
          <w:u w:val="single"/>
        </w:rPr>
        <w:t>月</w:t>
      </w:r>
      <w:r>
        <w:rPr>
          <w:rFonts w:hint="eastAsia" w:ascii="仿宋" w:hAnsi="仿宋" w:eastAsia="仿宋" w:cs="仿宋"/>
          <w:bCs/>
          <w:sz w:val="22"/>
          <w:szCs w:val="22"/>
          <w:u w:val="single"/>
          <w:lang w:val="en-US" w:eastAsia="zh-CN"/>
        </w:rPr>
        <w:t>01</w:t>
      </w:r>
      <w:r>
        <w:rPr>
          <w:rFonts w:hint="eastAsia" w:ascii="仿宋" w:hAnsi="仿宋" w:eastAsia="仿宋" w:cs="仿宋"/>
          <w:bCs/>
          <w:sz w:val="22"/>
          <w:szCs w:val="22"/>
          <w:u w:val="single"/>
        </w:rPr>
        <w:t>日</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u w:val="single"/>
        </w:rPr>
        <w:t>点</w:t>
      </w:r>
      <w:r>
        <w:rPr>
          <w:rFonts w:hint="eastAsia" w:ascii="仿宋" w:hAnsi="仿宋" w:eastAsia="仿宋" w:cs="仿宋"/>
          <w:bCs/>
          <w:sz w:val="22"/>
          <w:szCs w:val="22"/>
          <w:u w:val="single"/>
          <w:lang w:val="en-US" w:eastAsia="zh-CN"/>
        </w:rPr>
        <w:t>00</w:t>
      </w:r>
      <w:r>
        <w:rPr>
          <w:rFonts w:hint="eastAsia" w:ascii="仿宋" w:hAnsi="仿宋" w:eastAsia="仿宋" w:cs="仿宋"/>
          <w:bCs/>
          <w:sz w:val="22"/>
          <w:szCs w:val="22"/>
          <w:u w:val="single"/>
        </w:rPr>
        <w:t>分</w:t>
      </w:r>
      <w:r>
        <w:rPr>
          <w:rFonts w:hint="eastAsia" w:ascii="仿宋" w:hAnsi="仿宋" w:eastAsia="仿宋" w:cs="仿宋"/>
          <w:bCs/>
          <w:sz w:val="22"/>
          <w:szCs w:val="22"/>
        </w:rPr>
        <w:t>（北京时间）</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bCs/>
          <w:sz w:val="21"/>
          <w:szCs w:val="21"/>
          <w:u w:val="single"/>
        </w:rPr>
      </w:pPr>
      <w:r>
        <w:rPr>
          <w:rFonts w:hint="eastAsia" w:ascii="仿宋" w:hAnsi="仿宋" w:eastAsia="仿宋" w:cs="仿宋"/>
          <w:sz w:val="22"/>
          <w:szCs w:val="22"/>
        </w:rPr>
        <w:t>地点：普洱市思茅区岱骏融汇商业中心2-208（雨辰项目管理咨询（普洱）有限责任公司）</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40"/>
          <w:szCs w:val="40"/>
        </w:rPr>
      </w:pPr>
      <w:bookmarkStart w:id="25" w:name="_Toc11363"/>
      <w:bookmarkStart w:id="26" w:name="_Toc15464"/>
      <w:bookmarkStart w:id="27" w:name="_Toc35393633"/>
      <w:bookmarkStart w:id="28" w:name="_Toc35393802"/>
      <w:bookmarkStart w:id="29" w:name="_Toc28359093"/>
      <w:bookmarkStart w:id="30" w:name="_Toc28359016"/>
      <w:r>
        <w:rPr>
          <w:rFonts w:hint="eastAsia" w:ascii="仿宋" w:hAnsi="仿宋" w:eastAsia="仿宋" w:cs="仿宋"/>
          <w:b/>
          <w:bCs w:val="0"/>
          <w:sz w:val="28"/>
          <w:szCs w:val="28"/>
        </w:rPr>
        <w:t>五、开启</w:t>
      </w:r>
      <w:bookmarkEnd w:id="25"/>
      <w:bookmarkEnd w:id="26"/>
      <w:bookmarkEnd w:id="27"/>
      <w:bookmarkEnd w:id="28"/>
      <w:bookmarkEnd w:id="29"/>
      <w:bookmarkEnd w:id="30"/>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bCs/>
          <w:sz w:val="22"/>
          <w:szCs w:val="22"/>
          <w:u w:val="single"/>
        </w:rPr>
      </w:pPr>
      <w:r>
        <w:rPr>
          <w:rFonts w:hint="eastAsia" w:ascii="仿宋" w:hAnsi="仿宋" w:eastAsia="仿宋" w:cs="仿宋"/>
          <w:sz w:val="22"/>
          <w:szCs w:val="22"/>
        </w:rPr>
        <w:t>时间：</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2022</w:t>
      </w:r>
      <w:r>
        <w:rPr>
          <w:rFonts w:hint="eastAsia" w:ascii="仿宋" w:hAnsi="仿宋" w:eastAsia="仿宋" w:cs="仿宋"/>
          <w:bCs/>
          <w:sz w:val="22"/>
          <w:szCs w:val="22"/>
          <w:u w:val="single"/>
        </w:rPr>
        <w:t>年</w:t>
      </w:r>
      <w:r>
        <w:rPr>
          <w:rFonts w:hint="eastAsia" w:ascii="仿宋" w:hAnsi="仿宋" w:eastAsia="仿宋" w:cs="仿宋"/>
          <w:bCs/>
          <w:sz w:val="22"/>
          <w:szCs w:val="22"/>
          <w:u w:val="single"/>
          <w:lang w:val="en-US" w:eastAsia="zh-CN"/>
        </w:rPr>
        <w:t>07</w:t>
      </w:r>
      <w:r>
        <w:rPr>
          <w:rFonts w:hint="eastAsia" w:ascii="仿宋" w:hAnsi="仿宋" w:eastAsia="仿宋" w:cs="仿宋"/>
          <w:bCs/>
          <w:sz w:val="22"/>
          <w:szCs w:val="22"/>
          <w:u w:val="single"/>
        </w:rPr>
        <w:t>月</w:t>
      </w:r>
      <w:r>
        <w:rPr>
          <w:rFonts w:hint="eastAsia" w:ascii="仿宋" w:hAnsi="仿宋" w:eastAsia="仿宋" w:cs="仿宋"/>
          <w:bCs/>
          <w:sz w:val="22"/>
          <w:szCs w:val="22"/>
          <w:u w:val="single"/>
          <w:lang w:val="en-US" w:eastAsia="zh-CN"/>
        </w:rPr>
        <w:t>07</w:t>
      </w:r>
      <w:r>
        <w:rPr>
          <w:rFonts w:hint="eastAsia" w:ascii="仿宋" w:hAnsi="仿宋" w:eastAsia="仿宋" w:cs="仿宋"/>
          <w:bCs/>
          <w:sz w:val="22"/>
          <w:szCs w:val="22"/>
          <w:u w:val="single"/>
        </w:rPr>
        <w:t>日</w:t>
      </w:r>
      <w:r>
        <w:rPr>
          <w:rFonts w:hint="eastAsia" w:ascii="仿宋" w:hAnsi="仿宋" w:eastAsia="仿宋" w:cs="仿宋"/>
          <w:bCs/>
          <w:sz w:val="22"/>
          <w:szCs w:val="22"/>
          <w:u w:val="single"/>
          <w:lang w:val="en-US" w:eastAsia="zh-CN"/>
        </w:rPr>
        <w:t>09</w:t>
      </w:r>
      <w:r>
        <w:rPr>
          <w:rFonts w:hint="eastAsia" w:ascii="仿宋" w:hAnsi="仿宋" w:eastAsia="仿宋" w:cs="仿宋"/>
          <w:bCs/>
          <w:sz w:val="22"/>
          <w:szCs w:val="22"/>
          <w:u w:val="single"/>
        </w:rPr>
        <w:t>点</w:t>
      </w:r>
      <w:r>
        <w:rPr>
          <w:rFonts w:hint="eastAsia" w:ascii="仿宋" w:hAnsi="仿宋" w:eastAsia="仿宋" w:cs="仿宋"/>
          <w:bCs/>
          <w:sz w:val="22"/>
          <w:szCs w:val="22"/>
          <w:u w:val="single"/>
          <w:lang w:val="en-US" w:eastAsia="zh-CN"/>
        </w:rPr>
        <w:t>00</w:t>
      </w:r>
      <w:r>
        <w:rPr>
          <w:rFonts w:hint="eastAsia" w:ascii="仿宋" w:hAnsi="仿宋" w:eastAsia="仿宋" w:cs="仿宋"/>
          <w:bCs/>
          <w:sz w:val="22"/>
          <w:szCs w:val="22"/>
          <w:u w:val="single"/>
        </w:rPr>
        <w:t>分</w:t>
      </w:r>
      <w:r>
        <w:rPr>
          <w:rFonts w:hint="eastAsia" w:ascii="仿宋" w:hAnsi="仿宋" w:eastAsia="仿宋" w:cs="仿宋"/>
          <w:bCs/>
          <w:sz w:val="22"/>
          <w:szCs w:val="22"/>
        </w:rPr>
        <w:t>（北京时间）</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地点：普洱市思茅区岱骏融汇商业中心2-208（雨辰项目管理咨询（普洱）有限责任公司）</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逾期送达的或者未送达指定地点的响应文件，采购人不予受理。</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rPr>
      </w:pPr>
      <w:bookmarkStart w:id="31" w:name="_Toc28359094"/>
      <w:bookmarkStart w:id="32" w:name="_Toc28359017"/>
      <w:bookmarkStart w:id="33" w:name="_Toc2076"/>
      <w:bookmarkStart w:id="34" w:name="_Toc35393803"/>
      <w:bookmarkStart w:id="35" w:name="_Toc1295"/>
      <w:bookmarkStart w:id="36" w:name="_Toc35393634"/>
      <w:r>
        <w:rPr>
          <w:rFonts w:hint="eastAsia" w:ascii="仿宋" w:hAnsi="仿宋" w:eastAsia="仿宋" w:cs="仿宋"/>
          <w:b/>
          <w:bCs w:val="0"/>
          <w:sz w:val="28"/>
          <w:szCs w:val="28"/>
        </w:rPr>
        <w:t>六、公告期限</w:t>
      </w:r>
      <w:bookmarkEnd w:id="31"/>
      <w:bookmarkEnd w:id="32"/>
      <w:bookmarkEnd w:id="33"/>
      <w:bookmarkEnd w:id="34"/>
      <w:bookmarkEnd w:id="35"/>
      <w:bookmarkEnd w:id="36"/>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kern w:val="0"/>
          <w:sz w:val="22"/>
          <w:szCs w:val="22"/>
        </w:rPr>
      </w:pPr>
      <w:r>
        <w:rPr>
          <w:rFonts w:hint="eastAsia" w:ascii="仿宋" w:hAnsi="仿宋" w:eastAsia="仿宋" w:cs="仿宋"/>
          <w:kern w:val="0"/>
          <w:sz w:val="22"/>
          <w:szCs w:val="22"/>
        </w:rPr>
        <w:t>自本公告发布之日起</w:t>
      </w:r>
      <w:r>
        <w:rPr>
          <w:rFonts w:hint="eastAsia" w:ascii="仿宋" w:hAnsi="仿宋" w:eastAsia="仿宋" w:cs="仿宋"/>
          <w:kern w:val="0"/>
          <w:sz w:val="22"/>
          <w:szCs w:val="22"/>
          <w:lang w:val="en-US" w:eastAsia="zh-CN"/>
        </w:rPr>
        <w:t>5</w:t>
      </w:r>
      <w:r>
        <w:rPr>
          <w:rFonts w:hint="eastAsia" w:ascii="仿宋" w:hAnsi="仿宋" w:eastAsia="仿宋" w:cs="仿宋"/>
          <w:kern w:val="0"/>
          <w:sz w:val="22"/>
          <w:szCs w:val="22"/>
        </w:rPr>
        <w:t>个工作日。</w:t>
      </w:r>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8"/>
          <w:szCs w:val="28"/>
        </w:rPr>
      </w:pPr>
      <w:bookmarkStart w:id="37" w:name="_Toc35393635"/>
      <w:bookmarkStart w:id="38" w:name="_Toc22871"/>
      <w:bookmarkStart w:id="39" w:name="_Toc18278"/>
      <w:bookmarkStart w:id="40" w:name="_Toc35393804"/>
      <w:r>
        <w:rPr>
          <w:rFonts w:hint="eastAsia" w:ascii="仿宋" w:hAnsi="仿宋" w:eastAsia="仿宋" w:cs="仿宋"/>
          <w:b/>
          <w:bCs w:val="0"/>
          <w:sz w:val="28"/>
          <w:szCs w:val="28"/>
          <w:lang w:val="en-US" w:eastAsia="zh-CN"/>
        </w:rPr>
        <w:t>七、</w:t>
      </w:r>
      <w:r>
        <w:rPr>
          <w:rFonts w:hint="eastAsia" w:ascii="仿宋" w:hAnsi="仿宋" w:eastAsia="仿宋" w:cs="仿宋"/>
          <w:b/>
          <w:bCs w:val="0"/>
          <w:sz w:val="28"/>
          <w:szCs w:val="28"/>
        </w:rPr>
        <w:t>其他补充事宜</w:t>
      </w:r>
      <w:bookmarkEnd w:id="37"/>
      <w:bookmarkEnd w:id="38"/>
      <w:bookmarkEnd w:id="39"/>
      <w:bookmarkEnd w:id="40"/>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bookmarkStart w:id="68" w:name="_GoBack"/>
      <w:r>
        <w:rPr>
          <w:rFonts w:hint="eastAsia" w:ascii="仿宋" w:hAnsi="仿宋" w:eastAsia="仿宋" w:cs="仿宋"/>
          <w:sz w:val="22"/>
          <w:szCs w:val="22"/>
        </w:rPr>
        <w:t>本次竞争性磋商邀请公告发布媒体:中国政府采购网</w:t>
      </w:r>
      <w:r>
        <w:rPr>
          <w:rFonts w:hint="eastAsia" w:ascii="仿宋" w:hAnsi="仿宋" w:eastAsia="仿宋" w:cs="仿宋"/>
          <w:sz w:val="22"/>
          <w:szCs w:val="22"/>
          <w:lang w:eastAsia="zh-CN"/>
        </w:rPr>
        <w:t>（www.ccgp.gov.cn）</w:t>
      </w:r>
      <w:r>
        <w:rPr>
          <w:rFonts w:hint="eastAsia" w:ascii="仿宋" w:hAnsi="仿宋" w:eastAsia="仿宋" w:cs="仿宋"/>
          <w:sz w:val="22"/>
          <w:szCs w:val="22"/>
        </w:rPr>
        <w:t>，我公司对其它网站转载内容的不承担任何责任。</w:t>
      </w:r>
    </w:p>
    <w:p>
      <w:pPr>
        <w:pageBreakBefore w:val="0"/>
        <w:widowControl w:val="0"/>
        <w:kinsoku/>
        <w:wordWrap/>
        <w:overflowPunct/>
        <w:topLinePunct w:val="0"/>
        <w:bidi w:val="0"/>
        <w:snapToGrid/>
        <w:spacing w:line="50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请报名的供应商在本项目</w:t>
      </w:r>
      <w:r>
        <w:rPr>
          <w:rFonts w:hint="eastAsia" w:ascii="仿宋" w:hAnsi="仿宋" w:eastAsia="仿宋" w:cs="仿宋"/>
          <w:sz w:val="22"/>
          <w:szCs w:val="22"/>
          <w:lang w:val="en-US" w:eastAsia="zh-CN"/>
        </w:rPr>
        <w:t>响应文件递交截止时间</w:t>
      </w:r>
      <w:r>
        <w:rPr>
          <w:rFonts w:hint="eastAsia" w:ascii="仿宋" w:hAnsi="仿宋" w:eastAsia="仿宋" w:cs="仿宋"/>
          <w:sz w:val="22"/>
          <w:szCs w:val="22"/>
        </w:rPr>
        <w:t>之前密切关注上述信息发布网站，如该项目有补充（变更）通知均在上述网站发布，不再另行通知。</w:t>
      </w:r>
      <w:bookmarkEnd w:id="68"/>
    </w:p>
    <w:p>
      <w:pPr>
        <w:pStyle w:val="3"/>
        <w:pageBreakBefore w:val="0"/>
        <w:widowControl w:val="0"/>
        <w:kinsoku/>
        <w:wordWrap/>
        <w:overflowPunct/>
        <w:topLinePunct w:val="0"/>
        <w:bidi w:val="0"/>
        <w:snapToGrid/>
        <w:spacing w:line="500" w:lineRule="exact"/>
        <w:textAlignment w:val="auto"/>
        <w:rPr>
          <w:rFonts w:hint="eastAsia" w:ascii="仿宋" w:hAnsi="仿宋" w:eastAsia="仿宋" w:cs="仿宋"/>
          <w:b/>
          <w:bCs w:val="0"/>
          <w:sz w:val="21"/>
          <w:szCs w:val="21"/>
        </w:rPr>
      </w:pPr>
      <w:bookmarkStart w:id="41" w:name="_Toc6838"/>
      <w:bookmarkStart w:id="42" w:name="_Toc28359018"/>
      <w:bookmarkStart w:id="43" w:name="_Toc28359095"/>
      <w:bookmarkStart w:id="44" w:name="_Toc35393805"/>
      <w:bookmarkStart w:id="45" w:name="_Toc35393636"/>
      <w:bookmarkStart w:id="46" w:name="_Toc23130"/>
      <w:r>
        <w:rPr>
          <w:rFonts w:hint="eastAsia" w:ascii="仿宋" w:hAnsi="仿宋" w:eastAsia="仿宋" w:cs="仿宋"/>
          <w:b/>
          <w:bCs w:val="0"/>
          <w:sz w:val="28"/>
          <w:szCs w:val="28"/>
        </w:rPr>
        <w:t>八、凡对本次采购提出询问，请按以下方式联系</w:t>
      </w:r>
      <w:r>
        <w:rPr>
          <w:rFonts w:hint="eastAsia" w:ascii="仿宋" w:hAnsi="仿宋" w:eastAsia="仿宋" w:cs="仿宋"/>
          <w:b/>
          <w:bCs w:val="0"/>
          <w:sz w:val="21"/>
          <w:szCs w:val="21"/>
        </w:rPr>
        <w:t>。</w:t>
      </w:r>
      <w:bookmarkEnd w:id="41"/>
      <w:bookmarkEnd w:id="42"/>
      <w:bookmarkEnd w:id="43"/>
      <w:bookmarkEnd w:id="44"/>
      <w:bookmarkEnd w:id="45"/>
      <w:bookmarkEnd w:id="46"/>
    </w:p>
    <w:p>
      <w:pPr>
        <w:pStyle w:val="3"/>
        <w:pageBreakBefore w:val="0"/>
        <w:widowControl w:val="0"/>
        <w:kinsoku/>
        <w:wordWrap/>
        <w:overflowPunct/>
        <w:topLinePunct w:val="0"/>
        <w:bidi w:val="0"/>
        <w:snapToGrid/>
        <w:spacing w:line="500" w:lineRule="exact"/>
        <w:ind w:firstLine="720" w:firstLineChars="300"/>
        <w:textAlignment w:val="auto"/>
        <w:rPr>
          <w:rFonts w:hint="eastAsia" w:ascii="仿宋" w:hAnsi="仿宋" w:eastAsia="仿宋" w:cs="仿宋"/>
          <w:b w:val="0"/>
          <w:sz w:val="24"/>
          <w:szCs w:val="24"/>
        </w:rPr>
      </w:pPr>
      <w:bookmarkStart w:id="47" w:name="_Toc35393637"/>
      <w:bookmarkStart w:id="48" w:name="_Toc5750"/>
      <w:bookmarkStart w:id="49" w:name="_Toc35393806"/>
      <w:bookmarkStart w:id="50" w:name="_Toc28359096"/>
      <w:bookmarkStart w:id="51" w:name="_Toc28359019"/>
      <w:bookmarkStart w:id="52" w:name="_Toc1558"/>
      <w:bookmarkStart w:id="53" w:name="_Toc291"/>
      <w:r>
        <w:rPr>
          <w:rFonts w:hint="eastAsia" w:ascii="仿宋" w:hAnsi="仿宋" w:eastAsia="仿宋" w:cs="仿宋"/>
          <w:b w:val="0"/>
          <w:sz w:val="24"/>
          <w:szCs w:val="24"/>
        </w:rPr>
        <w:t>1.采购人信息</w:t>
      </w:r>
      <w:bookmarkEnd w:id="47"/>
      <w:bookmarkEnd w:id="48"/>
      <w:bookmarkEnd w:id="49"/>
      <w:bookmarkEnd w:id="50"/>
      <w:bookmarkEnd w:id="51"/>
      <w:bookmarkEnd w:id="52"/>
      <w:bookmarkEnd w:id="53"/>
    </w:p>
    <w:p>
      <w:pPr>
        <w:pageBreakBefore w:val="0"/>
        <w:widowControl w:val="0"/>
        <w:kinsoku/>
        <w:wordWrap/>
        <w:overflowPunct/>
        <w:topLinePunct w:val="0"/>
        <w:bidi w:val="0"/>
        <w:snapToGrid/>
        <w:spacing w:line="500" w:lineRule="exact"/>
        <w:ind w:left="1054" w:leftChars="371" w:hanging="275" w:hangingChars="125"/>
        <w:jc w:val="left"/>
        <w:textAlignment w:val="auto"/>
        <w:rPr>
          <w:rFonts w:hint="eastAsia" w:ascii="仿宋" w:hAnsi="仿宋" w:eastAsia="仿宋" w:cs="仿宋"/>
          <w:sz w:val="22"/>
          <w:szCs w:val="22"/>
        </w:rPr>
      </w:pPr>
      <w:r>
        <w:rPr>
          <w:rFonts w:hint="eastAsia" w:ascii="仿宋" w:hAnsi="仿宋" w:eastAsia="仿宋" w:cs="仿宋"/>
          <w:sz w:val="22"/>
          <w:szCs w:val="22"/>
        </w:rPr>
        <w:t>名    称：</w:t>
      </w:r>
      <w:r>
        <w:rPr>
          <w:rFonts w:hint="eastAsia" w:ascii="仿宋" w:hAnsi="仿宋" w:eastAsia="仿宋" w:cs="仿宋"/>
          <w:sz w:val="22"/>
          <w:szCs w:val="22"/>
          <w:u w:val="single"/>
        </w:rPr>
        <w:t>　普洱边境管理支队</w:t>
      </w:r>
    </w:p>
    <w:p>
      <w:pPr>
        <w:pageBreakBefore w:val="0"/>
        <w:widowControl w:val="0"/>
        <w:kinsoku/>
        <w:wordWrap/>
        <w:overflowPunct/>
        <w:topLinePunct w:val="0"/>
        <w:bidi w:val="0"/>
        <w:snapToGrid/>
        <w:spacing w:line="500" w:lineRule="exact"/>
        <w:ind w:left="1054" w:leftChars="371" w:hanging="275" w:hangingChars="125"/>
        <w:jc w:val="left"/>
        <w:textAlignment w:val="auto"/>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　普洱市思茅区宁洱大道54号　</w:t>
      </w:r>
    </w:p>
    <w:p>
      <w:pPr>
        <w:pageBreakBefore w:val="0"/>
        <w:widowControl w:val="0"/>
        <w:kinsoku/>
        <w:wordWrap/>
        <w:overflowPunct/>
        <w:topLinePunct w:val="0"/>
        <w:bidi w:val="0"/>
        <w:snapToGrid/>
        <w:spacing w:line="500" w:lineRule="exact"/>
        <w:ind w:left="1054" w:leftChars="371" w:hanging="275" w:hangingChars="125"/>
        <w:jc w:val="left"/>
        <w:textAlignment w:val="auto"/>
        <w:rPr>
          <w:rFonts w:hint="eastAsia" w:ascii="仿宋" w:hAnsi="仿宋" w:eastAsia="仿宋" w:cs="仿宋"/>
          <w:sz w:val="22"/>
          <w:szCs w:val="22"/>
        </w:rPr>
      </w:pPr>
      <w:r>
        <w:rPr>
          <w:rFonts w:hint="eastAsia" w:ascii="仿宋" w:hAnsi="仿宋" w:eastAsia="仿宋" w:cs="仿宋"/>
          <w:sz w:val="22"/>
          <w:szCs w:val="22"/>
        </w:rPr>
        <w:t>联系方式：</w:t>
      </w:r>
      <w:r>
        <w:rPr>
          <w:rFonts w:hint="eastAsia" w:ascii="仿宋" w:hAnsi="仿宋" w:eastAsia="仿宋" w:cs="仿宋"/>
          <w:sz w:val="22"/>
          <w:szCs w:val="22"/>
          <w:u w:val="single"/>
        </w:rPr>
        <w:t xml:space="preserve">　0879-3865146 </w:t>
      </w:r>
    </w:p>
    <w:p>
      <w:pPr>
        <w:pStyle w:val="3"/>
        <w:pageBreakBefore w:val="0"/>
        <w:widowControl w:val="0"/>
        <w:kinsoku/>
        <w:wordWrap/>
        <w:overflowPunct/>
        <w:topLinePunct w:val="0"/>
        <w:bidi w:val="0"/>
        <w:snapToGrid/>
        <w:spacing w:line="500" w:lineRule="exact"/>
        <w:ind w:firstLine="720" w:firstLineChars="300"/>
        <w:textAlignment w:val="auto"/>
        <w:rPr>
          <w:rFonts w:hint="eastAsia" w:ascii="仿宋" w:hAnsi="仿宋" w:eastAsia="仿宋" w:cs="仿宋"/>
          <w:b w:val="0"/>
          <w:sz w:val="24"/>
          <w:szCs w:val="24"/>
        </w:rPr>
      </w:pPr>
      <w:bookmarkStart w:id="54" w:name="_Toc35393807"/>
      <w:bookmarkStart w:id="55" w:name="_Toc28359020"/>
      <w:bookmarkStart w:id="56" w:name="_Toc28359097"/>
      <w:bookmarkStart w:id="57" w:name="_Toc26516"/>
      <w:bookmarkStart w:id="58" w:name="_Toc3310"/>
      <w:bookmarkStart w:id="59" w:name="_Toc24241"/>
      <w:bookmarkStart w:id="60" w:name="_Toc35393638"/>
      <w:r>
        <w:rPr>
          <w:rFonts w:hint="eastAsia" w:ascii="仿宋" w:hAnsi="仿宋" w:eastAsia="仿宋" w:cs="仿宋"/>
          <w:b w:val="0"/>
          <w:sz w:val="24"/>
          <w:szCs w:val="24"/>
        </w:rPr>
        <w:t>2.采购代理机构信息</w:t>
      </w:r>
      <w:bookmarkEnd w:id="54"/>
      <w:bookmarkEnd w:id="55"/>
      <w:bookmarkEnd w:id="56"/>
      <w:bookmarkEnd w:id="57"/>
      <w:bookmarkEnd w:id="58"/>
      <w:bookmarkEnd w:id="59"/>
      <w:bookmarkEnd w:id="60"/>
    </w:p>
    <w:p>
      <w:pPr>
        <w:pageBreakBefore w:val="0"/>
        <w:widowControl w:val="0"/>
        <w:kinsoku/>
        <w:wordWrap/>
        <w:overflowPunct/>
        <w:topLinePunct w:val="0"/>
        <w:bidi w:val="0"/>
        <w:snapToGrid/>
        <w:spacing w:line="500" w:lineRule="exact"/>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名    称：</w:t>
      </w:r>
      <w:r>
        <w:rPr>
          <w:rFonts w:hint="eastAsia" w:ascii="仿宋" w:hAnsi="仿宋" w:eastAsia="仿宋" w:cs="仿宋"/>
          <w:sz w:val="22"/>
          <w:szCs w:val="22"/>
          <w:u w:val="single"/>
        </w:rPr>
        <w:t>　</w:t>
      </w:r>
      <w:r>
        <w:rPr>
          <w:rFonts w:hint="eastAsia" w:ascii="仿宋" w:hAnsi="仿宋" w:eastAsia="仿宋" w:cs="仿宋"/>
          <w:sz w:val="22"/>
          <w:szCs w:val="22"/>
          <w:u w:val="single"/>
          <w:lang w:eastAsia="zh-CN"/>
        </w:rPr>
        <w:t>雨辰项目管理咨询（普洱）有限责任公司</w:t>
      </w:r>
      <w:r>
        <w:rPr>
          <w:rFonts w:hint="eastAsia" w:ascii="仿宋" w:hAnsi="仿宋" w:eastAsia="仿宋" w:cs="仿宋"/>
          <w:sz w:val="22"/>
          <w:szCs w:val="22"/>
          <w:u w:val="single"/>
        </w:rPr>
        <w:t>　</w:t>
      </w:r>
    </w:p>
    <w:p>
      <w:pPr>
        <w:pageBreakBefore w:val="0"/>
        <w:widowControl w:val="0"/>
        <w:kinsoku/>
        <w:wordWrap/>
        <w:overflowPunct/>
        <w:topLinePunct w:val="0"/>
        <w:bidi w:val="0"/>
        <w:snapToGrid/>
        <w:spacing w:line="500" w:lineRule="exact"/>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　云南省普洱市思茅区岱骏融汇商业中心2-208　</w:t>
      </w:r>
    </w:p>
    <w:p>
      <w:pPr>
        <w:pageBreakBefore w:val="0"/>
        <w:widowControl w:val="0"/>
        <w:kinsoku/>
        <w:wordWrap/>
        <w:overflowPunct/>
        <w:topLinePunct w:val="0"/>
        <w:bidi w:val="0"/>
        <w:snapToGrid/>
        <w:spacing w:line="500" w:lineRule="exact"/>
        <w:ind w:firstLine="660" w:firstLineChars="300"/>
        <w:textAlignment w:val="auto"/>
        <w:rPr>
          <w:rFonts w:hint="eastAsia" w:ascii="仿宋" w:hAnsi="仿宋" w:eastAsia="仿宋" w:cs="仿宋"/>
          <w:sz w:val="22"/>
          <w:szCs w:val="22"/>
          <w:u w:val="single"/>
        </w:rPr>
      </w:pPr>
      <w:r>
        <w:rPr>
          <w:rFonts w:hint="eastAsia" w:ascii="仿宋" w:hAnsi="仿宋" w:eastAsia="仿宋" w:cs="仿宋"/>
          <w:sz w:val="22"/>
          <w:szCs w:val="22"/>
        </w:rPr>
        <w:t>联系方式：</w:t>
      </w:r>
      <w:r>
        <w:rPr>
          <w:rFonts w:hint="eastAsia" w:ascii="仿宋" w:hAnsi="仿宋" w:eastAsia="仿宋" w:cs="仿宋"/>
          <w:sz w:val="22"/>
          <w:szCs w:val="22"/>
          <w:u w:val="single"/>
        </w:rPr>
        <w:t>　</w:t>
      </w:r>
      <w:r>
        <w:rPr>
          <w:rFonts w:hint="eastAsia" w:ascii="仿宋" w:hAnsi="仿宋" w:eastAsia="仿宋" w:cs="仿宋"/>
          <w:sz w:val="22"/>
          <w:szCs w:val="22"/>
          <w:u w:val="single"/>
          <w:lang w:val="en-US" w:eastAsia="zh-CN"/>
        </w:rPr>
        <w:t>0879-2898808</w:t>
      </w:r>
      <w:r>
        <w:rPr>
          <w:rFonts w:hint="eastAsia" w:ascii="仿宋" w:hAnsi="仿宋" w:eastAsia="仿宋" w:cs="仿宋"/>
          <w:sz w:val="22"/>
          <w:szCs w:val="22"/>
          <w:u w:val="single"/>
        </w:rPr>
        <w:t>　</w:t>
      </w:r>
    </w:p>
    <w:p>
      <w:pPr>
        <w:pStyle w:val="3"/>
        <w:pageBreakBefore w:val="0"/>
        <w:widowControl w:val="0"/>
        <w:kinsoku/>
        <w:wordWrap/>
        <w:overflowPunct/>
        <w:topLinePunct w:val="0"/>
        <w:bidi w:val="0"/>
        <w:snapToGrid/>
        <w:spacing w:line="500" w:lineRule="exact"/>
        <w:ind w:firstLine="720" w:firstLineChars="300"/>
        <w:textAlignment w:val="auto"/>
        <w:rPr>
          <w:rFonts w:hint="eastAsia" w:ascii="仿宋" w:hAnsi="仿宋" w:eastAsia="仿宋" w:cs="仿宋"/>
          <w:b w:val="0"/>
          <w:sz w:val="24"/>
          <w:szCs w:val="24"/>
        </w:rPr>
      </w:pPr>
      <w:bookmarkStart w:id="61" w:name="_Toc28359098"/>
      <w:bookmarkStart w:id="62" w:name="_Toc19473"/>
      <w:bookmarkStart w:id="63" w:name="_Toc35393639"/>
      <w:bookmarkStart w:id="64" w:name="_Toc8761"/>
      <w:bookmarkStart w:id="65" w:name="_Toc28359021"/>
      <w:bookmarkStart w:id="66" w:name="_Toc35393808"/>
      <w:bookmarkStart w:id="67" w:name="_Toc10421"/>
      <w:r>
        <w:rPr>
          <w:rFonts w:hint="eastAsia" w:ascii="仿宋" w:hAnsi="仿宋" w:eastAsia="仿宋" w:cs="仿宋"/>
          <w:b w:val="0"/>
          <w:sz w:val="24"/>
          <w:szCs w:val="24"/>
        </w:rPr>
        <w:t>3.项目联系方式</w:t>
      </w:r>
      <w:bookmarkEnd w:id="61"/>
      <w:bookmarkEnd w:id="62"/>
      <w:bookmarkEnd w:id="63"/>
      <w:bookmarkEnd w:id="64"/>
      <w:bookmarkEnd w:id="65"/>
      <w:bookmarkEnd w:id="66"/>
      <w:bookmarkEnd w:id="67"/>
    </w:p>
    <w:p>
      <w:pPr>
        <w:pStyle w:val="4"/>
        <w:pageBreakBefore w:val="0"/>
        <w:widowControl w:val="0"/>
        <w:kinsoku/>
        <w:wordWrap/>
        <w:overflowPunct/>
        <w:topLinePunct w:val="0"/>
        <w:bidi w:val="0"/>
        <w:snapToGrid/>
        <w:spacing w:line="500" w:lineRule="exact"/>
        <w:ind w:firstLine="660" w:firstLineChars="3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项目联系人：</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赵工</w:t>
      </w:r>
      <w:r>
        <w:rPr>
          <w:rFonts w:hint="eastAsia" w:ascii="仿宋" w:hAnsi="仿宋" w:eastAsia="仿宋" w:cs="仿宋"/>
          <w:sz w:val="22"/>
          <w:szCs w:val="22"/>
          <w:u w:val="single"/>
          <w:lang w:val="en-US" w:eastAsia="zh-CN"/>
        </w:rPr>
        <w:t xml:space="preserve"> </w:t>
      </w:r>
    </w:p>
    <w:p>
      <w:pPr>
        <w:ind w:firstLine="660" w:firstLineChars="300"/>
      </w:pPr>
      <w:r>
        <w:rPr>
          <w:rFonts w:hint="eastAsia" w:ascii="仿宋" w:hAnsi="仿宋" w:eastAsia="仿宋" w:cs="仿宋"/>
          <w:sz w:val="22"/>
          <w:szCs w:val="22"/>
        </w:rPr>
        <w:t>电　　 话：</w:t>
      </w:r>
      <w:r>
        <w:rPr>
          <w:rFonts w:hint="eastAsia" w:ascii="仿宋" w:hAnsi="仿宋" w:eastAsia="仿宋" w:cs="仿宋"/>
          <w:sz w:val="22"/>
          <w:szCs w:val="22"/>
          <w:u w:val="single"/>
        </w:rPr>
        <w:t>　18008791013</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Tk1NTNiY2U0Njc4MjgwNzAzZTU2Njg5YjQwZWIifQ=="/>
  </w:docVars>
  <w:rsids>
    <w:rsidRoot w:val="79315BDC"/>
    <w:rsid w:val="10563FAF"/>
    <w:rsid w:val="1A626F48"/>
    <w:rsid w:val="1C87229B"/>
    <w:rsid w:val="1F2104CC"/>
    <w:rsid w:val="25B40A46"/>
    <w:rsid w:val="342A2348"/>
    <w:rsid w:val="363D445F"/>
    <w:rsid w:val="3AE66059"/>
    <w:rsid w:val="3C9D6B74"/>
    <w:rsid w:val="49466028"/>
    <w:rsid w:val="5D7E1C47"/>
    <w:rsid w:val="67505FE0"/>
    <w:rsid w:val="6BA55796"/>
    <w:rsid w:val="6E4F25CF"/>
    <w:rsid w:val="73361037"/>
    <w:rsid w:val="79315BDC"/>
    <w:rsid w:val="7CDF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200" w:firstLineChars="20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0" w:firstLineChars="0"/>
      <w:jc w:val="center"/>
      <w:outlineLvl w:val="0"/>
    </w:pPr>
    <w:rPr>
      <w:b/>
      <w:bCs/>
      <w:kern w:val="0"/>
      <w:sz w:val="32"/>
      <w:szCs w:val="32"/>
    </w:rPr>
  </w:style>
  <w:style w:type="paragraph" w:styleId="3">
    <w:name w:val="heading 2"/>
    <w:basedOn w:val="1"/>
    <w:next w:val="1"/>
    <w:qFormat/>
    <w:uiPriority w:val="0"/>
    <w:pPr>
      <w:keepNext/>
      <w:keepLines/>
      <w:spacing w:line="520" w:lineRule="exact"/>
      <w:ind w:firstLine="0" w:firstLineChars="0"/>
      <w:outlineLvl w:val="1"/>
    </w:pPr>
    <w:rPr>
      <w:rFonts w:ascii="Arial" w:hAnsi="Arial"/>
      <w:b/>
      <w:bCs/>
      <w:kern w:val="0"/>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qFormat/>
    <w:uiPriority w:val="0"/>
    <w:rPr>
      <w:rFonts w:hint="default"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2154</Words>
  <Characters>2477</Characters>
  <Lines>0</Lines>
  <Paragraphs>0</Paragraphs>
  <TotalTime>7</TotalTime>
  <ScaleCrop>false</ScaleCrop>
  <LinksUpToDate>false</LinksUpToDate>
  <CharactersWithSpaces>2537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2022-06-24T09:09:00Z</dcterms:created>
  <dc:creator>Administrator</dc:creator>
  <cp:lastModifiedBy>Administrator</cp:lastModifiedBy>
  <dcterms:modified xsi:type="dcterms:W3CDTF">2022-06-24T09:18:23Z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D9E68C9AAC6B447D9B357940CE34677F</vt:lpwstr>
  </property>
</Properties>
</file>