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584" w:rsidRDefault="00DB7584" w:rsidP="00DB7584">
      <w:pPr>
        <w:pStyle w:val="1"/>
        <w:ind w:firstLine="723"/>
        <w:rPr>
          <w:b/>
          <w:bCs/>
          <w:color w:val="auto"/>
        </w:rPr>
      </w:pPr>
      <w:bookmarkStart w:id="0" w:name="_GoBack"/>
      <w:r>
        <w:rPr>
          <w:b/>
          <w:bCs/>
          <w:color w:val="auto"/>
          <w:sz w:val="36"/>
          <w:szCs w:val="36"/>
        </w:rPr>
        <w:t>采购内容及服务要求</w:t>
      </w:r>
    </w:p>
    <w:bookmarkEnd w:id="0"/>
    <w:p w:rsidR="00DB7584" w:rsidRDefault="00DB7584" w:rsidP="00DB7584">
      <w:pPr>
        <w:ind w:firstLine="420"/>
        <w:rPr>
          <w:rFonts w:ascii="宋体" w:hAnsi="宋体"/>
          <w:szCs w:val="28"/>
        </w:rPr>
      </w:pPr>
    </w:p>
    <w:p w:rsidR="00DB7584" w:rsidRDefault="00DB7584" w:rsidP="00DB7584">
      <w:pPr>
        <w:ind w:firstLine="420"/>
        <w:rPr>
          <w:rFonts w:ascii="宋体" w:hAnsi="宋体" w:hint="eastAsia"/>
        </w:rPr>
      </w:pPr>
      <w:r>
        <w:rPr>
          <w:rFonts w:ascii="宋体" w:hAnsi="宋体" w:hint="eastAsia"/>
          <w:u w:val="single"/>
        </w:rPr>
        <w:t>zycgr22011901</w:t>
      </w:r>
      <w:r>
        <w:rPr>
          <w:rFonts w:ascii="宋体" w:hAnsi="宋体" w:hint="eastAsia"/>
        </w:rPr>
        <w:t>（以下简称“采购人”）作为</w:t>
      </w:r>
      <w:r>
        <w:rPr>
          <w:rFonts w:ascii="宋体" w:hAnsi="宋体" w:hint="eastAsia"/>
          <w:u w:val="single"/>
        </w:rPr>
        <w:t>基础研究实验大楼建设项目装修工程全过程设计咨询（含施工图审查）及造价咨询服务项目采购</w:t>
      </w:r>
      <w:r>
        <w:rPr>
          <w:rFonts w:ascii="宋体" w:hAnsi="宋体" w:hint="eastAsia"/>
        </w:rPr>
        <w:t>的采购人，拟通过公开招标方式选择</w:t>
      </w:r>
      <w:r>
        <w:rPr>
          <w:rFonts w:ascii="宋体" w:hAnsi="宋体" w:hint="eastAsia"/>
          <w:u w:val="single"/>
        </w:rPr>
        <w:t>全过程设计咨询（含施工图审查）及造价咨询服务</w:t>
      </w:r>
      <w:r>
        <w:rPr>
          <w:rFonts w:ascii="宋体" w:hAnsi="宋体" w:hint="eastAsia"/>
        </w:rPr>
        <w:t>单位，承担</w:t>
      </w:r>
      <w:r>
        <w:rPr>
          <w:rFonts w:ascii="宋体" w:hAnsi="宋体" w:hint="eastAsia"/>
          <w:u w:val="single"/>
        </w:rPr>
        <w:t>相关的咨询</w:t>
      </w:r>
      <w:r>
        <w:rPr>
          <w:rFonts w:ascii="宋体" w:hAnsi="宋体" w:hint="eastAsia"/>
        </w:rPr>
        <w:t>服务工作。</w:t>
      </w:r>
    </w:p>
    <w:p w:rsidR="00DB7584" w:rsidRDefault="00DB7584" w:rsidP="00DB7584">
      <w:pPr>
        <w:pStyle w:val="a0"/>
        <w:ind w:firstLine="420"/>
      </w:pPr>
      <w:r>
        <w:rPr>
          <w:rFonts w:hint="eastAsia"/>
        </w:rPr>
        <w:t>工程概况：</w:t>
      </w:r>
    </w:p>
    <w:p w:rsidR="00DB7584" w:rsidRDefault="00DB7584" w:rsidP="00DB7584">
      <w:pPr>
        <w:pStyle w:val="a0"/>
        <w:ind w:firstLine="420"/>
        <w:rPr>
          <w:rFonts w:hint="eastAsia"/>
        </w:rPr>
      </w:pPr>
      <w:r>
        <w:t>1</w:t>
      </w:r>
      <w:r>
        <w:rPr>
          <w:rFonts w:hint="eastAsia"/>
        </w:rPr>
        <w:t>、工程建设地点：广州市黄埔区长洲街道广州国际生物岛寰宇二路</w:t>
      </w:r>
      <w:r>
        <w:rPr>
          <w:rFonts w:hint="eastAsia"/>
        </w:rPr>
        <w:t>7</w:t>
      </w:r>
      <w:r>
        <w:rPr>
          <w:rFonts w:hint="eastAsia"/>
        </w:rPr>
        <w:t>、</w:t>
      </w:r>
      <w:r>
        <w:rPr>
          <w:rFonts w:hint="eastAsia"/>
        </w:rPr>
        <w:t>9</w:t>
      </w:r>
      <w:r>
        <w:rPr>
          <w:rFonts w:hint="eastAsia"/>
        </w:rPr>
        <w:t>号，寰宇一路</w:t>
      </w:r>
      <w:r>
        <w:rPr>
          <w:rFonts w:hint="eastAsia"/>
        </w:rPr>
        <w:t>21</w:t>
      </w:r>
      <w:r>
        <w:rPr>
          <w:rFonts w:hint="eastAsia"/>
        </w:rPr>
        <w:t>号</w:t>
      </w:r>
    </w:p>
    <w:p w:rsidR="00DB7584" w:rsidRDefault="00DB7584" w:rsidP="00DB7584">
      <w:pPr>
        <w:pStyle w:val="a0"/>
        <w:ind w:firstLine="420"/>
      </w:pPr>
      <w:r>
        <w:t>2</w:t>
      </w:r>
      <w:r>
        <w:rPr>
          <w:rFonts w:hint="eastAsia"/>
        </w:rPr>
        <w:t>、工程建设规模：基础研究实验大楼</w:t>
      </w:r>
      <w:r>
        <w:rPr>
          <w:rFonts w:hint="eastAsia"/>
        </w:rPr>
        <w:t xml:space="preserve"> 1</w:t>
      </w:r>
      <w:r>
        <w:rPr>
          <w:rFonts w:hint="eastAsia"/>
        </w:rPr>
        <w:t>、</w:t>
      </w:r>
      <w:r>
        <w:rPr>
          <w:rFonts w:hint="eastAsia"/>
        </w:rPr>
        <w:t>2#</w:t>
      </w:r>
      <w:r>
        <w:rPr>
          <w:rFonts w:hint="eastAsia"/>
        </w:rPr>
        <w:t>科研楼均为一类公共建筑，项目总用地面积为</w:t>
      </w:r>
      <w:r>
        <w:rPr>
          <w:rFonts w:hint="eastAsia"/>
        </w:rPr>
        <w:t>17069.6</w:t>
      </w:r>
      <w:r>
        <w:rPr>
          <w:rFonts w:hint="eastAsia"/>
        </w:rPr>
        <w:t>平方米，</w:t>
      </w:r>
      <w:r>
        <w:rPr>
          <w:rFonts w:hint="eastAsia"/>
        </w:rPr>
        <w:t xml:space="preserve"> </w:t>
      </w:r>
      <w:r>
        <w:rPr>
          <w:rFonts w:hint="eastAsia"/>
        </w:rPr>
        <w:t>一级耐火等级，结构抗震设防烈度为</w:t>
      </w:r>
      <w:r>
        <w:rPr>
          <w:rFonts w:hint="eastAsia"/>
        </w:rPr>
        <w:t xml:space="preserve"> 7 </w:t>
      </w:r>
      <w:r>
        <w:rPr>
          <w:rFonts w:hint="eastAsia"/>
        </w:rPr>
        <w:t>度，结构形式为框架剪力墙结构，总建筑面积为</w:t>
      </w:r>
      <w:r>
        <w:rPr>
          <w:rFonts w:hint="eastAsia"/>
        </w:rPr>
        <w:t xml:space="preserve">74305 </w:t>
      </w:r>
      <w:r>
        <w:rPr>
          <w:rFonts w:hint="eastAsia"/>
        </w:rPr>
        <w:t>平方米；其中</w:t>
      </w:r>
      <w:r>
        <w:rPr>
          <w:rFonts w:hint="eastAsia"/>
        </w:rPr>
        <w:t>1#</w:t>
      </w:r>
      <w:r>
        <w:rPr>
          <w:rFonts w:hint="eastAsia"/>
        </w:rPr>
        <w:t>科研楼共</w:t>
      </w:r>
      <w:r>
        <w:rPr>
          <w:rFonts w:hint="eastAsia"/>
        </w:rPr>
        <w:t>12</w:t>
      </w:r>
      <w:r>
        <w:rPr>
          <w:rFonts w:hint="eastAsia"/>
        </w:rPr>
        <w:t>层，建筑高度为</w:t>
      </w:r>
      <w:r>
        <w:rPr>
          <w:rFonts w:hint="eastAsia"/>
        </w:rPr>
        <w:t xml:space="preserve">60.650 </w:t>
      </w:r>
      <w:r>
        <w:rPr>
          <w:rFonts w:hint="eastAsia"/>
        </w:rPr>
        <w:t>米，建筑面积为</w:t>
      </w:r>
      <w:r>
        <w:rPr>
          <w:rFonts w:hint="eastAsia"/>
        </w:rPr>
        <w:t>14917.9</w:t>
      </w:r>
      <w:r>
        <w:rPr>
          <w:rFonts w:hint="eastAsia"/>
        </w:rPr>
        <w:t>平方米；</w:t>
      </w:r>
      <w:r>
        <w:rPr>
          <w:rFonts w:hint="eastAsia"/>
        </w:rPr>
        <w:t>2#</w:t>
      </w:r>
      <w:r>
        <w:rPr>
          <w:rFonts w:hint="eastAsia"/>
        </w:rPr>
        <w:t>科研楼共</w:t>
      </w:r>
      <w:r>
        <w:rPr>
          <w:rFonts w:hint="eastAsia"/>
        </w:rPr>
        <w:t>22</w:t>
      </w:r>
      <w:r>
        <w:rPr>
          <w:rFonts w:hint="eastAsia"/>
        </w:rPr>
        <w:t>层，建筑高度为</w:t>
      </w:r>
      <w:r>
        <w:rPr>
          <w:rFonts w:hint="eastAsia"/>
        </w:rPr>
        <w:t xml:space="preserve"> 98.650 </w:t>
      </w:r>
      <w:r>
        <w:rPr>
          <w:rFonts w:hint="eastAsia"/>
        </w:rPr>
        <w:t>米，建筑面积为</w:t>
      </w:r>
      <w:r>
        <w:rPr>
          <w:rFonts w:hint="eastAsia"/>
        </w:rPr>
        <w:t>34656.3</w:t>
      </w:r>
      <w:r>
        <w:rPr>
          <w:rFonts w:hint="eastAsia"/>
        </w:rPr>
        <w:t>平方米；地下部分共</w:t>
      </w:r>
      <w:r>
        <w:rPr>
          <w:rFonts w:hint="eastAsia"/>
        </w:rPr>
        <w:t>2</w:t>
      </w:r>
      <w:r>
        <w:rPr>
          <w:rFonts w:hint="eastAsia"/>
        </w:rPr>
        <w:t>层，建筑面积为</w:t>
      </w:r>
      <w:r>
        <w:rPr>
          <w:rFonts w:hint="eastAsia"/>
        </w:rPr>
        <w:t>24730.8</w:t>
      </w:r>
      <w:r>
        <w:rPr>
          <w:rFonts w:hint="eastAsia"/>
        </w:rPr>
        <w:t>平方米。本项目计划在</w:t>
      </w:r>
      <w:proofErr w:type="gramStart"/>
      <w:r>
        <w:rPr>
          <w:rFonts w:hint="eastAsia"/>
        </w:rPr>
        <w:t>地下负</w:t>
      </w:r>
      <w:proofErr w:type="gramEnd"/>
      <w:r>
        <w:rPr>
          <w:rFonts w:hint="eastAsia"/>
        </w:rPr>
        <w:t>一层建设生物样本库，</w:t>
      </w:r>
      <w:r>
        <w:rPr>
          <w:rFonts w:hint="eastAsia"/>
        </w:rPr>
        <w:t>1#</w:t>
      </w:r>
      <w:r>
        <w:rPr>
          <w:rFonts w:hint="eastAsia"/>
        </w:rPr>
        <w:t>楼首层设置园区饭堂，</w:t>
      </w:r>
      <w:r>
        <w:rPr>
          <w:rFonts w:hint="eastAsia"/>
        </w:rPr>
        <w:t xml:space="preserve">2 </w:t>
      </w:r>
      <w:proofErr w:type="gramStart"/>
      <w:r>
        <w:rPr>
          <w:rFonts w:hint="eastAsia"/>
        </w:rPr>
        <w:t>层设置</w:t>
      </w:r>
      <w:proofErr w:type="gramEnd"/>
      <w:r>
        <w:rPr>
          <w:rFonts w:hint="eastAsia"/>
        </w:rPr>
        <w:t>药物筛选与发现平台，</w:t>
      </w:r>
      <w:r>
        <w:rPr>
          <w:rFonts w:hint="eastAsia"/>
        </w:rPr>
        <w:t>3-10</w:t>
      </w:r>
      <w:r>
        <w:rPr>
          <w:rFonts w:hint="eastAsia"/>
        </w:rPr>
        <w:t>层设置基础研究实验平台，</w:t>
      </w:r>
      <w:r>
        <w:rPr>
          <w:rFonts w:hint="eastAsia"/>
        </w:rPr>
        <w:t>11-12</w:t>
      </w:r>
      <w:r>
        <w:rPr>
          <w:rFonts w:hint="eastAsia"/>
        </w:rPr>
        <w:t>层设置</w:t>
      </w:r>
      <w:r>
        <w:rPr>
          <w:rFonts w:hint="eastAsia"/>
        </w:rPr>
        <w:t xml:space="preserve"> P2 </w:t>
      </w:r>
      <w:r>
        <w:rPr>
          <w:rFonts w:hint="eastAsia"/>
        </w:rPr>
        <w:t>实验室；</w:t>
      </w:r>
      <w:r>
        <w:rPr>
          <w:rFonts w:hint="eastAsia"/>
        </w:rPr>
        <w:t>2#</w:t>
      </w:r>
      <w:r>
        <w:rPr>
          <w:rFonts w:hint="eastAsia"/>
        </w:rPr>
        <w:t>楼</w:t>
      </w:r>
      <w:r>
        <w:rPr>
          <w:rFonts w:hint="eastAsia"/>
        </w:rPr>
        <w:t>1-3</w:t>
      </w:r>
      <w:r>
        <w:rPr>
          <w:rFonts w:hint="eastAsia"/>
        </w:rPr>
        <w:t>层设置共享仪器中心、感染免疫平台及</w:t>
      </w:r>
      <w:r>
        <w:rPr>
          <w:rFonts w:hint="eastAsia"/>
        </w:rPr>
        <w:t xml:space="preserve">P2 </w:t>
      </w:r>
      <w:r>
        <w:rPr>
          <w:rFonts w:hint="eastAsia"/>
        </w:rPr>
        <w:t>动物实验室，</w:t>
      </w:r>
      <w:r>
        <w:rPr>
          <w:rFonts w:hint="eastAsia"/>
        </w:rPr>
        <w:t>4-19</w:t>
      </w:r>
      <w:r>
        <w:rPr>
          <w:rFonts w:hint="eastAsia"/>
        </w:rPr>
        <w:t>层设置基础研究实验平台，</w:t>
      </w:r>
      <w:r>
        <w:rPr>
          <w:rFonts w:hint="eastAsia"/>
        </w:rPr>
        <w:t>20-22</w:t>
      </w:r>
      <w:r>
        <w:rPr>
          <w:rFonts w:hint="eastAsia"/>
        </w:rPr>
        <w:t>层设置</w:t>
      </w:r>
      <w:r>
        <w:rPr>
          <w:rFonts w:hint="eastAsia"/>
        </w:rPr>
        <w:t xml:space="preserve"> P2</w:t>
      </w:r>
      <w:r>
        <w:rPr>
          <w:rFonts w:hint="eastAsia"/>
        </w:rPr>
        <w:t>实验室</w:t>
      </w:r>
    </w:p>
    <w:p w:rsidR="00DB7584" w:rsidRDefault="00DB7584" w:rsidP="00DB7584">
      <w:pPr>
        <w:ind w:firstLine="420"/>
        <w:rPr>
          <w:rFonts w:ascii="宋体" w:hAnsi="宋体"/>
        </w:rPr>
      </w:pPr>
      <w:r>
        <w:rPr>
          <w:rFonts w:ascii="宋体" w:hAnsi="宋体" w:hint="eastAsia"/>
        </w:rPr>
        <w:t>一、招标范围：</w:t>
      </w:r>
    </w:p>
    <w:p w:rsidR="00DB7584" w:rsidRDefault="00DB7584" w:rsidP="00DB7584">
      <w:pPr>
        <w:ind w:firstLine="420"/>
        <w:rPr>
          <w:rFonts w:ascii="宋体" w:hAnsi="宋体"/>
        </w:rPr>
      </w:pPr>
      <w:r>
        <w:rPr>
          <w:rFonts w:ascii="宋体" w:hAnsi="宋体" w:hint="eastAsia"/>
        </w:rPr>
        <w:t>接受采购人的委托，根据国家有关法律、法规以及基础研究实验大楼建设项目装修工程全过程设计咨询（含施工图审查）及造价咨询服务项目采购招标文件有关的规定，结合行业内的实际情况，为以上项目提供全过程设计咨询（含施工图审查）及造价咨询服务服务。</w:t>
      </w:r>
    </w:p>
    <w:p w:rsidR="00DB7584" w:rsidRDefault="00DB7584" w:rsidP="00DB7584">
      <w:pPr>
        <w:ind w:firstLine="420"/>
        <w:rPr>
          <w:rFonts w:hint="eastAsia"/>
        </w:rPr>
      </w:pPr>
      <w:r>
        <w:rPr>
          <w:rFonts w:hint="eastAsia"/>
        </w:rPr>
        <w:t>★</w:t>
      </w:r>
      <w:r>
        <w:rPr>
          <w:rFonts w:ascii="宋体" w:hAnsi="宋体" w:hint="eastAsia"/>
        </w:rPr>
        <w:t>二、服务内容：按照国家和采购人的有关规定、要求，为基础研究实验大楼建设项目装修工程全过程设计咨询（含施工图审查）及造价咨询服务项目采购提供咨询服务。</w:t>
      </w:r>
      <w:r>
        <w:rPr>
          <w:rFonts w:hint="eastAsia"/>
        </w:rPr>
        <w:t>双方约定的服务范围及工作内容</w:t>
      </w:r>
      <w:r>
        <w:rPr>
          <w:rFonts w:ascii="宋体" w:hAnsi="宋体" w:hint="eastAsia"/>
        </w:rPr>
        <w:t>具体详见招标公告及合同相关条款。</w:t>
      </w:r>
    </w:p>
    <w:p w:rsidR="00DB7584" w:rsidRDefault="00DB7584" w:rsidP="00DB7584">
      <w:pPr>
        <w:ind w:firstLine="420"/>
        <w:rPr>
          <w:rFonts w:ascii="宋体" w:hAnsi="宋体" w:hint="eastAsia"/>
          <w:szCs w:val="28"/>
        </w:rPr>
      </w:pPr>
      <w:r>
        <w:rPr>
          <w:rFonts w:hint="eastAsia"/>
        </w:rPr>
        <w:t>★</w:t>
      </w:r>
      <w:r>
        <w:rPr>
          <w:rFonts w:ascii="宋体" w:hAnsi="宋体" w:hint="eastAsia"/>
          <w:szCs w:val="28"/>
        </w:rPr>
        <w:t>三、工作要求和质量标准</w:t>
      </w:r>
    </w:p>
    <w:p w:rsidR="00DB7584" w:rsidRDefault="00DB7584" w:rsidP="00DB7584">
      <w:pPr>
        <w:ind w:firstLine="420"/>
        <w:rPr>
          <w:rFonts w:ascii="宋体" w:hAnsi="宋体"/>
        </w:rPr>
      </w:pPr>
      <w:r>
        <w:rPr>
          <w:rFonts w:ascii="宋体" w:hAnsi="宋体" w:hint="eastAsia"/>
        </w:rPr>
        <w:t>详见合同相关条款。</w:t>
      </w:r>
    </w:p>
    <w:p w:rsidR="00DB7584" w:rsidRDefault="00DB7584" w:rsidP="00DB7584">
      <w:pPr>
        <w:pStyle w:val="a0"/>
        <w:ind w:firstLine="420"/>
        <w:rPr>
          <w:rFonts w:hint="eastAsia"/>
        </w:rPr>
      </w:pPr>
      <w:r>
        <w:rPr>
          <w:rFonts w:hint="eastAsia"/>
        </w:rPr>
        <w:t>★四、服务期限</w:t>
      </w:r>
    </w:p>
    <w:p w:rsidR="00DB7584" w:rsidRDefault="00DB7584" w:rsidP="00DB7584">
      <w:pPr>
        <w:pStyle w:val="a0"/>
        <w:ind w:leftChars="200" w:left="420" w:firstLineChars="0" w:firstLine="0"/>
        <w:rPr>
          <w:rFonts w:hint="eastAsia"/>
        </w:rPr>
      </w:pPr>
      <w:r>
        <w:rPr>
          <w:rFonts w:hint="eastAsia"/>
        </w:rPr>
        <w:t>自甲方向乙方发出中标通知书之日起至乙方按合同约定时间完成合同约定的全部工作内容止。★五、本项目咨询服务费</w:t>
      </w:r>
    </w:p>
    <w:p w:rsidR="00DB7584" w:rsidRDefault="00DB7584" w:rsidP="00DB7584">
      <w:pPr>
        <w:pStyle w:val="a0"/>
        <w:ind w:firstLine="420"/>
        <w:rPr>
          <w:rFonts w:hint="eastAsia"/>
        </w:rPr>
      </w:pPr>
      <w:r>
        <w:rPr>
          <w:rFonts w:hint="eastAsia"/>
        </w:rPr>
        <w:t>最高投标限价：</w:t>
      </w:r>
      <w:r w:rsidRPr="00AE1968">
        <w:rPr>
          <w:rFonts w:hint="eastAsia"/>
        </w:rPr>
        <w:t>532.84</w:t>
      </w:r>
      <w:r w:rsidRPr="00AE1968">
        <w:rPr>
          <w:rFonts w:hint="eastAsia"/>
        </w:rPr>
        <w:t>万元（人民币）；（其中：设计咨询费最高投标限价为：</w:t>
      </w:r>
      <w:r w:rsidRPr="00AE1968">
        <w:rPr>
          <w:rFonts w:hint="eastAsia"/>
        </w:rPr>
        <w:t>156.12</w:t>
      </w:r>
      <w:r w:rsidRPr="00AE1968">
        <w:rPr>
          <w:rFonts w:hint="eastAsia"/>
        </w:rPr>
        <w:t>万元；施工图审查费最高投标限价为：</w:t>
      </w:r>
      <w:r w:rsidRPr="00AE1968">
        <w:rPr>
          <w:rFonts w:hint="eastAsia"/>
        </w:rPr>
        <w:t>78.81</w:t>
      </w:r>
      <w:r w:rsidRPr="00AE1968">
        <w:rPr>
          <w:rFonts w:hint="eastAsia"/>
        </w:rPr>
        <w:t>万元；全过程造价咨询费最高投标限价为：</w:t>
      </w:r>
      <w:r w:rsidRPr="00AE1968">
        <w:rPr>
          <w:rFonts w:hint="eastAsia"/>
        </w:rPr>
        <w:t>297.91</w:t>
      </w:r>
      <w:r w:rsidRPr="00AE1968">
        <w:rPr>
          <w:rFonts w:hint="eastAsia"/>
        </w:rPr>
        <w:t>万元）。</w:t>
      </w:r>
    </w:p>
    <w:p w:rsidR="00DB7584" w:rsidRDefault="00DB7584" w:rsidP="00DB7584">
      <w:pPr>
        <w:pStyle w:val="a0"/>
        <w:ind w:firstLine="420"/>
        <w:rPr>
          <w:rFonts w:ascii="宋体" w:hAnsi="宋体" w:cs="宋体"/>
        </w:rPr>
      </w:pPr>
      <w:r>
        <w:rPr>
          <w:rFonts w:hint="eastAsia"/>
        </w:rPr>
        <w:t>注：投标总报价高于最高投标限价或各子项报价高于相应子项最高投标限价的，作无效</w:t>
      </w:r>
      <w:r>
        <w:rPr>
          <w:rFonts w:hint="eastAsia"/>
        </w:rPr>
        <w:lastRenderedPageBreak/>
        <w:t>标处理。该项目为固定总价合同，不因设计变更、工作量的增减等任何原因造成总造价的增减引起合同总价的增减。</w:t>
      </w:r>
    </w:p>
    <w:p w:rsidR="0094104B" w:rsidRPr="00DB7584" w:rsidRDefault="0094104B" w:rsidP="00DB7584">
      <w:pPr>
        <w:ind w:firstLine="420"/>
      </w:pPr>
    </w:p>
    <w:sectPr w:rsidR="0094104B" w:rsidRPr="00DB75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7ED" w:rsidRDefault="004637ED" w:rsidP="004637ED">
      <w:pPr>
        <w:spacing w:line="240" w:lineRule="auto"/>
        <w:ind w:firstLine="420"/>
      </w:pPr>
      <w:r>
        <w:separator/>
      </w:r>
    </w:p>
  </w:endnote>
  <w:endnote w:type="continuationSeparator" w:id="0">
    <w:p w:rsidR="004637ED" w:rsidRDefault="004637ED" w:rsidP="004637ED">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7ED" w:rsidRDefault="004637ED" w:rsidP="004637ED">
      <w:pPr>
        <w:spacing w:line="240" w:lineRule="auto"/>
        <w:ind w:firstLine="420"/>
      </w:pPr>
      <w:r>
        <w:separator/>
      </w:r>
    </w:p>
  </w:footnote>
  <w:footnote w:type="continuationSeparator" w:id="0">
    <w:p w:rsidR="004637ED" w:rsidRDefault="004637ED" w:rsidP="004637ED">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E4F"/>
    <w:rsid w:val="004637ED"/>
    <w:rsid w:val="0094104B"/>
    <w:rsid w:val="00DB7584"/>
    <w:rsid w:val="00FC0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B7584"/>
    <w:pPr>
      <w:widowControl w:val="0"/>
      <w:adjustRightInd w:val="0"/>
      <w:snapToGrid w:val="0"/>
      <w:spacing w:line="360" w:lineRule="auto"/>
      <w:ind w:firstLineChars="200" w:firstLine="1040"/>
      <w:jc w:val="both"/>
    </w:pPr>
    <w:rPr>
      <w:rFonts w:ascii="Times New Roman" w:eastAsia="宋体" w:hAnsi="Times New Roman" w:cs="Times New Roman"/>
      <w:snapToGrid w:val="0"/>
      <w:szCs w:val="21"/>
    </w:rPr>
  </w:style>
  <w:style w:type="paragraph" w:styleId="1">
    <w:name w:val="heading 1"/>
    <w:basedOn w:val="a"/>
    <w:next w:val="a"/>
    <w:link w:val="1Char"/>
    <w:qFormat/>
    <w:rsid w:val="00DB7584"/>
    <w:pPr>
      <w:autoSpaceDE w:val="0"/>
      <w:autoSpaceDN w:val="0"/>
      <w:jc w:val="center"/>
      <w:outlineLvl w:val="0"/>
    </w:pPr>
    <w:rPr>
      <w:snapToGrid/>
      <w:color w:val="00000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B7584"/>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snapToGrid/>
      <w:sz w:val="18"/>
      <w:szCs w:val="18"/>
    </w:rPr>
  </w:style>
  <w:style w:type="character" w:customStyle="1" w:styleId="Char">
    <w:name w:val="页眉 Char"/>
    <w:basedOn w:val="a1"/>
    <w:link w:val="a4"/>
    <w:uiPriority w:val="99"/>
    <w:rsid w:val="00DB7584"/>
    <w:rPr>
      <w:sz w:val="18"/>
      <w:szCs w:val="18"/>
    </w:rPr>
  </w:style>
  <w:style w:type="paragraph" w:styleId="a5">
    <w:name w:val="footer"/>
    <w:basedOn w:val="a"/>
    <w:link w:val="Char0"/>
    <w:uiPriority w:val="99"/>
    <w:unhideWhenUsed/>
    <w:rsid w:val="00DB7584"/>
    <w:pPr>
      <w:tabs>
        <w:tab w:val="center" w:pos="4153"/>
        <w:tab w:val="right" w:pos="8306"/>
      </w:tabs>
      <w:adjustRightInd/>
      <w:spacing w:line="240" w:lineRule="auto"/>
      <w:ind w:firstLineChars="0" w:firstLine="0"/>
      <w:jc w:val="left"/>
    </w:pPr>
    <w:rPr>
      <w:rFonts w:asciiTheme="minorHAnsi" w:eastAsiaTheme="minorEastAsia" w:hAnsiTheme="minorHAnsi" w:cstheme="minorBidi"/>
      <w:snapToGrid/>
      <w:sz w:val="18"/>
      <w:szCs w:val="18"/>
    </w:rPr>
  </w:style>
  <w:style w:type="character" w:customStyle="1" w:styleId="Char0">
    <w:name w:val="页脚 Char"/>
    <w:basedOn w:val="a1"/>
    <w:link w:val="a5"/>
    <w:uiPriority w:val="99"/>
    <w:rsid w:val="00DB7584"/>
    <w:rPr>
      <w:sz w:val="18"/>
      <w:szCs w:val="18"/>
    </w:rPr>
  </w:style>
  <w:style w:type="character" w:customStyle="1" w:styleId="1Char">
    <w:name w:val="标题 1 Char"/>
    <w:basedOn w:val="a1"/>
    <w:link w:val="1"/>
    <w:rsid w:val="00DB7584"/>
    <w:rPr>
      <w:rFonts w:ascii="Times New Roman" w:eastAsia="宋体" w:hAnsi="Times New Roman" w:cs="Times New Roman"/>
      <w:color w:val="000000"/>
      <w:sz w:val="44"/>
      <w:szCs w:val="20"/>
    </w:rPr>
  </w:style>
  <w:style w:type="paragraph" w:styleId="a0">
    <w:name w:val="Body Text"/>
    <w:basedOn w:val="a"/>
    <w:link w:val="Char1"/>
    <w:unhideWhenUsed/>
    <w:rsid w:val="00DB7584"/>
    <w:pPr>
      <w:spacing w:after="120"/>
    </w:pPr>
  </w:style>
  <w:style w:type="character" w:customStyle="1" w:styleId="Char1">
    <w:name w:val="正文文本 Char"/>
    <w:basedOn w:val="a1"/>
    <w:link w:val="a0"/>
    <w:rsid w:val="00DB7584"/>
    <w:rPr>
      <w:rFonts w:ascii="Times New Roman" w:eastAsia="宋体" w:hAnsi="Times New Roman" w:cs="Times New Roman"/>
      <w:snapToGrid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B7584"/>
    <w:pPr>
      <w:widowControl w:val="0"/>
      <w:adjustRightInd w:val="0"/>
      <w:snapToGrid w:val="0"/>
      <w:spacing w:line="360" w:lineRule="auto"/>
      <w:ind w:firstLineChars="200" w:firstLine="1040"/>
      <w:jc w:val="both"/>
    </w:pPr>
    <w:rPr>
      <w:rFonts w:ascii="Times New Roman" w:eastAsia="宋体" w:hAnsi="Times New Roman" w:cs="Times New Roman"/>
      <w:snapToGrid w:val="0"/>
      <w:szCs w:val="21"/>
    </w:rPr>
  </w:style>
  <w:style w:type="paragraph" w:styleId="1">
    <w:name w:val="heading 1"/>
    <w:basedOn w:val="a"/>
    <w:next w:val="a"/>
    <w:link w:val="1Char"/>
    <w:qFormat/>
    <w:rsid w:val="00DB7584"/>
    <w:pPr>
      <w:autoSpaceDE w:val="0"/>
      <w:autoSpaceDN w:val="0"/>
      <w:jc w:val="center"/>
      <w:outlineLvl w:val="0"/>
    </w:pPr>
    <w:rPr>
      <w:snapToGrid/>
      <w:color w:val="00000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B7584"/>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snapToGrid/>
      <w:sz w:val="18"/>
      <w:szCs w:val="18"/>
    </w:rPr>
  </w:style>
  <w:style w:type="character" w:customStyle="1" w:styleId="Char">
    <w:name w:val="页眉 Char"/>
    <w:basedOn w:val="a1"/>
    <w:link w:val="a4"/>
    <w:uiPriority w:val="99"/>
    <w:rsid w:val="00DB7584"/>
    <w:rPr>
      <w:sz w:val="18"/>
      <w:szCs w:val="18"/>
    </w:rPr>
  </w:style>
  <w:style w:type="paragraph" w:styleId="a5">
    <w:name w:val="footer"/>
    <w:basedOn w:val="a"/>
    <w:link w:val="Char0"/>
    <w:uiPriority w:val="99"/>
    <w:unhideWhenUsed/>
    <w:rsid w:val="00DB7584"/>
    <w:pPr>
      <w:tabs>
        <w:tab w:val="center" w:pos="4153"/>
        <w:tab w:val="right" w:pos="8306"/>
      </w:tabs>
      <w:adjustRightInd/>
      <w:spacing w:line="240" w:lineRule="auto"/>
      <w:ind w:firstLineChars="0" w:firstLine="0"/>
      <w:jc w:val="left"/>
    </w:pPr>
    <w:rPr>
      <w:rFonts w:asciiTheme="minorHAnsi" w:eastAsiaTheme="minorEastAsia" w:hAnsiTheme="minorHAnsi" w:cstheme="minorBidi"/>
      <w:snapToGrid/>
      <w:sz w:val="18"/>
      <w:szCs w:val="18"/>
    </w:rPr>
  </w:style>
  <w:style w:type="character" w:customStyle="1" w:styleId="Char0">
    <w:name w:val="页脚 Char"/>
    <w:basedOn w:val="a1"/>
    <w:link w:val="a5"/>
    <w:uiPriority w:val="99"/>
    <w:rsid w:val="00DB7584"/>
    <w:rPr>
      <w:sz w:val="18"/>
      <w:szCs w:val="18"/>
    </w:rPr>
  </w:style>
  <w:style w:type="character" w:customStyle="1" w:styleId="1Char">
    <w:name w:val="标题 1 Char"/>
    <w:basedOn w:val="a1"/>
    <w:link w:val="1"/>
    <w:rsid w:val="00DB7584"/>
    <w:rPr>
      <w:rFonts w:ascii="Times New Roman" w:eastAsia="宋体" w:hAnsi="Times New Roman" w:cs="Times New Roman"/>
      <w:color w:val="000000"/>
      <w:sz w:val="44"/>
      <w:szCs w:val="20"/>
    </w:rPr>
  </w:style>
  <w:style w:type="paragraph" w:styleId="a0">
    <w:name w:val="Body Text"/>
    <w:basedOn w:val="a"/>
    <w:link w:val="Char1"/>
    <w:unhideWhenUsed/>
    <w:rsid w:val="00DB7584"/>
    <w:pPr>
      <w:spacing w:after="120"/>
    </w:pPr>
  </w:style>
  <w:style w:type="character" w:customStyle="1" w:styleId="Char1">
    <w:name w:val="正文文本 Char"/>
    <w:basedOn w:val="a1"/>
    <w:link w:val="a0"/>
    <w:rsid w:val="00DB7584"/>
    <w:rPr>
      <w:rFonts w:ascii="Times New Roman" w:eastAsia="宋体" w:hAnsi="Times New Roman" w:cs="Times New Roman"/>
      <w:snapToGrid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邓俊强</dc:creator>
  <cp:keywords/>
  <dc:description/>
  <cp:lastModifiedBy>邓俊强</cp:lastModifiedBy>
  <cp:revision>2</cp:revision>
  <dcterms:created xsi:type="dcterms:W3CDTF">2022-06-25T07:47:00Z</dcterms:created>
  <dcterms:modified xsi:type="dcterms:W3CDTF">2022-06-25T07:47:00Z</dcterms:modified>
</cp:coreProperties>
</file>