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sz w:val="32"/>
          <w:szCs w:val="32"/>
        </w:rPr>
      </w:pPr>
      <w:r>
        <w:rPr>
          <w:rFonts w:hint="eastAsia"/>
          <w:b/>
          <w:bCs/>
          <w:szCs w:val="21"/>
          <w:lang w:eastAsia="zh-CN"/>
        </w:rPr>
        <w:t>北京工商大学</w:t>
      </w:r>
      <w:r>
        <w:rPr>
          <w:rFonts w:hint="eastAsia"/>
          <w:b/>
          <w:bCs/>
          <w:szCs w:val="21"/>
        </w:rPr>
        <w:t>改善办学保障条件—设备购置—良乡主校区经济学院及文二楼弱电改造项目</w:t>
      </w:r>
      <w:r>
        <w:rPr>
          <w:rFonts w:hint="eastAsia"/>
          <w:b/>
          <w:bCs/>
          <w:szCs w:val="21"/>
          <w:lang w:eastAsia="zh-CN"/>
        </w:rPr>
        <w:t>公开招标公告</w:t>
      </w:r>
    </w:p>
    <w:p>
      <w:pPr>
        <w:pStyle w:val="3"/>
        <w:spacing w:before="0" w:line="360" w:lineRule="auto"/>
        <w:jc w:val="left"/>
        <w:rPr>
          <w:rFonts w:ascii="Times New Roman" w:hAnsi="Times New Roman" w:eastAsia="宋体"/>
          <w:sz w:val="21"/>
          <w:szCs w:val="21"/>
        </w:rPr>
      </w:pPr>
      <w:bookmarkStart w:id="0" w:name="_Toc35393790"/>
      <w:bookmarkStart w:id="1" w:name="_Toc28359002"/>
      <w:bookmarkStart w:id="2" w:name="_Toc28359079"/>
      <w:bookmarkStart w:id="3" w:name="_Toc20848"/>
      <w:bookmarkStart w:id="4" w:name="_Toc35393621"/>
      <w:bookmarkStart w:id="5" w:name="_Hlk24379207"/>
      <w:r>
        <w:rPr>
          <w:rFonts w:ascii="Times New Roman" w:hAnsi="Times New Roman" w:eastAsia="宋体"/>
          <w:sz w:val="21"/>
          <w:szCs w:val="21"/>
        </w:rPr>
        <w:t>一、项目基本情况</w:t>
      </w:r>
      <w:bookmarkEnd w:id="0"/>
      <w:bookmarkEnd w:id="1"/>
      <w:bookmarkEnd w:id="2"/>
      <w:bookmarkEnd w:id="3"/>
      <w:bookmarkEnd w:id="4"/>
    </w:p>
    <w:p>
      <w:pPr>
        <w:spacing w:line="360" w:lineRule="auto"/>
        <w:ind w:firstLine="420" w:firstLineChars="200"/>
        <w:rPr>
          <w:szCs w:val="21"/>
        </w:rPr>
      </w:pPr>
      <w:r>
        <w:rPr>
          <w:szCs w:val="21"/>
        </w:rPr>
        <w:t>1.招标编号/包号：</w:t>
      </w:r>
      <w:r>
        <w:rPr>
          <w:rFonts w:hint="eastAsia"/>
          <w:szCs w:val="21"/>
        </w:rPr>
        <w:t xml:space="preserve">CFTC-BJ01-2205043    </w:t>
      </w:r>
    </w:p>
    <w:p>
      <w:pPr>
        <w:spacing w:line="360" w:lineRule="auto"/>
        <w:ind w:firstLine="420" w:firstLineChars="200"/>
        <w:rPr>
          <w:szCs w:val="21"/>
        </w:rPr>
      </w:pPr>
      <w:r>
        <w:rPr>
          <w:szCs w:val="21"/>
        </w:rPr>
        <w:t>2.项目名称：</w:t>
      </w:r>
      <w:bookmarkStart w:id="34" w:name="_GoBack"/>
      <w:r>
        <w:rPr>
          <w:rFonts w:hint="eastAsia"/>
          <w:szCs w:val="21"/>
        </w:rPr>
        <w:t>改善办学保障条件—设备购置—良乡主校区经济学院及文二楼弱电改造项目</w:t>
      </w:r>
      <w:bookmarkEnd w:id="34"/>
    </w:p>
    <w:bookmarkEnd w:id="5"/>
    <w:p>
      <w:pPr>
        <w:spacing w:line="360" w:lineRule="auto"/>
        <w:ind w:firstLine="420" w:firstLineChars="200"/>
        <w:rPr>
          <w:szCs w:val="21"/>
        </w:rPr>
      </w:pPr>
      <w:r>
        <w:rPr>
          <w:szCs w:val="21"/>
        </w:rPr>
        <w:t>3.项目预算金额：</w:t>
      </w:r>
      <w:r>
        <w:rPr>
          <w:rFonts w:hint="eastAsia"/>
          <w:szCs w:val="21"/>
          <w:u w:val="single"/>
        </w:rPr>
        <w:t xml:space="preserve"> 186.684  </w:t>
      </w:r>
      <w:r>
        <w:rPr>
          <w:szCs w:val="21"/>
        </w:rPr>
        <w:t>万元、项目最高限价（如有）：</w:t>
      </w:r>
      <w:r>
        <w:rPr>
          <w:rFonts w:hint="eastAsia"/>
          <w:szCs w:val="21"/>
          <w:u w:val="single"/>
        </w:rPr>
        <w:t xml:space="preserve"> 186.684   </w:t>
      </w:r>
      <w:r>
        <w:rPr>
          <w:szCs w:val="21"/>
        </w:rPr>
        <w:t>万元</w:t>
      </w:r>
    </w:p>
    <w:p>
      <w:pPr>
        <w:spacing w:line="360" w:lineRule="auto"/>
        <w:ind w:firstLine="420" w:firstLineChars="200"/>
      </w:pPr>
      <w:r>
        <w:rPr>
          <w:szCs w:val="21"/>
        </w:rPr>
        <w:t>4.采购需求：</w:t>
      </w:r>
    </w:p>
    <w:p>
      <w:pPr>
        <w:spacing w:line="360" w:lineRule="auto"/>
        <w:ind w:firstLine="422" w:firstLineChars="200"/>
        <w:rPr>
          <w:szCs w:val="21"/>
        </w:rPr>
      </w:pPr>
      <w:r>
        <w:rPr>
          <w:rStyle w:val="9"/>
          <w:rFonts w:hint="eastAsia"/>
          <w:b/>
          <w:bCs/>
        </w:rPr>
        <w:t>（1）</w:t>
      </w:r>
      <w:r>
        <w:rPr>
          <w:rFonts w:hint="eastAsia"/>
          <w:b/>
          <w:bCs/>
          <w:szCs w:val="21"/>
        </w:rPr>
        <w:t>设备部分：</w:t>
      </w:r>
    </w:p>
    <w:p>
      <w:pPr>
        <w:spacing w:line="360" w:lineRule="auto"/>
        <w:ind w:firstLine="420" w:firstLineChars="200"/>
        <w:rPr>
          <w:szCs w:val="21"/>
        </w:rPr>
      </w:pPr>
      <w:r>
        <w:rPr>
          <w:rFonts w:hint="eastAsia"/>
          <w:szCs w:val="21"/>
        </w:rPr>
        <w:t>采购包预算金额：118.684万元</w:t>
      </w:r>
    </w:p>
    <w:p>
      <w:pPr>
        <w:pStyle w:val="2"/>
        <w:spacing w:line="360" w:lineRule="auto"/>
        <w:ind w:firstLine="480"/>
        <w:rPr>
          <w:sz w:val="21"/>
          <w:szCs w:val="21"/>
        </w:rPr>
      </w:pPr>
      <w:r>
        <w:rPr>
          <w:rFonts w:hint="eastAsia"/>
          <w:sz w:val="21"/>
          <w:szCs w:val="21"/>
        </w:rPr>
        <w:t>数量：一批</w:t>
      </w:r>
    </w:p>
    <w:p>
      <w:pPr>
        <w:pStyle w:val="2"/>
        <w:spacing w:line="360" w:lineRule="auto"/>
        <w:ind w:firstLine="480"/>
        <w:rPr>
          <w:sz w:val="21"/>
          <w:szCs w:val="21"/>
        </w:rPr>
      </w:pPr>
      <w:r>
        <w:rPr>
          <w:sz w:val="21"/>
          <w:szCs w:val="21"/>
        </w:rPr>
        <w:t>简要技术需求或服务要求</w:t>
      </w:r>
      <w:r>
        <w:rPr>
          <w:rFonts w:hint="eastAsia"/>
          <w:sz w:val="21"/>
          <w:szCs w:val="21"/>
        </w:rPr>
        <w:t>：项目主要是对良乡主校区经济学院楼及文二楼配楼改造后提供支撑的弱电改造项目，其中包括校园有线网络设备、无线网络设备、安防网络设备、设备安装调试。具体建设内容为：有线网络：在办公室、活动室、会议室、研讨室、报告厅区域部署有线网络点位，包括119个单口信息点、329个双口信息点、195个电话和单口网络信息点、39个电话和双口网络信息点。无线网络：在办公室、活动室、会议室、研讨室、报告厅区域的无线网络全覆盖等，详见招标文件第五章。</w:t>
      </w:r>
    </w:p>
    <w:p>
      <w:pPr>
        <w:pStyle w:val="2"/>
        <w:spacing w:line="360" w:lineRule="auto"/>
        <w:ind w:firstLine="480"/>
        <w:rPr>
          <w:sz w:val="21"/>
          <w:szCs w:val="21"/>
        </w:rPr>
      </w:pPr>
      <w:r>
        <w:rPr>
          <w:sz w:val="21"/>
          <w:szCs w:val="21"/>
        </w:rPr>
        <w:t>是否接受进口产品</w:t>
      </w:r>
      <w:r>
        <w:rPr>
          <w:rFonts w:hint="eastAsia"/>
          <w:sz w:val="21"/>
          <w:szCs w:val="21"/>
        </w:rPr>
        <w:t>：否</w:t>
      </w:r>
    </w:p>
    <w:p>
      <w:pPr>
        <w:spacing w:line="360" w:lineRule="auto"/>
        <w:rPr>
          <w:b/>
          <w:bCs/>
          <w:szCs w:val="21"/>
        </w:rPr>
      </w:pPr>
    </w:p>
    <w:p>
      <w:pPr>
        <w:spacing w:line="360" w:lineRule="auto"/>
        <w:ind w:firstLine="211" w:firstLineChars="100"/>
        <w:rPr>
          <w:b/>
          <w:bCs/>
          <w:szCs w:val="21"/>
        </w:rPr>
      </w:pPr>
      <w:r>
        <w:rPr>
          <w:rFonts w:hint="eastAsia"/>
          <w:b/>
          <w:bCs/>
          <w:szCs w:val="21"/>
        </w:rPr>
        <w:t>（2）弱电施工部分：</w:t>
      </w:r>
    </w:p>
    <w:p>
      <w:pPr>
        <w:spacing w:line="360" w:lineRule="auto"/>
      </w:pPr>
      <w:r>
        <w:rPr>
          <w:rFonts w:hint="eastAsia"/>
          <w:szCs w:val="21"/>
        </w:rPr>
        <w:t>采购包预算金额：68万元</w:t>
      </w:r>
    </w:p>
    <w:p>
      <w:pPr>
        <w:pStyle w:val="2"/>
        <w:spacing w:line="360" w:lineRule="auto"/>
        <w:rPr>
          <w:rFonts w:ascii="宋体" w:hAnsi="宋体"/>
          <w:sz w:val="21"/>
          <w:szCs w:val="21"/>
        </w:rPr>
      </w:pPr>
      <w:r>
        <w:rPr>
          <w:rFonts w:hint="eastAsia" w:ascii="宋体" w:hAnsi="宋体"/>
          <w:sz w:val="21"/>
          <w:szCs w:val="21"/>
        </w:rPr>
        <w:t>建设地点：房山区良乡高教园区；</w:t>
      </w:r>
    </w:p>
    <w:p>
      <w:pPr>
        <w:pStyle w:val="2"/>
        <w:spacing w:line="360" w:lineRule="auto"/>
        <w:rPr>
          <w:sz w:val="21"/>
          <w:szCs w:val="21"/>
        </w:rPr>
      </w:pPr>
      <w:r>
        <w:rPr>
          <w:rStyle w:val="8"/>
          <w:rFonts w:hint="eastAsia"/>
          <w:b w:val="0"/>
          <w:bCs w:val="0"/>
          <w:color w:val="000000"/>
          <w:sz w:val="21"/>
          <w:szCs w:val="21"/>
        </w:rPr>
        <w:t>招标范围：</w:t>
      </w:r>
      <w:r>
        <w:rPr>
          <w:rFonts w:hAnsi="宋体"/>
          <w:sz w:val="21"/>
          <w:szCs w:val="21"/>
          <w:lang w:val="zh-CN"/>
        </w:rPr>
        <w:t>设计图纸范围内所标明的以及技术标准和要求中规定的全部</w:t>
      </w:r>
      <w:r>
        <w:rPr>
          <w:rFonts w:hint="eastAsia" w:hAnsi="宋体"/>
          <w:sz w:val="21"/>
          <w:szCs w:val="21"/>
          <w:lang w:val="zh-CN"/>
        </w:rPr>
        <w:t>弱电</w:t>
      </w:r>
      <w:r>
        <w:rPr>
          <w:rFonts w:hAnsi="宋体"/>
          <w:sz w:val="21"/>
          <w:szCs w:val="21"/>
          <w:lang w:val="zh-CN"/>
        </w:rPr>
        <w:t>工程</w:t>
      </w:r>
      <w:r>
        <w:rPr>
          <w:rFonts w:hint="eastAsia" w:hAnsi="宋体"/>
          <w:sz w:val="21"/>
          <w:szCs w:val="21"/>
          <w:lang w:val="zh-CN"/>
        </w:rPr>
        <w:t>（有线网络布线、无线网络布线、语音布线、视频监控布线、门禁布线）</w:t>
      </w:r>
      <w:r>
        <w:rPr>
          <w:rFonts w:hAnsi="宋体"/>
          <w:sz w:val="21"/>
          <w:szCs w:val="21"/>
          <w:lang w:val="zh-CN"/>
        </w:rPr>
        <w:t>及其附属</w:t>
      </w:r>
      <w:r>
        <w:rPr>
          <w:rFonts w:hint="eastAsia" w:hAnsi="宋体"/>
          <w:sz w:val="21"/>
          <w:szCs w:val="21"/>
          <w:lang w:val="zh-CN"/>
        </w:rPr>
        <w:t>材料</w:t>
      </w:r>
      <w:r>
        <w:rPr>
          <w:rFonts w:hAnsi="宋体"/>
          <w:sz w:val="21"/>
          <w:szCs w:val="21"/>
          <w:lang w:val="zh-CN"/>
        </w:rPr>
        <w:t>的供应和安装工作。</w:t>
      </w:r>
      <w:r>
        <w:rPr>
          <w:rFonts w:hint="eastAsia" w:hAnsi="宋体"/>
          <w:sz w:val="21"/>
          <w:szCs w:val="21"/>
          <w:lang w:val="zh-CN"/>
        </w:rPr>
        <w:t>包括但不限于以下内容</w:t>
      </w:r>
      <w:r>
        <w:rPr>
          <w:rFonts w:hAnsi="宋体"/>
          <w:sz w:val="21"/>
          <w:szCs w:val="21"/>
          <w:lang w:val="zh-CN"/>
        </w:rPr>
        <w:t>施工图深化设计、报审、供货、运输、仓储、</w:t>
      </w:r>
      <w:r>
        <w:rPr>
          <w:rFonts w:hint="eastAsia" w:hAnsi="宋体"/>
          <w:sz w:val="21"/>
          <w:szCs w:val="21"/>
          <w:lang w:val="zh-CN"/>
        </w:rPr>
        <w:t>施工</w:t>
      </w:r>
      <w:r>
        <w:rPr>
          <w:rFonts w:hAnsi="宋体"/>
          <w:sz w:val="21"/>
          <w:szCs w:val="21"/>
          <w:lang w:val="zh-CN"/>
        </w:rPr>
        <w:t>安装、线路测试</w:t>
      </w:r>
      <w:r>
        <w:rPr>
          <w:rFonts w:hint="eastAsia" w:hAnsi="宋体"/>
          <w:sz w:val="21"/>
          <w:szCs w:val="21"/>
          <w:lang w:val="zh-CN"/>
        </w:rPr>
        <w:t>、</w:t>
      </w:r>
      <w:r>
        <w:rPr>
          <w:rFonts w:hAnsi="宋体"/>
          <w:sz w:val="21"/>
          <w:szCs w:val="21"/>
          <w:lang w:val="zh-CN"/>
        </w:rPr>
        <w:t>竣工验收、</w:t>
      </w:r>
      <w:r>
        <w:rPr>
          <w:rFonts w:hint="eastAsia" w:hAnsi="宋体"/>
          <w:sz w:val="21"/>
          <w:szCs w:val="21"/>
          <w:lang w:val="zh-CN"/>
        </w:rPr>
        <w:t>竣工图编制（招标范围内）与备案、</w:t>
      </w:r>
      <w:r>
        <w:rPr>
          <w:rFonts w:hAnsi="宋体"/>
          <w:sz w:val="21"/>
          <w:szCs w:val="21"/>
          <w:lang w:val="zh-CN"/>
        </w:rPr>
        <w:t>移交使用等相关工作</w:t>
      </w:r>
      <w:r>
        <w:rPr>
          <w:rFonts w:hint="eastAsia" w:hAnsi="宋体"/>
          <w:sz w:val="21"/>
          <w:szCs w:val="21"/>
          <w:lang w:val="zh-CN"/>
        </w:rPr>
        <w:t>；工程部分预算金涉及安全文明、暂列金额、暂估价；</w:t>
      </w:r>
      <w:r>
        <w:rPr>
          <w:rFonts w:hint="eastAsia" w:ascii="宋体" w:hAnsi="宋体"/>
          <w:sz w:val="21"/>
          <w:szCs w:val="21"/>
        </w:rPr>
        <w:t>总工期：≤</w:t>
      </w:r>
      <w:r>
        <w:rPr>
          <w:rFonts w:ascii="宋体" w:hAnsi="宋体"/>
          <w:sz w:val="21"/>
          <w:szCs w:val="21"/>
        </w:rPr>
        <w:t>30</w:t>
      </w:r>
      <w:r>
        <w:rPr>
          <w:rFonts w:hint="eastAsia" w:ascii="宋体" w:hAnsi="宋体"/>
          <w:sz w:val="21"/>
          <w:szCs w:val="21"/>
        </w:rPr>
        <w:t>日，计划开工日期根据土建进度来规划 。</w:t>
      </w:r>
    </w:p>
    <w:p>
      <w:pPr>
        <w:spacing w:line="360" w:lineRule="auto"/>
        <w:rPr>
          <w:szCs w:val="21"/>
        </w:rPr>
      </w:pPr>
    </w:p>
    <w:p>
      <w:pPr>
        <w:spacing w:line="360" w:lineRule="auto"/>
        <w:ind w:firstLine="420" w:firstLineChars="200"/>
        <w:rPr>
          <w:szCs w:val="21"/>
          <w:u w:val="single"/>
        </w:rPr>
      </w:pPr>
      <w:r>
        <w:rPr>
          <w:szCs w:val="21"/>
        </w:rPr>
        <w:t>5.合同履行期限：</w:t>
      </w:r>
      <w:r>
        <w:rPr>
          <w:rFonts w:hint="eastAsia"/>
          <w:szCs w:val="21"/>
        </w:rPr>
        <w:t>详见招标文件</w:t>
      </w:r>
    </w:p>
    <w:p>
      <w:pPr>
        <w:spacing w:line="360" w:lineRule="auto"/>
        <w:ind w:firstLine="420" w:firstLineChars="200"/>
        <w:rPr>
          <w:szCs w:val="21"/>
        </w:rPr>
      </w:pPr>
      <w:r>
        <w:rPr>
          <w:szCs w:val="21"/>
        </w:rPr>
        <w:t>6.本项目是否接受联合体投标：</w:t>
      </w:r>
      <w:r>
        <w:rPr>
          <w:rFonts w:hint="eastAsia"/>
          <w:szCs w:val="21"/>
        </w:rPr>
        <w:t>□</w:t>
      </w:r>
      <w:r>
        <w:rPr>
          <w:szCs w:val="21"/>
        </w:rPr>
        <w:t>是</w:t>
      </w:r>
      <w:r>
        <w:rPr>
          <w:rFonts w:ascii="Arial" w:hAnsi="Arial" w:cs="Arial"/>
          <w:szCs w:val="21"/>
        </w:rPr>
        <w:t>√</w:t>
      </w:r>
      <w:r>
        <w:rPr>
          <w:szCs w:val="21"/>
        </w:rPr>
        <w:t>否。</w:t>
      </w:r>
    </w:p>
    <w:p>
      <w:pPr>
        <w:spacing w:line="360" w:lineRule="auto"/>
        <w:ind w:firstLine="420" w:firstLineChars="200"/>
        <w:rPr>
          <w:szCs w:val="21"/>
        </w:rPr>
      </w:pPr>
    </w:p>
    <w:p>
      <w:pPr>
        <w:pStyle w:val="3"/>
        <w:spacing w:before="0" w:line="360" w:lineRule="auto"/>
        <w:jc w:val="left"/>
        <w:rPr>
          <w:rFonts w:ascii="Times New Roman" w:hAnsi="Times New Roman" w:eastAsia="宋体"/>
          <w:sz w:val="21"/>
          <w:szCs w:val="21"/>
        </w:rPr>
      </w:pPr>
      <w:bookmarkStart w:id="6" w:name="_Toc28359003"/>
      <w:bookmarkStart w:id="7" w:name="_Toc8688"/>
      <w:bookmarkStart w:id="8" w:name="_Toc35393622"/>
      <w:bookmarkStart w:id="9" w:name="_Toc35393791"/>
      <w:bookmarkStart w:id="10" w:name="_Toc28359080"/>
      <w:r>
        <w:rPr>
          <w:rFonts w:ascii="Times New Roman" w:hAnsi="Times New Roman" w:eastAsia="宋体"/>
          <w:sz w:val="21"/>
          <w:szCs w:val="21"/>
        </w:rPr>
        <w:t>二、申请人的资格要求（须同时满足）</w:t>
      </w:r>
      <w:bookmarkEnd w:id="6"/>
      <w:bookmarkEnd w:id="7"/>
      <w:bookmarkEnd w:id="8"/>
      <w:bookmarkEnd w:id="9"/>
      <w:bookmarkEnd w:id="10"/>
    </w:p>
    <w:p>
      <w:pPr>
        <w:spacing w:line="360" w:lineRule="auto"/>
        <w:ind w:firstLine="420" w:firstLineChars="200"/>
        <w:rPr>
          <w:szCs w:val="21"/>
        </w:rPr>
      </w:pPr>
      <w:r>
        <w:rPr>
          <w:szCs w:val="21"/>
        </w:rPr>
        <w:t>1.满足《中华人民共和国政府采购法》第二十二条规定；</w:t>
      </w:r>
    </w:p>
    <w:p>
      <w:pPr>
        <w:spacing w:line="360" w:lineRule="auto"/>
        <w:ind w:firstLine="420" w:firstLineChars="200"/>
        <w:rPr>
          <w:szCs w:val="21"/>
        </w:rPr>
      </w:pPr>
      <w:bookmarkStart w:id="11" w:name="_Toc28359081"/>
      <w:bookmarkStart w:id="12" w:name="_Toc28359004"/>
      <w:r>
        <w:rPr>
          <w:szCs w:val="21"/>
        </w:rPr>
        <w:t>2.落实政府采购政策需满足的资格要求：</w:t>
      </w:r>
    </w:p>
    <w:p>
      <w:pPr>
        <w:spacing w:line="360" w:lineRule="auto"/>
        <w:ind w:firstLine="420" w:firstLineChars="200"/>
        <w:rPr>
          <w:szCs w:val="21"/>
        </w:rPr>
      </w:pPr>
      <w:r>
        <w:rPr>
          <w:rFonts w:ascii="Arial" w:hAnsi="Arial" w:cs="Arial"/>
          <w:szCs w:val="21"/>
        </w:rPr>
        <w:t>√</w:t>
      </w:r>
      <w:r>
        <w:rPr>
          <w:szCs w:val="21"/>
        </w:rPr>
        <w:t>本项目不专门面向中小企业预留采购份额。</w:t>
      </w:r>
    </w:p>
    <w:p>
      <w:pPr>
        <w:spacing w:line="360" w:lineRule="auto"/>
        <w:ind w:firstLine="420" w:firstLineChars="200"/>
        <w:rPr>
          <w:szCs w:val="21"/>
        </w:rPr>
      </w:pPr>
      <w:r>
        <w:rPr>
          <w:szCs w:val="21"/>
        </w:rPr>
        <w:t>2.</w:t>
      </w:r>
      <w:r>
        <w:rPr>
          <w:rFonts w:hint="eastAsia"/>
          <w:szCs w:val="21"/>
          <w:lang w:val="en-US" w:eastAsia="zh-CN"/>
        </w:rPr>
        <w:t>1</w:t>
      </w:r>
      <w:r>
        <w:rPr>
          <w:szCs w:val="21"/>
        </w:rPr>
        <w:t xml:space="preserve"> 其它落实政府采购政策的资格要求（如有）：____</w:t>
      </w:r>
      <w:r>
        <w:rPr>
          <w:rFonts w:hint="eastAsia"/>
          <w:szCs w:val="21"/>
        </w:rPr>
        <w:t>/</w:t>
      </w:r>
      <w:r>
        <w:rPr>
          <w:szCs w:val="21"/>
        </w:rPr>
        <w:t>___</w:t>
      </w:r>
    </w:p>
    <w:p>
      <w:pPr>
        <w:spacing w:line="360" w:lineRule="auto"/>
        <w:ind w:firstLine="420" w:firstLineChars="200"/>
        <w:rPr>
          <w:szCs w:val="21"/>
        </w:rPr>
      </w:pPr>
      <w:r>
        <w:rPr>
          <w:szCs w:val="21"/>
        </w:rPr>
        <w:t>3.本项目的特定资格要求：</w:t>
      </w:r>
    </w:p>
    <w:p>
      <w:pPr>
        <w:tabs>
          <w:tab w:val="left" w:pos="900"/>
          <w:tab w:val="left" w:pos="1134"/>
          <w:tab w:val="left" w:pos="1589"/>
          <w:tab w:val="left" w:pos="5521"/>
        </w:tabs>
        <w:snapToGrid w:val="0"/>
        <w:spacing w:line="360" w:lineRule="auto"/>
        <w:ind w:firstLine="420" w:firstLineChars="200"/>
        <w:rPr>
          <w:szCs w:val="21"/>
        </w:rPr>
      </w:pPr>
      <w:r>
        <w:rPr>
          <w:szCs w:val="21"/>
        </w:rPr>
        <w:t>3.1本项目是否接受分支机构参与投标：</w:t>
      </w:r>
      <w:r>
        <w:rPr>
          <w:rFonts w:hint="eastAsia"/>
          <w:szCs w:val="21"/>
        </w:rPr>
        <w:t>□</w:t>
      </w:r>
      <w:r>
        <w:rPr>
          <w:szCs w:val="21"/>
        </w:rPr>
        <w:t>是</w:t>
      </w:r>
      <w:r>
        <w:rPr>
          <w:rFonts w:ascii="Arial" w:hAnsi="Arial" w:cs="Arial"/>
          <w:szCs w:val="21"/>
        </w:rPr>
        <w:t>√</w:t>
      </w:r>
      <w:r>
        <w:rPr>
          <w:szCs w:val="21"/>
        </w:rPr>
        <w:t>否；</w:t>
      </w:r>
    </w:p>
    <w:p>
      <w:pPr>
        <w:tabs>
          <w:tab w:val="left" w:pos="900"/>
          <w:tab w:val="left" w:pos="1134"/>
          <w:tab w:val="left" w:pos="1589"/>
          <w:tab w:val="left" w:pos="5521"/>
        </w:tabs>
        <w:snapToGrid w:val="0"/>
        <w:spacing w:line="360" w:lineRule="auto"/>
        <w:ind w:firstLine="420" w:firstLineChars="200"/>
        <w:rPr>
          <w:szCs w:val="21"/>
        </w:rPr>
      </w:pPr>
      <w:r>
        <w:rPr>
          <w:szCs w:val="21"/>
        </w:rPr>
        <w:t>3.</w:t>
      </w:r>
      <w:r>
        <w:rPr>
          <w:rFonts w:hint="eastAsia"/>
          <w:szCs w:val="21"/>
        </w:rPr>
        <w:t>2</w:t>
      </w:r>
      <w:r>
        <w:rPr>
          <w:szCs w:val="21"/>
        </w:rPr>
        <w:t>本项目是否属于政府购买服务：</w:t>
      </w:r>
    </w:p>
    <w:p>
      <w:pPr>
        <w:tabs>
          <w:tab w:val="left" w:pos="900"/>
          <w:tab w:val="left" w:pos="1134"/>
          <w:tab w:val="left" w:pos="1589"/>
          <w:tab w:val="left" w:pos="5521"/>
        </w:tabs>
        <w:snapToGrid w:val="0"/>
        <w:spacing w:line="360" w:lineRule="auto"/>
        <w:ind w:left="991" w:leftChars="472" w:firstLine="2"/>
        <w:rPr>
          <w:szCs w:val="21"/>
        </w:rPr>
      </w:pPr>
      <w:r>
        <w:rPr>
          <w:rFonts w:ascii="Arial" w:hAnsi="Arial" w:cs="Arial"/>
          <w:szCs w:val="21"/>
        </w:rPr>
        <w:t>√</w:t>
      </w:r>
      <w:r>
        <w:rPr>
          <w:szCs w:val="21"/>
        </w:rPr>
        <w:t>否</w:t>
      </w:r>
    </w:p>
    <w:p>
      <w:pPr>
        <w:tabs>
          <w:tab w:val="left" w:pos="900"/>
          <w:tab w:val="left" w:pos="1134"/>
          <w:tab w:val="left" w:pos="1589"/>
          <w:tab w:val="left" w:pos="5521"/>
        </w:tabs>
        <w:snapToGrid w:val="0"/>
        <w:spacing w:line="360" w:lineRule="auto"/>
        <w:ind w:left="991" w:leftChars="472" w:firstLine="2"/>
        <w:rPr>
          <w:szCs w:val="21"/>
        </w:rPr>
      </w:pPr>
      <w:r>
        <w:rPr>
          <w:rFonts w:hint="eastAsia"/>
          <w:szCs w:val="21"/>
        </w:rPr>
        <w:t>□</w:t>
      </w:r>
      <w:r>
        <w:rPr>
          <w:szCs w:val="21"/>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20" w:firstLineChars="200"/>
        <w:rPr>
          <w:szCs w:val="21"/>
        </w:rPr>
      </w:pPr>
      <w:r>
        <w:rPr>
          <w:szCs w:val="21"/>
        </w:rPr>
        <w:t>3.</w:t>
      </w:r>
      <w:r>
        <w:rPr>
          <w:rFonts w:hint="eastAsia"/>
          <w:szCs w:val="21"/>
        </w:rPr>
        <w:t>3</w:t>
      </w:r>
      <w:r>
        <w:rPr>
          <w:szCs w:val="21"/>
        </w:rPr>
        <w:t>其他特定资格要求。</w:t>
      </w:r>
    </w:p>
    <w:p>
      <w:pPr>
        <w:spacing w:line="360" w:lineRule="auto"/>
        <w:ind w:firstLine="420" w:firstLineChars="200"/>
        <w:rPr>
          <w:szCs w:val="21"/>
        </w:rPr>
      </w:pPr>
      <w:r>
        <w:rPr>
          <w:rFonts w:hint="eastAsia"/>
          <w:szCs w:val="21"/>
        </w:rPr>
        <w:t>1）投标人不得被列入失信被执行人、重大税收违法案件当事人名单、政府采购严重违法失信行为记录名单。</w:t>
      </w:r>
    </w:p>
    <w:p>
      <w:pPr>
        <w:spacing w:line="360" w:lineRule="auto"/>
        <w:ind w:firstLine="420" w:firstLineChars="200"/>
        <w:rPr>
          <w:szCs w:val="21"/>
        </w:rPr>
      </w:pPr>
      <w:r>
        <w:rPr>
          <w:rFonts w:hint="eastAsia"/>
          <w:szCs w:val="21"/>
        </w:rPr>
        <w:t>2）单位负责人为同一人或者存在直接控股、管理关系的不同供应商，不得同时参加本项目同一分包的政府采购活动。</w:t>
      </w:r>
    </w:p>
    <w:p>
      <w:pPr>
        <w:spacing w:line="360" w:lineRule="auto"/>
        <w:ind w:firstLine="420" w:firstLineChars="200"/>
        <w:rPr>
          <w:szCs w:val="21"/>
        </w:rPr>
      </w:pPr>
      <w:r>
        <w:rPr>
          <w:rFonts w:hint="eastAsia"/>
          <w:szCs w:val="21"/>
        </w:rPr>
        <w:t>3）为本项目提供整体设计、规范编制或者项目管理、监理、检测等服务的供应商，不得参加本次政府采购活动。</w:t>
      </w:r>
    </w:p>
    <w:p>
      <w:pPr>
        <w:spacing w:line="360" w:lineRule="auto"/>
        <w:rPr>
          <w:i/>
          <w:iCs/>
          <w:szCs w:val="21"/>
          <w:u w:val="single"/>
        </w:rPr>
      </w:pPr>
    </w:p>
    <w:bookmarkEnd w:id="11"/>
    <w:bookmarkEnd w:id="12"/>
    <w:p>
      <w:pPr>
        <w:pStyle w:val="3"/>
        <w:widowControl/>
        <w:spacing w:before="0" w:line="360" w:lineRule="auto"/>
        <w:jc w:val="left"/>
        <w:rPr>
          <w:rFonts w:ascii="Times New Roman" w:hAnsi="Times New Roman" w:eastAsia="宋体"/>
          <w:sz w:val="21"/>
          <w:szCs w:val="21"/>
        </w:rPr>
      </w:pPr>
      <w:bookmarkStart w:id="13" w:name="_Toc35393792"/>
      <w:bookmarkStart w:id="14" w:name="_Toc12156"/>
      <w:bookmarkStart w:id="15" w:name="_Toc35393623"/>
      <w:r>
        <w:rPr>
          <w:rFonts w:ascii="Times New Roman" w:hAnsi="Times New Roman" w:eastAsia="宋体"/>
          <w:sz w:val="21"/>
          <w:szCs w:val="21"/>
        </w:rPr>
        <w:t>三、获取招标文件</w:t>
      </w:r>
      <w:bookmarkEnd w:id="13"/>
      <w:bookmarkEnd w:id="14"/>
      <w:bookmarkEnd w:id="15"/>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1.时间：2022年6月</w:t>
      </w:r>
      <w:r>
        <w:rPr>
          <w:rFonts w:hint="eastAsia" w:ascii="宋体" w:hAnsi="宋体" w:cs="宋体"/>
          <w:szCs w:val="21"/>
          <w:lang w:val="en-US" w:eastAsia="zh-CN"/>
        </w:rPr>
        <w:t>28</w:t>
      </w:r>
      <w:r>
        <w:rPr>
          <w:rFonts w:hint="eastAsia" w:ascii="宋体" w:hAnsi="宋体" w:cs="宋体"/>
          <w:szCs w:val="21"/>
        </w:rPr>
        <w:t>日至2022年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日，每天上午9：00至12：00，下午12:00至17:00（北京时间，法定节假日除外）。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2.地点：北京市政府采购电子交易平台</w:t>
      </w: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3.方式：</w:t>
      </w:r>
      <w:r>
        <w:rPr>
          <w:rFonts w:hint="eastAsia" w:ascii="宋体" w:hAnsi="宋体" w:cs="宋体"/>
          <w:szCs w:val="21"/>
          <w:lang w:eastAsia="zh-CN"/>
        </w:rPr>
        <w:t>投标人</w:t>
      </w:r>
      <w:r>
        <w:rPr>
          <w:rFonts w:hint="eastAsia" w:ascii="宋体" w:hAnsi="宋体" w:cs="宋体"/>
          <w:szCs w:val="21"/>
        </w:rPr>
        <w:t>持CA数字认证证书登录北京市政府采购电子交易平台（http://zbcg-bjzc.zhongcy.com/bjczj-portal-site/index.html#/home）获取电子版招标文件。</w:t>
      </w: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4.售价：0元。</w:t>
      </w:r>
    </w:p>
    <w:p>
      <w:pPr>
        <w:tabs>
          <w:tab w:val="left" w:pos="900"/>
          <w:tab w:val="left" w:pos="1980"/>
        </w:tabs>
        <w:snapToGrid w:val="0"/>
        <w:spacing w:line="360" w:lineRule="auto"/>
        <w:ind w:left="840"/>
        <w:rPr>
          <w:szCs w:val="21"/>
        </w:rPr>
      </w:pPr>
    </w:p>
    <w:p>
      <w:pPr>
        <w:pStyle w:val="3"/>
        <w:widowControl/>
        <w:spacing w:before="0" w:line="360" w:lineRule="auto"/>
        <w:jc w:val="left"/>
        <w:rPr>
          <w:rFonts w:ascii="Times New Roman" w:hAnsi="Times New Roman" w:eastAsia="宋体"/>
          <w:sz w:val="21"/>
          <w:szCs w:val="21"/>
        </w:rPr>
      </w:pPr>
      <w:bookmarkStart w:id="16" w:name="_Toc28359082"/>
      <w:bookmarkStart w:id="17" w:name="_Toc28359005"/>
      <w:bookmarkStart w:id="18" w:name="_Toc35393624"/>
      <w:bookmarkStart w:id="19" w:name="_Toc35393793"/>
      <w:bookmarkStart w:id="20" w:name="_Toc4068"/>
      <w:r>
        <w:rPr>
          <w:rFonts w:ascii="Times New Roman" w:hAnsi="Times New Roman" w:eastAsia="宋体"/>
          <w:sz w:val="21"/>
          <w:szCs w:val="21"/>
        </w:rPr>
        <w:t>四、提交投标文件</w:t>
      </w:r>
      <w:bookmarkEnd w:id="16"/>
      <w:bookmarkEnd w:id="17"/>
      <w:r>
        <w:rPr>
          <w:rFonts w:ascii="Times New Roman" w:hAnsi="Times New Roman" w:eastAsia="宋体"/>
          <w:sz w:val="21"/>
          <w:szCs w:val="21"/>
        </w:rPr>
        <w:t>截止时间、开标时间和地点</w:t>
      </w:r>
      <w:bookmarkEnd w:id="18"/>
      <w:bookmarkEnd w:id="19"/>
      <w:bookmarkEnd w:id="20"/>
    </w:p>
    <w:p>
      <w:pPr>
        <w:spacing w:line="360" w:lineRule="auto"/>
        <w:ind w:firstLine="420" w:firstLineChars="200"/>
        <w:rPr>
          <w:rFonts w:hint="eastAsia" w:ascii="宋体" w:hAnsi="宋体" w:eastAsia="宋体" w:cs="宋体"/>
          <w:bCs/>
          <w:szCs w:val="21"/>
          <w:u w:val="single"/>
        </w:rPr>
      </w:pPr>
      <w:r>
        <w:rPr>
          <w:rFonts w:hint="eastAsia" w:ascii="宋体" w:hAnsi="宋体" w:eastAsia="宋体" w:cs="宋体"/>
          <w:szCs w:val="21"/>
        </w:rPr>
        <w:t>投标截止时间、开标时间：</w:t>
      </w:r>
      <w:r>
        <w:rPr>
          <w:rFonts w:hint="eastAsia" w:ascii="宋体" w:hAnsi="宋体" w:eastAsia="宋体" w:cs="宋体"/>
          <w:szCs w:val="21"/>
          <w:u w:val="none"/>
        </w:rPr>
        <w:t xml:space="preserve"> 2022 </w:t>
      </w:r>
      <w:r>
        <w:rPr>
          <w:rFonts w:hint="eastAsia" w:ascii="宋体" w:hAnsi="宋体" w:eastAsia="宋体" w:cs="宋体"/>
          <w:szCs w:val="21"/>
        </w:rPr>
        <w:t>年</w:t>
      </w:r>
      <w:r>
        <w:rPr>
          <w:rFonts w:hint="eastAsia" w:ascii="宋体" w:hAnsi="宋体" w:eastAsia="宋体" w:cs="宋体"/>
          <w:szCs w:val="21"/>
          <w:u w:val="none"/>
          <w:lang w:val="en-US" w:eastAsia="zh-CN"/>
        </w:rPr>
        <w:t>7</w:t>
      </w:r>
      <w:r>
        <w:rPr>
          <w:rFonts w:hint="eastAsia" w:ascii="宋体" w:hAnsi="宋体" w:eastAsia="宋体" w:cs="宋体"/>
          <w:szCs w:val="21"/>
        </w:rPr>
        <w:t>月</w:t>
      </w:r>
      <w:r>
        <w:rPr>
          <w:rFonts w:hint="eastAsia" w:ascii="宋体" w:hAnsi="宋体" w:eastAsia="宋体" w:cs="宋体"/>
          <w:szCs w:val="21"/>
          <w:u w:val="none"/>
          <w:lang w:val="en-US" w:eastAsia="zh-CN"/>
        </w:rPr>
        <w:t>19</w:t>
      </w:r>
      <w:r>
        <w:rPr>
          <w:rFonts w:hint="eastAsia" w:ascii="宋体" w:hAnsi="宋体" w:eastAsia="宋体" w:cs="宋体"/>
          <w:szCs w:val="21"/>
        </w:rPr>
        <w:t>日</w:t>
      </w:r>
      <w:r>
        <w:rPr>
          <w:rFonts w:hint="eastAsia" w:ascii="宋体" w:hAnsi="宋体" w:eastAsia="宋体" w:cs="宋体"/>
          <w:szCs w:val="21"/>
          <w:u w:val="none"/>
        </w:rPr>
        <w:t xml:space="preserve"> </w:t>
      </w:r>
      <w:r>
        <w:rPr>
          <w:rFonts w:hint="eastAsia" w:ascii="宋体" w:hAnsi="宋体" w:cs="宋体"/>
          <w:szCs w:val="21"/>
          <w:u w:val="none"/>
          <w:lang w:val="en-US" w:eastAsia="zh-CN"/>
        </w:rPr>
        <w:t>14</w:t>
      </w:r>
      <w:r>
        <w:rPr>
          <w:rFonts w:hint="eastAsia" w:ascii="宋体" w:hAnsi="宋体" w:eastAsia="宋体" w:cs="宋体"/>
          <w:szCs w:val="21"/>
          <w:u w:val="none"/>
        </w:rPr>
        <w:t xml:space="preserve"> </w:t>
      </w:r>
      <w:r>
        <w:rPr>
          <w:rFonts w:hint="eastAsia" w:ascii="宋体" w:hAnsi="宋体" w:eastAsia="宋体" w:cs="宋体"/>
          <w:szCs w:val="21"/>
        </w:rPr>
        <w:t>点</w:t>
      </w:r>
      <w:r>
        <w:rPr>
          <w:rFonts w:hint="eastAsia" w:ascii="宋体" w:hAnsi="宋体" w:eastAsia="宋体" w:cs="宋体"/>
          <w:szCs w:val="21"/>
          <w:u w:val="none"/>
        </w:rPr>
        <w:t xml:space="preserve"> 00 </w:t>
      </w:r>
      <w:r>
        <w:rPr>
          <w:rFonts w:hint="eastAsia" w:ascii="宋体" w:hAnsi="宋体" w:eastAsia="宋体" w:cs="宋体"/>
          <w:szCs w:val="21"/>
        </w:rPr>
        <w:t>分</w:t>
      </w:r>
      <w:r>
        <w:rPr>
          <w:rFonts w:hint="eastAsia" w:ascii="宋体" w:hAnsi="宋体" w:eastAsia="宋体" w:cs="宋体"/>
          <w:bCs/>
          <w:szCs w:val="21"/>
        </w:rPr>
        <w:t>（北京时间）</w:t>
      </w:r>
      <w:r>
        <w:rPr>
          <w:rFonts w:hint="eastAsia" w:ascii="宋体" w:hAnsi="宋体" w:eastAsia="宋体" w:cs="宋体"/>
          <w:iCs/>
          <w:szCs w:val="21"/>
        </w:rPr>
        <w:t>。</w:t>
      </w:r>
    </w:p>
    <w:p>
      <w:pPr>
        <w:spacing w:line="360" w:lineRule="auto"/>
        <w:ind w:firstLine="420" w:firstLineChars="200"/>
        <w:rPr>
          <w:szCs w:val="21"/>
          <w:lang w:val="zh-TW"/>
        </w:rPr>
      </w:pPr>
      <w:r>
        <w:rPr>
          <w:szCs w:val="21"/>
        </w:rPr>
        <w:t>地点：</w:t>
      </w:r>
      <w:r>
        <w:rPr>
          <w:rFonts w:hint="eastAsia"/>
          <w:szCs w:val="21"/>
        </w:rPr>
        <w:t>北京工商大学阜成路西校区南门东侧平房（邮局西侧）</w:t>
      </w:r>
      <w:r>
        <w:rPr>
          <w:szCs w:val="21"/>
          <w:lang w:val="zh-TW"/>
        </w:rPr>
        <w:t>。</w:t>
      </w:r>
    </w:p>
    <w:p>
      <w:pPr>
        <w:spacing w:line="360" w:lineRule="auto"/>
        <w:ind w:firstLine="420" w:firstLineChars="200"/>
        <w:rPr>
          <w:bCs/>
          <w:szCs w:val="21"/>
          <w:u w:val="single"/>
        </w:rPr>
      </w:pPr>
    </w:p>
    <w:p>
      <w:pPr>
        <w:pStyle w:val="3"/>
        <w:spacing w:before="0" w:line="360" w:lineRule="auto"/>
        <w:jc w:val="left"/>
        <w:rPr>
          <w:rFonts w:ascii="Times New Roman" w:hAnsi="Times New Roman" w:eastAsia="宋体"/>
          <w:sz w:val="21"/>
          <w:szCs w:val="21"/>
        </w:rPr>
      </w:pPr>
      <w:bookmarkStart w:id="21" w:name="_Toc28359084"/>
      <w:bookmarkStart w:id="22" w:name="_Toc246"/>
      <w:bookmarkStart w:id="23" w:name="_Toc35393794"/>
      <w:bookmarkStart w:id="24" w:name="_Toc35393625"/>
      <w:bookmarkStart w:id="25" w:name="_Toc28359007"/>
      <w:r>
        <w:rPr>
          <w:rFonts w:ascii="Times New Roman" w:hAnsi="Times New Roman" w:eastAsia="宋体"/>
          <w:sz w:val="21"/>
          <w:szCs w:val="21"/>
        </w:rPr>
        <w:t>五、公告期限</w:t>
      </w:r>
      <w:bookmarkEnd w:id="21"/>
      <w:bookmarkEnd w:id="22"/>
      <w:bookmarkEnd w:id="23"/>
      <w:bookmarkEnd w:id="24"/>
      <w:bookmarkEnd w:id="25"/>
    </w:p>
    <w:p>
      <w:pPr>
        <w:spacing w:line="360" w:lineRule="auto"/>
        <w:ind w:firstLine="420" w:firstLineChars="200"/>
        <w:rPr>
          <w:kern w:val="0"/>
          <w:szCs w:val="21"/>
        </w:rPr>
      </w:pPr>
      <w:r>
        <w:rPr>
          <w:kern w:val="0"/>
          <w:szCs w:val="21"/>
        </w:rPr>
        <w:t>自本公告发布之日起5个工作日。</w:t>
      </w:r>
    </w:p>
    <w:p>
      <w:pPr>
        <w:spacing w:line="360" w:lineRule="auto"/>
        <w:ind w:firstLine="420" w:firstLineChars="200"/>
        <w:rPr>
          <w:kern w:val="0"/>
          <w:szCs w:val="21"/>
        </w:rPr>
      </w:pPr>
    </w:p>
    <w:p>
      <w:pPr>
        <w:pStyle w:val="3"/>
        <w:spacing w:before="0" w:line="360" w:lineRule="auto"/>
        <w:jc w:val="left"/>
        <w:rPr>
          <w:rFonts w:ascii="Times New Roman" w:hAnsi="Times New Roman" w:eastAsia="宋体"/>
          <w:sz w:val="21"/>
          <w:szCs w:val="21"/>
        </w:rPr>
      </w:pPr>
      <w:bookmarkStart w:id="26" w:name="_Toc35393626"/>
      <w:bookmarkStart w:id="27" w:name="_Toc35393795"/>
      <w:bookmarkStart w:id="28" w:name="_Toc11920"/>
      <w:r>
        <w:rPr>
          <w:rFonts w:ascii="Times New Roman" w:hAnsi="Times New Roman" w:eastAsia="宋体"/>
          <w:sz w:val="21"/>
          <w:szCs w:val="21"/>
        </w:rPr>
        <w:t>六、其他补充事宜</w:t>
      </w:r>
      <w:bookmarkEnd w:id="26"/>
      <w:bookmarkEnd w:id="27"/>
      <w:bookmarkEnd w:id="28"/>
    </w:p>
    <w:p>
      <w:pPr>
        <w:spacing w:line="360" w:lineRule="auto"/>
        <w:ind w:firstLine="420" w:firstLineChars="200"/>
        <w:rPr>
          <w:szCs w:val="21"/>
        </w:rPr>
      </w:pPr>
      <w:r>
        <w:rPr>
          <w:szCs w:val="21"/>
        </w:rPr>
        <w:t>1.</w:t>
      </w:r>
      <w:r>
        <w:rPr>
          <w:rFonts w:hint="eastAsia"/>
          <w:szCs w:val="21"/>
        </w:rPr>
        <w:t>本项目预算金额为：186.684万元，其中设备部分预算118.684万元，弱电施工部分预算68万元。</w:t>
      </w:r>
    </w:p>
    <w:p>
      <w:pPr>
        <w:spacing w:line="360" w:lineRule="auto"/>
        <w:ind w:firstLine="420" w:firstLineChars="200"/>
        <w:rPr>
          <w:szCs w:val="21"/>
        </w:rPr>
      </w:pPr>
      <w:r>
        <w:rPr>
          <w:rFonts w:hint="eastAsia"/>
          <w:szCs w:val="21"/>
        </w:rPr>
        <w:t>2.</w:t>
      </w:r>
      <w:r>
        <w:rPr>
          <w:szCs w:val="21"/>
        </w:rPr>
        <w:t>本项目的招标公告仅在中国政府采购网（www.ccgp.gov.cn）</w:t>
      </w:r>
      <w:r>
        <w:rPr>
          <w:rFonts w:hint="eastAsia"/>
          <w:szCs w:val="21"/>
        </w:rPr>
        <w:t>、</w:t>
      </w:r>
      <w:r>
        <w:rPr>
          <w:szCs w:val="21"/>
        </w:rPr>
        <w:t>北京市政府采购网（www.ccgp-beijing.gov.cn）上发布。</w:t>
      </w:r>
    </w:p>
    <w:p>
      <w:pPr>
        <w:widowControl/>
        <w:adjustRightInd w:val="0"/>
        <w:snapToGrid w:val="0"/>
        <w:spacing w:line="360" w:lineRule="auto"/>
        <w:ind w:firstLine="420" w:firstLineChars="200"/>
        <w:jc w:val="left"/>
        <w:rPr>
          <w:rFonts w:ascii="宋体" w:hAnsi="宋体" w:cs="宋体"/>
          <w:bCs/>
          <w:szCs w:val="21"/>
        </w:rPr>
      </w:pPr>
      <w:r>
        <w:rPr>
          <w:rFonts w:hint="eastAsia" w:ascii="宋体" w:hAnsi="宋体" w:cs="宋体"/>
          <w:szCs w:val="21"/>
        </w:rPr>
        <w:t>3.请投标人认真学习北京市政府采购电子交易平台发布的相关操作手册，办理CA认证证书、进行北京市政府采购电子交易平台注册绑定，并认真核实</w:t>
      </w:r>
      <w:r>
        <w:rPr>
          <w:rFonts w:hint="eastAsia" w:ascii="宋体" w:hAnsi="宋体" w:cs="宋体"/>
          <w:bCs/>
          <w:szCs w:val="21"/>
        </w:rPr>
        <w:t>数字认证证书情况确认是否符合本项目电子化采购流程要求。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CA认证证书服务热线 010-58511086</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技术支持服务热线    010-86483801</w:t>
      </w: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.1办理CA认证证书</w:t>
      </w: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投标人登录北京市政府采购电子交易平台查阅 “用户指南”—“操作指南”—“市场主体CA办理操作流程指引”，按照程序要求办理。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.2注册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投标人登录北京市政府采购电子交易平台“用户指南”—“操作指南”—“市场主体注册入库操作流程指引”进行自助注册绑定。</w:t>
      </w: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.3驱动、客户端下载</w:t>
      </w: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投标人登录北京市政府采购电子交易平台“用户指南”—“工具下载”—“招标采购系统文件驱动安装包”下载相关驱动。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投标人登录北京市政府采购电子交易平台“用户指南”—“工具下载”—“投标文件编制工具”下载相关客户端。</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.4 获取电子招标文件</w:t>
      </w:r>
    </w:p>
    <w:p>
      <w:pPr>
        <w:spacing w:before="72" w:beforeLines="30" w:after="72" w:afterLines="30" w:line="312" w:lineRule="auto"/>
        <w:ind w:firstLine="420" w:firstLineChars="200"/>
        <w:rPr>
          <w:rFonts w:ascii="宋体" w:hAnsi="宋体" w:cs="宋体"/>
          <w:szCs w:val="21"/>
        </w:rPr>
      </w:pPr>
      <w:r>
        <w:rPr>
          <w:rFonts w:hint="eastAsia" w:ascii="宋体" w:hAnsi="宋体" w:cs="宋体"/>
          <w:szCs w:val="21"/>
        </w:rPr>
        <w:t>投标人持CA数字认证证书登录北京市政府采购电子交易平台获取电子招标文件。未在规定期限内通过北京市政府采购电子交易平台获取招标文件的</w:t>
      </w:r>
      <w:r>
        <w:rPr>
          <w:rFonts w:hint="eastAsia" w:ascii="宋体" w:hAnsi="宋体" w:cs="宋体"/>
          <w:b/>
          <w:szCs w:val="21"/>
        </w:rPr>
        <w:t>投标无效</w:t>
      </w:r>
      <w:r>
        <w:rPr>
          <w:rFonts w:hint="eastAsia" w:ascii="宋体" w:hAnsi="宋体" w:cs="宋体"/>
          <w:szCs w:val="21"/>
        </w:rPr>
        <w:t>。</w:t>
      </w:r>
    </w:p>
    <w:p>
      <w:pPr>
        <w:spacing w:before="72" w:beforeLines="30" w:after="72" w:afterLines="30" w:line="312" w:lineRule="auto"/>
        <w:ind w:firstLine="422" w:firstLineChars="200"/>
        <w:rPr>
          <w:szCs w:val="21"/>
        </w:rPr>
      </w:pPr>
      <w:r>
        <w:rPr>
          <w:rFonts w:hint="eastAsia" w:ascii="宋体" w:hAnsi="宋体" w:cs="宋体"/>
          <w:b/>
          <w:bCs/>
          <w:szCs w:val="21"/>
        </w:rPr>
        <w:t xml:space="preserve">获取招标文件成功后，请将本招标公告的附件《获取招标文件登记表》填写完整，并于获取文件当日，将填写后的《获取招标文件登记表》Word版或盖章扫描件发送至邮箱guojinzhaobiao2020@163.com </w:t>
      </w:r>
      <w:r>
        <w:rPr>
          <w:rFonts w:hint="eastAsia" w:ascii="宋体" w:hAnsi="宋体" w:cs="宋体"/>
          <w:szCs w:val="21"/>
        </w:rPr>
        <w:t>。</w:t>
      </w:r>
    </w:p>
    <w:p>
      <w:pPr>
        <w:spacing w:line="360" w:lineRule="auto"/>
        <w:ind w:firstLine="420" w:firstLineChars="200"/>
        <w:rPr>
          <w:szCs w:val="21"/>
        </w:rPr>
      </w:pPr>
      <w:r>
        <w:rPr>
          <w:rFonts w:hint="eastAsia"/>
          <w:szCs w:val="21"/>
          <w:lang w:val="en-US" w:eastAsia="zh-CN"/>
        </w:rPr>
        <w:t>4</w:t>
      </w:r>
      <w:r>
        <w:rPr>
          <w:szCs w:val="21"/>
        </w:rPr>
        <w:t>.本项目需要落实的政府采购政策：</w:t>
      </w:r>
    </w:p>
    <w:p>
      <w:pPr>
        <w:spacing w:line="360" w:lineRule="auto"/>
        <w:rPr>
          <w:szCs w:val="21"/>
        </w:rPr>
      </w:pPr>
      <w:r>
        <w:rPr>
          <w:rFonts w:hint="eastAsia"/>
          <w:szCs w:val="21"/>
        </w:rPr>
        <w:t>《政府采购促进中小企业发展管理办法》的通知（财库〔2020〕46号）</w:t>
      </w:r>
    </w:p>
    <w:p>
      <w:pPr>
        <w:spacing w:line="360" w:lineRule="auto"/>
        <w:rPr>
          <w:szCs w:val="21"/>
        </w:rPr>
      </w:pPr>
      <w:r>
        <w:rPr>
          <w:rFonts w:hint="eastAsia"/>
          <w:szCs w:val="21"/>
        </w:rPr>
        <w:t>《财政部、司法部关于政府采购支持监狱企业发展有关问题的通知》（财库〔2014〕68号）</w:t>
      </w:r>
    </w:p>
    <w:p>
      <w:pPr>
        <w:spacing w:line="360" w:lineRule="auto"/>
        <w:rPr>
          <w:szCs w:val="21"/>
        </w:rPr>
      </w:pPr>
      <w:r>
        <w:rPr>
          <w:rFonts w:hint="eastAsia"/>
          <w:szCs w:val="21"/>
        </w:rPr>
        <w:t>《三部门联合发布关于促进残疾人就业政府采购政策的通知》（财库〔2017〕141号）</w:t>
      </w:r>
    </w:p>
    <w:p>
      <w:pPr>
        <w:spacing w:line="360" w:lineRule="auto"/>
        <w:rPr>
          <w:szCs w:val="21"/>
        </w:rPr>
      </w:pPr>
      <w:r>
        <w:rPr>
          <w:rFonts w:hint="eastAsia"/>
          <w:szCs w:val="21"/>
        </w:rPr>
        <w:t>《财政部关于在政府采购活动中查询及使用信用记录有关问题的通知》（财库〔2016〕125号）</w:t>
      </w:r>
    </w:p>
    <w:p>
      <w:pPr>
        <w:spacing w:line="360" w:lineRule="auto"/>
        <w:rPr>
          <w:szCs w:val="21"/>
        </w:rPr>
      </w:pPr>
      <w:r>
        <w:rPr>
          <w:rFonts w:hint="eastAsia"/>
          <w:szCs w:val="21"/>
        </w:rPr>
        <w:t>《关于信息安全产品实施政府采购的通知》（财库〔2010〕48号）</w:t>
      </w:r>
    </w:p>
    <w:p>
      <w:pPr>
        <w:spacing w:line="360" w:lineRule="auto"/>
        <w:rPr>
          <w:szCs w:val="21"/>
        </w:rPr>
      </w:pPr>
      <w:r>
        <w:rPr>
          <w:rFonts w:hint="eastAsia"/>
          <w:szCs w:val="21"/>
        </w:rPr>
        <w:t>《关于印发节能产品政府采购品目清单的通知》（财库[2019]19号）；</w:t>
      </w:r>
    </w:p>
    <w:p>
      <w:pPr>
        <w:spacing w:line="360" w:lineRule="auto"/>
        <w:rPr>
          <w:szCs w:val="21"/>
        </w:rPr>
      </w:pPr>
      <w:r>
        <w:rPr>
          <w:rFonts w:hint="eastAsia"/>
          <w:szCs w:val="21"/>
        </w:rPr>
        <w:t>《财政部发展改革委生态环境部市场监管总局关于调整优化节能产品、环境标志产品政府采购执行机制的通知》（财库〔2019〕9号）；</w:t>
      </w:r>
    </w:p>
    <w:p>
      <w:pPr>
        <w:spacing w:line="360" w:lineRule="auto"/>
        <w:rPr>
          <w:szCs w:val="21"/>
        </w:rPr>
      </w:pPr>
      <w:r>
        <w:rPr>
          <w:rFonts w:hint="eastAsia"/>
          <w:szCs w:val="21"/>
        </w:rPr>
        <w:t>《政府采购进口产品管理办法》（财库〔2007〕119号文）；</w:t>
      </w:r>
    </w:p>
    <w:p>
      <w:pPr>
        <w:spacing w:line="360" w:lineRule="auto"/>
        <w:rPr>
          <w:szCs w:val="21"/>
        </w:rPr>
      </w:pPr>
      <w:r>
        <w:rPr>
          <w:rFonts w:hint="eastAsia"/>
          <w:szCs w:val="21"/>
        </w:rPr>
        <w:t>《财政部国家发展改革委信息产业部关于印发无线局域网产品政府采购实施意见的通知》（财库〔2005〕366 号）。</w:t>
      </w:r>
    </w:p>
    <w:p>
      <w:pPr>
        <w:spacing w:line="360" w:lineRule="auto"/>
        <w:ind w:firstLine="420" w:firstLineChars="200"/>
        <w:rPr>
          <w:szCs w:val="21"/>
        </w:rPr>
      </w:pPr>
      <w:r>
        <w:rPr>
          <w:rFonts w:hint="eastAsia"/>
          <w:szCs w:val="21"/>
          <w:lang w:val="en-US" w:eastAsia="zh-CN"/>
        </w:rPr>
        <w:t>5</w:t>
      </w:r>
      <w:r>
        <w:rPr>
          <w:rFonts w:hint="eastAsia"/>
          <w:szCs w:val="21"/>
        </w:rPr>
        <w:t>.评分方法和标准：综合评分法。</w:t>
      </w:r>
    </w:p>
    <w:p>
      <w:pPr>
        <w:pStyle w:val="3"/>
        <w:spacing w:before="0" w:line="360" w:lineRule="auto"/>
        <w:jc w:val="left"/>
        <w:rPr>
          <w:rFonts w:ascii="Times New Roman" w:hAnsi="Times New Roman" w:eastAsia="宋体"/>
          <w:sz w:val="21"/>
          <w:szCs w:val="21"/>
        </w:rPr>
      </w:pPr>
      <w:bookmarkStart w:id="29" w:name="_Toc28359085"/>
      <w:bookmarkStart w:id="30" w:name="_Toc15423"/>
      <w:bookmarkStart w:id="31" w:name="_Toc28359008"/>
      <w:bookmarkStart w:id="32" w:name="_Toc35393796"/>
      <w:bookmarkStart w:id="33" w:name="_Toc35393627"/>
      <w:r>
        <w:rPr>
          <w:rFonts w:ascii="Times New Roman" w:hAnsi="Times New Roman" w:eastAsia="宋体"/>
          <w:sz w:val="21"/>
          <w:szCs w:val="21"/>
        </w:rPr>
        <w:t>七、对本次招标提出询问，请按以下方式联系。</w:t>
      </w:r>
      <w:bookmarkEnd w:id="29"/>
      <w:bookmarkEnd w:id="30"/>
      <w:bookmarkEnd w:id="31"/>
      <w:bookmarkEnd w:id="32"/>
      <w:bookmarkEnd w:id="33"/>
    </w:p>
    <w:p>
      <w:pPr>
        <w:pStyle w:val="5"/>
        <w:spacing w:line="360" w:lineRule="auto"/>
        <w:ind w:firstLine="630" w:firstLineChars="300"/>
        <w:rPr>
          <w:rFonts w:hint="default"/>
          <w:szCs w:val="21"/>
        </w:rPr>
      </w:pPr>
      <w:r>
        <w:rPr>
          <w:szCs w:val="21"/>
        </w:rPr>
        <w:t>1.采购人信息</w:t>
      </w:r>
    </w:p>
    <w:p>
      <w:pPr>
        <w:pStyle w:val="5"/>
        <w:spacing w:line="360" w:lineRule="auto"/>
        <w:ind w:firstLine="630" w:firstLineChars="300"/>
        <w:rPr>
          <w:rFonts w:hint="default"/>
          <w:szCs w:val="21"/>
        </w:rPr>
      </w:pPr>
      <w:r>
        <w:rPr>
          <w:szCs w:val="21"/>
        </w:rPr>
        <w:t>名称：</w:t>
      </w:r>
      <w:r>
        <w:rPr>
          <w:szCs w:val="21"/>
          <w:u w:val="single"/>
        </w:rPr>
        <w:t>北京工商大学</w:t>
      </w:r>
      <w:r>
        <w:rPr>
          <w:szCs w:val="21"/>
        </w:rPr>
        <w:t xml:space="preserve">　         </w:t>
      </w:r>
    </w:p>
    <w:p>
      <w:pPr>
        <w:pStyle w:val="5"/>
        <w:spacing w:line="360" w:lineRule="auto"/>
        <w:ind w:firstLine="630" w:firstLineChars="300"/>
        <w:rPr>
          <w:rFonts w:hint="default"/>
          <w:szCs w:val="21"/>
        </w:rPr>
      </w:pPr>
      <w:r>
        <w:rPr>
          <w:szCs w:val="21"/>
        </w:rPr>
        <w:t>地址：</w:t>
      </w:r>
      <w:r>
        <w:rPr>
          <w:szCs w:val="21"/>
          <w:u w:val="single"/>
        </w:rPr>
        <w:t>北京市海淀区阜成路33号</w:t>
      </w:r>
      <w:r>
        <w:rPr>
          <w:szCs w:val="21"/>
        </w:rPr>
        <w:t xml:space="preserve">　 </w:t>
      </w:r>
    </w:p>
    <w:p>
      <w:pPr>
        <w:pStyle w:val="5"/>
        <w:spacing w:line="360" w:lineRule="auto"/>
        <w:ind w:firstLine="630" w:firstLineChars="300"/>
        <w:rPr>
          <w:rFonts w:hint="default"/>
          <w:szCs w:val="21"/>
        </w:rPr>
      </w:pPr>
      <w:r>
        <w:rPr>
          <w:szCs w:val="21"/>
        </w:rPr>
        <w:t>联系方式：</w:t>
      </w:r>
      <w:r>
        <w:rPr>
          <w:rFonts w:ascii="Times New Roman" w:hAnsi="Times New Roman"/>
          <w:szCs w:val="21"/>
          <w:u w:val="single"/>
        </w:rPr>
        <w:t xml:space="preserve">王老师 </w:t>
      </w:r>
      <w:r>
        <w:rPr>
          <w:rFonts w:hint="eastAsia" w:ascii="Times New Roman" w:hAnsi="Times New Roman"/>
          <w:szCs w:val="21"/>
          <w:u w:val="single"/>
          <w:lang w:val="en-US" w:eastAsia="zh-CN"/>
        </w:rPr>
        <w:t>0</w:t>
      </w:r>
      <w:r>
        <w:rPr>
          <w:rFonts w:ascii="Times New Roman" w:hAnsi="Times New Roman"/>
          <w:szCs w:val="21"/>
          <w:u w:val="single"/>
        </w:rPr>
        <w:t>10-68984323</w:t>
      </w:r>
    </w:p>
    <w:p>
      <w:pPr>
        <w:pStyle w:val="5"/>
        <w:spacing w:line="360" w:lineRule="auto"/>
        <w:ind w:firstLine="630" w:firstLineChars="300"/>
        <w:rPr>
          <w:rFonts w:hint="default"/>
          <w:szCs w:val="21"/>
        </w:rPr>
      </w:pPr>
      <w:r>
        <w:rPr>
          <w:szCs w:val="21"/>
        </w:rPr>
        <w:t>2.采购代理机构信息</w:t>
      </w:r>
    </w:p>
    <w:p>
      <w:pPr>
        <w:pStyle w:val="5"/>
        <w:spacing w:line="360" w:lineRule="auto"/>
        <w:ind w:firstLine="630" w:firstLineChars="300"/>
        <w:rPr>
          <w:rFonts w:hint="default"/>
          <w:szCs w:val="21"/>
        </w:rPr>
      </w:pPr>
      <w:r>
        <w:rPr>
          <w:szCs w:val="21"/>
        </w:rPr>
        <w:t>名称：</w:t>
      </w:r>
      <w:r>
        <w:rPr>
          <w:szCs w:val="21"/>
          <w:u w:val="single"/>
        </w:rPr>
        <w:t>国金招标有限公司</w:t>
      </w:r>
      <w:r>
        <w:rPr>
          <w:szCs w:val="21"/>
        </w:rPr>
        <w:t>　　　　　　</w:t>
      </w:r>
    </w:p>
    <w:p>
      <w:pPr>
        <w:pStyle w:val="5"/>
        <w:spacing w:line="360" w:lineRule="auto"/>
        <w:ind w:firstLine="630" w:firstLineChars="300"/>
        <w:rPr>
          <w:rFonts w:hint="default"/>
          <w:szCs w:val="21"/>
          <w:u w:val="single"/>
        </w:rPr>
      </w:pPr>
      <w:r>
        <w:rPr>
          <w:szCs w:val="21"/>
        </w:rPr>
        <w:t>地址：</w:t>
      </w:r>
      <w:r>
        <w:rPr>
          <w:szCs w:val="21"/>
          <w:u w:val="single"/>
        </w:rPr>
        <w:t>北京市朝阳区东三环南路甲52号顺迈金钻国际商务中心9层9C</w:t>
      </w:r>
    </w:p>
    <w:p>
      <w:pPr>
        <w:pStyle w:val="5"/>
        <w:spacing w:line="360" w:lineRule="auto"/>
        <w:ind w:firstLine="630" w:firstLineChars="300"/>
        <w:rPr>
          <w:rFonts w:hint="default"/>
          <w:szCs w:val="21"/>
        </w:rPr>
      </w:pPr>
      <w:r>
        <w:rPr>
          <w:szCs w:val="21"/>
        </w:rPr>
        <w:t>联系方式：</w:t>
      </w:r>
      <w:r>
        <w:rPr>
          <w:szCs w:val="21"/>
          <w:u w:val="single"/>
        </w:rPr>
        <w:t>吴丹、张含勇、王珊珊、杨振豪   010-56215050</w:t>
      </w:r>
    </w:p>
    <w:p>
      <w:pPr>
        <w:pStyle w:val="5"/>
        <w:spacing w:line="360" w:lineRule="auto"/>
        <w:ind w:firstLine="630" w:firstLineChars="300"/>
        <w:rPr>
          <w:rFonts w:hint="default"/>
          <w:szCs w:val="21"/>
        </w:rPr>
      </w:pPr>
      <w:r>
        <w:rPr>
          <w:szCs w:val="21"/>
        </w:rPr>
        <w:t>3.项目联系方式</w:t>
      </w:r>
    </w:p>
    <w:p>
      <w:pPr>
        <w:pStyle w:val="5"/>
        <w:spacing w:line="360" w:lineRule="auto"/>
        <w:ind w:firstLine="630" w:firstLineChars="300"/>
        <w:rPr>
          <w:rFonts w:hint="default"/>
          <w:szCs w:val="21"/>
        </w:rPr>
      </w:pPr>
      <w:r>
        <w:rPr>
          <w:szCs w:val="21"/>
        </w:rPr>
        <w:t>项目联系人：</w:t>
      </w:r>
      <w:r>
        <w:rPr>
          <w:szCs w:val="21"/>
          <w:u w:val="single"/>
        </w:rPr>
        <w:t>吴丹、张含勇、王珊珊、杨振豪</w:t>
      </w:r>
    </w:p>
    <w:p>
      <w:pPr>
        <w:pStyle w:val="5"/>
        <w:spacing w:line="360" w:lineRule="auto"/>
        <w:ind w:firstLine="630" w:firstLineChars="300"/>
        <w:rPr>
          <w:rFonts w:hint="default" w:ascii="Times New Roman" w:hAnsi="Times New Roman"/>
          <w:szCs w:val="21"/>
        </w:rPr>
      </w:pPr>
      <w:r>
        <w:rPr>
          <w:szCs w:val="21"/>
        </w:rPr>
        <w:t>电      话：</w:t>
      </w:r>
      <w:r>
        <w:rPr>
          <w:szCs w:val="21"/>
          <w:u w:val="single"/>
        </w:rPr>
        <w:t>010-56215050</w:t>
      </w:r>
      <w:r>
        <w:rPr>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YjYzMGE4NTMzNTE0YjQ5ZmU1MDYxOGQ5MWVhZDEifQ=="/>
  </w:docVars>
  <w:rsids>
    <w:rsidRoot w:val="0C5B3B01"/>
    <w:rsid w:val="0C5B3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小四"/>
    <w:qFormat/>
    <w:uiPriority w:val="0"/>
    <w:pPr>
      <w:widowControl w:val="0"/>
      <w:adjustRightInd w:val="0"/>
      <w:spacing w:line="360" w:lineRule="atLeast"/>
      <w:textAlignment w:val="baseline"/>
    </w:pPr>
    <w:rPr>
      <w:rFonts w:ascii="Times New Roman" w:hAnsi="Times New Roman" w:eastAsia="宋体" w:cs="Arial"/>
      <w:sz w:val="24"/>
      <w:szCs w:val="22"/>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Strong"/>
    <w:qFormat/>
    <w:uiPriority w:val="22"/>
    <w:rPr>
      <w:b/>
      <w:bCs/>
    </w:rPr>
  </w:style>
  <w:style w:type="character" w:styleId="9">
    <w:name w:val="annotation reference"/>
    <w:basedOn w:val="7"/>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2022-06-28T06:53:00Z</dcterms:created>
  <dc:creator>Administrator</dc:creator>
  <cp:lastModifiedBy>Administrator</cp:lastModifiedBy>
  <dcterms:modified xsi:type="dcterms:W3CDTF">2022-06-28T06:57:38Z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0D9C9D811F3245CBB6C29EF752C9992A</vt:lpwstr>
  </property>
</Properties>
</file>