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rPr>
          <w:rFonts w:hAnsi="宋体" w:cs="宋体"/>
          <w:b/>
          <w:spacing w:val="20"/>
          <w:sz w:val="48"/>
          <w:szCs w:val="48"/>
          <w:u w:val="double"/>
        </w:rPr>
      </w:pPr>
      <w:bookmarkStart w:id="0" w:name="_Toc123737885"/>
      <w:r>
        <w:rPr>
          <w:rFonts w:hint="eastAsia" w:hAnsi="宋体" w:cs="宋体"/>
          <w:b/>
          <w:spacing w:val="20"/>
          <w:sz w:val="48"/>
          <w:szCs w:val="48"/>
          <w:u w:val="double"/>
          <w:lang w:eastAsia="zh-CN"/>
        </w:rPr>
        <w:t xml:space="preserve">山南市职业技术学校账务清理及资产清查项目 </w:t>
      </w:r>
      <w:r>
        <w:rPr>
          <w:rFonts w:hint="eastAsia" w:hAnsi="宋体" w:cs="宋体"/>
          <w:b/>
          <w:spacing w:val="20"/>
          <w:sz w:val="48"/>
          <w:szCs w:val="48"/>
          <w:u w:val="double"/>
          <w:lang w:val="en-US" w:eastAsia="zh-CN"/>
        </w:rPr>
        <w:t xml:space="preserve">  </w:t>
      </w:r>
      <w:r>
        <w:rPr>
          <w:rFonts w:hint="eastAsia" w:hAnsi="宋体" w:cs="宋体"/>
          <w:b/>
          <w:spacing w:val="20"/>
          <w:sz w:val="48"/>
          <w:szCs w:val="48"/>
          <w:u w:val="double"/>
        </w:rPr>
        <w:t xml:space="preserve"> </w:t>
      </w:r>
      <w:r>
        <w:rPr>
          <w:rFonts w:hAnsi="宋体" w:cs="宋体"/>
          <w:b/>
          <w:spacing w:val="20"/>
          <w:sz w:val="48"/>
          <w:szCs w:val="48"/>
          <w:u w:val="double"/>
        </w:rPr>
        <w:t xml:space="preserve"> </w:t>
      </w:r>
      <w:r>
        <w:rPr>
          <w:rFonts w:hint="eastAsia" w:hAnsi="宋体" w:cs="宋体"/>
          <w:b/>
          <w:spacing w:val="20"/>
          <w:sz w:val="48"/>
          <w:szCs w:val="48"/>
          <w:u w:val="double"/>
        </w:rPr>
        <w:t xml:space="preserve">  </w:t>
      </w:r>
      <w:r>
        <w:rPr>
          <w:rFonts w:hAnsi="宋体" w:cs="宋体"/>
          <w:b/>
          <w:spacing w:val="20"/>
          <w:sz w:val="48"/>
          <w:szCs w:val="48"/>
          <w:u w:val="double"/>
        </w:rPr>
        <w:t xml:space="preserve">      </w:t>
      </w:r>
    </w:p>
    <w:p>
      <w:pPr>
        <w:pStyle w:val="19"/>
      </w:pPr>
    </w:p>
    <w:p/>
    <w:p/>
    <w:p>
      <w:pPr>
        <w:pStyle w:val="19"/>
      </w:pPr>
    </w:p>
    <w:p>
      <w:pPr>
        <w:pStyle w:val="20"/>
      </w:pPr>
    </w:p>
    <w:p>
      <w:pPr>
        <w:pStyle w:val="20"/>
      </w:pPr>
    </w:p>
    <w:p>
      <w:pPr>
        <w:pStyle w:val="19"/>
      </w:pPr>
    </w:p>
    <w:p>
      <w:pPr>
        <w:pStyle w:val="20"/>
      </w:pPr>
    </w:p>
    <w:p/>
    <w:p>
      <w:pPr>
        <w:spacing w:before="480" w:beforeLines="200"/>
        <w:rPr>
          <w:rFonts w:hAnsi="宋体" w:cs="宋体"/>
          <w:b/>
          <w:spacing w:val="20"/>
          <w:sz w:val="56"/>
          <w:szCs w:val="72"/>
        </w:rPr>
      </w:pPr>
      <w:r>
        <w:rPr>
          <w:rFonts w:hint="eastAsia" w:hAnsi="宋体" w:cs="宋体"/>
          <w:b/>
          <w:spacing w:val="20"/>
          <w:sz w:val="56"/>
          <w:szCs w:val="72"/>
        </w:rPr>
        <w:t>竞争性谈判文件</w:t>
      </w:r>
    </w:p>
    <w:p>
      <w:pPr>
        <w:spacing w:line="240" w:lineRule="exact"/>
        <w:rPr>
          <w:rFonts w:hAnsi="宋体" w:cs="宋体"/>
          <w:sz w:val="20"/>
          <w:szCs w:val="28"/>
        </w:rPr>
      </w:pPr>
      <w:r>
        <w:pict>
          <v:line id="直接连接符 7" o:spid="_x0000_s1031" o:spt="20" style="position:absolute;left:0pt;margin-left:-17.85pt;margin-top:3.9pt;height:0pt;width:45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">
            <v:path arrowok="t"/>
            <v:fill focussize="0,0"/>
            <v:stroke weight="3pt"/>
            <v:imagedata o:title=""/>
            <o:lock v:ext="edit"/>
          </v:line>
        </w:pict>
      </w:r>
      <w:r>
        <w:pict>
          <v:line id="直接连接符 6" o:spid="_x0000_s1030" o:spt="20" style="position:absolute;left:0pt;margin-left:-18pt;margin-top:7.8pt;height:0pt;width:45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">
            <v:path arrowok="t"/>
            <v:fill focussize="0,0"/>
            <v:stroke/>
            <v:imagedata o:title=""/>
            <o:lock v:ext="edit"/>
          </v:line>
        </w:pict>
      </w:r>
    </w:p>
    <w:p>
      <w:pPr>
        <w:autoSpaceDE w:val="0"/>
        <w:spacing w:line="360" w:lineRule="auto"/>
        <w:ind w:firstLine="281" w:firstLineChars="100"/>
        <w:rPr>
          <w:rFonts w:hint="eastAsia" w:hAnsi="宋体" w:eastAsia="宋体"/>
          <w:szCs w:val="21"/>
          <w:lang w:eastAsia="zh-CN"/>
        </w:rPr>
      </w:pPr>
      <w:r>
        <w:rPr>
          <w:rFonts w:hint="eastAsia" w:hAnsi="宋体" w:cs="宋体"/>
          <w:b/>
          <w:sz w:val="28"/>
          <w:szCs w:val="28"/>
        </w:rPr>
        <w:t>采购编号：</w:t>
      </w:r>
      <w:r>
        <w:rPr>
          <w:rFonts w:hint="eastAsia" w:hAnsi="宋体" w:cs="宋体"/>
          <w:sz w:val="28"/>
          <w:szCs w:val="28"/>
          <w:lang w:eastAsia="zh-CN"/>
        </w:rPr>
        <w:t>ZDZB-SNFW-22037</w:t>
      </w:r>
    </w:p>
    <w:p>
      <w:pPr>
        <w:rPr>
          <w:rFonts w:hAnsi="宋体" w:cs="宋体"/>
          <w:b/>
          <w:sz w:val="28"/>
          <w:szCs w:val="28"/>
        </w:rPr>
      </w:pPr>
    </w:p>
    <w:p>
      <w:pPr>
        <w:spacing w:line="720" w:lineRule="auto"/>
        <w:rPr>
          <w:rFonts w:hAnsi="宋体" w:cs="宋体"/>
          <w:b/>
          <w:spacing w:val="30"/>
          <w:sz w:val="32"/>
          <w:szCs w:val="28"/>
        </w:rPr>
      </w:pPr>
    </w:p>
    <w:p>
      <w:pPr>
        <w:jc w:val="left"/>
        <w:rPr>
          <w:rFonts w:hAnsi="宋体" w:cs="宋体"/>
          <w:b/>
          <w:spacing w:val="30"/>
          <w:sz w:val="32"/>
          <w:szCs w:val="28"/>
        </w:rPr>
      </w:pPr>
    </w:p>
    <w:p>
      <w:pPr>
        <w:pStyle w:val="19"/>
        <w:rPr>
          <w:rFonts w:hAnsi="宋体" w:cs="宋体"/>
          <w:b/>
          <w:spacing w:val="30"/>
          <w:sz w:val="32"/>
          <w:szCs w:val="28"/>
        </w:rPr>
      </w:pPr>
    </w:p>
    <w:p>
      <w:pPr>
        <w:pStyle w:val="19"/>
      </w:pPr>
    </w:p>
    <w:p>
      <w:pPr>
        <w:spacing w:line="360" w:lineRule="auto"/>
        <w:rPr>
          <w:rFonts w:hAnsi="宋体"/>
          <w:b/>
          <w:sz w:val="32"/>
          <w:szCs w:val="32"/>
        </w:rPr>
      </w:pPr>
    </w:p>
    <w:p>
      <w:pPr>
        <w:spacing w:line="360" w:lineRule="auto"/>
        <w:rPr>
          <w:rFonts w:hAnsi="宋体"/>
          <w:b/>
          <w:sz w:val="32"/>
          <w:szCs w:val="32"/>
        </w:rPr>
      </w:pPr>
      <w:r>
        <w:rPr>
          <w:rFonts w:hint="eastAsia" w:hAnsi="宋体"/>
          <w:b/>
          <w:sz w:val="32"/>
          <w:szCs w:val="32"/>
        </w:rPr>
        <w:t>采购人:</w:t>
      </w:r>
      <w:r>
        <w:rPr>
          <w:rFonts w:hint="eastAsia" w:hAnsi="宋体"/>
          <w:b/>
          <w:sz w:val="32"/>
          <w:szCs w:val="32"/>
          <w:lang w:eastAsia="zh-CN"/>
        </w:rPr>
        <w:t>山南市职业技术学校</w:t>
      </w:r>
    </w:p>
    <w:p>
      <w:pPr>
        <w:spacing w:line="360" w:lineRule="auto"/>
        <w:rPr>
          <w:rFonts w:hAnsi="宋体"/>
          <w:b/>
          <w:sz w:val="32"/>
          <w:szCs w:val="32"/>
        </w:rPr>
      </w:pPr>
      <w:r>
        <w:rPr>
          <w:rFonts w:hint="eastAsia" w:hAnsi="宋体"/>
          <w:b/>
          <w:sz w:val="32"/>
          <w:szCs w:val="32"/>
        </w:rPr>
        <w:t>采购代理机构：西藏正大招投标有限公司</w:t>
      </w:r>
    </w:p>
    <w:p>
      <w:pPr>
        <w:spacing w:line="360" w:lineRule="auto"/>
        <w:rPr>
          <w:rFonts w:hAnsi="宋体"/>
          <w:b/>
          <w:sz w:val="32"/>
          <w:szCs w:val="32"/>
        </w:rPr>
      </w:pPr>
      <w:r>
        <w:rPr>
          <w:rFonts w:hint="eastAsia" w:hAnsi="宋体"/>
          <w:b/>
          <w:sz w:val="32"/>
          <w:szCs w:val="32"/>
        </w:rPr>
        <w:t>日 期：2</w:t>
      </w:r>
      <w:r>
        <w:rPr>
          <w:rFonts w:hAnsi="宋体"/>
          <w:b/>
          <w:sz w:val="32"/>
          <w:szCs w:val="32"/>
        </w:rPr>
        <w:t>02</w:t>
      </w:r>
      <w:r>
        <w:rPr>
          <w:rFonts w:hint="eastAsia" w:hAnsi="宋体"/>
          <w:b/>
          <w:sz w:val="32"/>
          <w:szCs w:val="32"/>
          <w:lang w:val="en-US" w:eastAsia="zh-CN"/>
        </w:rPr>
        <w:t>2</w:t>
      </w:r>
      <w:r>
        <w:rPr>
          <w:rFonts w:hint="eastAsia" w:hAnsi="宋体"/>
          <w:b/>
          <w:sz w:val="32"/>
          <w:szCs w:val="32"/>
        </w:rPr>
        <w:t>年</w:t>
      </w:r>
      <w:r>
        <w:rPr>
          <w:rFonts w:hint="eastAsia" w:hAnsi="宋体"/>
          <w:b/>
          <w:sz w:val="32"/>
          <w:szCs w:val="32"/>
          <w:lang w:val="en-US" w:eastAsia="zh-CN"/>
        </w:rPr>
        <w:t>6</w:t>
      </w:r>
      <w:r>
        <w:rPr>
          <w:rFonts w:hint="eastAsia" w:hAnsi="宋体"/>
          <w:b/>
          <w:sz w:val="32"/>
          <w:szCs w:val="32"/>
        </w:rPr>
        <w:t>月</w:t>
      </w:r>
    </w:p>
    <w:p>
      <w:pPr>
        <w:spacing w:line="480" w:lineRule="auto"/>
        <w:jc w:val="center"/>
        <w:rPr>
          <w:rFonts w:hAnsi="宋体"/>
          <w:b/>
          <w:sz w:val="44"/>
          <w:szCs w:val="44"/>
        </w:rPr>
      </w:pPr>
      <w:r>
        <w:rPr>
          <w:rFonts w:hint="eastAsia" w:hAnsi="宋体"/>
          <w:b/>
          <w:sz w:val="44"/>
          <w:szCs w:val="44"/>
        </w:rPr>
        <w:t>目  录</w:t>
      </w:r>
    </w:p>
    <w:p>
      <w:pPr>
        <w:spacing w:line="480" w:lineRule="auto"/>
        <w:jc w:val="center"/>
        <w:rPr>
          <w:rFonts w:hAnsi="宋体"/>
          <w:b/>
          <w:color w:val="FF0000"/>
          <w:sz w:val="44"/>
          <w:szCs w:val="44"/>
        </w:rPr>
      </w:pPr>
    </w:p>
    <w:p>
      <w:pPr>
        <w:pStyle w:val="33"/>
        <w:tabs>
          <w:tab w:val="right" w:leader="dot" w:pos="9345"/>
        </w:tabs>
        <w:rPr>
          <w:rFonts w:eastAsiaTheme="minorEastAsia" w:cstheme="minorBidi"/>
          <w:b w:val="0"/>
          <w:bCs w:val="0"/>
          <w:caps w:val="0"/>
          <w:color w:val="auto"/>
          <w:kern w:val="2"/>
          <w:sz w:val="21"/>
          <w:szCs w:val="22"/>
        </w:rPr>
      </w:pPr>
      <w:r>
        <w:rPr>
          <w:rFonts w:hAnsi="宋体"/>
          <w:color w:val="auto"/>
          <w:szCs w:val="18"/>
        </w:rPr>
        <w:fldChar w:fldCharType="begin"/>
      </w:r>
      <w:r>
        <w:rPr>
          <w:rFonts w:hAnsi="宋体"/>
          <w:color w:val="auto"/>
          <w:szCs w:val="18"/>
        </w:rPr>
        <w:instrText xml:space="preserve"> TOC \o "1-1" \h \z \u </w:instrText>
      </w:r>
      <w:r>
        <w:rPr>
          <w:rFonts w:hAnsi="宋体"/>
          <w:color w:val="auto"/>
          <w:szCs w:val="18"/>
        </w:rPr>
        <w:fldChar w:fldCharType="separate"/>
      </w:r>
      <w:r>
        <w:rPr>
          <w:color w:val="auto"/>
        </w:rPr>
        <w:fldChar w:fldCharType="begin"/>
      </w:r>
      <w:r>
        <w:rPr>
          <w:color w:val="auto"/>
        </w:rPr>
        <w:instrText xml:space="preserve"> HYPERLINK \l "_Toc39744811" </w:instrText>
      </w:r>
      <w:r>
        <w:rPr>
          <w:color w:val="auto"/>
        </w:rPr>
        <w:fldChar w:fldCharType="separate"/>
      </w:r>
      <w:r>
        <w:rPr>
          <w:rStyle w:val="54"/>
          <w:rFonts w:hint="eastAsia"/>
          <w:color w:val="auto"/>
        </w:rPr>
        <w:t>第一章 竞争性谈判</w:t>
      </w:r>
      <w:r>
        <w:rPr>
          <w:rStyle w:val="54"/>
          <w:rFonts w:hint="eastAsia"/>
          <w:color w:val="auto"/>
          <w:lang w:eastAsia="zh-CN"/>
        </w:rPr>
        <w:t>邀请书</w:t>
      </w:r>
      <w:r>
        <w:rPr>
          <w:color w:val="auto"/>
        </w:rPr>
        <w:tab/>
      </w:r>
      <w:r>
        <w:rPr>
          <w:rFonts w:hint="eastAsia"/>
          <w:color w:val="auto"/>
        </w:rPr>
        <w:t>3</w:t>
      </w:r>
      <w:r>
        <w:rPr>
          <w:rFonts w:hint="eastAsia"/>
          <w:color w:val="auto"/>
        </w:rPr>
        <w:fldChar w:fldCharType="end"/>
      </w:r>
    </w:p>
    <w:p>
      <w:pPr>
        <w:pStyle w:val="33"/>
        <w:tabs>
          <w:tab w:val="right" w:leader="dot" w:pos="9345"/>
        </w:tabs>
        <w:rPr>
          <w:rFonts w:eastAsiaTheme="minorEastAsia" w:cstheme="minorBidi"/>
          <w:b w:val="0"/>
          <w:bCs w:val="0"/>
          <w:caps w:val="0"/>
          <w:color w:val="auto"/>
          <w:kern w:val="2"/>
          <w:sz w:val="21"/>
          <w:szCs w:val="22"/>
        </w:rPr>
      </w:pPr>
      <w:r>
        <w:rPr>
          <w:color w:val="auto"/>
        </w:rPr>
        <w:fldChar w:fldCharType="begin"/>
      </w:r>
      <w:r>
        <w:rPr>
          <w:color w:val="auto"/>
        </w:rPr>
        <w:instrText xml:space="preserve"> HYPERLINK \l "_Toc39744812" </w:instrText>
      </w:r>
      <w:r>
        <w:rPr>
          <w:color w:val="auto"/>
        </w:rPr>
        <w:fldChar w:fldCharType="separate"/>
      </w:r>
      <w:r>
        <w:rPr>
          <w:rStyle w:val="54"/>
          <w:rFonts w:hint="eastAsia"/>
          <w:color w:val="auto"/>
        </w:rPr>
        <w:t>第二章 供应商谈判须知</w:t>
      </w:r>
      <w:r>
        <w:rPr>
          <w:color w:val="auto"/>
        </w:rPr>
        <w:tab/>
      </w:r>
      <w:r>
        <w:rPr>
          <w:rFonts w:hint="eastAsia"/>
          <w:color w:val="auto"/>
          <w:lang w:val="en-US" w:eastAsia="zh-CN"/>
        </w:rPr>
        <w:t>7</w:t>
      </w:r>
      <w:r>
        <w:rPr>
          <w:color w:val="auto"/>
        </w:rPr>
        <w:fldChar w:fldCharType="end"/>
      </w:r>
    </w:p>
    <w:p>
      <w:pPr>
        <w:pStyle w:val="33"/>
        <w:tabs>
          <w:tab w:val="right" w:leader="dot" w:pos="9345"/>
        </w:tabs>
        <w:rPr>
          <w:rFonts w:hint="eastAsia" w:eastAsia="宋体" w:cstheme="minorBidi"/>
          <w:b w:val="0"/>
          <w:bCs w:val="0"/>
          <w:caps w:val="0"/>
          <w:color w:val="auto"/>
          <w:kern w:val="2"/>
          <w:sz w:val="21"/>
          <w:szCs w:val="22"/>
          <w:lang w:eastAsia="zh-CN"/>
        </w:rPr>
      </w:pPr>
      <w:r>
        <w:rPr>
          <w:color w:val="auto"/>
        </w:rPr>
        <w:fldChar w:fldCharType="begin"/>
      </w:r>
      <w:r>
        <w:rPr>
          <w:color w:val="auto"/>
        </w:rPr>
        <w:instrText xml:space="preserve"> HYPERLINK \l "_Toc39744813" </w:instrText>
      </w:r>
      <w:r>
        <w:rPr>
          <w:color w:val="auto"/>
        </w:rPr>
        <w:fldChar w:fldCharType="separate"/>
      </w:r>
      <w:r>
        <w:rPr>
          <w:rStyle w:val="54"/>
          <w:rFonts w:hint="eastAsia"/>
          <w:color w:val="auto"/>
        </w:rPr>
        <w:t>第三章 采购需求</w:t>
      </w:r>
      <w:r>
        <w:rPr>
          <w:color w:val="auto"/>
        </w:rPr>
        <w:tab/>
      </w:r>
      <w:r>
        <w:rPr>
          <w:rFonts w:hint="eastAsia"/>
          <w:color w:val="auto"/>
        </w:rPr>
        <w:t>1</w:t>
      </w:r>
      <w:r>
        <w:rPr>
          <w:rFonts w:hint="eastAsia"/>
          <w:color w:val="auto"/>
        </w:rPr>
        <w:fldChar w:fldCharType="end"/>
      </w:r>
      <w:r>
        <w:rPr>
          <w:rFonts w:hint="eastAsia"/>
          <w:color w:val="auto"/>
          <w:lang w:val="en-US" w:eastAsia="zh-CN"/>
        </w:rPr>
        <w:t>9</w:t>
      </w:r>
    </w:p>
    <w:p>
      <w:pPr>
        <w:pStyle w:val="33"/>
        <w:tabs>
          <w:tab w:val="right" w:leader="dot" w:pos="9345"/>
        </w:tabs>
        <w:rPr>
          <w:rFonts w:hint="eastAsia" w:eastAsia="宋体" w:cstheme="minorBidi"/>
          <w:b w:val="0"/>
          <w:bCs w:val="0"/>
          <w:caps w:val="0"/>
          <w:color w:val="auto"/>
          <w:kern w:val="2"/>
          <w:sz w:val="21"/>
          <w:szCs w:val="22"/>
          <w:lang w:eastAsia="zh-CN"/>
        </w:rPr>
      </w:pPr>
      <w:r>
        <w:rPr>
          <w:color w:val="auto"/>
        </w:rPr>
        <w:fldChar w:fldCharType="begin"/>
      </w:r>
      <w:r>
        <w:rPr>
          <w:color w:val="auto"/>
        </w:rPr>
        <w:instrText xml:space="preserve"> HYPERLINK \l "_Toc39744815" </w:instrText>
      </w:r>
      <w:r>
        <w:rPr>
          <w:color w:val="auto"/>
        </w:rPr>
        <w:fldChar w:fldCharType="separate"/>
      </w:r>
      <w:r>
        <w:rPr>
          <w:rStyle w:val="54"/>
          <w:rFonts w:hint="eastAsia"/>
          <w:color w:val="auto"/>
        </w:rPr>
        <w:t>第四章 供应商资格条件要求</w:t>
      </w:r>
      <w:r>
        <w:rPr>
          <w:color w:val="auto"/>
        </w:rPr>
        <w:tab/>
      </w:r>
      <w:r>
        <w:rPr>
          <w:color w:val="auto"/>
        </w:rPr>
        <w:fldChar w:fldCharType="end"/>
      </w:r>
      <w:r>
        <w:rPr>
          <w:color w:val="auto"/>
        </w:rPr>
        <w:t>2</w:t>
      </w:r>
      <w:r>
        <w:rPr>
          <w:rFonts w:hint="eastAsia"/>
          <w:color w:val="auto"/>
          <w:lang w:val="en-US" w:eastAsia="zh-CN"/>
        </w:rPr>
        <w:t>1</w:t>
      </w:r>
    </w:p>
    <w:p>
      <w:pPr>
        <w:pStyle w:val="33"/>
        <w:tabs>
          <w:tab w:val="right" w:leader="dot" w:pos="9345"/>
        </w:tabs>
        <w:rPr>
          <w:rFonts w:hint="eastAsia" w:eastAsia="宋体" w:cstheme="minorBidi"/>
          <w:b w:val="0"/>
          <w:bCs w:val="0"/>
          <w:caps w:val="0"/>
          <w:color w:val="auto"/>
          <w:kern w:val="2"/>
          <w:sz w:val="21"/>
          <w:szCs w:val="22"/>
          <w:lang w:eastAsia="zh-CN"/>
        </w:rPr>
      </w:pPr>
      <w:r>
        <w:rPr>
          <w:color w:val="auto"/>
        </w:rPr>
        <w:fldChar w:fldCharType="begin"/>
      </w:r>
      <w:r>
        <w:rPr>
          <w:color w:val="auto"/>
        </w:rPr>
        <w:instrText xml:space="preserve"> HYPERLINK \l "_Toc39744816" </w:instrText>
      </w:r>
      <w:r>
        <w:rPr>
          <w:color w:val="auto"/>
        </w:rPr>
        <w:fldChar w:fldCharType="separate"/>
      </w:r>
      <w:r>
        <w:rPr>
          <w:rStyle w:val="54"/>
          <w:rFonts w:hint="eastAsia"/>
          <w:color w:val="auto"/>
        </w:rPr>
        <w:t>第五章 供应商应当提供的资格证明材料</w:t>
      </w:r>
      <w:r>
        <w:rPr>
          <w:color w:val="auto"/>
        </w:rPr>
        <w:tab/>
      </w:r>
      <w:r>
        <w:rPr>
          <w:color w:val="auto"/>
        </w:rPr>
        <w:fldChar w:fldCharType="end"/>
      </w:r>
      <w:r>
        <w:rPr>
          <w:color w:val="auto"/>
        </w:rPr>
        <w:t>2</w:t>
      </w:r>
      <w:r>
        <w:rPr>
          <w:rFonts w:hint="eastAsia"/>
          <w:color w:val="auto"/>
          <w:lang w:val="en-US" w:eastAsia="zh-CN"/>
        </w:rPr>
        <w:t>2</w:t>
      </w:r>
    </w:p>
    <w:p>
      <w:pPr>
        <w:pStyle w:val="33"/>
        <w:tabs>
          <w:tab w:val="right" w:leader="dot" w:pos="9345"/>
        </w:tabs>
        <w:rPr>
          <w:rStyle w:val="54"/>
          <w:color w:val="auto"/>
        </w:rPr>
      </w:pPr>
      <w:r>
        <w:rPr>
          <w:color w:val="auto"/>
        </w:rPr>
        <w:fldChar w:fldCharType="begin"/>
      </w:r>
      <w:r>
        <w:rPr>
          <w:color w:val="auto"/>
        </w:rPr>
        <w:instrText xml:space="preserve"> HYPERLINK \l "_Toc39744818" </w:instrText>
      </w:r>
      <w:r>
        <w:rPr>
          <w:color w:val="auto"/>
        </w:rPr>
        <w:fldChar w:fldCharType="separate"/>
      </w:r>
      <w:r>
        <w:rPr>
          <w:rStyle w:val="54"/>
          <w:rFonts w:hint="eastAsia"/>
          <w:color w:val="auto"/>
        </w:rPr>
        <w:t>第六章 体现满足采购需求、质量和服务相等的采购项目实质性要求</w:t>
      </w:r>
      <w:r>
        <w:rPr>
          <w:rStyle w:val="54"/>
          <w:color w:val="auto"/>
        </w:rPr>
        <w:tab/>
      </w:r>
      <w:r>
        <w:rPr>
          <w:rStyle w:val="54"/>
          <w:color w:val="auto"/>
        </w:rPr>
        <w:t>2</w:t>
      </w:r>
      <w:r>
        <w:rPr>
          <w:rStyle w:val="54"/>
          <w:rFonts w:hint="eastAsia"/>
          <w:color w:val="auto"/>
          <w:lang w:val="en-US" w:eastAsia="zh-CN"/>
        </w:rPr>
        <w:t>4</w:t>
      </w:r>
      <w:r>
        <w:rPr>
          <w:rStyle w:val="54"/>
          <w:color w:val="auto"/>
        </w:rPr>
        <w:fldChar w:fldCharType="end"/>
      </w:r>
    </w:p>
    <w:p>
      <w:pPr>
        <w:pStyle w:val="33"/>
        <w:tabs>
          <w:tab w:val="right" w:leader="dot" w:pos="9345"/>
        </w:tabs>
        <w:rPr>
          <w:rFonts w:hint="eastAsia" w:eastAsia="宋体" w:cstheme="minorBidi"/>
          <w:b w:val="0"/>
          <w:bCs w:val="0"/>
          <w:caps w:val="0"/>
          <w:color w:val="auto"/>
          <w:kern w:val="2"/>
          <w:sz w:val="21"/>
          <w:szCs w:val="22"/>
          <w:lang w:eastAsia="zh-CN"/>
        </w:rPr>
      </w:pPr>
      <w:r>
        <w:rPr>
          <w:color w:val="auto"/>
        </w:rPr>
        <w:fldChar w:fldCharType="begin"/>
      </w:r>
      <w:r>
        <w:rPr>
          <w:color w:val="auto"/>
        </w:rPr>
        <w:instrText xml:space="preserve"> HYPERLINK \l "_Toc39744819" </w:instrText>
      </w:r>
      <w:r>
        <w:rPr>
          <w:color w:val="auto"/>
        </w:rPr>
        <w:fldChar w:fldCharType="separate"/>
      </w:r>
      <w:r>
        <w:rPr>
          <w:rStyle w:val="54"/>
          <w:rFonts w:hint="eastAsia"/>
          <w:color w:val="auto"/>
        </w:rPr>
        <w:t>第七章 报价要求</w:t>
      </w:r>
      <w:r>
        <w:rPr>
          <w:color w:val="auto"/>
        </w:rPr>
        <w:tab/>
      </w:r>
      <w:r>
        <w:rPr>
          <w:color w:val="auto"/>
        </w:rPr>
        <w:fldChar w:fldCharType="end"/>
      </w:r>
      <w:r>
        <w:rPr>
          <w:color w:val="auto"/>
        </w:rPr>
        <w:t>2</w:t>
      </w:r>
      <w:r>
        <w:rPr>
          <w:rFonts w:hint="eastAsia"/>
          <w:color w:val="auto"/>
          <w:lang w:val="en-US" w:eastAsia="zh-CN"/>
        </w:rPr>
        <w:t>5</w:t>
      </w:r>
    </w:p>
    <w:p>
      <w:pPr>
        <w:pStyle w:val="33"/>
        <w:tabs>
          <w:tab w:val="right" w:leader="dot" w:pos="9345"/>
        </w:tabs>
        <w:rPr>
          <w:rFonts w:eastAsiaTheme="minorEastAsia" w:cstheme="minorBidi"/>
          <w:b w:val="0"/>
          <w:bCs w:val="0"/>
          <w:caps w:val="0"/>
          <w:color w:val="auto"/>
          <w:kern w:val="2"/>
          <w:sz w:val="21"/>
          <w:szCs w:val="22"/>
        </w:rPr>
      </w:pPr>
      <w:r>
        <w:rPr>
          <w:color w:val="auto"/>
        </w:rPr>
        <w:fldChar w:fldCharType="begin"/>
      </w:r>
      <w:r>
        <w:rPr>
          <w:color w:val="auto"/>
        </w:rPr>
        <w:instrText xml:space="preserve"> HYPERLINK \l "_Toc39744820" </w:instrText>
      </w:r>
      <w:r>
        <w:rPr>
          <w:color w:val="auto"/>
        </w:rPr>
        <w:fldChar w:fldCharType="separate"/>
      </w:r>
      <w:r>
        <w:rPr>
          <w:rStyle w:val="54"/>
          <w:rFonts w:hint="eastAsia"/>
          <w:color w:val="auto"/>
        </w:rPr>
        <w:t>第八章 供应商响应文件编制要求</w:t>
      </w:r>
      <w:r>
        <w:rPr>
          <w:color w:val="auto"/>
        </w:rPr>
        <w:tab/>
      </w:r>
      <w:r>
        <w:rPr>
          <w:color w:val="auto"/>
        </w:rPr>
        <w:t>2</w:t>
      </w:r>
      <w:r>
        <w:rPr>
          <w:rFonts w:hint="eastAsia"/>
          <w:color w:val="auto"/>
          <w:lang w:val="en-US" w:eastAsia="zh-CN"/>
        </w:rPr>
        <w:t>6</w:t>
      </w:r>
      <w:r>
        <w:rPr>
          <w:color w:val="auto"/>
        </w:rPr>
        <w:fldChar w:fldCharType="end"/>
      </w:r>
    </w:p>
    <w:p>
      <w:pPr>
        <w:pStyle w:val="33"/>
        <w:tabs>
          <w:tab w:val="right" w:leader="dot" w:pos="9345"/>
        </w:tabs>
        <w:rPr>
          <w:rFonts w:cstheme="minorBidi"/>
          <w:b w:val="0"/>
          <w:bCs w:val="0"/>
          <w:caps w:val="0"/>
          <w:color w:val="auto"/>
          <w:kern w:val="2"/>
          <w:sz w:val="21"/>
          <w:szCs w:val="22"/>
        </w:rPr>
      </w:pPr>
      <w:r>
        <w:rPr>
          <w:color w:val="auto"/>
        </w:rPr>
        <w:fldChar w:fldCharType="begin"/>
      </w:r>
      <w:r>
        <w:rPr>
          <w:color w:val="auto"/>
        </w:rPr>
        <w:instrText xml:space="preserve"> HYPERLINK \l "_Toc39744821" </w:instrText>
      </w:r>
      <w:r>
        <w:rPr>
          <w:color w:val="auto"/>
        </w:rPr>
        <w:fldChar w:fldCharType="separate"/>
      </w:r>
      <w:r>
        <w:rPr>
          <w:rStyle w:val="54"/>
          <w:rFonts w:hint="eastAsia"/>
          <w:color w:val="auto"/>
        </w:rPr>
        <w:t>第九章 供应商响应文件相关文书格式</w:t>
      </w:r>
      <w:r>
        <w:rPr>
          <w:color w:val="auto"/>
        </w:rPr>
        <w:tab/>
      </w:r>
      <w:r>
        <w:rPr>
          <w:color w:val="auto"/>
        </w:rPr>
        <w:t>3</w:t>
      </w:r>
      <w:r>
        <w:rPr>
          <w:rFonts w:hint="eastAsia"/>
          <w:color w:val="auto"/>
          <w:lang w:val="en-US" w:eastAsia="zh-CN"/>
        </w:rPr>
        <w:t>0</w:t>
      </w:r>
      <w:r>
        <w:rPr>
          <w:color w:val="auto"/>
        </w:rPr>
        <w:fldChar w:fldCharType="end"/>
      </w:r>
    </w:p>
    <w:p>
      <w:pPr>
        <w:pStyle w:val="33"/>
        <w:tabs>
          <w:tab w:val="right" w:leader="dot" w:pos="9345"/>
        </w:tabs>
        <w:rPr>
          <w:rFonts w:cstheme="minorBidi"/>
          <w:b w:val="0"/>
          <w:bCs w:val="0"/>
          <w:caps w:val="0"/>
          <w:color w:val="auto"/>
          <w:kern w:val="2"/>
          <w:sz w:val="21"/>
          <w:szCs w:val="22"/>
        </w:rPr>
      </w:pPr>
      <w:r>
        <w:rPr>
          <w:color w:val="auto"/>
        </w:rPr>
        <w:fldChar w:fldCharType="begin"/>
      </w:r>
      <w:r>
        <w:rPr>
          <w:color w:val="auto"/>
        </w:rPr>
        <w:instrText xml:space="preserve"> HYPERLINK \l "_Toc39744822" </w:instrText>
      </w:r>
      <w:r>
        <w:rPr>
          <w:color w:val="auto"/>
        </w:rPr>
        <w:fldChar w:fldCharType="separate"/>
      </w:r>
      <w:r>
        <w:rPr>
          <w:rStyle w:val="54"/>
          <w:rFonts w:hint="eastAsia"/>
          <w:color w:val="auto"/>
        </w:rPr>
        <w:t>第十章 评审程序、评审方法、评审标准</w:t>
      </w:r>
      <w:r>
        <w:rPr>
          <w:color w:val="auto"/>
        </w:rPr>
        <w:tab/>
      </w:r>
      <w:r>
        <w:rPr>
          <w:color w:val="auto"/>
        </w:rPr>
        <w:t>5</w:t>
      </w:r>
      <w:r>
        <w:rPr>
          <w:rFonts w:hint="eastAsia"/>
          <w:color w:val="auto"/>
          <w:lang w:val="en-US" w:eastAsia="zh-CN"/>
        </w:rPr>
        <w:t>6</w:t>
      </w:r>
      <w:r>
        <w:rPr>
          <w:color w:val="auto"/>
        </w:rPr>
        <w:fldChar w:fldCharType="end"/>
      </w:r>
    </w:p>
    <w:p>
      <w:pPr>
        <w:pStyle w:val="33"/>
        <w:tabs>
          <w:tab w:val="right" w:leader="dot" w:pos="9345"/>
        </w:tabs>
        <w:rPr>
          <w:color w:val="auto"/>
        </w:rPr>
      </w:pPr>
      <w:r>
        <w:rPr>
          <w:color w:val="auto"/>
        </w:rPr>
        <w:fldChar w:fldCharType="begin"/>
      </w:r>
      <w:r>
        <w:rPr>
          <w:color w:val="auto"/>
        </w:rPr>
        <w:instrText xml:space="preserve"> HYPERLINK \l "_Toc39744823" </w:instrText>
      </w:r>
      <w:r>
        <w:rPr>
          <w:color w:val="auto"/>
        </w:rPr>
        <w:fldChar w:fldCharType="separate"/>
      </w:r>
      <w:r>
        <w:rPr>
          <w:rStyle w:val="54"/>
          <w:rFonts w:hint="eastAsia"/>
          <w:color w:val="auto"/>
        </w:rPr>
        <w:t>第十一章 政府采购合同（样例）</w:t>
      </w:r>
      <w:r>
        <w:rPr>
          <w:color w:val="auto"/>
        </w:rPr>
        <w:tab/>
      </w:r>
      <w:r>
        <w:rPr>
          <w:color w:val="auto"/>
        </w:rPr>
        <w:t>6</w:t>
      </w:r>
      <w:r>
        <w:rPr>
          <w:rFonts w:hint="eastAsia"/>
          <w:color w:val="auto"/>
          <w:lang w:val="en-US" w:eastAsia="zh-CN"/>
        </w:rPr>
        <w:t>2</w:t>
      </w:r>
      <w:r>
        <w:rPr>
          <w:color w:val="auto"/>
        </w:rPr>
        <w:fldChar w:fldCharType="end"/>
      </w:r>
    </w:p>
    <w:p>
      <w:pPr>
        <w:pStyle w:val="33"/>
        <w:tabs>
          <w:tab w:val="right" w:leader="dot" w:pos="9345"/>
        </w:tabs>
        <w:rPr>
          <w:rFonts w:hint="eastAsia" w:eastAsia="宋体" w:cstheme="minorBidi"/>
          <w:b w:val="0"/>
          <w:bCs w:val="0"/>
          <w:caps w:val="0"/>
          <w:color w:val="auto"/>
          <w:kern w:val="2"/>
          <w:sz w:val="21"/>
          <w:szCs w:val="22"/>
          <w:lang w:val="en-US" w:eastAsia="zh-CN"/>
        </w:rPr>
      </w:pPr>
      <w:r>
        <w:rPr>
          <w:color w:val="auto"/>
        </w:rPr>
        <w:fldChar w:fldCharType="begin"/>
      </w:r>
      <w:r>
        <w:rPr>
          <w:color w:val="auto"/>
        </w:rPr>
        <w:instrText xml:space="preserve"> HYPERLINK \l "_Toc39744824" </w:instrText>
      </w:r>
      <w:r>
        <w:rPr>
          <w:color w:val="auto"/>
        </w:rPr>
        <w:fldChar w:fldCharType="separate"/>
      </w:r>
      <w:r>
        <w:rPr>
          <w:rStyle w:val="54"/>
          <w:rFonts w:hint="eastAsia"/>
          <w:color w:val="auto"/>
        </w:rPr>
        <w:t>第十二章 采购项目履约验收标准和要求</w:t>
      </w:r>
      <w:r>
        <w:rPr>
          <w:color w:val="auto"/>
        </w:rPr>
        <w:tab/>
      </w:r>
      <w:r>
        <w:rPr>
          <w:rFonts w:hint="eastAsia"/>
          <w:color w:val="auto"/>
          <w:lang w:val="en-US" w:eastAsia="zh-CN"/>
        </w:rPr>
        <w:t>6</w:t>
      </w:r>
      <w:r>
        <w:rPr>
          <w:color w:val="auto"/>
        </w:rPr>
        <w:fldChar w:fldCharType="end"/>
      </w:r>
      <w:r>
        <w:rPr>
          <w:rFonts w:hint="eastAsia"/>
          <w:color w:val="auto"/>
          <w:lang w:val="en-US" w:eastAsia="zh-CN"/>
        </w:rPr>
        <w:t>6</w:t>
      </w:r>
    </w:p>
    <w:p>
      <w:pPr>
        <w:spacing w:line="480" w:lineRule="auto"/>
        <w:rPr>
          <w:rFonts w:hAnsi="宋体"/>
          <w:color w:val="auto"/>
          <w:szCs w:val="18"/>
        </w:rPr>
      </w:pPr>
      <w:r>
        <w:rPr>
          <w:rFonts w:hAnsi="宋体"/>
          <w:color w:val="auto"/>
          <w:szCs w:val="18"/>
        </w:rPr>
        <w:fldChar w:fldCharType="end"/>
      </w:r>
    </w:p>
    <w:p>
      <w:pPr>
        <w:spacing w:line="480" w:lineRule="auto"/>
        <w:rPr>
          <w:rFonts w:hAnsi="宋体"/>
          <w:szCs w:val="18"/>
        </w:rPr>
      </w:pPr>
    </w:p>
    <w:p>
      <w:pPr>
        <w:spacing w:line="480" w:lineRule="auto"/>
        <w:rPr>
          <w:rFonts w:hint="eastAsia" w:hAnsi="宋体"/>
          <w:szCs w:val="18"/>
        </w:rPr>
      </w:pPr>
      <w:r>
        <w:rPr>
          <w:rFonts w:hint="eastAsia" w:hAnsi="宋体"/>
          <w:szCs w:val="18"/>
        </w:rPr>
        <w:t xml:space="preserve"> </w:t>
      </w:r>
    </w:p>
    <w:p>
      <w:pPr>
        <w:pStyle w:val="19"/>
        <w:rPr>
          <w:rFonts w:hint="eastAsia" w:hAnsi="宋体"/>
          <w:szCs w:val="18"/>
        </w:rPr>
      </w:pPr>
    </w:p>
    <w:p>
      <w:pPr>
        <w:pStyle w:val="20"/>
        <w:rPr>
          <w:rFonts w:hint="eastAsia" w:hAnsi="宋体"/>
          <w:szCs w:val="18"/>
        </w:rPr>
      </w:pPr>
    </w:p>
    <w:p>
      <w:pPr>
        <w:rPr>
          <w:rFonts w:hint="eastAsia" w:hAnsi="宋体"/>
          <w:szCs w:val="18"/>
        </w:rPr>
      </w:pPr>
    </w:p>
    <w:p>
      <w:pPr>
        <w:pStyle w:val="19"/>
      </w:pPr>
    </w:p>
    <w:p>
      <w:pPr>
        <w:pStyle w:val="19"/>
      </w:pPr>
    </w:p>
    <w:bookmarkEnd w:id="0"/>
    <w:p>
      <w:pPr>
        <w:jc w:val="center"/>
        <w:rPr>
          <w:b/>
          <w:sz w:val="36"/>
          <w:szCs w:val="36"/>
        </w:rPr>
      </w:pPr>
      <w:bookmarkStart w:id="1" w:name="_Hlt101233737"/>
      <w:bookmarkEnd w:id="1"/>
      <w:bookmarkStart w:id="2" w:name="_Hlt101843627"/>
      <w:bookmarkEnd w:id="2"/>
      <w:bookmarkStart w:id="3" w:name="_Toc534008348"/>
      <w:bookmarkStart w:id="4" w:name="_Toc532877817"/>
      <w:bookmarkStart w:id="5" w:name="_Toc532292766"/>
      <w:bookmarkStart w:id="6" w:name="_Toc531661814"/>
      <w:bookmarkStart w:id="7" w:name="_Toc532292486"/>
      <w:bookmarkStart w:id="8" w:name="_Toc101338318"/>
      <w:bookmarkStart w:id="9" w:name="_Toc532292568"/>
      <w:bookmarkStart w:id="10" w:name="_Toc531764886"/>
      <w:bookmarkStart w:id="11" w:name="_Toc531665995"/>
      <w:bookmarkStart w:id="12" w:name="_Toc209847033"/>
      <w:r>
        <w:rPr>
          <w:b/>
        </w:rPr>
        <w:t xml:space="preserve">  </w:t>
      </w:r>
      <w:r>
        <w:rPr>
          <w:rFonts w:hint="eastAsia" w:hAnsi="Times New Roman" w:cs="Times New Roman"/>
          <w:b/>
          <w:sz w:val="36"/>
          <w:szCs w:val="36"/>
          <w:lang w:eastAsia="zh-CN"/>
        </w:rPr>
        <w:t>第一章</w:t>
      </w:r>
      <w:r>
        <w:rPr>
          <w:rFonts w:hint="eastAsia"/>
          <w:b/>
          <w:lang w:eastAsia="zh-CN"/>
        </w:rPr>
        <w:t xml:space="preserve"> </w:t>
      </w:r>
      <w:r>
        <w:rPr>
          <w:rFonts w:hint="eastAsia"/>
          <w:b/>
          <w:sz w:val="36"/>
          <w:szCs w:val="36"/>
        </w:rPr>
        <w:t>竞争性谈判邀请书</w:t>
      </w:r>
    </w:p>
    <w:p>
      <w:pPr>
        <w:pStyle w:val="42"/>
        <w:spacing w:line="480" w:lineRule="atLeast"/>
        <w:rPr>
          <w:u w:val="single"/>
        </w:rPr>
      </w:pPr>
      <w:r>
        <w:rPr>
          <w:rFonts w:hint="eastAsia" w:cs="宋体"/>
          <w:sz w:val="24"/>
          <w:u w:val="single"/>
          <w:lang w:val="en-US" w:eastAsia="zh-CN"/>
        </w:rPr>
        <w:t>西藏铭益会计师事务所（普通合伙）</w:t>
      </w:r>
      <w:r>
        <w:rPr>
          <w:rFonts w:hint="eastAsia" w:cs="宋体"/>
          <w:sz w:val="24"/>
        </w:rPr>
        <w:t>、</w:t>
      </w:r>
      <w:r>
        <w:rPr>
          <w:rFonts w:hint="eastAsia" w:cs="宋体"/>
          <w:sz w:val="24"/>
          <w:u w:val="single"/>
          <w:lang w:val="en-US" w:eastAsia="zh-CN"/>
        </w:rPr>
        <w:t>西藏凯信会计师事务所（普通合伙）</w:t>
      </w:r>
      <w:r>
        <w:rPr>
          <w:rFonts w:hint="eastAsia" w:cs="宋体"/>
          <w:sz w:val="24"/>
        </w:rPr>
        <w:t>、</w:t>
      </w:r>
      <w:r>
        <w:rPr>
          <w:rFonts w:hint="eastAsia" w:cs="宋体"/>
          <w:kern w:val="2"/>
          <w:sz w:val="24"/>
          <w:szCs w:val="24"/>
          <w:u w:val="single"/>
          <w:lang w:val="en-US" w:eastAsia="zh-CN"/>
        </w:rPr>
        <w:t>西藏天泰会计师事务所（普通合伙）</w:t>
      </w:r>
      <w:r>
        <w:rPr>
          <w:rFonts w:hint="eastAsia" w:cs="宋体"/>
          <w:kern w:val="2"/>
          <w:sz w:val="24"/>
          <w:szCs w:val="24"/>
        </w:rPr>
        <w:t>：</w:t>
      </w:r>
    </w:p>
    <w:tbl>
      <w:tblPr>
        <w:tblStyle w:val="45"/>
        <w:tblW w:w="90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058" w:type="dxa"/>
          </w:tcPr>
          <w:p>
            <w:pPr>
              <w:spacing w:line="360" w:lineRule="auto"/>
              <w:ind w:left="41"/>
              <w:rPr>
                <w:rFonts w:hAnsi="宋体" w:cs="宋体"/>
                <w:sz w:val="24"/>
              </w:rPr>
            </w:pPr>
            <w:r>
              <w:rPr>
                <w:rFonts w:hint="eastAsia" w:hAnsi="宋体" w:cs="宋体"/>
                <w:sz w:val="24"/>
              </w:rPr>
              <w:t>项目概况</w:t>
            </w:r>
          </w:p>
          <w:p>
            <w:pPr>
              <w:pStyle w:val="304"/>
              <w:ind w:firstLine="480"/>
              <w:jc w:val="left"/>
              <w:rPr>
                <w:rFonts w:ascii="宋体" w:hAnsi="宋体" w:cs="宋体"/>
              </w:rPr>
            </w:pPr>
            <w:r>
              <w:rPr>
                <w:rFonts w:hint="eastAsia" w:ascii="宋体" w:hAnsi="宋体" w:cs="宋体"/>
                <w:u w:val="single"/>
                <w:lang w:eastAsia="zh-CN"/>
              </w:rPr>
              <w:t>山南市职业技术学校账务清理及资产清查项目</w:t>
            </w:r>
            <w:r>
              <w:rPr>
                <w:rFonts w:hint="eastAsia" w:ascii="宋体" w:hAnsi="宋体" w:cs="宋体"/>
              </w:rPr>
              <w:t>的邀请供应商应在西藏正大招投标有限公司获取谈判文件，并于</w:t>
            </w:r>
            <w:r>
              <w:rPr>
                <w:rFonts w:hint="eastAsia" w:ascii="宋体" w:hAnsi="宋体" w:cs="宋体"/>
                <w:color w:val="FF0000"/>
                <w:u w:val="single"/>
              </w:rPr>
              <w:t xml:space="preserve"> 202</w:t>
            </w:r>
            <w:r>
              <w:rPr>
                <w:rFonts w:hint="eastAsia" w:ascii="宋体" w:hAnsi="宋体" w:cs="宋体"/>
                <w:color w:val="FF0000"/>
                <w:u w:val="single"/>
                <w:lang w:val="en-US" w:eastAsia="zh-CN"/>
              </w:rPr>
              <w:t>2</w:t>
            </w:r>
            <w:r>
              <w:rPr>
                <w:rFonts w:hint="eastAsia" w:ascii="宋体" w:hAnsi="宋体" w:cs="宋体"/>
                <w:color w:val="FF0000"/>
                <w:u w:val="single"/>
              </w:rPr>
              <w:t xml:space="preserve"> </w:t>
            </w:r>
            <w:r>
              <w:rPr>
                <w:rFonts w:hint="eastAsia" w:ascii="宋体" w:hAnsi="宋体" w:cs="宋体"/>
                <w:color w:val="FF0000"/>
              </w:rPr>
              <w:t>年</w:t>
            </w:r>
            <w:r>
              <w:rPr>
                <w:rFonts w:hint="eastAsia" w:ascii="宋体" w:hAnsi="宋体" w:cs="宋体"/>
                <w:color w:val="FF0000"/>
                <w:u w:val="single"/>
                <w:lang w:val="en-US" w:eastAsia="zh-CN"/>
              </w:rPr>
              <w:t>6</w:t>
            </w:r>
            <w:r>
              <w:rPr>
                <w:rFonts w:hint="eastAsia" w:ascii="宋体" w:hAnsi="宋体" w:cs="宋体"/>
                <w:color w:val="FF0000"/>
              </w:rPr>
              <w:t>月</w:t>
            </w:r>
            <w:r>
              <w:rPr>
                <w:rFonts w:hint="eastAsia" w:ascii="宋体" w:hAnsi="宋体" w:cs="宋体"/>
                <w:color w:val="FF0000"/>
                <w:u w:val="single"/>
                <w:lang w:val="en-US" w:eastAsia="zh-CN"/>
              </w:rPr>
              <w:t>22</w:t>
            </w:r>
            <w:r>
              <w:rPr>
                <w:rFonts w:hint="eastAsia" w:ascii="宋体" w:hAnsi="宋体" w:cs="宋体"/>
                <w:color w:val="FF0000"/>
              </w:rPr>
              <w:t>日</w:t>
            </w:r>
            <w:r>
              <w:rPr>
                <w:rFonts w:hint="eastAsia" w:ascii="宋体" w:hAnsi="宋体" w:cs="宋体"/>
                <w:color w:val="FF0000"/>
                <w:u w:val="single"/>
                <w:lang w:val="en-US" w:eastAsia="zh-CN"/>
              </w:rPr>
              <w:t>15</w:t>
            </w:r>
            <w:r>
              <w:rPr>
                <w:rFonts w:hint="eastAsia" w:ascii="宋体" w:hAnsi="宋体" w:cs="宋体"/>
                <w:color w:val="FF0000"/>
              </w:rPr>
              <w:t>点</w:t>
            </w:r>
            <w:r>
              <w:rPr>
                <w:rFonts w:hint="eastAsia" w:ascii="宋体" w:hAnsi="宋体" w:cs="宋体"/>
                <w:color w:val="FF0000"/>
                <w:u w:val="single"/>
                <w:lang w:val="en-US" w:eastAsia="zh-CN"/>
              </w:rPr>
              <w:t>30</w:t>
            </w:r>
            <w:r>
              <w:rPr>
                <w:rFonts w:hint="eastAsia" w:ascii="宋体" w:hAnsi="宋体" w:cs="宋体"/>
                <w:color w:val="FF0000"/>
              </w:rPr>
              <w:t>分</w:t>
            </w:r>
            <w:r>
              <w:rPr>
                <w:rFonts w:hint="eastAsia" w:ascii="宋体" w:hAnsi="宋体" w:cs="宋体"/>
              </w:rPr>
              <w:t>（北京时间）前递交响应文件。</w:t>
            </w:r>
          </w:p>
        </w:tc>
      </w:tr>
    </w:tbl>
    <w:p>
      <w:pPr>
        <w:spacing w:line="440" w:lineRule="exact"/>
        <w:rPr>
          <w:b/>
          <w:sz w:val="24"/>
        </w:rPr>
      </w:pPr>
      <w:r>
        <w:rPr>
          <w:rFonts w:hint="eastAsia"/>
          <w:b/>
          <w:sz w:val="24"/>
        </w:rPr>
        <w:t>一、项目基本情况</w:t>
      </w:r>
    </w:p>
    <w:p>
      <w:pPr>
        <w:keepNext w:val="0"/>
        <w:keepLines w:val="0"/>
        <w:pageBreakBefore w:val="0"/>
        <w:widowControl w:val="0"/>
        <w:kinsoku/>
        <w:wordWrap/>
        <w:overflowPunct/>
        <w:topLinePunct w:val="0"/>
        <w:bidi w:val="0"/>
        <w:adjustRightInd/>
        <w:snapToGrid/>
        <w:spacing w:line="360" w:lineRule="auto"/>
        <w:ind w:firstLine="240" w:firstLineChars="100"/>
        <w:textAlignment w:val="auto"/>
        <w:rPr>
          <w:rFonts w:hint="default"/>
          <w:sz w:val="24"/>
          <w:szCs w:val="24"/>
          <w:lang w:val="en-US" w:eastAsia="zh-CN"/>
        </w:rPr>
      </w:pPr>
      <w:r>
        <w:rPr>
          <w:rFonts w:hint="eastAsia"/>
          <w:sz w:val="24"/>
        </w:rPr>
        <w:t>项目编号：</w:t>
      </w:r>
      <w:r>
        <w:rPr>
          <w:rFonts w:hint="eastAsia" w:ascii="Times New Roman" w:cs="Times New Roman"/>
          <w:sz w:val="24"/>
          <w:lang w:eastAsia="zh-CN"/>
        </w:rPr>
        <w:t>ZDZB-SNFW-22037</w:t>
      </w:r>
    </w:p>
    <w:p>
      <w:pPr>
        <w:spacing w:line="440" w:lineRule="exact"/>
        <w:ind w:firstLine="240" w:firstLineChars="100"/>
        <w:rPr>
          <w:rFonts w:hint="eastAsia" w:ascii="Times New Roman" w:hAnsi="Times New Roman" w:cs="Times New Roman"/>
          <w:sz w:val="24"/>
        </w:rPr>
      </w:pPr>
      <w:r>
        <w:rPr>
          <w:rFonts w:hint="eastAsia" w:ascii="Times New Roman" w:hAnsi="Times New Roman" w:cs="Times New Roman"/>
          <w:sz w:val="24"/>
        </w:rPr>
        <w:t>项目名称：</w:t>
      </w:r>
      <w:r>
        <w:rPr>
          <w:rFonts w:hint="eastAsia" w:cs="Times New Roman"/>
          <w:sz w:val="24"/>
          <w:lang w:eastAsia="zh-CN"/>
        </w:rPr>
        <w:t>山南市职业技术学校账务清理及资产清查项目</w:t>
      </w:r>
      <w:r>
        <w:rPr>
          <w:rFonts w:hint="eastAsia" w:ascii="Times New Roman" w:hAnsi="Times New Roman" w:cs="Times New Roman"/>
          <w:sz w:val="24"/>
        </w:rPr>
        <w:t xml:space="preserve">     </w:t>
      </w:r>
    </w:p>
    <w:p>
      <w:pPr>
        <w:spacing w:line="440" w:lineRule="exact"/>
        <w:ind w:firstLine="240" w:firstLineChars="100"/>
        <w:rPr>
          <w:rFonts w:hint="eastAsia" w:ascii="Times New Roman" w:hAnsi="Times New Roman" w:cs="Times New Roman"/>
          <w:sz w:val="24"/>
        </w:rPr>
      </w:pPr>
      <w:r>
        <w:rPr>
          <w:rFonts w:hint="eastAsia" w:ascii="Times New Roman" w:hAnsi="Times New Roman" w:cs="Times New Roman"/>
          <w:sz w:val="24"/>
        </w:rPr>
        <w:t>采购方式：竞争性谈判</w:t>
      </w:r>
    </w:p>
    <w:p>
      <w:pPr>
        <w:spacing w:line="440" w:lineRule="exact"/>
        <w:ind w:firstLine="240" w:firstLineChars="100"/>
        <w:rPr>
          <w:rFonts w:hint="eastAsia" w:ascii="Times New Roman" w:hAnsi="Times New Roman" w:cs="Times New Roman"/>
          <w:sz w:val="24"/>
          <w:lang w:val="en-US" w:eastAsia="zh-CN"/>
        </w:rPr>
      </w:pPr>
      <w:r>
        <w:rPr>
          <w:rFonts w:hint="eastAsia" w:ascii="Times New Roman" w:hAnsi="Times New Roman" w:cs="Times New Roman"/>
          <w:sz w:val="24"/>
        </w:rPr>
        <w:t>预算金额</w:t>
      </w:r>
      <w:r>
        <w:rPr>
          <w:rFonts w:hint="eastAsia" w:ascii="Times New Roman" w:hAnsi="Times New Roman" w:cs="Times New Roman"/>
          <w:sz w:val="24"/>
          <w:lang w:eastAsia="zh-CN"/>
        </w:rPr>
        <w:t>：</w:t>
      </w:r>
      <w:r>
        <w:rPr>
          <w:rFonts w:hint="eastAsia" w:ascii="Times New Roman" w:hAnsi="Times New Roman" w:cs="Times New Roman"/>
          <w:color w:val="FF0000"/>
          <w:sz w:val="24"/>
        </w:rPr>
        <w:t>￥</w:t>
      </w:r>
      <w:r>
        <w:rPr>
          <w:rFonts w:hint="eastAsia" w:cs="Times New Roman"/>
          <w:color w:val="FF0000"/>
          <w:sz w:val="24"/>
          <w:lang w:val="en-US" w:eastAsia="zh-CN"/>
        </w:rPr>
        <w:t>214200.00</w:t>
      </w:r>
      <w:r>
        <w:rPr>
          <w:rFonts w:hint="eastAsia" w:ascii="Times New Roman" w:hAnsi="Times New Roman" w:cs="Times New Roman"/>
          <w:color w:val="FF0000"/>
          <w:sz w:val="24"/>
          <w:lang w:val="en-US" w:eastAsia="zh-CN"/>
        </w:rPr>
        <w:t>元</w:t>
      </w:r>
    </w:p>
    <w:p>
      <w:pPr>
        <w:spacing w:line="440" w:lineRule="exact"/>
        <w:ind w:firstLine="240" w:firstLineChars="100"/>
        <w:rPr>
          <w:rFonts w:hint="eastAsia" w:ascii="Times New Roman" w:hAnsi="Times New Roman" w:cs="Times New Roman"/>
          <w:color w:val="FF0000"/>
          <w:sz w:val="24"/>
        </w:rPr>
      </w:pPr>
      <w:r>
        <w:rPr>
          <w:rFonts w:hint="eastAsia" w:ascii="Times New Roman" w:hAnsi="Times New Roman" w:cs="Times New Roman"/>
          <w:sz w:val="24"/>
        </w:rPr>
        <w:t>最高限价：</w:t>
      </w:r>
      <w:r>
        <w:rPr>
          <w:rFonts w:hint="eastAsia" w:ascii="Times New Roman" w:hAnsi="Times New Roman" w:cs="Times New Roman"/>
          <w:color w:val="FF0000"/>
          <w:sz w:val="24"/>
        </w:rPr>
        <w:t>￥</w:t>
      </w:r>
      <w:r>
        <w:rPr>
          <w:rFonts w:hint="eastAsia" w:cs="Times New Roman"/>
          <w:color w:val="FF0000"/>
          <w:sz w:val="24"/>
          <w:lang w:val="en-US" w:eastAsia="zh-CN"/>
        </w:rPr>
        <w:t>214200.00</w:t>
      </w:r>
      <w:r>
        <w:rPr>
          <w:rFonts w:hint="eastAsia" w:ascii="Times New Roman" w:hAnsi="Times New Roman" w:cs="Times New Roman"/>
          <w:color w:val="FF0000"/>
          <w:sz w:val="24"/>
        </w:rPr>
        <w:t>元</w:t>
      </w:r>
    </w:p>
    <w:p>
      <w:pPr>
        <w:spacing w:line="440" w:lineRule="exact"/>
        <w:ind w:firstLine="240" w:firstLineChars="100"/>
        <w:rPr>
          <w:rFonts w:hint="eastAsia" w:ascii="Times New Roman" w:hAnsi="Times New Roman" w:cs="Times New Roman"/>
          <w:sz w:val="24"/>
        </w:rPr>
      </w:pPr>
      <w:r>
        <w:rPr>
          <w:rFonts w:hint="eastAsia" w:ascii="Times New Roman" w:hAnsi="Times New Roman" w:cs="Times New Roman"/>
          <w:sz w:val="24"/>
        </w:rPr>
        <w:t>采购需求：职校2019年至2020年账务清理</w:t>
      </w:r>
      <w:r>
        <w:rPr>
          <w:rFonts w:hint="eastAsia" w:ascii="Times New Roman" w:cs="Times New Roman"/>
          <w:sz w:val="24"/>
          <w:lang w:eastAsia="zh-CN"/>
        </w:rPr>
        <w:t>及</w:t>
      </w:r>
      <w:r>
        <w:rPr>
          <w:rFonts w:hint="eastAsia" w:ascii="Times New Roman" w:cs="Times New Roman"/>
          <w:sz w:val="24"/>
          <w:lang w:val="en-US" w:eastAsia="zh-CN"/>
        </w:rPr>
        <w:t>职校自2018年至2022年6月固定资产清查</w:t>
      </w:r>
      <w:r>
        <w:rPr>
          <w:rFonts w:hint="eastAsia" w:ascii="Times New Roman" w:hAnsi="Times New Roman" w:cs="Times New Roman"/>
          <w:sz w:val="24"/>
          <w:lang w:eastAsia="zh-CN"/>
        </w:rPr>
        <w:t>（具体详见采购需求）</w:t>
      </w:r>
      <w:r>
        <w:rPr>
          <w:rFonts w:hint="eastAsia" w:ascii="Times New Roman" w:hAnsi="Times New Roman" w:cs="Times New Roman"/>
          <w:sz w:val="24"/>
        </w:rPr>
        <w:t xml:space="preserve">  </w:t>
      </w:r>
    </w:p>
    <w:p>
      <w:pPr>
        <w:spacing w:line="440" w:lineRule="exact"/>
        <w:ind w:firstLine="240" w:firstLineChars="100"/>
        <w:rPr>
          <w:rFonts w:hint="eastAsia" w:ascii="Times New Roman" w:hAnsi="Times New Roman" w:cs="Times New Roman"/>
          <w:sz w:val="24"/>
          <w:lang w:eastAsia="zh-CN"/>
        </w:rPr>
      </w:pPr>
      <w:r>
        <w:rPr>
          <w:rFonts w:hint="eastAsia" w:ascii="Times New Roman" w:hAnsi="Times New Roman" w:cs="Times New Roman"/>
          <w:sz w:val="24"/>
          <w:lang w:eastAsia="zh-CN"/>
        </w:rPr>
        <w:t>质量要求：</w:t>
      </w:r>
      <w:r>
        <w:rPr>
          <w:rFonts w:hint="eastAsia" w:ascii="Times New Roman" w:hAnsi="Times New Roman" w:cs="Times New Roman"/>
          <w:sz w:val="24"/>
          <w:lang w:val="en-US" w:eastAsia="zh-CN"/>
        </w:rPr>
        <w:t>执行行业质量标准</w:t>
      </w:r>
      <w:r>
        <w:rPr>
          <w:rFonts w:hint="eastAsia" w:ascii="Times New Roman" w:cs="Times New Roman"/>
          <w:sz w:val="24"/>
          <w:lang w:val="en-US" w:eastAsia="zh-CN"/>
        </w:rPr>
        <w:t>，</w:t>
      </w:r>
      <w:r>
        <w:rPr>
          <w:rFonts w:hint="eastAsia" w:cs="Times New Roman"/>
          <w:sz w:val="24"/>
          <w:lang w:eastAsia="zh-CN"/>
        </w:rPr>
        <w:t>达到合格标准。</w:t>
      </w:r>
    </w:p>
    <w:p>
      <w:pPr>
        <w:spacing w:line="440" w:lineRule="exact"/>
        <w:ind w:firstLine="240" w:firstLineChars="100"/>
        <w:rPr>
          <w:rFonts w:hint="eastAsia" w:ascii="Times New Roman" w:hAnsi="Times New Roman" w:cs="Times New Roman"/>
          <w:color w:val="auto"/>
          <w:sz w:val="24"/>
        </w:rPr>
      </w:pPr>
      <w:r>
        <w:rPr>
          <w:rFonts w:hint="eastAsia" w:ascii="Times New Roman" w:hAnsi="Times New Roman" w:cs="Times New Roman"/>
          <w:color w:val="auto"/>
          <w:sz w:val="24"/>
        </w:rPr>
        <w:t>资金来源：</w:t>
      </w:r>
      <w:r>
        <w:rPr>
          <w:rFonts w:hint="eastAsia" w:ascii="Times New Roman" w:hAnsi="Times New Roman" w:cs="Times New Roman"/>
          <w:color w:val="auto"/>
          <w:sz w:val="24"/>
          <w:lang w:eastAsia="zh-CN"/>
        </w:rPr>
        <w:t>财政资金</w:t>
      </w:r>
    </w:p>
    <w:p>
      <w:pPr>
        <w:spacing w:line="440" w:lineRule="exact"/>
        <w:ind w:firstLine="240" w:firstLineChars="100"/>
        <w:rPr>
          <w:rFonts w:hint="eastAsia" w:ascii="Times New Roman" w:hAnsi="Times New Roman" w:cs="Times New Roman"/>
          <w:sz w:val="24"/>
        </w:rPr>
      </w:pPr>
      <w:r>
        <w:rPr>
          <w:rFonts w:hint="eastAsia" w:ascii="Times New Roman" w:cs="Times New Roman"/>
          <w:sz w:val="24"/>
          <w:lang w:eastAsia="zh-CN"/>
        </w:rPr>
        <w:t>服务期</w:t>
      </w:r>
      <w:r>
        <w:rPr>
          <w:rFonts w:hint="eastAsia" w:ascii="Times New Roman" w:hAnsi="Times New Roman" w:cs="Times New Roman"/>
          <w:sz w:val="24"/>
        </w:rPr>
        <w:t>：</w:t>
      </w:r>
      <w:r>
        <w:rPr>
          <w:rFonts w:hint="eastAsia" w:ascii="Times New Roman" w:hAnsi="Times New Roman" w:cs="Times New Roman"/>
          <w:sz w:val="24"/>
          <w:lang w:val="en-US" w:eastAsia="zh-CN"/>
        </w:rPr>
        <w:t>职校2019年至2020年账务清理</w:t>
      </w:r>
      <w:r>
        <w:rPr>
          <w:rFonts w:hint="eastAsia" w:ascii="Times New Roman" w:cs="Times New Roman"/>
          <w:sz w:val="24"/>
          <w:lang w:val="en-US" w:eastAsia="zh-CN"/>
        </w:rPr>
        <w:t>：自签订合同之日起</w:t>
      </w:r>
      <w:r>
        <w:rPr>
          <w:rFonts w:hint="eastAsia" w:ascii="Times New Roman" w:hAnsi="Times New Roman" w:cs="Times New Roman"/>
          <w:sz w:val="24"/>
          <w:lang w:val="en-US" w:eastAsia="zh-CN"/>
        </w:rPr>
        <w:t>1个月</w:t>
      </w:r>
      <w:r>
        <w:rPr>
          <w:rFonts w:hint="eastAsia" w:ascii="Times New Roman" w:cs="Times New Roman"/>
          <w:sz w:val="24"/>
          <w:lang w:val="en-US" w:eastAsia="zh-CN"/>
        </w:rPr>
        <w:t>；职校自2018年至2022年6月固定资产清查：</w:t>
      </w:r>
      <w:r>
        <w:rPr>
          <w:rFonts w:hint="eastAsia" w:cs="Times New Roman"/>
          <w:sz w:val="24"/>
          <w:lang w:val="en-US" w:eastAsia="zh-CN"/>
        </w:rPr>
        <w:t>完成</w:t>
      </w:r>
      <w:r>
        <w:rPr>
          <w:rFonts w:hint="eastAsia" w:ascii="Times New Roman" w:hAnsi="Times New Roman" w:cs="Times New Roman"/>
          <w:sz w:val="24"/>
          <w:lang w:val="en-US" w:eastAsia="zh-CN"/>
        </w:rPr>
        <w:t>职校2019年至2020年账务清理</w:t>
      </w:r>
      <w:r>
        <w:rPr>
          <w:rFonts w:hint="eastAsia" w:cs="Times New Roman"/>
          <w:sz w:val="24"/>
          <w:lang w:val="en-US" w:eastAsia="zh-CN"/>
        </w:rPr>
        <w:t>部分之日起</w:t>
      </w:r>
      <w:r>
        <w:rPr>
          <w:rFonts w:hint="eastAsia" w:ascii="Times New Roman" w:cs="Times New Roman"/>
          <w:sz w:val="24"/>
          <w:lang w:val="en-US" w:eastAsia="zh-CN"/>
        </w:rPr>
        <w:t>2</w:t>
      </w:r>
      <w:r>
        <w:rPr>
          <w:rFonts w:hint="eastAsia" w:ascii="Times New Roman" w:hAnsi="Times New Roman" w:cs="Times New Roman"/>
          <w:sz w:val="24"/>
          <w:lang w:val="en-US" w:eastAsia="zh-CN"/>
        </w:rPr>
        <w:t>个月</w:t>
      </w:r>
      <w:r>
        <w:rPr>
          <w:rFonts w:hint="eastAsia" w:ascii="Times New Roman" w:cs="Times New Roman"/>
          <w:sz w:val="24"/>
          <w:lang w:val="en-US" w:eastAsia="zh-CN"/>
        </w:rPr>
        <w:t>；</w:t>
      </w:r>
    </w:p>
    <w:p>
      <w:pPr>
        <w:spacing w:line="440" w:lineRule="exact"/>
        <w:ind w:firstLine="240" w:firstLineChars="100"/>
        <w:rPr>
          <w:rFonts w:hint="eastAsia" w:ascii="Times New Roman" w:hAnsi="Times New Roman" w:cs="Times New Roman"/>
          <w:sz w:val="24"/>
        </w:rPr>
      </w:pPr>
      <w:r>
        <w:rPr>
          <w:rFonts w:hint="eastAsia" w:ascii="Times New Roman" w:cs="Times New Roman"/>
          <w:sz w:val="24"/>
          <w:lang w:eastAsia="zh-CN"/>
        </w:rPr>
        <w:t>服务地点</w:t>
      </w:r>
      <w:r>
        <w:rPr>
          <w:rFonts w:hint="eastAsia" w:ascii="Times New Roman" w:hAnsi="Times New Roman" w:cs="Times New Roman"/>
          <w:sz w:val="24"/>
        </w:rPr>
        <w:t>：</w:t>
      </w:r>
      <w:r>
        <w:rPr>
          <w:rFonts w:hint="eastAsia" w:cs="Times New Roman"/>
          <w:sz w:val="24"/>
          <w:lang w:eastAsia="zh-CN"/>
        </w:rPr>
        <w:t>山南市职业技术学校或采购人指定地点</w:t>
      </w:r>
      <w:r>
        <w:rPr>
          <w:rFonts w:hint="eastAsia" w:ascii="Times New Roman" w:hAnsi="Times New Roman" w:cs="Times New Roman"/>
          <w:sz w:val="24"/>
          <w:lang w:eastAsia="zh-CN"/>
        </w:rPr>
        <w:t>。</w:t>
      </w:r>
    </w:p>
    <w:p>
      <w:pPr>
        <w:spacing w:after="120" w:line="440" w:lineRule="exact"/>
        <w:rPr>
          <w:rFonts w:hAnsi="宋体"/>
          <w:b/>
          <w:bCs/>
          <w:color w:val="000000"/>
          <w:sz w:val="24"/>
        </w:rPr>
      </w:pPr>
      <w:r>
        <w:rPr>
          <w:rFonts w:hint="eastAsia" w:hAnsi="宋体"/>
          <w:b/>
          <w:bCs/>
          <w:color w:val="000000"/>
          <w:sz w:val="24"/>
        </w:rPr>
        <w:t>二、申请人的资格要求：</w:t>
      </w:r>
    </w:p>
    <w:p>
      <w:pPr>
        <w:spacing w:after="120" w:line="440" w:lineRule="exact"/>
        <w:rPr>
          <w:rFonts w:hAnsi="宋体"/>
          <w:b/>
          <w:bCs/>
          <w:color w:val="000000"/>
          <w:sz w:val="24"/>
        </w:rPr>
      </w:pPr>
      <w:r>
        <w:rPr>
          <w:rFonts w:hint="eastAsia" w:hAnsi="宋体"/>
          <w:sz w:val="24"/>
        </w:rPr>
        <w:t>（一）</w:t>
      </w:r>
      <w:r>
        <w:rPr>
          <w:rFonts w:hint="eastAsia" w:hAnsi="宋体"/>
          <w:sz w:val="24"/>
          <w:lang w:eastAsia="zh-CN"/>
        </w:rPr>
        <w:t>基本资格要求</w:t>
      </w:r>
      <w:r>
        <w:rPr>
          <w:rFonts w:hint="eastAsia" w:hAnsi="宋体"/>
          <w:sz w:val="24"/>
        </w:rPr>
        <w:t>：</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1.1具有独立承担民事责任的能力；</w:t>
      </w:r>
    </w:p>
    <w:p>
      <w:pPr>
        <w:spacing w:line="360" w:lineRule="auto"/>
        <w:ind w:firstLine="480" w:firstLineChars="200"/>
        <w:rPr>
          <w:rFonts w:hint="eastAsia" w:ascii="Times New Roman" w:hAnsi="宋体" w:eastAsia="宋体" w:cs="Times New Roman"/>
          <w:color w:val="000000"/>
          <w:sz w:val="24"/>
          <w:highlight w:val="none"/>
          <w:lang w:val="en-US" w:eastAsia="zh-CN"/>
        </w:rPr>
      </w:pPr>
      <w:r>
        <w:rPr>
          <w:rFonts w:hint="eastAsia" w:ascii="Times New Roman" w:hAnsi="宋体" w:eastAsia="宋体" w:cs="Times New Roman"/>
          <w:color w:val="000000"/>
          <w:sz w:val="24"/>
          <w:lang w:val="en-US" w:eastAsia="zh-CN"/>
        </w:rPr>
        <w:t>1.2具有良好的商业信誉和健全的财务会计制度；（</w:t>
      </w:r>
      <w:r>
        <w:rPr>
          <w:rFonts w:hint="eastAsia" w:ascii="Times New Roman" w:hAnsi="宋体" w:cs="Times New Roman"/>
          <w:color w:val="000000"/>
          <w:sz w:val="24"/>
          <w:highlight w:val="none"/>
          <w:lang w:val="en-US" w:eastAsia="zh-CN"/>
        </w:rPr>
        <w:t>提供2021年的财务报表或提供</w:t>
      </w:r>
      <w:r>
        <w:rPr>
          <w:rFonts w:hint="eastAsia" w:ascii="Times New Roman" w:hAnsi="宋体" w:eastAsia="宋体" w:cs="Times New Roman"/>
          <w:color w:val="000000"/>
          <w:sz w:val="24"/>
          <w:highlight w:val="none"/>
          <w:lang w:val="en-US" w:eastAsia="zh-CN"/>
        </w:rPr>
        <w:t>具有良好的商业信誉</w:t>
      </w:r>
      <w:r>
        <w:rPr>
          <w:rFonts w:hint="eastAsia" w:ascii="Times New Roman" w:hAnsi="宋体" w:cs="Times New Roman"/>
          <w:color w:val="000000"/>
          <w:sz w:val="24"/>
          <w:highlight w:val="none"/>
          <w:lang w:val="en-US" w:eastAsia="zh-CN"/>
        </w:rPr>
        <w:t>的承诺函</w:t>
      </w:r>
      <w:r>
        <w:rPr>
          <w:rFonts w:hint="eastAsia" w:ascii="Times New Roman" w:hAnsi="宋体" w:eastAsia="宋体" w:cs="Times New Roman"/>
          <w:color w:val="000000"/>
          <w:sz w:val="24"/>
          <w:highlight w:val="none"/>
          <w:lang w:val="en-US" w:eastAsia="zh-CN"/>
        </w:rPr>
        <w:t xml:space="preserve">） </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1.3具有履行合同所必需的设备和专业技术能力；（提供相应承诺函）</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1.4有依法缴纳税收和社会保障资金的良好记录；（</w:t>
      </w:r>
      <w:r>
        <w:rPr>
          <w:rFonts w:hint="eastAsia" w:ascii="Times New Roman" w:hAnsi="宋体" w:cs="Times New Roman"/>
          <w:color w:val="000000"/>
          <w:sz w:val="24"/>
          <w:lang w:val="en-US" w:eastAsia="zh-CN"/>
        </w:rPr>
        <w:t>提供近1年内任意一个月缴纳税收的凭证或出具相关免税证明材料或提供承诺函； 提供近1年内任意一个月缴纳社保的凭证或出具相关免缴社保证明材料或提供承诺函</w:t>
      </w:r>
      <w:r>
        <w:rPr>
          <w:rFonts w:hint="eastAsia" w:ascii="Times New Roman" w:hAnsi="宋体" w:eastAsia="宋体" w:cs="Times New Roman"/>
          <w:color w:val="000000"/>
          <w:sz w:val="24"/>
          <w:lang w:val="en-US" w:eastAsia="zh-CN"/>
        </w:rPr>
        <w:t>）</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1.5参加政府采购活动前三年内，在经营活动中没有重大违法记录。（提供声明书或承诺函）</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1.6法律、行政法规规定的其他条件。</w:t>
      </w:r>
    </w:p>
    <w:p>
      <w:pPr>
        <w:spacing w:line="360" w:lineRule="auto"/>
        <w:rPr>
          <w:rFonts w:hAnsi="宋体"/>
          <w:sz w:val="24"/>
        </w:rPr>
      </w:pPr>
      <w:r>
        <w:rPr>
          <w:rFonts w:hint="eastAsia" w:hAnsi="宋体"/>
          <w:sz w:val="24"/>
        </w:rPr>
        <w:t>（二）落实政府采购政策需满足的资格要求：</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2.1本项目为非专门面向中小企业采购的项目，执行财政部工业和信息化部关于印发《政府采购促进中小企业发展管理办法》的通知（财库〔2020〕46号）。</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2.2 执行《财政部发展改革委生态环境部市场监管总局关于调整优化节能产品、环境标志产品政府采购执行机制的通知》(财库〔2019〕9号)和《市场监管总局办公厅关于扩大参与实施政府采购节能产品、环境标志产品认证机构范围的通知》（市监认证函〔2019〕513号）政策。</w:t>
      </w:r>
    </w:p>
    <w:p>
      <w:pPr>
        <w:spacing w:line="360" w:lineRule="auto"/>
        <w:rPr>
          <w:rFonts w:hint="eastAsia" w:hAnsi="宋体"/>
          <w:sz w:val="24"/>
        </w:rPr>
      </w:pPr>
      <w:r>
        <w:rPr>
          <w:rFonts w:hint="eastAsia" w:hAnsi="宋体"/>
          <w:sz w:val="24"/>
        </w:rPr>
        <w:t>（三</w:t>
      </w:r>
      <w:r>
        <w:rPr>
          <w:rFonts w:hAnsi="宋体"/>
          <w:sz w:val="24"/>
        </w:rPr>
        <w:t>）特定资格条件</w:t>
      </w:r>
      <w:r>
        <w:rPr>
          <w:rFonts w:hint="eastAsia" w:hAnsi="宋体"/>
          <w:sz w:val="24"/>
        </w:rPr>
        <w:t>：</w:t>
      </w:r>
    </w:p>
    <w:p>
      <w:pPr>
        <w:pStyle w:val="2"/>
        <w:ind w:firstLine="480" w:firstLineChars="200"/>
      </w:pPr>
      <w:r>
        <w:rPr>
          <w:rFonts w:hint="eastAsia" w:ascii="Times New Roman" w:hAnsi="宋体" w:eastAsia="宋体" w:cs="Times New Roman"/>
          <w:color w:val="000000"/>
          <w:sz w:val="24"/>
          <w:lang w:val="en-US" w:eastAsia="zh-CN" w:bidi="ar-SA"/>
        </w:rPr>
        <w:t>3.1</w:t>
      </w:r>
      <w:r>
        <w:rPr>
          <w:rFonts w:hint="eastAsia" w:hAnsi="宋体"/>
          <w:b w:val="0"/>
          <w:bCs w:val="0"/>
          <w:color w:val="000000"/>
          <w:sz w:val="24"/>
          <w:szCs w:val="24"/>
          <w:lang w:eastAsia="zh-CN"/>
        </w:rPr>
        <w:t>供应商具有有效的</w:t>
      </w:r>
      <w:r>
        <w:rPr>
          <w:rFonts w:hint="eastAsia" w:ascii="宋体" w:hAnsi="宋体" w:eastAsia="宋体"/>
          <w:b w:val="0"/>
          <w:bCs w:val="0"/>
          <w:color w:val="000000"/>
          <w:sz w:val="24"/>
          <w:szCs w:val="24"/>
        </w:rPr>
        <w:t>会计师事务所执业证书</w:t>
      </w:r>
    </w:p>
    <w:p>
      <w:pPr>
        <w:spacing w:line="360" w:lineRule="auto"/>
        <w:ind w:firstLine="480" w:firstLineChars="200"/>
        <w:rPr>
          <w:rFonts w:hint="eastAsia" w:ascii="Times New Roman" w:hAnsi="宋体" w:eastAsia="宋体" w:cs="Times New Roman"/>
          <w:color w:val="000000"/>
          <w:sz w:val="24"/>
        </w:rPr>
      </w:pPr>
      <w:r>
        <w:rPr>
          <w:rFonts w:hint="eastAsia" w:ascii="Times New Roman" w:hAnsi="宋体" w:eastAsia="宋体" w:cs="Times New Roman"/>
          <w:color w:val="000000"/>
          <w:sz w:val="24"/>
          <w:lang w:val="en-US" w:eastAsia="zh-CN"/>
        </w:rPr>
        <w:t>3.</w:t>
      </w:r>
      <w:r>
        <w:rPr>
          <w:rFonts w:hint="eastAsia" w:ascii="Times New Roman" w:hAnsi="宋体" w:cs="Times New Roman"/>
          <w:color w:val="000000"/>
          <w:sz w:val="24"/>
          <w:lang w:val="en-US" w:eastAsia="zh-CN"/>
        </w:rPr>
        <w:t>2</w:t>
      </w:r>
      <w:r>
        <w:rPr>
          <w:rFonts w:hint="eastAsia" w:ascii="Times New Roman" w:hAnsi="宋体" w:eastAsia="宋体" w:cs="Times New Roman"/>
          <w:color w:val="000000"/>
          <w:sz w:val="24"/>
        </w:rPr>
        <w:t>根据《关于在政府采购活动中查询及使用信用记录有关问题的通知》（财库〔2016〕125号）的要求：供应</w:t>
      </w:r>
      <w:r>
        <w:rPr>
          <w:rFonts w:hint="eastAsia" w:ascii="Times New Roman" w:hAnsi="宋体" w:eastAsia="宋体" w:cs="Times New Roman"/>
          <w:color w:val="000000"/>
          <w:sz w:val="24"/>
          <w:highlight w:val="none"/>
        </w:rPr>
        <w:t>商须在采购公告发布之日前三年内，未被列入“信用中国”网站(www.creditchina.gov.cn)“</w:t>
      </w:r>
      <w:r>
        <w:rPr>
          <w:rFonts w:hint="eastAsia" w:ascii="Times New Roman" w:hAnsi="宋体" w:cs="Times New Roman"/>
          <w:color w:val="000000"/>
          <w:sz w:val="24"/>
          <w:highlight w:val="none"/>
          <w:lang w:eastAsia="zh-CN"/>
        </w:rPr>
        <w:t>失信被执行人、重大税收违法案件当事人名单、政府采购严重违法失信行为”记录名单</w:t>
      </w:r>
      <w:r>
        <w:rPr>
          <w:rFonts w:hint="eastAsia" w:ascii="Times New Roman" w:hAnsi="宋体" w:eastAsia="宋体" w:cs="Times New Roman"/>
          <w:color w:val="000000"/>
          <w:sz w:val="24"/>
          <w:highlight w:val="none"/>
        </w:rPr>
        <w:t>；</w:t>
      </w:r>
      <w:r>
        <w:rPr>
          <w:rFonts w:hint="eastAsia" w:ascii="Times New Roman" w:hAnsi="宋体" w:eastAsia="宋体" w:cs="Times New Roman"/>
          <w:color w:val="000000"/>
          <w:sz w:val="24"/>
        </w:rPr>
        <w:t>未被列入中国政府采购网（http://www.ccgp.gov.cn）政府采购严重违法失信行为记录名单，未被财政部门列入禁止参加政府采购活动的供应商名单；在中国裁判文书网无行贿犯罪记录。（提供</w:t>
      </w:r>
      <w:r>
        <w:rPr>
          <w:rFonts w:hint="eastAsia" w:ascii="Times New Roman" w:hAnsi="宋体" w:eastAsia="宋体" w:cs="Times New Roman"/>
          <w:color w:val="000000"/>
          <w:sz w:val="24"/>
          <w:lang w:eastAsia="zh-CN"/>
        </w:rPr>
        <w:t>以上三个</w:t>
      </w:r>
      <w:r>
        <w:rPr>
          <w:rFonts w:hint="eastAsia" w:ascii="Times New Roman" w:hAnsi="宋体" w:eastAsia="宋体" w:cs="Times New Roman"/>
          <w:color w:val="000000"/>
          <w:sz w:val="24"/>
        </w:rPr>
        <w:t>网站</w:t>
      </w:r>
      <w:r>
        <w:rPr>
          <w:rFonts w:hint="eastAsia" w:ascii="Times New Roman" w:hAnsi="宋体" w:eastAsia="宋体" w:cs="Times New Roman"/>
          <w:color w:val="000000"/>
          <w:sz w:val="24"/>
          <w:lang w:eastAsia="zh-CN"/>
        </w:rPr>
        <w:t>的</w:t>
      </w:r>
      <w:r>
        <w:rPr>
          <w:rFonts w:hint="eastAsia" w:ascii="Times New Roman" w:hAnsi="宋体" w:eastAsia="宋体" w:cs="Times New Roman"/>
          <w:color w:val="000000"/>
          <w:sz w:val="24"/>
        </w:rPr>
        <w:t xml:space="preserve">查询截图） </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cs="Times New Roman"/>
          <w:color w:val="000000"/>
          <w:sz w:val="24"/>
          <w:lang w:val="en-US" w:eastAsia="zh-CN"/>
        </w:rPr>
        <w:t>3.3</w:t>
      </w:r>
      <w:r>
        <w:rPr>
          <w:rFonts w:hint="eastAsia" w:ascii="Times New Roman" w:hAnsi="宋体" w:eastAsia="宋体" w:cs="Times New Roman"/>
          <w:color w:val="000000"/>
          <w:sz w:val="24"/>
          <w:lang w:val="en-US" w:eastAsia="zh-CN"/>
        </w:rPr>
        <w:t>.单位负责人为同一人或者存在直接控股、管理关系的不同供应商，不得参加同一合同项下的政府采购活动。</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cs="Times New Roman"/>
          <w:color w:val="000000"/>
          <w:sz w:val="24"/>
          <w:lang w:val="en-US" w:eastAsia="zh-CN"/>
        </w:rPr>
        <w:t>3.4</w:t>
      </w:r>
      <w:r>
        <w:rPr>
          <w:rFonts w:hint="eastAsia" w:ascii="Times New Roman" w:hAnsi="宋体" w:eastAsia="宋体" w:cs="Times New Roman"/>
          <w:color w:val="000000"/>
          <w:sz w:val="24"/>
          <w:lang w:val="en-US" w:eastAsia="zh-CN"/>
        </w:rPr>
        <w:t>为本采购项目提供整体设计、规范编制或者项目管理、监理、检测等服务的投标人及其附属机构，不得再参加本项目的</w:t>
      </w:r>
      <w:r>
        <w:rPr>
          <w:rFonts w:hint="eastAsia" w:ascii="Times New Roman" w:hAnsi="宋体" w:cs="Times New Roman"/>
          <w:color w:val="000000"/>
          <w:sz w:val="24"/>
          <w:lang w:val="en-US" w:eastAsia="zh-CN"/>
        </w:rPr>
        <w:t>谈判</w:t>
      </w:r>
      <w:r>
        <w:rPr>
          <w:rFonts w:hint="eastAsia" w:ascii="Times New Roman" w:hAnsi="宋体" w:eastAsia="宋体" w:cs="Times New Roman"/>
          <w:color w:val="000000"/>
          <w:sz w:val="24"/>
          <w:lang w:val="en-US" w:eastAsia="zh-CN"/>
        </w:rPr>
        <w:t>。</w:t>
      </w:r>
    </w:p>
    <w:p>
      <w:pPr>
        <w:spacing w:line="360" w:lineRule="auto"/>
        <w:ind w:firstLine="480" w:firstLineChars="200"/>
        <w:rPr>
          <w:rFonts w:hint="eastAsia" w:ascii="Times New Roman" w:hAnsi="宋体" w:eastAsia="宋体" w:cs="Times New Roman"/>
          <w:color w:val="000000"/>
          <w:sz w:val="24"/>
        </w:rPr>
      </w:pPr>
      <w:r>
        <w:rPr>
          <w:rFonts w:hint="eastAsia" w:ascii="Times New Roman" w:hAnsi="宋体" w:eastAsia="宋体" w:cs="Times New Roman"/>
          <w:color w:val="000000"/>
          <w:sz w:val="24"/>
          <w:lang w:val="en-US" w:eastAsia="zh-CN"/>
        </w:rPr>
        <w:t>3.</w:t>
      </w:r>
      <w:r>
        <w:rPr>
          <w:rFonts w:hint="eastAsia" w:ascii="Times New Roman" w:hAnsi="宋体" w:cs="Times New Roman"/>
          <w:color w:val="000000"/>
          <w:sz w:val="24"/>
          <w:lang w:val="en-US" w:eastAsia="zh-CN"/>
        </w:rPr>
        <w:t>5</w:t>
      </w:r>
      <w:r>
        <w:rPr>
          <w:rFonts w:hint="eastAsia" w:ascii="Times New Roman" w:hAnsi="宋体" w:eastAsia="宋体" w:cs="Times New Roman"/>
          <w:color w:val="000000"/>
          <w:sz w:val="24"/>
          <w:lang w:val="en-US" w:eastAsia="zh-CN"/>
        </w:rPr>
        <w:t>本项目不接受联合体</w:t>
      </w:r>
      <w:r>
        <w:rPr>
          <w:rFonts w:hint="eastAsia"/>
          <w:sz w:val="24"/>
        </w:rPr>
        <w:t>谈判</w:t>
      </w:r>
      <w:r>
        <w:rPr>
          <w:rFonts w:hint="eastAsia"/>
          <w:sz w:val="24"/>
          <w:lang w:eastAsia="zh-CN"/>
        </w:rPr>
        <w:t>、</w:t>
      </w:r>
      <w:r>
        <w:rPr>
          <w:rFonts w:hint="eastAsia" w:ascii="Times New Roman" w:hAnsi="宋体" w:eastAsia="宋体" w:cs="Times New Roman"/>
          <w:color w:val="000000"/>
          <w:sz w:val="24"/>
        </w:rPr>
        <w:t>不允许分包或转包</w:t>
      </w:r>
      <w:r>
        <w:rPr>
          <w:rFonts w:hint="eastAsia" w:ascii="Times New Roman" w:hAnsi="宋体" w:cs="Times New Roman"/>
          <w:color w:val="000000"/>
          <w:sz w:val="24"/>
          <w:highlight w:val="none"/>
          <w:lang w:eastAsia="zh-CN"/>
        </w:rPr>
        <w:t>、</w:t>
      </w:r>
      <w:r>
        <w:rPr>
          <w:rFonts w:hint="eastAsia" w:ascii="Times New Roman" w:hAnsi="宋体" w:eastAsia="宋体" w:cs="Times New Roman"/>
          <w:color w:val="000000"/>
          <w:sz w:val="24"/>
          <w:highlight w:val="none"/>
        </w:rPr>
        <w:t>不接受进口产品。</w:t>
      </w:r>
    </w:p>
    <w:p>
      <w:pPr>
        <w:spacing w:after="120" w:line="440" w:lineRule="exact"/>
        <w:rPr>
          <w:rFonts w:hAnsi="宋体"/>
          <w:b/>
          <w:bCs/>
          <w:color w:val="000000"/>
          <w:sz w:val="24"/>
        </w:rPr>
      </w:pPr>
      <w:r>
        <w:rPr>
          <w:rFonts w:hint="eastAsia" w:hAnsi="宋体"/>
          <w:b/>
          <w:bCs/>
          <w:color w:val="000000"/>
          <w:sz w:val="24"/>
        </w:rPr>
        <w:t>三、获取谈判文件时间、地点、方式：</w:t>
      </w:r>
    </w:p>
    <w:p>
      <w:pPr>
        <w:spacing w:after="50" w:line="360" w:lineRule="auto"/>
        <w:ind w:firstLine="480" w:firstLineChars="200"/>
        <w:rPr>
          <w:rFonts w:hAnsi="宋体" w:cs="宋体"/>
          <w:sz w:val="24"/>
        </w:rPr>
      </w:pPr>
      <w:r>
        <w:rPr>
          <w:rFonts w:hint="eastAsia" w:hAnsi="宋体" w:cs="宋体"/>
          <w:sz w:val="24"/>
        </w:rPr>
        <w:t>报名时间：</w:t>
      </w:r>
      <w:r>
        <w:rPr>
          <w:rFonts w:hint="eastAsia" w:hAnsi="宋体" w:cs="宋体"/>
          <w:color w:val="FF0000"/>
          <w:sz w:val="24"/>
        </w:rPr>
        <w:t xml:space="preserve"> </w:t>
      </w:r>
      <w:r>
        <w:rPr>
          <w:rFonts w:hint="eastAsia" w:hAnsi="宋体" w:cs="宋体"/>
          <w:color w:val="FF0000"/>
          <w:sz w:val="24"/>
          <w:u w:val="single"/>
        </w:rPr>
        <w:t>202</w:t>
      </w:r>
      <w:r>
        <w:rPr>
          <w:rFonts w:hint="eastAsia" w:hAnsi="宋体" w:cs="宋体"/>
          <w:color w:val="FF0000"/>
          <w:sz w:val="24"/>
          <w:u w:val="single"/>
          <w:lang w:val="en-US" w:eastAsia="zh-CN"/>
        </w:rPr>
        <w:t>2</w:t>
      </w:r>
      <w:r>
        <w:rPr>
          <w:rFonts w:hint="eastAsia" w:hAnsi="宋体" w:cs="宋体"/>
          <w:color w:val="FF0000"/>
          <w:sz w:val="24"/>
        </w:rPr>
        <w:t>年</w:t>
      </w:r>
      <w:r>
        <w:rPr>
          <w:rFonts w:hint="eastAsia" w:hAnsi="宋体" w:cs="宋体"/>
          <w:color w:val="FF0000"/>
          <w:sz w:val="24"/>
          <w:u w:val="single"/>
          <w:lang w:val="en-US" w:eastAsia="zh-CN"/>
        </w:rPr>
        <w:t>6</w:t>
      </w:r>
      <w:r>
        <w:rPr>
          <w:rFonts w:hint="eastAsia" w:hAnsi="宋体" w:cs="宋体"/>
          <w:color w:val="FF0000"/>
          <w:sz w:val="24"/>
        </w:rPr>
        <w:t>月</w:t>
      </w:r>
      <w:r>
        <w:rPr>
          <w:rFonts w:hint="eastAsia" w:hAnsi="宋体" w:cs="宋体"/>
          <w:color w:val="FF0000"/>
          <w:sz w:val="24"/>
          <w:u w:val="single"/>
          <w:lang w:val="en-US" w:eastAsia="zh-CN"/>
        </w:rPr>
        <w:t>9</w:t>
      </w:r>
      <w:r>
        <w:rPr>
          <w:rFonts w:hint="eastAsia" w:hAnsi="宋体" w:cs="宋体"/>
          <w:color w:val="FF0000"/>
          <w:sz w:val="24"/>
        </w:rPr>
        <w:t>日至</w:t>
      </w:r>
      <w:r>
        <w:rPr>
          <w:rFonts w:hint="eastAsia" w:hAnsi="宋体" w:cs="宋体"/>
          <w:color w:val="FF0000"/>
          <w:sz w:val="24"/>
          <w:u w:val="single"/>
        </w:rPr>
        <w:t>202</w:t>
      </w:r>
      <w:r>
        <w:rPr>
          <w:rFonts w:hint="eastAsia" w:hAnsi="宋体" w:cs="宋体"/>
          <w:color w:val="FF0000"/>
          <w:sz w:val="24"/>
          <w:u w:val="single"/>
          <w:lang w:val="en-US" w:eastAsia="zh-CN"/>
        </w:rPr>
        <w:t>2</w:t>
      </w:r>
      <w:r>
        <w:rPr>
          <w:rFonts w:hint="eastAsia" w:hAnsi="宋体" w:cs="宋体"/>
          <w:color w:val="FF0000"/>
          <w:sz w:val="24"/>
        </w:rPr>
        <w:t>年</w:t>
      </w:r>
      <w:r>
        <w:rPr>
          <w:rFonts w:hint="eastAsia" w:hAnsi="宋体" w:cs="宋体"/>
          <w:color w:val="FF0000"/>
          <w:sz w:val="24"/>
          <w:u w:val="single"/>
          <w:lang w:val="en-US" w:eastAsia="zh-CN"/>
        </w:rPr>
        <w:t>6</w:t>
      </w:r>
      <w:r>
        <w:rPr>
          <w:rFonts w:hint="eastAsia" w:hAnsi="宋体" w:cs="宋体"/>
          <w:color w:val="FF0000"/>
          <w:sz w:val="24"/>
        </w:rPr>
        <w:t>月</w:t>
      </w:r>
      <w:r>
        <w:rPr>
          <w:rFonts w:hint="eastAsia" w:hAnsi="宋体" w:cs="宋体"/>
          <w:color w:val="FF0000"/>
          <w:sz w:val="24"/>
          <w:u w:val="single"/>
          <w:lang w:val="en-US" w:eastAsia="zh-CN"/>
        </w:rPr>
        <w:t>14</w:t>
      </w:r>
      <w:r>
        <w:rPr>
          <w:rFonts w:hint="eastAsia" w:hAnsi="宋体" w:cs="宋体"/>
          <w:color w:val="FF0000"/>
          <w:sz w:val="24"/>
        </w:rPr>
        <w:t>日</w:t>
      </w:r>
      <w:r>
        <w:rPr>
          <w:rFonts w:hint="eastAsia" w:hAnsi="宋体" w:cs="宋体"/>
          <w:sz w:val="24"/>
        </w:rPr>
        <w:t>上午9:30-12:30，下午15:30-18:00（法定节假日除外）。</w:t>
      </w:r>
    </w:p>
    <w:p>
      <w:pPr>
        <w:pStyle w:val="258"/>
        <w:spacing w:line="400" w:lineRule="exact"/>
        <w:ind w:firstLine="480"/>
        <w:rPr>
          <w:rFonts w:hAnsi="宋体" w:cs="宋体"/>
          <w:sz w:val="24"/>
        </w:rPr>
      </w:pPr>
      <w:r>
        <w:rPr>
          <w:rFonts w:hint="eastAsia" w:hAnsi="宋体" w:cs="宋体"/>
          <w:sz w:val="24"/>
        </w:rPr>
        <w:t>报名地点：西藏正大招投标有限公司。</w:t>
      </w:r>
    </w:p>
    <w:p>
      <w:pPr>
        <w:spacing w:line="360" w:lineRule="auto"/>
        <w:ind w:firstLine="480"/>
        <w:rPr>
          <w:rFonts w:hint="eastAsia" w:hAnsi="宋体" w:cs="宋体"/>
          <w:bCs/>
          <w:sz w:val="24"/>
        </w:rPr>
      </w:pPr>
      <w:r>
        <w:rPr>
          <w:rFonts w:hint="eastAsia" w:hAnsi="宋体" w:cs="宋体"/>
          <w:sz w:val="24"/>
        </w:rPr>
        <w:t>方式：</w:t>
      </w:r>
      <w:r>
        <w:rPr>
          <w:rFonts w:hint="eastAsia" w:hAnsi="宋体" w:cs="宋体"/>
          <w:sz w:val="24"/>
          <w:lang w:eastAsia="zh-CN"/>
        </w:rPr>
        <w:t>受邀请单位携带确认书于</w:t>
      </w:r>
      <w:r>
        <w:rPr>
          <w:rFonts w:hint="eastAsia" w:hAnsi="宋体" w:cs="宋体"/>
          <w:sz w:val="24"/>
        </w:rPr>
        <w:t>西藏正大招投标有限公司现场获取，</w:t>
      </w:r>
      <w:r>
        <w:rPr>
          <w:rFonts w:hint="eastAsia" w:hAnsi="宋体" w:cs="宋体"/>
          <w:bCs/>
          <w:sz w:val="24"/>
        </w:rPr>
        <w:t>携带</w:t>
      </w:r>
      <w:r>
        <w:rPr>
          <w:rFonts w:hint="eastAsia" w:hAnsi="宋体" w:cs="宋体"/>
          <w:sz w:val="24"/>
        </w:rPr>
        <w:t>营业执照、</w:t>
      </w:r>
      <w:r>
        <w:rPr>
          <w:rFonts w:hint="eastAsia" w:ascii="宋体" w:hAnsi="宋体" w:cs="宋体"/>
          <w:kern w:val="0"/>
          <w:sz w:val="24"/>
        </w:rPr>
        <w:t>法定代表人身份证身份证</w:t>
      </w:r>
      <w:r>
        <w:rPr>
          <w:rFonts w:hint="eastAsia" w:hAnsi="宋体" w:cs="宋体"/>
          <w:sz w:val="24"/>
        </w:rPr>
        <w:t>、授权委托书（若有）、被委托人身份证（若有）。</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注：以上资料复印件装订成册。</w:t>
      </w:r>
    </w:p>
    <w:p>
      <w:pPr>
        <w:spacing w:line="360" w:lineRule="auto"/>
        <w:ind w:firstLine="480" w:firstLineChars="200"/>
        <w:rPr>
          <w:rFonts w:hAnsi="宋体" w:cs="宋体"/>
          <w:sz w:val="24"/>
        </w:rPr>
      </w:pPr>
      <w:r>
        <w:rPr>
          <w:rFonts w:hint="eastAsia" w:hAnsi="宋体" w:cs="宋体"/>
          <w:sz w:val="24"/>
        </w:rPr>
        <w:t>谈判文件售价：人民币850.00元/份，售后不退，报名资格不能转让。</w:t>
      </w:r>
    </w:p>
    <w:p>
      <w:pPr>
        <w:pStyle w:val="26"/>
        <w:spacing w:line="360" w:lineRule="auto"/>
        <w:rPr>
          <w:rFonts w:hAnsi="宋体"/>
          <w:b/>
          <w:bCs/>
          <w:sz w:val="24"/>
          <w:szCs w:val="24"/>
        </w:rPr>
      </w:pPr>
      <w:r>
        <w:rPr>
          <w:rFonts w:hint="eastAsia" w:hAnsi="宋体"/>
          <w:b/>
          <w:sz w:val="24"/>
          <w:szCs w:val="24"/>
        </w:rPr>
        <w:t>四、提交响应文件的截止时间、开标时间和地点</w:t>
      </w:r>
    </w:p>
    <w:p>
      <w:pPr>
        <w:spacing w:line="360" w:lineRule="auto"/>
        <w:rPr>
          <w:rFonts w:hAnsi="宋体" w:cs="宋体"/>
          <w:sz w:val="24"/>
        </w:rPr>
      </w:pPr>
      <w:r>
        <w:rPr>
          <w:rFonts w:hint="eastAsia" w:hAnsi="宋体" w:cs="宋体"/>
          <w:sz w:val="24"/>
        </w:rPr>
        <w:t xml:space="preserve">    谈判时间（同递交响应文件截止时间）：</w:t>
      </w:r>
      <w:r>
        <w:rPr>
          <w:rFonts w:hint="eastAsia" w:hAnsi="宋体" w:cs="宋体"/>
          <w:b/>
          <w:bCs/>
          <w:color w:val="FF0000"/>
          <w:sz w:val="24"/>
          <w:u w:val="single"/>
        </w:rPr>
        <w:t>202</w:t>
      </w:r>
      <w:r>
        <w:rPr>
          <w:rFonts w:hint="eastAsia" w:hAnsi="宋体" w:cs="宋体"/>
          <w:b/>
          <w:bCs/>
          <w:color w:val="FF0000"/>
          <w:sz w:val="24"/>
          <w:u w:val="single"/>
          <w:lang w:val="en-US" w:eastAsia="zh-CN"/>
        </w:rPr>
        <w:t>2</w:t>
      </w:r>
      <w:r>
        <w:rPr>
          <w:rFonts w:hint="eastAsia" w:hAnsi="宋体" w:cs="宋体"/>
          <w:b/>
          <w:bCs/>
          <w:color w:val="FF0000"/>
          <w:sz w:val="24"/>
        </w:rPr>
        <w:t>年</w:t>
      </w:r>
      <w:r>
        <w:rPr>
          <w:rFonts w:hint="eastAsia" w:hAnsi="宋体" w:cs="宋体"/>
          <w:b/>
          <w:bCs/>
          <w:color w:val="FF0000"/>
          <w:sz w:val="24"/>
          <w:u w:val="single"/>
          <w:lang w:val="en-US" w:eastAsia="zh-CN"/>
        </w:rPr>
        <w:t>6</w:t>
      </w:r>
      <w:r>
        <w:rPr>
          <w:rFonts w:hint="eastAsia" w:hAnsi="宋体" w:cs="宋体"/>
          <w:b/>
          <w:bCs/>
          <w:color w:val="FF0000"/>
          <w:sz w:val="24"/>
        </w:rPr>
        <w:t>月</w:t>
      </w:r>
      <w:r>
        <w:rPr>
          <w:rFonts w:hint="eastAsia" w:hAnsi="宋体" w:cs="宋体"/>
          <w:b/>
          <w:bCs/>
          <w:color w:val="FF0000"/>
          <w:sz w:val="24"/>
          <w:u w:val="single"/>
          <w:lang w:val="en-US" w:eastAsia="zh-CN"/>
        </w:rPr>
        <w:t>22</w:t>
      </w:r>
      <w:r>
        <w:rPr>
          <w:rFonts w:hint="eastAsia" w:hAnsi="宋体" w:cs="宋体"/>
          <w:b/>
          <w:bCs/>
          <w:color w:val="FF0000"/>
          <w:sz w:val="24"/>
        </w:rPr>
        <w:t>日</w:t>
      </w:r>
      <w:r>
        <w:rPr>
          <w:rFonts w:hint="eastAsia" w:hAnsi="宋体" w:cs="宋体"/>
          <w:b/>
          <w:bCs/>
          <w:color w:val="FF0000"/>
          <w:sz w:val="24"/>
          <w:u w:val="single"/>
          <w:lang w:val="en-US" w:eastAsia="zh-CN"/>
        </w:rPr>
        <w:t>15</w:t>
      </w:r>
      <w:r>
        <w:rPr>
          <w:rFonts w:hint="eastAsia" w:hAnsi="宋体" w:cs="宋体"/>
          <w:b/>
          <w:bCs/>
          <w:color w:val="FF0000"/>
          <w:sz w:val="24"/>
        </w:rPr>
        <w:t>点</w:t>
      </w:r>
      <w:r>
        <w:rPr>
          <w:rFonts w:hint="eastAsia" w:hAnsi="宋体" w:cs="宋体"/>
          <w:b/>
          <w:bCs/>
          <w:color w:val="FF0000"/>
          <w:sz w:val="24"/>
          <w:u w:val="single"/>
          <w:lang w:val="en-US" w:eastAsia="zh-CN"/>
        </w:rPr>
        <w:t>30</w:t>
      </w:r>
      <w:r>
        <w:rPr>
          <w:rFonts w:hint="eastAsia" w:hAnsi="宋体" w:cs="宋体"/>
          <w:b/>
          <w:bCs/>
          <w:color w:val="FF0000"/>
          <w:sz w:val="24"/>
        </w:rPr>
        <w:t>分</w:t>
      </w:r>
      <w:r>
        <w:rPr>
          <w:rFonts w:hint="eastAsia" w:hAnsi="宋体" w:cs="宋体"/>
          <w:sz w:val="24"/>
        </w:rPr>
        <w:t xml:space="preserve">（北京时间） </w:t>
      </w:r>
    </w:p>
    <w:p>
      <w:pPr>
        <w:spacing w:line="360" w:lineRule="auto"/>
        <w:ind w:firstLine="480"/>
        <w:rPr>
          <w:rFonts w:hint="eastAsia" w:eastAsia="宋体"/>
          <w:sz w:val="24"/>
          <w:lang w:eastAsia="zh-CN"/>
        </w:rPr>
      </w:pPr>
      <w:r>
        <w:rPr>
          <w:rFonts w:hint="eastAsia" w:hAnsi="宋体" w:cs="宋体"/>
          <w:sz w:val="24"/>
        </w:rPr>
        <w:t>谈判地点（同递交响应文件地点）：</w:t>
      </w:r>
      <w:r>
        <w:rPr>
          <w:rFonts w:hint="eastAsia" w:hAnsi="宋体" w:cs="宋体"/>
          <w:sz w:val="24"/>
          <w:lang w:eastAsia="zh-CN"/>
        </w:rPr>
        <w:t>西藏正大招投标有限公司</w:t>
      </w:r>
    </w:p>
    <w:p>
      <w:pPr>
        <w:spacing w:line="360" w:lineRule="auto"/>
        <w:ind w:firstLine="480"/>
        <w:rPr>
          <w:rFonts w:hAnsi="宋体"/>
          <w:color w:val="000000"/>
          <w:sz w:val="24"/>
        </w:rPr>
      </w:pPr>
      <w:r>
        <w:rPr>
          <w:rFonts w:hint="eastAsia" w:hAnsi="宋体"/>
          <w:sz w:val="24"/>
        </w:rPr>
        <w:t>响应文件必须在递交响应文件截止时间前送达谈判地点，逾期送达、密封和标注错误的响应文件</w:t>
      </w:r>
      <w:r>
        <w:rPr>
          <w:rFonts w:hint="eastAsia" w:hAnsi="宋体"/>
          <w:color w:val="000000"/>
          <w:sz w:val="24"/>
        </w:rPr>
        <w:t>不予接收，</w:t>
      </w:r>
      <w:r>
        <w:rPr>
          <w:rFonts w:hint="eastAsia" w:hAnsi="宋体"/>
          <w:sz w:val="24"/>
        </w:rPr>
        <w:t>本次不接收邮寄的响应文件。</w:t>
      </w:r>
    </w:p>
    <w:p>
      <w:pPr>
        <w:pStyle w:val="26"/>
        <w:spacing w:line="360" w:lineRule="auto"/>
        <w:rPr>
          <w:rFonts w:hAnsi="宋体"/>
          <w:b/>
          <w:sz w:val="24"/>
          <w:szCs w:val="24"/>
        </w:rPr>
      </w:pPr>
      <w:r>
        <w:rPr>
          <w:rFonts w:hint="eastAsia" w:hAnsi="宋体"/>
          <w:b/>
          <w:sz w:val="24"/>
          <w:szCs w:val="24"/>
        </w:rPr>
        <w:t>五、资格审查：</w:t>
      </w:r>
      <w:r>
        <w:rPr>
          <w:rFonts w:hint="eastAsia" w:hAnsi="宋体"/>
          <w:sz w:val="24"/>
          <w:szCs w:val="24"/>
        </w:rPr>
        <w:t>资格后审制。</w:t>
      </w:r>
    </w:p>
    <w:p>
      <w:pPr>
        <w:spacing w:line="360" w:lineRule="auto"/>
        <w:rPr>
          <w:rFonts w:hAnsi="宋体"/>
          <w:b/>
          <w:bCs/>
          <w:sz w:val="24"/>
        </w:rPr>
      </w:pPr>
      <w:r>
        <w:rPr>
          <w:rFonts w:hint="eastAsia" w:hAnsi="宋体"/>
          <w:b/>
          <w:sz w:val="24"/>
          <w:lang w:eastAsia="zh-CN"/>
        </w:rPr>
        <w:t>六</w:t>
      </w:r>
      <w:r>
        <w:rPr>
          <w:rFonts w:hint="eastAsia" w:hAnsi="宋体"/>
          <w:b/>
          <w:sz w:val="24"/>
        </w:rPr>
        <w:t>、对本次谈判提出询问，请按</w:t>
      </w:r>
      <w:r>
        <w:rPr>
          <w:rFonts w:hAnsi="宋体"/>
          <w:b/>
          <w:sz w:val="24"/>
        </w:rPr>
        <w:t>以下方式</w:t>
      </w:r>
      <w:r>
        <w:rPr>
          <w:rFonts w:hint="eastAsia" w:hAnsi="宋体"/>
          <w:b/>
          <w:sz w:val="24"/>
        </w:rPr>
        <w:t>联系。</w:t>
      </w:r>
    </w:p>
    <w:p>
      <w:pPr>
        <w:pStyle w:val="258"/>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采购人：</w:t>
      </w:r>
      <w:r>
        <w:rPr>
          <w:rFonts w:hint="eastAsia" w:hAnsi="宋体" w:cs="宋体"/>
          <w:color w:val="auto"/>
          <w:kern w:val="0"/>
          <w:sz w:val="24"/>
          <w:highlight w:val="none"/>
          <w:lang w:val="en-US" w:eastAsia="zh-CN"/>
        </w:rPr>
        <w:t>山南市职业技术学校</w:t>
      </w:r>
    </w:p>
    <w:p>
      <w:pPr>
        <w:pStyle w:val="258"/>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地 址 ：</w:t>
      </w:r>
      <w:r>
        <w:rPr>
          <w:rFonts w:hint="eastAsia" w:hAnsi="宋体" w:cs="宋体"/>
          <w:color w:val="auto"/>
          <w:kern w:val="0"/>
          <w:sz w:val="24"/>
          <w:highlight w:val="none"/>
          <w:lang w:val="en-US" w:eastAsia="zh-CN"/>
        </w:rPr>
        <w:t>西藏自治区山南市乃东区泽当镇安微大道7号</w:t>
      </w:r>
    </w:p>
    <w:p>
      <w:pPr>
        <w:pStyle w:val="258"/>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联系人：</w:t>
      </w:r>
      <w:r>
        <w:rPr>
          <w:rFonts w:hint="eastAsia" w:hAnsi="宋体" w:cs="宋体"/>
          <w:color w:val="auto"/>
          <w:kern w:val="0"/>
          <w:sz w:val="24"/>
          <w:highlight w:val="none"/>
          <w:lang w:val="en-US" w:eastAsia="zh-CN"/>
        </w:rPr>
        <w:t>群培</w:t>
      </w:r>
    </w:p>
    <w:p>
      <w:pPr>
        <w:pStyle w:val="258"/>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电 话：</w:t>
      </w:r>
      <w:r>
        <w:rPr>
          <w:rFonts w:hint="eastAsia" w:hAnsi="宋体" w:cs="宋体"/>
          <w:color w:val="auto"/>
          <w:kern w:val="0"/>
          <w:sz w:val="24"/>
          <w:highlight w:val="none"/>
          <w:lang w:val="en-US" w:eastAsia="zh-CN"/>
        </w:rPr>
        <w:t>13638930973</w:t>
      </w:r>
      <w:r>
        <w:rPr>
          <w:rFonts w:hint="eastAsia" w:ascii="宋体" w:hAnsi="宋体" w:cs="宋体"/>
          <w:color w:val="auto"/>
          <w:kern w:val="0"/>
          <w:sz w:val="24"/>
          <w:highlight w:val="none"/>
          <w:lang w:val="en-US" w:eastAsia="zh-CN"/>
        </w:rPr>
        <w:t xml:space="preserve"> </w:t>
      </w:r>
    </w:p>
    <w:p>
      <w:pPr>
        <w:pStyle w:val="258"/>
        <w:ind w:firstLine="480"/>
        <w:rPr>
          <w:rFonts w:ascii="宋体" w:hAnsi="宋体" w:cs="宋体"/>
          <w:kern w:val="0"/>
          <w:sz w:val="24"/>
        </w:rPr>
      </w:pPr>
      <w:r>
        <w:rPr>
          <w:rFonts w:hint="eastAsia" w:ascii="宋体" w:hAnsi="宋体" w:cs="宋体"/>
          <w:kern w:val="0"/>
          <w:sz w:val="24"/>
        </w:rPr>
        <w:t xml:space="preserve">采购代理机构：西藏正大招投标有限公司 </w:t>
      </w:r>
    </w:p>
    <w:p>
      <w:pPr>
        <w:pStyle w:val="258"/>
        <w:ind w:firstLine="480"/>
        <w:rPr>
          <w:rFonts w:ascii="宋体" w:hAnsi="宋体" w:cs="宋体"/>
          <w:kern w:val="0"/>
          <w:sz w:val="24"/>
        </w:rPr>
      </w:pPr>
      <w:r>
        <w:rPr>
          <w:rFonts w:hint="eastAsia" w:ascii="宋体" w:hAnsi="宋体" w:cs="宋体"/>
          <w:kern w:val="0"/>
          <w:sz w:val="24"/>
        </w:rPr>
        <w:t>地 址：拉萨市娘热路一号（民航局院内二楼）</w:t>
      </w:r>
    </w:p>
    <w:p>
      <w:pPr>
        <w:pStyle w:val="258"/>
        <w:ind w:firstLine="480"/>
        <w:rPr>
          <w:rFonts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eastAsia="zh-CN"/>
        </w:rPr>
        <w:t>高经理</w:t>
      </w:r>
      <w:r>
        <w:rPr>
          <w:rFonts w:hint="eastAsia" w:ascii="宋体" w:hAnsi="宋体" w:cs="宋体"/>
          <w:kern w:val="0"/>
          <w:sz w:val="24"/>
        </w:rPr>
        <w:t xml:space="preserve"> </w:t>
      </w:r>
    </w:p>
    <w:p>
      <w:pPr>
        <w:spacing w:line="360" w:lineRule="auto"/>
        <w:jc w:val="left"/>
        <w:rPr>
          <w:rFonts w:hint="default" w:ascii="宋体" w:hAnsi="宋体" w:eastAsia="宋体" w:cs="宋体"/>
          <w:kern w:val="0"/>
          <w:sz w:val="24"/>
          <w:lang w:val="en-US" w:eastAsia="zh-CN"/>
        </w:rPr>
      </w:pPr>
      <w:r>
        <w:rPr>
          <w:rFonts w:hint="eastAsia" w:ascii="宋体" w:hAnsi="宋体" w:cs="宋体"/>
          <w:kern w:val="0"/>
          <w:sz w:val="24"/>
        </w:rPr>
        <w:t xml:space="preserve">    联系电话：</w:t>
      </w:r>
      <w:r>
        <w:rPr>
          <w:rFonts w:hint="eastAsia" w:ascii="宋体" w:hAnsi="宋体" w:cs="宋体"/>
          <w:kern w:val="0"/>
          <w:sz w:val="24"/>
          <w:lang w:val="en-US" w:eastAsia="zh-CN"/>
        </w:rPr>
        <w:t>0891-6785568  18908994379</w:t>
      </w:r>
    </w:p>
    <w:p>
      <w:pPr>
        <w:pStyle w:val="26"/>
        <w:spacing w:line="480" w:lineRule="auto"/>
        <w:jc w:val="both"/>
        <w:rPr>
          <w:rFonts w:hAnsi="宋体" w:cs="宋体"/>
          <w:color w:val="FF0000"/>
          <w:sz w:val="24"/>
          <w:lang w:val="zh-CN"/>
        </w:rPr>
      </w:pPr>
    </w:p>
    <w:p>
      <w:pPr>
        <w:pStyle w:val="26"/>
        <w:spacing w:line="480" w:lineRule="auto"/>
        <w:ind w:firstLine="480"/>
        <w:jc w:val="right"/>
        <w:rPr>
          <w:rFonts w:hAnsi="宋体" w:cs="宋体"/>
          <w:color w:val="FF0000"/>
          <w:sz w:val="24"/>
          <w:lang w:val="zh-CN"/>
        </w:rPr>
      </w:pPr>
    </w:p>
    <w:p>
      <w:pPr>
        <w:pStyle w:val="26"/>
        <w:spacing w:line="480" w:lineRule="auto"/>
        <w:ind w:firstLine="480"/>
        <w:jc w:val="right"/>
        <w:rPr>
          <w:rFonts w:hAnsi="宋体" w:cs="宋体"/>
          <w:sz w:val="24"/>
          <w:lang w:val="zh-CN"/>
        </w:rPr>
      </w:pPr>
      <w:r>
        <w:rPr>
          <w:rFonts w:hint="eastAsia" w:hAnsi="宋体" w:cs="宋体"/>
          <w:sz w:val="24"/>
          <w:lang w:val="zh-CN"/>
        </w:rPr>
        <w:t>西藏正大招投标有限公司</w:t>
      </w:r>
    </w:p>
    <w:p>
      <w:pPr>
        <w:pStyle w:val="26"/>
        <w:spacing w:line="480" w:lineRule="auto"/>
        <w:ind w:firstLine="480"/>
        <w:jc w:val="right"/>
        <w:rPr>
          <w:rFonts w:hAnsi="宋体" w:cs="宋体"/>
          <w:color w:val="FF0000"/>
          <w:sz w:val="24"/>
          <w:lang w:val="zh-CN"/>
        </w:rPr>
      </w:pPr>
      <w:r>
        <w:rPr>
          <w:rFonts w:hint="eastAsia" w:hAnsi="宋体" w:cs="宋体"/>
          <w:sz w:val="24"/>
          <w:highlight w:val="none"/>
          <w:lang w:val="zh-CN"/>
        </w:rPr>
        <w:t>2</w:t>
      </w:r>
      <w:r>
        <w:rPr>
          <w:rFonts w:hAnsi="宋体" w:cs="宋体"/>
          <w:sz w:val="24"/>
          <w:highlight w:val="none"/>
          <w:lang w:val="zh-CN"/>
        </w:rPr>
        <w:t>02</w:t>
      </w:r>
      <w:r>
        <w:rPr>
          <w:rFonts w:hint="eastAsia" w:hAnsi="宋体" w:cs="宋体"/>
          <w:sz w:val="24"/>
          <w:highlight w:val="none"/>
          <w:lang w:val="en-US" w:eastAsia="zh-CN"/>
        </w:rPr>
        <w:t>2</w:t>
      </w:r>
      <w:r>
        <w:rPr>
          <w:rFonts w:hint="eastAsia" w:hAnsi="宋体" w:cs="宋体"/>
          <w:sz w:val="24"/>
          <w:highlight w:val="none"/>
          <w:lang w:val="zh-CN"/>
        </w:rPr>
        <w:t>年</w:t>
      </w:r>
      <w:r>
        <w:rPr>
          <w:rFonts w:hint="eastAsia" w:hAnsi="宋体" w:cs="宋体"/>
          <w:sz w:val="24"/>
          <w:highlight w:val="none"/>
          <w:lang w:val="en-US" w:eastAsia="zh-CN"/>
        </w:rPr>
        <w:t>6</w:t>
      </w:r>
      <w:r>
        <w:rPr>
          <w:rFonts w:hint="eastAsia" w:hAnsi="宋体" w:cs="宋体"/>
          <w:sz w:val="24"/>
          <w:highlight w:val="none"/>
          <w:lang w:val="zh-CN"/>
        </w:rPr>
        <w:t>月</w:t>
      </w:r>
      <w:r>
        <w:rPr>
          <w:rFonts w:hint="eastAsia" w:hAnsi="宋体" w:cs="宋体"/>
          <w:sz w:val="24"/>
          <w:highlight w:val="none"/>
          <w:lang w:val="en-US" w:eastAsia="zh-CN"/>
        </w:rPr>
        <w:t>9</w:t>
      </w:r>
      <w:r>
        <w:rPr>
          <w:rFonts w:hint="eastAsia" w:hAnsi="宋体" w:cs="宋体"/>
          <w:sz w:val="24"/>
          <w:highlight w:val="none"/>
          <w:lang w:val="zh-CN"/>
        </w:rPr>
        <w:t>日</w:t>
      </w:r>
    </w:p>
    <w:p>
      <w:pPr>
        <w:spacing w:line="420" w:lineRule="exact"/>
        <w:jc w:val="left"/>
        <w:rPr>
          <w:rFonts w:hint="eastAsia" w:ascii="宋体" w:hAnsi="宋体" w:cs="宋体"/>
          <w:b/>
          <w:color w:val="333333"/>
          <w:kern w:val="0"/>
          <w:sz w:val="24"/>
        </w:rPr>
      </w:pPr>
    </w:p>
    <w:p>
      <w:pPr>
        <w:rPr>
          <w:rFonts w:hint="eastAsia" w:ascii="宋体" w:hAnsi="宋体" w:cs="宋体"/>
          <w:b/>
          <w:color w:val="333333"/>
          <w:kern w:val="0"/>
          <w:sz w:val="24"/>
        </w:rPr>
      </w:pPr>
      <w:r>
        <w:rPr>
          <w:rFonts w:hint="eastAsia" w:ascii="宋体" w:hAnsi="宋体" w:cs="宋体"/>
          <w:b/>
          <w:color w:val="333333"/>
          <w:kern w:val="0"/>
          <w:sz w:val="24"/>
        </w:rPr>
        <w:br w:type="page"/>
      </w:r>
    </w:p>
    <w:p>
      <w:pPr>
        <w:spacing w:line="420" w:lineRule="exact"/>
        <w:jc w:val="left"/>
        <w:rPr>
          <w:rFonts w:ascii="宋体" w:hAnsi="宋体" w:cs="宋体"/>
          <w:b/>
          <w:color w:val="333333"/>
          <w:kern w:val="0"/>
          <w:sz w:val="24"/>
        </w:rPr>
      </w:pPr>
      <w:r>
        <w:rPr>
          <w:rFonts w:hint="eastAsia" w:ascii="宋体" w:hAnsi="宋体" w:cs="宋体"/>
          <w:b/>
          <w:color w:val="333333"/>
          <w:kern w:val="0"/>
          <w:sz w:val="24"/>
        </w:rPr>
        <w:t>附件：</w:t>
      </w:r>
    </w:p>
    <w:p>
      <w:pPr>
        <w:spacing w:line="420" w:lineRule="exact"/>
        <w:jc w:val="left"/>
        <w:rPr>
          <w:rFonts w:ascii="宋体" w:hAnsi="宋体" w:cs="宋体"/>
          <w:kern w:val="0"/>
          <w:sz w:val="24"/>
          <w:szCs w:val="20"/>
          <w:lang w:val="zh-CN"/>
        </w:rPr>
      </w:pPr>
    </w:p>
    <w:p>
      <w:pPr>
        <w:widowControl/>
        <w:spacing w:line="360" w:lineRule="auto"/>
        <w:ind w:firstLine="480"/>
        <w:jc w:val="center"/>
        <w:rPr>
          <w:rFonts w:ascii="宋体" w:hAnsi="宋体" w:cs="宋体"/>
          <w:kern w:val="0"/>
          <w:sz w:val="24"/>
          <w:szCs w:val="20"/>
          <w:lang w:val="zh-CN"/>
        </w:rPr>
      </w:pPr>
    </w:p>
    <w:p>
      <w:pPr>
        <w:widowControl/>
        <w:spacing w:line="360" w:lineRule="auto"/>
        <w:ind w:firstLine="480"/>
        <w:jc w:val="center"/>
        <w:rPr>
          <w:rFonts w:ascii="宋体" w:hAnsi="宋体" w:cs="宋体"/>
          <w:b/>
          <w:kern w:val="0"/>
          <w:sz w:val="24"/>
          <w:szCs w:val="20"/>
          <w:lang w:val="zh-CN"/>
        </w:rPr>
      </w:pPr>
      <w:r>
        <w:rPr>
          <w:rFonts w:hint="eastAsia" w:ascii="宋体" w:hAnsi="宋体" w:cs="宋体"/>
          <w:b/>
          <w:kern w:val="0"/>
          <w:sz w:val="24"/>
          <w:szCs w:val="20"/>
          <w:lang w:val="zh-CN"/>
        </w:rPr>
        <w:t>确 认 书</w:t>
      </w:r>
    </w:p>
    <w:p>
      <w:pPr>
        <w:widowControl/>
        <w:spacing w:line="360" w:lineRule="auto"/>
        <w:jc w:val="left"/>
        <w:rPr>
          <w:rFonts w:ascii="宋体" w:hAnsi="宋体" w:cs="宋体"/>
          <w:kern w:val="0"/>
          <w:sz w:val="24"/>
          <w:szCs w:val="20"/>
          <w:lang w:val="zh-CN"/>
        </w:rPr>
      </w:pPr>
      <w:r>
        <w:rPr>
          <w:rFonts w:hint="eastAsia" w:ascii="宋体" w:hAnsi="宋体" w:cs="宋体"/>
          <w:kern w:val="0"/>
          <w:sz w:val="24"/>
          <w:szCs w:val="20"/>
          <w:lang w:val="zh-CN"/>
        </w:rPr>
        <w:t>西藏正大招投标有限公司：</w:t>
      </w:r>
    </w:p>
    <w:p>
      <w:pPr>
        <w:jc w:val="left"/>
        <w:rPr>
          <w:rFonts w:ascii="宋体" w:hAnsi="宋体" w:cs="宋体"/>
          <w:kern w:val="0"/>
          <w:sz w:val="24"/>
          <w:szCs w:val="20"/>
          <w:lang w:val="zh-CN"/>
        </w:rPr>
      </w:pPr>
      <w:r>
        <w:rPr>
          <w:rFonts w:hint="eastAsia" w:ascii="宋体" w:hAnsi="宋体" w:cs="宋体"/>
          <w:kern w:val="0"/>
          <w:sz w:val="24"/>
          <w:szCs w:val="20"/>
          <w:lang w:val="zh-CN"/>
        </w:rPr>
        <w:t xml:space="preserve"> </w:t>
      </w:r>
      <w:r>
        <w:rPr>
          <w:rFonts w:ascii="宋体" w:hAnsi="宋体" w:cs="宋体"/>
          <w:kern w:val="0"/>
          <w:sz w:val="24"/>
          <w:szCs w:val="20"/>
          <w:lang w:val="zh-CN"/>
        </w:rPr>
        <w:t xml:space="preserve">   </w:t>
      </w:r>
    </w:p>
    <w:p>
      <w:pPr>
        <w:pStyle w:val="26"/>
        <w:spacing w:line="360" w:lineRule="auto"/>
        <w:jc w:val="left"/>
        <w:rPr>
          <w:rFonts w:hint="eastAsia" w:hAnsi="宋体" w:cs="宋体"/>
          <w:sz w:val="24"/>
          <w:lang w:val="zh-CN"/>
        </w:rPr>
      </w:pPr>
      <w:r>
        <w:rPr>
          <w:rFonts w:hint="eastAsia" w:hAnsi="宋体" w:cs="宋体"/>
          <w:sz w:val="24"/>
          <w:lang w:val="zh-CN"/>
        </w:rPr>
        <w:t xml:space="preserve">     我单位于</w:t>
      </w:r>
      <w:r>
        <w:rPr>
          <w:rFonts w:hint="eastAsia" w:hAnsi="宋体" w:cs="宋体"/>
          <w:sz w:val="24"/>
          <w:u w:val="single"/>
          <w:lang w:val="zh-CN"/>
        </w:rPr>
        <w:t>202</w:t>
      </w:r>
      <w:r>
        <w:rPr>
          <w:rFonts w:hint="eastAsia" w:hAnsi="宋体" w:cs="宋体"/>
          <w:sz w:val="24"/>
          <w:u w:val="single"/>
          <w:lang w:val="en-US" w:eastAsia="zh-CN"/>
        </w:rPr>
        <w:t>2</w:t>
      </w:r>
      <w:r>
        <w:rPr>
          <w:rFonts w:hint="eastAsia" w:hAnsi="宋体" w:cs="宋体"/>
          <w:sz w:val="24"/>
          <w:lang w:val="zh-CN"/>
        </w:rPr>
        <w:t>年</w:t>
      </w:r>
      <w:r>
        <w:rPr>
          <w:rFonts w:hint="eastAsia" w:hAnsi="宋体" w:cs="宋体"/>
          <w:sz w:val="24"/>
          <w:u w:val="single"/>
        </w:rPr>
        <w:t xml:space="preserve">     </w:t>
      </w:r>
      <w:r>
        <w:rPr>
          <w:rFonts w:hint="eastAsia" w:hAnsi="宋体" w:cs="宋体"/>
          <w:sz w:val="24"/>
          <w:u w:val="single"/>
          <w:lang w:val="zh-CN"/>
        </w:rPr>
        <w:t xml:space="preserve"> </w:t>
      </w:r>
      <w:r>
        <w:rPr>
          <w:rFonts w:hint="eastAsia" w:hAnsi="宋体" w:cs="宋体"/>
          <w:sz w:val="24"/>
          <w:lang w:val="zh-CN"/>
        </w:rPr>
        <w:t>月</w:t>
      </w:r>
      <w:r>
        <w:rPr>
          <w:rFonts w:hint="eastAsia" w:hAnsi="宋体" w:cs="宋体"/>
          <w:sz w:val="24"/>
          <w:u w:val="single"/>
        </w:rPr>
        <w:t xml:space="preserve">      </w:t>
      </w:r>
      <w:r>
        <w:rPr>
          <w:rFonts w:hint="eastAsia" w:hAnsi="宋体" w:cs="宋体"/>
          <w:sz w:val="24"/>
          <w:lang w:val="zh-CN"/>
        </w:rPr>
        <w:t>日收到你单位发出的</w:t>
      </w:r>
      <w:r>
        <w:rPr>
          <w:rFonts w:hint="eastAsia" w:hAnsi="宋体" w:cs="宋体"/>
          <w:sz w:val="24"/>
          <w:u w:val="single"/>
          <w:lang w:val="zh-CN" w:eastAsia="zh-CN"/>
        </w:rPr>
        <w:t>山南市职业技术学校账务清理及资产清查项目</w:t>
      </w:r>
      <w:r>
        <w:rPr>
          <w:rFonts w:hint="eastAsia" w:hAnsi="宋体" w:cs="宋体"/>
          <w:sz w:val="24"/>
          <w:u w:val="none"/>
          <w:lang w:val="zh-CN" w:eastAsia="zh-CN"/>
        </w:rPr>
        <w:t>竞争性</w:t>
      </w:r>
      <w:r>
        <w:rPr>
          <w:rFonts w:hint="eastAsia" w:hAnsi="宋体" w:cs="宋体"/>
          <w:sz w:val="24"/>
          <w:lang w:val="zh-CN"/>
        </w:rPr>
        <w:t>谈判邀请书，确认</w:t>
      </w:r>
      <w:r>
        <w:rPr>
          <w:rFonts w:hint="eastAsia" w:hAnsi="宋体" w:cs="宋体"/>
          <w:sz w:val="24"/>
          <w:u w:val="single"/>
          <w:lang w:val="zh-CN"/>
        </w:rPr>
        <w:t xml:space="preserve">               </w:t>
      </w:r>
      <w:r>
        <w:rPr>
          <w:rFonts w:hint="eastAsia" w:hAnsi="宋体" w:cs="宋体"/>
          <w:sz w:val="24"/>
          <w:lang w:val="zh-CN"/>
        </w:rPr>
        <w:t>（参加/不参加）本项目的谈判。</w:t>
      </w:r>
    </w:p>
    <w:p>
      <w:pPr>
        <w:widowControl/>
        <w:spacing w:line="360" w:lineRule="auto"/>
        <w:ind w:firstLine="360" w:firstLineChars="150"/>
        <w:jc w:val="left"/>
        <w:rPr>
          <w:rFonts w:ascii="宋体" w:hAnsi="宋体" w:cs="宋体"/>
          <w:kern w:val="0"/>
          <w:sz w:val="24"/>
          <w:szCs w:val="20"/>
          <w:lang w:val="zh-CN"/>
        </w:rPr>
      </w:pPr>
    </w:p>
    <w:p>
      <w:pPr>
        <w:widowControl/>
        <w:spacing w:line="360" w:lineRule="auto"/>
        <w:jc w:val="left"/>
        <w:rPr>
          <w:rFonts w:ascii="宋体" w:hAnsi="宋体" w:cs="宋体"/>
          <w:kern w:val="0"/>
          <w:sz w:val="24"/>
          <w:szCs w:val="20"/>
          <w:lang w:val="zh-CN"/>
        </w:rPr>
      </w:pPr>
    </w:p>
    <w:p>
      <w:pPr>
        <w:widowControl/>
        <w:spacing w:line="360" w:lineRule="auto"/>
        <w:ind w:firstLine="480"/>
        <w:jc w:val="right"/>
        <w:rPr>
          <w:rFonts w:ascii="宋体" w:hAnsi="宋体" w:cs="宋体"/>
          <w:kern w:val="0"/>
          <w:sz w:val="24"/>
          <w:szCs w:val="20"/>
          <w:lang w:val="zh-CN"/>
        </w:rPr>
      </w:pPr>
      <w:r>
        <w:rPr>
          <w:rFonts w:hint="eastAsia" w:ascii="宋体" w:hAnsi="宋体" w:cs="宋体"/>
          <w:kern w:val="0"/>
          <w:sz w:val="24"/>
          <w:szCs w:val="20"/>
          <w:lang w:val="zh-CN"/>
        </w:rPr>
        <w:t xml:space="preserve">                   供应商（盖公章）：</w:t>
      </w:r>
    </w:p>
    <w:p>
      <w:pPr>
        <w:widowControl/>
        <w:spacing w:line="360" w:lineRule="auto"/>
        <w:ind w:firstLine="480"/>
        <w:jc w:val="right"/>
        <w:rPr>
          <w:rFonts w:ascii="宋体" w:hAnsi="宋体" w:cs="宋体"/>
          <w:kern w:val="0"/>
          <w:sz w:val="24"/>
          <w:szCs w:val="20"/>
          <w:lang w:val="zh-CN"/>
        </w:rPr>
      </w:pPr>
    </w:p>
    <w:p>
      <w:pPr>
        <w:widowControl/>
        <w:spacing w:line="360" w:lineRule="auto"/>
        <w:ind w:firstLine="480"/>
        <w:jc w:val="right"/>
        <w:rPr>
          <w:rFonts w:hAnsi="宋体" w:cs="宋体"/>
          <w:color w:val="FF0000"/>
          <w:sz w:val="24"/>
          <w:lang w:val="zh-CN"/>
        </w:rPr>
      </w:pPr>
      <w:r>
        <w:rPr>
          <w:rFonts w:hint="eastAsia" w:ascii="宋体" w:hAnsi="宋体" w:cs="宋体"/>
          <w:kern w:val="0"/>
          <w:sz w:val="24"/>
          <w:szCs w:val="20"/>
          <w:lang w:val="zh-CN"/>
        </w:rPr>
        <w:t xml:space="preserve">年    月   日  </w:t>
      </w:r>
    </w:p>
    <w:p>
      <w:pPr>
        <w:rPr>
          <w:sz w:val="21"/>
          <w:szCs w:val="21"/>
        </w:rPr>
      </w:pPr>
    </w:p>
    <w:p>
      <w:pPr>
        <w:pStyle w:val="26"/>
        <w:spacing w:line="480" w:lineRule="auto"/>
        <w:ind w:firstLine="480"/>
        <w:jc w:val="right"/>
        <w:rPr>
          <w:rFonts w:hAnsi="宋体" w:cs="宋体"/>
          <w:color w:val="FF0000"/>
          <w:sz w:val="24"/>
          <w:lang w:val="zh-CN"/>
        </w:rPr>
      </w:pPr>
    </w:p>
    <w:p>
      <w:pPr>
        <w:pStyle w:val="26"/>
        <w:spacing w:line="480" w:lineRule="auto"/>
        <w:ind w:firstLine="480"/>
        <w:jc w:val="right"/>
        <w:rPr>
          <w:rFonts w:hAnsi="宋体" w:cs="宋体"/>
          <w:color w:val="FF0000"/>
          <w:sz w:val="24"/>
          <w:lang w:val="zh-CN"/>
        </w:rPr>
      </w:pPr>
    </w:p>
    <w:p>
      <w:pPr>
        <w:pStyle w:val="26"/>
        <w:spacing w:line="480" w:lineRule="auto"/>
        <w:ind w:firstLine="480"/>
        <w:jc w:val="right"/>
        <w:rPr>
          <w:rFonts w:hAnsi="宋体" w:cs="宋体"/>
          <w:color w:val="FF0000"/>
          <w:sz w:val="24"/>
          <w:lang w:val="zh-CN"/>
        </w:rPr>
      </w:pPr>
    </w:p>
    <w:p>
      <w:pPr>
        <w:rPr>
          <w:lang w:val="zh-CN"/>
        </w:rPr>
      </w:pPr>
    </w:p>
    <w:p>
      <w:pPr>
        <w:pStyle w:val="19"/>
        <w:rPr>
          <w:lang w:val="zh-CN"/>
        </w:rPr>
      </w:pPr>
    </w:p>
    <w:p>
      <w:pPr>
        <w:rPr>
          <w:lang w:val="zh-CN"/>
        </w:rPr>
      </w:pPr>
    </w:p>
    <w:p>
      <w:pPr>
        <w:pStyle w:val="19"/>
        <w:rPr>
          <w:lang w:val="zh-CN"/>
        </w:rPr>
      </w:pPr>
    </w:p>
    <w:p>
      <w:pPr>
        <w:rPr>
          <w:lang w:val="zh-CN"/>
        </w:rPr>
      </w:pPr>
    </w:p>
    <w:p>
      <w:pPr>
        <w:pStyle w:val="19"/>
        <w:rPr>
          <w:lang w:val="zh-CN"/>
        </w:rPr>
      </w:pPr>
    </w:p>
    <w:p>
      <w:pPr>
        <w:rPr>
          <w:lang w:val="zh-CN"/>
        </w:rPr>
      </w:pPr>
    </w:p>
    <w:p>
      <w:pPr>
        <w:pStyle w:val="19"/>
        <w:rPr>
          <w:lang w:val="zh-CN"/>
        </w:rPr>
      </w:pPr>
    </w:p>
    <w:p>
      <w:pPr>
        <w:pStyle w:val="3"/>
      </w:pPr>
      <w:bookmarkStart w:id="13" w:name="_Toc430773894"/>
      <w:bookmarkStart w:id="14" w:name="_Toc462929204"/>
      <w:bookmarkStart w:id="15" w:name="_Toc39744812"/>
      <w:r>
        <w:rPr>
          <w:rFonts w:hint="eastAsia"/>
        </w:rPr>
        <w:t>第二</w:t>
      </w:r>
      <w:bookmarkEnd w:id="3"/>
      <w:bookmarkEnd w:id="4"/>
      <w:bookmarkEnd w:id="5"/>
      <w:bookmarkEnd w:id="6"/>
      <w:bookmarkEnd w:id="7"/>
      <w:bookmarkEnd w:id="8"/>
      <w:bookmarkEnd w:id="9"/>
      <w:bookmarkEnd w:id="10"/>
      <w:bookmarkEnd w:id="11"/>
      <w:r>
        <w:rPr>
          <w:rFonts w:hint="eastAsia"/>
        </w:rPr>
        <w:t>章   供应商谈判须知</w:t>
      </w:r>
      <w:bookmarkEnd w:id="12"/>
      <w:bookmarkEnd w:id="13"/>
      <w:bookmarkEnd w:id="14"/>
      <w:bookmarkEnd w:id="15"/>
      <w:bookmarkStart w:id="16" w:name="_Hlt101233739"/>
      <w:bookmarkEnd w:id="16"/>
    </w:p>
    <w:p>
      <w:pPr>
        <w:pStyle w:val="4"/>
      </w:pPr>
      <w:bookmarkStart w:id="17" w:name="_Toc209847034"/>
      <w:bookmarkStart w:id="18" w:name="_Toc430773895"/>
      <w:r>
        <w:rPr>
          <w:rFonts w:hint="eastAsia"/>
        </w:rPr>
        <w:t>一、供应商谈判须知附表</w:t>
      </w:r>
      <w:bookmarkEnd w:id="17"/>
      <w:bookmarkEnd w:id="18"/>
    </w:p>
    <w:tbl>
      <w:tblPr>
        <w:tblStyle w:val="45"/>
        <w:tblW w:w="9444"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57" w:type="dxa"/>
          <w:left w:w="57" w:type="dxa"/>
          <w:bottom w:w="57" w:type="dxa"/>
          <w:right w:w="57" w:type="dxa"/>
        </w:tblCellMar>
      </w:tblPr>
      <w:tblGrid>
        <w:gridCol w:w="23"/>
        <w:gridCol w:w="574"/>
        <w:gridCol w:w="2363"/>
        <w:gridCol w:w="6461"/>
        <w:gridCol w:w="2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861" w:hRule="exact"/>
          <w:tblHeader/>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 xml:space="preserve">序号 </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条款名称</w:t>
            </w:r>
          </w:p>
        </w:tc>
        <w:tc>
          <w:tcPr>
            <w:tcW w:w="6461" w:type="dxa"/>
            <w:vAlign w:val="center"/>
          </w:tcPr>
          <w:p>
            <w:pPr>
              <w:spacing w:line="360" w:lineRule="auto"/>
              <w:jc w:val="center"/>
              <w:outlineLvl w:val="5"/>
              <w:rPr>
                <w:rFonts w:hAnsi="宋体"/>
                <w:bCs/>
                <w:kern w:val="2"/>
                <w:sz w:val="21"/>
                <w:szCs w:val="21"/>
              </w:rPr>
            </w:pPr>
            <w:r>
              <w:rPr>
                <w:rFonts w:hint="eastAsia" w:hAnsi="宋体"/>
                <w:bCs/>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374"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p>
        </w:tc>
        <w:tc>
          <w:tcPr>
            <w:tcW w:w="2363" w:type="dxa"/>
            <w:vAlign w:val="center"/>
          </w:tcPr>
          <w:p>
            <w:pPr>
              <w:snapToGrid w:val="0"/>
              <w:spacing w:line="312" w:lineRule="auto"/>
              <w:jc w:val="center"/>
              <w:outlineLvl w:val="5"/>
              <w:rPr>
                <w:rFonts w:hAnsi="宋体"/>
                <w:bCs/>
                <w:kern w:val="2"/>
                <w:sz w:val="21"/>
                <w:szCs w:val="21"/>
              </w:rPr>
            </w:pPr>
            <w:r>
              <w:rPr>
                <w:rFonts w:hint="eastAsia" w:hAnsi="宋体"/>
                <w:bCs/>
                <w:kern w:val="2"/>
                <w:sz w:val="21"/>
                <w:szCs w:val="21"/>
              </w:rPr>
              <w:t>采购人</w:t>
            </w:r>
          </w:p>
        </w:tc>
        <w:tc>
          <w:tcPr>
            <w:tcW w:w="6461" w:type="dxa"/>
          </w:tcPr>
          <w:p>
            <w:pPr>
              <w:snapToGrid w:val="0"/>
              <w:spacing w:line="312" w:lineRule="auto"/>
              <w:outlineLvl w:val="5"/>
              <w:rPr>
                <w:rFonts w:hint="eastAsia" w:hAnsi="宋体" w:eastAsia="宋体"/>
                <w:bCs/>
                <w:kern w:val="2"/>
                <w:sz w:val="21"/>
                <w:szCs w:val="21"/>
                <w:lang w:eastAsia="zh-CN"/>
              </w:rPr>
            </w:pPr>
            <w:r>
              <w:rPr>
                <w:rFonts w:hint="eastAsia" w:hAnsi="宋体"/>
                <w:bCs/>
                <w:kern w:val="2"/>
                <w:sz w:val="21"/>
                <w:szCs w:val="21"/>
                <w:lang w:eastAsia="zh-CN"/>
              </w:rPr>
              <w:t>山南市职业技术学校</w:t>
            </w:r>
          </w:p>
          <w:p>
            <w:pPr>
              <w:snapToGrid w:val="0"/>
              <w:spacing w:line="312" w:lineRule="auto"/>
              <w:outlineLvl w:val="5"/>
              <w:rPr>
                <w:rFonts w:hint="eastAsia" w:hAnsi="宋体" w:eastAsia="宋体"/>
                <w:bCs/>
                <w:color w:val="auto"/>
                <w:kern w:val="2"/>
                <w:sz w:val="21"/>
                <w:szCs w:val="21"/>
                <w:lang w:eastAsia="zh-CN"/>
              </w:rPr>
            </w:pPr>
            <w:r>
              <w:rPr>
                <w:rFonts w:hint="eastAsia" w:hAnsi="宋体"/>
                <w:bCs/>
                <w:kern w:val="2"/>
                <w:sz w:val="21"/>
                <w:szCs w:val="21"/>
              </w:rPr>
              <w:t>联系人</w:t>
            </w:r>
            <w:r>
              <w:rPr>
                <w:rFonts w:hint="eastAsia" w:hAnsi="宋体"/>
                <w:bCs/>
                <w:color w:val="auto"/>
                <w:kern w:val="2"/>
                <w:sz w:val="21"/>
                <w:szCs w:val="21"/>
              </w:rPr>
              <w:t>：</w:t>
            </w:r>
            <w:r>
              <w:rPr>
                <w:rFonts w:hint="eastAsia" w:hAnsi="宋体"/>
                <w:bCs/>
                <w:color w:val="auto"/>
                <w:kern w:val="2"/>
                <w:sz w:val="21"/>
                <w:szCs w:val="21"/>
                <w:lang w:eastAsia="zh-CN"/>
              </w:rPr>
              <w:t>群培</w:t>
            </w:r>
          </w:p>
          <w:p>
            <w:pPr>
              <w:snapToGrid w:val="0"/>
              <w:spacing w:line="312" w:lineRule="auto"/>
              <w:outlineLvl w:val="5"/>
              <w:rPr>
                <w:rFonts w:hint="eastAsia" w:hAnsi="宋体" w:eastAsia="宋体"/>
                <w:bCs/>
                <w:kern w:val="2"/>
                <w:sz w:val="21"/>
                <w:szCs w:val="21"/>
                <w:lang w:eastAsia="zh-CN"/>
              </w:rPr>
            </w:pPr>
            <w:r>
              <w:rPr>
                <w:rFonts w:hint="eastAsia" w:hAnsi="宋体"/>
                <w:bCs/>
                <w:color w:val="auto"/>
                <w:kern w:val="2"/>
                <w:sz w:val="21"/>
                <w:szCs w:val="21"/>
              </w:rPr>
              <w:t>联系电话：</w:t>
            </w:r>
            <w:r>
              <w:rPr>
                <w:rFonts w:hint="eastAsia" w:hAnsi="宋体"/>
                <w:bCs/>
                <w:color w:val="auto"/>
                <w:kern w:val="2"/>
                <w:sz w:val="21"/>
                <w:szCs w:val="21"/>
                <w:lang w:val="en-US" w:eastAsia="zh-CN"/>
              </w:rPr>
              <w:t xml:space="preserve">13638930973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23"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2</w:t>
            </w:r>
          </w:p>
        </w:tc>
        <w:tc>
          <w:tcPr>
            <w:tcW w:w="2363" w:type="dxa"/>
            <w:vAlign w:val="center"/>
          </w:tcPr>
          <w:p>
            <w:pPr>
              <w:spacing w:line="360" w:lineRule="auto"/>
              <w:ind w:right="289" w:rightChars="85"/>
              <w:jc w:val="center"/>
              <w:outlineLvl w:val="5"/>
              <w:rPr>
                <w:rFonts w:hAnsi="宋体"/>
                <w:bCs/>
                <w:kern w:val="2"/>
                <w:sz w:val="21"/>
                <w:szCs w:val="21"/>
              </w:rPr>
            </w:pPr>
            <w:r>
              <w:rPr>
                <w:rFonts w:hint="eastAsia" w:hAnsi="宋体"/>
                <w:bCs/>
                <w:kern w:val="2"/>
                <w:sz w:val="21"/>
                <w:szCs w:val="21"/>
              </w:rPr>
              <w:t>采购代理机构</w:t>
            </w:r>
          </w:p>
        </w:tc>
        <w:tc>
          <w:tcPr>
            <w:tcW w:w="6461" w:type="dxa"/>
            <w:vAlign w:val="center"/>
          </w:tcPr>
          <w:p>
            <w:pPr>
              <w:snapToGrid w:val="0"/>
              <w:spacing w:line="312" w:lineRule="auto"/>
              <w:outlineLvl w:val="5"/>
              <w:rPr>
                <w:rFonts w:hAnsi="宋体"/>
                <w:bCs/>
                <w:kern w:val="2"/>
                <w:sz w:val="21"/>
                <w:szCs w:val="21"/>
              </w:rPr>
            </w:pPr>
            <w:r>
              <w:rPr>
                <w:rFonts w:hint="eastAsia" w:hAnsi="宋体"/>
                <w:bCs/>
                <w:kern w:val="2"/>
                <w:sz w:val="21"/>
                <w:szCs w:val="21"/>
              </w:rPr>
              <w:t>西藏正大招投标有限公司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61"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3</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采购项目名称</w:t>
            </w:r>
          </w:p>
        </w:tc>
        <w:tc>
          <w:tcPr>
            <w:tcW w:w="6461" w:type="dxa"/>
            <w:vAlign w:val="center"/>
          </w:tcPr>
          <w:p>
            <w:pPr>
              <w:snapToGrid w:val="0"/>
              <w:spacing w:line="312" w:lineRule="auto"/>
              <w:outlineLvl w:val="5"/>
              <w:rPr>
                <w:rFonts w:hint="eastAsia" w:hAnsi="宋体" w:eastAsia="宋体"/>
                <w:bCs/>
                <w:color w:val="FF0000"/>
                <w:kern w:val="2"/>
                <w:sz w:val="21"/>
                <w:szCs w:val="21"/>
                <w:lang w:eastAsia="zh-CN"/>
              </w:rPr>
            </w:pPr>
            <w:r>
              <w:rPr>
                <w:rFonts w:hint="eastAsia" w:hAnsi="宋体"/>
                <w:bCs/>
                <w:color w:val="auto"/>
                <w:kern w:val="2"/>
                <w:sz w:val="21"/>
                <w:szCs w:val="21"/>
                <w:lang w:eastAsia="zh-CN"/>
              </w:rPr>
              <w:t xml:space="preserve">山南市职业技术学校账务清理及资产清查项目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61"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4</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谈判文件编号</w:t>
            </w:r>
          </w:p>
        </w:tc>
        <w:tc>
          <w:tcPr>
            <w:tcW w:w="6461" w:type="dxa"/>
            <w:vAlign w:val="center"/>
          </w:tcPr>
          <w:p>
            <w:pPr>
              <w:spacing w:line="440" w:lineRule="exact"/>
              <w:rPr>
                <w:rFonts w:hint="eastAsia" w:hAnsi="宋体" w:eastAsia="宋体"/>
                <w:bCs/>
                <w:kern w:val="2"/>
                <w:sz w:val="21"/>
                <w:szCs w:val="21"/>
                <w:lang w:eastAsia="zh-CN"/>
              </w:rPr>
            </w:pPr>
            <w:r>
              <w:rPr>
                <w:rFonts w:hint="eastAsia" w:hAnsi="宋体"/>
                <w:bCs/>
                <w:kern w:val="2"/>
                <w:sz w:val="21"/>
                <w:szCs w:val="21"/>
                <w:lang w:eastAsia="zh-CN"/>
              </w:rPr>
              <w:t>ZDZB-SNFW-22037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61"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5</w:t>
            </w:r>
          </w:p>
        </w:tc>
        <w:tc>
          <w:tcPr>
            <w:tcW w:w="2363" w:type="dxa"/>
            <w:vAlign w:val="center"/>
          </w:tcPr>
          <w:p>
            <w:pPr>
              <w:snapToGrid w:val="0"/>
              <w:spacing w:line="312" w:lineRule="auto"/>
              <w:jc w:val="center"/>
              <w:outlineLvl w:val="5"/>
              <w:rPr>
                <w:rFonts w:hAnsi="宋体"/>
                <w:bCs/>
                <w:kern w:val="2"/>
                <w:sz w:val="21"/>
                <w:szCs w:val="21"/>
              </w:rPr>
            </w:pPr>
            <w:r>
              <w:rPr>
                <w:rFonts w:hint="eastAsia" w:hAnsi="宋体"/>
                <w:bCs/>
                <w:kern w:val="2"/>
                <w:sz w:val="21"/>
                <w:szCs w:val="21"/>
              </w:rPr>
              <w:t>资金来源</w:t>
            </w:r>
          </w:p>
        </w:tc>
        <w:tc>
          <w:tcPr>
            <w:tcW w:w="6461" w:type="dxa"/>
            <w:vAlign w:val="center"/>
          </w:tcPr>
          <w:p>
            <w:pPr>
              <w:snapToGrid w:val="0"/>
              <w:spacing w:line="312" w:lineRule="auto"/>
              <w:outlineLvl w:val="5"/>
              <w:rPr>
                <w:rFonts w:hint="eastAsia" w:hAnsi="宋体" w:eastAsia="宋体"/>
                <w:bCs/>
                <w:kern w:val="2"/>
                <w:sz w:val="21"/>
                <w:szCs w:val="21"/>
                <w:lang w:eastAsia="zh-CN"/>
              </w:rPr>
            </w:pPr>
            <w:r>
              <w:rPr>
                <w:rFonts w:hint="eastAsia" w:hAnsi="宋体"/>
                <w:bCs/>
                <w:kern w:val="2"/>
                <w:sz w:val="21"/>
                <w:szCs w:val="21"/>
                <w:lang w:eastAsia="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Before w:val="1"/>
          <w:wBefore w:w="23" w:type="dxa"/>
          <w:trHeight w:val="599" w:hRule="atLeast"/>
          <w:jc w:val="center"/>
        </w:trPr>
        <w:tc>
          <w:tcPr>
            <w:tcW w:w="574" w:type="dxa"/>
            <w:vMerge w:val="restart"/>
            <w:vAlign w:val="center"/>
          </w:tcPr>
          <w:p>
            <w:pPr>
              <w:spacing w:line="360" w:lineRule="auto"/>
              <w:jc w:val="center"/>
              <w:outlineLvl w:val="5"/>
              <w:rPr>
                <w:rFonts w:hAnsi="宋体"/>
                <w:bCs/>
                <w:kern w:val="2"/>
                <w:sz w:val="21"/>
                <w:szCs w:val="21"/>
              </w:rPr>
            </w:pPr>
            <w:r>
              <w:rPr>
                <w:rFonts w:hint="eastAsia" w:hAnsi="宋体"/>
                <w:bCs/>
                <w:kern w:val="2"/>
                <w:sz w:val="21"/>
                <w:szCs w:val="21"/>
              </w:rPr>
              <w:t>6</w:t>
            </w:r>
          </w:p>
        </w:tc>
        <w:tc>
          <w:tcPr>
            <w:tcW w:w="2363" w:type="dxa"/>
            <w:tcBorders>
              <w:bottom w:val="single" w:color="auto" w:sz="4" w:space="0"/>
            </w:tcBorders>
            <w:vAlign w:val="center"/>
          </w:tcPr>
          <w:p>
            <w:pPr>
              <w:snapToGrid w:val="0"/>
              <w:spacing w:line="312" w:lineRule="auto"/>
              <w:jc w:val="center"/>
              <w:outlineLvl w:val="5"/>
              <w:rPr>
                <w:rFonts w:hAnsi="宋体"/>
                <w:bCs/>
                <w:kern w:val="2"/>
                <w:sz w:val="21"/>
                <w:szCs w:val="21"/>
              </w:rPr>
            </w:pPr>
            <w:r>
              <w:rPr>
                <w:rFonts w:hint="eastAsia" w:hAnsi="宋体"/>
                <w:bCs/>
                <w:kern w:val="2"/>
                <w:sz w:val="21"/>
                <w:szCs w:val="21"/>
              </w:rPr>
              <w:t>采购预算</w:t>
            </w:r>
          </w:p>
          <w:p>
            <w:pPr>
              <w:snapToGrid w:val="0"/>
              <w:spacing w:line="312" w:lineRule="auto"/>
              <w:jc w:val="center"/>
              <w:outlineLvl w:val="5"/>
              <w:rPr>
                <w:rFonts w:hAnsi="宋体"/>
                <w:bCs/>
                <w:kern w:val="2"/>
                <w:sz w:val="21"/>
                <w:szCs w:val="21"/>
              </w:rPr>
            </w:pPr>
            <w:r>
              <w:rPr>
                <w:rFonts w:hint="eastAsia" w:hAnsi="宋体"/>
                <w:bCs/>
                <w:kern w:val="2"/>
                <w:sz w:val="21"/>
                <w:szCs w:val="21"/>
              </w:rPr>
              <w:t>（实质性要求）</w:t>
            </w:r>
          </w:p>
        </w:tc>
        <w:tc>
          <w:tcPr>
            <w:tcW w:w="6484" w:type="dxa"/>
            <w:gridSpan w:val="2"/>
            <w:tcBorders>
              <w:bottom w:val="single" w:color="auto" w:sz="4" w:space="0"/>
            </w:tcBorders>
            <w:vAlign w:val="center"/>
          </w:tcPr>
          <w:p>
            <w:pPr>
              <w:snapToGrid w:val="0"/>
              <w:spacing w:line="312" w:lineRule="auto"/>
              <w:ind w:firstLine="105" w:firstLineChars="50"/>
              <w:jc w:val="left"/>
              <w:outlineLvl w:val="5"/>
              <w:rPr>
                <w:rFonts w:hint="eastAsia" w:hAnsi="宋体"/>
                <w:bCs/>
                <w:color w:val="FF0000"/>
                <w:kern w:val="2"/>
                <w:sz w:val="21"/>
                <w:szCs w:val="21"/>
              </w:rPr>
            </w:pPr>
            <w:r>
              <w:rPr>
                <w:rFonts w:hint="eastAsia" w:hAnsi="宋体"/>
                <w:bCs/>
                <w:color w:val="FF0000"/>
                <w:kern w:val="2"/>
                <w:sz w:val="21"/>
                <w:szCs w:val="21"/>
              </w:rPr>
              <w:t xml:space="preserve">¥ </w:t>
            </w:r>
            <w:r>
              <w:rPr>
                <w:rFonts w:hint="eastAsia" w:hAnsi="宋体"/>
                <w:bCs/>
                <w:color w:val="FF0000"/>
                <w:kern w:val="2"/>
                <w:sz w:val="21"/>
                <w:szCs w:val="21"/>
                <w:lang w:val="en-US" w:eastAsia="zh-CN"/>
              </w:rPr>
              <w:t>214200.00</w:t>
            </w:r>
            <w:r>
              <w:rPr>
                <w:rFonts w:hint="eastAsia" w:hAnsi="宋体"/>
                <w:bCs/>
                <w:color w:val="FF0000"/>
                <w:kern w:val="2"/>
                <w:sz w:val="21"/>
                <w:szCs w:val="21"/>
              </w:rPr>
              <w:t>元</w:t>
            </w:r>
          </w:p>
          <w:p>
            <w:pPr>
              <w:snapToGrid w:val="0"/>
              <w:spacing w:line="312" w:lineRule="auto"/>
              <w:ind w:firstLine="105" w:firstLineChars="50"/>
              <w:jc w:val="left"/>
              <w:outlineLvl w:val="5"/>
              <w:rPr>
                <w:rFonts w:hAnsi="宋体"/>
                <w:bCs/>
                <w:color w:val="auto"/>
                <w:kern w:val="2"/>
                <w:sz w:val="21"/>
                <w:szCs w:val="21"/>
              </w:rPr>
            </w:pPr>
            <w:r>
              <w:rPr>
                <w:rFonts w:hint="eastAsia" w:hAnsi="宋体"/>
                <w:bCs/>
                <w:color w:val="auto"/>
                <w:kern w:val="2"/>
                <w:sz w:val="21"/>
                <w:szCs w:val="21"/>
              </w:rPr>
              <w:t>超过采购预算的报价为无效报价。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Before w:val="1"/>
          <w:wBefore w:w="23" w:type="dxa"/>
          <w:trHeight w:val="745" w:hRule="atLeast"/>
          <w:jc w:val="center"/>
        </w:trPr>
        <w:tc>
          <w:tcPr>
            <w:tcW w:w="574" w:type="dxa"/>
            <w:vMerge w:val="continue"/>
            <w:vAlign w:val="center"/>
          </w:tcPr>
          <w:p>
            <w:pPr>
              <w:spacing w:line="360" w:lineRule="auto"/>
              <w:jc w:val="center"/>
              <w:outlineLvl w:val="5"/>
              <w:rPr>
                <w:rFonts w:hAnsi="宋体"/>
                <w:bCs/>
                <w:kern w:val="2"/>
                <w:sz w:val="21"/>
                <w:szCs w:val="21"/>
              </w:rPr>
            </w:pPr>
          </w:p>
        </w:tc>
        <w:tc>
          <w:tcPr>
            <w:tcW w:w="2363" w:type="dxa"/>
            <w:tcBorders>
              <w:top w:val="single" w:color="auto" w:sz="4" w:space="0"/>
            </w:tcBorders>
            <w:vAlign w:val="center"/>
          </w:tcPr>
          <w:p>
            <w:pPr>
              <w:snapToGrid w:val="0"/>
              <w:spacing w:line="312" w:lineRule="auto"/>
              <w:jc w:val="center"/>
              <w:outlineLvl w:val="5"/>
              <w:rPr>
                <w:rFonts w:hAnsi="宋体"/>
                <w:bCs/>
                <w:kern w:val="2"/>
                <w:sz w:val="21"/>
                <w:szCs w:val="21"/>
              </w:rPr>
            </w:pPr>
            <w:r>
              <w:rPr>
                <w:rFonts w:hint="eastAsia" w:hAnsi="宋体"/>
                <w:bCs/>
                <w:kern w:val="2"/>
                <w:sz w:val="21"/>
                <w:szCs w:val="21"/>
              </w:rPr>
              <w:t>最高限价</w:t>
            </w:r>
          </w:p>
          <w:p>
            <w:pPr>
              <w:snapToGrid w:val="0"/>
              <w:spacing w:line="312" w:lineRule="auto"/>
              <w:jc w:val="center"/>
              <w:outlineLvl w:val="5"/>
              <w:rPr>
                <w:rFonts w:hAnsi="宋体"/>
                <w:bCs/>
                <w:kern w:val="2"/>
                <w:sz w:val="21"/>
                <w:szCs w:val="21"/>
              </w:rPr>
            </w:pPr>
            <w:r>
              <w:rPr>
                <w:rFonts w:hint="eastAsia" w:hAnsi="宋体"/>
                <w:bCs/>
                <w:kern w:val="2"/>
                <w:sz w:val="21"/>
                <w:szCs w:val="21"/>
              </w:rPr>
              <w:t>（实质性要求）</w:t>
            </w:r>
          </w:p>
        </w:tc>
        <w:tc>
          <w:tcPr>
            <w:tcW w:w="6484" w:type="dxa"/>
            <w:gridSpan w:val="2"/>
            <w:tcBorders>
              <w:top w:val="single" w:color="auto" w:sz="4" w:space="0"/>
            </w:tcBorders>
          </w:tcPr>
          <w:p>
            <w:pPr>
              <w:snapToGrid w:val="0"/>
              <w:spacing w:line="312" w:lineRule="auto"/>
              <w:ind w:firstLine="105" w:firstLineChars="50"/>
              <w:jc w:val="left"/>
              <w:outlineLvl w:val="5"/>
              <w:rPr>
                <w:rFonts w:hint="eastAsia" w:hAnsi="宋体"/>
                <w:bCs/>
                <w:color w:val="FF0000"/>
                <w:kern w:val="2"/>
                <w:sz w:val="21"/>
                <w:szCs w:val="21"/>
              </w:rPr>
            </w:pPr>
            <w:r>
              <w:rPr>
                <w:rFonts w:hint="eastAsia" w:hAnsi="宋体"/>
                <w:bCs/>
                <w:color w:val="FF0000"/>
                <w:kern w:val="2"/>
                <w:sz w:val="21"/>
                <w:szCs w:val="21"/>
              </w:rPr>
              <w:t>¥</w:t>
            </w:r>
            <w:r>
              <w:rPr>
                <w:rFonts w:hint="eastAsia" w:hAnsi="宋体"/>
                <w:bCs/>
                <w:color w:val="FF0000"/>
                <w:kern w:val="2"/>
                <w:sz w:val="21"/>
                <w:szCs w:val="21"/>
                <w:lang w:val="en-US" w:eastAsia="zh-CN"/>
              </w:rPr>
              <w:t xml:space="preserve"> 214200.00</w:t>
            </w:r>
            <w:r>
              <w:rPr>
                <w:rFonts w:hint="eastAsia" w:hAnsi="宋体"/>
                <w:bCs/>
                <w:color w:val="FF0000"/>
                <w:kern w:val="2"/>
                <w:sz w:val="21"/>
                <w:szCs w:val="21"/>
              </w:rPr>
              <w:t>元</w:t>
            </w:r>
          </w:p>
          <w:p>
            <w:pPr>
              <w:snapToGrid w:val="0"/>
              <w:spacing w:line="312" w:lineRule="auto"/>
              <w:ind w:firstLine="105" w:firstLineChars="50"/>
              <w:jc w:val="left"/>
              <w:outlineLvl w:val="5"/>
              <w:rPr>
                <w:rFonts w:hAnsi="宋体"/>
                <w:bCs/>
                <w:color w:val="auto"/>
                <w:kern w:val="2"/>
                <w:sz w:val="21"/>
                <w:szCs w:val="21"/>
              </w:rPr>
            </w:pPr>
            <w:r>
              <w:rPr>
                <w:rFonts w:hint="eastAsia" w:hAnsi="宋体"/>
                <w:bCs/>
                <w:color w:val="auto"/>
                <w:kern w:val="2"/>
                <w:sz w:val="21"/>
                <w:szCs w:val="21"/>
              </w:rPr>
              <w:t>超过最高限价的报价为无效报价。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Before w:val="1"/>
          <w:wBefore w:w="23" w:type="dxa"/>
          <w:trHeight w:val="461" w:hRule="atLeast"/>
          <w:jc w:val="center"/>
        </w:trPr>
        <w:tc>
          <w:tcPr>
            <w:tcW w:w="574" w:type="dxa"/>
            <w:vAlign w:val="center"/>
          </w:tcPr>
          <w:p>
            <w:pPr>
              <w:spacing w:line="360" w:lineRule="auto"/>
              <w:jc w:val="center"/>
              <w:outlineLvl w:val="5"/>
              <w:rPr>
                <w:rFonts w:hAnsi="宋体"/>
                <w:bCs/>
                <w:kern w:val="2"/>
                <w:sz w:val="21"/>
                <w:szCs w:val="21"/>
              </w:rPr>
            </w:pPr>
            <w:r>
              <w:rPr>
                <w:rFonts w:hint="eastAsia" w:hAnsi="宋体"/>
                <w:bCs/>
                <w:kern w:val="2"/>
                <w:sz w:val="21"/>
                <w:szCs w:val="21"/>
              </w:rPr>
              <w:t>7</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低于成本价不正当</w:t>
            </w:r>
          </w:p>
          <w:p>
            <w:pPr>
              <w:spacing w:line="360" w:lineRule="auto"/>
              <w:jc w:val="center"/>
              <w:outlineLvl w:val="5"/>
              <w:rPr>
                <w:rFonts w:hAnsi="宋体"/>
                <w:bCs/>
                <w:kern w:val="2"/>
                <w:sz w:val="21"/>
                <w:szCs w:val="21"/>
              </w:rPr>
            </w:pPr>
            <w:r>
              <w:rPr>
                <w:rFonts w:hint="eastAsia" w:hAnsi="宋体"/>
                <w:bCs/>
                <w:kern w:val="2"/>
                <w:sz w:val="21"/>
                <w:szCs w:val="21"/>
              </w:rPr>
              <w:t>竞争预防措施</w:t>
            </w:r>
          </w:p>
          <w:p>
            <w:pPr>
              <w:spacing w:line="360" w:lineRule="auto"/>
              <w:jc w:val="center"/>
              <w:outlineLvl w:val="5"/>
              <w:rPr>
                <w:rFonts w:hAnsi="宋体"/>
                <w:bCs/>
                <w:kern w:val="2"/>
                <w:sz w:val="21"/>
                <w:szCs w:val="21"/>
              </w:rPr>
            </w:pPr>
            <w:r>
              <w:rPr>
                <w:rFonts w:hint="eastAsia" w:hAnsi="宋体"/>
                <w:bCs/>
                <w:kern w:val="2"/>
                <w:sz w:val="21"/>
                <w:szCs w:val="21"/>
              </w:rPr>
              <w:t>（实质性要求）</w:t>
            </w:r>
          </w:p>
        </w:tc>
        <w:tc>
          <w:tcPr>
            <w:tcW w:w="6484" w:type="dxa"/>
            <w:gridSpan w:val="2"/>
            <w:vAlign w:val="center"/>
          </w:tcPr>
          <w:p>
            <w:pPr>
              <w:snapToGrid w:val="0"/>
              <w:spacing w:line="312" w:lineRule="auto"/>
              <w:ind w:firstLine="420" w:firstLineChars="200"/>
              <w:jc w:val="left"/>
              <w:outlineLvl w:val="5"/>
              <w:rPr>
                <w:rFonts w:hAnsi="宋体"/>
                <w:bCs/>
                <w:kern w:val="2"/>
                <w:sz w:val="21"/>
                <w:szCs w:val="21"/>
              </w:rPr>
            </w:pPr>
            <w:r>
              <w:rPr>
                <w:rFonts w:hint="eastAsia" w:hAnsi="宋体"/>
                <w:bCs/>
                <w:kern w:val="2"/>
                <w:sz w:val="21"/>
                <w:szCs w:val="21"/>
              </w:rPr>
              <w:t>在评审过程中，</w:t>
            </w:r>
            <w:r>
              <w:rPr>
                <w:rFonts w:hint="eastAsia"/>
                <w:sz w:val="21"/>
                <w:szCs w:val="21"/>
              </w:rPr>
              <w:t>供应商的报价明显低于其他通过符合性审查供应商的报价</w:t>
            </w:r>
            <w:r>
              <w:rPr>
                <w:rFonts w:hint="eastAsia" w:hAnsi="宋体"/>
                <w:bCs/>
                <w:kern w:val="2"/>
                <w:sz w:val="21"/>
                <w:szCs w:val="21"/>
              </w:rPr>
              <w:t>，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napToGrid w:val="0"/>
              <w:spacing w:line="312" w:lineRule="auto"/>
              <w:ind w:firstLine="315" w:firstLineChars="150"/>
              <w:jc w:val="left"/>
              <w:outlineLvl w:val="5"/>
              <w:rPr>
                <w:rFonts w:hAnsi="宋体"/>
                <w:bCs/>
                <w:kern w:val="2"/>
                <w:sz w:val="21"/>
                <w:szCs w:val="21"/>
              </w:rPr>
            </w:pPr>
            <w:r>
              <w:rPr>
                <w:rFonts w:hint="eastAsia" w:hAnsi="宋体"/>
                <w:bCs/>
                <w:kern w:val="2"/>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napToGrid w:val="0"/>
              <w:spacing w:line="312" w:lineRule="auto"/>
              <w:ind w:firstLine="315" w:firstLineChars="150"/>
              <w:jc w:val="left"/>
              <w:outlineLvl w:val="5"/>
              <w:rPr>
                <w:rFonts w:hAnsi="宋体"/>
                <w:bCs/>
                <w:kern w:val="2"/>
                <w:sz w:val="21"/>
                <w:szCs w:val="21"/>
              </w:rPr>
            </w:pPr>
            <w:r>
              <w:rPr>
                <w:rFonts w:hint="eastAsia" w:hAnsi="宋体"/>
                <w:bCs/>
                <w:kern w:val="2"/>
                <w:sz w:val="21"/>
                <w:szCs w:val="21"/>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61"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8</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采购方式</w:t>
            </w:r>
          </w:p>
        </w:tc>
        <w:tc>
          <w:tcPr>
            <w:tcW w:w="6461" w:type="dxa"/>
            <w:vAlign w:val="center"/>
          </w:tcPr>
          <w:p>
            <w:pPr>
              <w:snapToGrid w:val="0"/>
              <w:spacing w:line="312" w:lineRule="auto"/>
              <w:outlineLvl w:val="5"/>
              <w:rPr>
                <w:rFonts w:hAnsi="宋体"/>
                <w:bCs/>
                <w:kern w:val="2"/>
                <w:sz w:val="21"/>
                <w:szCs w:val="21"/>
              </w:rPr>
            </w:pPr>
            <w:r>
              <w:rPr>
                <w:rFonts w:hint="eastAsia" w:hAnsi="宋体"/>
                <w:bCs/>
                <w:kern w:val="2"/>
                <w:sz w:val="21"/>
                <w:szCs w:val="21"/>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21" w:hRule="atLeast"/>
          <w:jc w:val="center"/>
        </w:trPr>
        <w:tc>
          <w:tcPr>
            <w:tcW w:w="597" w:type="dxa"/>
            <w:gridSpan w:val="2"/>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9</w:t>
            </w:r>
          </w:p>
        </w:tc>
        <w:tc>
          <w:tcPr>
            <w:tcW w:w="2363" w:type="dxa"/>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评标方法</w:t>
            </w:r>
          </w:p>
        </w:tc>
        <w:tc>
          <w:tcPr>
            <w:tcW w:w="6461" w:type="dxa"/>
            <w:tcBorders>
              <w:bottom w:val="single" w:color="auto" w:sz="4" w:space="0"/>
            </w:tcBorders>
            <w:vAlign w:val="center"/>
          </w:tcPr>
          <w:p>
            <w:pPr>
              <w:snapToGrid w:val="0"/>
              <w:spacing w:line="312" w:lineRule="auto"/>
              <w:outlineLvl w:val="5"/>
              <w:rPr>
                <w:rFonts w:hAnsi="宋体"/>
                <w:bCs/>
                <w:kern w:val="2"/>
                <w:sz w:val="21"/>
                <w:szCs w:val="21"/>
              </w:rPr>
            </w:pPr>
            <w:r>
              <w:rPr>
                <w:rFonts w:hint="eastAsia" w:hAnsi="宋体"/>
                <w:bCs/>
                <w:kern w:val="2"/>
                <w:sz w:val="21"/>
                <w:szCs w:val="21"/>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21" w:hRule="atLeast"/>
          <w:jc w:val="center"/>
        </w:trPr>
        <w:tc>
          <w:tcPr>
            <w:tcW w:w="597" w:type="dxa"/>
            <w:gridSpan w:val="2"/>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0</w:t>
            </w:r>
          </w:p>
        </w:tc>
        <w:tc>
          <w:tcPr>
            <w:tcW w:w="2363" w:type="dxa"/>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节能、环保要求</w:t>
            </w:r>
          </w:p>
          <w:p>
            <w:pPr>
              <w:spacing w:line="360" w:lineRule="auto"/>
              <w:jc w:val="center"/>
              <w:outlineLvl w:val="5"/>
              <w:rPr>
                <w:rFonts w:hAnsi="宋体"/>
                <w:bCs/>
                <w:kern w:val="2"/>
                <w:sz w:val="21"/>
                <w:szCs w:val="21"/>
              </w:rPr>
            </w:pPr>
            <w:r>
              <w:rPr>
                <w:rFonts w:hint="eastAsia" w:hAnsi="宋体"/>
                <w:bCs/>
                <w:kern w:val="2"/>
                <w:sz w:val="21"/>
                <w:szCs w:val="21"/>
              </w:rPr>
              <w:t>（如涉及）</w:t>
            </w:r>
          </w:p>
        </w:tc>
        <w:tc>
          <w:tcPr>
            <w:tcW w:w="6461" w:type="dxa"/>
            <w:tcBorders>
              <w:bottom w:val="single" w:color="auto" w:sz="4" w:space="0"/>
            </w:tcBorders>
            <w:vAlign w:val="center"/>
          </w:tcPr>
          <w:p>
            <w:pPr>
              <w:pStyle w:val="304"/>
              <w:ind w:firstLine="0" w:firstLineChars="0"/>
              <w:jc w:val="left"/>
              <w:rPr>
                <w:rFonts w:ascii="宋体" w:hAnsi="宋体"/>
                <w:bCs/>
                <w:sz w:val="21"/>
                <w:szCs w:val="21"/>
              </w:rPr>
            </w:pPr>
            <w:r>
              <w:rPr>
                <w:rFonts w:hint="eastAsia" w:ascii="宋体" w:hAnsi="宋体"/>
                <w:bCs/>
                <w:sz w:val="21"/>
                <w:szCs w:val="21"/>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法律精神，本项目对获得处于有效期内的节能产品、环境标志产品认证证书的产品实行优先采购。</w:t>
            </w:r>
          </w:p>
          <w:p>
            <w:pPr>
              <w:pStyle w:val="304"/>
              <w:ind w:firstLine="0" w:firstLineChars="0"/>
              <w:rPr>
                <w:rFonts w:hAnsi="宋体"/>
                <w:bCs/>
                <w:sz w:val="21"/>
                <w:szCs w:val="21"/>
              </w:rPr>
            </w:pPr>
            <w:r>
              <w:rPr>
                <w:rFonts w:hint="eastAsia" w:ascii="宋体" w:hAnsi="宋体"/>
                <w:bCs/>
                <w:sz w:val="21"/>
                <w:szCs w:val="21"/>
              </w:rPr>
              <w:t xml:space="preserve">    注：以★标注的为政府强制采购产品，属于强制采购产品品目内的产品，必须提供认证证书。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670"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1</w:t>
            </w:r>
          </w:p>
        </w:tc>
        <w:tc>
          <w:tcPr>
            <w:tcW w:w="2363" w:type="dxa"/>
            <w:tcBorders>
              <w:top w:val="single" w:color="auto" w:sz="4" w:space="0"/>
              <w:bottom w:val="single" w:color="auto" w:sz="4" w:space="0"/>
            </w:tcBorders>
            <w:vAlign w:val="center"/>
          </w:tcPr>
          <w:p>
            <w:pPr>
              <w:pStyle w:val="251"/>
              <w:jc w:val="center"/>
              <w:rPr>
                <w:rFonts w:cs="Times New Roman"/>
                <w:bCs/>
                <w:kern w:val="2"/>
                <w:sz w:val="21"/>
                <w:szCs w:val="21"/>
              </w:rPr>
            </w:pPr>
            <w:r>
              <w:rPr>
                <w:rFonts w:hint="eastAsia" w:cs="Times New Roman"/>
                <w:bCs/>
                <w:kern w:val="2"/>
                <w:sz w:val="21"/>
                <w:szCs w:val="21"/>
              </w:rPr>
              <w:t>小微企业（监狱企业</w:t>
            </w:r>
            <w:r>
              <w:rPr>
                <w:rFonts w:cs="Times New Roman"/>
                <w:bCs/>
                <w:kern w:val="2"/>
                <w:sz w:val="21"/>
                <w:szCs w:val="21"/>
              </w:rPr>
              <w:t>、</w:t>
            </w:r>
            <w:r>
              <w:rPr>
                <w:rFonts w:hint="eastAsia"/>
                <w:bCs/>
                <w:kern w:val="2"/>
                <w:sz w:val="21"/>
                <w:szCs w:val="21"/>
              </w:rPr>
              <w:t>疾人福利性单位</w:t>
            </w:r>
            <w:r>
              <w:rPr>
                <w:rFonts w:hint="eastAsia" w:cs="Times New Roman"/>
                <w:bCs/>
                <w:kern w:val="2"/>
                <w:sz w:val="21"/>
                <w:szCs w:val="21"/>
              </w:rPr>
              <w:t>视同小型、微型企业）价格扣除</w:t>
            </w:r>
          </w:p>
        </w:tc>
        <w:tc>
          <w:tcPr>
            <w:tcW w:w="6461" w:type="dxa"/>
            <w:tcBorders>
              <w:top w:val="single" w:color="auto" w:sz="4" w:space="0"/>
              <w:bottom w:val="single" w:color="auto" w:sz="4" w:space="0"/>
            </w:tcBorders>
            <w:vAlign w:val="center"/>
          </w:tcPr>
          <w:p>
            <w:pPr>
              <w:widowControl/>
              <w:snapToGrid w:val="0"/>
              <w:spacing w:line="312" w:lineRule="auto"/>
              <w:jc w:val="left"/>
              <w:rPr>
                <w:rFonts w:hAnsi="宋体"/>
                <w:b/>
                <w:bCs/>
                <w:kern w:val="2"/>
                <w:sz w:val="21"/>
                <w:szCs w:val="21"/>
              </w:rPr>
            </w:pPr>
            <w:r>
              <w:rPr>
                <w:rFonts w:hint="eastAsia" w:hAnsi="宋体"/>
                <w:b/>
                <w:bCs/>
                <w:kern w:val="2"/>
                <w:sz w:val="21"/>
                <w:szCs w:val="21"/>
              </w:rPr>
              <w:t>一、小微企业（监狱企业</w:t>
            </w:r>
            <w:r>
              <w:rPr>
                <w:rFonts w:hAnsi="宋体"/>
                <w:b/>
                <w:bCs/>
                <w:kern w:val="2"/>
                <w:sz w:val="21"/>
                <w:szCs w:val="21"/>
              </w:rPr>
              <w:t>、</w:t>
            </w:r>
            <w:r>
              <w:rPr>
                <w:rFonts w:hint="eastAsia" w:hAnsi="宋体"/>
                <w:b/>
                <w:bCs/>
                <w:kern w:val="2"/>
                <w:sz w:val="21"/>
                <w:szCs w:val="21"/>
              </w:rPr>
              <w:t>残疾人福利性单位视同小</w:t>
            </w:r>
            <w:r>
              <w:rPr>
                <w:rFonts w:hAnsi="宋体"/>
                <w:b/>
                <w:bCs/>
                <w:kern w:val="2"/>
                <w:sz w:val="21"/>
                <w:szCs w:val="21"/>
              </w:rPr>
              <w:t>型、微型企业）价格扣除</w:t>
            </w:r>
          </w:p>
          <w:p>
            <w:pPr>
              <w:autoSpaceDE w:val="0"/>
              <w:spacing w:line="360" w:lineRule="auto"/>
              <w:ind w:firstLine="210" w:firstLineChars="100"/>
              <w:rPr>
                <w:rFonts w:ascii="仿宋" w:hAnsi="仿宋" w:eastAsia="仿宋"/>
                <w:kern w:val="2"/>
                <w:sz w:val="21"/>
                <w:szCs w:val="21"/>
              </w:rPr>
            </w:pPr>
            <w:r>
              <w:rPr>
                <w:rFonts w:hint="eastAsia" w:hAnsi="宋体"/>
                <w:bCs/>
                <w:kern w:val="2"/>
                <w:sz w:val="21"/>
                <w:szCs w:val="21"/>
              </w:rPr>
              <w:t>1、根据</w:t>
            </w:r>
            <w:r>
              <w:rPr>
                <w:rFonts w:hint="eastAsia" w:hAnsi="宋体"/>
                <w:kern w:val="2"/>
                <w:sz w:val="21"/>
                <w:szCs w:val="21"/>
              </w:rPr>
              <w:t>财政部工业和信息化部关于印发《政府采购促进中小企业发展管理办法》的通知 （财库〔2020〕46号）</w:t>
            </w:r>
            <w:r>
              <w:rPr>
                <w:rFonts w:hAnsi="宋体"/>
                <w:kern w:val="2"/>
                <w:sz w:val="21"/>
                <w:szCs w:val="21"/>
              </w:rPr>
              <w:t>的规定，对小型和微型企业报价给予</w:t>
            </w:r>
            <w:r>
              <w:rPr>
                <w:rFonts w:hint="eastAsia" w:hAnsi="宋体"/>
                <w:b/>
                <w:kern w:val="2"/>
                <w:sz w:val="21"/>
                <w:szCs w:val="21"/>
                <w:u w:val="single"/>
              </w:rPr>
              <w:t>6</w:t>
            </w:r>
            <w:r>
              <w:rPr>
                <w:rFonts w:hAnsi="宋体"/>
                <w:b/>
                <w:kern w:val="2"/>
                <w:sz w:val="21"/>
                <w:szCs w:val="21"/>
                <w:u w:val="single"/>
              </w:rPr>
              <w:t xml:space="preserve">% </w:t>
            </w:r>
            <w:r>
              <w:rPr>
                <w:rFonts w:hAnsi="宋体"/>
                <w:kern w:val="2"/>
                <w:sz w:val="21"/>
                <w:szCs w:val="21"/>
              </w:rPr>
              <w:t>价格扣除，用扣除后的价格参与评审。</w:t>
            </w:r>
          </w:p>
          <w:p>
            <w:pPr>
              <w:widowControl/>
              <w:snapToGrid w:val="0"/>
              <w:spacing w:line="312" w:lineRule="auto"/>
              <w:jc w:val="left"/>
              <w:rPr>
                <w:rFonts w:hAnsi="宋体"/>
                <w:bCs/>
                <w:kern w:val="2"/>
                <w:sz w:val="21"/>
                <w:szCs w:val="21"/>
              </w:rPr>
            </w:pPr>
            <w:r>
              <w:rPr>
                <w:rFonts w:hint="eastAsia" w:hAnsi="宋体"/>
                <w:bCs/>
                <w:kern w:val="2"/>
                <w:sz w:val="21"/>
                <w:szCs w:val="21"/>
              </w:rPr>
              <w:t>2、参加政府采购活动的中小企业应当提供《中小企业声明函》原件</w:t>
            </w:r>
            <w:r>
              <w:rPr>
                <w:rFonts w:hAnsi="宋体"/>
                <w:bCs/>
                <w:kern w:val="2"/>
                <w:sz w:val="21"/>
                <w:szCs w:val="21"/>
              </w:rPr>
              <w:t>，否则不予价格扣除</w:t>
            </w:r>
          </w:p>
          <w:p>
            <w:pPr>
              <w:widowControl/>
              <w:snapToGrid w:val="0"/>
              <w:spacing w:line="312" w:lineRule="auto"/>
              <w:jc w:val="left"/>
              <w:rPr>
                <w:rFonts w:hAnsi="宋体"/>
                <w:bCs/>
                <w:kern w:val="2"/>
                <w:sz w:val="21"/>
                <w:szCs w:val="21"/>
              </w:rPr>
            </w:pPr>
            <w:r>
              <w:rPr>
                <w:rFonts w:hint="eastAsia" w:hAnsi="宋体"/>
                <w:bCs/>
                <w:kern w:val="2"/>
                <w:sz w:val="21"/>
                <w:szCs w:val="21"/>
              </w:rPr>
              <w:t>3、</w:t>
            </w:r>
            <w:r>
              <w:rPr>
                <w:rFonts w:hAnsi="宋体"/>
                <w:bCs/>
                <w:kern w:val="2"/>
                <w:sz w:val="21"/>
                <w:szCs w:val="21"/>
              </w:rPr>
              <w:t>提供由省级以上监狱管理局、戒毒管理局（含新疆生产建设兵团）出具的属于监狱企业证明文件的，视同为小型和微型企业。</w:t>
            </w:r>
          </w:p>
          <w:p>
            <w:pPr>
              <w:widowControl/>
              <w:snapToGrid w:val="0"/>
              <w:spacing w:line="312" w:lineRule="auto"/>
              <w:jc w:val="left"/>
              <w:rPr>
                <w:rFonts w:hAnsi="宋体"/>
                <w:bCs/>
                <w:kern w:val="2"/>
                <w:sz w:val="21"/>
                <w:szCs w:val="21"/>
              </w:rPr>
            </w:pPr>
            <w:r>
              <w:rPr>
                <w:rFonts w:hint="eastAsia" w:hAnsi="宋体"/>
                <w:bCs/>
                <w:kern w:val="2"/>
                <w:sz w:val="21"/>
                <w:szCs w:val="21"/>
              </w:rPr>
              <w:t>4、</w:t>
            </w:r>
            <w:r>
              <w:rPr>
                <w:rFonts w:hAnsi="宋体"/>
                <w:bCs/>
                <w:kern w:val="2"/>
                <w:sz w:val="21"/>
                <w:szCs w:val="21"/>
              </w:rPr>
              <w:t>符合享受政府采购支持政策的残疾人福利性单位条件且提供《残疾人福利性单位声明函》的，视同为小型和微型企业。</w:t>
            </w:r>
            <w:r>
              <w:rPr>
                <w:rFonts w:hint="eastAsia" w:hAnsi="宋体"/>
                <w:bCs/>
                <w:kern w:val="2"/>
                <w:sz w:val="21"/>
                <w:szCs w:val="21"/>
              </w:rPr>
              <w:t xml:space="preserve">                          </w:t>
            </w:r>
          </w:p>
          <w:p>
            <w:pPr>
              <w:autoSpaceDE w:val="0"/>
              <w:spacing w:line="360" w:lineRule="auto"/>
              <w:ind w:firstLine="211" w:firstLineChars="100"/>
              <w:rPr>
                <w:rFonts w:hAnsi="宋体"/>
                <w:b/>
                <w:kern w:val="2"/>
                <w:sz w:val="21"/>
                <w:szCs w:val="21"/>
              </w:rPr>
            </w:pPr>
            <w:r>
              <w:rPr>
                <w:rFonts w:hAnsi="宋体"/>
                <w:b/>
                <w:kern w:val="2"/>
                <w:sz w:val="21"/>
                <w:szCs w:val="21"/>
              </w:rPr>
              <w:t>注：本项目为非专门面向中小企业采购的项目。</w:t>
            </w:r>
          </w:p>
          <w:p>
            <w:pPr>
              <w:pStyle w:val="19"/>
              <w:rPr>
                <w:rFonts w:hAnsi="宋体"/>
                <w:bCs/>
                <w:kern w:val="2"/>
                <w:sz w:val="21"/>
                <w:szCs w:val="21"/>
              </w:rPr>
            </w:pPr>
          </w:p>
          <w:p>
            <w:pPr>
              <w:pStyle w:val="19"/>
              <w:rPr>
                <w:rFonts w:hAnsi="宋体"/>
                <w:bCs/>
                <w:kern w:val="2"/>
                <w:sz w:val="21"/>
                <w:szCs w:val="21"/>
              </w:rPr>
            </w:pPr>
            <w:r>
              <w:rPr>
                <w:rFonts w:hAnsi="宋体"/>
                <w:bCs/>
                <w:kern w:val="2"/>
                <w:sz w:val="21"/>
                <w:szCs w:val="21"/>
              </w:rPr>
              <w:t>二</w:t>
            </w:r>
            <w:r>
              <w:rPr>
                <w:rFonts w:hAnsi="宋体"/>
                <w:b/>
                <w:bCs/>
                <w:kern w:val="2"/>
                <w:sz w:val="21"/>
                <w:szCs w:val="21"/>
              </w:rPr>
              <w:t>、联合体价格扣除（本项目不适用）</w:t>
            </w:r>
          </w:p>
          <w:p>
            <w:pPr>
              <w:pStyle w:val="19"/>
              <w:rPr>
                <w:rFonts w:hAnsi="宋体"/>
                <w:bCs/>
                <w:kern w:val="2"/>
                <w:sz w:val="21"/>
                <w:szCs w:val="21"/>
              </w:rPr>
            </w:pPr>
            <w:r>
              <w:rPr>
                <w:rFonts w:hint="eastAsia" w:hAnsi="宋体"/>
                <w:bCs/>
                <w:kern w:val="2"/>
                <w:sz w:val="21"/>
                <w:szCs w:val="21"/>
              </w:rPr>
              <w:t>1</w:t>
            </w:r>
            <w:r>
              <w:rPr>
                <w:rFonts w:hAnsi="宋体"/>
                <w:bCs/>
                <w:kern w:val="2"/>
                <w:sz w:val="21"/>
                <w:szCs w:val="21"/>
              </w:rPr>
              <w:t>、接受大中型企业与小微企业组成联合体或者允许大中型企业向一家或者多家小微企业分包的采购项目，对于联合协议或者分包意向协议约定小微企业的合同份额占到合同总金额的</w:t>
            </w:r>
            <w:r>
              <w:rPr>
                <w:rFonts w:hint="eastAsia" w:hAnsi="宋体"/>
                <w:bCs/>
                <w:kern w:val="2"/>
                <w:sz w:val="21"/>
                <w:szCs w:val="21"/>
              </w:rPr>
              <w:t>3</w:t>
            </w:r>
            <w:r>
              <w:rPr>
                <w:rFonts w:hAnsi="宋体"/>
                <w:bCs/>
                <w:kern w:val="2"/>
                <w:sz w:val="21"/>
                <w:szCs w:val="21"/>
              </w:rPr>
              <w:t>0%以上的，应当对联合体或者大中型企业的报价给予</w:t>
            </w:r>
            <w:r>
              <w:rPr>
                <w:rFonts w:hint="eastAsia" w:hAnsi="宋体"/>
                <w:bCs/>
                <w:kern w:val="2"/>
                <w:sz w:val="21"/>
                <w:szCs w:val="21"/>
              </w:rPr>
              <w:t>2</w:t>
            </w:r>
            <w:r>
              <w:rPr>
                <w:rFonts w:hAnsi="宋体"/>
                <w:bCs/>
                <w:kern w:val="2"/>
                <w:sz w:val="21"/>
                <w:szCs w:val="21"/>
              </w:rPr>
              <w:t>%-3%（工程项目</w:t>
            </w:r>
            <w:r>
              <w:rPr>
                <w:rFonts w:hint="eastAsia" w:hAnsi="宋体"/>
                <w:bCs/>
                <w:kern w:val="2"/>
                <w:sz w:val="21"/>
                <w:szCs w:val="21"/>
              </w:rPr>
              <w:t>1</w:t>
            </w:r>
            <w:r>
              <w:rPr>
                <w:rFonts w:hAnsi="宋体"/>
                <w:bCs/>
                <w:kern w:val="2"/>
                <w:sz w:val="21"/>
                <w:szCs w:val="21"/>
              </w:rPr>
              <w:t>%-2%）的扣除，用扣除后的价格参加评审。</w:t>
            </w:r>
          </w:p>
          <w:p>
            <w:pPr>
              <w:widowControl/>
              <w:snapToGrid w:val="0"/>
              <w:spacing w:line="312" w:lineRule="auto"/>
              <w:jc w:val="left"/>
              <w:rPr>
                <w:rFonts w:hAnsi="宋体"/>
                <w:bCs/>
                <w:kern w:val="2"/>
                <w:sz w:val="21"/>
                <w:szCs w:val="21"/>
              </w:rPr>
            </w:pPr>
            <w:r>
              <w:rPr>
                <w:rFonts w:hint="eastAsia" w:hAnsi="宋体"/>
                <w:bCs/>
                <w:kern w:val="2"/>
                <w:sz w:val="21"/>
                <w:szCs w:val="21"/>
              </w:rPr>
              <w:t>2</w:t>
            </w:r>
            <w:r>
              <w:rPr>
                <w:rFonts w:hAnsi="宋体"/>
                <w:bCs/>
                <w:kern w:val="2"/>
                <w:sz w:val="21"/>
                <w:szCs w:val="21"/>
              </w:rPr>
              <w:t>、组成联合体或者接受分包的中小企业与联合体内其他企业、分包企业之间不得存在直接控股、管理关系。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752" w:hRule="atLeast"/>
          <w:jc w:val="center"/>
        </w:trPr>
        <w:tc>
          <w:tcPr>
            <w:tcW w:w="597" w:type="dxa"/>
            <w:gridSpan w:val="2"/>
            <w:tcBorders>
              <w:top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2</w:t>
            </w:r>
          </w:p>
        </w:tc>
        <w:tc>
          <w:tcPr>
            <w:tcW w:w="2363" w:type="dxa"/>
            <w:tcBorders>
              <w:top w:val="single" w:color="auto" w:sz="4" w:space="0"/>
            </w:tcBorders>
            <w:vAlign w:val="center"/>
          </w:tcPr>
          <w:p>
            <w:pPr>
              <w:spacing w:line="340" w:lineRule="exact"/>
              <w:ind w:left="170" w:leftChars="50" w:right="170" w:rightChars="50"/>
              <w:jc w:val="center"/>
              <w:rPr>
                <w:rFonts w:hAnsi="宋体"/>
                <w:bCs/>
                <w:kern w:val="2"/>
                <w:sz w:val="21"/>
                <w:szCs w:val="21"/>
              </w:rPr>
            </w:pPr>
            <w:r>
              <w:rPr>
                <w:rFonts w:hint="eastAsia" w:hAnsi="宋体"/>
                <w:bCs/>
                <w:kern w:val="2"/>
                <w:sz w:val="21"/>
                <w:szCs w:val="21"/>
              </w:rPr>
              <w:t>评审情况公告</w:t>
            </w:r>
          </w:p>
        </w:tc>
        <w:tc>
          <w:tcPr>
            <w:tcW w:w="6461" w:type="dxa"/>
            <w:tcBorders>
              <w:top w:val="single" w:color="auto" w:sz="4" w:space="0"/>
            </w:tcBorders>
            <w:vAlign w:val="center"/>
          </w:tcPr>
          <w:p>
            <w:pPr>
              <w:widowControl/>
              <w:snapToGrid w:val="0"/>
              <w:spacing w:line="312" w:lineRule="auto"/>
              <w:jc w:val="left"/>
              <w:rPr>
                <w:rFonts w:hAnsi="宋体"/>
                <w:bCs/>
                <w:kern w:val="2"/>
                <w:sz w:val="21"/>
                <w:szCs w:val="21"/>
              </w:rPr>
            </w:pPr>
            <w:r>
              <w:rPr>
                <w:rFonts w:hint="eastAsia" w:hAnsi="宋体"/>
                <w:bCs/>
                <w:kern w:val="2"/>
                <w:sz w:val="21"/>
                <w:szCs w:val="21"/>
              </w:rPr>
              <w:t>谈判结果将</w:t>
            </w:r>
            <w:r>
              <w:rPr>
                <w:rFonts w:hint="eastAsia" w:hAnsi="宋体"/>
                <w:bCs/>
                <w:kern w:val="2"/>
                <w:sz w:val="21"/>
                <w:szCs w:val="21"/>
                <w:highlight w:val="none"/>
              </w:rPr>
              <w:t>在中国政府采购网采</w:t>
            </w:r>
            <w:r>
              <w:rPr>
                <w:rFonts w:hint="eastAsia" w:hAnsi="宋体"/>
                <w:bCs/>
                <w:kern w:val="2"/>
                <w:sz w:val="21"/>
                <w:szCs w:val="21"/>
              </w:rPr>
              <w:t>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44"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3</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联合体谈判</w:t>
            </w:r>
          </w:p>
        </w:tc>
        <w:tc>
          <w:tcPr>
            <w:tcW w:w="6461" w:type="dxa"/>
            <w:vAlign w:val="center"/>
          </w:tcPr>
          <w:p>
            <w:pPr>
              <w:snapToGrid w:val="0"/>
              <w:spacing w:line="312" w:lineRule="auto"/>
              <w:outlineLvl w:val="5"/>
              <w:rPr>
                <w:rFonts w:hAnsi="宋体"/>
                <w:bCs/>
                <w:kern w:val="2"/>
                <w:sz w:val="21"/>
                <w:szCs w:val="21"/>
              </w:rPr>
            </w:pPr>
            <w:r>
              <w:rPr>
                <w:rFonts w:hint="eastAsia" w:hAnsi="宋体"/>
                <w:bCs/>
                <w:kern w:val="2"/>
                <w:sz w:val="21"/>
                <w:szCs w:val="21"/>
              </w:rPr>
              <w:t>本项目不接受联合体谈判。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44"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4</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考察现场、标前答疑会</w:t>
            </w:r>
          </w:p>
        </w:tc>
        <w:tc>
          <w:tcPr>
            <w:tcW w:w="6461" w:type="dxa"/>
            <w:vAlign w:val="center"/>
          </w:tcPr>
          <w:p>
            <w:pPr>
              <w:snapToGrid w:val="0"/>
              <w:spacing w:line="312" w:lineRule="auto"/>
              <w:outlineLvl w:val="5"/>
              <w:rPr>
                <w:rFonts w:hAnsi="宋体"/>
                <w:bCs/>
                <w:kern w:val="2"/>
                <w:sz w:val="21"/>
                <w:szCs w:val="21"/>
              </w:rPr>
            </w:pPr>
            <w:r>
              <w:rPr>
                <w:rFonts w:hint="eastAsia" w:hAnsi="宋体"/>
                <w:bCs/>
                <w:kern w:val="2"/>
                <w:sz w:val="21"/>
                <w:szCs w:val="21"/>
              </w:rPr>
              <w:t>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616"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5</w:t>
            </w:r>
          </w:p>
        </w:tc>
        <w:tc>
          <w:tcPr>
            <w:tcW w:w="2363" w:type="dxa"/>
            <w:vAlign w:val="bottom"/>
          </w:tcPr>
          <w:p>
            <w:pPr>
              <w:spacing w:line="360" w:lineRule="auto"/>
              <w:jc w:val="left"/>
              <w:outlineLvl w:val="5"/>
              <w:rPr>
                <w:rFonts w:hAnsi="宋体"/>
                <w:bCs/>
                <w:kern w:val="2"/>
                <w:sz w:val="21"/>
                <w:szCs w:val="21"/>
              </w:rPr>
            </w:pPr>
            <w:r>
              <w:rPr>
                <w:rFonts w:hint="eastAsia" w:hAnsi="宋体"/>
                <w:bCs/>
                <w:kern w:val="2"/>
                <w:sz w:val="21"/>
                <w:szCs w:val="21"/>
              </w:rPr>
              <w:t>供应商对谈判文件提出质疑的时间</w:t>
            </w:r>
          </w:p>
        </w:tc>
        <w:tc>
          <w:tcPr>
            <w:tcW w:w="6461" w:type="dxa"/>
            <w:vAlign w:val="center"/>
          </w:tcPr>
          <w:p>
            <w:pPr>
              <w:spacing w:line="360" w:lineRule="auto"/>
              <w:outlineLvl w:val="5"/>
              <w:rPr>
                <w:rFonts w:hAnsi="宋体"/>
                <w:bCs/>
                <w:kern w:val="2"/>
                <w:sz w:val="21"/>
                <w:szCs w:val="21"/>
              </w:rPr>
            </w:pPr>
            <w:r>
              <w:rPr>
                <w:rFonts w:hint="eastAsia" w:hAnsi="宋体"/>
                <w:bCs/>
                <w:kern w:val="2"/>
                <w:sz w:val="21"/>
                <w:szCs w:val="21"/>
              </w:rPr>
              <w:t>严格按国家和财政部相关规定执行。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681" w:hRule="exac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6</w:t>
            </w:r>
          </w:p>
        </w:tc>
        <w:tc>
          <w:tcPr>
            <w:tcW w:w="2363" w:type="dxa"/>
            <w:vAlign w:val="center"/>
          </w:tcPr>
          <w:p>
            <w:pPr>
              <w:spacing w:line="360" w:lineRule="auto"/>
              <w:jc w:val="left"/>
              <w:outlineLvl w:val="5"/>
              <w:rPr>
                <w:rFonts w:hAnsi="宋体"/>
                <w:bCs/>
                <w:kern w:val="2"/>
                <w:sz w:val="21"/>
                <w:szCs w:val="21"/>
              </w:rPr>
            </w:pPr>
            <w:r>
              <w:rPr>
                <w:rFonts w:hint="eastAsia" w:hAnsi="宋体"/>
                <w:bCs/>
                <w:kern w:val="2"/>
                <w:sz w:val="21"/>
                <w:szCs w:val="21"/>
              </w:rPr>
              <w:t>构成谈判文件的其他文件</w:t>
            </w:r>
          </w:p>
        </w:tc>
        <w:tc>
          <w:tcPr>
            <w:tcW w:w="6461" w:type="dxa"/>
            <w:vAlign w:val="center"/>
          </w:tcPr>
          <w:p>
            <w:pPr>
              <w:snapToGrid w:val="0"/>
              <w:spacing w:line="312" w:lineRule="auto"/>
              <w:ind w:left="210" w:hanging="210" w:hangingChars="100"/>
              <w:outlineLvl w:val="5"/>
              <w:rPr>
                <w:rFonts w:hAnsi="宋体"/>
                <w:bCs/>
                <w:kern w:val="2"/>
                <w:sz w:val="21"/>
                <w:szCs w:val="21"/>
              </w:rPr>
            </w:pPr>
            <w:r>
              <w:rPr>
                <w:rFonts w:hint="eastAsia" w:hAnsi="宋体"/>
                <w:bCs/>
                <w:kern w:val="2"/>
                <w:sz w:val="21"/>
                <w:szCs w:val="21"/>
              </w:rPr>
              <w:t>谈判文件的澄清、修改书及有关补充通知为谈判文件的有效组成部分。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678" w:hRule="exac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7</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谈判有效期</w:t>
            </w:r>
          </w:p>
        </w:tc>
        <w:tc>
          <w:tcPr>
            <w:tcW w:w="6461" w:type="dxa"/>
            <w:vAlign w:val="center"/>
          </w:tcPr>
          <w:p>
            <w:pPr>
              <w:snapToGrid w:val="0"/>
              <w:spacing w:before="120" w:beforeLines="50" w:line="312" w:lineRule="auto"/>
              <w:jc w:val="left"/>
              <w:outlineLvl w:val="5"/>
              <w:rPr>
                <w:rFonts w:hAnsi="宋体"/>
                <w:bCs/>
                <w:kern w:val="2"/>
                <w:sz w:val="21"/>
                <w:szCs w:val="21"/>
              </w:rPr>
            </w:pPr>
            <w:r>
              <w:rPr>
                <w:rFonts w:hint="eastAsia" w:hAnsi="宋体"/>
                <w:bCs/>
                <w:kern w:val="2"/>
                <w:sz w:val="21"/>
                <w:szCs w:val="21"/>
              </w:rPr>
              <w:t>响应文件递交截止时间届满后</w:t>
            </w:r>
            <w:r>
              <w:rPr>
                <w:rFonts w:hint="eastAsia" w:hAnsi="宋体"/>
                <w:bCs/>
                <w:kern w:val="2"/>
                <w:sz w:val="21"/>
                <w:szCs w:val="21"/>
                <w:lang w:val="en-US" w:eastAsia="zh-CN"/>
              </w:rPr>
              <w:t>6</w:t>
            </w:r>
            <w:r>
              <w:rPr>
                <w:rFonts w:hint="eastAsia" w:hAnsi="宋体"/>
                <w:bCs/>
                <w:kern w:val="2"/>
                <w:sz w:val="21"/>
                <w:szCs w:val="21"/>
              </w:rPr>
              <w:t>0 天。</w:t>
            </w:r>
          </w:p>
          <w:p>
            <w:pPr>
              <w:snapToGrid w:val="0"/>
              <w:spacing w:line="312" w:lineRule="auto"/>
              <w:ind w:firstLine="210" w:firstLineChars="100"/>
              <w:jc w:val="center"/>
              <w:outlineLvl w:val="5"/>
              <w:rPr>
                <w:rFonts w:hAnsi="宋体"/>
                <w:bCs/>
                <w:kern w:val="2"/>
                <w:sz w:val="21"/>
                <w:szCs w:val="21"/>
              </w:rPr>
            </w:pPr>
          </w:p>
          <w:p>
            <w:pPr>
              <w:snapToGrid w:val="0"/>
              <w:spacing w:line="312" w:lineRule="auto"/>
              <w:ind w:firstLine="210" w:firstLineChars="100"/>
              <w:jc w:val="center"/>
              <w:outlineLvl w:val="5"/>
              <w:rPr>
                <w:rFonts w:hAnsi="宋体"/>
                <w:bCs/>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3051" w:hRule="atLeast"/>
          <w:jc w:val="center"/>
        </w:trPr>
        <w:tc>
          <w:tcPr>
            <w:tcW w:w="597" w:type="dxa"/>
            <w:gridSpan w:val="2"/>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8</w:t>
            </w:r>
          </w:p>
        </w:tc>
        <w:tc>
          <w:tcPr>
            <w:tcW w:w="2363" w:type="dxa"/>
            <w:tcBorders>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谈判保证金（实</w:t>
            </w:r>
            <w:r>
              <w:rPr>
                <w:rFonts w:hAnsi="宋体"/>
                <w:bCs/>
                <w:kern w:val="2"/>
                <w:sz w:val="21"/>
                <w:szCs w:val="21"/>
              </w:rPr>
              <w:t>质性要求）</w:t>
            </w:r>
          </w:p>
        </w:tc>
        <w:tc>
          <w:tcPr>
            <w:tcW w:w="6461" w:type="dxa"/>
            <w:tcBorders>
              <w:bottom w:val="single" w:color="auto" w:sz="4" w:space="0"/>
            </w:tcBorders>
            <w:vAlign w:val="center"/>
          </w:tcPr>
          <w:p>
            <w:pPr>
              <w:snapToGrid w:val="0"/>
              <w:spacing w:line="312" w:lineRule="auto"/>
              <w:outlineLvl w:val="5"/>
              <w:rPr>
                <w:rFonts w:hint="eastAsia" w:hAnsi="宋体"/>
                <w:bCs/>
                <w:kern w:val="2"/>
                <w:sz w:val="21"/>
                <w:szCs w:val="21"/>
              </w:rPr>
            </w:pPr>
            <w:r>
              <w:rPr>
                <w:rFonts w:hint="eastAsia" w:hAnsi="宋体"/>
                <w:bCs/>
                <w:kern w:val="2"/>
                <w:sz w:val="21"/>
                <w:szCs w:val="21"/>
              </w:rPr>
              <w:t>投标保证金：</w:t>
            </w:r>
            <w:r>
              <w:rPr>
                <w:rFonts w:hint="eastAsia" w:hAnsi="宋体"/>
                <w:bCs/>
                <w:color w:val="FF0000"/>
                <w:kern w:val="2"/>
                <w:sz w:val="21"/>
                <w:szCs w:val="21"/>
              </w:rPr>
              <w:t>￥</w:t>
            </w:r>
            <w:r>
              <w:rPr>
                <w:rFonts w:hint="eastAsia" w:hAnsi="宋体"/>
                <w:bCs/>
                <w:color w:val="FF0000"/>
                <w:kern w:val="2"/>
                <w:sz w:val="21"/>
                <w:szCs w:val="21"/>
                <w:lang w:val="en-US" w:eastAsia="zh-CN"/>
              </w:rPr>
              <w:t>0.40</w:t>
            </w:r>
            <w:r>
              <w:rPr>
                <w:rFonts w:hint="eastAsia" w:hAnsi="宋体"/>
                <w:bCs/>
                <w:color w:val="FF0000"/>
                <w:kern w:val="2"/>
                <w:sz w:val="21"/>
                <w:szCs w:val="21"/>
              </w:rPr>
              <w:t>万元（大写：</w:t>
            </w:r>
            <w:r>
              <w:rPr>
                <w:rFonts w:hint="eastAsia" w:hAnsi="宋体"/>
                <w:bCs/>
                <w:color w:val="FF0000"/>
                <w:kern w:val="2"/>
                <w:sz w:val="21"/>
                <w:szCs w:val="21"/>
                <w:lang w:eastAsia="zh-CN"/>
              </w:rPr>
              <w:t>肆仟元整</w:t>
            </w:r>
            <w:r>
              <w:rPr>
                <w:rFonts w:hint="eastAsia" w:hAnsi="宋体"/>
                <w:bCs/>
                <w:color w:val="FF0000"/>
                <w:kern w:val="2"/>
                <w:sz w:val="21"/>
                <w:szCs w:val="21"/>
              </w:rPr>
              <w:t>）</w:t>
            </w:r>
            <w:r>
              <w:rPr>
                <w:rFonts w:hint="eastAsia" w:hAnsi="宋体"/>
                <w:bCs/>
                <w:kern w:val="2"/>
                <w:sz w:val="21"/>
                <w:szCs w:val="21"/>
              </w:rPr>
              <w:t>；</w:t>
            </w:r>
          </w:p>
          <w:p>
            <w:pPr>
              <w:snapToGrid w:val="0"/>
              <w:spacing w:line="312" w:lineRule="auto"/>
              <w:outlineLvl w:val="5"/>
              <w:rPr>
                <w:rFonts w:hint="eastAsia" w:hAnsi="宋体"/>
                <w:bCs/>
                <w:kern w:val="2"/>
                <w:sz w:val="21"/>
                <w:szCs w:val="21"/>
              </w:rPr>
            </w:pPr>
            <w:r>
              <w:rPr>
                <w:rFonts w:hint="eastAsia" w:hAnsi="宋体"/>
                <w:bCs/>
                <w:kern w:val="2"/>
                <w:sz w:val="21"/>
                <w:szCs w:val="21"/>
              </w:rPr>
              <w:t xml:space="preserve"> 投标保证金的形式：  </w:t>
            </w:r>
            <w:r>
              <w:rPr>
                <w:rFonts w:hint="eastAsia" w:hAnsi="宋体"/>
                <w:bCs/>
                <w:kern w:val="2"/>
                <w:sz w:val="21"/>
                <w:szCs w:val="21"/>
                <w:lang w:eastAsia="zh-CN"/>
              </w:rPr>
              <w:t>☑</w:t>
            </w:r>
            <w:r>
              <w:rPr>
                <w:rFonts w:hint="eastAsia" w:hAnsi="宋体"/>
                <w:bCs/>
                <w:kern w:val="2"/>
                <w:sz w:val="21"/>
                <w:szCs w:val="21"/>
              </w:rPr>
              <w:t xml:space="preserve">电汇或转账     □支票   </w:t>
            </w:r>
            <w:r>
              <w:rPr>
                <w:rFonts w:hint="eastAsia" w:hAnsi="宋体"/>
                <w:bCs/>
                <w:kern w:val="2"/>
                <w:sz w:val="21"/>
                <w:szCs w:val="21"/>
                <w:lang w:eastAsia="zh-CN"/>
              </w:rPr>
              <w:t>☑</w:t>
            </w:r>
            <w:r>
              <w:rPr>
                <w:rFonts w:hint="eastAsia" w:hAnsi="宋体"/>
                <w:bCs/>
                <w:kern w:val="2"/>
                <w:sz w:val="21"/>
                <w:szCs w:val="21"/>
              </w:rPr>
              <w:t xml:space="preserve">金融机构保函    □汇票    </w:t>
            </w:r>
            <w:r>
              <w:rPr>
                <w:rFonts w:hint="eastAsia" w:hAnsi="宋体"/>
                <w:bCs/>
                <w:kern w:val="2"/>
                <w:sz w:val="21"/>
                <w:szCs w:val="21"/>
                <w:lang w:eastAsia="zh-CN"/>
              </w:rPr>
              <w:t>☑</w:t>
            </w:r>
            <w:r>
              <w:rPr>
                <w:rFonts w:hint="eastAsia" w:hAnsi="宋体"/>
                <w:bCs/>
                <w:kern w:val="2"/>
                <w:sz w:val="21"/>
                <w:szCs w:val="21"/>
              </w:rPr>
              <w:t>担保机构保函    □本票</w:t>
            </w:r>
          </w:p>
          <w:p>
            <w:pPr>
              <w:snapToGrid w:val="0"/>
              <w:spacing w:line="312" w:lineRule="auto"/>
              <w:outlineLvl w:val="5"/>
              <w:rPr>
                <w:rFonts w:hint="eastAsia" w:hAnsi="宋体" w:eastAsia="宋体"/>
                <w:bCs/>
                <w:kern w:val="2"/>
                <w:sz w:val="21"/>
                <w:szCs w:val="21"/>
                <w:lang w:eastAsia="zh-CN"/>
              </w:rPr>
            </w:pPr>
            <w:r>
              <w:rPr>
                <w:rFonts w:hint="eastAsia" w:hAnsi="宋体"/>
                <w:bCs/>
                <w:kern w:val="2"/>
                <w:sz w:val="21"/>
                <w:szCs w:val="21"/>
              </w:rPr>
              <w:t xml:space="preserve"> </w:t>
            </w:r>
            <w:r>
              <w:rPr>
                <w:rFonts w:hint="eastAsia" w:hAnsi="宋体"/>
                <w:bCs/>
                <w:kern w:val="2"/>
                <w:sz w:val="21"/>
                <w:szCs w:val="21"/>
                <w:lang w:eastAsia="zh-CN"/>
              </w:rPr>
              <w:t>谈判</w:t>
            </w:r>
            <w:r>
              <w:rPr>
                <w:rFonts w:hint="eastAsia" w:hAnsi="宋体"/>
                <w:bCs/>
                <w:kern w:val="2"/>
                <w:sz w:val="21"/>
                <w:szCs w:val="21"/>
              </w:rPr>
              <w:t>保证金递交方式：</w:t>
            </w:r>
            <w:r>
              <w:rPr>
                <w:rFonts w:hint="eastAsia" w:hAnsi="宋体"/>
                <w:bCs/>
                <w:kern w:val="2"/>
                <w:sz w:val="21"/>
                <w:szCs w:val="21"/>
                <w:lang w:eastAsia="zh-CN"/>
              </w:rPr>
              <w:t>谈判</w:t>
            </w:r>
            <w:r>
              <w:rPr>
                <w:rFonts w:hint="eastAsia" w:hAnsi="宋体"/>
                <w:bCs/>
                <w:kern w:val="2"/>
                <w:sz w:val="21"/>
                <w:szCs w:val="21"/>
              </w:rPr>
              <w:t>保证金必须以</w:t>
            </w:r>
            <w:r>
              <w:rPr>
                <w:rFonts w:hint="eastAsia" w:hAnsi="宋体"/>
                <w:bCs/>
                <w:kern w:val="2"/>
                <w:sz w:val="21"/>
                <w:szCs w:val="21"/>
                <w:lang w:eastAsia="zh-CN"/>
              </w:rPr>
              <w:t>供应商</w:t>
            </w:r>
            <w:r>
              <w:rPr>
                <w:rFonts w:hint="eastAsia" w:hAnsi="宋体"/>
                <w:bCs/>
                <w:kern w:val="2"/>
                <w:sz w:val="21"/>
                <w:szCs w:val="21"/>
              </w:rPr>
              <w:t>名义办理，不得以</w:t>
            </w:r>
            <w:r>
              <w:rPr>
                <w:rFonts w:hint="eastAsia" w:hAnsi="宋体"/>
                <w:bCs/>
                <w:kern w:val="2"/>
                <w:sz w:val="21"/>
                <w:szCs w:val="21"/>
                <w:lang w:eastAsia="zh-CN"/>
              </w:rPr>
              <w:t>供应商</w:t>
            </w:r>
            <w:r>
              <w:rPr>
                <w:rFonts w:hint="eastAsia" w:hAnsi="宋体"/>
                <w:bCs/>
                <w:kern w:val="2"/>
                <w:sz w:val="21"/>
                <w:szCs w:val="21"/>
              </w:rPr>
              <w:t>分支机构、其它名义办理</w:t>
            </w:r>
            <w:r>
              <w:rPr>
                <w:rFonts w:hint="eastAsia" w:hAnsi="宋体"/>
                <w:bCs/>
                <w:kern w:val="2"/>
                <w:sz w:val="21"/>
                <w:szCs w:val="21"/>
                <w:lang w:eastAsia="zh-CN"/>
              </w:rPr>
              <w:t>；</w:t>
            </w:r>
          </w:p>
          <w:p>
            <w:pPr>
              <w:snapToGrid w:val="0"/>
              <w:spacing w:line="312" w:lineRule="auto"/>
              <w:outlineLvl w:val="5"/>
              <w:rPr>
                <w:rFonts w:hAnsi="宋体"/>
                <w:bCs/>
                <w:kern w:val="2"/>
                <w:sz w:val="21"/>
                <w:szCs w:val="21"/>
              </w:rPr>
            </w:pPr>
            <w:r>
              <w:rPr>
                <w:rFonts w:hint="eastAsia" w:hAnsi="宋体"/>
                <w:bCs/>
                <w:kern w:val="2"/>
                <w:sz w:val="21"/>
                <w:szCs w:val="21"/>
              </w:rPr>
              <w:t>收款单位：西藏正大招投标有限公司</w:t>
            </w:r>
          </w:p>
          <w:p>
            <w:pPr>
              <w:snapToGrid w:val="0"/>
              <w:spacing w:line="312" w:lineRule="auto"/>
              <w:outlineLvl w:val="5"/>
              <w:rPr>
                <w:rFonts w:hAnsi="宋体"/>
                <w:bCs/>
                <w:kern w:val="2"/>
                <w:sz w:val="21"/>
                <w:szCs w:val="21"/>
              </w:rPr>
            </w:pPr>
            <w:r>
              <w:rPr>
                <w:rFonts w:hint="eastAsia" w:hAnsi="宋体"/>
                <w:bCs/>
                <w:kern w:val="2"/>
                <w:sz w:val="21"/>
                <w:szCs w:val="21"/>
              </w:rPr>
              <w:t>开户银行：建行拉萨德吉路支行</w:t>
            </w:r>
          </w:p>
          <w:p>
            <w:pPr>
              <w:snapToGrid w:val="0"/>
              <w:spacing w:line="312" w:lineRule="auto"/>
              <w:outlineLvl w:val="5"/>
              <w:rPr>
                <w:rFonts w:hAnsi="宋体"/>
                <w:bCs/>
                <w:kern w:val="2"/>
                <w:sz w:val="21"/>
                <w:szCs w:val="21"/>
              </w:rPr>
            </w:pPr>
            <w:r>
              <w:rPr>
                <w:rFonts w:hint="eastAsia" w:hAnsi="宋体"/>
                <w:bCs/>
                <w:kern w:val="2"/>
                <w:sz w:val="21"/>
                <w:szCs w:val="21"/>
              </w:rPr>
              <w:t>账    号：54050101383600000086</w:t>
            </w:r>
          </w:p>
          <w:p>
            <w:pPr>
              <w:pStyle w:val="19"/>
              <w:rPr>
                <w:rFonts w:hAnsi="宋体"/>
                <w:bCs/>
                <w:kern w:val="2"/>
                <w:sz w:val="21"/>
                <w:szCs w:val="21"/>
              </w:rPr>
            </w:pPr>
            <w:r>
              <w:rPr>
                <w:rFonts w:hint="eastAsia" w:hAnsi="宋体"/>
                <w:bCs/>
                <w:kern w:val="2"/>
                <w:sz w:val="21"/>
                <w:szCs w:val="21"/>
              </w:rPr>
              <w:t>应备注项目名称、谈判保证金字样（可简写）</w:t>
            </w:r>
            <w:r>
              <w:rPr>
                <w:rFonts w:hAnsi="宋体"/>
                <w:bCs/>
                <w:kern w:val="2"/>
                <w:sz w:val="21"/>
                <w:szCs w:val="21"/>
              </w:rPr>
              <w:t>，须在投标截止时间止之前到账。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338"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1</w:t>
            </w:r>
            <w:r>
              <w:rPr>
                <w:rFonts w:hAnsi="宋体"/>
                <w:bCs/>
                <w:kern w:val="2"/>
                <w:sz w:val="21"/>
                <w:szCs w:val="21"/>
              </w:rPr>
              <w:t>9</w:t>
            </w:r>
          </w:p>
        </w:tc>
        <w:tc>
          <w:tcPr>
            <w:tcW w:w="2363" w:type="dxa"/>
            <w:tcBorders>
              <w:top w:val="single" w:color="auto" w:sz="4" w:space="0"/>
              <w:bottom w:val="single" w:color="auto" w:sz="4" w:space="0"/>
            </w:tcBorders>
            <w:vAlign w:val="center"/>
          </w:tcPr>
          <w:p>
            <w:pPr>
              <w:pStyle w:val="251"/>
              <w:ind w:left="96"/>
              <w:jc w:val="center"/>
              <w:rPr>
                <w:rFonts w:cs="Times New Roman"/>
                <w:bCs/>
                <w:kern w:val="2"/>
                <w:sz w:val="21"/>
                <w:szCs w:val="21"/>
              </w:rPr>
            </w:pPr>
            <w:r>
              <w:rPr>
                <w:rFonts w:hint="eastAsia" w:cs="Times New Roman"/>
                <w:bCs/>
                <w:kern w:val="2"/>
                <w:sz w:val="21"/>
                <w:szCs w:val="21"/>
              </w:rPr>
              <w:t>谈判文件份数</w:t>
            </w:r>
          </w:p>
        </w:tc>
        <w:tc>
          <w:tcPr>
            <w:tcW w:w="6461" w:type="dxa"/>
            <w:tcBorders>
              <w:top w:val="single" w:color="auto" w:sz="4" w:space="0"/>
              <w:bottom w:val="single" w:color="auto" w:sz="4" w:space="0"/>
            </w:tcBorders>
            <w:vAlign w:val="center"/>
          </w:tcPr>
          <w:p>
            <w:pPr>
              <w:pStyle w:val="251"/>
              <w:snapToGrid w:val="0"/>
              <w:spacing w:line="312" w:lineRule="auto"/>
              <w:rPr>
                <w:rFonts w:cs="Times New Roman"/>
                <w:bCs/>
                <w:color w:val="FF0000"/>
                <w:kern w:val="2"/>
                <w:sz w:val="21"/>
                <w:szCs w:val="21"/>
              </w:rPr>
            </w:pPr>
            <w:r>
              <w:rPr>
                <w:rFonts w:hint="eastAsia" w:cs="Times New Roman"/>
                <w:bCs/>
                <w:color w:val="FF0000"/>
                <w:kern w:val="2"/>
                <w:sz w:val="21"/>
                <w:szCs w:val="21"/>
              </w:rPr>
              <w:t>正本</w:t>
            </w:r>
            <w:r>
              <w:rPr>
                <w:rFonts w:hint="eastAsia" w:cs="Times New Roman"/>
                <w:bCs/>
                <w:color w:val="FF0000"/>
                <w:kern w:val="2"/>
                <w:sz w:val="21"/>
                <w:szCs w:val="21"/>
                <w:lang w:val="en-US" w:eastAsia="zh-CN"/>
              </w:rPr>
              <w:t xml:space="preserve"> </w:t>
            </w:r>
            <w:r>
              <w:rPr>
                <w:rFonts w:hint="eastAsia" w:cs="Times New Roman"/>
                <w:bCs/>
                <w:color w:val="FF0000"/>
                <w:kern w:val="2"/>
                <w:sz w:val="21"/>
                <w:szCs w:val="21"/>
              </w:rPr>
              <w:t>1</w:t>
            </w:r>
            <w:r>
              <w:rPr>
                <w:rFonts w:hint="eastAsia" w:cs="Times New Roman"/>
                <w:bCs/>
                <w:color w:val="FF0000"/>
                <w:kern w:val="2"/>
                <w:sz w:val="21"/>
                <w:szCs w:val="21"/>
                <w:lang w:val="en-US" w:eastAsia="zh-CN"/>
              </w:rPr>
              <w:t xml:space="preserve"> </w:t>
            </w:r>
            <w:r>
              <w:rPr>
                <w:rFonts w:hint="eastAsia" w:cs="Times New Roman"/>
                <w:bCs/>
                <w:color w:val="FF0000"/>
                <w:kern w:val="2"/>
                <w:sz w:val="21"/>
                <w:szCs w:val="21"/>
              </w:rPr>
              <w:t xml:space="preserve">份，副本 2 份，电子文档（光盘） 3 </w:t>
            </w:r>
            <w:r>
              <w:rPr>
                <w:rFonts w:hint="eastAsia" w:cs="Times New Roman"/>
                <w:bCs/>
                <w:color w:val="FF0000"/>
                <w:kern w:val="2"/>
                <w:sz w:val="21"/>
                <w:szCs w:val="21"/>
                <w:lang w:val="en-US" w:eastAsia="zh-CN"/>
              </w:rPr>
              <w:t xml:space="preserve"> </w:t>
            </w:r>
            <w:r>
              <w:rPr>
                <w:rFonts w:hint="eastAsia" w:cs="Times New Roman"/>
                <w:bCs/>
                <w:color w:val="FF0000"/>
                <w:kern w:val="2"/>
                <w:sz w:val="21"/>
                <w:szCs w:val="21"/>
              </w:rPr>
              <w:t>份</w:t>
            </w:r>
            <w:r>
              <w:rPr>
                <w:rFonts w:cs="Times New Roman"/>
                <w:bCs/>
                <w:color w:val="FF0000"/>
                <w:kern w:val="2"/>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765"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Ansi="宋体"/>
                <w:bCs/>
                <w:kern w:val="2"/>
                <w:sz w:val="21"/>
                <w:szCs w:val="21"/>
              </w:rPr>
              <w:t>20</w:t>
            </w:r>
          </w:p>
        </w:tc>
        <w:tc>
          <w:tcPr>
            <w:tcW w:w="2363" w:type="dxa"/>
            <w:tcBorders>
              <w:top w:val="single" w:color="auto" w:sz="4" w:space="0"/>
              <w:bottom w:val="single" w:color="auto" w:sz="4" w:space="0"/>
            </w:tcBorders>
            <w:vAlign w:val="center"/>
          </w:tcPr>
          <w:p>
            <w:pPr>
              <w:pStyle w:val="251"/>
              <w:jc w:val="center"/>
              <w:rPr>
                <w:rFonts w:cs="Times New Roman"/>
                <w:bCs/>
                <w:kern w:val="2"/>
                <w:sz w:val="21"/>
                <w:szCs w:val="21"/>
              </w:rPr>
            </w:pPr>
            <w:r>
              <w:rPr>
                <w:rFonts w:hint="eastAsia" w:cs="Times New Roman"/>
                <w:bCs/>
                <w:kern w:val="2"/>
                <w:sz w:val="21"/>
                <w:szCs w:val="21"/>
              </w:rPr>
              <w:t>谈判文件、评审工作咨询</w:t>
            </w:r>
          </w:p>
        </w:tc>
        <w:tc>
          <w:tcPr>
            <w:tcW w:w="6461" w:type="dxa"/>
            <w:tcBorders>
              <w:top w:val="single" w:color="auto" w:sz="4" w:space="0"/>
              <w:bottom w:val="single" w:color="auto" w:sz="4" w:space="0"/>
            </w:tcBorders>
          </w:tcPr>
          <w:p>
            <w:pPr>
              <w:snapToGrid w:val="0"/>
              <w:spacing w:line="312" w:lineRule="auto"/>
              <w:ind w:right="170" w:rightChars="50"/>
              <w:rPr>
                <w:rFonts w:hAnsi="宋体"/>
                <w:bCs/>
                <w:kern w:val="2"/>
                <w:sz w:val="21"/>
                <w:szCs w:val="21"/>
              </w:rPr>
            </w:pPr>
            <w:r>
              <w:rPr>
                <w:rFonts w:hint="eastAsia" w:hAnsi="宋体"/>
                <w:bCs/>
                <w:kern w:val="2"/>
                <w:sz w:val="21"/>
                <w:szCs w:val="21"/>
              </w:rPr>
              <w:t>联 系 人：</w:t>
            </w:r>
            <w:r>
              <w:rPr>
                <w:rFonts w:hint="eastAsia" w:hAnsi="宋体"/>
                <w:bCs/>
                <w:kern w:val="2"/>
                <w:sz w:val="21"/>
                <w:szCs w:val="21"/>
                <w:lang w:eastAsia="zh-CN"/>
              </w:rPr>
              <w:t xml:space="preserve">高经理 </w:t>
            </w:r>
            <w:r>
              <w:rPr>
                <w:rFonts w:hint="eastAsia" w:hAnsi="宋体"/>
                <w:bCs/>
                <w:kern w:val="2"/>
                <w:sz w:val="21"/>
                <w:szCs w:val="21"/>
              </w:rPr>
              <w:t xml:space="preserve">  </w:t>
            </w:r>
          </w:p>
          <w:p>
            <w:pPr>
              <w:snapToGrid w:val="0"/>
              <w:spacing w:line="312" w:lineRule="auto"/>
              <w:ind w:right="170" w:rightChars="50"/>
              <w:rPr>
                <w:rFonts w:hAnsi="宋体"/>
                <w:bCs/>
                <w:kern w:val="2"/>
                <w:sz w:val="21"/>
                <w:szCs w:val="21"/>
              </w:rPr>
            </w:pPr>
            <w:r>
              <w:rPr>
                <w:rFonts w:hint="eastAsia" w:hAnsi="宋体"/>
                <w:bCs/>
                <w:kern w:val="2"/>
                <w:sz w:val="21"/>
                <w:szCs w:val="21"/>
              </w:rPr>
              <w:t xml:space="preserve">联系电话：0891-6785568   </w:t>
            </w:r>
            <w:r>
              <w:rPr>
                <w:rFonts w:hint="eastAsia" w:hAnsi="宋体"/>
                <w:bCs/>
                <w:kern w:val="2"/>
                <w:sz w:val="21"/>
                <w:szCs w:val="21"/>
                <w:lang w:eastAsia="zh-CN"/>
              </w:rPr>
              <w:t>18908994379</w:t>
            </w:r>
            <w:r>
              <w:rPr>
                <w:rFonts w:hAnsi="宋体"/>
                <w:bCs/>
                <w:kern w:val="2"/>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230"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1</w:t>
            </w:r>
          </w:p>
        </w:tc>
        <w:tc>
          <w:tcPr>
            <w:tcW w:w="2363" w:type="dxa"/>
            <w:tcBorders>
              <w:top w:val="single" w:color="auto" w:sz="4" w:space="0"/>
              <w:bottom w:val="single" w:color="auto" w:sz="4" w:space="0"/>
            </w:tcBorders>
            <w:vAlign w:val="center"/>
          </w:tcPr>
          <w:p>
            <w:pPr>
              <w:spacing w:line="340" w:lineRule="exact"/>
              <w:ind w:left="170" w:leftChars="50" w:right="170" w:rightChars="50"/>
              <w:jc w:val="center"/>
              <w:rPr>
                <w:rFonts w:hAnsi="宋体"/>
                <w:bCs/>
                <w:kern w:val="2"/>
                <w:sz w:val="21"/>
                <w:szCs w:val="21"/>
              </w:rPr>
            </w:pPr>
            <w:r>
              <w:rPr>
                <w:rFonts w:hint="eastAsia" w:hAnsi="宋体"/>
                <w:bCs/>
                <w:kern w:val="2"/>
                <w:sz w:val="21"/>
                <w:szCs w:val="21"/>
              </w:rPr>
              <w:t>成交通知书领取</w:t>
            </w:r>
          </w:p>
        </w:tc>
        <w:tc>
          <w:tcPr>
            <w:tcW w:w="6461" w:type="dxa"/>
            <w:tcBorders>
              <w:top w:val="single" w:color="auto" w:sz="4" w:space="0"/>
              <w:bottom w:val="single" w:color="auto" w:sz="4" w:space="0"/>
            </w:tcBorders>
            <w:vAlign w:val="center"/>
          </w:tcPr>
          <w:p>
            <w:pPr>
              <w:tabs>
                <w:tab w:val="left" w:pos="7665"/>
              </w:tabs>
              <w:snapToGrid w:val="0"/>
              <w:spacing w:line="312" w:lineRule="auto"/>
              <w:rPr>
                <w:rFonts w:hAnsi="宋体"/>
                <w:bCs/>
                <w:kern w:val="2"/>
                <w:sz w:val="21"/>
                <w:szCs w:val="21"/>
              </w:rPr>
            </w:pPr>
            <w:r>
              <w:rPr>
                <w:rFonts w:hint="eastAsia" w:hAnsi="宋体"/>
                <w:bCs/>
                <w:kern w:val="2"/>
                <w:sz w:val="21"/>
                <w:szCs w:val="21"/>
              </w:rPr>
              <w:t>成交供应商凭有效身份证明证件（单位介绍信和个人身份证）到采购代理机构处领取成交通知书。</w:t>
            </w:r>
          </w:p>
          <w:p>
            <w:pPr>
              <w:snapToGrid w:val="0"/>
              <w:spacing w:line="312" w:lineRule="auto"/>
              <w:rPr>
                <w:rFonts w:hAnsi="宋体"/>
                <w:bCs/>
                <w:kern w:val="2"/>
                <w:sz w:val="21"/>
                <w:szCs w:val="21"/>
              </w:rPr>
            </w:pPr>
            <w:r>
              <w:rPr>
                <w:rFonts w:hint="eastAsia" w:hAnsi="宋体"/>
                <w:bCs/>
                <w:kern w:val="2"/>
                <w:sz w:val="21"/>
                <w:szCs w:val="21"/>
              </w:rPr>
              <w:t>联系人：</w:t>
            </w:r>
            <w:r>
              <w:rPr>
                <w:rFonts w:hint="eastAsia" w:hAnsi="宋体"/>
                <w:bCs/>
                <w:kern w:val="2"/>
                <w:sz w:val="21"/>
                <w:szCs w:val="21"/>
                <w:lang w:eastAsia="zh-CN"/>
              </w:rPr>
              <w:t>高经理</w:t>
            </w:r>
            <w:r>
              <w:rPr>
                <w:rFonts w:hint="eastAsia" w:hAnsi="宋体"/>
                <w:bCs/>
                <w:kern w:val="2"/>
                <w:sz w:val="21"/>
                <w:szCs w:val="21"/>
              </w:rPr>
              <w:t xml:space="preserve">  </w:t>
            </w:r>
          </w:p>
          <w:p>
            <w:pPr>
              <w:snapToGrid w:val="0"/>
              <w:spacing w:line="312" w:lineRule="auto"/>
              <w:rPr>
                <w:rFonts w:hAnsi="宋体"/>
                <w:bCs/>
                <w:kern w:val="2"/>
                <w:sz w:val="21"/>
                <w:szCs w:val="21"/>
              </w:rPr>
            </w:pPr>
            <w:r>
              <w:rPr>
                <w:rFonts w:hint="eastAsia" w:hAnsi="宋体"/>
                <w:bCs/>
                <w:kern w:val="2"/>
                <w:sz w:val="21"/>
                <w:szCs w:val="21"/>
              </w:rPr>
              <w:t xml:space="preserve">联系电话：0891-6785568   </w:t>
            </w:r>
            <w:r>
              <w:rPr>
                <w:rFonts w:hint="eastAsia" w:hAnsi="宋体"/>
                <w:bCs/>
                <w:kern w:val="2"/>
                <w:sz w:val="21"/>
                <w:szCs w:val="21"/>
                <w:lang w:eastAsia="zh-CN"/>
              </w:rPr>
              <w:t>18908994379</w:t>
            </w:r>
          </w:p>
          <w:p>
            <w:pPr>
              <w:snapToGrid w:val="0"/>
              <w:spacing w:line="312" w:lineRule="auto"/>
              <w:rPr>
                <w:rFonts w:hAnsi="宋体"/>
                <w:bCs/>
                <w:kern w:val="2"/>
                <w:sz w:val="21"/>
                <w:szCs w:val="21"/>
              </w:rPr>
            </w:pPr>
            <w:r>
              <w:rPr>
                <w:rFonts w:hint="eastAsia" w:hAnsi="宋体"/>
                <w:bCs/>
                <w:kern w:val="2"/>
                <w:sz w:val="21"/>
                <w:szCs w:val="21"/>
              </w:rPr>
              <w:t>地址：西藏正大招投标有限公司（拉萨市娘热路1号（民航局院内））。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173"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2</w:t>
            </w:r>
          </w:p>
        </w:tc>
        <w:tc>
          <w:tcPr>
            <w:tcW w:w="2363" w:type="dxa"/>
            <w:tcBorders>
              <w:top w:val="single" w:color="auto" w:sz="4" w:space="0"/>
              <w:bottom w:val="single" w:color="auto" w:sz="4" w:space="0"/>
            </w:tcBorders>
          </w:tcPr>
          <w:p>
            <w:pPr>
              <w:pStyle w:val="251"/>
              <w:jc w:val="center"/>
              <w:rPr>
                <w:rFonts w:cs="Times New Roman"/>
                <w:bCs/>
                <w:kern w:val="2"/>
                <w:sz w:val="21"/>
                <w:szCs w:val="21"/>
              </w:rPr>
            </w:pPr>
          </w:p>
          <w:p>
            <w:pPr>
              <w:pStyle w:val="251"/>
              <w:jc w:val="center"/>
              <w:rPr>
                <w:rFonts w:cs="Times New Roman"/>
                <w:bCs/>
                <w:kern w:val="2"/>
                <w:sz w:val="21"/>
                <w:szCs w:val="21"/>
              </w:rPr>
            </w:pPr>
            <w:r>
              <w:rPr>
                <w:rFonts w:hint="eastAsia" w:cs="Times New Roman"/>
                <w:bCs/>
                <w:kern w:val="2"/>
                <w:sz w:val="21"/>
                <w:szCs w:val="21"/>
              </w:rPr>
              <w:t>供应商询问、质疑</w:t>
            </w:r>
          </w:p>
        </w:tc>
        <w:tc>
          <w:tcPr>
            <w:tcW w:w="6461" w:type="dxa"/>
            <w:tcBorders>
              <w:top w:val="single" w:color="auto" w:sz="4" w:space="0"/>
              <w:bottom w:val="single" w:color="auto" w:sz="4" w:space="0"/>
            </w:tcBorders>
          </w:tcPr>
          <w:p>
            <w:pPr>
              <w:snapToGrid w:val="0"/>
              <w:spacing w:line="312" w:lineRule="auto"/>
              <w:rPr>
                <w:rFonts w:hAnsi="宋体"/>
                <w:bCs/>
                <w:kern w:val="2"/>
                <w:sz w:val="21"/>
                <w:szCs w:val="21"/>
              </w:rPr>
            </w:pPr>
            <w:r>
              <w:rPr>
                <w:rFonts w:hint="eastAsia" w:hAnsi="宋体"/>
                <w:bCs/>
                <w:kern w:val="2"/>
                <w:sz w:val="21"/>
                <w:szCs w:val="21"/>
              </w:rPr>
              <w:t>供应商询问、质疑由西藏正大招投标有限公司负责答复。</w:t>
            </w:r>
          </w:p>
          <w:p>
            <w:pPr>
              <w:snapToGrid w:val="0"/>
              <w:spacing w:line="312" w:lineRule="auto"/>
              <w:rPr>
                <w:rFonts w:hAnsi="宋体"/>
                <w:bCs/>
                <w:kern w:val="2"/>
                <w:sz w:val="21"/>
                <w:szCs w:val="21"/>
              </w:rPr>
            </w:pPr>
            <w:r>
              <w:rPr>
                <w:rFonts w:hint="eastAsia" w:hAnsi="宋体"/>
                <w:bCs/>
                <w:kern w:val="2"/>
                <w:sz w:val="21"/>
                <w:szCs w:val="21"/>
              </w:rPr>
              <w:t>联 系 人：</w:t>
            </w:r>
            <w:r>
              <w:rPr>
                <w:rFonts w:hint="eastAsia" w:hAnsi="宋体"/>
                <w:bCs/>
                <w:kern w:val="2"/>
                <w:sz w:val="21"/>
                <w:szCs w:val="21"/>
                <w:lang w:eastAsia="zh-CN"/>
              </w:rPr>
              <w:t>高经理</w:t>
            </w:r>
          </w:p>
          <w:p>
            <w:pPr>
              <w:snapToGrid w:val="0"/>
              <w:spacing w:line="312" w:lineRule="auto"/>
              <w:rPr>
                <w:rFonts w:hAnsi="宋体"/>
                <w:bCs/>
                <w:kern w:val="2"/>
                <w:sz w:val="21"/>
                <w:szCs w:val="21"/>
              </w:rPr>
            </w:pPr>
            <w:r>
              <w:rPr>
                <w:rFonts w:hint="eastAsia" w:hAnsi="宋体"/>
                <w:bCs/>
                <w:kern w:val="2"/>
                <w:sz w:val="21"/>
                <w:szCs w:val="21"/>
              </w:rPr>
              <w:t xml:space="preserve">联系电话：0891-6785568   </w:t>
            </w:r>
            <w:r>
              <w:rPr>
                <w:rFonts w:hint="eastAsia" w:hAnsi="宋体"/>
                <w:bCs/>
                <w:kern w:val="2"/>
                <w:sz w:val="21"/>
                <w:szCs w:val="21"/>
                <w:lang w:eastAsia="zh-CN"/>
              </w:rPr>
              <w:t>18908994379</w:t>
            </w:r>
            <w:r>
              <w:rPr>
                <w:rFonts w:hint="eastAsia" w:hAnsi="宋体"/>
                <w:bCs/>
                <w:kern w:val="2"/>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75" w:hRule="atLeast"/>
          <w:jc w:val="center"/>
        </w:trPr>
        <w:tc>
          <w:tcPr>
            <w:tcW w:w="597" w:type="dxa"/>
            <w:gridSpan w:val="2"/>
            <w:tcBorders>
              <w:top w:val="single" w:color="auto" w:sz="4" w:space="0"/>
              <w:bottom w:val="single" w:color="auto" w:sz="4" w:space="0"/>
            </w:tcBorders>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3</w:t>
            </w:r>
          </w:p>
        </w:tc>
        <w:tc>
          <w:tcPr>
            <w:tcW w:w="2363" w:type="dxa"/>
            <w:tcBorders>
              <w:top w:val="single" w:color="auto" w:sz="4" w:space="0"/>
              <w:bottom w:val="single" w:color="auto" w:sz="4" w:space="0"/>
            </w:tcBorders>
            <w:vAlign w:val="center"/>
          </w:tcPr>
          <w:p>
            <w:pPr>
              <w:pStyle w:val="251"/>
              <w:jc w:val="center"/>
              <w:rPr>
                <w:rFonts w:cs="Times New Roman"/>
                <w:bCs/>
                <w:kern w:val="2"/>
                <w:sz w:val="21"/>
                <w:szCs w:val="21"/>
              </w:rPr>
            </w:pPr>
            <w:r>
              <w:rPr>
                <w:rFonts w:hint="eastAsia" w:cs="Times New Roman"/>
                <w:bCs/>
                <w:kern w:val="2"/>
                <w:sz w:val="21"/>
                <w:szCs w:val="21"/>
              </w:rPr>
              <w:t>供应商投诉</w:t>
            </w:r>
          </w:p>
        </w:tc>
        <w:tc>
          <w:tcPr>
            <w:tcW w:w="6461" w:type="dxa"/>
            <w:tcBorders>
              <w:top w:val="single" w:color="auto" w:sz="4" w:space="0"/>
              <w:bottom w:val="single" w:color="auto" w:sz="4" w:space="0"/>
            </w:tcBorders>
          </w:tcPr>
          <w:p>
            <w:pPr>
              <w:snapToGrid w:val="0"/>
              <w:spacing w:before="120" w:beforeLines="50" w:line="312" w:lineRule="auto"/>
              <w:ind w:right="170" w:rightChars="50"/>
              <w:rPr>
                <w:rFonts w:hAnsi="宋体"/>
                <w:bCs/>
                <w:kern w:val="2"/>
                <w:sz w:val="21"/>
                <w:szCs w:val="21"/>
              </w:rPr>
            </w:pPr>
            <w:r>
              <w:rPr>
                <w:rFonts w:hint="eastAsia" w:hAnsi="宋体"/>
                <w:bCs/>
                <w:kern w:val="2"/>
                <w:sz w:val="21"/>
                <w:szCs w:val="21"/>
              </w:rPr>
              <w:t xml:space="preserve">投诉受理单位：采购人单位。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490" w:hRule="atLeas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4</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谈判备选方案和报价</w:t>
            </w:r>
          </w:p>
        </w:tc>
        <w:tc>
          <w:tcPr>
            <w:tcW w:w="6461" w:type="dxa"/>
            <w:vAlign w:val="center"/>
          </w:tcPr>
          <w:p>
            <w:pPr>
              <w:snapToGrid w:val="0"/>
              <w:spacing w:line="312" w:lineRule="auto"/>
              <w:outlineLvl w:val="5"/>
              <w:rPr>
                <w:rFonts w:hAnsi="宋体"/>
                <w:bCs/>
                <w:kern w:val="2"/>
                <w:sz w:val="21"/>
                <w:szCs w:val="21"/>
              </w:rPr>
            </w:pPr>
            <w:r>
              <w:rPr>
                <w:rFonts w:hint="eastAsia" w:hAnsi="宋体"/>
                <w:bCs/>
                <w:kern w:val="2"/>
                <w:sz w:val="21"/>
                <w:szCs w:val="21"/>
              </w:rPr>
              <w:t>本次采购不接受备选谈判方案和多个报价</w:t>
            </w:r>
            <w:r>
              <w:rPr>
                <w:rFonts w:hAnsi="宋体"/>
                <w:bCs/>
                <w:kern w:val="2"/>
                <w:sz w:val="21"/>
                <w:szCs w:val="21"/>
              </w:rPr>
              <w:t>（首次报价）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574" w:hRule="exac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5</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招标代理服务费</w:t>
            </w:r>
          </w:p>
        </w:tc>
        <w:tc>
          <w:tcPr>
            <w:tcW w:w="6461" w:type="dxa"/>
            <w:vAlign w:val="center"/>
          </w:tcPr>
          <w:p>
            <w:pPr>
              <w:snapToGrid w:val="0"/>
              <w:spacing w:before="120" w:beforeLines="50" w:line="312" w:lineRule="auto"/>
              <w:ind w:right="170" w:rightChars="50"/>
              <w:jc w:val="left"/>
              <w:rPr>
                <w:rFonts w:hAnsi="宋体"/>
                <w:bCs/>
                <w:kern w:val="2"/>
                <w:sz w:val="21"/>
                <w:szCs w:val="21"/>
              </w:rPr>
            </w:pPr>
            <w:r>
              <w:rPr>
                <w:rFonts w:hint="eastAsia" w:hAnsi="宋体"/>
                <w:bCs/>
                <w:kern w:val="2"/>
                <w:sz w:val="21"/>
                <w:szCs w:val="21"/>
              </w:rPr>
              <w:t>按国家发改委（2015）299号文件收取，由成交人支付。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gridAfter w:val="1"/>
          <w:wAfter w:w="23" w:type="dxa"/>
          <w:trHeight w:val="2153" w:hRule="exact"/>
          <w:jc w:val="center"/>
        </w:trPr>
        <w:tc>
          <w:tcPr>
            <w:tcW w:w="597" w:type="dxa"/>
            <w:gridSpan w:val="2"/>
            <w:vAlign w:val="center"/>
          </w:tcPr>
          <w:p>
            <w:pPr>
              <w:spacing w:line="360" w:lineRule="auto"/>
              <w:jc w:val="center"/>
              <w:outlineLvl w:val="5"/>
              <w:rPr>
                <w:rFonts w:hAnsi="宋体"/>
                <w:bCs/>
                <w:kern w:val="2"/>
                <w:sz w:val="21"/>
                <w:szCs w:val="21"/>
              </w:rPr>
            </w:pPr>
            <w:r>
              <w:rPr>
                <w:rFonts w:hint="eastAsia" w:hAnsi="宋体"/>
                <w:bCs/>
                <w:kern w:val="2"/>
                <w:sz w:val="21"/>
                <w:szCs w:val="21"/>
              </w:rPr>
              <w:t>2</w:t>
            </w:r>
            <w:r>
              <w:rPr>
                <w:rFonts w:hAnsi="宋体"/>
                <w:bCs/>
                <w:kern w:val="2"/>
                <w:sz w:val="21"/>
                <w:szCs w:val="21"/>
              </w:rPr>
              <w:t>6</w:t>
            </w:r>
          </w:p>
        </w:tc>
        <w:tc>
          <w:tcPr>
            <w:tcW w:w="2363" w:type="dxa"/>
            <w:vAlign w:val="center"/>
          </w:tcPr>
          <w:p>
            <w:pPr>
              <w:spacing w:line="360" w:lineRule="auto"/>
              <w:jc w:val="center"/>
              <w:outlineLvl w:val="5"/>
              <w:rPr>
                <w:rFonts w:hAnsi="宋体"/>
                <w:bCs/>
                <w:kern w:val="2"/>
                <w:sz w:val="21"/>
                <w:szCs w:val="21"/>
              </w:rPr>
            </w:pPr>
            <w:r>
              <w:rPr>
                <w:rFonts w:hint="eastAsia" w:hAnsi="宋体"/>
                <w:bCs/>
                <w:kern w:val="2"/>
                <w:sz w:val="21"/>
                <w:szCs w:val="21"/>
              </w:rPr>
              <w:t>履约保证金（实质性要求）</w:t>
            </w:r>
          </w:p>
        </w:tc>
        <w:tc>
          <w:tcPr>
            <w:tcW w:w="6461" w:type="dxa"/>
            <w:vAlign w:val="center"/>
          </w:tcPr>
          <w:p>
            <w:pPr>
              <w:snapToGrid w:val="0"/>
              <w:spacing w:before="120" w:beforeLines="50" w:line="312" w:lineRule="auto"/>
              <w:ind w:right="170" w:rightChars="50"/>
              <w:jc w:val="left"/>
              <w:rPr>
                <w:rFonts w:hint="eastAsia" w:hAnsi="宋体" w:eastAsia="宋体"/>
                <w:bCs/>
                <w:kern w:val="2"/>
                <w:sz w:val="21"/>
                <w:szCs w:val="21"/>
                <w:lang w:eastAsia="zh-CN"/>
              </w:rPr>
            </w:pPr>
            <w:r>
              <w:rPr>
                <w:rFonts w:hint="eastAsia" w:hAnsi="宋体"/>
                <w:bCs/>
                <w:kern w:val="2"/>
                <w:sz w:val="21"/>
                <w:szCs w:val="21"/>
              </w:rPr>
              <w:t>成交供应商应在收到《成交通知书》后合同签订之前，应向采购方提交履约保证金，</w:t>
            </w:r>
            <w:r>
              <w:rPr>
                <w:rFonts w:hint="eastAsia" w:hAnsi="宋体"/>
                <w:bCs/>
                <w:color w:val="auto"/>
                <w:kern w:val="2"/>
                <w:sz w:val="21"/>
                <w:szCs w:val="21"/>
              </w:rPr>
              <w:t>履约保证金的金额为：</w:t>
            </w:r>
            <w:r>
              <w:rPr>
                <w:rFonts w:hint="eastAsia" w:hAnsi="宋体"/>
                <w:bCs/>
                <w:color w:val="auto"/>
                <w:kern w:val="2"/>
                <w:sz w:val="21"/>
                <w:szCs w:val="21"/>
                <w:u w:val="single"/>
                <w:lang w:eastAsia="zh-CN"/>
              </w:rPr>
              <w:t>以双方签订采购合同约定为准</w:t>
            </w:r>
            <w:r>
              <w:rPr>
                <w:rFonts w:hAnsi="宋体"/>
                <w:bCs/>
                <w:color w:val="auto"/>
                <w:kern w:val="2"/>
                <w:sz w:val="21"/>
                <w:szCs w:val="21"/>
                <w:u w:val="single"/>
              </w:rPr>
              <w:t xml:space="preserve"> </w:t>
            </w:r>
            <w:r>
              <w:rPr>
                <w:rFonts w:hint="eastAsia" w:hAnsi="宋体"/>
                <w:bCs/>
                <w:kern w:val="2"/>
                <w:sz w:val="21"/>
                <w:szCs w:val="21"/>
                <w:lang w:eastAsia="zh-CN"/>
              </w:rPr>
              <w:t>。</w:t>
            </w:r>
          </w:p>
        </w:tc>
      </w:tr>
    </w:tbl>
    <w:p>
      <w:pPr>
        <w:pStyle w:val="4"/>
        <w:spacing w:line="400" w:lineRule="exact"/>
        <w:rPr>
          <w:rFonts w:ascii="宋体" w:hAnsi="宋体" w:eastAsia="宋体"/>
        </w:rPr>
      </w:pPr>
      <w:r>
        <w:rPr>
          <w:rFonts w:ascii="宋体" w:hAnsi="宋体" w:eastAsia="宋体"/>
        </w:rPr>
        <w:br w:type="page"/>
      </w:r>
      <w:bookmarkStart w:id="19" w:name="_Toc430773896"/>
      <w:bookmarkStart w:id="20" w:name="_Toc209847035"/>
      <w:r>
        <w:rPr>
          <w:rFonts w:hint="eastAsia" w:ascii="宋体" w:hAnsi="宋体" w:eastAsia="宋体"/>
        </w:rPr>
        <w:t>二、总则</w:t>
      </w:r>
      <w:bookmarkEnd w:id="19"/>
      <w:bookmarkEnd w:id="20"/>
    </w:p>
    <w:p>
      <w:pPr>
        <w:pStyle w:val="5"/>
        <w:ind w:firstLine="482"/>
      </w:pPr>
      <w:bookmarkStart w:id="21" w:name="_Hlt101843485"/>
      <w:bookmarkEnd w:id="21"/>
      <w:bookmarkStart w:id="22" w:name="_Toc532292489"/>
      <w:bookmarkStart w:id="23" w:name="_Toc430773897"/>
      <w:bookmarkStart w:id="24" w:name="_Toc101338321"/>
      <w:bookmarkStart w:id="25" w:name="_Toc532877820"/>
      <w:bookmarkStart w:id="26" w:name="_Toc209847036"/>
      <w:bookmarkStart w:id="27" w:name="_Toc532292571"/>
      <w:bookmarkStart w:id="28" w:name="_Toc531661817"/>
      <w:bookmarkStart w:id="29" w:name="_Toc531665998"/>
      <w:bookmarkStart w:id="30" w:name="_Toc534008351"/>
      <w:bookmarkStart w:id="31" w:name="_Toc101250603"/>
      <w:bookmarkStart w:id="32" w:name="_Toc531764889"/>
      <w:bookmarkStart w:id="33" w:name="_Toc532292769"/>
      <w:r>
        <w:rPr>
          <w:rFonts w:hint="eastAsia"/>
        </w:rPr>
        <w:t>1．适用范围</w:t>
      </w:r>
      <w:bookmarkEnd w:id="22"/>
      <w:bookmarkEnd w:id="23"/>
      <w:bookmarkEnd w:id="24"/>
      <w:bookmarkEnd w:id="25"/>
      <w:bookmarkEnd w:id="26"/>
      <w:bookmarkEnd w:id="27"/>
      <w:bookmarkEnd w:id="28"/>
      <w:bookmarkEnd w:id="29"/>
      <w:bookmarkEnd w:id="30"/>
      <w:bookmarkEnd w:id="31"/>
      <w:bookmarkEnd w:id="32"/>
      <w:bookmarkEnd w:id="33"/>
    </w:p>
    <w:p>
      <w:pPr>
        <w:tabs>
          <w:tab w:val="left" w:pos="7665"/>
        </w:tabs>
        <w:spacing w:line="360" w:lineRule="auto"/>
        <w:ind w:firstLine="480" w:firstLineChars="200"/>
        <w:rPr>
          <w:rFonts w:hAnsi="宋体"/>
          <w:sz w:val="24"/>
          <w:szCs w:val="24"/>
        </w:rPr>
      </w:pPr>
      <w:r>
        <w:rPr>
          <w:rFonts w:hint="eastAsia" w:hAnsi="宋体"/>
          <w:sz w:val="24"/>
          <w:szCs w:val="24"/>
        </w:rPr>
        <w:t>本谈判文件仅适用于本次谈判所叙述项目的货物/服务/采购要求。</w:t>
      </w:r>
    </w:p>
    <w:p>
      <w:pPr>
        <w:pStyle w:val="5"/>
        <w:ind w:firstLine="482"/>
        <w:rPr>
          <w:b w:val="0"/>
          <w:szCs w:val="24"/>
        </w:rPr>
      </w:pPr>
      <w:bookmarkStart w:id="34" w:name="_Toc531665999"/>
      <w:bookmarkStart w:id="35" w:name="_Toc532292572"/>
      <w:bookmarkStart w:id="36" w:name="_Toc531661818"/>
      <w:bookmarkStart w:id="37" w:name="_Toc532877821"/>
      <w:bookmarkStart w:id="38" w:name="_Toc430773898"/>
      <w:bookmarkStart w:id="39" w:name="_Toc101338322"/>
      <w:bookmarkStart w:id="40" w:name="_Toc534008352"/>
      <w:bookmarkStart w:id="41" w:name="_Toc531764890"/>
      <w:bookmarkStart w:id="42" w:name="_Toc532292490"/>
      <w:bookmarkStart w:id="43" w:name="_Toc209847037"/>
      <w:bookmarkStart w:id="44" w:name="_Toc532292770"/>
      <w:bookmarkStart w:id="45" w:name="_Toc101250604"/>
      <w:r>
        <w:rPr>
          <w:rFonts w:hint="eastAsia"/>
        </w:rPr>
        <w:t>2．定义</w:t>
      </w:r>
      <w:bookmarkEnd w:id="34"/>
      <w:bookmarkEnd w:id="35"/>
      <w:bookmarkEnd w:id="36"/>
      <w:bookmarkEnd w:id="37"/>
      <w:bookmarkEnd w:id="38"/>
      <w:bookmarkEnd w:id="39"/>
      <w:bookmarkEnd w:id="40"/>
      <w:bookmarkEnd w:id="41"/>
      <w:bookmarkEnd w:id="42"/>
      <w:bookmarkEnd w:id="43"/>
      <w:bookmarkEnd w:id="44"/>
      <w:bookmarkEnd w:id="45"/>
    </w:p>
    <w:p>
      <w:pPr>
        <w:spacing w:line="360" w:lineRule="auto"/>
        <w:rPr>
          <w:rFonts w:hAnsi="宋体"/>
          <w:sz w:val="24"/>
          <w:szCs w:val="24"/>
        </w:rPr>
      </w:pPr>
      <w:r>
        <w:rPr>
          <w:rFonts w:hint="eastAsia" w:hAnsi="宋体"/>
          <w:sz w:val="24"/>
          <w:szCs w:val="24"/>
        </w:rPr>
        <w:t xml:space="preserve">    2</w:t>
      </w:r>
      <w:r>
        <w:rPr>
          <w:rFonts w:hAnsi="宋体"/>
          <w:sz w:val="24"/>
          <w:szCs w:val="24"/>
        </w:rPr>
        <w:t>.</w:t>
      </w:r>
      <w:r>
        <w:rPr>
          <w:rFonts w:hint="eastAsia" w:hAnsi="宋体"/>
          <w:sz w:val="24"/>
          <w:szCs w:val="24"/>
        </w:rPr>
        <w:t>1“采购人” 系指</w:t>
      </w:r>
      <w:r>
        <w:rPr>
          <w:rFonts w:hint="eastAsia" w:hAnsi="宋体"/>
          <w:sz w:val="24"/>
          <w:szCs w:val="24"/>
          <w:u w:val="single"/>
          <w:lang w:eastAsia="zh-CN"/>
        </w:rPr>
        <w:t>山南市职业技术学校</w:t>
      </w:r>
      <w:r>
        <w:rPr>
          <w:rFonts w:hint="eastAsia" w:hAnsi="宋体"/>
          <w:sz w:val="24"/>
          <w:szCs w:val="24"/>
        </w:rPr>
        <w:t>。</w:t>
      </w:r>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2“采购代理机构” 系指</w:t>
      </w:r>
      <w:r>
        <w:rPr>
          <w:rFonts w:hint="eastAsia" w:hAnsi="宋体"/>
          <w:sz w:val="24"/>
          <w:szCs w:val="24"/>
          <w:u w:val="single"/>
        </w:rPr>
        <w:t>西藏正大招投标有限公司</w:t>
      </w:r>
      <w:r>
        <w:rPr>
          <w:rFonts w:hint="eastAsia" w:hAnsi="宋体"/>
          <w:sz w:val="24"/>
          <w:szCs w:val="24"/>
        </w:rPr>
        <w:t>。</w:t>
      </w:r>
    </w:p>
    <w:p>
      <w:pPr>
        <w:tabs>
          <w:tab w:val="left" w:pos="7665"/>
        </w:tabs>
        <w:spacing w:line="360" w:lineRule="auto"/>
        <w:ind w:left="1092" w:hanging="1092" w:hangingChars="455"/>
        <w:rPr>
          <w:rFonts w:hAnsi="宋体"/>
          <w:sz w:val="24"/>
          <w:szCs w:val="24"/>
        </w:rPr>
      </w:pPr>
      <w:r>
        <w:rPr>
          <w:rFonts w:hint="eastAsia" w:hAnsi="宋体"/>
          <w:sz w:val="24"/>
          <w:szCs w:val="24"/>
        </w:rPr>
        <w:t xml:space="preserve">    2</w:t>
      </w:r>
      <w:r>
        <w:rPr>
          <w:rFonts w:hAnsi="宋体"/>
          <w:sz w:val="24"/>
          <w:szCs w:val="24"/>
        </w:rPr>
        <w:t>.</w:t>
      </w:r>
      <w:r>
        <w:rPr>
          <w:rFonts w:hint="eastAsia" w:hAnsi="宋体"/>
          <w:sz w:val="24"/>
          <w:szCs w:val="24"/>
        </w:rPr>
        <w:t>3“供应商”系指领取了谈判文件拟参加谈判和向采购人提供货物及相应服务的供应商。</w:t>
      </w:r>
    </w:p>
    <w:p>
      <w:pPr>
        <w:tabs>
          <w:tab w:val="left" w:pos="7665"/>
        </w:tabs>
        <w:spacing w:line="360" w:lineRule="auto"/>
        <w:ind w:left="1076" w:leftChars="140" w:hanging="600" w:hangingChars="250"/>
        <w:rPr>
          <w:rFonts w:hAnsi="宋体"/>
          <w:sz w:val="24"/>
          <w:szCs w:val="24"/>
        </w:rPr>
      </w:pPr>
      <w:r>
        <w:rPr>
          <w:rFonts w:hint="eastAsia" w:hAnsi="宋体"/>
          <w:sz w:val="24"/>
          <w:szCs w:val="24"/>
        </w:rPr>
        <w:t>2.4“货物/服务”系指谈判文件规定供应商须承担的货物/服务供应以及其他类似的义务。</w:t>
      </w:r>
    </w:p>
    <w:p>
      <w:pPr>
        <w:pStyle w:val="5"/>
        <w:ind w:firstLine="482"/>
      </w:pPr>
      <w:bookmarkStart w:id="46" w:name="_Hlt101022323"/>
      <w:bookmarkEnd w:id="46"/>
      <w:bookmarkStart w:id="47" w:name="_Toc531764891"/>
      <w:bookmarkStart w:id="48" w:name="_Toc532292573"/>
      <w:bookmarkStart w:id="49" w:name="_Toc531661819"/>
      <w:bookmarkStart w:id="50" w:name="_Toc101338323"/>
      <w:bookmarkStart w:id="51" w:name="_Toc430773899"/>
      <w:bookmarkStart w:id="52" w:name="_Toc532292771"/>
      <w:bookmarkStart w:id="53" w:name="_Toc532877822"/>
      <w:bookmarkStart w:id="54" w:name="_Toc101250605"/>
      <w:bookmarkStart w:id="55" w:name="_Toc532292491"/>
      <w:bookmarkStart w:id="56" w:name="_Toc209847038"/>
      <w:bookmarkStart w:id="57" w:name="_Toc531666000"/>
      <w:bookmarkStart w:id="58" w:name="_Toc534008353"/>
      <w:r>
        <w:rPr>
          <w:rFonts w:hint="eastAsia"/>
        </w:rPr>
        <w:t>3．合格供应商</w:t>
      </w:r>
      <w:bookmarkEnd w:id="47"/>
      <w:bookmarkEnd w:id="48"/>
      <w:bookmarkEnd w:id="49"/>
      <w:bookmarkEnd w:id="50"/>
      <w:bookmarkEnd w:id="51"/>
      <w:bookmarkEnd w:id="52"/>
      <w:bookmarkEnd w:id="53"/>
      <w:bookmarkEnd w:id="54"/>
      <w:bookmarkEnd w:id="55"/>
      <w:bookmarkEnd w:id="56"/>
      <w:bookmarkEnd w:id="57"/>
      <w:bookmarkEnd w:id="58"/>
      <w:bookmarkStart w:id="59" w:name="_Toc532292574"/>
      <w:bookmarkStart w:id="60" w:name="_Toc532292492"/>
      <w:bookmarkStart w:id="61" w:name="_Toc531764892"/>
      <w:bookmarkStart w:id="62" w:name="_Toc534008354"/>
      <w:bookmarkStart w:id="63" w:name="_Toc101338324"/>
      <w:bookmarkStart w:id="64" w:name="_Toc101250606"/>
      <w:bookmarkStart w:id="65" w:name="_Toc532292772"/>
      <w:bookmarkStart w:id="66" w:name="_Toc531666001"/>
      <w:bookmarkStart w:id="67" w:name="_Toc531661820"/>
      <w:bookmarkStart w:id="68" w:name="_Toc532877823"/>
    </w:p>
    <w:p>
      <w:pPr>
        <w:tabs>
          <w:tab w:val="left" w:pos="7665"/>
        </w:tabs>
        <w:spacing w:line="360" w:lineRule="auto"/>
        <w:ind w:firstLine="480" w:firstLineChars="200"/>
        <w:rPr>
          <w:rFonts w:hAnsi="宋体"/>
          <w:bCs/>
          <w:kern w:val="2"/>
          <w:sz w:val="21"/>
          <w:szCs w:val="21"/>
        </w:rPr>
      </w:pPr>
      <w:bookmarkStart w:id="69" w:name="_Toc209847039"/>
      <w:bookmarkStart w:id="70" w:name="_Toc430773900"/>
      <w:r>
        <w:rPr>
          <w:rFonts w:hint="eastAsia" w:hAnsi="宋体"/>
          <w:sz w:val="24"/>
          <w:szCs w:val="24"/>
        </w:rPr>
        <w:t>合格的供应商应具备以下条件，否则其响应文件按无效处理。</w:t>
      </w:r>
    </w:p>
    <w:p>
      <w:pPr>
        <w:tabs>
          <w:tab w:val="left" w:pos="7665"/>
        </w:tabs>
        <w:spacing w:line="360" w:lineRule="auto"/>
        <w:ind w:firstLine="480" w:firstLineChars="200"/>
        <w:rPr>
          <w:rFonts w:hAnsi="宋体"/>
          <w:spacing w:val="-4"/>
          <w:sz w:val="24"/>
          <w:szCs w:val="24"/>
        </w:rPr>
      </w:pPr>
      <w:r>
        <w:rPr>
          <w:rFonts w:hint="eastAsia" w:hAnsi="宋体"/>
          <w:sz w:val="24"/>
          <w:szCs w:val="24"/>
        </w:rPr>
        <w:t>3.1具备谈判文件“</w:t>
      </w:r>
      <w:r>
        <w:rPr>
          <w:rFonts w:hAnsi="宋体"/>
          <w:sz w:val="24"/>
          <w:szCs w:val="24"/>
        </w:rPr>
        <w:t>竞争性谈判</w:t>
      </w:r>
      <w:r>
        <w:rPr>
          <w:rFonts w:hint="eastAsia" w:hAnsi="宋体"/>
          <w:sz w:val="24"/>
          <w:szCs w:val="24"/>
        </w:rPr>
        <w:t>公告</w:t>
      </w:r>
      <w:r>
        <w:rPr>
          <w:rFonts w:hAnsi="宋体"/>
          <w:sz w:val="24"/>
          <w:szCs w:val="24"/>
        </w:rPr>
        <w:t>”第二条</w:t>
      </w:r>
      <w:r>
        <w:rPr>
          <w:rFonts w:hint="eastAsia" w:hAnsi="宋体"/>
          <w:sz w:val="24"/>
          <w:szCs w:val="24"/>
        </w:rPr>
        <w:t>申请人的</w:t>
      </w:r>
      <w:r>
        <w:rPr>
          <w:rFonts w:hAnsi="宋体"/>
          <w:sz w:val="24"/>
          <w:szCs w:val="24"/>
        </w:rPr>
        <w:t>资格要求。</w:t>
      </w:r>
    </w:p>
    <w:p>
      <w:pPr>
        <w:tabs>
          <w:tab w:val="left" w:pos="7665"/>
        </w:tabs>
        <w:spacing w:line="360" w:lineRule="auto"/>
        <w:rPr>
          <w:rFonts w:hAnsi="宋体"/>
          <w:sz w:val="24"/>
          <w:szCs w:val="24"/>
        </w:rPr>
      </w:pPr>
      <w:r>
        <w:rPr>
          <w:rFonts w:hint="eastAsia" w:hAnsi="宋体"/>
          <w:sz w:val="24"/>
          <w:szCs w:val="24"/>
        </w:rPr>
        <w:t xml:space="preserve">    3.2向采购代理机构购买了谈判文件并登记备案；</w:t>
      </w:r>
    </w:p>
    <w:p>
      <w:pPr>
        <w:tabs>
          <w:tab w:val="left" w:pos="7665"/>
        </w:tabs>
        <w:spacing w:line="360" w:lineRule="auto"/>
        <w:ind w:firstLine="480"/>
        <w:rPr>
          <w:rFonts w:hAnsi="宋体"/>
          <w:sz w:val="24"/>
          <w:szCs w:val="24"/>
        </w:rPr>
      </w:pPr>
      <w:r>
        <w:rPr>
          <w:rFonts w:hint="eastAsia" w:hAnsi="宋体"/>
          <w:sz w:val="24"/>
          <w:szCs w:val="24"/>
        </w:rPr>
        <w:t>3.3遵守国家有关的法律、法规、规章和其他政策制度；</w:t>
      </w:r>
    </w:p>
    <w:p>
      <w:pPr>
        <w:tabs>
          <w:tab w:val="left" w:pos="7665"/>
        </w:tabs>
        <w:spacing w:line="360" w:lineRule="auto"/>
        <w:ind w:firstLine="480" w:firstLineChars="200"/>
        <w:rPr>
          <w:rFonts w:hAnsi="宋体"/>
          <w:sz w:val="24"/>
          <w:szCs w:val="24"/>
        </w:rPr>
      </w:pPr>
      <w:r>
        <w:rPr>
          <w:rFonts w:hint="eastAsia" w:hAnsi="宋体"/>
          <w:sz w:val="24"/>
          <w:szCs w:val="24"/>
        </w:rPr>
        <w:t>3.4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pacing w:line="360" w:lineRule="auto"/>
        <w:ind w:firstLine="480" w:firstLineChars="200"/>
        <w:rPr>
          <w:rFonts w:hAnsi="宋体"/>
          <w:sz w:val="24"/>
          <w:szCs w:val="24"/>
        </w:rPr>
      </w:pPr>
      <w:r>
        <w:rPr>
          <w:rFonts w:hint="eastAsia" w:hAnsi="宋体"/>
          <w:sz w:val="24"/>
          <w:szCs w:val="24"/>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Ansi="宋体"/>
          <w:sz w:val="24"/>
        </w:rPr>
      </w:pPr>
      <w:r>
        <w:rPr>
          <w:rFonts w:hint="eastAsia" w:hAnsi="宋体"/>
          <w:sz w:val="24"/>
        </w:rPr>
        <w:t>3.6 2家以上的供应商不得在同一合同项下的采购项目中，同时委托同一个自然人、同一家庭的人员、同一单位的人员作为其代理人，否则，其响应文件作为无效处理。</w:t>
      </w:r>
    </w:p>
    <w:p>
      <w:pPr>
        <w:pStyle w:val="293"/>
        <w:snapToGrid w:val="0"/>
        <w:spacing w:line="360" w:lineRule="auto"/>
        <w:ind w:left="1" w:firstLine="480" w:firstLineChars="200"/>
        <w:rPr>
          <w:rFonts w:hAnsi="宋体"/>
          <w:sz w:val="24"/>
        </w:rPr>
      </w:pPr>
      <w:r>
        <w:rPr>
          <w:rFonts w:hint="eastAsia" w:hAnsi="宋体"/>
          <w:sz w:val="24"/>
        </w:rPr>
        <w:t>3.7前期参与供应商处理。为采购项目提供整体设计、规范编制或者项目管理、监理、检测等服务的供应商，不得再参加该采购项目的其他采购活动。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tabs>
          <w:tab w:val="left" w:pos="7665"/>
        </w:tabs>
        <w:spacing w:line="360" w:lineRule="auto"/>
        <w:ind w:firstLine="360" w:firstLineChars="150"/>
        <w:rPr>
          <w:rFonts w:hAnsi="宋体" w:cs="宋体"/>
          <w:sz w:val="24"/>
        </w:rPr>
      </w:pPr>
      <w:r>
        <w:rPr>
          <w:rFonts w:hint="eastAsia" w:hAnsi="宋体" w:cs="宋体"/>
          <w:sz w:val="24"/>
        </w:rPr>
        <w:t>3.8【《关于在政府采购活动中查询及使用信用记录有关问题的通知》财库[2016]125号】信用记录查询渠道：“信用中国”网站(www.creditchina.gov.cn)、中国政府采购网(www.ccgp.gov.cn)。对列入失</w:t>
      </w:r>
      <w:r>
        <w:rPr>
          <w:rFonts w:hint="eastAsia" w:hAnsi="宋体" w:cs="宋体"/>
          <w:sz w:val="24"/>
          <w:highlight w:val="none"/>
        </w:rPr>
        <w:t>信被执行人、重大税收违法案件当事人名单、政府</w:t>
      </w:r>
      <w:r>
        <w:rPr>
          <w:rFonts w:hint="eastAsia" w:hAnsi="宋体" w:cs="宋体"/>
          <w:sz w:val="24"/>
        </w:rPr>
        <w:t>采购不良行为记录名单、</w:t>
      </w:r>
      <w:r>
        <w:rPr>
          <w:rFonts w:hint="eastAsia"/>
          <w:sz w:val="24"/>
        </w:rPr>
        <w:t>政府采购严重违法失信行为信息记录</w:t>
      </w:r>
      <w:r>
        <w:rPr>
          <w:rFonts w:hint="eastAsia" w:hAnsi="宋体" w:cs="宋体"/>
          <w:sz w:val="24"/>
        </w:rPr>
        <w:t>及其他不符合《中华人民共和国政府采购法》第二十二条规定条件的供应商，拒绝其参与政府采购活动。</w:t>
      </w:r>
    </w:p>
    <w:p>
      <w:pPr>
        <w:tabs>
          <w:tab w:val="left" w:pos="7665"/>
        </w:tabs>
        <w:spacing w:line="360" w:lineRule="auto"/>
        <w:ind w:firstLine="480"/>
        <w:rPr>
          <w:rFonts w:hAnsi="宋体" w:cs="宋体"/>
          <w:kern w:val="2"/>
          <w:sz w:val="24"/>
          <w:szCs w:val="24"/>
        </w:rPr>
      </w:pPr>
      <w:r>
        <w:rPr>
          <w:rFonts w:hint="eastAsia" w:hAnsi="宋体" w:cs="宋体"/>
          <w:kern w:val="2"/>
          <w:sz w:val="24"/>
          <w:szCs w:val="24"/>
        </w:rPr>
        <w:t>3.9谈判文件和法律、行政法规规定的其他条件。</w:t>
      </w:r>
    </w:p>
    <w:p>
      <w:pPr>
        <w:pStyle w:val="5"/>
        <w:ind w:firstLine="482"/>
      </w:pPr>
      <w:r>
        <w:rPr>
          <w:rFonts w:hint="eastAsia"/>
        </w:rPr>
        <w:t>4．谈判费用</w:t>
      </w:r>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80" w:firstLineChars="200"/>
        <w:rPr>
          <w:rFonts w:hAnsi="宋体"/>
          <w:sz w:val="24"/>
          <w:szCs w:val="24"/>
          <w:u w:val="single"/>
        </w:rPr>
      </w:pPr>
      <w:r>
        <w:rPr>
          <w:rFonts w:hint="eastAsia" w:hAnsi="宋体"/>
          <w:sz w:val="24"/>
          <w:szCs w:val="24"/>
        </w:rPr>
        <w:t>供应商参加谈判的有关费用</w:t>
      </w:r>
      <w:r>
        <w:rPr>
          <w:rFonts w:hint="eastAsia" w:hAnsi="宋体"/>
          <w:sz w:val="24"/>
          <w:szCs w:val="24"/>
          <w:u w:val="single"/>
        </w:rPr>
        <w:t>由供应商自行承担。</w:t>
      </w:r>
      <w:bookmarkStart w:id="71" w:name="_Toc534008355"/>
      <w:bookmarkStart w:id="72" w:name="_Toc532292493"/>
      <w:bookmarkStart w:id="73" w:name="_Toc532292773"/>
      <w:bookmarkStart w:id="74" w:name="_Toc531661821"/>
      <w:bookmarkStart w:id="75" w:name="_Toc531666002"/>
      <w:bookmarkStart w:id="76" w:name="_Toc101250607"/>
      <w:bookmarkStart w:id="77" w:name="_Toc532292575"/>
      <w:bookmarkStart w:id="78" w:name="_Toc531764893"/>
      <w:bookmarkStart w:id="79" w:name="_Toc532877824"/>
      <w:bookmarkStart w:id="80" w:name="_Toc209847040"/>
      <w:bookmarkStart w:id="81" w:name="_Toc101338325"/>
    </w:p>
    <w:p>
      <w:bookmarkStart w:id="82" w:name="_Toc430773901"/>
    </w:p>
    <w:p>
      <w:pPr>
        <w:pStyle w:val="4"/>
      </w:pPr>
      <w:r>
        <w:rPr>
          <w:rFonts w:hint="eastAsia"/>
        </w:rPr>
        <w:t>三、</w:t>
      </w:r>
      <w:bookmarkEnd w:id="71"/>
      <w:bookmarkEnd w:id="72"/>
      <w:bookmarkEnd w:id="73"/>
      <w:bookmarkEnd w:id="74"/>
      <w:bookmarkEnd w:id="75"/>
      <w:bookmarkEnd w:id="76"/>
      <w:bookmarkEnd w:id="77"/>
      <w:bookmarkEnd w:id="78"/>
      <w:bookmarkEnd w:id="79"/>
      <w:bookmarkEnd w:id="80"/>
      <w:bookmarkEnd w:id="81"/>
      <w:bookmarkEnd w:id="82"/>
      <w:r>
        <w:rPr>
          <w:rFonts w:hint="eastAsia"/>
        </w:rPr>
        <w:t>谈判文件</w:t>
      </w:r>
    </w:p>
    <w:p>
      <w:pPr>
        <w:pStyle w:val="5"/>
        <w:ind w:firstLine="482"/>
      </w:pPr>
      <w:bookmarkStart w:id="83" w:name="_Toc430773902"/>
      <w:bookmarkStart w:id="84" w:name="_Toc209847041"/>
      <w:bookmarkStart w:id="85" w:name="_Toc101250608"/>
      <w:bookmarkStart w:id="86" w:name="_Toc532292494"/>
      <w:bookmarkStart w:id="87" w:name="_Toc101338326"/>
      <w:bookmarkStart w:id="88" w:name="_Toc532292576"/>
      <w:bookmarkStart w:id="89" w:name="_Toc532877825"/>
      <w:bookmarkStart w:id="90" w:name="_Toc534008356"/>
      <w:bookmarkStart w:id="91" w:name="_Toc531666003"/>
      <w:bookmarkStart w:id="92" w:name="_Toc531764894"/>
      <w:bookmarkStart w:id="93" w:name="_Toc531661822"/>
      <w:bookmarkStart w:id="94" w:name="_Toc532292774"/>
      <w:r>
        <w:rPr>
          <w:rFonts w:hint="eastAsia"/>
        </w:rPr>
        <w:t>5．谈判文件的构成</w:t>
      </w:r>
      <w:bookmarkEnd w:id="83"/>
      <w:bookmarkEnd w:id="84"/>
      <w:bookmarkEnd w:id="85"/>
      <w:bookmarkEnd w:id="86"/>
      <w:bookmarkEnd w:id="87"/>
      <w:bookmarkEnd w:id="88"/>
      <w:bookmarkEnd w:id="89"/>
      <w:bookmarkEnd w:id="90"/>
      <w:bookmarkEnd w:id="91"/>
      <w:bookmarkEnd w:id="92"/>
      <w:bookmarkEnd w:id="93"/>
      <w:bookmarkEnd w:id="94"/>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1谈判文件是供应商准备响应文件和参加谈判采购活动的依据，同时也是评审的重要依据，具有准法律文件性质。谈判文件用以阐明采购项目所需的资质、技术、服务及报价等要求、谈判程序、有关规定和注意事项以及合同主要条款等。本谈判文件包括以下内容及所有发出的补充文件和答疑会议记录：</w:t>
      </w:r>
    </w:p>
    <w:p>
      <w:pPr>
        <w:spacing w:line="360" w:lineRule="auto"/>
        <w:ind w:firstLine="480" w:firstLineChars="200"/>
        <w:rPr>
          <w:rFonts w:hAnsi="宋体"/>
          <w:color w:val="auto"/>
          <w:sz w:val="24"/>
          <w:szCs w:val="24"/>
        </w:rPr>
      </w:pPr>
      <w:r>
        <w:rPr>
          <w:rFonts w:hint="eastAsia" w:hAnsi="宋体"/>
          <w:color w:val="auto"/>
          <w:sz w:val="24"/>
          <w:szCs w:val="24"/>
        </w:rPr>
        <w:t>第一章 竞争性谈判</w:t>
      </w:r>
      <w:r>
        <w:rPr>
          <w:rFonts w:hint="eastAsia" w:hAnsi="宋体"/>
          <w:color w:val="auto"/>
          <w:sz w:val="24"/>
          <w:szCs w:val="24"/>
          <w:lang w:eastAsia="zh-CN"/>
        </w:rPr>
        <w:t>邀请书</w:t>
      </w:r>
      <w:r>
        <w:rPr>
          <w:rFonts w:hint="eastAsia" w:hAnsi="宋体"/>
          <w:color w:val="auto"/>
          <w:sz w:val="24"/>
          <w:szCs w:val="24"/>
        </w:rPr>
        <w:t>；</w:t>
      </w:r>
    </w:p>
    <w:p>
      <w:pPr>
        <w:spacing w:line="360" w:lineRule="auto"/>
        <w:ind w:firstLine="480" w:firstLineChars="200"/>
        <w:rPr>
          <w:rFonts w:hAnsi="宋体"/>
          <w:color w:val="auto"/>
          <w:sz w:val="24"/>
          <w:szCs w:val="24"/>
        </w:rPr>
      </w:pPr>
      <w:r>
        <w:rPr>
          <w:rFonts w:hint="eastAsia" w:hAnsi="宋体"/>
          <w:color w:val="auto"/>
          <w:sz w:val="24"/>
          <w:szCs w:val="24"/>
        </w:rPr>
        <w:t>第二章 供应商谈判须知；</w:t>
      </w:r>
    </w:p>
    <w:p>
      <w:pPr>
        <w:spacing w:line="360" w:lineRule="auto"/>
        <w:ind w:firstLine="480" w:firstLineChars="200"/>
        <w:rPr>
          <w:rFonts w:hAnsi="宋体"/>
          <w:color w:val="auto"/>
          <w:sz w:val="24"/>
          <w:szCs w:val="24"/>
        </w:rPr>
      </w:pPr>
      <w:r>
        <w:rPr>
          <w:rFonts w:hint="eastAsia" w:hAnsi="宋体"/>
          <w:color w:val="auto"/>
          <w:sz w:val="24"/>
          <w:szCs w:val="24"/>
        </w:rPr>
        <w:t>第三章 采购需求；</w:t>
      </w:r>
    </w:p>
    <w:p>
      <w:pPr>
        <w:spacing w:line="360" w:lineRule="auto"/>
        <w:ind w:firstLine="480" w:firstLineChars="200"/>
        <w:rPr>
          <w:rFonts w:hAnsi="宋体"/>
          <w:color w:val="auto"/>
          <w:sz w:val="24"/>
          <w:szCs w:val="24"/>
        </w:rPr>
      </w:pPr>
      <w:r>
        <w:rPr>
          <w:rFonts w:hint="eastAsia" w:hAnsi="宋体"/>
          <w:color w:val="auto"/>
          <w:sz w:val="24"/>
          <w:szCs w:val="24"/>
        </w:rPr>
        <w:t>第四章 供应商资格条件要求；</w:t>
      </w:r>
    </w:p>
    <w:p>
      <w:pPr>
        <w:spacing w:line="360" w:lineRule="auto"/>
        <w:ind w:firstLine="480" w:firstLineChars="200"/>
        <w:rPr>
          <w:rFonts w:hAnsi="宋体"/>
          <w:color w:val="auto"/>
          <w:sz w:val="24"/>
          <w:szCs w:val="24"/>
        </w:rPr>
      </w:pPr>
      <w:r>
        <w:rPr>
          <w:rFonts w:hint="eastAsia" w:hAnsi="宋体"/>
          <w:color w:val="auto"/>
          <w:sz w:val="24"/>
          <w:szCs w:val="24"/>
        </w:rPr>
        <w:t xml:space="preserve">第五章 供应商应当提供的资格证明材料； </w:t>
      </w:r>
    </w:p>
    <w:p>
      <w:pPr>
        <w:spacing w:line="360" w:lineRule="auto"/>
        <w:ind w:firstLine="480" w:firstLineChars="200"/>
        <w:rPr>
          <w:rFonts w:hAnsi="宋体"/>
          <w:color w:val="auto"/>
          <w:sz w:val="24"/>
          <w:szCs w:val="24"/>
        </w:rPr>
      </w:pPr>
      <w:r>
        <w:rPr>
          <w:rFonts w:hint="eastAsia" w:hAnsi="宋体"/>
          <w:color w:val="auto"/>
          <w:sz w:val="24"/>
          <w:szCs w:val="24"/>
        </w:rPr>
        <w:t>第六章 体现满足采购需求、质量和服务相等的采购项目实质性要求；</w:t>
      </w:r>
    </w:p>
    <w:p>
      <w:pPr>
        <w:spacing w:line="360" w:lineRule="auto"/>
        <w:ind w:firstLine="480" w:firstLineChars="200"/>
        <w:rPr>
          <w:rFonts w:hAnsi="宋体"/>
          <w:color w:val="auto"/>
          <w:sz w:val="24"/>
          <w:szCs w:val="24"/>
        </w:rPr>
      </w:pPr>
      <w:r>
        <w:rPr>
          <w:rFonts w:hint="eastAsia" w:hAnsi="宋体"/>
          <w:color w:val="auto"/>
          <w:sz w:val="24"/>
          <w:szCs w:val="24"/>
        </w:rPr>
        <w:t>第七章 报价要求；</w:t>
      </w:r>
    </w:p>
    <w:p>
      <w:pPr>
        <w:spacing w:line="360" w:lineRule="auto"/>
        <w:ind w:firstLine="480" w:firstLineChars="200"/>
        <w:rPr>
          <w:rFonts w:hAnsi="宋体"/>
          <w:color w:val="auto"/>
          <w:sz w:val="24"/>
          <w:szCs w:val="24"/>
        </w:rPr>
      </w:pPr>
      <w:r>
        <w:rPr>
          <w:rFonts w:hint="eastAsia" w:hAnsi="宋体"/>
          <w:color w:val="auto"/>
          <w:sz w:val="24"/>
          <w:szCs w:val="24"/>
        </w:rPr>
        <w:t>第八章 供应商响应文件编制要求；</w:t>
      </w:r>
    </w:p>
    <w:p>
      <w:pPr>
        <w:spacing w:line="360" w:lineRule="auto"/>
        <w:ind w:firstLine="480" w:firstLineChars="200"/>
        <w:rPr>
          <w:rFonts w:hAnsi="宋体"/>
          <w:color w:val="auto"/>
          <w:sz w:val="24"/>
          <w:szCs w:val="24"/>
        </w:rPr>
      </w:pPr>
      <w:r>
        <w:rPr>
          <w:rFonts w:hint="eastAsia" w:hAnsi="宋体"/>
          <w:color w:val="auto"/>
          <w:sz w:val="24"/>
          <w:szCs w:val="24"/>
        </w:rPr>
        <w:t>第九章 供应商响应文件相关文书格式；</w:t>
      </w:r>
    </w:p>
    <w:p>
      <w:pPr>
        <w:spacing w:line="360" w:lineRule="auto"/>
        <w:rPr>
          <w:rFonts w:hAnsi="宋体"/>
          <w:color w:val="auto"/>
          <w:sz w:val="24"/>
          <w:szCs w:val="24"/>
        </w:rPr>
      </w:pPr>
      <w:r>
        <w:rPr>
          <w:rFonts w:hint="eastAsia" w:hAnsi="宋体"/>
          <w:color w:val="auto"/>
          <w:sz w:val="24"/>
          <w:szCs w:val="24"/>
        </w:rPr>
        <w:t xml:space="preserve">    第十章 评审程序、评审方法、评审标准；</w:t>
      </w:r>
    </w:p>
    <w:p>
      <w:pPr>
        <w:spacing w:line="360" w:lineRule="auto"/>
        <w:ind w:firstLine="480" w:firstLineChars="200"/>
        <w:rPr>
          <w:rFonts w:hAnsi="宋体"/>
          <w:color w:val="auto"/>
          <w:sz w:val="24"/>
          <w:szCs w:val="24"/>
        </w:rPr>
      </w:pPr>
      <w:r>
        <w:rPr>
          <w:rFonts w:hint="eastAsia" w:hAnsi="宋体"/>
          <w:color w:val="auto"/>
          <w:sz w:val="24"/>
          <w:szCs w:val="24"/>
        </w:rPr>
        <w:t>第十一章 政府采购合同（样例）；</w:t>
      </w:r>
    </w:p>
    <w:p>
      <w:pPr>
        <w:spacing w:line="360" w:lineRule="auto"/>
        <w:ind w:firstLine="480" w:firstLineChars="200"/>
        <w:rPr>
          <w:rFonts w:hAnsi="宋体"/>
          <w:color w:val="auto"/>
          <w:sz w:val="24"/>
          <w:szCs w:val="24"/>
        </w:rPr>
      </w:pPr>
      <w:r>
        <w:rPr>
          <w:rFonts w:hint="eastAsia" w:hAnsi="宋体"/>
          <w:color w:val="auto"/>
          <w:sz w:val="24"/>
          <w:szCs w:val="24"/>
        </w:rPr>
        <w:t>第十二章 采购项目履约验收标准和要求；</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2谈判文件及补充资料前后有矛盾的，以时间在后的为准。</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3供应商应认真阅读和充分理解谈判文件中所有的事项、格式条款和规范要求。</w:t>
      </w:r>
      <w:r>
        <w:rPr>
          <w:rFonts w:hAnsi="宋体"/>
          <w:sz w:val="24"/>
          <w:szCs w:val="24"/>
        </w:rPr>
        <w:t>供应商应详细阅读</w:t>
      </w:r>
      <w:r>
        <w:rPr>
          <w:rFonts w:hint="eastAsia" w:hAnsi="宋体"/>
          <w:sz w:val="24"/>
          <w:szCs w:val="24"/>
        </w:rPr>
        <w:t>谈判文件</w:t>
      </w:r>
      <w:r>
        <w:rPr>
          <w:rFonts w:hAnsi="宋体"/>
          <w:sz w:val="24"/>
          <w:szCs w:val="24"/>
        </w:rPr>
        <w:t>的全部内容，并实质性响应</w:t>
      </w:r>
      <w:r>
        <w:rPr>
          <w:rFonts w:hint="eastAsia" w:hAnsi="宋体"/>
          <w:sz w:val="24"/>
          <w:szCs w:val="24"/>
        </w:rPr>
        <w:t>谈判文件</w:t>
      </w:r>
      <w:r>
        <w:rPr>
          <w:rFonts w:hAnsi="宋体"/>
          <w:sz w:val="24"/>
          <w:szCs w:val="24"/>
        </w:rPr>
        <w:t>的要求。</w:t>
      </w:r>
    </w:p>
    <w:p>
      <w:pPr>
        <w:tabs>
          <w:tab w:val="left" w:pos="7665"/>
        </w:tabs>
        <w:spacing w:line="360" w:lineRule="auto"/>
        <w:ind w:firstLine="480" w:firstLineChars="200"/>
        <w:rPr>
          <w:rFonts w:hAnsi="宋体"/>
          <w:sz w:val="24"/>
          <w:szCs w:val="24"/>
        </w:rPr>
      </w:pPr>
      <w:r>
        <w:rPr>
          <w:rFonts w:hint="eastAsia" w:hAnsi="宋体"/>
          <w:sz w:val="24"/>
          <w:szCs w:val="24"/>
        </w:rPr>
        <w:t>5.4提供同一品牌同一型号产品处理，提供同一品牌同一型号产品的不同供应商参加同一合同项下采购活动的，以其中通过资格审查、供应商响应文件评审且报价最低的同一品牌同一型号产品的供应商参加评审；报价相同的，由采购人或者采购人委托评标委员会按照采购文件规定的方式确定一个参加评审的供应商，采购文件未规定的采取随机抽取方式确定，其他响应文件无效。</w:t>
      </w:r>
    </w:p>
    <w:p>
      <w:pPr>
        <w:pStyle w:val="5"/>
        <w:ind w:firstLine="482"/>
      </w:pPr>
      <w:bookmarkStart w:id="95" w:name="_Toc430773903"/>
      <w:bookmarkStart w:id="96" w:name="_Toc101338327"/>
      <w:bookmarkStart w:id="97" w:name="_Toc101015838"/>
      <w:bookmarkStart w:id="98" w:name="_Toc101195957"/>
      <w:bookmarkStart w:id="99" w:name="_Toc209847042"/>
      <w:bookmarkStart w:id="100" w:name="_Toc101250609"/>
      <w:bookmarkStart w:id="101" w:name="_Toc531666004"/>
      <w:bookmarkStart w:id="102" w:name="_Toc531764895"/>
      <w:bookmarkStart w:id="103" w:name="_Toc531661823"/>
      <w:bookmarkStart w:id="104" w:name="_Toc532877826"/>
      <w:bookmarkStart w:id="105" w:name="_Toc532292775"/>
      <w:bookmarkStart w:id="106" w:name="_Toc534008357"/>
      <w:bookmarkStart w:id="107" w:name="_Toc532292495"/>
      <w:bookmarkStart w:id="108" w:name="_Toc532292577"/>
      <w:r>
        <w:rPr>
          <w:rFonts w:hint="eastAsia"/>
        </w:rPr>
        <w:t>6．谈判文件的澄清</w:t>
      </w:r>
      <w:bookmarkEnd w:id="95"/>
      <w:bookmarkEnd w:id="96"/>
      <w:bookmarkEnd w:id="97"/>
      <w:bookmarkEnd w:id="98"/>
      <w:bookmarkEnd w:id="99"/>
      <w:bookmarkEnd w:id="100"/>
    </w:p>
    <w:p>
      <w:pPr>
        <w:spacing w:line="360" w:lineRule="auto"/>
        <w:ind w:firstLine="480" w:firstLineChars="200"/>
        <w:rPr>
          <w:rFonts w:hAnsi="宋体"/>
          <w:sz w:val="24"/>
          <w:szCs w:val="24"/>
        </w:rPr>
      </w:pPr>
      <w:r>
        <w:rPr>
          <w:rFonts w:hint="eastAsia" w:hAnsi="宋体"/>
          <w:sz w:val="24"/>
          <w:szCs w:val="24"/>
        </w:rPr>
        <w:t>6.1 供应商有权要求采购代理机构对谈判文件中的有关问题进行答疑、澄清。</w:t>
      </w:r>
    </w:p>
    <w:p>
      <w:pPr>
        <w:spacing w:line="360" w:lineRule="auto"/>
        <w:ind w:firstLine="480" w:firstLineChars="200"/>
        <w:rPr>
          <w:rFonts w:hAnsi="宋体"/>
          <w:sz w:val="24"/>
          <w:szCs w:val="24"/>
        </w:rPr>
      </w:pPr>
      <w:r>
        <w:rPr>
          <w:rFonts w:hint="eastAsia" w:hAnsi="宋体"/>
          <w:sz w:val="24"/>
          <w:szCs w:val="24"/>
        </w:rPr>
        <w:t>6.2 供应商对谈判文件如有疑问,应在</w:t>
      </w:r>
      <w:r>
        <w:rPr>
          <w:rFonts w:hint="eastAsia" w:hAnsi="宋体"/>
          <w:bCs/>
          <w:sz w:val="24"/>
          <w:szCs w:val="24"/>
        </w:rPr>
        <w:t>响应文件递交截止时间</w:t>
      </w:r>
      <w:r>
        <w:rPr>
          <w:rFonts w:hint="eastAsia" w:hAnsi="宋体"/>
          <w:sz w:val="24"/>
          <w:szCs w:val="24"/>
        </w:rPr>
        <w:t>3天前按谈判文件中的联系方式，通知采购代理机构。采购代理机构将视情况采用适当方式予以澄清或以书面形式予以答复。</w:t>
      </w:r>
    </w:p>
    <w:p>
      <w:pPr>
        <w:spacing w:line="360" w:lineRule="auto"/>
        <w:ind w:firstLine="480" w:firstLineChars="200"/>
        <w:rPr>
          <w:rFonts w:hAnsi="宋体"/>
          <w:sz w:val="24"/>
          <w:szCs w:val="24"/>
        </w:rPr>
      </w:pPr>
      <w:r>
        <w:rPr>
          <w:rFonts w:hint="eastAsia" w:hAnsi="宋体"/>
          <w:sz w:val="24"/>
          <w:szCs w:val="24"/>
        </w:rPr>
        <w:t>6.3 任何对谈判文件的澄清均为谈判文件的组成部分，并具有同等的法律效力。如谈判文件的澄清与谈判文件有矛盾，以日期后的为准。</w:t>
      </w:r>
    </w:p>
    <w:p>
      <w:pPr>
        <w:spacing w:line="360" w:lineRule="auto"/>
        <w:ind w:firstLine="480" w:firstLineChars="200"/>
        <w:rPr>
          <w:rFonts w:hAnsi="宋体"/>
          <w:sz w:val="24"/>
          <w:szCs w:val="24"/>
        </w:rPr>
      </w:pPr>
      <w:r>
        <w:rPr>
          <w:rFonts w:hint="eastAsia" w:hAnsi="宋体"/>
          <w:sz w:val="24"/>
          <w:szCs w:val="24"/>
        </w:rPr>
        <w:t>6.4供应商收到采购代理机构的澄清回复后，应立即以信函或传真方式向采购代理机构确认收到上述文件。</w:t>
      </w:r>
    </w:p>
    <w:p>
      <w:pPr>
        <w:pStyle w:val="5"/>
        <w:ind w:firstLine="482"/>
      </w:pPr>
      <w:bookmarkStart w:id="109" w:name="_Hlt101251423"/>
      <w:bookmarkEnd w:id="109"/>
      <w:bookmarkStart w:id="110" w:name="_Toc532292776"/>
      <w:bookmarkStart w:id="111" w:name="_Toc531764896"/>
      <w:bookmarkStart w:id="112" w:name="_Toc101250611"/>
      <w:bookmarkStart w:id="113" w:name="_Toc101338329"/>
      <w:bookmarkStart w:id="114" w:name="_Toc532292496"/>
      <w:bookmarkStart w:id="115" w:name="_Toc209847043"/>
      <w:bookmarkStart w:id="116" w:name="_Toc532292578"/>
      <w:bookmarkStart w:id="117" w:name="_Toc430773904"/>
      <w:bookmarkStart w:id="118" w:name="_Toc531666005"/>
      <w:bookmarkStart w:id="119" w:name="_Toc532877827"/>
      <w:bookmarkStart w:id="120" w:name="_Toc534008358"/>
      <w:bookmarkStart w:id="121" w:name="_Toc531661824"/>
      <w:bookmarkStart w:id="122" w:name="_Toc101195958"/>
      <w:bookmarkStart w:id="123" w:name="_Toc101338328"/>
      <w:bookmarkStart w:id="124" w:name="_Toc101250610"/>
      <w:r>
        <w:rPr>
          <w:rFonts w:hint="eastAsia"/>
        </w:rPr>
        <w:t>7．谈判文件的修改</w:t>
      </w:r>
      <w:bookmarkEnd w:id="110"/>
      <w:bookmarkEnd w:id="111"/>
      <w:bookmarkEnd w:id="112"/>
      <w:bookmarkEnd w:id="113"/>
      <w:bookmarkEnd w:id="114"/>
      <w:bookmarkEnd w:id="115"/>
      <w:bookmarkEnd w:id="116"/>
      <w:bookmarkEnd w:id="117"/>
      <w:bookmarkEnd w:id="118"/>
      <w:bookmarkEnd w:id="119"/>
      <w:bookmarkEnd w:id="120"/>
      <w:bookmarkEnd w:id="121"/>
    </w:p>
    <w:p>
      <w:pPr>
        <w:spacing w:line="360" w:lineRule="auto"/>
        <w:ind w:firstLine="480" w:firstLineChars="200"/>
        <w:rPr>
          <w:rFonts w:hAnsi="宋体"/>
          <w:sz w:val="24"/>
          <w:szCs w:val="24"/>
        </w:rPr>
      </w:pPr>
      <w:r>
        <w:rPr>
          <w:rFonts w:hint="eastAsia" w:hAnsi="宋体"/>
          <w:sz w:val="24"/>
          <w:szCs w:val="24"/>
        </w:rPr>
        <w:t>7.1在</w:t>
      </w:r>
      <w:r>
        <w:rPr>
          <w:rFonts w:hint="eastAsia" w:hAnsi="宋体"/>
          <w:bCs/>
          <w:sz w:val="24"/>
          <w:szCs w:val="24"/>
        </w:rPr>
        <w:t>响应文件递交截止时间</w:t>
      </w:r>
      <w:r>
        <w:rPr>
          <w:rFonts w:hint="eastAsia" w:hAnsi="宋体"/>
          <w:sz w:val="24"/>
          <w:szCs w:val="24"/>
        </w:rPr>
        <w:t>前，无论出于何种原因，采购代理机构可主动地或在解答供应商要求澄清的问题时对谈判文件进行修改。</w:t>
      </w:r>
    </w:p>
    <w:p>
      <w:pPr>
        <w:spacing w:line="360" w:lineRule="auto"/>
        <w:ind w:firstLine="480" w:firstLineChars="200"/>
        <w:rPr>
          <w:rFonts w:hAnsi="宋体"/>
          <w:sz w:val="24"/>
          <w:szCs w:val="24"/>
        </w:rPr>
      </w:pPr>
      <w:r>
        <w:rPr>
          <w:rFonts w:hint="eastAsia" w:hAnsi="宋体"/>
          <w:sz w:val="24"/>
          <w:szCs w:val="24"/>
        </w:rPr>
        <w:t>7.2谈判文件的修改将以书面形式或传真方式通知谈判文件的购买人，并对其具有约束力。供应商在收到上述通知后，应立即向采购代理机构回函确认。供应商将被视为编制响应文件时已考虑了上述修改。</w:t>
      </w:r>
    </w:p>
    <w:p>
      <w:pPr>
        <w:spacing w:line="360" w:lineRule="auto"/>
        <w:ind w:firstLine="480" w:firstLineChars="200"/>
        <w:rPr>
          <w:rFonts w:hAnsi="宋体"/>
          <w:sz w:val="24"/>
          <w:szCs w:val="24"/>
        </w:rPr>
      </w:pPr>
      <w:r>
        <w:rPr>
          <w:rFonts w:hint="eastAsia" w:hAnsi="宋体"/>
          <w:sz w:val="24"/>
          <w:szCs w:val="24"/>
        </w:rPr>
        <w:t>7.3 为使供应商在准备响应文件时有合理的时间考虑响应文件的修改，采购人和采购代理机构可酌情推迟谈判截止日期，并以书面形式通知所有已购买谈判文件的供应商。</w:t>
      </w:r>
    </w:p>
    <w:p>
      <w:pPr>
        <w:pStyle w:val="8"/>
        <w:spacing w:line="360" w:lineRule="auto"/>
        <w:ind w:firstLine="480" w:firstLineChars="200"/>
        <w:rPr>
          <w:rFonts w:ascii="宋体" w:hAnsi="宋体"/>
          <w:sz w:val="24"/>
          <w:szCs w:val="24"/>
        </w:rPr>
      </w:pPr>
      <w:r>
        <w:rPr>
          <w:rFonts w:hint="eastAsia" w:ascii="宋体" w:hAnsi="宋体"/>
          <w:sz w:val="24"/>
          <w:szCs w:val="24"/>
        </w:rPr>
        <w:t>7.4谈判文件的修改书将构成谈判文件的一部分，对采购人、采购代理机构和供应商都具有约束力。</w:t>
      </w:r>
    </w:p>
    <w:bookmarkEnd w:id="101"/>
    <w:bookmarkEnd w:id="102"/>
    <w:bookmarkEnd w:id="103"/>
    <w:bookmarkEnd w:id="104"/>
    <w:bookmarkEnd w:id="105"/>
    <w:bookmarkEnd w:id="106"/>
    <w:bookmarkEnd w:id="107"/>
    <w:bookmarkEnd w:id="108"/>
    <w:bookmarkEnd w:id="122"/>
    <w:bookmarkEnd w:id="123"/>
    <w:bookmarkEnd w:id="124"/>
    <w:p>
      <w:pPr>
        <w:pStyle w:val="5"/>
        <w:ind w:firstLine="482"/>
      </w:pPr>
      <w:r>
        <w:rPr>
          <w:rFonts w:hint="eastAsia"/>
        </w:rPr>
        <w:t>8．答疑会和现场考察</w:t>
      </w:r>
    </w:p>
    <w:p>
      <w:pPr>
        <w:snapToGrid w:val="0"/>
        <w:spacing w:line="360" w:lineRule="auto"/>
        <w:ind w:firstLine="480" w:firstLineChars="200"/>
        <w:outlineLvl w:val="5"/>
        <w:rPr>
          <w:rFonts w:hAnsi="宋体" w:cs="宋体"/>
          <w:sz w:val="24"/>
        </w:rPr>
      </w:pPr>
      <w:r>
        <w:rPr>
          <w:rFonts w:hint="eastAsia" w:hAnsi="宋体" w:cs="宋体"/>
          <w:sz w:val="24"/>
        </w:rPr>
        <w:t>8.1 根据采购项目和具体情况，采购单位认为有必要，可以在谈判文件提供期限截止后，组织已获取谈判文件的供应商现场考察或者召开谈判前答疑会。组织现场考察或者召开答疑会的，应当以书面形式通知所有获取谈判文件的供应商。</w:t>
      </w:r>
    </w:p>
    <w:p>
      <w:pPr>
        <w:adjustRightInd w:val="0"/>
        <w:snapToGrid w:val="0"/>
        <w:spacing w:line="360" w:lineRule="auto"/>
        <w:ind w:firstLine="420" w:firstLineChars="175"/>
        <w:outlineLvl w:val="5"/>
        <w:rPr>
          <w:rFonts w:hAnsi="宋体"/>
          <w:sz w:val="24"/>
          <w:szCs w:val="24"/>
        </w:rPr>
      </w:pPr>
      <w:r>
        <w:rPr>
          <w:rFonts w:hint="eastAsia" w:hAnsi="宋体" w:cs="宋体"/>
          <w:sz w:val="24"/>
        </w:rPr>
        <w:t xml:space="preserve"> 8.2 供应商考察现场所发生的一切费用由供应商自己承担。</w:t>
      </w:r>
    </w:p>
    <w:p>
      <w:pPr>
        <w:spacing w:line="360" w:lineRule="auto"/>
        <w:ind w:firstLine="360" w:firstLineChars="150"/>
        <w:rPr>
          <w:rFonts w:hAnsi="宋体"/>
          <w:sz w:val="24"/>
          <w:szCs w:val="24"/>
        </w:rPr>
      </w:pPr>
      <w:r>
        <w:rPr>
          <w:rFonts w:hint="eastAsia" w:hAnsi="宋体"/>
          <w:sz w:val="24"/>
          <w:szCs w:val="24"/>
        </w:rPr>
        <w:t xml:space="preserve"> 8.3 本次谈判不组织答疑会。</w:t>
      </w:r>
    </w:p>
    <w:p>
      <w:bookmarkStart w:id="125" w:name="_Toc532877845"/>
      <w:bookmarkStart w:id="126" w:name="_Toc534008376"/>
      <w:bookmarkStart w:id="127" w:name="_Toc531661842"/>
      <w:bookmarkStart w:id="128" w:name="_Toc101250631"/>
      <w:bookmarkStart w:id="129" w:name="_Toc532292794"/>
      <w:bookmarkStart w:id="130" w:name="_Toc531764914"/>
      <w:bookmarkStart w:id="131" w:name="_Toc532292514"/>
      <w:bookmarkStart w:id="132" w:name="_Toc531666023"/>
      <w:bookmarkStart w:id="133" w:name="_Toc532292596"/>
      <w:bookmarkStart w:id="134" w:name="_Toc101338349"/>
      <w:bookmarkStart w:id="135" w:name="_Toc209847060"/>
      <w:bookmarkStart w:id="136" w:name="_Toc430773919"/>
    </w:p>
    <w:p>
      <w:pPr>
        <w:pStyle w:val="4"/>
      </w:pPr>
      <w:r>
        <w:rPr>
          <w:rFonts w:hint="eastAsia"/>
        </w:rPr>
        <w:t>四、</w:t>
      </w:r>
      <w:bookmarkEnd w:id="125"/>
      <w:bookmarkEnd w:id="126"/>
      <w:bookmarkEnd w:id="127"/>
      <w:bookmarkEnd w:id="128"/>
      <w:bookmarkEnd w:id="129"/>
      <w:bookmarkEnd w:id="130"/>
      <w:bookmarkEnd w:id="131"/>
      <w:bookmarkEnd w:id="132"/>
      <w:bookmarkEnd w:id="133"/>
      <w:bookmarkEnd w:id="134"/>
      <w:r>
        <w:rPr>
          <w:rFonts w:hint="eastAsia"/>
        </w:rPr>
        <w:t>谈判与报价</w:t>
      </w:r>
      <w:bookmarkEnd w:id="135"/>
      <w:bookmarkEnd w:id="136"/>
    </w:p>
    <w:p>
      <w:pPr>
        <w:pStyle w:val="5"/>
        <w:ind w:firstLine="482"/>
      </w:pPr>
      <w:bookmarkStart w:id="137" w:name="_Toc101338350"/>
      <w:bookmarkStart w:id="138" w:name="_Toc430773920"/>
      <w:bookmarkStart w:id="139" w:name="_Toc532292515"/>
      <w:bookmarkStart w:id="140" w:name="_Toc531661843"/>
      <w:bookmarkStart w:id="141" w:name="_Toc101250632"/>
      <w:bookmarkStart w:id="142" w:name="_Toc531764915"/>
      <w:bookmarkStart w:id="143" w:name="_Toc532292597"/>
      <w:bookmarkStart w:id="144" w:name="_Toc209847061"/>
      <w:bookmarkStart w:id="145" w:name="_Toc532292795"/>
      <w:bookmarkStart w:id="146" w:name="_Toc534008377"/>
      <w:bookmarkStart w:id="147" w:name="_Toc531666024"/>
      <w:bookmarkStart w:id="148" w:name="_Toc532877846"/>
      <w:r>
        <w:rPr>
          <w:rFonts w:hint="eastAsia"/>
        </w:rPr>
        <w:t>9．</w:t>
      </w:r>
      <w:bookmarkEnd w:id="137"/>
      <w:bookmarkEnd w:id="138"/>
      <w:bookmarkEnd w:id="139"/>
      <w:bookmarkEnd w:id="140"/>
      <w:bookmarkEnd w:id="141"/>
      <w:bookmarkEnd w:id="142"/>
      <w:bookmarkEnd w:id="143"/>
      <w:bookmarkEnd w:id="144"/>
      <w:bookmarkEnd w:id="145"/>
      <w:bookmarkEnd w:id="146"/>
      <w:bookmarkEnd w:id="147"/>
      <w:bookmarkEnd w:id="148"/>
      <w:r>
        <w:rPr>
          <w:rFonts w:hint="eastAsia"/>
        </w:rPr>
        <w:t>谈判</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1采购</w:t>
      </w:r>
      <w:r>
        <w:rPr>
          <w:rFonts w:hint="eastAsia" w:hAnsi="宋体"/>
          <w:sz w:val="24"/>
          <w:szCs w:val="24"/>
          <w:lang w:val="zh-CN"/>
        </w:rPr>
        <w:t>代理机构</w:t>
      </w:r>
      <w:r>
        <w:rPr>
          <w:rFonts w:hAnsi="宋体"/>
          <w:sz w:val="24"/>
          <w:szCs w:val="24"/>
          <w:lang w:val="zh-CN"/>
        </w:rPr>
        <w:t>将在“</w:t>
      </w:r>
      <w:r>
        <w:rPr>
          <w:rFonts w:hint="eastAsia" w:hAnsi="宋体"/>
          <w:sz w:val="24"/>
          <w:szCs w:val="24"/>
          <w:lang w:val="zh-CN"/>
        </w:rPr>
        <w:t>供应商谈判须知</w:t>
      </w:r>
      <w:r>
        <w:rPr>
          <w:rFonts w:hAnsi="宋体"/>
          <w:sz w:val="24"/>
          <w:szCs w:val="24"/>
          <w:lang w:val="zh-CN"/>
        </w:rPr>
        <w:t>附表”中规定的时间和地点组织</w:t>
      </w:r>
      <w:r>
        <w:rPr>
          <w:rFonts w:hint="eastAsia" w:hAnsi="宋体"/>
          <w:sz w:val="24"/>
          <w:szCs w:val="24"/>
          <w:lang w:val="zh-CN"/>
        </w:rPr>
        <w:t>谈判</w:t>
      </w:r>
      <w:r>
        <w:rPr>
          <w:rFonts w:hAnsi="宋体"/>
          <w:sz w:val="24"/>
          <w:szCs w:val="24"/>
          <w:lang w:val="zh-CN"/>
        </w:rPr>
        <w:t>。供应商</w:t>
      </w:r>
      <w:r>
        <w:rPr>
          <w:rFonts w:hint="eastAsia" w:hAnsi="宋体"/>
          <w:sz w:val="24"/>
          <w:szCs w:val="24"/>
        </w:rPr>
        <w:t>须派代表参加，并签名报到以证明其出席</w:t>
      </w:r>
      <w:r>
        <w:rPr>
          <w:rFonts w:hAnsi="宋体"/>
          <w:sz w:val="24"/>
          <w:szCs w:val="24"/>
          <w:lang w:val="zh-CN"/>
        </w:rPr>
        <w:t>。</w:t>
      </w:r>
    </w:p>
    <w:p>
      <w:pPr>
        <w:tabs>
          <w:tab w:val="left" w:pos="7665"/>
        </w:tabs>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2</w:t>
      </w:r>
      <w:r>
        <w:rPr>
          <w:rFonts w:hint="eastAsia" w:hAnsi="宋体"/>
          <w:sz w:val="24"/>
          <w:szCs w:val="24"/>
          <w:lang w:val="zh-CN"/>
        </w:rPr>
        <w:t>谈判</w:t>
      </w:r>
      <w:r>
        <w:rPr>
          <w:rFonts w:hAnsi="宋体"/>
          <w:sz w:val="24"/>
          <w:szCs w:val="24"/>
          <w:lang w:val="zh-CN"/>
        </w:rPr>
        <w:t>开始前将</w:t>
      </w:r>
      <w:r>
        <w:rPr>
          <w:rFonts w:hint="eastAsia" w:hAnsi="宋体"/>
          <w:sz w:val="24"/>
          <w:szCs w:val="24"/>
          <w:lang w:val="zh-CN"/>
        </w:rPr>
        <w:t>由供应商或者其推选的代表检查响应文件</w:t>
      </w:r>
      <w:r>
        <w:rPr>
          <w:rFonts w:hAnsi="宋体"/>
          <w:sz w:val="24"/>
          <w:szCs w:val="24"/>
          <w:lang w:val="zh-CN"/>
        </w:rPr>
        <w:t>的密封情况，确认无误后方可进行拆封。</w:t>
      </w:r>
      <w:r>
        <w:rPr>
          <w:rFonts w:hint="eastAsia"/>
          <w:b/>
          <w:sz w:val="24"/>
        </w:rPr>
        <w:t>供应商或者其推选的代表确认响应文件情况，仅限于确认其自己递交的响应文件的密封情况，不代表对其他供应商的响应文件的密封情况确认。</w:t>
      </w:r>
      <w:r>
        <w:rPr>
          <w:rFonts w:hint="eastAsia"/>
          <w:sz w:val="24"/>
        </w:rPr>
        <w:t>供应商或者其推选的代表对其他供应商的响应文件密封情况有异议的，可以当场反映现场主持人或者现场监督人员，要求谈判现场记录人员予以记录，并在评审时予以认定处理，但不得干扰、阻挠谈判工作的正常进行。</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3 响应文件有下列情况之一者视为无效：</w:t>
      </w:r>
    </w:p>
    <w:p>
      <w:pPr>
        <w:adjustRightInd w:val="0"/>
        <w:snapToGrid w:val="0"/>
        <w:spacing w:line="360" w:lineRule="auto"/>
        <w:ind w:firstLine="480" w:firstLineChars="200"/>
        <w:rPr>
          <w:rFonts w:hAnsi="宋体"/>
          <w:sz w:val="24"/>
          <w:szCs w:val="24"/>
        </w:rPr>
      </w:pPr>
      <w:r>
        <w:rPr>
          <w:rFonts w:hint="eastAsia" w:hAnsi="宋体"/>
          <w:sz w:val="24"/>
          <w:szCs w:val="24"/>
        </w:rPr>
        <w:t>（1）响应文件未密封；</w:t>
      </w:r>
    </w:p>
    <w:p>
      <w:pPr>
        <w:adjustRightInd w:val="0"/>
        <w:snapToGrid w:val="0"/>
        <w:spacing w:line="360" w:lineRule="auto"/>
        <w:ind w:firstLine="480" w:firstLineChars="200"/>
        <w:rPr>
          <w:rFonts w:hAnsi="宋体"/>
          <w:sz w:val="24"/>
          <w:szCs w:val="24"/>
        </w:rPr>
      </w:pPr>
      <w:r>
        <w:rPr>
          <w:rFonts w:hint="eastAsia" w:hAnsi="宋体"/>
          <w:sz w:val="24"/>
          <w:szCs w:val="24"/>
        </w:rPr>
        <w:t>（2）未经法定代表人签字或未盖供应商公章；</w:t>
      </w:r>
    </w:p>
    <w:p>
      <w:pPr>
        <w:adjustRightInd w:val="0"/>
        <w:snapToGrid w:val="0"/>
        <w:spacing w:line="360" w:lineRule="auto"/>
        <w:ind w:firstLine="480" w:firstLineChars="200"/>
        <w:rPr>
          <w:rFonts w:hAnsi="宋体"/>
          <w:sz w:val="24"/>
          <w:szCs w:val="24"/>
        </w:rPr>
      </w:pPr>
      <w:r>
        <w:rPr>
          <w:rFonts w:hint="eastAsia" w:hAnsi="宋体"/>
          <w:sz w:val="24"/>
          <w:szCs w:val="24"/>
        </w:rPr>
        <w:t>（3）供应商针对同一项目递交两份或多份内容不同的响应文件，未书面声明哪一份有效的；</w:t>
      </w:r>
    </w:p>
    <w:p>
      <w:pPr>
        <w:rPr>
          <w:rFonts w:hAnsi="宋体"/>
          <w:sz w:val="24"/>
          <w:szCs w:val="24"/>
        </w:rPr>
      </w:pPr>
      <w:r>
        <w:rPr>
          <w:rFonts w:hint="eastAsia" w:hAnsi="宋体"/>
          <w:sz w:val="24"/>
          <w:szCs w:val="24"/>
        </w:rPr>
        <w:t xml:space="preserve">    （4）供应商在一份响应文件中，对同一项目有两个或多个报价的</w:t>
      </w:r>
      <w:r>
        <w:rPr>
          <w:rFonts w:hAnsi="宋体"/>
          <w:sz w:val="24"/>
          <w:szCs w:val="24"/>
        </w:rPr>
        <w:t>（指首轮报价）</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4在初审的基础上，对已按规定递交了响应文件的</w:t>
      </w:r>
      <w:r>
        <w:rPr>
          <w:rFonts w:hAnsi="宋体"/>
          <w:sz w:val="24"/>
          <w:szCs w:val="24"/>
          <w:lang w:val="zh-CN"/>
        </w:rPr>
        <w:t>供应商</w:t>
      </w:r>
      <w:r>
        <w:rPr>
          <w:rFonts w:hint="eastAsia" w:hAnsi="宋体"/>
          <w:sz w:val="24"/>
          <w:szCs w:val="24"/>
        </w:rPr>
        <w:t>就本项目的技术、商务及售后服务等内容，谈判小组（评审委员会）所有成员与之谈判。</w:t>
      </w:r>
    </w:p>
    <w:p>
      <w:pPr>
        <w:pStyle w:val="5"/>
        <w:ind w:firstLine="482"/>
      </w:pPr>
      <w:bookmarkStart w:id="149" w:name="_Toc209847062"/>
      <w:bookmarkStart w:id="150" w:name="_Toc430773921"/>
      <w:bookmarkStart w:id="151" w:name="_Toc534008378"/>
      <w:bookmarkStart w:id="152" w:name="_Toc532292516"/>
      <w:bookmarkStart w:id="153" w:name="_Toc532292598"/>
      <w:bookmarkStart w:id="154" w:name="_Toc101250633"/>
      <w:bookmarkStart w:id="155" w:name="_Toc531661844"/>
      <w:bookmarkStart w:id="156" w:name="_Toc531764916"/>
      <w:bookmarkStart w:id="157" w:name="_Toc532292796"/>
      <w:bookmarkStart w:id="158" w:name="_Toc531666025"/>
      <w:bookmarkStart w:id="159" w:name="_Toc101338351"/>
      <w:bookmarkStart w:id="160" w:name="_Toc532877847"/>
      <w:r>
        <w:rPr>
          <w:rFonts w:hint="eastAsia"/>
        </w:rPr>
        <w:t>10．报价</w:t>
      </w:r>
      <w:bookmarkEnd w:id="149"/>
      <w:bookmarkEnd w:id="150"/>
      <w:r>
        <w:rPr>
          <w:rFonts w:hint="eastAsia"/>
        </w:rPr>
        <w:t>（单独密封）</w:t>
      </w:r>
    </w:p>
    <w:p>
      <w:pPr>
        <w:spacing w:line="360" w:lineRule="auto"/>
        <w:ind w:firstLine="480" w:firstLineChars="200"/>
        <w:rPr>
          <w:rFonts w:hAnsi="宋体"/>
          <w:sz w:val="24"/>
          <w:szCs w:val="24"/>
        </w:rPr>
      </w:pPr>
      <w:r>
        <w:rPr>
          <w:rFonts w:hint="eastAsia" w:hAnsi="宋体"/>
          <w:sz w:val="24"/>
          <w:szCs w:val="24"/>
        </w:rPr>
        <w:t>10.1所有谈判报价总价以人民币万元或者元为单位，保留两位小数点。谈判单位未按规定报价或报价超过采购人制定谈判控制价的为不合格谈判。</w:t>
      </w:r>
    </w:p>
    <w:p>
      <w:pPr>
        <w:pStyle w:val="40"/>
        <w:spacing w:after="0" w:line="360" w:lineRule="auto"/>
        <w:ind w:firstLine="480" w:firstLineChars="200"/>
        <w:rPr>
          <w:rFonts w:ascii="宋体" w:hAnsi="宋体"/>
          <w:kern w:val="0"/>
          <w:sz w:val="24"/>
        </w:rPr>
      </w:pPr>
      <w:r>
        <w:rPr>
          <w:rFonts w:hint="eastAsia" w:ascii="宋体" w:hAnsi="宋体"/>
          <w:kern w:val="0"/>
          <w:sz w:val="24"/>
        </w:rPr>
        <w:t>10.2通过资格性和符合审查的供应商应按谈判文件附件格式提供最终报价。</w:t>
      </w:r>
    </w:p>
    <w:p>
      <w:pPr>
        <w:pStyle w:val="40"/>
        <w:spacing w:after="0" w:line="360" w:lineRule="auto"/>
        <w:ind w:firstLine="480" w:firstLineChars="200"/>
        <w:rPr>
          <w:rFonts w:ascii="宋体" w:hAnsi="宋体"/>
          <w:sz w:val="24"/>
        </w:rPr>
      </w:pPr>
      <w:r>
        <w:rPr>
          <w:rFonts w:hint="eastAsia" w:ascii="宋体" w:hAnsi="宋体"/>
          <w:sz w:val="24"/>
        </w:rPr>
        <w:t>10.3谈判应以人民币报价。</w:t>
      </w:r>
    </w:p>
    <w:p>
      <w:pPr>
        <w:pStyle w:val="5"/>
        <w:ind w:firstLine="482"/>
      </w:pPr>
      <w:bookmarkStart w:id="161" w:name="_Toc430773922"/>
      <w:bookmarkStart w:id="162" w:name="_Toc209847063"/>
      <w:r>
        <w:rPr>
          <w:rFonts w:hint="eastAsia"/>
        </w:rPr>
        <w:t>11</w:t>
      </w:r>
      <w:r>
        <w:t>.</w:t>
      </w:r>
      <w:bookmarkEnd w:id="151"/>
      <w:bookmarkEnd w:id="152"/>
      <w:bookmarkEnd w:id="153"/>
      <w:bookmarkEnd w:id="154"/>
      <w:bookmarkEnd w:id="155"/>
      <w:bookmarkEnd w:id="156"/>
      <w:bookmarkEnd w:id="157"/>
      <w:bookmarkEnd w:id="158"/>
      <w:bookmarkEnd w:id="159"/>
      <w:bookmarkEnd w:id="160"/>
      <w:r>
        <w:rPr>
          <w:rFonts w:hint="eastAsia"/>
        </w:rPr>
        <w:t>推荐成交候选供应商（详见第十章）</w:t>
      </w:r>
      <w:bookmarkEnd w:id="161"/>
      <w:bookmarkEnd w:id="162"/>
    </w:p>
    <w:p>
      <w:pPr>
        <w:pStyle w:val="5"/>
        <w:ind w:firstLine="482"/>
      </w:pPr>
      <w:r>
        <w:t>1</w:t>
      </w:r>
      <w:r>
        <w:rPr>
          <w:rFonts w:hint="eastAsia"/>
        </w:rPr>
        <w:t>2</w:t>
      </w:r>
      <w:r>
        <w:t>.</w:t>
      </w:r>
      <w:r>
        <w:rPr>
          <w:rFonts w:hint="eastAsia"/>
        </w:rPr>
        <w:t>确定成交供应商</w:t>
      </w:r>
    </w:p>
    <w:p>
      <w:pPr>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2.1 谈判小组完成评审后，采购代理机构2个工作日内将评审报告（谈判报告）送采购人。</w:t>
      </w:r>
    </w:p>
    <w:p>
      <w:pPr>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2.2采购人在收到评审报告（谈判报告）及有关资料后5个工作日内，按照评审报告（谈判报告）中推荐的成交候选供应商顺序确定成交供应商。</w:t>
      </w:r>
    </w:p>
    <w:p>
      <w:pPr>
        <w:adjustRightInd w:val="0"/>
        <w:snapToGrid w:val="0"/>
        <w:spacing w:line="360" w:lineRule="auto"/>
        <w:rPr>
          <w:rFonts w:hAnsi="宋体"/>
          <w:sz w:val="24"/>
          <w:szCs w:val="24"/>
        </w:rPr>
      </w:pPr>
      <w:r>
        <w:rPr>
          <w:rFonts w:hAnsi="宋体"/>
          <w:sz w:val="24"/>
          <w:szCs w:val="24"/>
        </w:rPr>
        <w:t>13</w:t>
      </w:r>
      <w:r>
        <w:rPr>
          <w:rFonts w:hint="eastAsia" w:hAnsi="宋体"/>
          <w:sz w:val="24"/>
          <w:szCs w:val="24"/>
        </w:rPr>
        <w:t>.4采购人确定成交供应商过程中，发现成交候选供应商有下列情形之一的，将不予确定其为成交供应商：</w:t>
      </w:r>
    </w:p>
    <w:p>
      <w:pPr>
        <w:adjustRightInd w:val="0"/>
        <w:snapToGrid w:val="0"/>
        <w:spacing w:line="360" w:lineRule="auto"/>
        <w:ind w:firstLine="480" w:firstLineChars="200"/>
        <w:rPr>
          <w:rFonts w:hAnsi="宋体"/>
          <w:sz w:val="24"/>
          <w:szCs w:val="24"/>
        </w:rPr>
      </w:pPr>
      <w:r>
        <w:rPr>
          <w:rFonts w:hint="eastAsia" w:hAnsi="宋体"/>
          <w:sz w:val="24"/>
          <w:szCs w:val="24"/>
        </w:rPr>
        <w:t>（1）成交候选供应商存在违法、违纪行为的；</w:t>
      </w:r>
    </w:p>
    <w:p>
      <w:pPr>
        <w:adjustRightInd w:val="0"/>
        <w:snapToGrid w:val="0"/>
        <w:spacing w:line="360" w:lineRule="auto"/>
        <w:ind w:firstLine="480" w:firstLineChars="200"/>
        <w:rPr>
          <w:rFonts w:hAnsi="宋体"/>
          <w:sz w:val="24"/>
          <w:szCs w:val="24"/>
        </w:rPr>
      </w:pPr>
      <w:r>
        <w:rPr>
          <w:rFonts w:hint="eastAsia" w:hAnsi="宋体"/>
          <w:sz w:val="24"/>
          <w:szCs w:val="24"/>
        </w:rPr>
        <w:t>（2）成交候选供应商因不可抗力、社会经济形势发生重大变化、破产、重组等原因确定无法履行政府采购合同的；</w:t>
      </w:r>
    </w:p>
    <w:p>
      <w:pPr>
        <w:adjustRightInd w:val="0"/>
        <w:snapToGrid w:val="0"/>
        <w:spacing w:line="360" w:lineRule="auto"/>
        <w:ind w:firstLine="480" w:firstLineChars="200"/>
        <w:rPr>
          <w:rFonts w:hAnsi="宋体"/>
          <w:sz w:val="24"/>
          <w:szCs w:val="24"/>
        </w:rPr>
      </w:pPr>
      <w:r>
        <w:rPr>
          <w:rFonts w:hint="eastAsia" w:hAnsi="宋体"/>
          <w:sz w:val="24"/>
          <w:szCs w:val="24"/>
        </w:rPr>
        <w:t>（3）成交候选供应商书面自愿放弃成交，且无其他非法目的的；</w:t>
      </w:r>
    </w:p>
    <w:p>
      <w:pPr>
        <w:adjustRightInd w:val="0"/>
        <w:snapToGrid w:val="0"/>
        <w:spacing w:line="360" w:lineRule="auto"/>
        <w:ind w:firstLine="480" w:firstLineChars="200"/>
        <w:rPr>
          <w:rFonts w:hAnsi="宋体"/>
          <w:sz w:val="24"/>
          <w:szCs w:val="24"/>
        </w:rPr>
      </w:pPr>
      <w:r>
        <w:rPr>
          <w:rFonts w:hint="eastAsia" w:hAnsi="宋体"/>
          <w:sz w:val="24"/>
          <w:szCs w:val="24"/>
        </w:rPr>
        <w:t>（4）其他不应确定成交供应商的情形。</w:t>
      </w:r>
    </w:p>
    <w:p>
      <w:pPr>
        <w:adjustRightInd w:val="0"/>
        <w:snapToGrid w:val="0"/>
        <w:spacing w:line="360" w:lineRule="auto"/>
        <w:ind w:firstLine="480" w:firstLineChars="200"/>
        <w:rPr>
          <w:rFonts w:hAnsi="宋体"/>
          <w:sz w:val="24"/>
          <w:szCs w:val="24"/>
        </w:rPr>
      </w:pPr>
      <w:r>
        <w:rPr>
          <w:rFonts w:hint="eastAsia" w:hAnsi="宋体"/>
          <w:sz w:val="24"/>
          <w:szCs w:val="24"/>
        </w:rPr>
        <w:t>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19"/>
      </w:pPr>
      <w:bookmarkStart w:id="163" w:name="_Toc209847064"/>
      <w:bookmarkStart w:id="164" w:name="_Toc101174145"/>
      <w:bookmarkStart w:id="165" w:name="_Toc101338357"/>
      <w:bookmarkStart w:id="166" w:name="_Toc101250639"/>
      <w:bookmarkStart w:id="167" w:name="_Toc430773923"/>
    </w:p>
    <w:p>
      <w:pPr>
        <w:pStyle w:val="4"/>
      </w:pPr>
      <w:r>
        <w:rPr>
          <w:rFonts w:hint="eastAsia"/>
        </w:rPr>
        <w:t>五、合同</w:t>
      </w:r>
      <w:bookmarkEnd w:id="163"/>
      <w:bookmarkEnd w:id="164"/>
      <w:bookmarkEnd w:id="165"/>
      <w:bookmarkEnd w:id="166"/>
      <w:r>
        <w:rPr>
          <w:rFonts w:hint="eastAsia"/>
        </w:rPr>
        <w:t>的授予</w:t>
      </w:r>
      <w:bookmarkEnd w:id="167"/>
    </w:p>
    <w:p>
      <w:pPr>
        <w:pStyle w:val="5"/>
        <w:ind w:firstLine="482"/>
      </w:pPr>
      <w:bookmarkStart w:id="168" w:name="_Toc101338358"/>
      <w:bookmarkStart w:id="169" w:name="_Toc209847065"/>
      <w:bookmarkStart w:id="170" w:name="_Toc101250640"/>
      <w:bookmarkStart w:id="171" w:name="_Toc101174146"/>
      <w:bookmarkStart w:id="172" w:name="_Toc430773924"/>
      <w:r>
        <w:rPr>
          <w:rFonts w:hint="eastAsia"/>
        </w:rPr>
        <w:t>13．</w:t>
      </w:r>
      <w:bookmarkEnd w:id="168"/>
      <w:bookmarkEnd w:id="169"/>
      <w:bookmarkEnd w:id="170"/>
      <w:bookmarkEnd w:id="171"/>
      <w:r>
        <w:rPr>
          <w:rFonts w:hint="eastAsia"/>
        </w:rPr>
        <w:t>成交供应商确定标准</w:t>
      </w:r>
      <w:bookmarkEnd w:id="172"/>
    </w:p>
    <w:p>
      <w:pPr>
        <w:adjustRightInd w:val="0"/>
        <w:snapToGrid w:val="0"/>
        <w:spacing w:line="360" w:lineRule="auto"/>
        <w:ind w:firstLine="480" w:firstLineChars="200"/>
        <w:rPr>
          <w:rFonts w:hAnsi="宋体"/>
          <w:sz w:val="24"/>
          <w:szCs w:val="24"/>
        </w:rPr>
      </w:pPr>
      <w:r>
        <w:rPr>
          <w:rFonts w:hint="eastAsia" w:hAnsi="宋体"/>
          <w:sz w:val="24"/>
          <w:szCs w:val="24"/>
        </w:rPr>
        <w:t>合同将授予提供的货物/服务</w:t>
      </w:r>
      <w:r>
        <w:rPr>
          <w:rFonts w:hAnsi="宋体"/>
          <w:sz w:val="24"/>
          <w:szCs w:val="24"/>
        </w:rPr>
        <w:t>符合采购需求，报价</w:t>
      </w:r>
      <w:r>
        <w:rPr>
          <w:rFonts w:hint="eastAsia" w:hAnsi="宋体"/>
          <w:sz w:val="24"/>
          <w:szCs w:val="24"/>
        </w:rPr>
        <w:t>合理且</w:t>
      </w:r>
      <w:r>
        <w:rPr>
          <w:rFonts w:hAnsi="宋体"/>
          <w:sz w:val="24"/>
          <w:szCs w:val="24"/>
        </w:rPr>
        <w:t>最低的</w:t>
      </w:r>
      <w:r>
        <w:rPr>
          <w:rFonts w:hint="eastAsia" w:hAnsi="宋体"/>
          <w:sz w:val="24"/>
          <w:szCs w:val="24"/>
        </w:rPr>
        <w:t>合格</w:t>
      </w:r>
      <w:r>
        <w:rPr>
          <w:rFonts w:hAnsi="宋体"/>
          <w:sz w:val="24"/>
          <w:szCs w:val="24"/>
        </w:rPr>
        <w:t>供应商</w:t>
      </w:r>
      <w:r>
        <w:rPr>
          <w:rFonts w:hint="eastAsia" w:hAnsi="宋体"/>
          <w:sz w:val="24"/>
          <w:szCs w:val="24"/>
        </w:rPr>
        <w:t>。</w:t>
      </w:r>
    </w:p>
    <w:p>
      <w:pPr>
        <w:pStyle w:val="5"/>
        <w:ind w:firstLine="482"/>
      </w:pPr>
      <w:bookmarkStart w:id="173" w:name="_Toc101174149"/>
      <w:bookmarkStart w:id="174" w:name="_Toc101338362"/>
      <w:bookmarkStart w:id="175" w:name="_Toc101250644"/>
      <w:bookmarkStart w:id="176" w:name="_Toc209847067"/>
      <w:bookmarkStart w:id="177" w:name="_Toc430773926"/>
      <w:r>
        <w:rPr>
          <w:rFonts w:hint="eastAsia"/>
        </w:rPr>
        <w:t>14．成交通知</w:t>
      </w:r>
      <w:bookmarkEnd w:id="173"/>
      <w:bookmarkEnd w:id="174"/>
      <w:bookmarkEnd w:id="175"/>
      <w:r>
        <w:rPr>
          <w:rFonts w:hint="eastAsia"/>
        </w:rPr>
        <w:t>书</w:t>
      </w:r>
      <w:bookmarkEnd w:id="176"/>
      <w:bookmarkEnd w:id="177"/>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1采购人按货物/服务符合采购需求的合格供应商确定成交供应商，确定成交供应商后，由采购代理机构按照相关法律法规向成交供应商发出成交通知书。</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2成交通知书将作为签订合同的依据。成交通知书对采购人和成交供应商均具有法律效力。成交通知书发出后，采购人改变成交结果或成交供应商无正当理由放弃成交项目的，应当依法承担相关责任。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3 采购人和采购代理机构不对成交或未成交原因作出解释，也不退还响应文件。</w:t>
      </w:r>
    </w:p>
    <w:p>
      <w:pPr>
        <w:pStyle w:val="5"/>
        <w:ind w:firstLine="482"/>
      </w:pPr>
      <w:r>
        <w:rPr>
          <w:rFonts w:hint="eastAsia"/>
        </w:rPr>
        <w:t>15.履约保证金</w:t>
      </w:r>
      <w:bookmarkStart w:id="178" w:name="_Toc209847069"/>
      <w:bookmarkStart w:id="179" w:name="_Toc101338364"/>
      <w:bookmarkStart w:id="180" w:name="_Toc101250646"/>
      <w:bookmarkStart w:id="181" w:name="_Toc101174151"/>
      <w:r>
        <w:rPr>
          <w:rFonts w:hint="eastAsia"/>
        </w:rPr>
        <w:t>（实质性要求）</w:t>
      </w:r>
    </w:p>
    <w:p>
      <w:pPr>
        <w:spacing w:line="360" w:lineRule="auto"/>
        <w:ind w:firstLine="480" w:firstLineChars="200"/>
        <w:rPr>
          <w:sz w:val="24"/>
        </w:rPr>
      </w:pPr>
      <w:r>
        <w:rPr>
          <w:sz w:val="24"/>
        </w:rPr>
        <w:t>1</w:t>
      </w:r>
      <w:r>
        <w:rPr>
          <w:rFonts w:hint="eastAsia"/>
          <w:sz w:val="24"/>
        </w:rPr>
        <w:t>5.1 成交供应商应在合同签订之</w:t>
      </w:r>
      <w:r>
        <w:rPr>
          <w:rFonts w:hint="eastAsia"/>
          <w:sz w:val="24"/>
          <w:szCs w:val="22"/>
        </w:rPr>
        <w:t>前按“供应商谈判须知附表”规定的方式向甲方缴纳履约保证金，</w:t>
      </w:r>
      <w:r>
        <w:rPr>
          <w:rFonts w:hint="eastAsia"/>
          <w:sz w:val="24"/>
        </w:rPr>
        <w:t>待乙方向甲方供货完毕并验收合格后无息退还履约保证金。</w:t>
      </w:r>
    </w:p>
    <w:p>
      <w:pPr>
        <w:spacing w:line="360" w:lineRule="auto"/>
        <w:ind w:firstLine="480" w:firstLineChars="200"/>
        <w:rPr>
          <w:sz w:val="24"/>
        </w:rPr>
      </w:pPr>
      <w:r>
        <w:rPr>
          <w:sz w:val="24"/>
        </w:rPr>
        <w:t>1</w:t>
      </w:r>
      <w:r>
        <w:rPr>
          <w:rFonts w:hint="eastAsia"/>
          <w:sz w:val="24"/>
        </w:rPr>
        <w:t>5.2 如果成交供应商在规定的合同签订时间内，没有按照谈判文件的规定缴纳履约保证金，且又无正当理由的，将视为放弃成交。</w:t>
      </w:r>
    </w:p>
    <w:p>
      <w:pPr>
        <w:pStyle w:val="5"/>
        <w:spacing w:line="400" w:lineRule="exact"/>
        <w:ind w:firstLine="482"/>
      </w:pPr>
      <w:bookmarkStart w:id="182" w:name="_Toc308164800"/>
      <w:bookmarkStart w:id="183" w:name="_Toc183582223"/>
      <w:bookmarkStart w:id="184" w:name="_Toc183682360"/>
      <w:bookmarkStart w:id="185" w:name="_Toc217446050"/>
      <w:r>
        <w:rPr>
          <w:rFonts w:hint="eastAsia"/>
        </w:rPr>
        <w:t>16．谈判保证金</w:t>
      </w:r>
      <w:bookmarkEnd w:id="182"/>
      <w:bookmarkEnd w:id="183"/>
      <w:bookmarkEnd w:id="184"/>
      <w:bookmarkEnd w:id="185"/>
      <w:r>
        <w:rPr>
          <w:rFonts w:hint="eastAsia"/>
        </w:rPr>
        <w:t>（实质性要求）</w:t>
      </w:r>
    </w:p>
    <w:p>
      <w:pPr>
        <w:spacing w:line="400" w:lineRule="exact"/>
        <w:ind w:firstLine="480" w:firstLineChars="200"/>
        <w:rPr>
          <w:rFonts w:hAnsi="宋体"/>
          <w:bCs/>
          <w:kern w:val="44"/>
          <w:sz w:val="24"/>
        </w:rPr>
      </w:pPr>
      <w:r>
        <w:rPr>
          <w:rFonts w:hint="eastAsia" w:hAnsi="宋体"/>
          <w:bCs/>
          <w:kern w:val="44"/>
          <w:sz w:val="24"/>
        </w:rPr>
        <w:t>16.1 供应商谈判时，必须</w:t>
      </w:r>
      <w:r>
        <w:rPr>
          <w:rFonts w:hint="eastAsia"/>
          <w:sz w:val="24"/>
          <w:szCs w:val="22"/>
        </w:rPr>
        <w:t>按“供应商谈判须知附表”规定的方式</w:t>
      </w:r>
      <w:r>
        <w:rPr>
          <w:rFonts w:hint="eastAsia" w:hAnsi="宋体"/>
          <w:bCs/>
          <w:kern w:val="44"/>
          <w:sz w:val="24"/>
        </w:rPr>
        <w:t>提交谈判文件规定数额的谈判保证金，并作为其谈判的一部分。</w:t>
      </w:r>
    </w:p>
    <w:p>
      <w:pPr>
        <w:tabs>
          <w:tab w:val="left" w:pos="1134"/>
        </w:tabs>
        <w:spacing w:line="400" w:lineRule="exact"/>
        <w:ind w:firstLine="424" w:firstLineChars="177"/>
        <w:rPr>
          <w:rFonts w:hAnsi="宋体"/>
          <w:bCs/>
          <w:kern w:val="44"/>
          <w:sz w:val="24"/>
        </w:rPr>
      </w:pPr>
      <w:r>
        <w:rPr>
          <w:rFonts w:hint="eastAsia" w:hAnsi="宋体"/>
          <w:bCs/>
          <w:kern w:val="44"/>
          <w:sz w:val="24"/>
        </w:rPr>
        <w:t>16.2谈判保证金交款方式：详见</w:t>
      </w:r>
      <w:r>
        <w:rPr>
          <w:rFonts w:hint="eastAsia"/>
          <w:sz w:val="24"/>
          <w:szCs w:val="22"/>
        </w:rPr>
        <w:t>供应商谈判须知附表</w:t>
      </w:r>
      <w:r>
        <w:rPr>
          <w:rFonts w:hint="eastAsia" w:hAnsi="宋体"/>
          <w:bCs/>
          <w:kern w:val="44"/>
          <w:sz w:val="24"/>
        </w:rPr>
        <w:t>。</w:t>
      </w:r>
    </w:p>
    <w:p>
      <w:pPr>
        <w:tabs>
          <w:tab w:val="left" w:pos="1134"/>
        </w:tabs>
        <w:spacing w:line="400" w:lineRule="exact"/>
        <w:ind w:firstLine="424" w:firstLineChars="177"/>
        <w:rPr>
          <w:rFonts w:hAnsi="宋体"/>
          <w:bCs/>
          <w:kern w:val="44"/>
          <w:sz w:val="24"/>
        </w:rPr>
      </w:pPr>
      <w:r>
        <w:rPr>
          <w:rFonts w:hint="eastAsia" w:hAnsi="宋体"/>
          <w:bCs/>
          <w:kern w:val="44"/>
          <w:sz w:val="24"/>
        </w:rPr>
        <w:t>16.3未成交人的谈判保证金，将在成交通知书发出后5个工作日内全额退还。成交人的谈判保证金，在合同签订生效并递交至招标代理机构进行合同编号后5个工作日内全额退还 （注：</w:t>
      </w:r>
      <w:r>
        <w:rPr>
          <w:rFonts w:hint="eastAsia" w:hAnsi="宋体"/>
          <w:bCs/>
          <w:kern w:val="44"/>
          <w:sz w:val="24"/>
        </w:rPr>
        <w:fldChar w:fldCharType="begin"/>
      </w:r>
      <w:r>
        <w:rPr>
          <w:rFonts w:hint="eastAsia" w:hAnsi="宋体"/>
          <w:bCs/>
          <w:kern w:val="44"/>
          <w:sz w:val="24"/>
        </w:rPr>
        <w:instrText xml:space="preserve"> = 1 \* GB3 \* MERGEFORMAT </w:instrText>
      </w:r>
      <w:r>
        <w:rPr>
          <w:rFonts w:hint="eastAsia" w:hAnsi="宋体"/>
          <w:bCs/>
          <w:kern w:val="44"/>
          <w:sz w:val="24"/>
        </w:rPr>
        <w:fldChar w:fldCharType="separate"/>
      </w:r>
      <w:r>
        <w:rPr>
          <w:rFonts w:hint="eastAsia" w:hAnsi="宋体"/>
          <w:bCs/>
          <w:kern w:val="44"/>
          <w:sz w:val="24"/>
        </w:rPr>
        <w:t>①</w:t>
      </w:r>
      <w:r>
        <w:rPr>
          <w:rFonts w:hint="eastAsia" w:hAnsi="宋体"/>
          <w:bCs/>
          <w:kern w:val="44"/>
          <w:sz w:val="24"/>
        </w:rPr>
        <w:fldChar w:fldCharType="end"/>
      </w:r>
      <w:r>
        <w:rPr>
          <w:rFonts w:hint="eastAsia" w:hAnsi="宋体"/>
          <w:bCs/>
          <w:kern w:val="44"/>
          <w:sz w:val="24"/>
        </w:rPr>
        <w:t>因供应商自身原因造成的保证金延迟退还或者供应商和招标代理机构书面协商可以延迟退还的，招标代理机构不承担相应责任；</w:t>
      </w:r>
      <w:r>
        <w:rPr>
          <w:rFonts w:hint="eastAsia" w:hAnsi="宋体"/>
          <w:bCs/>
          <w:kern w:val="44"/>
          <w:sz w:val="24"/>
        </w:rPr>
        <w:fldChar w:fldCharType="begin"/>
      </w:r>
      <w:r>
        <w:rPr>
          <w:rFonts w:hint="eastAsia" w:hAnsi="宋体"/>
          <w:bCs/>
          <w:kern w:val="44"/>
          <w:sz w:val="24"/>
        </w:rPr>
        <w:instrText xml:space="preserve"> = 2 \* GB3 \* MERGEFORMAT </w:instrText>
      </w:r>
      <w:r>
        <w:rPr>
          <w:rFonts w:hint="eastAsia" w:hAnsi="宋体"/>
          <w:bCs/>
          <w:kern w:val="44"/>
          <w:sz w:val="24"/>
        </w:rPr>
        <w:fldChar w:fldCharType="separate"/>
      </w:r>
      <w:r>
        <w:rPr>
          <w:rFonts w:hint="eastAsia" w:hAnsi="宋体"/>
          <w:bCs/>
          <w:kern w:val="44"/>
          <w:sz w:val="24"/>
        </w:rPr>
        <w:t>②</w:t>
      </w:r>
      <w:r>
        <w:rPr>
          <w:rFonts w:hint="eastAsia" w:hAnsi="宋体"/>
          <w:bCs/>
          <w:kern w:val="44"/>
          <w:sz w:val="24"/>
        </w:rPr>
        <w:fldChar w:fldCharType="end"/>
      </w:r>
      <w:r>
        <w:rPr>
          <w:rFonts w:hint="eastAsia" w:hAnsi="宋体"/>
          <w:bCs/>
          <w:kern w:val="44"/>
          <w:sz w:val="24"/>
        </w:rPr>
        <w:t>供应商因涉嫌违法违规，按照规定应当不予退还保证金的，有关部门处理认定违法违规行为期间不计入退还保证金时限之内。）；</w:t>
      </w:r>
    </w:p>
    <w:p>
      <w:pPr>
        <w:spacing w:line="400" w:lineRule="exact"/>
        <w:ind w:firstLine="480" w:firstLineChars="200"/>
        <w:rPr>
          <w:rFonts w:hAnsi="宋体"/>
          <w:bCs/>
          <w:kern w:val="44"/>
          <w:sz w:val="24"/>
        </w:rPr>
      </w:pPr>
      <w:r>
        <w:rPr>
          <w:rFonts w:hint="eastAsia" w:hAnsi="宋体"/>
          <w:bCs/>
          <w:kern w:val="44"/>
          <w:sz w:val="24"/>
        </w:rPr>
        <w:t>16.4发生下列情形之一的，招标代理机构将不予退还谈判保证金：</w:t>
      </w:r>
    </w:p>
    <w:p>
      <w:pPr>
        <w:spacing w:line="400" w:lineRule="exact"/>
        <w:ind w:firstLine="470" w:firstLineChars="196"/>
        <w:rPr>
          <w:rFonts w:hAnsi="宋体"/>
          <w:bCs/>
          <w:kern w:val="44"/>
          <w:sz w:val="24"/>
        </w:rPr>
      </w:pPr>
      <w:r>
        <w:rPr>
          <w:rFonts w:hint="eastAsia" w:hAnsi="宋体"/>
          <w:bCs/>
          <w:kern w:val="44"/>
          <w:sz w:val="24"/>
        </w:rPr>
        <w:t>（</w:t>
      </w:r>
      <w:r>
        <w:rPr>
          <w:rFonts w:hAnsi="宋体"/>
          <w:bCs/>
          <w:kern w:val="44"/>
          <w:sz w:val="24"/>
        </w:rPr>
        <w:t>1</w:t>
      </w:r>
      <w:r>
        <w:rPr>
          <w:rFonts w:hint="eastAsia" w:hAnsi="宋体"/>
          <w:bCs/>
          <w:kern w:val="44"/>
          <w:sz w:val="24"/>
        </w:rPr>
        <w:t>）在谈判文件规定的谈判截止时间后撤回投标的；</w:t>
      </w:r>
    </w:p>
    <w:p>
      <w:pPr>
        <w:spacing w:line="400" w:lineRule="exact"/>
        <w:ind w:firstLine="470" w:firstLineChars="196"/>
        <w:rPr>
          <w:rFonts w:hAnsi="宋体"/>
          <w:bCs/>
          <w:kern w:val="44"/>
          <w:sz w:val="24"/>
        </w:rPr>
      </w:pPr>
      <w:r>
        <w:rPr>
          <w:rFonts w:hint="eastAsia" w:hAnsi="宋体"/>
          <w:bCs/>
          <w:kern w:val="44"/>
          <w:sz w:val="24"/>
        </w:rPr>
        <w:t>（2）在采购人确定成交人以前放弃成交候选资格的；</w:t>
      </w:r>
    </w:p>
    <w:p>
      <w:pPr>
        <w:spacing w:line="400" w:lineRule="exact"/>
        <w:ind w:firstLine="470" w:firstLineChars="196"/>
        <w:rPr>
          <w:rFonts w:hAnsi="宋体"/>
          <w:bCs/>
          <w:kern w:val="44"/>
          <w:sz w:val="24"/>
        </w:rPr>
      </w:pPr>
      <w:r>
        <w:rPr>
          <w:rFonts w:hint="eastAsia" w:hAnsi="宋体"/>
          <w:bCs/>
          <w:kern w:val="44"/>
          <w:sz w:val="24"/>
        </w:rPr>
        <w:t>（3）成交后放弃成交、不领取或者不接收成交通知书的；</w:t>
      </w:r>
    </w:p>
    <w:p>
      <w:pPr>
        <w:spacing w:line="400" w:lineRule="exact"/>
        <w:ind w:firstLine="470" w:firstLineChars="196"/>
        <w:rPr>
          <w:rFonts w:hAnsi="宋体"/>
          <w:bCs/>
          <w:kern w:val="44"/>
          <w:sz w:val="24"/>
        </w:rPr>
      </w:pPr>
      <w:r>
        <w:rPr>
          <w:rFonts w:hint="eastAsia" w:hAnsi="宋体"/>
          <w:bCs/>
          <w:kern w:val="44"/>
          <w:sz w:val="24"/>
        </w:rPr>
        <w:t>（4）由于成交人的原因未能按照谈判文件的规定与采购人签订合同的；</w:t>
      </w:r>
    </w:p>
    <w:p>
      <w:pPr>
        <w:spacing w:line="400" w:lineRule="exact"/>
        <w:ind w:firstLine="470" w:firstLineChars="196"/>
        <w:rPr>
          <w:rFonts w:hAnsi="宋体"/>
          <w:bCs/>
          <w:kern w:val="44"/>
          <w:sz w:val="24"/>
        </w:rPr>
      </w:pPr>
      <w:r>
        <w:rPr>
          <w:rFonts w:hint="eastAsia" w:hAnsi="宋体"/>
          <w:bCs/>
          <w:kern w:val="44"/>
          <w:sz w:val="24"/>
        </w:rPr>
        <w:t>（5）由于成交人的原因未能按照谈判文件的规定交纳履约保证金的；</w:t>
      </w:r>
    </w:p>
    <w:p>
      <w:pPr>
        <w:spacing w:line="400" w:lineRule="exact"/>
        <w:ind w:firstLine="470" w:firstLineChars="196"/>
        <w:rPr>
          <w:rFonts w:hAnsi="宋体"/>
          <w:bCs/>
          <w:kern w:val="44"/>
          <w:sz w:val="24"/>
        </w:rPr>
      </w:pPr>
      <w:r>
        <w:rPr>
          <w:rFonts w:hint="eastAsia" w:hAnsi="宋体"/>
          <w:bCs/>
          <w:kern w:val="44"/>
          <w:sz w:val="24"/>
        </w:rPr>
        <w:t>（6）供应商提供虚假资料的；</w:t>
      </w:r>
    </w:p>
    <w:p>
      <w:pPr>
        <w:spacing w:line="400" w:lineRule="exact"/>
        <w:ind w:firstLine="470" w:firstLineChars="196"/>
        <w:rPr>
          <w:rFonts w:hAnsi="宋体"/>
          <w:bCs/>
          <w:kern w:val="44"/>
          <w:sz w:val="24"/>
        </w:rPr>
      </w:pPr>
      <w:r>
        <w:rPr>
          <w:rFonts w:hint="eastAsia" w:hAnsi="宋体"/>
          <w:bCs/>
          <w:kern w:val="44"/>
          <w:sz w:val="24"/>
        </w:rPr>
        <w:t>（7）投标有效期内，供应商在政府采购活动中有违法、违规、违纪行为。</w:t>
      </w:r>
    </w:p>
    <w:p>
      <w:pPr>
        <w:pStyle w:val="58"/>
        <w:rPr>
          <w:color w:val="auto"/>
        </w:rPr>
      </w:pPr>
    </w:p>
    <w:p>
      <w:pPr>
        <w:pStyle w:val="5"/>
        <w:ind w:firstLine="482"/>
      </w:pPr>
      <w:bookmarkStart w:id="186" w:name="_Toc430773927"/>
      <w:r>
        <w:rPr>
          <w:rFonts w:hint="eastAsia"/>
        </w:rPr>
        <w:t>17．签订合同</w:t>
      </w:r>
      <w:bookmarkEnd w:id="178"/>
      <w:bookmarkEnd w:id="179"/>
      <w:bookmarkEnd w:id="180"/>
      <w:bookmarkEnd w:id="181"/>
      <w:bookmarkEnd w:id="186"/>
    </w:p>
    <w:p>
      <w:pPr>
        <w:adjustRightInd w:val="0"/>
        <w:snapToGrid w:val="0"/>
        <w:spacing w:line="360" w:lineRule="auto"/>
        <w:ind w:firstLine="480" w:firstLineChars="200"/>
        <w:rPr>
          <w:rFonts w:hAnsi="宋体"/>
          <w:sz w:val="24"/>
          <w:szCs w:val="24"/>
        </w:rPr>
      </w:pPr>
      <w:r>
        <w:rPr>
          <w:rFonts w:hint="eastAsia" w:hAnsi="宋体"/>
          <w:sz w:val="24"/>
          <w:szCs w:val="24"/>
        </w:rPr>
        <w:t>17</w:t>
      </w:r>
      <w:r>
        <w:rPr>
          <w:rFonts w:hAnsi="宋体"/>
          <w:sz w:val="24"/>
          <w:szCs w:val="24"/>
        </w:rPr>
        <w:t>.</w:t>
      </w:r>
      <w:r>
        <w:rPr>
          <w:rFonts w:hint="eastAsia" w:hAnsi="宋体"/>
          <w:sz w:val="24"/>
          <w:szCs w:val="24"/>
        </w:rPr>
        <w:t>1成交供应商与采购人应在成交通知书发出之日起三十日内在双方约定地点签定政府采购合同。逾期将取消成交资格并按相关规定处理。</w:t>
      </w:r>
    </w:p>
    <w:p>
      <w:pPr>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7</w:t>
      </w:r>
      <w:r>
        <w:rPr>
          <w:rFonts w:hAnsi="宋体"/>
          <w:sz w:val="24"/>
          <w:szCs w:val="24"/>
        </w:rPr>
        <w:t>.</w:t>
      </w:r>
      <w:r>
        <w:rPr>
          <w:rFonts w:hint="eastAsia" w:hAnsi="宋体"/>
          <w:sz w:val="24"/>
          <w:szCs w:val="24"/>
        </w:rPr>
        <w:t>2谈判文件、成交供应商的响应文件及双方确认的澄清文件等，均为有法律约束力的经济合同组成的一部分。</w:t>
      </w:r>
    </w:p>
    <w:p>
      <w:pPr>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7.3成交供应商在合同签订之后三个工作日内，将签订的合同原件一份送至采购代理机构备案。</w:t>
      </w:r>
    </w:p>
    <w:p>
      <w:pPr>
        <w:adjustRightInd w:val="0"/>
        <w:snapToGrid w:val="0"/>
        <w:spacing w:line="360" w:lineRule="auto"/>
        <w:ind w:firstLine="480" w:firstLineChars="200"/>
        <w:rPr>
          <w:rFonts w:hAnsi="宋体" w:cs="宋体"/>
          <w:sz w:val="24"/>
        </w:rPr>
      </w:pPr>
      <w:r>
        <w:rPr>
          <w:rFonts w:hAnsi="宋体"/>
          <w:sz w:val="24"/>
          <w:szCs w:val="24"/>
        </w:rPr>
        <w:t>1</w:t>
      </w:r>
      <w:r>
        <w:rPr>
          <w:rFonts w:hint="eastAsia" w:hAnsi="宋体"/>
          <w:sz w:val="24"/>
          <w:szCs w:val="24"/>
        </w:rPr>
        <w:t>7.4成交供应商</w:t>
      </w:r>
      <w:r>
        <w:rPr>
          <w:rFonts w:hint="eastAsia" w:hAnsi="宋体" w:cs="宋体"/>
          <w:sz w:val="24"/>
        </w:rPr>
        <w:t>在合同履行验收后三个工作日内，将采购人出具的验收书（一份）送采购代理机构。</w:t>
      </w:r>
    </w:p>
    <w:p>
      <w:pPr>
        <w:adjustRightInd w:val="0"/>
        <w:snapToGrid w:val="0"/>
        <w:spacing w:line="360" w:lineRule="auto"/>
        <w:ind w:firstLine="480" w:firstLineChars="200"/>
        <w:rPr>
          <w:rFonts w:hAnsi="宋体" w:cs="宋体"/>
          <w:sz w:val="24"/>
        </w:rPr>
      </w:pPr>
      <w:r>
        <w:rPr>
          <w:rFonts w:hAnsi="宋体" w:cs="宋体"/>
          <w:sz w:val="24"/>
        </w:rPr>
        <w:t>1</w:t>
      </w:r>
      <w:r>
        <w:rPr>
          <w:rFonts w:hint="eastAsia" w:hAnsi="宋体" w:cs="宋体"/>
          <w:sz w:val="24"/>
        </w:rPr>
        <w:t>7.5</w:t>
      </w:r>
      <w:r>
        <w:rPr>
          <w:rFonts w:hint="eastAsia" w:hAnsi="宋体"/>
          <w:sz w:val="24"/>
          <w:szCs w:val="24"/>
        </w:rPr>
        <w:t>谈判文件</w:t>
      </w:r>
      <w:r>
        <w:rPr>
          <w:rFonts w:hAnsi="宋体"/>
          <w:sz w:val="24"/>
          <w:szCs w:val="24"/>
        </w:rPr>
        <w:t>、</w:t>
      </w:r>
      <w:r>
        <w:rPr>
          <w:rFonts w:hint="eastAsia" w:hAnsi="宋体"/>
          <w:sz w:val="24"/>
          <w:szCs w:val="24"/>
        </w:rPr>
        <w:t>成交供应商</w:t>
      </w:r>
      <w:r>
        <w:rPr>
          <w:rFonts w:hAnsi="宋体"/>
          <w:sz w:val="24"/>
          <w:szCs w:val="24"/>
        </w:rPr>
        <w:t>提交的响应文件、</w:t>
      </w:r>
      <w:r>
        <w:rPr>
          <w:rFonts w:hint="eastAsia" w:hAnsi="宋体"/>
          <w:sz w:val="24"/>
          <w:szCs w:val="24"/>
        </w:rPr>
        <w:t>谈判</w:t>
      </w:r>
      <w:r>
        <w:rPr>
          <w:rFonts w:hAnsi="宋体"/>
          <w:sz w:val="24"/>
          <w:szCs w:val="24"/>
        </w:rPr>
        <w:t>中的报价、</w:t>
      </w:r>
      <w:r>
        <w:rPr>
          <w:rFonts w:hint="eastAsia" w:hAnsi="宋体"/>
          <w:sz w:val="24"/>
          <w:szCs w:val="24"/>
        </w:rPr>
        <w:t>成交供应商</w:t>
      </w:r>
      <w:r>
        <w:rPr>
          <w:rFonts w:hAnsi="宋体"/>
          <w:sz w:val="24"/>
          <w:szCs w:val="24"/>
        </w:rPr>
        <w:t>承诺书、成交通知书等均成为有法律约束力的合同的组成内容。</w:t>
      </w:r>
    </w:p>
    <w:p>
      <w:pPr>
        <w:pStyle w:val="5"/>
        <w:ind w:firstLine="482"/>
      </w:pPr>
      <w:bookmarkStart w:id="187" w:name="_Toc101338363"/>
      <w:bookmarkStart w:id="188" w:name="_Toc101250645"/>
      <w:bookmarkStart w:id="189" w:name="_Toc209847068"/>
      <w:bookmarkStart w:id="190" w:name="_Toc430773928"/>
      <w:bookmarkStart w:id="191" w:name="_Toc101174150"/>
      <w:r>
        <w:rPr>
          <w:rFonts w:hint="eastAsia"/>
        </w:rPr>
        <w:t>18．采购人增加合同标的权力</w:t>
      </w:r>
      <w:bookmarkEnd w:id="187"/>
      <w:bookmarkEnd w:id="188"/>
      <w:bookmarkEnd w:id="189"/>
      <w:bookmarkEnd w:id="190"/>
      <w:bookmarkEnd w:id="191"/>
    </w:p>
    <w:p>
      <w:pPr>
        <w:adjustRightInd w:val="0"/>
        <w:snapToGrid w:val="0"/>
        <w:spacing w:line="360" w:lineRule="auto"/>
        <w:ind w:firstLine="480" w:firstLineChars="200"/>
        <w:rPr>
          <w:rFonts w:hAnsi="宋体"/>
          <w:sz w:val="24"/>
          <w:szCs w:val="24"/>
        </w:rPr>
      </w:pPr>
      <w:r>
        <w:rPr>
          <w:rFonts w:hint="eastAsia" w:hAnsi="宋体"/>
          <w:sz w:val="24"/>
          <w:szCs w:val="24"/>
        </w:rPr>
        <w:t>采购合同履行过程中，采购人需要追加与合同标的相同的货物/服务的，在不改变合同其他条款的前提下，可以与成交供应商协商签订补充合同，但所有补充合同的采购金额总额不得超过原合同采购金额的百分之十。</w:t>
      </w:r>
    </w:p>
    <w:p>
      <w:pPr>
        <w:pStyle w:val="5"/>
        <w:ind w:firstLine="482"/>
      </w:pPr>
      <w:bookmarkStart w:id="192" w:name="_Toc430773929"/>
      <w:bookmarkStart w:id="193" w:name="_Toc209847070"/>
      <w:bookmarkStart w:id="194" w:name="_Toc101338367"/>
      <w:bookmarkStart w:id="195" w:name="_Toc101250649"/>
      <w:r>
        <w:rPr>
          <w:rFonts w:hint="eastAsia"/>
        </w:rPr>
        <w:t>19．</w:t>
      </w:r>
      <w:bookmarkEnd w:id="192"/>
      <w:bookmarkEnd w:id="193"/>
      <w:bookmarkStart w:id="196" w:name="_Toc430773930"/>
      <w:bookmarkStart w:id="197" w:name="_Toc209847071"/>
      <w:r>
        <w:rPr>
          <w:rFonts w:hint="eastAsia"/>
        </w:rPr>
        <w:t>合同分包（实质性要求,本项目不允许分包）</w:t>
      </w:r>
    </w:p>
    <w:p>
      <w:pPr>
        <w:pStyle w:val="5"/>
        <w:ind w:firstLine="482"/>
      </w:pPr>
      <w:r>
        <w:rPr>
          <w:rFonts w:hint="eastAsia"/>
        </w:rPr>
        <w:t>20</w:t>
      </w:r>
      <w:r>
        <w:t>.</w:t>
      </w:r>
      <w:r>
        <w:rPr>
          <w:rFonts w:hint="eastAsia"/>
        </w:rPr>
        <w:t>合同转包（实质性要求,本项目不允许</w:t>
      </w:r>
      <w:r>
        <w:rPr>
          <w:rFonts w:hint="eastAsia"/>
          <w:lang w:eastAsia="zh-CN"/>
        </w:rPr>
        <w:t>转</w:t>
      </w:r>
      <w:r>
        <w:rPr>
          <w:rFonts w:hint="eastAsia"/>
        </w:rPr>
        <w:t>包）</w:t>
      </w:r>
    </w:p>
    <w:p>
      <w:pPr>
        <w:snapToGrid w:val="0"/>
        <w:spacing w:line="360" w:lineRule="auto"/>
        <w:ind w:firstLine="540" w:firstLineChars="225"/>
        <w:rPr>
          <w:rFonts w:hAnsi="宋体"/>
          <w:sz w:val="24"/>
        </w:rPr>
      </w:pPr>
      <w:r>
        <w:rPr>
          <w:rFonts w:hint="eastAsia"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napToGrid w:val="0"/>
        <w:spacing w:line="360" w:lineRule="auto"/>
        <w:ind w:firstLine="540" w:firstLineChars="225"/>
        <w:rPr>
          <w:rFonts w:hAnsi="宋体"/>
          <w:sz w:val="24"/>
        </w:rPr>
      </w:pPr>
      <w:r>
        <w:rPr>
          <w:rFonts w:hint="eastAsia" w:hAnsi="宋体"/>
          <w:sz w:val="24"/>
        </w:rPr>
        <w:t>成交供应商转包的，视同拒绝履行政府采购合同义务，将依法追究法律责任。</w:t>
      </w:r>
    </w:p>
    <w:p>
      <w:pPr>
        <w:pStyle w:val="5"/>
        <w:ind w:firstLine="482"/>
      </w:pPr>
      <w:r>
        <w:t>2</w:t>
      </w:r>
      <w:r>
        <w:rPr>
          <w:rFonts w:hint="eastAsia"/>
        </w:rPr>
        <w:t>1．</w:t>
      </w:r>
      <w:bookmarkEnd w:id="194"/>
      <w:bookmarkEnd w:id="195"/>
      <w:r>
        <w:rPr>
          <w:rFonts w:hint="eastAsia"/>
        </w:rPr>
        <w:t>采购代理服务费</w:t>
      </w:r>
      <w:bookmarkEnd w:id="196"/>
      <w:bookmarkEnd w:id="197"/>
    </w:p>
    <w:p>
      <w:pPr>
        <w:widowControl/>
        <w:tabs>
          <w:tab w:val="left" w:pos="1290"/>
        </w:tabs>
        <w:autoSpaceDE w:val="0"/>
        <w:autoSpaceDN w:val="0"/>
        <w:adjustRightInd w:val="0"/>
        <w:snapToGrid w:val="0"/>
        <w:spacing w:line="360" w:lineRule="auto"/>
        <w:ind w:firstLine="480" w:firstLineChars="200"/>
        <w:textAlignment w:val="bottom"/>
        <w:rPr>
          <w:rFonts w:hAnsi="宋体"/>
          <w:sz w:val="24"/>
          <w:szCs w:val="24"/>
        </w:rPr>
      </w:pPr>
      <w:r>
        <w:rPr>
          <w:rFonts w:hint="eastAsia" w:hAnsi="宋体"/>
          <w:sz w:val="24"/>
          <w:szCs w:val="24"/>
        </w:rPr>
        <w:t>成交供应商在领取成交通知书前向采购代理机构交纳</w:t>
      </w:r>
      <w:r>
        <w:rPr>
          <w:rFonts w:hint="eastAsia" w:hAnsi="宋体"/>
          <w:sz w:val="24"/>
          <w:szCs w:val="24"/>
          <w:lang w:val="zh-CN"/>
        </w:rPr>
        <w:t>招标代理服务费</w:t>
      </w:r>
      <w:r>
        <w:rPr>
          <w:rFonts w:hint="eastAsia" w:hAnsi="宋体"/>
          <w:sz w:val="24"/>
          <w:szCs w:val="24"/>
        </w:rPr>
        <w:t>。</w:t>
      </w:r>
      <w:bookmarkStart w:id="198" w:name="_Toc209847072"/>
      <w:r>
        <w:rPr>
          <w:rFonts w:hint="eastAsia" w:hAnsi="宋体"/>
          <w:sz w:val="24"/>
          <w:szCs w:val="24"/>
        </w:rPr>
        <w:t>代理服务费收取方式为：详见供应商谈判须知附表。</w:t>
      </w:r>
    </w:p>
    <w:p>
      <w:pPr>
        <w:pStyle w:val="5"/>
        <w:ind w:firstLine="482"/>
      </w:pPr>
      <w:bookmarkStart w:id="199" w:name="_Toc430773931"/>
      <w:r>
        <w:t>2</w:t>
      </w:r>
      <w:r>
        <w:rPr>
          <w:rFonts w:hint="eastAsia"/>
        </w:rPr>
        <w:t>2．</w:t>
      </w:r>
      <w:bookmarkEnd w:id="198"/>
      <w:bookmarkEnd w:id="199"/>
      <w:r>
        <w:rPr>
          <w:rFonts w:hint="eastAsia"/>
        </w:rPr>
        <w:t>采购终止</w:t>
      </w:r>
    </w:p>
    <w:p>
      <w:pPr>
        <w:adjustRightInd w:val="0"/>
        <w:snapToGrid w:val="0"/>
        <w:spacing w:line="360" w:lineRule="auto"/>
        <w:ind w:firstLine="480" w:firstLineChars="200"/>
        <w:rPr>
          <w:rFonts w:hAnsi="宋体"/>
          <w:sz w:val="24"/>
          <w:szCs w:val="24"/>
        </w:rPr>
      </w:pPr>
      <w:r>
        <w:rPr>
          <w:rFonts w:hint="eastAsia" w:hAnsi="宋体"/>
          <w:sz w:val="24"/>
          <w:szCs w:val="24"/>
        </w:rPr>
        <w:t>出现下列情形之一的，采购人或者采购代理机构有权终止谈判采购活动，发布项目终止公告并说明理由，重新开展采购活动：</w:t>
      </w:r>
    </w:p>
    <w:p>
      <w:pPr>
        <w:adjustRightInd w:val="0"/>
        <w:snapToGrid w:val="0"/>
        <w:spacing w:line="360" w:lineRule="auto"/>
        <w:ind w:firstLine="480" w:firstLineChars="200"/>
        <w:rPr>
          <w:rFonts w:hAnsi="宋体"/>
          <w:sz w:val="24"/>
          <w:szCs w:val="24"/>
        </w:rPr>
      </w:pPr>
      <w:r>
        <w:rPr>
          <w:rFonts w:hint="eastAsia" w:hAnsi="宋体"/>
          <w:sz w:val="24"/>
          <w:szCs w:val="24"/>
        </w:rPr>
        <w:t>(1) 因情况变化，不再符合规定的谈判采购方式适用情形的；</w:t>
      </w:r>
    </w:p>
    <w:p>
      <w:pPr>
        <w:adjustRightInd w:val="0"/>
        <w:snapToGrid w:val="0"/>
        <w:spacing w:line="360" w:lineRule="auto"/>
        <w:ind w:firstLine="480" w:firstLineChars="200"/>
        <w:rPr>
          <w:rFonts w:hAnsi="宋体"/>
          <w:sz w:val="24"/>
          <w:szCs w:val="24"/>
        </w:rPr>
      </w:pPr>
      <w:r>
        <w:rPr>
          <w:rFonts w:hint="eastAsia" w:hAnsi="宋体"/>
          <w:sz w:val="24"/>
          <w:szCs w:val="24"/>
        </w:rPr>
        <w:t>(2)出现影响采购公正的违法、违规行为的；</w:t>
      </w:r>
    </w:p>
    <w:p>
      <w:pPr>
        <w:adjustRightInd w:val="0"/>
        <w:snapToGrid w:val="0"/>
        <w:spacing w:line="360" w:lineRule="auto"/>
        <w:ind w:firstLine="480" w:firstLineChars="200"/>
        <w:rPr>
          <w:rFonts w:hAnsi="宋体"/>
          <w:sz w:val="24"/>
          <w:szCs w:val="24"/>
        </w:rPr>
      </w:pPr>
      <w:r>
        <w:rPr>
          <w:rFonts w:hint="eastAsia" w:hAnsi="宋体"/>
          <w:sz w:val="24"/>
          <w:szCs w:val="24"/>
        </w:rPr>
        <w:t>(3) 除《政府采购非招标采购方式管理办法》第二十七条第二款规定的情形外，在采购过程中符合竞争要求的供应商或者报价未超过采购预算的供应商不足三家。</w:t>
      </w:r>
    </w:p>
    <w:p>
      <w:pPr>
        <w:adjustRightInd w:val="0"/>
        <w:snapToGrid w:val="0"/>
        <w:spacing w:line="360" w:lineRule="auto"/>
        <w:ind w:firstLine="480" w:firstLineChars="200"/>
        <w:rPr>
          <w:rFonts w:hAnsi="宋体"/>
          <w:sz w:val="24"/>
          <w:szCs w:val="24"/>
        </w:rPr>
      </w:pPr>
      <w:r>
        <w:rPr>
          <w:rFonts w:hint="eastAsia" w:hAnsi="宋体"/>
          <w:sz w:val="24"/>
          <w:szCs w:val="24"/>
        </w:rPr>
        <w:t>（4）法律法规规定的其他情形。</w:t>
      </w:r>
    </w:p>
    <w:p>
      <w:pPr>
        <w:pStyle w:val="58"/>
        <w:rPr>
          <w:rFonts w:hAnsi="宋体"/>
          <w:color w:val="auto"/>
          <w:szCs w:val="24"/>
        </w:rPr>
      </w:pPr>
    </w:p>
    <w:p>
      <w:pPr>
        <w:pStyle w:val="58"/>
        <w:rPr>
          <w:rFonts w:hAnsi="宋体"/>
          <w:color w:val="auto"/>
          <w:szCs w:val="24"/>
        </w:rPr>
      </w:pPr>
    </w:p>
    <w:p>
      <w:pPr>
        <w:pStyle w:val="4"/>
      </w:pPr>
      <w:bookmarkStart w:id="200" w:name="_Toc430773932"/>
      <w:bookmarkStart w:id="201" w:name="_Toc209847073"/>
      <w:bookmarkStart w:id="202" w:name="_Toc101250653"/>
      <w:bookmarkStart w:id="203" w:name="_Toc101195998"/>
      <w:r>
        <w:rPr>
          <w:rFonts w:hint="eastAsia"/>
        </w:rPr>
        <w:t>六、</w:t>
      </w:r>
      <w:bookmarkStart w:id="204" w:name="_Toc101338371"/>
      <w:bookmarkStart w:id="205" w:name="_Toc101250744"/>
      <w:r>
        <w:rPr>
          <w:rFonts w:hint="eastAsia"/>
        </w:rPr>
        <w:t>质疑及投诉</w:t>
      </w:r>
      <w:bookmarkEnd w:id="200"/>
      <w:bookmarkEnd w:id="201"/>
      <w:bookmarkEnd w:id="204"/>
      <w:bookmarkEnd w:id="205"/>
    </w:p>
    <w:bookmarkEnd w:id="202"/>
    <w:bookmarkEnd w:id="203"/>
    <w:p>
      <w:pPr>
        <w:adjustRightInd w:val="0"/>
        <w:snapToGrid w:val="0"/>
        <w:spacing w:line="360" w:lineRule="auto"/>
        <w:ind w:firstLine="480" w:firstLineChars="200"/>
        <w:rPr>
          <w:rFonts w:hAnsi="宋体"/>
          <w:sz w:val="24"/>
          <w:szCs w:val="24"/>
        </w:rPr>
      </w:pPr>
      <w:r>
        <w:rPr>
          <w:rFonts w:hint="eastAsia" w:hAnsi="宋体"/>
          <w:sz w:val="24"/>
        </w:rPr>
        <w:t>质疑、投诉的接收和处理严格按照《中华人共和国政府采购法》、《中华人共和国政府采购法实施条例》、《政府采购供应商投诉处理办法》、《</w:t>
      </w:r>
      <w:r>
        <w:rPr>
          <w:rFonts w:hAnsi="宋体"/>
          <w:sz w:val="24"/>
        </w:rPr>
        <w:t>财政部关于加强政府采购供应商投诉受理审查工作的通知</w:t>
      </w:r>
      <w:r>
        <w:rPr>
          <w:rFonts w:hint="eastAsia" w:hAnsi="宋体"/>
          <w:sz w:val="24"/>
        </w:rPr>
        <w:t>》等相关规定办理，</w:t>
      </w:r>
      <w:r>
        <w:rPr>
          <w:rFonts w:hAnsi="宋体"/>
          <w:sz w:val="24"/>
        </w:rPr>
        <w:t>供应商质疑</w:t>
      </w:r>
      <w:r>
        <w:rPr>
          <w:rFonts w:hint="eastAsia" w:hAnsi="宋体"/>
          <w:sz w:val="24"/>
        </w:rPr>
        <w:t>向</w:t>
      </w:r>
      <w:r>
        <w:rPr>
          <w:rFonts w:hAnsi="宋体"/>
          <w:sz w:val="24"/>
        </w:rPr>
        <w:t>采购代理机构</w:t>
      </w:r>
      <w:r>
        <w:rPr>
          <w:rFonts w:hint="eastAsia" w:hAnsi="宋体"/>
          <w:sz w:val="24"/>
        </w:rPr>
        <w:t>提出并由</w:t>
      </w:r>
      <w:r>
        <w:rPr>
          <w:rFonts w:hAnsi="宋体"/>
          <w:sz w:val="24"/>
        </w:rPr>
        <w:t>采购代理机构</w:t>
      </w:r>
      <w:r>
        <w:rPr>
          <w:rFonts w:hint="eastAsia" w:hAnsi="宋体"/>
          <w:sz w:val="24"/>
        </w:rPr>
        <w:t>予以</w:t>
      </w:r>
      <w:r>
        <w:rPr>
          <w:rFonts w:hAnsi="宋体"/>
          <w:sz w:val="24"/>
        </w:rPr>
        <w:t>答复</w:t>
      </w:r>
      <w:r>
        <w:rPr>
          <w:rFonts w:hint="eastAsia" w:hAnsi="宋体"/>
          <w:sz w:val="24"/>
        </w:rPr>
        <w:t>。</w:t>
      </w:r>
    </w:p>
    <w:p>
      <w:pPr>
        <w:pStyle w:val="4"/>
      </w:pPr>
      <w:bookmarkStart w:id="206" w:name="_Toc209847076"/>
      <w:bookmarkStart w:id="207" w:name="_Toc121812448"/>
      <w:bookmarkStart w:id="208" w:name="_Toc128378775"/>
      <w:bookmarkStart w:id="209" w:name="_Toc430773935"/>
      <w:r>
        <w:rPr>
          <w:rFonts w:hint="eastAsia"/>
        </w:rPr>
        <w:t>七、保密</w:t>
      </w:r>
      <w:bookmarkEnd w:id="206"/>
      <w:bookmarkEnd w:id="207"/>
      <w:bookmarkEnd w:id="208"/>
      <w:r>
        <w:rPr>
          <w:rFonts w:hint="eastAsia"/>
        </w:rPr>
        <w:t>条款</w:t>
      </w:r>
      <w:bookmarkEnd w:id="209"/>
    </w:p>
    <w:p>
      <w:pPr>
        <w:tabs>
          <w:tab w:val="left" w:pos="7665"/>
        </w:tabs>
        <w:spacing w:line="360" w:lineRule="auto"/>
        <w:ind w:firstLine="480" w:firstLineChars="200"/>
        <w:rPr>
          <w:rFonts w:hAnsi="宋体"/>
          <w:sz w:val="24"/>
          <w:szCs w:val="24"/>
        </w:rPr>
      </w:pPr>
      <w:r>
        <w:rPr>
          <w:rFonts w:hint="eastAsia" w:hAnsi="宋体"/>
          <w:sz w:val="24"/>
          <w:szCs w:val="24"/>
        </w:rPr>
        <w:t>1、有关购买谈判文件的供应商在任何情况下均不得透露给任何其他的购买谈判文件的人。</w:t>
      </w:r>
    </w:p>
    <w:p>
      <w:pPr>
        <w:tabs>
          <w:tab w:val="left" w:pos="7665"/>
        </w:tabs>
        <w:spacing w:line="360" w:lineRule="auto"/>
        <w:ind w:firstLine="480"/>
        <w:rPr>
          <w:rFonts w:hAnsi="宋体"/>
          <w:sz w:val="24"/>
          <w:szCs w:val="24"/>
        </w:rPr>
      </w:pPr>
      <w:r>
        <w:rPr>
          <w:rFonts w:hint="eastAsia" w:hAnsi="宋体"/>
          <w:sz w:val="24"/>
          <w:szCs w:val="24"/>
        </w:rPr>
        <w:t>2、有关响应文件的审查、澄清、评估和比较以及合同授予意向等情况都不得透露给任何供应商。</w:t>
      </w:r>
    </w:p>
    <w:p>
      <w:pPr>
        <w:tabs>
          <w:tab w:val="left" w:pos="7770"/>
        </w:tabs>
        <w:spacing w:line="360" w:lineRule="auto"/>
        <w:ind w:firstLine="480"/>
        <w:rPr>
          <w:rFonts w:hAnsi="宋体"/>
          <w:sz w:val="24"/>
          <w:szCs w:val="24"/>
        </w:rPr>
      </w:pPr>
      <w:r>
        <w:rPr>
          <w:rFonts w:hint="eastAsia" w:hAnsi="宋体"/>
          <w:sz w:val="24"/>
          <w:szCs w:val="24"/>
        </w:rPr>
        <w:t>3、供应商不得以任何方式干扰评审活动，否则其谈判无效并追究其法律责任。</w:t>
      </w:r>
    </w:p>
    <w:p>
      <w:pPr>
        <w:tabs>
          <w:tab w:val="left" w:pos="7770"/>
        </w:tabs>
        <w:spacing w:line="360" w:lineRule="auto"/>
        <w:ind w:firstLine="480"/>
        <w:rPr>
          <w:rFonts w:hAnsi="宋体"/>
          <w:sz w:val="24"/>
          <w:szCs w:val="24"/>
        </w:rPr>
      </w:pPr>
      <w:r>
        <w:rPr>
          <w:rFonts w:hint="eastAsia" w:hAnsi="宋体"/>
          <w:sz w:val="24"/>
          <w:szCs w:val="24"/>
        </w:rPr>
        <w:t>4、采购代理机构将指定专人负责评审过程中的全部联系工作。</w:t>
      </w:r>
    </w:p>
    <w:p>
      <w:pPr>
        <w:pStyle w:val="4"/>
      </w:pPr>
      <w:bookmarkStart w:id="210" w:name="_Toc101250655"/>
      <w:bookmarkStart w:id="211" w:name="_Toc209847077"/>
      <w:bookmarkStart w:id="212" w:name="_Toc101338348"/>
      <w:bookmarkStart w:id="213" w:name="_Toc430773936"/>
      <w:r>
        <w:rPr>
          <w:rFonts w:hint="eastAsia"/>
        </w:rPr>
        <w:t>八．腐败和欺诈行为</w:t>
      </w:r>
      <w:bookmarkEnd w:id="210"/>
      <w:bookmarkEnd w:id="211"/>
      <w:bookmarkEnd w:id="212"/>
      <w:r>
        <w:rPr>
          <w:rFonts w:hint="eastAsia"/>
        </w:rPr>
        <w:t>的定义及责任</w:t>
      </w:r>
      <w:bookmarkEnd w:id="213"/>
    </w:p>
    <w:p>
      <w:pPr>
        <w:adjustRightInd w:val="0"/>
        <w:snapToGrid w:val="0"/>
        <w:spacing w:line="360" w:lineRule="auto"/>
        <w:ind w:firstLine="480" w:firstLineChars="200"/>
        <w:rPr>
          <w:rFonts w:hAnsi="宋体"/>
          <w:sz w:val="24"/>
          <w:szCs w:val="24"/>
        </w:rPr>
      </w:pPr>
      <w:bookmarkStart w:id="214" w:name="_Toc101250656"/>
      <w:r>
        <w:rPr>
          <w:rFonts w:hint="eastAsia" w:hAnsi="宋体"/>
          <w:sz w:val="24"/>
          <w:szCs w:val="24"/>
        </w:rPr>
        <w:t>1、定义</w:t>
      </w:r>
      <w:bookmarkEnd w:id="214"/>
    </w:p>
    <w:p>
      <w:pPr>
        <w:adjustRightInd w:val="0"/>
        <w:snapToGrid w:val="0"/>
        <w:spacing w:line="360" w:lineRule="auto"/>
        <w:ind w:firstLine="480" w:firstLineChars="200"/>
        <w:rPr>
          <w:rFonts w:hAnsi="宋体"/>
          <w:sz w:val="24"/>
          <w:szCs w:val="24"/>
        </w:rPr>
      </w:pPr>
      <w:r>
        <w:rPr>
          <w:rFonts w:hint="eastAsia" w:hAnsi="宋体"/>
          <w:sz w:val="24"/>
          <w:szCs w:val="24"/>
        </w:rPr>
        <w:t>（1）腐败行为：是指提供、给予、接受或索取任何有价值的东西来影响采购人或采购代理机构在谈判过程或合同实施过程中的行为。</w:t>
      </w:r>
    </w:p>
    <w:p>
      <w:pPr>
        <w:adjustRightInd w:val="0"/>
        <w:snapToGrid w:val="0"/>
        <w:spacing w:line="360" w:lineRule="auto"/>
        <w:ind w:firstLine="480" w:firstLineChars="200"/>
        <w:rPr>
          <w:rFonts w:hAnsi="宋体"/>
          <w:sz w:val="24"/>
          <w:szCs w:val="24"/>
        </w:rPr>
      </w:pPr>
      <w:r>
        <w:rPr>
          <w:rFonts w:hint="eastAsia" w:hAnsi="宋体"/>
          <w:sz w:val="24"/>
          <w:szCs w:val="24"/>
        </w:rPr>
        <w:t>（2）欺诈行为：是指为了影响谈判过程或合同实施过程而谎报事实，损害采购人或采购代理机构的利益，包括供应商之间串通报价（递交响应文件之前和之后），人为地使报价丧失竞争性，剥夺采购人从自由公开竞争所能获得的权益。</w:t>
      </w:r>
    </w:p>
    <w:p>
      <w:pPr>
        <w:adjustRightInd w:val="0"/>
        <w:snapToGrid w:val="0"/>
        <w:spacing w:line="360" w:lineRule="auto"/>
        <w:ind w:firstLine="480" w:firstLineChars="200"/>
        <w:rPr>
          <w:rFonts w:hAnsi="宋体"/>
          <w:sz w:val="24"/>
          <w:szCs w:val="24"/>
        </w:rPr>
      </w:pPr>
      <w:bookmarkStart w:id="215" w:name="_Hlt101797239"/>
      <w:bookmarkEnd w:id="215"/>
      <w:bookmarkStart w:id="216" w:name="_Toc101250657"/>
      <w:r>
        <w:rPr>
          <w:rFonts w:hint="eastAsia" w:hAnsi="宋体"/>
          <w:sz w:val="24"/>
          <w:szCs w:val="24"/>
        </w:rPr>
        <w:t>2、承担责任</w:t>
      </w:r>
      <w:bookmarkEnd w:id="216"/>
    </w:p>
    <w:p>
      <w:pPr>
        <w:tabs>
          <w:tab w:val="left" w:pos="7770"/>
        </w:tabs>
        <w:spacing w:line="360" w:lineRule="auto"/>
        <w:ind w:firstLine="480"/>
        <w:jc w:val="center"/>
        <w:rPr>
          <w:rFonts w:hAnsi="宋体"/>
          <w:sz w:val="24"/>
          <w:szCs w:val="24"/>
        </w:rPr>
      </w:pPr>
      <w:r>
        <w:rPr>
          <w:rFonts w:hint="eastAsia" w:hAnsi="宋体"/>
          <w:sz w:val="24"/>
          <w:szCs w:val="24"/>
        </w:rPr>
        <w:t>如果供应商在本项目竞争中有腐败或欺诈行为，不仅其响应文件将被拒绝，</w:t>
      </w:r>
    </w:p>
    <w:p>
      <w:pPr>
        <w:rPr>
          <w:rFonts w:hAnsi="宋体"/>
          <w:sz w:val="24"/>
          <w:szCs w:val="24"/>
        </w:rPr>
      </w:pPr>
      <w:r>
        <w:rPr>
          <w:rFonts w:hint="eastAsia" w:hAnsi="宋体"/>
          <w:sz w:val="24"/>
          <w:szCs w:val="24"/>
        </w:rPr>
        <w:t>相关人员和单位还要承担相应的法律责任。</w:t>
      </w:r>
      <w:bookmarkStart w:id="217" w:name="_Toc462929205"/>
    </w:p>
    <w:p>
      <w:pPr>
        <w:pStyle w:val="19"/>
        <w:rPr>
          <w:rFonts w:hAnsi="宋体"/>
          <w:sz w:val="24"/>
          <w:szCs w:val="24"/>
        </w:rPr>
      </w:pPr>
    </w:p>
    <w:p>
      <w:pPr>
        <w:jc w:val="center"/>
        <w:rPr>
          <w:b/>
          <w:sz w:val="32"/>
          <w:szCs w:val="32"/>
        </w:rPr>
      </w:pPr>
      <w:bookmarkStart w:id="218" w:name="_Toc39744813"/>
    </w:p>
    <w:p>
      <w:pPr>
        <w:pStyle w:val="19"/>
        <w:rPr>
          <w:b/>
          <w:sz w:val="32"/>
          <w:szCs w:val="32"/>
        </w:rPr>
      </w:pPr>
    </w:p>
    <w:p>
      <w:pPr>
        <w:pStyle w:val="20"/>
        <w:rPr>
          <w:b/>
          <w:sz w:val="32"/>
          <w:szCs w:val="32"/>
        </w:rPr>
      </w:pPr>
    </w:p>
    <w:p>
      <w:pPr>
        <w:rPr>
          <w:b/>
          <w:sz w:val="32"/>
          <w:szCs w:val="32"/>
        </w:rPr>
      </w:pPr>
    </w:p>
    <w:p>
      <w:pPr>
        <w:pStyle w:val="19"/>
        <w:rPr>
          <w:b/>
          <w:sz w:val="32"/>
          <w:szCs w:val="32"/>
        </w:rPr>
      </w:pPr>
    </w:p>
    <w:p>
      <w:pPr>
        <w:pStyle w:val="20"/>
        <w:rPr>
          <w:b/>
          <w:sz w:val="32"/>
          <w:szCs w:val="32"/>
        </w:rPr>
      </w:pPr>
    </w:p>
    <w:p>
      <w:pPr>
        <w:rPr>
          <w:b/>
          <w:sz w:val="32"/>
          <w:szCs w:val="32"/>
        </w:rPr>
      </w:pPr>
    </w:p>
    <w:p>
      <w:pPr>
        <w:pStyle w:val="19"/>
        <w:rPr>
          <w:b/>
          <w:sz w:val="32"/>
          <w:szCs w:val="32"/>
        </w:rPr>
      </w:pPr>
    </w:p>
    <w:p>
      <w:pPr>
        <w:pStyle w:val="20"/>
        <w:rPr>
          <w:b/>
          <w:sz w:val="32"/>
          <w:szCs w:val="32"/>
        </w:rPr>
      </w:pPr>
    </w:p>
    <w:p>
      <w:pPr>
        <w:rPr>
          <w:b/>
          <w:sz w:val="32"/>
          <w:szCs w:val="32"/>
        </w:rPr>
      </w:pPr>
    </w:p>
    <w:p>
      <w:pPr>
        <w:pStyle w:val="19"/>
        <w:rPr>
          <w:b/>
          <w:sz w:val="32"/>
          <w:szCs w:val="32"/>
        </w:rPr>
      </w:pPr>
    </w:p>
    <w:bookmarkEnd w:id="217"/>
    <w:bookmarkEnd w:id="218"/>
    <w:p>
      <w:pPr>
        <w:jc w:val="center"/>
        <w:rPr>
          <w:b/>
          <w:sz w:val="32"/>
          <w:szCs w:val="32"/>
        </w:rPr>
      </w:pPr>
      <w:bookmarkStart w:id="219" w:name="_Toc462929206"/>
      <w:r>
        <w:rPr>
          <w:rFonts w:hint="eastAsia"/>
          <w:b/>
          <w:sz w:val="32"/>
          <w:szCs w:val="32"/>
        </w:rPr>
        <w:t xml:space="preserve">第三章 </w:t>
      </w:r>
      <w:r>
        <w:rPr>
          <w:rFonts w:hint="eastAsia"/>
          <w:b/>
          <w:sz w:val="32"/>
          <w:szCs w:val="32"/>
          <w:lang w:val="en-US" w:eastAsia="zh-CN"/>
        </w:rPr>
        <w:t xml:space="preserve"> </w:t>
      </w:r>
      <w:r>
        <w:rPr>
          <w:b/>
          <w:sz w:val="32"/>
          <w:szCs w:val="32"/>
        </w:rPr>
        <w:t xml:space="preserve">  </w:t>
      </w:r>
      <w:r>
        <w:rPr>
          <w:rFonts w:hint="eastAsia"/>
          <w:b/>
          <w:sz w:val="32"/>
          <w:szCs w:val="32"/>
        </w:rPr>
        <w:t>采购需求</w:t>
      </w:r>
    </w:p>
    <w:p>
      <w:pPr>
        <w:rPr>
          <w:sz w:val="32"/>
          <w:szCs w:val="32"/>
        </w:rPr>
      </w:pPr>
    </w:p>
    <w:p>
      <w:pPr>
        <w:jc w:val="center"/>
        <w:rPr>
          <w:rFonts w:ascii="宋体" w:hAnsi="宋体" w:cs="宋体"/>
          <w:b/>
          <w:bCs/>
          <w:color w:val="FF0000"/>
          <w:kern w:val="0"/>
          <w:sz w:val="24"/>
        </w:rPr>
      </w:pPr>
      <w:r>
        <w:rPr>
          <w:rFonts w:hint="eastAsia"/>
          <w:b/>
          <w:bCs/>
          <w:sz w:val="24"/>
        </w:rPr>
        <w:t>注：本章以</w:t>
      </w:r>
      <w:r>
        <w:rPr>
          <w:rFonts w:hint="eastAsia" w:hAnsi="宋体"/>
          <w:b/>
          <w:bCs/>
          <w:sz w:val="24"/>
          <w:lang w:eastAsia="zh-CN"/>
        </w:rPr>
        <w:t>※</w:t>
      </w:r>
      <w:r>
        <w:rPr>
          <w:rFonts w:hint="eastAsia"/>
          <w:b/>
          <w:bCs/>
          <w:sz w:val="24"/>
        </w:rPr>
        <w:t>号标注的为实质性要求，不允许负偏离。</w:t>
      </w:r>
    </w:p>
    <w:p>
      <w:pPr>
        <w:spacing w:line="360" w:lineRule="auto"/>
        <w:rPr>
          <w:rFonts w:ascii="宋体" w:hAnsi="宋体" w:cs="宋体"/>
          <w:b/>
          <w:bCs/>
          <w:kern w:val="0"/>
          <w:sz w:val="30"/>
          <w:szCs w:val="30"/>
        </w:rPr>
      </w:pPr>
    </w:p>
    <w:p>
      <w:pPr>
        <w:spacing w:line="360" w:lineRule="auto"/>
        <w:rPr>
          <w:rFonts w:ascii="宋体" w:hAnsi="宋体" w:cs="宋体"/>
          <w:b/>
          <w:bCs/>
          <w:kern w:val="0"/>
          <w:sz w:val="30"/>
          <w:szCs w:val="30"/>
        </w:rPr>
      </w:pPr>
      <w:r>
        <w:rPr>
          <w:rFonts w:hint="eastAsia" w:ascii="宋体" w:hAnsi="宋体" w:cs="宋体"/>
          <w:b/>
          <w:bCs/>
          <w:kern w:val="0"/>
          <w:sz w:val="30"/>
          <w:szCs w:val="30"/>
        </w:rPr>
        <w:t>一、采购需求</w:t>
      </w:r>
    </w:p>
    <w:p>
      <w:pPr>
        <w:spacing w:line="480" w:lineRule="exact"/>
        <w:ind w:firstLine="482" w:firstLineChars="200"/>
        <w:rPr>
          <w:rFonts w:ascii="宋体" w:hAnsi="宋体"/>
          <w:sz w:val="24"/>
          <w:szCs w:val="24"/>
        </w:rPr>
      </w:pPr>
      <w:r>
        <w:rPr>
          <w:rFonts w:hint="eastAsia" w:ascii="宋体" w:hAnsi="宋体"/>
          <w:b/>
          <w:bCs/>
          <w:sz w:val="24"/>
          <w:lang w:val="en-US" w:eastAsia="zh-CN"/>
        </w:rPr>
        <w:t>1</w:t>
      </w:r>
      <w:r>
        <w:rPr>
          <w:rFonts w:hint="eastAsia" w:ascii="宋体" w:hAnsi="宋体"/>
          <w:b/>
          <w:bCs/>
          <w:sz w:val="24"/>
        </w:rPr>
        <w:t>、采购项目简要说明</w:t>
      </w:r>
    </w:p>
    <w:p>
      <w:pPr>
        <w:pStyle w:val="137"/>
        <w:spacing w:line="480" w:lineRule="exact"/>
        <w:ind w:firstLine="480"/>
        <w:rPr>
          <w:rFonts w:hAnsi="宋体" w:cs="宋体"/>
        </w:rPr>
      </w:pPr>
      <w:r>
        <w:rPr>
          <w:rFonts w:hint="eastAsia" w:hAnsi="宋体" w:cs="宋体"/>
          <w:kern w:val="2"/>
          <w:sz w:val="24"/>
          <w:szCs w:val="24"/>
        </w:rPr>
        <w:t>拟委托</w:t>
      </w:r>
      <w:r>
        <w:rPr>
          <w:rFonts w:hint="eastAsia" w:hAnsi="宋体"/>
          <w:sz w:val="24"/>
          <w:lang w:eastAsia="zh-CN"/>
        </w:rPr>
        <w:t>成交</w:t>
      </w:r>
      <w:r>
        <w:rPr>
          <w:rFonts w:hint="eastAsia" w:hAnsi="宋体" w:cs="宋体"/>
          <w:kern w:val="2"/>
          <w:sz w:val="24"/>
          <w:szCs w:val="24"/>
        </w:rPr>
        <w:t>供应商派出专业技术人员</w:t>
      </w:r>
      <w:r>
        <w:rPr>
          <w:rFonts w:hint="eastAsia" w:hAnsi="宋体" w:cs="宋体"/>
          <w:kern w:val="2"/>
          <w:sz w:val="24"/>
          <w:szCs w:val="24"/>
          <w:lang w:eastAsia="zh-CN"/>
        </w:rPr>
        <w:t>进行山南市职业技术学校账务清理及资产清查项目</w:t>
      </w:r>
      <w:r>
        <w:rPr>
          <w:rFonts w:hint="eastAsia" w:hAnsi="宋体" w:cs="宋体"/>
          <w:kern w:val="2"/>
          <w:sz w:val="24"/>
          <w:szCs w:val="24"/>
        </w:rPr>
        <w:t>开展职校2019年至2020年账务清理</w:t>
      </w:r>
      <w:r>
        <w:rPr>
          <w:rFonts w:hint="eastAsia" w:hAnsi="宋体" w:cs="宋体"/>
          <w:kern w:val="2"/>
          <w:sz w:val="24"/>
          <w:szCs w:val="24"/>
          <w:lang w:eastAsia="zh-CN"/>
        </w:rPr>
        <w:t>及</w:t>
      </w:r>
      <w:r>
        <w:rPr>
          <w:rFonts w:hint="eastAsia" w:hAnsi="宋体" w:cs="宋体"/>
          <w:kern w:val="2"/>
          <w:sz w:val="24"/>
          <w:szCs w:val="24"/>
          <w:lang w:val="en-US" w:eastAsia="zh-CN"/>
        </w:rPr>
        <w:t>职校自2018年至2022年6月固定资产清查工作</w:t>
      </w:r>
      <w:r>
        <w:rPr>
          <w:rFonts w:hint="eastAsia" w:hAnsi="宋体" w:cs="宋体"/>
          <w:kern w:val="2"/>
          <w:sz w:val="24"/>
          <w:szCs w:val="24"/>
          <w:lang w:eastAsia="zh-CN"/>
        </w:rPr>
        <w:t>。</w:t>
      </w:r>
    </w:p>
    <w:p>
      <w:pPr>
        <w:widowControl/>
        <w:adjustRightInd w:val="0"/>
        <w:spacing w:line="480" w:lineRule="exact"/>
        <w:ind w:firstLine="482" w:firstLineChars="200"/>
        <w:rPr>
          <w:rFonts w:ascii="宋体" w:hAnsi="宋体" w:cs="宋体"/>
          <w:b/>
          <w:bCs/>
          <w:sz w:val="24"/>
        </w:rPr>
      </w:pPr>
      <w:r>
        <w:rPr>
          <w:rFonts w:hint="eastAsia" w:ascii="宋体" w:hAnsi="宋体"/>
          <w:b/>
          <w:bCs/>
          <w:sz w:val="24"/>
          <w:lang w:val="en-US" w:eastAsia="zh-CN"/>
        </w:rPr>
        <w:t>2</w:t>
      </w:r>
      <w:r>
        <w:rPr>
          <w:rFonts w:hint="eastAsia" w:ascii="宋体" w:hAnsi="宋体"/>
          <w:b/>
          <w:bCs/>
          <w:sz w:val="24"/>
        </w:rPr>
        <w:t>、</w:t>
      </w:r>
      <w:r>
        <w:rPr>
          <w:rFonts w:hint="eastAsia" w:ascii="宋体" w:hAnsi="宋体" w:cs="宋体"/>
          <w:b/>
          <w:bCs/>
          <w:sz w:val="24"/>
        </w:rPr>
        <w:t>参审人员要求</w:t>
      </w:r>
    </w:p>
    <w:p>
      <w:pPr>
        <w:pStyle w:val="26"/>
        <w:spacing w:line="480" w:lineRule="exact"/>
        <w:ind w:firstLine="482" w:firstLineChars="200"/>
        <w:rPr>
          <w:rFonts w:hAnsi="宋体" w:cs="宋体"/>
          <w:sz w:val="24"/>
          <w:szCs w:val="24"/>
        </w:rPr>
      </w:pPr>
      <w:r>
        <w:rPr>
          <w:rFonts w:hint="eastAsia" w:hAnsi="宋体"/>
          <w:b/>
          <w:bCs/>
          <w:sz w:val="24"/>
          <w:lang w:eastAsia="zh-CN"/>
        </w:rPr>
        <w:t>※</w:t>
      </w:r>
      <w:r>
        <w:rPr>
          <w:rFonts w:hint="eastAsia" w:hAnsi="宋体" w:cs="宋体"/>
          <w:sz w:val="24"/>
          <w:szCs w:val="24"/>
          <w:lang w:eastAsia="zh-CN"/>
        </w:rPr>
        <w:t>成交</w:t>
      </w:r>
      <w:r>
        <w:rPr>
          <w:rFonts w:hint="eastAsia" w:hAnsi="宋体" w:cs="宋体"/>
          <w:sz w:val="24"/>
          <w:szCs w:val="24"/>
        </w:rPr>
        <w:t>供应商参与</w:t>
      </w:r>
      <w:r>
        <w:rPr>
          <w:rFonts w:hint="eastAsia" w:hAnsi="宋体" w:cs="宋体"/>
          <w:kern w:val="2"/>
          <w:sz w:val="24"/>
          <w:szCs w:val="24"/>
          <w:lang w:eastAsia="zh-CN"/>
        </w:rPr>
        <w:t>山南市职业技术学校</w:t>
      </w:r>
      <w:r>
        <w:rPr>
          <w:rFonts w:hint="eastAsia" w:hAnsi="宋体" w:cs="宋体"/>
          <w:sz w:val="24"/>
          <w:szCs w:val="24"/>
        </w:rPr>
        <w:t>的</w:t>
      </w:r>
      <w:r>
        <w:rPr>
          <w:rFonts w:hint="eastAsia" w:hAnsi="宋体" w:cs="宋体"/>
          <w:kern w:val="2"/>
          <w:sz w:val="24"/>
          <w:szCs w:val="24"/>
        </w:rPr>
        <w:t>账务清理</w:t>
      </w:r>
      <w:r>
        <w:rPr>
          <w:rFonts w:hint="eastAsia" w:hAnsi="宋体" w:cs="宋体"/>
          <w:kern w:val="2"/>
          <w:sz w:val="24"/>
          <w:szCs w:val="24"/>
          <w:lang w:eastAsia="zh-CN"/>
        </w:rPr>
        <w:t>及</w:t>
      </w:r>
      <w:r>
        <w:rPr>
          <w:rFonts w:hint="eastAsia" w:hAnsi="宋体" w:cs="宋体"/>
          <w:kern w:val="2"/>
          <w:sz w:val="24"/>
          <w:szCs w:val="24"/>
        </w:rPr>
        <w:t>理</w:t>
      </w:r>
      <w:r>
        <w:rPr>
          <w:rFonts w:hint="eastAsia" w:hAnsi="宋体" w:cs="宋体"/>
          <w:kern w:val="2"/>
          <w:sz w:val="24"/>
          <w:szCs w:val="24"/>
          <w:lang w:val="en-US" w:eastAsia="zh-CN"/>
        </w:rPr>
        <w:t>资产清查工作</w:t>
      </w:r>
      <w:r>
        <w:rPr>
          <w:rFonts w:hint="eastAsia" w:hAnsi="宋体" w:cs="宋体"/>
          <w:sz w:val="24"/>
          <w:szCs w:val="24"/>
        </w:rPr>
        <w:t>，必须为响应文件中提供的人员；在项目进场前，</w:t>
      </w:r>
      <w:r>
        <w:rPr>
          <w:rFonts w:hint="eastAsia" w:hAnsi="宋体" w:cs="宋体"/>
          <w:sz w:val="24"/>
          <w:szCs w:val="24"/>
          <w:lang w:eastAsia="zh-CN"/>
        </w:rPr>
        <w:t>成交</w:t>
      </w:r>
      <w:r>
        <w:rPr>
          <w:rFonts w:hint="eastAsia" w:hAnsi="宋体" w:cs="宋体"/>
          <w:sz w:val="24"/>
          <w:szCs w:val="24"/>
        </w:rPr>
        <w:t>供应商须将项目组人员名单报采购人确认，项目实施期间未经采购人同意不得更换项目组成员；实施项目时，派出人员必须在</w:t>
      </w:r>
      <w:r>
        <w:rPr>
          <w:rFonts w:hint="eastAsia" w:hAnsi="宋体" w:cs="宋体"/>
          <w:sz w:val="24"/>
          <w:szCs w:val="24"/>
          <w:lang w:eastAsia="zh-CN"/>
        </w:rPr>
        <w:t>山南市职业技术学校</w:t>
      </w:r>
      <w:r>
        <w:rPr>
          <w:rFonts w:hint="eastAsia" w:hAnsi="宋体" w:cs="宋体"/>
          <w:sz w:val="24"/>
          <w:szCs w:val="24"/>
        </w:rPr>
        <w:t>或</w:t>
      </w:r>
      <w:r>
        <w:rPr>
          <w:rFonts w:hint="eastAsia" w:hAnsi="宋体" w:cs="宋体"/>
          <w:sz w:val="24"/>
          <w:szCs w:val="24"/>
          <w:lang w:eastAsia="zh-CN"/>
        </w:rPr>
        <w:t>采购人</w:t>
      </w:r>
      <w:r>
        <w:rPr>
          <w:rFonts w:hint="eastAsia" w:hAnsi="宋体" w:cs="宋体"/>
          <w:sz w:val="24"/>
          <w:szCs w:val="24"/>
        </w:rPr>
        <w:t>指定的</w:t>
      </w:r>
      <w:r>
        <w:rPr>
          <w:rFonts w:hint="eastAsia" w:hAnsi="宋体" w:cs="宋体"/>
          <w:sz w:val="24"/>
          <w:szCs w:val="24"/>
          <w:lang w:eastAsia="zh-CN"/>
        </w:rPr>
        <w:t>地点</w:t>
      </w:r>
      <w:r>
        <w:rPr>
          <w:rFonts w:hint="eastAsia" w:hAnsi="宋体" w:cs="宋体"/>
          <w:sz w:val="24"/>
          <w:szCs w:val="24"/>
        </w:rPr>
        <w:t>内工作；未经采购人认可，不得随意变更。不得将承担的</w:t>
      </w:r>
      <w:r>
        <w:rPr>
          <w:rFonts w:hint="eastAsia" w:hAnsi="宋体" w:cs="宋体"/>
          <w:kern w:val="2"/>
          <w:sz w:val="24"/>
          <w:szCs w:val="24"/>
        </w:rPr>
        <w:t>账务清理</w:t>
      </w:r>
      <w:r>
        <w:rPr>
          <w:rFonts w:hint="eastAsia" w:hAnsi="宋体" w:cs="宋体"/>
          <w:kern w:val="2"/>
          <w:sz w:val="24"/>
          <w:szCs w:val="24"/>
          <w:lang w:eastAsia="zh-CN"/>
        </w:rPr>
        <w:t>及</w:t>
      </w:r>
      <w:r>
        <w:rPr>
          <w:rFonts w:hint="eastAsia" w:hAnsi="宋体" w:cs="宋体"/>
          <w:kern w:val="2"/>
          <w:sz w:val="24"/>
          <w:szCs w:val="24"/>
        </w:rPr>
        <w:t>理</w:t>
      </w:r>
      <w:r>
        <w:rPr>
          <w:rFonts w:hint="eastAsia" w:hAnsi="宋体" w:cs="宋体"/>
          <w:kern w:val="2"/>
          <w:sz w:val="24"/>
          <w:szCs w:val="24"/>
          <w:lang w:val="en-US" w:eastAsia="zh-CN"/>
        </w:rPr>
        <w:t>资产清查</w:t>
      </w:r>
      <w:r>
        <w:rPr>
          <w:rFonts w:hint="eastAsia" w:hAnsi="宋体" w:cs="宋体"/>
          <w:sz w:val="24"/>
          <w:szCs w:val="24"/>
        </w:rPr>
        <w:t>任务转包或分包给其它单位或个人，否则</w:t>
      </w:r>
      <w:r>
        <w:rPr>
          <w:rFonts w:hint="eastAsia" w:hAnsi="宋体" w:cs="宋体"/>
          <w:sz w:val="24"/>
          <w:szCs w:val="24"/>
          <w:lang w:eastAsia="zh-CN"/>
        </w:rPr>
        <w:t>山南市职业技术学校</w:t>
      </w:r>
      <w:r>
        <w:rPr>
          <w:rFonts w:hint="eastAsia" w:hAnsi="宋体" w:cs="宋体"/>
          <w:sz w:val="24"/>
          <w:szCs w:val="24"/>
        </w:rPr>
        <w:t>有权终止与其签订的合同。</w:t>
      </w:r>
    </w:p>
    <w:p>
      <w:pPr>
        <w:pStyle w:val="137"/>
        <w:spacing w:line="480" w:lineRule="exact"/>
        <w:ind w:firstLine="480"/>
        <w:rPr>
          <w:rFonts w:hAnsi="宋体" w:cs="宋体"/>
          <w:kern w:val="2"/>
          <w:sz w:val="24"/>
          <w:szCs w:val="24"/>
        </w:rPr>
      </w:pPr>
      <w:r>
        <w:rPr>
          <w:rFonts w:hint="eastAsia" w:hAnsi="宋体" w:cs="宋体"/>
          <w:kern w:val="2"/>
          <w:sz w:val="24"/>
          <w:szCs w:val="24"/>
        </w:rPr>
        <w:t>（一）派出人员应当具备下列条件：</w:t>
      </w:r>
    </w:p>
    <w:p>
      <w:pPr>
        <w:pStyle w:val="137"/>
        <w:spacing w:line="480" w:lineRule="exact"/>
        <w:ind w:firstLine="480"/>
        <w:rPr>
          <w:rFonts w:hAnsi="宋体" w:cs="宋体"/>
          <w:kern w:val="2"/>
          <w:sz w:val="24"/>
          <w:szCs w:val="24"/>
        </w:rPr>
      </w:pPr>
      <w:r>
        <w:rPr>
          <w:rFonts w:hint="eastAsia" w:hAnsi="宋体" w:cs="宋体"/>
          <w:kern w:val="2"/>
          <w:sz w:val="24"/>
          <w:szCs w:val="24"/>
          <w:lang w:eastAsia="zh-CN"/>
        </w:rPr>
        <w:t>（</w:t>
      </w:r>
      <w:r>
        <w:rPr>
          <w:rFonts w:hint="eastAsia" w:hAnsi="宋体" w:cs="宋体"/>
          <w:kern w:val="2"/>
          <w:sz w:val="24"/>
          <w:szCs w:val="24"/>
          <w:lang w:val="en-US" w:eastAsia="zh-CN"/>
        </w:rPr>
        <w:t>1</w:t>
      </w:r>
      <w:r>
        <w:rPr>
          <w:rFonts w:hint="eastAsia" w:hAnsi="宋体" w:cs="宋体"/>
          <w:kern w:val="2"/>
          <w:sz w:val="24"/>
          <w:szCs w:val="24"/>
          <w:lang w:eastAsia="zh-CN"/>
        </w:rPr>
        <w:t>）</w:t>
      </w:r>
      <w:r>
        <w:rPr>
          <w:rFonts w:hint="eastAsia" w:hAnsi="宋体" w:cs="宋体"/>
          <w:kern w:val="2"/>
          <w:sz w:val="24"/>
          <w:szCs w:val="24"/>
        </w:rPr>
        <w:t>、身体健康，能适应高强度的工作要求。</w:t>
      </w:r>
    </w:p>
    <w:p>
      <w:pPr>
        <w:pStyle w:val="137"/>
        <w:spacing w:line="480" w:lineRule="exact"/>
        <w:ind w:firstLine="480"/>
        <w:rPr>
          <w:rFonts w:hAnsi="宋体" w:cs="宋体"/>
          <w:kern w:val="2"/>
          <w:sz w:val="24"/>
          <w:szCs w:val="24"/>
        </w:rPr>
      </w:pPr>
      <w:r>
        <w:rPr>
          <w:rFonts w:hint="eastAsia" w:hAnsi="宋体" w:cs="宋体"/>
          <w:kern w:val="2"/>
          <w:sz w:val="24"/>
          <w:szCs w:val="24"/>
          <w:lang w:val="en-US" w:eastAsia="zh-CN"/>
        </w:rPr>
        <w:t>（2）</w:t>
      </w:r>
      <w:r>
        <w:rPr>
          <w:rFonts w:hint="eastAsia" w:hAnsi="宋体" w:cs="宋体"/>
          <w:kern w:val="2"/>
          <w:sz w:val="24"/>
          <w:szCs w:val="24"/>
        </w:rPr>
        <w:t>、工作经验方面：从事财务审计工作满3年。</w:t>
      </w:r>
    </w:p>
    <w:p>
      <w:pPr>
        <w:pStyle w:val="26"/>
        <w:spacing w:line="480" w:lineRule="exact"/>
        <w:ind w:firstLine="480" w:firstLineChars="200"/>
        <w:rPr>
          <w:rFonts w:hAnsi="宋体" w:cs="宋体"/>
          <w:sz w:val="24"/>
          <w:szCs w:val="24"/>
        </w:rPr>
      </w:pPr>
      <w:r>
        <w:rPr>
          <w:rFonts w:hint="eastAsia" w:hAnsi="宋体" w:cs="宋体"/>
          <w:sz w:val="24"/>
          <w:szCs w:val="24"/>
          <w:lang w:val="en-US" w:eastAsia="zh-CN"/>
        </w:rPr>
        <w:t>（3）</w:t>
      </w:r>
      <w:r>
        <w:rPr>
          <w:rFonts w:hint="eastAsia" w:hAnsi="宋体" w:cs="宋体"/>
          <w:sz w:val="24"/>
          <w:szCs w:val="24"/>
        </w:rPr>
        <w:t>、年龄方面：男性不高于60周岁，女性不高于55周岁。</w:t>
      </w:r>
    </w:p>
    <w:p>
      <w:pPr>
        <w:pStyle w:val="137"/>
        <w:spacing w:line="480" w:lineRule="exact"/>
        <w:ind w:firstLine="480"/>
        <w:rPr>
          <w:rFonts w:hAnsi="宋体" w:cs="宋体"/>
          <w:kern w:val="2"/>
          <w:sz w:val="24"/>
          <w:szCs w:val="24"/>
        </w:rPr>
      </w:pPr>
      <w:r>
        <w:rPr>
          <w:rFonts w:hint="eastAsia" w:hAnsi="宋体" w:cs="宋体"/>
          <w:kern w:val="2"/>
          <w:sz w:val="24"/>
          <w:szCs w:val="24"/>
          <w:lang w:val="en-US" w:eastAsia="zh-CN"/>
        </w:rPr>
        <w:t>（4）</w:t>
      </w:r>
      <w:r>
        <w:rPr>
          <w:rFonts w:hint="eastAsia" w:hAnsi="宋体" w:cs="宋体"/>
          <w:kern w:val="2"/>
          <w:sz w:val="24"/>
          <w:szCs w:val="24"/>
        </w:rPr>
        <w:t>、工作技能方面：至少能够运用Excel或者其他办公软件开展工作。</w:t>
      </w:r>
    </w:p>
    <w:p>
      <w:pPr>
        <w:pStyle w:val="137"/>
        <w:spacing w:line="480" w:lineRule="exact"/>
        <w:ind w:firstLine="480"/>
        <w:rPr>
          <w:rFonts w:hAnsi="宋体" w:cs="宋体"/>
          <w:kern w:val="2"/>
          <w:sz w:val="24"/>
          <w:szCs w:val="24"/>
        </w:rPr>
      </w:pPr>
      <w:r>
        <w:rPr>
          <w:rFonts w:hint="eastAsia" w:hAnsi="宋体" w:cs="宋体"/>
          <w:kern w:val="2"/>
          <w:sz w:val="24"/>
          <w:szCs w:val="24"/>
          <w:lang w:val="en-US" w:eastAsia="zh-CN"/>
        </w:rPr>
        <w:t>（5）</w:t>
      </w:r>
      <w:r>
        <w:rPr>
          <w:rFonts w:hint="eastAsia" w:hAnsi="宋体" w:cs="宋体"/>
          <w:kern w:val="2"/>
          <w:sz w:val="24"/>
          <w:szCs w:val="24"/>
        </w:rPr>
        <w:t>、职业道德良好，近三年未因从事相关工作受到有关部门行政处罚、纪律处分或行政处分。</w:t>
      </w:r>
    </w:p>
    <w:p>
      <w:pPr>
        <w:pStyle w:val="137"/>
        <w:spacing w:line="480" w:lineRule="exact"/>
        <w:ind w:firstLine="480"/>
        <w:rPr>
          <w:rFonts w:hint="eastAsia" w:hAnsi="宋体" w:cs="宋体"/>
          <w:kern w:val="2"/>
          <w:sz w:val="24"/>
          <w:szCs w:val="24"/>
        </w:rPr>
      </w:pPr>
      <w:r>
        <w:rPr>
          <w:rFonts w:hint="eastAsia" w:hAnsi="宋体" w:cs="宋体"/>
          <w:kern w:val="2"/>
          <w:sz w:val="24"/>
          <w:szCs w:val="24"/>
          <w:lang w:val="en-US" w:eastAsia="zh-CN"/>
        </w:rPr>
        <w:t>（6）</w:t>
      </w:r>
      <w:r>
        <w:rPr>
          <w:rFonts w:hint="eastAsia" w:hAnsi="宋体" w:cs="宋体"/>
          <w:kern w:val="2"/>
          <w:sz w:val="24"/>
          <w:szCs w:val="24"/>
        </w:rPr>
        <w:t>、工作能力方面。具有适应审计工作需要的政策法规掌握和应用能力、查账能力、组织协调能力、沟通能力和信息化工作能力。</w:t>
      </w:r>
    </w:p>
    <w:p>
      <w:pPr>
        <w:pStyle w:val="137"/>
        <w:spacing w:line="480" w:lineRule="exact"/>
        <w:ind w:firstLine="480"/>
        <w:rPr>
          <w:rFonts w:hAnsi="宋体" w:cs="宋体"/>
          <w:kern w:val="2"/>
          <w:sz w:val="24"/>
          <w:szCs w:val="24"/>
        </w:rPr>
      </w:pPr>
      <w:r>
        <w:rPr>
          <w:rFonts w:hint="eastAsia" w:hAnsi="宋体" w:cs="宋体"/>
          <w:kern w:val="2"/>
          <w:sz w:val="24"/>
          <w:szCs w:val="24"/>
        </w:rPr>
        <w:t>（</w:t>
      </w:r>
      <w:r>
        <w:rPr>
          <w:rFonts w:hint="eastAsia" w:hAnsi="宋体" w:cs="宋体"/>
          <w:kern w:val="2"/>
          <w:sz w:val="24"/>
          <w:szCs w:val="24"/>
          <w:lang w:eastAsia="zh-CN"/>
        </w:rPr>
        <w:t>二</w:t>
      </w:r>
      <w:r>
        <w:rPr>
          <w:rFonts w:hint="eastAsia" w:hAnsi="宋体" w:cs="宋体"/>
          <w:kern w:val="2"/>
          <w:sz w:val="24"/>
          <w:szCs w:val="24"/>
        </w:rPr>
        <w:t>）必须根据采购人安排参加账务清理</w:t>
      </w:r>
      <w:r>
        <w:rPr>
          <w:rFonts w:hint="eastAsia" w:hAnsi="宋体" w:cs="宋体"/>
          <w:kern w:val="2"/>
          <w:sz w:val="24"/>
          <w:szCs w:val="24"/>
          <w:lang w:eastAsia="zh-CN"/>
        </w:rPr>
        <w:t>及</w:t>
      </w:r>
      <w:r>
        <w:rPr>
          <w:rFonts w:hint="eastAsia" w:hAnsi="宋体" w:cs="宋体"/>
          <w:kern w:val="2"/>
          <w:sz w:val="24"/>
          <w:szCs w:val="24"/>
        </w:rPr>
        <w:t>理</w:t>
      </w:r>
      <w:r>
        <w:rPr>
          <w:rFonts w:hint="eastAsia" w:hAnsi="宋体" w:cs="宋体"/>
          <w:kern w:val="2"/>
          <w:sz w:val="24"/>
          <w:szCs w:val="24"/>
          <w:lang w:val="en-US" w:eastAsia="zh-CN"/>
        </w:rPr>
        <w:t>资产清查</w:t>
      </w:r>
      <w:r>
        <w:rPr>
          <w:rFonts w:hint="eastAsia" w:hAnsi="宋体" w:cs="宋体"/>
          <w:kern w:val="2"/>
          <w:sz w:val="24"/>
          <w:szCs w:val="24"/>
        </w:rPr>
        <w:t>工作。</w:t>
      </w:r>
    </w:p>
    <w:p>
      <w:pPr>
        <w:widowControl/>
        <w:adjustRightInd w:val="0"/>
        <w:spacing w:line="480" w:lineRule="exact"/>
        <w:ind w:firstLine="482" w:firstLineChars="200"/>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、任务大纲</w:t>
      </w:r>
    </w:p>
    <w:p>
      <w:pPr>
        <w:widowControl/>
        <w:adjustRightInd w:val="0"/>
        <w:spacing w:line="480" w:lineRule="exact"/>
        <w:ind w:firstLine="480" w:firstLineChars="200"/>
        <w:rPr>
          <w:rFonts w:ascii="宋体" w:hAnsi="宋体" w:cs="宋体"/>
          <w:sz w:val="24"/>
        </w:rPr>
      </w:pPr>
      <w:r>
        <w:rPr>
          <w:rFonts w:hint="eastAsia" w:ascii="宋体" w:hAnsi="宋体" w:cs="宋体"/>
          <w:sz w:val="24"/>
        </w:rPr>
        <w:t>供应商的审计服务应严格按照国家、行业、地方有关技术标准、规范、政策执行。并按照双方签订的合同约定内容开展业务，确保</w:t>
      </w:r>
      <w:r>
        <w:rPr>
          <w:rFonts w:hint="eastAsia" w:ascii="宋体" w:hAnsi="宋体" w:cs="宋体"/>
          <w:sz w:val="24"/>
          <w:lang w:eastAsia="zh-CN"/>
        </w:rPr>
        <w:t>工作</w:t>
      </w:r>
      <w:r>
        <w:rPr>
          <w:rFonts w:hint="eastAsia" w:ascii="宋体" w:hAnsi="宋体" w:cs="宋体"/>
          <w:sz w:val="24"/>
        </w:rPr>
        <w:t>成果的真实、合法。按照相关规定提交符合格式要求的</w:t>
      </w:r>
      <w:r>
        <w:rPr>
          <w:rFonts w:hint="eastAsia" w:ascii="宋体" w:hAnsi="宋体" w:cs="宋体"/>
          <w:sz w:val="24"/>
          <w:lang w:eastAsia="zh-CN"/>
        </w:rPr>
        <w:t>工作</w:t>
      </w:r>
      <w:r>
        <w:rPr>
          <w:rFonts w:hint="eastAsia" w:ascii="宋体" w:hAnsi="宋体" w:cs="宋体"/>
          <w:sz w:val="24"/>
        </w:rPr>
        <w:t>成果报告及档案，并及时做好相关资料的归集工作。</w:t>
      </w:r>
    </w:p>
    <w:p>
      <w:pPr>
        <w:widowControl/>
        <w:adjustRightInd w:val="0"/>
        <w:spacing w:line="480" w:lineRule="exact"/>
        <w:ind w:firstLine="482" w:firstLineChars="200"/>
        <w:rPr>
          <w:rFonts w:ascii="宋体" w:hAnsi="宋体" w:cs="宋体"/>
          <w:b/>
          <w:bCs/>
          <w:sz w:val="24"/>
        </w:rPr>
      </w:pPr>
      <w:r>
        <w:rPr>
          <w:rFonts w:hint="eastAsia" w:hAnsi="宋体"/>
          <w:b/>
          <w:bCs/>
          <w:sz w:val="24"/>
          <w:lang w:eastAsia="zh-CN"/>
        </w:rPr>
        <w:t>※</w:t>
      </w:r>
      <w:r>
        <w:rPr>
          <w:rFonts w:hint="eastAsia" w:ascii="宋体" w:hAnsi="宋体" w:cs="宋体"/>
          <w:b/>
          <w:bCs/>
          <w:sz w:val="24"/>
          <w:lang w:val="en-US" w:eastAsia="zh-CN"/>
        </w:rPr>
        <w:t>4</w:t>
      </w:r>
      <w:r>
        <w:rPr>
          <w:rFonts w:hint="eastAsia" w:ascii="宋体" w:hAnsi="宋体" w:cs="宋体"/>
          <w:b/>
          <w:bCs/>
          <w:sz w:val="24"/>
        </w:rPr>
        <w:t>、工作成果</w:t>
      </w:r>
    </w:p>
    <w:p>
      <w:pPr>
        <w:widowControl/>
        <w:adjustRightInd w:val="0"/>
        <w:spacing w:line="480" w:lineRule="exact"/>
        <w:ind w:firstLine="480" w:firstLineChars="200"/>
        <w:rPr>
          <w:rFonts w:hint="eastAsia" w:ascii="宋体" w:hAnsi="宋体" w:cs="宋体"/>
          <w:sz w:val="24"/>
        </w:rPr>
      </w:pPr>
      <w:r>
        <w:rPr>
          <w:rFonts w:hint="eastAsia" w:hAnsi="宋体" w:cs="宋体"/>
          <w:kern w:val="2"/>
          <w:sz w:val="24"/>
          <w:szCs w:val="24"/>
        </w:rPr>
        <w:t>（一）</w:t>
      </w:r>
      <w:r>
        <w:rPr>
          <w:rFonts w:hint="eastAsia" w:ascii="宋体" w:hAnsi="宋体" w:cs="宋体"/>
          <w:sz w:val="24"/>
        </w:rPr>
        <w:t>、</w:t>
      </w:r>
      <w:r>
        <w:rPr>
          <w:rFonts w:hint="eastAsia" w:ascii="宋体" w:hAnsi="宋体" w:cs="宋体"/>
          <w:sz w:val="24"/>
          <w:lang w:val="en-US" w:eastAsia="zh-CN"/>
        </w:rPr>
        <w:t>职校2019年至2020年账务清理：须提交问题清单及清查报告由职校会审验收</w:t>
      </w:r>
      <w:r>
        <w:rPr>
          <w:rFonts w:hint="eastAsia" w:ascii="宋体" w:hAnsi="宋体" w:cs="宋体"/>
          <w:sz w:val="24"/>
        </w:rPr>
        <w:t>；</w:t>
      </w:r>
    </w:p>
    <w:p>
      <w:pPr>
        <w:pStyle w:val="2"/>
        <w:ind w:firstLine="480" w:firstLineChars="200"/>
        <w:rPr>
          <w:rFonts w:hint="default" w:eastAsia="宋体"/>
          <w:lang w:val="en-US" w:eastAsia="zh-CN"/>
        </w:rPr>
      </w:pPr>
      <w:r>
        <w:rPr>
          <w:rFonts w:hint="eastAsia" w:hAnsi="宋体" w:cs="宋体"/>
          <w:kern w:val="2"/>
          <w:sz w:val="24"/>
          <w:szCs w:val="24"/>
        </w:rPr>
        <w:t>（</w:t>
      </w:r>
      <w:r>
        <w:rPr>
          <w:rFonts w:hint="eastAsia" w:hAnsi="宋体" w:cs="宋体"/>
          <w:kern w:val="2"/>
          <w:sz w:val="24"/>
          <w:szCs w:val="24"/>
          <w:lang w:eastAsia="zh-CN"/>
        </w:rPr>
        <w:t>二）</w:t>
      </w:r>
      <w:r>
        <w:rPr>
          <w:rFonts w:hint="eastAsia" w:cs="宋体"/>
          <w:sz w:val="24"/>
          <w:lang w:val="en-US" w:eastAsia="zh-CN"/>
        </w:rPr>
        <w:t>、职校自2018年至2022年6月固定资产清查：须录入财政固定资产管理系统，在职校提供贴花设备的前提下完成贴花，提交固定资产清查报告由职校会审验收；</w:t>
      </w:r>
    </w:p>
    <w:p>
      <w:pPr>
        <w:widowControl/>
        <w:adjustRightInd w:val="0"/>
        <w:spacing w:line="480" w:lineRule="exact"/>
        <w:ind w:firstLine="482" w:firstLine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、纪律及廉政要求</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（一）</w:t>
      </w:r>
      <w:r>
        <w:rPr>
          <w:rFonts w:hint="eastAsia" w:ascii="宋体" w:hAnsi="宋体" w:cs="宋体"/>
          <w:sz w:val="24"/>
        </w:rPr>
        <w:t>、供应商派出人员必须服从</w:t>
      </w:r>
      <w:r>
        <w:rPr>
          <w:rFonts w:hint="eastAsia" w:ascii="宋体" w:hAnsi="宋体" w:cs="宋体"/>
          <w:sz w:val="24"/>
          <w:lang w:eastAsia="zh-CN"/>
        </w:rPr>
        <w:t>山南市职业技术学校</w:t>
      </w:r>
      <w:r>
        <w:rPr>
          <w:rFonts w:hint="eastAsia" w:ascii="宋体" w:hAnsi="宋体" w:cs="宋体"/>
          <w:sz w:val="24"/>
        </w:rPr>
        <w:t>的工作安排</w:t>
      </w:r>
      <w:r>
        <w:rPr>
          <w:rFonts w:hint="eastAsia" w:ascii="宋体" w:hAnsi="宋体" w:cs="宋体"/>
          <w:sz w:val="24"/>
          <w:lang w:eastAsia="zh-CN"/>
        </w:rPr>
        <w:t>，</w:t>
      </w:r>
      <w:r>
        <w:rPr>
          <w:rFonts w:hint="eastAsia" w:ascii="宋体" w:hAnsi="宋体" w:cs="宋体"/>
          <w:sz w:val="24"/>
        </w:rPr>
        <w:t>在账务清理</w:t>
      </w:r>
      <w:r>
        <w:rPr>
          <w:rFonts w:hint="eastAsia" w:ascii="宋体" w:hAnsi="宋体" w:cs="宋体"/>
          <w:sz w:val="24"/>
          <w:lang w:eastAsia="zh-CN"/>
        </w:rPr>
        <w:t>及</w:t>
      </w:r>
      <w:r>
        <w:rPr>
          <w:rFonts w:hint="eastAsia" w:ascii="宋体" w:hAnsi="宋体" w:cs="宋体"/>
          <w:sz w:val="24"/>
        </w:rPr>
        <w:t>理</w:t>
      </w:r>
      <w:r>
        <w:rPr>
          <w:rFonts w:hint="eastAsia" w:ascii="宋体" w:hAnsi="宋体" w:cs="宋体"/>
          <w:sz w:val="24"/>
          <w:lang w:val="en-US" w:eastAsia="zh-CN"/>
        </w:rPr>
        <w:t>资产清查</w:t>
      </w:r>
      <w:r>
        <w:rPr>
          <w:rFonts w:hint="eastAsia" w:ascii="宋体" w:hAnsi="宋体" w:cs="宋体"/>
          <w:sz w:val="24"/>
        </w:rPr>
        <w:t>过程中，</w:t>
      </w:r>
      <w:r>
        <w:rPr>
          <w:rFonts w:hint="eastAsia" w:ascii="宋体" w:hAnsi="宋体" w:cs="宋体"/>
          <w:sz w:val="24"/>
          <w:lang w:eastAsia="zh-CN"/>
        </w:rPr>
        <w:t>成交</w:t>
      </w:r>
      <w:r>
        <w:rPr>
          <w:rFonts w:hint="eastAsia" w:ascii="宋体" w:hAnsi="宋体" w:cs="宋体"/>
          <w:sz w:val="24"/>
        </w:rPr>
        <w:t>人应当遵守审计工作纪律和保密纪律，遇有应当回避的情况时，主动提出回避；对重大或有争议事项应及时与</w:t>
      </w:r>
      <w:r>
        <w:rPr>
          <w:rFonts w:hint="eastAsia" w:ascii="宋体" w:hAnsi="宋体" w:cs="宋体"/>
          <w:sz w:val="24"/>
          <w:lang w:eastAsia="zh-CN"/>
        </w:rPr>
        <w:t>山南市职业技术学校</w:t>
      </w:r>
      <w:r>
        <w:rPr>
          <w:rFonts w:hint="eastAsia" w:ascii="宋体" w:hAnsi="宋体" w:cs="宋体"/>
          <w:sz w:val="24"/>
        </w:rPr>
        <w:t>项目</w:t>
      </w:r>
      <w:r>
        <w:rPr>
          <w:rFonts w:hint="eastAsia" w:ascii="宋体" w:hAnsi="宋体" w:cs="宋体"/>
          <w:sz w:val="24"/>
          <w:lang w:eastAsia="zh-CN"/>
        </w:rPr>
        <w:t>负责人</w:t>
      </w:r>
      <w:r>
        <w:rPr>
          <w:rFonts w:hint="eastAsia" w:ascii="宋体" w:hAnsi="宋体" w:cs="宋体"/>
          <w:sz w:val="24"/>
        </w:rPr>
        <w:t>及时沟通，如实反映账务清理</w:t>
      </w:r>
      <w:r>
        <w:rPr>
          <w:rFonts w:hint="eastAsia" w:ascii="宋体" w:hAnsi="宋体" w:cs="宋体"/>
          <w:sz w:val="24"/>
          <w:lang w:eastAsia="zh-CN"/>
        </w:rPr>
        <w:t>及</w:t>
      </w:r>
      <w:r>
        <w:rPr>
          <w:rFonts w:hint="eastAsia" w:ascii="宋体" w:hAnsi="宋体" w:cs="宋体"/>
          <w:sz w:val="24"/>
        </w:rPr>
        <w:t>理</w:t>
      </w:r>
      <w:r>
        <w:rPr>
          <w:rFonts w:hint="eastAsia" w:ascii="宋体" w:hAnsi="宋体" w:cs="宋体"/>
          <w:sz w:val="24"/>
          <w:lang w:val="en-US" w:eastAsia="zh-CN"/>
        </w:rPr>
        <w:t>资产清查</w:t>
      </w:r>
      <w:r>
        <w:rPr>
          <w:rFonts w:hint="eastAsia" w:ascii="宋体" w:hAnsi="宋体" w:cs="宋体"/>
          <w:sz w:val="24"/>
        </w:rPr>
        <w:t>中发现的违法违纪违规问题，严禁向任何组织或个人透露与</w:t>
      </w:r>
      <w:r>
        <w:rPr>
          <w:rFonts w:hint="eastAsia" w:ascii="宋体" w:hAnsi="宋体" w:cs="宋体"/>
          <w:sz w:val="24"/>
          <w:lang w:eastAsia="zh-CN"/>
        </w:rPr>
        <w:t>本</w:t>
      </w:r>
      <w:r>
        <w:rPr>
          <w:rFonts w:hint="eastAsia" w:ascii="宋体" w:hAnsi="宋体" w:cs="宋体"/>
          <w:sz w:val="24"/>
        </w:rPr>
        <w:t>项目有关的任何事项。一旦发现供应商派出人员</w:t>
      </w:r>
      <w:r>
        <w:rPr>
          <w:rFonts w:hint="eastAsia" w:ascii="宋体" w:hAnsi="宋体" w:cs="宋体"/>
          <w:sz w:val="24"/>
          <w:lang w:eastAsia="zh-CN"/>
        </w:rPr>
        <w:t>出现</w:t>
      </w:r>
      <w:r>
        <w:rPr>
          <w:rFonts w:hint="eastAsia" w:ascii="宋体" w:hAnsi="宋体" w:cs="宋体"/>
          <w:sz w:val="24"/>
        </w:rPr>
        <w:t>违纪违规行为，</w:t>
      </w:r>
      <w:r>
        <w:rPr>
          <w:rFonts w:hint="eastAsia" w:ascii="宋体" w:hAnsi="宋体" w:cs="宋体"/>
          <w:sz w:val="24"/>
          <w:lang w:eastAsia="zh-CN"/>
        </w:rPr>
        <w:t>将</w:t>
      </w:r>
      <w:r>
        <w:rPr>
          <w:rFonts w:hint="eastAsia" w:ascii="宋体" w:hAnsi="宋体" w:cs="宋体"/>
          <w:sz w:val="24"/>
        </w:rPr>
        <w:t>立即终止合同，并报送相关行业主管部门。</w:t>
      </w:r>
    </w:p>
    <w:p>
      <w:pPr>
        <w:widowControl/>
        <w:adjustRightInd w:val="0"/>
        <w:spacing w:line="480" w:lineRule="exact"/>
        <w:ind w:firstLine="480" w:firstLineChars="200"/>
        <w:rPr>
          <w:rFonts w:hint="eastAsia"/>
          <w:lang w:eastAsia="zh-CN"/>
        </w:rPr>
      </w:pPr>
      <w:r>
        <w:rPr>
          <w:rFonts w:hint="eastAsia" w:hAnsi="宋体" w:cs="宋体"/>
          <w:kern w:val="2"/>
          <w:sz w:val="24"/>
          <w:szCs w:val="24"/>
        </w:rPr>
        <w:t>（</w:t>
      </w:r>
      <w:r>
        <w:rPr>
          <w:rFonts w:hint="eastAsia" w:hAnsi="宋体" w:cs="宋体"/>
          <w:kern w:val="2"/>
          <w:sz w:val="24"/>
          <w:szCs w:val="24"/>
          <w:lang w:eastAsia="zh-CN"/>
        </w:rPr>
        <w:t>二）</w:t>
      </w:r>
      <w:r>
        <w:rPr>
          <w:rFonts w:hint="eastAsia" w:ascii="宋体" w:hAnsi="宋体" w:cs="宋体"/>
          <w:sz w:val="24"/>
        </w:rPr>
        <w:t>、供应商在签订</w:t>
      </w:r>
      <w:r>
        <w:rPr>
          <w:rFonts w:hint="eastAsia" w:ascii="宋体" w:hAnsi="宋体" w:cs="宋体"/>
          <w:sz w:val="24"/>
          <w:lang w:eastAsia="zh-CN"/>
        </w:rPr>
        <w:t>项目合同</w:t>
      </w:r>
      <w:r>
        <w:rPr>
          <w:rFonts w:hint="eastAsia" w:ascii="宋体" w:hAnsi="宋体" w:cs="宋体"/>
          <w:sz w:val="24"/>
        </w:rPr>
        <w:t>时须签订廉政协议，在项目账务清理</w:t>
      </w:r>
      <w:r>
        <w:rPr>
          <w:rFonts w:hint="eastAsia" w:ascii="宋体" w:hAnsi="宋体" w:cs="宋体"/>
          <w:sz w:val="24"/>
          <w:lang w:eastAsia="zh-CN"/>
        </w:rPr>
        <w:t>及</w:t>
      </w:r>
      <w:r>
        <w:rPr>
          <w:rFonts w:hint="eastAsia" w:ascii="宋体" w:hAnsi="宋体" w:cs="宋体"/>
          <w:sz w:val="24"/>
        </w:rPr>
        <w:t>理</w:t>
      </w:r>
      <w:r>
        <w:rPr>
          <w:rFonts w:hint="eastAsia" w:ascii="宋体" w:hAnsi="宋体" w:cs="宋体"/>
          <w:sz w:val="24"/>
          <w:lang w:val="en-US" w:eastAsia="zh-CN"/>
        </w:rPr>
        <w:t>资产清查</w:t>
      </w:r>
      <w:r>
        <w:rPr>
          <w:rFonts w:hint="eastAsia" w:ascii="宋体" w:hAnsi="宋体" w:cs="宋体"/>
          <w:sz w:val="24"/>
        </w:rPr>
        <w:t>过程中，应严守职业道德和廉洁审计纪律，构建内部严格有效的质量控制体系。</w:t>
      </w:r>
    </w:p>
    <w:p>
      <w:pPr>
        <w:pStyle w:val="6"/>
        <w:numPr>
          <w:ilvl w:val="0"/>
          <w:numId w:val="0"/>
        </w:numPr>
        <w:bidi w:val="0"/>
        <w:rPr>
          <w:rFonts w:hint="eastAsia" w:ascii="宋体" w:hAnsi="宋体" w:eastAsia="宋体" w:cs="Times New Roman"/>
          <w:b/>
          <w:bCs/>
          <w:kern w:val="2"/>
          <w:sz w:val="24"/>
          <w:szCs w:val="21"/>
          <w:lang w:val="en-US" w:eastAsia="zh-CN" w:bidi="ar-SA"/>
        </w:rPr>
      </w:pPr>
      <w:r>
        <w:rPr>
          <w:rFonts w:hint="eastAsia"/>
          <w:lang w:val="en-US" w:eastAsia="zh-CN"/>
        </w:rPr>
        <w:t>二、商务要求</w:t>
      </w:r>
    </w:p>
    <w:p>
      <w:pPr>
        <w:widowControl/>
        <w:adjustRightInd w:val="0"/>
        <w:spacing w:line="480" w:lineRule="exact"/>
        <w:ind w:firstLine="482" w:firstLineChars="200"/>
        <w:rPr>
          <w:rFonts w:hint="eastAsia"/>
          <w:lang w:val="en-US" w:eastAsia="zh-CN"/>
        </w:rPr>
      </w:pPr>
      <w:r>
        <w:rPr>
          <w:rFonts w:hint="eastAsia" w:hAnsi="宋体"/>
          <w:b/>
          <w:bCs/>
          <w:sz w:val="24"/>
          <w:lang w:eastAsia="zh-CN"/>
        </w:rPr>
        <w:t>※</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eastAsia="宋体" w:cs="宋体"/>
          <w:b/>
          <w:bCs/>
          <w:sz w:val="24"/>
          <w:lang w:eastAsia="zh-CN"/>
        </w:rPr>
        <w:t>服务期</w:t>
      </w:r>
      <w:r>
        <w:rPr>
          <w:rFonts w:hint="eastAsia" w:ascii="宋体" w:hAnsi="宋体" w:eastAsia="宋体" w:cs="宋体"/>
          <w:b/>
          <w:bCs/>
          <w:sz w:val="24"/>
        </w:rPr>
        <w:t>和</w:t>
      </w:r>
      <w:r>
        <w:rPr>
          <w:rFonts w:hint="eastAsia" w:ascii="宋体" w:hAnsi="宋体" w:eastAsia="宋体" w:cs="宋体"/>
          <w:b/>
          <w:bCs/>
          <w:sz w:val="24"/>
          <w:lang w:eastAsia="zh-CN"/>
        </w:rPr>
        <w:t>服务地点</w:t>
      </w:r>
      <w:r>
        <w:rPr>
          <w:rFonts w:hint="eastAsia" w:ascii="宋体" w:hAnsi="宋体" w:eastAsia="宋体" w:cs="宋体"/>
          <w:b/>
          <w:bCs/>
          <w:sz w:val="24"/>
        </w:rPr>
        <w:t xml:space="preserve"> </w:t>
      </w:r>
    </w:p>
    <w:p>
      <w:pPr>
        <w:spacing w:line="440" w:lineRule="exact"/>
        <w:ind w:firstLine="240" w:firstLineChars="100"/>
        <w:rPr>
          <w:rFonts w:hint="eastAsia" w:ascii="Times New Roman" w:hAnsi="Times New Roman" w:cs="Times New Roman"/>
          <w:sz w:val="24"/>
        </w:rPr>
      </w:pPr>
      <w:r>
        <w:rPr>
          <w:rFonts w:hint="eastAsia" w:hAnsi="宋体" w:cs="宋体"/>
          <w:kern w:val="2"/>
          <w:sz w:val="24"/>
          <w:szCs w:val="24"/>
        </w:rPr>
        <w:t>（一）</w:t>
      </w:r>
      <w:r>
        <w:rPr>
          <w:rFonts w:hint="eastAsia" w:ascii="宋体" w:hAnsi="宋体" w:cs="宋体"/>
          <w:sz w:val="24"/>
        </w:rPr>
        <w:t>、</w:t>
      </w:r>
      <w:r>
        <w:rPr>
          <w:rFonts w:hint="eastAsia" w:ascii="Times New Roman" w:cs="Times New Roman"/>
          <w:sz w:val="24"/>
          <w:lang w:eastAsia="zh-CN"/>
        </w:rPr>
        <w:t>服务期</w:t>
      </w:r>
      <w:r>
        <w:rPr>
          <w:rFonts w:hint="eastAsia" w:ascii="Times New Roman" w:hAnsi="Times New Roman" w:cs="Times New Roman"/>
          <w:sz w:val="24"/>
        </w:rPr>
        <w:t>：</w:t>
      </w:r>
      <w:r>
        <w:rPr>
          <w:rFonts w:hint="eastAsia" w:ascii="Times New Roman" w:hAnsi="Times New Roman" w:cs="Times New Roman"/>
          <w:sz w:val="24"/>
          <w:lang w:val="en-US" w:eastAsia="zh-CN"/>
        </w:rPr>
        <w:t>职校2019年至2020年账务清理</w:t>
      </w:r>
      <w:r>
        <w:rPr>
          <w:rFonts w:hint="eastAsia" w:ascii="Times New Roman" w:cs="Times New Roman"/>
          <w:sz w:val="24"/>
          <w:lang w:val="en-US" w:eastAsia="zh-CN"/>
        </w:rPr>
        <w:t>：自签订合同之日起</w:t>
      </w:r>
      <w:r>
        <w:rPr>
          <w:rFonts w:hint="eastAsia" w:ascii="Times New Roman" w:hAnsi="Times New Roman" w:cs="Times New Roman"/>
          <w:sz w:val="24"/>
          <w:lang w:val="en-US" w:eastAsia="zh-CN"/>
        </w:rPr>
        <w:t>1个月</w:t>
      </w:r>
      <w:r>
        <w:rPr>
          <w:rFonts w:hint="eastAsia" w:ascii="Times New Roman" w:cs="Times New Roman"/>
          <w:sz w:val="24"/>
          <w:lang w:val="en-US" w:eastAsia="zh-CN"/>
        </w:rPr>
        <w:t>；职校自2018年至2022年6月固定资产清查：</w:t>
      </w:r>
      <w:r>
        <w:rPr>
          <w:rFonts w:hint="eastAsia" w:cs="Times New Roman"/>
          <w:sz w:val="24"/>
          <w:lang w:val="en-US" w:eastAsia="zh-CN"/>
        </w:rPr>
        <w:t>完成</w:t>
      </w:r>
      <w:r>
        <w:rPr>
          <w:rFonts w:hint="eastAsia" w:ascii="Times New Roman" w:hAnsi="Times New Roman" w:cs="Times New Roman"/>
          <w:sz w:val="24"/>
          <w:lang w:val="en-US" w:eastAsia="zh-CN"/>
        </w:rPr>
        <w:t>职校2019年至2020年账务清理</w:t>
      </w:r>
      <w:r>
        <w:rPr>
          <w:rFonts w:hint="eastAsia" w:cs="Times New Roman"/>
          <w:sz w:val="24"/>
          <w:lang w:val="en-US" w:eastAsia="zh-CN"/>
        </w:rPr>
        <w:t>部分之日起</w:t>
      </w:r>
      <w:r>
        <w:rPr>
          <w:rFonts w:hint="eastAsia" w:ascii="Times New Roman" w:cs="Times New Roman"/>
          <w:sz w:val="24"/>
          <w:lang w:val="en-US" w:eastAsia="zh-CN"/>
        </w:rPr>
        <w:t>2</w:t>
      </w:r>
      <w:r>
        <w:rPr>
          <w:rFonts w:hint="eastAsia" w:ascii="Times New Roman" w:hAnsi="Times New Roman" w:cs="Times New Roman"/>
          <w:sz w:val="24"/>
          <w:lang w:val="en-US" w:eastAsia="zh-CN"/>
        </w:rPr>
        <w:t>个月</w:t>
      </w:r>
      <w:r>
        <w:rPr>
          <w:rFonts w:hint="eastAsia" w:ascii="Times New Roman" w:cs="Times New Roman"/>
          <w:sz w:val="24"/>
          <w:lang w:val="en-US" w:eastAsia="zh-CN"/>
        </w:rPr>
        <w:t>；</w:t>
      </w:r>
    </w:p>
    <w:p>
      <w:pPr>
        <w:spacing w:line="440" w:lineRule="exact"/>
        <w:ind w:firstLine="240" w:firstLineChars="100"/>
        <w:rPr>
          <w:rFonts w:hint="eastAsia"/>
          <w:lang w:val="en-US" w:eastAsia="zh-CN"/>
        </w:rPr>
      </w:pPr>
      <w:r>
        <w:rPr>
          <w:rFonts w:hint="eastAsia" w:hAnsi="宋体" w:cs="宋体"/>
          <w:kern w:val="2"/>
          <w:sz w:val="24"/>
          <w:szCs w:val="24"/>
        </w:rPr>
        <w:t>（</w:t>
      </w:r>
      <w:r>
        <w:rPr>
          <w:rFonts w:hint="eastAsia" w:hAnsi="宋体" w:cs="宋体"/>
          <w:kern w:val="2"/>
          <w:sz w:val="24"/>
          <w:szCs w:val="24"/>
          <w:lang w:eastAsia="zh-CN"/>
        </w:rPr>
        <w:t>二</w:t>
      </w:r>
      <w:r>
        <w:rPr>
          <w:rFonts w:hint="eastAsia" w:hAnsi="宋体" w:cs="宋体"/>
          <w:kern w:val="2"/>
          <w:sz w:val="24"/>
          <w:szCs w:val="24"/>
        </w:rPr>
        <w:t>）</w:t>
      </w:r>
      <w:r>
        <w:rPr>
          <w:rFonts w:hint="eastAsia" w:ascii="宋体" w:hAnsi="宋体" w:cs="宋体"/>
          <w:sz w:val="24"/>
        </w:rPr>
        <w:t>、</w:t>
      </w:r>
      <w:r>
        <w:rPr>
          <w:rFonts w:hint="eastAsia" w:ascii="Times New Roman" w:cs="Times New Roman"/>
          <w:sz w:val="24"/>
          <w:lang w:eastAsia="zh-CN"/>
        </w:rPr>
        <w:t>服务地点</w:t>
      </w:r>
      <w:r>
        <w:rPr>
          <w:rFonts w:hint="eastAsia" w:ascii="Times New Roman" w:hAnsi="Times New Roman" w:cs="Times New Roman"/>
          <w:sz w:val="24"/>
        </w:rPr>
        <w:t>：</w:t>
      </w:r>
      <w:r>
        <w:rPr>
          <w:rFonts w:hint="eastAsia" w:cs="Times New Roman"/>
          <w:sz w:val="24"/>
          <w:lang w:eastAsia="zh-CN"/>
        </w:rPr>
        <w:t>山南市职业技术学校或采购人指定地点</w:t>
      </w:r>
      <w:r>
        <w:rPr>
          <w:rFonts w:hint="eastAsia" w:ascii="Times New Roman" w:hAnsi="Times New Roman" w:cs="Times New Roman"/>
          <w:sz w:val="24"/>
          <w:lang w:eastAsia="zh-CN"/>
        </w:rPr>
        <w:t>。</w:t>
      </w:r>
    </w:p>
    <w:p>
      <w:pPr>
        <w:widowControl/>
        <w:adjustRightInd w:val="0"/>
        <w:spacing w:line="480" w:lineRule="exact"/>
        <w:ind w:firstLine="482" w:firstLineChars="200"/>
        <w:rPr>
          <w:rFonts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 xml:space="preserve">、质量要求和费用支付办法 </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（一）</w:t>
      </w:r>
      <w:r>
        <w:rPr>
          <w:rFonts w:hint="eastAsia" w:ascii="宋体" w:hAnsi="宋体" w:cs="宋体"/>
          <w:sz w:val="24"/>
        </w:rPr>
        <w:t>、供应商向</w:t>
      </w:r>
      <w:r>
        <w:rPr>
          <w:rFonts w:hint="eastAsia" w:ascii="宋体" w:hAnsi="宋体" w:cs="宋体"/>
          <w:sz w:val="24"/>
          <w:lang w:eastAsia="zh-CN"/>
        </w:rPr>
        <w:t>山南市职业技术学校</w:t>
      </w:r>
      <w:r>
        <w:rPr>
          <w:rFonts w:hint="eastAsia" w:ascii="宋体" w:hAnsi="宋体" w:cs="宋体"/>
          <w:sz w:val="24"/>
        </w:rPr>
        <w:t>出具报告，经复核后，由</w:t>
      </w:r>
      <w:r>
        <w:rPr>
          <w:rFonts w:hint="eastAsia" w:ascii="宋体" w:hAnsi="宋体" w:cs="宋体"/>
          <w:sz w:val="24"/>
          <w:lang w:eastAsia="zh-CN"/>
        </w:rPr>
        <w:t>山南市职业技术学校进行验收</w:t>
      </w:r>
      <w:r>
        <w:rPr>
          <w:rFonts w:hint="eastAsia" w:ascii="宋体" w:hAnsi="宋体" w:cs="宋体"/>
          <w:sz w:val="24"/>
        </w:rPr>
        <w:t>。供应商对出具的报告真实性负责，并按</w:t>
      </w:r>
      <w:r>
        <w:rPr>
          <w:rFonts w:hint="eastAsia" w:ascii="宋体" w:hAnsi="宋体" w:cs="宋体"/>
          <w:sz w:val="24"/>
          <w:lang w:eastAsia="zh-CN"/>
        </w:rPr>
        <w:t>山南市职业技术学校</w:t>
      </w:r>
      <w:r>
        <w:rPr>
          <w:rFonts w:hint="eastAsia" w:ascii="宋体" w:hAnsi="宋体" w:cs="宋体"/>
          <w:sz w:val="24"/>
        </w:rPr>
        <w:t>要求移交相关资料、删除与项目相关的电子数据。</w:t>
      </w:r>
    </w:p>
    <w:p>
      <w:pPr>
        <w:widowControl/>
        <w:adjustRightInd w:val="0"/>
        <w:spacing w:line="480" w:lineRule="exact"/>
        <w:ind w:firstLine="482" w:firstLineChars="200"/>
        <w:rPr>
          <w:rFonts w:hint="eastAsia" w:ascii="宋体" w:hAnsi="宋体" w:cs="宋体"/>
          <w:sz w:val="24"/>
          <w:lang w:val="en-US" w:eastAsia="zh-CN"/>
        </w:rPr>
      </w:pPr>
      <w:r>
        <w:rPr>
          <w:rFonts w:hint="eastAsia" w:hAnsi="宋体"/>
          <w:b/>
          <w:bCs/>
          <w:sz w:val="24"/>
          <w:lang w:eastAsia="zh-CN"/>
        </w:rPr>
        <w:t>※</w:t>
      </w:r>
      <w:r>
        <w:rPr>
          <w:rFonts w:hint="eastAsia" w:hAnsi="宋体" w:cs="宋体"/>
          <w:kern w:val="2"/>
          <w:sz w:val="24"/>
          <w:szCs w:val="24"/>
        </w:rPr>
        <w:t>（</w:t>
      </w:r>
      <w:r>
        <w:rPr>
          <w:rFonts w:hint="eastAsia" w:hAnsi="宋体" w:cs="宋体"/>
          <w:kern w:val="2"/>
          <w:sz w:val="24"/>
          <w:szCs w:val="24"/>
          <w:lang w:eastAsia="zh-CN"/>
        </w:rPr>
        <w:t>二</w:t>
      </w:r>
      <w:r>
        <w:rPr>
          <w:rFonts w:hint="eastAsia" w:hAnsi="宋体" w:cs="宋体"/>
          <w:kern w:val="2"/>
          <w:sz w:val="24"/>
          <w:szCs w:val="24"/>
        </w:rPr>
        <w:t>）</w:t>
      </w:r>
      <w:r>
        <w:rPr>
          <w:rFonts w:hint="eastAsia" w:ascii="宋体" w:hAnsi="宋体" w:cs="宋体"/>
          <w:sz w:val="24"/>
        </w:rPr>
        <w:t>、费用支付：职校2019年至2020年账务清理</w:t>
      </w:r>
      <w:r>
        <w:rPr>
          <w:rFonts w:hint="eastAsia" w:ascii="宋体" w:hAnsi="宋体" w:cs="宋体"/>
          <w:sz w:val="24"/>
          <w:lang w:eastAsia="zh-CN"/>
        </w:rPr>
        <w:t>部分在签订合同后</w:t>
      </w:r>
      <w:r>
        <w:rPr>
          <w:rFonts w:hint="eastAsia" w:ascii="宋体" w:hAnsi="宋体" w:cs="宋体"/>
          <w:sz w:val="24"/>
          <w:lang w:val="en-US" w:eastAsia="zh-CN"/>
        </w:rPr>
        <w:t>预付款50%，提交报告并验收合格后10日内支付剩余50%；</w:t>
      </w:r>
      <w:r>
        <w:rPr>
          <w:rFonts w:hint="eastAsia" w:ascii="Times New Roman" w:cs="Times New Roman"/>
          <w:sz w:val="24"/>
          <w:lang w:val="en-US" w:eastAsia="zh-CN"/>
        </w:rPr>
        <w:t>职校自2018年至2022年6月固定资产清查</w:t>
      </w:r>
      <w:r>
        <w:rPr>
          <w:rFonts w:hint="eastAsia" w:ascii="宋体" w:hAnsi="宋体" w:cs="宋体"/>
          <w:sz w:val="24"/>
          <w:lang w:eastAsia="zh-CN"/>
        </w:rPr>
        <w:t>部分在签订合同后</w:t>
      </w:r>
      <w:r>
        <w:rPr>
          <w:rFonts w:hint="eastAsia" w:ascii="宋体" w:hAnsi="宋体" w:cs="宋体"/>
          <w:sz w:val="24"/>
          <w:lang w:val="en-US" w:eastAsia="zh-CN"/>
        </w:rPr>
        <w:t>预付款50%，提交报告并验收合格后10日内支付剩余50%；付款方式均为对公转账。</w:t>
      </w:r>
    </w:p>
    <w:p>
      <w:pPr>
        <w:spacing w:line="440" w:lineRule="exact"/>
        <w:ind w:firstLine="480" w:firstLineChars="200"/>
        <w:rPr>
          <w:rFonts w:hint="eastAsia"/>
          <w:lang w:val="en-US" w:eastAsia="zh-CN"/>
        </w:rPr>
      </w:pPr>
      <w:r>
        <w:rPr>
          <w:rFonts w:hint="eastAsia" w:hAnsi="宋体" w:cs="宋体"/>
          <w:kern w:val="2"/>
          <w:sz w:val="24"/>
          <w:szCs w:val="24"/>
        </w:rPr>
        <w:t>（</w:t>
      </w:r>
      <w:r>
        <w:rPr>
          <w:rFonts w:hint="eastAsia" w:hAnsi="宋体" w:cs="宋体"/>
          <w:kern w:val="2"/>
          <w:sz w:val="24"/>
          <w:szCs w:val="24"/>
          <w:lang w:eastAsia="zh-CN"/>
        </w:rPr>
        <w:t>三</w:t>
      </w:r>
      <w:r>
        <w:rPr>
          <w:rFonts w:hint="eastAsia" w:hAnsi="宋体" w:cs="宋体"/>
          <w:kern w:val="2"/>
          <w:sz w:val="24"/>
          <w:szCs w:val="24"/>
        </w:rPr>
        <w:t>）</w:t>
      </w:r>
      <w:r>
        <w:rPr>
          <w:rFonts w:hint="eastAsia" w:ascii="宋体" w:hAnsi="宋体" w:cs="宋体"/>
          <w:sz w:val="24"/>
        </w:rPr>
        <w:t>、</w:t>
      </w:r>
      <w:r>
        <w:rPr>
          <w:rFonts w:hint="eastAsia" w:ascii="Times New Roman" w:hAnsi="Times New Roman" w:cs="Times New Roman"/>
          <w:sz w:val="24"/>
          <w:lang w:val="en-US" w:eastAsia="zh-CN"/>
        </w:rPr>
        <w:t>执行行业质量标准</w:t>
      </w:r>
      <w:r>
        <w:rPr>
          <w:rFonts w:hint="eastAsia" w:ascii="Times New Roman" w:cs="Times New Roman"/>
          <w:sz w:val="24"/>
          <w:lang w:val="en-US" w:eastAsia="zh-CN"/>
        </w:rPr>
        <w:t>，</w:t>
      </w:r>
      <w:r>
        <w:rPr>
          <w:rFonts w:hint="eastAsia" w:cs="Times New Roman"/>
          <w:sz w:val="24"/>
          <w:lang w:eastAsia="zh-CN"/>
        </w:rPr>
        <w:t>达到合格标准。</w:t>
      </w:r>
    </w:p>
    <w:p>
      <w:pPr>
        <w:widowControl/>
        <w:adjustRightInd w:val="0"/>
        <w:spacing w:line="480" w:lineRule="exact"/>
        <w:ind w:firstLine="482" w:firstLineChars="200"/>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、其他要求</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（一）</w:t>
      </w:r>
      <w:r>
        <w:rPr>
          <w:rFonts w:hint="eastAsia" w:ascii="宋体" w:hAnsi="宋体" w:cs="宋体"/>
          <w:sz w:val="24"/>
        </w:rPr>
        <w:t>、</w:t>
      </w:r>
      <w:r>
        <w:rPr>
          <w:rFonts w:hint="eastAsia" w:ascii="宋体" w:hAnsi="宋体" w:cs="宋体"/>
          <w:sz w:val="24"/>
          <w:lang w:eastAsia="zh-CN"/>
        </w:rPr>
        <w:t>成交</w:t>
      </w:r>
      <w:r>
        <w:rPr>
          <w:rFonts w:hint="eastAsia" w:ascii="宋体" w:hAnsi="宋体" w:cs="宋体"/>
          <w:sz w:val="24"/>
        </w:rPr>
        <w:t>供应商必须遵守中华人民共和国劳动法的规定，与派驻本项目的人员签订劳动合同，缴纳各类保险、办理人身意外保险。如遇到劳资纠纷问题由</w:t>
      </w:r>
      <w:r>
        <w:rPr>
          <w:rFonts w:hint="eastAsia" w:ascii="宋体" w:hAnsi="宋体" w:cs="宋体"/>
          <w:sz w:val="24"/>
          <w:lang w:eastAsia="zh-CN"/>
        </w:rPr>
        <w:t>供应商</w:t>
      </w:r>
      <w:r>
        <w:rPr>
          <w:rFonts w:hint="eastAsia" w:ascii="宋体" w:hAnsi="宋体" w:cs="宋体"/>
          <w:sz w:val="24"/>
        </w:rPr>
        <w:t>自行解决。在项目实施过程中发生事故，造成财物损坏、工作人员和其他人员伤害，</w:t>
      </w:r>
      <w:r>
        <w:rPr>
          <w:rFonts w:hint="eastAsia" w:ascii="宋体" w:hAnsi="宋体" w:cs="宋体"/>
          <w:sz w:val="24"/>
          <w:lang w:eastAsia="zh-CN"/>
        </w:rPr>
        <w:t>成交</w:t>
      </w:r>
      <w:r>
        <w:rPr>
          <w:rFonts w:hint="eastAsia" w:ascii="宋体" w:hAnsi="宋体" w:cs="宋体"/>
          <w:sz w:val="24"/>
        </w:rPr>
        <w:t>供应商应承担由此引发的一切经济、人员伤亡损失及法律责任，采购人不负任何责任。</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w:t>
      </w:r>
      <w:r>
        <w:rPr>
          <w:rFonts w:hint="eastAsia" w:hAnsi="宋体" w:cs="宋体"/>
          <w:kern w:val="2"/>
          <w:sz w:val="24"/>
          <w:szCs w:val="24"/>
          <w:lang w:eastAsia="zh-CN"/>
        </w:rPr>
        <w:t>二</w:t>
      </w:r>
      <w:r>
        <w:rPr>
          <w:rFonts w:hint="eastAsia" w:hAnsi="宋体" w:cs="宋体"/>
          <w:kern w:val="2"/>
          <w:sz w:val="24"/>
          <w:szCs w:val="24"/>
        </w:rPr>
        <w:t>）</w:t>
      </w:r>
      <w:r>
        <w:rPr>
          <w:rFonts w:hint="eastAsia" w:ascii="宋体" w:hAnsi="宋体" w:cs="宋体"/>
          <w:sz w:val="24"/>
        </w:rPr>
        <w:t>、供应商可以在响应文件中提出不同的服务标准和保障承诺，使评标委员会相信替代服务相同于或优于原需求。</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w:t>
      </w:r>
      <w:r>
        <w:rPr>
          <w:rFonts w:hint="eastAsia" w:hAnsi="宋体" w:cs="宋体"/>
          <w:kern w:val="2"/>
          <w:sz w:val="24"/>
          <w:szCs w:val="24"/>
          <w:lang w:eastAsia="zh-CN"/>
        </w:rPr>
        <w:t>三</w:t>
      </w:r>
      <w:r>
        <w:rPr>
          <w:rFonts w:hint="eastAsia" w:hAnsi="宋体" w:cs="宋体"/>
          <w:kern w:val="2"/>
          <w:sz w:val="24"/>
          <w:szCs w:val="24"/>
        </w:rPr>
        <w:t>）</w:t>
      </w:r>
      <w:r>
        <w:rPr>
          <w:rFonts w:hint="eastAsia" w:ascii="宋体" w:hAnsi="宋体" w:cs="宋体"/>
          <w:sz w:val="24"/>
        </w:rPr>
        <w:t>、</w:t>
      </w:r>
      <w:r>
        <w:rPr>
          <w:rFonts w:hint="eastAsia" w:ascii="宋体" w:hAnsi="宋体" w:cs="宋体"/>
          <w:sz w:val="24"/>
          <w:lang w:eastAsia="zh-CN"/>
        </w:rPr>
        <w:t>成交</w:t>
      </w:r>
      <w:r>
        <w:rPr>
          <w:rFonts w:hint="eastAsia" w:ascii="宋体" w:hAnsi="宋体" w:cs="宋体"/>
          <w:sz w:val="24"/>
        </w:rPr>
        <w:t>供应商在履行合同中发生以下情形之一的,可直接取消其服务资格：</w:t>
      </w:r>
    </w:p>
    <w:p>
      <w:pPr>
        <w:widowControl/>
        <w:adjustRightInd w:val="0"/>
        <w:spacing w:line="48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成交</w:t>
      </w:r>
      <w:r>
        <w:rPr>
          <w:rFonts w:hint="eastAsia" w:ascii="宋体" w:hAnsi="宋体" w:cs="宋体"/>
          <w:sz w:val="24"/>
        </w:rPr>
        <w:t>供应商不接受委托；</w:t>
      </w:r>
    </w:p>
    <w:p>
      <w:pPr>
        <w:widowControl/>
        <w:adjustRightInd w:val="0"/>
        <w:spacing w:line="480" w:lineRule="exact"/>
        <w:ind w:firstLine="480" w:firstLineChars="200"/>
        <w:rPr>
          <w:rFonts w:ascii="宋体" w:hAnsi="宋体" w:cs="宋体"/>
          <w:sz w:val="24"/>
        </w:rPr>
      </w:pPr>
      <w:r>
        <w:rPr>
          <w:rFonts w:hint="eastAsia" w:ascii="宋体" w:hAnsi="宋体" w:cs="宋体"/>
          <w:sz w:val="24"/>
        </w:rPr>
        <w:t xml:space="preserve">（2）违纪违法的；被行业主管部门取消经营资格的；乙方擅自变更、转让、租借定点资格的； </w:t>
      </w:r>
    </w:p>
    <w:p>
      <w:pPr>
        <w:widowControl/>
        <w:adjustRightInd w:val="0"/>
        <w:spacing w:line="480" w:lineRule="exact"/>
        <w:ind w:firstLine="480" w:firstLineChars="200"/>
        <w:rPr>
          <w:rFonts w:ascii="宋体" w:hAnsi="宋体" w:cs="宋体"/>
          <w:sz w:val="24"/>
        </w:rPr>
      </w:pPr>
      <w:r>
        <w:rPr>
          <w:rFonts w:hint="eastAsia" w:ascii="宋体" w:hAnsi="宋体" w:cs="宋体"/>
          <w:sz w:val="24"/>
        </w:rPr>
        <w:t>（3）未履行协议书规定的义务的；未按</w:t>
      </w:r>
      <w:r>
        <w:rPr>
          <w:rFonts w:hint="eastAsia" w:ascii="宋体" w:hAnsi="宋体" w:cs="宋体"/>
          <w:sz w:val="24"/>
          <w:lang w:eastAsia="zh-CN"/>
        </w:rPr>
        <w:t>响应</w:t>
      </w:r>
      <w:r>
        <w:rPr>
          <w:rFonts w:hint="eastAsia" w:ascii="宋体" w:hAnsi="宋体" w:cs="宋体"/>
          <w:sz w:val="24"/>
        </w:rPr>
        <w:t>件承诺提供服务且达到终止合同条款的；</w:t>
      </w:r>
    </w:p>
    <w:p>
      <w:pPr>
        <w:widowControl/>
        <w:adjustRightInd w:val="0"/>
        <w:spacing w:line="480" w:lineRule="exact"/>
        <w:ind w:firstLine="480" w:firstLineChars="200"/>
        <w:rPr>
          <w:rFonts w:ascii="宋体" w:hAnsi="宋体" w:cs="宋体"/>
          <w:sz w:val="24"/>
        </w:rPr>
      </w:pPr>
      <w:r>
        <w:rPr>
          <w:rFonts w:hint="eastAsia" w:ascii="宋体" w:hAnsi="宋体" w:cs="宋体"/>
          <w:sz w:val="24"/>
        </w:rPr>
        <w:t>（4）投标过程中提供资料不真实的；</w:t>
      </w:r>
    </w:p>
    <w:p>
      <w:pPr>
        <w:widowControl/>
        <w:adjustRightInd w:val="0"/>
        <w:spacing w:line="480" w:lineRule="exact"/>
        <w:ind w:firstLine="480" w:firstLineChars="200"/>
        <w:rPr>
          <w:rFonts w:ascii="宋体" w:hAnsi="宋体" w:cs="宋体"/>
          <w:sz w:val="24"/>
        </w:rPr>
      </w:pPr>
      <w:r>
        <w:rPr>
          <w:rFonts w:hint="eastAsia" w:ascii="宋体" w:hAnsi="宋体" w:cs="宋体"/>
          <w:sz w:val="24"/>
        </w:rPr>
        <w:t>（5）因违反职业道德和违法执业行为受到相关主管部门公开批评、处理的。</w:t>
      </w:r>
    </w:p>
    <w:p>
      <w:pPr>
        <w:widowControl/>
        <w:adjustRightInd w:val="0"/>
        <w:spacing w:line="480" w:lineRule="exact"/>
        <w:ind w:firstLine="480" w:firstLineChars="200"/>
        <w:rPr>
          <w:rFonts w:ascii="宋体" w:hAnsi="宋体" w:cs="宋体"/>
          <w:sz w:val="24"/>
        </w:rPr>
      </w:pPr>
      <w:r>
        <w:rPr>
          <w:rFonts w:hint="eastAsia" w:hAnsi="宋体" w:cs="宋体"/>
          <w:kern w:val="2"/>
          <w:sz w:val="24"/>
          <w:szCs w:val="24"/>
        </w:rPr>
        <w:t>（</w:t>
      </w:r>
      <w:r>
        <w:rPr>
          <w:rFonts w:hint="eastAsia" w:hAnsi="宋体" w:cs="宋体"/>
          <w:kern w:val="2"/>
          <w:sz w:val="24"/>
          <w:szCs w:val="24"/>
          <w:lang w:eastAsia="zh-CN"/>
        </w:rPr>
        <w:t>四</w:t>
      </w:r>
      <w:r>
        <w:rPr>
          <w:rFonts w:hint="eastAsia" w:hAnsi="宋体" w:cs="宋体"/>
          <w:kern w:val="2"/>
          <w:sz w:val="24"/>
          <w:szCs w:val="24"/>
        </w:rPr>
        <w:t>）</w:t>
      </w:r>
      <w:r>
        <w:rPr>
          <w:rFonts w:hint="eastAsia" w:ascii="宋体" w:hAnsi="宋体" w:cs="宋体"/>
          <w:sz w:val="24"/>
        </w:rPr>
        <w:t>、保密事项：供应商对获取的相关资料需进行保密。</w:t>
      </w:r>
    </w:p>
    <w:p>
      <w:pPr>
        <w:widowControl/>
        <w:adjustRightInd w:val="0"/>
        <w:spacing w:line="480" w:lineRule="exact"/>
        <w:ind w:firstLine="482" w:firstLineChars="200"/>
        <w:rPr>
          <w:rFonts w:ascii="宋体" w:hAnsi="宋体" w:cs="宋体"/>
          <w:sz w:val="24"/>
        </w:rPr>
      </w:pPr>
      <w:r>
        <w:rPr>
          <w:rFonts w:hint="eastAsia" w:hAnsi="宋体"/>
          <w:b/>
          <w:bCs/>
          <w:sz w:val="24"/>
          <w:lang w:eastAsia="zh-CN"/>
        </w:rPr>
        <w:t>※</w:t>
      </w:r>
      <w:r>
        <w:rPr>
          <w:rFonts w:hint="eastAsia" w:ascii="宋体" w:hAnsi="宋体" w:cs="宋体"/>
          <w:b/>
          <w:bCs/>
          <w:sz w:val="24"/>
          <w:lang w:val="en-US" w:eastAsia="zh-CN"/>
        </w:rPr>
        <w:t>3</w:t>
      </w:r>
      <w:r>
        <w:rPr>
          <w:rFonts w:hint="eastAsia" w:ascii="宋体" w:hAnsi="宋体" w:cs="宋体"/>
          <w:b/>
          <w:bCs/>
          <w:sz w:val="24"/>
        </w:rPr>
        <w:t>、</w:t>
      </w:r>
      <w:r>
        <w:rPr>
          <w:rFonts w:hint="eastAsia" w:ascii="宋体" w:hAnsi="宋体" w:cs="宋体"/>
          <w:b/>
          <w:sz w:val="24"/>
        </w:rPr>
        <w:t>报价要求</w:t>
      </w:r>
      <w:r>
        <w:rPr>
          <w:rFonts w:hint="eastAsia" w:ascii="宋体" w:hAnsi="宋体" w:cs="宋体"/>
          <w:b/>
          <w:sz w:val="24"/>
          <w:lang w:eastAsia="zh-CN"/>
        </w:rPr>
        <w:t>：</w:t>
      </w:r>
      <w:r>
        <w:rPr>
          <w:rFonts w:hint="eastAsia" w:ascii="宋体" w:hAnsi="宋体" w:cs="宋体"/>
          <w:sz w:val="24"/>
          <w:lang w:eastAsia="zh-CN"/>
        </w:rPr>
        <w:t>响应</w:t>
      </w:r>
      <w:r>
        <w:rPr>
          <w:rFonts w:hint="eastAsia" w:ascii="宋体" w:hAnsi="宋体" w:cs="宋体"/>
          <w:sz w:val="24"/>
        </w:rPr>
        <w:t>报价要求包括但不限于人工、、保险、劳保、管理、交通、设备、耗材、驻场费、税费、售后服务费用及为完成整个项目所产生的其它所有费用，以及政策性文件规定及合同包含的所有风险、责任等各项应有费用</w:t>
      </w:r>
      <w:r>
        <w:rPr>
          <w:rFonts w:hint="eastAsia" w:hAnsi="宋体" w:cs="宋体"/>
          <w:bCs/>
          <w:sz w:val="24"/>
          <w:szCs w:val="24"/>
        </w:rPr>
        <w:t>，</w:t>
      </w:r>
      <w:r>
        <w:rPr>
          <w:rFonts w:hint="eastAsia" w:ascii="宋体" w:hAnsi="宋体" w:cs="宋体"/>
          <w:sz w:val="24"/>
          <w:lang w:eastAsia="zh-CN"/>
        </w:rPr>
        <w:t>响应</w:t>
      </w:r>
      <w:r>
        <w:rPr>
          <w:rFonts w:hint="eastAsia" w:ascii="宋体" w:hAnsi="宋体" w:cs="宋体"/>
          <w:sz w:val="24"/>
        </w:rPr>
        <w:t>文件未列明，而</w:t>
      </w:r>
      <w:r>
        <w:rPr>
          <w:rFonts w:hint="eastAsia" w:ascii="宋体" w:hAnsi="宋体" w:cs="宋体"/>
          <w:sz w:val="24"/>
          <w:lang w:eastAsia="zh-CN"/>
        </w:rPr>
        <w:t>供应商</w:t>
      </w:r>
      <w:r>
        <w:rPr>
          <w:rFonts w:hint="eastAsia" w:ascii="宋体" w:hAnsi="宋体" w:cs="宋体"/>
          <w:sz w:val="24"/>
        </w:rPr>
        <w:t>认为其他必需的费用也需列入报价</w:t>
      </w:r>
      <w:r>
        <w:rPr>
          <w:rFonts w:hint="eastAsia" w:hAnsi="宋体" w:cs="宋体"/>
          <w:sz w:val="24"/>
          <w:lang w:eastAsia="zh-CN"/>
        </w:rPr>
        <w:t>，</w:t>
      </w:r>
      <w:r>
        <w:rPr>
          <w:rFonts w:hint="eastAsia" w:hAnsi="宋体" w:cs="宋体"/>
          <w:bCs/>
          <w:sz w:val="24"/>
          <w:szCs w:val="24"/>
        </w:rPr>
        <w:t>除此之外采购方不向供货方另行支付任何费用。</w:t>
      </w:r>
    </w:p>
    <w:p>
      <w:pPr>
        <w:numPr>
          <w:ilvl w:val="0"/>
          <w:numId w:val="0"/>
        </w:numPr>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lang w:val="en-US" w:eastAsia="zh-CN"/>
        </w:rPr>
        <w:t>4、</w:t>
      </w:r>
      <w:r>
        <w:rPr>
          <w:rFonts w:hint="eastAsia" w:ascii="宋体" w:hAnsi="宋体" w:eastAsia="宋体" w:cs="宋体"/>
          <w:b/>
          <w:sz w:val="24"/>
        </w:rPr>
        <w:t>履约保证金：</w:t>
      </w:r>
      <w:r>
        <w:rPr>
          <w:rFonts w:hint="eastAsia" w:ascii="宋体" w:hAnsi="宋体" w:eastAsia="宋体" w:cs="宋体"/>
          <w:sz w:val="24"/>
        </w:rPr>
        <w:t>以双方签订合同前的约定为准。</w:t>
      </w:r>
    </w:p>
    <w:p>
      <w:pPr>
        <w:pStyle w:val="19"/>
        <w:sectPr>
          <w:headerReference r:id="rId3" w:type="default"/>
          <w:footerReference r:id="rId4" w:type="default"/>
          <w:pgSz w:w="11910" w:h="16840"/>
          <w:pgMar w:top="1797" w:right="1242" w:bottom="1298" w:left="1457" w:header="850" w:footer="992" w:gutter="0"/>
          <w:cols w:space="0" w:num="1"/>
          <w:docGrid w:linePitch="312" w:charSpace="0"/>
        </w:sectPr>
      </w:pPr>
    </w:p>
    <w:p>
      <w:pPr>
        <w:pStyle w:val="3"/>
        <w:spacing w:line="360" w:lineRule="auto"/>
        <w:rPr>
          <w:szCs w:val="32"/>
        </w:rPr>
      </w:pPr>
      <w:bookmarkStart w:id="220" w:name="_Toc39744815"/>
      <w:r>
        <w:rPr>
          <w:rFonts w:hint="eastAsia"/>
          <w:szCs w:val="32"/>
        </w:rPr>
        <w:t>第四章</w:t>
      </w:r>
      <w:bookmarkEnd w:id="219"/>
      <w:r>
        <w:rPr>
          <w:rFonts w:hint="eastAsia"/>
          <w:szCs w:val="32"/>
        </w:rPr>
        <w:t xml:space="preserve">  供应商资格条件要求</w:t>
      </w:r>
      <w:bookmarkEnd w:id="220"/>
    </w:p>
    <w:p>
      <w:pPr>
        <w:pStyle w:val="4"/>
        <w:spacing w:before="0" w:after="0"/>
        <w:jc w:val="both"/>
        <w:rPr>
          <w:rFonts w:ascii="宋体" w:hAnsi="宋体" w:eastAsia="宋体"/>
          <w:bCs/>
          <w:kern w:val="0"/>
          <w:sz w:val="24"/>
          <w:szCs w:val="24"/>
        </w:rPr>
      </w:pPr>
      <w:r>
        <w:rPr>
          <w:rFonts w:hint="eastAsia" w:ascii="宋体" w:hAnsi="宋体" w:eastAsia="宋体"/>
          <w:bCs/>
          <w:kern w:val="0"/>
          <w:sz w:val="24"/>
          <w:szCs w:val="24"/>
        </w:rPr>
        <w:t>一、供应商、货物、服务的资格条件及其他类似效力要求</w:t>
      </w:r>
    </w:p>
    <w:p>
      <w:pPr>
        <w:tabs>
          <w:tab w:val="left" w:pos="780"/>
          <w:tab w:val="left" w:pos="3480"/>
        </w:tabs>
        <w:snapToGrid w:val="0"/>
        <w:spacing w:line="360" w:lineRule="auto"/>
        <w:rPr>
          <w:rFonts w:hAnsi="宋体"/>
          <w:b/>
          <w:bCs/>
          <w:sz w:val="24"/>
          <w:szCs w:val="24"/>
        </w:rPr>
      </w:pPr>
      <w:r>
        <w:rPr>
          <w:rFonts w:hint="eastAsia" w:hAnsi="宋体"/>
          <w:b/>
          <w:bCs/>
          <w:sz w:val="24"/>
          <w:szCs w:val="24"/>
        </w:rPr>
        <w:t>（一）资格要求：</w:t>
      </w:r>
    </w:p>
    <w:p>
      <w:pPr>
        <w:spacing w:line="360" w:lineRule="auto"/>
        <w:rPr>
          <w:rFonts w:hint="eastAsia" w:hAnsi="宋体" w:cs="宋体"/>
          <w:color w:val="auto"/>
          <w:sz w:val="24"/>
          <w:szCs w:val="24"/>
        </w:rPr>
      </w:pPr>
      <w:r>
        <w:rPr>
          <w:rFonts w:hint="eastAsia" w:hAnsi="宋体" w:cs="宋体"/>
          <w:color w:val="auto"/>
          <w:sz w:val="24"/>
          <w:szCs w:val="24"/>
        </w:rPr>
        <w:t>供应商参加本次政府采购活动应当具备下列条件：</w:t>
      </w:r>
    </w:p>
    <w:p>
      <w:pPr>
        <w:spacing w:line="360" w:lineRule="auto"/>
        <w:rPr>
          <w:rFonts w:hint="eastAsia" w:hAnsi="宋体" w:cs="宋体"/>
          <w:color w:val="auto"/>
          <w:sz w:val="24"/>
          <w:szCs w:val="24"/>
        </w:rPr>
      </w:pPr>
      <w:r>
        <w:rPr>
          <w:rFonts w:hint="eastAsia" w:hAnsi="宋体" w:cs="宋体"/>
          <w:color w:val="auto"/>
          <w:sz w:val="24"/>
          <w:szCs w:val="24"/>
          <w:lang w:eastAsia="zh-CN"/>
        </w:rPr>
        <w:t>供应商</w:t>
      </w:r>
      <w:r>
        <w:rPr>
          <w:rFonts w:hint="eastAsia" w:hAnsi="宋体" w:cs="宋体"/>
          <w:color w:val="auto"/>
          <w:sz w:val="24"/>
          <w:szCs w:val="24"/>
        </w:rPr>
        <w:t>须是中华人民共和国境内的法人；（</w:t>
      </w:r>
      <w:r>
        <w:rPr>
          <w:rFonts w:hint="eastAsia" w:hAnsi="宋体" w:cs="宋体"/>
          <w:color w:val="auto"/>
          <w:sz w:val="24"/>
          <w:szCs w:val="24"/>
          <w:lang w:eastAsia="zh-CN"/>
        </w:rPr>
        <w:t>具备</w:t>
      </w:r>
      <w:r>
        <w:rPr>
          <w:rFonts w:hint="eastAsia" w:hAnsi="宋体" w:cs="宋体"/>
          <w:color w:val="auto"/>
          <w:sz w:val="24"/>
          <w:szCs w:val="24"/>
        </w:rPr>
        <w:t>有效的营业执照）</w:t>
      </w:r>
    </w:p>
    <w:p>
      <w:pPr>
        <w:spacing w:line="360" w:lineRule="auto"/>
        <w:rPr>
          <w:rFonts w:hint="eastAsia" w:hAnsi="宋体" w:cs="宋体"/>
          <w:color w:val="auto"/>
          <w:sz w:val="24"/>
          <w:szCs w:val="24"/>
        </w:rPr>
      </w:pPr>
      <w:r>
        <w:rPr>
          <w:rFonts w:hint="eastAsia" w:hAnsi="宋体" w:cs="宋体"/>
          <w:color w:val="auto"/>
          <w:sz w:val="24"/>
          <w:szCs w:val="24"/>
        </w:rPr>
        <w:t>具有良好的商业信誉和健全的财务会计制度；（</w:t>
      </w:r>
      <w:r>
        <w:rPr>
          <w:rFonts w:hint="eastAsia" w:ascii="Times New Roman" w:hAnsi="宋体" w:cs="Times New Roman"/>
          <w:color w:val="000000"/>
          <w:sz w:val="24"/>
          <w:lang w:val="en-US" w:eastAsia="zh-CN"/>
        </w:rPr>
        <w:t>提供2021年的财务报表或提供</w:t>
      </w:r>
      <w:r>
        <w:rPr>
          <w:rFonts w:hint="eastAsia" w:ascii="Times New Roman" w:hAnsi="宋体" w:eastAsia="宋体" w:cs="Times New Roman"/>
          <w:color w:val="000000"/>
          <w:sz w:val="24"/>
          <w:lang w:val="en-US" w:eastAsia="zh-CN"/>
        </w:rPr>
        <w:t>具有良好的商业信誉</w:t>
      </w:r>
      <w:r>
        <w:rPr>
          <w:rFonts w:hint="eastAsia" w:ascii="Times New Roman" w:hAnsi="宋体" w:cs="Times New Roman"/>
          <w:color w:val="000000"/>
          <w:sz w:val="24"/>
          <w:lang w:val="en-US" w:eastAsia="zh-CN"/>
        </w:rPr>
        <w:t>的承诺函</w:t>
      </w:r>
      <w:r>
        <w:rPr>
          <w:rFonts w:hint="eastAsia" w:hAnsi="宋体" w:cs="宋体"/>
          <w:color w:val="auto"/>
          <w:sz w:val="24"/>
          <w:szCs w:val="24"/>
        </w:rPr>
        <w:t xml:space="preserve">） </w:t>
      </w:r>
      <w:r>
        <w:rPr>
          <w:rFonts w:hint="eastAsia" w:ascii="Times New Roman" w:hAnsi="宋体" w:cs="Times New Roman"/>
          <w:color w:val="000000"/>
          <w:sz w:val="24"/>
          <w:lang w:val="en-US" w:eastAsia="zh-CN"/>
        </w:rPr>
        <w:t>（承诺函格式可自拟）</w:t>
      </w:r>
    </w:p>
    <w:p>
      <w:pPr>
        <w:spacing w:line="360" w:lineRule="auto"/>
        <w:rPr>
          <w:rFonts w:hint="eastAsia" w:hAnsi="宋体" w:cs="宋体"/>
          <w:color w:val="auto"/>
          <w:sz w:val="24"/>
          <w:szCs w:val="24"/>
        </w:rPr>
      </w:pPr>
      <w:r>
        <w:rPr>
          <w:rFonts w:hint="eastAsia" w:hAnsi="宋体" w:cs="宋体"/>
          <w:color w:val="auto"/>
          <w:sz w:val="24"/>
          <w:szCs w:val="24"/>
        </w:rPr>
        <w:t>具有履行合同所必需的设备和专业技术能力；（提供相应承诺函）</w:t>
      </w:r>
    </w:p>
    <w:p>
      <w:pPr>
        <w:spacing w:line="360" w:lineRule="auto"/>
        <w:rPr>
          <w:rFonts w:hint="eastAsia" w:hAnsi="宋体" w:cs="宋体"/>
          <w:color w:val="auto"/>
          <w:sz w:val="24"/>
          <w:szCs w:val="24"/>
        </w:rPr>
      </w:pPr>
      <w:r>
        <w:rPr>
          <w:rFonts w:hint="eastAsia" w:hAnsi="宋体" w:cs="宋体"/>
          <w:color w:val="auto"/>
          <w:sz w:val="24"/>
          <w:szCs w:val="24"/>
          <w:lang w:eastAsia="zh-CN"/>
        </w:rPr>
        <w:t>具</w:t>
      </w:r>
      <w:r>
        <w:rPr>
          <w:rFonts w:hint="eastAsia" w:hAnsi="宋体" w:cs="宋体"/>
          <w:color w:val="auto"/>
          <w:sz w:val="24"/>
          <w:szCs w:val="24"/>
        </w:rPr>
        <w:t>有依法缴纳税收和社会保障资金的良好记录；（</w:t>
      </w:r>
      <w:r>
        <w:rPr>
          <w:rFonts w:hint="eastAsia" w:ascii="Times New Roman" w:hAnsi="宋体" w:cs="Times New Roman"/>
          <w:color w:val="000000"/>
          <w:sz w:val="24"/>
          <w:lang w:val="en-US" w:eastAsia="zh-CN"/>
        </w:rPr>
        <w:t>提供近1年内任意一个月缴纳税收的凭证或出具相关免税证明材料或提供承诺函； 提供近1年内任意一个月缴纳社保的凭证或出具相关免缴社保证明材料或提供承诺函</w:t>
      </w:r>
      <w:r>
        <w:rPr>
          <w:rFonts w:hint="eastAsia" w:hAnsi="宋体" w:cs="宋体"/>
          <w:color w:val="auto"/>
          <w:sz w:val="24"/>
          <w:szCs w:val="24"/>
        </w:rPr>
        <w:t>）</w:t>
      </w:r>
      <w:r>
        <w:rPr>
          <w:rFonts w:hint="eastAsia" w:ascii="Times New Roman" w:hAnsi="宋体" w:cs="Times New Roman"/>
          <w:color w:val="000000"/>
          <w:sz w:val="24"/>
          <w:lang w:val="en-US" w:eastAsia="zh-CN"/>
        </w:rPr>
        <w:t>（承诺函格式可自拟）</w:t>
      </w:r>
    </w:p>
    <w:p>
      <w:pPr>
        <w:spacing w:line="360" w:lineRule="auto"/>
        <w:rPr>
          <w:rFonts w:hint="eastAsia" w:hAnsi="宋体" w:cs="宋体"/>
          <w:color w:val="auto"/>
          <w:sz w:val="24"/>
          <w:szCs w:val="24"/>
        </w:rPr>
      </w:pPr>
      <w:r>
        <w:rPr>
          <w:rFonts w:hint="eastAsia" w:hAnsi="宋体" w:cs="宋体"/>
          <w:color w:val="auto"/>
          <w:sz w:val="24"/>
          <w:szCs w:val="24"/>
        </w:rPr>
        <w:t>参加政府采购活动前三年内，在经营活动中没有重大违法记录。（提供声明</w:t>
      </w:r>
      <w:r>
        <w:rPr>
          <w:rFonts w:hint="eastAsia" w:hAnsi="宋体" w:cs="宋体"/>
          <w:color w:val="auto"/>
          <w:sz w:val="24"/>
          <w:szCs w:val="24"/>
          <w:lang w:eastAsia="zh-CN"/>
        </w:rPr>
        <w:t>书</w:t>
      </w:r>
      <w:r>
        <w:rPr>
          <w:rFonts w:hint="eastAsia" w:hAnsi="宋体" w:cs="宋体"/>
          <w:color w:val="auto"/>
          <w:sz w:val="24"/>
          <w:szCs w:val="24"/>
        </w:rPr>
        <w:t>或承诺</w:t>
      </w:r>
      <w:r>
        <w:rPr>
          <w:rFonts w:hint="eastAsia" w:hAnsi="宋体" w:cs="宋体"/>
          <w:color w:val="auto"/>
          <w:sz w:val="24"/>
          <w:szCs w:val="24"/>
          <w:lang w:eastAsia="zh-CN"/>
        </w:rPr>
        <w:t>函</w:t>
      </w:r>
      <w:r>
        <w:rPr>
          <w:rFonts w:hint="eastAsia" w:hAnsi="宋体" w:cs="宋体"/>
          <w:color w:val="auto"/>
          <w:sz w:val="24"/>
          <w:szCs w:val="24"/>
        </w:rPr>
        <w:t>）</w:t>
      </w:r>
    </w:p>
    <w:p>
      <w:pPr>
        <w:spacing w:line="360" w:lineRule="auto"/>
        <w:rPr>
          <w:rFonts w:hint="eastAsia" w:hAnsi="宋体" w:cs="宋体"/>
          <w:color w:val="auto"/>
          <w:sz w:val="24"/>
        </w:rPr>
      </w:pPr>
      <w:r>
        <w:rPr>
          <w:rFonts w:hint="eastAsia" w:hAnsi="宋体" w:cs="宋体"/>
          <w:color w:val="auto"/>
          <w:sz w:val="24"/>
          <w:szCs w:val="24"/>
        </w:rPr>
        <w:t>法律、行政法规规定的其他</w:t>
      </w:r>
      <w:r>
        <w:rPr>
          <w:rFonts w:hint="eastAsia" w:hAnsi="宋体" w:cs="宋体"/>
          <w:color w:val="auto"/>
          <w:sz w:val="24"/>
        </w:rPr>
        <w:t>条件。</w:t>
      </w:r>
    </w:p>
    <w:p>
      <w:pPr>
        <w:spacing w:line="360" w:lineRule="auto"/>
        <w:rPr>
          <w:rFonts w:hAnsi="宋体"/>
          <w:b/>
          <w:bCs/>
          <w:sz w:val="24"/>
          <w:szCs w:val="24"/>
        </w:rPr>
      </w:pPr>
      <w:r>
        <w:rPr>
          <w:rFonts w:hint="eastAsia" w:hAnsi="宋体"/>
          <w:b/>
          <w:bCs/>
          <w:sz w:val="24"/>
          <w:szCs w:val="24"/>
        </w:rPr>
        <w:t>（二）特定资格条件：</w:t>
      </w:r>
    </w:p>
    <w:p>
      <w:pPr>
        <w:pStyle w:val="2"/>
        <w:ind w:firstLine="480" w:firstLineChars="200"/>
      </w:pPr>
      <w:r>
        <w:rPr>
          <w:rFonts w:hint="eastAsia" w:ascii="Times New Roman" w:hAnsi="宋体" w:eastAsia="宋体" w:cs="Times New Roman"/>
          <w:color w:val="000000"/>
          <w:sz w:val="24"/>
          <w:lang w:val="en-US" w:eastAsia="zh-CN" w:bidi="ar-SA"/>
        </w:rPr>
        <w:t>1</w:t>
      </w:r>
      <w:r>
        <w:rPr>
          <w:rFonts w:hint="eastAsia" w:ascii="Times New Roman" w:hAnsi="宋体" w:cs="Times New Roman"/>
          <w:color w:val="000000"/>
          <w:sz w:val="24"/>
          <w:lang w:val="en-US" w:eastAsia="zh-CN" w:bidi="ar-SA"/>
        </w:rPr>
        <w:t>、</w:t>
      </w:r>
      <w:r>
        <w:rPr>
          <w:rFonts w:hint="eastAsia" w:hAnsi="宋体"/>
          <w:b w:val="0"/>
          <w:bCs w:val="0"/>
          <w:color w:val="000000"/>
          <w:sz w:val="24"/>
          <w:szCs w:val="24"/>
          <w:lang w:eastAsia="zh-CN"/>
        </w:rPr>
        <w:t>供应商具有有效的</w:t>
      </w:r>
      <w:r>
        <w:rPr>
          <w:rFonts w:hint="eastAsia" w:ascii="宋体" w:hAnsi="宋体" w:eastAsia="宋体"/>
          <w:b w:val="0"/>
          <w:bCs w:val="0"/>
          <w:color w:val="000000"/>
          <w:sz w:val="24"/>
          <w:szCs w:val="24"/>
        </w:rPr>
        <w:t>会计师事务所执业证书</w:t>
      </w:r>
    </w:p>
    <w:p>
      <w:pPr>
        <w:spacing w:line="360" w:lineRule="auto"/>
        <w:ind w:firstLine="480" w:firstLineChars="200"/>
        <w:rPr>
          <w:rFonts w:hint="eastAsia" w:ascii="Times New Roman" w:hAnsi="宋体" w:eastAsia="宋体" w:cs="Times New Roman"/>
          <w:color w:val="000000"/>
          <w:sz w:val="24"/>
          <w:highlight w:val="none"/>
        </w:rPr>
      </w:pPr>
      <w:r>
        <w:rPr>
          <w:rFonts w:hint="eastAsia" w:ascii="Times New Roman" w:hAnsi="宋体" w:cs="Times New Roman"/>
          <w:color w:val="000000"/>
          <w:sz w:val="24"/>
          <w:lang w:val="en-US" w:eastAsia="zh-CN"/>
        </w:rPr>
        <w:t>2、</w:t>
      </w:r>
      <w:r>
        <w:rPr>
          <w:rFonts w:hint="eastAsia" w:ascii="Times New Roman" w:hAnsi="宋体" w:eastAsia="宋体" w:cs="Times New Roman"/>
          <w:color w:val="000000"/>
          <w:sz w:val="24"/>
        </w:rPr>
        <w:t>根据《关于在政府采购活动中查询及使用信用记录有关问题的通知》（财库〔2016〕125号）的要求：供应商须在采购公告发布之日前三年内，未被列入“信用中国”网站(www.creditchina.gov.c</w:t>
      </w:r>
      <w:r>
        <w:rPr>
          <w:rFonts w:hint="eastAsia" w:ascii="Times New Roman" w:hAnsi="宋体" w:eastAsia="宋体" w:cs="Times New Roman"/>
          <w:color w:val="000000"/>
          <w:sz w:val="24"/>
          <w:highlight w:val="none"/>
        </w:rPr>
        <w:t>n)“</w:t>
      </w:r>
      <w:r>
        <w:rPr>
          <w:rFonts w:hint="eastAsia" w:ascii="Times New Roman" w:hAnsi="宋体" w:cs="Times New Roman"/>
          <w:color w:val="000000"/>
          <w:sz w:val="24"/>
          <w:highlight w:val="none"/>
          <w:lang w:eastAsia="zh-CN"/>
        </w:rPr>
        <w:t>失信被执行人、重大税收违法案件当事人名单、政府采购严重违法失信行为”记录名单</w:t>
      </w:r>
      <w:r>
        <w:rPr>
          <w:rFonts w:hint="eastAsia" w:ascii="Times New Roman" w:hAnsi="宋体" w:eastAsia="宋体" w:cs="Times New Roman"/>
          <w:color w:val="000000"/>
          <w:sz w:val="24"/>
          <w:highlight w:val="none"/>
        </w:rPr>
        <w:t>；未被列入中国政府采购网（http://www.ccgp.gov.cn）政府采购严重违法失信行为记录名单，未被财政部门列入禁止参加政府采购活动的供应商名单；在中国裁判文书网无行贿犯罪记录。（提供</w:t>
      </w:r>
      <w:r>
        <w:rPr>
          <w:rFonts w:hint="eastAsia" w:ascii="Times New Roman" w:hAnsi="宋体" w:eastAsia="宋体" w:cs="Times New Roman"/>
          <w:color w:val="000000"/>
          <w:sz w:val="24"/>
          <w:highlight w:val="none"/>
          <w:lang w:eastAsia="zh-CN"/>
        </w:rPr>
        <w:t>以上三个</w:t>
      </w:r>
      <w:r>
        <w:rPr>
          <w:rFonts w:hint="eastAsia" w:ascii="Times New Roman" w:hAnsi="宋体" w:eastAsia="宋体" w:cs="Times New Roman"/>
          <w:color w:val="000000"/>
          <w:sz w:val="24"/>
          <w:highlight w:val="none"/>
        </w:rPr>
        <w:t>网站</w:t>
      </w:r>
      <w:r>
        <w:rPr>
          <w:rFonts w:hint="eastAsia" w:ascii="Times New Roman" w:hAnsi="宋体" w:eastAsia="宋体" w:cs="Times New Roman"/>
          <w:color w:val="000000"/>
          <w:sz w:val="24"/>
          <w:highlight w:val="none"/>
          <w:lang w:eastAsia="zh-CN"/>
        </w:rPr>
        <w:t>的</w:t>
      </w:r>
      <w:r>
        <w:rPr>
          <w:rFonts w:hint="eastAsia" w:ascii="Times New Roman" w:hAnsi="宋体" w:eastAsia="宋体" w:cs="Times New Roman"/>
          <w:color w:val="000000"/>
          <w:sz w:val="24"/>
          <w:highlight w:val="none"/>
        </w:rPr>
        <w:t xml:space="preserve">查询截图） </w:t>
      </w:r>
    </w:p>
    <w:p>
      <w:pPr>
        <w:spacing w:line="360" w:lineRule="auto"/>
        <w:ind w:firstLine="480" w:firstLineChars="200"/>
        <w:rPr>
          <w:rFonts w:hint="eastAsia" w:ascii="Times New Roman" w:hAnsi="宋体" w:eastAsia="宋体" w:cs="Times New Roman"/>
          <w:color w:val="000000"/>
          <w:sz w:val="24"/>
          <w:highlight w:val="none"/>
          <w:lang w:val="en-US" w:eastAsia="zh-CN"/>
        </w:rPr>
      </w:pPr>
      <w:r>
        <w:rPr>
          <w:rFonts w:hint="eastAsia" w:ascii="Times New Roman" w:hAnsi="宋体" w:cs="Times New Roman"/>
          <w:color w:val="000000"/>
          <w:sz w:val="24"/>
          <w:highlight w:val="none"/>
          <w:lang w:val="en-US" w:eastAsia="zh-CN"/>
        </w:rPr>
        <w:t>3、</w:t>
      </w:r>
      <w:r>
        <w:rPr>
          <w:rFonts w:hint="eastAsia" w:ascii="Times New Roman" w:hAnsi="宋体" w:eastAsia="宋体" w:cs="Times New Roman"/>
          <w:color w:val="000000"/>
          <w:sz w:val="24"/>
          <w:highlight w:val="none"/>
          <w:lang w:val="en-US" w:eastAsia="zh-CN"/>
        </w:rPr>
        <w:t>单位负责人为同一人或者存在直接控股、管理关系的不同供应商，不得参加同一合同项下的政府采购活动。</w:t>
      </w:r>
    </w:p>
    <w:p>
      <w:pPr>
        <w:spacing w:line="360" w:lineRule="auto"/>
        <w:ind w:firstLine="480" w:firstLineChars="200"/>
        <w:rPr>
          <w:rFonts w:hint="eastAsia" w:ascii="Times New Roman" w:hAnsi="宋体" w:eastAsia="宋体" w:cs="Times New Roman"/>
          <w:color w:val="000000"/>
          <w:sz w:val="24"/>
          <w:highlight w:val="none"/>
          <w:lang w:val="en-US" w:eastAsia="zh-CN"/>
        </w:rPr>
      </w:pPr>
      <w:r>
        <w:rPr>
          <w:rFonts w:hint="eastAsia" w:ascii="Times New Roman" w:hAnsi="宋体" w:cs="Times New Roman"/>
          <w:color w:val="000000"/>
          <w:sz w:val="24"/>
          <w:highlight w:val="none"/>
          <w:lang w:val="en-US" w:eastAsia="zh-CN"/>
        </w:rPr>
        <w:t>4、</w:t>
      </w:r>
      <w:r>
        <w:rPr>
          <w:rFonts w:hint="eastAsia" w:ascii="Times New Roman" w:hAnsi="宋体" w:eastAsia="宋体" w:cs="Times New Roman"/>
          <w:color w:val="000000"/>
          <w:sz w:val="24"/>
          <w:highlight w:val="none"/>
          <w:lang w:val="en-US" w:eastAsia="zh-CN"/>
        </w:rPr>
        <w:t>为本采购项目提供整体设计、规范编制或者项目管理、监理、检测等服务的投标人及其附属机构，不得再参加本项目的</w:t>
      </w:r>
      <w:r>
        <w:rPr>
          <w:rFonts w:hint="eastAsia" w:ascii="Times New Roman" w:hAnsi="宋体" w:cs="Times New Roman"/>
          <w:color w:val="000000"/>
          <w:sz w:val="24"/>
          <w:highlight w:val="none"/>
          <w:lang w:val="en-US" w:eastAsia="zh-CN"/>
        </w:rPr>
        <w:t>谈判</w:t>
      </w:r>
      <w:r>
        <w:rPr>
          <w:rFonts w:hint="eastAsia" w:ascii="Times New Roman" w:hAnsi="宋体" w:eastAsia="宋体" w:cs="Times New Roman"/>
          <w:color w:val="000000"/>
          <w:sz w:val="24"/>
          <w:highlight w:val="none"/>
          <w:lang w:val="en-US" w:eastAsia="zh-CN"/>
        </w:rPr>
        <w:t>。</w:t>
      </w:r>
    </w:p>
    <w:p>
      <w:pPr>
        <w:spacing w:line="360" w:lineRule="auto"/>
        <w:ind w:firstLine="480" w:firstLineChars="200"/>
        <w:rPr>
          <w:rFonts w:hint="eastAsia" w:ascii="Times New Roman" w:hAnsi="宋体" w:eastAsia="宋体" w:cs="Times New Roman"/>
          <w:color w:val="000000"/>
          <w:sz w:val="24"/>
          <w:highlight w:val="none"/>
        </w:rPr>
      </w:pPr>
      <w:r>
        <w:rPr>
          <w:rFonts w:hint="eastAsia" w:ascii="Times New Roman" w:hAnsi="宋体" w:cs="Times New Roman"/>
          <w:color w:val="000000"/>
          <w:sz w:val="24"/>
          <w:highlight w:val="none"/>
          <w:lang w:val="en-US" w:eastAsia="zh-CN"/>
        </w:rPr>
        <w:t>5、</w:t>
      </w:r>
      <w:r>
        <w:rPr>
          <w:rFonts w:hint="eastAsia" w:ascii="Times New Roman" w:hAnsi="宋体" w:eastAsia="宋体" w:cs="Times New Roman"/>
          <w:color w:val="000000"/>
          <w:sz w:val="24"/>
          <w:highlight w:val="none"/>
          <w:lang w:val="en-US" w:eastAsia="zh-CN"/>
        </w:rPr>
        <w:t>本项目不接受联合体</w:t>
      </w:r>
      <w:r>
        <w:rPr>
          <w:rFonts w:hint="eastAsia"/>
          <w:sz w:val="24"/>
          <w:highlight w:val="none"/>
        </w:rPr>
        <w:t>谈判</w:t>
      </w:r>
      <w:r>
        <w:rPr>
          <w:rFonts w:hint="eastAsia"/>
          <w:sz w:val="24"/>
          <w:highlight w:val="none"/>
          <w:lang w:eastAsia="zh-CN"/>
        </w:rPr>
        <w:t>、</w:t>
      </w:r>
      <w:r>
        <w:rPr>
          <w:rFonts w:hint="eastAsia" w:ascii="Times New Roman" w:hAnsi="宋体" w:eastAsia="宋体" w:cs="Times New Roman"/>
          <w:color w:val="000000"/>
          <w:sz w:val="24"/>
          <w:highlight w:val="none"/>
        </w:rPr>
        <w:t>不允许分包或转包</w:t>
      </w:r>
      <w:r>
        <w:rPr>
          <w:rFonts w:hint="eastAsia" w:ascii="Times New Roman" w:hAnsi="宋体" w:cs="Times New Roman"/>
          <w:color w:val="000000"/>
          <w:sz w:val="24"/>
          <w:highlight w:val="none"/>
          <w:lang w:eastAsia="zh-CN"/>
        </w:rPr>
        <w:t>、</w:t>
      </w:r>
      <w:r>
        <w:rPr>
          <w:rFonts w:hint="eastAsia" w:ascii="Times New Roman" w:hAnsi="宋体" w:eastAsia="宋体" w:cs="Times New Roman"/>
          <w:color w:val="000000"/>
          <w:sz w:val="24"/>
          <w:highlight w:val="none"/>
        </w:rPr>
        <w:t>不接受进口产品。</w:t>
      </w:r>
    </w:p>
    <w:p>
      <w:pPr>
        <w:spacing w:line="360" w:lineRule="auto"/>
        <w:rPr>
          <w:rFonts w:hAnsi="宋体"/>
          <w:sz w:val="24"/>
          <w:szCs w:val="24"/>
          <w:highlight w:val="none"/>
        </w:rPr>
      </w:pPr>
      <w:r>
        <w:rPr>
          <w:rFonts w:hint="eastAsia" w:hAnsi="宋体"/>
          <w:b/>
          <w:bCs/>
          <w:sz w:val="24"/>
          <w:szCs w:val="24"/>
          <w:highlight w:val="none"/>
        </w:rPr>
        <w:t>（三）其他类似效力要求：</w:t>
      </w:r>
      <w:r>
        <w:rPr>
          <w:rFonts w:hint="eastAsia" w:hAnsi="宋体"/>
          <w:bCs/>
          <w:sz w:val="24"/>
          <w:szCs w:val="24"/>
          <w:highlight w:val="none"/>
        </w:rPr>
        <w:t>无</w:t>
      </w:r>
    </w:p>
    <w:p>
      <w:pPr>
        <w:spacing w:line="360" w:lineRule="auto"/>
        <w:jc w:val="left"/>
        <w:rPr>
          <w:rFonts w:hAnsi="宋体"/>
          <w:sz w:val="21"/>
          <w:szCs w:val="21"/>
        </w:rPr>
      </w:pPr>
      <w:r>
        <w:rPr>
          <w:rFonts w:hint="eastAsia" w:hAnsi="宋体"/>
          <w:sz w:val="21"/>
          <w:szCs w:val="21"/>
        </w:rPr>
        <w:t>注：供应商在参加政府采购活动前，被纳入法院认定的失信名单且在有效期内，或者在前三年政府采购合同履约过程中及其他经营活动履约过程中未依法履约被有关行政部门处罚（处理）的，本项目不认定其具有良好的商业信誉。</w:t>
      </w:r>
      <w:bookmarkStart w:id="221" w:name="_Toc39744816"/>
    </w:p>
    <w:p>
      <w:pPr>
        <w:spacing w:line="360" w:lineRule="auto"/>
        <w:jc w:val="center"/>
        <w:rPr>
          <w:rFonts w:hint="eastAsia"/>
          <w:b/>
          <w:bCs/>
        </w:rPr>
      </w:pPr>
    </w:p>
    <w:p>
      <w:pPr>
        <w:rPr>
          <w:rFonts w:hint="eastAsia"/>
          <w:b/>
          <w:bCs/>
        </w:rPr>
      </w:pPr>
      <w:r>
        <w:rPr>
          <w:rFonts w:hint="eastAsia"/>
          <w:b/>
          <w:bCs/>
        </w:rPr>
        <w:br w:type="page"/>
      </w:r>
    </w:p>
    <w:p>
      <w:pPr>
        <w:spacing w:line="360" w:lineRule="auto"/>
        <w:jc w:val="center"/>
        <w:rPr>
          <w:rFonts w:hAnsi="宋体"/>
          <w:sz w:val="21"/>
          <w:szCs w:val="21"/>
        </w:rPr>
      </w:pPr>
      <w:r>
        <w:rPr>
          <w:rFonts w:hint="eastAsia"/>
          <w:b/>
          <w:bCs/>
        </w:rPr>
        <w:t xml:space="preserve">第五章 </w:t>
      </w:r>
      <w:r>
        <w:rPr>
          <w:b/>
          <w:bCs/>
        </w:rPr>
        <w:t xml:space="preserve"> </w:t>
      </w:r>
      <w:r>
        <w:rPr>
          <w:rFonts w:hint="eastAsia"/>
          <w:b/>
          <w:bCs/>
        </w:rPr>
        <w:t>供应商应当提供的资格证明材料</w:t>
      </w:r>
      <w:bookmarkEnd w:id="221"/>
    </w:p>
    <w:p>
      <w:pPr>
        <w:spacing w:line="360" w:lineRule="auto"/>
        <w:jc w:val="left"/>
        <w:rPr>
          <w:rFonts w:hAnsi="宋体"/>
          <w:sz w:val="24"/>
          <w:szCs w:val="24"/>
        </w:rPr>
      </w:pPr>
      <w:r>
        <w:rPr>
          <w:rFonts w:hint="eastAsia" w:hAnsi="宋体"/>
          <w:sz w:val="24"/>
          <w:szCs w:val="24"/>
        </w:rPr>
        <w:t xml:space="preserve">    供应商必须按谈判文件中的要求提交相关证明文件，并作为其响应文件的一部分，以证明其有资格参加谈判和成交后有履行合同的能力。</w:t>
      </w:r>
    </w:p>
    <w:p>
      <w:pPr>
        <w:pStyle w:val="190"/>
        <w:spacing w:line="360" w:lineRule="auto"/>
        <w:rPr>
          <w:rFonts w:hAnsi="宋体"/>
          <w:b/>
          <w:bCs/>
          <w:sz w:val="24"/>
          <w:szCs w:val="24"/>
        </w:rPr>
      </w:pPr>
      <w:r>
        <w:rPr>
          <w:rFonts w:hint="eastAsia" w:hAnsi="宋体"/>
          <w:b/>
          <w:bCs/>
          <w:sz w:val="24"/>
          <w:szCs w:val="24"/>
        </w:rPr>
        <w:t>一、供应商应当提供的资格证明材料及其他类似效力要求的相关证明材料：</w:t>
      </w:r>
    </w:p>
    <w:p>
      <w:pPr>
        <w:pStyle w:val="190"/>
        <w:spacing w:line="360" w:lineRule="auto"/>
        <w:rPr>
          <w:rFonts w:hAnsi="宋体"/>
          <w:b/>
          <w:bCs/>
          <w:sz w:val="24"/>
          <w:szCs w:val="24"/>
        </w:rPr>
      </w:pPr>
      <w:r>
        <w:rPr>
          <w:rFonts w:hint="eastAsia" w:hAnsi="宋体"/>
          <w:b/>
          <w:bCs/>
          <w:sz w:val="24"/>
          <w:szCs w:val="24"/>
        </w:rPr>
        <w:t>（一）资格要求相关证明材料：</w:t>
      </w:r>
    </w:p>
    <w:p>
      <w:pPr>
        <w:tabs>
          <w:tab w:val="left" w:pos="1134"/>
        </w:tabs>
        <w:spacing w:line="360" w:lineRule="auto"/>
        <w:ind w:firstLine="482" w:firstLineChars="200"/>
        <w:rPr>
          <w:rFonts w:hAnsi="宋体"/>
          <w:b/>
          <w:color w:val="auto"/>
          <w:sz w:val="24"/>
          <w:szCs w:val="24"/>
        </w:rPr>
      </w:pPr>
      <w:r>
        <w:rPr>
          <w:rFonts w:hint="eastAsia" w:hAnsi="宋体"/>
          <w:b/>
          <w:color w:val="auto"/>
          <w:sz w:val="24"/>
          <w:szCs w:val="24"/>
        </w:rPr>
        <w:t xml:space="preserve"> 1. 具有独立承担民事责任的能力提供以下证明材料：</w:t>
      </w:r>
    </w:p>
    <w:p>
      <w:pPr>
        <w:tabs>
          <w:tab w:val="left" w:pos="1134"/>
          <w:tab w:val="right" w:pos="9440"/>
        </w:tabs>
        <w:spacing w:line="360" w:lineRule="auto"/>
        <w:ind w:firstLine="240" w:firstLineChars="100"/>
        <w:rPr>
          <w:rFonts w:hAnsi="宋体"/>
          <w:color w:val="auto"/>
          <w:sz w:val="24"/>
          <w:szCs w:val="24"/>
        </w:rPr>
      </w:pPr>
      <w:r>
        <w:rPr>
          <w:rFonts w:hint="eastAsia" w:hAnsi="宋体"/>
          <w:color w:val="auto"/>
          <w:sz w:val="24"/>
          <w:szCs w:val="24"/>
        </w:rPr>
        <w:t>（1）【营业执照副本复印件（注：在有效期内）、组织机构代码证副本复印件（注：在有效期内）】或国家新颁发的营业执照复印件（有效期内）；</w:t>
      </w:r>
    </w:p>
    <w:p>
      <w:pPr>
        <w:tabs>
          <w:tab w:val="left" w:pos="1134"/>
          <w:tab w:val="right" w:pos="9440"/>
        </w:tabs>
        <w:spacing w:line="360" w:lineRule="auto"/>
        <w:ind w:firstLine="240" w:firstLineChars="100"/>
        <w:jc w:val="left"/>
        <w:rPr>
          <w:rFonts w:hAnsi="宋体"/>
          <w:color w:val="auto"/>
          <w:sz w:val="24"/>
          <w:szCs w:val="24"/>
        </w:rPr>
      </w:pPr>
      <w:r>
        <w:rPr>
          <w:rFonts w:hint="eastAsia" w:hAnsi="宋体"/>
          <w:color w:val="auto"/>
          <w:sz w:val="24"/>
          <w:szCs w:val="24"/>
        </w:rPr>
        <w:t>（2）其他组织提供具有承担民事责任的能力的证明材料复印件（如涉及）；</w:t>
      </w:r>
    </w:p>
    <w:p>
      <w:pPr>
        <w:tabs>
          <w:tab w:val="left" w:pos="1134"/>
          <w:tab w:val="right" w:pos="9440"/>
        </w:tabs>
        <w:spacing w:line="360" w:lineRule="auto"/>
        <w:ind w:firstLine="240" w:firstLineChars="100"/>
        <w:rPr>
          <w:rFonts w:hAnsi="宋体"/>
          <w:color w:val="auto"/>
          <w:sz w:val="24"/>
          <w:szCs w:val="24"/>
        </w:rPr>
      </w:pPr>
      <w:r>
        <w:rPr>
          <w:rFonts w:hint="eastAsia" w:hAnsi="宋体"/>
          <w:color w:val="auto"/>
          <w:sz w:val="24"/>
          <w:szCs w:val="24"/>
        </w:rPr>
        <w:t>（3）自然人提供身份证复印件（如涉及）。</w:t>
      </w:r>
    </w:p>
    <w:p>
      <w:pPr>
        <w:tabs>
          <w:tab w:val="left" w:pos="1134"/>
        </w:tabs>
        <w:spacing w:line="360" w:lineRule="auto"/>
        <w:ind w:firstLine="482" w:firstLineChars="200"/>
        <w:rPr>
          <w:rFonts w:hAnsi="宋体"/>
          <w:b/>
          <w:color w:val="auto"/>
          <w:sz w:val="24"/>
          <w:szCs w:val="24"/>
        </w:rPr>
      </w:pPr>
      <w:r>
        <w:rPr>
          <w:rFonts w:hint="eastAsia" w:hAnsi="宋体"/>
          <w:b/>
          <w:color w:val="auto"/>
          <w:sz w:val="24"/>
          <w:szCs w:val="24"/>
        </w:rPr>
        <w:t>2.具有良好的商业信誉和健全的财务会计制度提供以下证明材料：</w:t>
      </w:r>
    </w:p>
    <w:p>
      <w:pPr>
        <w:tabs>
          <w:tab w:val="left" w:pos="1134"/>
        </w:tabs>
        <w:spacing w:line="360" w:lineRule="auto"/>
        <w:ind w:firstLine="240" w:firstLineChars="100"/>
        <w:outlineLvl w:val="5"/>
        <w:rPr>
          <w:rFonts w:hAnsi="宋体"/>
          <w:color w:val="auto"/>
          <w:sz w:val="24"/>
          <w:lang w:val="zh-CN"/>
        </w:rPr>
      </w:pPr>
      <w:r>
        <w:rPr>
          <w:rFonts w:hint="eastAsia" w:hAnsi="宋体"/>
          <w:color w:val="auto"/>
          <w:sz w:val="24"/>
        </w:rPr>
        <w:t>（1）</w:t>
      </w:r>
      <w:r>
        <w:rPr>
          <w:rFonts w:hint="eastAsia" w:ascii="Times New Roman" w:hAnsi="宋体" w:cs="Times New Roman"/>
          <w:color w:val="000000"/>
          <w:sz w:val="24"/>
          <w:lang w:val="en-US" w:eastAsia="zh-CN"/>
        </w:rPr>
        <w:t>提供2021年的财务报</w:t>
      </w:r>
      <w:r>
        <w:rPr>
          <w:rFonts w:hint="eastAsia" w:ascii="Times New Roman" w:hAnsi="宋体" w:cs="Times New Roman"/>
          <w:color w:val="000000"/>
          <w:sz w:val="24"/>
          <w:highlight w:val="none"/>
          <w:lang w:val="en-US" w:eastAsia="zh-CN"/>
        </w:rPr>
        <w:t>表或提供</w:t>
      </w:r>
      <w:r>
        <w:rPr>
          <w:rFonts w:hint="eastAsia" w:ascii="Times New Roman" w:hAnsi="宋体" w:eastAsia="宋体" w:cs="Times New Roman"/>
          <w:color w:val="000000"/>
          <w:sz w:val="24"/>
          <w:highlight w:val="none"/>
          <w:lang w:val="en-US" w:eastAsia="zh-CN"/>
        </w:rPr>
        <w:t>具有</w:t>
      </w:r>
      <w:r>
        <w:rPr>
          <w:rFonts w:hint="eastAsia" w:ascii="Times New Roman" w:hAnsi="宋体" w:eastAsia="宋体" w:cs="Times New Roman"/>
          <w:color w:val="000000"/>
          <w:sz w:val="24"/>
          <w:lang w:val="en-US" w:eastAsia="zh-CN"/>
        </w:rPr>
        <w:t>良好的商业信誉</w:t>
      </w:r>
      <w:r>
        <w:rPr>
          <w:rFonts w:hint="eastAsia" w:ascii="Times New Roman" w:hAnsi="宋体" w:cs="Times New Roman"/>
          <w:color w:val="000000"/>
          <w:sz w:val="24"/>
          <w:lang w:val="en-US" w:eastAsia="zh-CN"/>
        </w:rPr>
        <w:t>的承诺函。（承诺函格式可自拟）</w:t>
      </w:r>
    </w:p>
    <w:p>
      <w:pPr>
        <w:numPr>
          <w:ilvl w:val="0"/>
          <w:numId w:val="2"/>
        </w:numPr>
        <w:tabs>
          <w:tab w:val="left" w:pos="1134"/>
        </w:tabs>
        <w:spacing w:line="360" w:lineRule="auto"/>
        <w:ind w:firstLine="482" w:firstLineChars="200"/>
        <w:rPr>
          <w:rFonts w:hAnsi="宋体"/>
          <w:b/>
          <w:color w:val="auto"/>
          <w:sz w:val="24"/>
          <w:szCs w:val="24"/>
        </w:rPr>
      </w:pPr>
      <w:r>
        <w:rPr>
          <w:rFonts w:hint="eastAsia" w:hAnsi="宋体"/>
          <w:b/>
          <w:color w:val="auto"/>
          <w:sz w:val="24"/>
          <w:szCs w:val="24"/>
        </w:rPr>
        <w:t>具有履行合同所必须的设备和专业技术能力的证明材料：</w:t>
      </w:r>
    </w:p>
    <w:p>
      <w:pPr>
        <w:tabs>
          <w:tab w:val="left" w:pos="1134"/>
        </w:tabs>
        <w:spacing w:line="360" w:lineRule="auto"/>
        <w:ind w:firstLine="240" w:firstLineChars="100"/>
        <w:rPr>
          <w:rFonts w:hAnsi="宋体"/>
          <w:color w:val="auto"/>
          <w:sz w:val="24"/>
          <w:szCs w:val="24"/>
        </w:rPr>
      </w:pPr>
      <w:r>
        <w:rPr>
          <w:rFonts w:hint="eastAsia" w:hAnsi="宋体"/>
          <w:color w:val="auto"/>
          <w:sz w:val="24"/>
          <w:szCs w:val="24"/>
        </w:rPr>
        <w:t>（1）供应商自行提供相关证明材料或提供承诺函。</w:t>
      </w:r>
    </w:p>
    <w:p>
      <w:pPr>
        <w:tabs>
          <w:tab w:val="left" w:pos="1134"/>
        </w:tabs>
        <w:spacing w:line="360" w:lineRule="auto"/>
        <w:ind w:firstLine="482" w:firstLineChars="200"/>
        <w:rPr>
          <w:rFonts w:hAnsi="宋体"/>
          <w:b/>
          <w:color w:val="auto"/>
          <w:sz w:val="24"/>
          <w:szCs w:val="24"/>
        </w:rPr>
      </w:pPr>
      <w:r>
        <w:rPr>
          <w:rFonts w:hint="eastAsia" w:hAnsi="宋体"/>
          <w:b/>
          <w:color w:val="auto"/>
          <w:sz w:val="24"/>
          <w:szCs w:val="24"/>
        </w:rPr>
        <w:t>4.有依法缴纳税收和社会保障资金的良好记录：</w:t>
      </w:r>
    </w:p>
    <w:p>
      <w:pPr>
        <w:tabs>
          <w:tab w:val="left" w:pos="1134"/>
        </w:tabs>
        <w:spacing w:line="360" w:lineRule="auto"/>
        <w:ind w:firstLine="240" w:firstLineChars="100"/>
        <w:rPr>
          <w:rFonts w:hAnsi="宋体"/>
          <w:color w:val="auto"/>
          <w:sz w:val="24"/>
        </w:rPr>
      </w:pPr>
      <w:r>
        <w:rPr>
          <w:rFonts w:hint="eastAsia" w:hAnsi="宋体"/>
          <w:color w:val="auto"/>
          <w:sz w:val="24"/>
        </w:rPr>
        <w:t>（1）</w:t>
      </w:r>
      <w:r>
        <w:rPr>
          <w:rFonts w:hAnsi="宋体"/>
          <w:color w:val="auto"/>
          <w:sz w:val="24"/>
        </w:rPr>
        <w:t>缴纳税收</w:t>
      </w:r>
      <w:r>
        <w:rPr>
          <w:rFonts w:hint="eastAsia" w:hAnsi="宋体"/>
          <w:color w:val="auto"/>
          <w:sz w:val="24"/>
        </w:rPr>
        <w:t>和社保证明材料（可提供以下证明材料）：</w:t>
      </w:r>
    </w:p>
    <w:p>
      <w:pPr>
        <w:tabs>
          <w:tab w:val="left" w:pos="1134"/>
        </w:tabs>
        <w:spacing w:line="360" w:lineRule="auto"/>
        <w:ind w:firstLine="720" w:firstLineChars="300"/>
        <w:rPr>
          <w:rFonts w:hAnsi="宋体"/>
          <w:color w:val="auto"/>
          <w:sz w:val="24"/>
        </w:rPr>
      </w:pPr>
      <w:r>
        <w:rPr>
          <w:rFonts w:hint="eastAsia" w:ascii="Times New Roman" w:hAnsi="宋体" w:cs="Times New Roman"/>
          <w:color w:val="000000"/>
          <w:sz w:val="24"/>
          <w:lang w:val="en-US" w:eastAsia="zh-CN"/>
        </w:rPr>
        <w:t>提供近1年内任意一个月缴纳税收的凭证或出具相关免税证明材料或提供承诺函； 提供近1年内任意一个月缴纳社保的凭证或出具相关免缴社保证明材料或提供承诺函。（承诺函格式可自拟）</w:t>
      </w:r>
    </w:p>
    <w:p>
      <w:pPr>
        <w:tabs>
          <w:tab w:val="left" w:pos="1134"/>
        </w:tabs>
        <w:spacing w:line="360" w:lineRule="auto"/>
        <w:ind w:firstLine="482" w:firstLineChars="200"/>
        <w:outlineLvl w:val="5"/>
        <w:rPr>
          <w:rFonts w:hAnsi="宋体"/>
          <w:b/>
          <w:color w:val="auto"/>
          <w:sz w:val="24"/>
        </w:rPr>
      </w:pPr>
      <w:r>
        <w:rPr>
          <w:rFonts w:hint="eastAsia" w:hAnsi="宋体"/>
          <w:b/>
          <w:color w:val="auto"/>
          <w:sz w:val="24"/>
        </w:rPr>
        <w:t xml:space="preserve">5.参加政府采购活动前三年内，在经营活动中没有重大违法记录提供以下证明材料： </w:t>
      </w:r>
    </w:p>
    <w:p>
      <w:pPr>
        <w:tabs>
          <w:tab w:val="left" w:pos="7665"/>
        </w:tabs>
        <w:spacing w:line="360" w:lineRule="auto"/>
        <w:ind w:firstLine="600" w:firstLineChars="250"/>
        <w:rPr>
          <w:rFonts w:hAnsi="宋体"/>
          <w:bCs/>
          <w:color w:val="auto"/>
          <w:sz w:val="24"/>
        </w:rPr>
      </w:pPr>
      <w:r>
        <w:rPr>
          <w:rFonts w:hint="eastAsia" w:hAnsi="宋体"/>
          <w:color w:val="auto"/>
          <w:sz w:val="24"/>
          <w:szCs w:val="24"/>
        </w:rPr>
        <w:t>（1）供应商参加政府采购活动前三年内，在经营活动中没有重大违法记录</w:t>
      </w:r>
      <w:r>
        <w:rPr>
          <w:rFonts w:hint="eastAsia"/>
          <w:color w:val="auto"/>
          <w:sz w:val="24"/>
        </w:rPr>
        <w:t>（提供声明书或承诺函</w:t>
      </w:r>
      <w:r>
        <w:rPr>
          <w:rFonts w:hint="eastAsia"/>
          <w:color w:val="auto"/>
          <w:sz w:val="24"/>
          <w:lang w:eastAsia="zh-CN"/>
        </w:rPr>
        <w:t>，</w:t>
      </w:r>
      <w:r>
        <w:rPr>
          <w:rFonts w:hint="eastAsia" w:hAnsi="宋体"/>
          <w:color w:val="auto"/>
          <w:sz w:val="24"/>
          <w:lang w:val="zh-CN"/>
        </w:rPr>
        <w:t>承诺函格式可自拟</w:t>
      </w:r>
      <w:r>
        <w:rPr>
          <w:rFonts w:hint="eastAsia"/>
          <w:color w:val="auto"/>
          <w:sz w:val="24"/>
        </w:rPr>
        <w:t>）</w:t>
      </w:r>
      <w:r>
        <w:rPr>
          <w:rFonts w:hint="eastAsia" w:hAnsi="宋体"/>
          <w:bCs/>
          <w:color w:val="auto"/>
          <w:sz w:val="24"/>
        </w:rPr>
        <w:t>。</w:t>
      </w:r>
    </w:p>
    <w:p>
      <w:pPr>
        <w:tabs>
          <w:tab w:val="left" w:pos="1080"/>
        </w:tabs>
        <w:spacing w:line="360" w:lineRule="auto"/>
        <w:ind w:left="1282" w:leftChars="1" w:hanging="1279" w:hangingChars="531"/>
        <w:rPr>
          <w:rFonts w:hAnsi="宋体"/>
          <w:b/>
          <w:bCs/>
          <w:color w:val="auto"/>
          <w:sz w:val="24"/>
          <w:szCs w:val="24"/>
        </w:rPr>
      </w:pPr>
      <w:r>
        <w:rPr>
          <w:rFonts w:hint="eastAsia" w:hAnsi="宋体"/>
          <w:b/>
          <w:bCs/>
          <w:color w:val="auto"/>
          <w:sz w:val="24"/>
          <w:szCs w:val="24"/>
        </w:rPr>
        <w:t>（二）</w:t>
      </w:r>
      <w:r>
        <w:rPr>
          <w:rFonts w:hAnsi="宋体"/>
          <w:b/>
          <w:bCs/>
          <w:color w:val="auto"/>
          <w:sz w:val="24"/>
          <w:szCs w:val="24"/>
        </w:rPr>
        <w:t>特定资格</w:t>
      </w:r>
      <w:r>
        <w:rPr>
          <w:rFonts w:hint="eastAsia" w:hAnsi="宋体"/>
          <w:b/>
          <w:bCs/>
          <w:color w:val="auto"/>
          <w:sz w:val="24"/>
          <w:szCs w:val="24"/>
        </w:rPr>
        <w:t>要求相关证明材料：</w:t>
      </w:r>
    </w:p>
    <w:p>
      <w:pPr>
        <w:pStyle w:val="2"/>
        <w:ind w:firstLine="480" w:firstLineChars="200"/>
        <w:rPr>
          <w:rFonts w:hint="eastAsia" w:eastAsia="宋体"/>
          <w:lang w:eastAsia="zh-CN"/>
        </w:rPr>
      </w:pPr>
      <w:r>
        <w:rPr>
          <w:rFonts w:hint="eastAsia" w:ascii="Times New Roman" w:hAnsi="宋体" w:eastAsia="宋体" w:cs="Times New Roman"/>
          <w:color w:val="000000"/>
          <w:sz w:val="24"/>
          <w:lang w:val="en-US" w:eastAsia="zh-CN" w:bidi="ar-SA"/>
        </w:rPr>
        <w:t>1</w:t>
      </w:r>
      <w:r>
        <w:rPr>
          <w:rFonts w:hint="eastAsia" w:ascii="Times New Roman" w:hAnsi="宋体" w:cs="Times New Roman"/>
          <w:color w:val="000000"/>
          <w:sz w:val="24"/>
          <w:lang w:val="en-US" w:eastAsia="zh-CN" w:bidi="ar-SA"/>
        </w:rPr>
        <w:t>.</w:t>
      </w:r>
      <w:r>
        <w:rPr>
          <w:rFonts w:hint="eastAsia" w:hAnsi="宋体"/>
          <w:b w:val="0"/>
          <w:bCs w:val="0"/>
          <w:color w:val="000000"/>
          <w:sz w:val="24"/>
          <w:szCs w:val="24"/>
          <w:lang w:eastAsia="zh-CN"/>
        </w:rPr>
        <w:t>供应商具有有效的</w:t>
      </w:r>
      <w:r>
        <w:rPr>
          <w:rFonts w:hint="eastAsia" w:ascii="宋体" w:hAnsi="宋体" w:eastAsia="宋体"/>
          <w:b w:val="0"/>
          <w:bCs w:val="0"/>
          <w:color w:val="000000"/>
          <w:sz w:val="24"/>
          <w:szCs w:val="24"/>
        </w:rPr>
        <w:t>会计师事务所执业证书</w:t>
      </w:r>
      <w:r>
        <w:rPr>
          <w:rFonts w:hint="eastAsia" w:hAnsi="宋体"/>
          <w:b w:val="0"/>
          <w:bCs w:val="0"/>
          <w:color w:val="000000"/>
          <w:sz w:val="24"/>
          <w:szCs w:val="24"/>
          <w:lang w:eastAsia="zh-CN"/>
        </w:rPr>
        <w:t>（提供复印件）</w:t>
      </w:r>
    </w:p>
    <w:p>
      <w:pPr>
        <w:spacing w:line="360" w:lineRule="auto"/>
        <w:ind w:firstLine="480" w:firstLineChars="200"/>
        <w:rPr>
          <w:rFonts w:hint="eastAsia" w:ascii="Times New Roman" w:hAnsi="宋体" w:eastAsia="宋体" w:cs="Times New Roman"/>
          <w:color w:val="000000"/>
          <w:sz w:val="24"/>
        </w:rPr>
      </w:pPr>
      <w:r>
        <w:rPr>
          <w:rFonts w:hint="eastAsia" w:ascii="Times New Roman" w:hAnsi="宋体" w:cs="Times New Roman"/>
          <w:color w:val="000000"/>
          <w:sz w:val="24"/>
          <w:lang w:val="en-US" w:eastAsia="zh-CN"/>
        </w:rPr>
        <w:t>2.</w:t>
      </w:r>
      <w:r>
        <w:rPr>
          <w:rFonts w:hint="eastAsia" w:ascii="Times New Roman" w:hAnsi="宋体" w:eastAsia="宋体" w:cs="Times New Roman"/>
          <w:color w:val="000000"/>
          <w:sz w:val="24"/>
        </w:rPr>
        <w:t>根据《关于在政府采购活动中查询及使用信用记录有关问题的通知》（财库〔2016〕125号）的要求：供应商须在采购公告发布之日前三年内，未被列入“信用中国”网站(www.creditchina.gov.cn)“</w:t>
      </w:r>
      <w:r>
        <w:rPr>
          <w:rFonts w:hint="eastAsia" w:ascii="Times New Roman" w:hAnsi="宋体" w:cs="Times New Roman"/>
          <w:color w:val="000000"/>
          <w:sz w:val="24"/>
          <w:lang w:eastAsia="zh-CN"/>
        </w:rPr>
        <w:t>失信被执行人、重大税收违法案件当事人名单、政府采购严重违法失信行为”记录名单</w:t>
      </w:r>
      <w:r>
        <w:rPr>
          <w:rFonts w:hint="eastAsia" w:ascii="Times New Roman" w:hAnsi="宋体" w:eastAsia="宋体" w:cs="Times New Roman"/>
          <w:color w:val="000000"/>
          <w:sz w:val="24"/>
        </w:rPr>
        <w:t>；未被列入中国政府采购网（http://www.ccgp.gov.cn）政府采购严重违法失信行为记录名单，未被财政部门列入禁止参加政府采购活动的供应商名单；在中国裁判文书网无行贿犯罪记录。（提供</w:t>
      </w:r>
      <w:r>
        <w:rPr>
          <w:rFonts w:hint="eastAsia" w:ascii="Times New Roman" w:hAnsi="宋体" w:eastAsia="宋体" w:cs="Times New Roman"/>
          <w:color w:val="000000"/>
          <w:sz w:val="24"/>
          <w:lang w:eastAsia="zh-CN"/>
        </w:rPr>
        <w:t>以上三个</w:t>
      </w:r>
      <w:r>
        <w:rPr>
          <w:rFonts w:hint="eastAsia" w:ascii="Times New Roman" w:hAnsi="宋体" w:eastAsia="宋体" w:cs="Times New Roman"/>
          <w:color w:val="000000"/>
          <w:sz w:val="24"/>
        </w:rPr>
        <w:t>网站</w:t>
      </w:r>
      <w:r>
        <w:rPr>
          <w:rFonts w:hint="eastAsia" w:ascii="Times New Roman" w:hAnsi="宋体" w:eastAsia="宋体" w:cs="Times New Roman"/>
          <w:color w:val="000000"/>
          <w:sz w:val="24"/>
          <w:lang w:eastAsia="zh-CN"/>
        </w:rPr>
        <w:t>的</w:t>
      </w:r>
      <w:r>
        <w:rPr>
          <w:rFonts w:hint="eastAsia" w:ascii="Times New Roman" w:hAnsi="宋体" w:eastAsia="宋体" w:cs="Times New Roman"/>
          <w:color w:val="000000"/>
          <w:sz w:val="24"/>
        </w:rPr>
        <w:t xml:space="preserve">查询截图） </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cs="Times New Roman"/>
          <w:color w:val="000000"/>
          <w:sz w:val="24"/>
          <w:lang w:val="en-US" w:eastAsia="zh-CN"/>
        </w:rPr>
        <w:t>3</w:t>
      </w:r>
      <w:r>
        <w:rPr>
          <w:rFonts w:hint="eastAsia" w:ascii="Times New Roman" w:hAnsi="宋体" w:eastAsia="宋体" w:cs="Times New Roman"/>
          <w:color w:val="000000"/>
          <w:sz w:val="24"/>
          <w:lang w:val="en-US" w:eastAsia="zh-CN"/>
        </w:rPr>
        <w:t>.单位负责人为同一人或者存在直接控股、管理关系的不同供应商，不得参加同一合同项下的政府采购活动。</w:t>
      </w:r>
      <w:r>
        <w:rPr>
          <w:rFonts w:hint="eastAsia" w:ascii="Times New Roman" w:hAnsi="宋体" w:cs="Times New Roman"/>
          <w:color w:val="000000"/>
          <w:sz w:val="24"/>
          <w:lang w:val="en-US" w:eastAsia="zh-CN"/>
        </w:rPr>
        <w:t>（提供承诺函，承诺函格式可自拟）</w:t>
      </w:r>
    </w:p>
    <w:p>
      <w:pPr>
        <w:spacing w:line="360"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cs="Times New Roman"/>
          <w:color w:val="000000"/>
          <w:sz w:val="24"/>
          <w:lang w:val="en-US" w:eastAsia="zh-CN"/>
        </w:rPr>
        <w:t>4.</w:t>
      </w:r>
      <w:r>
        <w:rPr>
          <w:rFonts w:hint="eastAsia" w:ascii="Times New Roman" w:hAnsi="宋体" w:eastAsia="宋体" w:cs="Times New Roman"/>
          <w:color w:val="000000"/>
          <w:sz w:val="24"/>
          <w:lang w:val="en-US" w:eastAsia="zh-CN"/>
        </w:rPr>
        <w:t>为本采购项目提供整体设计、规范编制或者项目管理、监理、检测等服务的投标人及其附属机构，不得再参加本项目的</w:t>
      </w:r>
      <w:r>
        <w:rPr>
          <w:rFonts w:hint="eastAsia" w:ascii="Times New Roman" w:hAnsi="宋体" w:cs="Times New Roman"/>
          <w:color w:val="000000"/>
          <w:sz w:val="24"/>
          <w:lang w:val="en-US" w:eastAsia="zh-CN"/>
        </w:rPr>
        <w:t>谈判</w:t>
      </w:r>
      <w:r>
        <w:rPr>
          <w:rFonts w:hint="eastAsia" w:ascii="Times New Roman" w:hAnsi="宋体" w:eastAsia="宋体" w:cs="Times New Roman"/>
          <w:color w:val="000000"/>
          <w:sz w:val="24"/>
          <w:lang w:val="en-US" w:eastAsia="zh-CN"/>
        </w:rPr>
        <w:t>。</w:t>
      </w:r>
      <w:r>
        <w:rPr>
          <w:rFonts w:hint="eastAsia" w:ascii="Times New Roman" w:hAnsi="宋体" w:cs="Times New Roman"/>
          <w:color w:val="000000"/>
          <w:sz w:val="24"/>
          <w:lang w:val="en-US" w:eastAsia="zh-CN"/>
        </w:rPr>
        <w:t>（提供承诺函，承诺函格式可自拟）</w:t>
      </w:r>
    </w:p>
    <w:p>
      <w:pPr>
        <w:spacing w:line="360" w:lineRule="auto"/>
        <w:ind w:firstLine="480" w:firstLineChars="200"/>
        <w:rPr>
          <w:rFonts w:hint="eastAsia" w:ascii="Times New Roman" w:hAnsi="宋体" w:eastAsia="宋体" w:cs="Times New Roman"/>
          <w:color w:val="000000"/>
          <w:sz w:val="24"/>
        </w:rPr>
      </w:pPr>
      <w:r>
        <w:rPr>
          <w:rFonts w:hint="eastAsia" w:ascii="Times New Roman" w:hAnsi="宋体" w:cs="Times New Roman"/>
          <w:color w:val="000000"/>
          <w:sz w:val="24"/>
          <w:lang w:val="en-US" w:eastAsia="zh-CN"/>
        </w:rPr>
        <w:t>5.</w:t>
      </w:r>
      <w:r>
        <w:rPr>
          <w:rFonts w:hint="eastAsia" w:ascii="Times New Roman" w:hAnsi="宋体" w:eastAsia="宋体" w:cs="Times New Roman"/>
          <w:color w:val="000000"/>
          <w:sz w:val="24"/>
          <w:lang w:val="en-US" w:eastAsia="zh-CN"/>
        </w:rPr>
        <w:t>本项目不接受联合体</w:t>
      </w:r>
      <w:r>
        <w:rPr>
          <w:rFonts w:hint="eastAsia"/>
          <w:sz w:val="24"/>
        </w:rPr>
        <w:t>谈判</w:t>
      </w:r>
      <w:r>
        <w:rPr>
          <w:rFonts w:hint="eastAsia"/>
          <w:sz w:val="24"/>
          <w:lang w:eastAsia="zh-CN"/>
        </w:rPr>
        <w:t>、</w:t>
      </w:r>
      <w:r>
        <w:rPr>
          <w:rFonts w:hint="eastAsia" w:ascii="Times New Roman" w:hAnsi="宋体" w:eastAsia="宋体" w:cs="Times New Roman"/>
          <w:color w:val="000000"/>
          <w:sz w:val="24"/>
        </w:rPr>
        <w:t>不允许分包或转</w:t>
      </w:r>
      <w:r>
        <w:rPr>
          <w:rFonts w:hint="eastAsia" w:ascii="Times New Roman" w:hAnsi="宋体" w:eastAsia="宋体" w:cs="Times New Roman"/>
          <w:color w:val="000000"/>
          <w:sz w:val="24"/>
          <w:highlight w:val="none"/>
        </w:rPr>
        <w:t>包</w:t>
      </w:r>
      <w:r>
        <w:rPr>
          <w:rFonts w:hint="eastAsia" w:ascii="Times New Roman" w:hAnsi="宋体" w:cs="Times New Roman"/>
          <w:color w:val="000000"/>
          <w:sz w:val="24"/>
          <w:highlight w:val="none"/>
          <w:lang w:eastAsia="zh-CN"/>
        </w:rPr>
        <w:t>、</w:t>
      </w:r>
      <w:r>
        <w:rPr>
          <w:rFonts w:hint="eastAsia" w:ascii="Times New Roman" w:hAnsi="宋体" w:eastAsia="宋体" w:cs="Times New Roman"/>
          <w:color w:val="000000"/>
          <w:sz w:val="24"/>
          <w:highlight w:val="none"/>
        </w:rPr>
        <w:t>不接受进口产</w:t>
      </w:r>
      <w:r>
        <w:rPr>
          <w:rFonts w:hint="eastAsia" w:ascii="Times New Roman" w:hAnsi="宋体" w:eastAsia="宋体" w:cs="Times New Roman"/>
          <w:color w:val="000000"/>
          <w:sz w:val="24"/>
        </w:rPr>
        <w:t>品。</w:t>
      </w:r>
      <w:r>
        <w:rPr>
          <w:rFonts w:hint="eastAsia" w:ascii="Times New Roman" w:hAnsi="宋体" w:cs="Times New Roman"/>
          <w:color w:val="000000"/>
          <w:sz w:val="24"/>
          <w:lang w:val="en-US" w:eastAsia="zh-CN"/>
        </w:rPr>
        <w:t>（提供承诺函，承诺函格式可自拟）</w:t>
      </w:r>
    </w:p>
    <w:p>
      <w:pPr>
        <w:rPr>
          <w:sz w:val="24"/>
        </w:rPr>
      </w:pPr>
    </w:p>
    <w:p>
      <w:pPr>
        <w:tabs>
          <w:tab w:val="left" w:pos="1080"/>
        </w:tabs>
        <w:spacing w:line="360" w:lineRule="auto"/>
        <w:rPr>
          <w:rFonts w:hAnsi="宋体"/>
          <w:b/>
          <w:bCs/>
          <w:sz w:val="24"/>
        </w:rPr>
      </w:pPr>
      <w:r>
        <w:rPr>
          <w:rFonts w:hint="eastAsia" w:hAnsi="宋体"/>
          <w:b/>
          <w:bCs/>
          <w:sz w:val="24"/>
          <w:szCs w:val="24"/>
        </w:rPr>
        <w:t>（三）其他类似效力要求相关证明材料：</w:t>
      </w:r>
    </w:p>
    <w:p>
      <w:pPr>
        <w:tabs>
          <w:tab w:val="left" w:pos="1080"/>
        </w:tabs>
        <w:spacing w:line="360" w:lineRule="auto"/>
        <w:ind w:firstLine="240" w:firstLineChars="100"/>
        <w:rPr>
          <w:rFonts w:hAnsi="宋体"/>
          <w:sz w:val="24"/>
        </w:rPr>
      </w:pPr>
      <w:r>
        <w:rPr>
          <w:rFonts w:hint="eastAsia" w:hAnsi="宋体"/>
          <w:sz w:val="24"/>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360" w:lineRule="auto"/>
        <w:ind w:firstLine="240" w:firstLineChars="100"/>
        <w:rPr>
          <w:rFonts w:hAnsi="宋体"/>
          <w:sz w:val="24"/>
        </w:rPr>
      </w:pPr>
      <w:r>
        <w:rPr>
          <w:rFonts w:hint="eastAsia" w:hAnsi="宋体"/>
          <w:sz w:val="24"/>
        </w:rPr>
        <w:t>（2）授权代表身份证复印件（身份证两面均应复印）（注：①在有效期内；②复印件加盖公章；③由供应商法定代表人签署所有响应文件并参加谈判的，则可不提供）。</w:t>
      </w:r>
    </w:p>
    <w:p>
      <w:pPr>
        <w:tabs>
          <w:tab w:val="left" w:pos="1080"/>
        </w:tabs>
        <w:spacing w:line="360" w:lineRule="auto"/>
        <w:ind w:firstLine="240" w:firstLineChars="100"/>
        <w:rPr>
          <w:rFonts w:hAnsi="宋体"/>
          <w:sz w:val="24"/>
        </w:rPr>
      </w:pPr>
      <w:r>
        <w:rPr>
          <w:rFonts w:hint="eastAsia" w:hAnsi="宋体"/>
          <w:sz w:val="24"/>
        </w:rPr>
        <w:t>（3）法定代表人授权书原件（法定代表人不参与谈判而委托授权代表参与适用）或法定代表人身份证明原件（法定代表人参与而非委托授权代表参与适用）。</w:t>
      </w:r>
      <w:bookmarkStart w:id="222" w:name="_Toc39744817"/>
      <w:bookmarkStart w:id="223" w:name="_Toc462929208"/>
    </w:p>
    <w:p>
      <w:pPr>
        <w:pStyle w:val="19"/>
        <w:rPr>
          <w:rFonts w:hAnsi="宋体"/>
          <w:sz w:val="24"/>
        </w:rPr>
      </w:pPr>
    </w:p>
    <w:p/>
    <w:bookmarkEnd w:id="222"/>
    <w:bookmarkEnd w:id="223"/>
    <w:p>
      <w:pPr>
        <w:pStyle w:val="19"/>
        <w:spacing w:line="360" w:lineRule="auto"/>
        <w:rPr>
          <w:rFonts w:hAnsi="宋体" w:cs="宋体"/>
          <w:sz w:val="24"/>
          <w:szCs w:val="24"/>
        </w:rPr>
      </w:pPr>
    </w:p>
    <w:p/>
    <w:p>
      <w:pPr>
        <w:pStyle w:val="19"/>
      </w:pPr>
    </w:p>
    <w:p/>
    <w:p>
      <w:pPr>
        <w:pStyle w:val="19"/>
      </w:pPr>
    </w:p>
    <w:p/>
    <w:p>
      <w:pPr>
        <w:rPr>
          <w:rFonts w:hAnsi="宋体"/>
          <w:b/>
          <w:kern w:val="44"/>
          <w:sz w:val="32"/>
        </w:rPr>
      </w:pPr>
      <w:bookmarkStart w:id="224" w:name="_Toc462929209"/>
      <w:r>
        <w:rPr>
          <w:rFonts w:hint="eastAsia" w:hAnsi="宋体"/>
          <w:b/>
          <w:kern w:val="44"/>
          <w:sz w:val="32"/>
        </w:rPr>
        <w:br w:type="page"/>
      </w:r>
      <w:r>
        <w:rPr>
          <w:rFonts w:hint="eastAsia" w:hAnsi="宋体"/>
          <w:b/>
          <w:kern w:val="44"/>
          <w:sz w:val="32"/>
        </w:rPr>
        <w:t>第六章 体现满足采购需求、质量和服务相等的采购项目实质性要求</w:t>
      </w:r>
      <w:bookmarkEnd w:id="224"/>
    </w:p>
    <w:p>
      <w:pPr>
        <w:pStyle w:val="19"/>
      </w:pPr>
    </w:p>
    <w:p/>
    <w:p>
      <w:pPr>
        <w:numPr>
          <w:ilvl w:val="0"/>
          <w:numId w:val="3"/>
        </w:numPr>
        <w:adjustRightInd w:val="0"/>
        <w:snapToGrid w:val="0"/>
        <w:spacing w:line="360" w:lineRule="auto"/>
        <w:rPr>
          <w:rFonts w:hAnsi="宋体"/>
          <w:b/>
          <w:bCs/>
          <w:sz w:val="24"/>
          <w:szCs w:val="24"/>
        </w:rPr>
      </w:pPr>
      <w:r>
        <w:rPr>
          <w:rFonts w:hint="eastAsia" w:hAnsi="宋体"/>
          <w:b/>
          <w:bCs/>
          <w:sz w:val="24"/>
          <w:szCs w:val="24"/>
        </w:rPr>
        <w:t>体现满足采购需求、质量和服务相等的采购项目实质性要求</w:t>
      </w:r>
    </w:p>
    <w:p>
      <w:pPr>
        <w:adjustRightInd w:val="0"/>
        <w:snapToGrid w:val="0"/>
        <w:spacing w:line="360" w:lineRule="auto"/>
        <w:rPr>
          <w:rFonts w:hAnsi="宋体"/>
          <w:sz w:val="24"/>
          <w:szCs w:val="24"/>
        </w:rPr>
      </w:pPr>
      <w:r>
        <w:rPr>
          <w:rFonts w:hint="eastAsia" w:hAnsi="宋体"/>
          <w:sz w:val="24"/>
          <w:szCs w:val="24"/>
        </w:rPr>
        <w:t>1. 供应商资格必须符合国家有关规定和谈判文件资格性要求。</w:t>
      </w:r>
    </w:p>
    <w:p>
      <w:pPr>
        <w:adjustRightInd w:val="0"/>
        <w:snapToGrid w:val="0"/>
        <w:spacing w:line="360" w:lineRule="auto"/>
        <w:rPr>
          <w:rFonts w:hAnsi="宋体"/>
          <w:sz w:val="24"/>
          <w:szCs w:val="24"/>
        </w:rPr>
      </w:pPr>
      <w:r>
        <w:rPr>
          <w:rFonts w:hint="eastAsia" w:hAnsi="宋体"/>
          <w:sz w:val="24"/>
          <w:szCs w:val="24"/>
        </w:rPr>
        <w:t>2. 供应商提供的货物/服务不能实质性偏离谈判文件的技术、服务和商务要求。</w:t>
      </w:r>
    </w:p>
    <w:p>
      <w:pPr>
        <w:adjustRightInd w:val="0"/>
        <w:snapToGrid w:val="0"/>
        <w:spacing w:line="360" w:lineRule="auto"/>
        <w:rPr>
          <w:rFonts w:hAnsi="宋体"/>
          <w:sz w:val="24"/>
          <w:szCs w:val="24"/>
        </w:rPr>
      </w:pPr>
      <w:r>
        <w:rPr>
          <w:rFonts w:hint="eastAsia" w:hAnsi="宋体"/>
          <w:sz w:val="24"/>
          <w:szCs w:val="24"/>
        </w:rPr>
        <w:t>3. 响应文件中不能附有采购人不能接受的条件。</w:t>
      </w: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pStyle w:val="3"/>
        <w:jc w:val="both"/>
        <w:rPr>
          <w:b w:val="0"/>
        </w:rPr>
      </w:pPr>
    </w:p>
    <w:p>
      <w:pPr>
        <w:pStyle w:val="3"/>
        <w:spacing w:line="360" w:lineRule="auto"/>
      </w:pPr>
      <w:bookmarkStart w:id="225" w:name="_Toc532292782"/>
      <w:bookmarkStart w:id="226" w:name="_Toc209847050"/>
      <w:bookmarkStart w:id="227" w:name="_Toc101250617"/>
      <w:bookmarkStart w:id="228" w:name="_Toc534008364"/>
      <w:bookmarkStart w:id="229" w:name="_Toc532877833"/>
      <w:bookmarkStart w:id="230" w:name="_Toc531661830"/>
      <w:bookmarkStart w:id="231" w:name="_Toc532292502"/>
      <w:bookmarkStart w:id="232" w:name="_Toc101338335"/>
      <w:bookmarkStart w:id="233" w:name="_Toc531666011"/>
      <w:bookmarkStart w:id="234" w:name="_Toc430773911"/>
      <w:bookmarkStart w:id="235" w:name="_Toc532292584"/>
      <w:bookmarkStart w:id="236" w:name="_Toc531764902"/>
      <w:r>
        <w:br w:type="page"/>
      </w:r>
      <w:bookmarkEnd w:id="225"/>
      <w:bookmarkEnd w:id="226"/>
      <w:bookmarkEnd w:id="227"/>
      <w:bookmarkEnd w:id="228"/>
      <w:bookmarkEnd w:id="229"/>
      <w:bookmarkEnd w:id="230"/>
      <w:bookmarkEnd w:id="231"/>
      <w:bookmarkEnd w:id="232"/>
      <w:bookmarkEnd w:id="233"/>
      <w:bookmarkEnd w:id="234"/>
      <w:bookmarkEnd w:id="235"/>
      <w:bookmarkEnd w:id="236"/>
      <w:bookmarkStart w:id="237" w:name="_Toc462929211"/>
      <w:bookmarkStart w:id="238" w:name="_Toc39744819"/>
      <w:bookmarkStart w:id="239" w:name="_Toc531661838"/>
      <w:bookmarkStart w:id="240" w:name="_Toc532877841"/>
      <w:bookmarkStart w:id="241" w:name="_Toc531666019"/>
      <w:bookmarkStart w:id="242" w:name="_Toc532292510"/>
      <w:bookmarkStart w:id="243" w:name="_Toc531764910"/>
      <w:bookmarkStart w:id="244" w:name="_Toc532292790"/>
      <w:bookmarkStart w:id="245" w:name="_Toc101338344"/>
      <w:bookmarkStart w:id="246" w:name="_Toc532292592"/>
      <w:bookmarkStart w:id="247" w:name="_Toc534008372"/>
      <w:bookmarkStart w:id="248" w:name="_Toc101250626"/>
      <w:bookmarkStart w:id="249" w:name="_Toc209847057"/>
      <w:bookmarkStart w:id="250" w:name="_Toc430773916"/>
      <w:r>
        <w:rPr>
          <w:rFonts w:hint="eastAsia"/>
        </w:rPr>
        <w:t>第七章  报价要求</w:t>
      </w:r>
      <w:bookmarkEnd w:id="237"/>
      <w:bookmarkEnd w:id="238"/>
    </w:p>
    <w:p>
      <w:pPr>
        <w:pStyle w:val="5"/>
        <w:ind w:firstLine="482"/>
      </w:pPr>
      <w:bookmarkStart w:id="251" w:name="_Toc532292783"/>
      <w:bookmarkStart w:id="252" w:name="_Toc531666012"/>
      <w:bookmarkStart w:id="253" w:name="_Toc532877834"/>
      <w:bookmarkStart w:id="254" w:name="_Toc101338336"/>
      <w:bookmarkStart w:id="255" w:name="_Toc531661831"/>
      <w:bookmarkStart w:id="256" w:name="_Toc532292585"/>
      <w:bookmarkStart w:id="257" w:name="_Toc531764903"/>
      <w:bookmarkStart w:id="258" w:name="_Toc101250618"/>
      <w:bookmarkStart w:id="259" w:name="_Toc534008365"/>
      <w:bookmarkStart w:id="260" w:name="_Toc532292503"/>
      <w:r>
        <w:rPr>
          <w:rFonts w:hint="eastAsia"/>
        </w:rPr>
        <w:t>1.报价</w:t>
      </w:r>
    </w:p>
    <w:p>
      <w:pPr>
        <w:spacing w:line="360" w:lineRule="auto"/>
        <w:rPr>
          <w:rFonts w:hAnsi="宋体"/>
          <w:sz w:val="24"/>
          <w:szCs w:val="24"/>
        </w:rPr>
      </w:pPr>
      <w:r>
        <w:rPr>
          <w:rFonts w:hint="eastAsia" w:hAnsi="宋体"/>
          <w:sz w:val="24"/>
          <w:szCs w:val="24"/>
        </w:rPr>
        <w:t>按谈判文件“第九章”中报价表、分项报价明细表的要求进行报价（第一轮公开报价）。</w:t>
      </w:r>
    </w:p>
    <w:p>
      <w:pPr>
        <w:pStyle w:val="19"/>
        <w:spacing w:line="360" w:lineRule="auto"/>
        <w:rPr>
          <w:rFonts w:hAnsi="宋体"/>
          <w:b/>
          <w:sz w:val="24"/>
          <w:szCs w:val="24"/>
        </w:rPr>
      </w:pPr>
      <w:r>
        <w:rPr>
          <w:rFonts w:hint="eastAsia" w:hAnsi="宋体"/>
          <w:b/>
          <w:sz w:val="24"/>
          <w:szCs w:val="24"/>
        </w:rPr>
        <w:t>对通过了资格审查且经过谈判实质性满足采购人要求的供应商，会要求提供二轮（最终轮）报价。最终轮报价的报价表格式参照“第九章”中报价表、分项报价明细表格式，由供应商自行打印一份加盖公章后带至谈判现场备用。</w:t>
      </w:r>
    </w:p>
    <w:p>
      <w:pPr>
        <w:pStyle w:val="5"/>
        <w:ind w:firstLine="482"/>
      </w:pPr>
      <w:r>
        <w:rPr>
          <w:rFonts w:hint="eastAsia"/>
        </w:rPr>
        <w:t>2.项目承包</w:t>
      </w:r>
    </w:p>
    <w:p>
      <w:pPr>
        <w:adjustRightInd w:val="0"/>
        <w:snapToGrid w:val="0"/>
        <w:spacing w:line="360" w:lineRule="auto"/>
        <w:ind w:firstLine="480" w:firstLineChars="200"/>
        <w:rPr>
          <w:rFonts w:hAnsi="宋体"/>
          <w:sz w:val="24"/>
          <w:szCs w:val="24"/>
        </w:rPr>
      </w:pPr>
      <w:r>
        <w:rPr>
          <w:rFonts w:hint="eastAsia" w:hAnsi="宋体"/>
          <w:sz w:val="24"/>
          <w:szCs w:val="24"/>
        </w:rPr>
        <w:t>本次谈判内容，由供应商参照谈判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5"/>
        <w:ind w:firstLine="482"/>
      </w:pPr>
      <w:r>
        <w:rPr>
          <w:rFonts w:hint="eastAsia"/>
        </w:rPr>
        <w:t>3.报价要求</w:t>
      </w:r>
    </w:p>
    <w:p>
      <w:pPr>
        <w:adjustRightInd w:val="0"/>
        <w:snapToGrid w:val="0"/>
        <w:spacing w:line="360" w:lineRule="auto"/>
        <w:ind w:firstLine="480" w:firstLineChars="200"/>
        <w:rPr>
          <w:rFonts w:hAnsi="宋体"/>
          <w:sz w:val="24"/>
          <w:szCs w:val="24"/>
        </w:rPr>
      </w:pPr>
      <w:r>
        <w:rPr>
          <w:rFonts w:hint="eastAsia" w:hAnsi="宋体"/>
          <w:sz w:val="24"/>
          <w:szCs w:val="24"/>
        </w:rPr>
        <w:t>3.1供应商应以谈判文件内容作为报价基础，同时可结合自身实力，考虑项目实施因素及该项目实施过程中的风险，以不低于企业成本的价格自主确定报价。</w:t>
      </w:r>
    </w:p>
    <w:p>
      <w:pPr>
        <w:adjustRightInd w:val="0"/>
        <w:snapToGrid w:val="0"/>
        <w:spacing w:line="360" w:lineRule="auto"/>
        <w:ind w:firstLine="480" w:firstLineChars="200"/>
        <w:rPr>
          <w:rFonts w:hAnsi="宋体"/>
          <w:sz w:val="24"/>
          <w:szCs w:val="24"/>
        </w:rPr>
      </w:pPr>
      <w:r>
        <w:rPr>
          <w:rFonts w:hint="eastAsia" w:hAnsi="宋体"/>
          <w:sz w:val="24"/>
          <w:szCs w:val="24"/>
        </w:rPr>
        <w:t>3.2本次项目只允许有一个报价，有选择的报价将不予接受（指首轮报价）。</w:t>
      </w:r>
    </w:p>
    <w:p>
      <w:pPr>
        <w:adjustRightInd w:val="0"/>
        <w:snapToGrid w:val="0"/>
        <w:spacing w:line="360" w:lineRule="auto"/>
        <w:ind w:firstLine="480" w:firstLineChars="200"/>
        <w:rPr>
          <w:rFonts w:hAnsi="宋体"/>
          <w:sz w:val="24"/>
          <w:szCs w:val="24"/>
        </w:rPr>
      </w:pPr>
      <w:r>
        <w:rPr>
          <w:rFonts w:hint="eastAsia" w:hAnsi="宋体"/>
          <w:sz w:val="24"/>
          <w:szCs w:val="24"/>
        </w:rPr>
        <w:t>3.3供应商须提交项目总报价及报价说明。</w:t>
      </w:r>
    </w:p>
    <w:p>
      <w:pPr>
        <w:adjustRightInd w:val="0"/>
        <w:snapToGrid w:val="0"/>
        <w:spacing w:line="360" w:lineRule="auto"/>
        <w:ind w:firstLine="480" w:firstLineChars="200"/>
        <w:rPr>
          <w:rFonts w:hAnsi="宋体"/>
          <w:sz w:val="24"/>
          <w:szCs w:val="24"/>
        </w:rPr>
      </w:pPr>
      <w:r>
        <w:rPr>
          <w:rFonts w:hint="eastAsia" w:hAnsi="宋体"/>
          <w:sz w:val="24"/>
          <w:szCs w:val="24"/>
        </w:rPr>
        <w:t>3.4供应商应充分考虑项目实施过程中可能发生的一切费用，所有费用均应计入总报价。</w:t>
      </w:r>
    </w:p>
    <w:p>
      <w:pPr>
        <w:pStyle w:val="5"/>
        <w:ind w:firstLine="482"/>
        <w:rPr>
          <w:szCs w:val="24"/>
        </w:rPr>
      </w:pPr>
      <w:bookmarkStart w:id="261" w:name="_Toc430773912"/>
      <w:bookmarkStart w:id="262" w:name="_Toc209847051"/>
      <w:r>
        <w:rPr>
          <w:rStyle w:val="87"/>
          <w:rFonts w:hint="eastAsia"/>
          <w:b/>
        </w:rPr>
        <w:t>4．报价货币</w:t>
      </w:r>
      <w:bookmarkEnd w:id="251"/>
      <w:bookmarkEnd w:id="252"/>
      <w:bookmarkEnd w:id="253"/>
      <w:bookmarkEnd w:id="254"/>
      <w:bookmarkEnd w:id="255"/>
      <w:bookmarkEnd w:id="256"/>
      <w:bookmarkEnd w:id="257"/>
      <w:bookmarkEnd w:id="258"/>
      <w:bookmarkEnd w:id="259"/>
      <w:bookmarkEnd w:id="260"/>
      <w:bookmarkEnd w:id="261"/>
      <w:bookmarkEnd w:id="262"/>
    </w:p>
    <w:p>
      <w:pPr>
        <w:adjustRightInd w:val="0"/>
        <w:snapToGrid w:val="0"/>
        <w:spacing w:line="360" w:lineRule="auto"/>
        <w:ind w:firstLine="480" w:firstLineChars="200"/>
        <w:rPr>
          <w:rFonts w:hAnsi="宋体"/>
          <w:sz w:val="24"/>
          <w:szCs w:val="24"/>
        </w:rPr>
      </w:pPr>
      <w:r>
        <w:rPr>
          <w:rFonts w:hint="eastAsia" w:hAnsi="宋体"/>
          <w:sz w:val="24"/>
          <w:szCs w:val="24"/>
        </w:rPr>
        <w:t>响应函、报价表、分项报价明细表中的报价一律用人民币币种填报。采购代理机构不接受任何非人民币币种的报价。</w:t>
      </w:r>
    </w:p>
    <w:p>
      <w:pPr>
        <w:pStyle w:val="4"/>
        <w:spacing w:before="0" w:after="0"/>
        <w:rPr>
          <w:rFonts w:ascii="宋体" w:hAnsi="宋体" w:eastAsia="宋体"/>
          <w:sz w:val="24"/>
          <w:szCs w:val="24"/>
        </w:rPr>
      </w:pPr>
    </w:p>
    <w:p/>
    <w:p/>
    <w:p/>
    <w:p/>
    <w:p>
      <w:pPr>
        <w:pStyle w:val="3"/>
      </w:pPr>
      <w:bookmarkStart w:id="263" w:name="_Toc39744820"/>
      <w:bookmarkStart w:id="264" w:name="_Toc462929212"/>
      <w:r>
        <w:rPr>
          <w:rFonts w:hint="eastAsia"/>
        </w:rPr>
        <w:t>第八章   供应商响应文件编制要求</w:t>
      </w:r>
      <w:bookmarkEnd w:id="263"/>
      <w:bookmarkEnd w:id="264"/>
    </w:p>
    <w:p>
      <w:pPr>
        <w:pStyle w:val="5"/>
        <w:ind w:firstLine="482"/>
      </w:pPr>
      <w:bookmarkStart w:id="265" w:name="_Toc532292778"/>
      <w:bookmarkStart w:id="266" w:name="_Toc534008360"/>
      <w:bookmarkStart w:id="267" w:name="_Toc531661826"/>
      <w:bookmarkStart w:id="268" w:name="_Toc532292580"/>
      <w:bookmarkStart w:id="269" w:name="_Toc430773907"/>
      <w:bookmarkStart w:id="270" w:name="_Toc532292498"/>
      <w:bookmarkStart w:id="271" w:name="_Toc101250613"/>
      <w:bookmarkStart w:id="272" w:name="_Toc531666007"/>
      <w:bookmarkStart w:id="273" w:name="_Toc531764898"/>
      <w:bookmarkStart w:id="274" w:name="_Toc532877829"/>
      <w:bookmarkStart w:id="275" w:name="_Toc209847046"/>
      <w:bookmarkStart w:id="276" w:name="_Toc101338331"/>
      <w:r>
        <w:rPr>
          <w:rFonts w:hint="eastAsia"/>
        </w:rPr>
        <w:t>1.报价语言</w:t>
      </w:r>
      <w:bookmarkEnd w:id="265"/>
      <w:bookmarkEnd w:id="266"/>
      <w:bookmarkEnd w:id="267"/>
      <w:bookmarkEnd w:id="268"/>
      <w:bookmarkEnd w:id="269"/>
      <w:bookmarkEnd w:id="270"/>
      <w:bookmarkEnd w:id="271"/>
      <w:bookmarkEnd w:id="272"/>
      <w:bookmarkEnd w:id="273"/>
      <w:bookmarkEnd w:id="274"/>
      <w:bookmarkEnd w:id="275"/>
      <w:bookmarkEnd w:id="276"/>
    </w:p>
    <w:p>
      <w:pPr>
        <w:spacing w:line="360" w:lineRule="auto"/>
        <w:ind w:firstLine="480" w:firstLineChars="200"/>
        <w:rPr>
          <w:rFonts w:hAnsi="宋体"/>
          <w:sz w:val="24"/>
          <w:szCs w:val="24"/>
        </w:rPr>
      </w:pPr>
      <w:bookmarkStart w:id="277" w:name="_Toc534008361"/>
      <w:bookmarkStart w:id="278" w:name="_Toc101250614"/>
      <w:bookmarkStart w:id="279" w:name="_Toc532292499"/>
      <w:bookmarkStart w:id="280" w:name="_Toc209847047"/>
      <w:bookmarkStart w:id="281" w:name="_Toc531661827"/>
      <w:bookmarkStart w:id="282" w:name="_Toc531666008"/>
      <w:bookmarkStart w:id="283" w:name="_Toc532292581"/>
      <w:bookmarkStart w:id="284" w:name="_Toc532292779"/>
      <w:bookmarkStart w:id="285" w:name="_Toc101338332"/>
      <w:bookmarkStart w:id="286" w:name="_Toc532877830"/>
      <w:bookmarkStart w:id="287" w:name="_Toc531764899"/>
      <w:r>
        <w:rPr>
          <w:rFonts w:hint="eastAsia" w:hAnsi="宋体"/>
          <w:sz w:val="24"/>
          <w:szCs w:val="24"/>
        </w:rPr>
        <w:t>1.1 供应商提交的响应文件以及供应商与采购单位就有关报价的所有来往书面文件均须使用中文。响应文件中如附有外文资料，应逐一对应翻译成中文并加盖供应商公章后附在相关外文资料后面。</w:t>
      </w:r>
    </w:p>
    <w:p>
      <w:pPr>
        <w:spacing w:line="360" w:lineRule="auto"/>
        <w:ind w:firstLine="480" w:firstLineChars="200"/>
        <w:rPr>
          <w:rFonts w:hAnsi="宋体"/>
          <w:sz w:val="24"/>
          <w:szCs w:val="24"/>
        </w:rPr>
      </w:pPr>
      <w:r>
        <w:rPr>
          <w:rFonts w:hint="eastAsia" w:hAnsi="宋体"/>
          <w:sz w:val="24"/>
          <w:szCs w:val="24"/>
        </w:rPr>
        <w:t>1.2 翻译的中文资料与外文资料如果出现差异和矛盾时，以中文为准。但不能故意错误翻译。</w:t>
      </w:r>
    </w:p>
    <w:p>
      <w:pPr>
        <w:pStyle w:val="5"/>
        <w:ind w:firstLine="482"/>
      </w:pPr>
      <w:bookmarkStart w:id="288" w:name="_Toc430773908"/>
      <w:r>
        <w:rPr>
          <w:rFonts w:hint="eastAsia"/>
        </w:rPr>
        <w:t>2.计量单位</w:t>
      </w:r>
      <w:bookmarkEnd w:id="277"/>
      <w:bookmarkEnd w:id="278"/>
      <w:bookmarkEnd w:id="279"/>
      <w:bookmarkEnd w:id="280"/>
      <w:bookmarkEnd w:id="281"/>
      <w:bookmarkEnd w:id="282"/>
      <w:bookmarkEnd w:id="283"/>
      <w:bookmarkEnd w:id="284"/>
      <w:bookmarkEnd w:id="285"/>
      <w:bookmarkEnd w:id="286"/>
      <w:bookmarkEnd w:id="287"/>
      <w:bookmarkEnd w:id="288"/>
    </w:p>
    <w:p>
      <w:pPr>
        <w:adjustRightInd w:val="0"/>
        <w:snapToGrid w:val="0"/>
        <w:spacing w:line="360" w:lineRule="auto"/>
        <w:ind w:firstLine="480" w:firstLineChars="200"/>
        <w:rPr>
          <w:rFonts w:hAnsi="宋体"/>
          <w:sz w:val="24"/>
          <w:szCs w:val="24"/>
        </w:rPr>
      </w:pPr>
      <w:r>
        <w:rPr>
          <w:rFonts w:hint="eastAsia" w:hAnsi="宋体"/>
          <w:sz w:val="24"/>
          <w:szCs w:val="24"/>
        </w:rPr>
        <w:t>除在谈判文件的技术规格中另有规定外，计量单位应使用中华人民共和国法定计量单位。</w:t>
      </w:r>
    </w:p>
    <w:p>
      <w:pPr>
        <w:pStyle w:val="5"/>
        <w:ind w:firstLine="482"/>
      </w:pPr>
      <w:bookmarkStart w:id="289" w:name="_Toc534008362"/>
      <w:bookmarkStart w:id="290" w:name="_Toc532292780"/>
      <w:bookmarkStart w:id="291" w:name="_Toc430773909"/>
      <w:bookmarkStart w:id="292" w:name="_Toc532877831"/>
      <w:bookmarkStart w:id="293" w:name="_Toc532292582"/>
      <w:bookmarkStart w:id="294" w:name="_Toc531666009"/>
      <w:bookmarkStart w:id="295" w:name="_Toc532292500"/>
      <w:bookmarkStart w:id="296" w:name="_Toc101250615"/>
      <w:bookmarkStart w:id="297" w:name="_Toc209847048"/>
      <w:bookmarkStart w:id="298" w:name="_Toc101338333"/>
      <w:bookmarkStart w:id="299" w:name="_Toc531764900"/>
      <w:bookmarkStart w:id="300" w:name="_Toc531661828"/>
      <w:r>
        <w:rPr>
          <w:rFonts w:hint="eastAsia"/>
        </w:rPr>
        <w:t>3.响应文件的组成</w:t>
      </w:r>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rPr>
          <w:rFonts w:hAnsi="宋体"/>
          <w:sz w:val="24"/>
          <w:szCs w:val="24"/>
        </w:rPr>
      </w:pPr>
      <w:r>
        <w:rPr>
          <w:rFonts w:hint="eastAsia" w:hAnsi="宋体"/>
          <w:sz w:val="24"/>
          <w:szCs w:val="24"/>
        </w:rPr>
        <w:t xml:space="preserve">    供应商应按照谈判文件的规定和要求编制响应文件，</w:t>
      </w:r>
      <w:r>
        <w:rPr>
          <w:rFonts w:hint="eastAsia" w:hAnsi="宋体"/>
          <w:b/>
          <w:bCs/>
          <w:color w:val="auto"/>
          <w:sz w:val="24"/>
          <w:szCs w:val="24"/>
        </w:rPr>
        <w:t>响应文件</w:t>
      </w:r>
      <w:r>
        <w:rPr>
          <w:rFonts w:hint="eastAsia" w:hAnsi="宋体"/>
          <w:b/>
          <w:bCs/>
          <w:color w:val="auto"/>
          <w:sz w:val="24"/>
          <w:szCs w:val="24"/>
          <w:lang w:eastAsia="zh-CN"/>
        </w:rPr>
        <w:t>由</w:t>
      </w:r>
      <w:r>
        <w:rPr>
          <w:rFonts w:hint="eastAsia" w:hAnsi="宋体"/>
          <w:b/>
          <w:bCs/>
          <w:color w:val="auto"/>
          <w:sz w:val="24"/>
          <w:szCs w:val="24"/>
        </w:rPr>
        <w:t>资格性响应文件和其他响应文件两部分</w:t>
      </w:r>
      <w:r>
        <w:rPr>
          <w:rFonts w:hint="eastAsia" w:hAnsi="宋体"/>
          <w:b/>
          <w:bCs/>
          <w:color w:val="auto"/>
          <w:sz w:val="24"/>
          <w:szCs w:val="24"/>
          <w:lang w:eastAsia="zh-CN"/>
        </w:rPr>
        <w:t>组成</w:t>
      </w:r>
      <w:r>
        <w:rPr>
          <w:rFonts w:hint="eastAsia" w:hAnsi="宋体"/>
          <w:color w:val="auto"/>
          <w:sz w:val="24"/>
          <w:szCs w:val="24"/>
        </w:rPr>
        <w:t>。资格性响应文件用于谈判小组资格审查</w:t>
      </w:r>
      <w:r>
        <w:rPr>
          <w:rFonts w:hint="eastAsia" w:hAnsi="宋体"/>
          <w:sz w:val="24"/>
          <w:szCs w:val="24"/>
        </w:rPr>
        <w:t>；其他响应文件用于供应商与谈判小组谈判。供应商拟在成交后将成交项目的非主体、非关键性工作交由他人完成的，应当在响应文件中载明。供应商编写的响应文件应包括下列部分：</w:t>
      </w:r>
    </w:p>
    <w:p>
      <w:pPr>
        <w:spacing w:line="360" w:lineRule="auto"/>
        <w:rPr>
          <w:rFonts w:hAnsi="宋体"/>
          <w:sz w:val="24"/>
          <w:szCs w:val="24"/>
        </w:rPr>
      </w:pPr>
      <w:r>
        <w:rPr>
          <w:rFonts w:hint="eastAsia" w:hAnsi="宋体"/>
          <w:b/>
          <w:bCs/>
          <w:sz w:val="24"/>
          <w:szCs w:val="24"/>
        </w:rPr>
        <w:t xml:space="preserve"> 3.1 资格性响应文件部分：</w:t>
      </w:r>
      <w:r>
        <w:rPr>
          <w:rFonts w:hint="eastAsia" w:hAnsi="宋体"/>
          <w:sz w:val="24"/>
          <w:szCs w:val="24"/>
        </w:rPr>
        <w:t>供应商按照谈判文件要求编写资格性响应文件：</w:t>
      </w:r>
    </w:p>
    <w:p>
      <w:pPr>
        <w:adjustRightInd w:val="0"/>
        <w:snapToGrid w:val="0"/>
        <w:spacing w:line="360" w:lineRule="auto"/>
        <w:ind w:firstLine="600" w:firstLineChars="250"/>
        <w:rPr>
          <w:rFonts w:hAnsi="宋体" w:cs="宋体"/>
          <w:bCs/>
          <w:sz w:val="24"/>
          <w:szCs w:val="24"/>
        </w:rPr>
      </w:pPr>
      <w:r>
        <w:rPr>
          <w:rFonts w:hint="eastAsia" w:hAnsi="宋体"/>
          <w:sz w:val="24"/>
          <w:szCs w:val="24"/>
        </w:rPr>
        <w:t>（1）声明函、承诺函；</w:t>
      </w:r>
    </w:p>
    <w:p>
      <w:pPr>
        <w:adjustRightInd w:val="0"/>
        <w:snapToGrid w:val="0"/>
        <w:spacing w:line="360" w:lineRule="auto"/>
        <w:rPr>
          <w:rFonts w:hAnsi="宋体" w:cs="宋体"/>
          <w:bCs/>
          <w:sz w:val="24"/>
          <w:szCs w:val="24"/>
        </w:rPr>
      </w:pPr>
      <w:r>
        <w:rPr>
          <w:rFonts w:hint="eastAsia" w:hAnsi="宋体"/>
          <w:sz w:val="24"/>
          <w:szCs w:val="24"/>
        </w:rPr>
        <w:t xml:space="preserve">     （2）供应商的资格声明；</w:t>
      </w:r>
    </w:p>
    <w:p>
      <w:pPr>
        <w:adjustRightInd w:val="0"/>
        <w:snapToGrid w:val="0"/>
        <w:spacing w:line="360" w:lineRule="auto"/>
        <w:rPr>
          <w:rFonts w:hAnsi="宋体" w:cs="宋体"/>
          <w:bCs/>
          <w:sz w:val="24"/>
          <w:szCs w:val="24"/>
        </w:rPr>
      </w:pPr>
      <w:r>
        <w:rPr>
          <w:rFonts w:hint="eastAsia" w:hAnsi="宋体" w:cs="宋体"/>
          <w:bCs/>
          <w:sz w:val="24"/>
          <w:szCs w:val="24"/>
        </w:rPr>
        <w:t xml:space="preserve">     （3）谈判文件第五章所要求提供的证明材料；</w:t>
      </w:r>
    </w:p>
    <w:p>
      <w:pPr>
        <w:adjustRightInd w:val="0"/>
        <w:snapToGrid w:val="0"/>
        <w:spacing w:line="360" w:lineRule="auto"/>
        <w:rPr>
          <w:rFonts w:hAnsi="宋体" w:cs="宋体"/>
          <w:bCs/>
          <w:sz w:val="24"/>
          <w:szCs w:val="24"/>
        </w:rPr>
      </w:pPr>
      <w:r>
        <w:rPr>
          <w:rFonts w:hint="eastAsia" w:hAnsi="宋体" w:cs="宋体"/>
          <w:bCs/>
          <w:sz w:val="24"/>
          <w:szCs w:val="24"/>
        </w:rPr>
        <w:t xml:space="preserve">     （4）谈判供应商认为需要提供的文件和资料。</w:t>
      </w:r>
    </w:p>
    <w:p>
      <w:pPr>
        <w:spacing w:line="360" w:lineRule="auto"/>
        <w:rPr>
          <w:rFonts w:hAnsi="宋体"/>
          <w:b/>
          <w:bCs/>
          <w:sz w:val="24"/>
          <w:szCs w:val="24"/>
        </w:rPr>
      </w:pPr>
      <w:r>
        <w:rPr>
          <w:rFonts w:hint="eastAsia" w:hAnsi="宋体"/>
          <w:b/>
          <w:bCs/>
          <w:sz w:val="24"/>
          <w:szCs w:val="24"/>
        </w:rPr>
        <w:t>3.2其他响应文件部分</w:t>
      </w:r>
    </w:p>
    <w:p>
      <w:pPr>
        <w:spacing w:line="360" w:lineRule="auto"/>
        <w:rPr>
          <w:rFonts w:hAnsi="宋体"/>
          <w:sz w:val="24"/>
          <w:szCs w:val="24"/>
        </w:rPr>
      </w:pPr>
      <w:r>
        <w:rPr>
          <w:rFonts w:hint="eastAsia" w:hAnsi="宋体"/>
          <w:sz w:val="24"/>
          <w:szCs w:val="24"/>
        </w:rPr>
        <w:t xml:space="preserve">    供应商按照谈判文件要求编写其他响应文件：</w:t>
      </w:r>
    </w:p>
    <w:p>
      <w:pPr>
        <w:spacing w:line="360" w:lineRule="auto"/>
        <w:ind w:firstLine="720" w:firstLineChars="300"/>
        <w:rPr>
          <w:rFonts w:hAnsi="宋体"/>
          <w:sz w:val="24"/>
          <w:szCs w:val="24"/>
        </w:rPr>
      </w:pPr>
      <w:r>
        <w:rPr>
          <w:rFonts w:hint="eastAsia" w:hAnsi="宋体"/>
          <w:sz w:val="24"/>
          <w:szCs w:val="24"/>
        </w:rPr>
        <w:t>（1）响应函；</w:t>
      </w:r>
    </w:p>
    <w:p>
      <w:pPr>
        <w:numPr>
          <w:ilvl w:val="0"/>
          <w:numId w:val="0"/>
        </w:numPr>
        <w:spacing w:line="360" w:lineRule="auto"/>
        <w:ind w:firstLine="720" w:firstLineChars="300"/>
        <w:rPr>
          <w:rFonts w:hint="eastAsia" w:hAnsi="宋体"/>
          <w:b/>
          <w:sz w:val="24"/>
          <w:szCs w:val="24"/>
        </w:rPr>
      </w:pPr>
      <w:r>
        <w:rPr>
          <w:rFonts w:hint="eastAsia" w:hAnsi="宋体"/>
          <w:sz w:val="24"/>
          <w:szCs w:val="24"/>
        </w:rPr>
        <w:t>（2）报价表；</w:t>
      </w:r>
      <w:r>
        <w:rPr>
          <w:rFonts w:hAnsi="宋体"/>
          <w:sz w:val="24"/>
          <w:szCs w:val="24"/>
        </w:rPr>
        <w:t xml:space="preserve"> </w:t>
      </w:r>
    </w:p>
    <w:p>
      <w:pPr>
        <w:numPr>
          <w:ilvl w:val="0"/>
          <w:numId w:val="4"/>
        </w:numPr>
        <w:spacing w:line="360" w:lineRule="auto"/>
        <w:ind w:firstLine="602" w:firstLineChars="250"/>
        <w:rPr>
          <w:rFonts w:hAnsi="宋体"/>
          <w:sz w:val="24"/>
          <w:szCs w:val="24"/>
        </w:rPr>
      </w:pPr>
      <w:r>
        <w:rPr>
          <w:rFonts w:hint="eastAsia" w:hAnsi="宋体"/>
          <w:b/>
          <w:sz w:val="24"/>
          <w:szCs w:val="24"/>
        </w:rPr>
        <w:t>分项报价明细表；（同报价表和法人身份证复印件、法定代表人授权书（若有）、被授权人身份证复印（若有）一起单独封装）</w:t>
      </w:r>
    </w:p>
    <w:p>
      <w:pPr>
        <w:numPr>
          <w:ilvl w:val="0"/>
          <w:numId w:val="4"/>
        </w:numPr>
        <w:spacing w:line="360" w:lineRule="auto"/>
        <w:ind w:firstLine="600" w:firstLineChars="250"/>
        <w:rPr>
          <w:rFonts w:hAnsi="宋体"/>
          <w:sz w:val="24"/>
          <w:szCs w:val="24"/>
        </w:rPr>
      </w:pPr>
      <w:r>
        <w:rPr>
          <w:rFonts w:hint="eastAsia" w:hAnsi="宋体"/>
          <w:sz w:val="24"/>
          <w:szCs w:val="24"/>
        </w:rPr>
        <w:t>技术响应偏离表</w:t>
      </w:r>
    </w:p>
    <w:p>
      <w:pPr>
        <w:pStyle w:val="19"/>
        <w:numPr>
          <w:ilvl w:val="0"/>
          <w:numId w:val="4"/>
        </w:numPr>
        <w:ind w:firstLine="600" w:firstLineChars="250"/>
        <w:rPr>
          <w:rFonts w:hAnsi="宋体"/>
          <w:sz w:val="24"/>
          <w:szCs w:val="24"/>
        </w:rPr>
      </w:pPr>
      <w:r>
        <w:rPr>
          <w:rFonts w:hint="eastAsia" w:hAnsi="宋体"/>
          <w:sz w:val="24"/>
          <w:szCs w:val="24"/>
        </w:rPr>
        <w:t>服务/商务响应偏离表</w:t>
      </w:r>
    </w:p>
    <w:p>
      <w:pPr>
        <w:spacing w:line="360" w:lineRule="auto"/>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（6）供应商应按照谈判文件中售后服务要求作出的积极响应和有利于采购人的承诺；（如适用）</w:t>
      </w:r>
    </w:p>
    <w:p>
      <w:pPr>
        <w:tabs>
          <w:tab w:val="left" w:pos="900"/>
        </w:tabs>
        <w:spacing w:line="360" w:lineRule="auto"/>
        <w:ind w:firstLine="480" w:firstLineChars="200"/>
        <w:rPr>
          <w:rFonts w:hAnsi="宋体"/>
          <w:sz w:val="24"/>
          <w:szCs w:val="24"/>
        </w:rPr>
      </w:pPr>
      <w:r>
        <w:rPr>
          <w:rFonts w:hint="eastAsia" w:hAnsi="宋体"/>
          <w:sz w:val="24"/>
          <w:szCs w:val="24"/>
        </w:rPr>
        <w:t>（7）针对本项目的售后服务及实施方案；（如适用）</w:t>
      </w:r>
    </w:p>
    <w:p>
      <w:pPr>
        <w:tabs>
          <w:tab w:val="left" w:pos="900"/>
        </w:tabs>
        <w:spacing w:line="360" w:lineRule="auto"/>
        <w:ind w:firstLine="480" w:firstLineChars="200"/>
        <w:rPr>
          <w:rFonts w:hAnsi="宋体"/>
          <w:sz w:val="24"/>
          <w:szCs w:val="24"/>
        </w:rPr>
      </w:pPr>
      <w:r>
        <w:rPr>
          <w:rFonts w:hint="eastAsia" w:hAnsi="宋体"/>
          <w:sz w:val="24"/>
          <w:szCs w:val="24"/>
        </w:rPr>
        <w:t>（8）质量保证和售后服务承诺、服务计划及承诺等文件；（如适用）</w:t>
      </w:r>
    </w:p>
    <w:p>
      <w:pPr>
        <w:tabs>
          <w:tab w:val="left" w:pos="900"/>
        </w:tabs>
        <w:spacing w:line="360" w:lineRule="auto"/>
        <w:ind w:firstLine="480" w:firstLineChars="200"/>
        <w:rPr>
          <w:rFonts w:hAnsi="宋体"/>
          <w:sz w:val="24"/>
          <w:szCs w:val="24"/>
        </w:rPr>
      </w:pPr>
      <w:r>
        <w:rPr>
          <w:rFonts w:hint="eastAsia" w:hAnsi="宋体"/>
          <w:sz w:val="24"/>
          <w:szCs w:val="24"/>
        </w:rPr>
        <w:t>（9）其它供应商认为需要提供的文件和资料。</w:t>
      </w:r>
    </w:p>
    <w:p>
      <w:pPr>
        <w:adjustRightInd w:val="0"/>
        <w:snapToGrid w:val="0"/>
        <w:spacing w:line="360" w:lineRule="auto"/>
        <w:outlineLvl w:val="5"/>
        <w:rPr>
          <w:rFonts w:hAnsi="宋体"/>
          <w:sz w:val="24"/>
          <w:szCs w:val="24"/>
          <w:highlight w:val="yellow"/>
        </w:rPr>
      </w:pPr>
      <w:r>
        <w:rPr>
          <w:rFonts w:hint="eastAsia" w:hAnsi="宋体" w:cs="宋体"/>
          <w:b/>
          <w:bCs/>
          <w:sz w:val="24"/>
        </w:rPr>
        <w:t xml:space="preserve">    3.3其他部分。</w:t>
      </w:r>
      <w:r>
        <w:rPr>
          <w:rFonts w:hint="eastAsia" w:hAnsi="宋体" w:cs="宋体"/>
          <w:bCs/>
          <w:sz w:val="24"/>
        </w:rPr>
        <w:t>供应商按照谈判文件要求作出的其他应答和承诺。</w:t>
      </w:r>
    </w:p>
    <w:p>
      <w:pPr>
        <w:spacing w:line="360" w:lineRule="auto"/>
        <w:rPr>
          <w:rFonts w:hAnsi="宋体"/>
          <w:sz w:val="24"/>
          <w:szCs w:val="24"/>
        </w:rPr>
      </w:pPr>
      <w:r>
        <w:rPr>
          <w:rStyle w:val="87"/>
          <w:rFonts w:hint="eastAsia"/>
        </w:rPr>
        <w:t xml:space="preserve"> 4．响应文件格式</w:t>
      </w:r>
      <w:r>
        <w:rPr>
          <w:rStyle w:val="87"/>
          <w:rFonts w:hint="eastAsia"/>
        </w:rPr>
        <w:tab/>
      </w:r>
    </w:p>
    <w:p>
      <w:pPr>
        <w:tabs>
          <w:tab w:val="left" w:pos="7665"/>
        </w:tabs>
        <w:spacing w:line="360" w:lineRule="auto"/>
        <w:ind w:left="20" w:leftChars="6" w:firstLine="480" w:firstLineChars="200"/>
        <w:rPr>
          <w:rFonts w:hAnsi="宋体"/>
          <w:sz w:val="24"/>
        </w:rPr>
      </w:pPr>
      <w:r>
        <w:rPr>
          <w:rFonts w:hint="eastAsia" w:hAnsi="宋体"/>
          <w:sz w:val="24"/>
        </w:rPr>
        <w:t xml:space="preserve">4.1 </w:t>
      </w:r>
      <w:r>
        <w:rPr>
          <w:rFonts w:hint="eastAsia" w:hAnsi="宋体"/>
          <w:sz w:val="24"/>
          <w:szCs w:val="24"/>
        </w:rPr>
        <w:t>供应商应按谈判文件中“第九章”的要求</w:t>
      </w:r>
      <w:r>
        <w:rPr>
          <w:rFonts w:hint="eastAsia" w:hAnsi="宋体"/>
          <w:sz w:val="24"/>
        </w:rPr>
        <w:t>。</w:t>
      </w:r>
    </w:p>
    <w:p>
      <w:pPr>
        <w:tabs>
          <w:tab w:val="left" w:pos="7665"/>
        </w:tabs>
        <w:spacing w:line="360" w:lineRule="auto"/>
        <w:ind w:left="20" w:leftChars="6" w:firstLine="482" w:firstLineChars="200"/>
        <w:rPr>
          <w:rFonts w:hAnsi="宋体"/>
          <w:b/>
          <w:sz w:val="24"/>
          <w:szCs w:val="24"/>
        </w:rPr>
      </w:pPr>
      <w:r>
        <w:rPr>
          <w:rFonts w:hint="eastAsia" w:hAnsi="宋体"/>
          <w:b/>
          <w:sz w:val="24"/>
        </w:rPr>
        <w:t>4.2 对于没有格式要求的响应文件由供应商自行编写。</w:t>
      </w:r>
    </w:p>
    <w:p>
      <w:pPr>
        <w:pStyle w:val="5"/>
        <w:ind w:firstLine="482"/>
      </w:pPr>
      <w:bookmarkStart w:id="301" w:name="_Toc101338340"/>
      <w:bookmarkStart w:id="302" w:name="_Toc532877838"/>
      <w:bookmarkStart w:id="303" w:name="_Toc532292787"/>
      <w:bookmarkStart w:id="304" w:name="_Toc532292589"/>
      <w:bookmarkStart w:id="305" w:name="_Toc531666016"/>
      <w:bookmarkStart w:id="306" w:name="_Toc101250622"/>
      <w:bookmarkStart w:id="307" w:name="_Toc531764907"/>
      <w:bookmarkStart w:id="308" w:name="_Toc430773914"/>
      <w:bookmarkStart w:id="309" w:name="_Toc209847054"/>
      <w:bookmarkStart w:id="310" w:name="_Toc534008369"/>
      <w:bookmarkStart w:id="311" w:name="_Toc531661835"/>
      <w:bookmarkStart w:id="312" w:name="_Toc532292507"/>
      <w:r>
        <w:t>5</w:t>
      </w:r>
      <w:r>
        <w:rPr>
          <w:rFonts w:hint="eastAsia"/>
        </w:rPr>
        <w:t>．谈判有效期</w:t>
      </w:r>
      <w:bookmarkEnd w:id="301"/>
      <w:bookmarkEnd w:id="302"/>
      <w:bookmarkEnd w:id="303"/>
      <w:bookmarkEnd w:id="304"/>
      <w:bookmarkEnd w:id="305"/>
      <w:bookmarkEnd w:id="306"/>
      <w:bookmarkEnd w:id="307"/>
      <w:bookmarkEnd w:id="308"/>
      <w:bookmarkEnd w:id="309"/>
      <w:bookmarkEnd w:id="310"/>
      <w:bookmarkEnd w:id="311"/>
      <w:bookmarkEnd w:id="312"/>
      <w:r>
        <w:rPr>
          <w:rFonts w:hint="eastAsia"/>
        </w:rPr>
        <w:t>（实质性要求）</w:t>
      </w:r>
    </w:p>
    <w:p>
      <w:pPr>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1谈判有效期见供应商谈判须知附表，供应商响应文件中须载明谈判有效期，响应文件中载明的谈判有效期可以长于谈判文件规定的期限，但不得短于谈判文件规定的期限。否则，其响应文件将作为无效处理。</w:t>
      </w:r>
    </w:p>
    <w:p>
      <w:pPr>
        <w:adjustRightInd w:val="0"/>
        <w:snapToGrid w:val="0"/>
        <w:spacing w:line="360" w:lineRule="auto"/>
        <w:ind w:firstLine="480" w:firstLineChars="200"/>
        <w:rPr>
          <w:sz w:val="24"/>
          <w:szCs w:val="24"/>
        </w:rPr>
      </w:pPr>
      <w:r>
        <w:rPr>
          <w:rFonts w:hAnsi="宋体"/>
          <w:sz w:val="24"/>
          <w:szCs w:val="24"/>
        </w:rPr>
        <w:t>5</w:t>
      </w:r>
      <w:r>
        <w:rPr>
          <w:rFonts w:hint="eastAsia" w:hAnsi="宋体"/>
          <w:sz w:val="24"/>
          <w:szCs w:val="24"/>
        </w:rPr>
        <w:t>.2因不可抗力事件或者采购需求作出必要调整，采购人可于谈判有效期届满之前与供应商协商延长谈判有效期。供应商拒绝延长谈判有效期的，不得再参与该项目后续采购活动，但由此给供应商造成的损失，采购人应当予以赔偿或者合理补偿。供应商同意延长谈判有效期的，不能修改响应文件。</w:t>
      </w:r>
    </w:p>
    <w:p>
      <w:pPr>
        <w:pStyle w:val="5"/>
        <w:ind w:firstLine="482"/>
        <w:rPr>
          <w:color w:val="FF0000"/>
        </w:rPr>
      </w:pPr>
      <w:bookmarkStart w:id="313" w:name="_Toc532292508"/>
      <w:bookmarkStart w:id="314" w:name="_Toc101250623"/>
      <w:bookmarkStart w:id="315" w:name="_Toc532292590"/>
      <w:bookmarkStart w:id="316" w:name="_Toc532877839"/>
      <w:bookmarkStart w:id="317" w:name="_Toc531764908"/>
      <w:bookmarkStart w:id="318" w:name="_Toc101338341"/>
      <w:bookmarkStart w:id="319" w:name="_Toc532292788"/>
      <w:bookmarkStart w:id="320" w:name="_Toc209847055"/>
      <w:bookmarkStart w:id="321" w:name="_Toc531661836"/>
      <w:bookmarkStart w:id="322" w:name="_Toc534008370"/>
      <w:bookmarkStart w:id="323" w:name="_Toc430773915"/>
      <w:bookmarkStart w:id="324" w:name="_Toc531666017"/>
      <w:r>
        <w:rPr>
          <w:rFonts w:hint="eastAsia"/>
        </w:rPr>
        <w:t>6．</w:t>
      </w:r>
      <w:r>
        <w:rPr>
          <w:rFonts w:hint="eastAsia"/>
          <w:color w:val="FF0000"/>
        </w:rPr>
        <w:t>响应文件的印制与签署</w:t>
      </w:r>
      <w:bookmarkEnd w:id="313"/>
      <w:bookmarkEnd w:id="314"/>
      <w:bookmarkEnd w:id="315"/>
      <w:bookmarkEnd w:id="316"/>
      <w:bookmarkEnd w:id="317"/>
      <w:bookmarkEnd w:id="318"/>
      <w:bookmarkEnd w:id="319"/>
      <w:bookmarkEnd w:id="320"/>
      <w:bookmarkEnd w:id="321"/>
      <w:bookmarkEnd w:id="322"/>
      <w:bookmarkEnd w:id="323"/>
      <w:bookmarkEnd w:id="324"/>
    </w:p>
    <w:p>
      <w:pPr>
        <w:spacing w:line="360" w:lineRule="auto"/>
        <w:ind w:firstLine="600" w:firstLineChars="250"/>
        <w:rPr>
          <w:rFonts w:hAnsi="宋体"/>
          <w:b/>
          <w:sz w:val="24"/>
          <w:szCs w:val="24"/>
        </w:rPr>
      </w:pPr>
      <w:r>
        <w:rPr>
          <w:rFonts w:hint="eastAsia" w:hAnsi="宋体"/>
          <w:sz w:val="24"/>
          <w:szCs w:val="24"/>
        </w:rPr>
        <w:t>6</w:t>
      </w:r>
      <w:r>
        <w:rPr>
          <w:rFonts w:hAnsi="宋体"/>
          <w:sz w:val="24"/>
          <w:szCs w:val="24"/>
        </w:rPr>
        <w:t>.</w:t>
      </w:r>
      <w:r>
        <w:rPr>
          <w:rFonts w:hint="eastAsia" w:hAnsi="宋体"/>
          <w:sz w:val="24"/>
          <w:szCs w:val="24"/>
        </w:rPr>
        <w:t>1 供应商应当准备响应文件</w:t>
      </w:r>
      <w:r>
        <w:rPr>
          <w:rFonts w:hint="eastAsia" w:hAnsi="宋体"/>
          <w:sz w:val="24"/>
          <w:szCs w:val="24"/>
          <w:lang w:eastAsia="zh-CN"/>
        </w:rPr>
        <w:t>（含</w:t>
      </w:r>
      <w:r>
        <w:rPr>
          <w:rFonts w:hint="eastAsia" w:hAnsi="宋体"/>
          <w:sz w:val="24"/>
          <w:szCs w:val="24"/>
        </w:rPr>
        <w:t>资格性响应文件和其他响应文件</w:t>
      </w:r>
      <w:r>
        <w:rPr>
          <w:rFonts w:hint="eastAsia" w:hAnsi="宋体"/>
          <w:sz w:val="24"/>
          <w:szCs w:val="24"/>
          <w:lang w:eastAsia="zh-CN"/>
        </w:rPr>
        <w:t>）</w:t>
      </w:r>
      <w:r>
        <w:rPr>
          <w:rFonts w:hint="eastAsia" w:hAnsi="宋体"/>
          <w:b/>
          <w:bCs/>
          <w:color w:val="FF0000"/>
          <w:sz w:val="24"/>
          <w:szCs w:val="24"/>
        </w:rPr>
        <w:t>正本1份、副本2份，电子文档（光盘）3份</w:t>
      </w:r>
      <w:r>
        <w:rPr>
          <w:rFonts w:hint="eastAsia" w:hAnsi="宋体"/>
          <w:b/>
          <w:bCs/>
          <w:sz w:val="24"/>
          <w:szCs w:val="24"/>
        </w:rPr>
        <w:t>（电子文档包含响应文件所有内容，非读写面需标注项目名称、供应商名称）</w:t>
      </w:r>
      <w:r>
        <w:rPr>
          <w:rFonts w:hint="eastAsia" w:hAnsi="宋体"/>
          <w:sz w:val="24"/>
          <w:szCs w:val="24"/>
        </w:rPr>
        <w:t>。响应文件的正本和副本应在其封面右上角清楚地标明“正本”或“副本”字样。若正本和副本有不一致的内容，以正本书面响应文件为准。</w:t>
      </w:r>
      <w:r>
        <w:rPr>
          <w:rFonts w:hint="eastAsia" w:hAnsi="宋体"/>
          <w:b/>
          <w:sz w:val="24"/>
          <w:szCs w:val="24"/>
        </w:rPr>
        <w:t>其中报价表（首次）和分项报价明细表（首次）和法人身份证</w:t>
      </w:r>
      <w:r>
        <w:rPr>
          <w:rFonts w:hint="eastAsia" w:hAnsi="宋体"/>
          <w:b/>
          <w:sz w:val="24"/>
          <w:szCs w:val="24"/>
          <w:lang w:eastAsia="zh-CN"/>
        </w:rPr>
        <w:t>身份证</w:t>
      </w:r>
      <w:r>
        <w:rPr>
          <w:rFonts w:hint="eastAsia" w:hAnsi="宋体"/>
          <w:b/>
          <w:sz w:val="24"/>
          <w:szCs w:val="24"/>
        </w:rPr>
        <w:t>复印件、法定代表人授权书（若有）、被授权人身份证复印（若有）单独封装在一个密封袋内。</w:t>
      </w:r>
      <w:r>
        <w:rPr>
          <w:rFonts w:hint="eastAsia"/>
          <w:b/>
          <w:sz w:val="24"/>
          <w:szCs w:val="24"/>
        </w:rPr>
        <w:t>（实质性要求）</w:t>
      </w:r>
    </w:p>
    <w:p>
      <w:pPr>
        <w:tabs>
          <w:tab w:val="left" w:pos="1095"/>
        </w:tabs>
        <w:spacing w:line="360" w:lineRule="auto"/>
        <w:ind w:firstLine="460" w:firstLineChars="192"/>
        <w:rPr>
          <w:rFonts w:hAnsi="宋体"/>
          <w:sz w:val="24"/>
          <w:szCs w:val="24"/>
        </w:rPr>
      </w:pPr>
      <w:r>
        <w:rPr>
          <w:rFonts w:hint="eastAsia" w:hAnsi="宋体"/>
          <w:sz w:val="24"/>
          <w:szCs w:val="24"/>
        </w:rPr>
        <w:t>6.2 响应文件的正本和副本均需打印，并由供应商的法定代表人或其授权代表在规定签章处签字和盖章。响应文件副本可采用正本的复印件。</w:t>
      </w:r>
    </w:p>
    <w:p>
      <w:pPr>
        <w:tabs>
          <w:tab w:val="left" w:pos="1095"/>
        </w:tabs>
        <w:spacing w:line="360" w:lineRule="auto"/>
        <w:ind w:firstLine="460" w:firstLineChars="192"/>
        <w:rPr>
          <w:rFonts w:hAnsi="宋体"/>
          <w:sz w:val="24"/>
          <w:szCs w:val="24"/>
        </w:rPr>
      </w:pPr>
      <w:r>
        <w:rPr>
          <w:rFonts w:hint="eastAsia" w:hAnsi="宋体"/>
          <w:sz w:val="24"/>
          <w:szCs w:val="24"/>
        </w:rPr>
        <w:t>6.3 响应文件的打印应清楚工整，任何行间插字、涂改或增删，必须由供应商的法定代表人或其授权代表签字或盖个人印鉴。字迹潦草、表达不清或可能导致非唯一理解的响应文件可能视为无效。</w:t>
      </w:r>
    </w:p>
    <w:p>
      <w:pPr>
        <w:tabs>
          <w:tab w:val="left" w:pos="1080"/>
        </w:tabs>
        <w:spacing w:line="360" w:lineRule="auto"/>
        <w:ind w:firstLine="460" w:firstLineChars="192"/>
        <w:rPr>
          <w:rFonts w:hAnsi="宋体"/>
          <w:sz w:val="24"/>
          <w:szCs w:val="24"/>
        </w:rPr>
      </w:pPr>
      <w:r>
        <w:rPr>
          <w:rFonts w:hint="eastAsia" w:hAnsi="宋体"/>
          <w:sz w:val="24"/>
          <w:szCs w:val="24"/>
        </w:rPr>
        <w:t>6.4响应文件正本和副本应当采取胶装方式装订成册，不得散装或者活页装订</w:t>
      </w:r>
      <w:r>
        <w:rPr>
          <w:rFonts w:hint="eastAsia" w:hAnsi="宋体"/>
          <w:b/>
          <w:sz w:val="24"/>
          <w:szCs w:val="24"/>
        </w:rPr>
        <w:t>（实质性要求）</w:t>
      </w:r>
      <w:r>
        <w:rPr>
          <w:rFonts w:hint="eastAsia" w:hAnsi="宋体"/>
          <w:sz w:val="24"/>
          <w:szCs w:val="24"/>
        </w:rPr>
        <w:t>。</w:t>
      </w:r>
    </w:p>
    <w:p>
      <w:pPr>
        <w:tabs>
          <w:tab w:val="left" w:pos="1080"/>
        </w:tabs>
        <w:spacing w:line="360" w:lineRule="auto"/>
        <w:ind w:firstLine="460" w:firstLineChars="192"/>
        <w:rPr>
          <w:rFonts w:hAnsi="宋体"/>
          <w:color w:val="auto"/>
          <w:sz w:val="24"/>
          <w:szCs w:val="24"/>
        </w:rPr>
      </w:pPr>
      <w:r>
        <w:rPr>
          <w:rFonts w:hint="eastAsia" w:hAnsi="宋体"/>
          <w:sz w:val="24"/>
          <w:szCs w:val="24"/>
        </w:rPr>
        <w:t>6</w:t>
      </w:r>
      <w:r>
        <w:rPr>
          <w:rFonts w:hint="eastAsia" w:hAnsi="宋体"/>
          <w:color w:val="auto"/>
          <w:sz w:val="24"/>
          <w:szCs w:val="24"/>
        </w:rPr>
        <w:t>.5 响应文件应根据谈判文件的要求制作，签署、盖章和内容应完整。</w:t>
      </w:r>
    </w:p>
    <w:p>
      <w:pPr>
        <w:tabs>
          <w:tab w:val="left" w:pos="1080"/>
        </w:tabs>
        <w:spacing w:line="360" w:lineRule="auto"/>
        <w:ind w:firstLine="460" w:firstLineChars="192"/>
        <w:rPr>
          <w:rFonts w:hAnsi="宋体"/>
          <w:color w:val="auto"/>
          <w:sz w:val="24"/>
          <w:szCs w:val="24"/>
        </w:rPr>
      </w:pPr>
      <w:r>
        <w:rPr>
          <w:rFonts w:hint="eastAsia" w:hAnsi="宋体"/>
          <w:color w:val="auto"/>
          <w:sz w:val="24"/>
          <w:szCs w:val="24"/>
        </w:rPr>
        <w:t>6.6 响应文件统一用</w:t>
      </w:r>
      <w:r>
        <w:rPr>
          <w:rFonts w:hAnsi="宋体"/>
          <w:color w:val="auto"/>
          <w:sz w:val="24"/>
          <w:szCs w:val="24"/>
        </w:rPr>
        <w:t>A4</w:t>
      </w:r>
      <w:r>
        <w:rPr>
          <w:rFonts w:hint="eastAsia" w:hAnsi="宋体"/>
          <w:color w:val="auto"/>
          <w:sz w:val="24"/>
          <w:szCs w:val="24"/>
        </w:rPr>
        <w:t>纸印制。</w:t>
      </w:r>
    </w:p>
    <w:p>
      <w:pPr>
        <w:pStyle w:val="5"/>
        <w:ind w:firstLine="482"/>
        <w:rPr>
          <w:color w:val="FF0000"/>
        </w:rPr>
      </w:pPr>
      <w:r>
        <w:rPr>
          <w:rFonts w:hint="eastAsia"/>
          <w:color w:val="FF0000"/>
        </w:rPr>
        <w:t>7．响应文件的</w:t>
      </w:r>
      <w:bookmarkEnd w:id="239"/>
      <w:bookmarkEnd w:id="240"/>
      <w:bookmarkEnd w:id="241"/>
      <w:bookmarkEnd w:id="242"/>
      <w:bookmarkEnd w:id="243"/>
      <w:bookmarkEnd w:id="244"/>
      <w:bookmarkEnd w:id="245"/>
      <w:bookmarkEnd w:id="246"/>
      <w:bookmarkEnd w:id="247"/>
      <w:bookmarkEnd w:id="248"/>
      <w:r>
        <w:rPr>
          <w:rFonts w:hint="eastAsia"/>
          <w:color w:val="FF0000"/>
        </w:rPr>
        <w:t>包装、标记和密封</w:t>
      </w:r>
      <w:bookmarkEnd w:id="249"/>
      <w:bookmarkEnd w:id="250"/>
    </w:p>
    <w:p>
      <w:pPr>
        <w:spacing w:line="360" w:lineRule="auto"/>
        <w:ind w:firstLine="480" w:firstLineChars="200"/>
        <w:rPr>
          <w:rFonts w:hAnsi="宋体"/>
          <w:b/>
          <w:bCs/>
          <w:color w:val="auto"/>
          <w:sz w:val="24"/>
          <w:szCs w:val="24"/>
        </w:rPr>
      </w:pPr>
      <w:r>
        <w:rPr>
          <w:rFonts w:hint="eastAsia" w:hAnsi="宋体"/>
          <w:color w:val="auto"/>
          <w:sz w:val="24"/>
          <w:szCs w:val="24"/>
        </w:rPr>
        <w:t xml:space="preserve">7.1 </w:t>
      </w:r>
      <w:r>
        <w:rPr>
          <w:rFonts w:hint="eastAsia" w:hAnsi="宋体"/>
          <w:b/>
          <w:bCs/>
          <w:color w:val="FF0000"/>
          <w:sz w:val="24"/>
          <w:szCs w:val="24"/>
        </w:rPr>
        <w:t>分两包密封（实质性要求）</w:t>
      </w:r>
    </w:p>
    <w:p>
      <w:pPr>
        <w:spacing w:line="360" w:lineRule="auto"/>
        <w:ind w:firstLine="480" w:firstLineChars="200"/>
        <w:rPr>
          <w:rFonts w:hAnsi="宋体"/>
          <w:sz w:val="24"/>
          <w:szCs w:val="24"/>
        </w:rPr>
      </w:pPr>
      <w:r>
        <w:rPr>
          <w:rFonts w:hint="eastAsia" w:hAnsi="宋体"/>
          <w:sz w:val="24"/>
          <w:szCs w:val="24"/>
        </w:rPr>
        <w:t>7</w:t>
      </w:r>
      <w:r>
        <w:rPr>
          <w:rFonts w:hAnsi="宋体"/>
          <w:sz w:val="24"/>
          <w:szCs w:val="24"/>
        </w:rPr>
        <w:t>.1.1</w:t>
      </w:r>
      <w:r>
        <w:rPr>
          <w:rFonts w:hint="eastAsia" w:hAnsi="宋体"/>
          <w:sz w:val="24"/>
          <w:szCs w:val="24"/>
        </w:rPr>
        <w:t>将响应文件“正本”、“副本”</w:t>
      </w:r>
      <w:r>
        <w:rPr>
          <w:rFonts w:hint="eastAsia" w:hAnsi="宋体"/>
          <w:sz w:val="24"/>
          <w:szCs w:val="24"/>
          <w:lang w:eastAsia="zh-CN"/>
        </w:rPr>
        <w:t>、“</w:t>
      </w:r>
      <w:r>
        <w:rPr>
          <w:rFonts w:hint="eastAsia" w:hAnsi="宋体"/>
          <w:sz w:val="24"/>
          <w:szCs w:val="24"/>
        </w:rPr>
        <w:t>电子文档（光盘）</w:t>
      </w:r>
      <w:r>
        <w:rPr>
          <w:rFonts w:hint="eastAsia" w:hAnsi="宋体"/>
          <w:sz w:val="24"/>
          <w:szCs w:val="24"/>
          <w:lang w:eastAsia="zh-CN"/>
        </w:rPr>
        <w:t>”</w:t>
      </w:r>
      <w:r>
        <w:rPr>
          <w:rFonts w:hint="eastAsia" w:hAnsi="宋体"/>
          <w:sz w:val="24"/>
          <w:szCs w:val="24"/>
        </w:rPr>
        <w:t>统一封装在一起。</w:t>
      </w:r>
    </w:p>
    <w:p>
      <w:pPr>
        <w:adjustRightInd w:val="0"/>
        <w:snapToGrid w:val="0"/>
        <w:spacing w:line="360" w:lineRule="auto"/>
        <w:rPr>
          <w:rFonts w:hAnsi="宋体"/>
          <w:sz w:val="24"/>
          <w:szCs w:val="24"/>
        </w:rPr>
      </w:pPr>
      <w:r>
        <w:rPr>
          <w:rFonts w:hint="eastAsia" w:hAnsi="宋体"/>
          <w:sz w:val="24"/>
          <w:szCs w:val="24"/>
        </w:rPr>
        <w:t xml:space="preserve">    </w:t>
      </w:r>
      <w:r>
        <w:rPr>
          <w:rFonts w:hAnsi="宋体"/>
          <w:sz w:val="24"/>
          <w:szCs w:val="24"/>
        </w:rPr>
        <w:t>7.1.2</w:t>
      </w:r>
      <w:r>
        <w:rPr>
          <w:rFonts w:hint="eastAsia" w:hAnsi="宋体"/>
          <w:sz w:val="24"/>
          <w:szCs w:val="24"/>
        </w:rPr>
        <w:t>将报价表和分项报价明细表和授权书单独封装在一个密封袋内；</w:t>
      </w:r>
    </w:p>
    <w:p>
      <w:pPr>
        <w:adjustRightInd w:val="0"/>
        <w:snapToGrid w:val="0"/>
        <w:spacing w:line="360" w:lineRule="auto"/>
        <w:ind w:firstLine="482" w:firstLineChars="200"/>
        <w:rPr>
          <w:rFonts w:hAnsi="宋体"/>
          <w:b/>
          <w:bCs/>
          <w:sz w:val="24"/>
          <w:szCs w:val="24"/>
        </w:rPr>
      </w:pPr>
      <w:r>
        <w:rPr>
          <w:rFonts w:hAnsi="宋体"/>
          <w:b/>
          <w:bCs/>
          <w:sz w:val="24"/>
          <w:szCs w:val="24"/>
        </w:rPr>
        <w:t>7.1.3</w:t>
      </w:r>
      <w:r>
        <w:rPr>
          <w:rFonts w:hint="eastAsia" w:hAnsi="宋体"/>
          <w:b/>
          <w:bCs/>
          <w:sz w:val="24"/>
          <w:szCs w:val="24"/>
        </w:rPr>
        <w:t>每件密封包装的最外层应标明“响应文件”或“报价资料”字样并标明项目编号、项目名称、供应商名称、于20</w:t>
      </w:r>
      <w:r>
        <w:rPr>
          <w:rFonts w:hint="eastAsia" w:hAnsi="宋体"/>
          <w:b/>
          <w:bCs/>
          <w:sz w:val="24"/>
          <w:szCs w:val="24"/>
          <w:lang w:val="en-US" w:eastAsia="zh-CN"/>
        </w:rPr>
        <w:t>xx</w:t>
      </w:r>
      <w:r>
        <w:rPr>
          <w:rFonts w:hAnsi="宋体"/>
          <w:b/>
          <w:bCs/>
          <w:sz w:val="24"/>
          <w:szCs w:val="24"/>
        </w:rPr>
        <w:t>年</w:t>
      </w:r>
      <w:r>
        <w:rPr>
          <w:rFonts w:hint="eastAsia" w:hAnsi="宋体"/>
          <w:b/>
          <w:bCs/>
          <w:sz w:val="24"/>
          <w:szCs w:val="24"/>
        </w:rPr>
        <w:t>xx月xx日xx时xx分</w:t>
      </w:r>
      <w:r>
        <w:rPr>
          <w:rFonts w:hAnsi="宋体"/>
          <w:b/>
          <w:bCs/>
          <w:sz w:val="24"/>
          <w:szCs w:val="24"/>
        </w:rPr>
        <w:t>（北京时间）</w:t>
      </w:r>
      <w:r>
        <w:rPr>
          <w:rFonts w:hint="eastAsia" w:hAnsi="宋体"/>
          <w:b/>
          <w:bCs/>
          <w:sz w:val="24"/>
          <w:szCs w:val="24"/>
        </w:rPr>
        <w:t>之前不准启封”的字样。</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 xml:space="preserve">2密封后的封口上加盖供应商公章，谈判前不得启封。 </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3如果未按前款规定密封和标记，采购代理机构对响应文件的误投或提前拆封不负责任。对由此造成提前开封的响应文件，采购代理机构将予以拒绝，并将响应文件退回供应商。</w:t>
      </w:r>
    </w:p>
    <w:p>
      <w:pPr>
        <w:pStyle w:val="5"/>
        <w:ind w:firstLine="482"/>
      </w:pPr>
      <w:bookmarkStart w:id="325" w:name="_Toc532292791"/>
      <w:bookmarkStart w:id="326" w:name="_Toc532292593"/>
      <w:bookmarkStart w:id="327" w:name="_Toc531666020"/>
      <w:bookmarkStart w:id="328" w:name="_Toc534008373"/>
      <w:bookmarkStart w:id="329" w:name="_Toc531764911"/>
      <w:bookmarkStart w:id="330" w:name="_Toc532292511"/>
      <w:bookmarkStart w:id="331" w:name="_Toc531661839"/>
      <w:bookmarkStart w:id="332" w:name="_Toc101338345"/>
      <w:bookmarkStart w:id="333" w:name="_Toc101250627"/>
      <w:bookmarkStart w:id="334" w:name="_Toc430773917"/>
      <w:bookmarkStart w:id="335" w:name="_Toc209847058"/>
      <w:bookmarkStart w:id="336" w:name="_Toc532877842"/>
      <w:bookmarkStart w:id="337" w:name="_Toc430773965"/>
      <w:r>
        <w:rPr>
          <w:rFonts w:hint="eastAsia"/>
        </w:rPr>
        <w:t>8．谈判截止时间</w:t>
      </w:r>
      <w:bookmarkEnd w:id="325"/>
      <w:bookmarkEnd w:id="326"/>
      <w:bookmarkEnd w:id="327"/>
      <w:bookmarkEnd w:id="328"/>
      <w:bookmarkEnd w:id="329"/>
      <w:bookmarkEnd w:id="330"/>
      <w:bookmarkEnd w:id="331"/>
      <w:bookmarkEnd w:id="332"/>
      <w:bookmarkEnd w:id="333"/>
      <w:bookmarkEnd w:id="334"/>
      <w:bookmarkEnd w:id="335"/>
      <w:bookmarkEnd w:id="336"/>
      <w:bookmarkStart w:id="338" w:name="_Hlt101255256"/>
      <w:bookmarkEnd w:id="338"/>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1</w:t>
      </w:r>
      <w:bookmarkStart w:id="339" w:name="_Hlt101255290"/>
      <w:bookmarkEnd w:id="339"/>
      <w:bookmarkStart w:id="340" w:name="_Hlt101255326"/>
      <w:bookmarkEnd w:id="340"/>
      <w:r>
        <w:rPr>
          <w:rFonts w:hint="eastAsia" w:hAnsi="宋体"/>
          <w:sz w:val="24"/>
          <w:szCs w:val="24"/>
        </w:rPr>
        <w:t>所有响应文件都必须按“竞争性谈判公告”中规定的递交截止时间之前送达规定地点；</w:t>
      </w:r>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2出现“第二章供应商谈判须知中第7</w:t>
      </w:r>
      <w:r>
        <w:rPr>
          <w:rFonts w:hAnsi="宋体"/>
          <w:sz w:val="24"/>
          <w:szCs w:val="24"/>
        </w:rPr>
        <w:t>.</w:t>
      </w:r>
      <w:r>
        <w:rPr>
          <w:rFonts w:hint="eastAsia" w:hAnsi="宋体"/>
          <w:sz w:val="24"/>
          <w:szCs w:val="24"/>
        </w:rPr>
        <w:t>3款”因谈判文件的修改推迟递交截止日期时，则按采购代理修改通知规定的时间递交；</w:t>
      </w:r>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3采购代理将拒绝接收并原封退回在递交截止时间后收到的任何响应文件；</w:t>
      </w:r>
    </w:p>
    <w:p>
      <w:pPr>
        <w:adjustRightInd w:val="0"/>
        <w:snapToGrid w:val="0"/>
        <w:spacing w:line="360" w:lineRule="auto"/>
        <w:ind w:firstLine="480" w:firstLineChars="200"/>
        <w:rPr>
          <w:rFonts w:hAnsi="宋体"/>
          <w:sz w:val="24"/>
          <w:szCs w:val="24"/>
        </w:rPr>
      </w:pPr>
      <w:r>
        <w:rPr>
          <w:rFonts w:hint="eastAsia" w:hAnsi="宋体"/>
          <w:sz w:val="24"/>
          <w:szCs w:val="24"/>
        </w:rPr>
        <w:t>8.4 本次采购不接受邮寄的响应文件。</w:t>
      </w:r>
    </w:p>
    <w:p>
      <w:pPr>
        <w:pStyle w:val="5"/>
        <w:ind w:firstLine="482"/>
      </w:pPr>
      <w:bookmarkStart w:id="341" w:name="_Toc531764913"/>
      <w:bookmarkStart w:id="342" w:name="_Toc532292793"/>
      <w:bookmarkStart w:id="343" w:name="_Toc531661841"/>
      <w:bookmarkStart w:id="344" w:name="_Toc532877844"/>
      <w:bookmarkStart w:id="345" w:name="_Toc534008375"/>
      <w:bookmarkStart w:id="346" w:name="_Toc532292513"/>
      <w:bookmarkStart w:id="347" w:name="_Toc209847059"/>
      <w:bookmarkStart w:id="348" w:name="_Toc531666022"/>
      <w:bookmarkStart w:id="349" w:name="_Toc101338347"/>
      <w:bookmarkStart w:id="350" w:name="_Toc101250629"/>
      <w:bookmarkStart w:id="351" w:name="_Toc532292595"/>
      <w:bookmarkStart w:id="352" w:name="_Toc430773918"/>
      <w:r>
        <w:rPr>
          <w:rFonts w:hint="eastAsia"/>
        </w:rPr>
        <w:t>9．响应文件的修改和撤销</w:t>
      </w:r>
      <w:bookmarkEnd w:id="341"/>
      <w:bookmarkEnd w:id="342"/>
      <w:bookmarkEnd w:id="343"/>
      <w:bookmarkEnd w:id="344"/>
      <w:bookmarkEnd w:id="345"/>
      <w:bookmarkEnd w:id="346"/>
      <w:bookmarkEnd w:id="347"/>
      <w:bookmarkEnd w:id="348"/>
      <w:bookmarkEnd w:id="349"/>
      <w:bookmarkEnd w:id="350"/>
      <w:bookmarkEnd w:id="351"/>
      <w:bookmarkEnd w:id="352"/>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1供应商在提交响应文件截止时间前，可以对所提交的响应文件进行补充、修改或者撤回，并书面通知采 购人、采购代理机构。补充、修改的内容作为响应文件的组成部分。补充、修改的内容与响应文件不一致的，以补充、修改的内容为准。</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2供应商对响应文件修改的书面材料或撤销的通知应该按本部分第8条和9条规定进行编写、密封、标注和递送，并注明“修改响应文件”或“撤销谈判”字样。</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3在递交截止时间之后，供应商不得对其响应文件进行任何修改。</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4供应商不得在递交截止时间起至响应文件有效期期满前撤销其响应文件。</w:t>
      </w:r>
    </w:p>
    <w:p>
      <w:pPr>
        <w:spacing w:line="360" w:lineRule="auto"/>
        <w:ind w:firstLine="480"/>
        <w:rPr>
          <w:rFonts w:hAnsi="宋体"/>
          <w:sz w:val="24"/>
          <w:szCs w:val="24"/>
        </w:rPr>
      </w:pPr>
      <w:r>
        <w:rPr>
          <w:rFonts w:hint="eastAsia" w:hAnsi="宋体"/>
          <w:sz w:val="24"/>
          <w:szCs w:val="24"/>
        </w:rPr>
        <w:t>9.5 响应文件中如果出现计算上或累加上的算术错误，可按以下原则进行修改：</w:t>
      </w:r>
    </w:p>
    <w:p>
      <w:pPr>
        <w:spacing w:line="360" w:lineRule="auto"/>
        <w:ind w:firstLine="480"/>
        <w:rPr>
          <w:rFonts w:hAnsi="宋体"/>
          <w:sz w:val="24"/>
          <w:szCs w:val="24"/>
        </w:rPr>
      </w:pPr>
      <w:r>
        <w:rPr>
          <w:rFonts w:hint="eastAsia" w:hAnsi="宋体"/>
          <w:sz w:val="24"/>
          <w:szCs w:val="24"/>
        </w:rPr>
        <w:t>（1）用数字表示的金额和用文字表示的金额不一致，应以文字表示的金额为准。</w:t>
      </w:r>
    </w:p>
    <w:p>
      <w:pPr>
        <w:spacing w:line="360" w:lineRule="auto"/>
        <w:ind w:firstLine="480"/>
        <w:rPr>
          <w:rFonts w:hAnsi="宋体"/>
          <w:sz w:val="24"/>
          <w:szCs w:val="24"/>
        </w:rPr>
      </w:pPr>
      <w:r>
        <w:rPr>
          <w:rFonts w:hint="eastAsia" w:hAnsi="宋体"/>
          <w:sz w:val="24"/>
          <w:szCs w:val="24"/>
        </w:rPr>
        <w:t>（2）单价和数量的乘积与总价不一致时，以单价为准，并修正总价。</w:t>
      </w:r>
    </w:p>
    <w:p>
      <w:pPr>
        <w:spacing w:line="360" w:lineRule="auto"/>
        <w:ind w:firstLine="480"/>
        <w:rPr>
          <w:rFonts w:hAnsi="宋体"/>
          <w:sz w:val="24"/>
          <w:szCs w:val="24"/>
        </w:rPr>
      </w:pPr>
      <w:r>
        <w:rPr>
          <w:rFonts w:hint="eastAsia" w:hAnsi="宋体"/>
          <w:sz w:val="24"/>
          <w:szCs w:val="24"/>
        </w:rPr>
        <w:t>（3）单价金额小数点有明显错误的，以总价为准，修正单价。</w:t>
      </w:r>
    </w:p>
    <w:p>
      <w:pPr>
        <w:spacing w:line="360" w:lineRule="auto"/>
        <w:ind w:firstLine="480"/>
        <w:rPr>
          <w:rFonts w:hAnsi="宋体"/>
          <w:sz w:val="24"/>
          <w:szCs w:val="24"/>
        </w:rPr>
      </w:pPr>
      <w:r>
        <w:rPr>
          <w:rFonts w:hint="eastAsia" w:hAnsi="宋体"/>
          <w:sz w:val="24"/>
          <w:szCs w:val="24"/>
        </w:rPr>
        <w:t>按上述修正错误的方法调整的报价应对供应商具有约束力。如果供应商不接受修正后的价格，其报价将被拒绝。</w:t>
      </w:r>
    </w:p>
    <w:p>
      <w:pPr>
        <w:adjustRightInd w:val="0"/>
        <w:snapToGrid w:val="0"/>
        <w:spacing w:line="360" w:lineRule="auto"/>
        <w:ind w:firstLine="480" w:firstLineChars="200"/>
        <w:rPr>
          <w:sz w:val="24"/>
          <w:szCs w:val="24"/>
        </w:rPr>
      </w:pPr>
      <w:r>
        <w:rPr>
          <w:rFonts w:hint="eastAsia"/>
          <w:sz w:val="24"/>
          <w:szCs w:val="24"/>
        </w:rPr>
        <w:t>9.6供应商对其提交的响应文件的真实性、合法性承担法律责任。</w:t>
      </w: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widowControl/>
        <w:jc w:val="center"/>
      </w:pPr>
      <w:bookmarkStart w:id="353" w:name="_Toc430773938"/>
      <w:bookmarkStart w:id="354" w:name="_Toc209847087"/>
      <w:bookmarkStart w:id="355" w:name="_Toc462929213"/>
      <w:bookmarkStart w:id="356" w:name="_Toc39744821"/>
      <w:r>
        <w:br w:type="page"/>
      </w:r>
      <w:r>
        <w:rPr>
          <w:rFonts w:hint="eastAsia" w:hAnsi="宋体"/>
          <w:b/>
          <w:kern w:val="44"/>
          <w:sz w:val="32"/>
        </w:rPr>
        <w:t>第九章</w:t>
      </w:r>
      <w:bookmarkEnd w:id="353"/>
      <w:bookmarkEnd w:id="354"/>
      <w:r>
        <w:rPr>
          <w:rFonts w:hint="eastAsia" w:hAnsi="宋体"/>
          <w:b/>
          <w:kern w:val="44"/>
          <w:sz w:val="32"/>
        </w:rPr>
        <w:t xml:space="preserve">  供应商响应文件相关文书格式</w:t>
      </w:r>
      <w:bookmarkEnd w:id="355"/>
      <w:bookmarkEnd w:id="356"/>
    </w:p>
    <w:p>
      <w:pPr>
        <w:widowControl/>
        <w:spacing w:line="360" w:lineRule="auto"/>
        <w:ind w:firstLine="470" w:firstLineChars="196"/>
        <w:outlineLvl w:val="1"/>
        <w:rPr>
          <w:rFonts w:hAnsi="宋体"/>
          <w:sz w:val="24"/>
        </w:rPr>
      </w:pPr>
      <w:r>
        <w:rPr>
          <w:rFonts w:hint="eastAsia" w:hAnsi="宋体"/>
          <w:sz w:val="24"/>
        </w:rPr>
        <w:t>一、本章所制响应文件格式，除格式中明确将该格式作为</w:t>
      </w:r>
      <w:r>
        <w:rPr>
          <w:rFonts w:hint="eastAsia" w:hAnsi="宋体"/>
          <w:b/>
          <w:sz w:val="24"/>
        </w:rPr>
        <w:t>实质性要求</w:t>
      </w:r>
      <w:r>
        <w:rPr>
          <w:rFonts w:hint="eastAsia" w:hAnsi="宋体"/>
          <w:sz w:val="24"/>
        </w:rPr>
        <w:t>的，一律</w:t>
      </w:r>
      <w:r>
        <w:rPr>
          <w:rFonts w:hint="eastAsia" w:hAnsi="宋体"/>
          <w:b/>
          <w:sz w:val="24"/>
        </w:rPr>
        <w:t>不具有强制性</w:t>
      </w:r>
      <w:r>
        <w:rPr>
          <w:rFonts w:hint="eastAsia" w:hAnsi="宋体"/>
          <w:sz w:val="24"/>
        </w:rPr>
        <w:t>。</w:t>
      </w:r>
    </w:p>
    <w:p>
      <w:pPr>
        <w:widowControl/>
        <w:spacing w:line="360" w:lineRule="auto"/>
        <w:ind w:firstLine="470" w:firstLineChars="196"/>
        <w:outlineLvl w:val="1"/>
        <w:rPr>
          <w:rFonts w:hAnsi="宋体"/>
          <w:sz w:val="24"/>
        </w:rPr>
      </w:pPr>
      <w:r>
        <w:rPr>
          <w:rFonts w:hint="eastAsia" w:hAnsi="宋体"/>
          <w:sz w:val="24"/>
        </w:rPr>
        <w:t>二、本章所制响应文件格式有关表格中的备注栏，由供应商根据自身谈判情况作解释性说明，不作为必填项。</w:t>
      </w:r>
    </w:p>
    <w:p>
      <w:pPr>
        <w:widowControl/>
        <w:spacing w:line="360" w:lineRule="auto"/>
        <w:ind w:firstLine="470" w:firstLineChars="196"/>
        <w:outlineLvl w:val="1"/>
        <w:rPr>
          <w:rFonts w:hAnsi="宋体"/>
          <w:sz w:val="24"/>
        </w:rPr>
      </w:pPr>
      <w:r>
        <w:rPr>
          <w:rFonts w:hint="eastAsia" w:hAnsi="宋体"/>
          <w:sz w:val="24"/>
        </w:rPr>
        <w:t>三、本章所制响应文件格式中需要填写的相关内容事项，可能会与本采购项目无关，在不改变响应文件原义、不影响本项目采购需求的情况下，供应商可以不予填写，但应当注明。</w:t>
      </w:r>
    </w:p>
    <w:p/>
    <w:p/>
    <w:p/>
    <w:p/>
    <w:p/>
    <w:p/>
    <w:p/>
    <w:p/>
    <w:p/>
    <w:p/>
    <w:p/>
    <w:p/>
    <w:p/>
    <w:p/>
    <w:p/>
    <w:p/>
    <w:p/>
    <w:p/>
    <w:p/>
    <w:p>
      <w:pPr>
        <w:pStyle w:val="19"/>
      </w:pPr>
    </w:p>
    <w:p>
      <w:pPr>
        <w:jc w:val="center"/>
        <w:rPr>
          <w:rFonts w:hAnsi="宋体"/>
          <w:b/>
          <w:sz w:val="72"/>
        </w:rPr>
      </w:pPr>
    </w:p>
    <w:p>
      <w:pPr>
        <w:jc w:val="right"/>
        <w:rPr>
          <w:b/>
          <w:sz w:val="36"/>
        </w:rPr>
      </w:pPr>
      <w:r>
        <w:rPr>
          <w:rFonts w:hAnsi="宋体"/>
          <w:b/>
          <w:sz w:val="36"/>
        </w:rPr>
        <w:t>（正本</w:t>
      </w:r>
      <w:r>
        <w:rPr>
          <w:b/>
          <w:sz w:val="36"/>
        </w:rPr>
        <w:t>/</w:t>
      </w:r>
      <w:r>
        <w:rPr>
          <w:rFonts w:hAnsi="宋体"/>
          <w:b/>
          <w:sz w:val="36"/>
        </w:rPr>
        <w:t>副本）</w:t>
      </w:r>
    </w:p>
    <w:p>
      <w:pPr>
        <w:jc w:val="center"/>
        <w:rPr>
          <w:rFonts w:hAnsi="宋体"/>
          <w:b/>
          <w:sz w:val="72"/>
        </w:rPr>
      </w:pPr>
    </w:p>
    <w:p>
      <w:pPr>
        <w:jc w:val="center"/>
        <w:rPr>
          <w:b/>
          <w:sz w:val="72"/>
        </w:rPr>
      </w:pPr>
      <w:r>
        <w:rPr>
          <w:rFonts w:hAnsi="宋体"/>
          <w:b/>
          <w:sz w:val="72"/>
        </w:rPr>
        <w:t>响应文件</w:t>
      </w:r>
    </w:p>
    <w:p>
      <w:pPr>
        <w:jc w:val="center"/>
        <w:rPr>
          <w:b/>
          <w:sz w:val="44"/>
        </w:rPr>
      </w:pPr>
      <w:r>
        <w:rPr>
          <w:rFonts w:hAnsi="宋体"/>
          <w:b/>
          <w:sz w:val="44"/>
        </w:rPr>
        <w:t>（封面）</w:t>
      </w:r>
    </w:p>
    <w:p>
      <w:pPr>
        <w:jc w:val="center"/>
        <w:rPr>
          <w:b/>
          <w:sz w:val="36"/>
        </w:rPr>
      </w:pPr>
    </w:p>
    <w:p>
      <w:pPr>
        <w:jc w:val="center"/>
        <w:rPr>
          <w:b/>
          <w:sz w:val="36"/>
        </w:rPr>
      </w:pPr>
    </w:p>
    <w:p>
      <w:pPr>
        <w:ind w:firstLine="1970" w:firstLineChars="545"/>
        <w:rPr>
          <w:b/>
          <w:sz w:val="36"/>
          <w:u w:val="single"/>
        </w:rPr>
      </w:pPr>
      <w:r>
        <w:rPr>
          <w:rFonts w:hAnsi="宋体"/>
          <w:b/>
          <w:sz w:val="36"/>
        </w:rPr>
        <w:t>项目名称：</w:t>
      </w:r>
    </w:p>
    <w:p>
      <w:pPr>
        <w:ind w:firstLine="1970" w:firstLineChars="545"/>
        <w:rPr>
          <w:rFonts w:hAnsi="宋体"/>
          <w:b/>
          <w:sz w:val="36"/>
        </w:rPr>
      </w:pPr>
      <w:r>
        <w:rPr>
          <w:rFonts w:hint="eastAsia" w:hAnsi="宋体"/>
          <w:b/>
          <w:sz w:val="36"/>
        </w:rPr>
        <w:t>项目编号</w:t>
      </w:r>
      <w:r>
        <w:rPr>
          <w:rFonts w:hAnsi="宋体"/>
          <w:b/>
          <w:sz w:val="36"/>
        </w:rPr>
        <w:t>：</w:t>
      </w:r>
    </w:p>
    <w:p>
      <w:pPr>
        <w:rPr>
          <w:b/>
          <w:sz w:val="36"/>
        </w:rPr>
      </w:pPr>
    </w:p>
    <w:p>
      <w:pPr>
        <w:pStyle w:val="19"/>
      </w:pPr>
    </w:p>
    <w:p/>
    <w:p>
      <w:pPr>
        <w:pStyle w:val="19"/>
      </w:pPr>
    </w:p>
    <w:p/>
    <w:p>
      <w:pPr>
        <w:rPr>
          <w:b/>
          <w:sz w:val="36"/>
        </w:rPr>
      </w:pPr>
    </w:p>
    <w:p>
      <w:pPr>
        <w:rPr>
          <w:b/>
          <w:sz w:val="36"/>
        </w:rPr>
      </w:pPr>
    </w:p>
    <w:p>
      <w:pPr>
        <w:spacing w:line="440" w:lineRule="exact"/>
        <w:rPr>
          <w:b/>
          <w:sz w:val="36"/>
        </w:rPr>
      </w:pPr>
    </w:p>
    <w:p>
      <w:pPr>
        <w:spacing w:line="500" w:lineRule="exact"/>
        <w:rPr>
          <w:rFonts w:hint="default" w:eastAsia="宋体"/>
          <w:b/>
          <w:sz w:val="32"/>
          <w:u w:val="single"/>
          <w:lang w:val="en-US" w:eastAsia="zh-CN"/>
        </w:rPr>
      </w:pPr>
      <w:r>
        <w:rPr>
          <w:rFonts w:hAnsi="宋体"/>
          <w:b/>
          <w:sz w:val="32"/>
        </w:rPr>
        <w:t>供应商名称：</w:t>
      </w:r>
      <w:r>
        <w:rPr>
          <w:rFonts w:hint="eastAsia" w:hAnsi="宋体"/>
          <w:b/>
          <w:sz w:val="32"/>
          <w:lang w:val="en-US" w:eastAsia="zh-CN"/>
        </w:rPr>
        <w:t xml:space="preserve">    （盖单位公章）</w:t>
      </w:r>
    </w:p>
    <w:p>
      <w:pPr>
        <w:spacing w:line="500" w:lineRule="exact"/>
        <w:rPr>
          <w:b/>
          <w:sz w:val="32"/>
          <w:u w:val="single"/>
        </w:rPr>
      </w:pPr>
      <w:r>
        <w:rPr>
          <w:rFonts w:hint="eastAsia" w:ascii="宋体" w:hAnsi="宋体"/>
          <w:b/>
          <w:color w:val="000000" w:themeColor="text1"/>
          <w:sz w:val="32"/>
        </w:rPr>
        <w:t>法定代表人</w:t>
      </w:r>
      <w:r>
        <w:rPr>
          <w:rFonts w:hint="eastAsia" w:ascii="宋体" w:hAnsi="宋体"/>
          <w:b/>
          <w:color w:val="000000" w:themeColor="text1"/>
          <w:sz w:val="32"/>
          <w:lang w:eastAsia="zh-CN"/>
        </w:rPr>
        <w:t>或其授权代表（签字）</w:t>
      </w:r>
      <w:r>
        <w:rPr>
          <w:rFonts w:hint="eastAsia" w:ascii="宋体" w:hAnsi="宋体"/>
          <w:b/>
          <w:color w:val="000000" w:themeColor="text1"/>
          <w:sz w:val="32"/>
        </w:rPr>
        <w:t xml:space="preserve">： </w:t>
      </w:r>
    </w:p>
    <w:p>
      <w:pPr>
        <w:spacing w:line="500" w:lineRule="exact"/>
        <w:rPr>
          <w:b/>
          <w:sz w:val="32"/>
          <w:u w:val="single"/>
        </w:rPr>
      </w:pPr>
      <w:r>
        <w:rPr>
          <w:rFonts w:hint="eastAsia" w:hAnsi="宋体"/>
          <w:b/>
          <w:sz w:val="32"/>
          <w:lang w:eastAsia="zh-CN"/>
        </w:rPr>
        <w:t>供应商</w:t>
      </w:r>
      <w:r>
        <w:rPr>
          <w:rFonts w:hAnsi="宋体"/>
          <w:b/>
          <w:sz w:val="32"/>
        </w:rPr>
        <w:t>地址：</w:t>
      </w:r>
    </w:p>
    <w:p>
      <w:pPr>
        <w:spacing w:line="500" w:lineRule="exact"/>
        <w:rPr>
          <w:b/>
          <w:sz w:val="32"/>
          <w:u w:val="single"/>
        </w:rPr>
      </w:pPr>
      <w:r>
        <w:rPr>
          <w:rFonts w:hAnsi="宋体"/>
          <w:b/>
          <w:sz w:val="32"/>
        </w:rPr>
        <w:t>电话：</w:t>
      </w:r>
    </w:p>
    <w:p>
      <w:pPr>
        <w:spacing w:line="500" w:lineRule="exact"/>
        <w:rPr>
          <w:b/>
          <w:sz w:val="32"/>
        </w:rPr>
      </w:pPr>
      <w:r>
        <w:rPr>
          <w:rFonts w:hAnsi="宋体"/>
          <w:b/>
          <w:sz w:val="32"/>
        </w:rPr>
        <w:t>日期：</w:t>
      </w:r>
      <w:r>
        <w:rPr>
          <w:rFonts w:hint="eastAsia" w:hAnsi="宋体"/>
          <w:b/>
          <w:sz w:val="32"/>
          <w:lang w:val="en-US" w:eastAsia="zh-CN"/>
        </w:rPr>
        <w:t xml:space="preserve">  </w:t>
      </w:r>
      <w:r>
        <w:rPr>
          <w:rFonts w:hAnsi="宋体"/>
          <w:b/>
          <w:sz w:val="32"/>
        </w:rPr>
        <w:t>年</w:t>
      </w:r>
      <w:r>
        <w:rPr>
          <w:rFonts w:hint="eastAsia" w:hAnsi="宋体"/>
          <w:b/>
          <w:sz w:val="32"/>
        </w:rPr>
        <w:t xml:space="preserve">   </w:t>
      </w:r>
      <w:r>
        <w:rPr>
          <w:rFonts w:hAnsi="宋体"/>
          <w:b/>
          <w:sz w:val="32"/>
        </w:rPr>
        <w:t>月</w:t>
      </w:r>
      <w:r>
        <w:rPr>
          <w:rFonts w:hint="eastAsia" w:hAnsi="宋体"/>
          <w:b/>
          <w:sz w:val="32"/>
        </w:rPr>
        <w:t xml:space="preserve">   </w:t>
      </w:r>
      <w:r>
        <w:rPr>
          <w:rFonts w:hAnsi="宋体"/>
          <w:b/>
          <w:sz w:val="32"/>
        </w:rPr>
        <w:t>日</w:t>
      </w:r>
    </w:p>
    <w:p>
      <w:pPr>
        <w:spacing w:line="360" w:lineRule="auto"/>
        <w:jc w:val="center"/>
        <w:sectPr>
          <w:headerReference r:id="rId5" w:type="default"/>
          <w:footerReference r:id="rId6" w:type="default"/>
          <w:pgSz w:w="11910" w:h="16840"/>
          <w:pgMar w:top="1797" w:right="1242" w:bottom="1298" w:left="1457" w:header="850" w:footer="992" w:gutter="0"/>
          <w:cols w:space="0" w:num="1"/>
          <w:docGrid w:linePitch="312" w:charSpace="0"/>
        </w:sectPr>
      </w:pPr>
    </w:p>
    <w:p>
      <w:pPr>
        <w:tabs>
          <w:tab w:val="left" w:pos="900"/>
        </w:tabs>
        <w:spacing w:line="360" w:lineRule="auto"/>
        <w:jc w:val="center"/>
        <w:rPr>
          <w:rFonts w:hAnsi="宋体"/>
          <w:b/>
          <w:sz w:val="32"/>
        </w:rPr>
      </w:pPr>
    </w:p>
    <w:p>
      <w:pPr>
        <w:tabs>
          <w:tab w:val="left" w:pos="900"/>
        </w:tabs>
        <w:spacing w:line="360" w:lineRule="auto"/>
        <w:jc w:val="center"/>
        <w:rPr>
          <w:b/>
          <w:sz w:val="32"/>
        </w:rPr>
      </w:pPr>
      <w:r>
        <w:rPr>
          <w:rFonts w:hAnsi="宋体"/>
          <w:b/>
          <w:sz w:val="32"/>
        </w:rPr>
        <w:t>第一部分</w:t>
      </w:r>
      <w:r>
        <w:rPr>
          <w:rFonts w:hint="eastAsia" w:hAnsi="宋体"/>
          <w:b/>
          <w:sz w:val="32"/>
        </w:rPr>
        <w:t xml:space="preserve">  </w:t>
      </w:r>
      <w:r>
        <w:rPr>
          <w:rFonts w:hAnsi="宋体"/>
          <w:b/>
          <w:sz w:val="32"/>
        </w:rPr>
        <w:t>资格性响应文件（格式）</w:t>
      </w:r>
    </w:p>
    <w:p>
      <w:pPr>
        <w:spacing w:line="360" w:lineRule="auto"/>
        <w:jc w:val="center"/>
      </w:pPr>
      <w:r>
        <w:rPr>
          <w:rFonts w:hAnsi="宋体"/>
          <w:b/>
        </w:rPr>
        <w:t>一、供应商的资格证明文件</w:t>
      </w:r>
    </w:p>
    <w:p>
      <w:pPr>
        <w:spacing w:line="360" w:lineRule="auto"/>
        <w:rPr>
          <w:b/>
        </w:rPr>
      </w:pPr>
      <w:r>
        <w:rPr>
          <w:rFonts w:hAnsi="宋体"/>
          <w:b/>
        </w:rPr>
        <w:t>附件</w:t>
      </w:r>
      <w:r>
        <w:rPr>
          <w:b/>
        </w:rPr>
        <w:t>1</w:t>
      </w:r>
      <w:r>
        <w:rPr>
          <w:rFonts w:hAnsi="宋体"/>
          <w:b/>
        </w:rPr>
        <w:t>－</w:t>
      </w:r>
      <w:r>
        <w:rPr>
          <w:b/>
        </w:rPr>
        <w:t>1</w:t>
      </w:r>
    </w:p>
    <w:p>
      <w:pPr>
        <w:spacing w:line="360" w:lineRule="auto"/>
        <w:jc w:val="center"/>
      </w:pPr>
      <w:r>
        <w:rPr>
          <w:rFonts w:hAnsi="宋体"/>
          <w:b/>
        </w:rPr>
        <w:t>关于资格的声明函</w:t>
      </w:r>
    </w:p>
    <w:p>
      <w:pPr>
        <w:spacing w:line="360" w:lineRule="auto"/>
        <w:jc w:val="center"/>
      </w:pPr>
    </w:p>
    <w:p>
      <w:pPr>
        <w:spacing w:line="360" w:lineRule="auto"/>
        <w:ind w:firstLine="480" w:firstLineChars="200"/>
        <w:jc w:val="left"/>
        <w:rPr>
          <w:rFonts w:hAnsi="宋体"/>
          <w:sz w:val="24"/>
        </w:rPr>
      </w:pPr>
      <w:r>
        <w:rPr>
          <w:rFonts w:hint="eastAsia" w:hAnsi="宋体"/>
          <w:sz w:val="24"/>
        </w:rPr>
        <w:t>致：</w:t>
      </w:r>
      <w:r>
        <w:rPr>
          <w:rFonts w:hint="eastAsia" w:hAnsi="宋体"/>
          <w:sz w:val="24"/>
          <w:u w:val="single"/>
        </w:rPr>
        <w:t>（采购代理机构）</w:t>
      </w:r>
    </w:p>
    <w:p>
      <w:pPr>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项目编号）</w:t>
      </w:r>
      <w:r>
        <w:rPr>
          <w:rFonts w:hint="eastAsia" w:hAnsi="宋体"/>
          <w:sz w:val="24"/>
        </w:rPr>
        <w:t>竞争性谈判文件，本（签字人）愿意参加谈判，提供竞争性谈判文件“采购项目及要求”中规定的（项目名称）货物/服务，本（签字人）确认资格文件中的说明以及响应文件中所有提交的文件和材料是真实的、准确的。</w:t>
      </w:r>
    </w:p>
    <w:p>
      <w:pPr>
        <w:spacing w:line="360" w:lineRule="auto"/>
        <w:ind w:firstLine="480" w:firstLineChars="200"/>
        <w:jc w:val="left"/>
        <w:rPr>
          <w:rFonts w:hAnsi="宋体"/>
          <w:sz w:val="24"/>
        </w:rPr>
      </w:pPr>
    </w:p>
    <w:p>
      <w:pPr>
        <w:spacing w:line="360" w:lineRule="auto"/>
        <w:ind w:firstLine="480" w:firstLineChars="200"/>
        <w:jc w:val="left"/>
        <w:rPr>
          <w:rFonts w:hAnsi="宋体"/>
          <w:sz w:val="24"/>
        </w:rPr>
      </w:pPr>
    </w:p>
    <w:p>
      <w:pPr>
        <w:pStyle w:val="19"/>
        <w:rPr>
          <w:rFonts w:hAnsi="宋体"/>
          <w:sz w:val="24"/>
        </w:rPr>
      </w:pPr>
    </w:p>
    <w:p>
      <w:pPr>
        <w:rPr>
          <w:rFonts w:hAnsi="宋体"/>
          <w:sz w:val="24"/>
        </w:rPr>
      </w:pPr>
    </w:p>
    <w:p>
      <w:pPr>
        <w:pStyle w:val="19"/>
        <w:rPr>
          <w:rFonts w:hAnsi="宋体"/>
          <w:sz w:val="24"/>
        </w:rPr>
      </w:pPr>
    </w:p>
    <w:p>
      <w:pPr>
        <w:rPr>
          <w:rFonts w:hAnsi="宋体"/>
          <w:sz w:val="24"/>
        </w:rPr>
      </w:pPr>
    </w:p>
    <w:p>
      <w:pPr>
        <w:pStyle w:val="19"/>
        <w:rPr>
          <w:rFonts w:hAnsi="宋体"/>
          <w:sz w:val="24"/>
        </w:rPr>
      </w:pPr>
    </w:p>
    <w:p/>
    <w:p>
      <w:pPr>
        <w:spacing w:line="360" w:lineRule="auto"/>
        <w:ind w:firstLine="480" w:firstLineChars="200"/>
        <w:jc w:val="left"/>
        <w:rPr>
          <w:rFonts w:hAnsi="宋体"/>
          <w:sz w:val="24"/>
          <w:u w:val="single"/>
        </w:rPr>
      </w:pPr>
      <w:r>
        <w:rPr>
          <w:rFonts w:hint="eastAsia" w:hAnsi="宋体"/>
          <w:sz w:val="24"/>
        </w:rPr>
        <w:t>供应商名称：</w:t>
      </w:r>
      <w:r>
        <w:rPr>
          <w:rFonts w:hint="eastAsia" w:hAnsi="宋体"/>
          <w:sz w:val="24"/>
          <w:lang w:val="en-US" w:eastAsia="zh-CN"/>
        </w:rPr>
        <w:t xml:space="preserve">    </w:t>
      </w:r>
      <w:r>
        <w:rPr>
          <w:rFonts w:hint="eastAsia"/>
          <w:sz w:val="24"/>
        </w:rPr>
        <w:t>（盖单位公章）</w:t>
      </w:r>
    </w:p>
    <w:p>
      <w:pPr>
        <w:spacing w:line="360" w:lineRule="auto"/>
        <w:ind w:firstLine="480" w:firstLineChars="200"/>
        <w:jc w:val="left"/>
        <w:rPr>
          <w:rFonts w:hAnsi="宋体"/>
          <w:sz w:val="24"/>
        </w:rPr>
      </w:pPr>
      <w:r>
        <w:rPr>
          <w:rFonts w:hint="eastAsia"/>
          <w:sz w:val="24"/>
          <w:szCs w:val="24"/>
        </w:rPr>
        <w:t>法定代表人</w:t>
      </w:r>
      <w:r>
        <w:rPr>
          <w:rFonts w:hint="eastAsia"/>
          <w:sz w:val="24"/>
          <w:szCs w:val="24"/>
          <w:lang w:val="en-US" w:eastAsia="zh-CN"/>
        </w:rPr>
        <w:t>或其授权代表</w:t>
      </w:r>
      <w:r>
        <w:rPr>
          <w:rFonts w:hint="eastAsia" w:hAnsi="宋体"/>
          <w:sz w:val="24"/>
        </w:rPr>
        <w:t>（签字）：</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spacing w:line="360" w:lineRule="auto"/>
        <w:rPr>
          <w:b/>
        </w:rPr>
      </w:pPr>
      <w:r>
        <w:rPr>
          <w:b/>
        </w:rPr>
        <w:br w:type="page"/>
      </w:r>
      <w:r>
        <w:rPr>
          <w:rFonts w:hAnsi="宋体"/>
          <w:b/>
        </w:rPr>
        <w:t>附件</w:t>
      </w:r>
      <w:r>
        <w:rPr>
          <w:b/>
        </w:rPr>
        <w:t>1</w:t>
      </w:r>
      <w:r>
        <w:rPr>
          <w:rFonts w:hAnsi="宋体"/>
          <w:b/>
        </w:rPr>
        <w:t>－</w:t>
      </w:r>
      <w:r>
        <w:rPr>
          <w:b/>
        </w:rPr>
        <w:t>2</w:t>
      </w:r>
    </w:p>
    <w:p>
      <w:pPr>
        <w:spacing w:line="360" w:lineRule="auto"/>
        <w:jc w:val="center"/>
      </w:pPr>
      <w:r>
        <w:rPr>
          <w:rFonts w:hAnsi="宋体"/>
          <w:b/>
        </w:rPr>
        <w:t>供应商的资格声明</w:t>
      </w:r>
    </w:p>
    <w:p>
      <w:pPr>
        <w:ind w:firstLine="480" w:firstLineChars="200"/>
        <w:rPr>
          <w:sz w:val="24"/>
          <w:szCs w:val="24"/>
        </w:rPr>
      </w:pPr>
      <w:r>
        <w:rPr>
          <w:rFonts w:hint="eastAsia"/>
          <w:sz w:val="24"/>
          <w:szCs w:val="24"/>
        </w:rPr>
        <w:t>1.</w:t>
      </w:r>
      <w:r>
        <w:rPr>
          <w:rFonts w:hAnsi="宋体"/>
          <w:sz w:val="24"/>
          <w:szCs w:val="24"/>
        </w:rPr>
        <w:t>供应商概况：</w:t>
      </w:r>
    </w:p>
    <w:tbl>
      <w:tblPr>
        <w:tblStyle w:val="45"/>
        <w:tblW w:w="88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58"/>
        <w:gridCol w:w="1237"/>
        <w:gridCol w:w="1241"/>
        <w:gridCol w:w="7"/>
        <w:gridCol w:w="1314"/>
        <w:gridCol w:w="1161"/>
        <w:gridCol w:w="10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供应商名称</w:t>
            </w:r>
          </w:p>
        </w:tc>
        <w:tc>
          <w:tcPr>
            <w:tcW w:w="7002" w:type="dxa"/>
            <w:gridSpan w:val="7"/>
            <w:vAlign w:val="center"/>
          </w:tcPr>
          <w:p>
            <w:pPr>
              <w:autoSpaceDE w:val="0"/>
              <w:autoSpaceDN w:val="0"/>
              <w:spacing w:line="400" w:lineRule="exact"/>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注册地址</w:t>
            </w:r>
          </w:p>
        </w:tc>
        <w:tc>
          <w:tcPr>
            <w:tcW w:w="3443" w:type="dxa"/>
            <w:gridSpan w:val="4"/>
            <w:vAlign w:val="center"/>
          </w:tcPr>
          <w:p>
            <w:pPr>
              <w:autoSpaceDE w:val="0"/>
              <w:autoSpaceDN w:val="0"/>
              <w:spacing w:line="400" w:lineRule="exact"/>
              <w:jc w:val="center"/>
              <w:rPr>
                <w:sz w:val="24"/>
                <w:szCs w:val="24"/>
              </w:rPr>
            </w:pPr>
          </w:p>
        </w:tc>
        <w:tc>
          <w:tcPr>
            <w:tcW w:w="1314" w:type="dxa"/>
            <w:vAlign w:val="center"/>
          </w:tcPr>
          <w:p>
            <w:pPr>
              <w:autoSpaceDE w:val="0"/>
              <w:autoSpaceDN w:val="0"/>
              <w:spacing w:line="400" w:lineRule="exact"/>
              <w:jc w:val="center"/>
              <w:rPr>
                <w:sz w:val="24"/>
                <w:szCs w:val="24"/>
              </w:rPr>
            </w:pPr>
            <w:r>
              <w:rPr>
                <w:rFonts w:hAnsi="宋体"/>
                <w:sz w:val="24"/>
                <w:szCs w:val="24"/>
              </w:rPr>
              <w:t>邮政编码</w:t>
            </w:r>
          </w:p>
        </w:tc>
        <w:tc>
          <w:tcPr>
            <w:tcW w:w="2245" w:type="dxa"/>
            <w:gridSpan w:val="2"/>
            <w:vAlign w:val="center"/>
          </w:tcPr>
          <w:p>
            <w:pPr>
              <w:autoSpaceDE w:val="0"/>
              <w:autoSpaceDN w:val="0"/>
              <w:spacing w:line="400" w:lineRule="exact"/>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Merge w:val="restart"/>
            <w:vAlign w:val="center"/>
          </w:tcPr>
          <w:p>
            <w:pPr>
              <w:autoSpaceDE w:val="0"/>
              <w:autoSpaceDN w:val="0"/>
              <w:spacing w:line="400" w:lineRule="exact"/>
              <w:jc w:val="center"/>
              <w:rPr>
                <w:sz w:val="24"/>
                <w:szCs w:val="24"/>
              </w:rPr>
            </w:pPr>
            <w:r>
              <w:rPr>
                <w:rFonts w:hAnsi="宋体"/>
                <w:sz w:val="24"/>
                <w:szCs w:val="24"/>
              </w:rPr>
              <w:t>联系方式</w:t>
            </w:r>
          </w:p>
        </w:tc>
        <w:tc>
          <w:tcPr>
            <w:tcW w:w="958" w:type="dxa"/>
            <w:vAlign w:val="center"/>
          </w:tcPr>
          <w:p>
            <w:pPr>
              <w:autoSpaceDE w:val="0"/>
              <w:autoSpaceDN w:val="0"/>
              <w:spacing w:line="400" w:lineRule="exact"/>
              <w:jc w:val="center"/>
              <w:rPr>
                <w:sz w:val="24"/>
                <w:szCs w:val="24"/>
              </w:rPr>
            </w:pPr>
            <w:r>
              <w:rPr>
                <w:rFonts w:hAnsi="宋体"/>
                <w:sz w:val="24"/>
                <w:szCs w:val="24"/>
              </w:rPr>
              <w:t>联系人</w:t>
            </w:r>
          </w:p>
        </w:tc>
        <w:tc>
          <w:tcPr>
            <w:tcW w:w="2478" w:type="dxa"/>
            <w:gridSpan w:val="2"/>
            <w:vAlign w:val="center"/>
          </w:tcPr>
          <w:p>
            <w:pPr>
              <w:autoSpaceDE w:val="0"/>
              <w:autoSpaceDN w:val="0"/>
              <w:spacing w:line="400" w:lineRule="exact"/>
              <w:jc w:val="center"/>
              <w:rPr>
                <w:sz w:val="24"/>
                <w:szCs w:val="24"/>
              </w:rPr>
            </w:pPr>
          </w:p>
        </w:tc>
        <w:tc>
          <w:tcPr>
            <w:tcW w:w="1321" w:type="dxa"/>
            <w:gridSpan w:val="2"/>
            <w:vAlign w:val="center"/>
          </w:tcPr>
          <w:p>
            <w:pPr>
              <w:autoSpaceDE w:val="0"/>
              <w:autoSpaceDN w:val="0"/>
              <w:spacing w:line="400" w:lineRule="exact"/>
              <w:jc w:val="center"/>
              <w:rPr>
                <w:sz w:val="24"/>
                <w:szCs w:val="24"/>
              </w:rPr>
            </w:pPr>
            <w:r>
              <w:rPr>
                <w:rFonts w:hAnsi="宋体"/>
                <w:sz w:val="24"/>
                <w:szCs w:val="24"/>
              </w:rPr>
              <w:t>电话</w:t>
            </w:r>
          </w:p>
        </w:tc>
        <w:tc>
          <w:tcPr>
            <w:tcW w:w="2245" w:type="dxa"/>
            <w:gridSpan w:val="2"/>
            <w:vAlign w:val="center"/>
          </w:tcPr>
          <w:p>
            <w:pPr>
              <w:autoSpaceDE w:val="0"/>
              <w:autoSpaceDN w:val="0"/>
              <w:spacing w:line="400" w:lineRule="exact"/>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809" w:type="dxa"/>
            <w:vMerge w:val="continue"/>
            <w:vAlign w:val="center"/>
          </w:tcPr>
          <w:p>
            <w:pPr>
              <w:autoSpaceDE w:val="0"/>
              <w:autoSpaceDN w:val="0"/>
              <w:spacing w:line="400" w:lineRule="exact"/>
              <w:jc w:val="center"/>
              <w:rPr>
                <w:sz w:val="24"/>
                <w:szCs w:val="24"/>
              </w:rPr>
            </w:pPr>
          </w:p>
        </w:tc>
        <w:tc>
          <w:tcPr>
            <w:tcW w:w="958" w:type="dxa"/>
            <w:vAlign w:val="center"/>
          </w:tcPr>
          <w:p>
            <w:pPr>
              <w:autoSpaceDE w:val="0"/>
              <w:autoSpaceDN w:val="0"/>
              <w:spacing w:line="400" w:lineRule="exact"/>
              <w:jc w:val="center"/>
              <w:rPr>
                <w:sz w:val="24"/>
                <w:szCs w:val="24"/>
              </w:rPr>
            </w:pPr>
            <w:r>
              <w:rPr>
                <w:rFonts w:hAnsi="宋体"/>
                <w:sz w:val="24"/>
                <w:szCs w:val="24"/>
              </w:rPr>
              <w:t>传真</w:t>
            </w:r>
          </w:p>
        </w:tc>
        <w:tc>
          <w:tcPr>
            <w:tcW w:w="2478" w:type="dxa"/>
            <w:gridSpan w:val="2"/>
            <w:vAlign w:val="center"/>
          </w:tcPr>
          <w:p>
            <w:pPr>
              <w:autoSpaceDE w:val="0"/>
              <w:autoSpaceDN w:val="0"/>
              <w:spacing w:line="400" w:lineRule="exact"/>
              <w:jc w:val="center"/>
              <w:rPr>
                <w:sz w:val="24"/>
                <w:szCs w:val="24"/>
              </w:rPr>
            </w:pPr>
          </w:p>
        </w:tc>
        <w:tc>
          <w:tcPr>
            <w:tcW w:w="1321" w:type="dxa"/>
            <w:gridSpan w:val="2"/>
            <w:vAlign w:val="center"/>
          </w:tcPr>
          <w:p>
            <w:pPr>
              <w:autoSpaceDE w:val="0"/>
              <w:autoSpaceDN w:val="0"/>
              <w:spacing w:line="400" w:lineRule="exact"/>
              <w:jc w:val="center"/>
              <w:rPr>
                <w:sz w:val="24"/>
                <w:szCs w:val="24"/>
              </w:rPr>
            </w:pPr>
            <w:r>
              <w:rPr>
                <w:rFonts w:hAnsi="宋体"/>
                <w:sz w:val="24"/>
                <w:szCs w:val="24"/>
              </w:rPr>
              <w:t>网址</w:t>
            </w:r>
          </w:p>
        </w:tc>
        <w:tc>
          <w:tcPr>
            <w:tcW w:w="2245" w:type="dxa"/>
            <w:gridSpan w:val="2"/>
            <w:vAlign w:val="center"/>
          </w:tcPr>
          <w:p>
            <w:pPr>
              <w:autoSpaceDE w:val="0"/>
              <w:autoSpaceDN w:val="0"/>
              <w:spacing w:line="400" w:lineRule="exact"/>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组织结构</w:t>
            </w:r>
          </w:p>
        </w:tc>
        <w:tc>
          <w:tcPr>
            <w:tcW w:w="7002" w:type="dxa"/>
            <w:gridSpan w:val="7"/>
            <w:vAlign w:val="center"/>
          </w:tcPr>
          <w:p>
            <w:pPr>
              <w:autoSpaceDE w:val="0"/>
              <w:autoSpaceDN w:val="0"/>
              <w:spacing w:line="400" w:lineRule="exact"/>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400" w:lineRule="exact"/>
              <w:jc w:val="center"/>
              <w:rPr>
                <w:rFonts w:hint="eastAsia" w:eastAsia="宋体"/>
                <w:sz w:val="24"/>
                <w:szCs w:val="24"/>
                <w:lang w:val="en-US" w:eastAsia="zh-CN"/>
              </w:rPr>
            </w:pPr>
            <w:r>
              <w:rPr>
                <w:rFonts w:hAnsi="宋体"/>
                <w:sz w:val="24"/>
                <w:szCs w:val="24"/>
              </w:rPr>
              <w:t>法定代表人</w:t>
            </w:r>
          </w:p>
        </w:tc>
        <w:tc>
          <w:tcPr>
            <w:tcW w:w="958" w:type="dxa"/>
            <w:vAlign w:val="center"/>
          </w:tcPr>
          <w:p>
            <w:pPr>
              <w:autoSpaceDE w:val="0"/>
              <w:autoSpaceDN w:val="0"/>
              <w:spacing w:line="400" w:lineRule="exact"/>
              <w:jc w:val="center"/>
              <w:rPr>
                <w:sz w:val="24"/>
                <w:szCs w:val="24"/>
              </w:rPr>
            </w:pPr>
            <w:r>
              <w:rPr>
                <w:rFonts w:hAnsi="宋体"/>
                <w:sz w:val="24"/>
                <w:szCs w:val="24"/>
              </w:rPr>
              <w:t>姓名</w:t>
            </w:r>
          </w:p>
        </w:tc>
        <w:tc>
          <w:tcPr>
            <w:tcW w:w="1237" w:type="dxa"/>
            <w:vAlign w:val="center"/>
          </w:tcPr>
          <w:p>
            <w:pPr>
              <w:autoSpaceDE w:val="0"/>
              <w:autoSpaceDN w:val="0"/>
              <w:spacing w:line="400" w:lineRule="exact"/>
              <w:jc w:val="center"/>
              <w:rPr>
                <w:sz w:val="24"/>
                <w:szCs w:val="24"/>
              </w:rPr>
            </w:pPr>
          </w:p>
        </w:tc>
        <w:tc>
          <w:tcPr>
            <w:tcW w:w="1241" w:type="dxa"/>
            <w:vAlign w:val="center"/>
          </w:tcPr>
          <w:p>
            <w:pPr>
              <w:autoSpaceDE w:val="0"/>
              <w:autoSpaceDN w:val="0"/>
              <w:spacing w:line="400" w:lineRule="exact"/>
              <w:jc w:val="center"/>
              <w:rPr>
                <w:sz w:val="24"/>
                <w:szCs w:val="24"/>
              </w:rPr>
            </w:pPr>
            <w:r>
              <w:rPr>
                <w:rFonts w:hAnsi="宋体"/>
                <w:sz w:val="24"/>
                <w:szCs w:val="24"/>
              </w:rPr>
              <w:t>技术职称</w:t>
            </w:r>
          </w:p>
        </w:tc>
        <w:tc>
          <w:tcPr>
            <w:tcW w:w="1321" w:type="dxa"/>
            <w:gridSpan w:val="2"/>
            <w:vAlign w:val="center"/>
          </w:tcPr>
          <w:p>
            <w:pPr>
              <w:autoSpaceDE w:val="0"/>
              <w:autoSpaceDN w:val="0"/>
              <w:spacing w:line="400" w:lineRule="exact"/>
              <w:jc w:val="center"/>
              <w:rPr>
                <w:sz w:val="24"/>
                <w:szCs w:val="24"/>
              </w:rPr>
            </w:pPr>
          </w:p>
        </w:tc>
        <w:tc>
          <w:tcPr>
            <w:tcW w:w="1161" w:type="dxa"/>
            <w:vAlign w:val="center"/>
          </w:tcPr>
          <w:p>
            <w:pPr>
              <w:autoSpaceDE w:val="0"/>
              <w:autoSpaceDN w:val="0"/>
              <w:spacing w:line="400" w:lineRule="exact"/>
              <w:jc w:val="center"/>
              <w:rPr>
                <w:sz w:val="24"/>
                <w:szCs w:val="24"/>
              </w:rPr>
            </w:pPr>
            <w:r>
              <w:rPr>
                <w:rFonts w:hAnsi="宋体"/>
                <w:sz w:val="24"/>
                <w:szCs w:val="24"/>
              </w:rPr>
              <w:t>电话</w:t>
            </w:r>
          </w:p>
        </w:tc>
        <w:tc>
          <w:tcPr>
            <w:tcW w:w="1084" w:type="dxa"/>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技术负责人</w:t>
            </w:r>
          </w:p>
        </w:tc>
        <w:tc>
          <w:tcPr>
            <w:tcW w:w="958" w:type="dxa"/>
            <w:vAlign w:val="center"/>
          </w:tcPr>
          <w:p>
            <w:pPr>
              <w:autoSpaceDE w:val="0"/>
              <w:autoSpaceDN w:val="0"/>
              <w:spacing w:line="400" w:lineRule="exact"/>
              <w:jc w:val="center"/>
              <w:rPr>
                <w:sz w:val="24"/>
                <w:szCs w:val="24"/>
              </w:rPr>
            </w:pPr>
            <w:r>
              <w:rPr>
                <w:rFonts w:hAnsi="宋体"/>
                <w:sz w:val="24"/>
                <w:szCs w:val="24"/>
              </w:rPr>
              <w:t>姓名</w:t>
            </w:r>
          </w:p>
        </w:tc>
        <w:tc>
          <w:tcPr>
            <w:tcW w:w="1237" w:type="dxa"/>
            <w:vAlign w:val="center"/>
          </w:tcPr>
          <w:p>
            <w:pPr>
              <w:autoSpaceDE w:val="0"/>
              <w:autoSpaceDN w:val="0"/>
              <w:spacing w:line="400" w:lineRule="exact"/>
              <w:jc w:val="center"/>
              <w:rPr>
                <w:sz w:val="24"/>
                <w:szCs w:val="24"/>
              </w:rPr>
            </w:pPr>
          </w:p>
        </w:tc>
        <w:tc>
          <w:tcPr>
            <w:tcW w:w="1241" w:type="dxa"/>
            <w:vAlign w:val="center"/>
          </w:tcPr>
          <w:p>
            <w:pPr>
              <w:autoSpaceDE w:val="0"/>
              <w:autoSpaceDN w:val="0"/>
              <w:spacing w:line="400" w:lineRule="exact"/>
              <w:jc w:val="center"/>
              <w:rPr>
                <w:sz w:val="24"/>
                <w:szCs w:val="24"/>
              </w:rPr>
            </w:pPr>
            <w:r>
              <w:rPr>
                <w:rFonts w:hAnsi="宋体"/>
                <w:sz w:val="24"/>
                <w:szCs w:val="24"/>
              </w:rPr>
              <w:t>技术职称</w:t>
            </w:r>
          </w:p>
        </w:tc>
        <w:tc>
          <w:tcPr>
            <w:tcW w:w="1321" w:type="dxa"/>
            <w:gridSpan w:val="2"/>
            <w:vAlign w:val="center"/>
          </w:tcPr>
          <w:p>
            <w:pPr>
              <w:autoSpaceDE w:val="0"/>
              <w:autoSpaceDN w:val="0"/>
              <w:spacing w:line="400" w:lineRule="exact"/>
              <w:jc w:val="center"/>
              <w:rPr>
                <w:sz w:val="24"/>
                <w:szCs w:val="24"/>
              </w:rPr>
            </w:pPr>
          </w:p>
        </w:tc>
        <w:tc>
          <w:tcPr>
            <w:tcW w:w="1161" w:type="dxa"/>
            <w:vAlign w:val="center"/>
          </w:tcPr>
          <w:p>
            <w:pPr>
              <w:autoSpaceDE w:val="0"/>
              <w:autoSpaceDN w:val="0"/>
              <w:spacing w:line="400" w:lineRule="exact"/>
              <w:jc w:val="center"/>
              <w:rPr>
                <w:sz w:val="24"/>
                <w:szCs w:val="24"/>
              </w:rPr>
            </w:pPr>
            <w:r>
              <w:rPr>
                <w:rFonts w:hAnsi="宋体"/>
                <w:sz w:val="24"/>
                <w:szCs w:val="24"/>
              </w:rPr>
              <w:t>电话</w:t>
            </w:r>
          </w:p>
        </w:tc>
        <w:tc>
          <w:tcPr>
            <w:tcW w:w="1084" w:type="dxa"/>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成立时间</w:t>
            </w:r>
          </w:p>
        </w:tc>
        <w:tc>
          <w:tcPr>
            <w:tcW w:w="2195" w:type="dxa"/>
            <w:gridSpan w:val="2"/>
            <w:vAlign w:val="center"/>
          </w:tcPr>
          <w:p>
            <w:pPr>
              <w:autoSpaceDE w:val="0"/>
              <w:autoSpaceDN w:val="0"/>
              <w:spacing w:line="400" w:lineRule="exact"/>
              <w:jc w:val="center"/>
              <w:rPr>
                <w:sz w:val="24"/>
                <w:szCs w:val="24"/>
              </w:rPr>
            </w:pPr>
          </w:p>
        </w:tc>
        <w:tc>
          <w:tcPr>
            <w:tcW w:w="4807" w:type="dxa"/>
            <w:gridSpan w:val="5"/>
            <w:vAlign w:val="center"/>
          </w:tcPr>
          <w:p>
            <w:pPr>
              <w:autoSpaceDE w:val="0"/>
              <w:autoSpaceDN w:val="0"/>
              <w:spacing w:line="400" w:lineRule="exact"/>
              <w:ind w:firstLine="1680" w:firstLineChars="700"/>
              <w:rPr>
                <w:sz w:val="24"/>
                <w:szCs w:val="24"/>
              </w:rPr>
            </w:pPr>
            <w:r>
              <w:rPr>
                <w:rFonts w:hAnsi="宋体"/>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企业资质等级</w:t>
            </w:r>
          </w:p>
        </w:tc>
        <w:tc>
          <w:tcPr>
            <w:tcW w:w="2195" w:type="dxa"/>
            <w:gridSpan w:val="2"/>
            <w:vAlign w:val="center"/>
          </w:tcPr>
          <w:p>
            <w:pPr>
              <w:autoSpaceDE w:val="0"/>
              <w:autoSpaceDN w:val="0"/>
              <w:spacing w:line="400" w:lineRule="exact"/>
              <w:jc w:val="center"/>
              <w:rPr>
                <w:sz w:val="24"/>
                <w:szCs w:val="24"/>
              </w:rPr>
            </w:pPr>
          </w:p>
        </w:tc>
        <w:tc>
          <w:tcPr>
            <w:tcW w:w="4807" w:type="dxa"/>
            <w:gridSpan w:val="5"/>
            <w:vMerge w:val="restart"/>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营业执照号</w:t>
            </w:r>
          </w:p>
        </w:tc>
        <w:tc>
          <w:tcPr>
            <w:tcW w:w="2195" w:type="dxa"/>
            <w:gridSpan w:val="2"/>
            <w:vAlign w:val="center"/>
          </w:tcPr>
          <w:p>
            <w:pPr>
              <w:autoSpaceDE w:val="0"/>
              <w:autoSpaceDN w:val="0"/>
              <w:spacing w:line="400" w:lineRule="exact"/>
              <w:jc w:val="center"/>
              <w:rPr>
                <w:sz w:val="24"/>
                <w:szCs w:val="24"/>
              </w:rPr>
            </w:pPr>
          </w:p>
        </w:tc>
        <w:tc>
          <w:tcPr>
            <w:tcW w:w="4807" w:type="dxa"/>
            <w:gridSpan w:val="5"/>
            <w:vMerge w:val="continue"/>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注册资金</w:t>
            </w:r>
          </w:p>
        </w:tc>
        <w:tc>
          <w:tcPr>
            <w:tcW w:w="2195" w:type="dxa"/>
            <w:gridSpan w:val="2"/>
            <w:vAlign w:val="center"/>
          </w:tcPr>
          <w:p>
            <w:pPr>
              <w:autoSpaceDE w:val="0"/>
              <w:autoSpaceDN w:val="0"/>
              <w:spacing w:line="400" w:lineRule="exact"/>
              <w:jc w:val="center"/>
              <w:rPr>
                <w:sz w:val="24"/>
                <w:szCs w:val="24"/>
              </w:rPr>
            </w:pPr>
          </w:p>
        </w:tc>
        <w:tc>
          <w:tcPr>
            <w:tcW w:w="4807" w:type="dxa"/>
            <w:gridSpan w:val="5"/>
            <w:vMerge w:val="continue"/>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开户银行</w:t>
            </w:r>
          </w:p>
        </w:tc>
        <w:tc>
          <w:tcPr>
            <w:tcW w:w="2195" w:type="dxa"/>
            <w:gridSpan w:val="2"/>
            <w:vAlign w:val="center"/>
          </w:tcPr>
          <w:p>
            <w:pPr>
              <w:autoSpaceDE w:val="0"/>
              <w:autoSpaceDN w:val="0"/>
              <w:spacing w:line="400" w:lineRule="exact"/>
              <w:jc w:val="center"/>
              <w:rPr>
                <w:sz w:val="24"/>
                <w:szCs w:val="24"/>
              </w:rPr>
            </w:pPr>
          </w:p>
        </w:tc>
        <w:tc>
          <w:tcPr>
            <w:tcW w:w="4807" w:type="dxa"/>
            <w:gridSpan w:val="5"/>
            <w:vMerge w:val="continue"/>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账号</w:t>
            </w:r>
          </w:p>
        </w:tc>
        <w:tc>
          <w:tcPr>
            <w:tcW w:w="2195" w:type="dxa"/>
            <w:gridSpan w:val="2"/>
            <w:vAlign w:val="center"/>
          </w:tcPr>
          <w:p>
            <w:pPr>
              <w:autoSpaceDE w:val="0"/>
              <w:autoSpaceDN w:val="0"/>
              <w:spacing w:line="400" w:lineRule="exact"/>
              <w:jc w:val="center"/>
              <w:rPr>
                <w:sz w:val="24"/>
                <w:szCs w:val="24"/>
              </w:rPr>
            </w:pPr>
          </w:p>
        </w:tc>
        <w:tc>
          <w:tcPr>
            <w:tcW w:w="4807" w:type="dxa"/>
            <w:gridSpan w:val="5"/>
            <w:vMerge w:val="continue"/>
            <w:vAlign w:val="center"/>
          </w:tcPr>
          <w:p>
            <w:pPr>
              <w:autoSpaceDE w:val="0"/>
              <w:autoSpaceDN w:val="0"/>
              <w:spacing w:line="400" w:lineRule="exact"/>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809" w:type="dxa"/>
            <w:vAlign w:val="center"/>
          </w:tcPr>
          <w:p>
            <w:pPr>
              <w:autoSpaceDE w:val="0"/>
              <w:autoSpaceDN w:val="0"/>
              <w:spacing w:line="400" w:lineRule="exact"/>
              <w:jc w:val="center"/>
              <w:rPr>
                <w:sz w:val="24"/>
                <w:szCs w:val="24"/>
              </w:rPr>
            </w:pPr>
            <w:r>
              <w:rPr>
                <w:rFonts w:hAnsi="宋体"/>
                <w:sz w:val="24"/>
                <w:szCs w:val="24"/>
              </w:rPr>
              <w:t>经营范围</w:t>
            </w:r>
          </w:p>
        </w:tc>
        <w:tc>
          <w:tcPr>
            <w:tcW w:w="7002" w:type="dxa"/>
            <w:gridSpan w:val="7"/>
            <w:vAlign w:val="center"/>
          </w:tcPr>
          <w:p>
            <w:pPr>
              <w:autoSpaceDE w:val="0"/>
              <w:autoSpaceDN w:val="0"/>
              <w:spacing w:line="400" w:lineRule="exact"/>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809" w:type="dxa"/>
          </w:tcPr>
          <w:p>
            <w:pPr>
              <w:autoSpaceDE w:val="0"/>
              <w:autoSpaceDN w:val="0"/>
              <w:spacing w:line="400" w:lineRule="exact"/>
              <w:jc w:val="center"/>
              <w:rPr>
                <w:sz w:val="24"/>
                <w:szCs w:val="24"/>
              </w:rPr>
            </w:pPr>
            <w:r>
              <w:rPr>
                <w:rFonts w:hAnsi="宋体"/>
                <w:sz w:val="24"/>
                <w:szCs w:val="24"/>
              </w:rPr>
              <w:t>备注</w:t>
            </w:r>
          </w:p>
        </w:tc>
        <w:tc>
          <w:tcPr>
            <w:tcW w:w="7002" w:type="dxa"/>
            <w:gridSpan w:val="7"/>
          </w:tcPr>
          <w:p>
            <w:pPr>
              <w:autoSpaceDE w:val="0"/>
              <w:autoSpaceDN w:val="0"/>
              <w:spacing w:line="400" w:lineRule="exact"/>
              <w:rPr>
                <w:sz w:val="24"/>
                <w:szCs w:val="24"/>
              </w:rPr>
            </w:pPr>
          </w:p>
        </w:tc>
      </w:tr>
    </w:tbl>
    <w:p>
      <w:pPr>
        <w:rPr>
          <w:sz w:val="24"/>
          <w:szCs w:val="24"/>
        </w:rPr>
      </w:pPr>
    </w:p>
    <w:p>
      <w:pPr>
        <w:spacing w:line="360" w:lineRule="auto"/>
        <w:rPr>
          <w:sz w:val="24"/>
          <w:szCs w:val="24"/>
        </w:rPr>
      </w:pPr>
      <w:r>
        <w:rPr>
          <w:rFonts w:hint="eastAsia"/>
          <w:sz w:val="24"/>
          <w:szCs w:val="24"/>
        </w:rPr>
        <w:t xml:space="preserve">     2.</w:t>
      </w:r>
      <w:r>
        <w:rPr>
          <w:rFonts w:hAnsi="宋体"/>
          <w:sz w:val="24"/>
          <w:szCs w:val="24"/>
        </w:rPr>
        <w:t>我方在此声明，我方具备并满足</w:t>
      </w:r>
      <w:r>
        <w:rPr>
          <w:rFonts w:hint="eastAsia" w:hAnsi="宋体"/>
          <w:sz w:val="24"/>
          <w:szCs w:val="24"/>
        </w:rPr>
        <w:t>上述</w:t>
      </w:r>
      <w:r>
        <w:rPr>
          <w:rFonts w:hAnsi="宋体"/>
          <w:sz w:val="24"/>
          <w:szCs w:val="24"/>
        </w:rPr>
        <w:t>各项条款的规定。本声明如有虚假或不实之处，我方将失去合格供应商资格。就我方全部所知，兹证明上述声明是真实、正确的，</w:t>
      </w:r>
      <w:r>
        <w:rPr>
          <w:sz w:val="24"/>
          <w:szCs w:val="24"/>
        </w:rPr>
        <w:t></w:t>
      </w:r>
      <w:r>
        <w:rPr>
          <w:rFonts w:hAnsi="宋体"/>
          <w:sz w:val="24"/>
          <w:szCs w:val="24"/>
        </w:rPr>
        <w:t>并已提供了全部现有资料和数据，我方同意根据贵方要求出示文件予以证实。</w:t>
      </w:r>
    </w:p>
    <w:p>
      <w:pPr>
        <w:spacing w:line="360" w:lineRule="auto"/>
        <w:rPr>
          <w:rFonts w:hAnsi="宋体"/>
          <w:sz w:val="24"/>
        </w:rPr>
      </w:pPr>
    </w:p>
    <w:p>
      <w:pPr>
        <w:spacing w:line="360" w:lineRule="auto"/>
        <w:rPr>
          <w:sz w:val="24"/>
        </w:rPr>
      </w:pPr>
      <w:r>
        <w:rPr>
          <w:rFonts w:hint="eastAsia" w:hAnsi="宋体"/>
          <w:sz w:val="24"/>
        </w:rPr>
        <w:t>供应商名称：</w:t>
      </w:r>
      <w:r>
        <w:rPr>
          <w:rFonts w:hint="eastAsia" w:hAnsi="宋体"/>
          <w:sz w:val="24"/>
          <w:lang w:val="en-US" w:eastAsia="zh-CN"/>
        </w:rPr>
        <w:t xml:space="preserve">      </w:t>
      </w:r>
      <w:r>
        <w:rPr>
          <w:rFonts w:hint="eastAsia"/>
          <w:sz w:val="24"/>
        </w:rPr>
        <w:t>（盖单位公章）</w:t>
      </w:r>
    </w:p>
    <w:p>
      <w:pPr>
        <w:spacing w:line="360" w:lineRule="auto"/>
        <w:rPr>
          <w:sz w:val="24"/>
          <w:szCs w:val="24"/>
          <w:u w:val="single"/>
        </w:rPr>
      </w:pPr>
      <w:r>
        <w:rPr>
          <w:rFonts w:hint="eastAsia"/>
          <w:sz w:val="24"/>
          <w:szCs w:val="24"/>
        </w:rPr>
        <w:t>法定代表人</w:t>
      </w:r>
      <w:r>
        <w:rPr>
          <w:rFonts w:hint="eastAsia"/>
          <w:sz w:val="24"/>
          <w:szCs w:val="24"/>
          <w:lang w:val="en-US" w:eastAsia="zh-CN"/>
        </w:rPr>
        <w:t>或其授权代表</w:t>
      </w:r>
      <w:r>
        <w:rPr>
          <w:rFonts w:hAnsi="宋体"/>
          <w:sz w:val="24"/>
          <w:szCs w:val="24"/>
        </w:rPr>
        <w:t>（签字）</w:t>
      </w:r>
      <w:r>
        <w:rPr>
          <w:rFonts w:hAnsi="宋体"/>
          <w:bCs/>
          <w:sz w:val="24"/>
          <w:szCs w:val="24"/>
        </w:rPr>
        <w:t>：</w:t>
      </w:r>
    </w:p>
    <w:p>
      <w:pPr>
        <w:spacing w:line="360" w:lineRule="auto"/>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spacing w:line="360" w:lineRule="auto"/>
        <w:rPr>
          <w:b/>
        </w:rPr>
      </w:pPr>
      <w:r>
        <w:rPr>
          <w:rFonts w:hAnsi="宋体"/>
          <w:b/>
        </w:rPr>
        <w:t>附件</w:t>
      </w:r>
      <w:r>
        <w:rPr>
          <w:b/>
        </w:rPr>
        <w:t>1</w:t>
      </w:r>
      <w:r>
        <w:rPr>
          <w:rFonts w:hAnsi="宋体"/>
          <w:b/>
        </w:rPr>
        <w:t>－</w:t>
      </w:r>
      <w:r>
        <w:rPr>
          <w:b/>
        </w:rPr>
        <w:t>3</w:t>
      </w:r>
    </w:p>
    <w:p>
      <w:pPr>
        <w:pStyle w:val="19"/>
        <w:tabs>
          <w:tab w:val="left" w:pos="567"/>
        </w:tabs>
        <w:spacing w:before="12"/>
        <w:jc w:val="center"/>
        <w:rPr>
          <w:rFonts w:ascii="宋体" w:hAnsi="宋体" w:eastAsia="宋体" w:cs="Times New Roman"/>
          <w:b/>
          <w:sz w:val="34"/>
          <w:szCs w:val="22"/>
          <w:lang w:val="en-US" w:eastAsia="zh-CN" w:bidi="ar-SA"/>
        </w:rPr>
      </w:pPr>
      <w:r>
        <w:rPr>
          <w:rFonts w:hint="eastAsia" w:ascii="宋体" w:hAnsi="宋体" w:eastAsia="宋体" w:cs="Times New Roman"/>
          <w:b/>
          <w:sz w:val="34"/>
          <w:szCs w:val="22"/>
          <w:lang w:val="en-US" w:eastAsia="zh-CN" w:bidi="ar-SA"/>
        </w:rPr>
        <w:t>（一）法定代表人身份证明书</w:t>
      </w:r>
    </w:p>
    <w:p>
      <w:pPr>
        <w:pStyle w:val="19"/>
        <w:spacing w:before="12"/>
        <w:jc w:val="center"/>
        <w:rPr>
          <w:b/>
          <w:color w:val="000000" w:themeColor="text1"/>
          <w:sz w:val="28"/>
          <w:szCs w:val="28"/>
        </w:rPr>
      </w:pPr>
    </w:p>
    <w:p>
      <w:pPr>
        <w:jc w:val="center"/>
        <w:rPr>
          <w:bCs/>
          <w:color w:val="000000" w:themeColor="text1"/>
          <w:sz w:val="28"/>
          <w:szCs w:val="28"/>
        </w:rPr>
      </w:pPr>
    </w:p>
    <w:p>
      <w:pPr>
        <w:snapToGrid w:val="0"/>
        <w:spacing w:line="360" w:lineRule="auto"/>
        <w:ind w:firstLine="480" w:firstLineChars="200"/>
        <w:rPr>
          <w:rFonts w:hint="eastAsia" w:ascii="宋体" w:hAnsi="宋体" w:cs="宋体"/>
          <w:sz w:val="24"/>
          <w:szCs w:val="22"/>
          <w:u w:val="single"/>
          <w:lang w:val="zh-CN"/>
        </w:rPr>
      </w:pPr>
      <w:r>
        <w:rPr>
          <w:rFonts w:hint="eastAsia" w:ascii="宋体" w:hAnsi="宋体" w:cs="宋体"/>
          <w:sz w:val="24"/>
          <w:szCs w:val="22"/>
          <w:u w:val="none"/>
          <w:lang w:val="zh-CN"/>
        </w:rPr>
        <w:t>致：</w:t>
      </w:r>
      <w:r>
        <w:rPr>
          <w:rFonts w:hint="eastAsia" w:ascii="宋体" w:hAnsi="宋体" w:cs="宋体"/>
          <w:sz w:val="24"/>
          <w:szCs w:val="22"/>
          <w:u w:val="single"/>
          <w:lang w:val="zh-CN"/>
        </w:rPr>
        <w:t>（采购代理机构）</w:t>
      </w:r>
    </w:p>
    <w:p>
      <w:pPr>
        <w:snapToGrid w:val="0"/>
        <w:spacing w:line="360" w:lineRule="auto"/>
        <w:ind w:firstLine="480" w:firstLineChars="200"/>
        <w:rPr>
          <w:rFonts w:ascii="宋体" w:hAnsi="宋体" w:cs="宋体"/>
          <w:sz w:val="24"/>
          <w:lang w:val="zh-CN"/>
        </w:rPr>
      </w:pPr>
      <w:r>
        <w:rPr>
          <w:rFonts w:hint="eastAsia" w:ascii="宋体" w:hAnsi="宋体" w:cs="宋体"/>
          <w:sz w:val="24"/>
          <w:u w:val="single"/>
          <w:lang w:val="zh-CN"/>
        </w:rPr>
        <w:t>（法定代表人姓名）</w:t>
      </w:r>
      <w:r>
        <w:rPr>
          <w:rFonts w:hint="eastAsia" w:ascii="宋体" w:hAnsi="宋体" w:cs="宋体"/>
          <w:sz w:val="24"/>
          <w:lang w:val="zh-CN"/>
        </w:rPr>
        <w:t>在</w:t>
      </w:r>
      <w:r>
        <w:rPr>
          <w:rFonts w:hint="eastAsia" w:ascii="宋体" w:hAnsi="宋体" w:cs="宋体"/>
          <w:sz w:val="24"/>
          <w:u w:val="single"/>
          <w:lang w:val="zh-CN"/>
        </w:rPr>
        <w:t>（供应商名称）</w:t>
      </w:r>
      <w:r>
        <w:rPr>
          <w:rFonts w:hint="eastAsia" w:ascii="宋体" w:hAnsi="宋体" w:cs="宋体"/>
          <w:sz w:val="24"/>
          <w:lang w:val="zh-CN"/>
        </w:rPr>
        <w:t>处任</w:t>
      </w:r>
      <w:r>
        <w:rPr>
          <w:rFonts w:hint="eastAsia" w:ascii="宋体" w:hAnsi="宋体" w:cs="宋体"/>
          <w:sz w:val="24"/>
          <w:u w:val="single"/>
          <w:lang w:val="zh-CN"/>
        </w:rPr>
        <w:t>（职务名称）</w:t>
      </w:r>
      <w:r>
        <w:rPr>
          <w:rFonts w:hint="eastAsia" w:ascii="宋体" w:hAnsi="宋体" w:cs="宋体"/>
          <w:sz w:val="24"/>
          <w:lang w:val="zh-CN"/>
        </w:rPr>
        <w:t>职务，是</w:t>
      </w:r>
      <w:r>
        <w:rPr>
          <w:rFonts w:hint="eastAsia" w:ascii="宋体" w:hAnsi="宋体" w:cs="宋体"/>
          <w:sz w:val="24"/>
          <w:u w:val="single"/>
          <w:lang w:val="zh-CN"/>
        </w:rPr>
        <w:t>（供应商名称）</w:t>
      </w:r>
      <w:r>
        <w:rPr>
          <w:rFonts w:hint="eastAsia" w:ascii="宋体" w:hAnsi="宋体" w:cs="宋体"/>
          <w:sz w:val="24"/>
          <w:lang w:val="zh-CN"/>
        </w:rPr>
        <w:t>的</w:t>
      </w:r>
      <w:r>
        <w:rPr>
          <w:rFonts w:hint="eastAsia" w:ascii="宋体" w:hAnsi="宋体" w:cs="宋体"/>
          <w:sz w:val="24"/>
          <w:u w:val="none"/>
          <w:lang w:val="zh-CN"/>
        </w:rPr>
        <w:t>法定代表人</w:t>
      </w:r>
      <w:r>
        <w:rPr>
          <w:rFonts w:hint="eastAsia" w:ascii="宋体" w:hAnsi="宋体" w:cs="宋体"/>
          <w:sz w:val="24"/>
          <w:lang w:val="zh-CN"/>
        </w:rPr>
        <w:t>。</w:t>
      </w:r>
    </w:p>
    <w:p>
      <w:pPr>
        <w:snapToGrid w:val="0"/>
        <w:spacing w:line="360" w:lineRule="auto"/>
        <w:ind w:firstLine="480" w:firstLineChars="200"/>
        <w:rPr>
          <w:rFonts w:ascii="宋体" w:hAnsi="宋体" w:cs="宋体"/>
          <w:sz w:val="24"/>
          <w:lang w:val="zh-CN"/>
        </w:rPr>
      </w:pPr>
      <w:r>
        <w:rPr>
          <w:rFonts w:hint="eastAsia" w:ascii="宋体" w:hAnsi="宋体" w:cs="宋体"/>
          <w:sz w:val="24"/>
        </w:rPr>
        <w:t xml:space="preserve"> </w:t>
      </w:r>
    </w:p>
    <w:p>
      <w:pPr>
        <w:snapToGrid w:val="0"/>
        <w:spacing w:line="360" w:lineRule="auto"/>
        <w:ind w:firstLine="720" w:firstLineChars="300"/>
        <w:rPr>
          <w:rFonts w:ascii="宋体" w:hAnsi="宋体" w:cs="宋体"/>
          <w:sz w:val="24"/>
          <w:lang w:val="zh-CN"/>
        </w:rPr>
      </w:pPr>
      <w:r>
        <w:rPr>
          <w:rFonts w:hint="eastAsia" w:ascii="宋体" w:hAnsi="宋体" w:cs="宋体"/>
          <w:sz w:val="24"/>
          <w:lang w:val="zh-CN"/>
        </w:rPr>
        <w:t>特此证明。</w:t>
      </w: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snapToGrid w:val="0"/>
        <w:spacing w:line="360" w:lineRule="auto"/>
        <w:rPr>
          <w:rFonts w:ascii="宋体" w:hAnsi="宋体" w:cs="宋体"/>
          <w:color w:val="000000" w:themeColor="text1"/>
          <w:sz w:val="24"/>
          <w:lang w:val="zh-CN"/>
        </w:rPr>
      </w:pPr>
    </w:p>
    <w:p>
      <w:pPr>
        <w:pStyle w:val="204"/>
        <w:spacing w:line="320" w:lineRule="exact"/>
        <w:ind w:firstLine="720" w:firstLineChars="300"/>
        <w:jc w:val="left"/>
        <w:rPr>
          <w:rFonts w:hint="eastAsia"/>
          <w:sz w:val="24"/>
          <w:szCs w:val="24"/>
          <w:u w:val="single"/>
        </w:rPr>
      </w:pPr>
      <w:r>
        <w:rPr>
          <w:rFonts w:hint="eastAsia"/>
          <w:sz w:val="24"/>
          <w:szCs w:val="24"/>
          <w:lang w:eastAsia="zh-CN"/>
        </w:rPr>
        <w:t>供应商</w:t>
      </w:r>
      <w:r>
        <w:rPr>
          <w:rFonts w:hint="eastAsia"/>
          <w:sz w:val="24"/>
          <w:szCs w:val="24"/>
        </w:rPr>
        <w:t>名称：</w:t>
      </w:r>
      <w:r>
        <w:rPr>
          <w:rFonts w:hint="eastAsia"/>
          <w:sz w:val="24"/>
          <w:szCs w:val="24"/>
          <w:lang w:val="en-US" w:eastAsia="zh-CN"/>
        </w:rPr>
        <w:t xml:space="preserve">       </w:t>
      </w:r>
      <w:r>
        <w:rPr>
          <w:rFonts w:hint="eastAsia"/>
          <w:sz w:val="24"/>
          <w:szCs w:val="24"/>
        </w:rPr>
        <w:t>（</w:t>
      </w:r>
      <w:r>
        <w:rPr>
          <w:rFonts w:hint="eastAsia"/>
          <w:sz w:val="24"/>
        </w:rPr>
        <w:t>盖单位公章</w:t>
      </w:r>
      <w:r>
        <w:rPr>
          <w:rFonts w:hint="eastAsia"/>
          <w:sz w:val="24"/>
          <w:szCs w:val="24"/>
        </w:rPr>
        <w:t>）</w:t>
      </w:r>
    </w:p>
    <w:p>
      <w:pPr>
        <w:pStyle w:val="204"/>
        <w:spacing w:line="320" w:lineRule="exact"/>
        <w:jc w:val="left"/>
        <w:rPr>
          <w:sz w:val="24"/>
          <w:szCs w:val="24"/>
          <w:u w:val="single"/>
        </w:rPr>
      </w:pPr>
      <w:r>
        <w:rPr>
          <w:rFonts w:hint="eastAsia"/>
          <w:sz w:val="24"/>
          <w:szCs w:val="24"/>
        </w:rPr>
        <w:t xml:space="preserve">           </w:t>
      </w:r>
    </w:p>
    <w:p>
      <w:pPr>
        <w:pStyle w:val="204"/>
        <w:spacing w:line="320" w:lineRule="exact"/>
        <w:jc w:val="left"/>
        <w:rPr>
          <w:rFonts w:hint="eastAsia"/>
          <w:sz w:val="24"/>
          <w:szCs w:val="24"/>
        </w:rPr>
      </w:pPr>
      <w:r>
        <w:rPr>
          <w:rFonts w:hint="eastAsia"/>
          <w:sz w:val="24"/>
          <w:szCs w:val="24"/>
        </w:rPr>
        <w:t xml:space="preserve"> 法定代表人（签字</w:t>
      </w:r>
      <w:r>
        <w:rPr>
          <w:rFonts w:hint="eastAsia"/>
          <w:sz w:val="24"/>
          <w:szCs w:val="24"/>
          <w:lang w:val="en-US" w:eastAsia="zh-CN"/>
        </w:rPr>
        <w:t>或加盖个人名章</w:t>
      </w:r>
      <w:r>
        <w:rPr>
          <w:rFonts w:hint="eastAsia"/>
          <w:sz w:val="24"/>
          <w:szCs w:val="24"/>
        </w:rPr>
        <w:t>）：</w:t>
      </w:r>
      <w:r>
        <w:rPr>
          <w:rFonts w:hint="eastAsia"/>
          <w:sz w:val="24"/>
          <w:szCs w:val="24"/>
          <w:u w:val="single"/>
        </w:rPr>
        <w:t xml:space="preserve">     </w:t>
      </w:r>
    </w:p>
    <w:p>
      <w:pPr>
        <w:pStyle w:val="204"/>
        <w:spacing w:line="320" w:lineRule="exact"/>
        <w:jc w:val="center"/>
        <w:rPr>
          <w:rFonts w:hint="eastAsia"/>
          <w:sz w:val="24"/>
          <w:szCs w:val="24"/>
        </w:rPr>
      </w:pPr>
      <w:r>
        <w:rPr>
          <w:rFonts w:hint="eastAsia"/>
          <w:sz w:val="24"/>
          <w:szCs w:val="24"/>
        </w:rPr>
        <w:t xml:space="preserve">      </w:t>
      </w:r>
    </w:p>
    <w:p>
      <w:pPr>
        <w:pStyle w:val="204"/>
        <w:spacing w:line="320" w:lineRule="exact"/>
        <w:jc w:val="lef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日期：</w:t>
      </w:r>
      <w:r>
        <w:rPr>
          <w:rFonts w:hint="eastAsia"/>
          <w:sz w:val="24"/>
          <w:szCs w:val="24"/>
          <w:lang w:val="en-US" w:eastAsia="zh-CN"/>
        </w:rPr>
        <w:t xml:space="preserve">    </w:t>
      </w:r>
      <w:r>
        <w:rPr>
          <w:rFonts w:hint="eastAsia"/>
          <w:sz w:val="24"/>
          <w:szCs w:val="24"/>
        </w:rPr>
        <w:t>年   月   日</w:t>
      </w:r>
    </w:p>
    <w:p>
      <w:pPr>
        <w:rPr>
          <w:rFonts w:ascii="宋体" w:hAnsi="宋体" w:cs="宋体"/>
          <w:color w:val="000000" w:themeColor="text1"/>
          <w:sz w:val="24"/>
        </w:rPr>
      </w:pPr>
    </w:p>
    <w:p>
      <w:pPr>
        <w:rPr>
          <w:rFonts w:ascii="宋体" w:hAnsi="宋体" w:cs="宋体"/>
          <w:color w:val="000000" w:themeColor="text1"/>
          <w:sz w:val="24"/>
        </w:rPr>
      </w:pPr>
    </w:p>
    <w:p>
      <w:pPr>
        <w:pStyle w:val="19"/>
        <w:tabs>
          <w:tab w:val="left" w:pos="567"/>
        </w:tabs>
        <w:spacing w:before="12"/>
        <w:rPr>
          <w:rFonts w:hint="eastAsia" w:cs="宋体"/>
          <w:b/>
          <w:bCs/>
          <w:sz w:val="21"/>
          <w:szCs w:val="21"/>
        </w:rPr>
      </w:pPr>
      <w:r>
        <w:rPr>
          <w:rFonts w:hint="eastAsia" w:cs="宋体"/>
          <w:b/>
          <w:bCs/>
          <w:sz w:val="21"/>
          <w:szCs w:val="21"/>
        </w:rPr>
        <w:t>注：表后附法定代表人身份证复印件。（法定代表人亲自</w:t>
      </w:r>
      <w:r>
        <w:rPr>
          <w:rFonts w:hint="eastAsia" w:cs="宋体"/>
          <w:b/>
          <w:bCs/>
          <w:sz w:val="21"/>
          <w:szCs w:val="21"/>
          <w:lang w:eastAsia="zh-CN"/>
        </w:rPr>
        <w:t>参与谈判</w:t>
      </w:r>
      <w:r>
        <w:rPr>
          <w:rFonts w:hint="eastAsia" w:cs="宋体"/>
          <w:b/>
          <w:bCs/>
          <w:sz w:val="21"/>
          <w:szCs w:val="21"/>
        </w:rPr>
        <w:t>的适用）</w:t>
      </w:r>
    </w:p>
    <w:p>
      <w:pPr>
        <w:spacing w:line="360" w:lineRule="auto"/>
        <w:ind w:right="480"/>
        <w:jc w:val="center"/>
        <w:rPr>
          <w:rFonts w:hAnsi="宋体"/>
          <w:b/>
        </w:rPr>
      </w:pPr>
    </w:p>
    <w:p>
      <w:pPr>
        <w:spacing w:line="360" w:lineRule="auto"/>
        <w:ind w:right="480"/>
        <w:jc w:val="center"/>
        <w:rPr>
          <w:rFonts w:hAnsi="宋体"/>
          <w:b/>
        </w:rPr>
      </w:pPr>
    </w:p>
    <w:p>
      <w:pPr>
        <w:spacing w:line="360" w:lineRule="auto"/>
        <w:ind w:right="480"/>
        <w:jc w:val="center"/>
        <w:rPr>
          <w:rFonts w:hAnsi="宋体"/>
          <w:b/>
        </w:rPr>
      </w:pPr>
    </w:p>
    <w:p>
      <w:pPr>
        <w:pStyle w:val="19"/>
      </w:pPr>
    </w:p>
    <w:p>
      <w:pPr>
        <w:spacing w:line="360" w:lineRule="auto"/>
        <w:ind w:right="480"/>
        <w:jc w:val="center"/>
        <w:rPr>
          <w:rFonts w:hint="eastAsia" w:hAnsi="宋体"/>
          <w:b/>
          <w:lang w:eastAsia="zh-CN"/>
        </w:rPr>
      </w:pPr>
    </w:p>
    <w:p>
      <w:pPr>
        <w:spacing w:line="360" w:lineRule="auto"/>
        <w:ind w:right="480"/>
        <w:jc w:val="center"/>
      </w:pPr>
      <w:r>
        <w:rPr>
          <w:rFonts w:hint="eastAsia" w:hAnsi="宋体"/>
          <w:b/>
          <w:lang w:eastAsia="zh-CN"/>
        </w:rPr>
        <w:t>（二）</w:t>
      </w:r>
      <w:r>
        <w:rPr>
          <w:rFonts w:hAnsi="宋体"/>
          <w:b/>
        </w:rPr>
        <w:t>法定代表人授权书</w:t>
      </w:r>
    </w:p>
    <w:p>
      <w:pPr>
        <w:pStyle w:val="222"/>
        <w:tabs>
          <w:tab w:val="clear" w:pos="1740"/>
        </w:tabs>
        <w:adjustRightInd/>
        <w:spacing w:before="0" w:line="360" w:lineRule="auto"/>
        <w:ind w:left="0" w:firstLine="0"/>
        <w:outlineLvl w:val="9"/>
        <w:rPr>
          <w:rFonts w:ascii="Times New Roman" w:hAnsi="Times New Roman" w:eastAsia="宋体"/>
          <w:sz w:val="24"/>
        </w:rPr>
      </w:pPr>
    </w:p>
    <w:p>
      <w:pPr>
        <w:spacing w:line="360" w:lineRule="auto"/>
        <w:rPr>
          <w:sz w:val="24"/>
          <w:szCs w:val="24"/>
        </w:rPr>
      </w:pPr>
      <w:r>
        <w:rPr>
          <w:rFonts w:hAnsi="宋体"/>
          <w:sz w:val="24"/>
          <w:szCs w:val="24"/>
        </w:rPr>
        <w:t>致：</w:t>
      </w:r>
      <w:r>
        <w:rPr>
          <w:rFonts w:hAnsi="宋体"/>
          <w:sz w:val="24"/>
          <w:szCs w:val="24"/>
          <w:u w:val="single"/>
        </w:rPr>
        <w:t>（采购代理机构）</w:t>
      </w:r>
    </w:p>
    <w:p>
      <w:pPr>
        <w:pStyle w:val="26"/>
        <w:snapToGrid w:val="0"/>
        <w:spacing w:line="360" w:lineRule="auto"/>
        <w:ind w:firstLine="480" w:firstLineChars="200"/>
        <w:jc w:val="left"/>
        <w:rPr>
          <w:rFonts w:ascii="Times New Roman" w:hAnsi="Times New Roman"/>
          <w:sz w:val="24"/>
          <w:szCs w:val="24"/>
        </w:rPr>
      </w:pPr>
      <w:r>
        <w:rPr>
          <w:rFonts w:ascii="Times New Roman" w:hAnsi="宋体"/>
          <w:sz w:val="24"/>
          <w:szCs w:val="24"/>
          <w:u w:val="single"/>
        </w:rPr>
        <w:t>（供应商全称）</w:t>
      </w:r>
      <w:r>
        <w:rPr>
          <w:rFonts w:ascii="Times New Roman" w:hAnsi="宋体"/>
          <w:sz w:val="24"/>
          <w:szCs w:val="24"/>
        </w:rPr>
        <w:t>法定代表人授权</w:t>
      </w:r>
      <w:r>
        <w:rPr>
          <w:rFonts w:ascii="Times New Roman" w:hAnsi="宋体"/>
          <w:sz w:val="24"/>
          <w:szCs w:val="24"/>
          <w:u w:val="single"/>
        </w:rPr>
        <w:t>（</w:t>
      </w:r>
      <w:r>
        <w:rPr>
          <w:rFonts w:hint="eastAsia" w:ascii="Times New Roman" w:hAnsi="宋体"/>
          <w:sz w:val="24"/>
          <w:szCs w:val="24"/>
          <w:u w:val="single"/>
        </w:rPr>
        <w:t>被授权人</w:t>
      </w:r>
      <w:r>
        <w:rPr>
          <w:rFonts w:ascii="Times New Roman" w:hAnsi="宋体"/>
          <w:sz w:val="24"/>
          <w:szCs w:val="24"/>
          <w:u w:val="single"/>
        </w:rPr>
        <w:t>姓名）</w:t>
      </w:r>
      <w:r>
        <w:rPr>
          <w:rFonts w:ascii="Times New Roman" w:hAnsi="宋体"/>
          <w:sz w:val="24"/>
          <w:szCs w:val="24"/>
        </w:rPr>
        <w:t>为</w:t>
      </w:r>
      <w:r>
        <w:rPr>
          <w:rFonts w:hint="eastAsia" w:ascii="Times New Roman" w:hAnsi="宋体"/>
          <w:sz w:val="24"/>
          <w:szCs w:val="24"/>
        </w:rPr>
        <w:t>授权代表</w:t>
      </w:r>
      <w:r>
        <w:rPr>
          <w:rFonts w:ascii="Times New Roman" w:hAnsi="宋体"/>
          <w:sz w:val="24"/>
          <w:szCs w:val="24"/>
        </w:rPr>
        <w:t>，代表本公司参加贵司组织的项目</w:t>
      </w:r>
      <w:r>
        <w:rPr>
          <w:rFonts w:ascii="Times New Roman" w:hAnsi="宋体"/>
          <w:sz w:val="24"/>
          <w:szCs w:val="24"/>
          <w:u w:val="single"/>
        </w:rPr>
        <w:t>（</w:t>
      </w:r>
      <w:r>
        <w:rPr>
          <w:rFonts w:hint="eastAsia" w:ascii="Times New Roman" w:hAnsi="宋体"/>
          <w:sz w:val="24"/>
          <w:szCs w:val="24"/>
          <w:u w:val="single"/>
        </w:rPr>
        <w:t>项目编号</w:t>
      </w:r>
      <w:r>
        <w:rPr>
          <w:rFonts w:ascii="Times New Roman" w:hAnsi="宋体"/>
          <w:sz w:val="24"/>
          <w:szCs w:val="24"/>
          <w:u w:val="single"/>
        </w:rPr>
        <w:t>）</w:t>
      </w:r>
      <w:r>
        <w:rPr>
          <w:rFonts w:hint="eastAsia" w:ascii="Times New Roman" w:hAnsi="宋体"/>
          <w:sz w:val="24"/>
          <w:szCs w:val="24"/>
        </w:rPr>
        <w:t>采购</w:t>
      </w:r>
      <w:r>
        <w:rPr>
          <w:rFonts w:ascii="Times New Roman" w:hAnsi="宋体"/>
          <w:sz w:val="24"/>
          <w:szCs w:val="24"/>
        </w:rPr>
        <w:t>活动，全权代表本公司处理响应过程的一切事宜，包括但不限于：参与</w:t>
      </w:r>
      <w:r>
        <w:rPr>
          <w:rFonts w:hint="eastAsia" w:ascii="Times New Roman" w:hAnsi="宋体"/>
          <w:sz w:val="24"/>
          <w:szCs w:val="24"/>
        </w:rPr>
        <w:t>谈判</w:t>
      </w:r>
      <w:r>
        <w:rPr>
          <w:rFonts w:ascii="Times New Roman" w:hAnsi="宋体"/>
          <w:sz w:val="24"/>
          <w:szCs w:val="24"/>
        </w:rPr>
        <w:t>、</w:t>
      </w:r>
      <w:r>
        <w:rPr>
          <w:rFonts w:hint="eastAsia" w:ascii="Times New Roman" w:hAnsi="宋体"/>
          <w:sz w:val="24"/>
          <w:szCs w:val="24"/>
        </w:rPr>
        <w:t>报价、签约</w:t>
      </w:r>
      <w:r>
        <w:rPr>
          <w:rFonts w:ascii="Times New Roman" w:hAnsi="宋体"/>
          <w:sz w:val="24"/>
          <w:szCs w:val="24"/>
        </w:rPr>
        <w:t>等。</w:t>
      </w:r>
      <w:r>
        <w:rPr>
          <w:rFonts w:hint="eastAsia" w:ascii="Times New Roman" w:hAnsi="宋体"/>
          <w:sz w:val="24"/>
          <w:szCs w:val="24"/>
        </w:rPr>
        <w:t>授权代表</w:t>
      </w:r>
      <w:r>
        <w:rPr>
          <w:rFonts w:ascii="Times New Roman" w:hAnsi="宋体"/>
          <w:sz w:val="24"/>
          <w:szCs w:val="24"/>
        </w:rPr>
        <w:t>在</w:t>
      </w:r>
      <w:r>
        <w:rPr>
          <w:rFonts w:hint="eastAsia" w:ascii="Times New Roman" w:hAnsi="宋体"/>
          <w:sz w:val="24"/>
          <w:szCs w:val="24"/>
        </w:rPr>
        <w:t>谈判</w:t>
      </w:r>
      <w:r>
        <w:rPr>
          <w:rFonts w:ascii="Times New Roman" w:hAnsi="宋体"/>
          <w:sz w:val="24"/>
          <w:szCs w:val="24"/>
        </w:rPr>
        <w:t>过程中所签署的一切文件和处理与之有关的一切事务，本公司均予以认可并对此承担责任。</w:t>
      </w:r>
      <w:r>
        <w:rPr>
          <w:rFonts w:hint="eastAsia" w:ascii="Times New Roman" w:hAnsi="宋体"/>
          <w:sz w:val="24"/>
          <w:szCs w:val="24"/>
        </w:rPr>
        <w:t>授权代表</w:t>
      </w:r>
      <w:r>
        <w:rPr>
          <w:rFonts w:ascii="Times New Roman" w:hAnsi="宋体"/>
          <w:sz w:val="24"/>
          <w:szCs w:val="24"/>
        </w:rPr>
        <w:t>无转委托权。</w:t>
      </w:r>
    </w:p>
    <w:p>
      <w:pPr>
        <w:pStyle w:val="26"/>
        <w:snapToGrid w:val="0"/>
        <w:spacing w:line="360" w:lineRule="auto"/>
        <w:ind w:firstLine="480" w:firstLineChars="200"/>
        <w:jc w:val="left"/>
        <w:rPr>
          <w:rFonts w:ascii="Times New Roman" w:hAnsi="Times New Roman"/>
          <w:sz w:val="24"/>
          <w:szCs w:val="24"/>
        </w:rPr>
      </w:pPr>
      <w:r>
        <w:rPr>
          <w:rFonts w:ascii="Times New Roman" w:hAnsi="宋体"/>
          <w:sz w:val="24"/>
          <w:szCs w:val="24"/>
        </w:rPr>
        <w:t>特此授权！本授权书自出具之日起生效。</w:t>
      </w:r>
    </w:p>
    <w:p>
      <w:pPr>
        <w:spacing w:line="360" w:lineRule="auto"/>
        <w:rPr>
          <w:rFonts w:hAnsi="宋体"/>
          <w:sz w:val="24"/>
          <w:szCs w:val="24"/>
        </w:rPr>
      </w:pPr>
      <w:r>
        <w:rPr>
          <w:rFonts w:hAnsi="宋体"/>
          <w:sz w:val="24"/>
          <w:szCs w:val="24"/>
        </w:rPr>
        <w:t>法定代表人：</w:t>
      </w:r>
    </w:p>
    <w:p>
      <w:pPr>
        <w:spacing w:line="360" w:lineRule="auto"/>
        <w:rPr>
          <w:rFonts w:hAnsi="宋体"/>
          <w:sz w:val="24"/>
          <w:szCs w:val="24"/>
        </w:rPr>
      </w:pPr>
      <w:r>
        <w:rPr>
          <w:rFonts w:hAnsi="宋体"/>
          <w:sz w:val="24"/>
          <w:szCs w:val="24"/>
        </w:rPr>
        <w:t>性别：</w:t>
      </w:r>
    </w:p>
    <w:p>
      <w:pPr>
        <w:spacing w:line="360" w:lineRule="auto"/>
        <w:rPr>
          <w:sz w:val="24"/>
          <w:szCs w:val="24"/>
        </w:rPr>
      </w:pPr>
      <w:r>
        <w:rPr>
          <w:rFonts w:hAnsi="宋体"/>
          <w:sz w:val="24"/>
          <w:szCs w:val="24"/>
        </w:rPr>
        <w:t>身份证号：</w:t>
      </w:r>
    </w:p>
    <w:p>
      <w:pPr>
        <w:spacing w:line="360" w:lineRule="auto"/>
        <w:rPr>
          <w:rFonts w:hint="eastAsia" w:hAnsi="宋体"/>
          <w:sz w:val="24"/>
          <w:szCs w:val="24"/>
        </w:rPr>
      </w:pPr>
    </w:p>
    <w:p>
      <w:pPr>
        <w:spacing w:line="360" w:lineRule="auto"/>
        <w:rPr>
          <w:rFonts w:hAnsi="宋体"/>
          <w:sz w:val="24"/>
          <w:szCs w:val="24"/>
        </w:rPr>
      </w:pPr>
      <w:r>
        <w:rPr>
          <w:rFonts w:hint="eastAsia" w:hAnsi="宋体"/>
          <w:sz w:val="24"/>
          <w:szCs w:val="24"/>
        </w:rPr>
        <w:t>授权代表</w:t>
      </w:r>
      <w:r>
        <w:rPr>
          <w:rFonts w:hAnsi="宋体"/>
          <w:sz w:val="24"/>
          <w:szCs w:val="24"/>
        </w:rPr>
        <w:t>：</w:t>
      </w:r>
    </w:p>
    <w:p>
      <w:pPr>
        <w:spacing w:line="360" w:lineRule="auto"/>
        <w:rPr>
          <w:rFonts w:hAnsi="宋体"/>
          <w:sz w:val="24"/>
          <w:szCs w:val="24"/>
        </w:rPr>
      </w:pPr>
      <w:r>
        <w:rPr>
          <w:rFonts w:hAnsi="宋体"/>
          <w:sz w:val="24"/>
          <w:szCs w:val="24"/>
        </w:rPr>
        <w:t>性别：</w:t>
      </w:r>
    </w:p>
    <w:p>
      <w:pPr>
        <w:spacing w:line="360" w:lineRule="auto"/>
        <w:rPr>
          <w:sz w:val="24"/>
          <w:szCs w:val="24"/>
        </w:rPr>
      </w:pPr>
      <w:r>
        <w:rPr>
          <w:rFonts w:hAnsi="宋体"/>
          <w:sz w:val="24"/>
          <w:szCs w:val="24"/>
        </w:rPr>
        <w:t>身份证号：</w:t>
      </w:r>
    </w:p>
    <w:p>
      <w:pPr>
        <w:spacing w:line="360" w:lineRule="auto"/>
        <w:rPr>
          <w:rFonts w:hAnsi="宋体"/>
          <w:sz w:val="24"/>
          <w:szCs w:val="24"/>
        </w:rPr>
      </w:pPr>
      <w:r>
        <w:rPr>
          <w:rFonts w:hAnsi="宋体"/>
          <w:sz w:val="24"/>
          <w:szCs w:val="24"/>
        </w:rPr>
        <w:t>单位：</w:t>
      </w:r>
    </w:p>
    <w:p>
      <w:pPr>
        <w:spacing w:line="360" w:lineRule="auto"/>
        <w:rPr>
          <w:rFonts w:hAnsi="宋体"/>
          <w:sz w:val="24"/>
          <w:szCs w:val="24"/>
        </w:rPr>
      </w:pPr>
      <w:r>
        <w:rPr>
          <w:rFonts w:hAnsi="宋体"/>
          <w:sz w:val="24"/>
          <w:szCs w:val="24"/>
        </w:rPr>
        <w:t>部门：</w:t>
      </w:r>
    </w:p>
    <w:p>
      <w:pPr>
        <w:spacing w:line="360" w:lineRule="auto"/>
        <w:rPr>
          <w:sz w:val="24"/>
          <w:szCs w:val="24"/>
        </w:rPr>
      </w:pPr>
      <w:r>
        <w:rPr>
          <w:rFonts w:hAnsi="宋体"/>
          <w:sz w:val="24"/>
          <w:szCs w:val="24"/>
        </w:rPr>
        <w:t>职务：</w:t>
      </w:r>
    </w:p>
    <w:p>
      <w:pPr>
        <w:spacing w:line="360" w:lineRule="auto"/>
        <w:rPr>
          <w:rFonts w:hAnsi="宋体"/>
          <w:sz w:val="24"/>
          <w:szCs w:val="24"/>
        </w:rPr>
      </w:pPr>
      <w:r>
        <w:rPr>
          <w:rFonts w:hAnsi="宋体"/>
          <w:sz w:val="24"/>
          <w:szCs w:val="24"/>
        </w:rPr>
        <w:t>详细通讯地址：</w:t>
      </w:r>
    </w:p>
    <w:p>
      <w:pPr>
        <w:spacing w:line="360" w:lineRule="auto"/>
        <w:rPr>
          <w:sz w:val="24"/>
          <w:szCs w:val="24"/>
        </w:rPr>
      </w:pPr>
      <w:r>
        <w:rPr>
          <w:rFonts w:hAnsi="宋体"/>
          <w:sz w:val="24"/>
          <w:szCs w:val="24"/>
        </w:rPr>
        <w:t>邮政编码</w:t>
      </w:r>
      <w:r>
        <w:rPr>
          <w:sz w:val="24"/>
          <w:szCs w:val="24"/>
        </w:rPr>
        <w:t>:</w:t>
      </w:r>
    </w:p>
    <w:p>
      <w:pPr>
        <w:spacing w:line="360" w:lineRule="auto"/>
        <w:rPr>
          <w:sz w:val="24"/>
          <w:szCs w:val="24"/>
        </w:rPr>
      </w:pPr>
      <w:r>
        <w:rPr>
          <w:rFonts w:hAnsi="宋体"/>
          <w:sz w:val="24"/>
          <w:szCs w:val="24"/>
        </w:rPr>
        <w:t>电话：</w:t>
      </w:r>
    </w:p>
    <w:p>
      <w:pPr>
        <w:spacing w:line="360" w:lineRule="auto"/>
        <w:rPr>
          <w:sz w:val="24"/>
          <w:szCs w:val="24"/>
        </w:rPr>
      </w:pPr>
    </w:p>
    <w:p>
      <w:pPr>
        <w:spacing w:line="360" w:lineRule="auto"/>
        <w:rPr>
          <w:sz w:val="24"/>
        </w:rPr>
      </w:pPr>
      <w:bookmarkStart w:id="357" w:name="OLE_LINK1"/>
      <w:r>
        <w:rPr>
          <w:rFonts w:hint="eastAsia" w:hAnsi="宋体"/>
          <w:sz w:val="24"/>
        </w:rPr>
        <w:t>供应商名称：</w:t>
      </w:r>
      <w:r>
        <w:rPr>
          <w:rFonts w:hint="eastAsia"/>
          <w:sz w:val="24"/>
        </w:rPr>
        <w:t>（盖单位公章）</w:t>
      </w:r>
    </w:p>
    <w:p>
      <w:pPr>
        <w:spacing w:line="360" w:lineRule="auto"/>
        <w:rPr>
          <w:rFonts w:hAnsi="宋体"/>
          <w:sz w:val="24"/>
          <w:szCs w:val="24"/>
        </w:rPr>
      </w:pPr>
      <w:r>
        <w:rPr>
          <w:rFonts w:hint="eastAsia"/>
          <w:sz w:val="24"/>
        </w:rPr>
        <w:t>法定代表人签字或盖名章</w:t>
      </w:r>
      <w:r>
        <w:rPr>
          <w:rFonts w:hAnsi="宋体"/>
          <w:bCs/>
          <w:sz w:val="24"/>
          <w:szCs w:val="24"/>
        </w:rPr>
        <w:t>：</w:t>
      </w:r>
    </w:p>
    <w:bookmarkEnd w:id="357"/>
    <w:p>
      <w:pPr>
        <w:spacing w:line="360" w:lineRule="auto"/>
        <w:rPr>
          <w:sz w:val="24"/>
          <w:szCs w:val="24"/>
        </w:rPr>
      </w:pPr>
      <w:r>
        <w:rPr>
          <w:rFonts w:hAnsi="宋体"/>
          <w:sz w:val="24"/>
          <w:szCs w:val="24"/>
        </w:rPr>
        <w:t>授权代表（签字）</w:t>
      </w:r>
      <w:r>
        <w:rPr>
          <w:rFonts w:hAnsi="宋体"/>
          <w:bCs/>
          <w:sz w:val="24"/>
          <w:szCs w:val="24"/>
        </w:rPr>
        <w:t>：</w:t>
      </w:r>
    </w:p>
    <w:p>
      <w:pPr>
        <w:spacing w:line="360" w:lineRule="auto"/>
        <w:rPr>
          <w:rFonts w:hint="default" w:eastAsia="宋体"/>
          <w:color w:val="auto"/>
          <w:sz w:val="24"/>
          <w:szCs w:val="24"/>
          <w:u w:val="single"/>
          <w:lang w:val="en-US" w:eastAsia="zh-CN"/>
        </w:rPr>
      </w:pPr>
      <w:r>
        <w:rPr>
          <w:rFonts w:hAnsi="宋体"/>
          <w:color w:val="auto"/>
          <w:sz w:val="24"/>
          <w:szCs w:val="24"/>
        </w:rPr>
        <w:t>日期：</w:t>
      </w:r>
      <w:r>
        <w:rPr>
          <w:rFonts w:hint="eastAsia" w:hAnsi="宋体"/>
          <w:color w:val="auto"/>
          <w:sz w:val="24"/>
          <w:szCs w:val="24"/>
          <w:lang w:val="en-US" w:eastAsia="zh-CN"/>
        </w:rPr>
        <w:t xml:space="preserve">    </w:t>
      </w:r>
      <w:r>
        <w:rPr>
          <w:rFonts w:hint="eastAsia" w:hAnsi="宋体"/>
          <w:color w:val="auto"/>
          <w:sz w:val="24"/>
          <w:szCs w:val="24"/>
          <w:lang w:eastAsia="zh-CN"/>
        </w:rPr>
        <w:t>年</w:t>
      </w:r>
      <w:r>
        <w:rPr>
          <w:rFonts w:hint="eastAsia" w:hAnsi="宋体"/>
          <w:color w:val="auto"/>
          <w:sz w:val="24"/>
          <w:szCs w:val="24"/>
          <w:lang w:val="en-US" w:eastAsia="zh-CN"/>
        </w:rPr>
        <w:t xml:space="preserve">   月   日</w:t>
      </w:r>
    </w:p>
    <w:p>
      <w:pPr>
        <w:widowControl/>
        <w:spacing w:line="360" w:lineRule="atLeast"/>
        <w:jc w:val="left"/>
        <w:outlineLvl w:val="1"/>
        <w:rPr>
          <w:rFonts w:hint="eastAsia" w:ascii="宋体"/>
          <w:b/>
          <w:color w:val="auto"/>
          <w:szCs w:val="21"/>
        </w:rPr>
      </w:pPr>
      <w:r>
        <w:rPr>
          <w:rFonts w:hint="eastAsia" w:hAnsi="宋体"/>
          <w:b/>
          <w:color w:val="auto"/>
          <w:sz w:val="24"/>
          <w:szCs w:val="24"/>
        </w:rPr>
        <w:t>注：后</w:t>
      </w:r>
      <w:r>
        <w:rPr>
          <w:rFonts w:hAnsi="宋体"/>
          <w:b/>
          <w:color w:val="auto"/>
          <w:sz w:val="24"/>
          <w:szCs w:val="24"/>
        </w:rPr>
        <w:t>附法定代表人</w:t>
      </w:r>
      <w:r>
        <w:rPr>
          <w:rFonts w:hint="eastAsia" w:hAnsi="宋体"/>
          <w:b/>
          <w:color w:val="auto"/>
          <w:sz w:val="24"/>
          <w:szCs w:val="24"/>
        </w:rPr>
        <w:t>和</w:t>
      </w:r>
      <w:r>
        <w:rPr>
          <w:rFonts w:hAnsi="宋体"/>
          <w:b/>
          <w:color w:val="auto"/>
          <w:sz w:val="24"/>
          <w:szCs w:val="24"/>
        </w:rPr>
        <w:t>被授权人(</w:t>
      </w:r>
      <w:r>
        <w:rPr>
          <w:rFonts w:hint="eastAsia" w:hAnsi="宋体"/>
          <w:b/>
          <w:color w:val="auto"/>
          <w:sz w:val="24"/>
          <w:szCs w:val="24"/>
        </w:rPr>
        <w:t>授权代表</w:t>
      </w:r>
      <w:r>
        <w:rPr>
          <w:rFonts w:hAnsi="宋体"/>
          <w:b/>
          <w:color w:val="auto"/>
          <w:sz w:val="24"/>
          <w:szCs w:val="24"/>
        </w:rPr>
        <w:t>)身份证件复印件。</w:t>
      </w:r>
      <w:r>
        <w:rPr>
          <w:rFonts w:hint="eastAsia" w:hAnsi="宋体"/>
          <w:b/>
          <w:color w:val="auto"/>
          <w:sz w:val="24"/>
          <w:szCs w:val="24"/>
        </w:rPr>
        <w:t>（授权代表</w:t>
      </w:r>
      <w:r>
        <w:rPr>
          <w:rFonts w:hint="eastAsia" w:hAnsi="宋体"/>
          <w:b/>
          <w:color w:val="auto"/>
          <w:sz w:val="24"/>
          <w:szCs w:val="24"/>
          <w:lang w:eastAsia="zh-CN"/>
        </w:rPr>
        <w:t>参与谈判</w:t>
      </w:r>
      <w:r>
        <w:rPr>
          <w:rFonts w:hint="eastAsia" w:hAnsi="宋体"/>
          <w:b/>
          <w:color w:val="auto"/>
          <w:sz w:val="24"/>
          <w:szCs w:val="24"/>
        </w:rPr>
        <w:t>的适用）</w:t>
      </w:r>
    </w:p>
    <w:p>
      <w:pPr>
        <w:tabs>
          <w:tab w:val="left" w:pos="420"/>
          <w:tab w:val="left" w:pos="1134"/>
        </w:tabs>
        <w:rPr>
          <w:b/>
          <w:color w:val="FF0000"/>
          <w:sz w:val="24"/>
          <w:szCs w:val="24"/>
        </w:rPr>
      </w:pPr>
    </w:p>
    <w:p>
      <w:pPr>
        <w:spacing w:line="360" w:lineRule="auto"/>
        <w:ind w:right="480"/>
        <w:rPr>
          <w:rFonts w:hAnsi="宋体"/>
          <w:b/>
        </w:rPr>
      </w:pPr>
    </w:p>
    <w:p>
      <w:pPr>
        <w:spacing w:line="360" w:lineRule="auto"/>
        <w:ind w:right="480"/>
        <w:rPr>
          <w:b/>
        </w:rPr>
      </w:pPr>
      <w:r>
        <w:rPr>
          <w:rFonts w:hAnsi="宋体"/>
          <w:b/>
        </w:rPr>
        <w:t>附件</w:t>
      </w:r>
      <w:r>
        <w:rPr>
          <w:b/>
        </w:rPr>
        <w:t>1</w:t>
      </w:r>
      <w:r>
        <w:rPr>
          <w:rFonts w:hAnsi="宋体"/>
          <w:b/>
        </w:rPr>
        <w:t>－</w:t>
      </w:r>
      <w:r>
        <w:rPr>
          <w:b/>
        </w:rPr>
        <w:t>4</w:t>
      </w:r>
    </w:p>
    <w:p>
      <w:pPr>
        <w:spacing w:line="360" w:lineRule="auto"/>
        <w:ind w:right="480"/>
        <w:jc w:val="center"/>
        <w:rPr>
          <w:b/>
        </w:rPr>
      </w:pPr>
      <w:r>
        <w:rPr>
          <w:rFonts w:hAnsi="宋体"/>
          <w:b/>
        </w:rPr>
        <w:t>营业执照、税务登记证</w:t>
      </w:r>
      <w:r>
        <w:rPr>
          <w:rFonts w:hint="eastAsia" w:hAnsi="宋体"/>
          <w:b/>
        </w:rPr>
        <w:t>、组织机构代码证</w:t>
      </w:r>
    </w:p>
    <w:p>
      <w:pPr>
        <w:spacing w:line="360" w:lineRule="auto"/>
      </w:pPr>
    </w:p>
    <w:p>
      <w:pPr>
        <w:spacing w:line="360" w:lineRule="auto"/>
        <w:rPr>
          <w:sz w:val="24"/>
          <w:szCs w:val="24"/>
        </w:rPr>
      </w:pPr>
      <w:r>
        <w:rPr>
          <w:rFonts w:hAnsi="宋体"/>
          <w:sz w:val="24"/>
          <w:szCs w:val="24"/>
        </w:rPr>
        <w:t>致：</w:t>
      </w:r>
      <w:r>
        <w:rPr>
          <w:rFonts w:hAnsi="宋体"/>
          <w:sz w:val="24"/>
          <w:szCs w:val="24"/>
          <w:u w:val="single"/>
        </w:rPr>
        <w:t>（采购代理机构）</w:t>
      </w:r>
    </w:p>
    <w:p>
      <w:pPr>
        <w:spacing w:line="360" w:lineRule="auto"/>
        <w:ind w:firstLine="480" w:firstLineChars="200"/>
        <w:rPr>
          <w:sz w:val="24"/>
          <w:szCs w:val="24"/>
        </w:rPr>
      </w:pPr>
      <w:r>
        <w:rPr>
          <w:rFonts w:hAnsi="宋体"/>
          <w:sz w:val="24"/>
          <w:szCs w:val="24"/>
        </w:rPr>
        <w:t>现附上由</w:t>
      </w:r>
      <w:r>
        <w:rPr>
          <w:rFonts w:hAnsi="宋体"/>
          <w:sz w:val="24"/>
          <w:szCs w:val="24"/>
          <w:u w:val="single"/>
        </w:rPr>
        <w:t>（签发机关名称）</w:t>
      </w:r>
      <w:r>
        <w:rPr>
          <w:rFonts w:hAnsi="宋体"/>
          <w:sz w:val="24"/>
          <w:szCs w:val="24"/>
        </w:rPr>
        <w:t>签发的我方营业执照副本复印件，该执照业经年检，真实有效。</w:t>
      </w:r>
    </w:p>
    <w:p>
      <w:pPr>
        <w:spacing w:line="360" w:lineRule="auto"/>
        <w:ind w:firstLine="480" w:firstLineChars="200"/>
        <w:rPr>
          <w:sz w:val="24"/>
          <w:szCs w:val="24"/>
        </w:rPr>
      </w:pPr>
      <w:r>
        <w:rPr>
          <w:rFonts w:hAnsi="宋体"/>
          <w:sz w:val="24"/>
          <w:szCs w:val="24"/>
        </w:rPr>
        <w:t>现附上由</w:t>
      </w:r>
      <w:r>
        <w:rPr>
          <w:rFonts w:hAnsi="宋体"/>
          <w:sz w:val="24"/>
          <w:szCs w:val="24"/>
          <w:u w:val="single"/>
        </w:rPr>
        <w:t>（签发机关名称）</w:t>
      </w:r>
      <w:r>
        <w:rPr>
          <w:rFonts w:hAnsi="宋体"/>
          <w:sz w:val="24"/>
          <w:szCs w:val="24"/>
        </w:rPr>
        <w:t>签发的我方税务登记证副本复印件，该证件已经年检，真实有效。</w:t>
      </w:r>
      <w:r>
        <w:rPr>
          <w:rFonts w:hint="eastAsia" w:hAnsi="宋体"/>
          <w:sz w:val="24"/>
          <w:szCs w:val="24"/>
        </w:rPr>
        <w:t>（国税、地税）</w:t>
      </w:r>
    </w:p>
    <w:p>
      <w:pPr>
        <w:spacing w:line="360" w:lineRule="auto"/>
        <w:ind w:firstLine="480" w:firstLineChars="200"/>
        <w:rPr>
          <w:rFonts w:hAnsi="宋体"/>
          <w:sz w:val="24"/>
          <w:szCs w:val="24"/>
        </w:rPr>
      </w:pPr>
      <w:r>
        <w:rPr>
          <w:rFonts w:hAnsi="宋体"/>
          <w:sz w:val="24"/>
          <w:szCs w:val="24"/>
        </w:rPr>
        <w:t>现附上由</w:t>
      </w:r>
      <w:r>
        <w:rPr>
          <w:rFonts w:hAnsi="宋体"/>
          <w:sz w:val="24"/>
          <w:szCs w:val="24"/>
          <w:u w:val="single"/>
        </w:rPr>
        <w:t>（签发机关名称）</w:t>
      </w:r>
      <w:r>
        <w:rPr>
          <w:rFonts w:hAnsi="宋体"/>
          <w:sz w:val="24"/>
          <w:szCs w:val="24"/>
        </w:rPr>
        <w:t>签发的我方组织代码证复印件，该证件已经年检，真实有效。</w:t>
      </w:r>
    </w:p>
    <w:p>
      <w:pPr>
        <w:spacing w:line="360" w:lineRule="auto"/>
        <w:ind w:firstLine="480" w:firstLineChars="200"/>
        <w:rPr>
          <w:rFonts w:hAnsi="宋体"/>
          <w:sz w:val="24"/>
          <w:szCs w:val="24"/>
        </w:rPr>
      </w:pPr>
      <w:r>
        <w:rPr>
          <w:rFonts w:hAnsi="宋体"/>
          <w:sz w:val="24"/>
          <w:szCs w:val="24"/>
        </w:rPr>
        <w:t>现附上由</w:t>
      </w:r>
      <w:r>
        <w:rPr>
          <w:rFonts w:hAnsi="宋体"/>
          <w:sz w:val="24"/>
          <w:szCs w:val="24"/>
          <w:u w:val="single"/>
        </w:rPr>
        <w:t>（签发机关名称）</w:t>
      </w:r>
      <w:r>
        <w:rPr>
          <w:rFonts w:hAnsi="宋体"/>
          <w:sz w:val="24"/>
          <w:szCs w:val="24"/>
        </w:rPr>
        <w:t>签发的我方</w:t>
      </w:r>
      <w:r>
        <w:rPr>
          <w:rFonts w:hint="eastAsia" w:hAnsi="宋体"/>
          <w:sz w:val="24"/>
          <w:szCs w:val="24"/>
        </w:rPr>
        <w:t>资质证书</w:t>
      </w:r>
      <w:r>
        <w:rPr>
          <w:rFonts w:hAnsi="宋体"/>
          <w:sz w:val="24"/>
          <w:szCs w:val="24"/>
        </w:rPr>
        <w:t>复印件，该证件已经年检，真实有效。</w:t>
      </w:r>
    </w:p>
    <w:p>
      <w:pPr>
        <w:spacing w:line="360" w:lineRule="auto"/>
        <w:ind w:firstLine="480" w:firstLineChars="200"/>
        <w:rPr>
          <w:sz w:val="24"/>
          <w:szCs w:val="24"/>
        </w:rPr>
      </w:pPr>
      <w:r>
        <w:rPr>
          <w:rFonts w:hint="eastAsia" w:hAnsi="宋体"/>
          <w:sz w:val="24"/>
          <w:szCs w:val="24"/>
        </w:rPr>
        <w:t>（或提供国家新颁发的营业执照（有效期内）（注：在有效期内；复印件 ）</w:t>
      </w:r>
    </w:p>
    <w:p>
      <w:pPr>
        <w:spacing w:line="360" w:lineRule="auto"/>
        <w:ind w:firstLine="480" w:firstLineChars="200"/>
        <w:rPr>
          <w:sz w:val="24"/>
          <w:szCs w:val="24"/>
        </w:rPr>
      </w:pPr>
    </w:p>
    <w:p>
      <w:pPr>
        <w:spacing w:line="360" w:lineRule="auto"/>
        <w:rPr>
          <w:sz w:val="24"/>
          <w:szCs w:val="24"/>
        </w:rPr>
      </w:pPr>
    </w:p>
    <w:p>
      <w:pPr>
        <w:pStyle w:val="19"/>
        <w:spacing w:line="360" w:lineRule="auto"/>
        <w:ind w:firstLine="480" w:firstLineChars="200"/>
        <w:rPr>
          <w:sz w:val="24"/>
          <w:szCs w:val="24"/>
        </w:rPr>
      </w:pPr>
      <w:r>
        <w:rPr>
          <w:rFonts w:hAnsi="宋体"/>
          <w:sz w:val="24"/>
          <w:szCs w:val="24"/>
        </w:rPr>
        <w:t>（注：营业执照、税务登记证、组织代码证等相关证明文件提供复印件，需复印包括能说明经年检合格的内容，由企业加盖公章</w:t>
      </w:r>
      <w:r>
        <w:rPr>
          <w:rFonts w:hint="eastAsia" w:hAnsi="宋体"/>
          <w:sz w:val="24"/>
          <w:szCs w:val="24"/>
        </w:rPr>
        <w:t>以表</w:t>
      </w:r>
      <w:r>
        <w:rPr>
          <w:rFonts w:hAnsi="宋体"/>
          <w:sz w:val="24"/>
          <w:szCs w:val="24"/>
        </w:rPr>
        <w:t>明复印件与原件一致</w:t>
      </w:r>
      <w:r>
        <w:rPr>
          <w:rFonts w:hint="eastAsia" w:hAnsi="宋体"/>
          <w:sz w:val="24"/>
          <w:szCs w:val="24"/>
        </w:rPr>
        <w:t>，如三证合一的企业，只须提供营业执照</w:t>
      </w:r>
      <w:r>
        <w:rPr>
          <w:rFonts w:hAnsi="宋体"/>
          <w:sz w:val="24"/>
          <w:szCs w:val="24"/>
        </w:rPr>
        <w:t>。）</w:t>
      </w:r>
    </w:p>
    <w:p>
      <w:pPr>
        <w:spacing w:line="360" w:lineRule="auto"/>
        <w:rPr>
          <w:sz w:val="24"/>
          <w:szCs w:val="24"/>
        </w:rPr>
      </w:pPr>
    </w:p>
    <w:p>
      <w:pPr>
        <w:spacing w:line="360" w:lineRule="auto"/>
        <w:rPr>
          <w:sz w:val="24"/>
          <w:szCs w:val="24"/>
        </w:rPr>
      </w:pPr>
      <w:bookmarkStart w:id="358" w:name="OLE_LINK3"/>
      <w:r>
        <w:rPr>
          <w:rFonts w:hint="eastAsia"/>
          <w:sz w:val="24"/>
          <w:szCs w:val="24"/>
        </w:rPr>
        <w:t>供应商</w:t>
      </w:r>
      <w:bookmarkEnd w:id="358"/>
      <w:r>
        <w:rPr>
          <w:rFonts w:hint="eastAsia"/>
          <w:sz w:val="24"/>
          <w:szCs w:val="24"/>
        </w:rPr>
        <w:t>名称</w:t>
      </w:r>
      <w:r>
        <w:rPr>
          <w:rFonts w:hAnsi="宋体"/>
          <w:sz w:val="24"/>
          <w:szCs w:val="24"/>
        </w:rPr>
        <w:t>（</w:t>
      </w:r>
      <w:r>
        <w:rPr>
          <w:rFonts w:hint="eastAsia" w:hAnsi="宋体"/>
          <w:sz w:val="24"/>
          <w:szCs w:val="24"/>
          <w:lang w:eastAsia="zh-CN"/>
        </w:rPr>
        <w:t>盖</w:t>
      </w:r>
      <w:r>
        <w:rPr>
          <w:rFonts w:hAnsi="宋体"/>
          <w:sz w:val="24"/>
          <w:szCs w:val="24"/>
        </w:rPr>
        <w:t>单位公章）：</w:t>
      </w:r>
    </w:p>
    <w:p>
      <w:pPr>
        <w:spacing w:line="360" w:lineRule="auto"/>
        <w:rPr>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Ansi="宋体"/>
          <w:bCs/>
          <w:sz w:val="24"/>
          <w:szCs w:val="24"/>
        </w:rPr>
        <w:t>：</w:t>
      </w:r>
    </w:p>
    <w:p>
      <w:pPr>
        <w:spacing w:line="360" w:lineRule="auto"/>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
    <w:p/>
    <w:p>
      <w:pPr>
        <w:pStyle w:val="19"/>
      </w:pPr>
    </w:p>
    <w:p>
      <w:pPr>
        <w:spacing w:line="360" w:lineRule="auto"/>
        <w:jc w:val="left"/>
        <w:rPr>
          <w:b/>
        </w:rPr>
      </w:pPr>
      <w:bookmarkStart w:id="359" w:name="_Toc430773939"/>
      <w:bookmarkStart w:id="360" w:name="_Toc209847088"/>
      <w:r>
        <w:rPr>
          <w:rFonts w:hAnsi="宋体"/>
          <w:b/>
        </w:rPr>
        <w:t>附件</w:t>
      </w:r>
      <w:r>
        <w:rPr>
          <w:b/>
        </w:rPr>
        <w:t>1</w:t>
      </w:r>
      <w:r>
        <w:rPr>
          <w:rFonts w:hAnsi="宋体"/>
          <w:b/>
        </w:rPr>
        <w:t>－</w:t>
      </w:r>
      <w:r>
        <w:rPr>
          <w:b/>
        </w:rPr>
        <w:t>5</w:t>
      </w:r>
    </w:p>
    <w:p>
      <w:pPr>
        <w:spacing w:line="360" w:lineRule="auto"/>
        <w:jc w:val="center"/>
        <w:rPr>
          <w:b/>
          <w:sz w:val="28"/>
        </w:rPr>
      </w:pPr>
      <w:r>
        <w:rPr>
          <w:rFonts w:hint="eastAsia" w:hAnsi="宋体"/>
          <w:b/>
          <w:sz w:val="28"/>
          <w:szCs w:val="28"/>
        </w:rPr>
        <w:t>承诺函</w:t>
      </w:r>
    </w:p>
    <w:p>
      <w:pPr>
        <w:tabs>
          <w:tab w:val="left" w:pos="7669"/>
        </w:tabs>
        <w:spacing w:line="360" w:lineRule="auto"/>
        <w:rPr>
          <w:rFonts w:hAnsi="宋体"/>
          <w:sz w:val="24"/>
          <w:szCs w:val="24"/>
        </w:rPr>
      </w:pPr>
      <w:r>
        <w:rPr>
          <w:rFonts w:hint="eastAsia" w:hAnsi="宋体"/>
          <w:sz w:val="24"/>
          <w:szCs w:val="24"/>
        </w:rPr>
        <w:t>致：</w:t>
      </w:r>
      <w:r>
        <w:rPr>
          <w:rFonts w:hint="eastAsia" w:hAnsi="宋体"/>
          <w:sz w:val="24"/>
          <w:szCs w:val="24"/>
          <w:u w:val="single"/>
        </w:rPr>
        <w:t>西藏正大招投标有限公司</w:t>
      </w:r>
    </w:p>
    <w:p>
      <w:pPr>
        <w:tabs>
          <w:tab w:val="left" w:pos="7669"/>
        </w:tabs>
        <w:spacing w:line="360" w:lineRule="auto"/>
        <w:ind w:firstLine="420" w:firstLineChars="200"/>
        <w:rPr>
          <w:rFonts w:hAnsi="宋体"/>
          <w:sz w:val="21"/>
          <w:szCs w:val="21"/>
        </w:rPr>
      </w:pPr>
      <w:r>
        <w:rPr>
          <w:rFonts w:hint="eastAsia" w:hAnsi="宋体"/>
          <w:sz w:val="21"/>
          <w:szCs w:val="21"/>
        </w:rPr>
        <w:t>我公司作为本次采购项目的供应商，根据谈判文件要求，现郑重承诺如下：</w:t>
      </w:r>
    </w:p>
    <w:p>
      <w:pPr>
        <w:tabs>
          <w:tab w:val="left" w:pos="7669"/>
        </w:tabs>
        <w:spacing w:line="360" w:lineRule="exact"/>
        <w:ind w:firstLine="420" w:firstLineChars="200"/>
        <w:rPr>
          <w:rFonts w:hAnsi="宋体"/>
          <w:sz w:val="21"/>
          <w:szCs w:val="21"/>
        </w:rPr>
      </w:pPr>
      <w:r>
        <w:rPr>
          <w:rFonts w:hint="eastAsia" w:hAnsi="宋体"/>
          <w:sz w:val="21"/>
          <w:szCs w:val="21"/>
        </w:rPr>
        <w:t>一、具备《中华人民共和国政府采购法》第二十二条第一款和本项目规定的条件：</w:t>
      </w:r>
    </w:p>
    <w:p>
      <w:pPr>
        <w:tabs>
          <w:tab w:val="left" w:pos="7669"/>
        </w:tabs>
        <w:spacing w:line="360" w:lineRule="exact"/>
        <w:ind w:firstLine="420" w:firstLineChars="200"/>
        <w:rPr>
          <w:rFonts w:hAnsi="宋体"/>
          <w:sz w:val="21"/>
          <w:szCs w:val="21"/>
        </w:rPr>
      </w:pPr>
      <w:r>
        <w:rPr>
          <w:rFonts w:hint="eastAsia" w:hAnsi="宋体"/>
          <w:sz w:val="21"/>
          <w:szCs w:val="21"/>
        </w:rPr>
        <w:t xml:space="preserve">（1）具有独立承担民事责任的能力； </w:t>
      </w:r>
    </w:p>
    <w:p>
      <w:pPr>
        <w:tabs>
          <w:tab w:val="left" w:pos="7669"/>
        </w:tabs>
        <w:spacing w:line="360" w:lineRule="exact"/>
        <w:ind w:firstLine="420" w:firstLineChars="200"/>
        <w:rPr>
          <w:rFonts w:hAnsi="宋体"/>
          <w:sz w:val="21"/>
          <w:szCs w:val="21"/>
        </w:rPr>
      </w:pPr>
      <w:r>
        <w:rPr>
          <w:rFonts w:hint="eastAsia" w:hAnsi="宋体"/>
          <w:sz w:val="21"/>
          <w:szCs w:val="21"/>
        </w:rPr>
        <w:t xml:space="preserve">（2）具有良好的商业信誉和健全的财务会计制度； </w:t>
      </w:r>
    </w:p>
    <w:p>
      <w:pPr>
        <w:tabs>
          <w:tab w:val="left" w:pos="7669"/>
        </w:tabs>
        <w:spacing w:line="360" w:lineRule="exact"/>
        <w:ind w:firstLine="420" w:firstLineChars="200"/>
        <w:rPr>
          <w:rFonts w:hAnsi="宋体"/>
          <w:sz w:val="21"/>
          <w:szCs w:val="21"/>
        </w:rPr>
      </w:pPr>
      <w:r>
        <w:rPr>
          <w:rFonts w:hint="eastAsia" w:hAnsi="宋体"/>
          <w:sz w:val="21"/>
          <w:szCs w:val="21"/>
        </w:rPr>
        <w:t xml:space="preserve">（3）具有履行合同所必需的设备和专业技术能力； </w:t>
      </w:r>
    </w:p>
    <w:p>
      <w:pPr>
        <w:tabs>
          <w:tab w:val="left" w:pos="7669"/>
        </w:tabs>
        <w:spacing w:line="360" w:lineRule="exact"/>
        <w:ind w:firstLine="420" w:firstLineChars="200"/>
        <w:rPr>
          <w:rFonts w:hAnsi="宋体"/>
          <w:sz w:val="21"/>
          <w:szCs w:val="21"/>
        </w:rPr>
      </w:pPr>
      <w:r>
        <w:rPr>
          <w:rFonts w:hint="eastAsia" w:hAnsi="宋体"/>
          <w:sz w:val="21"/>
          <w:szCs w:val="21"/>
        </w:rPr>
        <w:t xml:space="preserve">（4）有依法缴纳税收和社会保障资金的良好记录； </w:t>
      </w:r>
    </w:p>
    <w:p>
      <w:pPr>
        <w:tabs>
          <w:tab w:val="left" w:pos="7669"/>
        </w:tabs>
        <w:spacing w:line="360" w:lineRule="exact"/>
        <w:ind w:firstLine="420" w:firstLineChars="200"/>
        <w:rPr>
          <w:rFonts w:hAnsi="宋体"/>
          <w:sz w:val="21"/>
          <w:szCs w:val="21"/>
        </w:rPr>
      </w:pPr>
      <w:r>
        <w:rPr>
          <w:rFonts w:hint="eastAsia" w:hAnsi="宋体"/>
          <w:sz w:val="21"/>
          <w:szCs w:val="21"/>
        </w:rPr>
        <w:t>（5）参加政府采购活动前三年内，在经营活动中没有重大违法记录；</w:t>
      </w:r>
    </w:p>
    <w:p>
      <w:pPr>
        <w:tabs>
          <w:tab w:val="left" w:pos="7669"/>
        </w:tabs>
        <w:spacing w:line="360" w:lineRule="exact"/>
        <w:ind w:firstLine="420" w:firstLineChars="200"/>
        <w:rPr>
          <w:rFonts w:hAnsi="宋体"/>
          <w:sz w:val="21"/>
          <w:szCs w:val="21"/>
        </w:rPr>
      </w:pPr>
      <w:r>
        <w:rPr>
          <w:rFonts w:hint="eastAsia" w:hAnsi="宋体"/>
          <w:sz w:val="21"/>
          <w:szCs w:val="21"/>
        </w:rPr>
        <w:t>（6）法律、行政法规规定的其他条件；</w:t>
      </w:r>
    </w:p>
    <w:p>
      <w:pPr>
        <w:tabs>
          <w:tab w:val="left" w:pos="7669"/>
        </w:tabs>
        <w:spacing w:line="360" w:lineRule="exact"/>
        <w:ind w:firstLine="420" w:firstLineChars="200"/>
        <w:rPr>
          <w:rFonts w:hAnsi="宋体"/>
          <w:sz w:val="21"/>
          <w:szCs w:val="21"/>
        </w:rPr>
      </w:pPr>
      <w:r>
        <w:rPr>
          <w:rFonts w:hint="eastAsia" w:hAnsi="宋体"/>
          <w:sz w:val="21"/>
          <w:szCs w:val="21"/>
        </w:rPr>
        <w:t>（7）符合采购项目提出的</w:t>
      </w:r>
      <w:r>
        <w:rPr>
          <w:rFonts w:hAnsi="宋体"/>
          <w:sz w:val="21"/>
          <w:szCs w:val="21"/>
        </w:rPr>
        <w:t>特定资格条件</w:t>
      </w:r>
      <w:r>
        <w:rPr>
          <w:rFonts w:hint="eastAsia" w:hAnsi="宋体"/>
          <w:sz w:val="21"/>
          <w:szCs w:val="21"/>
        </w:rPr>
        <w:t>。</w:t>
      </w:r>
    </w:p>
    <w:p>
      <w:pPr>
        <w:tabs>
          <w:tab w:val="left" w:pos="7669"/>
        </w:tabs>
        <w:spacing w:line="360" w:lineRule="exact"/>
        <w:ind w:firstLine="420" w:firstLineChars="200"/>
        <w:rPr>
          <w:rFonts w:hAnsi="宋体"/>
          <w:sz w:val="21"/>
          <w:szCs w:val="21"/>
        </w:rPr>
      </w:pPr>
      <w:r>
        <w:rPr>
          <w:rFonts w:hint="eastAsia" w:hAnsi="宋体"/>
          <w:sz w:val="21"/>
          <w:szCs w:val="21"/>
        </w:rPr>
        <w:t>二、完全接受和满足本项目谈判文件中规定的实质性要求，如对谈判文件有异议，已经在谈判截止时间届满前依法进行维权救济，不存在对谈判文件有异议的同时又参加谈判以求侥幸成交或者为实现其他非法目的的行为。</w:t>
      </w:r>
    </w:p>
    <w:p>
      <w:pPr>
        <w:tabs>
          <w:tab w:val="left" w:pos="7669"/>
        </w:tabs>
        <w:spacing w:line="360" w:lineRule="exact"/>
        <w:ind w:firstLine="420" w:firstLineChars="200"/>
        <w:rPr>
          <w:rFonts w:hAnsi="宋体"/>
          <w:sz w:val="21"/>
          <w:szCs w:val="21"/>
        </w:rPr>
      </w:pPr>
      <w:r>
        <w:rPr>
          <w:rFonts w:hint="eastAsia" w:hAnsi="宋体"/>
          <w:sz w:val="21"/>
          <w:szCs w:val="21"/>
        </w:rPr>
        <w:t>三、参加本次谈判采购活动，不存在与单位负责人为同一人或者存在直接控股、管理关系的其他供应商参与同一合同项下的政府采购活动的行为。我方未参与本采购项目前期咨询论证，不属于禁止参加本项目投标的供应商。</w:t>
      </w:r>
    </w:p>
    <w:p>
      <w:pPr>
        <w:tabs>
          <w:tab w:val="left" w:pos="7669"/>
        </w:tabs>
        <w:spacing w:line="360" w:lineRule="exact"/>
        <w:ind w:firstLine="420" w:firstLineChars="200"/>
        <w:rPr>
          <w:rFonts w:hAnsi="宋体"/>
          <w:sz w:val="21"/>
          <w:szCs w:val="21"/>
        </w:rPr>
      </w:pPr>
      <w:r>
        <w:rPr>
          <w:rFonts w:hint="eastAsia" w:hAnsi="宋体"/>
          <w:sz w:val="21"/>
          <w:szCs w:val="21"/>
        </w:rPr>
        <w:t>四、参加本次谈判采购活动，不存在和其他供应商在同一合同项下的采购项目中，同时委托同一个自然人、同一家庭的人员、同一单位的人员作为代理人的行为。</w:t>
      </w:r>
    </w:p>
    <w:p>
      <w:pPr>
        <w:tabs>
          <w:tab w:val="left" w:pos="7669"/>
        </w:tabs>
        <w:spacing w:line="360" w:lineRule="exact"/>
        <w:ind w:firstLine="420" w:firstLineChars="200"/>
        <w:rPr>
          <w:rFonts w:hAnsi="宋体"/>
          <w:sz w:val="21"/>
          <w:szCs w:val="21"/>
        </w:rPr>
      </w:pPr>
      <w:r>
        <w:rPr>
          <w:rFonts w:hint="eastAsia" w:hAnsi="宋体"/>
          <w:sz w:val="21"/>
          <w:szCs w:val="21"/>
        </w:rPr>
        <w:t>五、我公司未被对列入按财库[2016]125号规定的失信被执行人、重大税收违法案件当事人名单、政府采购不良行为记录名单及其他不符合《中华人民共和国政府采购法》第二十二条规定条件的供应商。</w:t>
      </w:r>
    </w:p>
    <w:p>
      <w:pPr>
        <w:tabs>
          <w:tab w:val="left" w:pos="7669"/>
        </w:tabs>
        <w:spacing w:line="360" w:lineRule="exact"/>
        <w:ind w:firstLine="420" w:firstLineChars="200"/>
        <w:rPr>
          <w:rFonts w:hAnsi="宋体"/>
          <w:sz w:val="21"/>
          <w:szCs w:val="21"/>
        </w:rPr>
      </w:pPr>
      <w:r>
        <w:rPr>
          <w:rFonts w:hint="eastAsia" w:hAnsi="宋体"/>
          <w:sz w:val="21"/>
          <w:szCs w:val="21"/>
        </w:rPr>
        <w:t>六、响应文件中提供的能够给予我公司带来优惠、好处的任何材料资料和技术、服务、商务等响应承诺情况都是真实的、有效的、合法的。</w:t>
      </w:r>
    </w:p>
    <w:p>
      <w:pPr>
        <w:tabs>
          <w:tab w:val="left" w:pos="7669"/>
        </w:tabs>
        <w:spacing w:line="360" w:lineRule="exact"/>
        <w:ind w:firstLine="420" w:firstLineChars="200"/>
        <w:rPr>
          <w:rFonts w:hAnsi="宋体"/>
          <w:sz w:val="21"/>
          <w:szCs w:val="21"/>
        </w:rPr>
      </w:pPr>
      <w:r>
        <w:rPr>
          <w:rFonts w:hint="eastAsia" w:hAnsi="宋体"/>
          <w:sz w:val="21"/>
          <w:szCs w:val="21"/>
        </w:rPr>
        <w:t>七、如本项目评审过程中需要提供样品，则我公司提供的样品即为成交后将要提供的成交产品，我公司对提供样品的性能和质量负责，因样品存在缺陷或者不符合谈判文件要求导致未能成交的，我公司愿意承担相应不利后果。</w:t>
      </w:r>
    </w:p>
    <w:p>
      <w:pPr>
        <w:tabs>
          <w:tab w:val="left" w:pos="7669"/>
        </w:tabs>
        <w:spacing w:line="360" w:lineRule="exact"/>
        <w:ind w:firstLine="420" w:firstLineChars="200"/>
        <w:rPr>
          <w:rFonts w:hAnsi="宋体"/>
          <w:sz w:val="21"/>
          <w:szCs w:val="21"/>
        </w:rPr>
      </w:pPr>
      <w:r>
        <w:rPr>
          <w:rFonts w:hint="eastAsia" w:hAnsi="宋体"/>
          <w:sz w:val="21"/>
          <w:szCs w:val="21"/>
        </w:rPr>
        <w:t>八、我司完全同意谈判文件中关于知识产权的说明，承诺由此造成的纠纷由我单位全权负责。</w:t>
      </w:r>
    </w:p>
    <w:p>
      <w:pPr>
        <w:spacing w:line="360" w:lineRule="exact"/>
        <w:rPr>
          <w:rFonts w:hAnsi="宋体"/>
          <w:sz w:val="24"/>
          <w:szCs w:val="24"/>
        </w:rPr>
      </w:pPr>
      <w:r>
        <w:rPr>
          <w:rFonts w:hint="eastAsia" w:hAnsi="宋体"/>
          <w:sz w:val="21"/>
          <w:szCs w:val="21"/>
        </w:rPr>
        <w:t>本公司对上述承诺的内容事项真实性负责。如经查实上述承诺的内容事项存在虚假，我公司愿意接受以提供虚假材料谋取成交追究法律责任。</w:t>
      </w:r>
      <w:r>
        <w:rPr>
          <w:rFonts w:hAnsi="宋体"/>
          <w:sz w:val="24"/>
          <w:szCs w:val="24"/>
        </w:rPr>
        <w:tab/>
      </w:r>
      <w:r>
        <w:rPr>
          <w:rFonts w:hAnsi="宋体"/>
          <w:sz w:val="24"/>
          <w:szCs w:val="24"/>
        </w:rPr>
        <w:tab/>
      </w:r>
    </w:p>
    <w:p>
      <w:pPr>
        <w:pStyle w:val="42"/>
        <w:spacing w:before="0" w:beforeAutospacing="0" w:after="0" w:afterAutospacing="0" w:line="360" w:lineRule="auto"/>
        <w:ind w:firstLine="411" w:firstLineChars="196"/>
        <w:rPr>
          <w:sz w:val="21"/>
          <w:szCs w:val="21"/>
        </w:rPr>
      </w:pPr>
    </w:p>
    <w:p>
      <w:pPr>
        <w:pStyle w:val="42"/>
        <w:spacing w:before="0" w:beforeAutospacing="0" w:after="0" w:afterAutospacing="0" w:line="360" w:lineRule="auto"/>
        <w:ind w:firstLine="411" w:firstLineChars="196"/>
        <w:rPr>
          <w:sz w:val="21"/>
          <w:szCs w:val="21"/>
        </w:rPr>
      </w:pPr>
      <w:r>
        <w:rPr>
          <w:rFonts w:hint="eastAsia"/>
          <w:sz w:val="21"/>
          <w:szCs w:val="21"/>
        </w:rPr>
        <w:t>供应商名称（</w:t>
      </w:r>
      <w:r>
        <w:rPr>
          <w:rFonts w:hint="eastAsia"/>
          <w:sz w:val="21"/>
          <w:szCs w:val="21"/>
          <w:lang w:eastAsia="zh-CN"/>
        </w:rPr>
        <w:t>盖</w:t>
      </w:r>
      <w:r>
        <w:rPr>
          <w:rFonts w:hint="eastAsia"/>
          <w:sz w:val="21"/>
          <w:szCs w:val="21"/>
        </w:rPr>
        <w:t>单位公章）：</w:t>
      </w:r>
    </w:p>
    <w:p>
      <w:pPr>
        <w:pStyle w:val="42"/>
        <w:spacing w:before="0" w:beforeAutospacing="0" w:after="0" w:afterAutospacing="0" w:line="360" w:lineRule="auto"/>
        <w:ind w:firstLine="411" w:firstLineChars="196"/>
        <w:rPr>
          <w:sz w:val="21"/>
          <w:szCs w:val="21"/>
        </w:rPr>
      </w:pPr>
      <w:r>
        <w:rPr>
          <w:sz w:val="21"/>
          <w:szCs w:val="21"/>
        </w:rPr>
        <w:t>法定代表人或</w:t>
      </w:r>
      <w:r>
        <w:rPr>
          <w:rFonts w:hint="eastAsia"/>
          <w:sz w:val="21"/>
          <w:szCs w:val="21"/>
          <w:lang w:eastAsia="zh-CN"/>
        </w:rPr>
        <w:t>其</w:t>
      </w:r>
      <w:r>
        <w:rPr>
          <w:sz w:val="21"/>
          <w:szCs w:val="21"/>
        </w:rPr>
        <w:t>授权代表（签字）</w:t>
      </w:r>
      <w:r>
        <w:rPr>
          <w:rFonts w:hint="eastAsia"/>
          <w:sz w:val="21"/>
          <w:szCs w:val="21"/>
        </w:rPr>
        <w:t>：</w:t>
      </w:r>
    </w:p>
    <w:p>
      <w:pPr>
        <w:pStyle w:val="42"/>
        <w:spacing w:before="0" w:beforeAutospacing="0" w:after="0" w:afterAutospacing="0" w:line="360" w:lineRule="auto"/>
        <w:ind w:firstLine="411" w:firstLineChars="196"/>
        <w:rPr>
          <w:rFonts w:hint="default"/>
          <w:sz w:val="21"/>
          <w:szCs w:val="21"/>
          <w:lang w:val="en-US" w:eastAsia="zh-CN"/>
        </w:rPr>
      </w:pPr>
      <w:r>
        <w:rPr>
          <w:sz w:val="21"/>
          <w:szCs w:val="21"/>
        </w:rPr>
        <w:t>日期：</w:t>
      </w:r>
      <w:r>
        <w:rPr>
          <w:rFonts w:hint="eastAsia"/>
          <w:sz w:val="21"/>
          <w:szCs w:val="21"/>
          <w:lang w:val="en-US" w:eastAsia="zh-CN"/>
        </w:rPr>
        <w:t xml:space="preserve">    </w:t>
      </w:r>
      <w:r>
        <w:rPr>
          <w:rFonts w:hint="eastAsia"/>
          <w:sz w:val="21"/>
          <w:szCs w:val="21"/>
          <w:lang w:eastAsia="zh-CN"/>
        </w:rPr>
        <w:t>年</w:t>
      </w:r>
      <w:r>
        <w:rPr>
          <w:rFonts w:hint="eastAsia"/>
          <w:sz w:val="21"/>
          <w:szCs w:val="21"/>
          <w:lang w:val="en-US" w:eastAsia="zh-CN"/>
        </w:rPr>
        <w:t xml:space="preserve">  月  日</w:t>
      </w:r>
    </w:p>
    <w:p>
      <w:pPr>
        <w:pStyle w:val="42"/>
        <w:spacing w:before="0" w:beforeAutospacing="0" w:after="0" w:afterAutospacing="0" w:line="360" w:lineRule="auto"/>
        <w:ind w:firstLine="411" w:firstLineChars="196"/>
        <w:rPr>
          <w:sz w:val="21"/>
          <w:szCs w:val="21"/>
        </w:rPr>
      </w:pPr>
    </w:p>
    <w:p>
      <w:pPr>
        <w:spacing w:line="360" w:lineRule="auto"/>
        <w:ind w:right="480"/>
        <w:rPr>
          <w:b/>
        </w:rPr>
      </w:pPr>
      <w:r>
        <w:rPr>
          <w:rFonts w:hAnsi="宋体"/>
          <w:b/>
        </w:rPr>
        <w:t>附件</w:t>
      </w:r>
      <w:r>
        <w:rPr>
          <w:b/>
        </w:rPr>
        <w:t>1-</w:t>
      </w:r>
      <w:r>
        <w:rPr>
          <w:rFonts w:hint="eastAsia"/>
          <w:b/>
        </w:rPr>
        <w:t>6</w:t>
      </w:r>
    </w:p>
    <w:p>
      <w:pPr>
        <w:pStyle w:val="4"/>
        <w:spacing w:line="400" w:lineRule="exact"/>
        <w:rPr>
          <w:rFonts w:ascii="宋体" w:hAnsi="宋体" w:eastAsia="宋体"/>
        </w:rPr>
      </w:pPr>
      <w:r>
        <w:rPr>
          <w:rFonts w:hint="eastAsia" w:ascii="宋体" w:hAnsi="宋体" w:eastAsia="宋体"/>
        </w:rPr>
        <w:t>近三年在经营活动中没有重大违法记录的书面声明</w:t>
      </w:r>
    </w:p>
    <w:p>
      <w:pPr>
        <w:spacing w:line="360" w:lineRule="auto"/>
        <w:rPr>
          <w:rFonts w:hAnsi="宋体" w:cs="宋体"/>
        </w:rPr>
      </w:pPr>
    </w:p>
    <w:p>
      <w:pPr>
        <w:adjustRightInd w:val="0"/>
        <w:snapToGrid w:val="0"/>
        <w:spacing w:line="360" w:lineRule="auto"/>
        <w:ind w:left="480" w:hanging="480" w:hangingChars="200"/>
        <w:rPr>
          <w:rFonts w:hAnsi="宋体" w:cs="宋体"/>
          <w:sz w:val="24"/>
        </w:rPr>
      </w:pPr>
      <w:r>
        <w:rPr>
          <w:rFonts w:hint="eastAsia" w:hAnsi="宋体" w:cs="宋体"/>
          <w:sz w:val="24"/>
        </w:rPr>
        <w:t>致：西藏正大招投标有限公司</w:t>
      </w:r>
    </w:p>
    <w:p>
      <w:pPr>
        <w:adjustRightInd w:val="0"/>
        <w:snapToGrid w:val="0"/>
        <w:spacing w:line="360" w:lineRule="auto"/>
        <w:ind w:left="480" w:hanging="480" w:hangingChars="200"/>
        <w:rPr>
          <w:rFonts w:hAnsi="宋体" w:cs="宋体"/>
          <w:sz w:val="24"/>
        </w:rPr>
      </w:pPr>
    </w:p>
    <w:p>
      <w:pPr>
        <w:spacing w:line="360" w:lineRule="auto"/>
        <w:ind w:firstLine="482" w:firstLineChars="200"/>
        <w:rPr>
          <w:rFonts w:hAnsi="宋体" w:cs="宋体"/>
          <w:b/>
          <w:bCs/>
          <w:sz w:val="24"/>
        </w:rPr>
      </w:pPr>
      <w:r>
        <w:rPr>
          <w:rFonts w:hint="eastAsia" w:hAnsi="宋体" w:cs="宋体"/>
          <w:b/>
          <w:bCs/>
          <w:sz w:val="24"/>
        </w:rPr>
        <w:t>本公司</w:t>
      </w:r>
      <w:r>
        <w:rPr>
          <w:rFonts w:hint="eastAsia" w:hAnsi="宋体" w:cs="宋体"/>
          <w:b/>
          <w:bCs/>
          <w:sz w:val="24"/>
          <w:u w:val="single"/>
        </w:rPr>
        <w:t>（公司名称）</w:t>
      </w:r>
      <w:r>
        <w:rPr>
          <w:rFonts w:hint="eastAsia" w:hAnsi="宋体" w:cs="宋体"/>
          <w:b/>
          <w:bCs/>
          <w:sz w:val="24"/>
        </w:rPr>
        <w:t>参加</w:t>
      </w:r>
      <w:r>
        <w:rPr>
          <w:rFonts w:hint="eastAsia" w:hAnsi="宋体" w:cs="宋体"/>
          <w:b/>
          <w:bCs/>
          <w:sz w:val="24"/>
          <w:u w:val="single"/>
        </w:rPr>
        <w:t>（项目名称）</w:t>
      </w:r>
      <w:r>
        <w:rPr>
          <w:rFonts w:hint="eastAsia" w:hAnsi="宋体" w:cs="宋体"/>
          <w:b/>
          <w:bCs/>
          <w:sz w:val="24"/>
        </w:rPr>
        <w:t>的谈判活动，现承诺我公司在参加政府采购活动前三年内，在经营活动中没有重大违法记录。</w:t>
      </w:r>
    </w:p>
    <w:p>
      <w:pPr>
        <w:spacing w:line="360" w:lineRule="auto"/>
        <w:ind w:firstLine="480" w:firstLineChars="200"/>
        <w:rPr>
          <w:rFonts w:hAnsi="宋体" w:cs="宋体"/>
        </w:rPr>
      </w:pPr>
      <w:r>
        <w:rPr>
          <w:rFonts w:hint="eastAsia" w:hAnsi="宋体" w:cs="宋体"/>
          <w:sz w:val="24"/>
        </w:rPr>
        <w:t xml:space="preserve"> 如违反以上承诺，本公司愿承担一切法律责任。</w:t>
      </w:r>
    </w:p>
    <w:p>
      <w:pPr>
        <w:rPr>
          <w:rFonts w:hAnsi="宋体" w:cs="宋体"/>
        </w:rPr>
      </w:pPr>
    </w:p>
    <w:p>
      <w:pPr>
        <w:rPr>
          <w:rFonts w:hAnsi="宋体" w:cs="宋体"/>
        </w:rPr>
      </w:pPr>
    </w:p>
    <w:p>
      <w:pPr>
        <w:rPr>
          <w:rFonts w:hAnsi="宋体" w:cs="宋体"/>
        </w:rPr>
      </w:pPr>
    </w:p>
    <w:p>
      <w:pPr>
        <w:rPr>
          <w:rFonts w:hAnsi="宋体" w:cs="宋体"/>
        </w:rPr>
      </w:pPr>
    </w:p>
    <w:p>
      <w:pPr>
        <w:spacing w:line="360" w:lineRule="auto"/>
        <w:ind w:firstLine="480" w:firstLineChars="200"/>
        <w:rPr>
          <w:rFonts w:hint="eastAsia"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spacing w:line="360" w:lineRule="auto"/>
        <w:ind w:firstLine="480" w:firstLineChars="200"/>
        <w:rPr>
          <w:rFonts w:hint="eastAsia" w:hAnsi="宋体"/>
          <w:sz w:val="24"/>
          <w:szCs w:val="24"/>
          <w:lang w:val="en-US" w:eastAsia="zh-CN"/>
        </w:rPr>
      </w:pPr>
      <w:r>
        <w:rPr>
          <w:rFonts w:hint="eastAsia" w:hAnsi="宋体"/>
          <w:sz w:val="24"/>
          <w:szCs w:val="24"/>
          <w:lang w:val="en-US" w:eastAsia="zh-CN"/>
        </w:rPr>
        <w:t>法定代表人或其授权代表（签字）：</w:t>
      </w:r>
    </w:p>
    <w:p>
      <w:pPr>
        <w:spacing w:line="360" w:lineRule="auto"/>
        <w:ind w:firstLine="480" w:firstLineChars="200"/>
        <w:rPr>
          <w:rFonts w:hint="default" w:hAnsi="宋体"/>
          <w:sz w:val="24"/>
          <w:szCs w:val="24"/>
          <w:lang w:val="en-US" w:eastAsia="zh-CN"/>
        </w:rPr>
      </w:pPr>
      <w:r>
        <w:rPr>
          <w:rFonts w:hint="eastAsia" w:hAnsi="宋体"/>
          <w:sz w:val="24"/>
          <w:szCs w:val="24"/>
          <w:lang w:val="en-US" w:eastAsia="zh-CN"/>
        </w:rPr>
        <w:t>日期：    年  月  日</w:t>
      </w:r>
    </w:p>
    <w:p>
      <w:pPr>
        <w:rPr>
          <w:rFonts w:hAnsi="宋体"/>
        </w:rPr>
      </w:pPr>
    </w:p>
    <w:p>
      <w:pPr>
        <w:rPr>
          <w:rFonts w:hAnsi="宋体"/>
        </w:rPr>
      </w:pPr>
    </w:p>
    <w:p>
      <w:pPr>
        <w:rPr>
          <w:rFonts w:hAnsi="宋体"/>
        </w:rPr>
      </w:pPr>
    </w:p>
    <w:p>
      <w:pPr>
        <w:rPr>
          <w:rFonts w:hAnsi="宋体"/>
        </w:rPr>
      </w:pPr>
    </w:p>
    <w:p>
      <w:pPr>
        <w:rPr>
          <w:rFonts w:hAnsi="宋体"/>
        </w:rPr>
      </w:pPr>
    </w:p>
    <w:p>
      <w:pPr>
        <w:spacing w:line="360" w:lineRule="auto"/>
        <w:ind w:right="480"/>
        <w:rPr>
          <w:rFonts w:hAnsi="宋体"/>
          <w:b/>
        </w:rPr>
      </w:pPr>
    </w:p>
    <w:p>
      <w:pPr>
        <w:spacing w:line="360" w:lineRule="auto"/>
        <w:ind w:right="480"/>
        <w:rPr>
          <w:rFonts w:hAnsi="宋体"/>
          <w:b/>
        </w:rPr>
      </w:pPr>
    </w:p>
    <w:p>
      <w:pPr>
        <w:pStyle w:val="19"/>
      </w:pPr>
    </w:p>
    <w:p>
      <w:pPr>
        <w:spacing w:line="360" w:lineRule="auto"/>
        <w:ind w:right="480"/>
        <w:rPr>
          <w:rFonts w:hAnsi="宋体"/>
          <w:b/>
        </w:rPr>
      </w:pPr>
    </w:p>
    <w:p>
      <w:pPr>
        <w:spacing w:line="360" w:lineRule="auto"/>
        <w:ind w:right="480"/>
        <w:rPr>
          <w:rFonts w:hAnsi="宋体"/>
          <w:b/>
        </w:rPr>
      </w:pPr>
    </w:p>
    <w:p>
      <w:pPr>
        <w:spacing w:line="360" w:lineRule="auto"/>
        <w:ind w:firstLine="480" w:firstLineChars="200"/>
        <w:rPr>
          <w:sz w:val="24"/>
        </w:rPr>
      </w:pPr>
    </w:p>
    <w:p>
      <w:pPr>
        <w:pStyle w:val="19"/>
        <w:rPr>
          <w:sz w:val="24"/>
        </w:rPr>
      </w:pPr>
    </w:p>
    <w:p>
      <w:pPr>
        <w:pStyle w:val="20"/>
      </w:pPr>
    </w:p>
    <w:p>
      <w:pPr>
        <w:spacing w:line="360" w:lineRule="auto"/>
        <w:ind w:firstLine="602" w:firstLineChars="200"/>
        <w:jc w:val="center"/>
        <w:rPr>
          <w:rFonts w:hAnsi="宋体"/>
          <w:b/>
          <w:sz w:val="30"/>
          <w:szCs w:val="30"/>
        </w:rPr>
      </w:pPr>
      <w:r>
        <w:rPr>
          <w:rFonts w:hint="eastAsia" w:hAnsi="宋体"/>
          <w:b/>
          <w:sz w:val="30"/>
          <w:szCs w:val="30"/>
        </w:rPr>
        <w:t>非联合体谈判、不允许分包或转包、不接受进口产品</w:t>
      </w:r>
    </w:p>
    <w:p>
      <w:pPr>
        <w:spacing w:line="360" w:lineRule="auto"/>
        <w:ind w:firstLine="602" w:firstLineChars="200"/>
        <w:jc w:val="center"/>
        <w:rPr>
          <w:rFonts w:hAnsi="宋体"/>
          <w:b/>
          <w:sz w:val="30"/>
          <w:szCs w:val="30"/>
        </w:rPr>
      </w:pPr>
      <w:r>
        <w:rPr>
          <w:rFonts w:hint="eastAsia" w:hAnsi="宋体"/>
          <w:b/>
          <w:sz w:val="30"/>
          <w:szCs w:val="30"/>
        </w:rPr>
        <w:t>承诺函</w:t>
      </w:r>
    </w:p>
    <w:p>
      <w:pPr>
        <w:spacing w:line="360" w:lineRule="auto"/>
        <w:ind w:right="480"/>
        <w:rPr>
          <w:rFonts w:hAnsi="宋体"/>
          <w:b/>
        </w:rPr>
      </w:pPr>
    </w:p>
    <w:p>
      <w:pPr>
        <w:adjustRightInd w:val="0"/>
        <w:snapToGrid w:val="0"/>
        <w:spacing w:line="360" w:lineRule="auto"/>
        <w:ind w:left="480" w:hanging="480" w:hangingChars="200"/>
        <w:rPr>
          <w:rFonts w:hAnsi="宋体" w:cs="宋体"/>
          <w:sz w:val="24"/>
        </w:rPr>
      </w:pPr>
      <w:r>
        <w:rPr>
          <w:rFonts w:hint="eastAsia" w:hAnsi="宋体" w:cs="宋体"/>
          <w:sz w:val="24"/>
        </w:rPr>
        <w:t>致：西藏正大招投标有限公司</w:t>
      </w:r>
    </w:p>
    <w:p>
      <w:pPr>
        <w:adjustRightInd w:val="0"/>
        <w:snapToGrid w:val="0"/>
        <w:spacing w:line="360" w:lineRule="auto"/>
        <w:ind w:left="480" w:hanging="480" w:hangingChars="200"/>
        <w:rPr>
          <w:rFonts w:hAnsi="宋体" w:cs="宋体"/>
          <w:sz w:val="24"/>
        </w:rPr>
      </w:pPr>
    </w:p>
    <w:p>
      <w:pPr>
        <w:spacing w:line="360" w:lineRule="auto"/>
        <w:ind w:firstLine="482" w:firstLineChars="200"/>
        <w:rPr>
          <w:rFonts w:hAnsi="宋体" w:cs="宋体"/>
          <w:b/>
          <w:bCs/>
          <w:sz w:val="24"/>
          <w:szCs w:val="24"/>
        </w:rPr>
      </w:pPr>
      <w:r>
        <w:rPr>
          <w:rFonts w:hint="eastAsia" w:hAnsi="宋体" w:cs="宋体"/>
          <w:b/>
          <w:bCs/>
          <w:sz w:val="24"/>
          <w:szCs w:val="24"/>
        </w:rPr>
        <w:t>本公司</w:t>
      </w:r>
      <w:r>
        <w:rPr>
          <w:rFonts w:hint="eastAsia" w:hAnsi="宋体" w:cs="宋体"/>
          <w:b/>
          <w:bCs/>
          <w:sz w:val="24"/>
          <w:szCs w:val="24"/>
          <w:u w:val="single"/>
        </w:rPr>
        <w:t>（公司名称）</w:t>
      </w:r>
      <w:r>
        <w:rPr>
          <w:rFonts w:hint="eastAsia" w:hAnsi="宋体" w:cs="宋体"/>
          <w:b/>
          <w:bCs/>
          <w:sz w:val="24"/>
          <w:szCs w:val="24"/>
        </w:rPr>
        <w:t>参加</w:t>
      </w:r>
      <w:r>
        <w:rPr>
          <w:rFonts w:hint="eastAsia" w:hAnsi="宋体" w:cs="宋体"/>
          <w:b/>
          <w:bCs/>
          <w:sz w:val="24"/>
          <w:szCs w:val="24"/>
          <w:u w:val="single"/>
        </w:rPr>
        <w:t>（项目名称）</w:t>
      </w:r>
      <w:r>
        <w:rPr>
          <w:rFonts w:hint="eastAsia" w:hAnsi="宋体" w:cs="宋体"/>
          <w:b/>
          <w:bCs/>
          <w:sz w:val="24"/>
          <w:szCs w:val="24"/>
        </w:rPr>
        <w:t>的谈判活动，现承诺如下：</w:t>
      </w:r>
    </w:p>
    <w:p>
      <w:pPr>
        <w:spacing w:line="360" w:lineRule="auto"/>
        <w:ind w:firstLine="480" w:firstLineChars="200"/>
        <w:rPr>
          <w:rFonts w:hAnsi="宋体" w:cs="宋体"/>
          <w:bCs/>
          <w:sz w:val="24"/>
          <w:szCs w:val="24"/>
        </w:rPr>
      </w:pPr>
      <w:r>
        <w:rPr>
          <w:rFonts w:hint="eastAsia" w:hAnsi="宋体" w:cs="宋体"/>
          <w:bCs/>
          <w:sz w:val="24"/>
          <w:szCs w:val="24"/>
        </w:rPr>
        <w:t>我公司为非联合体参与谈判；</w:t>
      </w:r>
    </w:p>
    <w:p>
      <w:pPr>
        <w:pStyle w:val="19"/>
        <w:ind w:firstLine="480" w:firstLineChars="200"/>
        <w:rPr>
          <w:rFonts w:hAnsi="宋体"/>
          <w:sz w:val="24"/>
          <w:szCs w:val="24"/>
        </w:rPr>
      </w:pPr>
      <w:r>
        <w:rPr>
          <w:rFonts w:hint="eastAsia" w:hAnsi="宋体"/>
          <w:sz w:val="24"/>
          <w:szCs w:val="24"/>
        </w:rPr>
        <w:t>若我公司成交，不对本项目进行分包或转包；</w:t>
      </w:r>
    </w:p>
    <w:p>
      <w:pPr>
        <w:ind w:firstLine="480" w:firstLineChars="200"/>
        <w:rPr>
          <w:rFonts w:hAnsi="宋体"/>
          <w:sz w:val="24"/>
          <w:szCs w:val="24"/>
        </w:rPr>
      </w:pPr>
      <w:r>
        <w:rPr>
          <w:rFonts w:hint="eastAsia" w:hAnsi="宋体"/>
          <w:sz w:val="24"/>
          <w:szCs w:val="24"/>
        </w:rPr>
        <w:t>我公司此次提供的相关产品，不是进口产品；</w:t>
      </w:r>
    </w:p>
    <w:p>
      <w:pPr>
        <w:spacing w:line="360" w:lineRule="auto"/>
        <w:ind w:firstLine="480" w:firstLineChars="200"/>
        <w:rPr>
          <w:rFonts w:hAnsi="宋体" w:cs="宋体"/>
          <w:sz w:val="24"/>
          <w:szCs w:val="24"/>
        </w:rPr>
      </w:pPr>
      <w:r>
        <w:rPr>
          <w:rFonts w:hint="eastAsia" w:hAnsi="宋体" w:cs="宋体"/>
          <w:sz w:val="24"/>
          <w:szCs w:val="24"/>
        </w:rPr>
        <w:t>如违反以上承诺，本公司愿承担一切法律责任。</w:t>
      </w:r>
    </w:p>
    <w:p>
      <w:pPr>
        <w:ind w:firstLine="480" w:firstLineChars="200"/>
        <w:rPr>
          <w:rFonts w:hAnsi="宋体" w:cs="宋体"/>
          <w:sz w:val="24"/>
          <w:szCs w:val="24"/>
        </w:rPr>
      </w:pPr>
      <w:r>
        <w:rPr>
          <w:rFonts w:hint="eastAsia" w:hAnsi="宋体" w:cs="宋体"/>
          <w:sz w:val="24"/>
          <w:szCs w:val="24"/>
        </w:rPr>
        <w:t>特此承诺！</w:t>
      </w:r>
    </w:p>
    <w:p>
      <w:pPr>
        <w:pStyle w:val="19"/>
      </w:pPr>
    </w:p>
    <w:p/>
    <w:p>
      <w:pPr>
        <w:pStyle w:val="19"/>
      </w:pPr>
    </w:p>
    <w:p>
      <w:pPr>
        <w:spacing w:line="360" w:lineRule="auto"/>
        <w:ind w:firstLine="480" w:firstLineChars="200"/>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pStyle w:val="42"/>
        <w:spacing w:before="0" w:beforeAutospacing="0" w:after="0" w:afterAutospacing="0" w:line="360" w:lineRule="auto"/>
        <w:ind w:firstLine="470" w:firstLineChars="196"/>
        <w:rPr>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eastAsia="黑体"/>
          <w:b/>
          <w:sz w:val="30"/>
          <w:szCs w:val="30"/>
        </w:rPr>
      </w:pPr>
      <w:r>
        <w:rPr>
          <w:rFonts w:hint="eastAsia" w:hAnsi="宋体"/>
          <w:b/>
          <w:sz w:val="30"/>
          <w:szCs w:val="30"/>
        </w:rPr>
        <w:t>具有良好商业信誉的承诺函</w:t>
      </w:r>
    </w:p>
    <w:p>
      <w:pPr>
        <w:spacing w:line="360" w:lineRule="auto"/>
        <w:rPr>
          <w:rFonts w:hAnsi="宋体" w:eastAsia="黑体"/>
          <w:b/>
          <w:sz w:val="30"/>
          <w:szCs w:val="30"/>
        </w:rPr>
      </w:pPr>
    </w:p>
    <w:p>
      <w:pPr>
        <w:spacing w:line="360" w:lineRule="auto"/>
        <w:ind w:right="480"/>
        <w:rPr>
          <w:rFonts w:hAnsi="宋体"/>
          <w:b/>
        </w:rPr>
      </w:pPr>
    </w:p>
    <w:p>
      <w:pPr>
        <w:adjustRightInd w:val="0"/>
        <w:snapToGrid w:val="0"/>
        <w:spacing w:line="360" w:lineRule="auto"/>
        <w:ind w:left="480" w:hanging="480" w:hangingChars="200"/>
        <w:rPr>
          <w:rFonts w:hAnsi="宋体" w:cs="宋体"/>
          <w:sz w:val="24"/>
        </w:rPr>
      </w:pPr>
      <w:r>
        <w:rPr>
          <w:rFonts w:hint="eastAsia" w:hAnsi="宋体" w:cs="宋体"/>
          <w:sz w:val="24"/>
        </w:rPr>
        <w:t>致：西藏正大招投标有限公司</w:t>
      </w:r>
    </w:p>
    <w:p>
      <w:pPr>
        <w:adjustRightInd w:val="0"/>
        <w:snapToGrid w:val="0"/>
        <w:spacing w:line="360" w:lineRule="auto"/>
        <w:ind w:left="480" w:hanging="480" w:hangingChars="200"/>
        <w:rPr>
          <w:rFonts w:hAnsi="宋体" w:cs="宋体"/>
          <w:sz w:val="24"/>
        </w:rPr>
      </w:pPr>
    </w:p>
    <w:p>
      <w:pPr>
        <w:spacing w:line="360" w:lineRule="auto"/>
        <w:ind w:firstLine="480" w:firstLineChars="200"/>
        <w:rPr>
          <w:rFonts w:hAnsi="宋体" w:cs="宋体"/>
          <w:bCs/>
          <w:sz w:val="24"/>
          <w:szCs w:val="24"/>
        </w:rPr>
      </w:pPr>
      <w:r>
        <w:rPr>
          <w:rFonts w:hint="eastAsia" w:hAnsi="宋体" w:cs="宋体"/>
          <w:bCs/>
          <w:sz w:val="24"/>
          <w:szCs w:val="24"/>
        </w:rPr>
        <w:t>本公司</w:t>
      </w:r>
      <w:r>
        <w:rPr>
          <w:rFonts w:hint="eastAsia" w:hAnsi="宋体" w:cs="宋体"/>
          <w:bCs/>
          <w:sz w:val="24"/>
          <w:szCs w:val="24"/>
          <w:u w:val="single"/>
        </w:rPr>
        <w:t>（公司名称）</w:t>
      </w:r>
      <w:r>
        <w:rPr>
          <w:rFonts w:hint="eastAsia" w:hAnsi="宋体" w:cs="宋体"/>
          <w:bCs/>
          <w:sz w:val="24"/>
          <w:szCs w:val="24"/>
        </w:rPr>
        <w:t>参加</w:t>
      </w:r>
      <w:r>
        <w:rPr>
          <w:rFonts w:hint="eastAsia" w:hAnsi="宋体" w:cs="宋体"/>
          <w:bCs/>
          <w:sz w:val="24"/>
          <w:szCs w:val="24"/>
          <w:u w:val="single"/>
        </w:rPr>
        <w:t>（项目名称）</w:t>
      </w:r>
      <w:r>
        <w:rPr>
          <w:rFonts w:hint="eastAsia" w:hAnsi="宋体" w:cs="宋体"/>
          <w:bCs/>
          <w:sz w:val="24"/>
          <w:szCs w:val="24"/>
        </w:rPr>
        <w:t>的谈判活动，现承诺如下：</w:t>
      </w:r>
    </w:p>
    <w:p>
      <w:pPr>
        <w:spacing w:line="360" w:lineRule="auto"/>
        <w:ind w:firstLine="480" w:firstLineChars="200"/>
        <w:rPr>
          <w:rFonts w:hAnsi="宋体" w:cs="宋体"/>
          <w:bCs/>
          <w:sz w:val="24"/>
          <w:szCs w:val="24"/>
        </w:rPr>
      </w:pPr>
      <w:r>
        <w:rPr>
          <w:rFonts w:hint="eastAsia" w:hAnsi="宋体" w:cs="宋体"/>
          <w:bCs/>
          <w:sz w:val="24"/>
          <w:szCs w:val="24"/>
        </w:rPr>
        <w:t>我公司</w:t>
      </w:r>
      <w:r>
        <w:rPr>
          <w:rFonts w:hint="eastAsia" w:hAnsi="宋体" w:cs="宋体"/>
          <w:sz w:val="24"/>
        </w:rPr>
        <w:t>参加政府采购活动时，具有良好的商业信誉</w:t>
      </w:r>
      <w:r>
        <w:rPr>
          <w:rFonts w:hint="eastAsia" w:hAnsi="宋体" w:cs="宋体"/>
          <w:bCs/>
          <w:sz w:val="24"/>
          <w:szCs w:val="24"/>
        </w:rPr>
        <w:t>。</w:t>
      </w:r>
    </w:p>
    <w:p>
      <w:pPr>
        <w:spacing w:line="360" w:lineRule="auto"/>
        <w:ind w:firstLine="480" w:firstLineChars="200"/>
        <w:rPr>
          <w:rFonts w:hAnsi="宋体" w:cs="宋体"/>
          <w:sz w:val="24"/>
          <w:szCs w:val="24"/>
        </w:rPr>
      </w:pPr>
      <w:r>
        <w:rPr>
          <w:rFonts w:hint="eastAsia" w:hAnsi="宋体" w:cs="宋体"/>
          <w:sz w:val="24"/>
          <w:szCs w:val="24"/>
        </w:rPr>
        <w:t>如违反以上承诺，本公司愿承担一切法律责任。</w:t>
      </w:r>
    </w:p>
    <w:p>
      <w:pPr>
        <w:ind w:firstLine="480" w:firstLineChars="200"/>
        <w:rPr>
          <w:rFonts w:hAnsi="宋体" w:cs="宋体"/>
          <w:sz w:val="24"/>
          <w:szCs w:val="24"/>
        </w:rPr>
      </w:pPr>
      <w:r>
        <w:rPr>
          <w:rFonts w:hint="eastAsia" w:hAnsi="宋体" w:cs="宋体"/>
          <w:sz w:val="24"/>
          <w:szCs w:val="24"/>
        </w:rPr>
        <w:t>特此承诺！</w:t>
      </w:r>
    </w:p>
    <w:p>
      <w:pPr>
        <w:pStyle w:val="19"/>
      </w:pPr>
    </w:p>
    <w:p/>
    <w:p>
      <w:pPr>
        <w:pStyle w:val="19"/>
      </w:pPr>
    </w:p>
    <w:p>
      <w:pPr>
        <w:pStyle w:val="19"/>
      </w:pPr>
    </w:p>
    <w:p>
      <w:pPr>
        <w:spacing w:line="360" w:lineRule="auto"/>
        <w:ind w:firstLine="480" w:firstLineChars="200"/>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pStyle w:val="42"/>
        <w:spacing w:before="0" w:beforeAutospacing="0" w:after="0" w:afterAutospacing="0" w:line="360" w:lineRule="auto"/>
        <w:ind w:firstLine="470" w:firstLineChars="196"/>
        <w:rPr>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spacing w:after="60" w:line="360" w:lineRule="auto"/>
        <w:ind w:firstLine="477" w:firstLineChars="198"/>
        <w:rPr>
          <w:rFonts w:hAnsi="宋体"/>
          <w:b/>
          <w:sz w:val="24"/>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pStyle w:val="19"/>
      </w:pPr>
    </w:p>
    <w:p/>
    <w:p>
      <w:pPr>
        <w:spacing w:line="360" w:lineRule="auto"/>
        <w:ind w:right="480"/>
        <w:rPr>
          <w:rFonts w:hAnsi="宋体"/>
          <w:b/>
        </w:rPr>
      </w:pPr>
      <w:r>
        <w:rPr>
          <w:rFonts w:hint="eastAsia" w:hAnsi="宋体"/>
          <w:b/>
        </w:rPr>
        <w:t>附件1-7</w:t>
      </w:r>
    </w:p>
    <w:p>
      <w:pPr>
        <w:spacing w:line="360" w:lineRule="auto"/>
        <w:ind w:right="480"/>
        <w:jc w:val="center"/>
        <w:rPr>
          <w:rFonts w:hAnsi="宋体"/>
          <w:b/>
        </w:rPr>
      </w:pPr>
      <w:r>
        <w:rPr>
          <w:rFonts w:hint="eastAsia" w:hAnsi="宋体"/>
          <w:b/>
          <w:kern w:val="2"/>
          <w:sz w:val="30"/>
          <w:szCs w:val="22"/>
        </w:rPr>
        <w:t>信用证明（</w:t>
      </w:r>
      <w:r>
        <w:rPr>
          <w:rFonts w:hint="eastAsia" w:hAnsi="宋体"/>
          <w:b/>
          <w:kern w:val="2"/>
          <w:sz w:val="30"/>
          <w:szCs w:val="22"/>
          <w:lang w:eastAsia="zh-CN"/>
        </w:rPr>
        <w:t>后</w:t>
      </w:r>
      <w:r>
        <w:rPr>
          <w:rFonts w:hint="eastAsia" w:hAnsi="宋体"/>
          <w:b/>
          <w:kern w:val="2"/>
          <w:sz w:val="30"/>
          <w:szCs w:val="22"/>
        </w:rPr>
        <w:t>附二个网站查询截图）</w:t>
      </w:r>
    </w:p>
    <w:p>
      <w:pPr>
        <w:pStyle w:val="19"/>
        <w:rPr>
          <w:sz w:val="24"/>
        </w:rPr>
      </w:pPr>
      <w:r>
        <w:rPr>
          <w:rFonts w:hint="eastAsia" w:hAnsi="宋体" w:cs="宋体"/>
          <w:sz w:val="24"/>
        </w:rPr>
        <w:t>《关于在政府采购活动中查询及使用信用记录有关问题的通知》财库[2016]125号】信用记录查询渠道：</w:t>
      </w:r>
      <w:r>
        <w:rPr>
          <w:sz w:val="24"/>
        </w:rPr>
        <w:t xml:space="preserve"> </w:t>
      </w:r>
    </w:p>
    <w:p>
      <w:pPr>
        <w:spacing w:line="360" w:lineRule="auto"/>
        <w:ind w:right="480" w:firstLine="720" w:firstLineChars="300"/>
        <w:rPr>
          <w:rFonts w:hint="eastAsia" w:hAnsi="宋体" w:eastAsia="宋体"/>
          <w:b/>
          <w:lang w:eastAsia="zh-CN"/>
        </w:rPr>
      </w:pPr>
      <w:r>
        <w:rPr>
          <w:rFonts w:hint="eastAsia" w:hAnsi="宋体" w:cs="宋体"/>
          <w:sz w:val="24"/>
        </w:rPr>
        <w:t>被列入“</w:t>
      </w:r>
      <w:r>
        <w:rPr>
          <w:rFonts w:hint="eastAsia" w:hAnsi="宋体" w:cs="宋体"/>
          <w:b/>
          <w:sz w:val="24"/>
        </w:rPr>
        <w:t>信用中国</w:t>
      </w:r>
      <w:r>
        <w:rPr>
          <w:rFonts w:hint="eastAsia" w:hAnsi="宋体" w:cs="宋体"/>
          <w:sz w:val="24"/>
        </w:rPr>
        <w:t>”网站(www.creditchina.gov.cn)“</w:t>
      </w:r>
      <w:r>
        <w:rPr>
          <w:rFonts w:hint="eastAsia" w:hAnsi="宋体" w:cs="宋体"/>
          <w:sz w:val="24"/>
          <w:lang w:eastAsia="zh-CN"/>
        </w:rPr>
        <w:t>失信被执行人、重大税收违法案件当事人名单、政府采购严重违法失信行为”记录名单</w:t>
      </w:r>
      <w:r>
        <w:rPr>
          <w:rFonts w:hint="eastAsia" w:hAnsi="宋体" w:cs="宋体"/>
          <w:sz w:val="24"/>
        </w:rPr>
        <w:t>；被列入“</w:t>
      </w:r>
      <w:r>
        <w:rPr>
          <w:rFonts w:hint="eastAsia" w:hAnsi="宋体" w:cs="宋体"/>
          <w:b/>
          <w:sz w:val="24"/>
        </w:rPr>
        <w:t>中国政府采购网</w:t>
      </w:r>
      <w:r>
        <w:rPr>
          <w:rFonts w:hint="eastAsia" w:hAnsi="宋体" w:cs="宋体"/>
          <w:sz w:val="24"/>
        </w:rPr>
        <w:t>（http://www.ccgp.gov.cn）”政府采购严重违法失信行为记录名单，被财政部门列入禁止参加政府采购活动的供应商名单及其他</w:t>
      </w:r>
      <w:r>
        <w:rPr>
          <w:rFonts w:hint="eastAsia"/>
          <w:sz w:val="24"/>
          <w:szCs w:val="22"/>
        </w:rPr>
        <w:t>不符合《中华人民共和国政府采购法》第二十二条规定条件的供应商，拒绝其参与政府采购活动</w:t>
      </w:r>
      <w:r>
        <w:rPr>
          <w:rFonts w:hint="eastAsia"/>
          <w:sz w:val="24"/>
          <w:szCs w:val="22"/>
          <w:lang w:eastAsia="zh-CN"/>
        </w:rPr>
        <w:t>。</w:t>
      </w:r>
    </w:p>
    <w:p>
      <w:pPr>
        <w:spacing w:line="360" w:lineRule="auto"/>
        <w:ind w:right="480"/>
        <w:rPr>
          <w:rFonts w:hAnsi="宋体"/>
          <w:b/>
        </w:rPr>
      </w:pPr>
    </w:p>
    <w:p>
      <w:pPr>
        <w:pStyle w:val="19"/>
        <w:rPr>
          <w:rFonts w:hAnsi="宋体"/>
          <w:b/>
        </w:rPr>
      </w:pPr>
    </w:p>
    <w:p>
      <w:pPr>
        <w:pStyle w:val="19"/>
        <w:rPr>
          <w:rFonts w:hAnsi="宋体"/>
          <w:b/>
        </w:rPr>
      </w:pPr>
    </w:p>
    <w:p/>
    <w:p>
      <w:pPr>
        <w:pStyle w:val="19"/>
      </w:pPr>
    </w:p>
    <w:p/>
    <w:p>
      <w:pPr>
        <w:pStyle w:val="19"/>
      </w:pPr>
    </w:p>
    <w:p/>
    <w:p>
      <w:pPr>
        <w:pStyle w:val="19"/>
      </w:pPr>
    </w:p>
    <w:p/>
    <w:p>
      <w:pPr>
        <w:pStyle w:val="19"/>
      </w:pPr>
    </w:p>
    <w:p/>
    <w:p>
      <w:pPr>
        <w:pStyle w:val="19"/>
      </w:pPr>
    </w:p>
    <w:p/>
    <w:p>
      <w:pPr>
        <w:pStyle w:val="19"/>
      </w:pPr>
    </w:p>
    <w:p/>
    <w:p>
      <w:pPr>
        <w:pStyle w:val="19"/>
      </w:pPr>
    </w:p>
    <w:p/>
    <w:p>
      <w:pPr>
        <w:spacing w:line="360" w:lineRule="auto"/>
        <w:ind w:right="480"/>
        <w:rPr>
          <w:rFonts w:hAnsi="宋体"/>
          <w:b/>
        </w:rPr>
      </w:pPr>
      <w:r>
        <w:rPr>
          <w:rFonts w:hint="eastAsia" w:hAnsi="宋体"/>
          <w:b/>
        </w:rPr>
        <w:t>附件1-</w:t>
      </w:r>
      <w:r>
        <w:rPr>
          <w:rFonts w:hAnsi="宋体"/>
          <w:b/>
        </w:rPr>
        <w:t>8</w:t>
      </w:r>
    </w:p>
    <w:p>
      <w:pPr>
        <w:pStyle w:val="5"/>
        <w:ind w:firstLine="482"/>
      </w:pPr>
      <w:r>
        <w:rPr>
          <w:rFonts w:hint="eastAsia" w:cs="宋体"/>
        </w:rPr>
        <w:t>本项目参加政府采购活动的供应商在前三年内不得具有行贿犯罪记录的承诺</w:t>
      </w:r>
    </w:p>
    <w:p/>
    <w:p>
      <w:pPr>
        <w:spacing w:line="440" w:lineRule="exact"/>
        <w:outlineLvl w:val="5"/>
        <w:rPr>
          <w:rFonts w:hAnsi="宋体" w:cs="宋体"/>
          <w:sz w:val="24"/>
        </w:rPr>
      </w:pPr>
      <w:r>
        <w:rPr>
          <w:rFonts w:hint="eastAsia" w:hAnsi="宋体" w:cs="宋体"/>
          <w:sz w:val="24"/>
        </w:rPr>
        <w:t>致：西藏正大招投标有限公司</w:t>
      </w:r>
    </w:p>
    <w:p>
      <w:pPr>
        <w:spacing w:line="440" w:lineRule="exact"/>
        <w:outlineLvl w:val="5"/>
        <w:rPr>
          <w:rFonts w:hAnsi="宋体" w:cs="宋体"/>
          <w:sz w:val="24"/>
        </w:rPr>
      </w:pPr>
    </w:p>
    <w:p>
      <w:pPr>
        <w:pStyle w:val="5"/>
        <w:snapToGrid w:val="0"/>
        <w:spacing w:before="0" w:after="0"/>
        <w:ind w:firstLine="472" w:firstLineChars="196"/>
      </w:pPr>
      <w:r>
        <w:rPr>
          <w:rFonts w:hint="eastAsia"/>
        </w:rPr>
        <w:t>我公司承诺在参加本项目政府采购活动前三年中我司</w:t>
      </w:r>
      <w:r>
        <w:t>不具有行贿犯罪记录</w:t>
      </w:r>
      <w:r>
        <w:rPr>
          <w:rFonts w:hint="eastAsia"/>
        </w:rPr>
        <w:t>。</w:t>
      </w:r>
    </w:p>
    <w:p>
      <w:pPr>
        <w:adjustRightInd w:val="0"/>
        <w:snapToGrid w:val="0"/>
        <w:spacing w:line="360" w:lineRule="auto"/>
        <w:ind w:firstLine="480" w:firstLineChars="200"/>
        <w:jc w:val="left"/>
        <w:outlineLvl w:val="2"/>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本公司对上述承诺的内容事项真实性负责。如经查实上述承诺的内容事项存在虚假，我公司愿意接受以提供虚假材料谋取成交追究法律责任。</w:t>
      </w:r>
    </w:p>
    <w:p>
      <w:pPr>
        <w:spacing w:line="360" w:lineRule="auto"/>
      </w:pPr>
    </w:p>
    <w:p/>
    <w:p/>
    <w:p>
      <w:pPr>
        <w:spacing w:line="360" w:lineRule="auto"/>
        <w:ind w:firstLine="480" w:firstLineChars="200"/>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pStyle w:val="42"/>
        <w:spacing w:before="0" w:beforeAutospacing="0" w:after="0" w:afterAutospacing="0" w:line="360" w:lineRule="auto"/>
        <w:ind w:firstLine="470" w:firstLineChars="196"/>
        <w:rPr>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pStyle w:val="19"/>
        <w:rPr>
          <w:rFonts w:hAnsi="宋体"/>
          <w:b/>
        </w:rPr>
      </w:pPr>
    </w:p>
    <w:p/>
    <w:p>
      <w:pPr>
        <w:pStyle w:val="19"/>
      </w:pPr>
    </w:p>
    <w:p>
      <w:pPr>
        <w:pStyle w:val="19"/>
        <w:jc w:val="left"/>
        <w:rPr>
          <w:rFonts w:hint="eastAsia" w:hAnsi="宋体" w:eastAsia="宋体"/>
          <w:b/>
          <w:color w:val="FF0000"/>
          <w:sz w:val="24"/>
          <w:szCs w:val="24"/>
          <w:lang w:eastAsia="zh-CN"/>
        </w:rPr>
      </w:pPr>
      <w:r>
        <w:rPr>
          <w:rFonts w:hint="eastAsia" w:hAnsi="宋体"/>
          <w:b/>
          <w:sz w:val="24"/>
          <w:szCs w:val="24"/>
        </w:rPr>
        <w:t>注：</w:t>
      </w:r>
      <w:r>
        <w:rPr>
          <w:rFonts w:hint="eastAsia" w:hAnsi="宋体"/>
          <w:b/>
          <w:color w:val="auto"/>
          <w:sz w:val="24"/>
          <w:szCs w:val="24"/>
        </w:rPr>
        <w:t>后附</w:t>
      </w:r>
      <w:r>
        <w:rPr>
          <w:rFonts w:hint="eastAsia" w:hAnsi="宋体"/>
          <w:b/>
          <w:color w:val="auto"/>
          <w:sz w:val="24"/>
          <w:szCs w:val="24"/>
          <w:lang w:eastAsia="zh-CN"/>
        </w:rPr>
        <w:t>“</w:t>
      </w:r>
      <w:r>
        <w:rPr>
          <w:rFonts w:hint="eastAsia" w:hAnsi="宋体"/>
          <w:b/>
          <w:color w:val="auto"/>
          <w:sz w:val="24"/>
          <w:szCs w:val="24"/>
        </w:rPr>
        <w:t>中国裁判文书网</w:t>
      </w:r>
      <w:r>
        <w:rPr>
          <w:rFonts w:hint="eastAsia" w:hAnsi="宋体"/>
          <w:b/>
          <w:color w:val="auto"/>
          <w:sz w:val="24"/>
          <w:szCs w:val="24"/>
          <w:lang w:eastAsia="zh-CN"/>
        </w:rPr>
        <w:t>”</w:t>
      </w:r>
      <w:r>
        <w:rPr>
          <w:rFonts w:hint="eastAsia" w:hAnsi="宋体"/>
          <w:b/>
          <w:color w:val="auto"/>
          <w:sz w:val="24"/>
          <w:szCs w:val="24"/>
        </w:rPr>
        <w:t>的查询截图</w:t>
      </w:r>
    </w:p>
    <w:p>
      <w:pPr>
        <w:pStyle w:val="19"/>
        <w:rPr>
          <w:rFonts w:hAnsi="宋体"/>
          <w:b/>
        </w:rPr>
      </w:pPr>
    </w:p>
    <w:p>
      <w:pPr>
        <w:pStyle w:val="19"/>
        <w:rPr>
          <w:rFonts w:hAnsi="宋体"/>
          <w:b/>
        </w:rPr>
      </w:pPr>
    </w:p>
    <w:p>
      <w:pPr>
        <w:pStyle w:val="19"/>
        <w:rPr>
          <w:rFonts w:hAnsi="宋体"/>
          <w:b/>
        </w:rPr>
      </w:pPr>
    </w:p>
    <w:p>
      <w:pPr>
        <w:pStyle w:val="19"/>
        <w:rPr>
          <w:rFonts w:hAnsi="宋体"/>
          <w:b/>
        </w:rPr>
      </w:pPr>
    </w:p>
    <w:p>
      <w:pPr>
        <w:pStyle w:val="19"/>
        <w:rPr>
          <w:rFonts w:hAnsi="宋体"/>
          <w:b/>
        </w:rPr>
      </w:pPr>
    </w:p>
    <w:p>
      <w:pPr>
        <w:widowControl/>
        <w:jc w:val="left"/>
        <w:rPr>
          <w:rFonts w:hAnsi="宋体"/>
          <w:b/>
        </w:rPr>
      </w:pPr>
      <w:r>
        <w:rPr>
          <w:rFonts w:hAnsi="宋体"/>
          <w:b/>
        </w:rPr>
        <w:br w:type="page"/>
      </w:r>
    </w:p>
    <w:p>
      <w:pPr>
        <w:spacing w:line="360" w:lineRule="auto"/>
        <w:ind w:right="480"/>
        <w:rPr>
          <w:b/>
        </w:rPr>
      </w:pPr>
      <w:r>
        <w:rPr>
          <w:rFonts w:hAnsi="宋体"/>
          <w:b/>
        </w:rPr>
        <w:t>附件</w:t>
      </w:r>
      <w:r>
        <w:rPr>
          <w:b/>
        </w:rPr>
        <w:t>1-9</w:t>
      </w:r>
    </w:p>
    <w:p>
      <w:pPr>
        <w:pStyle w:val="4"/>
        <w:rPr>
          <w:rFonts w:ascii="宋体" w:hAnsi="宋体" w:eastAsia="宋体"/>
          <w:kern w:val="0"/>
        </w:rPr>
      </w:pPr>
      <w:r>
        <w:rPr>
          <w:rFonts w:hint="eastAsia" w:ascii="宋体" w:hAnsi="宋体" w:eastAsia="宋体"/>
          <w:kern w:val="0"/>
        </w:rPr>
        <w:t>供应商诚信情况的承诺</w:t>
      </w:r>
    </w:p>
    <w:p>
      <w:pPr>
        <w:snapToGrid w:val="0"/>
        <w:spacing w:line="360" w:lineRule="auto"/>
        <w:rPr>
          <w:sz w:val="24"/>
          <w:szCs w:val="24"/>
        </w:rPr>
      </w:pPr>
      <w:bookmarkStart w:id="361" w:name="_Toc462929214"/>
      <w:bookmarkStart w:id="362" w:name="_Toc462929232"/>
      <w:r>
        <w:rPr>
          <w:rFonts w:hint="eastAsia"/>
          <w:sz w:val="24"/>
          <w:szCs w:val="24"/>
        </w:rPr>
        <w:t>致：</w:t>
      </w:r>
      <w:bookmarkEnd w:id="361"/>
      <w:bookmarkEnd w:id="362"/>
      <w:r>
        <w:rPr>
          <w:rFonts w:hint="eastAsia"/>
          <w:sz w:val="24"/>
          <w:szCs w:val="24"/>
        </w:rPr>
        <w:t>西藏正大招投标有限公司</w:t>
      </w:r>
    </w:p>
    <w:p>
      <w:pPr>
        <w:spacing w:line="360" w:lineRule="auto"/>
        <w:outlineLvl w:val="0"/>
        <w:rPr>
          <w:rFonts w:hAnsi="宋体" w:cs="宋体"/>
          <w:sz w:val="24"/>
        </w:rPr>
      </w:pPr>
    </w:p>
    <w:p>
      <w:pPr>
        <w:snapToGrid w:val="0"/>
        <w:spacing w:line="360" w:lineRule="auto"/>
        <w:ind w:firstLine="964" w:firstLineChars="400"/>
        <w:rPr>
          <w:sz w:val="24"/>
          <w:szCs w:val="24"/>
        </w:rPr>
      </w:pPr>
      <w:bookmarkStart w:id="363" w:name="_Toc462929215"/>
      <w:bookmarkStart w:id="364" w:name="_Toc462929233"/>
      <w:r>
        <w:rPr>
          <w:rFonts w:hint="eastAsia"/>
          <w:b/>
          <w:bCs/>
          <w:sz w:val="24"/>
          <w:szCs w:val="24"/>
        </w:rPr>
        <w:t>依据《相关诚信管理办法》的规定，我公司承诺在参加本项目政府采购活动中无失信行为。</w:t>
      </w:r>
      <w:bookmarkEnd w:id="363"/>
      <w:bookmarkEnd w:id="364"/>
    </w:p>
    <w:p>
      <w:pPr>
        <w:snapToGrid w:val="0"/>
        <w:spacing w:line="360" w:lineRule="auto"/>
        <w:ind w:firstLine="720" w:firstLineChars="300"/>
        <w:rPr>
          <w:sz w:val="24"/>
          <w:szCs w:val="24"/>
        </w:rPr>
      </w:pPr>
      <w:bookmarkStart w:id="365" w:name="_Toc462929234"/>
      <w:bookmarkStart w:id="366" w:name="_Toc462929216"/>
      <w:r>
        <w:rPr>
          <w:rFonts w:hint="eastAsia"/>
          <w:sz w:val="24"/>
          <w:szCs w:val="24"/>
        </w:rPr>
        <w:t>本公司对上述承诺的内容事项真实性负责。如经查实上述承诺的内容事项存在虚假，我公司愿意接受以提供虚假材料谋取成交追究法律责任。</w:t>
      </w:r>
      <w:bookmarkEnd w:id="365"/>
      <w:bookmarkEnd w:id="366"/>
    </w:p>
    <w:p>
      <w:pPr>
        <w:spacing w:line="360" w:lineRule="auto"/>
        <w:ind w:firstLine="720" w:firstLineChars="300"/>
        <w:outlineLvl w:val="0"/>
        <w:rPr>
          <w:rFonts w:hAnsi="宋体" w:cs="宋体"/>
          <w:sz w:val="24"/>
        </w:rPr>
      </w:pPr>
    </w:p>
    <w:p>
      <w:pPr>
        <w:spacing w:line="360" w:lineRule="auto"/>
        <w:ind w:firstLine="720" w:firstLineChars="300"/>
        <w:outlineLvl w:val="0"/>
        <w:rPr>
          <w:rFonts w:hAnsi="宋体" w:cs="宋体"/>
          <w:sz w:val="24"/>
        </w:rPr>
      </w:pPr>
    </w:p>
    <w:p>
      <w:pPr>
        <w:spacing w:line="360" w:lineRule="auto"/>
        <w:ind w:firstLine="720" w:firstLineChars="300"/>
        <w:outlineLvl w:val="0"/>
        <w:rPr>
          <w:rFonts w:hAnsi="宋体" w:cs="宋体"/>
          <w:sz w:val="24"/>
        </w:rPr>
      </w:pPr>
    </w:p>
    <w:p>
      <w:pPr>
        <w:adjustRightInd w:val="0"/>
        <w:spacing w:line="360" w:lineRule="auto"/>
        <w:rPr>
          <w:rFonts w:hAnsi="宋体"/>
          <w:bCs/>
          <w:sz w:val="24"/>
        </w:rPr>
      </w:pPr>
    </w:p>
    <w:p>
      <w:pPr>
        <w:spacing w:line="360" w:lineRule="auto"/>
        <w:ind w:firstLine="480" w:firstLineChars="200"/>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pStyle w:val="42"/>
        <w:spacing w:before="0" w:beforeAutospacing="0" w:after="0" w:afterAutospacing="0" w:line="360" w:lineRule="auto"/>
        <w:ind w:firstLine="470" w:firstLineChars="196"/>
        <w:rPr>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rPr>
          <w:rFonts w:hAnsi="宋体"/>
        </w:rPr>
      </w:pPr>
    </w:p>
    <w:p>
      <w:pPr>
        <w:spacing w:line="360" w:lineRule="auto"/>
        <w:ind w:right="480"/>
        <w:rPr>
          <w:rFonts w:hAnsi="宋体"/>
          <w:b/>
        </w:rPr>
      </w:pPr>
    </w:p>
    <w:p>
      <w:pPr>
        <w:pStyle w:val="19"/>
        <w:rPr>
          <w:rFonts w:hAnsi="宋体"/>
          <w:b/>
        </w:rPr>
      </w:pPr>
    </w:p>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b/>
        </w:rPr>
      </w:pPr>
      <w:r>
        <w:rPr>
          <w:rFonts w:hAnsi="宋体"/>
          <w:b/>
        </w:rPr>
        <w:t>附件</w:t>
      </w:r>
      <w:r>
        <w:rPr>
          <w:b/>
        </w:rPr>
        <w:t>1-</w:t>
      </w:r>
      <w:r>
        <w:rPr>
          <w:rFonts w:hint="eastAsia"/>
          <w:b/>
        </w:rPr>
        <w:t>1</w:t>
      </w:r>
      <w:r>
        <w:rPr>
          <w:b/>
        </w:rPr>
        <w:t>0</w:t>
      </w:r>
    </w:p>
    <w:p>
      <w:pPr>
        <w:jc w:val="center"/>
        <w:rPr>
          <w:rFonts w:ascii="黑体" w:hAnsi="宋体" w:eastAsia="黑体"/>
          <w:b/>
          <w:bCs/>
          <w:sz w:val="30"/>
          <w:szCs w:val="30"/>
        </w:rPr>
      </w:pPr>
      <w:r>
        <w:rPr>
          <w:rFonts w:hint="eastAsia" w:hAnsi="宋体" w:cs="宋体"/>
          <w:b/>
          <w:sz w:val="32"/>
          <w:szCs w:val="32"/>
        </w:rPr>
        <w:t>（一</w:t>
      </w:r>
      <w:r>
        <w:rPr>
          <w:rFonts w:hAnsi="宋体" w:cs="宋体"/>
          <w:b/>
          <w:sz w:val="32"/>
          <w:szCs w:val="32"/>
        </w:rPr>
        <w:t>）</w:t>
      </w:r>
      <w:r>
        <w:rPr>
          <w:rFonts w:ascii="黑体" w:hAnsi="宋体" w:eastAsia="黑体"/>
          <w:b/>
          <w:bCs/>
          <w:sz w:val="30"/>
          <w:szCs w:val="30"/>
        </w:rPr>
        <w:t>中小企业声明函</w:t>
      </w:r>
      <w:r>
        <w:rPr>
          <w:rFonts w:hint="eastAsia" w:ascii="黑体" w:hAnsi="宋体" w:eastAsia="黑体"/>
          <w:b/>
          <w:bCs/>
          <w:sz w:val="30"/>
          <w:szCs w:val="30"/>
        </w:rPr>
        <w:t>（</w:t>
      </w:r>
      <w:r>
        <w:rPr>
          <w:rFonts w:hint="eastAsia" w:ascii="黑体" w:hAnsi="宋体" w:eastAsia="黑体"/>
          <w:b/>
          <w:bCs/>
          <w:sz w:val="30"/>
          <w:szCs w:val="30"/>
          <w:lang w:val="en-US" w:eastAsia="zh-CN"/>
        </w:rPr>
        <w:t>服务</w:t>
      </w:r>
      <w:r>
        <w:rPr>
          <w:rFonts w:hint="eastAsia" w:ascii="黑体" w:hAnsi="宋体" w:eastAsia="黑体"/>
          <w:b/>
          <w:bCs/>
          <w:sz w:val="30"/>
          <w:szCs w:val="30"/>
        </w:rPr>
        <w:t>）</w:t>
      </w:r>
    </w:p>
    <w:p>
      <w:pPr>
        <w:spacing w:line="360" w:lineRule="auto"/>
        <w:rPr>
          <w:rFonts w:hAnsi="宋体" w:cs="宋体"/>
          <w:sz w:val="24"/>
        </w:rPr>
      </w:pPr>
    </w:p>
    <w:p>
      <w:pPr>
        <w:spacing w:line="360" w:lineRule="auto"/>
        <w:ind w:firstLine="600" w:firstLineChars="250"/>
        <w:rPr>
          <w:rFonts w:hAnsi="宋体" w:cs="宋体"/>
          <w:sz w:val="24"/>
        </w:rPr>
      </w:pPr>
      <w:r>
        <w:rPr>
          <w:rFonts w:hint="eastAsia" w:ascii="宋体" w:hAnsi="宋体" w:cs="宋体"/>
          <w:kern w:val="0"/>
          <w:sz w:val="24"/>
          <w:lang w:bidi="ar"/>
        </w:rPr>
        <w:t>本公司郑重声明，根据《政府采购促进中小企业发展管理办法》（财库〔2020〕46号）的规定，本公司参加</w:t>
      </w:r>
      <w:r>
        <w:rPr>
          <w:rFonts w:hint="eastAsia" w:ascii="宋体" w:hAnsi="宋体" w:cs="宋体"/>
          <w:kern w:val="0"/>
          <w:sz w:val="24"/>
          <w:u w:val="single"/>
          <w:lang w:bidi="ar"/>
        </w:rPr>
        <w:t xml:space="preserve">  （单位名称）  </w:t>
      </w:r>
      <w:r>
        <w:rPr>
          <w:rFonts w:hint="eastAsia" w:ascii="宋体" w:hAnsi="宋体" w:cs="宋体"/>
          <w:kern w:val="0"/>
          <w:sz w:val="24"/>
          <w:lang w:bidi="ar"/>
        </w:rPr>
        <w:t xml:space="preserve"> 的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（项目名称）</w:t>
      </w:r>
      <w:r>
        <w:rPr>
          <w:rFonts w:hint="eastAsia" w:ascii="宋体" w:hAnsi="宋体" w:cs="宋体"/>
          <w:kern w:val="0"/>
          <w:sz w:val="24"/>
          <w:lang w:bidi="ar"/>
        </w:rPr>
        <w:t>采购活动，服务全部由符合政策要求的中小企业承接。相关企业的具体情况如下：</w:t>
      </w:r>
    </w:p>
    <w:p>
      <w:pPr>
        <w:pStyle w:val="42"/>
        <w:widowControl w:val="0"/>
        <w:spacing w:before="0" w:beforeAutospacing="0" w:after="120" w:afterAutospacing="0" w:line="360" w:lineRule="auto"/>
        <w:ind w:firstLine="480" w:firstLineChars="200"/>
        <w:jc w:val="both"/>
        <w:rPr>
          <w:rFonts w:hAnsi="宋体" w:cs="宋体"/>
          <w:sz w:val="24"/>
          <w:szCs w:val="24"/>
          <w:lang w:bidi="ar"/>
        </w:rPr>
      </w:pPr>
      <w:r>
        <w:rPr>
          <w:rFonts w:hint="eastAsia" w:hAnsi="宋体" w:cs="宋体"/>
          <w:sz w:val="24"/>
          <w:szCs w:val="24"/>
          <w:u w:val="single"/>
          <w:lang w:bidi="ar"/>
        </w:rPr>
        <w:t>（标的名称）</w:t>
      </w:r>
      <w:r>
        <w:rPr>
          <w:rFonts w:hint="eastAsia" w:hAnsi="宋体" w:cs="宋体"/>
          <w:sz w:val="24"/>
          <w:szCs w:val="24"/>
          <w:lang w:bidi="ar"/>
        </w:rPr>
        <w:t>，属于</w:t>
      </w:r>
      <w:r>
        <w:rPr>
          <w:rFonts w:hint="eastAsia" w:hAnsi="宋体" w:cs="宋体"/>
          <w:sz w:val="24"/>
          <w:szCs w:val="24"/>
          <w:u w:val="single"/>
          <w:lang w:bidi="ar"/>
        </w:rPr>
        <w:t>（采购文件中明确的所属行业）行业</w:t>
      </w:r>
      <w:r>
        <w:rPr>
          <w:rFonts w:hint="eastAsia" w:hAnsi="宋体" w:cs="宋体"/>
          <w:sz w:val="24"/>
          <w:szCs w:val="24"/>
          <w:lang w:bidi="ar"/>
        </w:rPr>
        <w:t>；承接企业为</w:t>
      </w:r>
      <w:r>
        <w:rPr>
          <w:rFonts w:hint="eastAsia" w:hAnsi="宋体" w:cs="宋体"/>
          <w:sz w:val="24"/>
          <w:szCs w:val="24"/>
          <w:u w:val="single"/>
          <w:lang w:bidi="ar"/>
        </w:rPr>
        <w:t>（企业名称）</w:t>
      </w:r>
      <w:r>
        <w:rPr>
          <w:rFonts w:hint="eastAsia" w:hAnsi="宋体" w:cs="宋体"/>
          <w:sz w:val="24"/>
          <w:szCs w:val="24"/>
          <w:lang w:bidi="ar"/>
        </w:rPr>
        <w:t>，从业人员</w:t>
      </w:r>
      <w:r>
        <w:rPr>
          <w:rFonts w:hint="eastAsia" w:hAnsi="宋体" w:cs="宋体"/>
          <w:sz w:val="24"/>
          <w:szCs w:val="24"/>
          <w:u w:val="single"/>
          <w:lang w:bidi="ar"/>
        </w:rPr>
        <w:t xml:space="preserve">   </w:t>
      </w:r>
      <w:r>
        <w:rPr>
          <w:rFonts w:hint="eastAsia" w:hAnsi="宋体" w:cs="宋体"/>
          <w:sz w:val="24"/>
          <w:szCs w:val="24"/>
          <w:lang w:bidi="ar"/>
        </w:rPr>
        <w:t>人，营业收入为</w:t>
      </w:r>
      <w:r>
        <w:rPr>
          <w:rFonts w:hint="eastAsia" w:hAnsi="宋体" w:cs="宋体"/>
          <w:sz w:val="24"/>
          <w:szCs w:val="24"/>
          <w:u w:val="single"/>
          <w:lang w:bidi="ar"/>
        </w:rPr>
        <w:t xml:space="preserve">   </w:t>
      </w:r>
      <w:r>
        <w:rPr>
          <w:rFonts w:hint="eastAsia" w:hAnsi="宋体" w:cs="宋体"/>
          <w:sz w:val="24"/>
          <w:szCs w:val="24"/>
          <w:lang w:bidi="ar"/>
        </w:rPr>
        <w:t>万元，资产总额为</w:t>
      </w:r>
      <w:r>
        <w:rPr>
          <w:rFonts w:hint="eastAsia" w:hAnsi="宋体" w:cs="宋体"/>
          <w:sz w:val="24"/>
          <w:szCs w:val="24"/>
          <w:u w:val="single"/>
          <w:lang w:bidi="ar"/>
        </w:rPr>
        <w:t xml:space="preserve">   </w:t>
      </w:r>
      <w:r>
        <w:rPr>
          <w:rFonts w:hint="eastAsia" w:hAnsi="宋体" w:cs="宋体"/>
          <w:sz w:val="24"/>
          <w:szCs w:val="24"/>
          <w:lang w:bidi="ar"/>
        </w:rPr>
        <w:t>万元，属于</w:t>
      </w:r>
      <w:r>
        <w:rPr>
          <w:rFonts w:hint="eastAsia" w:hAnsi="宋体" w:cs="宋体"/>
          <w:sz w:val="24"/>
          <w:szCs w:val="24"/>
          <w:u w:val="single"/>
          <w:lang w:bidi="ar"/>
        </w:rPr>
        <w:t>（中型企业、小型企业、微型企业）</w:t>
      </w:r>
      <w:r>
        <w:rPr>
          <w:rFonts w:hint="eastAsia" w:hAnsi="宋体" w:cs="宋体"/>
          <w:sz w:val="24"/>
          <w:szCs w:val="24"/>
          <w:lang w:bidi="ar"/>
        </w:rPr>
        <w:t>；</w:t>
      </w:r>
    </w:p>
    <w:p>
      <w:pPr>
        <w:pStyle w:val="42"/>
        <w:widowControl w:val="0"/>
        <w:spacing w:before="0" w:beforeAutospacing="0" w:after="120" w:afterAutospacing="0" w:line="360" w:lineRule="auto"/>
        <w:ind w:firstLine="480" w:firstLineChars="200"/>
        <w:jc w:val="both"/>
        <w:rPr>
          <w:rFonts w:hAnsi="宋体" w:cs="宋体"/>
          <w:sz w:val="24"/>
          <w:szCs w:val="24"/>
          <w:lang w:bidi="ar"/>
        </w:rPr>
      </w:pPr>
      <w:r>
        <w:rPr>
          <w:rFonts w:hint="eastAsia" w:hAnsi="宋体" w:cs="宋体"/>
          <w:sz w:val="24"/>
          <w:szCs w:val="24"/>
          <w:u w:val="single"/>
          <w:lang w:bidi="ar"/>
        </w:rPr>
        <w:t>（标的名称）</w:t>
      </w:r>
      <w:r>
        <w:rPr>
          <w:rFonts w:hint="eastAsia" w:hAnsi="宋体" w:cs="宋体"/>
          <w:sz w:val="24"/>
          <w:szCs w:val="24"/>
          <w:lang w:bidi="ar"/>
        </w:rPr>
        <w:t>，属于</w:t>
      </w:r>
      <w:r>
        <w:rPr>
          <w:rFonts w:hint="eastAsia" w:hAnsi="宋体" w:cs="宋体"/>
          <w:sz w:val="24"/>
          <w:szCs w:val="24"/>
          <w:u w:val="single"/>
          <w:lang w:bidi="ar"/>
        </w:rPr>
        <w:t>（采购文件中明确的所属行业）行业</w:t>
      </w:r>
      <w:r>
        <w:rPr>
          <w:rFonts w:hint="eastAsia" w:hAnsi="宋体" w:cs="宋体"/>
          <w:sz w:val="24"/>
          <w:szCs w:val="24"/>
          <w:lang w:bidi="ar"/>
        </w:rPr>
        <w:t>；承接企业为</w:t>
      </w:r>
      <w:r>
        <w:rPr>
          <w:rFonts w:hint="eastAsia" w:hAnsi="宋体" w:cs="宋体"/>
          <w:sz w:val="24"/>
          <w:szCs w:val="24"/>
          <w:u w:val="single"/>
          <w:lang w:bidi="ar"/>
        </w:rPr>
        <w:t>（企业名称）</w:t>
      </w:r>
      <w:r>
        <w:rPr>
          <w:rFonts w:hint="eastAsia" w:hAnsi="宋体" w:cs="宋体"/>
          <w:sz w:val="24"/>
          <w:szCs w:val="24"/>
          <w:lang w:bidi="ar"/>
        </w:rPr>
        <w:t>，从业人员</w:t>
      </w:r>
      <w:r>
        <w:rPr>
          <w:rFonts w:hint="eastAsia" w:hAnsi="宋体" w:cs="宋体"/>
          <w:sz w:val="24"/>
          <w:szCs w:val="24"/>
          <w:u w:val="single"/>
          <w:lang w:bidi="ar"/>
        </w:rPr>
        <w:t xml:space="preserve">   </w:t>
      </w:r>
      <w:r>
        <w:rPr>
          <w:rFonts w:hint="eastAsia" w:hAnsi="宋体" w:cs="宋体"/>
          <w:sz w:val="24"/>
          <w:szCs w:val="24"/>
          <w:lang w:bidi="ar"/>
        </w:rPr>
        <w:t>人，营业收入为</w:t>
      </w:r>
      <w:r>
        <w:rPr>
          <w:rFonts w:hint="eastAsia" w:hAnsi="宋体" w:cs="宋体"/>
          <w:sz w:val="24"/>
          <w:szCs w:val="24"/>
          <w:u w:val="single"/>
          <w:lang w:bidi="ar"/>
        </w:rPr>
        <w:t xml:space="preserve">   </w:t>
      </w:r>
      <w:r>
        <w:rPr>
          <w:rFonts w:hint="eastAsia" w:hAnsi="宋体" w:cs="宋体"/>
          <w:sz w:val="24"/>
          <w:szCs w:val="24"/>
          <w:lang w:bidi="ar"/>
        </w:rPr>
        <w:t>万元，资产总额为</w:t>
      </w:r>
      <w:r>
        <w:rPr>
          <w:rFonts w:hint="eastAsia" w:hAnsi="宋体" w:cs="宋体"/>
          <w:sz w:val="24"/>
          <w:szCs w:val="24"/>
          <w:u w:val="single"/>
          <w:lang w:bidi="ar"/>
        </w:rPr>
        <w:t xml:space="preserve">   </w:t>
      </w:r>
      <w:r>
        <w:rPr>
          <w:rFonts w:hint="eastAsia" w:hAnsi="宋体" w:cs="宋体"/>
          <w:sz w:val="24"/>
          <w:szCs w:val="24"/>
          <w:lang w:bidi="ar"/>
        </w:rPr>
        <w:t>万元，属于</w:t>
      </w:r>
      <w:r>
        <w:rPr>
          <w:rFonts w:hint="eastAsia" w:hAnsi="宋体" w:cs="宋体"/>
          <w:sz w:val="24"/>
          <w:szCs w:val="24"/>
          <w:u w:val="single"/>
          <w:lang w:bidi="ar"/>
        </w:rPr>
        <w:t>（中型企业、小型企业、微型企业）</w:t>
      </w:r>
      <w:r>
        <w:rPr>
          <w:rFonts w:hint="eastAsia" w:hAnsi="宋体" w:cs="宋体"/>
          <w:sz w:val="24"/>
          <w:szCs w:val="24"/>
          <w:lang w:bidi="ar"/>
        </w:rPr>
        <w:t>；</w:t>
      </w:r>
    </w:p>
    <w:p>
      <w:pPr>
        <w:ind w:firstLine="340" w:firstLineChars="100"/>
      </w:pPr>
      <w:r>
        <w:rPr>
          <w:rFonts w:ascii="宋体" w:hAnsi="Times New Roman" w:cs="Times New Roman"/>
          <w:kern w:val="0"/>
          <w:sz w:val="34"/>
          <w:szCs w:val="20"/>
          <w:lang w:bidi="ar"/>
        </w:rPr>
        <w:t>…</w:t>
      </w:r>
    </w:p>
    <w:p>
      <w:pPr>
        <w:spacing w:line="360" w:lineRule="auto"/>
        <w:ind w:firstLine="480" w:firstLineChars="200"/>
        <w:rPr>
          <w:rFonts w:hAnsi="宋体" w:cs="宋体"/>
          <w:sz w:val="24"/>
        </w:rPr>
      </w:pPr>
      <w:r>
        <w:rPr>
          <w:rFonts w:hint="eastAsia" w:ascii="宋体" w:hAnsi="宋体" w:cs="宋体"/>
          <w:kern w:val="0"/>
          <w:sz w:val="24"/>
          <w:lang w:bidi="ar"/>
        </w:rPr>
        <w:t>以上企业，不属于大企业的分支机构，不存在控股股东为大企业的情形，也不存在与大企业的负责人为同一人的情形。</w:t>
      </w:r>
    </w:p>
    <w:p>
      <w:pPr>
        <w:pStyle w:val="42"/>
        <w:widowControl w:val="0"/>
        <w:spacing w:before="0" w:beforeAutospacing="0" w:after="120" w:afterAutospacing="0"/>
        <w:ind w:firstLine="480" w:firstLineChars="200"/>
        <w:jc w:val="both"/>
        <w:rPr>
          <w:rFonts w:hAnsi="宋体" w:cs="宋体"/>
          <w:sz w:val="24"/>
          <w:szCs w:val="24"/>
        </w:rPr>
      </w:pPr>
      <w:r>
        <w:rPr>
          <w:rFonts w:hint="eastAsia" w:hAnsi="宋体" w:cs="宋体"/>
          <w:sz w:val="24"/>
          <w:szCs w:val="24"/>
          <w:lang w:bidi="ar"/>
        </w:rPr>
        <w:t>本企业对上述声明内容的真实性负责。如有虚假，将依法承担相应责任。</w:t>
      </w:r>
    </w:p>
    <w:p>
      <w:pPr>
        <w:spacing w:line="360" w:lineRule="auto"/>
        <w:ind w:firstLine="480" w:firstLineChars="200"/>
        <w:jc w:val="center"/>
        <w:rPr>
          <w:rFonts w:hint="eastAsia" w:ascii="宋体" w:hAnsi="宋体"/>
          <w:kern w:val="0"/>
          <w:sz w:val="24"/>
          <w:lang w:val="en-US" w:eastAsia="zh-CN" w:bidi="ar"/>
        </w:rPr>
      </w:pPr>
      <w:r>
        <w:rPr>
          <w:rFonts w:hint="eastAsia" w:ascii="宋体" w:hAnsi="宋体"/>
          <w:kern w:val="0"/>
          <w:sz w:val="24"/>
          <w:lang w:val="en-US" w:eastAsia="zh-CN" w:bidi="ar"/>
        </w:rPr>
        <w:t xml:space="preserve">                                 </w:t>
      </w:r>
    </w:p>
    <w:p>
      <w:pPr>
        <w:spacing w:line="360" w:lineRule="auto"/>
        <w:ind w:firstLine="480" w:firstLineChars="200"/>
        <w:jc w:val="center"/>
        <w:rPr>
          <w:rFonts w:hint="eastAsia" w:hAnsi="宋体"/>
          <w:sz w:val="24"/>
        </w:rPr>
      </w:pPr>
      <w:r>
        <w:rPr>
          <w:rFonts w:hint="eastAsia" w:ascii="宋体" w:hAnsi="宋体"/>
          <w:kern w:val="0"/>
          <w:sz w:val="24"/>
          <w:lang w:val="en-US" w:eastAsia="zh-CN" w:bidi="ar"/>
        </w:rPr>
        <w:t xml:space="preserve">                                     投标人</w:t>
      </w:r>
      <w:r>
        <w:rPr>
          <w:rFonts w:hint="eastAsia" w:ascii="宋体" w:hAnsi="宋体"/>
          <w:kern w:val="0"/>
          <w:sz w:val="24"/>
          <w:lang w:bidi="ar"/>
        </w:rPr>
        <w:t>名称（盖章）：</w:t>
      </w:r>
    </w:p>
    <w:p>
      <w:pPr>
        <w:keepNext w:val="0"/>
        <w:keepLines w:val="0"/>
        <w:pageBreakBefore w:val="0"/>
        <w:widowControl/>
        <w:kinsoku/>
        <w:wordWrap/>
        <w:overflowPunct/>
        <w:topLinePunct w:val="0"/>
        <w:autoSpaceDE/>
        <w:autoSpaceDN/>
        <w:bidi w:val="0"/>
        <w:adjustRightInd/>
        <w:snapToGrid/>
        <w:spacing w:line="360" w:lineRule="auto"/>
        <w:ind w:firstLine="5880" w:firstLineChars="2100"/>
        <w:textAlignment w:val="auto"/>
        <w:rPr>
          <w:rFonts w:hint="eastAsia" w:ascii="宋体" w:hAnsi="宋体" w:eastAsia="宋体" w:cs="宋体"/>
          <w:color w:val="000000"/>
          <w:spacing w:val="20"/>
          <w:kern w:val="2"/>
          <w:sz w:val="24"/>
          <w:szCs w:val="24"/>
          <w:lang w:val="en-US" w:eastAsia="zh-CN" w:bidi="ar-SA"/>
        </w:rPr>
      </w:pPr>
      <w:r>
        <w:rPr>
          <w:rFonts w:hint="eastAsia" w:hAnsi="宋体" w:cs="宋体"/>
          <w:color w:val="auto"/>
          <w:spacing w:val="20"/>
          <w:sz w:val="24"/>
          <w:szCs w:val="24"/>
        </w:rPr>
        <w:t>日期</w:t>
      </w:r>
      <w:r>
        <w:rPr>
          <w:rFonts w:hint="eastAsia" w:hAnsi="宋体" w:cs="宋体"/>
          <w:color w:val="auto"/>
          <w:spacing w:val="20"/>
          <w:sz w:val="24"/>
          <w:szCs w:val="24"/>
          <w:lang w:eastAsia="zh-CN"/>
        </w:rPr>
        <w:t>：</w:t>
      </w:r>
      <w:r>
        <w:rPr>
          <w:rFonts w:hint="eastAsia" w:hAnsi="宋体" w:cs="宋体"/>
          <w:color w:val="auto"/>
          <w:spacing w:val="20"/>
          <w:sz w:val="24"/>
          <w:szCs w:val="24"/>
          <w:lang w:val="en-US" w:eastAsia="zh-CN"/>
        </w:rPr>
        <w:t xml:space="preserve">   </w:t>
      </w:r>
      <w:r>
        <w:rPr>
          <w:rFonts w:hint="eastAsia" w:ascii="宋体" w:hAnsi="宋体" w:eastAsia="宋体" w:cs="宋体"/>
          <w:color w:val="000000"/>
          <w:spacing w:val="20"/>
          <w:kern w:val="2"/>
          <w:sz w:val="24"/>
          <w:szCs w:val="24"/>
          <w:lang w:val="en-US" w:eastAsia="zh-CN" w:bidi="ar-SA"/>
        </w:rPr>
        <w:t>年  月  日</w:t>
      </w:r>
    </w:p>
    <w:p>
      <w:pPr>
        <w:spacing w:line="360" w:lineRule="auto"/>
        <w:rPr>
          <w:rFonts w:hAnsi="宋体" w:cs="宋体"/>
          <w:sz w:val="24"/>
        </w:rPr>
      </w:pPr>
      <w:r>
        <w:rPr>
          <w:rFonts w:hint="eastAsia" w:ascii="宋体" w:hAnsi="宋体" w:cs="宋体"/>
          <w:kern w:val="0"/>
          <w:sz w:val="24"/>
          <w:lang w:bidi="ar"/>
        </w:rPr>
        <w:t>　　</w:t>
      </w:r>
    </w:p>
    <w:p>
      <w:pPr>
        <w:spacing w:line="360" w:lineRule="auto"/>
        <w:rPr>
          <w:rFonts w:hAnsi="宋体" w:cs="宋体"/>
          <w:sz w:val="24"/>
        </w:rPr>
      </w:pPr>
    </w:p>
    <w:p>
      <w:pPr>
        <w:spacing w:line="360" w:lineRule="auto"/>
        <w:ind w:left="433" w:hanging="433" w:hangingChars="196"/>
        <w:rPr>
          <w:rFonts w:hAnsi="宋体" w:cs="宋体"/>
          <w:b/>
          <w:sz w:val="22"/>
          <w:szCs w:val="22"/>
        </w:rPr>
      </w:pPr>
      <w:r>
        <w:rPr>
          <w:rFonts w:hint="eastAsia" w:ascii="宋体" w:hAnsi="宋体" w:cs="宋体"/>
          <w:b/>
          <w:kern w:val="0"/>
          <w:sz w:val="22"/>
          <w:szCs w:val="22"/>
          <w:lang w:bidi="ar"/>
        </w:rPr>
        <w:t>注：1.从业人员、营业收入、资产总额填报上一年度数据，无上一年度数据的新成立企业可不填报。</w:t>
      </w:r>
    </w:p>
    <w:p>
      <w:pPr>
        <w:spacing w:line="360" w:lineRule="auto"/>
        <w:ind w:firstLine="442" w:firstLineChars="200"/>
        <w:rPr>
          <w:rFonts w:hAnsi="宋体" w:cs="宋体"/>
          <w:b/>
          <w:sz w:val="22"/>
          <w:szCs w:val="22"/>
        </w:rPr>
      </w:pPr>
      <w:r>
        <w:rPr>
          <w:rFonts w:hint="eastAsia" w:ascii="宋体" w:hAnsi="宋体" w:cs="宋体"/>
          <w:b/>
          <w:kern w:val="0"/>
          <w:sz w:val="22"/>
          <w:szCs w:val="22"/>
          <w:lang w:bidi="ar"/>
        </w:rPr>
        <w:t>2.</w:t>
      </w:r>
      <w:r>
        <w:rPr>
          <w:rFonts w:hint="eastAsia" w:hAnsi="宋体" w:cs="宋体"/>
          <w:b/>
          <w:kern w:val="0"/>
          <w:sz w:val="22"/>
          <w:szCs w:val="22"/>
          <w:lang w:eastAsia="zh-CN" w:bidi="ar"/>
        </w:rPr>
        <w:t>供应商</w:t>
      </w:r>
      <w:r>
        <w:rPr>
          <w:rFonts w:hint="eastAsia" w:ascii="宋体" w:hAnsi="宋体" w:cs="宋体"/>
          <w:b/>
          <w:kern w:val="0"/>
          <w:sz w:val="22"/>
          <w:szCs w:val="22"/>
          <w:lang w:bidi="ar"/>
        </w:rPr>
        <w:t>若</w:t>
      </w:r>
      <w:r>
        <w:rPr>
          <w:rFonts w:hint="eastAsia" w:hAnsi="宋体" w:cs="宋体"/>
          <w:b/>
          <w:kern w:val="0"/>
          <w:sz w:val="22"/>
          <w:szCs w:val="22"/>
          <w:lang w:eastAsia="zh-CN" w:bidi="ar"/>
        </w:rPr>
        <w:t>成交</w:t>
      </w:r>
      <w:r>
        <w:rPr>
          <w:rFonts w:hint="eastAsia" w:ascii="宋体" w:hAnsi="宋体" w:cs="宋体"/>
          <w:b/>
          <w:kern w:val="0"/>
          <w:sz w:val="22"/>
          <w:szCs w:val="22"/>
          <w:lang w:bidi="ar"/>
        </w:rPr>
        <w:t>，本声明函将进行公告，如有虚假填报的，相关法律责任由</w:t>
      </w:r>
      <w:r>
        <w:rPr>
          <w:rFonts w:hint="eastAsia" w:hAnsi="宋体" w:cs="宋体"/>
          <w:b/>
          <w:kern w:val="0"/>
          <w:sz w:val="22"/>
          <w:szCs w:val="22"/>
          <w:lang w:eastAsia="zh-CN" w:bidi="ar"/>
        </w:rPr>
        <w:t>供应商</w:t>
      </w:r>
      <w:r>
        <w:rPr>
          <w:rFonts w:hint="eastAsia" w:ascii="宋体" w:hAnsi="宋体" w:cs="宋体"/>
          <w:b/>
          <w:kern w:val="0"/>
          <w:sz w:val="22"/>
          <w:szCs w:val="22"/>
          <w:lang w:bidi="ar"/>
        </w:rPr>
        <w:t>自行负责。</w:t>
      </w:r>
    </w:p>
    <w:p>
      <w:pPr>
        <w:spacing w:line="360" w:lineRule="auto"/>
        <w:ind w:firstLine="442" w:firstLineChars="200"/>
        <w:rPr>
          <w:rFonts w:hAnsi="宋体" w:cs="宋体"/>
          <w:b/>
          <w:color w:val="000000" w:themeColor="text1"/>
          <w:sz w:val="22"/>
          <w:szCs w:val="22"/>
        </w:rPr>
      </w:pPr>
    </w:p>
    <w:p>
      <w:pPr>
        <w:spacing w:line="360" w:lineRule="auto"/>
        <w:rPr>
          <w:rFonts w:hAnsi="宋体" w:cs="宋体"/>
          <w:sz w:val="24"/>
          <w:szCs w:val="24"/>
        </w:rPr>
      </w:pPr>
    </w:p>
    <w:p>
      <w:pPr>
        <w:pStyle w:val="19"/>
      </w:pPr>
    </w:p>
    <w:p/>
    <w:p>
      <w:pPr>
        <w:pStyle w:val="58"/>
        <w:rPr>
          <w:rFonts w:hAnsi="宋体"/>
          <w:b/>
          <w:color w:val="auto"/>
        </w:rPr>
      </w:pPr>
    </w:p>
    <w:p>
      <w:pPr>
        <w:jc w:val="center"/>
        <w:rPr>
          <w:rFonts w:hAnsi="宋体"/>
          <w:b/>
          <w:sz w:val="32"/>
          <w:szCs w:val="32"/>
        </w:rPr>
      </w:pPr>
    </w:p>
    <w:p>
      <w:pPr>
        <w:jc w:val="center"/>
        <w:rPr>
          <w:rFonts w:hAnsi="宋体"/>
          <w:b/>
          <w:sz w:val="32"/>
          <w:szCs w:val="32"/>
        </w:rPr>
      </w:pPr>
    </w:p>
    <w:p>
      <w:pPr>
        <w:jc w:val="center"/>
        <w:rPr>
          <w:rFonts w:hAnsi="宋体"/>
          <w:b/>
          <w:sz w:val="32"/>
          <w:szCs w:val="32"/>
        </w:rPr>
      </w:pPr>
      <w:r>
        <w:rPr>
          <w:rFonts w:hint="eastAsia" w:hAnsi="宋体"/>
          <w:b/>
          <w:sz w:val="32"/>
          <w:szCs w:val="32"/>
        </w:rPr>
        <w:t>（二）</w:t>
      </w:r>
      <w:r>
        <w:rPr>
          <w:rFonts w:hAnsi="宋体"/>
          <w:b/>
          <w:sz w:val="32"/>
          <w:szCs w:val="32"/>
        </w:rPr>
        <w:t>监狱企业</w:t>
      </w:r>
      <w:r>
        <w:rPr>
          <w:rFonts w:hint="eastAsia" w:hAnsi="宋体"/>
          <w:b/>
          <w:sz w:val="32"/>
          <w:szCs w:val="32"/>
        </w:rPr>
        <w:t>证明</w:t>
      </w:r>
    </w:p>
    <w:p>
      <w:pPr>
        <w:jc w:val="center"/>
        <w:rPr>
          <w:rFonts w:hAnsi="宋体"/>
          <w:b/>
          <w:sz w:val="32"/>
          <w:szCs w:val="32"/>
        </w:rPr>
      </w:pPr>
    </w:p>
    <w:p>
      <w:pPr>
        <w:jc w:val="center"/>
        <w:rPr>
          <w:sz w:val="24"/>
        </w:rPr>
      </w:pPr>
      <w:r>
        <w:rPr>
          <w:rFonts w:hint="eastAsia"/>
          <w:sz w:val="24"/>
        </w:rPr>
        <w:t>（注：符合条件的监狱企业请提供本函，不符合的不提供本函）</w:t>
      </w:r>
    </w:p>
    <w:p>
      <w:pPr>
        <w:pStyle w:val="26"/>
        <w:snapToGrid w:val="0"/>
        <w:spacing w:before="120" w:beforeLines="50"/>
        <w:rPr>
          <w:rFonts w:hAnsi="宋体" w:cs="宋体"/>
          <w:sz w:val="24"/>
          <w:szCs w:val="24"/>
        </w:rPr>
      </w:pPr>
    </w:p>
    <w:p>
      <w:pPr>
        <w:pStyle w:val="26"/>
        <w:snapToGrid w:val="0"/>
        <w:spacing w:before="120" w:beforeLines="50"/>
        <w:ind w:firstLine="120" w:firstLineChars="50"/>
        <w:rPr>
          <w:rFonts w:hAnsi="宋体" w:cs="宋体"/>
          <w:sz w:val="24"/>
          <w:szCs w:val="24"/>
        </w:rPr>
      </w:pPr>
      <w:r>
        <w:rPr>
          <w:rFonts w:hAnsi="宋体" w:cs="宋体"/>
          <w:sz w:val="24"/>
          <w:szCs w:val="24"/>
        </w:rPr>
        <w:t>1</w:t>
      </w:r>
      <w:r>
        <w:rPr>
          <w:rFonts w:hint="eastAsia" w:hAnsi="宋体" w:cs="宋体"/>
          <w:sz w:val="24"/>
          <w:szCs w:val="24"/>
        </w:rPr>
        <w:t>、监狱</w:t>
      </w:r>
      <w:r>
        <w:rPr>
          <w:rFonts w:hAnsi="宋体" w:cs="宋体"/>
          <w:sz w:val="24"/>
          <w:szCs w:val="24"/>
        </w:rPr>
        <w:t>企业</w:t>
      </w:r>
      <w:r>
        <w:rPr>
          <w:rFonts w:hint="eastAsia" w:hAnsi="宋体" w:cs="宋体"/>
          <w:sz w:val="24"/>
          <w:szCs w:val="24"/>
        </w:rPr>
        <w:t>参加</w:t>
      </w:r>
      <w:r>
        <w:rPr>
          <w:rFonts w:hAnsi="宋体" w:cs="宋体"/>
          <w:sz w:val="24"/>
          <w:szCs w:val="24"/>
        </w:rPr>
        <w:t>政府采购活动时，应当提供由</w:t>
      </w:r>
      <w:r>
        <w:rPr>
          <w:rFonts w:hint="eastAsia" w:hAnsi="宋体" w:cs="宋体"/>
          <w:sz w:val="24"/>
          <w:szCs w:val="24"/>
        </w:rPr>
        <w:t>省级以上监狱管理局、戒毒管理局（含新疆生产建设兵团）出具的属于监狱企业的证明文件。</w:t>
      </w:r>
    </w:p>
    <w:p>
      <w:pPr>
        <w:pStyle w:val="26"/>
        <w:snapToGrid w:val="0"/>
        <w:spacing w:before="120" w:beforeLines="50"/>
        <w:rPr>
          <w:rFonts w:hAnsi="宋体" w:cs="宋体"/>
          <w:sz w:val="24"/>
          <w:szCs w:val="24"/>
        </w:rPr>
      </w:pPr>
      <w:r>
        <w:rPr>
          <w:rFonts w:hAnsi="宋体" w:cs="宋体"/>
          <w:sz w:val="24"/>
          <w:szCs w:val="24"/>
        </w:rPr>
        <w:t>2</w:t>
      </w:r>
      <w:r>
        <w:rPr>
          <w:rFonts w:hint="eastAsia" w:hAnsi="宋体" w:cs="宋体"/>
          <w:sz w:val="24"/>
          <w:szCs w:val="24"/>
        </w:rPr>
        <w:t>、</w:t>
      </w:r>
      <w:r>
        <w:rPr>
          <w:rFonts w:hAnsi="宋体" w:cs="宋体"/>
          <w:sz w:val="24"/>
          <w:szCs w:val="24"/>
        </w:rPr>
        <w:t>监狱企业视同小型、微</w:t>
      </w:r>
      <w:r>
        <w:rPr>
          <w:rFonts w:hint="eastAsia" w:hAnsi="宋体" w:cs="宋体"/>
          <w:sz w:val="24"/>
          <w:szCs w:val="24"/>
        </w:rPr>
        <w:t>型企业</w:t>
      </w:r>
      <w:r>
        <w:rPr>
          <w:rFonts w:hAnsi="宋体" w:cs="宋体"/>
          <w:sz w:val="24"/>
          <w:szCs w:val="24"/>
        </w:rPr>
        <w:t>。</w:t>
      </w:r>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Pr>
        <w:jc w:val="center"/>
        <w:rPr>
          <w:rFonts w:hAnsi="宋体"/>
          <w:b/>
          <w:sz w:val="32"/>
          <w:szCs w:val="32"/>
        </w:rPr>
      </w:pPr>
      <w:r>
        <w:rPr>
          <w:rFonts w:hint="eastAsia" w:hAnsi="宋体"/>
          <w:b/>
          <w:sz w:val="32"/>
          <w:szCs w:val="32"/>
        </w:rPr>
        <w:t>（三</w:t>
      </w:r>
      <w:r>
        <w:rPr>
          <w:rFonts w:hAnsi="宋体"/>
          <w:b/>
          <w:sz w:val="32"/>
          <w:szCs w:val="32"/>
        </w:rPr>
        <w:t>）残疾人福利性单位声明函</w:t>
      </w:r>
    </w:p>
    <w:p>
      <w:pPr>
        <w:jc w:val="center"/>
        <w:rPr>
          <w:sz w:val="24"/>
        </w:rPr>
      </w:pPr>
      <w:r>
        <w:rPr>
          <w:rFonts w:hint="eastAsia"/>
          <w:sz w:val="24"/>
        </w:rPr>
        <w:t>（注：符合条件的残疾</w:t>
      </w:r>
      <w:r>
        <w:rPr>
          <w:sz w:val="24"/>
        </w:rPr>
        <w:t>人福利性</w:t>
      </w:r>
      <w:r>
        <w:rPr>
          <w:rFonts w:hint="eastAsia"/>
          <w:sz w:val="24"/>
        </w:rPr>
        <w:t>企业请提供本函，不符合的不提供本函）</w:t>
      </w:r>
    </w:p>
    <w:p>
      <w:pPr>
        <w:snapToGrid w:val="0"/>
        <w:spacing w:line="230" w:lineRule="auto"/>
        <w:ind w:firstLine="419"/>
        <w:jc w:val="center"/>
        <w:rPr>
          <w:rFonts w:ascii="仿宋" w:hAnsi="仿宋" w:eastAsia="仿宋"/>
          <w:b/>
          <w:sz w:val="28"/>
          <w:szCs w:val="28"/>
        </w:rPr>
      </w:pPr>
    </w:p>
    <w:p>
      <w:pPr>
        <w:snapToGrid w:val="0"/>
        <w:spacing w:line="230" w:lineRule="auto"/>
        <w:ind w:firstLine="419"/>
        <w:rPr>
          <w:rFonts w:ascii="ˎ̥" w:hAnsi="ˎ̥" w:cs="宋体"/>
          <w:sz w:val="24"/>
        </w:rPr>
      </w:pPr>
    </w:p>
    <w:p>
      <w:pPr>
        <w:snapToGrid w:val="0"/>
        <w:spacing w:line="480" w:lineRule="auto"/>
        <w:ind w:firstLine="420"/>
        <w:rPr>
          <w:rFonts w:ascii="ˎ̥" w:hAnsi="ˎ̥" w:cs="宋体"/>
          <w:sz w:val="24"/>
        </w:rPr>
      </w:pPr>
      <w:r>
        <w:rPr>
          <w:rFonts w:hint="eastAsia" w:ascii="ˎ̥" w:hAnsi="ˎ̥" w:cs="宋体"/>
          <w:sz w:val="24"/>
        </w:rPr>
        <w:t xml:space="preserve"> </w:t>
      </w:r>
      <w:r>
        <w:rPr>
          <w:rFonts w:ascii="ˎ̥" w:hAnsi="ˎ̥"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auto"/>
        <w:ind w:firstLine="420"/>
        <w:rPr>
          <w:rFonts w:ascii="ˎ̥" w:hAnsi="ˎ̥" w:cs="宋体"/>
          <w:sz w:val="24"/>
        </w:rPr>
      </w:pPr>
      <w:r>
        <w:rPr>
          <w:rFonts w:ascii="ˎ̥" w:hAnsi="ˎ̥" w:cs="宋体"/>
          <w:sz w:val="24"/>
        </w:rPr>
        <w:t>本单位对上述声明的真实性负责。如有虚假，将依法承担相应责任。</w:t>
      </w:r>
    </w:p>
    <w:p>
      <w:pPr>
        <w:snapToGrid w:val="0"/>
        <w:spacing w:line="360" w:lineRule="auto"/>
        <w:ind w:firstLine="419"/>
        <w:rPr>
          <w:rFonts w:ascii="ˎ̥" w:hAnsi="ˎ̥" w:cs="宋体"/>
          <w:sz w:val="24"/>
        </w:rPr>
      </w:pPr>
    </w:p>
    <w:p>
      <w:pPr>
        <w:snapToGrid w:val="0"/>
        <w:spacing w:line="360" w:lineRule="auto"/>
        <w:ind w:firstLine="419"/>
        <w:rPr>
          <w:rFonts w:ascii="ˎ̥" w:hAnsi="ˎ̥" w:cs="宋体"/>
          <w:sz w:val="24"/>
        </w:rPr>
      </w:pPr>
    </w:p>
    <w:p>
      <w:pPr>
        <w:tabs>
          <w:tab w:val="left" w:pos="4858"/>
        </w:tabs>
        <w:snapToGrid w:val="0"/>
        <w:spacing w:line="360" w:lineRule="auto"/>
        <w:ind w:firstLine="419"/>
        <w:rPr>
          <w:rFonts w:hAnsi="宋体" w:cs="宋体"/>
          <w:b/>
          <w:sz w:val="22"/>
          <w:szCs w:val="22"/>
        </w:rPr>
      </w:pPr>
      <w:r>
        <w:rPr>
          <w:rFonts w:hAnsi="宋体" w:cs="宋体"/>
          <w:b/>
          <w:sz w:val="22"/>
          <w:szCs w:val="22"/>
        </w:rPr>
        <w:t xml:space="preserve">  </w:t>
      </w:r>
      <w:r>
        <w:rPr>
          <w:rFonts w:hint="eastAsia" w:hAnsi="宋体" w:cs="宋体"/>
          <w:b/>
          <w:sz w:val="22"/>
          <w:szCs w:val="22"/>
        </w:rPr>
        <w:t>注：残疾人福利性单位</w:t>
      </w:r>
      <w:r>
        <w:rPr>
          <w:rFonts w:hAnsi="宋体" w:cs="宋体"/>
          <w:b/>
          <w:sz w:val="22"/>
          <w:szCs w:val="22"/>
        </w:rPr>
        <w:t>视同为小型和微型企业</w:t>
      </w:r>
      <w:r>
        <w:rPr>
          <w:rFonts w:hint="eastAsia" w:hAnsi="宋体" w:cs="宋体"/>
          <w:b/>
          <w:sz w:val="22"/>
          <w:szCs w:val="22"/>
        </w:rPr>
        <w:t>。</w:t>
      </w:r>
      <w:r>
        <w:rPr>
          <w:rFonts w:hAnsi="宋体" w:cs="宋体"/>
          <w:b/>
          <w:sz w:val="22"/>
          <w:szCs w:val="22"/>
        </w:rPr>
        <w:t xml:space="preserve">           </w:t>
      </w:r>
      <w:r>
        <w:rPr>
          <w:rFonts w:hint="eastAsia" w:hAnsi="宋体" w:cs="宋体"/>
          <w:b/>
          <w:sz w:val="22"/>
          <w:szCs w:val="22"/>
        </w:rPr>
        <w:t xml:space="preserve">                        </w:t>
      </w:r>
    </w:p>
    <w:p>
      <w:pPr>
        <w:spacing w:line="360" w:lineRule="auto"/>
        <w:ind w:firstLine="442" w:firstLineChars="200"/>
        <w:rPr>
          <w:rFonts w:hAnsi="宋体"/>
          <w:b/>
          <w:bCs/>
          <w:szCs w:val="21"/>
        </w:rPr>
      </w:pPr>
      <w:r>
        <w:rPr>
          <w:rFonts w:hint="eastAsia" w:hAnsi="宋体" w:cs="宋体"/>
          <w:b/>
          <w:sz w:val="22"/>
          <w:szCs w:val="22"/>
        </w:rPr>
        <w:t xml:space="preserve">     </w:t>
      </w:r>
    </w:p>
    <w:p>
      <w:pPr>
        <w:tabs>
          <w:tab w:val="left" w:pos="4858"/>
        </w:tabs>
        <w:snapToGrid w:val="0"/>
        <w:spacing w:line="360" w:lineRule="auto"/>
        <w:ind w:firstLine="419"/>
        <w:rPr>
          <w:rFonts w:hAnsi="宋体" w:cs="宋体"/>
          <w:szCs w:val="21"/>
        </w:rPr>
      </w:pPr>
    </w:p>
    <w:p>
      <w:pPr>
        <w:tabs>
          <w:tab w:val="left" w:pos="4858"/>
        </w:tabs>
        <w:snapToGrid w:val="0"/>
        <w:spacing w:line="360" w:lineRule="auto"/>
        <w:ind w:firstLine="419"/>
        <w:rPr>
          <w:rFonts w:hAnsi="宋体" w:cs="宋体"/>
          <w:szCs w:val="21"/>
        </w:rPr>
      </w:pPr>
    </w:p>
    <w:p>
      <w:pPr>
        <w:pStyle w:val="58"/>
        <w:rPr>
          <w:rFonts w:ascii="宋体" w:hAnsi="宋体" w:cs="宋体"/>
          <w:color w:val="auto"/>
          <w:szCs w:val="21"/>
        </w:rPr>
      </w:pPr>
    </w:p>
    <w:p>
      <w:pPr>
        <w:pStyle w:val="58"/>
        <w:rPr>
          <w:rFonts w:ascii="宋体" w:hAnsi="宋体" w:cs="宋体"/>
          <w:color w:val="auto"/>
          <w:szCs w:val="21"/>
        </w:rPr>
      </w:pPr>
    </w:p>
    <w:p>
      <w:pPr>
        <w:tabs>
          <w:tab w:val="left" w:pos="4858"/>
        </w:tabs>
        <w:snapToGrid w:val="0"/>
        <w:spacing w:line="360" w:lineRule="auto"/>
        <w:ind w:firstLine="419"/>
        <w:rPr>
          <w:rFonts w:ascii="ˎ̥" w:hAnsi="ˎ̥" w:cs="宋体"/>
          <w:sz w:val="24"/>
        </w:rPr>
      </w:pPr>
    </w:p>
    <w:p>
      <w:pPr>
        <w:tabs>
          <w:tab w:val="left" w:pos="4858"/>
        </w:tabs>
        <w:snapToGrid w:val="0"/>
        <w:spacing w:line="360" w:lineRule="auto"/>
        <w:ind w:firstLine="419"/>
        <w:rPr>
          <w:rFonts w:ascii="ˎ̥" w:hAnsi="ˎ̥" w:cs="宋体"/>
          <w:sz w:val="24"/>
          <w:szCs w:val="24"/>
        </w:rPr>
      </w:pPr>
    </w:p>
    <w:p>
      <w:pPr>
        <w:spacing w:line="360" w:lineRule="auto"/>
        <w:ind w:firstLine="480" w:firstLineChars="200"/>
        <w:jc w:val="right"/>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spacing w:line="360" w:lineRule="auto"/>
        <w:jc w:val="right"/>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widowControl/>
        <w:jc w:val="left"/>
        <w:rPr>
          <w:rFonts w:hAnsi="宋体"/>
          <w:sz w:val="24"/>
          <w:szCs w:val="24"/>
        </w:rPr>
        <w:sectPr>
          <w:footerReference r:id="rId7" w:type="default"/>
          <w:pgSz w:w="11910" w:h="16840"/>
          <w:pgMar w:top="1797" w:right="1242" w:bottom="1298" w:left="1457" w:header="850" w:footer="992" w:gutter="0"/>
          <w:pgNumType w:fmt="numberInDash"/>
          <w:cols w:space="0" w:num="1"/>
        </w:sectPr>
      </w:pPr>
    </w:p>
    <w:p>
      <w:pPr>
        <w:pStyle w:val="19"/>
      </w:pPr>
    </w:p>
    <w:p>
      <w:pPr>
        <w:spacing w:line="360" w:lineRule="auto"/>
        <w:ind w:right="480"/>
        <w:rPr>
          <w:b/>
        </w:rPr>
      </w:pPr>
      <w:r>
        <w:rPr>
          <w:rFonts w:hAnsi="宋体"/>
          <w:b/>
        </w:rPr>
        <w:t>附件</w:t>
      </w:r>
      <w:r>
        <w:rPr>
          <w:b/>
        </w:rPr>
        <w:t>1-</w:t>
      </w:r>
      <w:r>
        <w:rPr>
          <w:rFonts w:hint="eastAsia"/>
          <w:b/>
        </w:rPr>
        <w:t>1</w:t>
      </w:r>
      <w:r>
        <w:rPr>
          <w:b/>
        </w:rPr>
        <w:t>1</w:t>
      </w:r>
    </w:p>
    <w:p>
      <w:pPr>
        <w:spacing w:line="360" w:lineRule="auto"/>
        <w:ind w:right="480" w:firstLine="944" w:firstLineChars="392"/>
        <w:rPr>
          <w:b/>
          <w:sz w:val="24"/>
          <w:szCs w:val="24"/>
        </w:rPr>
      </w:pPr>
    </w:p>
    <w:p>
      <w:pPr>
        <w:numPr>
          <w:ilvl w:val="0"/>
          <w:numId w:val="5"/>
        </w:numPr>
        <w:spacing w:line="360" w:lineRule="auto"/>
        <w:ind w:right="480" w:firstLine="944" w:firstLineChars="392"/>
        <w:rPr>
          <w:b/>
          <w:sz w:val="24"/>
          <w:szCs w:val="24"/>
        </w:rPr>
      </w:pPr>
      <w:r>
        <w:rPr>
          <w:rFonts w:hint="eastAsia"/>
          <w:b/>
          <w:sz w:val="24"/>
          <w:szCs w:val="24"/>
        </w:rPr>
        <w:t>财务报表</w:t>
      </w:r>
      <w:r>
        <w:rPr>
          <w:rFonts w:hint="eastAsia" w:ascii="宋体" w:hAnsi="宋体" w:eastAsia="宋体" w:cs="宋体"/>
          <w:sz w:val="24"/>
          <w:lang w:eastAsia="zh-CN"/>
        </w:rPr>
        <w:t>（</w:t>
      </w:r>
      <w:r>
        <w:rPr>
          <w:rFonts w:hint="eastAsia" w:ascii="Times New Roman" w:hAnsi="宋体" w:cs="Times New Roman"/>
          <w:color w:val="000000"/>
          <w:sz w:val="24"/>
          <w:lang w:val="en-US" w:eastAsia="zh-CN"/>
        </w:rPr>
        <w:t>提供2021年的财务</w:t>
      </w:r>
      <w:r>
        <w:rPr>
          <w:rFonts w:hint="eastAsia" w:ascii="Times New Roman" w:hAnsi="宋体" w:cs="Times New Roman"/>
          <w:color w:val="000000"/>
          <w:sz w:val="24"/>
          <w:highlight w:val="none"/>
          <w:lang w:val="en-US" w:eastAsia="zh-CN"/>
        </w:rPr>
        <w:t>报表或提供</w:t>
      </w:r>
      <w:r>
        <w:rPr>
          <w:rFonts w:hint="eastAsia" w:ascii="Times New Roman" w:hAnsi="宋体" w:eastAsia="宋体" w:cs="Times New Roman"/>
          <w:color w:val="000000"/>
          <w:sz w:val="24"/>
          <w:lang w:val="en-US" w:eastAsia="zh-CN"/>
        </w:rPr>
        <w:t>具有良好的商业信誉</w:t>
      </w:r>
      <w:r>
        <w:rPr>
          <w:rFonts w:hint="eastAsia" w:ascii="Times New Roman" w:hAnsi="宋体" w:cs="Times New Roman"/>
          <w:color w:val="000000"/>
          <w:sz w:val="24"/>
          <w:lang w:val="en-US" w:eastAsia="zh-CN"/>
        </w:rPr>
        <w:t>的承诺函</w:t>
      </w:r>
      <w:r>
        <w:rPr>
          <w:rFonts w:hint="eastAsia" w:ascii="宋体" w:hAnsi="宋体" w:cs="宋体"/>
          <w:bCs/>
          <w:sz w:val="24"/>
          <w:szCs w:val="22"/>
          <w:lang w:eastAsia="zh-CN"/>
        </w:rPr>
        <w:t>）</w:t>
      </w:r>
    </w:p>
    <w:p>
      <w:pPr>
        <w:snapToGrid w:val="0"/>
        <w:spacing w:line="360" w:lineRule="auto"/>
        <w:ind w:firstLine="964" w:firstLineChars="400"/>
        <w:rPr>
          <w:rFonts w:hAnsi="宋体" w:cs="宋体"/>
          <w:color w:val="auto"/>
          <w:sz w:val="24"/>
        </w:rPr>
      </w:pPr>
      <w:r>
        <w:rPr>
          <w:rFonts w:hint="eastAsia"/>
          <w:b/>
          <w:sz w:val="24"/>
          <w:szCs w:val="24"/>
          <w:lang w:val="en-US" w:eastAsia="zh-CN"/>
        </w:rPr>
        <w:t>2、</w:t>
      </w:r>
      <w:r>
        <w:rPr>
          <w:rFonts w:hint="eastAsia"/>
          <w:b/>
          <w:sz w:val="24"/>
          <w:szCs w:val="24"/>
        </w:rPr>
        <w:t>纳税证明</w:t>
      </w:r>
      <w:r>
        <w:rPr>
          <w:rFonts w:hint="eastAsia" w:hAnsi="宋体" w:cs="宋体"/>
          <w:color w:val="auto"/>
          <w:sz w:val="24"/>
        </w:rPr>
        <w:t>（</w:t>
      </w:r>
      <w:r>
        <w:rPr>
          <w:rFonts w:hint="eastAsia" w:ascii="Times New Roman" w:hAnsi="宋体" w:cs="Times New Roman"/>
          <w:color w:val="000000"/>
          <w:sz w:val="24"/>
          <w:lang w:val="en-US" w:eastAsia="zh-CN"/>
        </w:rPr>
        <w:t>供近1年内任意一个月缴纳税收的凭证或出具相关免税证明材料或提供承诺函</w:t>
      </w:r>
      <w:r>
        <w:rPr>
          <w:rFonts w:hint="eastAsia" w:hAnsi="宋体" w:cs="宋体"/>
          <w:color w:val="auto"/>
          <w:sz w:val="24"/>
        </w:rPr>
        <w:t>）</w:t>
      </w:r>
    </w:p>
    <w:p>
      <w:pPr>
        <w:snapToGrid w:val="0"/>
        <w:spacing w:line="360" w:lineRule="auto"/>
        <w:ind w:firstLine="964" w:firstLineChars="400"/>
        <w:rPr>
          <w:rFonts w:hAnsi="宋体" w:cs="宋体"/>
          <w:color w:val="auto"/>
          <w:sz w:val="24"/>
        </w:rPr>
      </w:pPr>
      <w:r>
        <w:rPr>
          <w:rFonts w:hint="eastAsia"/>
          <w:b/>
          <w:color w:val="auto"/>
          <w:sz w:val="24"/>
          <w:szCs w:val="24"/>
          <w:lang w:val="en-US" w:eastAsia="zh-CN"/>
        </w:rPr>
        <w:t>3、</w:t>
      </w:r>
      <w:r>
        <w:rPr>
          <w:rFonts w:hint="eastAsia"/>
          <w:b/>
          <w:color w:val="auto"/>
          <w:sz w:val="24"/>
          <w:szCs w:val="24"/>
        </w:rPr>
        <w:t>社保证明</w:t>
      </w:r>
      <w:r>
        <w:rPr>
          <w:rFonts w:hint="eastAsia" w:hAnsi="宋体" w:cs="宋体"/>
          <w:color w:val="auto"/>
          <w:sz w:val="24"/>
        </w:rPr>
        <w:t>（</w:t>
      </w:r>
      <w:r>
        <w:rPr>
          <w:rFonts w:hint="eastAsia" w:ascii="Times New Roman" w:hAnsi="宋体" w:cs="Times New Roman"/>
          <w:color w:val="000000"/>
          <w:sz w:val="24"/>
          <w:lang w:val="en-US" w:eastAsia="zh-CN"/>
        </w:rPr>
        <w:t>提供近1年内任意一个月缴纳社保的凭证或出具相关免缴社保证明材料或提供承诺函</w:t>
      </w:r>
      <w:r>
        <w:rPr>
          <w:rFonts w:hint="eastAsia" w:hAnsi="宋体" w:cs="宋体"/>
          <w:color w:val="auto"/>
          <w:sz w:val="24"/>
        </w:rPr>
        <w:t>）</w:t>
      </w:r>
    </w:p>
    <w:p>
      <w:pPr>
        <w:spacing w:line="360" w:lineRule="auto"/>
        <w:ind w:right="480" w:firstLine="944" w:firstLineChars="392"/>
        <w:rPr>
          <w:b/>
          <w:sz w:val="24"/>
          <w:szCs w:val="24"/>
        </w:rPr>
      </w:pPr>
      <w:r>
        <w:rPr>
          <w:rFonts w:hint="eastAsia"/>
          <w:b/>
          <w:sz w:val="24"/>
          <w:szCs w:val="24"/>
        </w:rPr>
        <w:t>4</w:t>
      </w:r>
      <w:r>
        <w:rPr>
          <w:rFonts w:hAnsi="宋体"/>
          <w:b/>
          <w:sz w:val="24"/>
          <w:szCs w:val="24"/>
        </w:rPr>
        <w:t>、响应文件中有关项目的</w:t>
      </w:r>
      <w:r>
        <w:rPr>
          <w:rFonts w:hint="eastAsia" w:hAnsi="宋体"/>
          <w:b/>
          <w:sz w:val="24"/>
          <w:szCs w:val="24"/>
        </w:rPr>
        <w:t>服务及</w:t>
      </w:r>
      <w:r>
        <w:rPr>
          <w:rFonts w:hAnsi="宋体"/>
          <w:b/>
          <w:sz w:val="24"/>
          <w:szCs w:val="24"/>
        </w:rPr>
        <w:t>售后</w:t>
      </w:r>
      <w:r>
        <w:rPr>
          <w:rFonts w:hint="eastAsia" w:hAnsi="宋体"/>
          <w:b/>
          <w:sz w:val="24"/>
          <w:szCs w:val="24"/>
        </w:rPr>
        <w:t>服务承诺</w:t>
      </w:r>
      <w:r>
        <w:rPr>
          <w:rFonts w:hAnsi="宋体"/>
          <w:b/>
          <w:sz w:val="24"/>
          <w:szCs w:val="24"/>
        </w:rPr>
        <w:t>函</w:t>
      </w:r>
      <w:r>
        <w:rPr>
          <w:rFonts w:hint="eastAsia" w:hAnsi="宋体" w:cs="宋体"/>
          <w:b/>
          <w:bCs/>
          <w:sz w:val="24"/>
          <w:szCs w:val="24"/>
        </w:rPr>
        <w:t>（格式自拟，如适用）</w:t>
      </w:r>
    </w:p>
    <w:p>
      <w:pPr>
        <w:spacing w:line="360" w:lineRule="auto"/>
        <w:ind w:right="480" w:firstLine="944" w:firstLineChars="392"/>
        <w:rPr>
          <w:b/>
          <w:sz w:val="24"/>
          <w:szCs w:val="24"/>
        </w:rPr>
      </w:pPr>
      <w:r>
        <w:rPr>
          <w:rFonts w:hint="eastAsia"/>
          <w:b/>
          <w:sz w:val="24"/>
          <w:szCs w:val="24"/>
        </w:rPr>
        <w:t>5</w:t>
      </w:r>
      <w:r>
        <w:rPr>
          <w:rFonts w:hAnsi="宋体"/>
          <w:b/>
          <w:sz w:val="24"/>
          <w:szCs w:val="24"/>
        </w:rPr>
        <w:t>、响应文件中有关的项目的相关证书及说明函</w:t>
      </w:r>
      <w:r>
        <w:rPr>
          <w:rFonts w:hint="eastAsia" w:hAnsi="宋体" w:cs="宋体"/>
          <w:b/>
          <w:bCs/>
          <w:sz w:val="24"/>
          <w:szCs w:val="24"/>
        </w:rPr>
        <w:t>（格式自拟，如适用）</w:t>
      </w:r>
    </w:p>
    <w:p>
      <w:pPr>
        <w:spacing w:line="360" w:lineRule="auto"/>
        <w:ind w:left="1052" w:leftChars="240" w:right="-2" w:hanging="236" w:hangingChars="98"/>
        <w:rPr>
          <w:rFonts w:hAnsi="宋体" w:cs="宋体"/>
          <w:b/>
          <w:sz w:val="24"/>
          <w:szCs w:val="24"/>
        </w:rPr>
      </w:pPr>
    </w:p>
    <w:p>
      <w:pPr>
        <w:spacing w:line="360" w:lineRule="auto"/>
        <w:ind w:right="-2"/>
        <w:rPr>
          <w:rFonts w:hAnsi="宋体" w:cs="宋体"/>
          <w:bCs/>
          <w:sz w:val="24"/>
          <w:szCs w:val="24"/>
        </w:rPr>
      </w:pPr>
      <w:r>
        <w:rPr>
          <w:rFonts w:hint="eastAsia" w:hAnsi="宋体" w:cs="宋体"/>
          <w:bCs/>
          <w:sz w:val="24"/>
          <w:szCs w:val="24"/>
        </w:rPr>
        <w:t>注：1.请各供应商务按照项目的服务和实施方案，自行提供说明函和相关资料。如无上述内容可不提供。</w:t>
      </w:r>
    </w:p>
    <w:p>
      <w:pPr>
        <w:spacing w:line="360" w:lineRule="auto"/>
        <w:ind w:right="-1455" w:rightChars="-428"/>
        <w:rPr>
          <w:rFonts w:hAnsi="宋体"/>
          <w:bCs/>
          <w:sz w:val="24"/>
          <w:szCs w:val="24"/>
        </w:rPr>
      </w:pPr>
      <w:r>
        <w:rPr>
          <w:rFonts w:hint="eastAsia" w:hAnsi="宋体"/>
          <w:bCs/>
          <w:sz w:val="24"/>
          <w:szCs w:val="24"/>
        </w:rPr>
        <w:t>2.竞争性谈判文件中要求提供的其它文件、承诺或资料格式未作要求的供应商可自行拟定。</w:t>
      </w:r>
    </w:p>
    <w:p>
      <w:pPr>
        <w:spacing w:line="360" w:lineRule="auto"/>
        <w:ind w:right="480" w:firstLine="940" w:firstLineChars="392"/>
        <w:rPr>
          <w:bCs/>
          <w:sz w:val="24"/>
          <w:szCs w:val="24"/>
        </w:rPr>
      </w:pPr>
    </w:p>
    <w:p>
      <w:pPr>
        <w:spacing w:line="360" w:lineRule="auto"/>
        <w:ind w:right="480" w:firstLine="940" w:firstLineChars="392"/>
        <w:rPr>
          <w:bCs/>
          <w:sz w:val="24"/>
          <w:szCs w:val="24"/>
        </w:rPr>
      </w:pPr>
      <w:r>
        <w:rPr>
          <w:rFonts w:hAnsi="宋体"/>
          <w:bCs/>
          <w:sz w:val="24"/>
          <w:szCs w:val="24"/>
        </w:rPr>
        <w:t>（请各供应商务必对照项目的要求，按要求提供相关资料）</w:t>
      </w:r>
    </w:p>
    <w:p>
      <w:pPr>
        <w:spacing w:line="360" w:lineRule="auto"/>
        <w:ind w:right="480" w:firstLine="944" w:firstLineChars="392"/>
        <w:rPr>
          <w:b/>
          <w:sz w:val="24"/>
          <w:szCs w:val="24"/>
        </w:rPr>
      </w:pPr>
    </w:p>
    <w:p>
      <w:pPr>
        <w:spacing w:line="360" w:lineRule="auto"/>
        <w:ind w:right="480" w:firstLine="944" w:firstLineChars="392"/>
        <w:rPr>
          <w:b/>
          <w:sz w:val="24"/>
          <w:szCs w:val="24"/>
        </w:rPr>
      </w:pPr>
    </w:p>
    <w:p>
      <w:pPr>
        <w:spacing w:line="360" w:lineRule="auto"/>
        <w:ind w:right="480"/>
        <w:jc w:val="right"/>
        <w:rPr>
          <w:b/>
          <w:sz w:val="24"/>
          <w:szCs w:val="24"/>
          <w:u w:val="single"/>
        </w:rPr>
      </w:pPr>
    </w:p>
    <w:p>
      <w:pPr>
        <w:tabs>
          <w:tab w:val="left" w:pos="900"/>
        </w:tabs>
        <w:spacing w:line="360" w:lineRule="auto"/>
        <w:jc w:val="center"/>
        <w:rPr>
          <w:rFonts w:hAnsi="宋体"/>
          <w:b/>
          <w:sz w:val="32"/>
        </w:rPr>
      </w:pPr>
      <w:r>
        <w:rPr>
          <w:b/>
          <w:sz w:val="24"/>
          <w:szCs w:val="24"/>
        </w:rPr>
        <w:br w:type="page"/>
      </w:r>
      <w:r>
        <w:rPr>
          <w:rFonts w:hAnsi="宋体"/>
          <w:b/>
          <w:sz w:val="32"/>
        </w:rPr>
        <w:t>第二部分</w:t>
      </w:r>
      <w:r>
        <w:rPr>
          <w:rFonts w:hint="eastAsia" w:hAnsi="宋体"/>
          <w:b/>
          <w:sz w:val="32"/>
        </w:rPr>
        <w:t xml:space="preserve">  </w:t>
      </w:r>
      <w:r>
        <w:rPr>
          <w:rFonts w:hint="eastAsia" w:hAnsi="宋体"/>
          <w:b/>
          <w:sz w:val="32"/>
          <w:lang w:val="en-US" w:eastAsia="zh-CN"/>
        </w:rPr>
        <w:t xml:space="preserve">   </w:t>
      </w:r>
      <w:r>
        <w:rPr>
          <w:rFonts w:hint="eastAsia" w:hAnsi="宋体"/>
          <w:b/>
          <w:sz w:val="32"/>
        </w:rPr>
        <w:t>其他响应文件</w:t>
      </w:r>
      <w:r>
        <w:rPr>
          <w:rFonts w:hAnsi="宋体"/>
          <w:b/>
          <w:sz w:val="32"/>
        </w:rPr>
        <w:t>（格式）</w:t>
      </w:r>
    </w:p>
    <w:p>
      <w:pPr>
        <w:spacing w:line="420" w:lineRule="exact"/>
        <w:jc w:val="center"/>
        <w:rPr>
          <w:b/>
          <w:sz w:val="32"/>
          <w:szCs w:val="32"/>
        </w:rPr>
      </w:pPr>
      <w:r>
        <w:rPr>
          <w:rFonts w:hAnsi="宋体"/>
          <w:b/>
          <w:sz w:val="32"/>
          <w:szCs w:val="32"/>
        </w:rPr>
        <w:t>一、响应</w:t>
      </w:r>
      <w:r>
        <w:rPr>
          <w:rFonts w:hint="eastAsia" w:hAnsi="宋体"/>
          <w:b/>
          <w:sz w:val="32"/>
          <w:szCs w:val="32"/>
        </w:rPr>
        <w:t>函</w:t>
      </w:r>
    </w:p>
    <w:p>
      <w:pPr>
        <w:pStyle w:val="26"/>
        <w:spacing w:line="360" w:lineRule="exact"/>
        <w:rPr>
          <w:rFonts w:ascii="Times New Roman" w:hAnsi="宋体"/>
          <w:sz w:val="24"/>
          <w:szCs w:val="24"/>
        </w:rPr>
      </w:pPr>
    </w:p>
    <w:p>
      <w:pPr>
        <w:pStyle w:val="26"/>
        <w:spacing w:line="360" w:lineRule="auto"/>
        <w:rPr>
          <w:rFonts w:ascii="Times New Roman" w:hAnsi="Times New Roman"/>
          <w:sz w:val="24"/>
          <w:szCs w:val="24"/>
        </w:rPr>
      </w:pPr>
      <w:r>
        <w:rPr>
          <w:rFonts w:ascii="Times New Roman" w:hAnsi="宋体"/>
          <w:sz w:val="24"/>
          <w:szCs w:val="24"/>
        </w:rPr>
        <w:t>致：</w:t>
      </w:r>
      <w:r>
        <w:rPr>
          <w:rFonts w:hint="eastAsia" w:ascii="Times New Roman" w:hAnsi="宋体"/>
          <w:sz w:val="24"/>
          <w:szCs w:val="24"/>
          <w:u w:val="single"/>
        </w:rPr>
        <w:t>西藏正大招投标有限公司</w:t>
      </w:r>
    </w:p>
    <w:p>
      <w:pPr>
        <w:autoSpaceDE w:val="0"/>
        <w:autoSpaceDN w:val="0"/>
        <w:snapToGrid w:val="0"/>
        <w:spacing w:line="360" w:lineRule="auto"/>
        <w:ind w:firstLine="360" w:firstLineChars="150"/>
        <w:rPr>
          <w:sz w:val="24"/>
          <w:szCs w:val="24"/>
          <w:u w:val="single"/>
        </w:rPr>
      </w:pPr>
      <w:r>
        <w:rPr>
          <w:rFonts w:hAnsi="宋体"/>
          <w:sz w:val="24"/>
          <w:szCs w:val="24"/>
        </w:rPr>
        <w:t>根据贵方项目</w:t>
      </w:r>
      <w:r>
        <w:rPr>
          <w:rFonts w:hint="eastAsia" w:hAnsi="宋体"/>
          <w:sz w:val="24"/>
          <w:szCs w:val="24"/>
          <w:u w:val="single"/>
        </w:rPr>
        <w:t>（项目编号）</w:t>
      </w:r>
      <w:r>
        <w:rPr>
          <w:rFonts w:hAnsi="宋体"/>
          <w:sz w:val="24"/>
          <w:szCs w:val="24"/>
        </w:rPr>
        <w:t>的</w:t>
      </w:r>
      <w:r>
        <w:rPr>
          <w:rFonts w:hint="eastAsia" w:hAnsi="宋体"/>
          <w:sz w:val="24"/>
          <w:szCs w:val="24"/>
        </w:rPr>
        <w:t>谈</w:t>
      </w:r>
      <w:bookmarkStart w:id="398" w:name="_GoBack"/>
      <w:bookmarkEnd w:id="398"/>
      <w:r>
        <w:rPr>
          <w:rFonts w:hint="eastAsia" w:hAnsi="宋体"/>
          <w:sz w:val="24"/>
          <w:szCs w:val="24"/>
        </w:rPr>
        <w:t>判文件</w:t>
      </w:r>
      <w:r>
        <w:rPr>
          <w:rFonts w:hAnsi="宋体"/>
          <w:sz w:val="24"/>
          <w:szCs w:val="24"/>
        </w:rPr>
        <w:t>，正式授权的下述签字人</w:t>
      </w:r>
      <w:r>
        <w:rPr>
          <w:sz w:val="24"/>
          <w:szCs w:val="24"/>
          <w:u w:val="single"/>
        </w:rPr>
        <w:t xml:space="preserve"> (</w:t>
      </w:r>
      <w:r>
        <w:rPr>
          <w:rFonts w:hAnsi="宋体"/>
          <w:sz w:val="24"/>
          <w:szCs w:val="24"/>
          <w:u w:val="single"/>
        </w:rPr>
        <w:t>姓名和职务</w:t>
      </w:r>
      <w:r>
        <w:rPr>
          <w:sz w:val="24"/>
          <w:szCs w:val="24"/>
          <w:u w:val="single"/>
        </w:rPr>
        <w:t>)</w:t>
      </w:r>
      <w:r>
        <w:rPr>
          <w:rFonts w:hAnsi="宋体"/>
          <w:sz w:val="24"/>
          <w:szCs w:val="24"/>
        </w:rPr>
        <w:t>代表供应商</w:t>
      </w:r>
      <w:r>
        <w:rPr>
          <w:sz w:val="24"/>
          <w:szCs w:val="24"/>
          <w:u w:val="single"/>
        </w:rPr>
        <w:t>(</w:t>
      </w:r>
      <w:r>
        <w:rPr>
          <w:rFonts w:hAnsi="宋体"/>
          <w:sz w:val="24"/>
          <w:szCs w:val="24"/>
          <w:u w:val="single"/>
        </w:rPr>
        <w:t>供应商的名称</w:t>
      </w:r>
      <w:r>
        <w:rPr>
          <w:sz w:val="24"/>
          <w:szCs w:val="24"/>
          <w:u w:val="single"/>
        </w:rPr>
        <w:t>)</w:t>
      </w:r>
      <w:r>
        <w:rPr>
          <w:rFonts w:hAnsi="宋体"/>
          <w:sz w:val="24"/>
          <w:szCs w:val="24"/>
        </w:rPr>
        <w:t>，提交文件正本</w:t>
      </w:r>
      <w:r>
        <w:rPr>
          <w:sz w:val="24"/>
          <w:szCs w:val="24"/>
          <w:u w:val="single"/>
        </w:rPr>
        <w:t xml:space="preserve">1 </w:t>
      </w:r>
      <w:r>
        <w:rPr>
          <w:rFonts w:hAnsi="宋体"/>
          <w:sz w:val="24"/>
          <w:szCs w:val="24"/>
        </w:rPr>
        <w:t>份</w:t>
      </w:r>
      <w:r>
        <w:rPr>
          <w:rFonts w:hint="eastAsia" w:hAnsi="宋体"/>
          <w:sz w:val="24"/>
          <w:szCs w:val="24"/>
        </w:rPr>
        <w:t>、</w:t>
      </w:r>
      <w:r>
        <w:rPr>
          <w:rFonts w:hAnsi="宋体"/>
          <w:sz w:val="24"/>
          <w:szCs w:val="24"/>
        </w:rPr>
        <w:t>副本</w:t>
      </w:r>
      <w:r>
        <w:rPr>
          <w:rFonts w:hint="eastAsia"/>
          <w:sz w:val="24"/>
          <w:szCs w:val="24"/>
          <w:u w:val="single"/>
        </w:rPr>
        <w:t>2</w:t>
      </w:r>
      <w:r>
        <w:rPr>
          <w:sz w:val="24"/>
          <w:szCs w:val="24"/>
          <w:u w:val="single"/>
        </w:rPr>
        <w:t xml:space="preserve"> </w:t>
      </w:r>
      <w:r>
        <w:rPr>
          <w:rFonts w:hAnsi="宋体"/>
          <w:sz w:val="24"/>
          <w:szCs w:val="24"/>
        </w:rPr>
        <w:t>份</w:t>
      </w:r>
      <w:r>
        <w:rPr>
          <w:rFonts w:hint="eastAsia" w:hAnsi="宋体"/>
          <w:sz w:val="24"/>
          <w:szCs w:val="24"/>
        </w:rPr>
        <w:t>、电子光盘</w:t>
      </w:r>
      <w:r>
        <w:rPr>
          <w:rFonts w:hint="eastAsia" w:hAnsi="宋体"/>
          <w:sz w:val="24"/>
          <w:szCs w:val="24"/>
          <w:u w:val="single"/>
        </w:rPr>
        <w:t>3</w:t>
      </w:r>
      <w:r>
        <w:rPr>
          <w:rFonts w:hAnsi="宋体"/>
          <w:sz w:val="24"/>
          <w:szCs w:val="24"/>
          <w:u w:val="single"/>
        </w:rPr>
        <w:t xml:space="preserve"> </w:t>
      </w:r>
      <w:r>
        <w:rPr>
          <w:rFonts w:hint="eastAsia" w:hAnsi="宋体"/>
          <w:sz w:val="24"/>
          <w:szCs w:val="24"/>
        </w:rPr>
        <w:t>份、单独密封的报价资料</w:t>
      </w:r>
      <w:r>
        <w:rPr>
          <w:rFonts w:hint="eastAsia" w:hAnsi="宋体"/>
          <w:sz w:val="24"/>
          <w:szCs w:val="24"/>
          <w:u w:val="single"/>
          <w:lang w:val="en-US" w:eastAsia="zh-CN"/>
        </w:rPr>
        <w:t xml:space="preserve">  </w:t>
      </w:r>
      <w:r>
        <w:rPr>
          <w:rFonts w:hint="eastAsia" w:hAnsi="宋体"/>
          <w:sz w:val="24"/>
          <w:szCs w:val="24"/>
          <w:u w:val="single"/>
        </w:rPr>
        <w:t>1</w:t>
      </w:r>
      <w:r>
        <w:rPr>
          <w:rFonts w:hAnsi="宋体"/>
          <w:sz w:val="24"/>
          <w:szCs w:val="24"/>
          <w:u w:val="single"/>
        </w:rPr>
        <w:t xml:space="preserve">  </w:t>
      </w:r>
      <w:r>
        <w:rPr>
          <w:rFonts w:hint="eastAsia" w:hAnsi="宋体"/>
          <w:sz w:val="24"/>
          <w:szCs w:val="24"/>
        </w:rPr>
        <w:t>份。</w:t>
      </w:r>
    </w:p>
    <w:p>
      <w:pPr>
        <w:autoSpaceDE w:val="0"/>
        <w:autoSpaceDN w:val="0"/>
        <w:snapToGrid w:val="0"/>
        <w:spacing w:line="360" w:lineRule="auto"/>
        <w:rPr>
          <w:sz w:val="24"/>
          <w:szCs w:val="24"/>
        </w:rPr>
      </w:pPr>
      <w:r>
        <w:rPr>
          <w:rFonts w:hAnsi="宋体"/>
          <w:sz w:val="24"/>
          <w:szCs w:val="24"/>
        </w:rPr>
        <w:t>据此函，签字人兹宣布同意如下：</w:t>
      </w:r>
    </w:p>
    <w:p>
      <w:pPr>
        <w:numPr>
          <w:ilvl w:val="0"/>
          <w:numId w:val="6"/>
        </w:numPr>
        <w:autoSpaceDE w:val="0"/>
        <w:autoSpaceDN w:val="0"/>
        <w:snapToGrid w:val="0"/>
        <w:spacing w:line="360" w:lineRule="auto"/>
        <w:ind w:left="398" w:hanging="398" w:hangingChars="166"/>
        <w:rPr>
          <w:rFonts w:hAnsi="宋体"/>
          <w:sz w:val="24"/>
          <w:szCs w:val="24"/>
        </w:rPr>
      </w:pPr>
      <w:r>
        <w:rPr>
          <w:rFonts w:hAnsi="宋体"/>
          <w:sz w:val="24"/>
          <w:szCs w:val="24"/>
        </w:rPr>
        <w:t>我方自愿按照</w:t>
      </w:r>
      <w:r>
        <w:rPr>
          <w:rFonts w:hint="eastAsia" w:hAnsi="宋体"/>
          <w:sz w:val="24"/>
          <w:szCs w:val="24"/>
        </w:rPr>
        <w:t>谈判文件</w:t>
      </w:r>
      <w:r>
        <w:rPr>
          <w:rFonts w:hAnsi="宋体"/>
          <w:sz w:val="24"/>
          <w:szCs w:val="24"/>
        </w:rPr>
        <w:t>规定的各项要求向采购人提供所需货物</w:t>
      </w:r>
      <w:r>
        <w:rPr>
          <w:rFonts w:hint="eastAsia" w:hAnsi="宋体"/>
          <w:sz w:val="24"/>
          <w:szCs w:val="24"/>
          <w:lang w:eastAsia="zh-CN"/>
        </w:rPr>
        <w:t>（</w:t>
      </w:r>
      <w:r>
        <w:rPr>
          <w:rFonts w:hAnsi="宋体"/>
          <w:sz w:val="24"/>
          <w:szCs w:val="24"/>
        </w:rPr>
        <w:t>或服务</w:t>
      </w:r>
      <w:r>
        <w:rPr>
          <w:rFonts w:hint="eastAsia" w:hAnsi="宋体"/>
          <w:sz w:val="24"/>
          <w:szCs w:val="24"/>
        </w:rPr>
        <w:t>、工程</w:t>
      </w:r>
      <w:r>
        <w:rPr>
          <w:rFonts w:hint="eastAsia" w:hAnsi="宋体"/>
          <w:sz w:val="24"/>
          <w:szCs w:val="24"/>
          <w:lang w:eastAsia="zh-CN"/>
        </w:rPr>
        <w:t>）</w:t>
      </w:r>
      <w:r>
        <w:rPr>
          <w:rFonts w:hAnsi="宋体"/>
          <w:sz w:val="24"/>
          <w:szCs w:val="24"/>
        </w:rPr>
        <w:t>，本次</w:t>
      </w:r>
      <w:r>
        <w:rPr>
          <w:rFonts w:hint="eastAsia" w:hAnsi="宋体"/>
          <w:sz w:val="24"/>
          <w:szCs w:val="24"/>
        </w:rPr>
        <w:t>采购活动</w:t>
      </w:r>
      <w:r>
        <w:rPr>
          <w:rFonts w:hAnsi="宋体"/>
          <w:sz w:val="24"/>
          <w:szCs w:val="24"/>
        </w:rPr>
        <w:t>报价</w:t>
      </w:r>
      <w:r>
        <w:rPr>
          <w:rFonts w:hint="eastAsia" w:hAnsi="宋体"/>
          <w:sz w:val="24"/>
          <w:szCs w:val="24"/>
        </w:rPr>
        <w:t>详见报价表。</w:t>
      </w:r>
    </w:p>
    <w:p>
      <w:pPr>
        <w:autoSpaceDE w:val="0"/>
        <w:autoSpaceDN w:val="0"/>
        <w:snapToGrid w:val="0"/>
        <w:spacing w:line="360" w:lineRule="auto"/>
        <w:ind w:left="-564" w:leftChars="-166" w:firstLine="480" w:firstLineChars="200"/>
        <w:rPr>
          <w:sz w:val="24"/>
          <w:szCs w:val="24"/>
        </w:rPr>
      </w:pPr>
      <w:r>
        <w:rPr>
          <w:sz w:val="24"/>
          <w:szCs w:val="24"/>
        </w:rPr>
        <w:t xml:space="preserve">(2) </w:t>
      </w:r>
      <w:r>
        <w:rPr>
          <w:rFonts w:hAnsi="宋体"/>
          <w:sz w:val="24"/>
          <w:szCs w:val="24"/>
        </w:rPr>
        <w:t>我们根据</w:t>
      </w:r>
      <w:r>
        <w:rPr>
          <w:rFonts w:hint="eastAsia" w:hAnsi="宋体"/>
          <w:sz w:val="24"/>
          <w:szCs w:val="24"/>
        </w:rPr>
        <w:t>谈判文件</w:t>
      </w:r>
      <w:r>
        <w:rPr>
          <w:rFonts w:hAnsi="宋体"/>
          <w:sz w:val="24"/>
          <w:szCs w:val="24"/>
        </w:rPr>
        <w:t>的规定，承担完成合同的责任和义务。</w:t>
      </w:r>
    </w:p>
    <w:p>
      <w:pPr>
        <w:autoSpaceDE w:val="0"/>
        <w:autoSpaceDN w:val="0"/>
        <w:snapToGrid w:val="0"/>
        <w:spacing w:line="360" w:lineRule="auto"/>
        <w:ind w:left="398" w:hanging="398" w:hangingChars="166"/>
        <w:rPr>
          <w:rFonts w:hAnsi="宋体"/>
          <w:sz w:val="24"/>
          <w:szCs w:val="24"/>
        </w:rPr>
      </w:pPr>
      <w:r>
        <w:rPr>
          <w:sz w:val="24"/>
          <w:szCs w:val="24"/>
        </w:rPr>
        <w:t xml:space="preserve">(3) </w:t>
      </w:r>
      <w:r>
        <w:rPr>
          <w:rFonts w:hAnsi="宋体"/>
          <w:sz w:val="24"/>
          <w:szCs w:val="24"/>
        </w:rPr>
        <w:t>我们已详细审核全部</w:t>
      </w:r>
      <w:r>
        <w:rPr>
          <w:rFonts w:hint="eastAsia" w:hAnsi="宋体"/>
          <w:sz w:val="24"/>
          <w:szCs w:val="24"/>
        </w:rPr>
        <w:t>谈判文件</w:t>
      </w:r>
      <w:r>
        <w:rPr>
          <w:rFonts w:hAnsi="宋体"/>
          <w:sz w:val="24"/>
          <w:szCs w:val="24"/>
        </w:rPr>
        <w:t>，包括文件修改书</w:t>
      </w:r>
      <w:r>
        <w:rPr>
          <w:sz w:val="24"/>
          <w:szCs w:val="24"/>
        </w:rPr>
        <w:t>(</w:t>
      </w:r>
      <w:r>
        <w:rPr>
          <w:rFonts w:hAnsi="宋体"/>
          <w:sz w:val="24"/>
          <w:szCs w:val="24"/>
        </w:rPr>
        <w:t>如果有的话</w:t>
      </w:r>
      <w:r>
        <w:rPr>
          <w:sz w:val="24"/>
          <w:szCs w:val="24"/>
        </w:rPr>
        <w:t>)</w:t>
      </w:r>
      <w:r>
        <w:rPr>
          <w:rFonts w:hAnsi="宋体"/>
          <w:sz w:val="24"/>
          <w:szCs w:val="24"/>
        </w:rPr>
        <w:t>，参考资料及有关附件，我们完全理解并放弃提出含糊不清或误解的问题的权利。</w:t>
      </w:r>
    </w:p>
    <w:p>
      <w:pPr>
        <w:autoSpaceDE w:val="0"/>
        <w:autoSpaceDN w:val="0"/>
        <w:snapToGrid w:val="0"/>
        <w:spacing w:line="360" w:lineRule="auto"/>
        <w:ind w:left="398" w:hanging="398" w:hangingChars="166"/>
        <w:rPr>
          <w:sz w:val="24"/>
          <w:szCs w:val="24"/>
        </w:rPr>
      </w:pPr>
      <w:r>
        <w:rPr>
          <w:sz w:val="24"/>
          <w:szCs w:val="24"/>
        </w:rPr>
        <w:t xml:space="preserve">(4) </w:t>
      </w:r>
      <w:r>
        <w:rPr>
          <w:rFonts w:hAnsi="宋体"/>
          <w:sz w:val="24"/>
          <w:szCs w:val="24"/>
        </w:rPr>
        <w:t>本</w:t>
      </w:r>
      <w:r>
        <w:rPr>
          <w:rFonts w:hint="eastAsia" w:hAnsi="宋体"/>
          <w:sz w:val="24"/>
          <w:szCs w:val="24"/>
        </w:rPr>
        <w:t>谈判</w:t>
      </w:r>
      <w:r>
        <w:rPr>
          <w:rFonts w:hAnsi="宋体"/>
          <w:sz w:val="24"/>
          <w:szCs w:val="24"/>
        </w:rPr>
        <w:t>有效期为自</w:t>
      </w:r>
      <w:r>
        <w:rPr>
          <w:rFonts w:hint="eastAsia" w:hAnsi="宋体"/>
          <w:sz w:val="24"/>
          <w:szCs w:val="24"/>
        </w:rPr>
        <w:t>谈判</w:t>
      </w:r>
      <w:r>
        <w:rPr>
          <w:rFonts w:hAnsi="宋体"/>
          <w:sz w:val="24"/>
          <w:szCs w:val="24"/>
        </w:rPr>
        <w:t>日起</w:t>
      </w:r>
      <w:r>
        <w:rPr>
          <w:rFonts w:hint="eastAsia" w:hAnsi="宋体"/>
          <w:sz w:val="24"/>
          <w:szCs w:val="24"/>
          <w:u w:val="single"/>
        </w:rPr>
        <w:t xml:space="preserve"> </w:t>
      </w:r>
      <w:r>
        <w:rPr>
          <w:rFonts w:hint="eastAsia"/>
          <w:b/>
          <w:sz w:val="24"/>
          <w:szCs w:val="24"/>
          <w:u w:val="single"/>
          <w:lang w:val="en-US" w:eastAsia="zh-CN"/>
        </w:rPr>
        <w:t>6</w:t>
      </w:r>
      <w:r>
        <w:rPr>
          <w:b/>
          <w:sz w:val="24"/>
          <w:szCs w:val="24"/>
          <w:u w:val="single"/>
        </w:rPr>
        <w:t xml:space="preserve">0 </w:t>
      </w:r>
      <w:r>
        <w:rPr>
          <w:rFonts w:hAnsi="宋体"/>
          <w:sz w:val="24"/>
          <w:szCs w:val="24"/>
        </w:rPr>
        <w:t>个日历日。</w:t>
      </w:r>
      <w:r>
        <w:rPr>
          <w:rFonts w:hint="eastAsia" w:hAnsi="宋体"/>
          <w:sz w:val="24"/>
          <w:szCs w:val="24"/>
        </w:rPr>
        <w:t>谈判</w:t>
      </w:r>
      <w:r>
        <w:rPr>
          <w:rFonts w:hAnsi="宋体"/>
          <w:sz w:val="24"/>
          <w:szCs w:val="24"/>
        </w:rPr>
        <w:t>有效期满之前均具有约束力。</w:t>
      </w:r>
    </w:p>
    <w:p>
      <w:pPr>
        <w:autoSpaceDE w:val="0"/>
        <w:autoSpaceDN w:val="0"/>
        <w:snapToGrid w:val="0"/>
        <w:spacing w:line="360" w:lineRule="auto"/>
        <w:ind w:left="398" w:hanging="398" w:hangingChars="166"/>
        <w:rPr>
          <w:rFonts w:hAnsi="宋体"/>
          <w:sz w:val="24"/>
          <w:szCs w:val="24"/>
        </w:rPr>
      </w:pPr>
      <w:r>
        <w:rPr>
          <w:sz w:val="24"/>
          <w:szCs w:val="24"/>
        </w:rPr>
        <w:t>(</w:t>
      </w:r>
      <w:r>
        <w:rPr>
          <w:rFonts w:hint="eastAsia"/>
          <w:sz w:val="24"/>
          <w:szCs w:val="24"/>
        </w:rPr>
        <w:t>5</w:t>
      </w:r>
      <w:r>
        <w:rPr>
          <w:sz w:val="24"/>
          <w:szCs w:val="24"/>
        </w:rPr>
        <w:t xml:space="preserve">) </w:t>
      </w:r>
      <w:r>
        <w:rPr>
          <w:rFonts w:hAnsi="宋体"/>
          <w:sz w:val="24"/>
          <w:szCs w:val="24"/>
        </w:rPr>
        <w:t>同意向贵方提供贵方可能要求的与本</w:t>
      </w:r>
      <w:r>
        <w:rPr>
          <w:rFonts w:hint="eastAsia" w:hAnsi="宋体"/>
          <w:sz w:val="24"/>
          <w:szCs w:val="24"/>
        </w:rPr>
        <w:t>谈判</w:t>
      </w:r>
      <w:r>
        <w:rPr>
          <w:rFonts w:hAnsi="宋体"/>
          <w:sz w:val="24"/>
          <w:szCs w:val="24"/>
        </w:rPr>
        <w:t>有关任何证据或资料。</w:t>
      </w:r>
    </w:p>
    <w:p>
      <w:pPr>
        <w:autoSpaceDE w:val="0"/>
        <w:autoSpaceDN w:val="0"/>
        <w:snapToGrid w:val="0"/>
        <w:spacing w:line="480" w:lineRule="exact"/>
        <w:ind w:left="398" w:hanging="398" w:hangingChars="166"/>
        <w:rPr>
          <w:sz w:val="24"/>
          <w:szCs w:val="24"/>
        </w:rPr>
      </w:pPr>
      <w:r>
        <w:rPr>
          <w:rFonts w:hAnsi="宋体"/>
          <w:sz w:val="24"/>
          <w:szCs w:val="24"/>
        </w:rPr>
        <w:t>与本</w:t>
      </w:r>
      <w:r>
        <w:rPr>
          <w:rFonts w:hint="eastAsia" w:hAnsi="宋体"/>
          <w:sz w:val="24"/>
          <w:szCs w:val="24"/>
        </w:rPr>
        <w:t>谈判</w:t>
      </w:r>
      <w:r>
        <w:rPr>
          <w:rFonts w:hAnsi="宋体"/>
          <w:sz w:val="24"/>
          <w:szCs w:val="24"/>
        </w:rPr>
        <w:t>有关的正式通讯地址为：</w:t>
      </w:r>
    </w:p>
    <w:p>
      <w:pPr>
        <w:autoSpaceDE w:val="0"/>
        <w:autoSpaceDN w:val="0"/>
        <w:snapToGrid w:val="0"/>
        <w:spacing w:line="460" w:lineRule="exact"/>
        <w:ind w:firstLine="960" w:firstLineChars="400"/>
        <w:rPr>
          <w:rFonts w:hAnsi="宋体"/>
          <w:sz w:val="24"/>
          <w:szCs w:val="24"/>
        </w:rPr>
      </w:pPr>
    </w:p>
    <w:p>
      <w:pPr>
        <w:autoSpaceDE w:val="0"/>
        <w:autoSpaceDN w:val="0"/>
        <w:snapToGrid w:val="0"/>
        <w:spacing w:line="460" w:lineRule="exact"/>
        <w:ind w:firstLine="960" w:firstLineChars="400"/>
        <w:rPr>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r>
        <w:rPr>
          <w:rFonts w:hAnsi="宋体"/>
          <w:sz w:val="24"/>
          <w:szCs w:val="24"/>
        </w:rPr>
        <w:t>：</w:t>
      </w:r>
    </w:p>
    <w:p>
      <w:pPr>
        <w:spacing w:line="460" w:lineRule="exact"/>
        <w:ind w:firstLine="955" w:firstLineChars="398"/>
        <w:rPr>
          <w:sz w:val="24"/>
          <w:szCs w:val="24"/>
          <w:u w:val="single"/>
        </w:rPr>
      </w:pPr>
      <w:r>
        <w:rPr>
          <w:rFonts w:hAnsi="宋体"/>
          <w:sz w:val="24"/>
          <w:szCs w:val="24"/>
        </w:rPr>
        <w:t>地址：</w:t>
      </w:r>
    </w:p>
    <w:p>
      <w:pPr>
        <w:autoSpaceDE w:val="0"/>
        <w:autoSpaceDN w:val="0"/>
        <w:snapToGrid w:val="0"/>
        <w:spacing w:line="460" w:lineRule="exact"/>
        <w:ind w:firstLine="955" w:firstLineChars="398"/>
        <w:rPr>
          <w:rFonts w:hAnsi="宋体"/>
          <w:sz w:val="24"/>
          <w:szCs w:val="24"/>
        </w:rPr>
      </w:pPr>
      <w:r>
        <w:rPr>
          <w:rFonts w:hAnsi="宋体"/>
          <w:sz w:val="24"/>
          <w:szCs w:val="24"/>
        </w:rPr>
        <w:t>电话：</w:t>
      </w:r>
    </w:p>
    <w:p>
      <w:pPr>
        <w:autoSpaceDE w:val="0"/>
        <w:autoSpaceDN w:val="0"/>
        <w:snapToGrid w:val="0"/>
        <w:spacing w:line="460" w:lineRule="exact"/>
        <w:ind w:firstLine="955" w:firstLineChars="398"/>
        <w:rPr>
          <w:sz w:val="24"/>
          <w:szCs w:val="24"/>
          <w:u w:val="single"/>
        </w:rPr>
      </w:pPr>
      <w:r>
        <w:rPr>
          <w:rFonts w:hAnsi="宋体"/>
          <w:sz w:val="24"/>
          <w:szCs w:val="24"/>
        </w:rPr>
        <w:t>传真：</w:t>
      </w:r>
    </w:p>
    <w:p>
      <w:pPr>
        <w:autoSpaceDE w:val="0"/>
        <w:autoSpaceDN w:val="0"/>
        <w:snapToGrid w:val="0"/>
        <w:spacing w:line="460" w:lineRule="exact"/>
        <w:ind w:firstLine="955" w:firstLineChars="398"/>
        <w:rPr>
          <w:sz w:val="24"/>
          <w:szCs w:val="24"/>
          <w:u w:val="single"/>
        </w:rPr>
      </w:pPr>
      <w:r>
        <w:rPr>
          <w:rFonts w:hAnsi="宋体"/>
          <w:sz w:val="24"/>
          <w:szCs w:val="24"/>
        </w:rPr>
        <w:t>邮政编码：</w:t>
      </w:r>
    </w:p>
    <w:p>
      <w:pPr>
        <w:spacing w:line="400" w:lineRule="exact"/>
        <w:ind w:firstLine="900" w:firstLineChars="375"/>
        <w:rPr>
          <w:sz w:val="24"/>
          <w:szCs w:val="24"/>
          <w:u w:val="single"/>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Ansi="宋体"/>
          <w:bCs/>
          <w:sz w:val="24"/>
          <w:szCs w:val="24"/>
        </w:rPr>
        <w:t>：</w:t>
      </w:r>
    </w:p>
    <w:p>
      <w:pPr>
        <w:spacing w:line="360" w:lineRule="auto"/>
        <w:ind w:firstLine="960" w:firstLineChars="4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autoSpaceDE w:val="0"/>
        <w:autoSpaceDN w:val="0"/>
        <w:snapToGrid w:val="0"/>
        <w:spacing w:line="460" w:lineRule="exact"/>
        <w:ind w:firstLine="955" w:firstLineChars="398"/>
        <w:rPr>
          <w:sz w:val="24"/>
          <w:szCs w:val="24"/>
          <w:u w:val="single"/>
        </w:rPr>
      </w:pPr>
    </w:p>
    <w:p>
      <w:pPr>
        <w:autoSpaceDE w:val="0"/>
        <w:autoSpaceDN w:val="0"/>
        <w:snapToGrid w:val="0"/>
        <w:spacing w:line="460" w:lineRule="exact"/>
        <w:ind w:firstLine="955" w:firstLineChars="398"/>
        <w:rPr>
          <w:sz w:val="24"/>
          <w:szCs w:val="24"/>
          <w:u w:val="single"/>
        </w:rPr>
      </w:pPr>
    </w:p>
    <w:p>
      <w:pPr>
        <w:autoSpaceDE w:val="0"/>
        <w:autoSpaceDN w:val="0"/>
        <w:snapToGrid w:val="0"/>
        <w:spacing w:line="460" w:lineRule="exact"/>
        <w:rPr>
          <w:sz w:val="24"/>
          <w:szCs w:val="24"/>
          <w:u w:val="single"/>
        </w:rPr>
      </w:pPr>
    </w:p>
    <w:p>
      <w:pPr>
        <w:spacing w:line="420" w:lineRule="exact"/>
        <w:jc w:val="center"/>
        <w:rPr>
          <w:rFonts w:hAnsi="宋体"/>
        </w:rPr>
      </w:pPr>
    </w:p>
    <w:p>
      <w:pPr>
        <w:spacing w:line="420" w:lineRule="exact"/>
        <w:jc w:val="center"/>
        <w:rPr>
          <w:rFonts w:hAnsi="宋体"/>
        </w:rPr>
      </w:pPr>
    </w:p>
    <w:p>
      <w:pPr>
        <w:spacing w:line="420" w:lineRule="exact"/>
        <w:jc w:val="center"/>
        <w:rPr>
          <w:rFonts w:hAnsi="宋体"/>
        </w:rPr>
      </w:pPr>
    </w:p>
    <w:p>
      <w:pPr>
        <w:spacing w:line="420" w:lineRule="exact"/>
        <w:jc w:val="center"/>
        <w:rPr>
          <w:b/>
          <w:sz w:val="24"/>
          <w:szCs w:val="24"/>
        </w:rPr>
      </w:pPr>
      <w:r>
        <w:rPr>
          <w:rFonts w:hint="eastAsia" w:hAnsi="宋体"/>
          <w:b/>
          <w:sz w:val="32"/>
          <w:szCs w:val="32"/>
        </w:rPr>
        <w:t>二、报  价  表</w:t>
      </w:r>
      <w:r>
        <w:rPr>
          <w:rFonts w:hint="eastAsia" w:hAnsi="宋体"/>
          <w:b/>
          <w:sz w:val="24"/>
          <w:szCs w:val="24"/>
        </w:rPr>
        <w:t>（</w:t>
      </w:r>
      <w:r>
        <w:rPr>
          <w:rFonts w:hint="eastAsia" w:hAnsi="宋体"/>
          <w:b/>
          <w:color w:val="FF0000"/>
          <w:sz w:val="24"/>
          <w:szCs w:val="24"/>
        </w:rPr>
        <w:t>须与分项报价表一起单独密封</w:t>
      </w:r>
      <w:r>
        <w:rPr>
          <w:rFonts w:hint="eastAsia" w:hAnsi="宋体"/>
          <w:b/>
          <w:sz w:val="24"/>
          <w:szCs w:val="24"/>
        </w:rPr>
        <w:t>）</w:t>
      </w:r>
    </w:p>
    <w:p>
      <w:pPr>
        <w:spacing w:line="360" w:lineRule="auto"/>
        <w:jc w:val="left"/>
        <w:rPr>
          <w:rFonts w:hAnsi="宋体" w:cs="宋体"/>
          <w:b/>
          <w:sz w:val="24"/>
          <w:szCs w:val="24"/>
        </w:rPr>
      </w:pPr>
    </w:p>
    <w:tbl>
      <w:tblPr>
        <w:tblStyle w:val="45"/>
        <w:tblW w:w="9220" w:type="dxa"/>
        <w:tblInd w:w="93" w:type="dxa"/>
        <w:tblLayout w:type="fixed"/>
        <w:tblCellMar>
          <w:top w:w="0" w:type="dxa"/>
          <w:left w:w="108" w:type="dxa"/>
          <w:bottom w:w="0" w:type="dxa"/>
          <w:right w:w="108" w:type="dxa"/>
        </w:tblCellMar>
      </w:tblPr>
      <w:tblGrid>
        <w:gridCol w:w="15"/>
        <w:gridCol w:w="2835"/>
        <w:gridCol w:w="6370"/>
      </w:tblGrid>
      <w:tr>
        <w:tblPrEx>
          <w:tblCellMar>
            <w:top w:w="0" w:type="dxa"/>
            <w:left w:w="108" w:type="dxa"/>
            <w:bottom w:w="0" w:type="dxa"/>
            <w:right w:w="108" w:type="dxa"/>
          </w:tblCellMar>
        </w:tblPrEx>
        <w:trPr>
          <w:gridBefore w:val="1"/>
          <w:wBefore w:w="15" w:type="dxa"/>
          <w:trHeight w:val="506"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项目名称</w:t>
            </w:r>
          </w:p>
        </w:tc>
        <w:tc>
          <w:tcPr>
            <w:tcW w:w="6370" w:type="dxa"/>
            <w:tcBorders>
              <w:top w:val="single" w:color="auto" w:sz="4" w:space="0"/>
              <w:left w:val="nil"/>
              <w:bottom w:val="single" w:color="auto" w:sz="4" w:space="0"/>
              <w:right w:val="single" w:color="auto" w:sz="4" w:space="0"/>
            </w:tcBorders>
            <w:vAlign w:val="center"/>
          </w:tcPr>
          <w:p>
            <w:pPr>
              <w:spacing w:line="360" w:lineRule="auto"/>
              <w:rPr>
                <w:rFonts w:hAnsi="宋体" w:cs="宋体"/>
                <w:sz w:val="24"/>
              </w:rPr>
            </w:pPr>
          </w:p>
        </w:tc>
      </w:tr>
      <w:tr>
        <w:tblPrEx>
          <w:tblCellMar>
            <w:top w:w="0" w:type="dxa"/>
            <w:left w:w="108" w:type="dxa"/>
            <w:bottom w:w="0" w:type="dxa"/>
            <w:right w:w="108" w:type="dxa"/>
          </w:tblCellMar>
        </w:tblPrEx>
        <w:trPr>
          <w:gridBefore w:val="1"/>
          <w:wBefore w:w="15" w:type="dxa"/>
          <w:trHeight w:val="443"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项目编号</w:t>
            </w:r>
          </w:p>
        </w:tc>
        <w:tc>
          <w:tcPr>
            <w:tcW w:w="6370" w:type="dxa"/>
            <w:tcBorders>
              <w:top w:val="single" w:color="auto" w:sz="4" w:space="0"/>
              <w:left w:val="nil"/>
              <w:bottom w:val="single" w:color="auto" w:sz="4" w:space="0"/>
              <w:right w:val="single" w:color="auto" w:sz="4" w:space="0"/>
            </w:tcBorders>
            <w:vAlign w:val="center"/>
          </w:tcPr>
          <w:p>
            <w:pPr>
              <w:spacing w:line="360" w:lineRule="auto"/>
              <w:rPr>
                <w:rFonts w:hAnsi="宋体"/>
                <w:sz w:val="24"/>
              </w:rPr>
            </w:pPr>
          </w:p>
        </w:tc>
      </w:tr>
      <w:tr>
        <w:tblPrEx>
          <w:tblCellMar>
            <w:top w:w="0" w:type="dxa"/>
            <w:left w:w="108" w:type="dxa"/>
            <w:bottom w:w="0" w:type="dxa"/>
            <w:right w:w="108" w:type="dxa"/>
          </w:tblCellMar>
        </w:tblPrEx>
        <w:trPr>
          <w:gridBefore w:val="1"/>
          <w:wBefore w:w="15" w:type="dxa"/>
          <w:trHeight w:val="538"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包件号(如有分包)</w:t>
            </w:r>
          </w:p>
        </w:tc>
        <w:tc>
          <w:tcPr>
            <w:tcW w:w="6370"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hAnsi="宋体"/>
                <w:sz w:val="24"/>
              </w:rPr>
            </w:pPr>
            <w:r>
              <w:rPr>
                <w:rFonts w:hint="eastAsia" w:hAnsi="宋体"/>
                <w:sz w:val="24"/>
              </w:rPr>
              <w:t>/</w:t>
            </w:r>
            <w:r>
              <w:rPr>
                <w:rFonts w:hAnsi="宋体"/>
                <w:sz w:val="24"/>
              </w:rPr>
              <w:t xml:space="preserve"> </w:t>
            </w:r>
          </w:p>
        </w:tc>
      </w:tr>
      <w:tr>
        <w:tblPrEx>
          <w:tblCellMar>
            <w:top w:w="0" w:type="dxa"/>
            <w:left w:w="108" w:type="dxa"/>
            <w:bottom w:w="0" w:type="dxa"/>
            <w:right w:w="108" w:type="dxa"/>
          </w:tblCellMar>
        </w:tblPrEx>
        <w:trPr>
          <w:gridBefore w:val="1"/>
          <w:wBefore w:w="15" w:type="dxa"/>
          <w:trHeight w:val="63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4"/>
                <w:lang w:eastAsia="zh-CN"/>
              </w:rPr>
            </w:pPr>
            <w:r>
              <w:rPr>
                <w:rFonts w:hint="eastAsia" w:hAnsi="宋体" w:cs="宋体"/>
                <w:sz w:val="24"/>
                <w:lang w:eastAsia="zh-CN"/>
              </w:rPr>
              <w:t>服务期</w:t>
            </w:r>
          </w:p>
        </w:tc>
        <w:tc>
          <w:tcPr>
            <w:tcW w:w="6370" w:type="dxa"/>
            <w:tcBorders>
              <w:top w:val="single" w:color="auto" w:sz="4" w:space="0"/>
              <w:left w:val="nil"/>
              <w:bottom w:val="single" w:color="auto" w:sz="4" w:space="0"/>
              <w:right w:val="single" w:color="auto" w:sz="4" w:space="0"/>
            </w:tcBorders>
            <w:vAlign w:val="center"/>
          </w:tcPr>
          <w:p>
            <w:pPr>
              <w:spacing w:line="360" w:lineRule="auto"/>
              <w:rPr>
                <w:rFonts w:hAnsi="宋体"/>
                <w:sz w:val="24"/>
              </w:rPr>
            </w:pPr>
          </w:p>
        </w:tc>
      </w:tr>
      <w:tr>
        <w:tblPrEx>
          <w:tblCellMar>
            <w:top w:w="0" w:type="dxa"/>
            <w:left w:w="108" w:type="dxa"/>
            <w:bottom w:w="0" w:type="dxa"/>
            <w:right w:w="108" w:type="dxa"/>
          </w:tblCellMar>
        </w:tblPrEx>
        <w:trPr>
          <w:trHeight w:val="1271"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投标总价</w:t>
            </w:r>
          </w:p>
        </w:tc>
        <w:tc>
          <w:tcPr>
            <w:tcW w:w="6370" w:type="dxa"/>
            <w:tcBorders>
              <w:top w:val="single" w:color="auto" w:sz="4" w:space="0"/>
              <w:left w:val="nil"/>
              <w:bottom w:val="single" w:color="auto" w:sz="4" w:space="0"/>
              <w:right w:val="single" w:color="auto" w:sz="4" w:space="0"/>
            </w:tcBorders>
            <w:vAlign w:val="center"/>
          </w:tcPr>
          <w:p>
            <w:pPr>
              <w:spacing w:line="360" w:lineRule="auto"/>
              <w:rPr>
                <w:rFonts w:hAnsi="宋体" w:cs="宋体"/>
                <w:sz w:val="24"/>
              </w:rPr>
            </w:pPr>
            <w:r>
              <w:rPr>
                <w:rFonts w:hint="eastAsia" w:hAnsi="宋体"/>
                <w:sz w:val="24"/>
              </w:rPr>
              <w:t>人民币大写：</w:t>
            </w:r>
            <w:r>
              <w:rPr>
                <w:rFonts w:hint="eastAsia" w:hAnsi="宋体"/>
                <w:sz w:val="24"/>
                <w:u w:val="single"/>
              </w:rPr>
              <w:t xml:space="preserve">        </w:t>
            </w:r>
            <w:r>
              <w:rPr>
                <w:rFonts w:hint="eastAsia" w:hAnsi="宋体"/>
                <w:sz w:val="24"/>
              </w:rPr>
              <w:t>元（人民币小写：</w:t>
            </w:r>
            <w:r>
              <w:rPr>
                <w:rFonts w:hint="eastAsia" w:hAnsi="宋体"/>
                <w:i/>
                <w:sz w:val="24"/>
                <w:u w:val="single"/>
              </w:rPr>
              <w:t xml:space="preserve">      </w:t>
            </w:r>
            <w:r>
              <w:rPr>
                <w:rFonts w:hint="eastAsia" w:hAnsi="宋体"/>
                <w:sz w:val="24"/>
              </w:rPr>
              <w:t>元）</w:t>
            </w:r>
          </w:p>
        </w:tc>
      </w:tr>
    </w:tbl>
    <w:p>
      <w:pPr>
        <w:adjustRightInd w:val="0"/>
        <w:snapToGrid w:val="0"/>
        <w:spacing w:line="360" w:lineRule="auto"/>
        <w:rPr>
          <w:rFonts w:hAnsi="宋体" w:cs="宋体"/>
          <w:bCs/>
          <w:sz w:val="24"/>
          <w:szCs w:val="24"/>
        </w:rPr>
      </w:pPr>
    </w:p>
    <w:p>
      <w:pPr>
        <w:adjustRightInd w:val="0"/>
        <w:snapToGrid w:val="0"/>
        <w:spacing w:line="360" w:lineRule="auto"/>
        <w:rPr>
          <w:rFonts w:hAnsi="宋体" w:cs="宋体"/>
          <w:bCs/>
          <w:sz w:val="24"/>
          <w:szCs w:val="24"/>
        </w:rPr>
      </w:pPr>
      <w:r>
        <w:rPr>
          <w:rFonts w:hint="eastAsia" w:hAnsi="宋体" w:cs="宋体"/>
          <w:bCs/>
          <w:sz w:val="24"/>
          <w:szCs w:val="24"/>
        </w:rPr>
        <w:t>注：</w:t>
      </w:r>
    </w:p>
    <w:p>
      <w:pPr>
        <w:ind w:firstLine="480" w:firstLineChars="200"/>
        <w:rPr>
          <w:rFonts w:ascii="宋体" w:hAnsi="宋体" w:cs="宋体"/>
          <w:szCs w:val="21"/>
        </w:rPr>
      </w:pPr>
      <w:r>
        <w:rPr>
          <w:rFonts w:hint="eastAsia" w:hAnsi="宋体" w:cs="宋体"/>
          <w:bCs/>
          <w:sz w:val="24"/>
          <w:szCs w:val="24"/>
        </w:rPr>
        <w:t>1. 报价应是最终用户验收合格后的总价，包括</w:t>
      </w:r>
      <w:r>
        <w:rPr>
          <w:rFonts w:hint="eastAsia" w:ascii="宋体" w:hAnsi="宋体" w:cs="宋体"/>
          <w:sz w:val="24"/>
        </w:rPr>
        <w:t>但不限于人工、、保险、劳保、管理、交通、设备、耗材、驻场费、税费、售后服务费用及为完成整个项目所产生的其它所有费用，以及政策性文件规定及合同包含的所有风险、责任等各项应有费用</w:t>
      </w:r>
      <w:r>
        <w:rPr>
          <w:rFonts w:hint="eastAsia" w:hAnsi="宋体" w:cs="宋体"/>
          <w:bCs/>
          <w:sz w:val="24"/>
          <w:szCs w:val="24"/>
        </w:rPr>
        <w:t>，</w:t>
      </w:r>
      <w:r>
        <w:rPr>
          <w:rFonts w:hint="eastAsia" w:ascii="宋体" w:hAnsi="宋体" w:cs="宋体"/>
          <w:sz w:val="24"/>
          <w:lang w:eastAsia="zh-CN"/>
        </w:rPr>
        <w:t>响应</w:t>
      </w:r>
      <w:r>
        <w:rPr>
          <w:rFonts w:hint="eastAsia" w:ascii="宋体" w:hAnsi="宋体" w:cs="宋体"/>
          <w:sz w:val="24"/>
        </w:rPr>
        <w:t>文件未列明，而</w:t>
      </w:r>
      <w:r>
        <w:rPr>
          <w:rFonts w:hint="eastAsia" w:ascii="宋体" w:hAnsi="宋体" w:cs="宋体"/>
          <w:sz w:val="24"/>
          <w:lang w:eastAsia="zh-CN"/>
        </w:rPr>
        <w:t>供应商</w:t>
      </w:r>
      <w:r>
        <w:rPr>
          <w:rFonts w:hint="eastAsia" w:ascii="宋体" w:hAnsi="宋体" w:cs="宋体"/>
          <w:sz w:val="24"/>
        </w:rPr>
        <w:t>认为其他必需的费用也需列入报价</w:t>
      </w:r>
      <w:r>
        <w:rPr>
          <w:rFonts w:hint="eastAsia" w:hAnsi="宋体" w:cs="宋体"/>
          <w:sz w:val="24"/>
          <w:lang w:eastAsia="zh-CN"/>
        </w:rPr>
        <w:t>，</w:t>
      </w:r>
      <w:r>
        <w:rPr>
          <w:rFonts w:hint="eastAsia" w:hAnsi="宋体" w:cs="宋体"/>
          <w:bCs/>
          <w:sz w:val="24"/>
          <w:szCs w:val="24"/>
        </w:rPr>
        <w:t>除此之外采购方不向供货方另行支付任何费用。</w:t>
      </w:r>
    </w:p>
    <w:p>
      <w:pPr>
        <w:spacing w:line="360" w:lineRule="auto"/>
        <w:ind w:firstLine="480" w:firstLineChars="200"/>
        <w:rPr>
          <w:rFonts w:hAnsi="宋体" w:cs="宋体"/>
          <w:bCs/>
          <w:sz w:val="24"/>
          <w:szCs w:val="24"/>
        </w:rPr>
      </w:pPr>
    </w:p>
    <w:p>
      <w:pPr>
        <w:pStyle w:val="19"/>
        <w:ind w:firstLine="281" w:firstLineChars="100"/>
        <w:rPr>
          <w:rFonts w:hAnsi="宋体" w:cs="宋体"/>
          <w:b/>
          <w:bCs/>
          <w:sz w:val="28"/>
          <w:szCs w:val="28"/>
        </w:rPr>
      </w:pPr>
      <w:r>
        <w:rPr>
          <w:rFonts w:hint="eastAsia" w:hAnsi="宋体" w:cs="宋体"/>
          <w:b/>
          <w:bCs/>
          <w:sz w:val="28"/>
          <w:szCs w:val="28"/>
        </w:rPr>
        <w:t>2.</w:t>
      </w:r>
      <w:r>
        <w:rPr>
          <w:rFonts w:hAnsi="宋体" w:cs="宋体"/>
          <w:b/>
          <w:bCs/>
          <w:sz w:val="28"/>
          <w:szCs w:val="28"/>
        </w:rPr>
        <w:t xml:space="preserve"> </w:t>
      </w:r>
      <w:r>
        <w:rPr>
          <w:rFonts w:hint="eastAsia" w:hAnsi="宋体" w:cs="宋体"/>
          <w:b/>
          <w:bCs/>
          <w:color w:val="FF0000"/>
          <w:sz w:val="28"/>
          <w:szCs w:val="28"/>
        </w:rPr>
        <w:t>此为第一轮报价用表，</w:t>
      </w:r>
      <w:r>
        <w:rPr>
          <w:rFonts w:hint="eastAsia" w:hAnsi="宋体" w:cs="宋体"/>
          <w:b/>
          <w:bCs/>
          <w:color w:val="FF0000"/>
          <w:sz w:val="28"/>
          <w:szCs w:val="28"/>
          <w:lang w:eastAsia="zh-CN"/>
        </w:rPr>
        <w:t>在</w:t>
      </w:r>
      <w:r>
        <w:rPr>
          <w:rFonts w:hint="eastAsia" w:hAnsi="宋体" w:cs="宋体"/>
          <w:b/>
          <w:bCs/>
          <w:color w:val="FF0000"/>
          <w:sz w:val="28"/>
          <w:szCs w:val="28"/>
        </w:rPr>
        <w:t>经过谈判后，会在现场要求符合报价资格的供应商进行二轮（最终轮）报价。供应商还需</w:t>
      </w:r>
      <w:r>
        <w:rPr>
          <w:rFonts w:hint="eastAsia" w:hAnsi="宋体" w:cs="宋体"/>
          <w:b/>
          <w:bCs/>
          <w:color w:val="FF0000"/>
          <w:sz w:val="28"/>
          <w:szCs w:val="28"/>
          <w:lang w:eastAsia="zh-CN"/>
        </w:rPr>
        <w:t>另</w:t>
      </w:r>
      <w:r>
        <w:rPr>
          <w:rFonts w:hint="eastAsia" w:hAnsi="宋体" w:cs="宋体"/>
          <w:b/>
          <w:bCs/>
          <w:color w:val="FF0000"/>
          <w:sz w:val="28"/>
          <w:szCs w:val="28"/>
        </w:rPr>
        <w:t>打印一份</w:t>
      </w:r>
      <w:r>
        <w:rPr>
          <w:rFonts w:hint="eastAsia" w:hAnsi="宋体"/>
          <w:b/>
          <w:color w:val="FF0000"/>
          <w:sz w:val="28"/>
          <w:szCs w:val="28"/>
        </w:rPr>
        <w:t>报价表</w:t>
      </w:r>
      <w:r>
        <w:rPr>
          <w:rFonts w:hint="eastAsia" w:hAnsi="宋体"/>
          <w:b/>
          <w:color w:val="FF0000"/>
          <w:sz w:val="28"/>
          <w:szCs w:val="28"/>
          <w:lang w:eastAsia="zh-CN"/>
        </w:rPr>
        <w:t>与</w:t>
      </w:r>
      <w:r>
        <w:rPr>
          <w:rFonts w:hint="eastAsia" w:hAnsi="宋体"/>
          <w:b/>
          <w:color w:val="FF0000"/>
          <w:sz w:val="28"/>
          <w:szCs w:val="28"/>
        </w:rPr>
        <w:t>分项报价明细表</w:t>
      </w:r>
      <w:r>
        <w:rPr>
          <w:rFonts w:hint="eastAsia" w:hAnsi="宋体"/>
          <w:b/>
          <w:color w:val="FF0000"/>
          <w:sz w:val="28"/>
          <w:szCs w:val="28"/>
          <w:lang w:eastAsia="zh-CN"/>
        </w:rPr>
        <w:t>（与一次</w:t>
      </w:r>
      <w:r>
        <w:rPr>
          <w:rFonts w:hint="eastAsia" w:hAnsi="宋体"/>
          <w:b/>
          <w:color w:val="FF0000"/>
          <w:sz w:val="28"/>
          <w:szCs w:val="28"/>
        </w:rPr>
        <w:t>报价表、分项报价明细表</w:t>
      </w:r>
      <w:r>
        <w:rPr>
          <w:rFonts w:hint="eastAsia" w:hAnsi="宋体"/>
          <w:b/>
          <w:color w:val="FF0000"/>
          <w:sz w:val="28"/>
          <w:szCs w:val="28"/>
          <w:lang w:eastAsia="zh-CN"/>
        </w:rPr>
        <w:t>格式相同）</w:t>
      </w:r>
      <w:r>
        <w:rPr>
          <w:rFonts w:hint="eastAsia" w:hAnsi="宋体"/>
          <w:b/>
          <w:color w:val="FF0000"/>
          <w:sz w:val="28"/>
          <w:szCs w:val="28"/>
        </w:rPr>
        <w:t>，加盖公章后带至谈判现场</w:t>
      </w:r>
      <w:r>
        <w:rPr>
          <w:rFonts w:hint="eastAsia" w:hAnsi="宋体"/>
          <w:b/>
          <w:color w:val="FF0000"/>
          <w:sz w:val="28"/>
          <w:szCs w:val="28"/>
          <w:lang w:eastAsia="zh-CN"/>
        </w:rPr>
        <w:t>于谈判时使用</w:t>
      </w:r>
      <w:r>
        <w:rPr>
          <w:rFonts w:hint="eastAsia" w:hAnsi="宋体"/>
          <w:b/>
          <w:color w:val="FF0000"/>
          <w:sz w:val="28"/>
          <w:szCs w:val="28"/>
        </w:rPr>
        <w:t>。</w:t>
      </w:r>
    </w:p>
    <w:p>
      <w:pPr>
        <w:spacing w:line="360" w:lineRule="auto"/>
        <w:rPr>
          <w:rFonts w:hAnsi="宋体" w:cs="宋体"/>
          <w:sz w:val="24"/>
          <w:szCs w:val="24"/>
        </w:rPr>
      </w:pPr>
    </w:p>
    <w:p>
      <w:pPr>
        <w:spacing w:line="360" w:lineRule="auto"/>
        <w:rPr>
          <w:rFonts w:hAnsi="宋体" w:cs="宋体"/>
          <w:sz w:val="24"/>
          <w:szCs w:val="24"/>
        </w:rPr>
      </w:pPr>
    </w:p>
    <w:p>
      <w:pPr>
        <w:pStyle w:val="58"/>
        <w:rPr>
          <w:rFonts w:hAnsi="宋体" w:cs="宋体"/>
          <w:color w:val="auto"/>
          <w:szCs w:val="24"/>
        </w:rPr>
      </w:pPr>
    </w:p>
    <w:p>
      <w:pPr>
        <w:pStyle w:val="58"/>
        <w:rPr>
          <w:rFonts w:hAnsi="宋体" w:cs="宋体"/>
          <w:color w:val="auto"/>
          <w:szCs w:val="24"/>
        </w:rPr>
      </w:pPr>
    </w:p>
    <w:p>
      <w:pPr>
        <w:spacing w:line="360" w:lineRule="auto"/>
        <w:rPr>
          <w:rFonts w:hAnsi="宋体" w:cs="宋体"/>
          <w:bCs/>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r>
        <w:rPr>
          <w:rFonts w:hint="eastAsia" w:hAnsi="宋体" w:cs="宋体"/>
          <w:bCs/>
          <w:sz w:val="24"/>
          <w:szCs w:val="24"/>
        </w:rPr>
        <w:t>：</w:t>
      </w:r>
    </w:p>
    <w:p>
      <w:pPr>
        <w:spacing w:line="360" w:lineRule="auto"/>
        <w:rPr>
          <w:rFonts w:hAnsi="宋体" w:cs="宋体"/>
          <w:bCs/>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hAnsi="宋体" w:cs="宋体"/>
          <w:bCs/>
          <w:sz w:val="24"/>
          <w:szCs w:val="24"/>
        </w:rPr>
        <w:t>：</w:t>
      </w:r>
    </w:p>
    <w:p>
      <w:pPr>
        <w:spacing w:line="360" w:lineRule="auto"/>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spacing w:line="400" w:lineRule="exact"/>
        <w:ind w:left="1084" w:leftChars="213" w:hanging="360" w:hangingChars="150"/>
        <w:rPr>
          <w:rFonts w:hAnsi="宋体"/>
          <w:sz w:val="24"/>
          <w:szCs w:val="24"/>
        </w:rPr>
      </w:pPr>
    </w:p>
    <w:p>
      <w:pPr>
        <w:spacing w:line="400" w:lineRule="exact"/>
        <w:ind w:left="1084" w:leftChars="213" w:hanging="360" w:hangingChars="150"/>
        <w:rPr>
          <w:rFonts w:hAnsi="宋体"/>
          <w:sz w:val="24"/>
          <w:szCs w:val="24"/>
        </w:rPr>
      </w:pPr>
    </w:p>
    <w:p>
      <w:pPr>
        <w:spacing w:line="400" w:lineRule="exact"/>
        <w:ind w:left="1084" w:leftChars="213" w:hanging="360" w:hangingChars="150"/>
        <w:rPr>
          <w:rFonts w:hAnsi="宋体"/>
          <w:sz w:val="24"/>
          <w:szCs w:val="24"/>
        </w:rPr>
        <w:sectPr>
          <w:pgSz w:w="11910" w:h="16840"/>
          <w:pgMar w:top="1797" w:right="1242" w:bottom="1298" w:left="1457" w:header="850" w:footer="992" w:gutter="0"/>
          <w:cols w:space="0" w:num="1"/>
          <w:docGrid w:linePitch="312" w:charSpace="0"/>
        </w:sectPr>
      </w:pPr>
    </w:p>
    <w:p>
      <w:pPr>
        <w:spacing w:line="420" w:lineRule="exact"/>
        <w:jc w:val="center"/>
        <w:rPr>
          <w:b/>
          <w:sz w:val="24"/>
          <w:szCs w:val="24"/>
        </w:rPr>
      </w:pPr>
      <w:r>
        <w:rPr>
          <w:rFonts w:hint="eastAsia"/>
          <w:b/>
          <w:bCs/>
          <w:sz w:val="32"/>
        </w:rPr>
        <w:t>三、</w:t>
      </w:r>
      <w:r>
        <w:rPr>
          <w:rFonts w:hint="eastAsia" w:hAnsi="宋体"/>
          <w:b/>
          <w:sz w:val="32"/>
          <w:szCs w:val="32"/>
        </w:rPr>
        <w:t>分项报价明细表</w:t>
      </w:r>
      <w:r>
        <w:rPr>
          <w:rFonts w:hint="eastAsia" w:hAnsi="宋体"/>
          <w:b/>
          <w:sz w:val="24"/>
          <w:szCs w:val="24"/>
        </w:rPr>
        <w:t>（</w:t>
      </w:r>
      <w:r>
        <w:rPr>
          <w:rFonts w:hint="eastAsia" w:hAnsi="宋体"/>
          <w:b/>
          <w:color w:val="FF0000"/>
          <w:sz w:val="24"/>
          <w:szCs w:val="24"/>
        </w:rPr>
        <w:t>须与报价表一起单独密封</w:t>
      </w:r>
      <w:r>
        <w:rPr>
          <w:rFonts w:hint="eastAsia" w:hAnsi="宋体"/>
          <w:b/>
          <w:sz w:val="24"/>
          <w:szCs w:val="24"/>
        </w:rPr>
        <w:t>）</w:t>
      </w:r>
    </w:p>
    <w:p>
      <w:pPr>
        <w:spacing w:line="400" w:lineRule="exact"/>
        <w:jc w:val="center"/>
        <w:rPr>
          <w:rFonts w:hAnsi="宋体"/>
          <w:b/>
          <w:sz w:val="32"/>
          <w:szCs w:val="32"/>
        </w:rPr>
      </w:pPr>
    </w:p>
    <w:p>
      <w:pPr>
        <w:spacing w:line="400" w:lineRule="exact"/>
        <w:jc w:val="center"/>
        <w:rPr>
          <w:rFonts w:hAnsi="宋体"/>
          <w:b/>
          <w:sz w:val="32"/>
          <w:szCs w:val="32"/>
        </w:rPr>
      </w:pPr>
    </w:p>
    <w:p>
      <w:pPr>
        <w:spacing w:line="400" w:lineRule="exact"/>
        <w:jc w:val="left"/>
        <w:rPr>
          <w:rFonts w:hAnsi="宋体"/>
          <w:b/>
          <w:sz w:val="32"/>
          <w:szCs w:val="32"/>
        </w:rPr>
      </w:pPr>
      <w:r>
        <w:rPr>
          <w:rFonts w:hint="eastAsia" w:hAnsi="宋体" w:cs="宋体"/>
          <w:sz w:val="24"/>
        </w:rPr>
        <w:t>项目</w:t>
      </w:r>
      <w:r>
        <w:rPr>
          <w:rFonts w:hAnsi="宋体" w:cs="宋体"/>
          <w:sz w:val="24"/>
        </w:rPr>
        <w:t>名称：</w:t>
      </w:r>
      <w:r>
        <w:rPr>
          <w:rFonts w:hint="eastAsia" w:hAnsi="宋体" w:cs="宋体"/>
          <w:sz w:val="24"/>
        </w:rPr>
        <w:t xml:space="preserve">          </w:t>
      </w:r>
      <w:r>
        <w:rPr>
          <w:rFonts w:hAnsi="宋体" w:cs="宋体"/>
          <w:sz w:val="24"/>
        </w:rPr>
        <w:t xml:space="preserve">                    </w:t>
      </w:r>
      <w:r>
        <w:rPr>
          <w:rFonts w:hint="eastAsia" w:hAnsi="宋体" w:cs="宋体"/>
          <w:sz w:val="24"/>
        </w:rPr>
        <w:t xml:space="preserve"> 项目编号：   </w:t>
      </w:r>
    </w:p>
    <w:p>
      <w:pPr>
        <w:pStyle w:val="42"/>
        <w:widowControl w:val="0"/>
        <w:ind w:firstLine="420" w:firstLineChars="200"/>
        <w:jc w:val="right"/>
        <w:rPr>
          <w:rFonts w:hAnsi="Times New Roman"/>
        </w:rPr>
      </w:pPr>
      <w:r>
        <w:rPr>
          <w:rFonts w:ascii="Times New Roman" w:hAnsi="Times New Roman"/>
          <w:sz w:val="21"/>
          <w:szCs w:val="21"/>
          <w:lang w:bidi="ar"/>
        </w:rPr>
        <w:tab/>
      </w:r>
      <w:r>
        <w:rPr>
          <w:rFonts w:ascii="Times New Roman" w:hAnsi="Times New Roman"/>
          <w:sz w:val="21"/>
          <w:szCs w:val="21"/>
          <w:lang w:bidi="ar"/>
        </w:rPr>
        <w:tab/>
      </w:r>
      <w:r>
        <w:rPr>
          <w:rFonts w:ascii="Times New Roman" w:hAnsi="Times New Roman"/>
          <w:sz w:val="21"/>
          <w:szCs w:val="21"/>
          <w:lang w:bidi="ar"/>
        </w:rPr>
        <w:tab/>
      </w:r>
      <w:r>
        <w:rPr>
          <w:rFonts w:ascii="Times New Roman" w:hAnsi="Times New Roman"/>
          <w:sz w:val="21"/>
          <w:szCs w:val="21"/>
          <w:lang w:bidi="ar"/>
        </w:rPr>
        <w:tab/>
      </w:r>
      <w:r>
        <w:rPr>
          <w:rFonts w:ascii="Times New Roman" w:hAnsi="Times New Roman"/>
          <w:sz w:val="21"/>
          <w:szCs w:val="21"/>
          <w:lang w:bidi="ar"/>
        </w:rPr>
        <w:t xml:space="preserve">    </w:t>
      </w:r>
      <w:r>
        <w:rPr>
          <w:rFonts w:ascii="Times New Roman" w:hAnsi="Times New Roman" w:cs="宋体"/>
          <w:sz w:val="21"/>
          <w:szCs w:val="21"/>
          <w:lang w:bidi="ar"/>
        </w:rPr>
        <w:t>金额单位：元</w:t>
      </w:r>
    </w:p>
    <w:p>
      <w:pPr>
        <w:pStyle w:val="42"/>
        <w:widowControl w:val="0"/>
        <w:ind w:firstLine="480" w:firstLineChars="200"/>
        <w:jc w:val="center"/>
        <w:rPr>
          <w:rFonts w:hint="eastAsia"/>
          <w:sz w:val="24"/>
        </w:rPr>
      </w:pPr>
    </w:p>
    <w:p>
      <w:pPr>
        <w:pStyle w:val="42"/>
        <w:widowControl w:val="0"/>
        <w:ind w:firstLine="480" w:firstLineChars="200"/>
        <w:jc w:val="center"/>
        <w:rPr>
          <w:rFonts w:hint="eastAsia"/>
          <w:sz w:val="24"/>
        </w:rPr>
      </w:pPr>
      <w:r>
        <w:rPr>
          <w:rFonts w:hint="eastAsia"/>
          <w:sz w:val="24"/>
        </w:rPr>
        <w:t>自拟格式</w:t>
      </w:r>
    </w:p>
    <w:p>
      <w:pPr>
        <w:pStyle w:val="42"/>
        <w:widowControl w:val="0"/>
        <w:ind w:firstLine="480" w:firstLineChars="200"/>
        <w:jc w:val="center"/>
        <w:rPr>
          <w:rFonts w:hint="eastAsia"/>
          <w:sz w:val="24"/>
        </w:rPr>
      </w:pPr>
    </w:p>
    <w:p>
      <w:pPr>
        <w:pStyle w:val="42"/>
        <w:widowControl w:val="0"/>
        <w:ind w:firstLine="480" w:firstLineChars="200"/>
        <w:jc w:val="center"/>
        <w:rPr>
          <w:rFonts w:hint="eastAsia"/>
          <w:sz w:val="24"/>
        </w:rPr>
      </w:pPr>
    </w:p>
    <w:p>
      <w:pPr>
        <w:pStyle w:val="42"/>
        <w:widowControl w:val="0"/>
        <w:ind w:firstLine="422" w:firstLineChars="200"/>
        <w:rPr>
          <w:rFonts w:ascii="Times New Roman" w:cs="宋体"/>
          <w:b/>
          <w:bCs/>
          <w:sz w:val="21"/>
          <w:szCs w:val="21"/>
          <w:lang w:bidi="ar"/>
        </w:rPr>
      </w:pPr>
      <w:r>
        <w:rPr>
          <w:rFonts w:ascii="Times New Roman" w:cs="宋体"/>
          <w:b/>
          <w:bCs/>
          <w:sz w:val="21"/>
          <w:szCs w:val="21"/>
          <w:lang w:bidi="ar"/>
        </w:rPr>
        <w:t>说明：</w:t>
      </w:r>
    </w:p>
    <w:p>
      <w:pPr>
        <w:rPr>
          <w:rFonts w:hint="eastAsia" w:ascii="宋体" w:hAnsi="宋体" w:eastAsia="宋体" w:cs="宋体"/>
          <w:b/>
          <w:bCs/>
          <w:sz w:val="21"/>
          <w:szCs w:val="21"/>
        </w:rPr>
      </w:pPr>
      <w:r>
        <w:rPr>
          <w:rFonts w:hint="eastAsia" w:hAnsi="宋体" w:cs="宋体"/>
          <w:b/>
          <w:bCs/>
          <w:sz w:val="21"/>
          <w:szCs w:val="21"/>
          <w:lang w:val="en-US" w:eastAsia="zh-CN"/>
        </w:rPr>
        <w:t>1、</w:t>
      </w:r>
      <w:r>
        <w:rPr>
          <w:rFonts w:hint="eastAsia" w:ascii="宋体" w:hAnsi="宋体" w:eastAsia="宋体" w:cs="宋体"/>
          <w:b/>
          <w:bCs/>
          <w:sz w:val="21"/>
          <w:szCs w:val="21"/>
        </w:rPr>
        <w:t>供应商需按</w:t>
      </w:r>
      <w:r>
        <w:rPr>
          <w:rFonts w:hint="eastAsia" w:hAnsi="宋体" w:cs="宋体"/>
          <w:b/>
          <w:bCs/>
          <w:sz w:val="21"/>
          <w:szCs w:val="21"/>
          <w:lang w:eastAsia="zh-CN"/>
        </w:rPr>
        <w:t>“</w:t>
      </w:r>
      <w:r>
        <w:rPr>
          <w:rFonts w:hint="eastAsia" w:hAnsi="宋体" w:cs="宋体"/>
          <w:b/>
          <w:bCs/>
          <w:sz w:val="21"/>
          <w:szCs w:val="21"/>
          <w:lang w:val="en-US" w:eastAsia="zh-CN"/>
        </w:rPr>
        <w:t xml:space="preserve">第三章 </w:t>
      </w:r>
      <w:r>
        <w:rPr>
          <w:rFonts w:hint="eastAsia" w:ascii="宋体" w:hAnsi="宋体" w:eastAsia="宋体" w:cs="宋体"/>
          <w:b/>
          <w:bCs/>
          <w:sz w:val="21"/>
          <w:szCs w:val="21"/>
        </w:rPr>
        <w:t>采购</w:t>
      </w:r>
      <w:r>
        <w:rPr>
          <w:rFonts w:hint="eastAsia" w:hAnsi="宋体" w:cs="宋体"/>
          <w:b/>
          <w:bCs/>
          <w:sz w:val="21"/>
          <w:szCs w:val="21"/>
          <w:lang w:eastAsia="zh-CN"/>
        </w:rPr>
        <w:t>需求”</w:t>
      </w:r>
      <w:r>
        <w:rPr>
          <w:rFonts w:hint="eastAsia" w:hAnsi="宋体" w:cs="宋体"/>
          <w:b/>
          <w:bCs/>
          <w:sz w:val="21"/>
          <w:szCs w:val="21"/>
          <w:lang w:val="en-US" w:eastAsia="zh-CN"/>
        </w:rPr>
        <w:t>的内容</w:t>
      </w:r>
      <w:r>
        <w:rPr>
          <w:rFonts w:hint="eastAsia" w:ascii="宋体" w:hAnsi="宋体" w:eastAsia="宋体" w:cs="宋体"/>
          <w:b/>
          <w:bCs/>
          <w:sz w:val="21"/>
          <w:szCs w:val="21"/>
        </w:rPr>
        <w:t>对产生报价的分项详细列表说明（提供表格）。</w:t>
      </w:r>
    </w:p>
    <w:p>
      <w:pPr>
        <w:rPr>
          <w:rFonts w:hint="eastAsia" w:hAnsi="宋体" w:cs="宋体"/>
          <w:b/>
          <w:bCs/>
          <w:sz w:val="21"/>
          <w:szCs w:val="21"/>
          <w:lang w:val="en-US" w:eastAsia="zh-CN"/>
        </w:rPr>
      </w:pPr>
    </w:p>
    <w:p>
      <w:pPr>
        <w:rPr>
          <w:rFonts w:hint="eastAsia" w:ascii="宋体" w:hAnsi="宋体" w:eastAsia="宋体" w:cs="宋体"/>
          <w:b/>
          <w:bCs/>
          <w:sz w:val="21"/>
          <w:szCs w:val="21"/>
        </w:rPr>
      </w:pPr>
      <w:r>
        <w:rPr>
          <w:rFonts w:hint="eastAsia" w:hAnsi="宋体" w:cs="宋体"/>
          <w:b/>
          <w:bCs/>
          <w:sz w:val="21"/>
          <w:szCs w:val="21"/>
          <w:lang w:val="en-US" w:eastAsia="zh-CN"/>
        </w:rPr>
        <w:t>2、</w:t>
      </w:r>
      <w:r>
        <w:rPr>
          <w:rFonts w:hint="eastAsia" w:ascii="宋体" w:hAnsi="宋体" w:eastAsia="宋体" w:cs="宋体"/>
          <w:b/>
          <w:bCs/>
          <w:sz w:val="21"/>
          <w:szCs w:val="21"/>
        </w:rPr>
        <w:t>本表中的中小企业是指制造厂商为“中型企业”或者“小型、微型企业”，政策功能类型是指产品在节能或环保品目类。</w:t>
      </w:r>
    </w:p>
    <w:p>
      <w:pPr>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hAnsi="宋体" w:cs="宋体"/>
          <w:b/>
          <w:bCs/>
          <w:sz w:val="21"/>
          <w:szCs w:val="21"/>
          <w:lang w:val="en-US" w:eastAsia="zh-CN"/>
        </w:rPr>
        <w:t>3、</w:t>
      </w:r>
      <w:r>
        <w:rPr>
          <w:rFonts w:hint="eastAsia" w:ascii="宋体" w:hAnsi="宋体" w:eastAsia="宋体" w:cs="宋体"/>
          <w:b/>
          <w:bCs/>
          <w:sz w:val="21"/>
          <w:szCs w:val="21"/>
        </w:rPr>
        <w:t>“分项报价明细表”各分项报价合计应当与“报价表”报价合计相等。</w:t>
      </w:r>
    </w:p>
    <w:p>
      <w:pPr>
        <w:pStyle w:val="58"/>
        <w:rPr>
          <w:color w:val="auto"/>
        </w:rPr>
      </w:pPr>
    </w:p>
    <w:p>
      <w:pPr>
        <w:pStyle w:val="58"/>
        <w:rPr>
          <w:color w:val="auto"/>
        </w:rPr>
      </w:pPr>
    </w:p>
    <w:p>
      <w:pPr>
        <w:adjustRightInd w:val="0"/>
        <w:spacing w:line="400" w:lineRule="exact"/>
        <w:ind w:firstLine="560" w:firstLineChars="200"/>
        <w:jc w:val="left"/>
        <w:rPr>
          <w:rFonts w:hAnsi="宋体"/>
          <w:sz w:val="28"/>
        </w:rPr>
      </w:pPr>
    </w:p>
    <w:p>
      <w:pPr>
        <w:adjustRightInd w:val="0"/>
        <w:spacing w:line="400" w:lineRule="exact"/>
        <w:ind w:firstLine="480" w:firstLineChars="200"/>
        <w:jc w:val="left"/>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adjustRightInd w:val="0"/>
        <w:spacing w:line="400" w:lineRule="exact"/>
        <w:ind w:firstLine="480" w:firstLineChars="200"/>
        <w:jc w:val="left"/>
        <w:rPr>
          <w:rFonts w:hAnsi="宋体"/>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hAnsi="宋体"/>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spacing w:line="400" w:lineRule="exact"/>
        <w:jc w:val="left"/>
        <w:rPr>
          <w:rFonts w:hAnsi="宋体"/>
          <w:sz w:val="24"/>
        </w:rPr>
      </w:pPr>
    </w:p>
    <w:p>
      <w:pPr>
        <w:rPr>
          <w:rFonts w:hint="eastAsia" w:ascii="宋体" w:hAnsi="Times New Roman" w:eastAsia="宋体"/>
          <w:bCs/>
          <w:kern w:val="0"/>
          <w:sz w:val="32"/>
        </w:rPr>
      </w:pPr>
      <w:r>
        <w:rPr>
          <w:rFonts w:hint="eastAsia" w:ascii="宋体" w:hAnsi="Times New Roman" w:eastAsia="宋体"/>
          <w:bCs/>
          <w:kern w:val="0"/>
          <w:sz w:val="32"/>
        </w:rPr>
        <w:br w:type="page"/>
      </w:r>
    </w:p>
    <w:p>
      <w:pPr>
        <w:pStyle w:val="4"/>
        <w:spacing w:line="400" w:lineRule="exact"/>
        <w:rPr>
          <w:rFonts w:ascii="宋体" w:hAnsi="Times New Roman" w:eastAsia="宋体"/>
          <w:bCs/>
          <w:kern w:val="0"/>
          <w:sz w:val="32"/>
        </w:rPr>
      </w:pPr>
      <w:r>
        <w:rPr>
          <w:rFonts w:hint="eastAsia" w:ascii="宋体" w:hAnsi="Times New Roman" w:eastAsia="宋体"/>
          <w:bCs/>
          <w:kern w:val="0"/>
          <w:sz w:val="32"/>
        </w:rPr>
        <w:t>四、技术响应偏离表</w:t>
      </w:r>
    </w:p>
    <w:p>
      <w:pPr>
        <w:spacing w:line="360" w:lineRule="auto"/>
        <w:rPr>
          <w:rFonts w:hAnsi="宋体"/>
          <w:sz w:val="24"/>
          <w:szCs w:val="24"/>
        </w:rPr>
      </w:pPr>
      <w:r>
        <w:rPr>
          <w:rFonts w:hint="eastAsia" w:hAnsi="宋体"/>
          <w:sz w:val="24"/>
          <w:szCs w:val="24"/>
        </w:rPr>
        <w:t xml:space="preserve">项目名称：                          </w:t>
      </w:r>
      <w:r>
        <w:rPr>
          <w:rFonts w:hint="eastAsia" w:hAnsi="宋体"/>
          <w:sz w:val="24"/>
        </w:rPr>
        <w:t>项目编号</w:t>
      </w:r>
      <w:r>
        <w:rPr>
          <w:rFonts w:hint="eastAsia" w:hAnsi="宋体"/>
          <w:sz w:val="24"/>
          <w:szCs w:val="24"/>
        </w:rPr>
        <w:t xml:space="preserve">：          </w:t>
      </w:r>
    </w:p>
    <w:tbl>
      <w:tblPr>
        <w:tblStyle w:val="45"/>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003"/>
        <w:gridCol w:w="2425"/>
        <w:gridCol w:w="182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rPr>
                <w:rFonts w:hAnsi="宋体"/>
                <w:b/>
                <w:sz w:val="21"/>
                <w:szCs w:val="21"/>
              </w:rPr>
            </w:pPr>
            <w:r>
              <w:rPr>
                <w:rFonts w:hAnsi="宋体"/>
                <w:sz w:val="22"/>
                <w:szCs w:val="22"/>
              </w:rPr>
              <w:t>序号</w:t>
            </w:r>
          </w:p>
        </w:tc>
        <w:tc>
          <w:tcPr>
            <w:tcW w:w="3003" w:type="dxa"/>
            <w:vAlign w:val="center"/>
          </w:tcPr>
          <w:p>
            <w:pPr>
              <w:jc w:val="center"/>
              <w:rPr>
                <w:rFonts w:hAnsi="宋体"/>
                <w:b/>
                <w:sz w:val="21"/>
                <w:szCs w:val="21"/>
              </w:rPr>
            </w:pPr>
            <w:r>
              <w:rPr>
                <w:rFonts w:hint="eastAsia" w:hAnsi="宋体"/>
                <w:sz w:val="22"/>
                <w:szCs w:val="22"/>
              </w:rPr>
              <w:t>谈判文件</w:t>
            </w:r>
            <w:r>
              <w:rPr>
                <w:rFonts w:hAnsi="宋体"/>
                <w:sz w:val="22"/>
                <w:szCs w:val="22"/>
              </w:rPr>
              <w:t>条款</w:t>
            </w:r>
          </w:p>
        </w:tc>
        <w:tc>
          <w:tcPr>
            <w:tcW w:w="2425" w:type="dxa"/>
            <w:vAlign w:val="center"/>
          </w:tcPr>
          <w:p>
            <w:pPr>
              <w:jc w:val="center"/>
              <w:rPr>
                <w:rFonts w:hAnsi="宋体"/>
                <w:b/>
                <w:sz w:val="21"/>
                <w:szCs w:val="21"/>
              </w:rPr>
            </w:pPr>
            <w:r>
              <w:rPr>
                <w:rFonts w:hint="eastAsia" w:hAnsi="宋体"/>
                <w:sz w:val="22"/>
                <w:szCs w:val="22"/>
              </w:rPr>
              <w:t>响应</w:t>
            </w:r>
            <w:r>
              <w:rPr>
                <w:rFonts w:hAnsi="宋体"/>
                <w:sz w:val="22"/>
                <w:szCs w:val="22"/>
              </w:rPr>
              <w:t>文件条款</w:t>
            </w:r>
          </w:p>
        </w:tc>
        <w:tc>
          <w:tcPr>
            <w:tcW w:w="1820" w:type="dxa"/>
            <w:vAlign w:val="center"/>
          </w:tcPr>
          <w:p>
            <w:pPr>
              <w:jc w:val="center"/>
              <w:rPr>
                <w:rFonts w:hAnsi="宋体"/>
                <w:sz w:val="21"/>
                <w:szCs w:val="21"/>
              </w:rPr>
            </w:pPr>
            <w:r>
              <w:rPr>
                <w:rFonts w:hint="eastAsia" w:hAnsi="宋体"/>
                <w:sz w:val="21"/>
                <w:szCs w:val="21"/>
              </w:rPr>
              <w:t>正偏离</w:t>
            </w:r>
            <w:r>
              <w:rPr>
                <w:rFonts w:hAnsi="宋体"/>
                <w:sz w:val="21"/>
                <w:szCs w:val="21"/>
              </w:rPr>
              <w:t>/</w:t>
            </w:r>
            <w:r>
              <w:rPr>
                <w:rFonts w:hint="eastAsia" w:hAnsi="宋体"/>
                <w:sz w:val="21"/>
                <w:szCs w:val="21"/>
              </w:rPr>
              <w:t>负偏离</w:t>
            </w:r>
            <w:r>
              <w:rPr>
                <w:rFonts w:hAnsi="宋体"/>
                <w:sz w:val="21"/>
                <w:szCs w:val="21"/>
              </w:rPr>
              <w:t>/</w:t>
            </w:r>
            <w:r>
              <w:rPr>
                <w:rFonts w:hint="eastAsia" w:hAnsi="宋体"/>
                <w:sz w:val="21"/>
                <w:szCs w:val="21"/>
              </w:rPr>
              <w:t xml:space="preserve">无偏离 </w:t>
            </w:r>
          </w:p>
        </w:tc>
        <w:tc>
          <w:tcPr>
            <w:tcW w:w="1434" w:type="dxa"/>
            <w:vAlign w:val="center"/>
          </w:tcPr>
          <w:p>
            <w:pPr>
              <w:jc w:val="center"/>
              <w:rPr>
                <w:rFonts w:hAnsi="宋体"/>
                <w:b/>
                <w:sz w:val="21"/>
                <w:szCs w:val="21"/>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820" w:type="dxa"/>
            <w:vAlign w:val="center"/>
          </w:tcPr>
          <w:p>
            <w:pPr>
              <w:pStyle w:val="287"/>
              <w:jc w:val="center"/>
              <w:rPr>
                <w:rFonts w:hAnsi="宋体"/>
                <w:sz w:val="21"/>
                <w:szCs w:val="21"/>
              </w:rPr>
            </w:pPr>
          </w:p>
        </w:tc>
        <w:tc>
          <w:tcPr>
            <w:tcW w:w="1434" w:type="dxa"/>
            <w:vAlign w:val="center"/>
          </w:tcPr>
          <w:p>
            <w:pPr>
              <w:pStyle w:val="287"/>
              <w:jc w:val="center"/>
              <w:rPr>
                <w:rFonts w:hAnsi="宋体"/>
                <w:sz w:val="21"/>
                <w:szCs w:val="21"/>
              </w:rPr>
            </w:pPr>
          </w:p>
        </w:tc>
      </w:tr>
    </w:tbl>
    <w:p>
      <w:pPr>
        <w:spacing w:line="400" w:lineRule="exact"/>
        <w:ind w:left="821" w:leftChars="171" w:hanging="240" w:hangingChars="100"/>
        <w:rPr>
          <w:rFonts w:hAnsi="宋体"/>
          <w:sz w:val="24"/>
        </w:rPr>
      </w:pPr>
    </w:p>
    <w:p>
      <w:pPr>
        <w:spacing w:line="400" w:lineRule="exact"/>
        <w:ind w:left="821" w:leftChars="171" w:hanging="240" w:hangingChars="100"/>
        <w:rPr>
          <w:rFonts w:hAnsi="宋体"/>
          <w:sz w:val="24"/>
          <w:szCs w:val="24"/>
        </w:rPr>
      </w:pPr>
      <w:r>
        <w:rPr>
          <w:rFonts w:hint="eastAsia" w:hAnsi="宋体"/>
          <w:sz w:val="24"/>
        </w:rPr>
        <w:t xml:space="preserve">注： </w:t>
      </w:r>
      <w:r>
        <w:rPr>
          <w:rFonts w:hint="eastAsia" w:hAnsi="宋体"/>
          <w:sz w:val="24"/>
          <w:szCs w:val="24"/>
        </w:rPr>
        <w:t>1.</w:t>
      </w:r>
      <w:r>
        <w:rPr>
          <w:rFonts w:hint="eastAsia" w:hAnsi="宋体"/>
          <w:sz w:val="24"/>
        </w:rPr>
        <w:t xml:space="preserve"> 供应商须把谈判文件“第三章”采购</w:t>
      </w:r>
      <w:r>
        <w:rPr>
          <w:rFonts w:hint="eastAsia" w:hAnsi="宋体"/>
          <w:sz w:val="24"/>
          <w:lang w:eastAsia="zh-CN"/>
        </w:rPr>
        <w:t>需求</w:t>
      </w:r>
      <w:r>
        <w:rPr>
          <w:rFonts w:hint="eastAsia" w:hAnsi="宋体"/>
          <w:sz w:val="24"/>
        </w:rPr>
        <w:t>中的全部内容列入此表。</w:t>
      </w:r>
    </w:p>
    <w:p>
      <w:pPr>
        <w:spacing w:line="400" w:lineRule="exact"/>
        <w:ind w:firstLine="1200" w:firstLineChars="500"/>
        <w:rPr>
          <w:rFonts w:hAnsi="宋体"/>
          <w:sz w:val="24"/>
        </w:rPr>
      </w:pPr>
      <w:r>
        <w:rPr>
          <w:rFonts w:hint="eastAsia" w:hAnsi="宋体"/>
          <w:sz w:val="24"/>
        </w:rPr>
        <w:t>2．供应商必须据实填写，不得虚假填写。</w:t>
      </w:r>
    </w:p>
    <w:p>
      <w:pPr>
        <w:adjustRightInd w:val="0"/>
        <w:spacing w:line="400" w:lineRule="exact"/>
        <w:ind w:firstLine="1200" w:firstLineChars="500"/>
        <w:jc w:val="left"/>
        <w:rPr>
          <w:rFonts w:hAnsi="宋体"/>
          <w:bCs/>
          <w:sz w:val="24"/>
          <w:szCs w:val="24"/>
        </w:rPr>
      </w:pPr>
      <w:r>
        <w:rPr>
          <w:rFonts w:hint="eastAsia" w:hAnsi="宋体"/>
          <w:bCs/>
          <w:sz w:val="24"/>
          <w:szCs w:val="24"/>
        </w:rPr>
        <w:t>3.</w:t>
      </w:r>
      <w:r>
        <w:rPr>
          <w:rFonts w:hAnsi="宋体"/>
          <w:bCs/>
          <w:sz w:val="24"/>
          <w:szCs w:val="24"/>
        </w:rPr>
        <w:t xml:space="preserve"> </w:t>
      </w:r>
      <w:r>
        <w:rPr>
          <w:rFonts w:hint="eastAsia" w:hAnsi="宋体"/>
          <w:bCs/>
          <w:sz w:val="24"/>
          <w:szCs w:val="24"/>
        </w:rPr>
        <w:t>带</w:t>
      </w:r>
      <w:r>
        <w:rPr>
          <w:rFonts w:hint="eastAsia" w:hAnsi="宋体"/>
          <w:b/>
          <w:bCs/>
          <w:sz w:val="24"/>
          <w:lang w:eastAsia="zh-CN"/>
        </w:rPr>
        <w:t>※</w:t>
      </w:r>
      <w:r>
        <w:rPr>
          <w:rFonts w:hint="eastAsia" w:hAnsi="宋体"/>
          <w:bCs/>
          <w:sz w:val="24"/>
          <w:szCs w:val="24"/>
        </w:rPr>
        <w:t>号的实质性参数不允许负偏离。</w:t>
      </w:r>
    </w:p>
    <w:p>
      <w:pPr>
        <w:adjustRightInd w:val="0"/>
        <w:spacing w:line="400" w:lineRule="exact"/>
        <w:ind w:firstLine="420" w:firstLineChars="175"/>
        <w:jc w:val="left"/>
        <w:rPr>
          <w:rFonts w:hAnsi="宋体"/>
          <w:bCs/>
          <w:sz w:val="24"/>
          <w:szCs w:val="24"/>
        </w:rPr>
      </w:pPr>
    </w:p>
    <w:p>
      <w:pPr>
        <w:pStyle w:val="19"/>
      </w:pPr>
    </w:p>
    <w:p/>
    <w:p>
      <w:pPr>
        <w:pStyle w:val="19"/>
      </w:pPr>
    </w:p>
    <w:p/>
    <w:p>
      <w:pPr>
        <w:adjustRightInd w:val="0"/>
        <w:spacing w:line="400" w:lineRule="exact"/>
        <w:ind w:firstLine="480" w:firstLineChars="200"/>
        <w:jc w:val="left"/>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adjustRightInd w:val="0"/>
        <w:spacing w:line="400" w:lineRule="exact"/>
        <w:ind w:firstLine="420" w:firstLineChars="175"/>
        <w:jc w:val="left"/>
        <w:rPr>
          <w:rFonts w:hAnsi="宋体"/>
          <w:bCs/>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hAnsi="宋体"/>
          <w:bCs/>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adjustRightInd w:val="0"/>
        <w:spacing w:line="400" w:lineRule="exact"/>
        <w:ind w:firstLine="595" w:firstLineChars="175"/>
        <w:jc w:val="left"/>
      </w:pPr>
    </w:p>
    <w:p>
      <w:pPr>
        <w:spacing w:line="360" w:lineRule="auto"/>
        <w:ind w:right="-1455" w:rightChars="-428"/>
        <w:rPr>
          <w:rFonts w:hAnsi="宋体"/>
          <w:b/>
          <w:bCs/>
          <w:sz w:val="24"/>
          <w:szCs w:val="24"/>
        </w:rPr>
      </w:pPr>
    </w:p>
    <w:p>
      <w:pPr>
        <w:spacing w:line="360" w:lineRule="auto"/>
        <w:ind w:right="-1455" w:rightChars="-428"/>
        <w:rPr>
          <w:rFonts w:hAnsi="宋体"/>
          <w:b/>
          <w:bCs/>
          <w:sz w:val="24"/>
          <w:szCs w:val="24"/>
        </w:rPr>
      </w:pPr>
    </w:p>
    <w:p>
      <w:pPr>
        <w:spacing w:line="360" w:lineRule="auto"/>
        <w:ind w:right="-1455" w:rightChars="-428"/>
        <w:rPr>
          <w:rFonts w:hAnsi="宋体"/>
          <w:b/>
          <w:bCs/>
          <w:sz w:val="24"/>
          <w:szCs w:val="24"/>
        </w:rPr>
      </w:pPr>
    </w:p>
    <w:p>
      <w:pPr>
        <w:spacing w:line="360" w:lineRule="auto"/>
        <w:ind w:right="-1455" w:rightChars="-428"/>
        <w:rPr>
          <w:rFonts w:hAnsi="宋体"/>
          <w:b/>
          <w:bCs/>
          <w:sz w:val="24"/>
          <w:szCs w:val="24"/>
        </w:rPr>
      </w:pPr>
    </w:p>
    <w:p>
      <w:pPr>
        <w:pStyle w:val="4"/>
        <w:spacing w:line="400" w:lineRule="exact"/>
        <w:rPr>
          <w:rFonts w:ascii="宋体" w:hAnsi="Times New Roman" w:eastAsia="宋体"/>
          <w:bCs/>
          <w:kern w:val="0"/>
          <w:sz w:val="32"/>
        </w:rPr>
      </w:pPr>
      <w:r>
        <w:rPr>
          <w:rFonts w:hint="eastAsia" w:ascii="宋体" w:hAnsi="Times New Roman" w:eastAsia="宋体"/>
          <w:bCs/>
          <w:kern w:val="0"/>
          <w:sz w:val="32"/>
        </w:rPr>
        <w:t>五、商务/服务响应偏离表</w:t>
      </w:r>
    </w:p>
    <w:p>
      <w:pPr>
        <w:spacing w:line="360" w:lineRule="auto"/>
        <w:rPr>
          <w:rFonts w:hAnsi="宋体"/>
          <w:sz w:val="24"/>
          <w:szCs w:val="24"/>
        </w:rPr>
      </w:pPr>
      <w:r>
        <w:rPr>
          <w:rFonts w:hint="eastAsia" w:hAnsi="宋体"/>
          <w:sz w:val="24"/>
          <w:szCs w:val="24"/>
        </w:rPr>
        <w:t xml:space="preserve">项目名称：                          </w:t>
      </w:r>
      <w:r>
        <w:rPr>
          <w:rFonts w:hint="eastAsia" w:hAnsi="宋体"/>
          <w:sz w:val="24"/>
        </w:rPr>
        <w:t>项目编号</w:t>
      </w:r>
      <w:r>
        <w:rPr>
          <w:rFonts w:hint="eastAsia" w:hAnsi="宋体"/>
          <w:sz w:val="24"/>
          <w:szCs w:val="24"/>
        </w:rPr>
        <w:t xml:space="preserve">：         </w:t>
      </w:r>
    </w:p>
    <w:tbl>
      <w:tblPr>
        <w:tblStyle w:val="4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003"/>
        <w:gridCol w:w="2425"/>
        <w:gridCol w:w="162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rPr>
                <w:rFonts w:hAnsi="宋体"/>
                <w:b/>
                <w:sz w:val="21"/>
                <w:szCs w:val="21"/>
              </w:rPr>
            </w:pPr>
            <w:r>
              <w:rPr>
                <w:rFonts w:hAnsi="宋体"/>
                <w:sz w:val="22"/>
                <w:szCs w:val="22"/>
              </w:rPr>
              <w:t>序号</w:t>
            </w:r>
          </w:p>
        </w:tc>
        <w:tc>
          <w:tcPr>
            <w:tcW w:w="3003" w:type="dxa"/>
            <w:vAlign w:val="center"/>
          </w:tcPr>
          <w:p>
            <w:pPr>
              <w:jc w:val="center"/>
              <w:rPr>
                <w:rFonts w:hAnsi="宋体"/>
                <w:b/>
                <w:sz w:val="21"/>
                <w:szCs w:val="21"/>
              </w:rPr>
            </w:pPr>
            <w:r>
              <w:rPr>
                <w:rFonts w:hint="eastAsia" w:hAnsi="宋体"/>
                <w:sz w:val="22"/>
                <w:szCs w:val="22"/>
              </w:rPr>
              <w:t>谈判文件</w:t>
            </w:r>
            <w:r>
              <w:rPr>
                <w:rFonts w:hAnsi="宋体"/>
                <w:sz w:val="22"/>
                <w:szCs w:val="22"/>
              </w:rPr>
              <w:t>条款</w:t>
            </w:r>
          </w:p>
        </w:tc>
        <w:tc>
          <w:tcPr>
            <w:tcW w:w="2425" w:type="dxa"/>
            <w:vAlign w:val="center"/>
          </w:tcPr>
          <w:p>
            <w:pPr>
              <w:jc w:val="center"/>
              <w:rPr>
                <w:rFonts w:hAnsi="宋体"/>
                <w:b/>
                <w:sz w:val="21"/>
                <w:szCs w:val="21"/>
              </w:rPr>
            </w:pPr>
            <w:r>
              <w:rPr>
                <w:rFonts w:hint="eastAsia" w:hAnsi="宋体"/>
                <w:sz w:val="22"/>
                <w:szCs w:val="22"/>
              </w:rPr>
              <w:t>响应</w:t>
            </w:r>
            <w:r>
              <w:rPr>
                <w:rFonts w:hAnsi="宋体"/>
                <w:sz w:val="22"/>
                <w:szCs w:val="22"/>
              </w:rPr>
              <w:t>文件条款</w:t>
            </w:r>
          </w:p>
        </w:tc>
        <w:tc>
          <w:tcPr>
            <w:tcW w:w="1627" w:type="dxa"/>
            <w:vAlign w:val="center"/>
          </w:tcPr>
          <w:p>
            <w:pPr>
              <w:jc w:val="center"/>
              <w:rPr>
                <w:rFonts w:hAnsi="宋体"/>
                <w:b/>
                <w:sz w:val="21"/>
                <w:szCs w:val="21"/>
              </w:rPr>
            </w:pPr>
            <w:r>
              <w:rPr>
                <w:rFonts w:hint="eastAsia" w:hAnsi="宋体"/>
                <w:sz w:val="21"/>
                <w:szCs w:val="21"/>
              </w:rPr>
              <w:t>正偏离</w:t>
            </w:r>
            <w:r>
              <w:rPr>
                <w:rFonts w:hAnsi="宋体"/>
                <w:sz w:val="21"/>
                <w:szCs w:val="21"/>
              </w:rPr>
              <w:t>/</w:t>
            </w:r>
            <w:r>
              <w:rPr>
                <w:rFonts w:hint="eastAsia" w:hAnsi="宋体"/>
                <w:sz w:val="21"/>
                <w:szCs w:val="21"/>
              </w:rPr>
              <w:t>负偏离</w:t>
            </w:r>
            <w:r>
              <w:rPr>
                <w:rFonts w:hAnsi="宋体"/>
                <w:sz w:val="21"/>
                <w:szCs w:val="21"/>
              </w:rPr>
              <w:t>/</w:t>
            </w:r>
            <w:r>
              <w:rPr>
                <w:rFonts w:hint="eastAsia" w:hAnsi="宋体"/>
                <w:sz w:val="21"/>
                <w:szCs w:val="21"/>
              </w:rPr>
              <w:t>无偏离</w:t>
            </w:r>
          </w:p>
        </w:tc>
        <w:tc>
          <w:tcPr>
            <w:tcW w:w="1036" w:type="dxa"/>
            <w:vAlign w:val="center"/>
          </w:tcPr>
          <w:p>
            <w:pPr>
              <w:jc w:val="center"/>
              <w:rPr>
                <w:rFonts w:hAnsi="宋体"/>
                <w:b/>
                <w:sz w:val="21"/>
                <w:szCs w:val="21"/>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1" w:type="dxa"/>
            <w:vAlign w:val="center"/>
          </w:tcPr>
          <w:p>
            <w:pPr>
              <w:pStyle w:val="287"/>
              <w:jc w:val="center"/>
              <w:rPr>
                <w:rFonts w:hAnsi="宋体"/>
                <w:sz w:val="21"/>
                <w:szCs w:val="21"/>
              </w:rPr>
            </w:pPr>
          </w:p>
        </w:tc>
        <w:tc>
          <w:tcPr>
            <w:tcW w:w="3003" w:type="dxa"/>
            <w:vAlign w:val="center"/>
          </w:tcPr>
          <w:p>
            <w:pPr>
              <w:pStyle w:val="287"/>
              <w:jc w:val="center"/>
              <w:rPr>
                <w:rFonts w:hAnsi="宋体"/>
                <w:sz w:val="21"/>
                <w:szCs w:val="21"/>
              </w:rPr>
            </w:pPr>
          </w:p>
        </w:tc>
        <w:tc>
          <w:tcPr>
            <w:tcW w:w="2425" w:type="dxa"/>
            <w:vAlign w:val="center"/>
          </w:tcPr>
          <w:p>
            <w:pPr>
              <w:pStyle w:val="287"/>
              <w:jc w:val="center"/>
              <w:rPr>
                <w:rFonts w:hAnsi="宋体"/>
                <w:sz w:val="21"/>
                <w:szCs w:val="21"/>
              </w:rPr>
            </w:pPr>
          </w:p>
        </w:tc>
        <w:tc>
          <w:tcPr>
            <w:tcW w:w="1627" w:type="dxa"/>
            <w:vAlign w:val="center"/>
          </w:tcPr>
          <w:p>
            <w:pPr>
              <w:pStyle w:val="287"/>
              <w:jc w:val="center"/>
              <w:rPr>
                <w:rFonts w:hAnsi="宋体"/>
                <w:sz w:val="21"/>
                <w:szCs w:val="21"/>
              </w:rPr>
            </w:pPr>
          </w:p>
        </w:tc>
        <w:tc>
          <w:tcPr>
            <w:tcW w:w="1036" w:type="dxa"/>
            <w:vAlign w:val="center"/>
          </w:tcPr>
          <w:p>
            <w:pPr>
              <w:pStyle w:val="287"/>
              <w:jc w:val="center"/>
              <w:rPr>
                <w:rFonts w:hAnsi="宋体"/>
                <w:sz w:val="21"/>
                <w:szCs w:val="21"/>
              </w:rPr>
            </w:pPr>
          </w:p>
        </w:tc>
      </w:tr>
    </w:tbl>
    <w:p>
      <w:pPr>
        <w:spacing w:line="400" w:lineRule="exact"/>
        <w:ind w:left="821" w:leftChars="171" w:hanging="240" w:hangingChars="100"/>
        <w:rPr>
          <w:rFonts w:hAnsi="宋体"/>
          <w:sz w:val="24"/>
          <w:szCs w:val="24"/>
        </w:rPr>
      </w:pPr>
      <w:r>
        <w:rPr>
          <w:rFonts w:hint="eastAsia" w:hAnsi="宋体"/>
          <w:sz w:val="24"/>
        </w:rPr>
        <w:t xml:space="preserve">注： </w:t>
      </w:r>
      <w:r>
        <w:rPr>
          <w:rFonts w:hint="eastAsia" w:hAnsi="宋体"/>
          <w:sz w:val="24"/>
          <w:szCs w:val="24"/>
        </w:rPr>
        <w:t>1.</w:t>
      </w:r>
      <w:r>
        <w:rPr>
          <w:rFonts w:hint="eastAsia" w:hAnsi="宋体"/>
          <w:sz w:val="24"/>
        </w:rPr>
        <w:t xml:space="preserve"> 供应商须把谈判文件“第三章”商务要求中的全部内容列入此表。</w:t>
      </w:r>
    </w:p>
    <w:p>
      <w:pPr>
        <w:spacing w:line="400" w:lineRule="exact"/>
        <w:ind w:firstLine="1200" w:firstLineChars="500"/>
        <w:rPr>
          <w:rFonts w:hAnsi="宋体"/>
          <w:sz w:val="24"/>
        </w:rPr>
      </w:pPr>
      <w:r>
        <w:rPr>
          <w:rFonts w:hint="eastAsia" w:hAnsi="宋体"/>
          <w:sz w:val="24"/>
        </w:rPr>
        <w:t>2．供应商必须据实填写，不得虚假填写。</w:t>
      </w:r>
    </w:p>
    <w:p>
      <w:pPr>
        <w:adjustRightInd w:val="0"/>
        <w:spacing w:line="400" w:lineRule="exact"/>
        <w:ind w:firstLine="1200" w:firstLineChars="500"/>
        <w:jc w:val="left"/>
        <w:rPr>
          <w:rFonts w:hAnsi="宋体"/>
          <w:bCs/>
          <w:sz w:val="24"/>
          <w:szCs w:val="24"/>
        </w:rPr>
      </w:pPr>
      <w:r>
        <w:rPr>
          <w:rFonts w:hint="eastAsia" w:hAnsi="宋体"/>
          <w:bCs/>
          <w:sz w:val="24"/>
          <w:szCs w:val="24"/>
        </w:rPr>
        <w:t>3.</w:t>
      </w:r>
      <w:r>
        <w:rPr>
          <w:rFonts w:hAnsi="宋体"/>
          <w:bCs/>
          <w:sz w:val="24"/>
          <w:szCs w:val="24"/>
        </w:rPr>
        <w:t xml:space="preserve"> </w:t>
      </w:r>
      <w:r>
        <w:rPr>
          <w:rFonts w:hint="eastAsia" w:hAnsi="宋体"/>
          <w:bCs/>
          <w:sz w:val="24"/>
          <w:szCs w:val="24"/>
        </w:rPr>
        <w:t>带</w:t>
      </w:r>
      <w:r>
        <w:rPr>
          <w:rFonts w:hint="eastAsia" w:hAnsi="宋体"/>
          <w:b/>
          <w:bCs/>
          <w:sz w:val="24"/>
          <w:lang w:eastAsia="zh-CN"/>
        </w:rPr>
        <w:t>※</w:t>
      </w:r>
      <w:r>
        <w:rPr>
          <w:rFonts w:hint="eastAsia" w:hAnsi="宋体"/>
          <w:bCs/>
          <w:sz w:val="24"/>
          <w:szCs w:val="24"/>
        </w:rPr>
        <w:t>号的实质性参数不允许负偏离。</w:t>
      </w:r>
    </w:p>
    <w:p>
      <w:pPr>
        <w:adjustRightInd w:val="0"/>
        <w:spacing w:line="400" w:lineRule="exact"/>
        <w:ind w:firstLine="1200" w:firstLineChars="500"/>
        <w:jc w:val="left"/>
        <w:rPr>
          <w:rFonts w:hAnsi="宋体"/>
          <w:bCs/>
          <w:sz w:val="24"/>
          <w:szCs w:val="24"/>
        </w:rPr>
      </w:pPr>
    </w:p>
    <w:p>
      <w:pPr>
        <w:adjustRightInd w:val="0"/>
        <w:spacing w:line="400" w:lineRule="exact"/>
        <w:ind w:firstLine="420" w:firstLineChars="175"/>
        <w:jc w:val="left"/>
        <w:rPr>
          <w:rFonts w:hAnsi="宋体"/>
          <w:bCs/>
          <w:sz w:val="24"/>
          <w:szCs w:val="24"/>
        </w:rPr>
      </w:pPr>
    </w:p>
    <w:p>
      <w:pPr>
        <w:pStyle w:val="58"/>
        <w:rPr>
          <w:rFonts w:hAnsi="宋体"/>
          <w:bCs/>
          <w:color w:val="auto"/>
          <w:szCs w:val="24"/>
        </w:rPr>
      </w:pPr>
    </w:p>
    <w:p>
      <w:pPr>
        <w:adjustRightInd w:val="0"/>
        <w:spacing w:line="400" w:lineRule="exact"/>
        <w:ind w:firstLine="480" w:firstLineChars="200"/>
        <w:jc w:val="left"/>
        <w:rPr>
          <w:rFonts w:hAnsi="宋体"/>
          <w:sz w:val="24"/>
          <w:szCs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p>
    <w:p>
      <w:pPr>
        <w:adjustRightInd w:val="0"/>
        <w:spacing w:line="400" w:lineRule="exact"/>
        <w:ind w:firstLine="420" w:firstLineChars="175"/>
        <w:jc w:val="left"/>
        <w:rPr>
          <w:rFonts w:hAnsi="宋体"/>
          <w:bCs/>
          <w:sz w:val="24"/>
          <w:szCs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hAnsi="宋体"/>
          <w:bCs/>
          <w:sz w:val="24"/>
          <w:szCs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adjustRightInd w:val="0"/>
        <w:spacing w:line="400" w:lineRule="exact"/>
        <w:ind w:firstLine="595" w:firstLineChars="175"/>
        <w:jc w:val="left"/>
      </w:pPr>
    </w:p>
    <w:p>
      <w:pPr>
        <w:pStyle w:val="19"/>
        <w:rPr>
          <w:rFonts w:hAnsi="宋体"/>
          <w:b/>
          <w:bCs/>
          <w:sz w:val="24"/>
          <w:szCs w:val="24"/>
        </w:rPr>
      </w:pPr>
    </w:p>
    <w:p>
      <w:pPr>
        <w:spacing w:line="360" w:lineRule="auto"/>
        <w:ind w:right="-1455" w:rightChars="-428"/>
        <w:rPr>
          <w:rFonts w:hAnsi="宋体"/>
          <w:b/>
          <w:bCs/>
          <w:sz w:val="24"/>
          <w:szCs w:val="24"/>
        </w:rPr>
      </w:pPr>
    </w:p>
    <w:p>
      <w:pPr>
        <w:pStyle w:val="19"/>
      </w:pPr>
    </w:p>
    <w:bookmarkEnd w:id="359"/>
    <w:bookmarkEnd w:id="360"/>
    <w:p>
      <w:pPr>
        <w:autoSpaceDE w:val="0"/>
        <w:autoSpaceDN w:val="0"/>
        <w:spacing w:line="360" w:lineRule="auto"/>
        <w:ind w:left="1205" w:hanging="1205" w:hangingChars="500"/>
        <w:textAlignment w:val="bottom"/>
        <w:rPr>
          <w:rFonts w:hAnsi="宋体" w:cs="宋体"/>
          <w:b/>
          <w:bCs/>
          <w:sz w:val="24"/>
          <w:szCs w:val="24"/>
        </w:rPr>
      </w:pPr>
      <w:bookmarkStart w:id="367" w:name="_Toc209847165"/>
    </w:p>
    <w:p>
      <w:pPr>
        <w:numPr>
          <w:ilvl w:val="0"/>
          <w:numId w:val="0"/>
        </w:numPr>
        <w:autoSpaceDE w:val="0"/>
        <w:autoSpaceDN w:val="0"/>
        <w:spacing w:line="360" w:lineRule="auto"/>
        <w:jc w:val="center"/>
        <w:textAlignment w:val="bottom"/>
        <w:rPr>
          <w:rFonts w:hint="default" w:hAnsi="宋体" w:eastAsia="宋体" w:cs="宋体"/>
          <w:b/>
          <w:bCs/>
          <w:sz w:val="32"/>
          <w:szCs w:val="32"/>
          <w:lang w:val="en-US" w:eastAsia="zh-CN"/>
        </w:rPr>
      </w:pPr>
      <w:r>
        <w:rPr>
          <w:rFonts w:hint="eastAsia" w:hAnsi="宋体" w:cs="宋体"/>
          <w:b/>
          <w:bCs/>
          <w:sz w:val="32"/>
          <w:szCs w:val="32"/>
          <w:lang w:val="en-US" w:eastAsia="zh-CN"/>
        </w:rPr>
        <w:t>六、</w:t>
      </w:r>
      <w:r>
        <w:rPr>
          <w:rFonts w:hint="eastAsia" w:hAnsi="宋体" w:cs="宋体"/>
          <w:b/>
          <w:bCs/>
          <w:sz w:val="32"/>
          <w:szCs w:val="32"/>
        </w:rPr>
        <w:t>项目实施</w:t>
      </w:r>
      <w:r>
        <w:rPr>
          <w:rFonts w:hint="eastAsia" w:hAnsi="宋体" w:cs="宋体"/>
          <w:b/>
          <w:bCs/>
          <w:sz w:val="32"/>
          <w:szCs w:val="32"/>
          <w:lang w:val="en-US" w:eastAsia="zh-CN"/>
        </w:rPr>
        <w:t>相关方案内容</w:t>
      </w:r>
    </w:p>
    <w:p>
      <w:pPr>
        <w:numPr>
          <w:ilvl w:val="0"/>
          <w:numId w:val="0"/>
        </w:numPr>
        <w:autoSpaceDE w:val="0"/>
        <w:autoSpaceDN w:val="0"/>
        <w:spacing w:line="360" w:lineRule="auto"/>
        <w:ind w:leftChars="-500"/>
        <w:jc w:val="center"/>
        <w:textAlignment w:val="bottom"/>
        <w:rPr>
          <w:rFonts w:hint="eastAsia" w:hAnsi="宋体" w:cs="宋体"/>
          <w:b/>
          <w:bCs/>
          <w:sz w:val="24"/>
          <w:szCs w:val="24"/>
        </w:rPr>
      </w:pPr>
    </w:p>
    <w:p>
      <w:pPr>
        <w:numPr>
          <w:ilvl w:val="0"/>
          <w:numId w:val="0"/>
        </w:numPr>
        <w:autoSpaceDE w:val="0"/>
        <w:autoSpaceDN w:val="0"/>
        <w:spacing w:line="360" w:lineRule="auto"/>
        <w:ind w:leftChars="-500"/>
        <w:jc w:val="center"/>
        <w:textAlignment w:val="bottom"/>
        <w:rPr>
          <w:rFonts w:hAnsi="宋体" w:cs="宋体"/>
          <w:b/>
          <w:bCs/>
          <w:sz w:val="24"/>
          <w:szCs w:val="24"/>
        </w:rPr>
      </w:pPr>
      <w:r>
        <w:rPr>
          <w:rFonts w:hint="eastAsia" w:hAnsi="宋体" w:cs="宋体"/>
          <w:b/>
          <w:bCs/>
          <w:sz w:val="24"/>
          <w:szCs w:val="24"/>
          <w:lang w:val="en-US" w:eastAsia="zh-CN"/>
        </w:rPr>
        <w:t xml:space="preserve">       </w:t>
      </w:r>
      <w:r>
        <w:rPr>
          <w:rFonts w:hint="eastAsia" w:hAnsi="宋体" w:cs="宋体"/>
          <w:b/>
          <w:bCs/>
          <w:sz w:val="24"/>
          <w:szCs w:val="24"/>
        </w:rPr>
        <w:t>（含：技术方案、实施计划</w:t>
      </w:r>
      <w:r>
        <w:rPr>
          <w:rFonts w:hint="eastAsia" w:hAnsi="宋体" w:cs="宋体"/>
          <w:b/>
          <w:bCs/>
          <w:sz w:val="24"/>
          <w:szCs w:val="24"/>
          <w:lang w:eastAsia="zh-CN"/>
        </w:rPr>
        <w:t>、</w:t>
      </w:r>
      <w:r>
        <w:rPr>
          <w:rFonts w:hint="eastAsia" w:hAnsi="宋体" w:cs="宋体"/>
          <w:b/>
          <w:bCs/>
          <w:color w:val="FF0000"/>
          <w:sz w:val="24"/>
          <w:szCs w:val="24"/>
          <w:lang w:eastAsia="zh-CN"/>
        </w:rPr>
        <w:t>人员名单及相关资料</w:t>
      </w:r>
      <w:r>
        <w:rPr>
          <w:rFonts w:hint="eastAsia" w:hAnsi="宋体" w:cs="宋体"/>
          <w:b/>
          <w:bCs/>
          <w:sz w:val="24"/>
          <w:szCs w:val="24"/>
        </w:rPr>
        <w:t>等）（如适用）</w:t>
      </w:r>
    </w:p>
    <w:p>
      <w:pPr>
        <w:tabs>
          <w:tab w:val="left" w:pos="3525"/>
        </w:tabs>
        <w:autoSpaceDE w:val="0"/>
        <w:autoSpaceDN w:val="0"/>
        <w:spacing w:line="360" w:lineRule="auto"/>
        <w:ind w:firstLine="1205" w:firstLineChars="500"/>
        <w:textAlignment w:val="bottom"/>
        <w:rPr>
          <w:rFonts w:hint="eastAsia" w:hAnsi="宋体" w:cs="宋体"/>
          <w:b/>
          <w:bCs/>
          <w:sz w:val="24"/>
          <w:szCs w:val="24"/>
          <w:lang w:val="en-US" w:eastAsia="zh-CN"/>
        </w:rPr>
      </w:pPr>
    </w:p>
    <w:p>
      <w:pPr>
        <w:tabs>
          <w:tab w:val="left" w:pos="3525"/>
        </w:tabs>
        <w:autoSpaceDE w:val="0"/>
        <w:autoSpaceDN w:val="0"/>
        <w:spacing w:line="360" w:lineRule="auto"/>
        <w:ind w:firstLine="1205" w:firstLineChars="500"/>
        <w:textAlignment w:val="bottom"/>
        <w:rPr>
          <w:rFonts w:hint="eastAsia" w:hAnsi="宋体" w:cs="宋体"/>
          <w:b/>
          <w:bCs/>
          <w:sz w:val="24"/>
          <w:szCs w:val="24"/>
          <w:lang w:val="en-US" w:eastAsia="zh-CN"/>
        </w:rPr>
      </w:pPr>
    </w:p>
    <w:p>
      <w:pPr>
        <w:tabs>
          <w:tab w:val="left" w:pos="3525"/>
        </w:tabs>
        <w:autoSpaceDE w:val="0"/>
        <w:autoSpaceDN w:val="0"/>
        <w:spacing w:line="360" w:lineRule="auto"/>
        <w:ind w:firstLine="1205" w:firstLineChars="500"/>
        <w:textAlignment w:val="bottom"/>
        <w:rPr>
          <w:rFonts w:hint="eastAsia" w:hAnsi="宋体" w:cs="宋体"/>
          <w:b/>
          <w:bCs/>
          <w:sz w:val="24"/>
          <w:szCs w:val="24"/>
          <w:lang w:val="en-US" w:eastAsia="zh-CN"/>
        </w:rPr>
      </w:pPr>
    </w:p>
    <w:p>
      <w:pPr>
        <w:tabs>
          <w:tab w:val="left" w:pos="3525"/>
        </w:tabs>
        <w:autoSpaceDE w:val="0"/>
        <w:autoSpaceDN w:val="0"/>
        <w:spacing w:line="360" w:lineRule="auto"/>
        <w:ind w:firstLine="2168" w:firstLineChars="900"/>
        <w:textAlignment w:val="bottom"/>
        <w:rPr>
          <w:rFonts w:hint="eastAsia" w:hAnsi="宋体" w:eastAsia="宋体" w:cs="宋体"/>
          <w:b/>
          <w:bCs/>
          <w:sz w:val="24"/>
          <w:szCs w:val="24"/>
          <w:lang w:eastAsia="zh-CN"/>
        </w:rPr>
      </w:pPr>
      <w:r>
        <w:rPr>
          <w:rFonts w:hint="eastAsia" w:hAnsi="宋体" w:cs="宋体"/>
          <w:b/>
          <w:bCs/>
          <w:sz w:val="24"/>
          <w:szCs w:val="24"/>
          <w:lang w:val="en-US" w:eastAsia="zh-CN"/>
        </w:rPr>
        <w:t>注：</w:t>
      </w:r>
      <w:r>
        <w:rPr>
          <w:rFonts w:hint="eastAsia" w:hAnsi="宋体" w:cs="宋体"/>
          <w:b/>
          <w:bCs/>
          <w:sz w:val="24"/>
          <w:szCs w:val="24"/>
        </w:rPr>
        <w:t>供应商根据谈判文件及本项目情况自拟格式</w:t>
      </w:r>
      <w:r>
        <w:rPr>
          <w:rFonts w:hint="eastAsia" w:hAnsi="宋体" w:cs="宋体"/>
          <w:b/>
          <w:bCs/>
          <w:sz w:val="24"/>
          <w:szCs w:val="24"/>
          <w:lang w:eastAsia="zh-CN"/>
        </w:rPr>
        <w:t>提供。</w:t>
      </w:r>
    </w:p>
    <w:p>
      <w:pPr>
        <w:autoSpaceDE w:val="0"/>
        <w:autoSpaceDN w:val="0"/>
        <w:spacing w:line="360" w:lineRule="auto"/>
        <w:textAlignment w:val="bottom"/>
        <w:rPr>
          <w:rFonts w:hAnsi="宋体" w:cs="宋体"/>
          <w:b/>
          <w:bCs/>
          <w:sz w:val="24"/>
          <w:szCs w:val="24"/>
        </w:rPr>
      </w:pPr>
    </w:p>
    <w:p>
      <w:pPr>
        <w:pStyle w:val="19"/>
      </w:pPr>
    </w:p>
    <w:p>
      <w:pPr>
        <w:pStyle w:val="20"/>
      </w:pPr>
    </w:p>
    <w:p/>
    <w:p>
      <w:pPr>
        <w:pStyle w:val="19"/>
      </w:pPr>
    </w:p>
    <w:p>
      <w:pPr>
        <w:pStyle w:val="20"/>
      </w:pPr>
    </w:p>
    <w:p/>
    <w:p>
      <w:pPr>
        <w:pStyle w:val="19"/>
      </w:pPr>
    </w:p>
    <w:p>
      <w:pPr>
        <w:pStyle w:val="20"/>
      </w:pPr>
    </w:p>
    <w:p/>
    <w:p>
      <w:pPr>
        <w:pStyle w:val="19"/>
      </w:pPr>
    </w:p>
    <w:p>
      <w:pPr>
        <w:pStyle w:val="20"/>
      </w:pPr>
    </w:p>
    <w:p/>
    <w:p>
      <w:pPr>
        <w:pStyle w:val="19"/>
      </w:pPr>
    </w:p>
    <w:p>
      <w:pPr>
        <w:pStyle w:val="20"/>
      </w:pPr>
    </w:p>
    <w:p/>
    <w:p>
      <w:pPr>
        <w:pStyle w:val="19"/>
      </w:pPr>
    </w:p>
    <w:p>
      <w:pPr>
        <w:pStyle w:val="20"/>
      </w:pPr>
    </w:p>
    <w:p/>
    <w:p>
      <w:pPr>
        <w:pStyle w:val="19"/>
      </w:pPr>
    </w:p>
    <w:p/>
    <w:p/>
    <w:p>
      <w:pPr>
        <w:adjustRightInd w:val="0"/>
        <w:snapToGrid w:val="0"/>
        <w:spacing w:line="360" w:lineRule="auto"/>
        <w:rPr>
          <w:rFonts w:hAnsi="宋体" w:cs="宋体"/>
          <w:b/>
          <w:bCs/>
          <w:sz w:val="24"/>
          <w:szCs w:val="24"/>
        </w:rPr>
      </w:pPr>
    </w:p>
    <w:p>
      <w:pPr>
        <w:adjustRightInd w:val="0"/>
        <w:snapToGrid w:val="0"/>
        <w:spacing w:line="360" w:lineRule="auto"/>
        <w:rPr>
          <w:rFonts w:hint="eastAsia" w:hAnsi="宋体" w:cs="宋体"/>
          <w:b/>
          <w:bCs/>
          <w:sz w:val="24"/>
          <w:szCs w:val="24"/>
        </w:rPr>
      </w:pPr>
      <w:r>
        <w:rPr>
          <w:rFonts w:hint="eastAsia" w:hAnsi="宋体" w:cs="宋体"/>
          <w:b/>
          <w:bCs/>
          <w:sz w:val="32"/>
          <w:szCs w:val="32"/>
          <w:lang w:val="en-US" w:eastAsia="zh-CN"/>
        </w:rPr>
        <w:t>七、</w:t>
      </w:r>
      <w:r>
        <w:rPr>
          <w:rFonts w:hint="eastAsia" w:hAnsi="宋体" w:cs="宋体"/>
          <w:b/>
          <w:bCs/>
          <w:sz w:val="32"/>
          <w:szCs w:val="32"/>
        </w:rPr>
        <w:t>谈判文件要求的其他资料及证明材料或供应商认为必要的其他补充材料</w:t>
      </w:r>
      <w:r>
        <w:rPr>
          <w:rFonts w:hint="eastAsia" w:hAnsi="宋体" w:cs="宋体"/>
          <w:b/>
          <w:bCs/>
          <w:sz w:val="24"/>
          <w:szCs w:val="24"/>
        </w:rPr>
        <w:t>（如适用）</w:t>
      </w:r>
    </w:p>
    <w:p>
      <w:pPr>
        <w:pStyle w:val="19"/>
        <w:numPr>
          <w:ilvl w:val="0"/>
          <w:numId w:val="0"/>
        </w:numPr>
      </w:pPr>
    </w:p>
    <w:p>
      <w:pPr>
        <w:pStyle w:val="58"/>
        <w:rPr>
          <w:color w:val="auto"/>
        </w:rPr>
      </w:pPr>
    </w:p>
    <w:p>
      <w:pPr>
        <w:spacing w:line="360" w:lineRule="auto"/>
        <w:jc w:val="left"/>
        <w:rPr>
          <w:kern w:val="44"/>
          <w:sz w:val="32"/>
          <w:szCs w:val="72"/>
        </w:rPr>
      </w:pPr>
      <w:r>
        <w:rPr>
          <w:rFonts w:hint="eastAsia" w:hAnsi="宋体"/>
          <w:sz w:val="24"/>
          <w:szCs w:val="24"/>
        </w:rPr>
        <w:t xml:space="preserve"> </w:t>
      </w:r>
      <w:r>
        <w:rPr>
          <w:rFonts w:hint="eastAsia" w:hAnsi="宋体"/>
          <w:sz w:val="24"/>
          <w:szCs w:val="24"/>
          <w:lang w:val="en-US" w:eastAsia="zh-CN"/>
        </w:rPr>
        <w:t>注：</w:t>
      </w:r>
      <w:r>
        <w:rPr>
          <w:rFonts w:hint="eastAsia" w:hAnsi="宋体"/>
          <w:sz w:val="24"/>
          <w:szCs w:val="24"/>
        </w:rPr>
        <w:t>谈判文件中要求提供的其它文件、承诺或资料格式未作要求的供应商可自行拟定</w:t>
      </w:r>
      <w:r>
        <w:rPr>
          <w:rFonts w:hint="eastAsia" w:hAnsi="宋体"/>
          <w:sz w:val="24"/>
          <w:szCs w:val="24"/>
          <w:lang w:val="en-US" w:eastAsia="zh-CN"/>
        </w:rPr>
        <w:t>格式提供</w:t>
      </w:r>
      <w:r>
        <w:rPr>
          <w:rFonts w:hint="eastAsia" w:hAnsi="宋体"/>
          <w:sz w:val="24"/>
          <w:szCs w:val="24"/>
          <w:lang w:eastAsia="zh-CN"/>
        </w:rPr>
        <w:t>，</w:t>
      </w:r>
      <w:r>
        <w:rPr>
          <w:rFonts w:hint="eastAsia" w:hAnsi="宋体"/>
          <w:sz w:val="24"/>
          <w:szCs w:val="24"/>
          <w:lang w:val="en-US" w:eastAsia="zh-CN"/>
        </w:rPr>
        <w:t>如无，可不提供</w:t>
      </w:r>
      <w:r>
        <w:rPr>
          <w:rFonts w:hint="eastAsia" w:hAnsi="宋体"/>
          <w:sz w:val="24"/>
          <w:szCs w:val="24"/>
        </w:rPr>
        <w:t>。</w:t>
      </w:r>
    </w:p>
    <w:p>
      <w:pPr>
        <w:spacing w:line="360" w:lineRule="auto"/>
        <w:jc w:val="center"/>
        <w:rPr>
          <w:b/>
          <w:kern w:val="44"/>
          <w:sz w:val="32"/>
          <w:szCs w:val="72"/>
        </w:rPr>
      </w:pPr>
    </w:p>
    <w:p>
      <w:pPr>
        <w:spacing w:line="360" w:lineRule="auto"/>
        <w:ind w:firstLine="479" w:firstLineChars="199"/>
        <w:jc w:val="center"/>
        <w:rPr>
          <w:rFonts w:hAnsi="宋体" w:cs="宋体"/>
          <w:b/>
          <w:bCs/>
          <w:sz w:val="24"/>
          <w:szCs w:val="24"/>
        </w:rPr>
      </w:pPr>
    </w:p>
    <w:p>
      <w:pPr>
        <w:spacing w:line="360" w:lineRule="auto"/>
        <w:ind w:firstLine="479" w:firstLineChars="199"/>
        <w:jc w:val="center"/>
        <w:rPr>
          <w:rFonts w:hAnsi="宋体" w:cs="宋体"/>
          <w:b/>
          <w:bCs/>
          <w:sz w:val="24"/>
          <w:szCs w:val="24"/>
        </w:rPr>
      </w:pPr>
    </w:p>
    <w:p>
      <w:pPr>
        <w:spacing w:line="360" w:lineRule="auto"/>
        <w:ind w:firstLine="479" w:firstLineChars="199"/>
        <w:jc w:val="center"/>
        <w:rPr>
          <w:rFonts w:hAnsi="宋体" w:cs="宋体"/>
          <w:b/>
          <w:bCs/>
          <w:sz w:val="24"/>
          <w:szCs w:val="24"/>
        </w:rPr>
      </w:pPr>
    </w:p>
    <w:p>
      <w:pPr>
        <w:spacing w:line="360" w:lineRule="auto"/>
        <w:ind w:firstLine="479" w:firstLineChars="199"/>
        <w:jc w:val="center"/>
        <w:rPr>
          <w:rFonts w:hAnsi="宋体" w:cs="宋体"/>
          <w:b/>
          <w:bCs/>
          <w:sz w:val="24"/>
          <w:szCs w:val="24"/>
        </w:rPr>
      </w:pPr>
    </w:p>
    <w:p>
      <w:pPr>
        <w:spacing w:line="360" w:lineRule="auto"/>
        <w:ind w:firstLine="479" w:firstLineChars="199"/>
        <w:jc w:val="center"/>
        <w:rPr>
          <w:rFonts w:hAnsi="宋体" w:cs="宋体"/>
          <w:b/>
          <w:bCs/>
          <w:sz w:val="24"/>
          <w:szCs w:val="24"/>
        </w:rPr>
      </w:pPr>
    </w:p>
    <w:p>
      <w:pPr>
        <w:pStyle w:val="19"/>
      </w:pPr>
    </w:p>
    <w:p/>
    <w:p>
      <w:pPr>
        <w:pStyle w:val="19"/>
      </w:pPr>
    </w:p>
    <w:p/>
    <w:p>
      <w:pPr>
        <w:pStyle w:val="19"/>
      </w:pPr>
    </w:p>
    <w:p/>
    <w:p>
      <w:pPr>
        <w:pStyle w:val="19"/>
      </w:pPr>
    </w:p>
    <w:p>
      <w:pPr>
        <w:pStyle w:val="20"/>
      </w:pPr>
    </w:p>
    <w:p/>
    <w:p>
      <w:pPr>
        <w:pStyle w:val="19"/>
      </w:pPr>
    </w:p>
    <w:p>
      <w:pPr>
        <w:pStyle w:val="20"/>
      </w:pPr>
    </w:p>
    <w:p/>
    <w:p>
      <w:pPr>
        <w:pStyle w:val="19"/>
      </w:pPr>
    </w:p>
    <w:p>
      <w:pPr>
        <w:pStyle w:val="19"/>
      </w:pPr>
    </w:p>
    <w:p>
      <w:pPr>
        <w:widowControl/>
        <w:jc w:val="left"/>
        <w:rPr>
          <w:rFonts w:hAnsi="宋体" w:cs="Arial"/>
          <w:b/>
          <w:bCs/>
          <w:sz w:val="32"/>
          <w:szCs w:val="32"/>
        </w:rPr>
      </w:pPr>
    </w:p>
    <w:p>
      <w:pPr>
        <w:jc w:val="center"/>
        <w:rPr>
          <w:rFonts w:hAnsi="宋体" w:cs="Arial"/>
          <w:b/>
          <w:bCs/>
          <w:sz w:val="32"/>
          <w:szCs w:val="32"/>
        </w:rPr>
      </w:pPr>
      <w:r>
        <w:rPr>
          <w:rFonts w:hint="eastAsia" w:hAnsi="宋体" w:cs="Arial"/>
          <w:b/>
          <w:bCs/>
          <w:sz w:val="32"/>
          <w:szCs w:val="32"/>
        </w:rPr>
        <w:t>八、供应商类似项目</w:t>
      </w:r>
      <w:r>
        <w:rPr>
          <w:rFonts w:hint="eastAsia" w:hAnsi="宋体" w:cs="Arial"/>
          <w:b/>
          <w:bCs/>
          <w:sz w:val="32"/>
          <w:szCs w:val="32"/>
          <w:lang w:eastAsia="zh-CN"/>
        </w:rPr>
        <w:t>（财务）</w:t>
      </w:r>
      <w:r>
        <w:rPr>
          <w:rFonts w:hint="eastAsia" w:hAnsi="宋体" w:cs="Arial"/>
          <w:b/>
          <w:bCs/>
          <w:sz w:val="32"/>
          <w:szCs w:val="32"/>
        </w:rPr>
        <w:t>业绩一览表</w:t>
      </w:r>
    </w:p>
    <w:p>
      <w:pPr>
        <w:jc w:val="center"/>
        <w:rPr>
          <w:rFonts w:hAnsi="宋体" w:cs="Arial"/>
          <w:b/>
          <w:bCs/>
          <w:sz w:val="32"/>
          <w:szCs w:val="32"/>
        </w:rPr>
      </w:pPr>
      <w:r>
        <w:rPr>
          <w:rFonts w:hint="eastAsia" w:hAnsi="宋体" w:cs="Arial"/>
          <w:b/>
          <w:bCs/>
          <w:sz w:val="32"/>
          <w:szCs w:val="32"/>
        </w:rPr>
        <w:t>（如有才提供）</w:t>
      </w:r>
    </w:p>
    <w:p>
      <w:pPr>
        <w:jc w:val="center"/>
        <w:rPr>
          <w:rFonts w:hAnsi="宋体" w:cs="Arial"/>
          <w:b/>
          <w:bCs/>
          <w:i/>
          <w:sz w:val="32"/>
          <w:szCs w:val="32"/>
          <w:u w:val="single"/>
        </w:rPr>
      </w:pPr>
    </w:p>
    <w:tbl>
      <w:tblPr>
        <w:tblStyle w:val="45"/>
        <w:tblW w:w="94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21"/>
        <w:gridCol w:w="1849"/>
        <w:gridCol w:w="1694"/>
        <w:gridCol w:w="1489"/>
        <w:gridCol w:w="1817"/>
        <w:gridCol w:w="8"/>
        <w:gridCol w:w="1663"/>
        <w:gridCol w:w="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tcBorders>
              <w:top w:val="single" w:color="auto" w:sz="4" w:space="0"/>
            </w:tcBorders>
            <w:vAlign w:val="center"/>
          </w:tcPr>
          <w:p>
            <w:pPr>
              <w:spacing w:line="400" w:lineRule="exact"/>
              <w:ind w:firstLine="120" w:firstLineChars="50"/>
              <w:jc w:val="center"/>
              <w:rPr>
                <w:rFonts w:hAnsi="宋体" w:cs="Arial"/>
                <w:b/>
                <w:sz w:val="24"/>
                <w:szCs w:val="24"/>
              </w:rPr>
            </w:pPr>
            <w:r>
              <w:rPr>
                <w:rFonts w:hint="eastAsia" w:hAnsi="宋体" w:cs="Arial"/>
                <w:b/>
                <w:sz w:val="24"/>
                <w:szCs w:val="24"/>
              </w:rPr>
              <w:t>年份</w:t>
            </w:r>
          </w:p>
        </w:tc>
        <w:tc>
          <w:tcPr>
            <w:tcW w:w="1849" w:type="dxa"/>
            <w:vAlign w:val="center"/>
          </w:tcPr>
          <w:p>
            <w:pPr>
              <w:spacing w:line="400" w:lineRule="exact"/>
              <w:jc w:val="center"/>
              <w:rPr>
                <w:rFonts w:hAnsi="宋体" w:cs="Arial"/>
                <w:b/>
                <w:sz w:val="24"/>
                <w:szCs w:val="24"/>
              </w:rPr>
            </w:pPr>
            <w:r>
              <w:rPr>
                <w:rFonts w:hint="eastAsia" w:hAnsi="宋体" w:cs="Arial"/>
                <w:b/>
                <w:sz w:val="24"/>
                <w:szCs w:val="24"/>
              </w:rPr>
              <w:t>用户名称</w:t>
            </w:r>
          </w:p>
        </w:tc>
        <w:tc>
          <w:tcPr>
            <w:tcW w:w="1694" w:type="dxa"/>
            <w:vAlign w:val="center"/>
          </w:tcPr>
          <w:p>
            <w:pPr>
              <w:spacing w:line="400" w:lineRule="exact"/>
              <w:jc w:val="center"/>
              <w:rPr>
                <w:rFonts w:hAnsi="宋体" w:cs="Arial"/>
                <w:b/>
                <w:sz w:val="24"/>
                <w:szCs w:val="24"/>
              </w:rPr>
            </w:pPr>
            <w:r>
              <w:rPr>
                <w:rFonts w:hAnsi="宋体" w:cs="Arial"/>
                <w:b/>
                <w:sz w:val="24"/>
                <w:szCs w:val="24"/>
              </w:rPr>
              <w:t>项目名称</w:t>
            </w:r>
          </w:p>
        </w:tc>
        <w:tc>
          <w:tcPr>
            <w:tcW w:w="1489" w:type="dxa"/>
            <w:vAlign w:val="center"/>
          </w:tcPr>
          <w:p>
            <w:pPr>
              <w:spacing w:line="400" w:lineRule="exact"/>
              <w:jc w:val="center"/>
              <w:rPr>
                <w:rFonts w:hAnsi="宋体" w:cs="Arial"/>
                <w:b/>
                <w:sz w:val="24"/>
                <w:szCs w:val="24"/>
              </w:rPr>
            </w:pPr>
            <w:r>
              <w:rPr>
                <w:rFonts w:hAnsi="宋体" w:cs="Arial"/>
                <w:b/>
                <w:sz w:val="24"/>
                <w:szCs w:val="24"/>
              </w:rPr>
              <w:t>完成时间</w:t>
            </w:r>
          </w:p>
        </w:tc>
        <w:tc>
          <w:tcPr>
            <w:tcW w:w="1825" w:type="dxa"/>
            <w:gridSpan w:val="2"/>
            <w:vAlign w:val="center"/>
          </w:tcPr>
          <w:p>
            <w:pPr>
              <w:spacing w:line="400" w:lineRule="exact"/>
              <w:ind w:firstLine="120" w:firstLineChars="50"/>
              <w:jc w:val="center"/>
              <w:rPr>
                <w:rFonts w:hAnsi="宋体" w:cs="Arial"/>
                <w:b/>
                <w:sz w:val="24"/>
                <w:szCs w:val="24"/>
              </w:rPr>
            </w:pPr>
            <w:r>
              <w:rPr>
                <w:rFonts w:hAnsi="宋体" w:cs="Arial"/>
                <w:b/>
                <w:sz w:val="24"/>
                <w:szCs w:val="24"/>
              </w:rPr>
              <w:t>合同金额</w:t>
            </w:r>
          </w:p>
        </w:tc>
        <w:tc>
          <w:tcPr>
            <w:tcW w:w="1684" w:type="dxa"/>
            <w:gridSpan w:val="2"/>
            <w:tcBorders>
              <w:left w:val="single" w:color="auto" w:sz="4" w:space="0"/>
            </w:tcBorders>
            <w:vAlign w:val="center"/>
          </w:tcPr>
          <w:p>
            <w:pPr>
              <w:spacing w:line="400" w:lineRule="exact"/>
              <w:jc w:val="center"/>
              <w:rPr>
                <w:rFonts w:hAnsi="宋体" w:cs="Arial"/>
                <w:b/>
                <w:sz w:val="24"/>
                <w:szCs w:val="24"/>
              </w:rPr>
            </w:pPr>
            <w:r>
              <w:rPr>
                <w:rFonts w:hint="eastAsia" w:hAnsi="宋体" w:cs="Arial"/>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vAlign w:val="center"/>
          </w:tcPr>
          <w:p>
            <w:pPr>
              <w:spacing w:line="400" w:lineRule="exact"/>
              <w:jc w:val="center"/>
              <w:rPr>
                <w:rFonts w:hAnsi="宋体" w:cs="Arial"/>
              </w:rPr>
            </w:pPr>
          </w:p>
        </w:tc>
        <w:tc>
          <w:tcPr>
            <w:tcW w:w="1694" w:type="dxa"/>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vAlign w:val="center"/>
          </w:tcPr>
          <w:p>
            <w:pPr>
              <w:spacing w:line="400" w:lineRule="exact"/>
              <w:jc w:val="center"/>
              <w:rPr>
                <w:rFonts w:hAnsi="宋体" w:cs="Arial"/>
              </w:rPr>
            </w:pPr>
          </w:p>
        </w:tc>
        <w:tc>
          <w:tcPr>
            <w:tcW w:w="1694" w:type="dxa"/>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vAlign w:val="center"/>
          </w:tcPr>
          <w:p>
            <w:pPr>
              <w:spacing w:line="400" w:lineRule="exact"/>
              <w:jc w:val="center"/>
              <w:rPr>
                <w:rFonts w:hAnsi="宋体" w:cs="Arial"/>
              </w:rPr>
            </w:pPr>
          </w:p>
        </w:tc>
        <w:tc>
          <w:tcPr>
            <w:tcW w:w="1694" w:type="dxa"/>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tcBorders>
              <w:right w:val="single" w:color="auto" w:sz="4" w:space="0"/>
            </w:tcBorders>
            <w:vAlign w:val="center"/>
          </w:tcPr>
          <w:p>
            <w:pPr>
              <w:spacing w:line="400" w:lineRule="exact"/>
              <w:jc w:val="center"/>
              <w:rPr>
                <w:rFonts w:hAnsi="宋体" w:cs="Arial"/>
              </w:rPr>
            </w:pPr>
          </w:p>
        </w:tc>
        <w:tc>
          <w:tcPr>
            <w:tcW w:w="1694" w:type="dxa"/>
            <w:tcBorders>
              <w:left w:val="single" w:color="auto" w:sz="4" w:space="0"/>
            </w:tcBorders>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21" w:type="dxa"/>
          <w:cantSplit/>
          <w:trHeight w:val="600" w:hRule="atLeast"/>
          <w:jc w:val="center"/>
        </w:trPr>
        <w:tc>
          <w:tcPr>
            <w:tcW w:w="921" w:type="dxa"/>
            <w:tcBorders>
              <w:right w:val="single" w:color="auto" w:sz="4" w:space="0"/>
            </w:tcBorders>
            <w:vAlign w:val="center"/>
          </w:tcPr>
          <w:p>
            <w:pPr>
              <w:spacing w:line="400" w:lineRule="exact"/>
              <w:rPr>
                <w:rFonts w:hAnsi="宋体" w:cs="Arial"/>
              </w:rPr>
            </w:pPr>
          </w:p>
        </w:tc>
        <w:tc>
          <w:tcPr>
            <w:tcW w:w="1849" w:type="dxa"/>
            <w:tcBorders>
              <w:left w:val="single" w:color="auto" w:sz="4" w:space="0"/>
              <w:right w:val="single" w:color="auto" w:sz="4" w:space="0"/>
            </w:tcBorders>
            <w:vAlign w:val="center"/>
          </w:tcPr>
          <w:p>
            <w:pPr>
              <w:spacing w:line="400" w:lineRule="exact"/>
              <w:rPr>
                <w:rFonts w:hAnsi="宋体" w:cs="Arial"/>
              </w:rPr>
            </w:pPr>
          </w:p>
        </w:tc>
        <w:tc>
          <w:tcPr>
            <w:tcW w:w="1694" w:type="dxa"/>
            <w:tcBorders>
              <w:left w:val="single" w:color="auto" w:sz="4" w:space="0"/>
              <w:right w:val="single" w:color="auto" w:sz="4" w:space="0"/>
            </w:tcBorders>
            <w:vAlign w:val="center"/>
          </w:tcPr>
          <w:p>
            <w:pPr>
              <w:spacing w:line="400" w:lineRule="exact"/>
              <w:rPr>
                <w:rFonts w:hAnsi="宋体" w:cs="Arial"/>
              </w:rPr>
            </w:pPr>
          </w:p>
        </w:tc>
        <w:tc>
          <w:tcPr>
            <w:tcW w:w="1489" w:type="dxa"/>
            <w:tcBorders>
              <w:left w:val="single" w:color="auto" w:sz="4" w:space="0"/>
              <w:right w:val="single" w:color="auto" w:sz="4" w:space="0"/>
            </w:tcBorders>
            <w:vAlign w:val="center"/>
          </w:tcPr>
          <w:p>
            <w:pPr>
              <w:spacing w:line="400" w:lineRule="exact"/>
              <w:rPr>
                <w:rFonts w:hAnsi="宋体" w:cs="Arial"/>
              </w:rPr>
            </w:pPr>
          </w:p>
        </w:tc>
        <w:tc>
          <w:tcPr>
            <w:tcW w:w="1817" w:type="dxa"/>
            <w:tcBorders>
              <w:left w:val="single" w:color="auto" w:sz="4" w:space="0"/>
              <w:right w:val="single" w:color="auto" w:sz="4" w:space="0"/>
            </w:tcBorders>
            <w:vAlign w:val="center"/>
          </w:tcPr>
          <w:p>
            <w:pPr>
              <w:spacing w:line="400" w:lineRule="exact"/>
              <w:rPr>
                <w:rFonts w:hAnsi="宋体" w:cs="Arial"/>
              </w:rPr>
            </w:pPr>
          </w:p>
        </w:tc>
        <w:tc>
          <w:tcPr>
            <w:tcW w:w="1671" w:type="dxa"/>
            <w:gridSpan w:val="2"/>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rPr>
                <w:rFonts w:hAnsi="宋体" w:cs="Arial"/>
              </w:rPr>
            </w:pPr>
          </w:p>
        </w:tc>
        <w:tc>
          <w:tcPr>
            <w:tcW w:w="1849" w:type="dxa"/>
            <w:vAlign w:val="center"/>
          </w:tcPr>
          <w:p>
            <w:pPr>
              <w:spacing w:line="400" w:lineRule="exact"/>
              <w:rPr>
                <w:rFonts w:hAnsi="宋体" w:cs="Arial"/>
              </w:rPr>
            </w:pPr>
          </w:p>
        </w:tc>
        <w:tc>
          <w:tcPr>
            <w:tcW w:w="1694" w:type="dxa"/>
            <w:vAlign w:val="center"/>
          </w:tcPr>
          <w:p>
            <w:pPr>
              <w:spacing w:line="400" w:lineRule="exact"/>
              <w:rPr>
                <w:rFonts w:hAnsi="宋体" w:cs="Arial"/>
              </w:rPr>
            </w:pPr>
          </w:p>
        </w:tc>
        <w:tc>
          <w:tcPr>
            <w:tcW w:w="1489" w:type="dxa"/>
            <w:vAlign w:val="center"/>
          </w:tcPr>
          <w:p>
            <w:pPr>
              <w:spacing w:line="400" w:lineRule="exact"/>
              <w:rPr>
                <w:rFonts w:hAnsi="宋体" w:cs="Arial"/>
              </w:rPr>
            </w:pPr>
          </w:p>
        </w:tc>
        <w:tc>
          <w:tcPr>
            <w:tcW w:w="1825" w:type="dxa"/>
            <w:gridSpan w:val="2"/>
            <w:tcBorders>
              <w:right w:val="single" w:color="auto" w:sz="4" w:space="0"/>
            </w:tcBorders>
            <w:vAlign w:val="center"/>
          </w:tcPr>
          <w:p>
            <w:pPr>
              <w:spacing w:line="400" w:lineRule="exact"/>
              <w:rPr>
                <w:rFonts w:hAnsi="宋体" w:cs="Arial"/>
              </w:rPr>
            </w:pPr>
          </w:p>
        </w:tc>
        <w:tc>
          <w:tcPr>
            <w:tcW w:w="1684" w:type="dxa"/>
            <w:gridSpan w:val="2"/>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vAlign w:val="center"/>
          </w:tcPr>
          <w:p>
            <w:pPr>
              <w:spacing w:line="400" w:lineRule="exact"/>
              <w:jc w:val="center"/>
              <w:rPr>
                <w:rFonts w:hAnsi="宋体" w:cs="Arial"/>
              </w:rPr>
            </w:pPr>
          </w:p>
        </w:tc>
        <w:tc>
          <w:tcPr>
            <w:tcW w:w="1694" w:type="dxa"/>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tcBorders>
              <w:right w:val="single" w:color="auto" w:sz="4" w:space="0"/>
            </w:tcBorders>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21" w:type="dxa"/>
            <w:vAlign w:val="center"/>
          </w:tcPr>
          <w:p>
            <w:pPr>
              <w:spacing w:line="400" w:lineRule="exact"/>
              <w:jc w:val="center"/>
              <w:rPr>
                <w:rFonts w:hAnsi="宋体" w:cs="Arial"/>
              </w:rPr>
            </w:pPr>
          </w:p>
        </w:tc>
        <w:tc>
          <w:tcPr>
            <w:tcW w:w="1849" w:type="dxa"/>
            <w:vAlign w:val="center"/>
          </w:tcPr>
          <w:p>
            <w:pPr>
              <w:spacing w:line="400" w:lineRule="exact"/>
              <w:jc w:val="center"/>
              <w:rPr>
                <w:rFonts w:hAnsi="宋体" w:cs="Arial"/>
              </w:rPr>
            </w:pPr>
          </w:p>
        </w:tc>
        <w:tc>
          <w:tcPr>
            <w:tcW w:w="1694" w:type="dxa"/>
            <w:vAlign w:val="center"/>
          </w:tcPr>
          <w:p>
            <w:pPr>
              <w:spacing w:line="400" w:lineRule="exact"/>
              <w:jc w:val="center"/>
              <w:rPr>
                <w:rFonts w:hAnsi="宋体" w:cs="Arial"/>
              </w:rPr>
            </w:pPr>
          </w:p>
        </w:tc>
        <w:tc>
          <w:tcPr>
            <w:tcW w:w="1489" w:type="dxa"/>
            <w:vAlign w:val="center"/>
          </w:tcPr>
          <w:p>
            <w:pPr>
              <w:spacing w:line="400" w:lineRule="exact"/>
              <w:jc w:val="center"/>
              <w:rPr>
                <w:rFonts w:hAnsi="宋体" w:cs="Arial"/>
              </w:rPr>
            </w:pPr>
          </w:p>
        </w:tc>
        <w:tc>
          <w:tcPr>
            <w:tcW w:w="1825" w:type="dxa"/>
            <w:gridSpan w:val="2"/>
            <w:tcBorders>
              <w:right w:val="single" w:color="auto" w:sz="4" w:space="0"/>
            </w:tcBorders>
            <w:vAlign w:val="center"/>
          </w:tcPr>
          <w:p>
            <w:pPr>
              <w:spacing w:line="400" w:lineRule="exact"/>
              <w:jc w:val="center"/>
              <w:rPr>
                <w:rFonts w:hAnsi="宋体" w:cs="Arial"/>
              </w:rPr>
            </w:pPr>
          </w:p>
        </w:tc>
        <w:tc>
          <w:tcPr>
            <w:tcW w:w="1684" w:type="dxa"/>
            <w:gridSpan w:val="2"/>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21" w:type="dxa"/>
            <w:tcBorders>
              <w:bottom w:val="single" w:color="auto" w:sz="4" w:space="0"/>
            </w:tcBorders>
            <w:vAlign w:val="center"/>
          </w:tcPr>
          <w:p>
            <w:pPr>
              <w:spacing w:line="400" w:lineRule="exact"/>
              <w:jc w:val="center"/>
              <w:rPr>
                <w:rFonts w:hAnsi="宋体" w:cs="Arial"/>
              </w:rPr>
            </w:pPr>
          </w:p>
        </w:tc>
        <w:tc>
          <w:tcPr>
            <w:tcW w:w="1849" w:type="dxa"/>
            <w:tcBorders>
              <w:bottom w:val="single" w:color="auto" w:sz="4" w:space="0"/>
            </w:tcBorders>
            <w:vAlign w:val="center"/>
          </w:tcPr>
          <w:p>
            <w:pPr>
              <w:spacing w:line="400" w:lineRule="exact"/>
              <w:jc w:val="center"/>
              <w:rPr>
                <w:rFonts w:hAnsi="宋体" w:cs="Arial"/>
              </w:rPr>
            </w:pPr>
          </w:p>
        </w:tc>
        <w:tc>
          <w:tcPr>
            <w:tcW w:w="1694" w:type="dxa"/>
            <w:tcBorders>
              <w:bottom w:val="single" w:color="auto" w:sz="4" w:space="0"/>
            </w:tcBorders>
            <w:vAlign w:val="center"/>
          </w:tcPr>
          <w:p>
            <w:pPr>
              <w:spacing w:line="400" w:lineRule="exact"/>
              <w:jc w:val="center"/>
              <w:rPr>
                <w:rFonts w:hAnsi="宋体" w:cs="Arial"/>
              </w:rPr>
            </w:pPr>
          </w:p>
        </w:tc>
        <w:tc>
          <w:tcPr>
            <w:tcW w:w="1489" w:type="dxa"/>
            <w:tcBorders>
              <w:bottom w:val="single" w:color="auto" w:sz="4" w:space="0"/>
            </w:tcBorders>
            <w:vAlign w:val="center"/>
          </w:tcPr>
          <w:p>
            <w:pPr>
              <w:spacing w:line="400" w:lineRule="exact"/>
              <w:jc w:val="center"/>
              <w:rPr>
                <w:rFonts w:hAnsi="宋体" w:cs="Arial"/>
              </w:rPr>
            </w:pPr>
          </w:p>
        </w:tc>
        <w:tc>
          <w:tcPr>
            <w:tcW w:w="1825" w:type="dxa"/>
            <w:gridSpan w:val="2"/>
            <w:tcBorders>
              <w:bottom w:val="single" w:color="auto" w:sz="4" w:space="0"/>
              <w:right w:val="single" w:color="auto" w:sz="4" w:space="0"/>
            </w:tcBorders>
            <w:vAlign w:val="center"/>
          </w:tcPr>
          <w:p>
            <w:pPr>
              <w:spacing w:line="400" w:lineRule="exact"/>
              <w:jc w:val="center"/>
              <w:rPr>
                <w:rFonts w:hAnsi="宋体" w:cs="Arial"/>
              </w:rPr>
            </w:pPr>
          </w:p>
        </w:tc>
        <w:tc>
          <w:tcPr>
            <w:tcW w:w="1684" w:type="dxa"/>
            <w:gridSpan w:val="2"/>
            <w:tcBorders>
              <w:left w:val="single" w:color="auto" w:sz="4" w:space="0"/>
              <w:bottom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21" w:type="dxa"/>
            <w:tcBorders>
              <w:top w:val="single" w:color="auto" w:sz="4" w:space="0"/>
              <w:bottom w:val="single" w:color="auto" w:sz="4" w:space="0"/>
            </w:tcBorders>
            <w:vAlign w:val="center"/>
          </w:tcPr>
          <w:p>
            <w:pPr>
              <w:spacing w:line="400" w:lineRule="exact"/>
              <w:jc w:val="center"/>
              <w:rPr>
                <w:rFonts w:hAnsi="宋体" w:cs="Arial"/>
              </w:rPr>
            </w:pPr>
          </w:p>
        </w:tc>
        <w:tc>
          <w:tcPr>
            <w:tcW w:w="1849" w:type="dxa"/>
            <w:tcBorders>
              <w:top w:val="single" w:color="auto" w:sz="4" w:space="0"/>
              <w:bottom w:val="single" w:color="auto" w:sz="4" w:space="0"/>
            </w:tcBorders>
            <w:vAlign w:val="center"/>
          </w:tcPr>
          <w:p>
            <w:pPr>
              <w:spacing w:line="400" w:lineRule="exact"/>
              <w:jc w:val="center"/>
              <w:rPr>
                <w:rFonts w:hAnsi="宋体" w:cs="Arial"/>
              </w:rPr>
            </w:pPr>
          </w:p>
        </w:tc>
        <w:tc>
          <w:tcPr>
            <w:tcW w:w="1694" w:type="dxa"/>
            <w:tcBorders>
              <w:top w:val="single" w:color="auto" w:sz="4" w:space="0"/>
              <w:bottom w:val="single" w:color="auto" w:sz="4" w:space="0"/>
            </w:tcBorders>
            <w:vAlign w:val="center"/>
          </w:tcPr>
          <w:p>
            <w:pPr>
              <w:spacing w:line="400" w:lineRule="exact"/>
              <w:jc w:val="center"/>
              <w:rPr>
                <w:rFonts w:hAnsi="宋体" w:cs="Arial"/>
              </w:rPr>
            </w:pPr>
          </w:p>
        </w:tc>
        <w:tc>
          <w:tcPr>
            <w:tcW w:w="1489" w:type="dxa"/>
            <w:tcBorders>
              <w:top w:val="single" w:color="auto" w:sz="4" w:space="0"/>
              <w:bottom w:val="single" w:color="auto" w:sz="4" w:space="0"/>
            </w:tcBorders>
            <w:vAlign w:val="center"/>
          </w:tcPr>
          <w:p>
            <w:pPr>
              <w:spacing w:line="400" w:lineRule="exact"/>
              <w:jc w:val="center"/>
              <w:rPr>
                <w:rFonts w:hAnsi="宋体" w:cs="Arial"/>
              </w:rPr>
            </w:pPr>
          </w:p>
        </w:tc>
        <w:tc>
          <w:tcPr>
            <w:tcW w:w="1825"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rPr>
            </w:pPr>
          </w:p>
        </w:tc>
        <w:tc>
          <w:tcPr>
            <w:tcW w:w="1684"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21" w:type="dxa"/>
            <w:tcBorders>
              <w:top w:val="single" w:color="auto" w:sz="4" w:space="0"/>
              <w:bottom w:val="single" w:color="auto" w:sz="4" w:space="0"/>
            </w:tcBorders>
            <w:vAlign w:val="center"/>
          </w:tcPr>
          <w:p>
            <w:pPr>
              <w:spacing w:line="400" w:lineRule="exact"/>
              <w:jc w:val="center"/>
              <w:rPr>
                <w:rFonts w:hAnsi="宋体" w:cs="Arial"/>
              </w:rPr>
            </w:pPr>
          </w:p>
        </w:tc>
        <w:tc>
          <w:tcPr>
            <w:tcW w:w="1849" w:type="dxa"/>
            <w:tcBorders>
              <w:top w:val="single" w:color="auto" w:sz="4" w:space="0"/>
              <w:bottom w:val="single" w:color="auto" w:sz="4" w:space="0"/>
            </w:tcBorders>
            <w:vAlign w:val="center"/>
          </w:tcPr>
          <w:p>
            <w:pPr>
              <w:spacing w:line="400" w:lineRule="exact"/>
              <w:jc w:val="center"/>
              <w:rPr>
                <w:rFonts w:hAnsi="宋体" w:cs="Arial"/>
              </w:rPr>
            </w:pPr>
          </w:p>
        </w:tc>
        <w:tc>
          <w:tcPr>
            <w:tcW w:w="1694" w:type="dxa"/>
            <w:tcBorders>
              <w:top w:val="single" w:color="auto" w:sz="4" w:space="0"/>
              <w:bottom w:val="single" w:color="auto" w:sz="4" w:space="0"/>
            </w:tcBorders>
            <w:vAlign w:val="center"/>
          </w:tcPr>
          <w:p>
            <w:pPr>
              <w:spacing w:line="400" w:lineRule="exact"/>
              <w:jc w:val="center"/>
              <w:rPr>
                <w:rFonts w:hAnsi="宋体" w:cs="Arial"/>
              </w:rPr>
            </w:pPr>
          </w:p>
        </w:tc>
        <w:tc>
          <w:tcPr>
            <w:tcW w:w="1489" w:type="dxa"/>
            <w:tcBorders>
              <w:top w:val="single" w:color="auto" w:sz="4" w:space="0"/>
              <w:bottom w:val="single" w:color="auto" w:sz="4" w:space="0"/>
            </w:tcBorders>
            <w:vAlign w:val="center"/>
          </w:tcPr>
          <w:p>
            <w:pPr>
              <w:spacing w:line="400" w:lineRule="exact"/>
              <w:jc w:val="center"/>
              <w:rPr>
                <w:rFonts w:hAnsi="宋体" w:cs="Arial"/>
              </w:rPr>
            </w:pPr>
          </w:p>
        </w:tc>
        <w:tc>
          <w:tcPr>
            <w:tcW w:w="1825"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rPr>
            </w:pPr>
          </w:p>
        </w:tc>
        <w:tc>
          <w:tcPr>
            <w:tcW w:w="1684"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rPr>
            </w:pPr>
          </w:p>
        </w:tc>
      </w:tr>
    </w:tbl>
    <w:p>
      <w:pPr>
        <w:spacing w:line="400" w:lineRule="exact"/>
        <w:rPr>
          <w:rFonts w:hAnsi="宋体" w:cs="Arial"/>
          <w:sz w:val="24"/>
        </w:rPr>
      </w:pPr>
    </w:p>
    <w:p>
      <w:pPr>
        <w:pStyle w:val="19"/>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Ansi="宋体" w:cs="Arial"/>
          <w:sz w:val="24"/>
        </w:rPr>
      </w:pPr>
      <w:r>
        <w:rPr>
          <w:rFonts w:hint="eastAsia" w:hAnsi="宋体" w:cs="Arial"/>
          <w:sz w:val="24"/>
        </w:rPr>
        <w:t>注：1</w:t>
      </w:r>
      <w:r>
        <w:rPr>
          <w:rFonts w:hAnsi="宋体" w:cs="Arial"/>
          <w:sz w:val="24"/>
        </w:rPr>
        <w:t>.</w:t>
      </w:r>
      <w:r>
        <w:rPr>
          <w:rFonts w:hint="eastAsia" w:hAnsi="宋体" w:cs="Arial"/>
          <w:sz w:val="24"/>
        </w:rPr>
        <w:t>提供业绩的时间要求：2</w:t>
      </w:r>
      <w:r>
        <w:rPr>
          <w:rFonts w:hAnsi="宋体" w:cs="Arial"/>
          <w:sz w:val="24"/>
        </w:rPr>
        <w:t>0</w:t>
      </w:r>
      <w:r>
        <w:rPr>
          <w:rFonts w:hint="eastAsia" w:hAnsi="宋体" w:cs="Arial"/>
          <w:sz w:val="24"/>
          <w:lang w:val="en-US" w:eastAsia="zh-CN"/>
        </w:rPr>
        <w:t>19</w:t>
      </w:r>
      <w:r>
        <w:rPr>
          <w:rFonts w:hint="eastAsia" w:hAnsi="宋体" w:cs="Arial"/>
          <w:sz w:val="24"/>
        </w:rPr>
        <w:t>年-至今已完成或正在实施的项目。</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960" w:firstLineChars="400"/>
        <w:rPr>
          <w:rFonts w:hAnsi="宋体" w:cs="Arial"/>
          <w:sz w:val="24"/>
        </w:rPr>
      </w:pPr>
      <w:r>
        <w:rPr>
          <w:rFonts w:hint="eastAsia" w:hAnsi="宋体" w:cs="Arial"/>
          <w:sz w:val="24"/>
        </w:rPr>
        <w:t>2</w:t>
      </w:r>
      <w:r>
        <w:rPr>
          <w:rFonts w:hAnsi="宋体" w:cs="Arial"/>
          <w:sz w:val="24"/>
        </w:rPr>
        <w:t>.</w:t>
      </w:r>
      <w:r>
        <w:rPr>
          <w:rFonts w:hint="eastAsia" w:hAnsi="宋体" w:cs="Arial"/>
          <w:sz w:val="24"/>
        </w:rPr>
        <w:t>供应商以上业绩需提供有关书面证明材料（含中标/成交通知书或合同协议复印件）。</w:t>
      </w:r>
    </w:p>
    <w:p>
      <w:pPr>
        <w:spacing w:line="400" w:lineRule="exact"/>
        <w:ind w:left="360"/>
        <w:jc w:val="center"/>
        <w:rPr>
          <w:rFonts w:hAnsi="宋体" w:cs="Arial"/>
          <w:sz w:val="24"/>
        </w:rPr>
      </w:pPr>
    </w:p>
    <w:p>
      <w:pPr>
        <w:ind w:firstLine="480" w:firstLineChars="200"/>
        <w:jc w:val="left"/>
        <w:rPr>
          <w:rFonts w:hAnsi="宋体"/>
          <w:sz w:val="24"/>
        </w:rPr>
      </w:pPr>
      <w:r>
        <w:rPr>
          <w:rFonts w:hint="eastAsia" w:hAnsi="宋体"/>
          <w:sz w:val="24"/>
          <w:szCs w:val="24"/>
        </w:rPr>
        <w:t>供应商名称（</w:t>
      </w:r>
      <w:r>
        <w:rPr>
          <w:rFonts w:hint="eastAsia" w:hAnsi="宋体"/>
          <w:sz w:val="24"/>
          <w:szCs w:val="24"/>
          <w:lang w:eastAsia="zh-CN"/>
        </w:rPr>
        <w:t>盖</w:t>
      </w:r>
      <w:r>
        <w:rPr>
          <w:rFonts w:hint="eastAsia" w:hAnsi="宋体"/>
          <w:sz w:val="24"/>
          <w:szCs w:val="24"/>
        </w:rPr>
        <w:t>单位公章）</w:t>
      </w:r>
      <w:r>
        <w:rPr>
          <w:rFonts w:hint="eastAsia" w:hAnsi="宋体"/>
          <w:sz w:val="24"/>
        </w:rPr>
        <w:t>：</w:t>
      </w:r>
    </w:p>
    <w:p>
      <w:pPr>
        <w:ind w:firstLine="480" w:firstLineChars="200"/>
        <w:jc w:val="left"/>
        <w:rPr>
          <w:rFonts w:hAnsi="宋体"/>
          <w:sz w:val="24"/>
        </w:rPr>
      </w:pPr>
      <w:r>
        <w:rPr>
          <w:rFonts w:hAnsi="宋体"/>
          <w:sz w:val="24"/>
          <w:szCs w:val="24"/>
        </w:rPr>
        <w:t>法定代表人或</w:t>
      </w:r>
      <w:r>
        <w:rPr>
          <w:rFonts w:hint="eastAsia" w:hAnsi="宋体"/>
          <w:sz w:val="24"/>
          <w:szCs w:val="24"/>
          <w:lang w:eastAsia="zh-CN"/>
        </w:rPr>
        <w:t>其</w:t>
      </w:r>
      <w:r>
        <w:rPr>
          <w:rFonts w:hAnsi="宋体"/>
          <w:sz w:val="24"/>
          <w:szCs w:val="24"/>
        </w:rPr>
        <w:t>授权代表（签字）</w:t>
      </w:r>
      <w:r>
        <w:rPr>
          <w:rFonts w:hint="eastAsia" w:hAnsi="宋体"/>
          <w:sz w:val="24"/>
        </w:rPr>
        <w:t>：</w:t>
      </w:r>
    </w:p>
    <w:p>
      <w:pPr>
        <w:spacing w:line="360" w:lineRule="auto"/>
        <w:ind w:firstLine="480" w:firstLineChars="200"/>
        <w:rPr>
          <w:rFonts w:hint="default" w:eastAsia="宋体"/>
          <w:sz w:val="24"/>
          <w:szCs w:val="24"/>
          <w:lang w:val="en-US" w:eastAsia="zh-CN"/>
        </w:rPr>
      </w:pPr>
      <w:r>
        <w:rPr>
          <w:rFonts w:hAnsi="宋体"/>
          <w:sz w:val="24"/>
          <w:szCs w:val="24"/>
        </w:rPr>
        <w:t>日期：</w:t>
      </w:r>
      <w:r>
        <w:rPr>
          <w:rFonts w:hint="eastAsia" w:hAnsi="宋体"/>
          <w:sz w:val="24"/>
          <w:szCs w:val="24"/>
          <w:lang w:val="en-US" w:eastAsia="zh-CN"/>
        </w:rPr>
        <w:t xml:space="preserve">    </w:t>
      </w:r>
      <w:r>
        <w:rPr>
          <w:rFonts w:hint="eastAsia" w:hAnsi="宋体"/>
          <w:sz w:val="24"/>
          <w:szCs w:val="24"/>
          <w:lang w:eastAsia="zh-CN"/>
        </w:rPr>
        <w:t>年</w:t>
      </w:r>
      <w:r>
        <w:rPr>
          <w:rFonts w:hint="eastAsia" w:hAnsi="宋体"/>
          <w:sz w:val="24"/>
          <w:szCs w:val="24"/>
          <w:lang w:val="en-US" w:eastAsia="zh-CN"/>
        </w:rPr>
        <w:t xml:space="preserve">  月  日</w:t>
      </w:r>
    </w:p>
    <w:p>
      <w:pPr>
        <w:jc w:val="center"/>
        <w:rPr>
          <w:b/>
        </w:rPr>
      </w:pPr>
      <w:r>
        <w:rPr>
          <w:rFonts w:hint="eastAsia"/>
        </w:rPr>
        <w:br w:type="page"/>
      </w:r>
      <w:bookmarkStart w:id="368" w:name="_Toc462929217"/>
      <w:bookmarkStart w:id="369" w:name="_Toc39744822"/>
      <w:r>
        <w:rPr>
          <w:rFonts w:hint="eastAsia"/>
          <w:b/>
        </w:rPr>
        <w:t>第十章</w:t>
      </w:r>
      <w:bookmarkEnd w:id="367"/>
      <w:r>
        <w:rPr>
          <w:rFonts w:hint="eastAsia"/>
          <w:b/>
        </w:rPr>
        <w:t xml:space="preserve">   评审程序、评审方法、评审标准</w:t>
      </w:r>
      <w:bookmarkEnd w:id="368"/>
      <w:bookmarkEnd w:id="369"/>
    </w:p>
    <w:p>
      <w:pPr>
        <w:adjustRightInd w:val="0"/>
        <w:snapToGrid w:val="0"/>
        <w:spacing w:line="360" w:lineRule="auto"/>
        <w:ind w:firstLine="480" w:firstLineChars="200"/>
        <w:rPr>
          <w:sz w:val="24"/>
          <w:szCs w:val="24"/>
        </w:rPr>
      </w:pPr>
      <w:r>
        <w:rPr>
          <w:rFonts w:hint="eastAsia" w:hAnsi="宋体"/>
          <w:sz w:val="24"/>
          <w:szCs w:val="24"/>
        </w:rPr>
        <w:t>根据《中华人民共和国政府采购法》和《政府采购货物和服务招标投标管理办法》、</w:t>
      </w:r>
      <w:r>
        <w:rPr>
          <w:sz w:val="24"/>
          <w:szCs w:val="24"/>
        </w:rPr>
        <w:t>《政府采购非招标采购方式管理办法》</w:t>
      </w:r>
      <w:bookmarkStart w:id="370" w:name="_Toc430773950"/>
      <w:bookmarkStart w:id="371" w:name="_Toc209847168"/>
      <w:r>
        <w:rPr>
          <w:rFonts w:hint="eastAsia"/>
          <w:sz w:val="24"/>
          <w:szCs w:val="24"/>
        </w:rPr>
        <w:t>等法律法规</w:t>
      </w:r>
      <w:r>
        <w:rPr>
          <w:rFonts w:hint="eastAsia" w:hAnsi="宋体"/>
          <w:sz w:val="24"/>
          <w:szCs w:val="24"/>
        </w:rPr>
        <w:t>并结合本项目特点制定本评审细则。</w:t>
      </w:r>
    </w:p>
    <w:p>
      <w:pPr>
        <w:pStyle w:val="4"/>
        <w:jc w:val="left"/>
        <w:rPr>
          <w:rStyle w:val="87"/>
          <w:b/>
        </w:rPr>
      </w:pPr>
      <w:r>
        <w:rPr>
          <w:rStyle w:val="86"/>
          <w:rFonts w:hint="eastAsia"/>
          <w:b/>
        </w:rPr>
        <w:t>一、评审方法和评审标准</w:t>
      </w:r>
    </w:p>
    <w:p>
      <w:pPr>
        <w:adjustRightInd w:val="0"/>
        <w:snapToGrid w:val="0"/>
        <w:spacing w:line="360" w:lineRule="auto"/>
        <w:rPr>
          <w:rFonts w:hAnsi="宋体"/>
          <w:b/>
          <w:kern w:val="2"/>
          <w:sz w:val="24"/>
          <w:szCs w:val="24"/>
        </w:rPr>
      </w:pPr>
      <w:r>
        <w:rPr>
          <w:rStyle w:val="87"/>
          <w:rFonts w:hint="eastAsia"/>
        </w:rPr>
        <w:t>1、评审原则</w:t>
      </w:r>
      <w:bookmarkEnd w:id="370"/>
      <w:bookmarkEnd w:id="371"/>
    </w:p>
    <w:p>
      <w:pPr>
        <w:adjustRightInd w:val="0"/>
        <w:snapToGrid w:val="0"/>
        <w:spacing w:line="360" w:lineRule="auto"/>
        <w:rPr>
          <w:rFonts w:hAnsi="宋体"/>
          <w:sz w:val="24"/>
          <w:szCs w:val="24"/>
        </w:rPr>
      </w:pPr>
      <w:r>
        <w:rPr>
          <w:rFonts w:hint="eastAsia" w:hAnsi="宋体"/>
          <w:sz w:val="24"/>
          <w:szCs w:val="24"/>
        </w:rPr>
        <w:t>（1）评审</w:t>
      </w:r>
      <w:r>
        <w:rPr>
          <w:rFonts w:hAnsi="宋体"/>
          <w:sz w:val="24"/>
          <w:szCs w:val="24"/>
        </w:rPr>
        <w:t>遵循公平、公正</w:t>
      </w:r>
      <w:r>
        <w:rPr>
          <w:rFonts w:hint="eastAsia" w:hAnsi="宋体"/>
          <w:sz w:val="24"/>
          <w:szCs w:val="24"/>
        </w:rPr>
        <w:t>、科学及择优的</w:t>
      </w:r>
      <w:r>
        <w:rPr>
          <w:rFonts w:hAnsi="宋体"/>
          <w:sz w:val="24"/>
          <w:szCs w:val="24"/>
        </w:rPr>
        <w:t>原则</w:t>
      </w:r>
      <w:r>
        <w:rPr>
          <w:rFonts w:hint="eastAsia" w:hAnsi="宋体"/>
          <w:sz w:val="24"/>
          <w:szCs w:val="24"/>
        </w:rPr>
        <w:t>；</w:t>
      </w:r>
    </w:p>
    <w:p>
      <w:pPr>
        <w:adjustRightInd w:val="0"/>
        <w:snapToGrid w:val="0"/>
        <w:spacing w:line="360" w:lineRule="auto"/>
        <w:rPr>
          <w:rFonts w:hAnsi="宋体"/>
          <w:sz w:val="24"/>
          <w:szCs w:val="24"/>
        </w:rPr>
      </w:pPr>
      <w:r>
        <w:rPr>
          <w:rFonts w:hint="eastAsia" w:hAnsi="宋体"/>
          <w:sz w:val="24"/>
          <w:szCs w:val="24"/>
        </w:rPr>
        <w:t>（2）</w:t>
      </w:r>
      <w:r>
        <w:rPr>
          <w:rFonts w:hint="eastAsia" w:hAnsi="宋体"/>
          <w:bCs/>
          <w:sz w:val="24"/>
          <w:szCs w:val="24"/>
        </w:rPr>
        <w:t>资格审查合格的</w:t>
      </w:r>
      <w:r>
        <w:rPr>
          <w:rFonts w:hint="eastAsia" w:hAnsi="宋体"/>
          <w:sz w:val="24"/>
          <w:szCs w:val="24"/>
        </w:rPr>
        <w:t>供应商</w:t>
      </w:r>
      <w:r>
        <w:rPr>
          <w:rFonts w:hint="eastAsia" w:hAnsi="宋体"/>
          <w:bCs/>
          <w:sz w:val="24"/>
          <w:szCs w:val="24"/>
        </w:rPr>
        <w:t>均有同等机会参加下一轮评审；</w:t>
      </w:r>
    </w:p>
    <w:p>
      <w:pPr>
        <w:adjustRightInd w:val="0"/>
        <w:snapToGrid w:val="0"/>
        <w:spacing w:line="360" w:lineRule="auto"/>
        <w:rPr>
          <w:rFonts w:hAnsi="宋体"/>
          <w:bCs/>
          <w:sz w:val="24"/>
          <w:szCs w:val="24"/>
        </w:rPr>
      </w:pPr>
      <w:r>
        <w:rPr>
          <w:rFonts w:hint="eastAsia" w:hAnsi="宋体"/>
          <w:sz w:val="24"/>
          <w:szCs w:val="24"/>
        </w:rPr>
        <w:t>（3）</w:t>
      </w:r>
      <w:r>
        <w:rPr>
          <w:rFonts w:hint="eastAsia" w:hAnsi="宋体"/>
          <w:bCs/>
          <w:sz w:val="24"/>
          <w:szCs w:val="24"/>
        </w:rPr>
        <w:t>对所有</w:t>
      </w:r>
      <w:r>
        <w:rPr>
          <w:rFonts w:hint="eastAsia" w:hAnsi="宋体"/>
          <w:sz w:val="24"/>
          <w:szCs w:val="24"/>
        </w:rPr>
        <w:t>供应商</w:t>
      </w:r>
      <w:r>
        <w:rPr>
          <w:rFonts w:hint="eastAsia" w:hAnsi="宋体"/>
          <w:bCs/>
          <w:sz w:val="24"/>
          <w:szCs w:val="24"/>
        </w:rPr>
        <w:t>的</w:t>
      </w:r>
      <w:r>
        <w:rPr>
          <w:rFonts w:hint="eastAsia" w:hAnsi="宋体"/>
          <w:sz w:val="24"/>
          <w:szCs w:val="24"/>
        </w:rPr>
        <w:t>谈判</w:t>
      </w:r>
      <w:r>
        <w:rPr>
          <w:rFonts w:hint="eastAsia" w:hAnsi="宋体"/>
          <w:bCs/>
          <w:sz w:val="24"/>
          <w:szCs w:val="24"/>
        </w:rPr>
        <w:t>评估和比较都采用相同的程序和标准；</w:t>
      </w:r>
    </w:p>
    <w:p>
      <w:pPr>
        <w:pStyle w:val="8"/>
        <w:adjustRightInd w:val="0"/>
        <w:snapToGrid w:val="0"/>
        <w:spacing w:line="360" w:lineRule="auto"/>
        <w:ind w:firstLine="0"/>
        <w:rPr>
          <w:rFonts w:ascii="宋体" w:hAnsi="宋体"/>
          <w:sz w:val="24"/>
          <w:szCs w:val="24"/>
        </w:rPr>
      </w:pPr>
      <w:r>
        <w:rPr>
          <w:rFonts w:hint="eastAsia" w:hAnsi="宋体"/>
          <w:sz w:val="24"/>
          <w:szCs w:val="24"/>
        </w:rPr>
        <w:t>（4）</w:t>
      </w:r>
      <w:r>
        <w:rPr>
          <w:rFonts w:hint="eastAsia" w:ascii="宋体" w:hAnsi="宋体"/>
          <w:bCs/>
          <w:sz w:val="24"/>
          <w:szCs w:val="24"/>
        </w:rPr>
        <w:t>评审过程中</w:t>
      </w:r>
      <w:r>
        <w:rPr>
          <w:rFonts w:ascii="宋体" w:hAnsi="宋体"/>
          <w:sz w:val="24"/>
          <w:szCs w:val="24"/>
        </w:rPr>
        <w:t>遵循</w:t>
      </w:r>
      <w:r>
        <w:rPr>
          <w:rFonts w:hint="eastAsia" w:ascii="宋体" w:hAnsi="宋体"/>
          <w:bCs/>
          <w:sz w:val="24"/>
          <w:szCs w:val="24"/>
        </w:rPr>
        <w:t>物有所值及维护采购人利益的原则。</w:t>
      </w:r>
    </w:p>
    <w:p>
      <w:pPr>
        <w:pStyle w:val="5"/>
        <w:adjustRightInd w:val="0"/>
        <w:snapToGrid w:val="0"/>
        <w:spacing w:before="0" w:after="0"/>
        <w:ind w:firstLine="482"/>
      </w:pPr>
      <w:bookmarkStart w:id="372" w:name="_Toc101338402"/>
      <w:bookmarkStart w:id="373" w:name="_Toc430773951"/>
      <w:bookmarkStart w:id="374" w:name="_Toc209847169"/>
      <w:r>
        <w:rPr>
          <w:rFonts w:hint="eastAsia"/>
        </w:rPr>
        <w:t>2、评审标准</w:t>
      </w:r>
      <w:bookmarkEnd w:id="372"/>
      <w:bookmarkEnd w:id="373"/>
      <w:bookmarkEnd w:id="374"/>
      <w:bookmarkStart w:id="375" w:name="_Hlt101844658"/>
      <w:bookmarkEnd w:id="375"/>
      <w:bookmarkStart w:id="376" w:name="_Hlt101105855"/>
      <w:bookmarkEnd w:id="376"/>
    </w:p>
    <w:p>
      <w:pPr>
        <w:adjustRightInd w:val="0"/>
        <w:snapToGrid w:val="0"/>
        <w:spacing w:line="360" w:lineRule="auto"/>
        <w:rPr>
          <w:rFonts w:hAnsi="宋体"/>
          <w:sz w:val="24"/>
          <w:szCs w:val="24"/>
        </w:rPr>
      </w:pPr>
      <w:r>
        <w:rPr>
          <w:rFonts w:hint="eastAsia" w:hAnsi="宋体"/>
          <w:sz w:val="24"/>
          <w:szCs w:val="24"/>
        </w:rPr>
        <w:t>（1）</w:t>
      </w:r>
      <w:r>
        <w:rPr>
          <w:rFonts w:hint="eastAsia" w:hAnsi="宋体"/>
          <w:bCs/>
          <w:sz w:val="24"/>
          <w:szCs w:val="24"/>
        </w:rPr>
        <w:t>资格证明文件完整、真实、有效；</w:t>
      </w:r>
    </w:p>
    <w:p>
      <w:pPr>
        <w:adjustRightInd w:val="0"/>
        <w:snapToGrid w:val="0"/>
        <w:spacing w:line="360" w:lineRule="auto"/>
        <w:rPr>
          <w:rFonts w:hAnsi="宋体"/>
          <w:sz w:val="24"/>
          <w:szCs w:val="24"/>
        </w:rPr>
      </w:pPr>
      <w:r>
        <w:rPr>
          <w:rFonts w:hint="eastAsia" w:hAnsi="宋体"/>
          <w:sz w:val="24"/>
          <w:szCs w:val="24"/>
        </w:rPr>
        <w:t>（2）</w:t>
      </w:r>
      <w:r>
        <w:rPr>
          <w:rFonts w:hint="eastAsia" w:hAnsi="宋体"/>
          <w:bCs/>
          <w:sz w:val="24"/>
          <w:szCs w:val="24"/>
        </w:rPr>
        <w:t>报价合理，并且最大限度满足谈判文件要求；</w:t>
      </w:r>
    </w:p>
    <w:p>
      <w:pPr>
        <w:adjustRightInd w:val="0"/>
        <w:snapToGrid w:val="0"/>
        <w:spacing w:line="360" w:lineRule="auto"/>
        <w:rPr>
          <w:rFonts w:hAnsi="宋体"/>
          <w:sz w:val="24"/>
          <w:szCs w:val="24"/>
        </w:rPr>
      </w:pPr>
      <w:r>
        <w:rPr>
          <w:rFonts w:hint="eastAsia" w:hAnsi="宋体"/>
          <w:sz w:val="24"/>
          <w:szCs w:val="24"/>
        </w:rPr>
        <w:t>（3）</w:t>
      </w:r>
      <w:r>
        <w:rPr>
          <w:rFonts w:hint="eastAsia" w:hAnsi="宋体"/>
          <w:bCs/>
          <w:sz w:val="24"/>
          <w:szCs w:val="24"/>
        </w:rPr>
        <w:t>提供的货物/服务满足谈判文件技术方面的要求；</w:t>
      </w:r>
    </w:p>
    <w:p>
      <w:pPr>
        <w:adjustRightInd w:val="0"/>
        <w:snapToGrid w:val="0"/>
        <w:spacing w:line="360" w:lineRule="auto"/>
        <w:rPr>
          <w:rFonts w:hAnsi="宋体"/>
          <w:bCs/>
          <w:sz w:val="24"/>
          <w:szCs w:val="24"/>
        </w:rPr>
      </w:pPr>
      <w:r>
        <w:rPr>
          <w:rFonts w:hint="eastAsia" w:hAnsi="宋体"/>
          <w:sz w:val="24"/>
          <w:szCs w:val="24"/>
        </w:rPr>
        <w:t>（4）</w:t>
      </w:r>
      <w:r>
        <w:rPr>
          <w:rFonts w:hint="eastAsia" w:hAnsi="宋体"/>
          <w:bCs/>
          <w:sz w:val="24"/>
          <w:szCs w:val="24"/>
        </w:rPr>
        <w:t>有能力提供优良的售后服务；</w:t>
      </w:r>
    </w:p>
    <w:p>
      <w:pPr>
        <w:adjustRightInd w:val="0"/>
        <w:snapToGrid w:val="0"/>
        <w:spacing w:line="360" w:lineRule="auto"/>
        <w:rPr>
          <w:rFonts w:hAnsi="宋体"/>
          <w:bCs/>
          <w:sz w:val="24"/>
          <w:szCs w:val="24"/>
        </w:rPr>
      </w:pPr>
      <w:r>
        <w:rPr>
          <w:rFonts w:hint="eastAsia" w:hAnsi="宋体"/>
          <w:sz w:val="24"/>
          <w:szCs w:val="24"/>
        </w:rPr>
        <w:t>（5）</w:t>
      </w:r>
      <w:r>
        <w:rPr>
          <w:rFonts w:hint="eastAsia" w:hAnsi="宋体"/>
          <w:bCs/>
          <w:sz w:val="24"/>
          <w:szCs w:val="24"/>
        </w:rPr>
        <w:t>同等条件下优先采购</w:t>
      </w:r>
      <w:r>
        <w:rPr>
          <w:rFonts w:hint="eastAsia"/>
          <w:sz w:val="24"/>
        </w:rPr>
        <w:t>节能、环保产品</w:t>
      </w:r>
      <w:bookmarkStart w:id="377" w:name="_Toc430773952"/>
      <w:bookmarkStart w:id="378" w:name="_Toc209847170"/>
      <w:r>
        <w:rPr>
          <w:rFonts w:hint="eastAsia" w:hAnsi="宋体"/>
          <w:bCs/>
          <w:sz w:val="24"/>
          <w:szCs w:val="24"/>
        </w:rPr>
        <w:t>。</w:t>
      </w:r>
    </w:p>
    <w:p>
      <w:pPr>
        <w:pStyle w:val="5"/>
        <w:adjustRightInd w:val="0"/>
        <w:snapToGrid w:val="0"/>
        <w:spacing w:before="0" w:after="0"/>
        <w:ind w:firstLine="482"/>
      </w:pPr>
      <w:r>
        <w:rPr>
          <w:rFonts w:hint="eastAsia"/>
        </w:rPr>
        <w:t>3、评审方法</w:t>
      </w:r>
      <w:bookmarkEnd w:id="377"/>
      <w:bookmarkEnd w:id="378"/>
    </w:p>
    <w:p>
      <w:pPr>
        <w:pStyle w:val="4"/>
        <w:spacing w:before="0" w:after="0"/>
        <w:ind w:firstLine="361" w:firstLineChars="150"/>
        <w:jc w:val="left"/>
        <w:rPr>
          <w:rFonts w:ascii="宋体" w:hAnsi="宋体" w:eastAsia="宋体"/>
          <w:bCs/>
          <w:sz w:val="24"/>
          <w:szCs w:val="24"/>
        </w:rPr>
      </w:pPr>
      <w:bookmarkStart w:id="379" w:name="_Toc430773953"/>
      <w:bookmarkStart w:id="380" w:name="_Toc209847171"/>
      <w:r>
        <w:rPr>
          <w:rFonts w:hint="eastAsia" w:ascii="宋体" w:hAnsi="宋体" w:eastAsia="宋体"/>
          <w:bCs/>
          <w:sz w:val="24"/>
          <w:szCs w:val="24"/>
        </w:rPr>
        <w:t>最低评标价法。</w:t>
      </w:r>
      <w:bookmarkEnd w:id="379"/>
    </w:p>
    <w:p>
      <w:pPr>
        <w:pStyle w:val="5"/>
        <w:adjustRightInd w:val="0"/>
        <w:snapToGrid w:val="0"/>
        <w:spacing w:before="0" w:after="0"/>
        <w:ind w:firstLine="482"/>
      </w:pPr>
      <w:bookmarkStart w:id="381" w:name="_Toc430773954"/>
      <w:r>
        <w:rPr>
          <w:rFonts w:hint="eastAsia"/>
        </w:rPr>
        <w:t>4、响应文件的审查和响应性的确定</w:t>
      </w:r>
      <w:bookmarkEnd w:id="380"/>
      <w:bookmarkEnd w:id="381"/>
    </w:p>
    <w:p>
      <w:pPr>
        <w:adjustRightInd w:val="0"/>
        <w:snapToGrid w:val="0"/>
        <w:spacing w:line="360" w:lineRule="auto"/>
        <w:rPr>
          <w:rFonts w:hAnsi="宋体"/>
          <w:sz w:val="24"/>
          <w:szCs w:val="24"/>
        </w:rPr>
      </w:pPr>
      <w:r>
        <w:rPr>
          <w:rFonts w:hint="eastAsia" w:hAnsi="宋体"/>
          <w:sz w:val="24"/>
          <w:szCs w:val="24"/>
        </w:rPr>
        <w:t>谈判小组将审查响应文件是否完整，是否有计算错误，文件是否有效地签字。</w:t>
      </w:r>
    </w:p>
    <w:p>
      <w:pPr>
        <w:pStyle w:val="4"/>
        <w:spacing w:before="0" w:after="0"/>
        <w:jc w:val="left"/>
        <w:rPr>
          <w:rFonts w:ascii="宋体" w:hAnsi="宋体" w:eastAsia="宋体"/>
          <w:sz w:val="24"/>
          <w:szCs w:val="24"/>
        </w:rPr>
      </w:pPr>
      <w:bookmarkStart w:id="382" w:name="_Toc430773955"/>
      <w:bookmarkStart w:id="383" w:name="_Toc209847172"/>
      <w:r>
        <w:rPr>
          <w:rStyle w:val="87"/>
          <w:rFonts w:hint="eastAsia"/>
          <w:b/>
        </w:rPr>
        <w:t>5、响应文件的澄清</w:t>
      </w:r>
      <w:bookmarkEnd w:id="382"/>
      <w:bookmarkEnd w:id="383"/>
    </w:p>
    <w:p>
      <w:pPr>
        <w:adjustRightInd w:val="0"/>
        <w:snapToGrid w:val="0"/>
        <w:spacing w:line="360" w:lineRule="auto"/>
        <w:rPr>
          <w:rFonts w:hAnsi="宋体"/>
          <w:sz w:val="24"/>
          <w:szCs w:val="24"/>
        </w:rPr>
      </w:pPr>
      <w:r>
        <w:rPr>
          <w:rFonts w:hint="eastAsia" w:hAnsi="宋体"/>
          <w:sz w:val="24"/>
          <w:szCs w:val="24"/>
        </w:rPr>
        <w:t>（1）在评审期间，谈判小组可要求供应商对其响应文件进行澄清。有关澄清的要求和答</w:t>
      </w:r>
      <w:r>
        <w:rPr>
          <w:rFonts w:hint="eastAsia" w:hAnsi="宋体"/>
          <w:spacing w:val="14"/>
          <w:sz w:val="24"/>
          <w:szCs w:val="24"/>
        </w:rPr>
        <w:t>复应以书面形式提交。</w:t>
      </w:r>
      <w:r>
        <w:rPr>
          <w:rFonts w:hint="eastAsia" w:hAnsi="宋体"/>
          <w:sz w:val="24"/>
          <w:szCs w:val="24"/>
        </w:rPr>
        <w:t>供应商须按照通知的时间、地点指派专人进行答疑和澄清。</w:t>
      </w:r>
    </w:p>
    <w:p>
      <w:pPr>
        <w:adjustRightInd w:val="0"/>
        <w:snapToGrid w:val="0"/>
        <w:spacing w:line="360" w:lineRule="auto"/>
        <w:rPr>
          <w:rFonts w:hAnsi="宋体"/>
          <w:sz w:val="24"/>
          <w:szCs w:val="24"/>
        </w:rPr>
      </w:pPr>
      <w:r>
        <w:rPr>
          <w:rFonts w:hint="eastAsia" w:hAnsi="宋体"/>
          <w:sz w:val="24"/>
          <w:szCs w:val="24"/>
        </w:rPr>
        <w:t>（2）供应商对谈判小组的询问不作答复时（供应商不能在规定时间内提供有效证明文件亦视为对谈判小组的询问不作答复），谈判小组在评审时将按有利于采购人的情形认定。</w:t>
      </w:r>
    </w:p>
    <w:p>
      <w:pPr>
        <w:pStyle w:val="8"/>
        <w:adjustRightInd w:val="0"/>
        <w:snapToGrid w:val="0"/>
        <w:spacing w:line="360" w:lineRule="auto"/>
        <w:ind w:firstLine="0"/>
        <w:rPr>
          <w:rFonts w:ascii="宋体" w:hAnsi="宋体"/>
          <w:sz w:val="24"/>
          <w:szCs w:val="24"/>
        </w:rPr>
      </w:pPr>
      <w:r>
        <w:rPr>
          <w:rFonts w:hint="eastAsia" w:hAnsi="宋体"/>
          <w:sz w:val="24"/>
          <w:szCs w:val="24"/>
        </w:rPr>
        <w:t>（3）</w:t>
      </w:r>
      <w:r>
        <w:rPr>
          <w:rFonts w:hint="eastAsia" w:ascii="宋体" w:hAnsi="宋体"/>
          <w:sz w:val="24"/>
          <w:szCs w:val="24"/>
        </w:rPr>
        <w:t>除按本章规定的澄清，供应商不得就与其谈判有关的任何事项与采购人或采购代理机构违规联系。</w:t>
      </w:r>
    </w:p>
    <w:p>
      <w:pPr>
        <w:pStyle w:val="8"/>
        <w:adjustRightInd w:val="0"/>
        <w:snapToGrid w:val="0"/>
        <w:spacing w:line="360" w:lineRule="auto"/>
        <w:ind w:firstLine="0"/>
        <w:rPr>
          <w:rFonts w:ascii="宋体" w:hAnsi="宋体"/>
          <w:sz w:val="24"/>
          <w:szCs w:val="24"/>
        </w:rPr>
      </w:pPr>
      <w:r>
        <w:rPr>
          <w:rFonts w:hint="eastAsia" w:ascii="宋体" w:hAnsi="宋体"/>
          <w:sz w:val="24"/>
          <w:szCs w:val="24"/>
        </w:rPr>
        <w:t>（4）谈判小组</w:t>
      </w:r>
      <w:r>
        <w:rPr>
          <w:rFonts w:ascii="宋体" w:hAnsi="宋体"/>
          <w:sz w:val="24"/>
          <w:szCs w:val="24"/>
        </w:rPr>
        <w:t>在对</w:t>
      </w:r>
      <w:r>
        <w:rPr>
          <w:rFonts w:hint="eastAsia" w:ascii="宋体" w:hAnsi="宋体"/>
          <w:sz w:val="24"/>
          <w:szCs w:val="24"/>
        </w:rPr>
        <w:t>响应文件</w:t>
      </w:r>
      <w:r>
        <w:rPr>
          <w:rFonts w:ascii="宋体" w:hAnsi="宋体"/>
          <w:sz w:val="24"/>
          <w:szCs w:val="24"/>
        </w:rPr>
        <w:t>的有效性、完整性和响应程度进行审查时，可以要求供应商对</w:t>
      </w:r>
      <w:r>
        <w:rPr>
          <w:rFonts w:hint="eastAsia" w:ascii="宋体" w:hAnsi="宋体"/>
          <w:sz w:val="24"/>
          <w:szCs w:val="24"/>
        </w:rPr>
        <w:t>响应文件</w:t>
      </w:r>
      <w:r>
        <w:rPr>
          <w:rFonts w:ascii="宋体" w:hAnsi="宋体"/>
          <w:sz w:val="24"/>
          <w:szCs w:val="24"/>
        </w:rPr>
        <w:t>中含义不明确、同类问题表述不一致或者有明显文字和计算错误的内容等作出必要的澄清、说明或者更正。供应商的澄清、说明或者更正不得超出</w:t>
      </w:r>
      <w:r>
        <w:rPr>
          <w:rFonts w:hint="eastAsia" w:ascii="宋体" w:hAnsi="宋体"/>
          <w:sz w:val="24"/>
          <w:szCs w:val="24"/>
        </w:rPr>
        <w:t>响应文件</w:t>
      </w:r>
      <w:r>
        <w:rPr>
          <w:rFonts w:ascii="宋体" w:hAnsi="宋体"/>
          <w:sz w:val="24"/>
          <w:szCs w:val="24"/>
        </w:rPr>
        <w:t>的范围或者改变</w:t>
      </w:r>
      <w:r>
        <w:rPr>
          <w:rFonts w:hint="eastAsia" w:ascii="宋体" w:hAnsi="宋体"/>
          <w:sz w:val="24"/>
          <w:szCs w:val="24"/>
        </w:rPr>
        <w:t>响应文件</w:t>
      </w:r>
      <w:r>
        <w:rPr>
          <w:rFonts w:ascii="宋体" w:hAnsi="宋体"/>
          <w:sz w:val="24"/>
          <w:szCs w:val="24"/>
        </w:rPr>
        <w:t>的实质性内容。</w:t>
      </w:r>
    </w:p>
    <w:p>
      <w:pPr>
        <w:adjustRightInd w:val="0"/>
        <w:snapToGrid w:val="0"/>
        <w:spacing w:line="360" w:lineRule="auto"/>
        <w:rPr>
          <w:rFonts w:hAnsi="宋体"/>
          <w:sz w:val="24"/>
          <w:szCs w:val="24"/>
        </w:rPr>
      </w:pPr>
      <w:r>
        <w:rPr>
          <w:rFonts w:hint="eastAsia" w:hAnsi="宋体"/>
          <w:sz w:val="24"/>
          <w:szCs w:val="24"/>
        </w:rPr>
        <w:t>（5）谈判小组</w:t>
      </w:r>
      <w:r>
        <w:rPr>
          <w:rFonts w:hAnsi="宋体"/>
          <w:sz w:val="24"/>
          <w:szCs w:val="24"/>
        </w:rPr>
        <w:t>要求供应商澄清、说明或者更正</w:t>
      </w:r>
      <w:r>
        <w:rPr>
          <w:rFonts w:hint="eastAsia" w:hAnsi="宋体"/>
          <w:sz w:val="24"/>
          <w:szCs w:val="24"/>
        </w:rPr>
        <w:t>响应文件</w:t>
      </w:r>
      <w:r>
        <w:rPr>
          <w:rFonts w:hAnsi="宋体"/>
          <w:sz w:val="24"/>
          <w:szCs w:val="24"/>
        </w:rPr>
        <w:t>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hAnsi="宋体"/>
          <w:sz w:val="24"/>
          <w:szCs w:val="24"/>
        </w:rPr>
        <w:t>公章</w:t>
      </w:r>
      <w:r>
        <w:rPr>
          <w:rFonts w:hAnsi="宋体"/>
          <w:sz w:val="24"/>
          <w:szCs w:val="24"/>
        </w:rPr>
        <w:fldChar w:fldCharType="end"/>
      </w:r>
      <w:r>
        <w:rPr>
          <w:rFonts w:hAnsi="宋体"/>
          <w:sz w:val="24"/>
          <w:szCs w:val="24"/>
        </w:rPr>
        <w:t>。由授权代表签字的，应当附法定代表人授权书。供应商为自然人的，应当由本人签字并附身份证明。</w:t>
      </w:r>
    </w:p>
    <w:p>
      <w:pPr>
        <w:adjustRightInd w:val="0"/>
        <w:snapToGrid w:val="0"/>
        <w:spacing w:line="360" w:lineRule="auto"/>
        <w:rPr>
          <w:rFonts w:hAnsi="宋体"/>
          <w:sz w:val="24"/>
          <w:szCs w:val="24"/>
        </w:rPr>
      </w:pPr>
      <w:r>
        <w:rPr>
          <w:rFonts w:hint="eastAsia" w:hAnsi="宋体"/>
          <w:sz w:val="24"/>
          <w:szCs w:val="24"/>
        </w:rPr>
        <w:t>（6）在评审过程中，供应商的报价明显低于其他通过符合性审查供应商的报价，有可能影响产品质量或者不能诚信履约的，谈判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360" w:lineRule="auto"/>
        <w:rPr>
          <w:rFonts w:hAnsi="宋体"/>
          <w:sz w:val="24"/>
          <w:szCs w:val="24"/>
        </w:rPr>
      </w:pPr>
      <w:r>
        <w:rPr>
          <w:rFonts w:hint="eastAsia" w:hAnsi="宋体"/>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360" w:lineRule="auto"/>
        <w:rPr>
          <w:rFonts w:hAnsi="宋体"/>
          <w:sz w:val="24"/>
          <w:szCs w:val="24"/>
        </w:rPr>
      </w:pPr>
      <w:r>
        <w:rPr>
          <w:rFonts w:hint="eastAsia" w:hAnsi="宋体"/>
          <w:sz w:val="24"/>
          <w:szCs w:val="24"/>
        </w:rPr>
        <w:t xml:space="preserve"> 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p>
      <w:pPr>
        <w:pStyle w:val="5"/>
        <w:adjustRightInd w:val="0"/>
        <w:snapToGrid w:val="0"/>
        <w:spacing w:before="0" w:after="0"/>
        <w:ind w:firstLine="482"/>
      </w:pPr>
      <w:bookmarkStart w:id="384" w:name="_Toc209847173"/>
      <w:bookmarkStart w:id="385" w:name="_Toc430773956"/>
      <w:r>
        <w:rPr>
          <w:rFonts w:hint="eastAsia"/>
        </w:rPr>
        <w:t>6、错误的修改</w:t>
      </w:r>
      <w:bookmarkEnd w:id="384"/>
      <w:bookmarkEnd w:id="385"/>
    </w:p>
    <w:p>
      <w:pPr>
        <w:widowControl/>
        <w:autoSpaceDE w:val="0"/>
        <w:autoSpaceDN w:val="0"/>
        <w:adjustRightInd w:val="0"/>
        <w:snapToGrid w:val="0"/>
        <w:spacing w:line="360" w:lineRule="auto"/>
        <w:ind w:right="53"/>
        <w:textAlignment w:val="bottom"/>
        <w:rPr>
          <w:rFonts w:hAnsi="宋体"/>
          <w:sz w:val="24"/>
          <w:szCs w:val="24"/>
        </w:rPr>
      </w:pPr>
      <w:r>
        <w:rPr>
          <w:rFonts w:hint="eastAsia" w:hAnsi="宋体"/>
          <w:sz w:val="24"/>
          <w:szCs w:val="24"/>
        </w:rPr>
        <w:t>（1）谈判小组将对确定为实质上响应的报价进行审核，看其是否有计算上和累加上的算术错误，修正错误的原则如下：</w:t>
      </w:r>
    </w:p>
    <w:p>
      <w:pPr>
        <w:widowControl/>
        <w:autoSpaceDE w:val="0"/>
        <w:autoSpaceDN w:val="0"/>
        <w:adjustRightInd w:val="0"/>
        <w:snapToGrid w:val="0"/>
        <w:spacing w:line="360" w:lineRule="auto"/>
        <w:ind w:right="53" w:firstLine="480" w:firstLineChars="200"/>
        <w:textAlignment w:val="bottom"/>
        <w:rPr>
          <w:rFonts w:hAnsi="宋体"/>
          <w:sz w:val="24"/>
          <w:szCs w:val="24"/>
        </w:rPr>
      </w:pPr>
      <w:r>
        <w:rPr>
          <w:rFonts w:hint="eastAsia" w:hAnsi="宋体"/>
          <w:sz w:val="24"/>
          <w:szCs w:val="24"/>
        </w:rPr>
        <w:t>①如果用数字表示的金额和用文字表示的金额不一致，应以文字表示的金额为准。</w:t>
      </w:r>
    </w:p>
    <w:p>
      <w:pPr>
        <w:widowControl/>
        <w:autoSpaceDE w:val="0"/>
        <w:autoSpaceDN w:val="0"/>
        <w:adjustRightInd w:val="0"/>
        <w:snapToGrid w:val="0"/>
        <w:spacing w:line="360" w:lineRule="auto"/>
        <w:ind w:right="53" w:firstLine="480" w:firstLineChars="200"/>
        <w:textAlignment w:val="bottom"/>
        <w:rPr>
          <w:rFonts w:hAnsi="宋体"/>
          <w:sz w:val="24"/>
          <w:szCs w:val="24"/>
        </w:rPr>
      </w:pPr>
      <w:r>
        <w:rPr>
          <w:rFonts w:hint="eastAsia" w:hAnsi="宋体"/>
          <w:sz w:val="24"/>
          <w:szCs w:val="24"/>
        </w:rPr>
        <w:t>②当单价和数量的乘积和总价不一致时，以单价为准，并修正总价。</w:t>
      </w:r>
    </w:p>
    <w:p>
      <w:pPr>
        <w:widowControl/>
        <w:autoSpaceDE w:val="0"/>
        <w:autoSpaceDN w:val="0"/>
        <w:adjustRightInd w:val="0"/>
        <w:snapToGrid w:val="0"/>
        <w:spacing w:line="360" w:lineRule="auto"/>
        <w:ind w:right="53"/>
        <w:textAlignment w:val="bottom"/>
        <w:rPr>
          <w:rFonts w:hAnsi="宋体"/>
          <w:sz w:val="24"/>
          <w:szCs w:val="24"/>
        </w:rPr>
      </w:pPr>
      <w:r>
        <w:rPr>
          <w:rFonts w:hint="eastAsia" w:hAnsi="宋体"/>
          <w:sz w:val="24"/>
          <w:szCs w:val="24"/>
        </w:rPr>
        <w:t>（2）谈判小组将按上述修正错误的方法调整响应文件中的报价，调整后的价格应对供应商具有约束力。如果供应商不接受修正后的价格，则其报价将被拒绝。</w:t>
      </w:r>
    </w:p>
    <w:p>
      <w:pPr>
        <w:pStyle w:val="8"/>
        <w:adjustRightInd w:val="0"/>
        <w:snapToGrid w:val="0"/>
        <w:spacing w:line="360" w:lineRule="auto"/>
        <w:ind w:firstLine="0"/>
        <w:rPr>
          <w:rFonts w:ascii="宋体" w:hAnsi="宋体"/>
          <w:sz w:val="24"/>
          <w:szCs w:val="24"/>
        </w:rPr>
      </w:pPr>
      <w:r>
        <w:rPr>
          <w:rFonts w:hint="eastAsia" w:hAnsi="宋体"/>
          <w:sz w:val="24"/>
          <w:szCs w:val="24"/>
        </w:rPr>
        <w:t>（3）</w:t>
      </w:r>
      <w:r>
        <w:rPr>
          <w:rFonts w:hint="eastAsia" w:ascii="宋体" w:hAnsi="宋体"/>
          <w:sz w:val="24"/>
          <w:szCs w:val="24"/>
        </w:rPr>
        <w:t>谈判小组将允许修正响应文件中不构成实质性、微小的、非正规的、不一致的或不规则的地方。</w:t>
      </w:r>
    </w:p>
    <w:p>
      <w:pPr>
        <w:pStyle w:val="5"/>
        <w:ind w:firstLine="482"/>
      </w:pPr>
      <w:bookmarkStart w:id="386" w:name="_Toc430773959"/>
      <w:bookmarkStart w:id="387" w:name="_Toc209847176"/>
      <w:r>
        <w:rPr>
          <w:rFonts w:hint="eastAsia"/>
        </w:rPr>
        <w:t>7、响应文件的评估和比较</w:t>
      </w:r>
      <w:bookmarkEnd w:id="386"/>
      <w:bookmarkEnd w:id="387"/>
    </w:p>
    <w:p>
      <w:pPr>
        <w:tabs>
          <w:tab w:val="left" w:pos="7665"/>
        </w:tabs>
        <w:adjustRightInd w:val="0"/>
        <w:snapToGrid w:val="0"/>
        <w:spacing w:line="360" w:lineRule="auto"/>
        <w:rPr>
          <w:rFonts w:hAnsi="宋体"/>
          <w:sz w:val="24"/>
          <w:szCs w:val="24"/>
        </w:rPr>
      </w:pPr>
      <w:r>
        <w:rPr>
          <w:rFonts w:hint="eastAsia" w:hAnsi="宋体"/>
          <w:sz w:val="24"/>
          <w:szCs w:val="24"/>
        </w:rPr>
        <w:t>（1）谈判小组只对确定为实质性响应谈判文件要求的响应文件进行评审和比较。</w:t>
      </w:r>
    </w:p>
    <w:p>
      <w:pPr>
        <w:tabs>
          <w:tab w:val="left" w:pos="7665"/>
        </w:tabs>
        <w:adjustRightInd w:val="0"/>
        <w:snapToGrid w:val="0"/>
        <w:spacing w:line="360" w:lineRule="auto"/>
        <w:rPr>
          <w:rFonts w:hAnsi="宋体"/>
          <w:spacing w:val="20"/>
          <w:sz w:val="24"/>
          <w:szCs w:val="24"/>
        </w:rPr>
      </w:pPr>
      <w:r>
        <w:rPr>
          <w:rFonts w:hint="eastAsia" w:hAnsi="宋体"/>
          <w:sz w:val="24"/>
          <w:szCs w:val="24"/>
        </w:rPr>
        <w:t>（2）在评审过程中，谈判小组若发现供应商的报价明显低于市场平均价格时，谈判小组有权要求该供应商作出书面说明并提供相关证明材料。供应商不能说明理由或谈判小组确定其理由不成立的，其报价按低于成本处理。</w:t>
      </w:r>
    </w:p>
    <w:p>
      <w:pPr>
        <w:pStyle w:val="4"/>
        <w:jc w:val="left"/>
      </w:pPr>
      <w:bookmarkStart w:id="388" w:name="_Toc209847177"/>
      <w:r>
        <w:rPr>
          <w:rFonts w:hint="eastAsia"/>
        </w:rPr>
        <w:t>二、评审程序</w:t>
      </w:r>
    </w:p>
    <w:p>
      <w:pPr>
        <w:adjustRightInd w:val="0"/>
        <w:snapToGrid w:val="0"/>
        <w:spacing w:line="360" w:lineRule="auto"/>
        <w:rPr>
          <w:rStyle w:val="87"/>
        </w:rPr>
      </w:pPr>
      <w:r>
        <w:rPr>
          <w:rStyle w:val="87"/>
          <w:rFonts w:hint="eastAsia"/>
        </w:rPr>
        <w:t>1、谈判小组及专家组成</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根据《中华人民共和国政府采购法》、《政府采购非招标采购方式管理办法》等的规定并结合本次采购项目的实际情况，谈判小组由采购人的代表和有关方面的专家</w:t>
      </w:r>
      <w:r>
        <w:rPr>
          <w:rFonts w:hint="eastAsia" w:hAnsi="宋体"/>
          <w:sz w:val="24"/>
          <w:szCs w:val="24"/>
          <w:lang w:val="en-US" w:eastAsia="zh-CN"/>
        </w:rPr>
        <w:t>3</w:t>
      </w:r>
      <w:r>
        <w:rPr>
          <w:rFonts w:hint="eastAsia" w:hAnsi="宋体"/>
          <w:sz w:val="24"/>
          <w:szCs w:val="24"/>
        </w:rPr>
        <w:t>人及以上的单数组成，其中专家人数不少于成员总数的三分之二，负责本次采购项目的谈判和评审工作。</w:t>
      </w:r>
    </w:p>
    <w:p>
      <w:pPr>
        <w:adjustRightInd w:val="0"/>
        <w:snapToGrid w:val="0"/>
        <w:spacing w:line="360" w:lineRule="auto"/>
        <w:rPr>
          <w:rFonts w:hAnsi="宋体"/>
          <w:b/>
          <w:bCs/>
          <w:sz w:val="24"/>
          <w:szCs w:val="24"/>
        </w:rPr>
      </w:pPr>
      <w:r>
        <w:rPr>
          <w:rStyle w:val="87"/>
          <w:rFonts w:hint="eastAsia"/>
        </w:rPr>
        <w:t>2、谈判组织</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谈判</w:t>
      </w:r>
      <w:r>
        <w:rPr>
          <w:rFonts w:hint="eastAsia" w:hAnsi="宋体"/>
          <w:sz w:val="24"/>
          <w:szCs w:val="24"/>
          <w:lang w:val="zh-CN"/>
        </w:rPr>
        <w:t>工作由采购代理机构负责组织，具体谈判事务由依法组建的谈判小组（</w:t>
      </w:r>
      <w:r>
        <w:rPr>
          <w:rFonts w:hint="eastAsia" w:hAnsi="宋体"/>
          <w:sz w:val="24"/>
          <w:szCs w:val="24"/>
        </w:rPr>
        <w:t>评审委员会）</w:t>
      </w:r>
      <w:r>
        <w:rPr>
          <w:rFonts w:hint="eastAsia" w:hAnsi="宋体"/>
          <w:sz w:val="24"/>
          <w:szCs w:val="24"/>
          <w:lang w:val="zh-CN"/>
        </w:rPr>
        <w:t>负责。</w:t>
      </w:r>
    </w:p>
    <w:p>
      <w:pPr>
        <w:spacing w:line="360" w:lineRule="auto"/>
        <w:ind w:firstLine="481"/>
        <w:rPr>
          <w:rStyle w:val="87"/>
        </w:rPr>
      </w:pPr>
      <w:r>
        <w:rPr>
          <w:rStyle w:val="87"/>
          <w:rFonts w:hint="eastAsia"/>
        </w:rPr>
        <w:t>3、评审程序</w:t>
      </w:r>
    </w:p>
    <w:p>
      <w:pPr>
        <w:spacing w:line="360" w:lineRule="auto"/>
        <w:ind w:left="3" w:leftChars="1" w:firstLine="480" w:firstLineChars="200"/>
        <w:rPr>
          <w:rFonts w:hAnsi="宋体"/>
          <w:sz w:val="24"/>
          <w:szCs w:val="24"/>
        </w:rPr>
      </w:pPr>
      <w:r>
        <w:rPr>
          <w:rFonts w:hint="eastAsia" w:hAnsi="宋体"/>
          <w:sz w:val="24"/>
          <w:szCs w:val="24"/>
        </w:rPr>
        <w:t>本项目评审程序分为资格、符合性响应评审、报价、推荐成交供应商、编写谈判情况记录、谈判报告。</w:t>
      </w:r>
    </w:p>
    <w:p>
      <w:pPr>
        <w:spacing w:line="360" w:lineRule="auto"/>
        <w:ind w:left="3" w:leftChars="1" w:firstLine="482" w:firstLineChars="200"/>
        <w:rPr>
          <w:rFonts w:hAnsi="宋体"/>
          <w:b/>
          <w:bCs/>
          <w:sz w:val="24"/>
          <w:szCs w:val="24"/>
        </w:rPr>
      </w:pPr>
      <w:r>
        <w:rPr>
          <w:rFonts w:hint="eastAsia" w:hAnsi="宋体"/>
          <w:b/>
          <w:bCs/>
          <w:sz w:val="24"/>
          <w:szCs w:val="24"/>
        </w:rPr>
        <w:t>3.1 资格审查</w:t>
      </w:r>
    </w:p>
    <w:p>
      <w:pPr>
        <w:spacing w:line="360" w:lineRule="auto"/>
        <w:ind w:left="3" w:leftChars="1" w:firstLine="480" w:firstLineChars="200"/>
        <w:rPr>
          <w:rFonts w:hAnsi="宋体"/>
          <w:sz w:val="24"/>
          <w:szCs w:val="24"/>
        </w:rPr>
      </w:pPr>
      <w:r>
        <w:rPr>
          <w:rFonts w:hint="eastAsia" w:hAnsi="宋体"/>
          <w:sz w:val="24"/>
          <w:szCs w:val="24"/>
        </w:rPr>
        <w:t>3.1.1 供应商递交响应文件截止时间结束后，采购代理机构组织谈判小组对递交响应文件的供应商进行资格审查，确定邀请参加谈判的供应商名单。</w:t>
      </w:r>
    </w:p>
    <w:p>
      <w:pPr>
        <w:spacing w:line="360" w:lineRule="auto"/>
        <w:ind w:left="3" w:leftChars="1" w:firstLine="480" w:firstLineChars="200"/>
        <w:rPr>
          <w:rFonts w:hAnsi="宋体"/>
          <w:sz w:val="24"/>
          <w:szCs w:val="24"/>
        </w:rPr>
      </w:pPr>
      <w:r>
        <w:rPr>
          <w:rFonts w:hint="eastAsia" w:hAnsi="宋体"/>
          <w:sz w:val="24"/>
          <w:szCs w:val="24"/>
        </w:rPr>
        <w:t>3.1.2 供应商资格审查以相关法律法规和谈判文件为依据，审查供应商是否具备谈判资格。审查内容包括：是否属于禁止参加谈判的供应商、是否按照规定要求提供资格性证明材料，是否按谈判文件要求递交保证金，审查范围不能超过法律法规和谈判文件的对供应商的资格条件要求。</w:t>
      </w:r>
    </w:p>
    <w:p>
      <w:pPr>
        <w:spacing w:line="360" w:lineRule="auto"/>
        <w:ind w:left="3" w:leftChars="1" w:firstLine="480" w:firstLineChars="200"/>
        <w:rPr>
          <w:rFonts w:hAnsi="宋体"/>
          <w:sz w:val="24"/>
          <w:szCs w:val="24"/>
        </w:rPr>
      </w:pPr>
      <w:r>
        <w:rPr>
          <w:rFonts w:hint="eastAsia" w:hAnsi="宋体"/>
          <w:sz w:val="24"/>
          <w:szCs w:val="24"/>
        </w:rPr>
        <w:t>3.1.3 谈判小组资格审查过程中，其成员对供应商资格是否符合规定存在争议的，应当以少数服从多数的原则处理，但不得违背相关法律法规和谈判文件规定。有不同意见的谈判小组成员认为资格审查过程不符合法律法规和谈判文件规定的，应当及时向同级财政部门报告。</w:t>
      </w:r>
    </w:p>
    <w:p>
      <w:pPr>
        <w:spacing w:line="360" w:lineRule="auto"/>
        <w:ind w:left="3" w:leftChars="1" w:firstLine="480" w:firstLineChars="200"/>
        <w:rPr>
          <w:rFonts w:hAnsi="宋体"/>
          <w:sz w:val="24"/>
          <w:szCs w:val="24"/>
        </w:rPr>
      </w:pPr>
      <w:r>
        <w:rPr>
          <w:rFonts w:hint="eastAsia" w:hAnsi="宋体"/>
          <w:sz w:val="24"/>
          <w:szCs w:val="24"/>
        </w:rPr>
        <w:t>3.1.4 谈判小组资格审查结束后，应当向采购人、采购代理机构出具资格审查报告，确定参加谈判的供应商名单。没有通过资格审查的供应商，谈判小组应当在资格审查报告中说明原因。</w:t>
      </w:r>
    </w:p>
    <w:p>
      <w:pPr>
        <w:spacing w:line="360" w:lineRule="auto"/>
        <w:ind w:left="3" w:leftChars="1" w:firstLine="480" w:firstLineChars="200"/>
        <w:rPr>
          <w:rFonts w:hAnsi="宋体"/>
          <w:sz w:val="24"/>
          <w:szCs w:val="24"/>
        </w:rPr>
      </w:pPr>
      <w:r>
        <w:rPr>
          <w:rFonts w:hint="eastAsia" w:hAnsi="宋体"/>
          <w:sz w:val="24"/>
          <w:szCs w:val="24"/>
        </w:rPr>
        <w:t>3.1.5 资格审查报告应当由全体谈判小组成员签字确认，谈判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spacing w:line="360" w:lineRule="auto"/>
        <w:ind w:left="3" w:leftChars="1" w:firstLine="480" w:firstLineChars="200"/>
        <w:rPr>
          <w:rFonts w:hAnsi="宋体"/>
          <w:sz w:val="24"/>
          <w:szCs w:val="24"/>
        </w:rPr>
      </w:pPr>
      <w:r>
        <w:rPr>
          <w:rFonts w:hint="eastAsia" w:hAnsi="宋体"/>
          <w:sz w:val="24"/>
          <w:szCs w:val="24"/>
        </w:rPr>
        <w:t>3.1.6 谈判小组出具资格审查报告后，采购代理机构应当将通过资格审查和未通过资格审查的供应商名单向所有递交响应文件的供应商当场宣布。并告知未通过资格审查的供应商未通过资格审查的原因，但涉及商业秘密的除外。</w:t>
      </w:r>
    </w:p>
    <w:p>
      <w:pPr>
        <w:spacing w:line="360" w:lineRule="auto"/>
        <w:ind w:left="3" w:leftChars="1" w:firstLine="480" w:firstLineChars="200"/>
        <w:rPr>
          <w:rFonts w:hAnsi="宋体"/>
          <w:sz w:val="24"/>
          <w:szCs w:val="24"/>
        </w:rPr>
      </w:pPr>
      <w:r>
        <w:rPr>
          <w:rFonts w:hint="eastAsia" w:hAnsi="宋体"/>
          <w:sz w:val="24"/>
          <w:szCs w:val="24"/>
        </w:rPr>
        <w:t>3.1.7 通过资格审查的供应商不足三家的，本次谈判采购活动终止。</w:t>
      </w:r>
    </w:p>
    <w:p>
      <w:pPr>
        <w:spacing w:line="360" w:lineRule="auto"/>
        <w:ind w:left="3" w:leftChars="1" w:firstLine="482" w:firstLineChars="200"/>
        <w:rPr>
          <w:rFonts w:hAnsi="宋体"/>
          <w:b/>
          <w:bCs/>
          <w:sz w:val="24"/>
          <w:szCs w:val="24"/>
        </w:rPr>
      </w:pPr>
      <w:r>
        <w:rPr>
          <w:rFonts w:hint="eastAsia" w:hAnsi="宋体"/>
          <w:b/>
          <w:bCs/>
          <w:sz w:val="24"/>
          <w:szCs w:val="24"/>
        </w:rPr>
        <w:t>3.2 谈判</w:t>
      </w:r>
    </w:p>
    <w:p>
      <w:pPr>
        <w:spacing w:line="360" w:lineRule="auto"/>
        <w:ind w:left="3" w:leftChars="1" w:firstLine="480" w:firstLineChars="200"/>
        <w:rPr>
          <w:rFonts w:hAnsi="宋体"/>
          <w:sz w:val="24"/>
          <w:szCs w:val="24"/>
        </w:rPr>
      </w:pPr>
      <w:r>
        <w:rPr>
          <w:rFonts w:hint="eastAsia" w:hAnsi="宋体"/>
          <w:sz w:val="24"/>
          <w:szCs w:val="24"/>
        </w:rPr>
        <w:t>3.2.1 供应商资格审查结束后，采购代理机构应当组织谈判小组按照谈判文件的规定与通过资格审查的供应商进行谈判。</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3.2.2 谈判小组与供应商谈判结束后，供应商响应文件仍未实质性响应谈判文件的，谈判小组应当对其响应文件按无效处理，并书面告知供应商，说明理由。</w:t>
      </w:r>
    </w:p>
    <w:p>
      <w:pPr>
        <w:adjustRightInd w:val="0"/>
        <w:snapToGrid w:val="0"/>
        <w:spacing w:line="360" w:lineRule="auto"/>
        <w:ind w:left="3" w:leftChars="1" w:firstLine="482" w:firstLineChars="200"/>
        <w:rPr>
          <w:rFonts w:hAnsi="宋体"/>
          <w:b/>
          <w:bCs/>
          <w:sz w:val="24"/>
          <w:szCs w:val="24"/>
        </w:rPr>
      </w:pPr>
      <w:r>
        <w:rPr>
          <w:rFonts w:hint="eastAsia" w:hAnsi="宋体"/>
          <w:b/>
          <w:bCs/>
          <w:sz w:val="24"/>
          <w:szCs w:val="24"/>
        </w:rPr>
        <w:t>3.3 报价</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3.3.1 谈判结束后，应当要求所有实质性响应的供应商在规定时间内按照谈判文件的规定报出不得修改的最终价格。</w:t>
      </w:r>
    </w:p>
    <w:p>
      <w:pPr>
        <w:adjustRightInd w:val="0"/>
        <w:snapToGrid w:val="0"/>
        <w:spacing w:line="360" w:lineRule="auto"/>
        <w:ind w:firstLine="600" w:firstLineChars="250"/>
        <w:rPr>
          <w:rFonts w:hAnsi="宋体"/>
          <w:sz w:val="24"/>
          <w:szCs w:val="24"/>
        </w:rPr>
      </w:pPr>
      <w:r>
        <w:rPr>
          <w:rFonts w:hint="eastAsia" w:hAnsi="宋体"/>
          <w:sz w:val="24"/>
          <w:szCs w:val="24"/>
        </w:rPr>
        <w:t>3.3.2供应商报价单（含报价表和分项报价表）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400" w:lineRule="exact"/>
        <w:ind w:firstLine="482" w:firstLineChars="200"/>
        <w:rPr>
          <w:sz w:val="24"/>
        </w:rPr>
      </w:pPr>
      <w:r>
        <w:rPr>
          <w:rFonts w:hint="eastAsia"/>
          <w:b/>
          <w:sz w:val="24"/>
          <w:szCs w:val="22"/>
        </w:rPr>
        <w:t>3.3.3</w:t>
      </w:r>
      <w:r>
        <w:rPr>
          <w:rFonts w:hint="eastAsia"/>
          <w:b/>
          <w:sz w:val="24"/>
        </w:rPr>
        <w:t>报价需要按照（财库【2</w:t>
      </w:r>
      <w:r>
        <w:rPr>
          <w:b/>
          <w:sz w:val="24"/>
        </w:rPr>
        <w:t>020</w:t>
      </w:r>
      <w:r>
        <w:rPr>
          <w:rFonts w:hint="eastAsia"/>
          <w:b/>
          <w:sz w:val="24"/>
        </w:rPr>
        <w:t>】4</w:t>
      </w:r>
      <w:r>
        <w:rPr>
          <w:b/>
          <w:sz w:val="24"/>
        </w:rPr>
        <w:t>6</w:t>
      </w:r>
      <w:r>
        <w:rPr>
          <w:rFonts w:hint="eastAsia"/>
          <w:b/>
          <w:sz w:val="24"/>
        </w:rPr>
        <w:t>号）文件政策做相应价格扣除。</w:t>
      </w:r>
    </w:p>
    <w:p>
      <w:pPr>
        <w:pStyle w:val="58"/>
        <w:rPr>
          <w:color w:val="auto"/>
        </w:rPr>
      </w:pPr>
    </w:p>
    <w:p>
      <w:pPr>
        <w:adjustRightInd w:val="0"/>
        <w:snapToGrid w:val="0"/>
        <w:spacing w:line="360" w:lineRule="auto"/>
        <w:ind w:firstLine="600" w:firstLineChars="250"/>
        <w:rPr>
          <w:rFonts w:hAnsi="宋体"/>
          <w:sz w:val="24"/>
          <w:szCs w:val="24"/>
        </w:rPr>
      </w:pPr>
      <w:r>
        <w:rPr>
          <w:rFonts w:hint="eastAsia" w:hAnsi="宋体"/>
          <w:sz w:val="24"/>
          <w:szCs w:val="24"/>
        </w:rPr>
        <w:t>3.3.4复核。供应商报价结束后，评审委员会应当进行评审复核，对拟推荐为成交候选供应商的、报价最低的、供应商资格审查未通过的、供应商被无效处理的重点复核。</w:t>
      </w:r>
    </w:p>
    <w:p>
      <w:pPr>
        <w:adjustRightInd w:val="0"/>
        <w:snapToGrid w:val="0"/>
        <w:spacing w:line="360" w:lineRule="auto"/>
        <w:ind w:firstLine="600" w:firstLineChars="250"/>
        <w:rPr>
          <w:rFonts w:hAnsi="宋体"/>
          <w:sz w:val="24"/>
          <w:szCs w:val="24"/>
        </w:rPr>
      </w:pPr>
      <w:r>
        <w:rPr>
          <w:rFonts w:hint="eastAsia" w:hAnsi="宋体"/>
          <w:sz w:val="24"/>
          <w:szCs w:val="24"/>
        </w:rPr>
        <w:t>3.3.5谈判过程中，有下列情形之一的，采购活动终止：</w:t>
      </w:r>
    </w:p>
    <w:p>
      <w:pPr>
        <w:adjustRightInd w:val="0"/>
        <w:snapToGrid w:val="0"/>
        <w:spacing w:line="360" w:lineRule="auto"/>
        <w:ind w:firstLine="480" w:firstLineChars="200"/>
        <w:rPr>
          <w:rFonts w:hAnsi="宋体"/>
          <w:sz w:val="24"/>
          <w:szCs w:val="24"/>
        </w:rPr>
      </w:pPr>
      <w:r>
        <w:rPr>
          <w:rFonts w:hint="eastAsia" w:hAnsi="宋体"/>
          <w:sz w:val="24"/>
          <w:szCs w:val="24"/>
        </w:rPr>
        <w:t xml:space="preserve"> （一）因情况变化，不再符合规定的谈判采购方式适用情形的；</w:t>
      </w:r>
    </w:p>
    <w:p>
      <w:pPr>
        <w:adjustRightInd w:val="0"/>
        <w:snapToGrid w:val="0"/>
        <w:spacing w:line="360" w:lineRule="auto"/>
        <w:ind w:firstLine="480" w:firstLineChars="200"/>
        <w:rPr>
          <w:rFonts w:hAnsi="宋体"/>
          <w:sz w:val="24"/>
          <w:szCs w:val="24"/>
        </w:rPr>
      </w:pPr>
      <w:r>
        <w:rPr>
          <w:rFonts w:hint="eastAsia" w:hAnsi="宋体"/>
          <w:sz w:val="24"/>
          <w:szCs w:val="24"/>
        </w:rPr>
        <w:t>（二）出现影响采购公正的违法、违规行为的；</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（三）除《政府采购非招标采购方式管理办法》第二十一条第三款规定的情形外，在采购过程中符合竞争要求的供应商或者报价未超过采购预算的供应商不足3家的。</w:t>
      </w:r>
    </w:p>
    <w:p>
      <w:pPr>
        <w:adjustRightInd w:val="0"/>
        <w:snapToGrid w:val="0"/>
        <w:spacing w:line="360" w:lineRule="auto"/>
        <w:ind w:firstLine="480" w:firstLineChars="200"/>
        <w:rPr>
          <w:rFonts w:hAnsi="宋体"/>
          <w:sz w:val="24"/>
          <w:szCs w:val="24"/>
        </w:rPr>
      </w:pPr>
      <w:r>
        <w:rPr>
          <w:rFonts w:hint="eastAsia" w:hAnsi="宋体"/>
          <w:sz w:val="24"/>
          <w:szCs w:val="24"/>
        </w:rPr>
        <w:t>（四）法律法规规定的其他情形。</w:t>
      </w:r>
    </w:p>
    <w:p>
      <w:pPr>
        <w:spacing w:line="360" w:lineRule="auto"/>
        <w:ind w:left="3" w:leftChars="1" w:firstLine="482" w:firstLineChars="200"/>
        <w:rPr>
          <w:rFonts w:hAnsi="宋体"/>
          <w:b/>
          <w:bCs/>
          <w:sz w:val="24"/>
          <w:szCs w:val="24"/>
        </w:rPr>
      </w:pPr>
      <w:r>
        <w:rPr>
          <w:rFonts w:hint="eastAsia" w:hAnsi="宋体"/>
          <w:b/>
          <w:bCs/>
          <w:sz w:val="24"/>
          <w:szCs w:val="24"/>
        </w:rPr>
        <w:t>3.4 推荐成交候选供应商</w:t>
      </w:r>
    </w:p>
    <w:p>
      <w:pPr>
        <w:spacing w:line="360" w:lineRule="auto"/>
        <w:ind w:left="3" w:leftChars="1" w:firstLine="480" w:firstLineChars="200"/>
        <w:rPr>
          <w:rFonts w:hAnsi="宋体"/>
          <w:sz w:val="24"/>
          <w:szCs w:val="24"/>
        </w:rPr>
      </w:pPr>
      <w:r>
        <w:rPr>
          <w:rFonts w:hint="eastAsia" w:hAnsi="宋体"/>
          <w:sz w:val="24"/>
          <w:szCs w:val="24"/>
        </w:rPr>
        <w:t>3.4.1 推荐成交候选供应商。成交候选供应商应当排序。评审委员会复核结束后，应当按照供应商的报价由低到高排序，推荐成交候选供应商。供应商报价相同的，由评审委员会组织供应商抽签确定推荐的成交候选供应商顺序。</w:t>
      </w:r>
    </w:p>
    <w:p>
      <w:pPr>
        <w:spacing w:line="360" w:lineRule="auto"/>
        <w:ind w:left="3" w:leftChars="1" w:firstLine="480" w:firstLineChars="200"/>
        <w:rPr>
          <w:rFonts w:hAnsi="宋体"/>
          <w:sz w:val="24"/>
          <w:szCs w:val="24"/>
        </w:rPr>
      </w:pPr>
      <w:r>
        <w:rPr>
          <w:rFonts w:hint="eastAsia" w:hAnsi="宋体"/>
          <w:sz w:val="24"/>
          <w:szCs w:val="24"/>
        </w:rPr>
        <w:t>3.4.2 谈判小组推荐成交候选供应商后，应当向采购人、采购代理机构出具谈判报告。谈判报告应当包括下列内容：</w:t>
      </w:r>
    </w:p>
    <w:p>
      <w:pPr>
        <w:spacing w:line="360" w:lineRule="auto"/>
        <w:ind w:left="3" w:leftChars="1" w:firstLine="480" w:firstLineChars="200"/>
        <w:rPr>
          <w:rFonts w:hAnsi="宋体"/>
          <w:sz w:val="24"/>
          <w:szCs w:val="24"/>
        </w:rPr>
      </w:pPr>
      <w:r>
        <w:rPr>
          <w:rFonts w:hint="eastAsia" w:hAnsi="宋体"/>
          <w:sz w:val="24"/>
          <w:szCs w:val="24"/>
        </w:rPr>
        <w:t>3.4.2.1、邀请供应商参加采购活动的具体方式和相关情况，以及参加采购活动的供应商名单；</w:t>
      </w:r>
    </w:p>
    <w:p>
      <w:pPr>
        <w:spacing w:line="360" w:lineRule="auto"/>
        <w:ind w:left="3" w:leftChars="1" w:firstLine="480" w:firstLineChars="200"/>
        <w:rPr>
          <w:rFonts w:hAnsi="宋体"/>
          <w:sz w:val="24"/>
          <w:szCs w:val="24"/>
        </w:rPr>
      </w:pPr>
      <w:r>
        <w:rPr>
          <w:rFonts w:hint="eastAsia" w:hAnsi="宋体"/>
          <w:sz w:val="24"/>
          <w:szCs w:val="24"/>
        </w:rPr>
        <w:t>3.4.2.2、评审日期和地点，评审委员会成员名单；</w:t>
      </w:r>
    </w:p>
    <w:p>
      <w:pPr>
        <w:spacing w:line="360" w:lineRule="auto"/>
        <w:ind w:left="3" w:leftChars="1" w:firstLine="480" w:firstLineChars="200"/>
        <w:rPr>
          <w:rFonts w:hAnsi="宋体"/>
          <w:sz w:val="24"/>
          <w:szCs w:val="24"/>
        </w:rPr>
      </w:pPr>
      <w:r>
        <w:rPr>
          <w:rFonts w:hint="eastAsia" w:hAnsi="宋体"/>
          <w:sz w:val="24"/>
          <w:szCs w:val="24"/>
        </w:rPr>
        <w:t>3.4.2.3、参加报价的供应商名单及报价情况和未参加报价的供应商名单及原因；</w:t>
      </w:r>
    </w:p>
    <w:p>
      <w:pPr>
        <w:spacing w:line="360" w:lineRule="auto"/>
        <w:ind w:left="3" w:leftChars="1" w:firstLine="480" w:firstLineChars="200"/>
        <w:rPr>
          <w:rFonts w:hAnsi="宋体"/>
          <w:sz w:val="24"/>
          <w:szCs w:val="24"/>
        </w:rPr>
      </w:pPr>
      <w:r>
        <w:rPr>
          <w:rFonts w:hint="eastAsia" w:hAnsi="宋体"/>
          <w:sz w:val="24"/>
          <w:szCs w:val="24"/>
        </w:rPr>
        <w:t>3.4.2.4、评审情况记录和说明，包括对供应商的资格审查情况、供应商响应文件评审等；</w:t>
      </w:r>
    </w:p>
    <w:p>
      <w:pPr>
        <w:spacing w:line="360" w:lineRule="auto"/>
        <w:ind w:left="3" w:leftChars="1" w:firstLine="480" w:firstLineChars="200"/>
        <w:rPr>
          <w:rFonts w:hAnsi="宋体"/>
          <w:sz w:val="24"/>
          <w:szCs w:val="24"/>
        </w:rPr>
      </w:pPr>
      <w:r>
        <w:rPr>
          <w:rFonts w:hint="eastAsia" w:hAnsi="宋体"/>
          <w:sz w:val="24"/>
          <w:szCs w:val="24"/>
        </w:rPr>
        <w:t>3.4.2.5、推荐的成交候选供应商名单及理由。</w:t>
      </w:r>
    </w:p>
    <w:p>
      <w:pPr>
        <w:spacing w:line="360" w:lineRule="auto"/>
        <w:ind w:left="3" w:leftChars="1" w:firstLine="480" w:firstLineChars="200"/>
        <w:rPr>
          <w:rFonts w:hAnsi="宋体"/>
          <w:sz w:val="24"/>
          <w:szCs w:val="24"/>
        </w:rPr>
      </w:pPr>
      <w:r>
        <w:rPr>
          <w:rFonts w:hint="eastAsia" w:hAnsi="宋体"/>
          <w:sz w:val="24"/>
          <w:szCs w:val="24"/>
        </w:rPr>
        <w:t>（七）推荐的成交候选供应商名单及理由。</w:t>
      </w:r>
    </w:p>
    <w:p>
      <w:pPr>
        <w:spacing w:line="360" w:lineRule="auto"/>
        <w:ind w:left="3" w:leftChars="1" w:firstLine="480" w:firstLineChars="200"/>
        <w:rPr>
          <w:rFonts w:hAnsi="宋体"/>
          <w:sz w:val="24"/>
          <w:szCs w:val="24"/>
        </w:rPr>
      </w:pPr>
      <w:r>
        <w:rPr>
          <w:rFonts w:hint="eastAsia" w:hAnsi="宋体"/>
          <w:sz w:val="24"/>
          <w:szCs w:val="24"/>
        </w:rPr>
        <w:t>3.4.3 谈判报告应当由全体谈判小组成员签字确认。谈判小组成员对评审过程和结果有不同意见的，应当在谈判报告中写明并说明理由。签字但不写明不同意见或者不说明理由的，视同无意见。拒不签字又不另行书面说明其不同意见和理由的，视同同意评审结果。</w:t>
      </w:r>
    </w:p>
    <w:p>
      <w:pPr>
        <w:adjustRightInd w:val="0"/>
        <w:snapToGrid w:val="0"/>
        <w:spacing w:line="360" w:lineRule="auto"/>
        <w:ind w:left="3" w:leftChars="1" w:firstLine="480" w:firstLineChars="200"/>
        <w:rPr>
          <w:rFonts w:hAnsi="宋体"/>
          <w:sz w:val="24"/>
          <w:szCs w:val="24"/>
        </w:rPr>
      </w:pPr>
      <w:r>
        <w:rPr>
          <w:rFonts w:hint="eastAsia" w:hAnsi="宋体"/>
          <w:sz w:val="24"/>
          <w:szCs w:val="24"/>
        </w:rPr>
        <w:t>3.4.4 对于违反谈判纪律的将可能被取消成交供应商资格或视为无效响应。</w:t>
      </w:r>
    </w:p>
    <w:bookmarkEnd w:id="388"/>
    <w:p>
      <w:pPr>
        <w:widowControl/>
        <w:jc w:val="left"/>
        <w:rPr>
          <w:rFonts w:hAnsi="宋体"/>
          <w:b/>
          <w:kern w:val="2"/>
          <w:sz w:val="24"/>
          <w:szCs w:val="24"/>
        </w:rPr>
      </w:pPr>
      <w:bookmarkStart w:id="389" w:name="_Toc430773964"/>
      <w:bookmarkStart w:id="390" w:name="_Toc209847182"/>
    </w:p>
    <w:p>
      <w:pPr>
        <w:pStyle w:val="4"/>
        <w:spacing w:before="0" w:after="0"/>
        <w:jc w:val="left"/>
        <w:rPr>
          <w:rFonts w:ascii="宋体" w:hAnsi="宋体" w:eastAsia="宋体"/>
          <w:sz w:val="24"/>
          <w:szCs w:val="24"/>
        </w:rPr>
      </w:pPr>
      <w:r>
        <w:rPr>
          <w:rFonts w:hint="eastAsia" w:ascii="宋体" w:hAnsi="宋体" w:eastAsia="宋体"/>
          <w:sz w:val="24"/>
          <w:szCs w:val="24"/>
        </w:rPr>
        <w:t>附件 评审纪律</w:t>
      </w:r>
      <w:bookmarkEnd w:id="389"/>
      <w:bookmarkEnd w:id="390"/>
    </w:p>
    <w:p>
      <w:pPr>
        <w:spacing w:line="360" w:lineRule="auto"/>
        <w:ind w:firstLine="480" w:firstLineChars="200"/>
        <w:rPr>
          <w:rFonts w:hAnsi="宋体"/>
          <w:sz w:val="24"/>
          <w:szCs w:val="24"/>
        </w:rPr>
      </w:pPr>
      <w:r>
        <w:rPr>
          <w:rFonts w:hint="eastAsia" w:hAnsi="宋体"/>
          <w:sz w:val="24"/>
          <w:szCs w:val="24"/>
        </w:rPr>
        <w:t>为了保证本项目谈判评审工作的严肃性和规范性，严格按照本项目谈判文件制定的评审程序、标准及方法进行评审工作，根据《中华人民共和国政府采购法》《政府采购货物和服务招标投标管理办法》</w:t>
      </w:r>
      <w:r>
        <w:rPr>
          <w:sz w:val="24"/>
          <w:szCs w:val="24"/>
        </w:rPr>
        <w:t>《政府采购非招标采购方式管理办法》</w:t>
      </w:r>
      <w:r>
        <w:rPr>
          <w:rFonts w:hint="eastAsia" w:hAnsi="宋体"/>
          <w:sz w:val="24"/>
          <w:szCs w:val="24"/>
        </w:rPr>
        <w:t>和《中华人民共和国保密法》的有关规定，制定本评审纪律。</w:t>
      </w:r>
    </w:p>
    <w:p>
      <w:pPr>
        <w:spacing w:line="360" w:lineRule="auto"/>
        <w:ind w:firstLine="480" w:firstLineChars="200"/>
        <w:rPr>
          <w:rFonts w:hAnsi="宋体"/>
          <w:sz w:val="24"/>
          <w:szCs w:val="24"/>
        </w:rPr>
      </w:pPr>
      <w:r>
        <w:rPr>
          <w:rFonts w:hint="eastAsia" w:hAnsi="宋体"/>
          <w:sz w:val="24"/>
          <w:szCs w:val="24"/>
        </w:rPr>
        <w:t>1、本项目评审工作本着“公平、公正、科学及择优”的原则进行。</w:t>
      </w:r>
    </w:p>
    <w:p>
      <w:pPr>
        <w:spacing w:line="360" w:lineRule="auto"/>
        <w:rPr>
          <w:rFonts w:hAnsi="宋体"/>
          <w:sz w:val="24"/>
          <w:szCs w:val="24"/>
        </w:rPr>
      </w:pPr>
      <w:r>
        <w:rPr>
          <w:rFonts w:hint="eastAsia" w:hAnsi="宋体"/>
          <w:sz w:val="24"/>
          <w:szCs w:val="24"/>
        </w:rPr>
        <w:t xml:space="preserve">    2、谈判小组应严格遵循《相关政府采购评审工作规程》，按照谈判文件所提的内容，严格、认真、公平、公正地审查响应文件在实质上是否响应了谈判文件的要求，根据谈判文件的要求和供应商的条件择优而定。</w:t>
      </w:r>
    </w:p>
    <w:p>
      <w:pPr>
        <w:spacing w:line="360" w:lineRule="auto"/>
        <w:ind w:right="18" w:firstLine="480" w:firstLineChars="200"/>
        <w:rPr>
          <w:rFonts w:hAnsi="宋体"/>
          <w:sz w:val="24"/>
          <w:szCs w:val="24"/>
        </w:rPr>
      </w:pPr>
      <w:r>
        <w:rPr>
          <w:rFonts w:hint="eastAsia" w:hAnsi="宋体"/>
          <w:sz w:val="24"/>
          <w:szCs w:val="24"/>
        </w:rPr>
        <w:t>3、谈判小组由相关方面的专家组成，谈判小组有权要求供应商对其响应文件中含义不明确的内容作必要的澄清或者说明。</w:t>
      </w:r>
    </w:p>
    <w:p>
      <w:pPr>
        <w:spacing w:line="360" w:lineRule="auto"/>
        <w:ind w:right="18" w:firstLine="480" w:firstLineChars="200"/>
        <w:rPr>
          <w:rFonts w:hAnsi="宋体"/>
          <w:sz w:val="24"/>
          <w:szCs w:val="24"/>
        </w:rPr>
      </w:pPr>
      <w:r>
        <w:rPr>
          <w:rFonts w:hint="eastAsia" w:hAnsi="宋体"/>
          <w:sz w:val="24"/>
          <w:szCs w:val="24"/>
        </w:rPr>
        <w:t>4、评审的过程严加保密。评审过程中指定联络员与报价方联系，谈判小组成员或工作人员不得与供应商私下交换意见或透露评审情况，如违反规定将予以严肃处理。</w:t>
      </w:r>
    </w:p>
    <w:p>
      <w:pPr>
        <w:spacing w:line="360" w:lineRule="auto"/>
        <w:ind w:right="18" w:firstLine="480" w:firstLineChars="200"/>
        <w:rPr>
          <w:rFonts w:hAnsi="宋体"/>
          <w:sz w:val="24"/>
          <w:szCs w:val="24"/>
        </w:rPr>
      </w:pPr>
      <w:r>
        <w:rPr>
          <w:rFonts w:hint="eastAsia" w:hAnsi="宋体"/>
          <w:sz w:val="24"/>
          <w:szCs w:val="24"/>
        </w:rPr>
        <w:t>5、在谈判、评审期间，供应商试图影响评审的任何做法（包括向谈判小组成员、工作人员探听评审情况等）都被视为严重违纪，谈判小组有权拒绝其谈判。若在成交后发现有此行为，则取消成交供应商签订合同的资格。</w:t>
      </w:r>
    </w:p>
    <w:p>
      <w:pPr>
        <w:spacing w:line="360" w:lineRule="auto"/>
        <w:ind w:firstLine="480" w:firstLineChars="200"/>
        <w:rPr>
          <w:rFonts w:hAnsi="宋体"/>
          <w:sz w:val="24"/>
          <w:szCs w:val="24"/>
        </w:rPr>
      </w:pPr>
      <w:r>
        <w:rPr>
          <w:rFonts w:hint="eastAsia" w:hAnsi="宋体"/>
          <w:sz w:val="24"/>
          <w:szCs w:val="24"/>
        </w:rPr>
        <w:t>6、在评审期间，任何人不得向外传递信息。不允许把响应文件及其汇总材料带出指定地点，该材料应有专人保管和发放。</w:t>
      </w:r>
    </w:p>
    <w:p>
      <w:pPr>
        <w:spacing w:line="360" w:lineRule="auto"/>
        <w:ind w:firstLine="480" w:firstLineChars="200"/>
        <w:rPr>
          <w:rFonts w:hAnsi="宋体"/>
          <w:sz w:val="24"/>
          <w:szCs w:val="24"/>
        </w:rPr>
      </w:pPr>
      <w:r>
        <w:rPr>
          <w:rFonts w:hint="eastAsia" w:hAnsi="宋体"/>
          <w:sz w:val="24"/>
          <w:szCs w:val="24"/>
        </w:rPr>
        <w:t>7、参加评审的专家不代表各自单位，没有向各自单位汇报评审情况的权利和义务。</w:t>
      </w:r>
    </w:p>
    <w:p>
      <w:pPr>
        <w:spacing w:line="360" w:lineRule="auto"/>
        <w:rPr>
          <w:rFonts w:hAnsi="宋体"/>
          <w:sz w:val="24"/>
          <w:szCs w:val="24"/>
        </w:rPr>
      </w:pPr>
      <w:r>
        <w:rPr>
          <w:rFonts w:hint="eastAsia" w:hAnsi="宋体"/>
          <w:sz w:val="24"/>
          <w:szCs w:val="24"/>
        </w:rPr>
        <w:t xml:space="preserve">    8、参加评审的专家不得向供应商解答与之有关的评审情况。谈判小组及其成员没有向未成交供应商解答与评审有关问题的权利和义务。</w:t>
      </w:r>
    </w:p>
    <w:p>
      <w:pPr>
        <w:spacing w:line="360" w:lineRule="auto"/>
        <w:ind w:right="18" w:firstLine="480" w:firstLineChars="200"/>
        <w:rPr>
          <w:rFonts w:hAnsi="宋体"/>
          <w:sz w:val="24"/>
          <w:szCs w:val="24"/>
        </w:rPr>
      </w:pPr>
      <w:r>
        <w:rPr>
          <w:rFonts w:hint="eastAsia" w:hAnsi="宋体"/>
          <w:sz w:val="24"/>
          <w:szCs w:val="24"/>
        </w:rPr>
        <w:t>9、评审过程除谈判小组成员外，有关工作人员因工作需要可以参加会议，但没有评议和表决权。其他与评审无关人员不得参加评审，不得探听评审情况，如违反规定，将严肃处理。</w:t>
      </w:r>
    </w:p>
    <w:p>
      <w:pPr>
        <w:pStyle w:val="8"/>
        <w:spacing w:line="360" w:lineRule="auto"/>
        <w:rPr>
          <w:rFonts w:ascii="宋体" w:hAnsi="宋体"/>
          <w:sz w:val="24"/>
          <w:szCs w:val="24"/>
        </w:rPr>
      </w:pPr>
      <w:r>
        <w:rPr>
          <w:rFonts w:hint="eastAsia" w:ascii="宋体" w:hAnsi="宋体"/>
          <w:sz w:val="24"/>
          <w:szCs w:val="24"/>
        </w:rPr>
        <w:t>10、根据择优而定的原则，谈判小组对成交供应商的选择必须确保在符合法定人数的基础上作出决定，所有谈判小组成员应在评审结果和谈判报告上签字。</w:t>
      </w:r>
      <w:bookmarkStart w:id="391" w:name="_Toc430773937"/>
      <w:bookmarkStart w:id="392" w:name="_Toc462929218"/>
      <w:bookmarkStart w:id="393" w:name="_Toc209847078"/>
    </w:p>
    <w:p>
      <w:pPr>
        <w:pStyle w:val="8"/>
        <w:spacing w:line="360" w:lineRule="auto"/>
      </w:pPr>
    </w:p>
    <w:bookmarkEnd w:id="391"/>
    <w:bookmarkEnd w:id="392"/>
    <w:bookmarkEnd w:id="393"/>
    <w:p>
      <w:pPr>
        <w:pStyle w:val="251"/>
        <w:spacing w:line="360" w:lineRule="auto"/>
        <w:ind w:firstLine="480" w:firstLineChars="200"/>
        <w:jc w:val="both"/>
        <w:rPr>
          <w:rFonts w:asciiTheme="minorHAnsi" w:eastAsiaTheme="minorEastAsia" w:cstheme="minorBidi"/>
          <w:kern w:val="2"/>
          <w:szCs w:val="22"/>
        </w:rPr>
      </w:pPr>
    </w:p>
    <w:p>
      <w:pPr>
        <w:jc w:val="center"/>
        <w:rPr>
          <w:b/>
          <w:bCs/>
        </w:rPr>
      </w:pPr>
      <w:bookmarkStart w:id="394" w:name="_Toc39744823"/>
      <w:bookmarkStart w:id="395" w:name="_Toc462929219"/>
    </w:p>
    <w:p>
      <w:pPr>
        <w:jc w:val="center"/>
        <w:rPr>
          <w:b/>
          <w:bCs/>
        </w:rPr>
      </w:pPr>
    </w:p>
    <w:p>
      <w:pPr>
        <w:jc w:val="center"/>
        <w:rPr>
          <w:b/>
          <w:bCs/>
        </w:rPr>
      </w:pPr>
    </w:p>
    <w:p>
      <w:pPr>
        <w:jc w:val="center"/>
        <w:rPr>
          <w:b/>
          <w:bCs/>
        </w:rPr>
      </w:pPr>
    </w:p>
    <w:p>
      <w:pPr>
        <w:jc w:val="center"/>
        <w:rPr>
          <w:b/>
          <w:bCs/>
        </w:rPr>
      </w:pPr>
    </w:p>
    <w:p>
      <w:pPr>
        <w:jc w:val="center"/>
        <w:rPr>
          <w:b/>
          <w:bCs/>
        </w:rPr>
      </w:pPr>
    </w:p>
    <w:p>
      <w:pPr>
        <w:pStyle w:val="19"/>
        <w:rPr>
          <w:b/>
          <w:bCs/>
        </w:rPr>
      </w:pPr>
    </w:p>
    <w:p>
      <w:pPr>
        <w:pStyle w:val="20"/>
        <w:rPr>
          <w:b/>
          <w:bCs/>
        </w:rPr>
      </w:pPr>
    </w:p>
    <w:p>
      <w:pPr>
        <w:rPr>
          <w:b/>
          <w:bCs/>
        </w:rPr>
      </w:pPr>
    </w:p>
    <w:p>
      <w:pPr>
        <w:pStyle w:val="19"/>
        <w:rPr>
          <w:b/>
          <w:bCs/>
        </w:rPr>
      </w:pPr>
    </w:p>
    <w:p>
      <w:pPr>
        <w:pStyle w:val="20"/>
        <w:rPr>
          <w:b/>
          <w:bCs/>
        </w:rPr>
      </w:pPr>
    </w:p>
    <w:p/>
    <w:p>
      <w:pPr>
        <w:jc w:val="center"/>
        <w:rPr>
          <w:b/>
          <w:bCs/>
        </w:rPr>
      </w:pPr>
    </w:p>
    <w:p>
      <w:pPr>
        <w:numPr>
          <w:ilvl w:val="0"/>
          <w:numId w:val="7"/>
        </w:numPr>
        <w:jc w:val="center"/>
        <w:rPr>
          <w:rFonts w:hint="eastAsia"/>
          <w:b/>
          <w:bCs/>
        </w:rPr>
      </w:pPr>
      <w:r>
        <w:rPr>
          <w:rFonts w:hint="eastAsia"/>
          <w:b/>
          <w:bCs/>
        </w:rPr>
        <w:t xml:space="preserve"> 政府采购合同（</w:t>
      </w:r>
      <w:r>
        <w:rPr>
          <w:rFonts w:hint="eastAsia"/>
          <w:b/>
          <w:bCs/>
          <w:color w:val="FF0000"/>
          <w:lang w:eastAsia="zh-CN"/>
        </w:rPr>
        <w:t>仅供参考</w:t>
      </w:r>
      <w:r>
        <w:rPr>
          <w:rFonts w:hint="eastAsia"/>
          <w:b/>
          <w:bCs/>
        </w:rPr>
        <w:t>）</w:t>
      </w:r>
      <w:bookmarkEnd w:id="394"/>
    </w:p>
    <w:p>
      <w:pPr>
        <w:pStyle w:val="19"/>
        <w:widowControl w:val="0"/>
        <w:numPr>
          <w:ilvl w:val="0"/>
          <w:numId w:val="0"/>
        </w:numPr>
        <w:spacing w:after="120"/>
        <w:jc w:val="both"/>
      </w:pPr>
    </w:p>
    <w:p>
      <w:pPr>
        <w:pStyle w:val="20"/>
      </w:pPr>
    </w:p>
    <w:p>
      <w:pPr>
        <w:rPr>
          <w:sz w:val="21"/>
          <w:szCs w:val="21"/>
        </w:rPr>
      </w:pPr>
      <w:r>
        <w:rPr>
          <w:rFonts w:hint="eastAsia"/>
          <w:sz w:val="21"/>
          <w:szCs w:val="21"/>
        </w:rPr>
        <w:t>（本合同仅供参考，具体以成交人与采购人签订的合同为准，采购合同的签订不得偏离谈判文件要约及响应文件承诺的实质性内容）</w:t>
      </w:r>
    </w:p>
    <w:p>
      <w:pPr>
        <w:pStyle w:val="257"/>
        <w:spacing w:line="360" w:lineRule="auto"/>
        <w:ind w:firstLine="0" w:firstLineChars="0"/>
        <w:rPr>
          <w:rFonts w:ascii="宋体" w:hAnsi="宋体"/>
        </w:rPr>
      </w:pPr>
    </w:p>
    <w:p>
      <w:pPr>
        <w:pStyle w:val="26"/>
        <w:snapToGrid w:val="0"/>
        <w:spacing w:line="480" w:lineRule="exact"/>
        <w:ind w:firstLine="480" w:firstLineChars="200"/>
        <w:rPr>
          <w:rFonts w:hAnsi="宋体"/>
          <w:sz w:val="24"/>
          <w:szCs w:val="24"/>
        </w:rPr>
      </w:pPr>
      <w:r>
        <w:rPr>
          <w:rFonts w:hAnsi="宋体"/>
          <w:sz w:val="24"/>
          <w:szCs w:val="24"/>
        </w:rPr>
        <w:t>项目名称：</w:t>
      </w:r>
    </w:p>
    <w:p>
      <w:pPr>
        <w:pStyle w:val="26"/>
        <w:snapToGrid w:val="0"/>
        <w:spacing w:line="480" w:lineRule="exact"/>
        <w:ind w:firstLine="480" w:firstLineChars="200"/>
        <w:rPr>
          <w:rFonts w:hAnsi="宋体" w:cs="Arial"/>
          <w:bCs/>
          <w:kern w:val="0"/>
          <w:sz w:val="24"/>
          <w:szCs w:val="24"/>
        </w:rPr>
      </w:pPr>
      <w:r>
        <w:rPr>
          <w:rFonts w:hAnsi="宋体" w:cs="Arial"/>
          <w:bCs/>
          <w:kern w:val="0"/>
          <w:sz w:val="24"/>
          <w:szCs w:val="24"/>
        </w:rPr>
        <w:t>项目编号：</w:t>
      </w:r>
    </w:p>
    <w:p>
      <w:pPr>
        <w:pStyle w:val="26"/>
        <w:snapToGrid w:val="0"/>
        <w:spacing w:line="480" w:lineRule="exact"/>
        <w:ind w:firstLine="480" w:firstLineChars="200"/>
        <w:rPr>
          <w:rFonts w:hAnsi="宋体" w:cs="Arial"/>
          <w:bCs/>
          <w:kern w:val="0"/>
          <w:sz w:val="24"/>
          <w:szCs w:val="24"/>
        </w:rPr>
      </w:pPr>
      <w:r>
        <w:rPr>
          <w:rFonts w:hint="eastAsia" w:hAnsi="宋体"/>
          <w:kern w:val="0"/>
          <w:sz w:val="24"/>
          <w:szCs w:val="24"/>
        </w:rPr>
        <w:t>政府采购计划编号：</w:t>
      </w:r>
    </w:p>
    <w:p>
      <w:pPr>
        <w:pStyle w:val="26"/>
        <w:snapToGrid w:val="0"/>
        <w:spacing w:line="480" w:lineRule="exact"/>
        <w:ind w:firstLine="480" w:firstLineChars="200"/>
        <w:rPr>
          <w:rFonts w:hAnsi="宋体"/>
          <w:sz w:val="24"/>
          <w:szCs w:val="24"/>
        </w:rPr>
      </w:pPr>
      <w:r>
        <w:rPr>
          <w:rFonts w:hAnsi="宋体"/>
          <w:sz w:val="24"/>
          <w:szCs w:val="24"/>
        </w:rPr>
        <w:t>甲方：</w:t>
      </w:r>
      <w:r>
        <w:rPr>
          <w:rFonts w:hint="eastAsia" w:hAnsi="宋体"/>
          <w:sz w:val="24"/>
          <w:szCs w:val="24"/>
          <w:lang w:val="en-US" w:eastAsia="zh-CN"/>
        </w:rPr>
        <w:t xml:space="preserve">    </w:t>
      </w:r>
      <w:r>
        <w:rPr>
          <w:rFonts w:hAnsi="宋体"/>
          <w:sz w:val="24"/>
          <w:szCs w:val="24"/>
        </w:rPr>
        <w:t>（</w:t>
      </w:r>
      <w:r>
        <w:rPr>
          <w:rFonts w:hint="eastAsia" w:hAnsi="宋体"/>
          <w:sz w:val="24"/>
          <w:szCs w:val="24"/>
        </w:rPr>
        <w:t>以下简称甲方</w:t>
      </w:r>
      <w:r>
        <w:rPr>
          <w:rFonts w:hAnsi="宋体"/>
          <w:sz w:val="24"/>
          <w:szCs w:val="24"/>
        </w:rPr>
        <w:t>）</w:t>
      </w:r>
    </w:p>
    <w:p>
      <w:pPr>
        <w:pStyle w:val="26"/>
        <w:snapToGrid w:val="0"/>
        <w:spacing w:line="480" w:lineRule="exact"/>
        <w:ind w:firstLine="480" w:firstLineChars="200"/>
        <w:rPr>
          <w:rFonts w:hAnsi="宋体"/>
          <w:sz w:val="24"/>
          <w:szCs w:val="24"/>
        </w:rPr>
      </w:pPr>
      <w:r>
        <w:rPr>
          <w:rFonts w:hAnsi="宋体"/>
          <w:sz w:val="24"/>
          <w:szCs w:val="24"/>
        </w:rPr>
        <w:t>乙方：</w:t>
      </w:r>
      <w:r>
        <w:rPr>
          <w:rFonts w:hint="eastAsia" w:hAnsi="宋体"/>
          <w:sz w:val="24"/>
          <w:szCs w:val="24"/>
          <w:lang w:val="en-US" w:eastAsia="zh-CN"/>
        </w:rPr>
        <w:t xml:space="preserve">    </w:t>
      </w:r>
      <w:r>
        <w:rPr>
          <w:rFonts w:hAnsi="宋体"/>
          <w:sz w:val="24"/>
          <w:szCs w:val="24"/>
        </w:rPr>
        <w:t>（</w:t>
      </w:r>
      <w:r>
        <w:rPr>
          <w:rFonts w:hint="eastAsia" w:hAnsi="宋体"/>
          <w:sz w:val="24"/>
          <w:szCs w:val="24"/>
        </w:rPr>
        <w:t>以下简称乙方</w:t>
      </w:r>
      <w:r>
        <w:rPr>
          <w:rFonts w:hAnsi="宋体"/>
          <w:sz w:val="24"/>
          <w:szCs w:val="24"/>
        </w:rPr>
        <w:t>）</w:t>
      </w:r>
    </w:p>
    <w:p>
      <w:pPr>
        <w:pStyle w:val="26"/>
        <w:snapToGrid w:val="0"/>
        <w:spacing w:line="480" w:lineRule="exact"/>
        <w:ind w:firstLine="480" w:firstLineChars="200"/>
        <w:rPr>
          <w:rFonts w:hAnsi="宋体"/>
          <w:sz w:val="24"/>
          <w:szCs w:val="24"/>
        </w:rPr>
      </w:pPr>
      <w:r>
        <w:rPr>
          <w:rFonts w:hint="eastAsia" w:hAnsi="宋体"/>
          <w:sz w:val="24"/>
          <w:szCs w:val="24"/>
        </w:rPr>
        <w:t>见证方：</w:t>
      </w:r>
    </w:p>
    <w:p>
      <w:pPr>
        <w:spacing w:line="460" w:lineRule="exact"/>
        <w:ind w:firstLine="480" w:firstLineChars="200"/>
        <w:rPr>
          <w:rFonts w:ascii="宋体" w:hAnsi="宋体"/>
          <w:sz w:val="24"/>
        </w:rPr>
      </w:pPr>
      <w:r>
        <w:rPr>
          <w:rFonts w:hint="eastAsia" w:ascii="宋体" w:hAnsi="宋体"/>
          <w:sz w:val="24"/>
        </w:rPr>
        <w:t>甲乙双方根据“</w:t>
      </w:r>
      <w:r>
        <w:rPr>
          <w:rFonts w:hint="eastAsia" w:ascii="宋体" w:hAnsi="宋体"/>
          <w:sz w:val="24"/>
          <w:lang w:eastAsia="zh-CN"/>
        </w:rPr>
        <w:t>山南市职业技术学校账务清理及资产清查项目</w:t>
      </w:r>
      <w:r>
        <w:rPr>
          <w:rFonts w:hint="eastAsia" w:ascii="宋体" w:hAnsi="宋体"/>
          <w:sz w:val="24"/>
        </w:rPr>
        <w:t>”的</w:t>
      </w:r>
      <w:r>
        <w:rPr>
          <w:rFonts w:hint="eastAsia" w:ascii="宋体" w:hAnsi="宋体"/>
          <w:sz w:val="24"/>
          <w:lang w:eastAsia="zh-CN"/>
        </w:rPr>
        <w:t>谈判</w:t>
      </w:r>
      <w:r>
        <w:rPr>
          <w:rFonts w:hint="eastAsia" w:ascii="宋体" w:hAnsi="宋体"/>
          <w:sz w:val="24"/>
        </w:rPr>
        <w:t>结果，并按照《中华人民共和国民法典》、《中华人民共和国政府采购法》，以及其它相关法律、法规，结合本项目具体情况，甲乙双方订立本合同。</w:t>
      </w:r>
    </w:p>
    <w:p>
      <w:pPr>
        <w:spacing w:line="480" w:lineRule="exact"/>
        <w:ind w:firstLine="480" w:firstLineChars="200"/>
        <w:rPr>
          <w:rFonts w:ascii="宋体" w:hAnsi="宋体"/>
          <w:sz w:val="24"/>
        </w:rPr>
      </w:pPr>
      <w:r>
        <w:rPr>
          <w:rFonts w:hint="eastAsia" w:ascii="宋体" w:hAnsi="宋体"/>
          <w:sz w:val="24"/>
        </w:rPr>
        <w:t>下列关于</w:t>
      </w:r>
      <w:r>
        <w:rPr>
          <w:rFonts w:hint="eastAsia" w:ascii="宋体" w:hAnsi="宋体"/>
          <w:sz w:val="24"/>
          <w:lang w:eastAsia="zh-CN"/>
        </w:rPr>
        <w:t>山南市职业技术学校账务清理及资产清查项目</w:t>
      </w:r>
      <w:r>
        <w:rPr>
          <w:rFonts w:hint="eastAsia" w:ascii="宋体" w:hAnsi="宋体"/>
          <w:bCs/>
          <w:sz w:val="24"/>
        </w:rPr>
        <w:t>的</w:t>
      </w:r>
      <w:r>
        <w:rPr>
          <w:rFonts w:hint="eastAsia" w:ascii="宋体" w:hAnsi="宋体"/>
          <w:sz w:val="24"/>
          <w:lang w:eastAsia="zh-CN"/>
        </w:rPr>
        <w:t>谈判</w:t>
      </w:r>
      <w:r>
        <w:rPr>
          <w:rFonts w:hint="eastAsia" w:ascii="宋体" w:hAnsi="宋体"/>
          <w:sz w:val="24"/>
        </w:rPr>
        <w:t>文件、乙方提交的投标响应文件是构成本合同不可分割的部分，包括但不限于：</w:t>
      </w:r>
    </w:p>
    <w:p>
      <w:pPr>
        <w:pStyle w:val="26"/>
        <w:snapToGrid w:val="0"/>
        <w:spacing w:line="480" w:lineRule="exact"/>
        <w:ind w:firstLine="480" w:firstLineChars="200"/>
        <w:rPr>
          <w:rFonts w:hAnsi="宋体"/>
          <w:sz w:val="24"/>
        </w:rPr>
      </w:pPr>
      <w:r>
        <w:rPr>
          <w:rFonts w:hint="eastAsia" w:hAnsi="宋体"/>
          <w:sz w:val="24"/>
        </w:rPr>
        <w:t>1、</w:t>
      </w:r>
      <w:r>
        <w:rPr>
          <w:rFonts w:hint="eastAsia" w:hAnsi="宋体"/>
          <w:sz w:val="24"/>
          <w:lang w:eastAsia="zh-CN"/>
        </w:rPr>
        <w:t>响应</w:t>
      </w:r>
      <w:r>
        <w:rPr>
          <w:rFonts w:hint="eastAsia" w:hAnsi="宋体"/>
          <w:sz w:val="24"/>
        </w:rPr>
        <w:t>函；</w:t>
      </w:r>
    </w:p>
    <w:p>
      <w:pPr>
        <w:pStyle w:val="26"/>
        <w:snapToGrid w:val="0"/>
        <w:spacing w:line="480" w:lineRule="exact"/>
        <w:ind w:firstLine="480" w:firstLineChars="200"/>
        <w:rPr>
          <w:rFonts w:hAnsi="宋体"/>
          <w:sz w:val="24"/>
        </w:rPr>
      </w:pPr>
      <w:r>
        <w:rPr>
          <w:rFonts w:hint="eastAsia" w:hAnsi="宋体"/>
          <w:sz w:val="24"/>
        </w:rPr>
        <w:t>2、开标一览表；</w:t>
      </w:r>
    </w:p>
    <w:p>
      <w:pPr>
        <w:pStyle w:val="26"/>
        <w:snapToGrid w:val="0"/>
        <w:spacing w:line="480" w:lineRule="exact"/>
        <w:ind w:firstLine="480" w:firstLineChars="200"/>
        <w:rPr>
          <w:rFonts w:hAnsi="宋体"/>
          <w:sz w:val="24"/>
        </w:rPr>
      </w:pPr>
      <w:r>
        <w:rPr>
          <w:rFonts w:hint="eastAsia" w:hAnsi="宋体"/>
          <w:sz w:val="24"/>
        </w:rPr>
        <w:t>3、</w:t>
      </w:r>
      <w:r>
        <w:rPr>
          <w:rFonts w:hint="eastAsia" w:hAnsi="宋体"/>
          <w:sz w:val="24"/>
          <w:lang w:eastAsia="zh-CN"/>
        </w:rPr>
        <w:t>分项</w:t>
      </w:r>
      <w:r>
        <w:rPr>
          <w:rFonts w:hint="eastAsia" w:hAnsi="宋体" w:cs="宋体"/>
          <w:sz w:val="24"/>
        </w:rPr>
        <w:t>报价</w:t>
      </w:r>
      <w:r>
        <w:rPr>
          <w:rFonts w:hint="eastAsia" w:hAnsi="宋体"/>
          <w:sz w:val="24"/>
        </w:rPr>
        <w:t>表；</w:t>
      </w:r>
    </w:p>
    <w:p>
      <w:pPr>
        <w:pStyle w:val="26"/>
        <w:snapToGrid w:val="0"/>
        <w:spacing w:line="480" w:lineRule="exact"/>
        <w:ind w:firstLine="480" w:firstLineChars="200"/>
        <w:rPr>
          <w:rFonts w:hAnsi="宋体"/>
          <w:sz w:val="24"/>
        </w:rPr>
      </w:pPr>
      <w:r>
        <w:rPr>
          <w:rFonts w:hint="eastAsia" w:hAnsi="宋体"/>
          <w:sz w:val="24"/>
        </w:rPr>
        <w:t>4、服务承诺；</w:t>
      </w:r>
    </w:p>
    <w:p>
      <w:pPr>
        <w:pStyle w:val="26"/>
        <w:snapToGrid w:val="0"/>
        <w:spacing w:line="480" w:lineRule="exact"/>
        <w:ind w:firstLine="480" w:firstLineChars="200"/>
        <w:rPr>
          <w:rFonts w:hAnsi="宋体"/>
          <w:sz w:val="24"/>
        </w:rPr>
      </w:pPr>
      <w:r>
        <w:rPr>
          <w:rFonts w:hint="eastAsia" w:hAnsi="宋体"/>
          <w:sz w:val="24"/>
        </w:rPr>
        <w:t>5、</w:t>
      </w:r>
      <w:r>
        <w:rPr>
          <w:rFonts w:hint="eastAsia" w:hAnsi="宋体"/>
          <w:sz w:val="24"/>
          <w:lang w:eastAsia="zh-CN"/>
        </w:rPr>
        <w:t>成交</w:t>
      </w:r>
      <w:r>
        <w:rPr>
          <w:rFonts w:hint="eastAsia" w:hAnsi="宋体"/>
          <w:sz w:val="24"/>
        </w:rPr>
        <w:t>通知书；</w:t>
      </w:r>
    </w:p>
    <w:p>
      <w:pPr>
        <w:pStyle w:val="26"/>
        <w:snapToGrid w:val="0"/>
        <w:spacing w:line="480" w:lineRule="exact"/>
        <w:ind w:firstLine="480" w:firstLineChars="200"/>
        <w:rPr>
          <w:rFonts w:hAnsi="宋体"/>
          <w:sz w:val="24"/>
        </w:rPr>
      </w:pPr>
      <w:r>
        <w:rPr>
          <w:rFonts w:hint="eastAsia" w:hAnsi="宋体"/>
          <w:sz w:val="24"/>
        </w:rPr>
        <w:t>6、甲方、乙方商定的其他必要文件。</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一、审计项目名称及合同金额</w:t>
      </w:r>
    </w:p>
    <w:tbl>
      <w:tblPr>
        <w:tblStyle w:val="45"/>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249"/>
        <w:gridCol w:w="2250"/>
        <w:gridCol w:w="1530"/>
        <w:gridCol w:w="131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53" w:type="pct"/>
            <w:noWrap/>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序号</w:t>
            </w:r>
          </w:p>
        </w:tc>
        <w:tc>
          <w:tcPr>
            <w:tcW w:w="1178" w:type="pct"/>
            <w:noWrap w:val="0"/>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项目类型</w:t>
            </w:r>
          </w:p>
        </w:tc>
        <w:tc>
          <w:tcPr>
            <w:tcW w:w="1178" w:type="pct"/>
            <w:noWrap/>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审计项目名称</w:t>
            </w:r>
          </w:p>
        </w:tc>
        <w:tc>
          <w:tcPr>
            <w:tcW w:w="801" w:type="pct"/>
            <w:noWrap w:val="0"/>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最高限价</w:t>
            </w:r>
          </w:p>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（万元）</w:t>
            </w:r>
          </w:p>
        </w:tc>
        <w:tc>
          <w:tcPr>
            <w:tcW w:w="686" w:type="pct"/>
            <w:noWrap w:val="0"/>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统一结算率%</w:t>
            </w:r>
          </w:p>
        </w:tc>
        <w:tc>
          <w:tcPr>
            <w:tcW w:w="901" w:type="pct"/>
            <w:noWrap w:val="0"/>
            <w:vAlign w:val="center"/>
          </w:tcPr>
          <w:p>
            <w:pPr>
              <w:widowControl/>
              <w:spacing w:line="360" w:lineRule="exact"/>
              <w:jc w:val="center"/>
              <w:rPr>
                <w:rFonts w:ascii="宋体" w:hAnsi="宋体" w:cs="宋体"/>
                <w:color w:val="000000"/>
                <w:kern w:val="0"/>
                <w:sz w:val="28"/>
                <w:szCs w:val="16"/>
              </w:rPr>
            </w:pPr>
            <w:r>
              <w:rPr>
                <w:rFonts w:hint="eastAsia" w:ascii="宋体" w:hAnsi="宋体" w:cs="宋体"/>
                <w:color w:val="000000"/>
                <w:kern w:val="0"/>
                <w:sz w:val="28"/>
                <w:szCs w:val="16"/>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53" w:type="pct"/>
            <w:noWrap/>
            <w:vAlign w:val="center"/>
          </w:tcPr>
          <w:p>
            <w:pPr>
              <w:widowControl/>
              <w:spacing w:line="360" w:lineRule="exact"/>
              <w:jc w:val="center"/>
              <w:rPr>
                <w:rFonts w:ascii="宋体" w:hAnsi="宋体" w:cs="宋体"/>
                <w:color w:val="000000"/>
                <w:kern w:val="0"/>
              </w:rPr>
            </w:pPr>
            <w:r>
              <w:rPr>
                <w:rFonts w:hint="eastAsia" w:ascii="宋体" w:hAnsi="宋体" w:cs="宋体"/>
                <w:color w:val="000000"/>
                <w:kern w:val="0"/>
              </w:rPr>
              <w:t>1</w:t>
            </w:r>
          </w:p>
        </w:tc>
        <w:tc>
          <w:tcPr>
            <w:tcW w:w="1178" w:type="pct"/>
            <w:noWrap w:val="0"/>
            <w:vAlign w:val="center"/>
          </w:tcPr>
          <w:p>
            <w:pPr>
              <w:widowControl/>
              <w:spacing w:line="360" w:lineRule="exact"/>
              <w:jc w:val="center"/>
              <w:rPr>
                <w:rFonts w:ascii="宋体" w:hAnsi="宋体" w:cs="宋体"/>
                <w:color w:val="000000"/>
                <w:kern w:val="0"/>
              </w:rPr>
            </w:pPr>
          </w:p>
        </w:tc>
        <w:tc>
          <w:tcPr>
            <w:tcW w:w="1178" w:type="pct"/>
            <w:noWrap/>
            <w:vAlign w:val="center"/>
          </w:tcPr>
          <w:p>
            <w:pPr>
              <w:widowControl/>
              <w:spacing w:line="360" w:lineRule="exact"/>
              <w:jc w:val="center"/>
              <w:rPr>
                <w:rFonts w:ascii="宋体" w:hAnsi="宋体" w:cs="宋体"/>
                <w:color w:val="000000"/>
                <w:kern w:val="0"/>
              </w:rPr>
            </w:pPr>
          </w:p>
        </w:tc>
        <w:tc>
          <w:tcPr>
            <w:tcW w:w="801" w:type="pct"/>
            <w:noWrap w:val="0"/>
            <w:vAlign w:val="center"/>
          </w:tcPr>
          <w:p>
            <w:pPr>
              <w:widowControl/>
              <w:spacing w:line="360" w:lineRule="exact"/>
              <w:jc w:val="center"/>
              <w:rPr>
                <w:rFonts w:ascii="宋体" w:hAnsi="宋体" w:cs="宋体"/>
                <w:color w:val="000000"/>
                <w:kern w:val="0"/>
              </w:rPr>
            </w:pPr>
          </w:p>
        </w:tc>
        <w:tc>
          <w:tcPr>
            <w:tcW w:w="686" w:type="pct"/>
            <w:noWrap w:val="0"/>
            <w:vAlign w:val="center"/>
          </w:tcPr>
          <w:p>
            <w:pPr>
              <w:widowControl/>
              <w:spacing w:line="360" w:lineRule="exact"/>
              <w:jc w:val="center"/>
              <w:rPr>
                <w:rFonts w:ascii="宋体" w:hAnsi="宋体" w:cs="宋体"/>
                <w:color w:val="000000"/>
                <w:kern w:val="0"/>
              </w:rPr>
            </w:pPr>
          </w:p>
        </w:tc>
        <w:tc>
          <w:tcPr>
            <w:tcW w:w="901" w:type="pct"/>
            <w:noWrap w:val="0"/>
            <w:vAlign w:val="center"/>
          </w:tcPr>
          <w:p>
            <w:pPr>
              <w:widowControl/>
              <w:spacing w:line="360" w:lineRule="exact"/>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53" w:type="pct"/>
            <w:noWrap/>
            <w:vAlign w:val="center"/>
          </w:tcPr>
          <w:p>
            <w:pPr>
              <w:widowControl/>
              <w:spacing w:line="360" w:lineRule="exact"/>
              <w:jc w:val="center"/>
              <w:rPr>
                <w:rFonts w:ascii="宋体" w:hAnsi="宋体" w:cs="宋体"/>
                <w:color w:val="000000"/>
                <w:kern w:val="0"/>
              </w:rPr>
            </w:pPr>
            <w:r>
              <w:rPr>
                <w:rFonts w:hint="eastAsia" w:ascii="宋体" w:hAnsi="宋体" w:cs="宋体"/>
                <w:color w:val="000000"/>
                <w:kern w:val="0"/>
              </w:rPr>
              <w:t>2</w:t>
            </w:r>
          </w:p>
        </w:tc>
        <w:tc>
          <w:tcPr>
            <w:tcW w:w="1178" w:type="pct"/>
            <w:noWrap w:val="0"/>
            <w:vAlign w:val="center"/>
          </w:tcPr>
          <w:p>
            <w:pPr>
              <w:widowControl/>
              <w:spacing w:line="360" w:lineRule="exact"/>
              <w:jc w:val="center"/>
              <w:rPr>
                <w:rFonts w:ascii="宋体" w:hAnsi="宋体" w:cs="宋体"/>
                <w:color w:val="000000"/>
                <w:kern w:val="0"/>
              </w:rPr>
            </w:pPr>
          </w:p>
        </w:tc>
        <w:tc>
          <w:tcPr>
            <w:tcW w:w="1178" w:type="pct"/>
            <w:noWrap/>
            <w:vAlign w:val="center"/>
          </w:tcPr>
          <w:p>
            <w:pPr>
              <w:widowControl/>
              <w:spacing w:line="360" w:lineRule="exact"/>
              <w:jc w:val="center"/>
              <w:rPr>
                <w:rFonts w:ascii="宋体" w:hAnsi="宋体" w:cs="宋体"/>
                <w:color w:val="000000"/>
                <w:kern w:val="0"/>
              </w:rPr>
            </w:pPr>
          </w:p>
        </w:tc>
        <w:tc>
          <w:tcPr>
            <w:tcW w:w="801" w:type="pct"/>
            <w:noWrap w:val="0"/>
            <w:vAlign w:val="center"/>
          </w:tcPr>
          <w:p>
            <w:pPr>
              <w:widowControl/>
              <w:spacing w:line="360" w:lineRule="exact"/>
              <w:jc w:val="center"/>
              <w:rPr>
                <w:rFonts w:ascii="宋体" w:hAnsi="宋体" w:cs="宋体"/>
                <w:color w:val="000000"/>
                <w:kern w:val="0"/>
              </w:rPr>
            </w:pPr>
          </w:p>
        </w:tc>
        <w:tc>
          <w:tcPr>
            <w:tcW w:w="686" w:type="pct"/>
            <w:noWrap w:val="0"/>
            <w:vAlign w:val="center"/>
          </w:tcPr>
          <w:p>
            <w:pPr>
              <w:widowControl/>
              <w:spacing w:line="360" w:lineRule="exact"/>
              <w:jc w:val="center"/>
              <w:rPr>
                <w:rFonts w:ascii="宋体" w:hAnsi="宋体" w:cs="宋体"/>
                <w:color w:val="000000"/>
                <w:kern w:val="0"/>
              </w:rPr>
            </w:pPr>
          </w:p>
        </w:tc>
        <w:tc>
          <w:tcPr>
            <w:tcW w:w="901" w:type="pct"/>
            <w:noWrap w:val="0"/>
            <w:vAlign w:val="center"/>
          </w:tcPr>
          <w:p>
            <w:pPr>
              <w:widowControl/>
              <w:spacing w:line="360" w:lineRule="exact"/>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10" w:type="pct"/>
            <w:gridSpan w:val="3"/>
            <w:noWrap/>
            <w:vAlign w:val="center"/>
          </w:tcPr>
          <w:p>
            <w:pPr>
              <w:widowControl/>
              <w:spacing w:line="360" w:lineRule="exact"/>
              <w:jc w:val="center"/>
              <w:rPr>
                <w:rFonts w:ascii="宋体" w:hAnsi="宋体" w:cs="宋体"/>
                <w:color w:val="000000"/>
                <w:kern w:val="0"/>
              </w:rPr>
            </w:pPr>
            <w:r>
              <w:rPr>
                <w:rFonts w:hint="eastAsia" w:ascii="宋体" w:hAnsi="宋体" w:cs="宋体"/>
                <w:color w:val="000000"/>
                <w:kern w:val="0"/>
              </w:rPr>
              <w:t>合计</w:t>
            </w:r>
          </w:p>
        </w:tc>
        <w:tc>
          <w:tcPr>
            <w:tcW w:w="801" w:type="pct"/>
            <w:noWrap w:val="0"/>
            <w:vAlign w:val="center"/>
          </w:tcPr>
          <w:p>
            <w:pPr>
              <w:widowControl/>
              <w:spacing w:line="360" w:lineRule="exact"/>
              <w:jc w:val="center"/>
              <w:rPr>
                <w:rFonts w:ascii="宋体" w:hAnsi="宋体" w:cs="宋体"/>
                <w:color w:val="000000"/>
                <w:kern w:val="0"/>
              </w:rPr>
            </w:pPr>
          </w:p>
        </w:tc>
        <w:tc>
          <w:tcPr>
            <w:tcW w:w="686" w:type="pct"/>
            <w:noWrap w:val="0"/>
            <w:vAlign w:val="center"/>
          </w:tcPr>
          <w:p>
            <w:pPr>
              <w:widowControl/>
              <w:spacing w:line="360" w:lineRule="exact"/>
              <w:jc w:val="center"/>
              <w:rPr>
                <w:rFonts w:ascii="宋体" w:hAnsi="宋体" w:cs="宋体"/>
                <w:color w:val="000000"/>
                <w:kern w:val="0"/>
              </w:rPr>
            </w:pPr>
          </w:p>
        </w:tc>
        <w:tc>
          <w:tcPr>
            <w:tcW w:w="901" w:type="pct"/>
            <w:noWrap w:val="0"/>
            <w:vAlign w:val="center"/>
          </w:tcPr>
          <w:p>
            <w:pPr>
              <w:widowControl/>
              <w:spacing w:line="360" w:lineRule="exact"/>
              <w:jc w:val="center"/>
              <w:rPr>
                <w:rFonts w:ascii="宋体" w:hAnsi="宋体" w:cs="宋体"/>
                <w:color w:val="000000"/>
                <w:kern w:val="0"/>
              </w:rPr>
            </w:pPr>
          </w:p>
        </w:tc>
      </w:tr>
    </w:tbl>
    <w:p>
      <w:pPr>
        <w:spacing w:line="360" w:lineRule="auto"/>
        <w:ind w:firstLine="600" w:firstLineChars="250"/>
        <w:rPr>
          <w:rFonts w:ascii="宋体" w:hAnsi="宋体" w:cs="宋体"/>
          <w:b/>
          <w:bCs/>
          <w:color w:val="000000"/>
          <w:kern w:val="0"/>
          <w:sz w:val="24"/>
          <w:szCs w:val="24"/>
        </w:rPr>
      </w:pPr>
      <w:r>
        <w:rPr>
          <w:rFonts w:hint="eastAsia" w:hAnsi="宋体"/>
          <w:sz w:val="24"/>
        </w:rPr>
        <w:t>本标段最高限价为：元，乙方报价的统一结算率为：%，按乙方的统一结算率报价乘以</w:t>
      </w:r>
      <w:r>
        <w:rPr>
          <w:rFonts w:hint="eastAsia" w:hAnsi="宋体"/>
          <w:sz w:val="24"/>
          <w:lang w:eastAsia="zh-CN"/>
        </w:rPr>
        <w:t>成交</w:t>
      </w:r>
      <w:r>
        <w:rPr>
          <w:rFonts w:hint="eastAsia" w:hAnsi="宋体"/>
          <w:sz w:val="24"/>
        </w:rPr>
        <w:t>的最高限价作为该标段审计服务费的合同金额计算。本标段合同总金额为人民币大写（小写：￥）。</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二、项目的主要工作内容</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对上述项目，根据《中华人民共和国审计法》，对</w:t>
      </w:r>
      <w:r>
        <w:rPr>
          <w:rFonts w:hint="eastAsia" w:ascii="宋体" w:hAnsi="宋体" w:cs="宋体"/>
          <w:color w:val="000000"/>
          <w:kern w:val="0"/>
          <w:sz w:val="24"/>
          <w:szCs w:val="24"/>
          <w:u w:val="single"/>
        </w:rPr>
        <w:t>******************情况</w:t>
      </w:r>
      <w:r>
        <w:rPr>
          <w:rFonts w:hint="eastAsia" w:ascii="宋体" w:hAnsi="宋体" w:cs="宋体"/>
          <w:color w:val="000000"/>
          <w:kern w:val="0"/>
          <w:sz w:val="24"/>
          <w:szCs w:val="24"/>
          <w:u w:val="single"/>
          <w:lang w:eastAsia="zh-CN"/>
        </w:rPr>
        <w:t>的主</w:t>
      </w:r>
      <w:r>
        <w:rPr>
          <w:rFonts w:hint="eastAsia" w:ascii="宋体" w:hAnsi="宋体" w:cs="宋体"/>
          <w:color w:val="000000"/>
          <w:kern w:val="0"/>
          <w:sz w:val="24"/>
          <w:szCs w:val="24"/>
        </w:rPr>
        <w:t>要工作内容为：</w:t>
      </w:r>
    </w:p>
    <w:p>
      <w:pPr>
        <w:spacing w:line="480" w:lineRule="exact"/>
        <w:ind w:firstLine="480" w:firstLineChars="200"/>
        <w:rPr>
          <w:rFonts w:ascii="宋体" w:hAnsi="宋体" w:cs="宋体"/>
          <w:color w:val="000000"/>
          <w:kern w:val="0"/>
          <w:sz w:val="24"/>
          <w:szCs w:val="24"/>
          <w:u w:val="single"/>
        </w:rPr>
      </w:pPr>
      <w:bookmarkStart w:id="396" w:name="_Hlk38780699"/>
      <w:r>
        <w:rPr>
          <w:rFonts w:hint="eastAsia" w:ascii="宋体" w:hAnsi="宋体" w:cs="宋体"/>
          <w:color w:val="000000"/>
          <w:kern w:val="0"/>
          <w:sz w:val="24"/>
          <w:szCs w:val="24"/>
          <w:u w:val="single"/>
        </w:rPr>
        <w:t>*****************</w:t>
      </w:r>
      <w:bookmarkEnd w:id="396"/>
      <w:r>
        <w:rPr>
          <w:rFonts w:hint="eastAsia" w:ascii="宋体" w:hAnsi="宋体" w:cs="宋体"/>
          <w:color w:val="000000"/>
          <w:kern w:val="0"/>
          <w:sz w:val="24"/>
          <w:szCs w:val="24"/>
          <w:u w:val="single"/>
        </w:rPr>
        <w:t>。</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三、具体时间要求</w:t>
      </w:r>
    </w:p>
    <w:p>
      <w:pPr>
        <w:spacing w:line="480" w:lineRule="exact"/>
        <w:ind w:firstLine="480" w:firstLineChars="200"/>
        <w:rPr>
          <w:rFonts w:ascii="宋体" w:hAnsi="宋体" w:cs="宋体"/>
          <w:color w:val="000000"/>
          <w:kern w:val="0"/>
          <w:sz w:val="24"/>
          <w:szCs w:val="24"/>
        </w:rPr>
      </w:pPr>
      <w:r>
        <w:rPr>
          <w:rFonts w:hint="eastAsia" w:ascii="宋体" w:hAnsi="宋体" w:cs="宋体"/>
          <w:sz w:val="24"/>
          <w:lang w:eastAsia="zh-CN"/>
        </w:rPr>
        <w:t>项</w:t>
      </w:r>
      <w:r>
        <w:rPr>
          <w:rFonts w:hint="eastAsia" w:ascii="宋体" w:hAnsi="宋体" w:cs="宋体"/>
          <w:sz w:val="24"/>
        </w:rPr>
        <w:t>目的服务时间以甲方通知为准，以</w:t>
      </w:r>
      <w:r>
        <w:rPr>
          <w:rFonts w:hint="eastAsia" w:ascii="宋体" w:hAnsi="宋体" w:cs="宋体"/>
          <w:color w:val="000000"/>
          <w:sz w:val="24"/>
        </w:rPr>
        <w:t>甲方出具最终报告</w:t>
      </w:r>
      <w:r>
        <w:rPr>
          <w:rFonts w:hint="eastAsia" w:ascii="宋体" w:hAnsi="宋体" w:cs="宋体"/>
          <w:sz w:val="24"/>
        </w:rPr>
        <w:t>，乙方移交全部资料至甲方为止</w:t>
      </w:r>
      <w:r>
        <w:rPr>
          <w:rFonts w:hint="eastAsia" w:ascii="宋体" w:hAnsi="宋体"/>
          <w:bCs/>
          <w:sz w:val="24"/>
        </w:rPr>
        <w:t>。</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四、审计工作成果</w:t>
      </w:r>
    </w:p>
    <w:p>
      <w:pPr>
        <w:spacing w:line="480" w:lineRule="exact"/>
        <w:ind w:firstLine="480" w:firstLineChars="200"/>
        <w:rPr>
          <w:rFonts w:hint="eastAsia" w:ascii="宋体" w:hAnsi="宋体" w:cs="宋体"/>
          <w:b w:val="0"/>
          <w:bCs w:val="0"/>
          <w:color w:val="000000"/>
          <w:kern w:val="0"/>
          <w:sz w:val="24"/>
          <w:szCs w:val="24"/>
        </w:rPr>
      </w:pPr>
      <w:r>
        <w:rPr>
          <w:rFonts w:hint="eastAsia" w:ascii="宋体" w:hAnsi="宋体" w:cs="宋体"/>
          <w:b w:val="0"/>
          <w:bCs w:val="0"/>
          <w:color w:val="000000"/>
          <w:kern w:val="0"/>
          <w:sz w:val="24"/>
          <w:szCs w:val="24"/>
        </w:rPr>
        <w:t>1、</w:t>
      </w:r>
      <w:r>
        <w:rPr>
          <w:rFonts w:hint="eastAsia" w:ascii="宋体" w:hAnsi="宋体" w:cs="宋体"/>
          <w:b w:val="0"/>
          <w:bCs w:val="0"/>
          <w:color w:val="000000"/>
          <w:kern w:val="0"/>
          <w:sz w:val="24"/>
          <w:szCs w:val="24"/>
          <w:lang w:val="en-US" w:eastAsia="zh-CN"/>
        </w:rPr>
        <w:t>职校2019年至2020年账务清理：须提交问题清单及清查报告由职校会审验收</w:t>
      </w:r>
      <w:r>
        <w:rPr>
          <w:rFonts w:hint="eastAsia" w:ascii="宋体" w:hAnsi="宋体" w:cs="宋体"/>
          <w:b w:val="0"/>
          <w:bCs w:val="0"/>
          <w:color w:val="000000"/>
          <w:kern w:val="0"/>
          <w:sz w:val="24"/>
          <w:szCs w:val="24"/>
        </w:rPr>
        <w:t>；</w:t>
      </w:r>
    </w:p>
    <w:p>
      <w:pPr>
        <w:spacing w:line="480" w:lineRule="exact"/>
        <w:ind w:firstLine="480" w:firstLineChars="200"/>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2、职校自2018年至2022年6月固定资产清查：须录入财政固定资产管理系统，在职校提供贴花设备的前提下完成贴花，提交固定资产清查报告由职校会审验收；</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五、合同权利与义务</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（一）甲方的权利和义务</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1、确定项目的实施方案及其他具体工作要求（含</w:t>
      </w:r>
      <w:r>
        <w:rPr>
          <w:rFonts w:hint="eastAsia" w:ascii="宋体" w:hAnsi="宋体" w:cs="宋体"/>
          <w:color w:val="000000"/>
          <w:kern w:val="0"/>
          <w:sz w:val="24"/>
          <w:szCs w:val="24"/>
          <w:lang w:eastAsia="zh-CN"/>
        </w:rPr>
        <w:t>工作</w:t>
      </w:r>
      <w:r>
        <w:rPr>
          <w:rFonts w:hint="eastAsia" w:ascii="宋体" w:hAnsi="宋体" w:cs="宋体"/>
          <w:color w:val="000000"/>
          <w:kern w:val="0"/>
          <w:sz w:val="24"/>
          <w:szCs w:val="24"/>
        </w:rPr>
        <w:t>过程中需要适时调整的方案）；</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2、对乙方工作时间、工作质量进行监督，并对乙方最终工作成果进行考核的权利；</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3、审核乙方提交的数据、证据、结论和报告等，并对其中存在的不足提出补正之要求；</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4、有关数据、资料、报告等工作成果归甲方所有，如为法律限制或者未经甲方同意，乙方不得擅自对外公布和发表；</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5、按协议规定支付委托费用。</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（二）乙方的权利和义务</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、根据项目的具体情况和工作内容，研究制定具体程序，严格按照有关规定独立客观公正地实施工作，并对成果的客观性、准确性、真实性负责；</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、乙方需自行实施项目，不得转包，并按规定时间完成受托工作任务；</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在工作中，乙方需指定为项目负责人，联系电话。负责上述项目，并根据甲方的要求及时汇报工作进度和初步工作成果；在项目进场前，乙方须将项目组人员名单报甲方确认，项目实施期间未经甲方同意不得更换项目组成员；</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、乙方应按照《中华人民共和国保密法》、《保密条例》的要求，对与项目相关的资料予以保密，且不得以所执行的甲方的项目作为事务所资质的宣传内容；</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、按合同约定收取相应费用。</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六、审计费用及支付</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经甲乙双方协商一致，审计费用按以下条款结算：</w:t>
      </w:r>
    </w:p>
    <w:p>
      <w:pPr>
        <w:spacing w:line="480" w:lineRule="exact"/>
        <w:ind w:firstLine="480" w:firstLineChars="200"/>
        <w:rPr>
          <w:rFonts w:ascii="宋体" w:hAnsi="宋体" w:cs="宋体"/>
          <w:iCs/>
          <w:color w:val="000000"/>
          <w:kern w:val="0"/>
          <w:sz w:val="24"/>
          <w:szCs w:val="24"/>
        </w:rPr>
      </w:pPr>
      <w:r>
        <w:rPr>
          <w:rFonts w:hint="eastAsia" w:ascii="宋体" w:hAnsi="宋体" w:cs="宋体"/>
          <w:color w:val="000000"/>
          <w:kern w:val="0"/>
          <w:sz w:val="24"/>
          <w:szCs w:val="24"/>
        </w:rPr>
        <w:t>1、费用核定：</w:t>
      </w:r>
      <w:r>
        <w:rPr>
          <w:rFonts w:hint="eastAsia" w:ascii="宋体" w:hAnsi="宋体" w:cs="宋体"/>
          <w:sz w:val="24"/>
        </w:rPr>
        <w:t>甲方对项目质量进行检查复核。</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2、费用口径：</w:t>
      </w:r>
      <w:r>
        <w:rPr>
          <w:rFonts w:hint="eastAsia" w:ascii="宋体" w:hAnsi="宋体" w:cs="宋体"/>
          <w:sz w:val="24"/>
        </w:rPr>
        <w:t>包括但不限于人工、保险、劳保、管理、交通、设备、耗材、驻场费、税费、售后服务费用及为完成整个项目所产生的其它所有费用，以及政策性文件规定及合同包含的所有风险、责任等各项应有费用</w:t>
      </w:r>
      <w:r>
        <w:rPr>
          <w:rFonts w:hint="eastAsia" w:ascii="宋体" w:hAnsi="宋体" w:cs="宋体"/>
          <w:color w:val="000000"/>
          <w:kern w:val="0"/>
          <w:sz w:val="24"/>
          <w:szCs w:val="24"/>
        </w:rPr>
        <w:t>。</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3、费用支付：</w:t>
      </w:r>
      <w:r>
        <w:rPr>
          <w:rFonts w:hint="eastAsia" w:ascii="宋体" w:hAnsi="宋体" w:cs="宋体"/>
          <w:sz w:val="24"/>
        </w:rPr>
        <w:t>职校2019年至2020年账务清理</w:t>
      </w:r>
      <w:r>
        <w:rPr>
          <w:rFonts w:hint="eastAsia" w:ascii="宋体" w:hAnsi="宋体" w:cs="宋体"/>
          <w:sz w:val="24"/>
          <w:lang w:eastAsia="zh-CN"/>
        </w:rPr>
        <w:t>部分在签订合同后</w:t>
      </w:r>
      <w:r>
        <w:rPr>
          <w:rFonts w:hint="eastAsia" w:ascii="宋体" w:hAnsi="宋体" w:cs="宋体"/>
          <w:sz w:val="24"/>
          <w:lang w:val="en-US" w:eastAsia="zh-CN"/>
        </w:rPr>
        <w:t>预付款50%，提交报告并验收合格后10日内支付剩余50%；</w:t>
      </w:r>
      <w:r>
        <w:rPr>
          <w:rFonts w:hint="eastAsia" w:ascii="Times New Roman" w:cs="Times New Roman"/>
          <w:sz w:val="24"/>
          <w:lang w:val="en-US" w:eastAsia="zh-CN"/>
        </w:rPr>
        <w:t>职校自2018年至2022年6月固定资产清查</w:t>
      </w:r>
      <w:r>
        <w:rPr>
          <w:rFonts w:hint="eastAsia" w:ascii="宋体" w:hAnsi="宋体" w:cs="宋体"/>
          <w:sz w:val="24"/>
          <w:lang w:eastAsia="zh-CN"/>
        </w:rPr>
        <w:t>部分在签订合同后</w:t>
      </w:r>
      <w:r>
        <w:rPr>
          <w:rFonts w:hint="eastAsia" w:ascii="宋体" w:hAnsi="宋体" w:cs="宋体"/>
          <w:sz w:val="24"/>
          <w:lang w:val="en-US" w:eastAsia="zh-CN"/>
        </w:rPr>
        <w:t>预付款50%，提交报告并验收合格后10日内支付剩余50%；付款方式均为对公转账。</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七、合同变更与解除</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本合同一经订立，不得撤销。但下列情况除外：</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1、甲方有权根据项目的实际情况，对本合同条款之 一、二、三、四项，作出变更；变更后增加或者减少的工作量所影响的合同金额双方可以签订补充合同再行约定，或者通过本合同条款之六-1予以考核认定。</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2、甲、乙双方因工作计划调整或其他特殊原因，不能（按期）履行，根据下列具体情况执行：</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（1）在本合同约定的现场工作开始时间前，经甲乙双方协商一致可以解除；</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现场工作开始后，甲方解除本项目合同时，需根据项目进展进度给予乙方相应的补偿费用，该补偿费用不得超过本项目合同基本金额（实际出勤情况测算的费用）的70%；乙方解除本审计项目合同时，将根据实际情况作出相应处罚，情节严重的，1年内不得参与甲方</w:t>
      </w:r>
      <w:r>
        <w:rPr>
          <w:rFonts w:hint="eastAsia" w:ascii="宋体" w:hAnsi="宋体" w:cs="宋体"/>
          <w:color w:val="000000"/>
          <w:kern w:val="0"/>
          <w:sz w:val="24"/>
          <w:szCs w:val="24"/>
          <w:lang w:eastAsia="zh-CN"/>
        </w:rPr>
        <w:t>相关</w:t>
      </w:r>
      <w:r>
        <w:rPr>
          <w:rFonts w:hint="eastAsia" w:ascii="宋体" w:hAnsi="宋体" w:cs="宋体"/>
          <w:color w:val="000000"/>
          <w:kern w:val="0"/>
          <w:sz w:val="24"/>
          <w:szCs w:val="24"/>
        </w:rPr>
        <w:t>项目。</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3、因乙方未能按照合同约定配合完成甲方工作任务，或者乙方的工作或者成果对甲方造成不良影响的，甲方有权解除合同；情节严重的，1年内不得参与甲方</w:t>
      </w:r>
      <w:r>
        <w:rPr>
          <w:rFonts w:hint="eastAsia" w:ascii="宋体" w:hAnsi="宋体" w:cs="宋体"/>
          <w:color w:val="000000"/>
          <w:kern w:val="0"/>
          <w:sz w:val="24"/>
          <w:szCs w:val="24"/>
          <w:lang w:eastAsia="zh-CN"/>
        </w:rPr>
        <w:t>相关</w:t>
      </w:r>
      <w:r>
        <w:rPr>
          <w:rFonts w:hint="eastAsia" w:ascii="宋体" w:hAnsi="宋体" w:cs="宋体"/>
          <w:color w:val="000000"/>
          <w:kern w:val="0"/>
          <w:sz w:val="24"/>
          <w:szCs w:val="24"/>
        </w:rPr>
        <w:t>项目。</w:t>
      </w:r>
    </w:p>
    <w:p>
      <w:pPr>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4、合同的变更及解除，不影响本合同条款之五(一)2、3、4款及五(二)1、2、3、4、5款的合同效力。</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八、争议解决</w:t>
      </w:r>
    </w:p>
    <w:p>
      <w:pPr>
        <w:spacing w:line="480" w:lineRule="exact"/>
        <w:ind w:firstLine="480" w:firstLineChars="200"/>
        <w:rPr>
          <w:rFonts w:ascii="宋体" w:hAnsi="宋体" w:cs="宋体"/>
          <w:sz w:val="24"/>
          <w:szCs w:val="24"/>
        </w:rPr>
      </w:pPr>
      <w:r>
        <w:rPr>
          <w:rFonts w:hint="eastAsia" w:ascii="宋体" w:hAnsi="宋体" w:cs="宋体"/>
          <w:color w:val="000000"/>
          <w:kern w:val="0"/>
          <w:sz w:val="24"/>
          <w:szCs w:val="24"/>
        </w:rPr>
        <w:t>委托项目工作中，若有其他事项，一般应在协议中明确，对于本协议未约定的其他事项，甲、乙双方都应本着友善的态度，协商解决；协商不成的，按照《中华人民共和国合同法》有关规定执行；对协商不成又未能执行《合同法》而发生争议的，可提请仲裁机构仲裁或向</w:t>
      </w:r>
      <w:r>
        <w:rPr>
          <w:rFonts w:hint="eastAsia" w:ascii="宋体" w:hAnsi="宋体" w:cs="宋体"/>
          <w:color w:val="000000"/>
          <w:kern w:val="0"/>
          <w:sz w:val="24"/>
          <w:szCs w:val="24"/>
          <w:u w:val="single"/>
          <w:lang w:eastAsia="zh-CN"/>
        </w:rPr>
        <w:t>采购人所在地</w:t>
      </w:r>
      <w:r>
        <w:rPr>
          <w:rFonts w:hint="eastAsia" w:ascii="宋体" w:hAnsi="宋体" w:cs="宋体"/>
          <w:color w:val="000000"/>
          <w:kern w:val="0"/>
          <w:sz w:val="24"/>
          <w:szCs w:val="24"/>
          <w:u w:val="single"/>
        </w:rPr>
        <w:t>人民法院</w:t>
      </w:r>
      <w:r>
        <w:rPr>
          <w:rFonts w:hint="eastAsia" w:ascii="宋体" w:hAnsi="宋体" w:cs="宋体"/>
          <w:color w:val="000000"/>
          <w:kern w:val="0"/>
          <w:sz w:val="24"/>
          <w:szCs w:val="24"/>
        </w:rPr>
        <w:t>提起诉讼</w:t>
      </w:r>
      <w:r>
        <w:rPr>
          <w:rFonts w:hint="eastAsia" w:ascii="宋体" w:hAnsi="宋体" w:cs="宋体"/>
          <w:sz w:val="24"/>
          <w:szCs w:val="24"/>
        </w:rPr>
        <w:t>。</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九、其他条款约定</w:t>
      </w:r>
    </w:p>
    <w:p>
      <w:pPr>
        <w:spacing w:line="480" w:lineRule="exact"/>
        <w:ind w:firstLine="480" w:firstLineChars="200"/>
        <w:rPr>
          <w:rFonts w:ascii="宋体" w:hAnsi="宋体" w:cs="宋体"/>
          <w:sz w:val="24"/>
        </w:rPr>
      </w:pPr>
      <w:r>
        <w:rPr>
          <w:rFonts w:hint="eastAsia" w:ascii="宋体" w:hAnsi="宋体" w:cs="宋体"/>
          <w:iCs/>
          <w:color w:val="000000"/>
          <w:kern w:val="0"/>
          <w:sz w:val="24"/>
          <w:szCs w:val="24"/>
        </w:rPr>
        <w:t>1、人员构成为乙方</w:t>
      </w:r>
      <w:r>
        <w:rPr>
          <w:rFonts w:hint="eastAsia" w:ascii="宋体" w:hAnsi="宋体" w:cs="宋体"/>
          <w:sz w:val="24"/>
        </w:rPr>
        <w:t>响应文件中确定的人员，实施项目时，</w:t>
      </w:r>
      <w:r>
        <w:rPr>
          <w:rFonts w:hint="eastAsia" w:hAnsi="宋体" w:cs="宋体"/>
          <w:sz w:val="24"/>
          <w:szCs w:val="24"/>
        </w:rPr>
        <w:t>派出人员必须在</w:t>
      </w:r>
      <w:r>
        <w:rPr>
          <w:rFonts w:hint="eastAsia" w:hAnsi="宋体" w:cs="宋体"/>
          <w:sz w:val="24"/>
          <w:szCs w:val="24"/>
          <w:lang w:eastAsia="zh-CN"/>
        </w:rPr>
        <w:t>山南市职业技术学校</w:t>
      </w:r>
      <w:r>
        <w:rPr>
          <w:rFonts w:hint="eastAsia" w:hAnsi="宋体" w:cs="宋体"/>
          <w:sz w:val="24"/>
          <w:szCs w:val="24"/>
        </w:rPr>
        <w:t>或</w:t>
      </w:r>
      <w:r>
        <w:rPr>
          <w:rFonts w:hint="eastAsia" w:hAnsi="宋体" w:cs="宋体"/>
          <w:sz w:val="24"/>
          <w:szCs w:val="24"/>
          <w:lang w:eastAsia="zh-CN"/>
        </w:rPr>
        <w:t>采购人</w:t>
      </w:r>
      <w:r>
        <w:rPr>
          <w:rFonts w:hint="eastAsia" w:hAnsi="宋体" w:cs="宋体"/>
          <w:sz w:val="24"/>
          <w:szCs w:val="24"/>
        </w:rPr>
        <w:t>指定的</w:t>
      </w:r>
      <w:r>
        <w:rPr>
          <w:rFonts w:hint="eastAsia" w:hAnsi="宋体" w:cs="宋体"/>
          <w:sz w:val="24"/>
          <w:szCs w:val="24"/>
          <w:lang w:eastAsia="zh-CN"/>
        </w:rPr>
        <w:t>地点</w:t>
      </w:r>
      <w:r>
        <w:rPr>
          <w:rFonts w:hint="eastAsia" w:hAnsi="宋体" w:cs="宋体"/>
          <w:sz w:val="24"/>
          <w:szCs w:val="24"/>
        </w:rPr>
        <w:t>内工作</w:t>
      </w:r>
      <w:r>
        <w:rPr>
          <w:rFonts w:hint="eastAsia" w:ascii="宋体" w:hAnsi="宋体" w:cs="宋体"/>
          <w:sz w:val="24"/>
        </w:rPr>
        <w:t>；未经甲方认可，不得随意变更。</w:t>
      </w:r>
    </w:p>
    <w:p>
      <w:pPr>
        <w:spacing w:line="480" w:lineRule="exact"/>
        <w:ind w:firstLine="480" w:firstLineChars="200"/>
        <w:rPr>
          <w:rFonts w:ascii="宋体" w:hAnsi="宋体" w:cs="宋体"/>
          <w:iCs/>
          <w:color w:val="000000"/>
          <w:kern w:val="0"/>
          <w:sz w:val="24"/>
          <w:szCs w:val="24"/>
        </w:rPr>
      </w:pPr>
      <w:r>
        <w:rPr>
          <w:rFonts w:hint="eastAsia" w:ascii="宋体" w:hAnsi="宋体" w:cs="宋体"/>
          <w:iCs/>
          <w:color w:val="000000"/>
          <w:kern w:val="0"/>
          <w:sz w:val="24"/>
          <w:szCs w:val="24"/>
        </w:rPr>
        <w:t>2、在项目实施过程中发生事故，造成财物损坏、工作人员和其他人员伤害，乙方应承担由此引发的一切经济、人员伤亡损失及法律责任。甲方不负任何责任。</w:t>
      </w:r>
    </w:p>
    <w:p>
      <w:pPr>
        <w:spacing w:line="48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十、合同生效及其他</w:t>
      </w:r>
    </w:p>
    <w:p>
      <w:pPr>
        <w:spacing w:line="480" w:lineRule="exact"/>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hint="eastAsia" w:hAnsi="宋体"/>
          <w:sz w:val="24"/>
          <w:szCs w:val="24"/>
        </w:rPr>
        <w:t>合同经甲乙双方及见证方签字并加盖单位公章后生效</w:t>
      </w:r>
      <w:r>
        <w:rPr>
          <w:rFonts w:hint="eastAsia" w:ascii="宋体" w:hAnsi="宋体" w:cs="宋体"/>
          <w:kern w:val="0"/>
          <w:sz w:val="24"/>
          <w:szCs w:val="24"/>
        </w:rPr>
        <w:t>，</w:t>
      </w:r>
      <w:r>
        <w:rPr>
          <w:rFonts w:hint="eastAsia" w:hAnsi="宋体"/>
          <w:sz w:val="24"/>
          <w:szCs w:val="24"/>
        </w:rPr>
        <w:t>合同</w:t>
      </w:r>
      <w:r>
        <w:rPr>
          <w:rFonts w:hint="eastAsia" w:ascii="宋体" w:hAnsi="宋体" w:cs="宋体"/>
          <w:kern w:val="0"/>
          <w:sz w:val="24"/>
          <w:szCs w:val="24"/>
        </w:rPr>
        <w:t xml:space="preserve">规定事项完成后自动终止。 </w:t>
      </w:r>
    </w:p>
    <w:p>
      <w:pPr>
        <w:spacing w:line="48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、本合同正本一式伍份，具有同等法律效力，甲方、乙方各执两份，代理机构一份。</w:t>
      </w:r>
    </w:p>
    <w:p>
      <w:pPr>
        <w:spacing w:line="480" w:lineRule="exact"/>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、如需修改或补充合同内容，应经甲方、乙方协商，并签署书面修改或补充协议，该协议将作为本合同不可分割的一部分。</w:t>
      </w:r>
    </w:p>
    <w:p>
      <w:pPr>
        <w:spacing w:line="520" w:lineRule="exact"/>
        <w:ind w:firstLine="480" w:firstLineChars="200"/>
        <w:rPr>
          <w:rFonts w:ascii="宋体" w:hAnsi="宋体"/>
          <w:sz w:val="24"/>
        </w:rPr>
      </w:pPr>
      <w:r>
        <w:rPr>
          <w:rFonts w:ascii="宋体" w:hAnsi="宋体" w:cs="宋体"/>
          <w:kern w:val="0"/>
          <w:sz w:val="24"/>
          <w:szCs w:val="24"/>
        </w:rPr>
        <w:t>4</w:t>
      </w:r>
      <w:r>
        <w:rPr>
          <w:rFonts w:hint="eastAsia" w:ascii="宋体" w:hAnsi="宋体" w:cs="宋体"/>
          <w:kern w:val="0"/>
          <w:sz w:val="24"/>
          <w:szCs w:val="24"/>
        </w:rPr>
        <w:t>、本合同应按照中华人民共和国的现行法律进行解释。</w:t>
      </w:r>
    </w:p>
    <w:p>
      <w:pPr>
        <w:ind w:firstLine="482" w:firstLineChars="200"/>
        <w:rPr>
          <w:rFonts w:ascii="宋体" w:hAnsi="宋体"/>
          <w:b/>
          <w:bCs/>
          <w:sz w:val="24"/>
          <w:szCs w:val="24"/>
        </w:rPr>
      </w:pPr>
      <w:r>
        <w:rPr>
          <w:rFonts w:hint="eastAsia" w:ascii="宋体" w:hAnsi="宋体"/>
          <w:b/>
          <w:bCs/>
          <w:sz w:val="24"/>
          <w:szCs w:val="24"/>
        </w:rPr>
        <w:t>甲    方（单位盖章）：</w:t>
      </w:r>
    </w:p>
    <w:p>
      <w:pPr>
        <w:ind w:firstLine="482" w:firstLineChars="200"/>
        <w:rPr>
          <w:rFonts w:ascii="宋体" w:hAnsi="宋体"/>
          <w:b/>
          <w:bCs/>
          <w:sz w:val="24"/>
          <w:szCs w:val="24"/>
        </w:rPr>
      </w:pPr>
      <w:r>
        <w:rPr>
          <w:rFonts w:hint="eastAsia" w:ascii="宋体" w:hAnsi="宋体"/>
          <w:b/>
          <w:bCs/>
          <w:sz w:val="24"/>
          <w:szCs w:val="24"/>
        </w:rPr>
        <w:t>地    址：</w:t>
      </w:r>
    </w:p>
    <w:p>
      <w:pPr>
        <w:ind w:firstLine="482" w:firstLineChars="200"/>
        <w:rPr>
          <w:rFonts w:ascii="宋体" w:hAnsi="宋体"/>
          <w:b/>
          <w:bCs/>
          <w:sz w:val="24"/>
          <w:szCs w:val="24"/>
        </w:rPr>
      </w:pPr>
      <w:r>
        <w:rPr>
          <w:rFonts w:hint="eastAsia" w:ascii="宋体" w:hAnsi="宋体"/>
          <w:b/>
          <w:bCs/>
          <w:sz w:val="24"/>
          <w:szCs w:val="24"/>
        </w:rPr>
        <w:t xml:space="preserve">法定代表人或授权代表：             </w:t>
      </w:r>
    </w:p>
    <w:p>
      <w:pPr>
        <w:ind w:firstLine="482" w:firstLineChars="200"/>
        <w:rPr>
          <w:rFonts w:ascii="宋体" w:hAnsi="宋体"/>
          <w:b/>
          <w:bCs/>
          <w:sz w:val="24"/>
          <w:szCs w:val="24"/>
        </w:rPr>
      </w:pPr>
      <w:r>
        <w:rPr>
          <w:rFonts w:hint="eastAsia" w:ascii="宋体" w:hAnsi="宋体"/>
          <w:b/>
          <w:bCs/>
          <w:sz w:val="24"/>
          <w:szCs w:val="24"/>
        </w:rPr>
        <w:t xml:space="preserve">联系电话：                         </w:t>
      </w:r>
    </w:p>
    <w:p>
      <w:pPr>
        <w:ind w:firstLine="482" w:firstLineChars="200"/>
        <w:rPr>
          <w:rFonts w:ascii="宋体" w:hAnsi="宋体"/>
          <w:b/>
          <w:bCs/>
          <w:sz w:val="24"/>
          <w:szCs w:val="24"/>
        </w:rPr>
      </w:pPr>
      <w:r>
        <w:rPr>
          <w:rFonts w:hint="eastAsia" w:ascii="宋体" w:hAnsi="宋体"/>
          <w:b/>
          <w:bCs/>
          <w:sz w:val="24"/>
          <w:szCs w:val="24"/>
        </w:rPr>
        <w:t xml:space="preserve">签订日期：      年   月   日          </w:t>
      </w:r>
    </w:p>
    <w:p>
      <w:pPr>
        <w:ind w:firstLine="482" w:firstLineChars="200"/>
        <w:rPr>
          <w:rFonts w:ascii="宋体" w:hAnsi="宋体"/>
          <w:b/>
          <w:bCs/>
          <w:sz w:val="24"/>
          <w:szCs w:val="24"/>
        </w:rPr>
      </w:pPr>
    </w:p>
    <w:p>
      <w:pPr>
        <w:ind w:firstLine="482" w:firstLineChars="200"/>
        <w:rPr>
          <w:rFonts w:ascii="宋体" w:hAnsi="宋体"/>
          <w:b/>
          <w:bCs/>
          <w:sz w:val="24"/>
          <w:szCs w:val="24"/>
        </w:rPr>
      </w:pPr>
      <w:r>
        <w:rPr>
          <w:rFonts w:hint="eastAsia" w:ascii="宋体" w:hAnsi="宋体"/>
          <w:b/>
          <w:bCs/>
          <w:sz w:val="24"/>
          <w:szCs w:val="24"/>
        </w:rPr>
        <w:t>乙    方（单位盖章）：</w:t>
      </w:r>
    </w:p>
    <w:p>
      <w:pPr>
        <w:ind w:firstLine="482" w:firstLineChars="200"/>
        <w:rPr>
          <w:rFonts w:ascii="宋体" w:hAnsi="宋体"/>
          <w:b/>
          <w:bCs/>
          <w:sz w:val="24"/>
          <w:szCs w:val="24"/>
        </w:rPr>
      </w:pPr>
      <w:r>
        <w:rPr>
          <w:rFonts w:hint="eastAsia" w:ascii="宋体" w:hAnsi="宋体"/>
          <w:b/>
          <w:bCs/>
          <w:sz w:val="24"/>
          <w:szCs w:val="24"/>
        </w:rPr>
        <w:t>地    址：</w:t>
      </w:r>
    </w:p>
    <w:p>
      <w:pPr>
        <w:ind w:firstLine="482" w:firstLineChars="200"/>
        <w:rPr>
          <w:rFonts w:ascii="宋体" w:hAnsi="宋体"/>
          <w:b/>
          <w:bCs/>
          <w:sz w:val="24"/>
          <w:szCs w:val="24"/>
        </w:rPr>
      </w:pPr>
      <w:r>
        <w:rPr>
          <w:rFonts w:hint="eastAsia" w:ascii="宋体" w:hAnsi="宋体"/>
          <w:b/>
          <w:bCs/>
          <w:sz w:val="24"/>
          <w:szCs w:val="24"/>
        </w:rPr>
        <w:t>法定代表人或授权代表：</w:t>
      </w:r>
    </w:p>
    <w:p>
      <w:pPr>
        <w:ind w:firstLine="482" w:firstLineChars="200"/>
        <w:rPr>
          <w:rFonts w:ascii="宋体" w:hAnsi="宋体"/>
          <w:b/>
          <w:bCs/>
          <w:sz w:val="24"/>
          <w:szCs w:val="24"/>
        </w:rPr>
      </w:pPr>
      <w:r>
        <w:rPr>
          <w:rFonts w:hint="eastAsia" w:ascii="宋体" w:hAnsi="宋体"/>
          <w:b/>
          <w:bCs/>
          <w:sz w:val="24"/>
          <w:szCs w:val="24"/>
        </w:rPr>
        <w:t>联系电话：</w:t>
      </w:r>
    </w:p>
    <w:p>
      <w:pPr>
        <w:pStyle w:val="2"/>
        <w:ind w:firstLine="492"/>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开户行：</w:t>
      </w:r>
    </w:p>
    <w:p>
      <w:pPr>
        <w:pStyle w:val="2"/>
        <w:ind w:firstLine="492"/>
        <w:rPr>
          <w:b/>
          <w:bCs/>
          <w:szCs w:val="24"/>
        </w:rPr>
      </w:pPr>
      <w:r>
        <w:rPr>
          <w:rFonts w:hint="eastAsia" w:ascii="宋体" w:hAnsi="宋体" w:eastAsia="宋体" w:cs="Times New Roman"/>
          <w:b/>
          <w:bCs/>
          <w:sz w:val="24"/>
          <w:szCs w:val="24"/>
          <w:lang w:val="en-US" w:eastAsia="zh-CN" w:bidi="ar-SA"/>
        </w:rPr>
        <w:t>账 号：</w:t>
      </w:r>
    </w:p>
    <w:p>
      <w:pPr>
        <w:ind w:firstLine="482" w:firstLineChars="200"/>
        <w:rPr>
          <w:rFonts w:ascii="宋体" w:hAnsi="宋体"/>
          <w:b/>
          <w:bCs/>
          <w:sz w:val="24"/>
          <w:szCs w:val="24"/>
        </w:rPr>
      </w:pPr>
      <w:r>
        <w:rPr>
          <w:rFonts w:hint="eastAsia" w:ascii="宋体" w:hAnsi="宋体"/>
          <w:b/>
          <w:bCs/>
          <w:sz w:val="24"/>
          <w:szCs w:val="24"/>
        </w:rPr>
        <w:t>签订日期：      年   月   日</w:t>
      </w:r>
    </w:p>
    <w:p>
      <w:pPr>
        <w:rPr>
          <w:rFonts w:hAnsi="宋体" w:cs="宋体"/>
          <w:b/>
          <w:szCs w:val="21"/>
        </w:rPr>
      </w:pPr>
      <w:r>
        <w:rPr>
          <w:rFonts w:hAnsi="宋体" w:cs="宋体"/>
          <w:b/>
          <w:szCs w:val="21"/>
        </w:rPr>
        <w:br w:type="page"/>
      </w:r>
    </w:p>
    <w:p>
      <w:pPr>
        <w:pStyle w:val="3"/>
      </w:pPr>
      <w:bookmarkStart w:id="397" w:name="_Toc39744824"/>
      <w:r>
        <w:rPr>
          <w:rFonts w:hint="eastAsia"/>
        </w:rPr>
        <w:t>第十二章  采购项目履约验收标准和要求</w:t>
      </w:r>
      <w:bookmarkEnd w:id="395"/>
      <w:bookmarkEnd w:id="397"/>
    </w:p>
    <w:p>
      <w:pPr>
        <w:spacing w:line="460" w:lineRule="exact"/>
        <w:ind w:firstLine="480" w:firstLineChars="200"/>
        <w:jc w:val="left"/>
        <w:rPr>
          <w:rFonts w:hAnsi="宋体"/>
          <w:sz w:val="24"/>
        </w:rPr>
      </w:pPr>
      <w:r>
        <w:rPr>
          <w:rFonts w:hint="eastAsia" w:hAnsi="宋体"/>
          <w:sz w:val="24"/>
        </w:rPr>
        <w:t>1</w:t>
      </w:r>
      <w:r>
        <w:rPr>
          <w:rFonts w:hAnsi="宋体"/>
          <w:sz w:val="24"/>
        </w:rPr>
        <w:t>.</w:t>
      </w:r>
      <w:r>
        <w:rPr>
          <w:rFonts w:hint="eastAsia" w:hAnsi="宋体"/>
          <w:sz w:val="24"/>
        </w:rPr>
        <w:t>成交供应商与采购人应严格按照政府采购相关法律法规以及《财政部关于进一步加强政府采购需求和履约验收管理的指导意见》（财库〔2016〕205号）的要求进行验收。</w:t>
      </w:r>
    </w:p>
    <w:p>
      <w:pPr>
        <w:spacing w:line="400" w:lineRule="exact"/>
        <w:ind w:firstLine="540" w:firstLineChars="225"/>
        <w:rPr>
          <w:rFonts w:hAnsi="宋体"/>
          <w:sz w:val="24"/>
        </w:rPr>
      </w:pPr>
    </w:p>
    <w:p>
      <w:pPr>
        <w:spacing w:line="400" w:lineRule="exact"/>
        <w:ind w:firstLine="540" w:firstLineChars="225"/>
        <w:rPr>
          <w:rFonts w:hAnsi="宋体"/>
          <w:strike/>
          <w:sz w:val="24"/>
        </w:rPr>
      </w:pPr>
      <w:r>
        <w:rPr>
          <w:rFonts w:hint="eastAsia" w:hAnsi="宋体"/>
          <w:sz w:val="24"/>
        </w:rPr>
        <w:t>2.</w:t>
      </w:r>
      <w:r>
        <w:rPr>
          <w:rFonts w:hAnsi="宋体"/>
          <w:sz w:val="24"/>
        </w:rPr>
        <w:t>按照</w:t>
      </w:r>
      <w:r>
        <w:rPr>
          <w:rFonts w:hint="eastAsia" w:hAnsi="宋体"/>
          <w:sz w:val="24"/>
        </w:rPr>
        <w:t>采购合同中规定期满后</w:t>
      </w:r>
      <w:r>
        <w:rPr>
          <w:rFonts w:hAnsi="宋体"/>
          <w:sz w:val="24"/>
        </w:rPr>
        <w:t>并符合该项目</w:t>
      </w:r>
      <w:r>
        <w:rPr>
          <w:rFonts w:hint="eastAsia" w:hAnsi="宋体"/>
          <w:sz w:val="24"/>
        </w:rPr>
        <w:t>采购</w:t>
      </w:r>
      <w:r>
        <w:rPr>
          <w:rFonts w:hAnsi="宋体"/>
          <w:sz w:val="24"/>
        </w:rPr>
        <w:t>需求</w:t>
      </w:r>
      <w:r>
        <w:rPr>
          <w:rFonts w:hint="eastAsia" w:hAnsi="宋体"/>
          <w:sz w:val="24"/>
        </w:rPr>
        <w:t>，采购人与</w:t>
      </w:r>
      <w:r>
        <w:rPr>
          <w:rFonts w:hint="eastAsia" w:hAnsi="宋体"/>
          <w:sz w:val="24"/>
          <w:lang w:eastAsia="zh-CN"/>
        </w:rPr>
        <w:t>供应商</w:t>
      </w:r>
      <w:r>
        <w:rPr>
          <w:rFonts w:hint="eastAsia" w:hAnsi="宋体"/>
          <w:sz w:val="24"/>
        </w:rPr>
        <w:t>应签署《验收合格证明书》。</w:t>
      </w:r>
    </w:p>
    <w:p>
      <w:pPr>
        <w:spacing w:line="400" w:lineRule="exact"/>
        <w:ind w:firstLine="540" w:firstLineChars="225"/>
        <w:rPr>
          <w:rFonts w:hAnsi="宋体"/>
          <w:sz w:val="24"/>
        </w:rPr>
      </w:pPr>
    </w:p>
    <w:p>
      <w:pPr>
        <w:spacing w:line="360" w:lineRule="auto"/>
        <w:jc w:val="left"/>
        <w:rPr>
          <w:rFonts w:ascii="黑体" w:hAnsi="宋体" w:eastAsia="黑体"/>
          <w:b/>
          <w:sz w:val="30"/>
          <w:szCs w:val="30"/>
        </w:rPr>
      </w:pPr>
    </w:p>
    <w:p>
      <w:pPr>
        <w:spacing w:line="360" w:lineRule="auto"/>
        <w:jc w:val="left"/>
        <w:rPr>
          <w:rFonts w:ascii="黑体" w:hAnsi="宋体" w:eastAsia="黑体"/>
          <w:b/>
          <w:sz w:val="30"/>
          <w:szCs w:val="30"/>
        </w:rPr>
      </w:pPr>
      <w:r>
        <w:rPr>
          <w:rFonts w:hint="eastAsia" w:ascii="黑体" w:hAnsi="宋体" w:eastAsia="黑体"/>
          <w:b/>
          <w:sz w:val="30"/>
          <w:szCs w:val="30"/>
        </w:rPr>
        <w:t xml:space="preserve">附件   </w:t>
      </w:r>
    </w:p>
    <w:p>
      <w:pPr>
        <w:spacing w:line="360" w:lineRule="auto"/>
        <w:jc w:val="center"/>
        <w:rPr>
          <w:rFonts w:hAnsi="宋体"/>
          <w:sz w:val="24"/>
        </w:rPr>
      </w:pPr>
      <w:r>
        <w:rPr>
          <w:rFonts w:hint="eastAsia" w:ascii="黑体" w:hAnsi="宋体" w:eastAsia="黑体"/>
          <w:b/>
          <w:sz w:val="30"/>
          <w:szCs w:val="30"/>
        </w:rPr>
        <w:t>验收合格证明书</w:t>
      </w:r>
    </w:p>
    <w:p>
      <w:pPr>
        <w:spacing w:line="360" w:lineRule="auto"/>
        <w:rPr>
          <w:rFonts w:hAnsi="宋体"/>
          <w:b/>
          <w:sz w:val="24"/>
        </w:rPr>
      </w:pPr>
      <w:r>
        <w:rPr>
          <w:rFonts w:hint="eastAsia" w:hAnsi="宋体"/>
          <w:b/>
          <w:sz w:val="24"/>
        </w:rPr>
        <w:t>西藏正大招投标有限公司：</w:t>
      </w:r>
    </w:p>
    <w:p>
      <w:pPr>
        <w:spacing w:line="360" w:lineRule="auto"/>
        <w:ind w:firstLine="480" w:firstLineChars="200"/>
        <w:rPr>
          <w:rFonts w:hAnsi="宋体"/>
          <w:sz w:val="24"/>
        </w:rPr>
      </w:pPr>
      <w:r>
        <w:rPr>
          <w:rFonts w:hint="eastAsia" w:hAnsi="宋体"/>
          <w:sz w:val="24"/>
          <w:u w:val="single"/>
        </w:rPr>
        <w:t xml:space="preserve"> （项目名称）、（</w:t>
      </w:r>
      <w:r>
        <w:rPr>
          <w:rFonts w:hint="eastAsia" w:hAnsi="宋体"/>
          <w:sz w:val="24"/>
          <w:u w:val="single"/>
          <w:lang w:eastAsia="zh-CN"/>
        </w:rPr>
        <w:t>项目</w:t>
      </w:r>
      <w:r>
        <w:rPr>
          <w:rFonts w:hint="eastAsia" w:hAnsi="宋体"/>
          <w:sz w:val="24"/>
          <w:u w:val="single"/>
        </w:rPr>
        <w:t>编号）</w:t>
      </w:r>
      <w:r>
        <w:rPr>
          <w:rFonts w:hint="eastAsia" w:hAnsi="宋体"/>
          <w:sz w:val="24"/>
        </w:rPr>
        <w:t>采购项目已履行完毕（合同编号：</w:t>
      </w:r>
      <w:r>
        <w:rPr>
          <w:rFonts w:hint="eastAsia" w:hAnsi="宋体"/>
          <w:sz w:val="24"/>
          <w:u w:val="single"/>
        </w:rPr>
        <w:t xml:space="preserve">      </w:t>
      </w:r>
      <w:r>
        <w:rPr>
          <w:rFonts w:hint="eastAsia" w:hAnsi="宋体"/>
          <w:sz w:val="24"/>
        </w:rPr>
        <w:t>号），</w:t>
      </w:r>
      <w:r>
        <w:rPr>
          <w:rFonts w:hint="eastAsia" w:hAnsi="宋体"/>
          <w:sz w:val="24"/>
          <w:lang w:eastAsia="zh-CN"/>
        </w:rPr>
        <w:t>供应商</w:t>
      </w:r>
      <w:r>
        <w:rPr>
          <w:rFonts w:hint="eastAsia" w:hAnsi="宋体"/>
          <w:sz w:val="24"/>
        </w:rPr>
        <w:t>所提供的</w:t>
      </w:r>
      <w:r>
        <w:rPr>
          <w:rFonts w:hint="eastAsia" w:hAnsi="宋体"/>
          <w:sz w:val="24"/>
          <w:lang w:eastAsia="zh-CN"/>
        </w:rPr>
        <w:t>货物</w:t>
      </w:r>
      <w:r>
        <w:rPr>
          <w:rFonts w:hint="eastAsia" w:hAnsi="宋体"/>
          <w:sz w:val="24"/>
        </w:rPr>
        <w:t>，经</w:t>
      </w:r>
      <w:r>
        <w:rPr>
          <w:rFonts w:hint="eastAsia" w:hAnsi="宋体"/>
          <w:sz w:val="24"/>
          <w:u w:val="single"/>
        </w:rPr>
        <w:t xml:space="preserve">         (使用单位名称)</w:t>
      </w:r>
      <w:r>
        <w:rPr>
          <w:rFonts w:hAnsi="宋体"/>
          <w:sz w:val="24"/>
        </w:rPr>
        <w:t>验收确认合格。</w:t>
      </w:r>
    </w:p>
    <w:p>
      <w:pPr>
        <w:spacing w:line="360" w:lineRule="auto"/>
        <w:rPr>
          <w:rFonts w:hAnsi="宋体"/>
          <w:sz w:val="24"/>
        </w:rPr>
      </w:pPr>
    </w:p>
    <w:p>
      <w:pPr>
        <w:spacing w:line="360" w:lineRule="auto"/>
        <w:rPr>
          <w:rFonts w:hAnsi="宋体"/>
          <w:sz w:val="24"/>
        </w:rPr>
      </w:pPr>
    </w:p>
    <w:p>
      <w:pPr>
        <w:spacing w:line="360" w:lineRule="auto"/>
        <w:rPr>
          <w:rFonts w:hAnsi="宋体"/>
          <w:sz w:val="24"/>
        </w:rPr>
      </w:pPr>
      <w:r>
        <w:rPr>
          <w:rFonts w:hint="eastAsia" w:hAnsi="宋体"/>
          <w:sz w:val="24"/>
        </w:rPr>
        <w:t>采购单位：</w:t>
      </w:r>
      <w:r>
        <w:rPr>
          <w:rFonts w:hint="eastAsia" w:hAnsi="宋体"/>
          <w:sz w:val="24"/>
          <w:u w:val="single"/>
        </w:rPr>
        <w:t xml:space="preserve">             </w:t>
      </w:r>
      <w:r>
        <w:rPr>
          <w:rFonts w:hint="eastAsia" w:hAnsi="宋体"/>
          <w:sz w:val="24"/>
        </w:rPr>
        <w:t>（盖章）</w:t>
      </w:r>
    </w:p>
    <w:p>
      <w:pPr>
        <w:spacing w:line="360" w:lineRule="auto"/>
        <w:rPr>
          <w:rFonts w:hAnsi="宋体"/>
          <w:sz w:val="24"/>
        </w:rPr>
      </w:pPr>
      <w:r>
        <w:rPr>
          <w:rFonts w:hint="eastAsia" w:hAnsi="宋体"/>
          <w:sz w:val="24"/>
        </w:rPr>
        <w:t>采购单位验收人员签字：</w:t>
      </w:r>
    </w:p>
    <w:p>
      <w:pPr>
        <w:spacing w:line="360" w:lineRule="auto"/>
        <w:rPr>
          <w:rFonts w:hAnsi="宋体"/>
          <w:sz w:val="24"/>
        </w:rPr>
      </w:pPr>
      <w:r>
        <w:rPr>
          <w:rFonts w:hint="eastAsia" w:hAnsi="宋体"/>
          <w:sz w:val="24"/>
          <w:lang w:eastAsia="zh-CN"/>
        </w:rPr>
        <w:t>成交</w:t>
      </w:r>
      <w:r>
        <w:rPr>
          <w:rFonts w:hint="eastAsia" w:hAnsi="宋体"/>
          <w:sz w:val="24"/>
        </w:rPr>
        <w:t>单位：</w:t>
      </w:r>
      <w:r>
        <w:rPr>
          <w:rFonts w:hint="eastAsia" w:hAnsi="宋体"/>
          <w:sz w:val="24"/>
          <w:u w:val="single"/>
        </w:rPr>
        <w:t xml:space="preserve">               </w:t>
      </w:r>
      <w:r>
        <w:rPr>
          <w:rFonts w:hint="eastAsia" w:hAnsi="宋体"/>
          <w:sz w:val="24"/>
        </w:rPr>
        <w:t>（盖章）</w:t>
      </w:r>
    </w:p>
    <w:p>
      <w:pPr>
        <w:spacing w:line="360" w:lineRule="auto"/>
        <w:rPr>
          <w:rFonts w:hAnsi="宋体"/>
          <w:sz w:val="24"/>
        </w:rPr>
      </w:pPr>
      <w:r>
        <w:rPr>
          <w:rFonts w:hint="eastAsia" w:hAnsi="宋体"/>
          <w:sz w:val="24"/>
          <w:lang w:eastAsia="zh-CN"/>
        </w:rPr>
        <w:t>成交供应商</w:t>
      </w:r>
      <w:r>
        <w:rPr>
          <w:rFonts w:hint="eastAsia" w:hAnsi="宋体"/>
          <w:sz w:val="24"/>
        </w:rPr>
        <w:t>法人代表或授权代表签字：</w:t>
      </w:r>
    </w:p>
    <w:p>
      <w:pPr>
        <w:spacing w:line="360" w:lineRule="auto"/>
        <w:jc w:val="center"/>
        <w:rPr>
          <w:rFonts w:hAnsi="宋体"/>
          <w:sz w:val="24"/>
        </w:rPr>
      </w:pPr>
    </w:p>
    <w:p>
      <w:pPr>
        <w:spacing w:line="360" w:lineRule="auto"/>
        <w:jc w:val="center"/>
        <w:rPr>
          <w:rFonts w:hAnsi="宋体"/>
          <w:sz w:val="24"/>
        </w:rPr>
      </w:pPr>
    </w:p>
    <w:p>
      <w:pPr>
        <w:spacing w:line="360" w:lineRule="auto"/>
        <w:jc w:val="center"/>
        <w:rPr>
          <w:rFonts w:hAnsi="宋体"/>
          <w:sz w:val="24"/>
        </w:rPr>
      </w:pPr>
      <w:r>
        <w:rPr>
          <w:rFonts w:hint="eastAsia" w:hAnsi="宋体"/>
          <w:sz w:val="24"/>
        </w:rPr>
        <w:t>日期：202</w:t>
      </w:r>
      <w:r>
        <w:rPr>
          <w:rFonts w:hint="eastAsia" w:hAnsi="宋体"/>
          <w:sz w:val="24"/>
          <w:lang w:val="en-US" w:eastAsia="zh-CN"/>
        </w:rPr>
        <w:t>2</w:t>
      </w:r>
      <w:r>
        <w:rPr>
          <w:rFonts w:hint="eastAsia" w:hAnsi="宋体"/>
          <w:sz w:val="24"/>
        </w:rPr>
        <w:t>年   月   日</w:t>
      </w:r>
    </w:p>
    <w:p>
      <w:pPr>
        <w:spacing w:line="360" w:lineRule="auto"/>
        <w:jc w:val="center"/>
        <w:rPr>
          <w:rFonts w:hAnsi="宋体"/>
          <w:sz w:val="24"/>
        </w:rPr>
      </w:pPr>
    </w:p>
    <w:bookmarkEnd w:id="337"/>
    <w:p>
      <w:pPr>
        <w:spacing w:line="360" w:lineRule="auto"/>
        <w:jc w:val="center"/>
        <w:rPr>
          <w:rFonts w:hAnsi="宋体"/>
          <w:sz w:val="24"/>
        </w:rPr>
      </w:pPr>
    </w:p>
    <w:sectPr>
      <w:headerReference r:id="rId8" w:type="default"/>
      <w:footerReference r:id="rId9" w:type="default"/>
      <w:pgSz w:w="11910" w:h="16840"/>
      <w:pgMar w:top="1797" w:right="1242" w:bottom="1298" w:left="1457"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à.ā">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imes New (W1)">
    <w:altName w:val="Times New Roman"/>
    <w:panose1 w:val="00000000000000000000"/>
    <w:charset w:val="00"/>
    <w:family w:val="auto"/>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Text Box 16" o:spid="_x0000_s2050" o:spt="202" type="#_x0000_t202" style="position:absolute;left:0pt;margin-top:0pt;height:11.6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rQIAAK4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">
          <v:path/>
          <v:fill on="f" focussize="0,0"/>
          <v:stroke on="f" weight="1.25pt" joinstyle="miter"/>
          <v:imagedata o:title=""/>
          <o:lock v:ext="edit"/>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2053" o:spid="_x0000_s2053" o:spt="202" type="#_x0000_t202" style="position:absolute;left:0pt;margin-top:0pt;height:11.6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rQIAAK4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">
          <v:path/>
          <v:fill on="f" focussize="0,0"/>
          <v:stroke on="f" weight="1.25pt" joinstyle="miter"/>
          <v:imagedata o:title=""/>
          <o:lock v:ext="edit"/>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 PAGE   \* MERGEFORMAT </w:instrText>
    </w:r>
    <w:r>
      <w:fldChar w:fldCharType="separate"/>
    </w:r>
    <w:r>
      <w:rPr>
        <w:lang w:val="zh-CN"/>
      </w:rPr>
      <w:t>48</w: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Text Box 17" o:spid="_x0000_s2049" o:spt="202" type="#_x0000_t202" style="position:absolute;left:0pt;margin-top:0pt;height:11.6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">
          <v:path/>
          <v:fill on="f" focussize="0,0"/>
          <v:stroke on="f" weight="1.25pt" joinstyle="miter"/>
          <v:imagedata o:title=""/>
          <o:lock v:ext="edit"/>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82179"/>
    <w:multiLevelType w:val="singleLevel"/>
    <w:tmpl w:val="DB282179"/>
    <w:lvl w:ilvl="0" w:tentative="0">
      <w:start w:val="11"/>
      <w:numFmt w:val="chineseCounting"/>
      <w:suff w:val="space"/>
      <w:lvlText w:val="第%1章"/>
      <w:lvlJc w:val="left"/>
      <w:rPr>
        <w:rFonts w:hint="eastAsia"/>
      </w:rPr>
    </w:lvl>
  </w:abstractNum>
  <w:abstractNum w:abstractNumId="1">
    <w:nsid w:val="E7070009"/>
    <w:multiLevelType w:val="singleLevel"/>
    <w:tmpl w:val="E7070009"/>
    <w:lvl w:ilvl="0" w:tentative="0">
      <w:start w:val="1"/>
      <w:numFmt w:val="decimal"/>
      <w:suff w:val="nothing"/>
      <w:lvlText w:val="%1、"/>
      <w:lvlJc w:val="left"/>
    </w:lvl>
  </w:abstractNum>
  <w:abstractNum w:abstractNumId="2">
    <w:nsid w:val="00000008"/>
    <w:multiLevelType w:val="singleLevel"/>
    <w:tmpl w:val="00000008"/>
    <w:lvl w:ilvl="0" w:tentative="0">
      <w:start w:val="3"/>
      <w:numFmt w:val="decimal"/>
      <w:suff w:val="nothing"/>
      <w:lvlText w:val="%1."/>
      <w:lvlJc w:val="left"/>
    </w:lvl>
  </w:abstractNum>
  <w:abstractNum w:abstractNumId="3">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709" w:firstLine="0"/>
      </w:pPr>
      <w:rPr>
        <w:rFonts w:hint="eastAsia" w:ascii="黑体" w:hAnsi="黑体" w:eastAsia="黑体"/>
        <w:sz w:val="30"/>
      </w:rPr>
    </w:lvl>
    <w:lvl w:ilvl="2" w:tentative="0">
      <w:start w:val="1"/>
      <w:numFmt w:val="decimal"/>
      <w:pStyle w:val="305"/>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87B3B54"/>
    <w:multiLevelType w:val="singleLevel"/>
    <w:tmpl w:val="487B3B54"/>
    <w:lvl w:ilvl="0" w:tentative="0">
      <w:start w:val="1"/>
      <w:numFmt w:val="decimal"/>
      <w:suff w:val="space"/>
      <w:lvlText w:val="(%1)"/>
      <w:lvlJc w:val="left"/>
    </w:lvl>
  </w:abstractNum>
  <w:abstractNum w:abstractNumId="5">
    <w:nsid w:val="58C8E5E6"/>
    <w:multiLevelType w:val="singleLevel"/>
    <w:tmpl w:val="58C8E5E6"/>
    <w:lvl w:ilvl="0" w:tentative="0">
      <w:start w:val="1"/>
      <w:numFmt w:val="chineseCounting"/>
      <w:suff w:val="nothing"/>
      <w:lvlText w:val="%1、"/>
      <w:lvlJc w:val="left"/>
    </w:lvl>
  </w:abstractNum>
  <w:abstractNum w:abstractNumId="6">
    <w:nsid w:val="58C8F71F"/>
    <w:multiLevelType w:val="singleLevel"/>
    <w:tmpl w:val="58C8F71F"/>
    <w:lvl w:ilvl="0" w:tentative="0">
      <w:start w:val="3"/>
      <w:numFmt w:val="decimal"/>
      <w:suff w:val="nothing"/>
      <w:lvlText w:val="（%1）"/>
      <w:lvlJc w:val="left"/>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340"/>
  <w:drawingGridVerticalSpacing w:val="-794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4MTU1OGE5MTI0M2Q5NTZkNTY5NjAxY2Y2Njg3YTEifQ=="/>
  </w:docVars>
  <w:rsids>
    <w:rsidRoot w:val="00172A27"/>
    <w:rsid w:val="00003795"/>
    <w:rsid w:val="00004310"/>
    <w:rsid w:val="000064A1"/>
    <w:rsid w:val="00006A9B"/>
    <w:rsid w:val="00006D26"/>
    <w:rsid w:val="00012B04"/>
    <w:rsid w:val="00014B30"/>
    <w:rsid w:val="0001618F"/>
    <w:rsid w:val="00026899"/>
    <w:rsid w:val="00030B49"/>
    <w:rsid w:val="000320F0"/>
    <w:rsid w:val="00033964"/>
    <w:rsid w:val="00033F39"/>
    <w:rsid w:val="00034101"/>
    <w:rsid w:val="00036339"/>
    <w:rsid w:val="000370D1"/>
    <w:rsid w:val="0004008B"/>
    <w:rsid w:val="00041D08"/>
    <w:rsid w:val="00044D0B"/>
    <w:rsid w:val="00044D9A"/>
    <w:rsid w:val="000453FA"/>
    <w:rsid w:val="00045D2D"/>
    <w:rsid w:val="0004708E"/>
    <w:rsid w:val="00050A8F"/>
    <w:rsid w:val="00052547"/>
    <w:rsid w:val="00052EE2"/>
    <w:rsid w:val="00055D95"/>
    <w:rsid w:val="00056224"/>
    <w:rsid w:val="00065536"/>
    <w:rsid w:val="000658F3"/>
    <w:rsid w:val="00070AA9"/>
    <w:rsid w:val="00070D38"/>
    <w:rsid w:val="00074215"/>
    <w:rsid w:val="0007436E"/>
    <w:rsid w:val="0007461F"/>
    <w:rsid w:val="000747F5"/>
    <w:rsid w:val="00076054"/>
    <w:rsid w:val="00077619"/>
    <w:rsid w:val="0008001E"/>
    <w:rsid w:val="00080526"/>
    <w:rsid w:val="000840D3"/>
    <w:rsid w:val="000853B9"/>
    <w:rsid w:val="00091B60"/>
    <w:rsid w:val="0009413F"/>
    <w:rsid w:val="0009769E"/>
    <w:rsid w:val="000A0601"/>
    <w:rsid w:val="000A1AA6"/>
    <w:rsid w:val="000A2C5A"/>
    <w:rsid w:val="000A3E5A"/>
    <w:rsid w:val="000A4139"/>
    <w:rsid w:val="000A6171"/>
    <w:rsid w:val="000B0833"/>
    <w:rsid w:val="000B137F"/>
    <w:rsid w:val="000B16FF"/>
    <w:rsid w:val="000B259F"/>
    <w:rsid w:val="000B2FCC"/>
    <w:rsid w:val="000B4159"/>
    <w:rsid w:val="000B4CEF"/>
    <w:rsid w:val="000B6AA1"/>
    <w:rsid w:val="000B745C"/>
    <w:rsid w:val="000C2CB2"/>
    <w:rsid w:val="000C2E7F"/>
    <w:rsid w:val="000C34EE"/>
    <w:rsid w:val="000C4093"/>
    <w:rsid w:val="000C4749"/>
    <w:rsid w:val="000D0356"/>
    <w:rsid w:val="000D210B"/>
    <w:rsid w:val="000D3252"/>
    <w:rsid w:val="000D3858"/>
    <w:rsid w:val="000D6464"/>
    <w:rsid w:val="000E0667"/>
    <w:rsid w:val="000E12E3"/>
    <w:rsid w:val="000E27F0"/>
    <w:rsid w:val="000E41F7"/>
    <w:rsid w:val="000E52BD"/>
    <w:rsid w:val="000E58AA"/>
    <w:rsid w:val="000E5C7B"/>
    <w:rsid w:val="000E7A0B"/>
    <w:rsid w:val="000F2514"/>
    <w:rsid w:val="000F3571"/>
    <w:rsid w:val="000F55FB"/>
    <w:rsid w:val="000F5D1F"/>
    <w:rsid w:val="000F6BA3"/>
    <w:rsid w:val="000F7817"/>
    <w:rsid w:val="001004D9"/>
    <w:rsid w:val="00102032"/>
    <w:rsid w:val="0010204A"/>
    <w:rsid w:val="00102AFB"/>
    <w:rsid w:val="00103A18"/>
    <w:rsid w:val="0010425F"/>
    <w:rsid w:val="00105699"/>
    <w:rsid w:val="00111993"/>
    <w:rsid w:val="00111C43"/>
    <w:rsid w:val="00113C59"/>
    <w:rsid w:val="00115328"/>
    <w:rsid w:val="00115EE6"/>
    <w:rsid w:val="001179ED"/>
    <w:rsid w:val="0012066D"/>
    <w:rsid w:val="00120F58"/>
    <w:rsid w:val="001212E1"/>
    <w:rsid w:val="00122423"/>
    <w:rsid w:val="00123CD8"/>
    <w:rsid w:val="00124D3B"/>
    <w:rsid w:val="00125955"/>
    <w:rsid w:val="00125C92"/>
    <w:rsid w:val="00125CDA"/>
    <w:rsid w:val="00127543"/>
    <w:rsid w:val="001277AE"/>
    <w:rsid w:val="00131640"/>
    <w:rsid w:val="0014227C"/>
    <w:rsid w:val="00144445"/>
    <w:rsid w:val="00150A54"/>
    <w:rsid w:val="0015108F"/>
    <w:rsid w:val="0015241F"/>
    <w:rsid w:val="00152752"/>
    <w:rsid w:val="00152D18"/>
    <w:rsid w:val="00153A1A"/>
    <w:rsid w:val="001563F0"/>
    <w:rsid w:val="00156FEC"/>
    <w:rsid w:val="00157103"/>
    <w:rsid w:val="0015743D"/>
    <w:rsid w:val="001615F7"/>
    <w:rsid w:val="0016272D"/>
    <w:rsid w:val="00162DDF"/>
    <w:rsid w:val="001630E0"/>
    <w:rsid w:val="00164269"/>
    <w:rsid w:val="00165839"/>
    <w:rsid w:val="001702B6"/>
    <w:rsid w:val="00170460"/>
    <w:rsid w:val="001726D8"/>
    <w:rsid w:val="00172A27"/>
    <w:rsid w:val="00173576"/>
    <w:rsid w:val="00175E17"/>
    <w:rsid w:val="00176674"/>
    <w:rsid w:val="00181F38"/>
    <w:rsid w:val="00184B27"/>
    <w:rsid w:val="001909A8"/>
    <w:rsid w:val="00192760"/>
    <w:rsid w:val="0019528F"/>
    <w:rsid w:val="0019605D"/>
    <w:rsid w:val="001A1073"/>
    <w:rsid w:val="001A210D"/>
    <w:rsid w:val="001A238D"/>
    <w:rsid w:val="001A4B07"/>
    <w:rsid w:val="001A4DDE"/>
    <w:rsid w:val="001A55B1"/>
    <w:rsid w:val="001A6384"/>
    <w:rsid w:val="001A6F57"/>
    <w:rsid w:val="001B21FC"/>
    <w:rsid w:val="001B47F6"/>
    <w:rsid w:val="001B4FD3"/>
    <w:rsid w:val="001B7323"/>
    <w:rsid w:val="001C230C"/>
    <w:rsid w:val="001C2A18"/>
    <w:rsid w:val="001C597C"/>
    <w:rsid w:val="001C682B"/>
    <w:rsid w:val="001D0019"/>
    <w:rsid w:val="001D1D55"/>
    <w:rsid w:val="001D5BE9"/>
    <w:rsid w:val="001D645D"/>
    <w:rsid w:val="001E020F"/>
    <w:rsid w:val="001E037E"/>
    <w:rsid w:val="001E1446"/>
    <w:rsid w:val="001E26C3"/>
    <w:rsid w:val="001E386F"/>
    <w:rsid w:val="001E4EFC"/>
    <w:rsid w:val="001E6202"/>
    <w:rsid w:val="001F29DD"/>
    <w:rsid w:val="001F357A"/>
    <w:rsid w:val="001F57C3"/>
    <w:rsid w:val="001F7DC4"/>
    <w:rsid w:val="00200D03"/>
    <w:rsid w:val="0020176D"/>
    <w:rsid w:val="00201DEF"/>
    <w:rsid w:val="00203148"/>
    <w:rsid w:val="00206E73"/>
    <w:rsid w:val="002078B4"/>
    <w:rsid w:val="00210D2D"/>
    <w:rsid w:val="002112E0"/>
    <w:rsid w:val="002116E9"/>
    <w:rsid w:val="00214D6A"/>
    <w:rsid w:val="002159A8"/>
    <w:rsid w:val="00215A49"/>
    <w:rsid w:val="00217524"/>
    <w:rsid w:val="002177BC"/>
    <w:rsid w:val="002210FC"/>
    <w:rsid w:val="00222020"/>
    <w:rsid w:val="00222EB4"/>
    <w:rsid w:val="00223B57"/>
    <w:rsid w:val="00231F12"/>
    <w:rsid w:val="00233657"/>
    <w:rsid w:val="002345AC"/>
    <w:rsid w:val="002363C3"/>
    <w:rsid w:val="00236B25"/>
    <w:rsid w:val="00237372"/>
    <w:rsid w:val="002418AC"/>
    <w:rsid w:val="00241D30"/>
    <w:rsid w:val="00243E9B"/>
    <w:rsid w:val="0024521F"/>
    <w:rsid w:val="00245520"/>
    <w:rsid w:val="00246C4E"/>
    <w:rsid w:val="0025018D"/>
    <w:rsid w:val="00251B69"/>
    <w:rsid w:val="00251CB3"/>
    <w:rsid w:val="00251CFB"/>
    <w:rsid w:val="00252DE1"/>
    <w:rsid w:val="00254F63"/>
    <w:rsid w:val="00256C15"/>
    <w:rsid w:val="00260FCA"/>
    <w:rsid w:val="00266AE2"/>
    <w:rsid w:val="0026714C"/>
    <w:rsid w:val="002679E7"/>
    <w:rsid w:val="0027214C"/>
    <w:rsid w:val="00275F7A"/>
    <w:rsid w:val="00275FCF"/>
    <w:rsid w:val="00281DD7"/>
    <w:rsid w:val="002877BA"/>
    <w:rsid w:val="00290A66"/>
    <w:rsid w:val="00290B14"/>
    <w:rsid w:val="0029159E"/>
    <w:rsid w:val="0029288D"/>
    <w:rsid w:val="00292AFD"/>
    <w:rsid w:val="0029595A"/>
    <w:rsid w:val="00296696"/>
    <w:rsid w:val="002A056C"/>
    <w:rsid w:val="002A2FD4"/>
    <w:rsid w:val="002A4D72"/>
    <w:rsid w:val="002A63FB"/>
    <w:rsid w:val="002A669A"/>
    <w:rsid w:val="002B1077"/>
    <w:rsid w:val="002B1B19"/>
    <w:rsid w:val="002B3398"/>
    <w:rsid w:val="002B47F3"/>
    <w:rsid w:val="002C0F47"/>
    <w:rsid w:val="002C5235"/>
    <w:rsid w:val="002C7201"/>
    <w:rsid w:val="002E0E10"/>
    <w:rsid w:val="002E1E63"/>
    <w:rsid w:val="002E2237"/>
    <w:rsid w:val="002E40AC"/>
    <w:rsid w:val="002E4244"/>
    <w:rsid w:val="002E7212"/>
    <w:rsid w:val="002F0FF3"/>
    <w:rsid w:val="002F2171"/>
    <w:rsid w:val="002F30AB"/>
    <w:rsid w:val="002F4944"/>
    <w:rsid w:val="002F5E34"/>
    <w:rsid w:val="002F7C22"/>
    <w:rsid w:val="0030491A"/>
    <w:rsid w:val="00304DA4"/>
    <w:rsid w:val="0030512B"/>
    <w:rsid w:val="00305721"/>
    <w:rsid w:val="00311FA2"/>
    <w:rsid w:val="0031656A"/>
    <w:rsid w:val="00316E6C"/>
    <w:rsid w:val="00317416"/>
    <w:rsid w:val="003227A5"/>
    <w:rsid w:val="003230E3"/>
    <w:rsid w:val="00323840"/>
    <w:rsid w:val="00324CDC"/>
    <w:rsid w:val="003258E8"/>
    <w:rsid w:val="003328C9"/>
    <w:rsid w:val="0033395F"/>
    <w:rsid w:val="00334860"/>
    <w:rsid w:val="003362B4"/>
    <w:rsid w:val="003365F2"/>
    <w:rsid w:val="0034144C"/>
    <w:rsid w:val="0034409F"/>
    <w:rsid w:val="00344A97"/>
    <w:rsid w:val="0034602C"/>
    <w:rsid w:val="003475ED"/>
    <w:rsid w:val="00351A5D"/>
    <w:rsid w:val="0035266E"/>
    <w:rsid w:val="003535D5"/>
    <w:rsid w:val="003542F6"/>
    <w:rsid w:val="00356064"/>
    <w:rsid w:val="003575DC"/>
    <w:rsid w:val="00360BCF"/>
    <w:rsid w:val="0036118E"/>
    <w:rsid w:val="0036782D"/>
    <w:rsid w:val="00372257"/>
    <w:rsid w:val="003729BC"/>
    <w:rsid w:val="00375354"/>
    <w:rsid w:val="003759CB"/>
    <w:rsid w:val="00377A49"/>
    <w:rsid w:val="00382DC9"/>
    <w:rsid w:val="00382E6D"/>
    <w:rsid w:val="00384861"/>
    <w:rsid w:val="0038536A"/>
    <w:rsid w:val="00385750"/>
    <w:rsid w:val="00386243"/>
    <w:rsid w:val="00390721"/>
    <w:rsid w:val="00392F63"/>
    <w:rsid w:val="0039492F"/>
    <w:rsid w:val="00394B5B"/>
    <w:rsid w:val="003A1D86"/>
    <w:rsid w:val="003A2AD6"/>
    <w:rsid w:val="003A4E4D"/>
    <w:rsid w:val="003A698F"/>
    <w:rsid w:val="003A6E80"/>
    <w:rsid w:val="003B1AB1"/>
    <w:rsid w:val="003B3F13"/>
    <w:rsid w:val="003B4DF0"/>
    <w:rsid w:val="003B6165"/>
    <w:rsid w:val="003B7223"/>
    <w:rsid w:val="003B7A7E"/>
    <w:rsid w:val="003B7EFA"/>
    <w:rsid w:val="003C16EC"/>
    <w:rsid w:val="003C2238"/>
    <w:rsid w:val="003C339B"/>
    <w:rsid w:val="003C650D"/>
    <w:rsid w:val="003C7B09"/>
    <w:rsid w:val="003D0D5D"/>
    <w:rsid w:val="003D4120"/>
    <w:rsid w:val="003D6E15"/>
    <w:rsid w:val="003D6E45"/>
    <w:rsid w:val="003E271A"/>
    <w:rsid w:val="003E3EAB"/>
    <w:rsid w:val="003E4EE5"/>
    <w:rsid w:val="003E6286"/>
    <w:rsid w:val="003F025C"/>
    <w:rsid w:val="004009C9"/>
    <w:rsid w:val="004024BE"/>
    <w:rsid w:val="0040457A"/>
    <w:rsid w:val="00404CE0"/>
    <w:rsid w:val="00404F96"/>
    <w:rsid w:val="00412000"/>
    <w:rsid w:val="00412DD8"/>
    <w:rsid w:val="00416068"/>
    <w:rsid w:val="0041730A"/>
    <w:rsid w:val="00420CE2"/>
    <w:rsid w:val="00420E93"/>
    <w:rsid w:val="00425FDD"/>
    <w:rsid w:val="00427AEF"/>
    <w:rsid w:val="00431292"/>
    <w:rsid w:val="00433199"/>
    <w:rsid w:val="004337AC"/>
    <w:rsid w:val="00435F77"/>
    <w:rsid w:val="00442CBB"/>
    <w:rsid w:val="0044352F"/>
    <w:rsid w:val="0044468D"/>
    <w:rsid w:val="00444FA5"/>
    <w:rsid w:val="00451941"/>
    <w:rsid w:val="004556FC"/>
    <w:rsid w:val="00457432"/>
    <w:rsid w:val="004575FC"/>
    <w:rsid w:val="00457AC6"/>
    <w:rsid w:val="00460929"/>
    <w:rsid w:val="0046108F"/>
    <w:rsid w:val="00461168"/>
    <w:rsid w:val="004631D8"/>
    <w:rsid w:val="00463A88"/>
    <w:rsid w:val="00463DE0"/>
    <w:rsid w:val="004679E7"/>
    <w:rsid w:val="00467E99"/>
    <w:rsid w:val="00470D1B"/>
    <w:rsid w:val="00472A99"/>
    <w:rsid w:val="004737B0"/>
    <w:rsid w:val="00473DC8"/>
    <w:rsid w:val="00474B1F"/>
    <w:rsid w:val="00474C8D"/>
    <w:rsid w:val="00474D0D"/>
    <w:rsid w:val="00475EB7"/>
    <w:rsid w:val="0047659A"/>
    <w:rsid w:val="00481648"/>
    <w:rsid w:val="00482034"/>
    <w:rsid w:val="00484109"/>
    <w:rsid w:val="00492C3B"/>
    <w:rsid w:val="00492DDB"/>
    <w:rsid w:val="00493027"/>
    <w:rsid w:val="004933E5"/>
    <w:rsid w:val="004937D2"/>
    <w:rsid w:val="00494FFB"/>
    <w:rsid w:val="00495D53"/>
    <w:rsid w:val="00496021"/>
    <w:rsid w:val="004963AE"/>
    <w:rsid w:val="00496BE3"/>
    <w:rsid w:val="004A3812"/>
    <w:rsid w:val="004A3D7F"/>
    <w:rsid w:val="004A7771"/>
    <w:rsid w:val="004A7D28"/>
    <w:rsid w:val="004B08BA"/>
    <w:rsid w:val="004B0EF7"/>
    <w:rsid w:val="004B35D2"/>
    <w:rsid w:val="004B3862"/>
    <w:rsid w:val="004B4803"/>
    <w:rsid w:val="004C23A6"/>
    <w:rsid w:val="004C3D47"/>
    <w:rsid w:val="004C6D29"/>
    <w:rsid w:val="004D220E"/>
    <w:rsid w:val="004D3AB3"/>
    <w:rsid w:val="004D5B33"/>
    <w:rsid w:val="004D5D16"/>
    <w:rsid w:val="004D66F4"/>
    <w:rsid w:val="004E04E8"/>
    <w:rsid w:val="004E0D43"/>
    <w:rsid w:val="004E4152"/>
    <w:rsid w:val="004E568A"/>
    <w:rsid w:val="004E7762"/>
    <w:rsid w:val="004F1AEB"/>
    <w:rsid w:val="004F4299"/>
    <w:rsid w:val="00503649"/>
    <w:rsid w:val="00504319"/>
    <w:rsid w:val="00504A03"/>
    <w:rsid w:val="00505053"/>
    <w:rsid w:val="00505B3E"/>
    <w:rsid w:val="00506880"/>
    <w:rsid w:val="00506DA4"/>
    <w:rsid w:val="00507FEC"/>
    <w:rsid w:val="005117FA"/>
    <w:rsid w:val="00511A77"/>
    <w:rsid w:val="00524432"/>
    <w:rsid w:val="00525502"/>
    <w:rsid w:val="005270B8"/>
    <w:rsid w:val="00530170"/>
    <w:rsid w:val="0053039E"/>
    <w:rsid w:val="0053224C"/>
    <w:rsid w:val="005357DF"/>
    <w:rsid w:val="00537515"/>
    <w:rsid w:val="00540BBB"/>
    <w:rsid w:val="00543E5A"/>
    <w:rsid w:val="00546515"/>
    <w:rsid w:val="00554ED4"/>
    <w:rsid w:val="00556646"/>
    <w:rsid w:val="00556FB5"/>
    <w:rsid w:val="0055784C"/>
    <w:rsid w:val="00562242"/>
    <w:rsid w:val="00562A0F"/>
    <w:rsid w:val="005677A6"/>
    <w:rsid w:val="00571EC3"/>
    <w:rsid w:val="005754E4"/>
    <w:rsid w:val="00576D13"/>
    <w:rsid w:val="0058406E"/>
    <w:rsid w:val="00590683"/>
    <w:rsid w:val="00591A59"/>
    <w:rsid w:val="005923A5"/>
    <w:rsid w:val="00594BD9"/>
    <w:rsid w:val="00596011"/>
    <w:rsid w:val="005967D4"/>
    <w:rsid w:val="00597C17"/>
    <w:rsid w:val="005A0E12"/>
    <w:rsid w:val="005A320E"/>
    <w:rsid w:val="005B1807"/>
    <w:rsid w:val="005B1F5B"/>
    <w:rsid w:val="005B4E64"/>
    <w:rsid w:val="005B540A"/>
    <w:rsid w:val="005B597E"/>
    <w:rsid w:val="005C051A"/>
    <w:rsid w:val="005C2BA7"/>
    <w:rsid w:val="005C3F7D"/>
    <w:rsid w:val="005C63EF"/>
    <w:rsid w:val="005C7392"/>
    <w:rsid w:val="005D0733"/>
    <w:rsid w:val="005D1648"/>
    <w:rsid w:val="005D6DD3"/>
    <w:rsid w:val="005D787C"/>
    <w:rsid w:val="005E045C"/>
    <w:rsid w:val="005E0636"/>
    <w:rsid w:val="005E143E"/>
    <w:rsid w:val="005E3C71"/>
    <w:rsid w:val="005E4F23"/>
    <w:rsid w:val="005E5684"/>
    <w:rsid w:val="005E5C40"/>
    <w:rsid w:val="005F2A05"/>
    <w:rsid w:val="005F3CA2"/>
    <w:rsid w:val="005F4C24"/>
    <w:rsid w:val="005F5F99"/>
    <w:rsid w:val="00603DE2"/>
    <w:rsid w:val="006046C6"/>
    <w:rsid w:val="0060629F"/>
    <w:rsid w:val="0061740C"/>
    <w:rsid w:val="00620472"/>
    <w:rsid w:val="00623AB6"/>
    <w:rsid w:val="00626B6A"/>
    <w:rsid w:val="00627B6C"/>
    <w:rsid w:val="00630405"/>
    <w:rsid w:val="00630D67"/>
    <w:rsid w:val="00632A0C"/>
    <w:rsid w:val="00634988"/>
    <w:rsid w:val="00637B39"/>
    <w:rsid w:val="00641276"/>
    <w:rsid w:val="00641DF5"/>
    <w:rsid w:val="0064589E"/>
    <w:rsid w:val="006464E0"/>
    <w:rsid w:val="00646E86"/>
    <w:rsid w:val="00653593"/>
    <w:rsid w:val="00653BD9"/>
    <w:rsid w:val="006568F5"/>
    <w:rsid w:val="006579E9"/>
    <w:rsid w:val="006648CA"/>
    <w:rsid w:val="00665AE4"/>
    <w:rsid w:val="00673CFC"/>
    <w:rsid w:val="00677851"/>
    <w:rsid w:val="00681F37"/>
    <w:rsid w:val="0068261C"/>
    <w:rsid w:val="00683E12"/>
    <w:rsid w:val="006842CC"/>
    <w:rsid w:val="00694C74"/>
    <w:rsid w:val="00694DEC"/>
    <w:rsid w:val="00695066"/>
    <w:rsid w:val="00695CE5"/>
    <w:rsid w:val="00696B9F"/>
    <w:rsid w:val="0069721C"/>
    <w:rsid w:val="006A027F"/>
    <w:rsid w:val="006A2B78"/>
    <w:rsid w:val="006A5831"/>
    <w:rsid w:val="006A612A"/>
    <w:rsid w:val="006A678A"/>
    <w:rsid w:val="006B16C4"/>
    <w:rsid w:val="006B4EE9"/>
    <w:rsid w:val="006B5130"/>
    <w:rsid w:val="006B540D"/>
    <w:rsid w:val="006B729F"/>
    <w:rsid w:val="006B7E7D"/>
    <w:rsid w:val="006C0092"/>
    <w:rsid w:val="006C0A86"/>
    <w:rsid w:val="006C3A8E"/>
    <w:rsid w:val="006C43B6"/>
    <w:rsid w:val="006C6FD4"/>
    <w:rsid w:val="006D3124"/>
    <w:rsid w:val="006D3653"/>
    <w:rsid w:val="006D388C"/>
    <w:rsid w:val="006D5269"/>
    <w:rsid w:val="006D5ED1"/>
    <w:rsid w:val="006E3D51"/>
    <w:rsid w:val="006E72DE"/>
    <w:rsid w:val="006F1844"/>
    <w:rsid w:val="006F1D43"/>
    <w:rsid w:val="006F3DB4"/>
    <w:rsid w:val="006F5C12"/>
    <w:rsid w:val="006F62BF"/>
    <w:rsid w:val="0070038F"/>
    <w:rsid w:val="007006FC"/>
    <w:rsid w:val="00700E6C"/>
    <w:rsid w:val="00701B73"/>
    <w:rsid w:val="0070324D"/>
    <w:rsid w:val="00706ACE"/>
    <w:rsid w:val="00713CA0"/>
    <w:rsid w:val="007144FE"/>
    <w:rsid w:val="00720189"/>
    <w:rsid w:val="00721722"/>
    <w:rsid w:val="00723702"/>
    <w:rsid w:val="00723830"/>
    <w:rsid w:val="00724690"/>
    <w:rsid w:val="007251C4"/>
    <w:rsid w:val="00726007"/>
    <w:rsid w:val="0072797A"/>
    <w:rsid w:val="00731A97"/>
    <w:rsid w:val="00731F37"/>
    <w:rsid w:val="0073320A"/>
    <w:rsid w:val="00734288"/>
    <w:rsid w:val="00735597"/>
    <w:rsid w:val="007442EE"/>
    <w:rsid w:val="007501B2"/>
    <w:rsid w:val="0075218E"/>
    <w:rsid w:val="007544F8"/>
    <w:rsid w:val="00756113"/>
    <w:rsid w:val="00756385"/>
    <w:rsid w:val="007577F0"/>
    <w:rsid w:val="00760883"/>
    <w:rsid w:val="00760F8C"/>
    <w:rsid w:val="00761F27"/>
    <w:rsid w:val="00762F29"/>
    <w:rsid w:val="0076575E"/>
    <w:rsid w:val="00766AA3"/>
    <w:rsid w:val="00766DC8"/>
    <w:rsid w:val="00767CBB"/>
    <w:rsid w:val="00773C24"/>
    <w:rsid w:val="007756F9"/>
    <w:rsid w:val="007804AA"/>
    <w:rsid w:val="007805EC"/>
    <w:rsid w:val="00784115"/>
    <w:rsid w:val="007841FA"/>
    <w:rsid w:val="00795D39"/>
    <w:rsid w:val="007A12E7"/>
    <w:rsid w:val="007A1C2E"/>
    <w:rsid w:val="007A4005"/>
    <w:rsid w:val="007A43D5"/>
    <w:rsid w:val="007A6F03"/>
    <w:rsid w:val="007B0115"/>
    <w:rsid w:val="007B4624"/>
    <w:rsid w:val="007B479D"/>
    <w:rsid w:val="007B539C"/>
    <w:rsid w:val="007B57CD"/>
    <w:rsid w:val="007B7994"/>
    <w:rsid w:val="007B7A8E"/>
    <w:rsid w:val="007C03C6"/>
    <w:rsid w:val="007C078A"/>
    <w:rsid w:val="007C1461"/>
    <w:rsid w:val="007C2701"/>
    <w:rsid w:val="007C3129"/>
    <w:rsid w:val="007C38E9"/>
    <w:rsid w:val="007C50E9"/>
    <w:rsid w:val="007C6769"/>
    <w:rsid w:val="007D1E44"/>
    <w:rsid w:val="007D1F1B"/>
    <w:rsid w:val="007D2AF0"/>
    <w:rsid w:val="007E290A"/>
    <w:rsid w:val="007E34C7"/>
    <w:rsid w:val="007E45A7"/>
    <w:rsid w:val="007E7991"/>
    <w:rsid w:val="007E7D90"/>
    <w:rsid w:val="007F29B0"/>
    <w:rsid w:val="007F2B2F"/>
    <w:rsid w:val="007F41AA"/>
    <w:rsid w:val="007F56A9"/>
    <w:rsid w:val="00803E1F"/>
    <w:rsid w:val="008042BD"/>
    <w:rsid w:val="00805215"/>
    <w:rsid w:val="008054CB"/>
    <w:rsid w:val="00805B5A"/>
    <w:rsid w:val="00807121"/>
    <w:rsid w:val="00807213"/>
    <w:rsid w:val="0081280B"/>
    <w:rsid w:val="00812CCB"/>
    <w:rsid w:val="008130D9"/>
    <w:rsid w:val="0081726D"/>
    <w:rsid w:val="00817A53"/>
    <w:rsid w:val="00821269"/>
    <w:rsid w:val="00821516"/>
    <w:rsid w:val="008245F5"/>
    <w:rsid w:val="00827A7A"/>
    <w:rsid w:val="00832BD3"/>
    <w:rsid w:val="00834EEF"/>
    <w:rsid w:val="0083576B"/>
    <w:rsid w:val="00842B0C"/>
    <w:rsid w:val="00844A92"/>
    <w:rsid w:val="00850F99"/>
    <w:rsid w:val="008533D8"/>
    <w:rsid w:val="00856E39"/>
    <w:rsid w:val="00860EBD"/>
    <w:rsid w:val="00866FA2"/>
    <w:rsid w:val="008677AA"/>
    <w:rsid w:val="00870A26"/>
    <w:rsid w:val="008713AD"/>
    <w:rsid w:val="0087194C"/>
    <w:rsid w:val="008731DA"/>
    <w:rsid w:val="008811D5"/>
    <w:rsid w:val="00884F36"/>
    <w:rsid w:val="008862E5"/>
    <w:rsid w:val="008901AD"/>
    <w:rsid w:val="00891537"/>
    <w:rsid w:val="0089169C"/>
    <w:rsid w:val="0089231C"/>
    <w:rsid w:val="00896513"/>
    <w:rsid w:val="00897FA5"/>
    <w:rsid w:val="008A0B3B"/>
    <w:rsid w:val="008A328E"/>
    <w:rsid w:val="008A6D1C"/>
    <w:rsid w:val="008B17E1"/>
    <w:rsid w:val="008B4344"/>
    <w:rsid w:val="008B4696"/>
    <w:rsid w:val="008B7D50"/>
    <w:rsid w:val="008C0BCA"/>
    <w:rsid w:val="008C1567"/>
    <w:rsid w:val="008C1B4F"/>
    <w:rsid w:val="008C2FE5"/>
    <w:rsid w:val="008C328A"/>
    <w:rsid w:val="008D6215"/>
    <w:rsid w:val="008D6A1D"/>
    <w:rsid w:val="008D707C"/>
    <w:rsid w:val="008D7E2E"/>
    <w:rsid w:val="008E2BD1"/>
    <w:rsid w:val="008E4028"/>
    <w:rsid w:val="008E4DF6"/>
    <w:rsid w:val="008E6BE1"/>
    <w:rsid w:val="008E6FB0"/>
    <w:rsid w:val="008E77FE"/>
    <w:rsid w:val="008F02AC"/>
    <w:rsid w:val="008F0EDD"/>
    <w:rsid w:val="008F111A"/>
    <w:rsid w:val="008F54D6"/>
    <w:rsid w:val="008F5CA3"/>
    <w:rsid w:val="00904660"/>
    <w:rsid w:val="00905ECA"/>
    <w:rsid w:val="0090746E"/>
    <w:rsid w:val="00910280"/>
    <w:rsid w:val="00913391"/>
    <w:rsid w:val="00913C5D"/>
    <w:rsid w:val="009147D6"/>
    <w:rsid w:val="00916A07"/>
    <w:rsid w:val="00916A6B"/>
    <w:rsid w:val="00921E8F"/>
    <w:rsid w:val="00922309"/>
    <w:rsid w:val="00923156"/>
    <w:rsid w:val="00923998"/>
    <w:rsid w:val="00923CB6"/>
    <w:rsid w:val="00925C33"/>
    <w:rsid w:val="00927EA9"/>
    <w:rsid w:val="00932914"/>
    <w:rsid w:val="00933204"/>
    <w:rsid w:val="00933CEE"/>
    <w:rsid w:val="009347CF"/>
    <w:rsid w:val="00937D8F"/>
    <w:rsid w:val="00940F64"/>
    <w:rsid w:val="009424A4"/>
    <w:rsid w:val="009515DC"/>
    <w:rsid w:val="0095376C"/>
    <w:rsid w:val="009541F4"/>
    <w:rsid w:val="009543B5"/>
    <w:rsid w:val="00956682"/>
    <w:rsid w:val="0096041D"/>
    <w:rsid w:val="009606A5"/>
    <w:rsid w:val="00961160"/>
    <w:rsid w:val="009631B2"/>
    <w:rsid w:val="009635FB"/>
    <w:rsid w:val="00967425"/>
    <w:rsid w:val="00970E57"/>
    <w:rsid w:val="00973346"/>
    <w:rsid w:val="00973B13"/>
    <w:rsid w:val="00974CE9"/>
    <w:rsid w:val="00977655"/>
    <w:rsid w:val="00981605"/>
    <w:rsid w:val="00981E0A"/>
    <w:rsid w:val="009822FE"/>
    <w:rsid w:val="00984449"/>
    <w:rsid w:val="00990248"/>
    <w:rsid w:val="00990268"/>
    <w:rsid w:val="00991FE7"/>
    <w:rsid w:val="0099404A"/>
    <w:rsid w:val="009A0272"/>
    <w:rsid w:val="009A0A11"/>
    <w:rsid w:val="009A4432"/>
    <w:rsid w:val="009A53EE"/>
    <w:rsid w:val="009A612A"/>
    <w:rsid w:val="009B1494"/>
    <w:rsid w:val="009B199A"/>
    <w:rsid w:val="009B1A08"/>
    <w:rsid w:val="009B282E"/>
    <w:rsid w:val="009B5DF5"/>
    <w:rsid w:val="009B7973"/>
    <w:rsid w:val="009C1AB0"/>
    <w:rsid w:val="009C4DB0"/>
    <w:rsid w:val="009C4F57"/>
    <w:rsid w:val="009C5EB9"/>
    <w:rsid w:val="009C6741"/>
    <w:rsid w:val="009D114E"/>
    <w:rsid w:val="009D3A98"/>
    <w:rsid w:val="009D5E8C"/>
    <w:rsid w:val="009D6910"/>
    <w:rsid w:val="009D73A2"/>
    <w:rsid w:val="009E4B19"/>
    <w:rsid w:val="009E5648"/>
    <w:rsid w:val="009F010E"/>
    <w:rsid w:val="009F35A0"/>
    <w:rsid w:val="009F43CC"/>
    <w:rsid w:val="009F4F1E"/>
    <w:rsid w:val="009F6E6D"/>
    <w:rsid w:val="00A03D6C"/>
    <w:rsid w:val="00A03F8E"/>
    <w:rsid w:val="00A06C0A"/>
    <w:rsid w:val="00A06D4C"/>
    <w:rsid w:val="00A079EE"/>
    <w:rsid w:val="00A130DA"/>
    <w:rsid w:val="00A13760"/>
    <w:rsid w:val="00A13DE5"/>
    <w:rsid w:val="00A1573D"/>
    <w:rsid w:val="00A17E11"/>
    <w:rsid w:val="00A22F43"/>
    <w:rsid w:val="00A2520B"/>
    <w:rsid w:val="00A27787"/>
    <w:rsid w:val="00A30B18"/>
    <w:rsid w:val="00A32078"/>
    <w:rsid w:val="00A34057"/>
    <w:rsid w:val="00A34089"/>
    <w:rsid w:val="00A37344"/>
    <w:rsid w:val="00A377AD"/>
    <w:rsid w:val="00A40094"/>
    <w:rsid w:val="00A40BCA"/>
    <w:rsid w:val="00A42A7E"/>
    <w:rsid w:val="00A43CAE"/>
    <w:rsid w:val="00A51832"/>
    <w:rsid w:val="00A52F97"/>
    <w:rsid w:val="00A532A9"/>
    <w:rsid w:val="00A561AA"/>
    <w:rsid w:val="00A60A67"/>
    <w:rsid w:val="00A6148C"/>
    <w:rsid w:val="00A619C7"/>
    <w:rsid w:val="00A644B3"/>
    <w:rsid w:val="00A64D16"/>
    <w:rsid w:val="00A66FC1"/>
    <w:rsid w:val="00A70012"/>
    <w:rsid w:val="00A70BA8"/>
    <w:rsid w:val="00A77568"/>
    <w:rsid w:val="00A77F2C"/>
    <w:rsid w:val="00A84E0E"/>
    <w:rsid w:val="00A85183"/>
    <w:rsid w:val="00A8562F"/>
    <w:rsid w:val="00A921B3"/>
    <w:rsid w:val="00AA378C"/>
    <w:rsid w:val="00AA698F"/>
    <w:rsid w:val="00AB049F"/>
    <w:rsid w:val="00AB3036"/>
    <w:rsid w:val="00AB396F"/>
    <w:rsid w:val="00AB39F8"/>
    <w:rsid w:val="00AB3D28"/>
    <w:rsid w:val="00AB4F60"/>
    <w:rsid w:val="00AB7000"/>
    <w:rsid w:val="00AC1E40"/>
    <w:rsid w:val="00AC46CC"/>
    <w:rsid w:val="00AC47A4"/>
    <w:rsid w:val="00AC5672"/>
    <w:rsid w:val="00AC5F51"/>
    <w:rsid w:val="00AC68EA"/>
    <w:rsid w:val="00AC75BA"/>
    <w:rsid w:val="00AD6E05"/>
    <w:rsid w:val="00AD73AE"/>
    <w:rsid w:val="00AE11A3"/>
    <w:rsid w:val="00AE1921"/>
    <w:rsid w:val="00AE2358"/>
    <w:rsid w:val="00AE35C2"/>
    <w:rsid w:val="00AE3A5F"/>
    <w:rsid w:val="00AF0001"/>
    <w:rsid w:val="00AF022E"/>
    <w:rsid w:val="00AF045F"/>
    <w:rsid w:val="00AF3EF3"/>
    <w:rsid w:val="00AF54E3"/>
    <w:rsid w:val="00AF7114"/>
    <w:rsid w:val="00B03C96"/>
    <w:rsid w:val="00B06B69"/>
    <w:rsid w:val="00B074D5"/>
    <w:rsid w:val="00B1022C"/>
    <w:rsid w:val="00B1148E"/>
    <w:rsid w:val="00B12271"/>
    <w:rsid w:val="00B13608"/>
    <w:rsid w:val="00B14420"/>
    <w:rsid w:val="00B168C9"/>
    <w:rsid w:val="00B211BB"/>
    <w:rsid w:val="00B21366"/>
    <w:rsid w:val="00B2162C"/>
    <w:rsid w:val="00B22404"/>
    <w:rsid w:val="00B22F08"/>
    <w:rsid w:val="00B2473F"/>
    <w:rsid w:val="00B25945"/>
    <w:rsid w:val="00B2728C"/>
    <w:rsid w:val="00B273F7"/>
    <w:rsid w:val="00B27E8A"/>
    <w:rsid w:val="00B365AF"/>
    <w:rsid w:val="00B369D2"/>
    <w:rsid w:val="00B442AA"/>
    <w:rsid w:val="00B447ED"/>
    <w:rsid w:val="00B4535C"/>
    <w:rsid w:val="00B457DA"/>
    <w:rsid w:val="00B55C3A"/>
    <w:rsid w:val="00B578A5"/>
    <w:rsid w:val="00B6120E"/>
    <w:rsid w:val="00B62BD9"/>
    <w:rsid w:val="00B62E24"/>
    <w:rsid w:val="00B6674D"/>
    <w:rsid w:val="00B67197"/>
    <w:rsid w:val="00B70557"/>
    <w:rsid w:val="00B776BF"/>
    <w:rsid w:val="00B81690"/>
    <w:rsid w:val="00B82182"/>
    <w:rsid w:val="00B86F98"/>
    <w:rsid w:val="00B90AC3"/>
    <w:rsid w:val="00B9224B"/>
    <w:rsid w:val="00B9382B"/>
    <w:rsid w:val="00B93C78"/>
    <w:rsid w:val="00B93DEA"/>
    <w:rsid w:val="00B97A97"/>
    <w:rsid w:val="00B97BDF"/>
    <w:rsid w:val="00BA0BDF"/>
    <w:rsid w:val="00BA15BF"/>
    <w:rsid w:val="00BA5BAE"/>
    <w:rsid w:val="00BB00ED"/>
    <w:rsid w:val="00BB16DF"/>
    <w:rsid w:val="00BB3347"/>
    <w:rsid w:val="00BB3481"/>
    <w:rsid w:val="00BB3E35"/>
    <w:rsid w:val="00BB752B"/>
    <w:rsid w:val="00BC3F11"/>
    <w:rsid w:val="00BC5028"/>
    <w:rsid w:val="00BC6E02"/>
    <w:rsid w:val="00BC7ECA"/>
    <w:rsid w:val="00BD145D"/>
    <w:rsid w:val="00BE0844"/>
    <w:rsid w:val="00BE12FB"/>
    <w:rsid w:val="00BE3A4A"/>
    <w:rsid w:val="00BE7B18"/>
    <w:rsid w:val="00BF5094"/>
    <w:rsid w:val="00BF560E"/>
    <w:rsid w:val="00C02ED1"/>
    <w:rsid w:val="00C03477"/>
    <w:rsid w:val="00C10A2E"/>
    <w:rsid w:val="00C14283"/>
    <w:rsid w:val="00C147AB"/>
    <w:rsid w:val="00C17D39"/>
    <w:rsid w:val="00C20BFD"/>
    <w:rsid w:val="00C20E14"/>
    <w:rsid w:val="00C2147B"/>
    <w:rsid w:val="00C21E0B"/>
    <w:rsid w:val="00C240E3"/>
    <w:rsid w:val="00C241BE"/>
    <w:rsid w:val="00C25614"/>
    <w:rsid w:val="00C27227"/>
    <w:rsid w:val="00C27E8F"/>
    <w:rsid w:val="00C32732"/>
    <w:rsid w:val="00C33559"/>
    <w:rsid w:val="00C37830"/>
    <w:rsid w:val="00C40267"/>
    <w:rsid w:val="00C416F1"/>
    <w:rsid w:val="00C43458"/>
    <w:rsid w:val="00C4451F"/>
    <w:rsid w:val="00C44C26"/>
    <w:rsid w:val="00C45B27"/>
    <w:rsid w:val="00C50B51"/>
    <w:rsid w:val="00C517D2"/>
    <w:rsid w:val="00C51B06"/>
    <w:rsid w:val="00C52B92"/>
    <w:rsid w:val="00C52D8F"/>
    <w:rsid w:val="00C54201"/>
    <w:rsid w:val="00C55254"/>
    <w:rsid w:val="00C57CA3"/>
    <w:rsid w:val="00C6005B"/>
    <w:rsid w:val="00C61C46"/>
    <w:rsid w:val="00C632C5"/>
    <w:rsid w:val="00C6504A"/>
    <w:rsid w:val="00C7082B"/>
    <w:rsid w:val="00C70B19"/>
    <w:rsid w:val="00C70D5C"/>
    <w:rsid w:val="00C7638A"/>
    <w:rsid w:val="00C80FE0"/>
    <w:rsid w:val="00C816BC"/>
    <w:rsid w:val="00C81FD2"/>
    <w:rsid w:val="00C82C18"/>
    <w:rsid w:val="00C85BBA"/>
    <w:rsid w:val="00C9235E"/>
    <w:rsid w:val="00C93B98"/>
    <w:rsid w:val="00C943DB"/>
    <w:rsid w:val="00C94546"/>
    <w:rsid w:val="00C97544"/>
    <w:rsid w:val="00CA2D72"/>
    <w:rsid w:val="00CA4212"/>
    <w:rsid w:val="00CB0535"/>
    <w:rsid w:val="00CB072F"/>
    <w:rsid w:val="00CB28AA"/>
    <w:rsid w:val="00CB4843"/>
    <w:rsid w:val="00CB4E27"/>
    <w:rsid w:val="00CB520F"/>
    <w:rsid w:val="00CB5318"/>
    <w:rsid w:val="00CB59D9"/>
    <w:rsid w:val="00CC0106"/>
    <w:rsid w:val="00CC2918"/>
    <w:rsid w:val="00CC4613"/>
    <w:rsid w:val="00CC5491"/>
    <w:rsid w:val="00CC73AB"/>
    <w:rsid w:val="00CD29F5"/>
    <w:rsid w:val="00CD34D3"/>
    <w:rsid w:val="00CD3D02"/>
    <w:rsid w:val="00CD6589"/>
    <w:rsid w:val="00CD757B"/>
    <w:rsid w:val="00CE0F20"/>
    <w:rsid w:val="00CE2398"/>
    <w:rsid w:val="00CE27DA"/>
    <w:rsid w:val="00CE3BA7"/>
    <w:rsid w:val="00CE42AB"/>
    <w:rsid w:val="00CE71B4"/>
    <w:rsid w:val="00CF6A7B"/>
    <w:rsid w:val="00CF6C86"/>
    <w:rsid w:val="00CF7B3E"/>
    <w:rsid w:val="00D000D7"/>
    <w:rsid w:val="00D00B85"/>
    <w:rsid w:val="00D0435A"/>
    <w:rsid w:val="00D079F6"/>
    <w:rsid w:val="00D121A3"/>
    <w:rsid w:val="00D138E1"/>
    <w:rsid w:val="00D177F1"/>
    <w:rsid w:val="00D17DBF"/>
    <w:rsid w:val="00D206BE"/>
    <w:rsid w:val="00D2206F"/>
    <w:rsid w:val="00D25413"/>
    <w:rsid w:val="00D27A7C"/>
    <w:rsid w:val="00D3090E"/>
    <w:rsid w:val="00D316BA"/>
    <w:rsid w:val="00D333A9"/>
    <w:rsid w:val="00D334F7"/>
    <w:rsid w:val="00D34167"/>
    <w:rsid w:val="00D342EE"/>
    <w:rsid w:val="00D412A9"/>
    <w:rsid w:val="00D437ED"/>
    <w:rsid w:val="00D4417F"/>
    <w:rsid w:val="00D460AE"/>
    <w:rsid w:val="00D47B60"/>
    <w:rsid w:val="00D53239"/>
    <w:rsid w:val="00D53461"/>
    <w:rsid w:val="00D536DC"/>
    <w:rsid w:val="00D5401A"/>
    <w:rsid w:val="00D5450B"/>
    <w:rsid w:val="00D56D62"/>
    <w:rsid w:val="00D57ED0"/>
    <w:rsid w:val="00D603E0"/>
    <w:rsid w:val="00D60533"/>
    <w:rsid w:val="00D60B47"/>
    <w:rsid w:val="00D637E3"/>
    <w:rsid w:val="00D75DEB"/>
    <w:rsid w:val="00D82B64"/>
    <w:rsid w:val="00D8338E"/>
    <w:rsid w:val="00D844D5"/>
    <w:rsid w:val="00D84673"/>
    <w:rsid w:val="00D867FC"/>
    <w:rsid w:val="00D86D96"/>
    <w:rsid w:val="00D9421A"/>
    <w:rsid w:val="00D955D5"/>
    <w:rsid w:val="00D95C2C"/>
    <w:rsid w:val="00D97238"/>
    <w:rsid w:val="00DA11F6"/>
    <w:rsid w:val="00DA48C3"/>
    <w:rsid w:val="00DA4B42"/>
    <w:rsid w:val="00DA7877"/>
    <w:rsid w:val="00DB17DC"/>
    <w:rsid w:val="00DB2082"/>
    <w:rsid w:val="00DB3174"/>
    <w:rsid w:val="00DB6FE0"/>
    <w:rsid w:val="00DB7393"/>
    <w:rsid w:val="00DB7885"/>
    <w:rsid w:val="00DC0589"/>
    <w:rsid w:val="00DC437B"/>
    <w:rsid w:val="00DC55A5"/>
    <w:rsid w:val="00DC675E"/>
    <w:rsid w:val="00DC7202"/>
    <w:rsid w:val="00DC7626"/>
    <w:rsid w:val="00DC7669"/>
    <w:rsid w:val="00DC7676"/>
    <w:rsid w:val="00DC787A"/>
    <w:rsid w:val="00DC7D4D"/>
    <w:rsid w:val="00DD019E"/>
    <w:rsid w:val="00DD03BE"/>
    <w:rsid w:val="00DD114F"/>
    <w:rsid w:val="00DD20F2"/>
    <w:rsid w:val="00DD5D9F"/>
    <w:rsid w:val="00DD69FF"/>
    <w:rsid w:val="00DD7535"/>
    <w:rsid w:val="00DD783F"/>
    <w:rsid w:val="00DE0CF5"/>
    <w:rsid w:val="00DE143F"/>
    <w:rsid w:val="00DE490F"/>
    <w:rsid w:val="00DE5EBB"/>
    <w:rsid w:val="00DE6678"/>
    <w:rsid w:val="00DE7520"/>
    <w:rsid w:val="00DF1DAE"/>
    <w:rsid w:val="00DF2463"/>
    <w:rsid w:val="00DF2557"/>
    <w:rsid w:val="00DF35E0"/>
    <w:rsid w:val="00DF3B56"/>
    <w:rsid w:val="00DF774B"/>
    <w:rsid w:val="00DF77A0"/>
    <w:rsid w:val="00E0092C"/>
    <w:rsid w:val="00E019EB"/>
    <w:rsid w:val="00E11287"/>
    <w:rsid w:val="00E116FF"/>
    <w:rsid w:val="00E11AA1"/>
    <w:rsid w:val="00E14B1F"/>
    <w:rsid w:val="00E1762D"/>
    <w:rsid w:val="00E202D3"/>
    <w:rsid w:val="00E20E5C"/>
    <w:rsid w:val="00E2247B"/>
    <w:rsid w:val="00E228B0"/>
    <w:rsid w:val="00E22CD0"/>
    <w:rsid w:val="00E2326E"/>
    <w:rsid w:val="00E23B2D"/>
    <w:rsid w:val="00E26225"/>
    <w:rsid w:val="00E262EA"/>
    <w:rsid w:val="00E2652F"/>
    <w:rsid w:val="00E30DCF"/>
    <w:rsid w:val="00E323A6"/>
    <w:rsid w:val="00E328FC"/>
    <w:rsid w:val="00E330D9"/>
    <w:rsid w:val="00E33207"/>
    <w:rsid w:val="00E352BB"/>
    <w:rsid w:val="00E35647"/>
    <w:rsid w:val="00E409F6"/>
    <w:rsid w:val="00E41053"/>
    <w:rsid w:val="00E436ED"/>
    <w:rsid w:val="00E44FE3"/>
    <w:rsid w:val="00E45748"/>
    <w:rsid w:val="00E4688F"/>
    <w:rsid w:val="00E47F88"/>
    <w:rsid w:val="00E53380"/>
    <w:rsid w:val="00E55850"/>
    <w:rsid w:val="00E609CE"/>
    <w:rsid w:val="00E61E9F"/>
    <w:rsid w:val="00E62E53"/>
    <w:rsid w:val="00E65D73"/>
    <w:rsid w:val="00E67858"/>
    <w:rsid w:val="00E705DA"/>
    <w:rsid w:val="00E71A78"/>
    <w:rsid w:val="00E74DEA"/>
    <w:rsid w:val="00E81B15"/>
    <w:rsid w:val="00E81E20"/>
    <w:rsid w:val="00E82011"/>
    <w:rsid w:val="00E85A17"/>
    <w:rsid w:val="00E85B86"/>
    <w:rsid w:val="00E9034B"/>
    <w:rsid w:val="00E915FD"/>
    <w:rsid w:val="00E9210E"/>
    <w:rsid w:val="00E939FE"/>
    <w:rsid w:val="00E9635C"/>
    <w:rsid w:val="00E97411"/>
    <w:rsid w:val="00EA092B"/>
    <w:rsid w:val="00EA0D15"/>
    <w:rsid w:val="00EA0E55"/>
    <w:rsid w:val="00EA33E8"/>
    <w:rsid w:val="00EA4006"/>
    <w:rsid w:val="00EB026D"/>
    <w:rsid w:val="00EB1237"/>
    <w:rsid w:val="00EB5155"/>
    <w:rsid w:val="00EB6648"/>
    <w:rsid w:val="00EB77E1"/>
    <w:rsid w:val="00EC0F85"/>
    <w:rsid w:val="00EC2C3B"/>
    <w:rsid w:val="00ED15EB"/>
    <w:rsid w:val="00ED2A76"/>
    <w:rsid w:val="00ED353E"/>
    <w:rsid w:val="00ED5360"/>
    <w:rsid w:val="00ED5E97"/>
    <w:rsid w:val="00ED757D"/>
    <w:rsid w:val="00ED7760"/>
    <w:rsid w:val="00EE092E"/>
    <w:rsid w:val="00EE098D"/>
    <w:rsid w:val="00EE2298"/>
    <w:rsid w:val="00EE42B4"/>
    <w:rsid w:val="00EF1945"/>
    <w:rsid w:val="00EF4B6C"/>
    <w:rsid w:val="00F016E2"/>
    <w:rsid w:val="00F0185E"/>
    <w:rsid w:val="00F023B9"/>
    <w:rsid w:val="00F0308A"/>
    <w:rsid w:val="00F036ED"/>
    <w:rsid w:val="00F03CDE"/>
    <w:rsid w:val="00F0420F"/>
    <w:rsid w:val="00F0634F"/>
    <w:rsid w:val="00F102D7"/>
    <w:rsid w:val="00F12BE2"/>
    <w:rsid w:val="00F1358D"/>
    <w:rsid w:val="00F143C8"/>
    <w:rsid w:val="00F17D0B"/>
    <w:rsid w:val="00F20440"/>
    <w:rsid w:val="00F222C7"/>
    <w:rsid w:val="00F2601F"/>
    <w:rsid w:val="00F27765"/>
    <w:rsid w:val="00F31CD2"/>
    <w:rsid w:val="00F37E8C"/>
    <w:rsid w:val="00F43C1A"/>
    <w:rsid w:val="00F45C07"/>
    <w:rsid w:val="00F46CF0"/>
    <w:rsid w:val="00F51D92"/>
    <w:rsid w:val="00F526B5"/>
    <w:rsid w:val="00F52DCF"/>
    <w:rsid w:val="00F55220"/>
    <w:rsid w:val="00F553D8"/>
    <w:rsid w:val="00F605CB"/>
    <w:rsid w:val="00F65168"/>
    <w:rsid w:val="00F670E0"/>
    <w:rsid w:val="00F72696"/>
    <w:rsid w:val="00F72976"/>
    <w:rsid w:val="00F748C1"/>
    <w:rsid w:val="00F76AE2"/>
    <w:rsid w:val="00F817E1"/>
    <w:rsid w:val="00F825EF"/>
    <w:rsid w:val="00F8675C"/>
    <w:rsid w:val="00F92543"/>
    <w:rsid w:val="00F9360C"/>
    <w:rsid w:val="00F961C1"/>
    <w:rsid w:val="00F97128"/>
    <w:rsid w:val="00F977D8"/>
    <w:rsid w:val="00FA07F1"/>
    <w:rsid w:val="00FA1921"/>
    <w:rsid w:val="00FA2C6D"/>
    <w:rsid w:val="00FA6254"/>
    <w:rsid w:val="00FA756F"/>
    <w:rsid w:val="00FA7D0D"/>
    <w:rsid w:val="00FB0F1D"/>
    <w:rsid w:val="00FB13A7"/>
    <w:rsid w:val="00FB1E05"/>
    <w:rsid w:val="00FB1EAA"/>
    <w:rsid w:val="00FB5457"/>
    <w:rsid w:val="00FB6F90"/>
    <w:rsid w:val="00FB7B84"/>
    <w:rsid w:val="00FC1CFB"/>
    <w:rsid w:val="00FC1FDE"/>
    <w:rsid w:val="00FC2F8D"/>
    <w:rsid w:val="00FC3480"/>
    <w:rsid w:val="00FC3A6B"/>
    <w:rsid w:val="00FC40AB"/>
    <w:rsid w:val="00FC41D1"/>
    <w:rsid w:val="00FC6FCC"/>
    <w:rsid w:val="00FD0848"/>
    <w:rsid w:val="00FD0E6F"/>
    <w:rsid w:val="00FD1EC4"/>
    <w:rsid w:val="00FD1ED1"/>
    <w:rsid w:val="00FD2391"/>
    <w:rsid w:val="00FD402F"/>
    <w:rsid w:val="00FD46B8"/>
    <w:rsid w:val="00FE1A99"/>
    <w:rsid w:val="00FE61BA"/>
    <w:rsid w:val="00FE6EF4"/>
    <w:rsid w:val="00FE6FAB"/>
    <w:rsid w:val="00FF13C3"/>
    <w:rsid w:val="00FF2348"/>
    <w:rsid w:val="00FF491F"/>
    <w:rsid w:val="00FF58D5"/>
    <w:rsid w:val="010E7E9B"/>
    <w:rsid w:val="0117061E"/>
    <w:rsid w:val="01191AEC"/>
    <w:rsid w:val="012A75D8"/>
    <w:rsid w:val="01406EBD"/>
    <w:rsid w:val="015A3F40"/>
    <w:rsid w:val="016B0957"/>
    <w:rsid w:val="01B64A18"/>
    <w:rsid w:val="01C0102B"/>
    <w:rsid w:val="01D21E75"/>
    <w:rsid w:val="02052189"/>
    <w:rsid w:val="022B7607"/>
    <w:rsid w:val="023B5F43"/>
    <w:rsid w:val="024F3F23"/>
    <w:rsid w:val="025A5964"/>
    <w:rsid w:val="025D6A57"/>
    <w:rsid w:val="027E2A7D"/>
    <w:rsid w:val="0291688E"/>
    <w:rsid w:val="02936C1D"/>
    <w:rsid w:val="02A2185C"/>
    <w:rsid w:val="02A653B2"/>
    <w:rsid w:val="02A86E2B"/>
    <w:rsid w:val="02D66683"/>
    <w:rsid w:val="030460FB"/>
    <w:rsid w:val="03516D05"/>
    <w:rsid w:val="03797934"/>
    <w:rsid w:val="03B647F2"/>
    <w:rsid w:val="03D570A3"/>
    <w:rsid w:val="03E5286E"/>
    <w:rsid w:val="041342DC"/>
    <w:rsid w:val="042A66C4"/>
    <w:rsid w:val="04445B7D"/>
    <w:rsid w:val="04817ABC"/>
    <w:rsid w:val="0491498E"/>
    <w:rsid w:val="04AB598C"/>
    <w:rsid w:val="04E718E5"/>
    <w:rsid w:val="05223319"/>
    <w:rsid w:val="052806A1"/>
    <w:rsid w:val="052F4D04"/>
    <w:rsid w:val="054F660F"/>
    <w:rsid w:val="05574539"/>
    <w:rsid w:val="05AB42F4"/>
    <w:rsid w:val="05E90D1D"/>
    <w:rsid w:val="05F42DBD"/>
    <w:rsid w:val="05FF4629"/>
    <w:rsid w:val="061A2EC5"/>
    <w:rsid w:val="061E31F9"/>
    <w:rsid w:val="06652A83"/>
    <w:rsid w:val="068548C0"/>
    <w:rsid w:val="06BD01C1"/>
    <w:rsid w:val="06C4631E"/>
    <w:rsid w:val="074438A0"/>
    <w:rsid w:val="0774535B"/>
    <w:rsid w:val="077A38B3"/>
    <w:rsid w:val="07970E81"/>
    <w:rsid w:val="0799089A"/>
    <w:rsid w:val="079D7982"/>
    <w:rsid w:val="07A82207"/>
    <w:rsid w:val="07DB78A0"/>
    <w:rsid w:val="07DF10F7"/>
    <w:rsid w:val="07F87CB9"/>
    <w:rsid w:val="08090C39"/>
    <w:rsid w:val="08392978"/>
    <w:rsid w:val="083F3C1C"/>
    <w:rsid w:val="085E5147"/>
    <w:rsid w:val="08846B34"/>
    <w:rsid w:val="08A6586C"/>
    <w:rsid w:val="08AE3E1E"/>
    <w:rsid w:val="090D7EC5"/>
    <w:rsid w:val="0910058F"/>
    <w:rsid w:val="09651747"/>
    <w:rsid w:val="09745B59"/>
    <w:rsid w:val="09815A94"/>
    <w:rsid w:val="099D7D7A"/>
    <w:rsid w:val="09A07500"/>
    <w:rsid w:val="09AD46E7"/>
    <w:rsid w:val="09B925AA"/>
    <w:rsid w:val="09C470A9"/>
    <w:rsid w:val="09CE070D"/>
    <w:rsid w:val="09CE3A9B"/>
    <w:rsid w:val="09DD3F0A"/>
    <w:rsid w:val="09FC1466"/>
    <w:rsid w:val="0A1D117E"/>
    <w:rsid w:val="0A1F7FDB"/>
    <w:rsid w:val="0A2315AC"/>
    <w:rsid w:val="0A827830"/>
    <w:rsid w:val="0A9313C6"/>
    <w:rsid w:val="0AAC047B"/>
    <w:rsid w:val="0ABA0445"/>
    <w:rsid w:val="0AC10F5C"/>
    <w:rsid w:val="0AD42405"/>
    <w:rsid w:val="0AE860FF"/>
    <w:rsid w:val="0AEA4687"/>
    <w:rsid w:val="0AEE0969"/>
    <w:rsid w:val="0B117EA9"/>
    <w:rsid w:val="0B19633B"/>
    <w:rsid w:val="0B1A7497"/>
    <w:rsid w:val="0B566ABA"/>
    <w:rsid w:val="0B6432BB"/>
    <w:rsid w:val="0BAA5D2C"/>
    <w:rsid w:val="0BB733E3"/>
    <w:rsid w:val="0BC12C59"/>
    <w:rsid w:val="0BD45F3A"/>
    <w:rsid w:val="0BD61FAE"/>
    <w:rsid w:val="0BEB5FB1"/>
    <w:rsid w:val="0C0C172B"/>
    <w:rsid w:val="0C370DE8"/>
    <w:rsid w:val="0C40707B"/>
    <w:rsid w:val="0C4D4F6A"/>
    <w:rsid w:val="0C596496"/>
    <w:rsid w:val="0C5B04DF"/>
    <w:rsid w:val="0C642B55"/>
    <w:rsid w:val="0C763F08"/>
    <w:rsid w:val="0CA50A37"/>
    <w:rsid w:val="0CAB567B"/>
    <w:rsid w:val="0D183EF8"/>
    <w:rsid w:val="0D354195"/>
    <w:rsid w:val="0D3978E7"/>
    <w:rsid w:val="0D4B5E6F"/>
    <w:rsid w:val="0D7C4117"/>
    <w:rsid w:val="0D7C685F"/>
    <w:rsid w:val="0D86599D"/>
    <w:rsid w:val="0D9A4B73"/>
    <w:rsid w:val="0DB3191B"/>
    <w:rsid w:val="0DB40BEA"/>
    <w:rsid w:val="0DE240F5"/>
    <w:rsid w:val="0E0773B3"/>
    <w:rsid w:val="0E2A4BBD"/>
    <w:rsid w:val="0E474AEF"/>
    <w:rsid w:val="0E57092F"/>
    <w:rsid w:val="0E7D296A"/>
    <w:rsid w:val="0E7D42F8"/>
    <w:rsid w:val="0E855079"/>
    <w:rsid w:val="0E927EF4"/>
    <w:rsid w:val="0EAA539F"/>
    <w:rsid w:val="0EB32239"/>
    <w:rsid w:val="0EBB630A"/>
    <w:rsid w:val="0EBE68F4"/>
    <w:rsid w:val="0EDF09CB"/>
    <w:rsid w:val="0EF83485"/>
    <w:rsid w:val="0F0F6953"/>
    <w:rsid w:val="0F6408B4"/>
    <w:rsid w:val="0F723A8C"/>
    <w:rsid w:val="0FBE35B7"/>
    <w:rsid w:val="0FC16F73"/>
    <w:rsid w:val="0FC8549E"/>
    <w:rsid w:val="100264CA"/>
    <w:rsid w:val="10244D9A"/>
    <w:rsid w:val="10333C0F"/>
    <w:rsid w:val="1039602D"/>
    <w:rsid w:val="10432E7E"/>
    <w:rsid w:val="10750DD4"/>
    <w:rsid w:val="10845393"/>
    <w:rsid w:val="109775C5"/>
    <w:rsid w:val="109B0DFC"/>
    <w:rsid w:val="10AA04ED"/>
    <w:rsid w:val="10F6588F"/>
    <w:rsid w:val="110304FE"/>
    <w:rsid w:val="114C1B9B"/>
    <w:rsid w:val="114E5174"/>
    <w:rsid w:val="115B37AD"/>
    <w:rsid w:val="11757ED0"/>
    <w:rsid w:val="117663B5"/>
    <w:rsid w:val="11A6759B"/>
    <w:rsid w:val="11AA27AE"/>
    <w:rsid w:val="11F65618"/>
    <w:rsid w:val="121949E5"/>
    <w:rsid w:val="12227C89"/>
    <w:rsid w:val="122830AD"/>
    <w:rsid w:val="125E66E4"/>
    <w:rsid w:val="126279EA"/>
    <w:rsid w:val="12834262"/>
    <w:rsid w:val="128E4002"/>
    <w:rsid w:val="12B61E27"/>
    <w:rsid w:val="12F45BED"/>
    <w:rsid w:val="12F61554"/>
    <w:rsid w:val="130B0777"/>
    <w:rsid w:val="13166834"/>
    <w:rsid w:val="134A4FE1"/>
    <w:rsid w:val="137107BF"/>
    <w:rsid w:val="1379635E"/>
    <w:rsid w:val="139B35DA"/>
    <w:rsid w:val="13D54DE3"/>
    <w:rsid w:val="13FC4275"/>
    <w:rsid w:val="140715A7"/>
    <w:rsid w:val="145B74E3"/>
    <w:rsid w:val="146D11D4"/>
    <w:rsid w:val="148D4FD5"/>
    <w:rsid w:val="15177373"/>
    <w:rsid w:val="15204F4B"/>
    <w:rsid w:val="15234866"/>
    <w:rsid w:val="15337C1B"/>
    <w:rsid w:val="153824E5"/>
    <w:rsid w:val="156771F6"/>
    <w:rsid w:val="15A05616"/>
    <w:rsid w:val="15A14E74"/>
    <w:rsid w:val="162A0AF5"/>
    <w:rsid w:val="16436490"/>
    <w:rsid w:val="164734E3"/>
    <w:rsid w:val="165242E8"/>
    <w:rsid w:val="168B6D33"/>
    <w:rsid w:val="169135A2"/>
    <w:rsid w:val="16925291"/>
    <w:rsid w:val="16B268A1"/>
    <w:rsid w:val="16BD31AC"/>
    <w:rsid w:val="16CC7B55"/>
    <w:rsid w:val="172F3EEB"/>
    <w:rsid w:val="173B0090"/>
    <w:rsid w:val="176A7E4F"/>
    <w:rsid w:val="17724925"/>
    <w:rsid w:val="17773CD5"/>
    <w:rsid w:val="17905436"/>
    <w:rsid w:val="17DC09A9"/>
    <w:rsid w:val="17E63E69"/>
    <w:rsid w:val="18144605"/>
    <w:rsid w:val="181C089E"/>
    <w:rsid w:val="1869229D"/>
    <w:rsid w:val="187A6170"/>
    <w:rsid w:val="18DB5DEF"/>
    <w:rsid w:val="18ED0431"/>
    <w:rsid w:val="18F64645"/>
    <w:rsid w:val="191D6953"/>
    <w:rsid w:val="19207D92"/>
    <w:rsid w:val="192A4685"/>
    <w:rsid w:val="19351CD3"/>
    <w:rsid w:val="194C69D4"/>
    <w:rsid w:val="1995312D"/>
    <w:rsid w:val="19BE1BDA"/>
    <w:rsid w:val="19C66342"/>
    <w:rsid w:val="19DF7F99"/>
    <w:rsid w:val="19EE743B"/>
    <w:rsid w:val="19F8741E"/>
    <w:rsid w:val="1A185138"/>
    <w:rsid w:val="1A8D4F10"/>
    <w:rsid w:val="1AB21646"/>
    <w:rsid w:val="1AC467E2"/>
    <w:rsid w:val="1AD83447"/>
    <w:rsid w:val="1B551312"/>
    <w:rsid w:val="1B5E350C"/>
    <w:rsid w:val="1B96704B"/>
    <w:rsid w:val="1BC2263D"/>
    <w:rsid w:val="1BCA6B98"/>
    <w:rsid w:val="1C785D29"/>
    <w:rsid w:val="1C9A1DA9"/>
    <w:rsid w:val="1CD66E55"/>
    <w:rsid w:val="1CE71A2E"/>
    <w:rsid w:val="1CE96517"/>
    <w:rsid w:val="1D2D03F7"/>
    <w:rsid w:val="1D481F0C"/>
    <w:rsid w:val="1D6E0A15"/>
    <w:rsid w:val="1D8C5BB9"/>
    <w:rsid w:val="1E140FF7"/>
    <w:rsid w:val="1E7C6451"/>
    <w:rsid w:val="1EDB21C3"/>
    <w:rsid w:val="1EE56BCD"/>
    <w:rsid w:val="1F1874E1"/>
    <w:rsid w:val="1F1E4577"/>
    <w:rsid w:val="1F2F2163"/>
    <w:rsid w:val="1F784B71"/>
    <w:rsid w:val="1FC173A4"/>
    <w:rsid w:val="1FC853D4"/>
    <w:rsid w:val="1FCA3590"/>
    <w:rsid w:val="1FD73671"/>
    <w:rsid w:val="1FE403BE"/>
    <w:rsid w:val="201D1760"/>
    <w:rsid w:val="2029725D"/>
    <w:rsid w:val="203D1613"/>
    <w:rsid w:val="203E6F7B"/>
    <w:rsid w:val="20556A50"/>
    <w:rsid w:val="205D48F0"/>
    <w:rsid w:val="2068164A"/>
    <w:rsid w:val="209A10DD"/>
    <w:rsid w:val="20D222C9"/>
    <w:rsid w:val="20EA78B1"/>
    <w:rsid w:val="20EE1616"/>
    <w:rsid w:val="211A1107"/>
    <w:rsid w:val="211D7314"/>
    <w:rsid w:val="216C7ED3"/>
    <w:rsid w:val="219923B7"/>
    <w:rsid w:val="21AE37DC"/>
    <w:rsid w:val="21AE3B8F"/>
    <w:rsid w:val="21DD349D"/>
    <w:rsid w:val="21E855AE"/>
    <w:rsid w:val="22821D83"/>
    <w:rsid w:val="22B33ED0"/>
    <w:rsid w:val="22DA2031"/>
    <w:rsid w:val="22E10372"/>
    <w:rsid w:val="22E16037"/>
    <w:rsid w:val="23133D72"/>
    <w:rsid w:val="235B28CD"/>
    <w:rsid w:val="23736D88"/>
    <w:rsid w:val="238139C0"/>
    <w:rsid w:val="23836081"/>
    <w:rsid w:val="23846890"/>
    <w:rsid w:val="23855995"/>
    <w:rsid w:val="23C27B2B"/>
    <w:rsid w:val="23C815F7"/>
    <w:rsid w:val="23F94C1E"/>
    <w:rsid w:val="243A30D5"/>
    <w:rsid w:val="244558F0"/>
    <w:rsid w:val="24541877"/>
    <w:rsid w:val="249D7CE7"/>
    <w:rsid w:val="249F183E"/>
    <w:rsid w:val="24BB4E7A"/>
    <w:rsid w:val="25056A7E"/>
    <w:rsid w:val="25185BFA"/>
    <w:rsid w:val="25374CD2"/>
    <w:rsid w:val="254577C3"/>
    <w:rsid w:val="259C1409"/>
    <w:rsid w:val="260A429C"/>
    <w:rsid w:val="266A4552"/>
    <w:rsid w:val="269D6FCB"/>
    <w:rsid w:val="26A24566"/>
    <w:rsid w:val="26BB0578"/>
    <w:rsid w:val="26F47799"/>
    <w:rsid w:val="27041121"/>
    <w:rsid w:val="272F5371"/>
    <w:rsid w:val="273E6178"/>
    <w:rsid w:val="276401DC"/>
    <w:rsid w:val="276D3ACA"/>
    <w:rsid w:val="278028FC"/>
    <w:rsid w:val="27A32F0A"/>
    <w:rsid w:val="27CE53AB"/>
    <w:rsid w:val="27D05220"/>
    <w:rsid w:val="27FE558C"/>
    <w:rsid w:val="282177EF"/>
    <w:rsid w:val="28244366"/>
    <w:rsid w:val="28534FD7"/>
    <w:rsid w:val="285A2E20"/>
    <w:rsid w:val="286B59E8"/>
    <w:rsid w:val="28AD268D"/>
    <w:rsid w:val="28B03300"/>
    <w:rsid w:val="28EC6B8C"/>
    <w:rsid w:val="29186344"/>
    <w:rsid w:val="294A3836"/>
    <w:rsid w:val="29667E3C"/>
    <w:rsid w:val="297D5E46"/>
    <w:rsid w:val="29837902"/>
    <w:rsid w:val="298D37C6"/>
    <w:rsid w:val="29BA1C45"/>
    <w:rsid w:val="29D13081"/>
    <w:rsid w:val="29F30EC0"/>
    <w:rsid w:val="29FB2B26"/>
    <w:rsid w:val="2A0664AF"/>
    <w:rsid w:val="2A1318E7"/>
    <w:rsid w:val="2A160AEF"/>
    <w:rsid w:val="2A20362E"/>
    <w:rsid w:val="2A37589E"/>
    <w:rsid w:val="2A376995"/>
    <w:rsid w:val="2A3909B8"/>
    <w:rsid w:val="2A573DA9"/>
    <w:rsid w:val="2AA048F7"/>
    <w:rsid w:val="2AC82D45"/>
    <w:rsid w:val="2ADB6560"/>
    <w:rsid w:val="2B396608"/>
    <w:rsid w:val="2B3C570B"/>
    <w:rsid w:val="2B5E4040"/>
    <w:rsid w:val="2B9B20F8"/>
    <w:rsid w:val="2BA97CB7"/>
    <w:rsid w:val="2BB37137"/>
    <w:rsid w:val="2BCE002A"/>
    <w:rsid w:val="2C0954BB"/>
    <w:rsid w:val="2C1D2EF8"/>
    <w:rsid w:val="2C3544C1"/>
    <w:rsid w:val="2C6F77EA"/>
    <w:rsid w:val="2C8A1B09"/>
    <w:rsid w:val="2CA3398C"/>
    <w:rsid w:val="2CA40379"/>
    <w:rsid w:val="2CAC3C39"/>
    <w:rsid w:val="2CB274B7"/>
    <w:rsid w:val="2CDE1F5A"/>
    <w:rsid w:val="2CEB5829"/>
    <w:rsid w:val="2CF2067B"/>
    <w:rsid w:val="2D0C0C82"/>
    <w:rsid w:val="2D104BCA"/>
    <w:rsid w:val="2D2205DF"/>
    <w:rsid w:val="2D50331E"/>
    <w:rsid w:val="2D56390F"/>
    <w:rsid w:val="2D6B7AAF"/>
    <w:rsid w:val="2D784AEA"/>
    <w:rsid w:val="2D8F08FD"/>
    <w:rsid w:val="2DC3172F"/>
    <w:rsid w:val="2DFB3B54"/>
    <w:rsid w:val="2E0F6A85"/>
    <w:rsid w:val="2E1D6F90"/>
    <w:rsid w:val="2E2A63B1"/>
    <w:rsid w:val="2E4F5D7A"/>
    <w:rsid w:val="2E662219"/>
    <w:rsid w:val="2EB40237"/>
    <w:rsid w:val="2EBB1A9A"/>
    <w:rsid w:val="2EEC22F5"/>
    <w:rsid w:val="2F066FBC"/>
    <w:rsid w:val="2F1F56B2"/>
    <w:rsid w:val="2F3C03D7"/>
    <w:rsid w:val="2F7A7A22"/>
    <w:rsid w:val="2F826BCB"/>
    <w:rsid w:val="2FA5006A"/>
    <w:rsid w:val="2FEC65B7"/>
    <w:rsid w:val="301C2510"/>
    <w:rsid w:val="30223FE4"/>
    <w:rsid w:val="30265F03"/>
    <w:rsid w:val="303D0757"/>
    <w:rsid w:val="3085198E"/>
    <w:rsid w:val="308F4ECE"/>
    <w:rsid w:val="309D33E3"/>
    <w:rsid w:val="30BA5F80"/>
    <w:rsid w:val="30EB46A3"/>
    <w:rsid w:val="30EB4A93"/>
    <w:rsid w:val="30EE3C84"/>
    <w:rsid w:val="30FD25CF"/>
    <w:rsid w:val="31425137"/>
    <w:rsid w:val="318C765E"/>
    <w:rsid w:val="319615A9"/>
    <w:rsid w:val="31AC173F"/>
    <w:rsid w:val="31D00955"/>
    <w:rsid w:val="31D309F6"/>
    <w:rsid w:val="31E07D89"/>
    <w:rsid w:val="323208A9"/>
    <w:rsid w:val="32570233"/>
    <w:rsid w:val="327F5BD9"/>
    <w:rsid w:val="328035EC"/>
    <w:rsid w:val="32865EA0"/>
    <w:rsid w:val="32C76373"/>
    <w:rsid w:val="32D961AF"/>
    <w:rsid w:val="32E4633A"/>
    <w:rsid w:val="32F75643"/>
    <w:rsid w:val="33174961"/>
    <w:rsid w:val="333716BB"/>
    <w:rsid w:val="33686796"/>
    <w:rsid w:val="33715619"/>
    <w:rsid w:val="337E14AD"/>
    <w:rsid w:val="338F06D0"/>
    <w:rsid w:val="33A8556B"/>
    <w:rsid w:val="33C655D1"/>
    <w:rsid w:val="33DB4C45"/>
    <w:rsid w:val="33DB750C"/>
    <w:rsid w:val="33F47BEE"/>
    <w:rsid w:val="340709A1"/>
    <w:rsid w:val="342B0C6C"/>
    <w:rsid w:val="3443020E"/>
    <w:rsid w:val="344B6C99"/>
    <w:rsid w:val="34525122"/>
    <w:rsid w:val="345C6BA4"/>
    <w:rsid w:val="34993197"/>
    <w:rsid w:val="34C930BB"/>
    <w:rsid w:val="34EA4701"/>
    <w:rsid w:val="34EB657E"/>
    <w:rsid w:val="34F35B22"/>
    <w:rsid w:val="352B6585"/>
    <w:rsid w:val="353F2F46"/>
    <w:rsid w:val="359B3FFA"/>
    <w:rsid w:val="35B5774A"/>
    <w:rsid w:val="35BA3983"/>
    <w:rsid w:val="35C308F9"/>
    <w:rsid w:val="35F20FD0"/>
    <w:rsid w:val="35FA5CB7"/>
    <w:rsid w:val="360E39EB"/>
    <w:rsid w:val="361D62E4"/>
    <w:rsid w:val="36895F8C"/>
    <w:rsid w:val="368C11C2"/>
    <w:rsid w:val="36933E0A"/>
    <w:rsid w:val="36A2415A"/>
    <w:rsid w:val="36BD1BED"/>
    <w:rsid w:val="36C16C5A"/>
    <w:rsid w:val="36D126EB"/>
    <w:rsid w:val="36D1576C"/>
    <w:rsid w:val="36D27BA2"/>
    <w:rsid w:val="370E220D"/>
    <w:rsid w:val="37184804"/>
    <w:rsid w:val="374E6478"/>
    <w:rsid w:val="3774644E"/>
    <w:rsid w:val="37823A72"/>
    <w:rsid w:val="37907CDB"/>
    <w:rsid w:val="37AE6079"/>
    <w:rsid w:val="37BF3626"/>
    <w:rsid w:val="37D4465A"/>
    <w:rsid w:val="37F7639F"/>
    <w:rsid w:val="38197F25"/>
    <w:rsid w:val="384C2A68"/>
    <w:rsid w:val="38606C09"/>
    <w:rsid w:val="38634563"/>
    <w:rsid w:val="38747E97"/>
    <w:rsid w:val="388F00E8"/>
    <w:rsid w:val="38986537"/>
    <w:rsid w:val="38A340A7"/>
    <w:rsid w:val="38AC7189"/>
    <w:rsid w:val="38B46F01"/>
    <w:rsid w:val="38BC4A6A"/>
    <w:rsid w:val="39020CA0"/>
    <w:rsid w:val="396735A5"/>
    <w:rsid w:val="39741DA0"/>
    <w:rsid w:val="39B728E9"/>
    <w:rsid w:val="39D47F57"/>
    <w:rsid w:val="39F267C2"/>
    <w:rsid w:val="3A041169"/>
    <w:rsid w:val="3A235997"/>
    <w:rsid w:val="3A52069E"/>
    <w:rsid w:val="3A5E4739"/>
    <w:rsid w:val="3A7367CD"/>
    <w:rsid w:val="3A855CEF"/>
    <w:rsid w:val="3A9843E6"/>
    <w:rsid w:val="3AB5565D"/>
    <w:rsid w:val="3AFD187E"/>
    <w:rsid w:val="3B0520E6"/>
    <w:rsid w:val="3B134B51"/>
    <w:rsid w:val="3B2D7740"/>
    <w:rsid w:val="3B365F66"/>
    <w:rsid w:val="3B682D5D"/>
    <w:rsid w:val="3B830AB3"/>
    <w:rsid w:val="3B8A2243"/>
    <w:rsid w:val="3B966AFA"/>
    <w:rsid w:val="3B9B0350"/>
    <w:rsid w:val="3BC43E49"/>
    <w:rsid w:val="3BF32555"/>
    <w:rsid w:val="3BF36F03"/>
    <w:rsid w:val="3C0878C3"/>
    <w:rsid w:val="3C1C1350"/>
    <w:rsid w:val="3C1C362D"/>
    <w:rsid w:val="3C1C64A4"/>
    <w:rsid w:val="3C361D14"/>
    <w:rsid w:val="3C4D39F4"/>
    <w:rsid w:val="3C524382"/>
    <w:rsid w:val="3C625757"/>
    <w:rsid w:val="3C6F5B85"/>
    <w:rsid w:val="3CAA73DB"/>
    <w:rsid w:val="3CC30C67"/>
    <w:rsid w:val="3CC639DF"/>
    <w:rsid w:val="3CC73286"/>
    <w:rsid w:val="3D6F1713"/>
    <w:rsid w:val="3D7904F9"/>
    <w:rsid w:val="3DA74145"/>
    <w:rsid w:val="3DB934E8"/>
    <w:rsid w:val="3DBC3E2D"/>
    <w:rsid w:val="3DCE2F55"/>
    <w:rsid w:val="3DD26E85"/>
    <w:rsid w:val="3DD60B9F"/>
    <w:rsid w:val="3DDF43EC"/>
    <w:rsid w:val="3DEE5EB0"/>
    <w:rsid w:val="3DEF1ED6"/>
    <w:rsid w:val="3E3E1CDB"/>
    <w:rsid w:val="3E7D738F"/>
    <w:rsid w:val="3E937D2A"/>
    <w:rsid w:val="3E966B3A"/>
    <w:rsid w:val="3EB57680"/>
    <w:rsid w:val="3F2C44A9"/>
    <w:rsid w:val="3F315BE0"/>
    <w:rsid w:val="3F340CDC"/>
    <w:rsid w:val="3F407471"/>
    <w:rsid w:val="3F496E91"/>
    <w:rsid w:val="3F8F46C8"/>
    <w:rsid w:val="3FA3063E"/>
    <w:rsid w:val="3FEA35E4"/>
    <w:rsid w:val="400A5399"/>
    <w:rsid w:val="400C12CF"/>
    <w:rsid w:val="40121E8D"/>
    <w:rsid w:val="40294581"/>
    <w:rsid w:val="40656E41"/>
    <w:rsid w:val="4068474E"/>
    <w:rsid w:val="40B2654F"/>
    <w:rsid w:val="40DD701B"/>
    <w:rsid w:val="40ED0512"/>
    <w:rsid w:val="411117B1"/>
    <w:rsid w:val="41240B80"/>
    <w:rsid w:val="41507967"/>
    <w:rsid w:val="4157515E"/>
    <w:rsid w:val="416A302A"/>
    <w:rsid w:val="41840456"/>
    <w:rsid w:val="41873D8B"/>
    <w:rsid w:val="41A17C46"/>
    <w:rsid w:val="41CF702A"/>
    <w:rsid w:val="41D77147"/>
    <w:rsid w:val="41DD0B94"/>
    <w:rsid w:val="41EE4CDB"/>
    <w:rsid w:val="41F06F8B"/>
    <w:rsid w:val="41F37BF6"/>
    <w:rsid w:val="4209229A"/>
    <w:rsid w:val="420D54ED"/>
    <w:rsid w:val="421020D9"/>
    <w:rsid w:val="42270500"/>
    <w:rsid w:val="42282825"/>
    <w:rsid w:val="4247723B"/>
    <w:rsid w:val="42742586"/>
    <w:rsid w:val="428939C8"/>
    <w:rsid w:val="429775E1"/>
    <w:rsid w:val="42C46367"/>
    <w:rsid w:val="42EF7725"/>
    <w:rsid w:val="42F21D95"/>
    <w:rsid w:val="42F8709E"/>
    <w:rsid w:val="42FF5EFB"/>
    <w:rsid w:val="431D7B73"/>
    <w:rsid w:val="4345794A"/>
    <w:rsid w:val="435310A2"/>
    <w:rsid w:val="43540975"/>
    <w:rsid w:val="4384798E"/>
    <w:rsid w:val="4391736A"/>
    <w:rsid w:val="439D5107"/>
    <w:rsid w:val="43B4737B"/>
    <w:rsid w:val="43BC6A94"/>
    <w:rsid w:val="43C2064A"/>
    <w:rsid w:val="440A08B0"/>
    <w:rsid w:val="440E196F"/>
    <w:rsid w:val="44165AF1"/>
    <w:rsid w:val="442B65F4"/>
    <w:rsid w:val="446B69A0"/>
    <w:rsid w:val="449C1ED1"/>
    <w:rsid w:val="44A545FB"/>
    <w:rsid w:val="44D33F28"/>
    <w:rsid w:val="45091129"/>
    <w:rsid w:val="454C66C1"/>
    <w:rsid w:val="456471E5"/>
    <w:rsid w:val="45677A42"/>
    <w:rsid w:val="456C565C"/>
    <w:rsid w:val="457D2109"/>
    <w:rsid w:val="459727E1"/>
    <w:rsid w:val="459E71EF"/>
    <w:rsid w:val="45AF1109"/>
    <w:rsid w:val="45C7717D"/>
    <w:rsid w:val="45E31CA6"/>
    <w:rsid w:val="45F425AD"/>
    <w:rsid w:val="46057ED8"/>
    <w:rsid w:val="46077BCD"/>
    <w:rsid w:val="46324C2E"/>
    <w:rsid w:val="465D515E"/>
    <w:rsid w:val="466F52FE"/>
    <w:rsid w:val="46DB69EA"/>
    <w:rsid w:val="470D29AA"/>
    <w:rsid w:val="48614136"/>
    <w:rsid w:val="486B7A8D"/>
    <w:rsid w:val="48DB2A8A"/>
    <w:rsid w:val="48EB0F91"/>
    <w:rsid w:val="48EF4EF0"/>
    <w:rsid w:val="49152930"/>
    <w:rsid w:val="49232A9B"/>
    <w:rsid w:val="495340F8"/>
    <w:rsid w:val="496A33A7"/>
    <w:rsid w:val="496E1C95"/>
    <w:rsid w:val="49D63555"/>
    <w:rsid w:val="49FC73DB"/>
    <w:rsid w:val="4A1D3E05"/>
    <w:rsid w:val="4A3A558E"/>
    <w:rsid w:val="4A823916"/>
    <w:rsid w:val="4ACD26E0"/>
    <w:rsid w:val="4AF93966"/>
    <w:rsid w:val="4B022998"/>
    <w:rsid w:val="4B055C36"/>
    <w:rsid w:val="4B607070"/>
    <w:rsid w:val="4B622750"/>
    <w:rsid w:val="4B976D79"/>
    <w:rsid w:val="4BA12E9D"/>
    <w:rsid w:val="4BAF34BE"/>
    <w:rsid w:val="4BC135FF"/>
    <w:rsid w:val="4BDD574D"/>
    <w:rsid w:val="4C1A3EE7"/>
    <w:rsid w:val="4C7D6CD2"/>
    <w:rsid w:val="4C8D30BB"/>
    <w:rsid w:val="4CB2557B"/>
    <w:rsid w:val="4CC327AB"/>
    <w:rsid w:val="4CDD4C0B"/>
    <w:rsid w:val="4D05336A"/>
    <w:rsid w:val="4D17050D"/>
    <w:rsid w:val="4D575DBF"/>
    <w:rsid w:val="4D9E7897"/>
    <w:rsid w:val="4E121787"/>
    <w:rsid w:val="4E1C2478"/>
    <w:rsid w:val="4E401B1B"/>
    <w:rsid w:val="4E4519C3"/>
    <w:rsid w:val="4E717ABE"/>
    <w:rsid w:val="4E965C51"/>
    <w:rsid w:val="4EA42F93"/>
    <w:rsid w:val="4EA6489A"/>
    <w:rsid w:val="4EE60476"/>
    <w:rsid w:val="4F2E1B97"/>
    <w:rsid w:val="4F3824A5"/>
    <w:rsid w:val="4FB04D80"/>
    <w:rsid w:val="4FCF289C"/>
    <w:rsid w:val="4FEC5AA5"/>
    <w:rsid w:val="4FFF7BCB"/>
    <w:rsid w:val="502C0559"/>
    <w:rsid w:val="50574197"/>
    <w:rsid w:val="506B45F4"/>
    <w:rsid w:val="507D57FA"/>
    <w:rsid w:val="508259A7"/>
    <w:rsid w:val="5087335D"/>
    <w:rsid w:val="508C11BA"/>
    <w:rsid w:val="508F576E"/>
    <w:rsid w:val="509964EE"/>
    <w:rsid w:val="50B055C6"/>
    <w:rsid w:val="50BF1A26"/>
    <w:rsid w:val="50C04056"/>
    <w:rsid w:val="50E91F12"/>
    <w:rsid w:val="50F675F5"/>
    <w:rsid w:val="51041F3E"/>
    <w:rsid w:val="511E2F89"/>
    <w:rsid w:val="51903D4A"/>
    <w:rsid w:val="51A724C1"/>
    <w:rsid w:val="51B17839"/>
    <w:rsid w:val="51CC45B5"/>
    <w:rsid w:val="521B28A1"/>
    <w:rsid w:val="521F6AA4"/>
    <w:rsid w:val="522A6CC0"/>
    <w:rsid w:val="523E26D9"/>
    <w:rsid w:val="525A35A3"/>
    <w:rsid w:val="5289367F"/>
    <w:rsid w:val="52963D90"/>
    <w:rsid w:val="52A40C13"/>
    <w:rsid w:val="52BF090A"/>
    <w:rsid w:val="52DD68B8"/>
    <w:rsid w:val="52E63462"/>
    <w:rsid w:val="531B2907"/>
    <w:rsid w:val="5323579D"/>
    <w:rsid w:val="53894AC0"/>
    <w:rsid w:val="53932B39"/>
    <w:rsid w:val="539A2C8E"/>
    <w:rsid w:val="539C4D68"/>
    <w:rsid w:val="539D0C21"/>
    <w:rsid w:val="53A461E3"/>
    <w:rsid w:val="53AE60D7"/>
    <w:rsid w:val="53E151B4"/>
    <w:rsid w:val="53E97009"/>
    <w:rsid w:val="53FF0193"/>
    <w:rsid w:val="54086A24"/>
    <w:rsid w:val="54297A65"/>
    <w:rsid w:val="542C6B46"/>
    <w:rsid w:val="54336887"/>
    <w:rsid w:val="546A3EC7"/>
    <w:rsid w:val="54AD3E41"/>
    <w:rsid w:val="54B94E87"/>
    <w:rsid w:val="54CA587B"/>
    <w:rsid w:val="54CB7514"/>
    <w:rsid w:val="54E57775"/>
    <w:rsid w:val="55003300"/>
    <w:rsid w:val="55071E28"/>
    <w:rsid w:val="55720750"/>
    <w:rsid w:val="558E5AA7"/>
    <w:rsid w:val="559A7BBA"/>
    <w:rsid w:val="55B52286"/>
    <w:rsid w:val="55ED0A13"/>
    <w:rsid w:val="562D3D20"/>
    <w:rsid w:val="565F3B91"/>
    <w:rsid w:val="56674FCE"/>
    <w:rsid w:val="566F3D91"/>
    <w:rsid w:val="56B35F50"/>
    <w:rsid w:val="56B50AEC"/>
    <w:rsid w:val="56E161FE"/>
    <w:rsid w:val="570D7713"/>
    <w:rsid w:val="57157376"/>
    <w:rsid w:val="571D3341"/>
    <w:rsid w:val="574234A9"/>
    <w:rsid w:val="578C3DAB"/>
    <w:rsid w:val="57C245B2"/>
    <w:rsid w:val="57C70347"/>
    <w:rsid w:val="57E40B9D"/>
    <w:rsid w:val="57E84145"/>
    <w:rsid w:val="57ED4673"/>
    <w:rsid w:val="57F15406"/>
    <w:rsid w:val="587642C2"/>
    <w:rsid w:val="587C1106"/>
    <w:rsid w:val="58BC50A4"/>
    <w:rsid w:val="58D57DC2"/>
    <w:rsid w:val="58FA651B"/>
    <w:rsid w:val="5933145A"/>
    <w:rsid w:val="595F3A43"/>
    <w:rsid w:val="598C4DF0"/>
    <w:rsid w:val="59966148"/>
    <w:rsid w:val="599C7537"/>
    <w:rsid w:val="59BC1026"/>
    <w:rsid w:val="59CE3A80"/>
    <w:rsid w:val="5A026F22"/>
    <w:rsid w:val="5A092F7B"/>
    <w:rsid w:val="5A3D39FC"/>
    <w:rsid w:val="5A890087"/>
    <w:rsid w:val="5AA72DF1"/>
    <w:rsid w:val="5ACC3570"/>
    <w:rsid w:val="5AEC1D0F"/>
    <w:rsid w:val="5B024163"/>
    <w:rsid w:val="5B0252A8"/>
    <w:rsid w:val="5B277E28"/>
    <w:rsid w:val="5B505E06"/>
    <w:rsid w:val="5BAD015F"/>
    <w:rsid w:val="5BE54DD1"/>
    <w:rsid w:val="5BEA00F8"/>
    <w:rsid w:val="5C0351D3"/>
    <w:rsid w:val="5C0B14AB"/>
    <w:rsid w:val="5C183B9B"/>
    <w:rsid w:val="5C2C5901"/>
    <w:rsid w:val="5C61641A"/>
    <w:rsid w:val="5C6E2628"/>
    <w:rsid w:val="5C78704B"/>
    <w:rsid w:val="5C7B2C3D"/>
    <w:rsid w:val="5C7E219B"/>
    <w:rsid w:val="5C927894"/>
    <w:rsid w:val="5C9632B2"/>
    <w:rsid w:val="5CA54F25"/>
    <w:rsid w:val="5CB22417"/>
    <w:rsid w:val="5CC836EB"/>
    <w:rsid w:val="5CE53693"/>
    <w:rsid w:val="5CFB6B47"/>
    <w:rsid w:val="5D0361AA"/>
    <w:rsid w:val="5D1A1D26"/>
    <w:rsid w:val="5D436F83"/>
    <w:rsid w:val="5D451E96"/>
    <w:rsid w:val="5D596D7C"/>
    <w:rsid w:val="5D70112E"/>
    <w:rsid w:val="5D8E7061"/>
    <w:rsid w:val="5DB347A0"/>
    <w:rsid w:val="5DD5554B"/>
    <w:rsid w:val="5DE917E4"/>
    <w:rsid w:val="5E071C4D"/>
    <w:rsid w:val="5E2E4E88"/>
    <w:rsid w:val="5E4500D9"/>
    <w:rsid w:val="5E7863A6"/>
    <w:rsid w:val="5E934566"/>
    <w:rsid w:val="5EE16635"/>
    <w:rsid w:val="5EF01318"/>
    <w:rsid w:val="5F0B1FF4"/>
    <w:rsid w:val="5F2F035E"/>
    <w:rsid w:val="5F61482F"/>
    <w:rsid w:val="5F69359F"/>
    <w:rsid w:val="5F8A34AF"/>
    <w:rsid w:val="5FAE618D"/>
    <w:rsid w:val="5FD24E1B"/>
    <w:rsid w:val="5FF471B0"/>
    <w:rsid w:val="5FFC2370"/>
    <w:rsid w:val="60444F3A"/>
    <w:rsid w:val="607A39A9"/>
    <w:rsid w:val="60944AE5"/>
    <w:rsid w:val="60A75D19"/>
    <w:rsid w:val="60F72494"/>
    <w:rsid w:val="611F2AAF"/>
    <w:rsid w:val="6128455A"/>
    <w:rsid w:val="619B41C1"/>
    <w:rsid w:val="619F1B1B"/>
    <w:rsid w:val="61A65F18"/>
    <w:rsid w:val="61DD042D"/>
    <w:rsid w:val="622D61C4"/>
    <w:rsid w:val="62313507"/>
    <w:rsid w:val="625911EA"/>
    <w:rsid w:val="62761D3B"/>
    <w:rsid w:val="62E579DF"/>
    <w:rsid w:val="6307442E"/>
    <w:rsid w:val="631D37BF"/>
    <w:rsid w:val="637768A7"/>
    <w:rsid w:val="63837157"/>
    <w:rsid w:val="638912DF"/>
    <w:rsid w:val="639C5E8B"/>
    <w:rsid w:val="63E70A36"/>
    <w:rsid w:val="642D3C49"/>
    <w:rsid w:val="64457D13"/>
    <w:rsid w:val="64C62BD4"/>
    <w:rsid w:val="64D63485"/>
    <w:rsid w:val="65071890"/>
    <w:rsid w:val="651D7CEE"/>
    <w:rsid w:val="651F1530"/>
    <w:rsid w:val="652066A7"/>
    <w:rsid w:val="653070FF"/>
    <w:rsid w:val="65337D39"/>
    <w:rsid w:val="653627D6"/>
    <w:rsid w:val="654E62EF"/>
    <w:rsid w:val="65594016"/>
    <w:rsid w:val="655A6072"/>
    <w:rsid w:val="65A75A3F"/>
    <w:rsid w:val="65BA7A91"/>
    <w:rsid w:val="65F91E5D"/>
    <w:rsid w:val="66082F87"/>
    <w:rsid w:val="660953A3"/>
    <w:rsid w:val="662F16B6"/>
    <w:rsid w:val="66440AA3"/>
    <w:rsid w:val="665958FF"/>
    <w:rsid w:val="665F61D6"/>
    <w:rsid w:val="669A2731"/>
    <w:rsid w:val="66A579D7"/>
    <w:rsid w:val="66D91C48"/>
    <w:rsid w:val="66DC5614"/>
    <w:rsid w:val="66F61ABE"/>
    <w:rsid w:val="67123EFA"/>
    <w:rsid w:val="671A1D55"/>
    <w:rsid w:val="671E19D6"/>
    <w:rsid w:val="67540FB3"/>
    <w:rsid w:val="67823588"/>
    <w:rsid w:val="678D7B72"/>
    <w:rsid w:val="67A75C1B"/>
    <w:rsid w:val="67E5262C"/>
    <w:rsid w:val="67E91B33"/>
    <w:rsid w:val="682A5A07"/>
    <w:rsid w:val="68387EBC"/>
    <w:rsid w:val="68395AB5"/>
    <w:rsid w:val="684C4125"/>
    <w:rsid w:val="68AE11F2"/>
    <w:rsid w:val="68B51559"/>
    <w:rsid w:val="68BA2380"/>
    <w:rsid w:val="68E60AFF"/>
    <w:rsid w:val="68F06A09"/>
    <w:rsid w:val="68F20AA9"/>
    <w:rsid w:val="68FC2111"/>
    <w:rsid w:val="69282DB6"/>
    <w:rsid w:val="69331590"/>
    <w:rsid w:val="693F6CD1"/>
    <w:rsid w:val="69430D5F"/>
    <w:rsid w:val="695871DE"/>
    <w:rsid w:val="69670888"/>
    <w:rsid w:val="69905233"/>
    <w:rsid w:val="699C05CF"/>
    <w:rsid w:val="69A571FB"/>
    <w:rsid w:val="69BC0E96"/>
    <w:rsid w:val="6A070312"/>
    <w:rsid w:val="6A24406F"/>
    <w:rsid w:val="6A2E352F"/>
    <w:rsid w:val="6A347F0F"/>
    <w:rsid w:val="6A4775E3"/>
    <w:rsid w:val="6A6A4804"/>
    <w:rsid w:val="6A730A2C"/>
    <w:rsid w:val="6A9C4BE4"/>
    <w:rsid w:val="6A9C7C05"/>
    <w:rsid w:val="6ACE10F2"/>
    <w:rsid w:val="6B0B2285"/>
    <w:rsid w:val="6B1116BB"/>
    <w:rsid w:val="6B142FA0"/>
    <w:rsid w:val="6B30280E"/>
    <w:rsid w:val="6B385353"/>
    <w:rsid w:val="6B4127F0"/>
    <w:rsid w:val="6B6E7DCE"/>
    <w:rsid w:val="6B734ABD"/>
    <w:rsid w:val="6B79168B"/>
    <w:rsid w:val="6B8B47A3"/>
    <w:rsid w:val="6B8D4E0D"/>
    <w:rsid w:val="6BAE5A27"/>
    <w:rsid w:val="6BB24AFD"/>
    <w:rsid w:val="6BD30778"/>
    <w:rsid w:val="6C0B5F53"/>
    <w:rsid w:val="6C232301"/>
    <w:rsid w:val="6C395335"/>
    <w:rsid w:val="6C46210A"/>
    <w:rsid w:val="6CED2E75"/>
    <w:rsid w:val="6D2F2E5A"/>
    <w:rsid w:val="6D3B0B01"/>
    <w:rsid w:val="6D440E00"/>
    <w:rsid w:val="6D5F5488"/>
    <w:rsid w:val="6DA36132"/>
    <w:rsid w:val="6DBE151A"/>
    <w:rsid w:val="6DCB404B"/>
    <w:rsid w:val="6DEF4E6C"/>
    <w:rsid w:val="6E0F4131"/>
    <w:rsid w:val="6E3C7D0F"/>
    <w:rsid w:val="6E640E26"/>
    <w:rsid w:val="6E7C04D1"/>
    <w:rsid w:val="6EB32C73"/>
    <w:rsid w:val="6EEE72B9"/>
    <w:rsid w:val="6F1572A0"/>
    <w:rsid w:val="6F1705D9"/>
    <w:rsid w:val="6F192FF6"/>
    <w:rsid w:val="6F281DC6"/>
    <w:rsid w:val="6F831621"/>
    <w:rsid w:val="6FB82AD2"/>
    <w:rsid w:val="6FFA7F38"/>
    <w:rsid w:val="702670E0"/>
    <w:rsid w:val="702B4B4C"/>
    <w:rsid w:val="705E5CD3"/>
    <w:rsid w:val="70685A73"/>
    <w:rsid w:val="706F14A1"/>
    <w:rsid w:val="70730CA7"/>
    <w:rsid w:val="709C7554"/>
    <w:rsid w:val="70A34151"/>
    <w:rsid w:val="70A645B3"/>
    <w:rsid w:val="70A665BE"/>
    <w:rsid w:val="70A71257"/>
    <w:rsid w:val="70DB5D59"/>
    <w:rsid w:val="70F37205"/>
    <w:rsid w:val="7106729D"/>
    <w:rsid w:val="711E774E"/>
    <w:rsid w:val="712444DB"/>
    <w:rsid w:val="71455012"/>
    <w:rsid w:val="716B60F5"/>
    <w:rsid w:val="718C7104"/>
    <w:rsid w:val="71A7589C"/>
    <w:rsid w:val="71D536CC"/>
    <w:rsid w:val="71E709ED"/>
    <w:rsid w:val="720E412A"/>
    <w:rsid w:val="721C7AC0"/>
    <w:rsid w:val="722E4702"/>
    <w:rsid w:val="723700F2"/>
    <w:rsid w:val="724245E1"/>
    <w:rsid w:val="726B5C4B"/>
    <w:rsid w:val="726E2C1A"/>
    <w:rsid w:val="72A4140C"/>
    <w:rsid w:val="72CD07EF"/>
    <w:rsid w:val="72E413A9"/>
    <w:rsid w:val="73473D3C"/>
    <w:rsid w:val="737B20BF"/>
    <w:rsid w:val="738B18DE"/>
    <w:rsid w:val="739D5D46"/>
    <w:rsid w:val="74633EB2"/>
    <w:rsid w:val="74767D5A"/>
    <w:rsid w:val="74873BF6"/>
    <w:rsid w:val="748A51B4"/>
    <w:rsid w:val="74B377D3"/>
    <w:rsid w:val="74DD3059"/>
    <w:rsid w:val="74E642D1"/>
    <w:rsid w:val="7513602F"/>
    <w:rsid w:val="75160A00"/>
    <w:rsid w:val="756D010D"/>
    <w:rsid w:val="759B107C"/>
    <w:rsid w:val="75D30A6F"/>
    <w:rsid w:val="761322AC"/>
    <w:rsid w:val="761E51CD"/>
    <w:rsid w:val="764B40D4"/>
    <w:rsid w:val="765F41BB"/>
    <w:rsid w:val="769C5D12"/>
    <w:rsid w:val="76A2583F"/>
    <w:rsid w:val="76E81449"/>
    <w:rsid w:val="771F6F0D"/>
    <w:rsid w:val="772004E1"/>
    <w:rsid w:val="77344D94"/>
    <w:rsid w:val="7772656D"/>
    <w:rsid w:val="77736044"/>
    <w:rsid w:val="77C04253"/>
    <w:rsid w:val="77C4430A"/>
    <w:rsid w:val="77CE5CDF"/>
    <w:rsid w:val="77EC5741"/>
    <w:rsid w:val="782C76EF"/>
    <w:rsid w:val="7859153F"/>
    <w:rsid w:val="78596C9A"/>
    <w:rsid w:val="78661439"/>
    <w:rsid w:val="786D06D9"/>
    <w:rsid w:val="7882756C"/>
    <w:rsid w:val="78C907D2"/>
    <w:rsid w:val="790C488E"/>
    <w:rsid w:val="791206E8"/>
    <w:rsid w:val="79350B6D"/>
    <w:rsid w:val="79436999"/>
    <w:rsid w:val="79797175"/>
    <w:rsid w:val="7999619E"/>
    <w:rsid w:val="79B87059"/>
    <w:rsid w:val="79BA6250"/>
    <w:rsid w:val="79C758C5"/>
    <w:rsid w:val="79EA2483"/>
    <w:rsid w:val="7A3C323B"/>
    <w:rsid w:val="7A3D7105"/>
    <w:rsid w:val="7A436BBA"/>
    <w:rsid w:val="7A5A46AC"/>
    <w:rsid w:val="7A8B5547"/>
    <w:rsid w:val="7AB03E04"/>
    <w:rsid w:val="7AD85D2B"/>
    <w:rsid w:val="7ADB30E9"/>
    <w:rsid w:val="7B06232D"/>
    <w:rsid w:val="7B083F5A"/>
    <w:rsid w:val="7B2905F6"/>
    <w:rsid w:val="7B9768B2"/>
    <w:rsid w:val="7BD11667"/>
    <w:rsid w:val="7BED0AC0"/>
    <w:rsid w:val="7BF64B60"/>
    <w:rsid w:val="7C035C65"/>
    <w:rsid w:val="7C734012"/>
    <w:rsid w:val="7C756DD9"/>
    <w:rsid w:val="7C7B5D81"/>
    <w:rsid w:val="7C84767B"/>
    <w:rsid w:val="7CBC5E84"/>
    <w:rsid w:val="7CBE6620"/>
    <w:rsid w:val="7CE20E1A"/>
    <w:rsid w:val="7D206983"/>
    <w:rsid w:val="7D497FAD"/>
    <w:rsid w:val="7D5A0D39"/>
    <w:rsid w:val="7D6D70D1"/>
    <w:rsid w:val="7DB56EA3"/>
    <w:rsid w:val="7DE628E2"/>
    <w:rsid w:val="7DF30189"/>
    <w:rsid w:val="7E282D81"/>
    <w:rsid w:val="7E2C5748"/>
    <w:rsid w:val="7E2F0578"/>
    <w:rsid w:val="7E5958EF"/>
    <w:rsid w:val="7E7C115B"/>
    <w:rsid w:val="7E885383"/>
    <w:rsid w:val="7E9A46E2"/>
    <w:rsid w:val="7EBB3C7B"/>
    <w:rsid w:val="7EBC0AE4"/>
    <w:rsid w:val="7EE12BFC"/>
    <w:rsid w:val="7EE447A0"/>
    <w:rsid w:val="7F1461D0"/>
    <w:rsid w:val="7F4777E4"/>
    <w:rsid w:val="7F477983"/>
    <w:rsid w:val="7F56327E"/>
    <w:rsid w:val="7F880A37"/>
    <w:rsid w:val="7F8A0425"/>
    <w:rsid w:val="7FC63218"/>
    <w:rsid w:val="7FCC533C"/>
    <w:rsid w:val="7FD0153F"/>
    <w:rsid w:val="7FD86488"/>
    <w:rsid w:val="7FE64BC3"/>
    <w:rsid w:val="7FF82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67"/>
    <w:qFormat/>
    <w:uiPriority w:val="9"/>
    <w:pPr>
      <w:keepNext/>
      <w:keepLines/>
      <w:snapToGrid w:val="0"/>
      <w:spacing w:before="220" w:after="90" w:line="576" w:lineRule="auto"/>
      <w:jc w:val="center"/>
      <w:outlineLvl w:val="0"/>
    </w:pPr>
    <w:rPr>
      <w:rFonts w:hAnsi="宋体"/>
      <w:b/>
      <w:kern w:val="44"/>
      <w:sz w:val="32"/>
    </w:rPr>
  </w:style>
  <w:style w:type="paragraph" w:styleId="4">
    <w:name w:val="heading 2"/>
    <w:basedOn w:val="1"/>
    <w:next w:val="1"/>
    <w:link w:val="86"/>
    <w:qFormat/>
    <w:uiPriority w:val="9"/>
    <w:pPr>
      <w:keepNext/>
      <w:keepLines/>
      <w:adjustRightInd w:val="0"/>
      <w:snapToGrid w:val="0"/>
      <w:spacing w:before="100" w:after="100" w:line="360" w:lineRule="auto"/>
      <w:jc w:val="center"/>
      <w:outlineLvl w:val="1"/>
    </w:pPr>
    <w:rPr>
      <w:rFonts w:ascii="Arial" w:hAnsi="Arial" w:eastAsia="黑体"/>
      <w:b/>
      <w:kern w:val="2"/>
      <w:sz w:val="30"/>
    </w:rPr>
  </w:style>
  <w:style w:type="paragraph" w:styleId="5">
    <w:name w:val="heading 3"/>
    <w:basedOn w:val="1"/>
    <w:next w:val="1"/>
    <w:link w:val="87"/>
    <w:qFormat/>
    <w:uiPriority w:val="9"/>
    <w:pPr>
      <w:keepNext/>
      <w:keepLines/>
      <w:spacing w:before="20" w:after="20" w:line="360" w:lineRule="auto"/>
      <w:ind w:firstLine="720" w:firstLineChars="200"/>
      <w:outlineLvl w:val="2"/>
    </w:pPr>
    <w:rPr>
      <w:rFonts w:hAnsi="宋体"/>
      <w:b/>
      <w:sz w:val="24"/>
    </w:rPr>
  </w:style>
  <w:style w:type="paragraph" w:styleId="6">
    <w:name w:val="heading 4"/>
    <w:basedOn w:val="1"/>
    <w:next w:val="1"/>
    <w:link w:val="8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2" w:lineRule="auto"/>
      <w:outlineLvl w:val="4"/>
    </w:pPr>
    <w:rPr>
      <w:b/>
      <w:sz w:val="28"/>
      <w:szCs w:val="24"/>
    </w:rPr>
  </w:style>
  <w:style w:type="paragraph" w:styleId="9">
    <w:name w:val="heading 6"/>
    <w:basedOn w:val="1"/>
    <w:next w:val="8"/>
    <w:qFormat/>
    <w:uiPriority w:val="0"/>
    <w:pPr>
      <w:keepNext/>
      <w:keepLines/>
      <w:spacing w:before="240" w:after="64" w:line="317" w:lineRule="auto"/>
      <w:outlineLvl w:val="5"/>
    </w:pPr>
    <w:rPr>
      <w:rFonts w:ascii="Arial" w:hAnsi="Arial" w:eastAsia="黑体"/>
      <w:b/>
      <w:sz w:val="24"/>
      <w:szCs w:val="24"/>
    </w:rPr>
  </w:style>
  <w:style w:type="paragraph" w:styleId="10">
    <w:name w:val="heading 7"/>
    <w:basedOn w:val="1"/>
    <w:next w:val="8"/>
    <w:qFormat/>
    <w:uiPriority w:val="0"/>
    <w:pPr>
      <w:keepNext/>
      <w:keepLines/>
      <w:spacing w:before="240" w:after="64" w:line="317" w:lineRule="auto"/>
      <w:outlineLvl w:val="6"/>
    </w:pPr>
    <w:rPr>
      <w:b/>
      <w:sz w:val="24"/>
      <w:szCs w:val="24"/>
    </w:rPr>
  </w:style>
  <w:style w:type="paragraph" w:styleId="11">
    <w:name w:val="heading 8"/>
    <w:basedOn w:val="1"/>
    <w:next w:val="8"/>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8"/>
    <w:qFormat/>
    <w:uiPriority w:val="0"/>
    <w:pPr>
      <w:keepNext/>
      <w:keepLines/>
      <w:spacing w:before="240" w:after="64" w:line="317" w:lineRule="auto"/>
      <w:outlineLvl w:val="8"/>
    </w:pPr>
    <w:rPr>
      <w:rFonts w:ascii="Arial" w:hAnsi="Arial" w:eastAsia="黑体"/>
      <w:szCs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8">
    <w:name w:val="Normal Indent"/>
    <w:basedOn w:val="1"/>
    <w:link w:val="78"/>
    <w:qFormat/>
    <w:uiPriority w:val="0"/>
    <w:pPr>
      <w:ind w:firstLine="420"/>
    </w:pPr>
    <w:rPr>
      <w:rFonts w:ascii="Times New Roman"/>
      <w:kern w:val="2"/>
      <w:sz w:val="21"/>
    </w:rPr>
  </w:style>
  <w:style w:type="paragraph" w:styleId="13">
    <w:name w:val="toc 7"/>
    <w:basedOn w:val="1"/>
    <w:next w:val="1"/>
    <w:qFormat/>
    <w:uiPriority w:val="0"/>
    <w:pPr>
      <w:ind w:left="2040"/>
      <w:jc w:val="left"/>
    </w:pPr>
    <w:rPr>
      <w:rFonts w:asciiTheme="minorHAnsi" w:hAnsiTheme="minorHAnsi" w:cstheme="minorHAnsi"/>
      <w:sz w:val="18"/>
      <w:szCs w:val="18"/>
    </w:rPr>
  </w:style>
  <w:style w:type="paragraph" w:styleId="14">
    <w:name w:val="caption"/>
    <w:basedOn w:val="1"/>
    <w:next w:val="1"/>
    <w:qFormat/>
    <w:uiPriority w:val="0"/>
    <w:pPr>
      <w:spacing w:before="152" w:after="160" w:line="360" w:lineRule="auto"/>
    </w:pPr>
    <w:rPr>
      <w:rFonts w:ascii="Arial" w:hAnsi="Arial" w:eastAsia="黑体"/>
      <w:kern w:val="2"/>
      <w:sz w:val="20"/>
    </w:rPr>
  </w:style>
  <w:style w:type="paragraph" w:styleId="15">
    <w:name w:val="Document Map"/>
    <w:basedOn w:val="1"/>
    <w:link w:val="121"/>
    <w:qFormat/>
    <w:uiPriority w:val="99"/>
    <w:pPr>
      <w:shd w:val="clear" w:color="auto" w:fill="000080"/>
    </w:pPr>
  </w:style>
  <w:style w:type="paragraph" w:styleId="16">
    <w:name w:val="annotation text"/>
    <w:basedOn w:val="1"/>
    <w:link w:val="290"/>
    <w:qFormat/>
    <w:uiPriority w:val="0"/>
    <w:pPr>
      <w:jc w:val="left"/>
    </w:pPr>
  </w:style>
  <w:style w:type="paragraph" w:styleId="17">
    <w:name w:val="Salutation"/>
    <w:basedOn w:val="1"/>
    <w:next w:val="1"/>
    <w:link w:val="99"/>
    <w:qFormat/>
    <w:uiPriority w:val="0"/>
    <w:rPr>
      <w:rFonts w:eastAsia="黑体"/>
      <w:kern w:val="2"/>
    </w:rPr>
  </w:style>
  <w:style w:type="paragraph" w:styleId="18">
    <w:name w:val="Body Text 3"/>
    <w:basedOn w:val="1"/>
    <w:qFormat/>
    <w:uiPriority w:val="0"/>
    <w:pPr>
      <w:spacing w:line="500" w:lineRule="exact"/>
    </w:pPr>
    <w:rPr>
      <w:b/>
      <w:bCs/>
      <w:sz w:val="24"/>
      <w:szCs w:val="24"/>
    </w:rPr>
  </w:style>
  <w:style w:type="paragraph" w:styleId="19">
    <w:name w:val="Body Text"/>
    <w:basedOn w:val="1"/>
    <w:next w:val="20"/>
    <w:link w:val="296"/>
    <w:qFormat/>
    <w:uiPriority w:val="99"/>
    <w:pPr>
      <w:spacing w:after="120"/>
    </w:pPr>
  </w:style>
  <w:style w:type="paragraph" w:styleId="20">
    <w:name w:val="Subtitle"/>
    <w:basedOn w:val="1"/>
    <w:next w:val="1"/>
    <w:link w:val="106"/>
    <w:qFormat/>
    <w:uiPriority w:val="0"/>
    <w:rPr>
      <w:kern w:val="2"/>
      <w:sz w:val="28"/>
    </w:rPr>
  </w:style>
  <w:style w:type="paragraph" w:styleId="21">
    <w:name w:val="Body Text Indent"/>
    <w:basedOn w:val="1"/>
    <w:link w:val="77"/>
    <w:qFormat/>
    <w:uiPriority w:val="0"/>
    <w:pPr>
      <w:ind w:firstLine="630"/>
    </w:pPr>
    <w:rPr>
      <w:sz w:val="32"/>
    </w:rPr>
  </w:style>
  <w:style w:type="paragraph" w:styleId="22">
    <w:name w:val="List 2"/>
    <w:basedOn w:val="1"/>
    <w:qFormat/>
    <w:uiPriority w:val="0"/>
    <w:pPr>
      <w:ind w:left="100" w:leftChars="200" w:hanging="200" w:hangingChars="200"/>
    </w:pPr>
    <w:rPr>
      <w:szCs w:val="24"/>
    </w:rPr>
  </w:style>
  <w:style w:type="paragraph" w:styleId="23">
    <w:name w:val="Block Text"/>
    <w:basedOn w:val="1"/>
    <w:qFormat/>
    <w:uiPriority w:val="0"/>
    <w:pPr>
      <w:spacing w:line="400" w:lineRule="exact"/>
      <w:ind w:left="-359" w:leftChars="-171" w:right="-687" w:rightChars="-327" w:firstLine="720"/>
    </w:pPr>
    <w:rPr>
      <w:rFonts w:hAnsi="宋体"/>
      <w:sz w:val="28"/>
      <w:szCs w:val="24"/>
    </w:rPr>
  </w:style>
  <w:style w:type="paragraph" w:styleId="24">
    <w:name w:val="toc 5"/>
    <w:basedOn w:val="1"/>
    <w:next w:val="1"/>
    <w:qFormat/>
    <w:uiPriority w:val="0"/>
    <w:pPr>
      <w:ind w:left="1360"/>
      <w:jc w:val="left"/>
    </w:pPr>
    <w:rPr>
      <w:rFonts w:asciiTheme="minorHAnsi" w:hAnsiTheme="minorHAnsi" w:cstheme="minorHAnsi"/>
      <w:sz w:val="18"/>
      <w:szCs w:val="18"/>
    </w:rPr>
  </w:style>
  <w:style w:type="paragraph" w:styleId="25">
    <w:name w:val="toc 3"/>
    <w:basedOn w:val="1"/>
    <w:next w:val="1"/>
    <w:qFormat/>
    <w:uiPriority w:val="0"/>
    <w:pPr>
      <w:ind w:left="680"/>
      <w:jc w:val="left"/>
    </w:pPr>
    <w:rPr>
      <w:rFonts w:asciiTheme="minorHAnsi" w:hAnsiTheme="minorHAnsi" w:cstheme="minorHAnsi"/>
      <w:i/>
      <w:iCs/>
      <w:sz w:val="20"/>
    </w:rPr>
  </w:style>
  <w:style w:type="paragraph" w:styleId="26">
    <w:name w:val="Plain Text"/>
    <w:basedOn w:val="1"/>
    <w:next w:val="1"/>
    <w:link w:val="102"/>
    <w:qFormat/>
    <w:uiPriority w:val="0"/>
    <w:pPr>
      <w:autoSpaceDE w:val="0"/>
      <w:autoSpaceDN w:val="0"/>
      <w:adjustRightInd w:val="0"/>
    </w:pPr>
    <w:rPr>
      <w:rFonts w:hAnsi="Courier New"/>
      <w:kern w:val="2"/>
      <w:sz w:val="21"/>
      <w:szCs w:val="21"/>
    </w:rPr>
  </w:style>
  <w:style w:type="paragraph" w:styleId="27">
    <w:name w:val="toc 8"/>
    <w:basedOn w:val="1"/>
    <w:next w:val="1"/>
    <w:qFormat/>
    <w:uiPriority w:val="0"/>
    <w:pPr>
      <w:ind w:left="2380"/>
      <w:jc w:val="left"/>
    </w:pPr>
    <w:rPr>
      <w:rFonts w:asciiTheme="minorHAnsi" w:hAnsiTheme="minorHAnsi" w:cstheme="minorHAnsi"/>
      <w:sz w:val="18"/>
      <w:szCs w:val="18"/>
    </w:rPr>
  </w:style>
  <w:style w:type="paragraph" w:styleId="28">
    <w:name w:val="Date"/>
    <w:basedOn w:val="1"/>
    <w:next w:val="1"/>
    <w:link w:val="113"/>
    <w:qFormat/>
    <w:uiPriority w:val="0"/>
    <w:rPr>
      <w:rFonts w:eastAsia="黑体"/>
      <w:sz w:val="36"/>
    </w:rPr>
  </w:style>
  <w:style w:type="paragraph" w:styleId="29">
    <w:name w:val="Body Text Indent 2"/>
    <w:basedOn w:val="1"/>
    <w:qFormat/>
    <w:uiPriority w:val="0"/>
    <w:pPr>
      <w:ind w:firstLine="630"/>
    </w:pPr>
    <w:rPr>
      <w:sz w:val="32"/>
    </w:rPr>
  </w:style>
  <w:style w:type="paragraph" w:styleId="30">
    <w:name w:val="Balloon Text"/>
    <w:basedOn w:val="1"/>
    <w:link w:val="88"/>
    <w:qFormat/>
    <w:uiPriority w:val="99"/>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97"/>
    <w:qFormat/>
    <w:uiPriority w:val="99"/>
    <w:pPr>
      <w:pBdr>
        <w:bottom w:val="single" w:color="auto" w:sz="6" w:space="1"/>
      </w:pBdr>
      <w:tabs>
        <w:tab w:val="center" w:pos="4153"/>
        <w:tab w:val="right" w:pos="8306"/>
      </w:tabs>
      <w:snapToGrid w:val="0"/>
      <w:jc w:val="center"/>
    </w:pPr>
    <w:rPr>
      <w:kern w:val="2"/>
      <w:sz w:val="18"/>
    </w:rPr>
  </w:style>
  <w:style w:type="paragraph" w:styleId="33">
    <w:name w:val="toc 1"/>
    <w:basedOn w:val="1"/>
    <w:next w:val="1"/>
    <w:qFormat/>
    <w:uiPriority w:val="39"/>
    <w:pPr>
      <w:spacing w:before="120" w:after="120" w:line="288" w:lineRule="auto"/>
      <w:jc w:val="left"/>
    </w:pPr>
    <w:rPr>
      <w:rFonts w:asciiTheme="minorHAnsi" w:hAnsiTheme="minorHAnsi" w:cstheme="minorHAnsi"/>
      <w:b/>
      <w:bCs/>
      <w:caps/>
      <w:sz w:val="24"/>
    </w:rPr>
  </w:style>
  <w:style w:type="paragraph" w:styleId="34">
    <w:name w:val="toc 4"/>
    <w:basedOn w:val="1"/>
    <w:next w:val="1"/>
    <w:qFormat/>
    <w:uiPriority w:val="0"/>
    <w:pPr>
      <w:ind w:left="1020"/>
      <w:jc w:val="left"/>
    </w:pPr>
    <w:rPr>
      <w:rFonts w:asciiTheme="minorHAnsi" w:hAnsiTheme="minorHAnsi" w:cstheme="minorHAnsi"/>
      <w:sz w:val="18"/>
      <w:szCs w:val="18"/>
    </w:rPr>
  </w:style>
  <w:style w:type="paragraph" w:styleId="35">
    <w:name w:val="List"/>
    <w:basedOn w:val="1"/>
    <w:qFormat/>
    <w:uiPriority w:val="0"/>
    <w:pPr>
      <w:ind w:left="200" w:hanging="200" w:hangingChars="200"/>
    </w:pPr>
    <w:rPr>
      <w:szCs w:val="24"/>
    </w:rPr>
  </w:style>
  <w:style w:type="paragraph" w:styleId="36">
    <w:name w:val="toc 6"/>
    <w:basedOn w:val="1"/>
    <w:next w:val="1"/>
    <w:qFormat/>
    <w:uiPriority w:val="0"/>
    <w:pPr>
      <w:ind w:left="1700"/>
      <w:jc w:val="left"/>
    </w:pPr>
    <w:rPr>
      <w:rFonts w:asciiTheme="minorHAnsi" w:hAnsiTheme="minorHAnsi" w:cstheme="minorHAnsi"/>
      <w:sz w:val="18"/>
      <w:szCs w:val="18"/>
    </w:rPr>
  </w:style>
  <w:style w:type="paragraph" w:styleId="3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38">
    <w:name w:val="toc 2"/>
    <w:basedOn w:val="1"/>
    <w:next w:val="1"/>
    <w:qFormat/>
    <w:uiPriority w:val="0"/>
    <w:pPr>
      <w:ind w:left="340"/>
      <w:jc w:val="left"/>
    </w:pPr>
    <w:rPr>
      <w:rFonts w:asciiTheme="minorHAnsi" w:hAnsiTheme="minorHAnsi" w:cstheme="minorHAnsi"/>
      <w:smallCaps/>
      <w:sz w:val="20"/>
    </w:rPr>
  </w:style>
  <w:style w:type="paragraph" w:styleId="39">
    <w:name w:val="toc 9"/>
    <w:basedOn w:val="1"/>
    <w:next w:val="1"/>
    <w:qFormat/>
    <w:uiPriority w:val="0"/>
    <w:pPr>
      <w:ind w:left="2720"/>
      <w:jc w:val="left"/>
    </w:pPr>
    <w:rPr>
      <w:rFonts w:asciiTheme="minorHAnsi" w:hAnsiTheme="minorHAnsi" w:cstheme="minorHAnsi"/>
      <w:sz w:val="18"/>
      <w:szCs w:val="18"/>
    </w:rPr>
  </w:style>
  <w:style w:type="paragraph" w:styleId="40">
    <w:name w:val="Body Text 2"/>
    <w:basedOn w:val="1"/>
    <w:link w:val="96"/>
    <w:qFormat/>
    <w:uiPriority w:val="0"/>
    <w:pPr>
      <w:spacing w:after="120" w:line="480" w:lineRule="auto"/>
    </w:pPr>
    <w:rPr>
      <w:rFonts w:ascii="Times New Roman"/>
      <w:kern w:val="2"/>
      <w:sz w:val="21"/>
      <w:szCs w:val="24"/>
    </w:rPr>
  </w:style>
  <w:style w:type="paragraph" w:styleId="41">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0"/>
    </w:rPr>
  </w:style>
  <w:style w:type="paragraph" w:styleId="42">
    <w:name w:val="Normal (Web)"/>
    <w:basedOn w:val="1"/>
    <w:link w:val="311"/>
    <w:qFormat/>
    <w:uiPriority w:val="99"/>
    <w:pPr>
      <w:widowControl/>
      <w:spacing w:before="100" w:beforeAutospacing="1" w:after="100" w:afterAutospacing="1"/>
      <w:jc w:val="left"/>
    </w:pPr>
    <w:rPr>
      <w:rFonts w:hAnsi="宋体"/>
      <w:sz w:val="18"/>
      <w:szCs w:val="18"/>
    </w:rPr>
  </w:style>
  <w:style w:type="paragraph" w:styleId="43">
    <w:name w:val="annotation subject"/>
    <w:basedOn w:val="16"/>
    <w:next w:val="16"/>
    <w:qFormat/>
    <w:uiPriority w:val="0"/>
    <w:rPr>
      <w:b/>
      <w:bCs/>
    </w:rPr>
  </w:style>
  <w:style w:type="paragraph" w:styleId="44">
    <w:name w:val="Body Text First Indent"/>
    <w:basedOn w:val="19"/>
    <w:qFormat/>
    <w:uiPriority w:val="0"/>
    <w:pPr>
      <w:ind w:firstLine="420" w:firstLineChars="1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basedOn w:val="47"/>
    <w:semiHidden/>
    <w:unhideWhenUsed/>
    <w:qFormat/>
    <w:uiPriority w:val="99"/>
    <w:rPr>
      <w:color w:val="800080"/>
      <w:u w:val="single"/>
    </w:rPr>
  </w:style>
  <w:style w:type="character" w:styleId="51">
    <w:name w:val="Emphasis"/>
    <w:qFormat/>
    <w:uiPriority w:val="0"/>
  </w:style>
  <w:style w:type="character" w:styleId="52">
    <w:name w:val="HTML Definition"/>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Courier New" w:hAnsi="Courier New"/>
      <w:sz w:val="20"/>
    </w:rPr>
  </w:style>
  <w:style w:type="character" w:styleId="56">
    <w:name w:val="annotation reference"/>
    <w:qFormat/>
    <w:uiPriority w:val="0"/>
    <w:rPr>
      <w:sz w:val="21"/>
      <w:szCs w:val="21"/>
    </w:rPr>
  </w:style>
  <w:style w:type="character" w:styleId="57">
    <w:name w:val="HTML Cite"/>
    <w:qFormat/>
    <w:uiPriority w:val="0"/>
  </w:style>
  <w:style w:type="paragraph" w:customStyle="1" w:styleId="5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59">
    <w:name w:val="label"/>
    <w:qFormat/>
    <w:uiPriority w:val="0"/>
    <w:rPr>
      <w:color w:val="555555"/>
    </w:rPr>
  </w:style>
  <w:style w:type="character" w:customStyle="1" w:styleId="60">
    <w:name w:val="productdetailname"/>
    <w:basedOn w:val="47"/>
    <w:qFormat/>
    <w:uiPriority w:val="0"/>
  </w:style>
  <w:style w:type="character" w:customStyle="1" w:styleId="61">
    <w:name w:val="huei12b1"/>
    <w:qFormat/>
    <w:uiPriority w:val="0"/>
    <w:rPr>
      <w:b/>
      <w:bCs/>
      <w:color w:val="333333"/>
      <w:sz w:val="18"/>
      <w:szCs w:val="18"/>
    </w:rPr>
  </w:style>
  <w:style w:type="character" w:customStyle="1" w:styleId="62">
    <w:name w:val="纯文本 Char Char"/>
    <w:qFormat/>
    <w:uiPriority w:val="0"/>
    <w:rPr>
      <w:rFonts w:ascii="宋体" w:hAnsi="Courier New" w:cs="Courier New"/>
      <w:kern w:val="2"/>
      <w:sz w:val="21"/>
      <w:szCs w:val="21"/>
    </w:rPr>
  </w:style>
  <w:style w:type="character" w:customStyle="1" w:styleId="63">
    <w:name w:val="访问过的超链接1"/>
    <w:qFormat/>
    <w:uiPriority w:val="0"/>
    <w:rPr>
      <w:color w:val="333333"/>
      <w:u w:val="none"/>
    </w:rPr>
  </w:style>
  <w:style w:type="character" w:customStyle="1" w:styleId="64">
    <w:name w:val="h Char"/>
    <w:qFormat/>
    <w:uiPriority w:val="0"/>
    <w:rPr>
      <w:rFonts w:eastAsia="仿宋_GB2312"/>
      <w:kern w:val="2"/>
      <w:sz w:val="18"/>
      <w:szCs w:val="18"/>
      <w:lang w:val="en-US" w:eastAsia="zh-CN" w:bidi="ar-SA"/>
    </w:rPr>
  </w:style>
  <w:style w:type="character" w:customStyle="1" w:styleId="65">
    <w:name w:val="ca-111"/>
    <w:qFormat/>
    <w:uiPriority w:val="0"/>
    <w:rPr>
      <w:rFonts w:hint="eastAsia" w:ascii="宋体" w:hAnsi="宋体" w:eastAsia="宋体"/>
      <w:color w:val="000000"/>
      <w:sz w:val="24"/>
      <w:szCs w:val="24"/>
    </w:rPr>
  </w:style>
  <w:style w:type="character" w:customStyle="1" w:styleId="66">
    <w:name w:val="正文首行缩进两字符 Char Char"/>
    <w:qFormat/>
    <w:uiPriority w:val="0"/>
    <w:rPr>
      <w:rFonts w:eastAsia="宋体"/>
      <w:kern w:val="2"/>
      <w:sz w:val="21"/>
      <w:szCs w:val="24"/>
      <w:lang w:val="en-US" w:eastAsia="zh-CN" w:bidi="ar-SA"/>
    </w:rPr>
  </w:style>
  <w:style w:type="character" w:customStyle="1" w:styleId="67">
    <w:name w:val="标题 1 字符"/>
    <w:link w:val="3"/>
    <w:qFormat/>
    <w:uiPriority w:val="9"/>
    <w:rPr>
      <w:rFonts w:ascii="宋体" w:hAnsi="宋体" w:eastAsia="宋体"/>
      <w:b/>
      <w:kern w:val="44"/>
      <w:sz w:val="32"/>
    </w:rPr>
  </w:style>
  <w:style w:type="character" w:customStyle="1" w:styleId="68">
    <w:name w:val="标书（正文） Char Char"/>
    <w:link w:val="69"/>
    <w:qFormat/>
    <w:uiPriority w:val="0"/>
    <w:rPr>
      <w:rFonts w:ascii="宋体" w:hAnsi="宋体"/>
      <w:b/>
      <w:kern w:val="10"/>
      <w:sz w:val="21"/>
    </w:rPr>
  </w:style>
  <w:style w:type="paragraph" w:customStyle="1" w:styleId="69">
    <w:name w:val="标书（正文）"/>
    <w:basedOn w:val="1"/>
    <w:link w:val="68"/>
    <w:qFormat/>
    <w:uiPriority w:val="0"/>
    <w:pPr>
      <w:spacing w:line="360" w:lineRule="auto"/>
      <w:ind w:firstLine="560" w:firstLineChars="200"/>
    </w:pPr>
    <w:rPr>
      <w:rFonts w:hAnsi="宋体"/>
      <w:b/>
      <w:kern w:val="10"/>
      <w:sz w:val="21"/>
    </w:rPr>
  </w:style>
  <w:style w:type="character" w:customStyle="1" w:styleId="70">
    <w:name w:val="ca-221"/>
    <w:qFormat/>
    <w:uiPriority w:val="0"/>
    <w:rPr>
      <w:rFonts w:hint="default" w:ascii="Times New Roman" w:hAnsi="Times New Roman" w:cs="Times New Roman"/>
      <w:color w:val="000000"/>
      <w:sz w:val="24"/>
      <w:szCs w:val="24"/>
    </w:rPr>
  </w:style>
  <w:style w:type="character" w:customStyle="1" w:styleId="71">
    <w:name w:val="unnamed31"/>
    <w:qFormat/>
    <w:uiPriority w:val="0"/>
    <w:rPr>
      <w:sz w:val="22"/>
      <w:szCs w:val="22"/>
    </w:rPr>
  </w:style>
  <w:style w:type="character" w:customStyle="1" w:styleId="72">
    <w:name w:val="Char Char1"/>
    <w:qFormat/>
    <w:uiPriority w:val="0"/>
    <w:rPr>
      <w:rFonts w:eastAsia="宋体"/>
      <w:kern w:val="2"/>
      <w:sz w:val="21"/>
      <w:szCs w:val="24"/>
      <w:lang w:val="en-US" w:eastAsia="zh-CN" w:bidi="ar-SA"/>
    </w:rPr>
  </w:style>
  <w:style w:type="character" w:customStyle="1" w:styleId="73">
    <w:name w:val="Char Char4"/>
    <w:qFormat/>
    <w:uiPriority w:val="0"/>
    <w:rPr>
      <w:rFonts w:ascii="宋体" w:hAnsi="Courier New" w:eastAsia="宋体"/>
      <w:kern w:val="2"/>
      <w:sz w:val="21"/>
      <w:lang w:val="en-US" w:eastAsia="zh-CN"/>
    </w:rPr>
  </w:style>
  <w:style w:type="character" w:customStyle="1" w:styleId="74">
    <w:name w:val="textnormchn1"/>
    <w:basedOn w:val="47"/>
    <w:qFormat/>
    <w:uiPriority w:val="0"/>
  </w:style>
  <w:style w:type="character" w:customStyle="1" w:styleId="75">
    <w:name w:val="Char1 Char Char1"/>
    <w:qFormat/>
    <w:uiPriority w:val="0"/>
    <w:rPr>
      <w:rFonts w:ascii="宋体" w:hAnsi="Courier New" w:eastAsia="宋体"/>
      <w:kern w:val="2"/>
      <w:sz w:val="24"/>
      <w:lang w:val="en-US" w:eastAsia="zh-CN" w:bidi="ar-SA"/>
    </w:rPr>
  </w:style>
  <w:style w:type="character" w:customStyle="1" w:styleId="76">
    <w:name w:val="apple-converted-space"/>
    <w:basedOn w:val="47"/>
    <w:qFormat/>
    <w:uiPriority w:val="0"/>
  </w:style>
  <w:style w:type="character" w:customStyle="1" w:styleId="77">
    <w:name w:val="正文文本缩进 字符"/>
    <w:link w:val="21"/>
    <w:qFormat/>
    <w:uiPriority w:val="0"/>
    <w:rPr>
      <w:rFonts w:ascii="宋体"/>
      <w:sz w:val="32"/>
    </w:rPr>
  </w:style>
  <w:style w:type="character" w:customStyle="1" w:styleId="78">
    <w:name w:val="正文缩进 字符"/>
    <w:link w:val="8"/>
    <w:qFormat/>
    <w:uiPriority w:val="0"/>
    <w:rPr>
      <w:kern w:val="2"/>
      <w:sz w:val="21"/>
    </w:rPr>
  </w:style>
  <w:style w:type="character" w:customStyle="1" w:styleId="79">
    <w:name w:val="keyword"/>
    <w:basedOn w:val="47"/>
    <w:qFormat/>
    <w:uiPriority w:val="0"/>
  </w:style>
  <w:style w:type="character" w:customStyle="1" w:styleId="80">
    <w:name w:val="huei12b"/>
    <w:basedOn w:val="47"/>
    <w:qFormat/>
    <w:uiPriority w:val="0"/>
  </w:style>
  <w:style w:type="character" w:customStyle="1" w:styleId="81">
    <w:name w:val="标题 4 字符"/>
    <w:link w:val="6"/>
    <w:qFormat/>
    <w:uiPriority w:val="0"/>
    <w:rPr>
      <w:rFonts w:ascii="Arial" w:hAnsi="Arial" w:eastAsia="黑体"/>
      <w:b/>
      <w:bCs/>
      <w:sz w:val="28"/>
      <w:szCs w:val="28"/>
    </w:rPr>
  </w:style>
  <w:style w:type="character" w:customStyle="1" w:styleId="82">
    <w:name w:val="modifier"/>
    <w:qFormat/>
    <w:uiPriority w:val="0"/>
    <w:rPr>
      <w:color w:val="FF0000"/>
    </w:rPr>
  </w:style>
  <w:style w:type="character" w:customStyle="1" w:styleId="83">
    <w:name w:val="Char1 Char Char"/>
    <w:qFormat/>
    <w:uiPriority w:val="0"/>
    <w:rPr>
      <w:rFonts w:ascii="宋体" w:hAnsi="Courier New" w:eastAsia="宋体"/>
      <w:kern w:val="2"/>
      <w:sz w:val="24"/>
      <w:lang w:val="en-US" w:eastAsia="zh-CN" w:bidi="ar-SA"/>
    </w:rPr>
  </w:style>
  <w:style w:type="character" w:customStyle="1" w:styleId="84">
    <w:name w:val="fo Char"/>
    <w:qFormat/>
    <w:uiPriority w:val="0"/>
    <w:rPr>
      <w:rFonts w:eastAsia="宋体"/>
      <w:kern w:val="2"/>
      <w:sz w:val="18"/>
      <w:lang w:bidi="ar-SA"/>
    </w:rPr>
  </w:style>
  <w:style w:type="character" w:customStyle="1" w:styleId="85">
    <w:name w:val="Char Char Char"/>
    <w:qFormat/>
    <w:uiPriority w:val="0"/>
    <w:rPr>
      <w:rFonts w:eastAsia="宋体"/>
      <w:b/>
      <w:kern w:val="2"/>
      <w:sz w:val="32"/>
      <w:lang w:val="en-US" w:eastAsia="zh-CN" w:bidi="ar-SA"/>
    </w:rPr>
  </w:style>
  <w:style w:type="character" w:customStyle="1" w:styleId="86">
    <w:name w:val="标题 2 字符"/>
    <w:link w:val="4"/>
    <w:qFormat/>
    <w:uiPriority w:val="9"/>
    <w:rPr>
      <w:rFonts w:ascii="Arial" w:hAnsi="Arial" w:eastAsia="黑体"/>
      <w:b/>
      <w:kern w:val="2"/>
      <w:sz w:val="30"/>
    </w:rPr>
  </w:style>
  <w:style w:type="character" w:customStyle="1" w:styleId="87">
    <w:name w:val="标题 3 字符"/>
    <w:link w:val="5"/>
    <w:qFormat/>
    <w:uiPriority w:val="9"/>
    <w:rPr>
      <w:rFonts w:ascii="宋体" w:hAnsi="宋体" w:eastAsia="宋体"/>
      <w:b/>
      <w:sz w:val="24"/>
    </w:rPr>
  </w:style>
  <w:style w:type="character" w:customStyle="1" w:styleId="88">
    <w:name w:val="批注框文本 字符"/>
    <w:link w:val="30"/>
    <w:qFormat/>
    <w:uiPriority w:val="99"/>
    <w:rPr>
      <w:rFonts w:ascii="宋体"/>
      <w:sz w:val="18"/>
      <w:szCs w:val="18"/>
    </w:rPr>
  </w:style>
  <w:style w:type="character" w:customStyle="1" w:styleId="89">
    <w:name w:val="H4 Char"/>
    <w:qFormat/>
    <w:uiPriority w:val="0"/>
    <w:rPr>
      <w:rFonts w:ascii="Arial" w:hAnsi="Arial" w:eastAsia="宋体"/>
      <w:b/>
      <w:kern w:val="2"/>
      <w:sz w:val="28"/>
      <w:lang w:val="en-US" w:eastAsia="zh-CN"/>
    </w:rPr>
  </w:style>
  <w:style w:type="character" w:customStyle="1" w:styleId="90">
    <w:name w:val="项目排列 Char Char"/>
    <w:link w:val="91"/>
    <w:qFormat/>
    <w:uiPriority w:val="0"/>
    <w:rPr>
      <w:kern w:val="2"/>
      <w:sz w:val="24"/>
      <w:szCs w:val="24"/>
    </w:rPr>
  </w:style>
  <w:style w:type="paragraph" w:customStyle="1" w:styleId="91">
    <w:name w:val="项目排列"/>
    <w:basedOn w:val="1"/>
    <w:link w:val="90"/>
    <w:qFormat/>
    <w:uiPriority w:val="0"/>
    <w:pPr>
      <w:tabs>
        <w:tab w:val="left" w:pos="900"/>
      </w:tabs>
      <w:spacing w:beforeLines="50" w:afterLines="50" w:line="300" w:lineRule="auto"/>
      <w:ind w:left="900" w:hanging="420"/>
    </w:pPr>
    <w:rPr>
      <w:rFonts w:ascii="Times New Roman"/>
      <w:kern w:val="2"/>
      <w:sz w:val="24"/>
      <w:szCs w:val="24"/>
    </w:rPr>
  </w:style>
  <w:style w:type="character" w:customStyle="1" w:styleId="92">
    <w:name w:val="WW8Num9z0"/>
    <w:qFormat/>
    <w:uiPriority w:val="0"/>
    <w:rPr>
      <w:rFonts w:ascii="Wingdings" w:hAnsi="Wingdings"/>
    </w:rPr>
  </w:style>
  <w:style w:type="character" w:customStyle="1" w:styleId="93">
    <w:name w:val="ca-01"/>
    <w:qFormat/>
    <w:uiPriority w:val="0"/>
    <w:rPr>
      <w:rFonts w:hint="eastAsia" w:ascii="宋体" w:hAnsi="宋体" w:eastAsia="宋体"/>
      <w:b/>
      <w:bCs/>
      <w:color w:val="000000"/>
      <w:spacing w:val="-20"/>
      <w:sz w:val="36"/>
      <w:szCs w:val="36"/>
    </w:rPr>
  </w:style>
  <w:style w:type="character" w:customStyle="1" w:styleId="94">
    <w:name w:val="HTML 预设格式 字符"/>
    <w:link w:val="41"/>
    <w:qFormat/>
    <w:uiPriority w:val="99"/>
    <w:rPr>
      <w:rFonts w:ascii="Arial Unicode MS" w:hAnsi="Arial Unicode MS" w:eastAsia="Arial Unicode MS" w:cs="Arial Unicode MS"/>
    </w:rPr>
  </w:style>
  <w:style w:type="character" w:customStyle="1" w:styleId="95">
    <w:name w:val="grame"/>
    <w:basedOn w:val="47"/>
    <w:qFormat/>
    <w:uiPriority w:val="0"/>
  </w:style>
  <w:style w:type="character" w:customStyle="1" w:styleId="96">
    <w:name w:val="正文文本 2 字符"/>
    <w:link w:val="40"/>
    <w:qFormat/>
    <w:uiPriority w:val="0"/>
    <w:rPr>
      <w:rFonts w:eastAsia="宋体"/>
      <w:kern w:val="2"/>
      <w:sz w:val="21"/>
      <w:szCs w:val="24"/>
      <w:lang w:val="en-US" w:eastAsia="zh-CN" w:bidi="ar-SA"/>
    </w:rPr>
  </w:style>
  <w:style w:type="character" w:customStyle="1" w:styleId="97">
    <w:name w:val="页眉 字符"/>
    <w:link w:val="32"/>
    <w:qFormat/>
    <w:uiPriority w:val="99"/>
    <w:rPr>
      <w:rFonts w:ascii="宋体"/>
      <w:kern w:val="2"/>
      <w:sz w:val="18"/>
    </w:rPr>
  </w:style>
  <w:style w:type="character" w:customStyle="1" w:styleId="98">
    <w:name w:val="标题2 Char"/>
    <w:qFormat/>
    <w:uiPriority w:val="0"/>
    <w:rPr>
      <w:rFonts w:eastAsia="宋体"/>
      <w:sz w:val="24"/>
    </w:rPr>
  </w:style>
  <w:style w:type="character" w:customStyle="1" w:styleId="99">
    <w:name w:val="称呼 字符"/>
    <w:link w:val="17"/>
    <w:qFormat/>
    <w:uiPriority w:val="0"/>
    <w:rPr>
      <w:rFonts w:ascii="宋体" w:eastAsia="黑体"/>
      <w:kern w:val="2"/>
      <w:sz w:val="34"/>
    </w:rPr>
  </w:style>
  <w:style w:type="character" w:customStyle="1" w:styleId="100">
    <w:name w:val="magic-list1"/>
    <w:qFormat/>
    <w:uiPriority w:val="0"/>
    <w:rPr>
      <w:rFonts w:hint="default" w:ascii="ˎ̥" w:hAnsi="ˎ̥"/>
      <w:color w:val="000000"/>
      <w:sz w:val="20"/>
      <w:u w:val="none"/>
    </w:rPr>
  </w:style>
  <w:style w:type="character" w:customStyle="1" w:styleId="101">
    <w:name w:val="fontblank12"/>
    <w:basedOn w:val="47"/>
    <w:qFormat/>
    <w:uiPriority w:val="0"/>
  </w:style>
  <w:style w:type="character" w:customStyle="1" w:styleId="102">
    <w:name w:val="纯文本 字符"/>
    <w:link w:val="26"/>
    <w:qFormat/>
    <w:uiPriority w:val="0"/>
    <w:rPr>
      <w:rFonts w:ascii="宋体" w:hAnsi="Courier New" w:cs="Courier New"/>
      <w:kern w:val="2"/>
      <w:sz w:val="21"/>
      <w:szCs w:val="21"/>
    </w:rPr>
  </w:style>
  <w:style w:type="character" w:customStyle="1" w:styleId="103">
    <w:name w:val="页眉 Char Char"/>
    <w:qFormat/>
    <w:uiPriority w:val="0"/>
    <w:rPr>
      <w:rFonts w:eastAsia="宋体"/>
      <w:kern w:val="2"/>
      <w:sz w:val="18"/>
      <w:lang w:val="en-US" w:eastAsia="zh-CN" w:bidi="ar-SA"/>
    </w:rPr>
  </w:style>
  <w:style w:type="character" w:customStyle="1" w:styleId="104">
    <w:name w:val="标题 3 Char Char Char"/>
    <w:qFormat/>
    <w:uiPriority w:val="0"/>
    <w:rPr>
      <w:rFonts w:eastAsia="宋体"/>
      <w:b/>
      <w:kern w:val="2"/>
      <w:sz w:val="32"/>
      <w:lang w:val="en-US" w:eastAsia="zh-CN" w:bidi="ar-SA"/>
    </w:rPr>
  </w:style>
  <w:style w:type="character" w:customStyle="1" w:styleId="105">
    <w:name w:val="param_td12"/>
    <w:basedOn w:val="47"/>
    <w:qFormat/>
    <w:uiPriority w:val="0"/>
  </w:style>
  <w:style w:type="character" w:customStyle="1" w:styleId="106">
    <w:name w:val="副标题 字符"/>
    <w:link w:val="20"/>
    <w:qFormat/>
    <w:uiPriority w:val="0"/>
    <w:rPr>
      <w:rFonts w:ascii="宋体"/>
      <w:kern w:val="2"/>
      <w:sz w:val="28"/>
    </w:rPr>
  </w:style>
  <w:style w:type="character" w:customStyle="1" w:styleId="107">
    <w:name w:val="文章正文 Char Char"/>
    <w:link w:val="108"/>
    <w:qFormat/>
    <w:uiPriority w:val="0"/>
    <w:rPr>
      <w:kern w:val="2"/>
      <w:sz w:val="24"/>
      <w:szCs w:val="24"/>
    </w:rPr>
  </w:style>
  <w:style w:type="paragraph" w:customStyle="1" w:styleId="108">
    <w:name w:val="文章正文"/>
    <w:basedOn w:val="1"/>
    <w:link w:val="107"/>
    <w:qFormat/>
    <w:uiPriority w:val="0"/>
    <w:pPr>
      <w:spacing w:line="360" w:lineRule="auto"/>
      <w:ind w:firstLine="420"/>
    </w:pPr>
    <w:rPr>
      <w:rFonts w:ascii="Times New Roman"/>
      <w:kern w:val="2"/>
      <w:sz w:val="24"/>
      <w:szCs w:val="24"/>
    </w:rPr>
  </w:style>
  <w:style w:type="character" w:customStyle="1" w:styleId="109">
    <w:name w:val="style31"/>
    <w:qFormat/>
    <w:uiPriority w:val="0"/>
    <w:rPr>
      <w:rFonts w:hint="default" w:ascii="Arial" w:hAnsi="Arial" w:cs="Arial"/>
      <w:b/>
      <w:bCs/>
      <w:sz w:val="21"/>
      <w:szCs w:val="21"/>
    </w:rPr>
  </w:style>
  <w:style w:type="character" w:customStyle="1" w:styleId="110">
    <w:name w:val="表正文 Char2"/>
    <w:qFormat/>
    <w:uiPriority w:val="0"/>
    <w:rPr>
      <w:rFonts w:eastAsia="宋体"/>
      <w:kern w:val="2"/>
      <w:sz w:val="21"/>
      <w:lang w:val="en-US" w:eastAsia="zh-CN" w:bidi="ar-SA"/>
    </w:rPr>
  </w:style>
  <w:style w:type="character" w:customStyle="1" w:styleId="111">
    <w:name w:val="small"/>
    <w:basedOn w:val="47"/>
    <w:qFormat/>
    <w:uiPriority w:val="0"/>
  </w:style>
  <w:style w:type="character" w:customStyle="1" w:styleId="112">
    <w:name w:val="apple-style-span"/>
    <w:basedOn w:val="47"/>
    <w:qFormat/>
    <w:uiPriority w:val="0"/>
  </w:style>
  <w:style w:type="character" w:customStyle="1" w:styleId="113">
    <w:name w:val="日期 字符"/>
    <w:link w:val="28"/>
    <w:qFormat/>
    <w:uiPriority w:val="0"/>
    <w:rPr>
      <w:rFonts w:ascii="宋体" w:eastAsia="黑体"/>
      <w:sz w:val="36"/>
    </w:rPr>
  </w:style>
  <w:style w:type="character" w:customStyle="1" w:styleId="114">
    <w:name w:val="headline-content2"/>
    <w:basedOn w:val="47"/>
    <w:qFormat/>
    <w:uiPriority w:val="0"/>
  </w:style>
  <w:style w:type="character" w:customStyle="1" w:styleId="115">
    <w:name w:val="Char Char11"/>
    <w:qFormat/>
    <w:uiPriority w:val="0"/>
    <w:rPr>
      <w:rFonts w:ascii="宋体" w:hAnsi="Courier New" w:eastAsia="宋体"/>
      <w:kern w:val="2"/>
      <w:sz w:val="21"/>
      <w:szCs w:val="21"/>
      <w:lang w:bidi="ar-SA"/>
    </w:rPr>
  </w:style>
  <w:style w:type="character" w:customStyle="1" w:styleId="116">
    <w:name w:val="textnorm_chn1"/>
    <w:qFormat/>
    <w:uiPriority w:val="0"/>
    <w:rPr>
      <w:rFonts w:hint="default" w:ascii="Arial" w:hAnsi="Arial" w:cs="Arial"/>
      <w:color w:val="21254A"/>
      <w:sz w:val="22"/>
      <w:szCs w:val="22"/>
    </w:rPr>
  </w:style>
  <w:style w:type="character" w:customStyle="1" w:styleId="117">
    <w:name w:val="style61"/>
    <w:qFormat/>
    <w:uiPriority w:val="0"/>
    <w:rPr>
      <w:rFonts w:hint="default" w:ascii="Arial" w:hAnsi="Arial" w:cs="Arial"/>
      <w:color w:val="003399"/>
      <w:sz w:val="18"/>
      <w:szCs w:val="18"/>
    </w:rPr>
  </w:style>
  <w:style w:type="character" w:customStyle="1" w:styleId="118">
    <w:name w:val="CD正文 Char Char"/>
    <w:link w:val="119"/>
    <w:qFormat/>
    <w:uiPriority w:val="0"/>
    <w:rPr>
      <w:kern w:val="2"/>
      <w:sz w:val="30"/>
      <w:szCs w:val="28"/>
    </w:rPr>
  </w:style>
  <w:style w:type="paragraph" w:customStyle="1" w:styleId="119">
    <w:name w:val="CD正文"/>
    <w:basedOn w:val="1"/>
    <w:link w:val="118"/>
    <w:qFormat/>
    <w:uiPriority w:val="0"/>
    <w:pPr>
      <w:spacing w:line="360" w:lineRule="auto"/>
      <w:ind w:firstLine="493"/>
    </w:pPr>
    <w:rPr>
      <w:rFonts w:ascii="Times New Roman"/>
      <w:kern w:val="2"/>
      <w:sz w:val="30"/>
      <w:szCs w:val="28"/>
    </w:rPr>
  </w:style>
  <w:style w:type="character" w:customStyle="1" w:styleId="120">
    <w:name w:val="页脚 字符"/>
    <w:link w:val="31"/>
    <w:qFormat/>
    <w:uiPriority w:val="99"/>
    <w:rPr>
      <w:rFonts w:ascii="宋体"/>
      <w:sz w:val="18"/>
    </w:rPr>
  </w:style>
  <w:style w:type="character" w:customStyle="1" w:styleId="121">
    <w:name w:val="文档结构图 字符"/>
    <w:link w:val="15"/>
    <w:qFormat/>
    <w:uiPriority w:val="99"/>
    <w:rPr>
      <w:rFonts w:ascii="宋体"/>
      <w:sz w:val="34"/>
      <w:shd w:val="clear" w:color="auto" w:fill="000080"/>
    </w:rPr>
  </w:style>
  <w:style w:type="paragraph" w:customStyle="1" w:styleId="122">
    <w:name w:val="默认段落字体 Para Char Char Char1 Char"/>
    <w:basedOn w:val="1"/>
    <w:next w:val="1"/>
    <w:qFormat/>
    <w:uiPriority w:val="0"/>
    <w:pPr>
      <w:spacing w:line="240" w:lineRule="atLeast"/>
      <w:ind w:left="420" w:firstLine="420"/>
      <w:jc w:val="left"/>
    </w:pPr>
    <w:rPr>
      <w:sz w:val="21"/>
      <w:szCs w:val="21"/>
    </w:rPr>
  </w:style>
  <w:style w:type="paragraph" w:customStyle="1" w:styleId="123">
    <w:name w:val="_Style 1"/>
    <w:qFormat/>
    <w:uiPriority w:val="34"/>
    <w:pPr>
      <w:ind w:firstLine="420" w:firstLineChars="200"/>
    </w:pPr>
    <w:rPr>
      <w:rFonts w:ascii="Calibri" w:hAnsi="Calibri" w:eastAsia="宋体" w:cs="Times New Roman"/>
      <w:b/>
      <w:sz w:val="21"/>
      <w:szCs w:val="22"/>
      <w:lang w:val="en-US" w:eastAsia="zh-CN" w:bidi="ar-SA"/>
    </w:rPr>
  </w:style>
  <w:style w:type="paragraph" w:customStyle="1" w:styleId="124">
    <w:name w:val="正文序号 2"/>
    <w:basedOn w:val="1"/>
    <w:qFormat/>
    <w:uiPriority w:val="0"/>
    <w:pPr>
      <w:tabs>
        <w:tab w:val="left" w:pos="1049"/>
      </w:tabs>
      <w:spacing w:before="60"/>
      <w:ind w:left="840" w:hanging="420"/>
    </w:pPr>
    <w:rPr>
      <w:kern w:val="2"/>
      <w:sz w:val="21"/>
    </w:rPr>
  </w:style>
  <w:style w:type="paragraph" w:customStyle="1" w:styleId="125">
    <w:name w:val="p0"/>
    <w:basedOn w:val="1"/>
    <w:qFormat/>
    <w:uiPriority w:val="0"/>
    <w:pPr>
      <w:widowControl/>
    </w:pPr>
    <w:rPr>
      <w:sz w:val="21"/>
    </w:rPr>
  </w:style>
  <w:style w:type="paragraph" w:customStyle="1" w:styleId="126">
    <w:name w:val="Char2 Char Char Char"/>
    <w:basedOn w:val="1"/>
    <w:qFormat/>
    <w:uiPriority w:val="0"/>
    <w:rPr>
      <w:rFonts w:ascii="仿宋_GB2312" w:eastAsia="仿宋_GB2312"/>
      <w:b/>
      <w:sz w:val="32"/>
      <w:szCs w:val="32"/>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128">
    <w:name w:val="正文缩进1"/>
    <w:basedOn w:val="1"/>
    <w:next w:val="1"/>
    <w:qFormat/>
    <w:uiPriority w:val="0"/>
    <w:pPr>
      <w:widowControl/>
      <w:ind w:firstLine="420"/>
    </w:pPr>
    <w:rPr>
      <w:color w:val="000000"/>
    </w:rPr>
  </w:style>
  <w:style w:type="paragraph" w:customStyle="1" w:styleId="129">
    <w:name w:val="gb_master正文"/>
    <w:basedOn w:val="1"/>
    <w:qFormat/>
    <w:uiPriority w:val="0"/>
    <w:pPr>
      <w:ind w:firstLine="200" w:firstLineChars="200"/>
    </w:pPr>
    <w:rPr>
      <w:kern w:val="2"/>
      <w:sz w:val="21"/>
    </w:rPr>
  </w:style>
  <w:style w:type="paragraph" w:customStyle="1" w:styleId="1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132">
    <w:name w:val="MM Topic 6"/>
    <w:basedOn w:val="9"/>
    <w:qFormat/>
    <w:uiPriority w:val="0"/>
    <w:pPr>
      <w:tabs>
        <w:tab w:val="left" w:pos="3260"/>
      </w:tabs>
    </w:pPr>
    <w:rPr>
      <w:kern w:val="2"/>
      <w:sz w:val="28"/>
      <w:szCs w:val="20"/>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rPr>
  </w:style>
  <w:style w:type="paragraph" w:customStyle="1" w:styleId="134">
    <w:name w:val="MM Topic 8"/>
    <w:basedOn w:val="11"/>
    <w:qFormat/>
    <w:uiPriority w:val="0"/>
    <w:pPr>
      <w:tabs>
        <w:tab w:val="left" w:pos="4394"/>
      </w:tabs>
    </w:pPr>
    <w:rPr>
      <w:kern w:val="2"/>
      <w:sz w:val="34"/>
      <w:szCs w:val="20"/>
    </w:rPr>
  </w:style>
  <w:style w:type="paragraph" w:customStyle="1" w:styleId="135">
    <w:name w:val="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136">
    <w:name w:val="表格内文字"/>
    <w:basedOn w:val="26"/>
    <w:qFormat/>
    <w:uiPriority w:val="0"/>
    <w:rPr>
      <w:color w:val="000000"/>
      <w:lang w:val="en-GB"/>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xl79"/>
    <w:basedOn w:val="1"/>
    <w:qFormat/>
    <w:uiPriority w:val="0"/>
    <w:pPr>
      <w:widowControl/>
      <w:spacing w:before="100" w:beforeAutospacing="1" w:after="100" w:afterAutospacing="1"/>
      <w:jc w:val="center"/>
    </w:pPr>
    <w:rPr>
      <w:rFonts w:hAnsi="宋体" w:cs="宋体"/>
    </w:rPr>
  </w:style>
  <w:style w:type="paragraph" w:customStyle="1" w:styleId="139">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b/>
      <w:bCs/>
      <w:sz w:val="32"/>
      <w:szCs w:val="32"/>
    </w:rPr>
  </w:style>
  <w:style w:type="paragraph" w:customStyle="1" w:styleId="140">
    <w:name w:val="论文正文"/>
    <w:basedOn w:val="1"/>
    <w:qFormat/>
    <w:uiPriority w:val="0"/>
    <w:pPr>
      <w:spacing w:line="300" w:lineRule="auto"/>
      <w:ind w:firstLine="200" w:firstLineChars="200"/>
    </w:pPr>
    <w:rPr>
      <w:kern w:val="2"/>
    </w:rPr>
  </w:style>
  <w:style w:type="paragraph" w:customStyle="1" w:styleId="141">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kern w:val="2"/>
    </w:rPr>
  </w:style>
  <w:style w:type="paragraph" w:customStyle="1" w:styleId="1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rPr>
  </w:style>
  <w:style w:type="paragraph" w:customStyle="1" w:styleId="143">
    <w:name w:val="标题 4[858D7CFB-ED40-4347-BF05-701D383B685F][858D7CFB-ED40-4347-BF05-701D383B685F]"/>
    <w:basedOn w:val="1"/>
    <w:qFormat/>
    <w:uiPriority w:val="0"/>
    <w:pPr>
      <w:widowControl/>
      <w:tabs>
        <w:tab w:val="left" w:pos="6131"/>
      </w:tabs>
      <w:jc w:val="left"/>
    </w:pPr>
  </w:style>
  <w:style w:type="paragraph" w:customStyle="1" w:styleId="144">
    <w:name w:val="Char Char Char1"/>
    <w:basedOn w:val="1"/>
    <w:qFormat/>
    <w:uiPriority w:val="0"/>
    <w:rPr>
      <w:kern w:val="2"/>
      <w:sz w:val="21"/>
    </w:rPr>
  </w:style>
  <w:style w:type="paragraph" w:customStyle="1" w:styleId="145">
    <w:name w:val="xl106"/>
    <w:basedOn w:val="1"/>
    <w:qFormat/>
    <w:uiPriority w:val="0"/>
    <w:pPr>
      <w:widowControl/>
      <w:spacing w:before="100" w:beforeAutospacing="1" w:after="100" w:afterAutospacing="1"/>
      <w:jc w:val="center"/>
    </w:pPr>
    <w:rPr>
      <w:rFonts w:hAnsi="宋体" w:cs="宋体"/>
      <w:b/>
      <w:bCs/>
      <w:sz w:val="40"/>
      <w:szCs w:val="40"/>
    </w:rPr>
  </w:style>
  <w:style w:type="paragraph" w:customStyle="1" w:styleId="146">
    <w:name w:val="Char1 Char Char Char"/>
    <w:basedOn w:val="1"/>
    <w:next w:val="1"/>
    <w:qFormat/>
    <w:uiPriority w:val="0"/>
    <w:pPr>
      <w:spacing w:line="240" w:lineRule="atLeast"/>
      <w:ind w:left="420" w:firstLine="420"/>
      <w:jc w:val="left"/>
    </w:pPr>
    <w:rPr>
      <w:sz w:val="21"/>
    </w:rPr>
  </w:style>
  <w:style w:type="paragraph" w:customStyle="1" w:styleId="147">
    <w:name w:val="font11"/>
    <w:basedOn w:val="1"/>
    <w:qFormat/>
    <w:uiPriority w:val="0"/>
    <w:pPr>
      <w:widowControl/>
      <w:spacing w:before="100" w:beforeAutospacing="1" w:after="100" w:afterAutospacing="1"/>
      <w:jc w:val="left"/>
    </w:pPr>
    <w:rPr>
      <w:rFonts w:hAnsi="宋体" w:cs="宋体"/>
      <w:b/>
      <w:bCs/>
      <w:sz w:val="40"/>
      <w:szCs w:val="40"/>
    </w:rPr>
  </w:style>
  <w:style w:type="paragraph" w:customStyle="1" w:styleId="148">
    <w:name w:val="样式 正文缩进 + (中文) 仿宋_GB2312 小四 Char"/>
    <w:basedOn w:val="8"/>
    <w:qFormat/>
    <w:uiPriority w:val="0"/>
  </w:style>
  <w:style w:type="paragraph" w:customStyle="1" w:styleId="149">
    <w:name w:val="table head"/>
    <w:basedOn w:val="1"/>
    <w:qFormat/>
    <w:uiPriority w:val="0"/>
    <w:pPr>
      <w:keepNext/>
      <w:keepLines/>
      <w:adjustRightInd w:val="0"/>
      <w:spacing w:line="312" w:lineRule="atLeast"/>
      <w:jc w:val="center"/>
      <w:textAlignment w:val="baseline"/>
    </w:pPr>
    <w:rPr>
      <w:b/>
    </w:rPr>
  </w:style>
  <w:style w:type="paragraph" w:customStyle="1" w:styleId="1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51">
    <w:name w:val="Char Char Char Char Char Char1 Char"/>
    <w:basedOn w:val="15"/>
    <w:qFormat/>
    <w:uiPriority w:val="0"/>
    <w:rPr>
      <w:rFonts w:ascii="Tahoma" w:hAnsi="Tahoma"/>
      <w:sz w:val="24"/>
      <w:szCs w:val="24"/>
    </w:rPr>
  </w:style>
  <w:style w:type="paragraph" w:customStyle="1" w:styleId="152">
    <w:name w:val="1 Char"/>
    <w:basedOn w:val="1"/>
    <w:qFormat/>
    <w:uiPriority w:val="0"/>
    <w:pPr>
      <w:widowControl/>
      <w:spacing w:after="160" w:line="240" w:lineRule="exact"/>
      <w:jc w:val="left"/>
    </w:pPr>
    <w:rPr>
      <w:rFonts w:ascii="Tahoma" w:hAnsi="Tahoma" w:eastAsia="Times New Roman"/>
      <w:lang w:eastAsia="en-US"/>
    </w:rPr>
  </w:style>
  <w:style w:type="paragraph" w:customStyle="1" w:styleId="153">
    <w:name w:val="正文序号 1"/>
    <w:basedOn w:val="1"/>
    <w:qFormat/>
    <w:uiPriority w:val="0"/>
    <w:pPr>
      <w:tabs>
        <w:tab w:val="left" w:pos="839"/>
        <w:tab w:val="left" w:pos="900"/>
      </w:tabs>
      <w:spacing w:before="60"/>
      <w:ind w:left="900" w:hanging="420"/>
    </w:pPr>
    <w:rPr>
      <w:kern w:val="2"/>
      <w:sz w:val="21"/>
    </w:rPr>
  </w:style>
  <w:style w:type="paragraph" w:customStyle="1" w:styleId="154">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rPr>
  </w:style>
  <w:style w:type="paragraph" w:customStyle="1" w:styleId="155">
    <w:name w:val="标题3"/>
    <w:basedOn w:val="5"/>
    <w:qFormat/>
    <w:uiPriority w:val="0"/>
    <w:pPr>
      <w:keepNext w:val="0"/>
      <w:keepLines w:val="0"/>
      <w:tabs>
        <w:tab w:val="left" w:pos="1843"/>
      </w:tabs>
      <w:spacing w:before="0" w:after="0" w:line="240" w:lineRule="auto"/>
      <w:outlineLvl w:val="9"/>
    </w:pPr>
    <w:rPr>
      <w:rFonts w:ascii="Times New Roman"/>
      <w:b w:val="0"/>
      <w:kern w:val="2"/>
      <w:sz w:val="21"/>
    </w:rPr>
  </w:style>
  <w:style w:type="paragraph" w:customStyle="1" w:styleId="156">
    <w:name w:val="默认段落字体 Para Char Char Char Char"/>
    <w:basedOn w:val="1"/>
    <w:qFormat/>
    <w:uiPriority w:val="0"/>
    <w:rPr>
      <w:kern w:val="2"/>
      <w:sz w:val="21"/>
    </w:rPr>
  </w:style>
  <w:style w:type="paragraph" w:customStyle="1" w:styleId="157">
    <w:name w:val="文字"/>
    <w:basedOn w:val="1"/>
    <w:qFormat/>
    <w:uiPriority w:val="0"/>
    <w:pPr>
      <w:tabs>
        <w:tab w:val="left" w:pos="8520"/>
      </w:tabs>
      <w:spacing w:line="312" w:lineRule="auto"/>
      <w:ind w:right="-210" w:firstLine="556"/>
    </w:pPr>
    <w:rPr>
      <w:rFonts w:ascii="楷体_GB2312" w:eastAsia="楷体_GB2312"/>
      <w:kern w:val="2"/>
      <w:sz w:val="28"/>
    </w:rPr>
  </w:style>
  <w:style w:type="paragraph" w:customStyle="1" w:styleId="1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59">
    <w:name w:val="标准正文"/>
    <w:basedOn w:val="1"/>
    <w:qFormat/>
    <w:uiPriority w:val="0"/>
    <w:pPr>
      <w:adjustRightInd w:val="0"/>
      <w:spacing w:before="120" w:line="400" w:lineRule="atLeast"/>
      <w:ind w:firstLine="576"/>
      <w:jc w:val="left"/>
      <w:textAlignment w:val="baseline"/>
    </w:pPr>
    <w:rPr>
      <w:rFonts w:eastAsia="楷体_GB2312"/>
      <w:sz w:val="28"/>
    </w:rPr>
  </w:style>
  <w:style w:type="paragraph" w:customStyle="1" w:styleId="1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61">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b/>
      <w:bCs/>
      <w:sz w:val="32"/>
      <w:szCs w:val="32"/>
    </w:rPr>
  </w:style>
  <w:style w:type="paragraph" w:customStyle="1" w:styleId="1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1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164">
    <w:name w:val="pa-107"/>
    <w:basedOn w:val="1"/>
    <w:qFormat/>
    <w:uiPriority w:val="0"/>
    <w:pPr>
      <w:widowControl/>
      <w:spacing w:line="360" w:lineRule="atLeast"/>
    </w:pPr>
    <w:rPr>
      <w:rFonts w:hAnsi="宋体" w:cs="宋体"/>
    </w:rPr>
  </w:style>
  <w:style w:type="paragraph" w:customStyle="1" w:styleId="165">
    <w:name w:val="Char Char Char Char Char Char"/>
    <w:basedOn w:val="1"/>
    <w:qFormat/>
    <w:uiPriority w:val="0"/>
    <w:rPr>
      <w:rFonts w:ascii="Tahoma" w:hAnsi="Tahoma"/>
      <w:sz w:val="24"/>
    </w:rPr>
  </w:style>
  <w:style w:type="paragraph" w:customStyle="1" w:styleId="166">
    <w:name w:val="正文2"/>
    <w:basedOn w:val="1"/>
    <w:qFormat/>
    <w:uiPriority w:val="0"/>
    <w:pPr>
      <w:tabs>
        <w:tab w:val="left" w:pos="860"/>
      </w:tabs>
      <w:spacing w:line="440" w:lineRule="exact"/>
      <w:ind w:left="860" w:hanging="420"/>
    </w:pPr>
    <w:rPr>
      <w:rFonts w:ascii="仿宋_GB2312" w:hAnsi="宋体" w:eastAsia="仿宋_GB2312"/>
      <w:spacing w:val="5"/>
      <w:kern w:val="2"/>
      <w:sz w:val="21"/>
    </w:rPr>
  </w:style>
  <w:style w:type="paragraph" w:customStyle="1" w:styleId="16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6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rPr>
  </w:style>
  <w:style w:type="paragraph" w:customStyle="1" w:styleId="16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70">
    <w:name w:val="正文 首行缩进:  2 字符 Char Char"/>
    <w:basedOn w:val="1"/>
    <w:qFormat/>
    <w:uiPriority w:val="0"/>
    <w:pPr>
      <w:spacing w:line="360" w:lineRule="auto"/>
      <w:ind w:firstLine="480"/>
    </w:pPr>
    <w:rPr>
      <w:kern w:val="2"/>
    </w:rPr>
  </w:style>
  <w:style w:type="paragraph" w:customStyle="1" w:styleId="171">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172">
    <w:name w:val="样式1"/>
    <w:basedOn w:val="1"/>
    <w:qFormat/>
    <w:uiPriority w:val="0"/>
    <w:pPr>
      <w:tabs>
        <w:tab w:val="left" w:pos="840"/>
      </w:tabs>
      <w:adjustRightInd w:val="0"/>
      <w:spacing w:line="360" w:lineRule="auto"/>
      <w:ind w:left="840" w:hanging="420"/>
      <w:textAlignment w:val="baseline"/>
    </w:pPr>
    <w:rPr>
      <w:rFonts w:hAnsi="宋体"/>
      <w:szCs w:val="21"/>
    </w:rPr>
  </w:style>
  <w:style w:type="paragraph" w:customStyle="1" w:styleId="17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17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rPr>
  </w:style>
  <w:style w:type="paragraph" w:customStyle="1" w:styleId="175">
    <w:name w:val="样式 标题 1 + 宋体 居中 段前: 17 磅 段后: 16.5 磅"/>
    <w:basedOn w:val="3"/>
    <w:qFormat/>
    <w:uiPriority w:val="0"/>
    <w:pPr>
      <w:pageBreakBefore/>
      <w:widowControl/>
      <w:tabs>
        <w:tab w:val="left" w:pos="840"/>
      </w:tabs>
      <w:spacing w:line="360" w:lineRule="auto"/>
      <w:ind w:left="840" w:hanging="420"/>
    </w:pPr>
    <w:rPr>
      <w:rFonts w:ascii="华文中宋" w:hAnsi="华文中宋" w:eastAsia="华文中宋" w:cs="宋体"/>
      <w:bCs/>
      <w:color w:val="000000"/>
      <w:sz w:val="28"/>
    </w:rPr>
  </w:style>
  <w:style w:type="paragraph" w:customStyle="1" w:styleId="176">
    <w:name w:val="plaintext"/>
    <w:basedOn w:val="1"/>
    <w:qFormat/>
    <w:uiPriority w:val="0"/>
    <w:pPr>
      <w:widowControl/>
      <w:spacing w:before="100" w:beforeAutospacing="1" w:after="100" w:afterAutospacing="1"/>
      <w:jc w:val="left"/>
    </w:pPr>
    <w:rPr>
      <w:rFonts w:hAnsi="宋体"/>
      <w:sz w:val="24"/>
      <w:szCs w:val="24"/>
    </w:rPr>
  </w:style>
  <w:style w:type="paragraph" w:customStyle="1" w:styleId="177">
    <w:name w:val="正文文本 21"/>
    <w:basedOn w:val="1"/>
    <w:qFormat/>
    <w:uiPriority w:val="0"/>
    <w:pPr>
      <w:adjustRightInd w:val="0"/>
      <w:spacing w:line="300" w:lineRule="auto"/>
      <w:jc w:val="center"/>
      <w:textAlignment w:val="baseline"/>
    </w:pPr>
    <w:rPr>
      <w:rFonts w:hAnsi="宋体"/>
      <w:sz w:val="24"/>
    </w:rPr>
  </w:style>
  <w:style w:type="paragraph" w:customStyle="1" w:styleId="17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cs="宋体"/>
      <w:b/>
      <w:bCs/>
      <w:sz w:val="28"/>
      <w:szCs w:val="28"/>
    </w:rPr>
  </w:style>
  <w:style w:type="paragraph" w:customStyle="1" w:styleId="179">
    <w:name w:val="xl76"/>
    <w:basedOn w:val="1"/>
    <w:qFormat/>
    <w:uiPriority w:val="0"/>
    <w:pPr>
      <w:widowControl/>
      <w:spacing w:before="100" w:beforeAutospacing="1" w:after="100" w:afterAutospacing="1"/>
      <w:jc w:val="center"/>
    </w:pPr>
    <w:rPr>
      <w:rFonts w:hAnsi="宋体" w:cs="宋体"/>
    </w:rPr>
  </w:style>
  <w:style w:type="paragraph" w:customStyle="1" w:styleId="180">
    <w:name w:val="Char1 Char Char Char Char Char Char"/>
    <w:basedOn w:val="1"/>
    <w:qFormat/>
    <w:uiPriority w:val="0"/>
    <w:rPr>
      <w:rFonts w:ascii="仿宋_GB2312"/>
      <w:b/>
      <w:sz w:val="30"/>
      <w:szCs w:val="32"/>
    </w:rPr>
  </w:style>
  <w:style w:type="paragraph" w:customStyle="1" w:styleId="181">
    <w:name w:val="正文序号 4"/>
    <w:basedOn w:val="1"/>
    <w:qFormat/>
    <w:uiPriority w:val="0"/>
    <w:pPr>
      <w:tabs>
        <w:tab w:val="left" w:pos="1469"/>
      </w:tabs>
      <w:spacing w:before="60"/>
      <w:ind w:left="1680" w:hanging="420"/>
    </w:pPr>
    <w:rPr>
      <w:kern w:val="2"/>
      <w:sz w:val="21"/>
    </w:rPr>
  </w:style>
  <w:style w:type="paragraph" w:customStyle="1" w:styleId="182">
    <w:name w:val="style6"/>
    <w:basedOn w:val="1"/>
    <w:qFormat/>
    <w:uiPriority w:val="0"/>
    <w:pPr>
      <w:widowControl/>
      <w:spacing w:before="100" w:beforeAutospacing="1" w:after="100" w:afterAutospacing="1" w:line="375" w:lineRule="atLeast"/>
      <w:jc w:val="left"/>
    </w:pPr>
    <w:rPr>
      <w:rFonts w:ascii="Arial" w:hAnsi="Arial" w:cs="Arial"/>
      <w:color w:val="003399"/>
      <w:sz w:val="18"/>
      <w:szCs w:val="18"/>
    </w:rPr>
  </w:style>
  <w:style w:type="paragraph" w:customStyle="1" w:styleId="183">
    <w:name w:val="样式3"/>
    <w:basedOn w:val="26"/>
    <w:qFormat/>
    <w:uiPriority w:val="0"/>
    <w:pPr>
      <w:autoSpaceDE/>
      <w:autoSpaceDN/>
      <w:adjustRightInd/>
      <w:spacing w:line="0" w:lineRule="atLeast"/>
      <w:outlineLvl w:val="0"/>
    </w:pPr>
    <w:rPr>
      <w:sz w:val="28"/>
      <w:szCs w:val="20"/>
    </w:rPr>
  </w:style>
  <w:style w:type="paragraph" w:customStyle="1" w:styleId="184">
    <w:name w:val="样式2"/>
    <w:basedOn w:val="1"/>
    <w:qFormat/>
    <w:uiPriority w:val="0"/>
    <w:pPr>
      <w:adjustRightInd w:val="0"/>
      <w:spacing w:line="410" w:lineRule="atLeast"/>
      <w:textAlignment w:val="baseline"/>
    </w:pPr>
  </w:style>
  <w:style w:type="paragraph" w:customStyle="1" w:styleId="185">
    <w:name w:val="样式 小四 首行缩进:  0.74 厘米"/>
    <w:basedOn w:val="1"/>
    <w:qFormat/>
    <w:uiPriority w:val="0"/>
    <w:pPr>
      <w:ind w:firstLine="420"/>
    </w:pPr>
    <w:rPr>
      <w:sz w:val="24"/>
    </w:rPr>
  </w:style>
  <w:style w:type="paragraph" w:customStyle="1" w:styleId="186">
    <w:name w:val="WW-正文（首行缩进两字）"/>
    <w:basedOn w:val="1"/>
    <w:qFormat/>
    <w:uiPriority w:val="0"/>
    <w:pPr>
      <w:autoSpaceDE w:val="0"/>
      <w:autoSpaceDN w:val="0"/>
      <w:adjustRightInd w:val="0"/>
      <w:ind w:firstLine="420"/>
    </w:pPr>
    <w:rPr>
      <w:sz w:val="21"/>
      <w:szCs w:val="21"/>
    </w:rPr>
  </w:style>
  <w:style w:type="paragraph" w:customStyle="1" w:styleId="18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88">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89">
    <w:name w:val="表格题注"/>
    <w:next w:val="1"/>
    <w:qFormat/>
    <w:uiPriority w:val="0"/>
    <w:pPr>
      <w:keepLines/>
      <w:tabs>
        <w:tab w:val="left" w:pos="1559"/>
      </w:tabs>
      <w:spacing w:beforeLines="100"/>
      <w:jc w:val="center"/>
    </w:pPr>
    <w:rPr>
      <w:rFonts w:ascii="Arial" w:hAnsi="Arial" w:eastAsia="宋体" w:cs="Times New Roman"/>
      <w:sz w:val="18"/>
      <w:lang w:val="en-US" w:eastAsia="zh-CN" w:bidi="ar-SA"/>
    </w:rPr>
  </w:style>
  <w:style w:type="paragraph" w:customStyle="1" w:styleId="190">
    <w:name w:val="Char1"/>
    <w:basedOn w:val="1"/>
    <w:qFormat/>
    <w:uiPriority w:val="0"/>
    <w:rPr>
      <w:szCs w:val="21"/>
    </w:rPr>
  </w:style>
  <w:style w:type="paragraph" w:customStyle="1" w:styleId="191">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cs="宋体"/>
    </w:rPr>
  </w:style>
  <w:style w:type="paragraph" w:customStyle="1" w:styleId="192">
    <w:name w:val="样式 右侧:  1 字符1"/>
    <w:basedOn w:val="1"/>
    <w:qFormat/>
    <w:uiPriority w:val="0"/>
    <w:pPr>
      <w:ind w:left="240" w:leftChars="100" w:right="100" w:rightChars="100"/>
    </w:pPr>
    <w:rPr>
      <w:rFonts w:eastAsia="仿宋_GB2312"/>
      <w:kern w:val="2"/>
      <w:sz w:val="28"/>
    </w:rPr>
  </w:style>
  <w:style w:type="paragraph" w:customStyle="1" w:styleId="193">
    <w:name w:val="默认段落字体 Para Char Char Char Char Char Char Char Char Char Char Char Char Char Char Char Char Char Char Char Char Char Char Char Char Char"/>
    <w:basedOn w:val="15"/>
    <w:qFormat/>
    <w:uiPriority w:val="0"/>
    <w:rPr>
      <w:rFonts w:ascii="Tahoma" w:hAnsi="Tahoma"/>
      <w:sz w:val="24"/>
      <w:szCs w:val="24"/>
    </w:rPr>
  </w:style>
  <w:style w:type="paragraph" w:customStyle="1" w:styleId="194">
    <w:name w:val="style3"/>
    <w:basedOn w:val="1"/>
    <w:qFormat/>
    <w:uiPriority w:val="0"/>
    <w:pPr>
      <w:widowControl/>
      <w:spacing w:before="100" w:beforeAutospacing="1" w:after="100" w:afterAutospacing="1" w:line="450" w:lineRule="atLeast"/>
      <w:jc w:val="left"/>
    </w:pPr>
    <w:rPr>
      <w:rFonts w:ascii="Arial" w:hAnsi="Arial" w:cs="Arial"/>
      <w:b/>
      <w:bCs/>
      <w:sz w:val="21"/>
      <w:szCs w:val="21"/>
    </w:rPr>
  </w:style>
  <w:style w:type="paragraph" w:customStyle="1" w:styleId="195">
    <w:name w:val="Char Char6 Char Char"/>
    <w:basedOn w:val="1"/>
    <w:qFormat/>
    <w:uiPriority w:val="0"/>
    <w:rPr>
      <w:kern w:val="2"/>
      <w:sz w:val="21"/>
    </w:rPr>
  </w:style>
  <w:style w:type="paragraph" w:customStyle="1" w:styleId="1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197">
    <w:name w:val="大纲正文"/>
    <w:basedOn w:val="1"/>
    <w:qFormat/>
    <w:uiPriority w:val="0"/>
    <w:pPr>
      <w:spacing w:line="360" w:lineRule="auto"/>
      <w:ind w:firstLine="480" w:firstLineChars="200"/>
    </w:pPr>
    <w:rPr>
      <w:kern w:val="2"/>
    </w:rPr>
  </w:style>
  <w:style w:type="paragraph" w:customStyle="1" w:styleId="198">
    <w:name w:val="font7"/>
    <w:basedOn w:val="1"/>
    <w:qFormat/>
    <w:uiPriority w:val="0"/>
    <w:pPr>
      <w:widowControl/>
      <w:spacing w:before="100" w:beforeAutospacing="1" w:after="100" w:afterAutospacing="1"/>
      <w:jc w:val="left"/>
    </w:pPr>
    <w:rPr>
      <w:rFonts w:hAnsi="宋体" w:cs="宋体"/>
      <w:color w:val="000000"/>
      <w:sz w:val="22"/>
      <w:szCs w:val="22"/>
    </w:rPr>
  </w:style>
  <w:style w:type="paragraph" w:customStyle="1" w:styleId="199">
    <w:name w:val="列出段落1"/>
    <w:basedOn w:val="1"/>
    <w:qFormat/>
    <w:uiPriority w:val="34"/>
    <w:pPr>
      <w:ind w:firstLine="420" w:firstLineChars="200"/>
    </w:pPr>
    <w:rPr>
      <w:rFonts w:ascii="Calibri" w:hAnsi="Calibri"/>
      <w:kern w:val="2"/>
      <w:sz w:val="21"/>
      <w:szCs w:val="22"/>
    </w:rPr>
  </w:style>
  <w:style w:type="paragraph" w:customStyle="1" w:styleId="200">
    <w:name w:val="xl77"/>
    <w:basedOn w:val="1"/>
    <w:qFormat/>
    <w:uiPriority w:val="0"/>
    <w:pPr>
      <w:widowControl/>
      <w:spacing w:before="100" w:beforeAutospacing="1" w:after="100" w:afterAutospacing="1"/>
      <w:jc w:val="center"/>
    </w:pPr>
    <w:rPr>
      <w:rFonts w:hAnsi="宋体" w:cs="宋体"/>
    </w:rPr>
  </w:style>
  <w:style w:type="paragraph" w:customStyle="1" w:styleId="201">
    <w:name w:val="Char Char1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02">
    <w:name w:val="样式 样式 正文文本缩进 + 仿宋_GB2312 小四 首行缩进:  0 厘米 行距: 1.5 倍行距 + (中文) 仿宋_GB..."/>
    <w:basedOn w:val="1"/>
    <w:qFormat/>
    <w:uiPriority w:val="0"/>
    <w:pPr>
      <w:spacing w:line="360" w:lineRule="auto"/>
      <w:ind w:firstLine="480" w:firstLineChars="200"/>
    </w:pPr>
    <w:rPr>
      <w:rFonts w:ascii="仿宋_GB2312" w:eastAsia="新宋体"/>
      <w:sz w:val="24"/>
    </w:rPr>
  </w:style>
  <w:style w:type="paragraph" w:customStyle="1" w:styleId="203">
    <w:name w:val="xl114"/>
    <w:basedOn w:val="1"/>
    <w:qFormat/>
    <w:uiPriority w:val="0"/>
    <w:pPr>
      <w:widowControl/>
      <w:pBdr>
        <w:top w:val="single" w:color="auto" w:sz="4" w:space="0"/>
        <w:bottom w:val="single" w:color="auto" w:sz="4" w:space="0"/>
      </w:pBdr>
      <w:spacing w:before="100" w:beforeAutospacing="1" w:after="100" w:afterAutospacing="1"/>
      <w:jc w:val="center"/>
    </w:pPr>
    <w:rPr>
      <w:rFonts w:hAnsi="宋体" w:cs="宋体"/>
      <w:b/>
      <w:bCs/>
      <w:sz w:val="32"/>
      <w:szCs w:val="32"/>
    </w:rPr>
  </w:style>
  <w:style w:type="paragraph" w:customStyle="1" w:styleId="204">
    <w:name w:val="我的正文"/>
    <w:basedOn w:val="1"/>
    <w:qFormat/>
    <w:uiPriority w:val="0"/>
    <w:pPr>
      <w:spacing w:line="360" w:lineRule="auto"/>
      <w:ind w:firstLine="420" w:firstLineChars="200"/>
    </w:pPr>
    <w:rPr>
      <w:rFonts w:hAnsi="宋体"/>
      <w:kern w:val="2"/>
      <w:sz w:val="21"/>
    </w:rPr>
  </w:style>
  <w:style w:type="paragraph" w:customStyle="1" w:styleId="205">
    <w:name w:val="ptdl"/>
    <w:basedOn w:val="1"/>
    <w:qFormat/>
    <w:uiPriority w:val="0"/>
    <w:pPr>
      <w:spacing w:after="156"/>
      <w:ind w:firstLine="480"/>
    </w:pPr>
    <w:rPr>
      <w:kern w:val="2"/>
    </w:rPr>
  </w:style>
  <w:style w:type="paragraph" w:customStyle="1" w:styleId="206">
    <w:name w:val="表格文字"/>
    <w:basedOn w:val="1"/>
    <w:qFormat/>
    <w:uiPriority w:val="0"/>
    <w:pPr>
      <w:spacing w:beforeLines="25" w:afterLines="25"/>
    </w:pPr>
    <w:rPr>
      <w:rFonts w:ascii="Times New (W1)" w:hAnsi="Times New (W1)"/>
      <w:spacing w:val="10"/>
      <w:kern w:val="2"/>
      <w:sz w:val="21"/>
    </w:rPr>
  </w:style>
  <w:style w:type="paragraph" w:customStyle="1" w:styleId="207">
    <w:name w:val="Char"/>
    <w:basedOn w:val="1"/>
    <w:next w:val="1"/>
    <w:qFormat/>
    <w:uiPriority w:val="0"/>
    <w:pPr>
      <w:spacing w:line="240" w:lineRule="atLeast"/>
      <w:ind w:left="420" w:firstLine="420"/>
      <w:jc w:val="left"/>
    </w:pPr>
    <w:rPr>
      <w:kern w:val="2"/>
    </w:rPr>
  </w:style>
  <w:style w:type="paragraph" w:customStyle="1" w:styleId="208">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0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1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b/>
      <w:bCs/>
    </w:rPr>
  </w:style>
  <w:style w:type="paragraph" w:customStyle="1" w:styleId="21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12">
    <w:name w:val="font0"/>
    <w:basedOn w:val="1"/>
    <w:qFormat/>
    <w:uiPriority w:val="0"/>
    <w:pPr>
      <w:widowControl/>
      <w:spacing w:before="100" w:beforeAutospacing="1" w:after="100" w:afterAutospacing="1"/>
      <w:jc w:val="left"/>
    </w:pPr>
    <w:rPr>
      <w:rFonts w:hAnsi="宋体" w:cs="宋体"/>
      <w:color w:val="000000"/>
      <w:sz w:val="22"/>
      <w:szCs w:val="22"/>
    </w:rPr>
  </w:style>
  <w:style w:type="paragraph" w:customStyle="1" w:styleId="213">
    <w:name w:val="插图题注"/>
    <w:next w:val="1"/>
    <w:qFormat/>
    <w:uiPriority w:val="0"/>
    <w:pPr>
      <w:tabs>
        <w:tab w:val="left" w:pos="1418"/>
      </w:tabs>
      <w:spacing w:afterLines="100"/>
      <w:jc w:val="center"/>
    </w:pPr>
    <w:rPr>
      <w:rFonts w:ascii="Arial" w:hAnsi="Arial" w:eastAsia="宋体" w:cs="Times New Roman"/>
      <w:sz w:val="18"/>
      <w:lang w:val="en-US" w:eastAsia="zh-CN" w:bidi="ar-SA"/>
    </w:rPr>
  </w:style>
  <w:style w:type="paragraph" w:customStyle="1" w:styleId="214">
    <w:name w:val="Char Char Char Char Char Char Char"/>
    <w:basedOn w:val="1"/>
    <w:qFormat/>
    <w:uiPriority w:val="0"/>
    <w:pPr>
      <w:widowControl/>
      <w:snapToGrid w:val="0"/>
      <w:spacing w:line="240" w:lineRule="exact"/>
      <w:jc w:val="left"/>
    </w:pPr>
    <w:rPr>
      <w:rFonts w:ascii="Verdana" w:hAnsi="Verdana"/>
      <w:sz w:val="20"/>
      <w:lang w:eastAsia="en-US"/>
    </w:rPr>
  </w:style>
  <w:style w:type="paragraph" w:customStyle="1" w:styleId="215">
    <w:name w:val="MM Topic 5"/>
    <w:basedOn w:val="7"/>
    <w:qFormat/>
    <w:uiPriority w:val="0"/>
    <w:pPr>
      <w:tabs>
        <w:tab w:val="left" w:pos="2551"/>
      </w:tabs>
    </w:pPr>
    <w:rPr>
      <w:kern w:val="2"/>
      <w:szCs w:val="20"/>
    </w:rPr>
  </w:style>
  <w:style w:type="paragraph" w:customStyle="1" w:styleId="216">
    <w:name w:val="xl78"/>
    <w:basedOn w:val="1"/>
    <w:qFormat/>
    <w:uiPriority w:val="0"/>
    <w:pPr>
      <w:widowControl/>
      <w:spacing w:before="100" w:beforeAutospacing="1" w:after="100" w:afterAutospacing="1"/>
      <w:jc w:val="center"/>
    </w:pPr>
    <w:rPr>
      <w:rFonts w:hAnsi="宋体" w:cs="宋体"/>
    </w:rPr>
  </w:style>
  <w:style w:type="paragraph" w:customStyle="1" w:styleId="217">
    <w:name w:val="列出段落2"/>
    <w:basedOn w:val="1"/>
    <w:qFormat/>
    <w:uiPriority w:val="0"/>
    <w:pPr>
      <w:ind w:firstLine="420" w:firstLineChars="200"/>
    </w:pPr>
  </w:style>
  <w:style w:type="paragraph" w:customStyle="1" w:styleId="218">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219">
    <w:name w:val="标题样式"/>
    <w:basedOn w:val="1"/>
    <w:qFormat/>
    <w:uiPriority w:val="0"/>
    <w:pPr>
      <w:tabs>
        <w:tab w:val="left" w:pos="420"/>
      </w:tabs>
      <w:spacing w:line="360" w:lineRule="auto"/>
    </w:pPr>
    <w:rPr>
      <w:rFonts w:hAnsi="宋体"/>
      <w:kern w:val="2"/>
    </w:rPr>
  </w:style>
  <w:style w:type="paragraph" w:customStyle="1" w:styleId="220">
    <w:name w:val="pa-106"/>
    <w:basedOn w:val="1"/>
    <w:qFormat/>
    <w:uiPriority w:val="0"/>
    <w:pPr>
      <w:widowControl/>
      <w:spacing w:line="360" w:lineRule="atLeast"/>
      <w:ind w:firstLine="460"/>
    </w:pPr>
    <w:rPr>
      <w:rFonts w:hAnsi="宋体" w:cs="宋体"/>
    </w:rPr>
  </w:style>
  <w:style w:type="paragraph" w:customStyle="1" w:styleId="221">
    <w:name w:val="font12"/>
    <w:basedOn w:val="1"/>
    <w:qFormat/>
    <w:uiPriority w:val="0"/>
    <w:pPr>
      <w:widowControl/>
      <w:spacing w:before="100" w:beforeAutospacing="1" w:after="100" w:afterAutospacing="1"/>
      <w:jc w:val="left"/>
    </w:pPr>
    <w:rPr>
      <w:rFonts w:hAnsi="宋体" w:cs="宋体"/>
      <w:b/>
      <w:bCs/>
      <w:color w:val="000000"/>
      <w:sz w:val="20"/>
    </w:rPr>
  </w:style>
  <w:style w:type="paragraph" w:customStyle="1" w:styleId="2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2"/>
      <w:sz w:val="28"/>
    </w:rPr>
  </w:style>
  <w:style w:type="paragraph" w:customStyle="1" w:styleId="223">
    <w:name w:val="xl72"/>
    <w:basedOn w:val="1"/>
    <w:qFormat/>
    <w:uiPriority w:val="0"/>
    <w:pPr>
      <w:widowControl/>
      <w:spacing w:before="100" w:beforeAutospacing="1" w:after="100" w:afterAutospacing="1"/>
      <w:jc w:val="center"/>
    </w:pPr>
    <w:rPr>
      <w:rFonts w:hAnsi="宋体" w:cs="宋体"/>
    </w:rPr>
  </w:style>
  <w:style w:type="paragraph" w:customStyle="1" w:styleId="224">
    <w:name w:val="Char Char"/>
    <w:basedOn w:val="1"/>
    <w:qFormat/>
    <w:uiPriority w:val="0"/>
    <w:rPr>
      <w:rFonts w:ascii="Tahoma" w:hAnsi="Tahoma"/>
      <w:sz w:val="24"/>
    </w:rPr>
  </w:style>
  <w:style w:type="paragraph" w:customStyle="1" w:styleId="225">
    <w:name w:val="xl101"/>
    <w:basedOn w:val="1"/>
    <w:qFormat/>
    <w:uiPriority w:val="0"/>
    <w:pPr>
      <w:widowControl/>
      <w:spacing w:before="100" w:beforeAutospacing="1" w:after="100" w:afterAutospacing="1"/>
      <w:jc w:val="left"/>
    </w:pPr>
    <w:rPr>
      <w:rFonts w:hAnsi="宋体" w:cs="宋体"/>
      <w:sz w:val="20"/>
    </w:rPr>
  </w:style>
  <w:style w:type="paragraph" w:customStyle="1" w:styleId="226">
    <w:name w:val="默认段落字体 Para Char Char"/>
    <w:basedOn w:val="1"/>
    <w:qFormat/>
    <w:uiPriority w:val="0"/>
    <w:rPr>
      <w:kern w:val="2"/>
      <w:sz w:val="21"/>
    </w:rPr>
  </w:style>
  <w:style w:type="paragraph" w:customStyle="1" w:styleId="227">
    <w:name w:val="Char2"/>
    <w:basedOn w:val="1"/>
    <w:qFormat/>
    <w:uiPriority w:val="0"/>
    <w:rPr>
      <w:kern w:val="2"/>
      <w:sz w:val="21"/>
    </w:rPr>
  </w:style>
  <w:style w:type="paragraph" w:customStyle="1" w:styleId="228">
    <w:name w:val="Style Style4 + First line:  2 ch Before:  0.5 line After:  0.5 li..."/>
    <w:basedOn w:val="1"/>
    <w:qFormat/>
    <w:uiPriority w:val="0"/>
    <w:pPr>
      <w:spacing w:beforeLines="50" w:afterLines="50" w:line="276" w:lineRule="auto"/>
      <w:ind w:firstLine="480" w:firstLineChars="200"/>
    </w:pPr>
    <w:rPr>
      <w:rFonts w:ascii="Arial" w:hAnsi="Arial"/>
      <w:kern w:val="2"/>
    </w:rPr>
  </w:style>
  <w:style w:type="paragraph" w:customStyle="1" w:styleId="229">
    <w:name w:val="Table Text"/>
    <w:basedOn w:val="1"/>
    <w:qFormat/>
    <w:uiPriority w:val="0"/>
    <w:pPr>
      <w:widowControl/>
      <w:spacing w:before="60" w:after="60"/>
      <w:jc w:val="left"/>
    </w:pPr>
    <w:rPr>
      <w:szCs w:val="24"/>
    </w:rPr>
  </w:style>
  <w:style w:type="paragraph" w:customStyle="1" w:styleId="230">
    <w:name w:val="style10"/>
    <w:basedOn w:val="1"/>
    <w:qFormat/>
    <w:uiPriority w:val="0"/>
    <w:pPr>
      <w:widowControl/>
      <w:spacing w:before="100" w:beforeAutospacing="1" w:after="100" w:afterAutospacing="1" w:line="270" w:lineRule="atLeast"/>
      <w:jc w:val="left"/>
    </w:pPr>
    <w:rPr>
      <w:rFonts w:hAnsi="宋体" w:cs="宋体"/>
      <w:color w:val="FFFFFF"/>
      <w:sz w:val="21"/>
      <w:szCs w:val="21"/>
    </w:rPr>
  </w:style>
  <w:style w:type="paragraph" w:customStyle="1" w:styleId="2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32">
    <w:name w:val="font9"/>
    <w:basedOn w:val="1"/>
    <w:qFormat/>
    <w:uiPriority w:val="0"/>
    <w:pPr>
      <w:widowControl/>
      <w:spacing w:before="100" w:beforeAutospacing="1" w:after="100" w:afterAutospacing="1"/>
      <w:jc w:val="left"/>
    </w:pPr>
    <w:rPr>
      <w:rFonts w:hAnsi="宋体" w:cs="宋体"/>
      <w:sz w:val="18"/>
      <w:szCs w:val="18"/>
    </w:rPr>
  </w:style>
  <w:style w:type="paragraph" w:customStyle="1" w:styleId="233">
    <w:name w:val="条目正文"/>
    <w:basedOn w:val="1"/>
    <w:qFormat/>
    <w:uiPriority w:val="0"/>
    <w:pPr>
      <w:tabs>
        <w:tab w:val="left" w:pos="360"/>
        <w:tab w:val="left" w:pos="1050"/>
      </w:tabs>
      <w:spacing w:after="120" w:line="360" w:lineRule="auto"/>
      <w:ind w:left="1050" w:hanging="450"/>
    </w:pPr>
    <w:rPr>
      <w:rFonts w:hAnsi="Arial" w:cs="Arial"/>
    </w:rPr>
  </w:style>
  <w:style w:type="paragraph" w:customStyle="1" w:styleId="234">
    <w:name w:val="Style8"/>
    <w:basedOn w:val="1"/>
    <w:qFormat/>
    <w:uiPriority w:val="0"/>
    <w:pPr>
      <w:tabs>
        <w:tab w:val="left" w:pos="1304"/>
      </w:tabs>
      <w:spacing w:beforeLines="50" w:afterLines="50" w:line="276" w:lineRule="auto"/>
      <w:ind w:left="1304" w:hanging="397"/>
    </w:pPr>
    <w:rPr>
      <w:rFonts w:ascii="Arial" w:hAnsi="Arial"/>
      <w:kern w:val="2"/>
    </w:rPr>
  </w:style>
  <w:style w:type="paragraph" w:customStyle="1" w:styleId="2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36">
    <w:name w:val="2"/>
    <w:basedOn w:val="1"/>
    <w:qFormat/>
    <w:uiPriority w:val="0"/>
    <w:pPr>
      <w:widowControl/>
      <w:spacing w:before="100" w:beforeAutospacing="1" w:after="100" w:afterAutospacing="1"/>
      <w:jc w:val="left"/>
    </w:pPr>
    <w:rPr>
      <w:rFonts w:hAnsi="宋体"/>
      <w:sz w:val="21"/>
      <w:szCs w:val="21"/>
    </w:rPr>
  </w:style>
  <w:style w:type="paragraph" w:customStyle="1" w:styleId="237">
    <w:name w:val="默认段落字体 Para Char Char Char Char Char Char Char"/>
    <w:basedOn w:val="1"/>
    <w:qFormat/>
    <w:uiPriority w:val="0"/>
    <w:rPr>
      <w:rFonts w:ascii="Tahoma" w:hAnsi="Tahoma"/>
      <w:kern w:val="2"/>
    </w:rPr>
  </w:style>
  <w:style w:type="paragraph" w:customStyle="1" w:styleId="238">
    <w:name w:val="MM Topic 1"/>
    <w:basedOn w:val="3"/>
    <w:qFormat/>
    <w:uiPriority w:val="0"/>
    <w:pPr>
      <w:tabs>
        <w:tab w:val="left" w:pos="4265"/>
      </w:tabs>
    </w:pPr>
    <w:rPr>
      <w:rFonts w:ascii="Times New Roman" w:eastAsia="华文中宋"/>
      <w:color w:val="000000"/>
      <w:sz w:val="44"/>
    </w:rPr>
  </w:style>
  <w:style w:type="paragraph" w:customStyle="1" w:styleId="239">
    <w:name w:val="MM Title"/>
    <w:basedOn w:val="1"/>
    <w:qFormat/>
    <w:uiPriority w:val="0"/>
    <w:pPr>
      <w:spacing w:before="240" w:after="60"/>
      <w:jc w:val="center"/>
      <w:outlineLvl w:val="0"/>
    </w:pPr>
    <w:rPr>
      <w:rFonts w:ascii="Arial" w:hAnsi="Arial"/>
      <w:b/>
      <w:kern w:val="2"/>
      <w:sz w:val="32"/>
    </w:rPr>
  </w:style>
  <w:style w:type="paragraph" w:customStyle="1" w:styleId="240">
    <w:name w:val="标题 3 （加黑）"/>
    <w:basedOn w:val="5"/>
    <w:qFormat/>
    <w:uiPriority w:val="0"/>
    <w:pPr>
      <w:keepNext w:val="0"/>
      <w:tabs>
        <w:tab w:val="left" w:pos="5269"/>
      </w:tabs>
      <w:spacing w:before="120" w:after="120"/>
      <w:ind w:left="354" w:hanging="354" w:hangingChars="150"/>
    </w:pPr>
    <w:rPr>
      <w:rFonts w:ascii="Times New Roman"/>
      <w:bCs/>
      <w:kern w:val="2"/>
      <w:szCs w:val="32"/>
    </w:rPr>
  </w:style>
  <w:style w:type="paragraph" w:customStyle="1" w:styleId="241">
    <w:name w:val="font10"/>
    <w:basedOn w:val="1"/>
    <w:qFormat/>
    <w:uiPriority w:val="0"/>
    <w:pPr>
      <w:widowControl/>
      <w:spacing w:before="100" w:beforeAutospacing="1" w:after="100" w:afterAutospacing="1"/>
      <w:jc w:val="left"/>
    </w:pPr>
    <w:rPr>
      <w:rFonts w:hAnsi="宋体" w:cs="宋体"/>
      <w:color w:val="000000"/>
      <w:sz w:val="22"/>
      <w:szCs w:val="22"/>
    </w:rPr>
  </w:style>
  <w:style w:type="paragraph" w:customStyle="1" w:styleId="2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43">
    <w:name w:val="_Style 31"/>
    <w:basedOn w:val="1"/>
    <w:next w:val="26"/>
    <w:qFormat/>
    <w:uiPriority w:val="0"/>
    <w:rPr>
      <w:rFonts w:hAnsi="Courier New" w:cs="Courier New"/>
      <w:szCs w:val="21"/>
    </w:rPr>
  </w:style>
  <w:style w:type="paragraph" w:customStyle="1" w:styleId="244">
    <w:name w:val="MM Topic 4"/>
    <w:basedOn w:val="6"/>
    <w:qFormat/>
    <w:uiPriority w:val="0"/>
    <w:pPr>
      <w:tabs>
        <w:tab w:val="left" w:pos="1984"/>
      </w:tabs>
    </w:pPr>
    <w:rPr>
      <w:rFonts w:ascii="宋体" w:hAnsi="宋体" w:eastAsia="宋体"/>
      <w:bCs w:val="0"/>
      <w:kern w:val="2"/>
      <w:szCs w:val="20"/>
    </w:rPr>
  </w:style>
  <w:style w:type="paragraph" w:customStyle="1" w:styleId="245">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46">
    <w:name w:val="修订1"/>
    <w:qFormat/>
    <w:uiPriority w:val="0"/>
    <w:rPr>
      <w:rFonts w:ascii="Times New Roman" w:hAnsi="Times New Roman" w:eastAsia="宋体" w:cs="Times New Roman"/>
      <w:kern w:val="2"/>
      <w:sz w:val="21"/>
      <w:lang w:val="en-US" w:eastAsia="zh-CN" w:bidi="ar-SA"/>
    </w:rPr>
  </w:style>
  <w:style w:type="paragraph" w:customStyle="1" w:styleId="247">
    <w:name w:val="xl70"/>
    <w:basedOn w:val="1"/>
    <w:qFormat/>
    <w:uiPriority w:val="0"/>
    <w:pPr>
      <w:widowControl/>
      <w:spacing w:before="100" w:beforeAutospacing="1" w:after="100" w:afterAutospacing="1"/>
      <w:jc w:val="center"/>
    </w:pPr>
    <w:rPr>
      <w:rFonts w:hAnsi="宋体" w:cs="宋体"/>
    </w:rPr>
  </w:style>
  <w:style w:type="paragraph" w:customStyle="1" w:styleId="248">
    <w:name w:val="MM Topic 7"/>
    <w:basedOn w:val="10"/>
    <w:qFormat/>
    <w:uiPriority w:val="0"/>
    <w:pPr>
      <w:tabs>
        <w:tab w:val="left" w:pos="3827"/>
      </w:tabs>
    </w:pPr>
    <w:rPr>
      <w:rFonts w:ascii="Times New Roman"/>
      <w:kern w:val="2"/>
      <w:szCs w:val="20"/>
    </w:rPr>
  </w:style>
  <w:style w:type="paragraph" w:customStyle="1" w:styleId="24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rPr>
  </w:style>
  <w:style w:type="paragraph" w:customStyle="1" w:styleId="250">
    <w:name w:val="默认段落字体 Para Char Char Char Char Char Char Char Char Char1 Char Char Char Char"/>
    <w:basedOn w:val="1"/>
    <w:qFormat/>
    <w:uiPriority w:val="0"/>
    <w:rPr>
      <w:rFonts w:ascii="Tahoma" w:hAnsi="Tahoma"/>
      <w:sz w:val="24"/>
    </w:rPr>
  </w:style>
  <w:style w:type="paragraph" w:customStyle="1" w:styleId="2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253">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b/>
      <w:bCs/>
      <w:sz w:val="28"/>
      <w:szCs w:val="28"/>
    </w:rPr>
  </w:style>
  <w:style w:type="paragraph" w:customStyle="1" w:styleId="25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255">
    <w:name w:val="Char3"/>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2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57">
    <w:name w:val="样式 首行缩进:  2 字符"/>
    <w:basedOn w:val="1"/>
    <w:qFormat/>
    <w:uiPriority w:val="0"/>
    <w:pPr>
      <w:ind w:firstLine="420" w:firstLineChars="200"/>
    </w:pPr>
    <w:rPr>
      <w:rFonts w:cs="宋体"/>
      <w:kern w:val="2"/>
      <w:sz w:val="21"/>
    </w:rPr>
  </w:style>
  <w:style w:type="paragraph" w:customStyle="1" w:styleId="258">
    <w:name w:val="正文首行缩进两字符"/>
    <w:basedOn w:val="1"/>
    <w:qFormat/>
    <w:uiPriority w:val="99"/>
    <w:pPr>
      <w:spacing w:line="360" w:lineRule="auto"/>
      <w:ind w:firstLine="200" w:firstLineChars="200"/>
    </w:pPr>
    <w:rPr>
      <w:szCs w:val="24"/>
    </w:rPr>
  </w:style>
  <w:style w:type="paragraph" w:customStyle="1" w:styleId="259">
    <w:name w:val="样式 标题 2proj2proj21proj22proj23proj24proj25proj26proj27p...1"/>
    <w:basedOn w:val="4"/>
    <w:qFormat/>
    <w:uiPriority w:val="0"/>
    <w:pPr>
      <w:keepNext w:val="0"/>
      <w:keepLines w:val="0"/>
      <w:tabs>
        <w:tab w:val="left" w:pos="720"/>
      </w:tabs>
      <w:spacing w:before="0" w:after="0" w:line="360" w:lineRule="exact"/>
      <w:textAlignment w:val="baseline"/>
      <w:outlineLvl w:val="9"/>
    </w:pPr>
    <w:rPr>
      <w:rFonts w:ascii="Times New Roman" w:hAnsi="Times New Roman" w:eastAsia="宋体"/>
      <w:b w:val="0"/>
      <w:sz w:val="24"/>
    </w:rPr>
  </w:style>
  <w:style w:type="paragraph" w:customStyle="1" w:styleId="26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cs="宋体"/>
      <w:b/>
      <w:bCs/>
    </w:rPr>
  </w:style>
  <w:style w:type="paragraph" w:customStyle="1" w:styleId="261">
    <w:name w:val="font8"/>
    <w:basedOn w:val="1"/>
    <w:qFormat/>
    <w:uiPriority w:val="0"/>
    <w:pPr>
      <w:widowControl/>
      <w:spacing w:before="100" w:beforeAutospacing="1" w:after="100" w:afterAutospacing="1"/>
      <w:jc w:val="left"/>
    </w:pPr>
    <w:rPr>
      <w:color w:val="000000"/>
      <w:sz w:val="22"/>
      <w:szCs w:val="22"/>
    </w:rPr>
  </w:style>
  <w:style w:type="paragraph" w:customStyle="1" w:styleId="262">
    <w:name w:val="带符号"/>
    <w:basedOn w:val="1"/>
    <w:qFormat/>
    <w:uiPriority w:val="0"/>
    <w:pPr>
      <w:tabs>
        <w:tab w:val="left" w:pos="360"/>
      </w:tabs>
      <w:spacing w:line="360" w:lineRule="auto"/>
      <w:ind w:left="360" w:hanging="360"/>
    </w:pPr>
    <w:rPr>
      <w:sz w:val="24"/>
      <w:szCs w:val="24"/>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264">
    <w:name w:val="xl26"/>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26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266">
    <w:name w:val="列出段落3"/>
    <w:basedOn w:val="1"/>
    <w:qFormat/>
    <w:uiPriority w:val="0"/>
    <w:pPr>
      <w:ind w:firstLine="420" w:firstLineChars="200"/>
    </w:pPr>
    <w:rPr>
      <w:rFonts w:ascii="Calibri" w:hAnsi="Calibri"/>
      <w:szCs w:val="22"/>
    </w:rPr>
  </w:style>
  <w:style w:type="paragraph" w:customStyle="1" w:styleId="267">
    <w:name w:val="MM Topic 2"/>
    <w:basedOn w:val="4"/>
    <w:qFormat/>
    <w:uiPriority w:val="0"/>
    <w:pPr>
      <w:tabs>
        <w:tab w:val="left" w:pos="992"/>
      </w:tabs>
    </w:pPr>
    <w:rPr>
      <w:rFonts w:hAnsi="宋体" w:eastAsia="宋体"/>
      <w:color w:val="000000"/>
    </w:rPr>
  </w:style>
  <w:style w:type="paragraph" w:customStyle="1" w:styleId="268">
    <w:name w:val="正文段落"/>
    <w:basedOn w:val="1"/>
    <w:qFormat/>
    <w:uiPriority w:val="0"/>
    <w:pPr>
      <w:spacing w:line="300" w:lineRule="auto"/>
      <w:ind w:firstLine="510"/>
    </w:pPr>
    <w:rPr>
      <w:kern w:val="2"/>
    </w:rPr>
  </w:style>
  <w:style w:type="paragraph" w:customStyle="1" w:styleId="269">
    <w:name w:val="标题 2 + 楷体_GB2312"/>
    <w:basedOn w:val="4"/>
    <w:qFormat/>
    <w:uiPriority w:val="0"/>
    <w:pPr>
      <w:tabs>
        <w:tab w:val="left" w:pos="576"/>
        <w:tab w:val="left" w:pos="840"/>
      </w:tabs>
      <w:spacing w:before="0" w:after="0"/>
      <w:ind w:left="840" w:hanging="420"/>
    </w:pPr>
    <w:rPr>
      <w:rFonts w:ascii="楷体_GB2312" w:hAnsi="宋体" w:eastAsia="楷体_GB2312"/>
      <w:b w:val="0"/>
      <w:i/>
      <w:sz w:val="24"/>
    </w:rPr>
  </w:style>
  <w:style w:type="paragraph" w:customStyle="1" w:styleId="2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rPr>
  </w:style>
  <w:style w:type="paragraph" w:customStyle="1" w:styleId="271">
    <w:name w:val="font6"/>
    <w:basedOn w:val="1"/>
    <w:qFormat/>
    <w:uiPriority w:val="0"/>
    <w:pPr>
      <w:widowControl/>
      <w:spacing w:before="100" w:beforeAutospacing="1" w:after="100" w:afterAutospacing="1"/>
      <w:jc w:val="left"/>
    </w:pPr>
    <w:rPr>
      <w:rFonts w:hAnsi="宋体" w:cs="宋体"/>
      <w:sz w:val="18"/>
      <w:szCs w:val="18"/>
    </w:rPr>
  </w:style>
  <w:style w:type="paragraph" w:customStyle="1" w:styleId="272">
    <w:name w:val="项目符号：一级"/>
    <w:basedOn w:val="273"/>
    <w:next w:val="273"/>
    <w:qFormat/>
    <w:uiPriority w:val="0"/>
    <w:pPr>
      <w:tabs>
        <w:tab w:val="left" w:pos="700"/>
      </w:tabs>
      <w:spacing w:beforeLines="0"/>
      <w:ind w:left="630" w:hanging="290" w:firstLineChars="0"/>
    </w:pPr>
  </w:style>
  <w:style w:type="paragraph" w:customStyle="1" w:styleId="273">
    <w:name w:val="正文格式"/>
    <w:basedOn w:val="1"/>
    <w:qFormat/>
    <w:uiPriority w:val="0"/>
    <w:pPr>
      <w:widowControl/>
      <w:adjustRightInd w:val="0"/>
      <w:snapToGrid w:val="0"/>
      <w:spacing w:beforeLines="25" w:line="360" w:lineRule="auto"/>
      <w:ind w:firstLine="480" w:firstLineChars="200"/>
      <w:textAlignment w:val="baseline"/>
    </w:pPr>
    <w:rPr>
      <w:rFonts w:hAnsi="宋体"/>
      <w:color w:val="000000"/>
    </w:rPr>
  </w:style>
  <w:style w:type="paragraph" w:customStyle="1" w:styleId="274">
    <w:name w:val="Char11"/>
    <w:basedOn w:val="1"/>
    <w:qFormat/>
    <w:uiPriority w:val="0"/>
    <w:rPr>
      <w:rFonts w:ascii="仿宋_GB2312" w:eastAsia="仿宋_GB2312"/>
      <w:b/>
      <w:sz w:val="32"/>
      <w:szCs w:val="32"/>
    </w:rPr>
  </w:style>
  <w:style w:type="paragraph" w:customStyle="1" w:styleId="275">
    <w:name w:val="black1"/>
    <w:basedOn w:val="1"/>
    <w:qFormat/>
    <w:uiPriority w:val="0"/>
    <w:pPr>
      <w:widowControl/>
      <w:spacing w:before="100" w:beforeAutospacing="1" w:after="100" w:afterAutospacing="1" w:line="280" w:lineRule="atLeast"/>
      <w:jc w:val="left"/>
    </w:pPr>
    <w:rPr>
      <w:rFonts w:ascii="Arial" w:hAnsi="Arial" w:eastAsia="Arial Unicode MS"/>
      <w:color w:val="000000"/>
      <w:sz w:val="18"/>
    </w:rPr>
  </w:style>
  <w:style w:type="paragraph" w:customStyle="1" w:styleId="2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277">
    <w:name w:val="Char1 Char Char Char Char Char Char1"/>
    <w:basedOn w:val="1"/>
    <w:qFormat/>
    <w:uiPriority w:val="0"/>
    <w:rPr>
      <w:rFonts w:ascii="Tahoma" w:hAnsi="Tahoma"/>
      <w:kern w:val="2"/>
    </w:rPr>
  </w:style>
  <w:style w:type="paragraph" w:customStyle="1" w:styleId="278">
    <w:name w:val="Char2 Char Char Char Char Char Char"/>
    <w:basedOn w:val="1"/>
    <w:qFormat/>
    <w:uiPriority w:val="0"/>
    <w:rPr>
      <w:rFonts w:ascii="仿宋_GB2312"/>
      <w:b/>
      <w:kern w:val="2"/>
      <w:sz w:val="30"/>
    </w:rPr>
  </w:style>
  <w:style w:type="paragraph" w:customStyle="1" w:styleId="279">
    <w:name w:val="MM Topic 3"/>
    <w:basedOn w:val="5"/>
    <w:qFormat/>
    <w:uiPriority w:val="0"/>
    <w:pPr>
      <w:tabs>
        <w:tab w:val="left" w:pos="1418"/>
      </w:tabs>
    </w:pPr>
    <w:rPr>
      <w:rFonts w:ascii="Times New Roman"/>
      <w:kern w:val="2"/>
      <w:sz w:val="28"/>
    </w:rPr>
  </w:style>
  <w:style w:type="paragraph" w:customStyle="1" w:styleId="280">
    <w:name w:val="8"/>
    <w:basedOn w:val="1"/>
    <w:qFormat/>
    <w:uiPriority w:val="0"/>
    <w:pPr>
      <w:widowControl/>
      <w:spacing w:before="100" w:beforeAutospacing="1" w:after="100" w:afterAutospacing="1" w:line="432" w:lineRule="auto"/>
      <w:jc w:val="left"/>
    </w:pPr>
    <w:rPr>
      <w:rFonts w:hAnsi="宋体"/>
      <w:szCs w:val="21"/>
    </w:rPr>
  </w:style>
  <w:style w:type="paragraph" w:customStyle="1" w:styleId="281">
    <w:name w:val="正文序号 3"/>
    <w:basedOn w:val="1"/>
    <w:qFormat/>
    <w:uiPriority w:val="0"/>
    <w:pPr>
      <w:tabs>
        <w:tab w:val="left" w:pos="1259"/>
      </w:tabs>
      <w:spacing w:before="60"/>
      <w:ind w:left="1260" w:hanging="420"/>
    </w:pPr>
    <w:rPr>
      <w:kern w:val="2"/>
      <w:sz w:val="21"/>
    </w:rPr>
  </w:style>
  <w:style w:type="paragraph" w:customStyle="1" w:styleId="282">
    <w:name w:val="xl107"/>
    <w:basedOn w:val="1"/>
    <w:qFormat/>
    <w:uiPriority w:val="0"/>
    <w:pPr>
      <w:widowControl/>
      <w:spacing w:before="100" w:beforeAutospacing="1" w:after="100" w:afterAutospacing="1"/>
      <w:jc w:val="center"/>
    </w:pPr>
    <w:rPr>
      <w:rFonts w:hAnsi="宋体" w:cs="宋体"/>
      <w:b/>
      <w:bCs/>
      <w:sz w:val="20"/>
    </w:rPr>
  </w:style>
  <w:style w:type="paragraph" w:customStyle="1" w:styleId="283">
    <w:name w:val="p4"/>
    <w:basedOn w:val="1"/>
    <w:qFormat/>
    <w:uiPriority w:val="0"/>
    <w:pPr>
      <w:widowControl/>
      <w:spacing w:before="100" w:beforeAutospacing="1" w:after="100" w:afterAutospacing="1" w:line="360" w:lineRule="auto"/>
      <w:ind w:firstLine="360"/>
      <w:jc w:val="left"/>
    </w:pPr>
    <w:rPr>
      <w:rFonts w:hAnsi="宋体"/>
    </w:rPr>
  </w:style>
  <w:style w:type="paragraph" w:customStyle="1" w:styleId="284">
    <w:name w:val="Char Char Char Char Char Char Char Char Char Char Char Char Char"/>
    <w:basedOn w:val="15"/>
    <w:qFormat/>
    <w:uiPriority w:val="0"/>
    <w:rPr>
      <w:rFonts w:ascii="Tahoma" w:hAnsi="Tahoma"/>
      <w:kern w:val="2"/>
    </w:rPr>
  </w:style>
  <w:style w:type="paragraph" w:customStyle="1" w:styleId="285">
    <w:name w:val="MM Topic 9"/>
    <w:basedOn w:val="12"/>
    <w:qFormat/>
    <w:uiPriority w:val="0"/>
    <w:pPr>
      <w:tabs>
        <w:tab w:val="left" w:pos="5102"/>
      </w:tabs>
    </w:pPr>
    <w:rPr>
      <w:kern w:val="2"/>
      <w:sz w:val="21"/>
      <w:szCs w:val="20"/>
    </w:rPr>
  </w:style>
  <w:style w:type="paragraph" w:customStyle="1" w:styleId="286">
    <w:name w:val="文章正文 Char Char1"/>
    <w:basedOn w:val="1"/>
    <w:qFormat/>
    <w:uiPriority w:val="0"/>
    <w:pPr>
      <w:spacing w:line="360" w:lineRule="auto"/>
      <w:ind w:firstLine="420"/>
    </w:pPr>
    <w:rPr>
      <w:kern w:val="2"/>
    </w:rPr>
  </w:style>
  <w:style w:type="paragraph" w:customStyle="1" w:styleId="287">
    <w:name w:val="表格"/>
    <w:basedOn w:val="1"/>
    <w:qFormat/>
    <w:uiPriority w:val="0"/>
    <w:pPr>
      <w:spacing w:line="400" w:lineRule="exact"/>
    </w:pPr>
    <w:rPr>
      <w:sz w:val="24"/>
      <w:szCs w:val="24"/>
    </w:rPr>
  </w:style>
  <w:style w:type="paragraph" w:customStyle="1" w:styleId="28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sz w:val="28"/>
      <w:szCs w:val="28"/>
    </w:rPr>
  </w:style>
  <w:style w:type="paragraph" w:customStyle="1" w:styleId="289">
    <w:name w:val="纯文本1"/>
    <w:basedOn w:val="1"/>
    <w:qFormat/>
    <w:uiPriority w:val="0"/>
    <w:pPr>
      <w:adjustRightInd w:val="0"/>
      <w:textAlignment w:val="baseline"/>
    </w:pPr>
    <w:rPr>
      <w:rFonts w:hAnsi="Courier New"/>
    </w:rPr>
  </w:style>
  <w:style w:type="character" w:customStyle="1" w:styleId="290">
    <w:name w:val="批注文字 字符"/>
    <w:basedOn w:val="47"/>
    <w:link w:val="16"/>
    <w:qFormat/>
    <w:uiPriority w:val="0"/>
    <w:rPr>
      <w:rFonts w:ascii="宋体"/>
      <w:sz w:val="34"/>
    </w:rPr>
  </w:style>
  <w:style w:type="paragraph" w:customStyle="1" w:styleId="291">
    <w:name w:val="列出段落4"/>
    <w:basedOn w:val="1"/>
    <w:unhideWhenUsed/>
    <w:qFormat/>
    <w:uiPriority w:val="99"/>
    <w:pPr>
      <w:ind w:firstLine="420" w:firstLineChars="200"/>
    </w:pPr>
  </w:style>
  <w:style w:type="paragraph" w:customStyle="1" w:styleId="292">
    <w:name w:val="列出段落5"/>
    <w:basedOn w:val="1"/>
    <w:unhideWhenUsed/>
    <w:qFormat/>
    <w:uiPriority w:val="99"/>
    <w:pPr>
      <w:ind w:firstLine="420" w:firstLineChars="200"/>
    </w:pPr>
  </w:style>
  <w:style w:type="paragraph" w:customStyle="1" w:styleId="293">
    <w:name w:val="正文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294">
    <w:name w:val="ca-2"/>
    <w:basedOn w:val="47"/>
    <w:qFormat/>
    <w:uiPriority w:val="0"/>
  </w:style>
  <w:style w:type="paragraph" w:styleId="295">
    <w:name w:val="List Paragraph"/>
    <w:basedOn w:val="1"/>
    <w:unhideWhenUsed/>
    <w:qFormat/>
    <w:uiPriority w:val="99"/>
    <w:pPr>
      <w:ind w:firstLine="420" w:firstLineChars="200"/>
    </w:pPr>
  </w:style>
  <w:style w:type="character" w:customStyle="1" w:styleId="296">
    <w:name w:val="正文文本 字符"/>
    <w:basedOn w:val="47"/>
    <w:link w:val="19"/>
    <w:qFormat/>
    <w:uiPriority w:val="99"/>
    <w:rPr>
      <w:rFonts w:ascii="宋体"/>
      <w:sz w:val="34"/>
    </w:rPr>
  </w:style>
  <w:style w:type="paragraph" w:customStyle="1" w:styleId="297">
    <w:name w:val="xl63"/>
    <w:basedOn w:val="1"/>
    <w:qFormat/>
    <w:uiPriority w:val="0"/>
    <w:pPr>
      <w:widowControl/>
      <w:pBdr>
        <w:top w:val="single" w:color="auto" w:sz="4" w:space="0"/>
        <w:left w:val="single" w:color="auto" w:sz="4" w:space="0"/>
      </w:pBdr>
      <w:spacing w:before="100" w:beforeAutospacing="1" w:after="100" w:afterAutospacing="1"/>
      <w:jc w:val="center"/>
    </w:pPr>
    <w:rPr>
      <w:rFonts w:hAnsi="宋体" w:cs="宋体"/>
      <w:color w:val="000000"/>
      <w:sz w:val="20"/>
    </w:rPr>
  </w:style>
  <w:style w:type="paragraph" w:customStyle="1" w:styleId="298">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hAnsi="宋体" w:cs="宋体"/>
      <w:sz w:val="24"/>
      <w:szCs w:val="24"/>
    </w:rPr>
  </w:style>
  <w:style w:type="paragraph" w:customStyle="1" w:styleId="299">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color w:val="000000"/>
      <w:sz w:val="20"/>
    </w:rPr>
  </w:style>
  <w:style w:type="paragraph" w:customStyle="1" w:styleId="300">
    <w:name w:val="xl66"/>
    <w:basedOn w:val="1"/>
    <w:qFormat/>
    <w:uiPriority w:val="0"/>
    <w:pPr>
      <w:widowControl/>
      <w:pBdr>
        <w:left w:val="single" w:color="auto" w:sz="4" w:space="0"/>
        <w:bottom w:val="single" w:color="auto" w:sz="4" w:space="0"/>
      </w:pBdr>
      <w:spacing w:before="100" w:beforeAutospacing="1" w:after="100" w:afterAutospacing="1"/>
      <w:jc w:val="center"/>
    </w:pPr>
    <w:rPr>
      <w:rFonts w:hAnsi="宋体" w:cs="宋体"/>
      <w:color w:val="000000"/>
      <w:sz w:val="20"/>
    </w:rPr>
  </w:style>
  <w:style w:type="paragraph" w:customStyle="1" w:styleId="301">
    <w:name w:val="xl67"/>
    <w:basedOn w:val="1"/>
    <w:qFormat/>
    <w:uiPriority w:val="0"/>
    <w:pPr>
      <w:widowControl/>
      <w:pBdr>
        <w:left w:val="single" w:color="auto" w:sz="4" w:space="0"/>
        <w:bottom w:val="single" w:color="auto" w:sz="4" w:space="0"/>
      </w:pBdr>
      <w:spacing w:before="100" w:beforeAutospacing="1" w:after="100" w:afterAutospacing="1"/>
      <w:jc w:val="center"/>
    </w:pPr>
    <w:rPr>
      <w:rFonts w:hAnsi="宋体" w:cs="宋体"/>
      <w:color w:val="000000"/>
      <w:sz w:val="20"/>
    </w:rPr>
  </w:style>
  <w:style w:type="paragraph" w:customStyle="1" w:styleId="302">
    <w:name w:val="xl68"/>
    <w:basedOn w:val="1"/>
    <w:qFormat/>
    <w:uiPriority w:val="0"/>
    <w:pPr>
      <w:widowControl/>
      <w:pBdr>
        <w:left w:val="single" w:color="auto" w:sz="4" w:space="0"/>
        <w:bottom w:val="single" w:color="auto" w:sz="4" w:space="0"/>
      </w:pBdr>
      <w:spacing w:before="100" w:beforeAutospacing="1" w:after="100" w:afterAutospacing="1"/>
      <w:jc w:val="left"/>
    </w:pPr>
    <w:rPr>
      <w:rFonts w:hAnsi="宋体" w:cs="宋体"/>
      <w:color w:val="000000"/>
      <w:sz w:val="20"/>
    </w:rPr>
  </w:style>
  <w:style w:type="paragraph" w:customStyle="1" w:styleId="303">
    <w:name w:val="xl69"/>
    <w:basedOn w:val="1"/>
    <w:qFormat/>
    <w:uiPriority w:val="0"/>
    <w:pPr>
      <w:widowControl/>
      <w:pBdr>
        <w:left w:val="single" w:color="auto" w:sz="4" w:space="0"/>
        <w:bottom w:val="single" w:color="auto" w:sz="4" w:space="0"/>
      </w:pBdr>
      <w:spacing w:before="100" w:beforeAutospacing="1" w:after="100" w:afterAutospacing="1"/>
      <w:jc w:val="left"/>
      <w:textAlignment w:val="bottom"/>
    </w:pPr>
    <w:rPr>
      <w:rFonts w:hAnsi="宋体" w:cs="宋体"/>
      <w:sz w:val="24"/>
      <w:szCs w:val="24"/>
    </w:rPr>
  </w:style>
  <w:style w:type="paragraph" w:customStyle="1" w:styleId="304">
    <w:name w:val="_正文"/>
    <w:basedOn w:val="1"/>
    <w:link w:val="306"/>
    <w:qFormat/>
    <w:uiPriority w:val="0"/>
    <w:pPr>
      <w:adjustRightInd w:val="0"/>
      <w:snapToGrid w:val="0"/>
      <w:spacing w:line="360" w:lineRule="auto"/>
      <w:ind w:firstLine="200" w:firstLineChars="200"/>
    </w:pPr>
    <w:rPr>
      <w:rFonts w:ascii="Times New Roman"/>
      <w:kern w:val="2"/>
      <w:sz w:val="24"/>
      <w:szCs w:val="24"/>
    </w:rPr>
  </w:style>
  <w:style w:type="paragraph" w:customStyle="1" w:styleId="305">
    <w:name w:val="3级标题"/>
    <w:basedOn w:val="199"/>
    <w:qFormat/>
    <w:uiPriority w:val="0"/>
    <w:pPr>
      <w:keepLines/>
      <w:numPr>
        <w:ilvl w:val="2"/>
        <w:numId w:val="1"/>
      </w:numPr>
      <w:spacing w:before="120" w:after="120"/>
      <w:outlineLvl w:val="2"/>
    </w:pPr>
    <w:rPr>
      <w:rFonts w:ascii="黑体" w:hAnsi="黑体" w:eastAsia="黑体"/>
      <w:sz w:val="28"/>
      <w:szCs w:val="36"/>
    </w:rPr>
  </w:style>
  <w:style w:type="character" w:customStyle="1" w:styleId="306">
    <w:name w:val="_正文 Char"/>
    <w:link w:val="304"/>
    <w:qFormat/>
    <w:uiPriority w:val="0"/>
    <w:rPr>
      <w:kern w:val="2"/>
      <w:sz w:val="24"/>
      <w:szCs w:val="24"/>
    </w:rPr>
  </w:style>
  <w:style w:type="character" w:customStyle="1" w:styleId="307">
    <w:name w:val="font31"/>
    <w:basedOn w:val="47"/>
    <w:qFormat/>
    <w:uiPriority w:val="0"/>
    <w:rPr>
      <w:rFonts w:hint="eastAsia" w:ascii="宋体" w:hAnsi="宋体" w:eastAsia="宋体" w:cs="宋体"/>
      <w:color w:val="000000"/>
      <w:sz w:val="21"/>
      <w:szCs w:val="21"/>
      <w:u w:val="none"/>
    </w:rPr>
  </w:style>
  <w:style w:type="paragraph" w:customStyle="1" w:styleId="308">
    <w:name w:val="Table Paragraph"/>
    <w:basedOn w:val="1"/>
    <w:qFormat/>
    <w:uiPriority w:val="0"/>
    <w:rPr>
      <w:rFonts w:hAnsi="宋体" w:cs="宋体"/>
      <w:kern w:val="2"/>
      <w:sz w:val="21"/>
      <w:szCs w:val="21"/>
    </w:rPr>
  </w:style>
  <w:style w:type="paragraph" w:customStyle="1" w:styleId="309">
    <w:name w:val="L正文"/>
    <w:basedOn w:val="1"/>
    <w:qFormat/>
    <w:uiPriority w:val="99"/>
    <w:rPr>
      <w:rFonts w:ascii="Times New Roman"/>
      <w:kern w:val="2"/>
      <w:sz w:val="21"/>
      <w:szCs w:val="21"/>
    </w:rPr>
  </w:style>
  <w:style w:type="character" w:customStyle="1" w:styleId="310">
    <w:name w:val="font21"/>
    <w:basedOn w:val="47"/>
    <w:qFormat/>
    <w:uiPriority w:val="0"/>
    <w:rPr>
      <w:rFonts w:hint="default" w:ascii="Times New Roman" w:hAnsi="Times New Roman" w:cs="Times New Roman"/>
      <w:color w:val="000000"/>
      <w:sz w:val="24"/>
      <w:szCs w:val="24"/>
      <w:u w:val="none"/>
    </w:rPr>
  </w:style>
  <w:style w:type="character" w:customStyle="1" w:styleId="311">
    <w:name w:val="普通(网站) 字符"/>
    <w:link w:val="42"/>
    <w:qFormat/>
    <w:uiPriority w:val="99"/>
    <w:rPr>
      <w:rFonts w:ascii="宋体" w:hAnsi="宋体"/>
      <w:sz w:val="18"/>
      <w:szCs w:val="18"/>
    </w:rPr>
  </w:style>
  <w:style w:type="character" w:customStyle="1" w:styleId="312">
    <w:name w:val="标题 2 Char"/>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3"/>
    <customShpInfo spid="_x0000_s204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11710-D978-4BB2-9D9D-357AB1AF6F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29759</Words>
  <Characters>30985</Characters>
  <Lines>242</Lines>
  <Paragraphs>68</Paragraphs>
  <TotalTime>12</TotalTime>
  <ScaleCrop>false</ScaleCrop>
  <LinksUpToDate>false</LinksUpToDate>
  <CharactersWithSpaces>32110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2020-11-20T04:14:00Z</dcterms:created>
  <dc:creator>User</dc:creator>
  <cp:lastModifiedBy>Joker</cp:lastModifiedBy>
  <cp:lastPrinted>2021-04-25T02:29:00Z</cp:lastPrinted>
  <dcterms:modified xsi:type="dcterms:W3CDTF">2022-06-14T03:35:32Z</dcterms:modified>
  <dc:title>采购编号：SCWZDL-201305-SSBCFZ04</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17A3997986C849B9B95B952EABCB7357</vt:lpwstr>
  </property>
</Properties>
</file>