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cs="Arial"/>
          <w:b/>
          <w:sz w:val="72"/>
          <w:szCs w:val="72"/>
        </w:rPr>
      </w:pPr>
      <w:bookmarkStart w:id="0" w:name="_Toc27213_WPSOffice_Type1"/>
      <w:bookmarkStart w:id="1" w:name="第二部分"/>
    </w:p>
    <w:p>
      <w:pPr>
        <w:spacing w:line="360" w:lineRule="auto"/>
        <w:jc w:val="center"/>
        <w:rPr>
          <w:rFonts w:ascii="Arial" w:hAnsi="Arial" w:cs="Arial"/>
          <w:b/>
          <w:sz w:val="160"/>
          <w:szCs w:val="160"/>
        </w:rPr>
      </w:pPr>
      <w:r>
        <w:rPr>
          <w:rFonts w:hint="eastAsia" w:ascii="Arial" w:hAnsi="Arial" w:cs="Arial"/>
          <w:b/>
          <w:sz w:val="72"/>
          <w:szCs w:val="72"/>
        </w:rPr>
        <w:t>门诊综合楼设备购置项目</w:t>
      </w:r>
    </w:p>
    <w:p>
      <w:pPr>
        <w:spacing w:line="360" w:lineRule="auto"/>
        <w:jc w:val="center"/>
        <w:rPr>
          <w:rFonts w:ascii="Arial" w:hAnsi="Arial" w:cs="Arial"/>
          <w:b/>
          <w:sz w:val="56"/>
          <w:szCs w:val="56"/>
        </w:rPr>
      </w:pPr>
    </w:p>
    <w:p>
      <w:pPr>
        <w:spacing w:line="360" w:lineRule="auto"/>
        <w:jc w:val="center"/>
        <w:rPr>
          <w:rFonts w:ascii="Arial" w:hAnsi="Arial" w:cs="Arial"/>
          <w:sz w:val="24"/>
        </w:rPr>
      </w:pPr>
      <w:r>
        <w:rPr>
          <w:rFonts w:hint="eastAsia" w:ascii="Arial" w:hAnsi="Arial" w:cs="Arial"/>
          <w:b/>
          <w:sz w:val="56"/>
          <w:szCs w:val="56"/>
        </w:rPr>
        <w:t>竞争性谈判文件</w:t>
      </w:r>
    </w:p>
    <w:p>
      <w:pPr>
        <w:spacing w:before="240"/>
        <w:jc w:val="center"/>
        <w:rPr>
          <w:rFonts w:ascii="宋体" w:hAnsi="宋体" w:cs="宋体"/>
          <w:b/>
          <w:bCs/>
          <w:spacing w:val="16"/>
          <w:sz w:val="32"/>
          <w:szCs w:val="32"/>
        </w:rPr>
      </w:pPr>
    </w:p>
    <w:p>
      <w:pPr>
        <w:spacing w:before="240"/>
        <w:jc w:val="center"/>
        <w:rPr>
          <w:rFonts w:ascii="宋体" w:hAnsi="宋体" w:cs="宋体"/>
          <w:b/>
          <w:bCs/>
          <w:spacing w:val="16"/>
          <w:sz w:val="32"/>
          <w:szCs w:val="32"/>
        </w:rPr>
      </w:pPr>
    </w:p>
    <w:p>
      <w:pPr>
        <w:spacing w:before="240"/>
        <w:jc w:val="center"/>
        <w:rPr>
          <w:rFonts w:ascii="宋体" w:hAnsi="宋体" w:cs="宋体"/>
          <w:b/>
          <w:bCs/>
          <w:spacing w:val="16"/>
          <w:sz w:val="32"/>
          <w:szCs w:val="32"/>
        </w:rPr>
      </w:pPr>
      <w:r>
        <w:rPr>
          <w:rFonts w:hint="eastAsia" w:ascii="宋体" w:hAnsi="宋体" w:cs="宋体"/>
          <w:b/>
          <w:bCs/>
          <w:spacing w:val="16"/>
          <w:sz w:val="32"/>
          <w:szCs w:val="32"/>
        </w:rPr>
        <w:t xml:space="preserve">第六包：安防设备 </w:t>
      </w:r>
    </w:p>
    <w:p>
      <w:pPr>
        <w:spacing w:before="240"/>
        <w:rPr>
          <w:rFonts w:ascii="宋体" w:hAnsi="宋体" w:cs="宋体"/>
          <w:spacing w:val="16"/>
          <w:sz w:val="30"/>
          <w:szCs w:val="30"/>
        </w:rPr>
      </w:pPr>
    </w:p>
    <w:p>
      <w:pPr>
        <w:pStyle w:val="7"/>
      </w:pPr>
    </w:p>
    <w:p>
      <w:pPr>
        <w:spacing w:before="240"/>
        <w:ind w:firstLine="1992" w:firstLineChars="600"/>
        <w:rPr>
          <w:rFonts w:ascii="宋体" w:hAnsi="宋体" w:cs="宋体"/>
          <w:spacing w:val="16"/>
          <w:sz w:val="30"/>
          <w:szCs w:val="30"/>
        </w:rPr>
      </w:pPr>
      <w:r>
        <w:rPr>
          <w:rFonts w:hint="eastAsia" w:ascii="宋体" w:hAnsi="宋体" w:cs="宋体"/>
          <w:spacing w:val="16"/>
          <w:sz w:val="30"/>
          <w:szCs w:val="30"/>
        </w:rPr>
        <w:t>项目编号：0686-2241Q3561086Z</w:t>
      </w:r>
    </w:p>
    <w:p>
      <w:pPr>
        <w:spacing w:before="360"/>
        <w:rPr>
          <w:rFonts w:ascii="文鼎大标宋简" w:hAnsi="宋体" w:eastAsia="文鼎大标宋简"/>
          <w:spacing w:val="16"/>
          <w:sz w:val="30"/>
          <w:szCs w:val="30"/>
        </w:rPr>
      </w:pPr>
      <w:r>
        <w:rPr>
          <w:rFonts w:hint="eastAsia" w:ascii="宋体" w:hAnsi="宋体" w:cs="宋体"/>
          <w:spacing w:val="16"/>
          <w:sz w:val="30"/>
          <w:szCs w:val="30"/>
        </w:rPr>
        <w:t xml:space="preserve">        </w:t>
      </w:r>
    </w:p>
    <w:p>
      <w:pPr>
        <w:spacing w:before="240"/>
        <w:jc w:val="center"/>
        <w:rPr>
          <w:rFonts w:ascii="文鼎大标宋简" w:hAnsi="宋体" w:eastAsia="文鼎大标宋简"/>
          <w:spacing w:val="16"/>
          <w:sz w:val="30"/>
          <w:szCs w:val="30"/>
        </w:rPr>
      </w:pPr>
      <w:r>
        <w:rPr>
          <w:rFonts w:hint="eastAsia" w:ascii="文鼎大标宋简" w:hAnsi="宋体" w:eastAsia="文鼎大标宋简"/>
          <w:spacing w:val="16"/>
          <w:sz w:val="30"/>
          <w:szCs w:val="30"/>
        </w:rPr>
        <w:t>采购人：北京市平谷区中医医院</w:t>
      </w:r>
    </w:p>
    <w:p>
      <w:pPr>
        <w:spacing w:before="240"/>
        <w:jc w:val="center"/>
        <w:rPr>
          <w:rFonts w:ascii="文鼎大标宋简" w:hAnsi="宋体" w:eastAsia="文鼎大标宋简"/>
          <w:spacing w:val="16"/>
          <w:sz w:val="30"/>
          <w:szCs w:val="30"/>
        </w:rPr>
      </w:pPr>
      <w:r>
        <w:rPr>
          <w:rFonts w:hint="eastAsia" w:ascii="文鼎大标宋简" w:hAnsi="宋体" w:eastAsia="文鼎大标宋简"/>
          <w:spacing w:val="16"/>
          <w:sz w:val="30"/>
          <w:szCs w:val="30"/>
        </w:rPr>
        <w:t>采购代理机构：北京国际贸易有限公司</w:t>
      </w:r>
    </w:p>
    <w:p>
      <w:pPr>
        <w:spacing w:before="240"/>
        <w:jc w:val="center"/>
        <w:rPr>
          <w:rFonts w:ascii="Arial" w:hAnsi="Arial" w:cs="Arial"/>
          <w:b/>
          <w:sz w:val="24"/>
        </w:rPr>
      </w:pPr>
      <w:r>
        <w:rPr>
          <w:rFonts w:hint="eastAsia" w:ascii="文鼎大标宋简" w:hAnsi="宋体" w:eastAsia="文鼎大标宋简"/>
          <w:spacing w:val="16"/>
          <w:sz w:val="30"/>
          <w:szCs w:val="30"/>
        </w:rPr>
        <w:t>2022年6月</w:t>
      </w:r>
    </w:p>
    <w:p>
      <w:pPr>
        <w:spacing w:line="360" w:lineRule="auto"/>
        <w:jc w:val="center"/>
        <w:rPr>
          <w:rFonts w:ascii="等线" w:hAnsi="等线" w:cs="等线"/>
          <w:b/>
          <w:bCs/>
          <w:sz w:val="28"/>
          <w:szCs w:val="28"/>
        </w:rPr>
        <w:sectPr>
          <w:headerReference r:id="rId3" w:type="default"/>
          <w:pgSz w:w="11906" w:h="16838"/>
          <w:pgMar w:top="2025" w:right="1418" w:bottom="2181" w:left="1418" w:header="851" w:footer="992" w:gutter="0"/>
          <w:pgNumType w:start="1"/>
          <w:cols w:space="720" w:num="1"/>
          <w:docGrid w:type="lines" w:linePitch="312" w:charSpace="0"/>
        </w:sectPr>
      </w:pPr>
    </w:p>
    <w:p>
      <w:pPr>
        <w:spacing w:line="360" w:lineRule="auto"/>
        <w:jc w:val="center"/>
        <w:rPr>
          <w:rFonts w:ascii="等线" w:hAnsi="等线" w:cs="等线"/>
          <w:b/>
          <w:bCs/>
          <w:sz w:val="28"/>
          <w:szCs w:val="28"/>
        </w:rPr>
      </w:pPr>
      <w:r>
        <w:rPr>
          <w:rFonts w:hint="eastAsia" w:ascii="等线" w:hAnsi="等线" w:cs="等线"/>
          <w:b/>
          <w:bCs/>
          <w:sz w:val="28"/>
          <w:szCs w:val="28"/>
        </w:rPr>
        <w:t>目   录</w:t>
      </w:r>
    </w:p>
    <w:p>
      <w:pPr>
        <w:spacing w:line="360" w:lineRule="auto"/>
        <w:jc w:val="center"/>
        <w:rPr>
          <w:rFonts w:ascii="等线" w:hAnsi="等线" w:eastAsia="等线" w:cs="等线"/>
          <w:sz w:val="24"/>
        </w:rPr>
      </w:pPr>
      <w:r>
        <w:rPr>
          <w:rFonts w:hint="eastAsia" w:ascii="等线" w:hAnsi="等线" w:cs="等线"/>
          <w:sz w:val="24"/>
        </w:rPr>
        <w:tab/>
      </w:r>
    </w:p>
    <w:bookmarkEnd w:id="0"/>
    <w:p>
      <w:pPr>
        <w:spacing w:before="120" w:line="480" w:lineRule="auto"/>
        <w:rPr>
          <w:rFonts w:ascii="宋体" w:hAnsi="宋体"/>
          <w:b/>
          <w:sz w:val="24"/>
        </w:rPr>
      </w:pPr>
      <w:r>
        <w:rPr>
          <w:rFonts w:ascii="宋体" w:hAnsi="宋体"/>
          <w:b/>
          <w:sz w:val="24"/>
        </w:rPr>
        <w:fldChar w:fldCharType="begin"/>
      </w:r>
      <w:r>
        <w:rPr>
          <w:rFonts w:ascii="宋体" w:hAnsi="宋体"/>
          <w:b/>
          <w:sz w:val="24"/>
        </w:rPr>
        <w:instrText xml:space="preserve"> HYPERLINK \l "_Toc23965_WPSOffice_Level1" </w:instrText>
      </w:r>
      <w:r>
        <w:rPr>
          <w:rFonts w:ascii="宋体" w:hAnsi="宋体"/>
          <w:b/>
          <w:sz w:val="24"/>
        </w:rPr>
        <w:fldChar w:fldCharType="separate"/>
      </w:r>
      <w:r>
        <w:rPr>
          <w:rFonts w:hint="eastAsia" w:ascii="宋体" w:hAnsi="宋体"/>
          <w:b/>
          <w:sz w:val="24"/>
        </w:rPr>
        <w:t xml:space="preserve">第一部分 </w:t>
      </w:r>
      <w:r>
        <w:rPr>
          <w:rFonts w:ascii="宋体" w:hAnsi="宋体"/>
          <w:b/>
          <w:sz w:val="24"/>
        </w:rPr>
        <w:t>谈判邀请函</w:t>
      </w:r>
      <w:r>
        <w:rPr>
          <w:rFonts w:hint="eastAsia" w:ascii="宋体" w:hAnsi="宋体"/>
          <w:b/>
          <w:sz w:val="24"/>
        </w:rPr>
        <w:t>…</w:t>
      </w:r>
      <w:r>
        <w:rPr>
          <w:rFonts w:hint="eastAsia" w:ascii="宋体" w:hAnsi="宋体"/>
          <w:b/>
          <w:bCs/>
          <w:sz w:val="24"/>
        </w:rPr>
        <w:t>…………………………………………………………………</w:t>
      </w:r>
      <w:r>
        <w:rPr>
          <w:rFonts w:hint="eastAsia" w:ascii="宋体" w:hAnsi="宋体"/>
          <w:b/>
          <w:sz w:val="24"/>
        </w:rPr>
        <w:t>2</w:t>
      </w:r>
      <w:r>
        <w:rPr>
          <w:rFonts w:ascii="宋体" w:hAnsi="宋体"/>
          <w:b/>
          <w:sz w:val="24"/>
        </w:rPr>
        <w:fldChar w:fldCharType="end"/>
      </w:r>
    </w:p>
    <w:p>
      <w:pPr>
        <w:spacing w:before="120" w:line="480" w:lineRule="auto"/>
        <w:rPr>
          <w:rFonts w:ascii="宋体" w:hAnsi="宋体"/>
          <w:b/>
          <w:sz w:val="24"/>
        </w:rPr>
      </w:pPr>
      <w:r>
        <w:fldChar w:fldCharType="begin"/>
      </w:r>
      <w:r>
        <w:instrText xml:space="preserve"> HYPERLINK \l "_Toc27213_WPSOffice_Level1" </w:instrText>
      </w:r>
      <w:r>
        <w:fldChar w:fldCharType="separate"/>
      </w:r>
      <w:r>
        <w:rPr>
          <w:rFonts w:hint="eastAsia" w:ascii="宋体" w:hAnsi="宋体"/>
          <w:b/>
          <w:sz w:val="24"/>
        </w:rPr>
        <w:t>第二部分 供应商须知</w:t>
      </w:r>
      <w:r>
        <w:rPr>
          <w:rFonts w:hint="eastAsia" w:ascii="宋体" w:hAnsi="宋体"/>
          <w:b/>
          <w:bCs/>
          <w:sz w:val="24"/>
        </w:rPr>
        <w:t>……………………………………………………………………</w:t>
      </w:r>
      <w:r>
        <w:rPr>
          <w:rFonts w:hint="eastAsia" w:ascii="宋体" w:hAnsi="宋体"/>
          <w:b/>
          <w:sz w:val="24"/>
        </w:rPr>
        <w:t>5</w:t>
      </w:r>
      <w:r>
        <w:rPr>
          <w:rFonts w:hint="eastAsia" w:ascii="宋体" w:hAnsi="宋体"/>
          <w:b/>
          <w:sz w:val="24"/>
        </w:rPr>
        <w:fldChar w:fldCharType="end"/>
      </w:r>
    </w:p>
    <w:p>
      <w:pPr>
        <w:spacing w:before="120" w:line="480" w:lineRule="auto"/>
        <w:rPr>
          <w:rFonts w:ascii="宋体" w:hAnsi="宋体"/>
          <w:b/>
          <w:sz w:val="24"/>
        </w:rPr>
      </w:pPr>
      <w:r>
        <w:fldChar w:fldCharType="begin"/>
      </w:r>
      <w:r>
        <w:instrText xml:space="preserve"> HYPERLINK \l "_Toc9160_WPSOffice_Level1" </w:instrText>
      </w:r>
      <w:r>
        <w:fldChar w:fldCharType="separate"/>
      </w:r>
      <w:r>
        <w:rPr>
          <w:rFonts w:hint="eastAsia" w:ascii="宋体" w:hAnsi="宋体"/>
          <w:b/>
          <w:sz w:val="24"/>
        </w:rPr>
        <w:t>第三部分 采购需求</w:t>
      </w:r>
      <w:r>
        <w:rPr>
          <w:rFonts w:hint="eastAsia" w:ascii="宋体" w:hAnsi="宋体"/>
          <w:b/>
          <w:bCs/>
          <w:sz w:val="24"/>
        </w:rPr>
        <w:t>………………………………………………………</w:t>
      </w:r>
      <w:r>
        <w:rPr>
          <w:rFonts w:hint="eastAsia" w:ascii="宋体" w:hAnsi="宋体"/>
          <w:b/>
          <w:sz w:val="24"/>
        </w:rPr>
        <w:t>………………</w:t>
      </w:r>
      <w:r>
        <w:rPr>
          <w:rFonts w:ascii="宋体" w:hAnsi="宋体"/>
          <w:b/>
          <w:sz w:val="24"/>
        </w:rPr>
        <w:t>1</w:t>
      </w:r>
      <w:r>
        <w:rPr>
          <w:rFonts w:hint="eastAsia" w:ascii="宋体" w:hAnsi="宋体"/>
          <w:b/>
          <w:sz w:val="24"/>
        </w:rPr>
        <w:t>3</w:t>
      </w:r>
      <w:r>
        <w:rPr>
          <w:rFonts w:hint="eastAsia" w:ascii="宋体" w:hAnsi="宋体"/>
          <w:b/>
          <w:sz w:val="24"/>
        </w:rPr>
        <w:fldChar w:fldCharType="end"/>
      </w:r>
    </w:p>
    <w:p>
      <w:pPr>
        <w:spacing w:before="120" w:line="480" w:lineRule="auto"/>
        <w:rPr>
          <w:rFonts w:hint="eastAsia" w:ascii="宋体" w:hAnsi="宋体" w:eastAsia="宋体"/>
          <w:b/>
          <w:sz w:val="24"/>
          <w:lang w:eastAsia="zh-CN"/>
        </w:rPr>
      </w:pPr>
      <w:r>
        <w:fldChar w:fldCharType="begin"/>
      </w:r>
      <w:r>
        <w:instrText xml:space="preserve"> HYPERLINK \l "_Toc23279_WPSOffice_Level1" </w:instrText>
      </w:r>
      <w:r>
        <w:fldChar w:fldCharType="separate"/>
      </w:r>
      <w:r>
        <w:rPr>
          <w:rFonts w:hint="eastAsia" w:ascii="宋体" w:hAnsi="宋体"/>
          <w:b/>
          <w:sz w:val="24"/>
        </w:rPr>
        <w:t>第四部分 合同条款</w:t>
      </w:r>
      <w:r>
        <w:rPr>
          <w:rFonts w:hint="eastAsia" w:ascii="宋体" w:hAnsi="宋体"/>
          <w:b/>
          <w:bCs/>
          <w:sz w:val="24"/>
        </w:rPr>
        <w:t>………………………………………………………………………</w:t>
      </w:r>
      <w:r>
        <w:rPr>
          <w:rFonts w:hint="eastAsia" w:ascii="宋体" w:hAnsi="宋体"/>
          <w:b/>
          <w:sz w:val="24"/>
        </w:rPr>
        <w:t>2</w:t>
      </w:r>
      <w:r>
        <w:rPr>
          <w:rFonts w:hint="eastAsia" w:ascii="宋体" w:hAnsi="宋体"/>
          <w:b/>
          <w:sz w:val="24"/>
        </w:rPr>
        <w:fldChar w:fldCharType="end"/>
      </w:r>
      <w:r>
        <w:rPr>
          <w:rFonts w:hint="eastAsia" w:ascii="宋体" w:hAnsi="宋体"/>
          <w:b/>
          <w:sz w:val="24"/>
          <w:lang w:val="en-US" w:eastAsia="zh-CN"/>
        </w:rPr>
        <w:t>8</w:t>
      </w:r>
    </w:p>
    <w:p>
      <w:pPr>
        <w:spacing w:before="120" w:line="480" w:lineRule="auto"/>
        <w:rPr>
          <w:rFonts w:hint="eastAsia" w:ascii="宋体" w:hAnsi="宋体" w:eastAsia="宋体"/>
          <w:b/>
          <w:sz w:val="24"/>
          <w:lang w:eastAsia="zh-CN"/>
        </w:rPr>
      </w:pPr>
      <w:r>
        <w:fldChar w:fldCharType="begin"/>
      </w:r>
      <w:r>
        <w:instrText xml:space="preserve"> HYPERLINK \l "_Toc30631_WPSOffice_Level1" </w:instrText>
      </w:r>
      <w:r>
        <w:fldChar w:fldCharType="separate"/>
      </w:r>
      <w:r>
        <w:rPr>
          <w:rFonts w:hint="eastAsia" w:ascii="宋体" w:hAnsi="宋体"/>
          <w:b/>
          <w:sz w:val="24"/>
        </w:rPr>
        <w:t>第五部分</w:t>
      </w:r>
      <w:r>
        <w:rPr>
          <w:rFonts w:ascii="宋体" w:hAnsi="宋体"/>
          <w:b/>
          <w:sz w:val="24"/>
        </w:rPr>
        <w:t xml:space="preserve"> </w:t>
      </w:r>
      <w:r>
        <w:rPr>
          <w:rFonts w:hint="eastAsia" w:ascii="宋体" w:hAnsi="宋体"/>
          <w:b/>
          <w:sz w:val="24"/>
        </w:rPr>
        <w:t>附件--供应商响应文件的格式</w:t>
      </w:r>
      <w:r>
        <w:rPr>
          <w:rFonts w:hint="eastAsia" w:ascii="宋体" w:hAnsi="宋体"/>
          <w:b/>
          <w:bCs/>
          <w:sz w:val="24"/>
        </w:rPr>
        <w:t>………………………………………………</w:t>
      </w:r>
      <w:r>
        <w:rPr>
          <w:rFonts w:hint="eastAsia" w:ascii="宋体" w:hAnsi="宋体"/>
          <w:b/>
          <w:sz w:val="24"/>
          <w:lang w:val="en-US" w:eastAsia="zh-CN"/>
        </w:rPr>
        <w:t>4</w:t>
      </w:r>
      <w:r>
        <w:rPr>
          <w:rFonts w:hint="eastAsia" w:ascii="宋体" w:hAnsi="宋体"/>
          <w:b/>
          <w:sz w:val="24"/>
        </w:rPr>
        <w:fldChar w:fldCharType="end"/>
      </w:r>
      <w:r>
        <w:rPr>
          <w:rFonts w:hint="eastAsia" w:ascii="宋体" w:hAnsi="宋体"/>
          <w:b/>
          <w:sz w:val="24"/>
          <w:lang w:val="en-US" w:eastAsia="zh-CN"/>
        </w:rPr>
        <w:t>2</w:t>
      </w:r>
    </w:p>
    <w:p>
      <w:pPr>
        <w:spacing w:before="120" w:line="480" w:lineRule="auto"/>
        <w:rPr>
          <w:rFonts w:hint="eastAsia" w:ascii="宋体" w:hAnsi="宋体" w:eastAsia="宋体"/>
          <w:b/>
          <w:sz w:val="24"/>
          <w:lang w:eastAsia="zh-CN"/>
        </w:rPr>
      </w:pPr>
      <w:r>
        <w:fldChar w:fldCharType="begin"/>
      </w:r>
      <w:r>
        <w:instrText xml:space="preserve"> HYPERLINK \l "_Toc21544_WPSOffice_Level1" </w:instrText>
      </w:r>
      <w:r>
        <w:fldChar w:fldCharType="separate"/>
      </w:r>
      <w:r>
        <w:rPr>
          <w:rFonts w:hint="eastAsia" w:ascii="宋体" w:hAnsi="宋体"/>
          <w:b/>
          <w:sz w:val="24"/>
        </w:rPr>
        <w:t>第六部分 谈判评审标准</w:t>
      </w:r>
      <w:r>
        <w:rPr>
          <w:rFonts w:hint="eastAsia" w:ascii="宋体" w:hAnsi="宋体"/>
          <w:b/>
          <w:bCs/>
          <w:sz w:val="24"/>
        </w:rPr>
        <w:t>…………………………………………………………………</w:t>
      </w:r>
      <w:r>
        <w:rPr>
          <w:rFonts w:hint="eastAsia" w:ascii="宋体" w:hAnsi="宋体"/>
          <w:b/>
          <w:sz w:val="24"/>
        </w:rPr>
        <w:t>6</w:t>
      </w:r>
      <w:r>
        <w:rPr>
          <w:rFonts w:hint="eastAsia" w:ascii="宋体" w:hAnsi="宋体"/>
          <w:b/>
          <w:sz w:val="24"/>
        </w:rPr>
        <w:fldChar w:fldCharType="end"/>
      </w:r>
      <w:r>
        <w:rPr>
          <w:rFonts w:hint="eastAsia" w:ascii="宋体" w:hAnsi="宋体"/>
          <w:b/>
          <w:sz w:val="24"/>
          <w:lang w:val="en-US" w:eastAsia="zh-CN"/>
        </w:rPr>
        <w:t>5</w:t>
      </w:r>
    </w:p>
    <w:p>
      <w:pPr>
        <w:pStyle w:val="2"/>
        <w:ind w:firstLine="0" w:firstLineChars="0"/>
        <w:sectPr>
          <w:footerReference r:id="rId4" w:type="default"/>
          <w:pgSz w:w="11906" w:h="16838"/>
          <w:pgMar w:top="2025" w:right="1418" w:bottom="2181" w:left="1418" w:header="851" w:footer="992" w:gutter="0"/>
          <w:pgNumType w:start="1"/>
          <w:cols w:space="720" w:num="1"/>
          <w:docGrid w:type="lines" w:linePitch="312" w:charSpace="0"/>
        </w:sectPr>
      </w:pPr>
    </w:p>
    <w:p>
      <w:pPr>
        <w:jc w:val="center"/>
        <w:rPr>
          <w:rFonts w:ascii="Arial" w:hAnsi="Arial" w:cs="Arial"/>
          <w:bCs/>
          <w:sz w:val="28"/>
          <w:szCs w:val="28"/>
          <w:u w:val="single"/>
        </w:rPr>
      </w:pPr>
      <w:r>
        <w:rPr>
          <w:rFonts w:hint="eastAsia" w:ascii="黑体" w:hAnsi="黑体" w:eastAsia="黑体"/>
          <w:b/>
          <w:bCs/>
          <w:sz w:val="30"/>
          <w:szCs w:val="30"/>
        </w:rPr>
        <w:t>第一部分</w:t>
      </w:r>
      <w:r>
        <w:rPr>
          <w:rFonts w:ascii="黑体" w:hAnsi="黑体" w:eastAsia="黑体"/>
          <w:b/>
          <w:bCs/>
          <w:sz w:val="30"/>
          <w:szCs w:val="30"/>
        </w:rPr>
        <w:t xml:space="preserve">  谈判邀请函</w:t>
      </w:r>
    </w:p>
    <w:p>
      <w:pPr>
        <w:spacing w:line="360" w:lineRule="auto"/>
        <w:rPr>
          <w:rFonts w:ascii="宋体" w:hAnsi="宋体" w:cs="宋体"/>
          <w:bCs/>
          <w:sz w:val="24"/>
          <w:u w:val="single"/>
        </w:rPr>
      </w:pPr>
      <w:r>
        <w:rPr>
          <w:rFonts w:hint="eastAsia" w:ascii="宋体" w:hAnsi="宋体" w:cs="宋体"/>
          <w:bCs/>
          <w:sz w:val="24"/>
        </w:rPr>
        <w:t>日期：2022年6月1</w:t>
      </w:r>
      <w:r>
        <w:rPr>
          <w:rFonts w:hint="eastAsia" w:ascii="宋体" w:hAnsi="宋体" w:cs="宋体"/>
          <w:bCs/>
          <w:sz w:val="24"/>
          <w:lang w:val="en-US" w:eastAsia="zh-CN"/>
        </w:rPr>
        <w:t>9</w:t>
      </w:r>
      <w:r>
        <w:rPr>
          <w:rFonts w:hint="eastAsia" w:ascii="宋体" w:hAnsi="宋体" w:cs="宋体"/>
          <w:bCs/>
          <w:sz w:val="24"/>
        </w:rPr>
        <w:t>日</w:t>
      </w:r>
    </w:p>
    <w:p>
      <w:pPr>
        <w:spacing w:line="360" w:lineRule="auto"/>
        <w:ind w:firstLine="480" w:firstLineChars="200"/>
        <w:rPr>
          <w:rFonts w:ascii="宋体" w:hAnsi="宋体" w:cs="宋体"/>
          <w:bCs/>
          <w:sz w:val="24"/>
        </w:rPr>
      </w:pPr>
      <w:r>
        <w:rPr>
          <w:rFonts w:hint="eastAsia" w:ascii="宋体" w:hAnsi="宋体" w:cs="宋体"/>
          <w:bCs/>
          <w:sz w:val="24"/>
        </w:rPr>
        <w:t>北京国际贸易有限公司（以下简称：“采购代理机构”）受北京市平谷区中医医院（以下简称“采购人”）的委托，根据财政部《关于疫情防控采购便利化的通知》、《市属医院新型冠状病毒感染的肺炎防控应急采购流程指南》等相关规定，就“门诊综合楼设备购置项目”所需下列货物，参照竞争性谈判方式进行采购。现邀请合格供应商参加该项目的采购。</w:t>
      </w:r>
    </w:p>
    <w:p>
      <w:pPr>
        <w:tabs>
          <w:tab w:val="left" w:pos="426"/>
          <w:tab w:val="left" w:pos="540"/>
          <w:tab w:val="left" w:pos="720"/>
        </w:tabs>
        <w:spacing w:beforeLines="50"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bCs/>
          <w:sz w:val="24"/>
        </w:rPr>
        <w:t>1、采购项目情况和内容：</w:t>
      </w:r>
    </w:p>
    <w:tbl>
      <w:tblPr>
        <w:tblStyle w:val="19"/>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652"/>
        <w:gridCol w:w="1762"/>
        <w:gridCol w:w="919"/>
        <w:gridCol w:w="2194"/>
        <w:gridCol w:w="1051"/>
        <w:gridCol w:w="122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exact"/>
          <w:jc w:val="center"/>
        </w:trPr>
        <w:tc>
          <w:tcPr>
            <w:tcW w:w="375" w:type="dxa"/>
            <w:vAlign w:val="center"/>
          </w:tcPr>
          <w:p>
            <w:pPr>
              <w:pStyle w:val="25"/>
              <w:kinsoku w:val="0"/>
              <w:overflowPunct w:val="0"/>
              <w:jc w:val="center"/>
              <w:rPr>
                <w:rFonts w:ascii="宋体" w:hAnsi="宋体" w:eastAsia="宋体" w:cs="宋体"/>
                <w:b/>
                <w:bCs/>
              </w:rPr>
            </w:pPr>
            <w:r>
              <w:rPr>
                <w:rFonts w:hint="eastAsia" w:ascii="宋体" w:hAnsi="宋体" w:eastAsia="宋体" w:cs="宋体"/>
                <w:b/>
                <w:bCs/>
              </w:rPr>
              <w:t>包</w:t>
            </w:r>
          </w:p>
          <w:p>
            <w:pPr>
              <w:pStyle w:val="25"/>
              <w:kinsoku w:val="0"/>
              <w:overflowPunct w:val="0"/>
              <w:jc w:val="center"/>
              <w:rPr>
                <w:rFonts w:ascii="宋体" w:hAnsi="宋体" w:eastAsia="宋体" w:cs="宋体"/>
                <w:b/>
                <w:bCs/>
              </w:rPr>
            </w:pPr>
            <w:r>
              <w:rPr>
                <w:rFonts w:hint="eastAsia" w:ascii="宋体" w:hAnsi="宋体" w:eastAsia="宋体" w:cs="宋体"/>
                <w:b/>
                <w:bCs/>
              </w:rPr>
              <w:t>号</w:t>
            </w:r>
          </w:p>
          <w:p>
            <w:pPr>
              <w:pStyle w:val="25"/>
              <w:kinsoku w:val="0"/>
              <w:overflowPunct w:val="0"/>
              <w:spacing w:before="9"/>
              <w:jc w:val="center"/>
              <w:rPr>
                <w:rFonts w:ascii="宋体" w:hAnsi="宋体" w:eastAsia="宋体" w:cs="宋体"/>
                <w:b/>
                <w:bCs/>
              </w:rPr>
            </w:pPr>
          </w:p>
        </w:tc>
        <w:tc>
          <w:tcPr>
            <w:tcW w:w="652" w:type="dxa"/>
            <w:vAlign w:val="center"/>
          </w:tcPr>
          <w:p>
            <w:pPr>
              <w:pStyle w:val="25"/>
              <w:kinsoku w:val="0"/>
              <w:overflowPunct w:val="0"/>
              <w:spacing w:before="9"/>
              <w:jc w:val="center"/>
              <w:rPr>
                <w:rFonts w:ascii="宋体" w:hAnsi="宋体" w:eastAsia="宋体" w:cs="宋体"/>
                <w:b/>
                <w:bCs/>
              </w:rPr>
            </w:pPr>
            <w:r>
              <w:rPr>
                <w:rFonts w:hint="eastAsia" w:ascii="宋体" w:hAnsi="宋体" w:eastAsia="宋体" w:cs="宋体"/>
                <w:b/>
                <w:bCs/>
              </w:rPr>
              <w:t>名称</w:t>
            </w:r>
          </w:p>
        </w:tc>
        <w:tc>
          <w:tcPr>
            <w:tcW w:w="1762" w:type="dxa"/>
            <w:vAlign w:val="center"/>
          </w:tcPr>
          <w:p>
            <w:pPr>
              <w:pStyle w:val="25"/>
              <w:kinsoku w:val="0"/>
              <w:overflowPunct w:val="0"/>
              <w:spacing w:before="9"/>
              <w:jc w:val="center"/>
              <w:rPr>
                <w:rFonts w:hint="eastAsia" w:ascii="宋体" w:hAnsi="宋体" w:eastAsia="宋体" w:cs="宋体"/>
                <w:b/>
                <w:bCs/>
              </w:rPr>
            </w:pPr>
            <w:r>
              <w:rPr>
                <w:rFonts w:hint="eastAsia" w:ascii="宋体" w:hAnsi="宋体" w:eastAsia="宋体" w:cs="宋体"/>
                <w:b/>
                <w:bCs/>
              </w:rPr>
              <w:t>分包预算金额</w:t>
            </w:r>
          </w:p>
          <w:p>
            <w:pPr>
              <w:pStyle w:val="25"/>
              <w:kinsoku w:val="0"/>
              <w:overflowPunct w:val="0"/>
              <w:spacing w:before="9"/>
              <w:jc w:val="center"/>
              <w:rPr>
                <w:rFonts w:ascii="宋体" w:hAnsi="宋体" w:eastAsia="宋体" w:cs="宋体"/>
                <w:b/>
                <w:bCs/>
              </w:rPr>
            </w:pPr>
            <w:r>
              <w:rPr>
                <w:rFonts w:hint="eastAsia" w:ascii="宋体" w:hAnsi="宋体" w:eastAsia="宋体" w:cs="宋体"/>
                <w:b/>
                <w:bCs/>
              </w:rPr>
              <w:t>（人民币万元）</w:t>
            </w:r>
          </w:p>
        </w:tc>
        <w:tc>
          <w:tcPr>
            <w:tcW w:w="919" w:type="dxa"/>
            <w:vAlign w:val="center"/>
          </w:tcPr>
          <w:p>
            <w:pPr>
              <w:pStyle w:val="25"/>
              <w:kinsoku w:val="0"/>
              <w:overflowPunct w:val="0"/>
              <w:spacing w:before="9"/>
              <w:jc w:val="center"/>
              <w:rPr>
                <w:rFonts w:ascii="宋体" w:hAnsi="宋体" w:eastAsia="宋体" w:cs="宋体"/>
                <w:b/>
                <w:bCs/>
              </w:rPr>
            </w:pPr>
            <w:r>
              <w:rPr>
                <w:rFonts w:hint="eastAsia" w:ascii="宋体" w:hAnsi="宋体" w:eastAsia="宋体" w:cs="宋体"/>
                <w:b/>
                <w:bCs/>
              </w:rPr>
              <w:t>品目号</w:t>
            </w:r>
          </w:p>
        </w:tc>
        <w:tc>
          <w:tcPr>
            <w:tcW w:w="2194" w:type="dxa"/>
            <w:vAlign w:val="center"/>
          </w:tcPr>
          <w:p>
            <w:pPr>
              <w:pStyle w:val="25"/>
              <w:kinsoku w:val="0"/>
              <w:overflowPunct w:val="0"/>
              <w:spacing w:before="9"/>
              <w:jc w:val="center"/>
              <w:rPr>
                <w:rFonts w:ascii="宋体" w:hAnsi="宋体" w:eastAsia="宋体" w:cs="宋体"/>
                <w:b/>
                <w:bCs/>
              </w:rPr>
            </w:pPr>
            <w:r>
              <w:rPr>
                <w:rFonts w:hint="eastAsia" w:ascii="宋体" w:hAnsi="宋体" w:eastAsia="宋体" w:cs="宋体"/>
                <w:b/>
                <w:bCs/>
              </w:rPr>
              <w:t>品目名称</w:t>
            </w:r>
          </w:p>
        </w:tc>
        <w:tc>
          <w:tcPr>
            <w:tcW w:w="1051" w:type="dxa"/>
            <w:vAlign w:val="center"/>
          </w:tcPr>
          <w:p>
            <w:pPr>
              <w:pStyle w:val="25"/>
              <w:kinsoku w:val="0"/>
              <w:overflowPunct w:val="0"/>
              <w:spacing w:before="9"/>
              <w:jc w:val="center"/>
              <w:rPr>
                <w:rFonts w:ascii="宋体" w:hAnsi="宋体" w:eastAsia="宋体" w:cs="宋体"/>
                <w:b/>
                <w:bCs/>
              </w:rPr>
            </w:pPr>
            <w:r>
              <w:rPr>
                <w:rFonts w:hint="eastAsia" w:ascii="宋体" w:hAnsi="宋体" w:eastAsia="宋体" w:cs="宋体"/>
                <w:b/>
                <w:bCs/>
              </w:rPr>
              <w:t>数量</w:t>
            </w:r>
          </w:p>
        </w:tc>
        <w:tc>
          <w:tcPr>
            <w:tcW w:w="1222" w:type="dxa"/>
            <w:vAlign w:val="center"/>
          </w:tcPr>
          <w:p>
            <w:pPr>
              <w:pStyle w:val="25"/>
              <w:kinsoku w:val="0"/>
              <w:overflowPunct w:val="0"/>
              <w:spacing w:before="9"/>
              <w:jc w:val="center"/>
              <w:rPr>
                <w:rFonts w:ascii="宋体" w:hAnsi="宋体" w:eastAsia="宋体" w:cs="宋体"/>
                <w:b/>
                <w:bCs/>
              </w:rPr>
            </w:pPr>
            <w:r>
              <w:rPr>
                <w:rFonts w:hint="eastAsia" w:ascii="宋体" w:hAnsi="宋体" w:eastAsia="宋体" w:cs="宋体"/>
                <w:b/>
                <w:bCs/>
              </w:rPr>
              <w:t>是否接受进口产品</w:t>
            </w:r>
          </w:p>
        </w:tc>
        <w:tc>
          <w:tcPr>
            <w:tcW w:w="1068" w:type="dxa"/>
            <w:vAlign w:val="center"/>
          </w:tcPr>
          <w:p>
            <w:pPr>
              <w:pStyle w:val="25"/>
              <w:kinsoku w:val="0"/>
              <w:overflowPunct w:val="0"/>
              <w:spacing w:before="9"/>
              <w:jc w:val="center"/>
              <w:rPr>
                <w:rFonts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75" w:type="dxa"/>
            <w:vMerge w:val="restart"/>
            <w:vAlign w:val="center"/>
          </w:tcPr>
          <w:p>
            <w:pPr>
              <w:pStyle w:val="25"/>
              <w:kinsoku w:val="0"/>
              <w:overflowPunct w:val="0"/>
              <w:spacing w:before="9"/>
              <w:jc w:val="center"/>
              <w:rPr>
                <w:rFonts w:ascii="宋体" w:hAnsi="宋体" w:eastAsia="宋体" w:cs="宋体"/>
              </w:rPr>
            </w:pPr>
            <w:r>
              <w:rPr>
                <w:rFonts w:hint="eastAsia" w:ascii="宋体" w:hAnsi="宋体" w:eastAsia="宋体" w:cs="宋体"/>
              </w:rPr>
              <w:t>6</w:t>
            </w:r>
          </w:p>
        </w:tc>
        <w:tc>
          <w:tcPr>
            <w:tcW w:w="652" w:type="dxa"/>
            <w:vMerge w:val="restart"/>
            <w:vAlign w:val="center"/>
          </w:tcPr>
          <w:p>
            <w:pPr>
              <w:widowControl/>
              <w:jc w:val="center"/>
              <w:textAlignment w:val="center"/>
              <w:rPr>
                <w:rFonts w:ascii="宋体" w:hAnsi="宋体" w:cs="宋体"/>
                <w:sz w:val="24"/>
              </w:rPr>
            </w:pPr>
            <w:r>
              <w:rPr>
                <w:rFonts w:hint="eastAsia" w:ascii="宋体" w:hAnsi="宋体" w:cs="宋体"/>
                <w:sz w:val="24"/>
              </w:rPr>
              <w:t xml:space="preserve">安防设备 </w:t>
            </w:r>
          </w:p>
        </w:tc>
        <w:tc>
          <w:tcPr>
            <w:tcW w:w="1762" w:type="dxa"/>
            <w:vMerge w:val="restart"/>
            <w:vAlign w:val="center"/>
          </w:tcPr>
          <w:p>
            <w:pPr>
              <w:widowControl/>
              <w:jc w:val="center"/>
              <w:textAlignment w:val="center"/>
              <w:rPr>
                <w:rFonts w:ascii="宋体" w:hAnsi="宋体" w:cs="宋体"/>
                <w:color w:val="000000"/>
                <w:kern w:val="0"/>
                <w:sz w:val="24"/>
              </w:rPr>
            </w:pPr>
            <w:r>
              <w:rPr>
                <w:rFonts w:hint="eastAsia" w:ascii="宋体" w:hAnsi="宋体" w:cs="宋体"/>
                <w:sz w:val="24"/>
              </w:rPr>
              <w:t>38.892</w:t>
            </w: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w:t>
            </w:r>
          </w:p>
        </w:tc>
        <w:tc>
          <w:tcPr>
            <w:tcW w:w="2194" w:type="dxa"/>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网络摄像机</w:t>
            </w:r>
            <w:r>
              <w:rPr>
                <w:rFonts w:hint="eastAsia" w:ascii="宋体" w:hAnsi="宋体" w:cs="宋体"/>
                <w:color w:val="000000"/>
                <w:kern w:val="0"/>
                <w:sz w:val="24"/>
                <w:lang w:val="en-US" w:eastAsia="zh-CN"/>
              </w:rPr>
              <w:t>1</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4台</w:t>
            </w:r>
          </w:p>
        </w:tc>
        <w:tc>
          <w:tcPr>
            <w:tcW w:w="1222" w:type="dxa"/>
            <w:vAlign w:val="center"/>
          </w:tcPr>
          <w:p>
            <w:pPr>
              <w:pStyle w:val="25"/>
              <w:kinsoku w:val="0"/>
              <w:overflowPunct w:val="0"/>
              <w:spacing w:before="9"/>
              <w:jc w:val="center"/>
              <w:rPr>
                <w:rFonts w:ascii="宋体" w:hAnsi="宋体" w:eastAsia="宋体" w:cs="宋体"/>
                <w:sz w:val="24"/>
                <w:szCs w:val="24"/>
              </w:rPr>
            </w:pPr>
            <w:r>
              <w:rPr>
                <w:rFonts w:hint="eastAsia" w:ascii="宋体" w:hAnsi="宋体" w:eastAsia="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bookmarkStart w:id="2" w:name="_Hlk33656978"/>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6-2</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智能球机</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12台</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6-3</w:t>
            </w:r>
          </w:p>
        </w:tc>
        <w:tc>
          <w:tcPr>
            <w:tcW w:w="2194" w:type="dxa"/>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网络摄像机</w:t>
            </w:r>
            <w:r>
              <w:rPr>
                <w:rFonts w:hint="eastAsia" w:ascii="宋体" w:hAnsi="宋体" w:cs="宋体"/>
                <w:color w:val="000000"/>
                <w:kern w:val="0"/>
                <w:sz w:val="24"/>
                <w:lang w:val="en-US" w:eastAsia="zh-CN"/>
              </w:rPr>
              <w:t>2</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71台</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6-4</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企业级硬盘</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24个</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6-5</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综合安防管理平台</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1套</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6-6</w:t>
            </w:r>
          </w:p>
        </w:tc>
        <w:tc>
          <w:tcPr>
            <w:tcW w:w="2194" w:type="dxa"/>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千兆交换机</w:t>
            </w:r>
            <w:r>
              <w:rPr>
                <w:rFonts w:hint="eastAsia" w:ascii="宋体" w:hAnsi="宋体" w:cs="宋体"/>
                <w:color w:val="000000"/>
                <w:kern w:val="0"/>
                <w:sz w:val="24"/>
                <w:lang w:val="en-US" w:eastAsia="zh-CN"/>
              </w:rPr>
              <w:t>1</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4台</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6-7</w:t>
            </w:r>
          </w:p>
        </w:tc>
        <w:tc>
          <w:tcPr>
            <w:tcW w:w="2194" w:type="dxa"/>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千兆交换机</w:t>
            </w:r>
            <w:r>
              <w:rPr>
                <w:rFonts w:hint="eastAsia" w:ascii="宋体" w:hAnsi="宋体" w:cs="宋体"/>
                <w:color w:val="000000"/>
                <w:kern w:val="0"/>
                <w:sz w:val="24"/>
                <w:lang w:val="en-US" w:eastAsia="zh-CN"/>
              </w:rPr>
              <w:t>2</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2台</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6-8</w:t>
            </w:r>
          </w:p>
        </w:tc>
        <w:tc>
          <w:tcPr>
            <w:tcW w:w="2194" w:type="dxa"/>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千兆交换机</w:t>
            </w:r>
            <w:r>
              <w:rPr>
                <w:rFonts w:hint="eastAsia" w:ascii="宋体" w:hAnsi="宋体" w:cs="宋体"/>
                <w:color w:val="000000"/>
                <w:kern w:val="0"/>
                <w:sz w:val="24"/>
                <w:lang w:val="en-US" w:eastAsia="zh-CN"/>
              </w:rPr>
              <w:t>3</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1台</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6-9</w:t>
            </w:r>
          </w:p>
        </w:tc>
        <w:tc>
          <w:tcPr>
            <w:tcW w:w="2194" w:type="dxa"/>
            <w:vAlign w:val="center"/>
          </w:tcPr>
          <w:p>
            <w:pPr>
              <w:widowControl/>
              <w:jc w:val="center"/>
              <w:textAlignment w:val="center"/>
              <w:rPr>
                <w:rFonts w:ascii="宋体" w:hAnsi="宋体" w:cs="宋体"/>
                <w:color w:val="000000"/>
                <w:kern w:val="0"/>
                <w:sz w:val="24"/>
              </w:rPr>
            </w:pPr>
            <w:r>
              <w:rPr>
                <w:rStyle w:val="55"/>
                <w:rFonts w:hint="default"/>
              </w:rPr>
              <w:t>干粉灭火器</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60具</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6-10</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安检门</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2</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6-11</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红外报警主机</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1</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6-12</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一对光纤收发器</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1</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6-13</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一键报警主机</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1</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375" w:type="dxa"/>
            <w:vMerge w:val="continue"/>
            <w:vAlign w:val="center"/>
          </w:tcPr>
          <w:p>
            <w:pPr>
              <w:pStyle w:val="25"/>
              <w:kinsoku w:val="0"/>
              <w:overflowPunct w:val="0"/>
              <w:spacing w:before="9"/>
              <w:jc w:val="center"/>
              <w:rPr>
                <w:rFonts w:ascii="宋体" w:hAnsi="宋体" w:eastAsia="宋体" w:cs="宋体"/>
              </w:rPr>
            </w:pPr>
          </w:p>
        </w:tc>
        <w:tc>
          <w:tcPr>
            <w:tcW w:w="652" w:type="dxa"/>
            <w:vMerge w:val="continue"/>
            <w:vAlign w:val="center"/>
          </w:tcPr>
          <w:p>
            <w:pPr>
              <w:widowControl/>
              <w:jc w:val="center"/>
              <w:textAlignment w:val="center"/>
              <w:rPr>
                <w:rFonts w:ascii="宋体" w:hAnsi="宋体" w:cs="宋体"/>
                <w:sz w:val="24"/>
              </w:rPr>
            </w:pPr>
          </w:p>
        </w:tc>
        <w:tc>
          <w:tcPr>
            <w:tcW w:w="1762" w:type="dxa"/>
            <w:vMerge w:val="continue"/>
            <w:vAlign w:val="center"/>
          </w:tcPr>
          <w:p>
            <w:pPr>
              <w:widowControl/>
              <w:jc w:val="center"/>
              <w:textAlignment w:val="center"/>
              <w:rPr>
                <w:rFonts w:ascii="宋体" w:hAnsi="宋体" w:cs="宋体"/>
                <w:sz w:val="24"/>
              </w:rPr>
            </w:pPr>
          </w:p>
        </w:tc>
        <w:tc>
          <w:tcPr>
            <w:tcW w:w="919"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6-14</w:t>
            </w:r>
          </w:p>
        </w:tc>
        <w:tc>
          <w:tcPr>
            <w:tcW w:w="2194"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一键报警扩展模块</w:t>
            </w:r>
          </w:p>
        </w:tc>
        <w:tc>
          <w:tcPr>
            <w:tcW w:w="1051" w:type="dxa"/>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szCs w:val="24"/>
              </w:rPr>
              <w:t>4</w:t>
            </w:r>
          </w:p>
        </w:tc>
        <w:tc>
          <w:tcPr>
            <w:tcW w:w="1222" w:type="dxa"/>
            <w:vAlign w:val="center"/>
          </w:tcPr>
          <w:p>
            <w:pPr>
              <w:kinsoku w:val="0"/>
              <w:overflowPunct w:val="0"/>
              <w:spacing w:before="9"/>
              <w:jc w:val="center"/>
              <w:rPr>
                <w:rFonts w:ascii="宋体" w:hAnsi="宋体" w:cs="宋体"/>
                <w:sz w:val="24"/>
                <w:szCs w:val="24"/>
              </w:rPr>
            </w:pPr>
            <w:r>
              <w:rPr>
                <w:rFonts w:hint="eastAsia" w:ascii="宋体" w:hAnsi="宋体" w:cs="宋体"/>
                <w:sz w:val="24"/>
                <w:szCs w:val="24"/>
              </w:rPr>
              <w:t>否</w:t>
            </w:r>
          </w:p>
        </w:tc>
        <w:tc>
          <w:tcPr>
            <w:tcW w:w="1068" w:type="dxa"/>
            <w:vAlign w:val="center"/>
          </w:tcPr>
          <w:p>
            <w:pPr>
              <w:kinsoku w:val="0"/>
              <w:overflowPunct w:val="0"/>
              <w:spacing w:before="9"/>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708" w:type="dxa"/>
            <w:gridSpan w:val="4"/>
            <w:vAlign w:val="center"/>
          </w:tcPr>
          <w:p>
            <w:pPr>
              <w:pStyle w:val="25"/>
              <w:kinsoku w:val="0"/>
              <w:overflowPunct w:val="0"/>
              <w:jc w:val="center"/>
              <w:rPr>
                <w:rFonts w:ascii="宋体" w:hAnsi="宋体" w:eastAsia="宋体" w:cs="宋体"/>
              </w:rPr>
            </w:pPr>
            <w:r>
              <w:rPr>
                <w:rFonts w:hint="eastAsia" w:ascii="宋体" w:hAnsi="宋体" w:eastAsia="宋体" w:cs="宋体"/>
              </w:rPr>
              <w:t>交货期</w:t>
            </w:r>
            <w:bookmarkEnd w:id="2"/>
            <w:r>
              <w:rPr>
                <w:rFonts w:hint="eastAsia" w:ascii="宋体" w:hAnsi="宋体" w:eastAsia="宋体" w:cs="宋体"/>
              </w:rPr>
              <w:t xml:space="preserve"> </w:t>
            </w:r>
          </w:p>
        </w:tc>
        <w:tc>
          <w:tcPr>
            <w:tcW w:w="5535" w:type="dxa"/>
            <w:gridSpan w:val="4"/>
            <w:vAlign w:val="center"/>
          </w:tcPr>
          <w:p>
            <w:pPr>
              <w:pStyle w:val="25"/>
              <w:kinsoku w:val="0"/>
              <w:overflowPunct w:val="0"/>
              <w:jc w:val="center"/>
              <w:rPr>
                <w:rFonts w:ascii="宋体" w:hAnsi="宋体" w:cs="宋体"/>
                <w:highlight w:val="yellow"/>
              </w:rPr>
            </w:pPr>
            <w:r>
              <w:rPr>
                <w:rFonts w:hint="eastAsia" w:ascii="宋体" w:hAnsi="宋体" w:eastAsia="宋体" w:cs="宋体"/>
              </w:rPr>
              <w:t>合同签订后一周内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708" w:type="dxa"/>
            <w:gridSpan w:val="4"/>
            <w:vAlign w:val="center"/>
          </w:tcPr>
          <w:p>
            <w:pPr>
              <w:pStyle w:val="25"/>
              <w:kinsoku w:val="0"/>
              <w:overflowPunct w:val="0"/>
              <w:jc w:val="center"/>
              <w:rPr>
                <w:rFonts w:ascii="宋体" w:hAnsi="宋体" w:eastAsia="宋体" w:cs="宋体"/>
                <w:highlight w:val="yellow"/>
              </w:rPr>
            </w:pPr>
            <w:r>
              <w:rPr>
                <w:rFonts w:hint="eastAsia" w:ascii="宋体" w:hAnsi="宋体" w:eastAsia="宋体" w:cs="宋体"/>
              </w:rPr>
              <w:t>交货地点</w:t>
            </w:r>
          </w:p>
        </w:tc>
        <w:tc>
          <w:tcPr>
            <w:tcW w:w="5535" w:type="dxa"/>
            <w:gridSpan w:val="4"/>
            <w:vAlign w:val="center"/>
          </w:tcPr>
          <w:p>
            <w:pPr>
              <w:pStyle w:val="25"/>
              <w:kinsoku w:val="0"/>
              <w:overflowPunct w:val="0"/>
              <w:ind w:left="107"/>
              <w:jc w:val="center"/>
              <w:rPr>
                <w:rFonts w:ascii="宋体" w:hAnsi="宋体" w:cs="宋体"/>
              </w:rPr>
            </w:pPr>
            <w:r>
              <w:rPr>
                <w:rFonts w:hint="eastAsia" w:ascii="宋体" w:hAnsi="宋体" w:eastAsia="宋体" w:cs="宋体"/>
              </w:rPr>
              <w:t>北京市平谷区中医医院指定地点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708" w:type="dxa"/>
            <w:gridSpan w:val="4"/>
            <w:vAlign w:val="center"/>
          </w:tcPr>
          <w:p>
            <w:pPr>
              <w:pStyle w:val="25"/>
              <w:kinsoku w:val="0"/>
              <w:overflowPunct w:val="0"/>
              <w:jc w:val="center"/>
              <w:rPr>
                <w:rFonts w:ascii="宋体" w:hAnsi="宋体" w:eastAsia="宋体" w:cs="宋体"/>
              </w:rPr>
            </w:pPr>
            <w:r>
              <w:rPr>
                <w:rFonts w:hint="eastAsia" w:ascii="宋体" w:hAnsi="宋体" w:eastAsia="宋体" w:cs="宋体"/>
              </w:rPr>
              <w:t>用途</w:t>
            </w:r>
          </w:p>
        </w:tc>
        <w:tc>
          <w:tcPr>
            <w:tcW w:w="5535" w:type="dxa"/>
            <w:gridSpan w:val="4"/>
            <w:vAlign w:val="center"/>
          </w:tcPr>
          <w:p>
            <w:pPr>
              <w:kinsoku w:val="0"/>
              <w:overflowPunct w:val="0"/>
              <w:spacing w:before="9"/>
              <w:jc w:val="center"/>
              <w:rPr>
                <w:rFonts w:ascii="宋体" w:hAnsi="宋体" w:cs="宋体"/>
                <w:sz w:val="22"/>
                <w:szCs w:val="28"/>
              </w:rPr>
            </w:pPr>
            <w:r>
              <w:rPr>
                <w:rFonts w:hint="eastAsia" w:ascii="宋体" w:hAnsi="宋体" w:eastAsia="宋体" w:cs="宋体"/>
                <w:sz w:val="22"/>
                <w:szCs w:val="28"/>
              </w:rPr>
              <w:t>医疗服务</w:t>
            </w:r>
          </w:p>
        </w:tc>
      </w:tr>
    </w:tbl>
    <w:p>
      <w:pPr>
        <w:pStyle w:val="7"/>
        <w:kinsoku w:val="0"/>
        <w:overflowPunct w:val="0"/>
        <w:spacing w:before="249"/>
        <w:ind w:firstLine="422" w:firstLineChars="200"/>
        <w:rPr>
          <w:rFonts w:cs="宋体"/>
          <w:b/>
          <w:bCs/>
          <w:sz w:val="21"/>
          <w:szCs w:val="21"/>
        </w:rPr>
      </w:pPr>
      <w:r>
        <w:rPr>
          <w:rFonts w:hint="eastAsia" w:cs="宋体"/>
          <w:b/>
          <w:bCs/>
          <w:sz w:val="21"/>
          <w:szCs w:val="21"/>
        </w:rPr>
        <w:t>注：本次谈判供应商必须以包为单位进行响应，谈判和合同授予也以包为单位。</w:t>
      </w:r>
    </w:p>
    <w:p>
      <w:pPr>
        <w:tabs>
          <w:tab w:val="left" w:pos="426"/>
          <w:tab w:val="left" w:pos="720"/>
        </w:tabs>
        <w:spacing w:line="520" w:lineRule="atLeast"/>
        <w:rPr>
          <w:rFonts w:ascii="宋体" w:hAnsi="宋体" w:cs="宋体"/>
          <w:sz w:val="24"/>
        </w:rPr>
      </w:pPr>
      <w:r>
        <w:rPr>
          <w:rFonts w:hint="eastAsia" w:ascii="宋体" w:hAnsi="宋体" w:cs="宋体"/>
          <w:kern w:val="0"/>
          <w:sz w:val="24"/>
        </w:rPr>
        <w:t>2、</w:t>
      </w:r>
      <w:r>
        <w:rPr>
          <w:rFonts w:hint="eastAsia" w:ascii="宋体" w:hAnsi="宋体" w:cs="宋体"/>
          <w:bCs/>
          <w:sz w:val="24"/>
        </w:rPr>
        <w:t>谈判响应文件接收时间：2022年6月</w:t>
      </w:r>
      <w:r>
        <w:rPr>
          <w:rFonts w:hint="eastAsia" w:ascii="宋体" w:hAnsi="宋体" w:cs="宋体"/>
          <w:bCs/>
          <w:sz w:val="24"/>
          <w:lang w:val="en-US" w:eastAsia="zh-CN"/>
        </w:rPr>
        <w:t>23</w:t>
      </w:r>
      <w:r>
        <w:rPr>
          <w:rFonts w:hint="eastAsia" w:ascii="宋体" w:hAnsi="宋体" w:cs="宋体"/>
          <w:bCs/>
          <w:sz w:val="24"/>
        </w:rPr>
        <w:t>日</w:t>
      </w:r>
      <w:r>
        <w:rPr>
          <w:rFonts w:hint="eastAsia" w:ascii="宋体" w:hAnsi="宋体" w:cs="宋体"/>
          <w:bCs/>
          <w:sz w:val="24"/>
          <w:lang w:val="en-US" w:eastAsia="zh-CN"/>
        </w:rPr>
        <w:t>上</w:t>
      </w:r>
      <w:r>
        <w:rPr>
          <w:rFonts w:hint="eastAsia" w:ascii="宋体" w:hAnsi="宋体" w:cs="宋体"/>
          <w:bCs/>
          <w:sz w:val="24"/>
        </w:rPr>
        <w:t>午</w:t>
      </w:r>
      <w:r>
        <w:rPr>
          <w:rFonts w:hint="eastAsia" w:ascii="宋体" w:hAnsi="宋体" w:cs="宋体"/>
          <w:bCs/>
          <w:sz w:val="24"/>
          <w:lang w:val="en-US" w:eastAsia="zh-CN"/>
        </w:rPr>
        <w:t>09</w:t>
      </w:r>
      <w:r>
        <w:rPr>
          <w:rFonts w:hint="eastAsia" w:ascii="宋体" w:hAnsi="宋体" w:cs="宋体"/>
          <w:bCs/>
          <w:sz w:val="24"/>
        </w:rPr>
        <w:t>：30—</w:t>
      </w:r>
      <w:r>
        <w:rPr>
          <w:rFonts w:hint="eastAsia" w:ascii="宋体" w:hAnsi="宋体" w:cs="宋体"/>
          <w:bCs/>
          <w:sz w:val="24"/>
          <w:lang w:val="en-US" w:eastAsia="zh-CN"/>
        </w:rPr>
        <w:t>10</w:t>
      </w:r>
      <w:r>
        <w:rPr>
          <w:rFonts w:hint="eastAsia" w:ascii="宋体" w:hAnsi="宋体" w:cs="宋体"/>
          <w:bCs/>
          <w:sz w:val="24"/>
        </w:rPr>
        <w:t>：00（北京时间）</w:t>
      </w:r>
    </w:p>
    <w:p>
      <w:pPr>
        <w:tabs>
          <w:tab w:val="left" w:pos="426"/>
          <w:tab w:val="left" w:pos="720"/>
        </w:tabs>
        <w:spacing w:line="520" w:lineRule="atLeast"/>
        <w:ind w:left="420" w:leftChars="200"/>
        <w:rPr>
          <w:rFonts w:ascii="宋体" w:hAnsi="宋体" w:cs="宋体"/>
          <w:bCs/>
          <w:sz w:val="24"/>
        </w:rPr>
      </w:pPr>
      <w:r>
        <w:rPr>
          <w:rFonts w:hint="eastAsia" w:ascii="宋体" w:hAnsi="宋体" w:cs="宋体"/>
          <w:bCs/>
          <w:sz w:val="24"/>
        </w:rPr>
        <w:t>谈判响应文件送达地点：北京国际贸易有限公司（北京市朝阳区建国门外大街甲3号）</w:t>
      </w:r>
    </w:p>
    <w:p>
      <w:pPr>
        <w:tabs>
          <w:tab w:val="left" w:pos="420"/>
          <w:tab w:val="left" w:pos="540"/>
          <w:tab w:val="left" w:pos="720"/>
        </w:tabs>
        <w:spacing w:line="520" w:lineRule="atLeast"/>
        <w:ind w:left="420" w:hanging="420" w:hangingChars="175"/>
        <w:rPr>
          <w:rFonts w:ascii="宋体" w:hAnsi="宋体" w:cs="宋体"/>
          <w:bCs/>
          <w:sz w:val="24"/>
          <w:u w:val="single"/>
        </w:rPr>
      </w:pPr>
      <w:r>
        <w:rPr>
          <w:rFonts w:hint="eastAsia" w:ascii="宋体" w:hAnsi="宋体" w:cs="宋体"/>
          <w:bCs/>
          <w:sz w:val="24"/>
        </w:rPr>
        <w:t>3、谈判时间及地点：2022年6月</w:t>
      </w:r>
      <w:r>
        <w:rPr>
          <w:rFonts w:hint="eastAsia" w:ascii="宋体" w:hAnsi="宋体" w:cs="宋体"/>
          <w:bCs/>
          <w:sz w:val="24"/>
          <w:lang w:val="en-US" w:eastAsia="zh-CN"/>
        </w:rPr>
        <w:t>23</w:t>
      </w:r>
      <w:r>
        <w:rPr>
          <w:rFonts w:hint="eastAsia" w:ascii="宋体" w:hAnsi="宋体" w:cs="宋体"/>
          <w:bCs/>
          <w:sz w:val="24"/>
        </w:rPr>
        <w:t>日</w:t>
      </w:r>
      <w:r>
        <w:rPr>
          <w:rFonts w:hint="eastAsia" w:ascii="宋体" w:hAnsi="宋体" w:cs="宋体"/>
          <w:bCs/>
          <w:sz w:val="24"/>
          <w:lang w:val="en-US" w:eastAsia="zh-CN"/>
        </w:rPr>
        <w:t>上</w:t>
      </w:r>
      <w:r>
        <w:rPr>
          <w:rFonts w:hint="eastAsia" w:ascii="宋体" w:hAnsi="宋体" w:cs="宋体"/>
          <w:bCs/>
          <w:sz w:val="24"/>
        </w:rPr>
        <w:t>午1</w:t>
      </w:r>
      <w:r>
        <w:rPr>
          <w:rFonts w:hint="eastAsia" w:ascii="宋体" w:hAnsi="宋体" w:cs="宋体"/>
          <w:bCs/>
          <w:sz w:val="24"/>
          <w:lang w:val="en-US" w:eastAsia="zh-CN"/>
        </w:rPr>
        <w:t>0</w:t>
      </w:r>
      <w:r>
        <w:rPr>
          <w:rFonts w:hint="eastAsia" w:ascii="宋体" w:hAnsi="宋体" w:cs="宋体"/>
          <w:bCs/>
          <w:sz w:val="24"/>
        </w:rPr>
        <w:t>：00（北京时间），北京国际贸易有限公司（北京市朝阳区建国门外大街甲3号），</w:t>
      </w:r>
      <w:r>
        <w:rPr>
          <w:rFonts w:hint="eastAsia" w:ascii="宋体" w:hAnsi="宋体" w:cs="宋体"/>
          <w:b/>
          <w:sz w:val="24"/>
        </w:rPr>
        <w:t>届时供应商只能派 1 人（法定代表人或授权代表）参加谈判会议。</w:t>
      </w:r>
    </w:p>
    <w:p>
      <w:pPr>
        <w:numPr>
          <w:ilvl w:val="0"/>
          <w:numId w:val="2"/>
        </w:numPr>
        <w:tabs>
          <w:tab w:val="left" w:pos="420"/>
          <w:tab w:val="left" w:pos="540"/>
          <w:tab w:val="left" w:pos="720"/>
        </w:tabs>
        <w:spacing w:line="520" w:lineRule="atLeast"/>
        <w:ind w:left="420" w:hanging="420" w:hangingChars="175"/>
        <w:rPr>
          <w:rFonts w:ascii="宋体" w:hAnsi="宋体" w:cs="宋体"/>
          <w:bCs/>
          <w:sz w:val="24"/>
        </w:rPr>
      </w:pPr>
      <w:r>
        <w:rPr>
          <w:rFonts w:hint="eastAsia" w:ascii="宋体" w:hAnsi="宋体" w:cs="宋体"/>
          <w:bCs/>
          <w:sz w:val="24"/>
        </w:rPr>
        <w:t>供应商的响应文件一式</w:t>
      </w:r>
      <w:r>
        <w:rPr>
          <w:rFonts w:hint="eastAsia" w:ascii="宋体" w:hAnsi="宋体" w:cs="宋体"/>
          <w:bCs/>
          <w:sz w:val="24"/>
          <w:u w:val="single"/>
        </w:rPr>
        <w:t>4份</w:t>
      </w:r>
      <w:r>
        <w:rPr>
          <w:rFonts w:hint="eastAsia" w:ascii="宋体" w:hAnsi="宋体" w:cs="宋体"/>
          <w:bCs/>
          <w:sz w:val="24"/>
        </w:rPr>
        <w:t>。其中正本</w:t>
      </w:r>
      <w:r>
        <w:rPr>
          <w:rFonts w:hint="eastAsia" w:ascii="宋体" w:hAnsi="宋体" w:cs="宋体"/>
          <w:bCs/>
          <w:sz w:val="24"/>
          <w:u w:val="single"/>
        </w:rPr>
        <w:t>1份</w:t>
      </w:r>
      <w:r>
        <w:rPr>
          <w:rFonts w:hint="eastAsia" w:ascii="宋体" w:hAnsi="宋体" w:cs="宋体"/>
          <w:bCs/>
          <w:sz w:val="24"/>
        </w:rPr>
        <w:t>，副本</w:t>
      </w:r>
      <w:r>
        <w:rPr>
          <w:rFonts w:hint="eastAsia" w:ascii="宋体" w:hAnsi="宋体" w:cs="宋体"/>
          <w:bCs/>
          <w:sz w:val="24"/>
          <w:u w:val="single"/>
        </w:rPr>
        <w:t>3份</w:t>
      </w:r>
      <w:r>
        <w:rPr>
          <w:rFonts w:hint="eastAsia" w:ascii="宋体" w:hAnsi="宋体" w:cs="宋体"/>
          <w:bCs/>
          <w:sz w:val="24"/>
        </w:rPr>
        <w:t>，电子版（U盘）</w:t>
      </w:r>
      <w:r>
        <w:rPr>
          <w:rFonts w:hint="eastAsia" w:ascii="宋体" w:hAnsi="宋体" w:cs="宋体"/>
          <w:bCs/>
          <w:sz w:val="24"/>
          <w:u w:val="single"/>
        </w:rPr>
        <w:t>1份</w:t>
      </w:r>
      <w:r>
        <w:rPr>
          <w:rFonts w:hint="eastAsia" w:ascii="宋体" w:hAnsi="宋体" w:cs="宋体"/>
          <w:bCs/>
          <w:sz w:val="24"/>
        </w:rPr>
        <w:t>。如果正本与副本不符，以正本为准。</w:t>
      </w:r>
    </w:p>
    <w:p>
      <w:pPr>
        <w:numPr>
          <w:ilvl w:val="0"/>
          <w:numId w:val="2"/>
        </w:numPr>
        <w:tabs>
          <w:tab w:val="left" w:pos="420"/>
          <w:tab w:val="left" w:pos="540"/>
          <w:tab w:val="left" w:pos="720"/>
        </w:tabs>
        <w:spacing w:line="520" w:lineRule="atLeast"/>
        <w:ind w:left="420" w:hanging="420" w:hangingChars="175"/>
        <w:rPr>
          <w:rFonts w:ascii="宋体" w:hAnsi="宋体" w:cs="宋体"/>
          <w:bCs/>
          <w:sz w:val="24"/>
        </w:rPr>
      </w:pPr>
      <w:r>
        <w:rPr>
          <w:rFonts w:hint="eastAsia" w:ascii="宋体" w:hAnsi="宋体" w:cs="宋体"/>
          <w:bCs/>
          <w:sz w:val="24"/>
        </w:rPr>
        <w:t>满足以下条件的供应商是合格的供应商，可以参加本次谈判：</w:t>
      </w:r>
    </w:p>
    <w:p>
      <w:pPr>
        <w:tabs>
          <w:tab w:val="left" w:pos="640"/>
        </w:tabs>
        <w:spacing w:line="520" w:lineRule="atLeast"/>
        <w:ind w:left="479" w:leftChars="114" w:hanging="240" w:hangingChars="100"/>
        <w:rPr>
          <w:rFonts w:ascii="宋体" w:hAnsi="宋体" w:cs="宋体"/>
          <w:sz w:val="24"/>
        </w:rPr>
      </w:pPr>
      <w:r>
        <w:rPr>
          <w:rFonts w:hint="eastAsia" w:ascii="宋体" w:hAnsi="宋体" w:cs="宋体"/>
          <w:sz w:val="24"/>
        </w:rPr>
        <w:t>(1)</w:t>
      </w:r>
      <w:r>
        <w:rPr>
          <w:rFonts w:hint="eastAsia" w:asciiTheme="minorEastAsia" w:hAnsiTheme="minorEastAsia" w:cstheme="minorEastAsia"/>
          <w:kern w:val="0"/>
          <w:sz w:val="24"/>
        </w:rPr>
        <w:t>具有独立承担民事责任的能力，在中华人民共和国境内注册，有生产或供应能力的本国供应商，包括法人、其他组织或者自然人</w:t>
      </w:r>
      <w:r>
        <w:rPr>
          <w:rFonts w:hint="eastAsia" w:ascii="宋体" w:hAnsi="宋体" w:cs="宋体"/>
          <w:sz w:val="24"/>
        </w:rPr>
        <w:t>。</w:t>
      </w:r>
    </w:p>
    <w:p>
      <w:pPr>
        <w:tabs>
          <w:tab w:val="left" w:pos="720"/>
        </w:tabs>
        <w:spacing w:line="520" w:lineRule="atLeast"/>
        <w:rPr>
          <w:rFonts w:ascii="宋体" w:hAnsi="宋体" w:cs="宋体"/>
          <w:sz w:val="24"/>
        </w:rPr>
      </w:pPr>
      <w:r>
        <w:rPr>
          <w:rFonts w:hint="eastAsia" w:ascii="宋体" w:hAnsi="宋体" w:cs="宋体"/>
          <w:sz w:val="24"/>
        </w:rPr>
        <w:t xml:space="preserve">  (2)具有良好的商业信誉和健全的财务会计制度。</w:t>
      </w:r>
    </w:p>
    <w:p>
      <w:pPr>
        <w:tabs>
          <w:tab w:val="left" w:pos="720"/>
        </w:tabs>
        <w:spacing w:line="520" w:lineRule="atLeast"/>
        <w:rPr>
          <w:rFonts w:ascii="宋体" w:hAnsi="宋体" w:cs="宋体"/>
          <w:sz w:val="24"/>
        </w:rPr>
      </w:pPr>
      <w:r>
        <w:rPr>
          <w:rFonts w:hint="eastAsia" w:ascii="宋体" w:hAnsi="宋体" w:cs="宋体"/>
          <w:sz w:val="24"/>
        </w:rPr>
        <w:t xml:space="preserve">  (3)具有履行合同所必需的设备和专业技术能力。</w:t>
      </w:r>
    </w:p>
    <w:p>
      <w:pPr>
        <w:tabs>
          <w:tab w:val="left" w:pos="720"/>
        </w:tabs>
        <w:spacing w:line="520" w:lineRule="atLeast"/>
        <w:rPr>
          <w:rFonts w:ascii="宋体" w:hAnsi="宋体" w:cs="宋体"/>
          <w:sz w:val="24"/>
        </w:rPr>
      </w:pPr>
      <w:r>
        <w:rPr>
          <w:rFonts w:hint="eastAsia" w:ascii="宋体" w:hAnsi="宋体" w:cs="宋体"/>
          <w:sz w:val="24"/>
        </w:rPr>
        <w:t xml:space="preserve">  (4)有依法缴纳税收和社会保障资金的良好记录。</w:t>
      </w:r>
    </w:p>
    <w:p>
      <w:pPr>
        <w:tabs>
          <w:tab w:val="left" w:pos="720"/>
        </w:tabs>
        <w:spacing w:line="520" w:lineRule="atLeast"/>
        <w:rPr>
          <w:rFonts w:ascii="宋体" w:hAnsi="宋体" w:cs="宋体"/>
          <w:sz w:val="24"/>
        </w:rPr>
      </w:pPr>
      <w:r>
        <w:rPr>
          <w:rFonts w:hint="eastAsia" w:ascii="宋体" w:hAnsi="宋体" w:cs="宋体"/>
          <w:sz w:val="24"/>
        </w:rPr>
        <w:t xml:space="preserve">  (5)近三年内（至本项目谈判响应文件接收时间前）在经营活动中没有重大违法记录。</w:t>
      </w:r>
    </w:p>
    <w:p>
      <w:pPr>
        <w:tabs>
          <w:tab w:val="left" w:pos="720"/>
        </w:tabs>
        <w:spacing w:line="520" w:lineRule="atLeast"/>
        <w:ind w:left="720" w:hanging="720" w:hangingChars="300"/>
        <w:rPr>
          <w:rFonts w:ascii="宋体" w:hAnsi="宋体" w:cs="宋体"/>
          <w:sz w:val="24"/>
        </w:rPr>
      </w:pPr>
      <w:r>
        <w:rPr>
          <w:rFonts w:hint="eastAsia" w:ascii="宋体" w:hAnsi="宋体" w:cs="宋体"/>
          <w:sz w:val="24"/>
        </w:rPr>
        <w:t xml:space="preserve">  (6)只有在法律上和财务上独立、合法运作并独立于采购人和采购代理机构的供应商</w:t>
      </w:r>
    </w:p>
    <w:p>
      <w:pPr>
        <w:tabs>
          <w:tab w:val="left" w:pos="720"/>
        </w:tabs>
        <w:spacing w:line="520" w:lineRule="atLeast"/>
        <w:ind w:left="719" w:leftChars="228" w:hanging="240" w:hangingChars="100"/>
        <w:rPr>
          <w:rFonts w:ascii="宋体" w:hAnsi="宋体" w:cs="宋体"/>
          <w:sz w:val="24"/>
        </w:rPr>
      </w:pPr>
      <w:r>
        <w:rPr>
          <w:rFonts w:hint="eastAsia" w:ascii="宋体" w:hAnsi="宋体" w:cs="宋体"/>
          <w:sz w:val="24"/>
        </w:rPr>
        <w:t>才能参加竞争性谈判。</w:t>
      </w:r>
    </w:p>
    <w:p>
      <w:pPr>
        <w:tabs>
          <w:tab w:val="left" w:pos="720"/>
          <w:tab w:val="left" w:pos="787"/>
        </w:tabs>
        <w:spacing w:line="520" w:lineRule="atLeast"/>
        <w:ind w:left="240"/>
        <w:rPr>
          <w:rFonts w:ascii="宋体" w:hAnsi="宋体" w:cs="宋体"/>
          <w:sz w:val="24"/>
        </w:rPr>
      </w:pPr>
      <w:r>
        <w:rPr>
          <w:rFonts w:hint="eastAsia" w:ascii="宋体" w:hAnsi="宋体" w:cs="宋体"/>
          <w:sz w:val="24"/>
        </w:rPr>
        <w:t>(7)单位负责人为同一人或者存在直接控股、管理关系的不同供应商，不得在本项目</w:t>
      </w:r>
    </w:p>
    <w:p>
      <w:pPr>
        <w:tabs>
          <w:tab w:val="left" w:pos="720"/>
          <w:tab w:val="left" w:pos="787"/>
        </w:tabs>
        <w:spacing w:line="520" w:lineRule="atLeast"/>
        <w:ind w:left="240" w:firstLine="240" w:firstLineChars="100"/>
        <w:rPr>
          <w:rFonts w:ascii="宋体" w:hAnsi="宋体" w:cs="宋体"/>
          <w:sz w:val="24"/>
        </w:rPr>
      </w:pPr>
      <w:r>
        <w:rPr>
          <w:rFonts w:hint="eastAsia" w:ascii="宋体" w:hAnsi="宋体" w:cs="宋体"/>
          <w:sz w:val="24"/>
        </w:rPr>
        <w:t>中同时参加竞争性谈判。</w:t>
      </w:r>
    </w:p>
    <w:p>
      <w:pPr>
        <w:tabs>
          <w:tab w:val="left" w:pos="720"/>
          <w:tab w:val="left" w:pos="787"/>
        </w:tabs>
        <w:spacing w:line="520" w:lineRule="atLeast"/>
        <w:ind w:left="719" w:leftChars="114" w:hanging="480" w:hangingChars="200"/>
        <w:rPr>
          <w:rFonts w:ascii="宋体" w:hAnsi="宋体" w:cs="宋体"/>
          <w:sz w:val="24"/>
        </w:rPr>
      </w:pPr>
      <w:r>
        <w:rPr>
          <w:rFonts w:hint="eastAsia" w:ascii="宋体" w:hAnsi="宋体" w:cs="宋体"/>
          <w:sz w:val="24"/>
        </w:rPr>
        <w:t>(8）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pPr>
        <w:tabs>
          <w:tab w:val="left" w:pos="720"/>
          <w:tab w:val="left" w:pos="787"/>
        </w:tabs>
        <w:spacing w:line="520" w:lineRule="atLeast"/>
        <w:rPr>
          <w:rFonts w:ascii="宋体" w:hAnsi="宋体" w:cs="宋体"/>
          <w:sz w:val="24"/>
        </w:rPr>
      </w:pPr>
      <w:r>
        <w:rPr>
          <w:rFonts w:hint="eastAsia" w:ascii="宋体" w:hAnsi="宋体" w:cs="宋体"/>
          <w:sz w:val="24"/>
        </w:rPr>
        <w:t xml:space="preserve">  (9)本项目不接受联合体。</w:t>
      </w:r>
    </w:p>
    <w:p>
      <w:pPr>
        <w:tabs>
          <w:tab w:val="left" w:pos="720"/>
        </w:tabs>
        <w:spacing w:line="520" w:lineRule="atLeast"/>
        <w:rPr>
          <w:rFonts w:ascii="宋体" w:hAnsi="宋体" w:cs="宋体"/>
          <w:sz w:val="24"/>
        </w:rPr>
      </w:pPr>
      <w:r>
        <w:rPr>
          <w:rFonts w:hint="eastAsia" w:ascii="宋体" w:hAnsi="宋体" w:cs="宋体"/>
          <w:sz w:val="24"/>
        </w:rPr>
        <w:t xml:space="preserve">  (10)按照采购要求从采购代理机构正式获取了竞争性谈判文件。</w:t>
      </w:r>
    </w:p>
    <w:p>
      <w:pPr>
        <w:tabs>
          <w:tab w:val="left" w:pos="720"/>
        </w:tabs>
        <w:spacing w:line="520" w:lineRule="atLeast"/>
        <w:rPr>
          <w:rFonts w:ascii="宋体" w:hAnsi="宋体" w:cs="宋体"/>
          <w:kern w:val="0"/>
          <w:sz w:val="24"/>
        </w:rPr>
      </w:pPr>
      <w:r>
        <w:rPr>
          <w:rFonts w:ascii="Arial" w:hAnsi="Arial" w:cs="Arial"/>
          <w:sz w:val="24"/>
        </w:rPr>
        <w:t xml:space="preserve">  </w:t>
      </w:r>
      <w:r>
        <w:rPr>
          <w:rFonts w:hint="eastAsia" w:ascii="宋体" w:hAnsi="宋体" w:cs="宋体"/>
          <w:sz w:val="24"/>
        </w:rPr>
        <w:t>(11)</w:t>
      </w:r>
      <w:r>
        <w:rPr>
          <w:rFonts w:ascii="Arial" w:hAnsi="Arial" w:cs="Arial"/>
          <w:sz w:val="24"/>
        </w:rPr>
        <w:t>符合法律、法规规定的其它要求。</w:t>
      </w:r>
    </w:p>
    <w:p>
      <w:pPr>
        <w:tabs>
          <w:tab w:val="left" w:pos="426"/>
          <w:tab w:val="left" w:pos="720"/>
        </w:tabs>
        <w:spacing w:line="520" w:lineRule="atLeast"/>
        <w:rPr>
          <w:rFonts w:ascii="宋体" w:hAnsi="宋体" w:cs="宋体"/>
          <w:sz w:val="24"/>
        </w:rPr>
      </w:pPr>
      <w:r>
        <w:rPr>
          <w:rFonts w:hint="eastAsia" w:ascii="宋体" w:hAnsi="宋体" w:cs="宋体"/>
          <w:bCs/>
          <w:sz w:val="24"/>
        </w:rPr>
        <w:t>6、</w:t>
      </w:r>
      <w:r>
        <w:rPr>
          <w:rFonts w:hint="eastAsia" w:ascii="宋体" w:hAnsi="宋体" w:cs="宋体"/>
          <w:sz w:val="24"/>
        </w:rPr>
        <w:t>谈判文件的发售</w:t>
      </w:r>
    </w:p>
    <w:p>
      <w:pPr>
        <w:tabs>
          <w:tab w:val="left" w:pos="426"/>
          <w:tab w:val="left" w:pos="720"/>
        </w:tabs>
        <w:spacing w:line="520" w:lineRule="atLeast"/>
        <w:ind w:left="420" w:hanging="420" w:hangingChars="175"/>
        <w:rPr>
          <w:rFonts w:ascii="宋体" w:hAnsi="宋体" w:cs="宋体"/>
          <w:sz w:val="24"/>
        </w:rPr>
      </w:pPr>
      <w:r>
        <w:rPr>
          <w:rFonts w:hint="eastAsia" w:ascii="宋体" w:hAnsi="宋体" w:cs="宋体"/>
          <w:sz w:val="24"/>
        </w:rPr>
        <w:t>6.1 发售时间：</w:t>
      </w:r>
      <w:r>
        <w:rPr>
          <w:rFonts w:hint="eastAsia" w:ascii="宋体" w:hAnsi="宋体" w:cs="宋体"/>
          <w:bCs/>
          <w:sz w:val="24"/>
        </w:rPr>
        <w:t>2022年6月1</w:t>
      </w:r>
      <w:r>
        <w:rPr>
          <w:rFonts w:hint="eastAsia" w:ascii="宋体" w:hAnsi="宋体" w:cs="宋体"/>
          <w:bCs/>
          <w:sz w:val="24"/>
          <w:lang w:val="en-US" w:eastAsia="zh-CN"/>
        </w:rPr>
        <w:t>9</w:t>
      </w:r>
      <w:r>
        <w:rPr>
          <w:rFonts w:hint="eastAsia" w:ascii="宋体" w:hAnsi="宋体" w:cs="宋体"/>
          <w:bCs/>
          <w:sz w:val="24"/>
        </w:rPr>
        <w:t>日</w:t>
      </w:r>
      <w:r>
        <w:rPr>
          <w:rFonts w:hint="eastAsia" w:ascii="宋体" w:hAnsi="宋体" w:cs="宋体"/>
          <w:sz w:val="24"/>
        </w:rPr>
        <w:t>上午8：30至</w:t>
      </w:r>
      <w:r>
        <w:rPr>
          <w:rFonts w:hint="eastAsia" w:ascii="宋体" w:hAnsi="宋体" w:cs="宋体"/>
          <w:bCs/>
          <w:sz w:val="24"/>
        </w:rPr>
        <w:t>2022年6月</w:t>
      </w:r>
      <w:r>
        <w:rPr>
          <w:rFonts w:hint="eastAsia" w:ascii="宋体" w:hAnsi="宋体" w:cs="宋体"/>
          <w:bCs/>
          <w:sz w:val="24"/>
          <w:lang w:val="en-US" w:eastAsia="zh-CN"/>
        </w:rPr>
        <w:t>22</w:t>
      </w:r>
      <w:r>
        <w:rPr>
          <w:rFonts w:hint="eastAsia" w:ascii="宋体" w:hAnsi="宋体" w:cs="宋体"/>
          <w:bCs/>
          <w:sz w:val="24"/>
        </w:rPr>
        <w:t>日</w:t>
      </w:r>
      <w:r>
        <w:rPr>
          <w:rFonts w:hint="eastAsia" w:ascii="宋体" w:hAnsi="宋体" w:cs="宋体"/>
          <w:sz w:val="24"/>
        </w:rPr>
        <w:t>下午16：30 (北京时间，节假日除外)。</w:t>
      </w:r>
      <w:bookmarkStart w:id="228" w:name="_GoBack"/>
      <w:bookmarkEnd w:id="228"/>
    </w:p>
    <w:p>
      <w:pPr>
        <w:tabs>
          <w:tab w:val="left" w:pos="426"/>
          <w:tab w:val="left" w:pos="720"/>
        </w:tabs>
        <w:spacing w:line="520" w:lineRule="atLeast"/>
        <w:ind w:left="420" w:hanging="420" w:hangingChars="175"/>
        <w:rPr>
          <w:rStyle w:val="23"/>
          <w:rFonts w:ascii="宋体" w:hAnsi="宋体" w:cs="宋体"/>
          <w:color w:val="auto"/>
          <w:sz w:val="24"/>
        </w:rPr>
      </w:pPr>
      <w:r>
        <w:rPr>
          <w:rFonts w:hint="eastAsia" w:ascii="宋体" w:hAnsi="宋体" w:cs="宋体"/>
          <w:sz w:val="24"/>
        </w:rPr>
        <w:t>6.2 谈判文件发售地点：</w:t>
      </w:r>
      <w:r>
        <w:rPr>
          <w:rFonts w:hint="eastAsia" w:ascii="宋体" w:hAnsi="宋体" w:cs="宋体"/>
          <w:bCs/>
          <w:sz w:val="24"/>
        </w:rPr>
        <w:t>北京国际贸易有限公司</w:t>
      </w:r>
      <w:r>
        <w:rPr>
          <w:rFonts w:hint="eastAsia" w:ascii="宋体" w:hAnsi="宋体" w:cs="宋体"/>
          <w:sz w:val="24"/>
        </w:rPr>
        <w:t>4层416室</w:t>
      </w:r>
      <w:r>
        <w:rPr>
          <w:rFonts w:hint="eastAsia" w:ascii="宋体" w:hAnsi="宋体" w:cs="宋体"/>
          <w:bCs/>
          <w:sz w:val="24"/>
        </w:rPr>
        <w:t>（北京市朝阳区建国门外大街甲3号）</w:t>
      </w:r>
      <w:r>
        <w:rPr>
          <w:rFonts w:hint="eastAsia" w:ascii="宋体" w:hAnsi="宋体" w:cs="宋体"/>
          <w:sz w:val="24"/>
        </w:rPr>
        <w:t>。</w:t>
      </w:r>
    </w:p>
    <w:p>
      <w:pPr>
        <w:tabs>
          <w:tab w:val="left" w:pos="426"/>
          <w:tab w:val="left" w:pos="720"/>
        </w:tabs>
        <w:spacing w:line="520" w:lineRule="atLeast"/>
        <w:rPr>
          <w:rFonts w:ascii="宋体" w:hAnsi="宋体" w:cs="宋体"/>
          <w:kern w:val="0"/>
          <w:sz w:val="24"/>
        </w:rPr>
      </w:pPr>
      <w:r>
        <w:rPr>
          <w:rFonts w:hint="eastAsia" w:ascii="宋体" w:hAnsi="宋体" w:cs="宋体"/>
          <w:sz w:val="24"/>
        </w:rPr>
        <w:t xml:space="preserve">6.3 </w:t>
      </w:r>
      <w:r>
        <w:rPr>
          <w:rFonts w:hint="eastAsia" w:ascii="宋体" w:hAnsi="宋体" w:cs="宋体"/>
          <w:bCs/>
          <w:sz w:val="24"/>
        </w:rPr>
        <w:t>谈判文件</w:t>
      </w:r>
      <w:r>
        <w:rPr>
          <w:rFonts w:hint="eastAsia" w:ascii="宋体" w:hAnsi="宋体" w:cs="宋体"/>
          <w:sz w:val="24"/>
        </w:rPr>
        <w:t>售价：每套人民币300元；谈判文件售后不退。</w:t>
      </w:r>
    </w:p>
    <w:p>
      <w:pPr>
        <w:spacing w:line="520" w:lineRule="atLeast"/>
        <w:rPr>
          <w:rFonts w:ascii="宋体" w:hAnsi="宋体" w:cs="宋体"/>
          <w:bCs/>
          <w:sz w:val="24"/>
        </w:rPr>
      </w:pPr>
      <w:r>
        <w:rPr>
          <w:rFonts w:hint="eastAsia" w:ascii="宋体" w:hAnsi="宋体" w:cs="宋体"/>
          <w:bCs/>
          <w:sz w:val="24"/>
        </w:rPr>
        <w:t>7、凡对本次谈判提出询问，请与北京国际贸易有限公司联系（技术方面的询问请以信</w:t>
      </w:r>
    </w:p>
    <w:p>
      <w:pPr>
        <w:spacing w:line="520" w:lineRule="atLeast"/>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函或传真的形式）。</w:t>
      </w:r>
    </w:p>
    <w:p>
      <w:pPr>
        <w:spacing w:line="520" w:lineRule="atLeast"/>
        <w:ind w:firstLine="218" w:firstLineChars="91"/>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采购人信息：北京市平谷区中医医院</w:t>
      </w:r>
    </w:p>
    <w:p>
      <w:pPr>
        <w:spacing w:line="520" w:lineRule="atLeast"/>
        <w:ind w:firstLine="218" w:firstLineChars="91"/>
        <w:rPr>
          <w:rFonts w:ascii="宋体" w:hAnsi="宋体" w:cs="宋体"/>
          <w:sz w:val="24"/>
        </w:rPr>
      </w:pPr>
      <w:r>
        <w:rPr>
          <w:rFonts w:hint="eastAsia" w:ascii="宋体" w:hAnsi="宋体" w:cs="宋体"/>
          <w:kern w:val="0"/>
          <w:sz w:val="24"/>
        </w:rPr>
        <w:t xml:space="preserve"> </w:t>
      </w:r>
      <w:r>
        <w:rPr>
          <w:rFonts w:hint="eastAsia" w:ascii="宋体" w:hAnsi="宋体" w:cs="宋体"/>
          <w:bCs/>
          <w:sz w:val="24"/>
        </w:rPr>
        <w:t>采购人地址：北京市平谷区平谷镇平翔路6号</w:t>
      </w:r>
    </w:p>
    <w:p>
      <w:pPr>
        <w:spacing w:line="520" w:lineRule="atLeast"/>
        <w:ind w:firstLine="218" w:firstLineChars="91"/>
        <w:rPr>
          <w:rFonts w:ascii="宋体" w:hAnsi="宋体" w:cs="宋体"/>
          <w:bCs/>
          <w:sz w:val="24"/>
        </w:rPr>
      </w:pPr>
      <w:bookmarkStart w:id="3" w:name="_Hlk33657041"/>
      <w:r>
        <w:rPr>
          <w:rFonts w:hint="eastAsia" w:ascii="宋体" w:hAnsi="宋体" w:cs="宋体"/>
          <w:bCs/>
          <w:sz w:val="24"/>
        </w:rPr>
        <w:t xml:space="preserve"> 采购人联系方式：010-69970116     </w:t>
      </w:r>
    </w:p>
    <w:bookmarkEnd w:id="3"/>
    <w:p>
      <w:pPr>
        <w:spacing w:line="520" w:lineRule="atLeast"/>
        <w:ind w:firstLine="218" w:firstLineChars="91"/>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采购代理机构：北京国际贸易有限公司</w:t>
      </w:r>
    </w:p>
    <w:p>
      <w:pPr>
        <w:spacing w:line="520" w:lineRule="atLeast"/>
        <w:ind w:firstLine="218" w:firstLineChars="91"/>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采购代理机构地址：北京市朝阳区建国门外甲3号</w:t>
      </w:r>
    </w:p>
    <w:p>
      <w:pPr>
        <w:spacing w:line="520" w:lineRule="atLeast"/>
        <w:ind w:firstLine="218" w:firstLineChars="91"/>
        <w:rPr>
          <w:rFonts w:ascii="宋体" w:hAnsi="宋体" w:cs="宋体"/>
          <w:sz w:val="24"/>
        </w:rPr>
      </w:pPr>
      <w:r>
        <w:rPr>
          <w:rFonts w:hint="eastAsia" w:ascii="宋体" w:hAnsi="宋体" w:cs="宋体"/>
          <w:kern w:val="0"/>
          <w:sz w:val="24"/>
        </w:rPr>
        <w:t xml:space="preserve"> </w:t>
      </w:r>
      <w:r>
        <w:rPr>
          <w:rFonts w:hint="eastAsia" w:ascii="宋体" w:hAnsi="宋体" w:cs="宋体"/>
          <w:sz w:val="24"/>
        </w:rPr>
        <w:t>电子信箱：bwtc0909@163.com</w:t>
      </w:r>
      <w:r>
        <w:rPr>
          <w:rFonts w:hint="eastAsia" w:ascii="宋体" w:hAnsi="宋体" w:cs="宋体"/>
          <w:sz w:val="24"/>
        </w:rPr>
        <w:tab/>
      </w:r>
    </w:p>
    <w:p>
      <w:pPr>
        <w:spacing w:line="520" w:lineRule="atLeast"/>
        <w:ind w:firstLine="218" w:firstLineChars="91"/>
        <w:rPr>
          <w:rFonts w:ascii="宋体" w:hAnsi="宋体" w:cs="宋体"/>
          <w:bCs/>
          <w:color w:val="000000"/>
          <w:sz w:val="24"/>
        </w:rPr>
      </w:pPr>
      <w:r>
        <w:rPr>
          <w:rFonts w:hint="eastAsia" w:ascii="宋体" w:hAnsi="宋体" w:cs="宋体"/>
          <w:kern w:val="0"/>
          <w:sz w:val="24"/>
        </w:rPr>
        <w:t xml:space="preserve"> </w:t>
      </w:r>
      <w:r>
        <w:rPr>
          <w:rFonts w:hint="eastAsia" w:ascii="宋体" w:hAnsi="宋体" w:cs="宋体"/>
          <w:bCs/>
          <w:sz w:val="24"/>
        </w:rPr>
        <w:t>采购代理机构联系人</w:t>
      </w:r>
      <w:r>
        <w:rPr>
          <w:rFonts w:hint="eastAsia" w:ascii="宋体" w:hAnsi="宋体" w:cs="宋体"/>
          <w:bCs/>
          <w:color w:val="000000"/>
          <w:sz w:val="24"/>
        </w:rPr>
        <w:t>：张珊、梁潇</w:t>
      </w:r>
    </w:p>
    <w:p>
      <w:pPr>
        <w:spacing w:line="520" w:lineRule="atLeast"/>
        <w:ind w:firstLine="218" w:firstLineChars="91"/>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 xml:space="preserve">采购代理机构电话：010-85343456 </w:t>
      </w:r>
    </w:p>
    <w:p>
      <w:pPr>
        <w:spacing w:line="520" w:lineRule="atLeast"/>
        <w:ind w:firstLine="218" w:firstLineChars="91"/>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 xml:space="preserve">采购代理机构传真：010-65072239   </w:t>
      </w:r>
    </w:p>
    <w:p>
      <w:pPr>
        <w:spacing w:line="520" w:lineRule="atLeast"/>
        <w:ind w:firstLine="360" w:firstLineChars="150"/>
        <w:rPr>
          <w:rFonts w:ascii="宋体" w:hAnsi="宋体" w:cs="宋体"/>
          <w:bCs/>
          <w:sz w:val="24"/>
        </w:rPr>
      </w:pPr>
      <w:r>
        <w:rPr>
          <w:rFonts w:hint="eastAsia" w:ascii="宋体" w:hAnsi="宋体" w:cs="宋体"/>
          <w:bCs/>
          <w:sz w:val="24"/>
        </w:rPr>
        <w:t>邮    编：100020</w:t>
      </w:r>
    </w:p>
    <w:p>
      <w:pPr>
        <w:spacing w:line="520" w:lineRule="atLeast"/>
        <w:ind w:firstLine="218" w:firstLineChars="91"/>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采购代理机构开户名称：</w:t>
      </w:r>
      <w:r>
        <w:rPr>
          <w:rFonts w:hint="eastAsia" w:ascii="宋体" w:hAnsi="宋体" w:cs="宋体"/>
          <w:sz w:val="24"/>
        </w:rPr>
        <w:t>广发银行北京京广支行</w:t>
      </w:r>
    </w:p>
    <w:p>
      <w:pPr>
        <w:spacing w:line="520" w:lineRule="atLeast"/>
        <w:ind w:firstLine="218" w:firstLineChars="91"/>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采购代理机构开户银行：北京国际贸易有限公司</w:t>
      </w:r>
    </w:p>
    <w:p>
      <w:pPr>
        <w:spacing w:line="520" w:lineRule="atLeast"/>
        <w:ind w:firstLine="218" w:firstLineChars="91"/>
        <w:rPr>
          <w:rFonts w:ascii="宋体" w:hAnsi="宋体" w:cs="宋体"/>
          <w:kern w:val="0"/>
          <w:sz w:val="24"/>
        </w:rPr>
      </w:pPr>
      <w:r>
        <w:rPr>
          <w:rFonts w:hint="eastAsia" w:ascii="宋体" w:hAnsi="宋体" w:cs="宋体"/>
          <w:kern w:val="0"/>
          <w:sz w:val="24"/>
        </w:rPr>
        <w:t xml:space="preserve"> </w:t>
      </w:r>
      <w:r>
        <w:rPr>
          <w:rFonts w:hint="eastAsia" w:ascii="宋体" w:hAnsi="宋体" w:cs="宋体"/>
          <w:bCs/>
          <w:sz w:val="24"/>
        </w:rPr>
        <w:t>采购代理机构银行账号：9550880025670600193</w:t>
      </w:r>
    </w:p>
    <w:p>
      <w:pPr>
        <w:spacing w:line="520" w:lineRule="atLeast"/>
        <w:rPr>
          <w:rFonts w:ascii="宋体" w:hAnsi="宋体" w:cs="宋体"/>
          <w:bCs/>
          <w:sz w:val="24"/>
        </w:rPr>
      </w:pPr>
      <w:r>
        <w:rPr>
          <w:rFonts w:hint="eastAsia" w:ascii="宋体" w:hAnsi="宋体" w:cs="宋体"/>
          <w:bCs/>
          <w:sz w:val="24"/>
        </w:rPr>
        <w:t>8、开具增值税专用发票需提供纸质信息如下：</w:t>
      </w:r>
    </w:p>
    <w:p>
      <w:pPr>
        <w:numPr>
          <w:ilvl w:val="0"/>
          <w:numId w:val="3"/>
        </w:numPr>
        <w:spacing w:line="520" w:lineRule="atLeast"/>
        <w:rPr>
          <w:rFonts w:ascii="宋体" w:hAnsi="宋体" w:cs="宋体"/>
          <w:bCs/>
          <w:sz w:val="24"/>
        </w:rPr>
      </w:pPr>
      <w:r>
        <w:rPr>
          <w:rFonts w:hint="eastAsia" w:ascii="宋体" w:hAnsi="宋体" w:cs="宋体"/>
          <w:bCs/>
          <w:sz w:val="24"/>
        </w:rPr>
        <w:t>开票信息：公司名称、纳税人识别号（或三证合一后的统一社会信用代码号）、</w:t>
      </w:r>
    </w:p>
    <w:p>
      <w:pPr>
        <w:spacing w:line="520" w:lineRule="atLeast"/>
        <w:ind w:left="240"/>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公司地址、联系电话、开户银行名称、开户银行账号，打印并盖章。</w:t>
      </w:r>
    </w:p>
    <w:p>
      <w:pPr>
        <w:numPr>
          <w:ilvl w:val="0"/>
          <w:numId w:val="3"/>
        </w:numPr>
        <w:spacing w:line="520" w:lineRule="atLeast"/>
        <w:rPr>
          <w:rFonts w:ascii="宋体" w:hAnsi="宋体" w:cs="宋体"/>
          <w:bCs/>
          <w:sz w:val="24"/>
        </w:rPr>
      </w:pPr>
      <w:r>
        <w:rPr>
          <w:rFonts w:hint="eastAsia" w:ascii="宋体" w:hAnsi="宋体" w:cs="宋体"/>
          <w:bCs/>
          <w:sz w:val="24"/>
        </w:rPr>
        <w:t>一般纳税人证明文件（一般纳税人批复或近三个月所开出的增值税专用发票复</w:t>
      </w:r>
    </w:p>
    <w:p>
      <w:pPr>
        <w:spacing w:line="520" w:lineRule="atLeast"/>
        <w:ind w:left="240"/>
        <w:rPr>
          <w:rFonts w:ascii="宋体" w:hAnsi="宋体" w:cs="宋体"/>
          <w:bCs/>
          <w:sz w:val="24"/>
        </w:rPr>
      </w:pPr>
      <w:r>
        <w:rPr>
          <w:rFonts w:hint="eastAsia" w:ascii="宋体" w:hAnsi="宋体" w:cs="宋体"/>
          <w:kern w:val="0"/>
          <w:sz w:val="24"/>
        </w:rPr>
        <w:t xml:space="preserve">     </w:t>
      </w:r>
      <w:r>
        <w:rPr>
          <w:rFonts w:hint="eastAsia" w:ascii="宋体" w:hAnsi="宋体" w:cs="宋体"/>
          <w:bCs/>
          <w:sz w:val="24"/>
        </w:rPr>
        <w:t>印件）。</w:t>
      </w:r>
    </w:p>
    <w:p>
      <w:pPr>
        <w:rPr>
          <w:rFonts w:ascii="黑体" w:hAnsi="黑体" w:eastAsia="黑体" w:cs="黑体"/>
          <w:b/>
          <w:sz w:val="30"/>
          <w:szCs w:val="30"/>
        </w:rPr>
      </w:pPr>
      <w:r>
        <w:rPr>
          <w:rFonts w:ascii="黑体" w:hAnsi="黑体" w:eastAsia="黑体" w:cs="黑体"/>
          <w:b/>
          <w:sz w:val="30"/>
          <w:szCs w:val="30"/>
        </w:rPr>
        <w:br w:type="page"/>
      </w:r>
    </w:p>
    <w:p>
      <w:pPr>
        <w:spacing w:line="360" w:lineRule="auto"/>
        <w:jc w:val="center"/>
        <w:rPr>
          <w:rFonts w:ascii="黑体" w:hAnsi="黑体" w:eastAsia="黑体" w:cs="黑体"/>
          <w:b/>
          <w:sz w:val="30"/>
          <w:szCs w:val="30"/>
        </w:rPr>
      </w:pPr>
      <w:r>
        <w:rPr>
          <w:rFonts w:ascii="黑体" w:hAnsi="黑体" w:eastAsia="黑体" w:cs="黑体"/>
          <w:b/>
          <w:sz w:val="30"/>
          <w:szCs w:val="30"/>
        </w:rPr>
        <w:t>第二部分　</w:t>
      </w:r>
      <w:r>
        <w:rPr>
          <w:rFonts w:hint="eastAsia" w:ascii="黑体" w:hAnsi="黑体" w:eastAsia="黑体" w:cs="黑体"/>
          <w:b/>
          <w:sz w:val="30"/>
          <w:szCs w:val="30"/>
        </w:rPr>
        <w:t>供应商</w:t>
      </w:r>
      <w:r>
        <w:rPr>
          <w:rFonts w:ascii="黑体" w:hAnsi="黑体" w:eastAsia="黑体" w:cs="黑体"/>
          <w:b/>
          <w:sz w:val="30"/>
          <w:szCs w:val="30"/>
        </w:rPr>
        <w:t>须知</w:t>
      </w:r>
    </w:p>
    <w:p>
      <w:pPr>
        <w:spacing w:line="360" w:lineRule="auto"/>
        <w:ind w:left="626" w:hanging="626" w:hangingChars="261"/>
        <w:rPr>
          <w:rFonts w:ascii="Arial" w:hAnsi="Arial" w:cs="Arial"/>
          <w:bCs/>
          <w:sz w:val="24"/>
        </w:rPr>
      </w:pPr>
    </w:p>
    <w:p>
      <w:pPr>
        <w:spacing w:line="360" w:lineRule="auto"/>
        <w:ind w:left="629" w:hanging="629" w:hangingChars="261"/>
        <w:jc w:val="center"/>
        <w:rPr>
          <w:rFonts w:ascii="Arial" w:hAnsi="Arial" w:cs="Arial"/>
          <w:b/>
          <w:bCs/>
          <w:sz w:val="24"/>
        </w:rPr>
      </w:pPr>
      <w:bookmarkStart w:id="4" w:name="一"/>
      <w:r>
        <w:rPr>
          <w:rFonts w:ascii="Arial" w:hAnsi="Arial" w:cs="Arial"/>
          <w:b/>
          <w:bCs/>
          <w:sz w:val="24"/>
        </w:rPr>
        <w:t>一</w:t>
      </w:r>
      <w:bookmarkEnd w:id="4"/>
      <w:r>
        <w:rPr>
          <w:rFonts w:ascii="Arial" w:hAnsi="Arial" w:cs="Arial"/>
          <w:b/>
          <w:bCs/>
          <w:sz w:val="24"/>
        </w:rPr>
        <w:t xml:space="preserve">  </w:t>
      </w:r>
      <w:r>
        <w:rPr>
          <w:rFonts w:hint="eastAsia" w:ascii="Arial" w:hAnsi="Arial" w:cs="Arial"/>
          <w:b/>
          <w:bCs/>
          <w:sz w:val="24"/>
        </w:rPr>
        <w:t>供应商</w:t>
      </w:r>
    </w:p>
    <w:p>
      <w:pPr>
        <w:spacing w:line="360" w:lineRule="auto"/>
        <w:ind w:left="626" w:hanging="626" w:hangingChars="261"/>
        <w:rPr>
          <w:rFonts w:ascii="Arial" w:hAnsi="Arial" w:cs="Arial"/>
          <w:bCs/>
          <w:sz w:val="24"/>
        </w:rPr>
      </w:pPr>
      <w:bookmarkStart w:id="5" w:name="附件十"/>
      <w:bookmarkEnd w:id="5"/>
    </w:p>
    <w:p>
      <w:pPr>
        <w:spacing w:line="560" w:lineRule="exact"/>
        <w:ind w:left="511" w:hanging="511" w:hangingChars="213"/>
        <w:rPr>
          <w:rFonts w:ascii="Arial" w:hAnsi="Arial" w:cs="Arial"/>
          <w:bCs/>
          <w:sz w:val="24"/>
        </w:rPr>
      </w:pPr>
      <w:r>
        <w:rPr>
          <w:rFonts w:ascii="Arial" w:hAnsi="Arial" w:cs="Arial"/>
          <w:bCs/>
          <w:sz w:val="24"/>
        </w:rPr>
        <w:t>1</w:t>
      </w:r>
      <w:r>
        <w:rPr>
          <w:rFonts w:ascii="Arial" w:hAnsi="Arial" w:cs="Arial"/>
          <w:bCs/>
          <w:sz w:val="24"/>
        </w:rPr>
        <w:tab/>
      </w:r>
      <w:bookmarkStart w:id="6" w:name="采购人、招标代理机构和被邀请谈判人的范围"/>
      <w:r>
        <w:rPr>
          <w:rFonts w:hint="eastAsia" w:ascii="Arial" w:hAnsi="Arial" w:cs="Arial"/>
          <w:bCs/>
          <w:sz w:val="24"/>
        </w:rPr>
        <w:t>采购人</w:t>
      </w:r>
      <w:r>
        <w:rPr>
          <w:rFonts w:ascii="Arial" w:hAnsi="Arial" w:cs="Arial"/>
          <w:bCs/>
          <w:sz w:val="24"/>
        </w:rPr>
        <w:t>、</w:t>
      </w:r>
      <w:r>
        <w:rPr>
          <w:rFonts w:hint="eastAsia" w:ascii="Arial" w:hAnsi="Arial" w:cs="Arial"/>
          <w:bCs/>
          <w:sz w:val="24"/>
        </w:rPr>
        <w:t>采购</w:t>
      </w:r>
      <w:r>
        <w:rPr>
          <w:rFonts w:ascii="Arial" w:hAnsi="Arial" w:cs="Arial"/>
          <w:bCs/>
          <w:sz w:val="24"/>
        </w:rPr>
        <w:t>代理机构和</w:t>
      </w:r>
      <w:r>
        <w:rPr>
          <w:rFonts w:hint="eastAsia" w:ascii="Arial" w:hAnsi="Arial" w:cs="Arial"/>
          <w:bCs/>
          <w:sz w:val="24"/>
        </w:rPr>
        <w:t>供应商</w:t>
      </w:r>
      <w:r>
        <w:rPr>
          <w:rFonts w:ascii="Arial" w:hAnsi="Arial" w:cs="Arial"/>
          <w:bCs/>
          <w:sz w:val="24"/>
        </w:rPr>
        <w:t>的范围</w:t>
      </w:r>
      <w:bookmarkEnd w:id="6"/>
    </w:p>
    <w:p>
      <w:pPr>
        <w:spacing w:before="120" w:line="560" w:lineRule="exact"/>
        <w:ind w:left="899" w:leftChars="428"/>
        <w:rPr>
          <w:rFonts w:ascii="宋体" w:hAnsi="宋体"/>
          <w:sz w:val="24"/>
          <w:u w:val="single"/>
        </w:rPr>
      </w:pPr>
      <w:r>
        <w:rPr>
          <w:rFonts w:hint="eastAsia" w:ascii="Arial" w:hAnsi="Arial" w:cs="Arial"/>
          <w:sz w:val="24"/>
        </w:rPr>
        <w:t>采购人：</w:t>
      </w:r>
      <w:r>
        <w:rPr>
          <w:rFonts w:ascii="Arial" w:hAnsi="Arial" w:cs="Arial"/>
          <w:sz w:val="24"/>
        </w:rPr>
        <w:t>特指依法进行本次采购活动中的国家机关、事业单位、团体组织</w:t>
      </w:r>
      <w:r>
        <w:rPr>
          <w:rFonts w:hint="eastAsia" w:ascii="Arial" w:hAnsi="Arial" w:cs="Arial"/>
          <w:sz w:val="24"/>
        </w:rPr>
        <w:t>：</w:t>
      </w:r>
      <w:r>
        <w:rPr>
          <w:rFonts w:hint="eastAsia" w:ascii="Arial" w:hAnsi="Arial" w:cs="Arial"/>
          <w:sz w:val="24"/>
          <w:u w:val="single"/>
        </w:rPr>
        <w:t>北京市平谷区中医医院</w:t>
      </w:r>
      <w:r>
        <w:rPr>
          <w:rFonts w:hint="eastAsia" w:ascii="宋体" w:hAnsi="宋体"/>
          <w:sz w:val="24"/>
        </w:rPr>
        <w:t>。</w:t>
      </w:r>
    </w:p>
    <w:p>
      <w:pPr>
        <w:spacing w:before="120" w:line="560" w:lineRule="exact"/>
        <w:ind w:left="899" w:leftChars="428"/>
        <w:rPr>
          <w:rFonts w:ascii="Arial" w:hAnsi="Arial" w:cs="Arial"/>
          <w:sz w:val="24"/>
        </w:rPr>
      </w:pPr>
      <w:r>
        <w:rPr>
          <w:rFonts w:hint="eastAsia" w:ascii="Arial" w:hAnsi="Arial" w:cs="Arial"/>
          <w:sz w:val="24"/>
        </w:rPr>
        <w:t>采购代理</w:t>
      </w:r>
      <w:r>
        <w:rPr>
          <w:rFonts w:ascii="Arial" w:hAnsi="Arial" w:cs="Arial"/>
          <w:sz w:val="24"/>
        </w:rPr>
        <w:t>机构</w:t>
      </w:r>
      <w:r>
        <w:rPr>
          <w:rFonts w:hint="eastAsia" w:ascii="Arial" w:hAnsi="Arial" w:cs="Arial"/>
          <w:sz w:val="24"/>
        </w:rPr>
        <w:t>：</w:t>
      </w:r>
      <w:r>
        <w:rPr>
          <w:rFonts w:ascii="Arial" w:hAnsi="Arial" w:cs="Arial"/>
          <w:sz w:val="24"/>
        </w:rPr>
        <w:t>受</w:t>
      </w:r>
      <w:r>
        <w:rPr>
          <w:rFonts w:hint="eastAsia" w:ascii="Arial" w:hAnsi="Arial" w:cs="Arial"/>
          <w:sz w:val="24"/>
        </w:rPr>
        <w:t>采购人</w:t>
      </w:r>
      <w:r>
        <w:rPr>
          <w:rFonts w:ascii="Arial" w:hAnsi="Arial" w:cs="Arial"/>
          <w:sz w:val="24"/>
        </w:rPr>
        <w:t>委托，组织本次谈判活动的</w:t>
      </w:r>
      <w:r>
        <w:rPr>
          <w:rFonts w:hint="eastAsia" w:ascii="Arial" w:hAnsi="Arial" w:cs="Arial"/>
          <w:sz w:val="24"/>
        </w:rPr>
        <w:t>采购代理</w:t>
      </w:r>
      <w:r>
        <w:rPr>
          <w:rFonts w:ascii="Arial" w:hAnsi="Arial" w:cs="Arial"/>
          <w:sz w:val="24"/>
        </w:rPr>
        <w:t>机构</w:t>
      </w:r>
      <w:r>
        <w:rPr>
          <w:rFonts w:hint="eastAsia" w:ascii="Arial" w:hAnsi="Arial" w:cs="Arial"/>
          <w:sz w:val="24"/>
        </w:rPr>
        <w:t>：</w:t>
      </w:r>
      <w:r>
        <w:rPr>
          <w:rFonts w:hint="eastAsia" w:ascii="Arial" w:hAnsi="Arial" w:cs="Arial"/>
          <w:sz w:val="24"/>
          <w:u w:val="single"/>
        </w:rPr>
        <w:t>北京国际贸易有限公司</w:t>
      </w:r>
      <w:r>
        <w:rPr>
          <w:rFonts w:ascii="Arial" w:hAnsi="Arial" w:cs="Arial"/>
          <w:sz w:val="24"/>
        </w:rPr>
        <w:t>。</w:t>
      </w:r>
    </w:p>
    <w:p>
      <w:pPr>
        <w:numPr>
          <w:ilvl w:val="1"/>
          <w:numId w:val="4"/>
        </w:numPr>
        <w:spacing w:before="120" w:line="560" w:lineRule="exact"/>
        <w:rPr>
          <w:rFonts w:ascii="Arial" w:hAnsi="Arial" w:cs="Arial"/>
          <w:bCs/>
          <w:sz w:val="24"/>
        </w:rPr>
      </w:pPr>
      <w:r>
        <w:rPr>
          <w:rFonts w:hint="eastAsia" w:ascii="Arial" w:hAnsi="Arial" w:cs="Arial"/>
          <w:bCs/>
          <w:sz w:val="24"/>
        </w:rPr>
        <w:t>供应商：</w:t>
      </w:r>
      <w:r>
        <w:rPr>
          <w:rFonts w:ascii="Arial" w:hAnsi="Arial" w:cs="Arial"/>
          <w:bCs/>
          <w:sz w:val="24"/>
        </w:rPr>
        <w:t>响应本次谈判，递交响应文件，且符合谈判邀请公告中对合格</w:t>
      </w:r>
      <w:r>
        <w:rPr>
          <w:rFonts w:hint="eastAsia" w:ascii="Arial" w:hAnsi="Arial" w:cs="Arial"/>
          <w:bCs/>
          <w:sz w:val="24"/>
        </w:rPr>
        <w:t>供应商</w:t>
      </w:r>
      <w:r>
        <w:rPr>
          <w:rFonts w:ascii="Arial" w:hAnsi="Arial" w:cs="Arial"/>
          <w:bCs/>
          <w:sz w:val="24"/>
        </w:rPr>
        <w:t>的要求。</w:t>
      </w:r>
    </w:p>
    <w:p>
      <w:pPr>
        <w:numPr>
          <w:ilvl w:val="1"/>
          <w:numId w:val="4"/>
        </w:numPr>
        <w:spacing w:before="120" w:line="560" w:lineRule="exact"/>
        <w:rPr>
          <w:rFonts w:ascii="Arial" w:hAnsi="Arial" w:cs="Arial"/>
          <w:bCs/>
          <w:sz w:val="24"/>
        </w:rPr>
      </w:pPr>
      <w:r>
        <w:rPr>
          <w:rFonts w:hint="eastAsia" w:ascii="Arial" w:hAnsi="Arial" w:cs="Arial"/>
          <w:bCs/>
          <w:sz w:val="24"/>
        </w:rPr>
        <w:t>供应商</w:t>
      </w:r>
      <w:r>
        <w:rPr>
          <w:rFonts w:ascii="Arial" w:hAnsi="Arial" w:cs="Arial"/>
          <w:bCs/>
          <w:sz w:val="24"/>
        </w:rPr>
        <w:t>不得直接或间接地与</w:t>
      </w:r>
      <w:r>
        <w:rPr>
          <w:rFonts w:hint="eastAsia" w:ascii="Arial" w:hAnsi="Arial" w:cs="Arial"/>
          <w:bCs/>
          <w:sz w:val="24"/>
        </w:rPr>
        <w:t>采购人</w:t>
      </w:r>
      <w:r>
        <w:rPr>
          <w:rFonts w:ascii="Arial" w:hAnsi="Arial" w:cs="Arial"/>
          <w:bCs/>
          <w:sz w:val="24"/>
        </w:rPr>
        <w:t>或</w:t>
      </w:r>
      <w:r>
        <w:rPr>
          <w:rFonts w:hint="eastAsia" w:ascii="Arial" w:hAnsi="Arial" w:cs="Arial"/>
          <w:bCs/>
          <w:sz w:val="24"/>
        </w:rPr>
        <w:t>采购代理</w:t>
      </w:r>
      <w:r>
        <w:rPr>
          <w:rFonts w:ascii="Arial" w:hAnsi="Arial" w:cs="Arial"/>
          <w:bCs/>
          <w:sz w:val="24"/>
        </w:rPr>
        <w:t>机构为采购本次谈判的项目内容进行设计、编制规范和其他文件所委托的咨询公司或附属机构有任何关联。</w:t>
      </w:r>
    </w:p>
    <w:p>
      <w:pPr>
        <w:numPr>
          <w:ilvl w:val="1"/>
          <w:numId w:val="4"/>
        </w:numPr>
        <w:spacing w:before="120" w:line="560" w:lineRule="exact"/>
        <w:rPr>
          <w:rFonts w:ascii="Arial" w:hAnsi="Arial" w:cs="Arial"/>
          <w:bCs/>
          <w:sz w:val="24"/>
        </w:rPr>
      </w:pPr>
      <w:r>
        <w:rPr>
          <w:rFonts w:ascii="Arial" w:hAnsi="Arial" w:cs="Arial"/>
          <w:bCs/>
          <w:sz w:val="24"/>
        </w:rPr>
        <w:t>谈判过程中若</w:t>
      </w:r>
      <w:r>
        <w:rPr>
          <w:rFonts w:hint="eastAsia" w:ascii="Arial" w:hAnsi="Arial" w:cs="Arial"/>
          <w:bCs/>
          <w:sz w:val="24"/>
        </w:rPr>
        <w:t>供应商</w:t>
      </w:r>
      <w:r>
        <w:rPr>
          <w:rFonts w:ascii="Arial" w:hAnsi="Arial" w:cs="Arial"/>
          <w:bCs/>
          <w:sz w:val="24"/>
        </w:rPr>
        <w:t>被发现有向</w:t>
      </w:r>
      <w:r>
        <w:rPr>
          <w:rFonts w:hint="eastAsia" w:ascii="Arial" w:hAnsi="Arial" w:cs="Arial"/>
          <w:bCs/>
          <w:sz w:val="24"/>
        </w:rPr>
        <w:t>采购人</w:t>
      </w:r>
      <w:r>
        <w:rPr>
          <w:rFonts w:ascii="Arial" w:hAnsi="Arial" w:cs="Arial"/>
          <w:bCs/>
          <w:sz w:val="24"/>
        </w:rPr>
        <w:t>、</w:t>
      </w:r>
      <w:r>
        <w:rPr>
          <w:rFonts w:hint="eastAsia" w:ascii="Arial" w:hAnsi="Arial" w:cs="Arial"/>
          <w:bCs/>
          <w:sz w:val="24"/>
        </w:rPr>
        <w:t>采购代理</w:t>
      </w:r>
      <w:r>
        <w:rPr>
          <w:rFonts w:ascii="Arial" w:hAnsi="Arial" w:cs="Arial"/>
          <w:bCs/>
          <w:sz w:val="24"/>
        </w:rPr>
        <w:t>机构</w:t>
      </w:r>
      <w:r>
        <w:rPr>
          <w:rFonts w:ascii="Arial" w:hAnsi="Arial" w:cs="Arial"/>
          <w:sz w:val="24"/>
        </w:rPr>
        <w:t>提供、给予任何有价值的物品，一经发现，</w:t>
      </w:r>
      <w:r>
        <w:rPr>
          <w:rFonts w:ascii="Arial" w:hAnsi="Arial" w:cs="Arial"/>
          <w:bCs/>
          <w:sz w:val="24"/>
        </w:rPr>
        <w:t>将被取消参加谈判的资格。</w:t>
      </w:r>
    </w:p>
    <w:p>
      <w:pPr>
        <w:numPr>
          <w:ilvl w:val="1"/>
          <w:numId w:val="4"/>
        </w:numPr>
        <w:spacing w:before="120" w:line="560" w:lineRule="exact"/>
        <w:rPr>
          <w:rFonts w:ascii="Arial" w:hAnsi="Arial" w:cs="Arial"/>
          <w:bCs/>
          <w:sz w:val="24"/>
        </w:rPr>
      </w:pPr>
      <w:r>
        <w:rPr>
          <w:rFonts w:ascii="Arial" w:hAnsi="Arial" w:cs="Arial"/>
          <w:sz w:val="24"/>
        </w:rPr>
        <w:t>在任何时候发现</w:t>
      </w:r>
      <w:r>
        <w:rPr>
          <w:rFonts w:hint="eastAsia" w:ascii="Arial" w:hAnsi="Arial" w:cs="Arial"/>
          <w:sz w:val="24"/>
        </w:rPr>
        <w:t>供应商</w:t>
      </w:r>
      <w:r>
        <w:rPr>
          <w:rFonts w:ascii="Arial" w:hAnsi="Arial" w:cs="Arial"/>
          <w:sz w:val="24"/>
        </w:rPr>
        <w:t>以他人名义参加谈判、相互串通，</w:t>
      </w:r>
      <w:r>
        <w:rPr>
          <w:rFonts w:hint="eastAsia" w:ascii="Arial" w:hAnsi="Arial" w:cs="Arial"/>
          <w:sz w:val="24"/>
        </w:rPr>
        <w:t>供应商</w:t>
      </w:r>
      <w:r>
        <w:rPr>
          <w:rFonts w:ascii="Arial" w:hAnsi="Arial" w:cs="Arial"/>
          <w:sz w:val="24"/>
        </w:rPr>
        <w:t>提交的</w:t>
      </w:r>
      <w:r>
        <w:rPr>
          <w:rFonts w:hint="eastAsia" w:ascii="Arial" w:hAnsi="Arial" w:cs="Arial"/>
          <w:sz w:val="24"/>
        </w:rPr>
        <w:t>响应</w:t>
      </w:r>
      <w:r>
        <w:rPr>
          <w:rFonts w:ascii="Arial" w:hAnsi="Arial" w:cs="Arial"/>
          <w:sz w:val="24"/>
        </w:rPr>
        <w:t>文件中提交虚假资料或失实资料的，或者以其他方式弄虚作假的，其谈判将被拒绝并没收其谈判保证金，并视情况依法追究</w:t>
      </w:r>
      <w:r>
        <w:rPr>
          <w:rFonts w:hint="eastAsia" w:ascii="Arial" w:hAnsi="Arial" w:cs="Arial"/>
          <w:sz w:val="24"/>
        </w:rPr>
        <w:t>供应商</w:t>
      </w:r>
      <w:r>
        <w:rPr>
          <w:rFonts w:ascii="Arial" w:hAnsi="Arial" w:cs="Arial"/>
          <w:sz w:val="24"/>
        </w:rPr>
        <w:t>的责任。</w:t>
      </w:r>
    </w:p>
    <w:p>
      <w:pPr>
        <w:spacing w:before="120" w:line="560" w:lineRule="exact"/>
        <w:ind w:left="900" w:hanging="900"/>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2</w:t>
      </w:r>
      <w:r>
        <w:rPr>
          <w:rFonts w:ascii="Arial" w:hAnsi="Arial" w:cs="Arial"/>
          <w:bCs/>
          <w:sz w:val="24"/>
        </w:rPr>
        <w:tab/>
      </w:r>
      <w:bookmarkStart w:id="7" w:name="资金来源及被邀请谈判人费用"/>
      <w:r>
        <w:rPr>
          <w:rFonts w:hint="eastAsia" w:ascii="Arial" w:hAnsi="Arial" w:cs="Arial"/>
          <w:bCs/>
          <w:sz w:val="24"/>
        </w:rPr>
        <w:t xml:space="preserve"> </w:t>
      </w:r>
      <w:r>
        <w:rPr>
          <w:rFonts w:ascii="Arial" w:hAnsi="Arial" w:cs="Arial"/>
          <w:bCs/>
          <w:sz w:val="24"/>
        </w:rPr>
        <w:t>资金来源及</w:t>
      </w:r>
      <w:r>
        <w:rPr>
          <w:rFonts w:hint="eastAsia" w:ascii="Arial" w:hAnsi="Arial" w:cs="Arial"/>
          <w:bCs/>
          <w:sz w:val="24"/>
        </w:rPr>
        <w:t>供应商</w:t>
      </w:r>
      <w:r>
        <w:rPr>
          <w:rFonts w:ascii="Arial" w:hAnsi="Arial" w:cs="Arial"/>
          <w:bCs/>
          <w:sz w:val="24"/>
        </w:rPr>
        <w:t>费用</w:t>
      </w:r>
      <w:bookmarkEnd w:id="7"/>
    </w:p>
    <w:p>
      <w:pPr>
        <w:spacing w:before="120" w:line="560" w:lineRule="exact"/>
        <w:ind w:left="647" w:leftChars="1" w:hanging="645" w:hangingChars="269"/>
        <w:rPr>
          <w:rFonts w:ascii="Arial" w:hAnsi="Arial" w:cs="Arial"/>
          <w:color w:val="000000"/>
          <w:sz w:val="24"/>
        </w:rPr>
      </w:pPr>
      <w:r>
        <w:rPr>
          <w:rFonts w:ascii="Arial" w:hAnsi="Arial" w:cs="Arial"/>
          <w:color w:val="000000"/>
          <w:sz w:val="24"/>
        </w:rPr>
        <w:t xml:space="preserve">2.1  </w:t>
      </w:r>
      <w:r>
        <w:rPr>
          <w:rFonts w:hint="eastAsia" w:ascii="Arial" w:hAnsi="Arial" w:cs="Arial"/>
          <w:color w:val="000000"/>
          <w:sz w:val="24"/>
        </w:rPr>
        <w:t xml:space="preserve"> 资金来源：财</w:t>
      </w:r>
      <w:r>
        <w:rPr>
          <w:rFonts w:hint="eastAsia" w:ascii="Arial" w:hAnsi="Arial" w:cs="Arial"/>
          <w:bCs/>
          <w:sz w:val="24"/>
        </w:rPr>
        <w:t>政资金，且资金来源已落实。</w:t>
      </w:r>
    </w:p>
    <w:p>
      <w:pPr>
        <w:spacing w:line="560" w:lineRule="exact"/>
        <w:ind w:left="626" w:hanging="626" w:hangingChars="261"/>
        <w:rPr>
          <w:rFonts w:ascii="Arial" w:hAnsi="Arial" w:cs="Arial"/>
          <w:bCs/>
          <w:sz w:val="24"/>
        </w:rPr>
      </w:pPr>
      <w:r>
        <w:rPr>
          <w:rFonts w:ascii="Arial" w:hAnsi="Arial" w:cs="Arial"/>
          <w:bCs/>
          <w:sz w:val="24"/>
        </w:rPr>
        <w:t>2.2</w:t>
      </w:r>
      <w:r>
        <w:rPr>
          <w:rFonts w:ascii="Arial" w:hAnsi="Arial" w:cs="Arial"/>
          <w:bCs/>
          <w:sz w:val="24"/>
        </w:rPr>
        <w:tab/>
      </w:r>
      <w:r>
        <w:rPr>
          <w:rFonts w:hint="eastAsia" w:ascii="Arial" w:hAnsi="Arial" w:cs="Arial"/>
          <w:bCs/>
          <w:sz w:val="24"/>
        </w:rPr>
        <w:t xml:space="preserve"> </w:t>
      </w:r>
      <w:r>
        <w:rPr>
          <w:rFonts w:ascii="Arial" w:hAnsi="Arial" w:cs="Arial"/>
          <w:bCs/>
          <w:sz w:val="24"/>
        </w:rPr>
        <w:t>无论谈判的过程和结果如何，</w:t>
      </w:r>
      <w:r>
        <w:rPr>
          <w:rFonts w:hint="eastAsia" w:ascii="Arial" w:hAnsi="Arial" w:cs="Arial"/>
          <w:bCs/>
          <w:sz w:val="24"/>
        </w:rPr>
        <w:t>供应商</w:t>
      </w:r>
      <w:r>
        <w:rPr>
          <w:rFonts w:ascii="Arial" w:hAnsi="Arial" w:cs="Arial"/>
          <w:bCs/>
          <w:sz w:val="24"/>
        </w:rPr>
        <w:t>应自行承担所有与准备和参加谈判有关的费用。</w:t>
      </w:r>
    </w:p>
    <w:p>
      <w:pPr>
        <w:spacing w:line="560" w:lineRule="exact"/>
        <w:ind w:left="626" w:hanging="626" w:hangingChars="261"/>
        <w:rPr>
          <w:rFonts w:ascii="Arial" w:hAnsi="Arial" w:cs="Arial"/>
          <w:bCs/>
          <w:sz w:val="24"/>
        </w:rPr>
      </w:pPr>
      <w:r>
        <w:rPr>
          <w:rFonts w:ascii="Arial" w:hAnsi="Arial" w:cs="Arial"/>
          <w:bCs/>
          <w:sz w:val="24"/>
        </w:rPr>
        <w:t>3</w:t>
      </w:r>
      <w:r>
        <w:rPr>
          <w:rFonts w:hint="eastAsia" w:ascii="Arial" w:hAnsi="Arial" w:cs="Arial"/>
          <w:bCs/>
          <w:sz w:val="24"/>
        </w:rPr>
        <w:t xml:space="preserve">    供应商</w:t>
      </w:r>
      <w:r>
        <w:rPr>
          <w:rFonts w:ascii="Arial" w:hAnsi="Arial" w:cs="Arial"/>
          <w:bCs/>
          <w:sz w:val="24"/>
        </w:rPr>
        <w:t>的唱价原则</w:t>
      </w:r>
    </w:p>
    <w:p>
      <w:pPr>
        <w:spacing w:line="560" w:lineRule="exact"/>
        <w:ind w:left="626" w:hanging="626" w:hangingChars="261"/>
        <w:rPr>
          <w:rFonts w:ascii="Arial" w:hAnsi="Arial" w:cs="Arial"/>
          <w:bCs/>
          <w:sz w:val="24"/>
        </w:rPr>
      </w:pPr>
      <w:r>
        <w:rPr>
          <w:rFonts w:ascii="Arial" w:hAnsi="Arial" w:cs="Arial"/>
          <w:bCs/>
          <w:sz w:val="24"/>
        </w:rPr>
        <w:t>3.1</w:t>
      </w:r>
      <w:r>
        <w:rPr>
          <w:rFonts w:hint="eastAsia" w:ascii="Arial" w:hAnsi="Arial" w:cs="Arial"/>
          <w:bCs/>
          <w:sz w:val="24"/>
        </w:rPr>
        <w:t xml:space="preserve">   </w:t>
      </w:r>
      <w:r>
        <w:rPr>
          <w:rFonts w:ascii="Arial" w:hAnsi="Arial" w:cs="Arial"/>
          <w:bCs/>
          <w:sz w:val="24"/>
        </w:rPr>
        <w:t>各</w:t>
      </w:r>
      <w:r>
        <w:rPr>
          <w:rFonts w:hint="eastAsia" w:ascii="Arial" w:hAnsi="Arial" w:cs="Arial"/>
          <w:bCs/>
          <w:sz w:val="24"/>
        </w:rPr>
        <w:t>供应商</w:t>
      </w:r>
      <w:r>
        <w:rPr>
          <w:rFonts w:ascii="Arial" w:hAnsi="Arial" w:cs="Arial"/>
          <w:bCs/>
          <w:sz w:val="24"/>
        </w:rPr>
        <w:t>的报价不进行公开唱价。</w:t>
      </w:r>
    </w:p>
    <w:p>
      <w:pPr>
        <w:spacing w:line="560" w:lineRule="exact"/>
        <w:ind w:left="626" w:hanging="626" w:hangingChars="261"/>
        <w:jc w:val="center"/>
        <w:rPr>
          <w:rFonts w:ascii="Arial" w:hAnsi="Arial" w:cs="Arial"/>
          <w:bCs/>
          <w:sz w:val="24"/>
        </w:rPr>
      </w:pPr>
    </w:p>
    <w:p>
      <w:pPr>
        <w:spacing w:line="560" w:lineRule="exact"/>
        <w:ind w:left="629" w:hanging="629" w:hangingChars="261"/>
        <w:jc w:val="center"/>
        <w:rPr>
          <w:rFonts w:ascii="Arial" w:hAnsi="Arial" w:cs="Arial"/>
          <w:b/>
          <w:bCs/>
          <w:sz w:val="24"/>
        </w:rPr>
      </w:pPr>
      <w:bookmarkStart w:id="8" w:name="二"/>
      <w:r>
        <w:rPr>
          <w:rFonts w:ascii="Arial" w:hAnsi="Arial" w:cs="Arial"/>
          <w:b/>
          <w:bCs/>
          <w:sz w:val="24"/>
        </w:rPr>
        <w:t>二</w:t>
      </w:r>
      <w:bookmarkEnd w:id="8"/>
      <w:r>
        <w:rPr>
          <w:rFonts w:ascii="Arial" w:hAnsi="Arial" w:cs="Arial"/>
          <w:b/>
          <w:bCs/>
          <w:sz w:val="24"/>
        </w:rPr>
        <w:t>　</w:t>
      </w:r>
      <w:r>
        <w:rPr>
          <w:rFonts w:hint="eastAsia" w:ascii="Arial" w:hAnsi="Arial" w:cs="Arial"/>
          <w:b/>
          <w:bCs/>
          <w:sz w:val="24"/>
        </w:rPr>
        <w:t>供应商</w:t>
      </w:r>
      <w:r>
        <w:rPr>
          <w:rFonts w:ascii="Arial" w:hAnsi="Arial" w:cs="Arial"/>
          <w:b/>
          <w:bCs/>
          <w:sz w:val="24"/>
        </w:rPr>
        <w:t>的</w:t>
      </w:r>
      <w:r>
        <w:rPr>
          <w:rFonts w:hint="eastAsia" w:ascii="Arial" w:hAnsi="Arial" w:cs="Arial"/>
          <w:b/>
          <w:bCs/>
          <w:sz w:val="24"/>
        </w:rPr>
        <w:t>响应</w:t>
      </w:r>
      <w:r>
        <w:rPr>
          <w:rFonts w:ascii="Arial" w:hAnsi="Arial" w:cs="Arial"/>
          <w:b/>
          <w:bCs/>
          <w:sz w:val="24"/>
        </w:rPr>
        <w:t>文件</w:t>
      </w:r>
    </w:p>
    <w:p>
      <w:pPr>
        <w:spacing w:line="560" w:lineRule="exact"/>
        <w:ind w:left="626" w:hanging="626" w:hangingChars="261"/>
        <w:jc w:val="center"/>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4</w:t>
      </w:r>
      <w:r>
        <w:rPr>
          <w:rFonts w:ascii="Arial" w:hAnsi="Arial" w:cs="Arial"/>
          <w:bCs/>
          <w:sz w:val="24"/>
        </w:rPr>
        <w:tab/>
      </w:r>
      <w:bookmarkStart w:id="9" w:name="谈判范围及谈判文件计量单位"/>
      <w:r>
        <w:rPr>
          <w:rFonts w:ascii="Arial" w:hAnsi="Arial" w:cs="Arial"/>
          <w:bCs/>
          <w:sz w:val="24"/>
        </w:rPr>
        <w:t>谈判范围及</w:t>
      </w:r>
      <w:r>
        <w:rPr>
          <w:rFonts w:hint="eastAsia" w:ascii="Arial" w:hAnsi="Arial" w:cs="Arial"/>
          <w:bCs/>
          <w:sz w:val="24"/>
        </w:rPr>
        <w:t>谈判文件</w:t>
      </w:r>
      <w:r>
        <w:rPr>
          <w:rFonts w:ascii="Arial" w:hAnsi="Arial" w:cs="Arial"/>
          <w:bCs/>
          <w:sz w:val="24"/>
        </w:rPr>
        <w:t>计量单位</w:t>
      </w:r>
      <w:bookmarkEnd w:id="9"/>
    </w:p>
    <w:p>
      <w:pPr>
        <w:spacing w:line="560" w:lineRule="exact"/>
        <w:ind w:left="626" w:hanging="626" w:hangingChars="261"/>
        <w:rPr>
          <w:rFonts w:ascii="Arial" w:hAnsi="Arial" w:cs="Arial"/>
          <w:bCs/>
          <w:sz w:val="24"/>
        </w:rPr>
      </w:pPr>
      <w:r>
        <w:rPr>
          <w:rFonts w:ascii="Arial" w:hAnsi="Arial" w:cs="Arial"/>
          <w:bCs/>
          <w:sz w:val="24"/>
        </w:rPr>
        <w:t>4.1</w:t>
      </w:r>
      <w:r>
        <w:rPr>
          <w:rFonts w:ascii="Arial" w:hAnsi="Arial" w:cs="Arial"/>
          <w:bCs/>
          <w:sz w:val="24"/>
        </w:rPr>
        <w:tab/>
      </w:r>
      <w:r>
        <w:rPr>
          <w:rFonts w:hint="eastAsia" w:ascii="Arial" w:hAnsi="Arial" w:cs="Arial"/>
          <w:bCs/>
          <w:sz w:val="24"/>
        </w:rPr>
        <w:t>供应商</w:t>
      </w:r>
      <w:r>
        <w:rPr>
          <w:rFonts w:ascii="Arial" w:hAnsi="Arial" w:cs="Arial"/>
          <w:bCs/>
          <w:sz w:val="24"/>
        </w:rPr>
        <w:t>可以对一包或者几包分别进行应答和谈判，但必</w:t>
      </w:r>
      <w:r>
        <w:rPr>
          <w:rFonts w:ascii="Arial" w:hAnsi="Arial" w:cs="Arial"/>
          <w:sz w:val="24"/>
        </w:rPr>
        <w:t>须对</w:t>
      </w:r>
      <w:r>
        <w:rPr>
          <w:rFonts w:hint="eastAsia" w:ascii="Arial" w:hAnsi="Arial" w:cs="Arial"/>
          <w:sz w:val="24"/>
        </w:rPr>
        <w:t>谈判文件</w:t>
      </w:r>
      <w:r>
        <w:rPr>
          <w:rFonts w:ascii="Arial" w:hAnsi="Arial" w:cs="Arial"/>
          <w:sz w:val="24"/>
        </w:rPr>
        <w:t>中“产品”所包含的全部服务内容进行报价。</w:t>
      </w:r>
    </w:p>
    <w:p>
      <w:pPr>
        <w:spacing w:line="560" w:lineRule="exact"/>
        <w:ind w:left="626" w:hanging="626" w:hangingChars="261"/>
        <w:rPr>
          <w:rFonts w:ascii="Arial" w:hAnsi="Arial" w:cs="Arial"/>
          <w:bCs/>
          <w:sz w:val="24"/>
        </w:rPr>
      </w:pPr>
      <w:r>
        <w:rPr>
          <w:rFonts w:ascii="Arial" w:hAnsi="Arial" w:cs="Arial"/>
          <w:bCs/>
          <w:sz w:val="24"/>
        </w:rPr>
        <w:t>4.2</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w:t>
      </w:r>
      <w:r>
        <w:rPr>
          <w:rFonts w:ascii="Arial" w:hAnsi="Arial" w:cs="Arial"/>
          <w:bCs/>
          <w:sz w:val="24"/>
        </w:rPr>
        <w:t>文件中所使用的计量单位，除</w:t>
      </w:r>
      <w:r>
        <w:rPr>
          <w:rFonts w:hint="eastAsia" w:ascii="Arial" w:hAnsi="Arial" w:cs="Arial"/>
          <w:bCs/>
          <w:sz w:val="24"/>
        </w:rPr>
        <w:t>谈判文件</w:t>
      </w:r>
      <w:r>
        <w:rPr>
          <w:rFonts w:ascii="Arial" w:hAnsi="Arial" w:cs="Arial"/>
          <w:bCs/>
          <w:sz w:val="24"/>
        </w:rPr>
        <w:t>中有特殊要求外，应采用国家法定计量单位。</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5</w:t>
      </w:r>
      <w:r>
        <w:rPr>
          <w:rFonts w:ascii="Arial" w:hAnsi="Arial" w:cs="Arial"/>
          <w:bCs/>
          <w:sz w:val="24"/>
        </w:rPr>
        <w:tab/>
      </w:r>
      <w:bookmarkStart w:id="10" w:name="被邀请谈判人的应答文件"/>
      <w:r>
        <w:rPr>
          <w:rFonts w:hint="eastAsia" w:ascii="Arial" w:hAnsi="Arial" w:cs="Arial"/>
          <w:bCs/>
          <w:sz w:val="24"/>
        </w:rPr>
        <w:t>供应商</w:t>
      </w:r>
      <w:r>
        <w:rPr>
          <w:rFonts w:ascii="Arial" w:hAnsi="Arial" w:cs="Arial"/>
          <w:bCs/>
          <w:sz w:val="24"/>
        </w:rPr>
        <w:t>的</w:t>
      </w:r>
      <w:bookmarkEnd w:id="10"/>
      <w:r>
        <w:rPr>
          <w:rFonts w:hint="eastAsia" w:ascii="Arial" w:hAnsi="Arial" w:cs="Arial"/>
          <w:bCs/>
          <w:sz w:val="24"/>
        </w:rPr>
        <w:t>响应文件</w:t>
      </w:r>
    </w:p>
    <w:p>
      <w:pPr>
        <w:spacing w:line="560" w:lineRule="exact"/>
        <w:ind w:left="626" w:hanging="626" w:hangingChars="261"/>
        <w:rPr>
          <w:rFonts w:ascii="Arial" w:hAnsi="Arial" w:cs="Arial"/>
          <w:bCs/>
          <w:sz w:val="24"/>
        </w:rPr>
      </w:pPr>
      <w:r>
        <w:rPr>
          <w:rFonts w:ascii="Arial" w:hAnsi="Arial" w:cs="Arial"/>
          <w:bCs/>
          <w:sz w:val="24"/>
        </w:rPr>
        <w:t>5.1</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(统一格式)组成，包括</w:t>
      </w:r>
      <w:r>
        <w:rPr>
          <w:rFonts w:hint="eastAsia" w:ascii="Arial" w:hAnsi="Arial" w:cs="Arial"/>
          <w:bCs/>
          <w:sz w:val="24"/>
        </w:rPr>
        <w:t>：</w:t>
      </w:r>
    </w:p>
    <w:p>
      <w:pPr>
        <w:spacing w:beforeLines="50" w:line="360" w:lineRule="auto"/>
        <w:ind w:left="638" w:leftChars="304"/>
        <w:rPr>
          <w:rFonts w:ascii="Arial" w:hAnsi="Arial" w:cs="Arial"/>
          <w:bCs/>
          <w:sz w:val="24"/>
        </w:rPr>
      </w:pPr>
      <w:r>
        <w:rPr>
          <w:rFonts w:ascii="Arial" w:hAnsi="Arial" w:cs="Arial"/>
          <w:bCs/>
          <w:sz w:val="24"/>
        </w:rPr>
        <w:t>附件1——谈判报价函(统一格式)</w:t>
      </w:r>
    </w:p>
    <w:p>
      <w:pPr>
        <w:spacing w:beforeLines="50" w:line="360" w:lineRule="auto"/>
        <w:ind w:left="638" w:leftChars="304"/>
        <w:rPr>
          <w:rFonts w:ascii="Arial" w:hAnsi="Arial" w:cs="Arial"/>
          <w:bCs/>
          <w:sz w:val="24"/>
        </w:rPr>
      </w:pPr>
      <w:r>
        <w:rPr>
          <w:rFonts w:ascii="Arial" w:hAnsi="Arial" w:cs="Arial"/>
          <w:bCs/>
          <w:sz w:val="24"/>
        </w:rPr>
        <w:t>附件2——谈判报价一览表(统一格式)</w:t>
      </w:r>
    </w:p>
    <w:p>
      <w:pPr>
        <w:spacing w:beforeLines="50" w:line="360" w:lineRule="auto"/>
        <w:ind w:left="638" w:leftChars="304"/>
        <w:rPr>
          <w:rFonts w:ascii="Arial" w:hAnsi="Arial" w:cs="Arial"/>
          <w:bCs/>
          <w:sz w:val="24"/>
        </w:rPr>
      </w:pPr>
      <w:r>
        <w:rPr>
          <w:rFonts w:ascii="Arial" w:hAnsi="Arial" w:cs="Arial"/>
          <w:bCs/>
          <w:sz w:val="24"/>
        </w:rPr>
        <w:t>附件3——分项报价表</w:t>
      </w:r>
    </w:p>
    <w:p>
      <w:pPr>
        <w:spacing w:beforeLines="50" w:line="360" w:lineRule="auto"/>
        <w:ind w:left="638" w:leftChars="304"/>
        <w:rPr>
          <w:rFonts w:ascii="Arial" w:hAnsi="Arial" w:cs="Arial"/>
          <w:bCs/>
          <w:sz w:val="24"/>
        </w:rPr>
      </w:pPr>
      <w:r>
        <w:rPr>
          <w:rFonts w:ascii="Arial" w:hAnsi="Arial" w:cs="Arial"/>
          <w:bCs/>
          <w:sz w:val="24"/>
        </w:rPr>
        <w:t>附件4——技术条款偏离表(统一格式)</w:t>
      </w:r>
    </w:p>
    <w:p>
      <w:pPr>
        <w:spacing w:beforeLines="50" w:line="360" w:lineRule="auto"/>
        <w:ind w:left="638" w:leftChars="304"/>
        <w:rPr>
          <w:rFonts w:ascii="Arial" w:hAnsi="Arial" w:cs="Arial"/>
          <w:bCs/>
          <w:sz w:val="24"/>
        </w:rPr>
      </w:pPr>
      <w:r>
        <w:rPr>
          <w:rFonts w:ascii="Arial" w:hAnsi="Arial" w:cs="Arial"/>
          <w:bCs/>
          <w:sz w:val="24"/>
        </w:rPr>
        <w:t>附件5——商务条款偏离表(统一格式)</w:t>
      </w:r>
    </w:p>
    <w:p>
      <w:pPr>
        <w:spacing w:beforeLines="50" w:line="360" w:lineRule="auto"/>
        <w:ind w:left="638" w:leftChars="304"/>
        <w:rPr>
          <w:rFonts w:ascii="Arial" w:hAnsi="Arial" w:cs="Arial"/>
          <w:bCs/>
          <w:sz w:val="24"/>
        </w:rPr>
      </w:pPr>
      <w:r>
        <w:rPr>
          <w:rFonts w:ascii="Arial" w:hAnsi="Arial" w:cs="Arial"/>
          <w:bCs/>
          <w:sz w:val="24"/>
        </w:rPr>
        <w:t>附件6——资格证明文件</w:t>
      </w:r>
    </w:p>
    <w:p>
      <w:pPr>
        <w:spacing w:beforeLines="50" w:line="360" w:lineRule="auto"/>
        <w:ind w:left="638" w:leftChars="304"/>
        <w:rPr>
          <w:rFonts w:ascii="Arial" w:hAnsi="Arial" w:cs="Arial"/>
          <w:bCs/>
          <w:sz w:val="24"/>
        </w:rPr>
      </w:pPr>
      <w:r>
        <w:rPr>
          <w:rFonts w:ascii="Arial" w:hAnsi="Arial" w:cs="Arial"/>
          <w:bCs/>
          <w:sz w:val="24"/>
        </w:rPr>
        <w:t>附件7——完成类似项目的业绩情况</w:t>
      </w:r>
    </w:p>
    <w:p>
      <w:pPr>
        <w:spacing w:beforeLines="50" w:line="360" w:lineRule="auto"/>
        <w:ind w:left="638" w:leftChars="304"/>
        <w:rPr>
          <w:rFonts w:ascii="Arial" w:hAnsi="Arial" w:cs="Arial"/>
          <w:bCs/>
          <w:sz w:val="24"/>
        </w:rPr>
      </w:pPr>
      <w:r>
        <w:rPr>
          <w:rFonts w:ascii="Arial" w:hAnsi="Arial" w:cs="Arial"/>
          <w:bCs/>
          <w:sz w:val="24"/>
        </w:rPr>
        <w:t>附件8——成交服务费承诺书（统一格式）</w:t>
      </w:r>
    </w:p>
    <w:p>
      <w:pPr>
        <w:spacing w:beforeLines="50" w:line="360" w:lineRule="auto"/>
        <w:ind w:left="638" w:leftChars="304"/>
        <w:rPr>
          <w:rFonts w:ascii="Arial" w:hAnsi="Arial" w:cs="Arial"/>
          <w:bCs/>
          <w:sz w:val="24"/>
        </w:rPr>
      </w:pPr>
      <w:r>
        <w:rPr>
          <w:rFonts w:ascii="Arial" w:hAnsi="Arial" w:cs="Arial"/>
          <w:bCs/>
          <w:sz w:val="24"/>
        </w:rPr>
        <w:t>附件9——</w:t>
      </w:r>
      <w:r>
        <w:rPr>
          <w:rFonts w:hint="eastAsia" w:ascii="Arial" w:hAnsi="Arial" w:cs="Arial"/>
          <w:bCs/>
          <w:sz w:val="24"/>
        </w:rPr>
        <w:t>供货承诺书</w:t>
      </w:r>
      <w:r>
        <w:rPr>
          <w:rFonts w:ascii="Arial" w:hAnsi="Arial" w:cs="Arial"/>
          <w:bCs/>
          <w:sz w:val="24"/>
        </w:rPr>
        <w:t>（统一格式）</w:t>
      </w:r>
    </w:p>
    <w:p>
      <w:pPr>
        <w:spacing w:beforeLines="50" w:line="360" w:lineRule="auto"/>
        <w:ind w:left="638" w:leftChars="304"/>
        <w:rPr>
          <w:rFonts w:ascii="Arial" w:hAnsi="Arial" w:cs="Arial"/>
          <w:bCs/>
          <w:sz w:val="24"/>
        </w:rPr>
      </w:pPr>
      <w:r>
        <w:rPr>
          <w:rFonts w:hint="eastAsia" w:ascii="Arial" w:hAnsi="Arial" w:cs="Arial"/>
          <w:bCs/>
          <w:sz w:val="24"/>
        </w:rPr>
        <w:t>附件1</w:t>
      </w:r>
      <w:r>
        <w:rPr>
          <w:rFonts w:ascii="Arial" w:hAnsi="Arial" w:cs="Arial"/>
          <w:bCs/>
          <w:sz w:val="24"/>
        </w:rPr>
        <w:t>0——</w:t>
      </w:r>
      <w:r>
        <w:rPr>
          <w:rFonts w:hint="eastAsia" w:ascii="Arial" w:hAnsi="Arial" w:cs="Arial"/>
          <w:bCs/>
          <w:sz w:val="24"/>
        </w:rPr>
        <w:t>谈判文件第三部分采购需求规定的报价产品技术支持资料（或证明材料）</w:t>
      </w:r>
    </w:p>
    <w:p>
      <w:pPr>
        <w:spacing w:beforeLines="50" w:line="360" w:lineRule="auto"/>
        <w:ind w:left="638" w:leftChars="304"/>
        <w:rPr>
          <w:rFonts w:ascii="Arial" w:hAnsi="Arial" w:cs="Arial"/>
          <w:bCs/>
          <w:sz w:val="24"/>
        </w:rPr>
      </w:pPr>
      <w:r>
        <w:rPr>
          <w:rFonts w:hint="eastAsia" w:ascii="Arial" w:hAnsi="Arial" w:cs="Arial"/>
          <w:bCs/>
          <w:sz w:val="24"/>
        </w:rPr>
        <w:t>附件1</w:t>
      </w:r>
      <w:r>
        <w:rPr>
          <w:rFonts w:ascii="Arial" w:hAnsi="Arial" w:cs="Arial"/>
          <w:bCs/>
          <w:sz w:val="24"/>
        </w:rPr>
        <w:t>1——</w:t>
      </w:r>
      <w:r>
        <w:rPr>
          <w:rFonts w:hint="eastAsia" w:ascii="Arial" w:hAnsi="Arial" w:cs="Arial"/>
          <w:bCs/>
          <w:sz w:val="24"/>
        </w:rPr>
        <w:t>供货响应方案</w:t>
      </w:r>
    </w:p>
    <w:p>
      <w:pPr>
        <w:spacing w:beforeLines="50" w:line="360" w:lineRule="auto"/>
        <w:ind w:left="638" w:leftChars="304"/>
        <w:rPr>
          <w:rFonts w:ascii="Arial" w:hAnsi="Arial" w:cs="Arial"/>
          <w:bCs/>
          <w:sz w:val="24"/>
        </w:rPr>
      </w:pPr>
      <w:r>
        <w:rPr>
          <w:rFonts w:hint="eastAsia" w:ascii="Arial" w:hAnsi="Arial" w:cs="Arial"/>
          <w:bCs/>
          <w:sz w:val="24"/>
        </w:rPr>
        <w:t>附件12——售后服务方案和培训服务方案</w:t>
      </w:r>
    </w:p>
    <w:p>
      <w:pPr>
        <w:spacing w:beforeLines="50" w:line="360" w:lineRule="auto"/>
        <w:ind w:left="638" w:leftChars="304"/>
        <w:rPr>
          <w:rFonts w:ascii="Arial" w:hAnsi="Arial" w:cs="Arial"/>
          <w:bCs/>
          <w:sz w:val="24"/>
        </w:rPr>
      </w:pPr>
      <w:r>
        <w:rPr>
          <w:rFonts w:hint="eastAsia" w:ascii="Arial" w:hAnsi="Arial" w:cs="Arial"/>
          <w:bCs/>
          <w:sz w:val="24"/>
        </w:rPr>
        <w:t>附件13——企业声明函</w:t>
      </w:r>
    </w:p>
    <w:p>
      <w:pPr>
        <w:spacing w:beforeLines="50" w:line="360" w:lineRule="auto"/>
        <w:ind w:left="638" w:leftChars="304"/>
      </w:pPr>
      <w:r>
        <w:rPr>
          <w:rFonts w:hint="eastAsia" w:ascii="Arial" w:hAnsi="Arial" w:cs="Arial"/>
          <w:bCs/>
          <w:sz w:val="24"/>
        </w:rPr>
        <w:t>附件14——</w:t>
      </w:r>
      <w:r>
        <w:rPr>
          <w:rFonts w:hint="eastAsia" w:ascii="Arial" w:hAnsi="Arial" w:cs="Arial"/>
          <w:sz w:val="24"/>
        </w:rPr>
        <w:t>其他资料</w:t>
      </w:r>
    </w:p>
    <w:p>
      <w:pPr>
        <w:spacing w:line="560" w:lineRule="exact"/>
        <w:ind w:left="626" w:hanging="626" w:hangingChars="261"/>
        <w:rPr>
          <w:rFonts w:ascii="Arial" w:hAnsi="Arial" w:cs="Arial"/>
          <w:bCs/>
          <w:sz w:val="24"/>
        </w:rPr>
      </w:pPr>
      <w:r>
        <w:rPr>
          <w:rFonts w:ascii="Arial" w:hAnsi="Arial" w:cs="Arial"/>
          <w:bCs/>
          <w:sz w:val="24"/>
        </w:rPr>
        <w:t>5.2</w:t>
      </w:r>
      <w:r>
        <w:rPr>
          <w:rFonts w:ascii="Arial" w:hAnsi="Arial" w:cs="Arial"/>
          <w:bCs/>
          <w:sz w:val="24"/>
        </w:rPr>
        <w:tab/>
      </w:r>
      <w:r>
        <w:rPr>
          <w:rFonts w:hint="eastAsia" w:ascii="Arial" w:hAnsi="Arial" w:cs="Arial"/>
          <w:bCs/>
          <w:color w:val="000000"/>
          <w:sz w:val="24"/>
        </w:rPr>
        <w:t>供应商</w:t>
      </w:r>
      <w:r>
        <w:rPr>
          <w:rFonts w:ascii="Arial" w:hAnsi="Arial" w:cs="Arial"/>
          <w:bCs/>
          <w:color w:val="000000"/>
          <w:sz w:val="24"/>
        </w:rPr>
        <w:t>应提供</w:t>
      </w:r>
      <w:r>
        <w:rPr>
          <w:rFonts w:ascii="Arial" w:hAnsi="Arial" w:cs="Arial"/>
          <w:color w:val="000000"/>
          <w:sz w:val="24"/>
        </w:rPr>
        <w:t>谈判</w:t>
      </w:r>
      <w:r>
        <w:rPr>
          <w:rFonts w:ascii="Arial" w:hAnsi="Arial" w:cs="Arial"/>
          <w:bCs/>
          <w:color w:val="000000"/>
          <w:sz w:val="24"/>
        </w:rPr>
        <w:t>保证金</w:t>
      </w:r>
      <w:r>
        <w:rPr>
          <w:rFonts w:hint="eastAsia" w:ascii="Arial" w:hAnsi="Arial" w:cs="Arial"/>
          <w:bCs/>
          <w:color w:val="000000"/>
          <w:sz w:val="24"/>
        </w:rPr>
        <w:t>：</w:t>
      </w:r>
      <w:r>
        <w:rPr>
          <w:rFonts w:hint="eastAsia" w:ascii="Arial" w:hAnsi="Arial" w:cs="Arial"/>
          <w:b/>
          <w:color w:val="000000"/>
          <w:sz w:val="24"/>
        </w:rPr>
        <w:t>分包</w:t>
      </w:r>
      <w:r>
        <w:rPr>
          <w:rFonts w:hint="eastAsia" w:ascii="宋体" w:hAnsi="宋体"/>
          <w:b/>
          <w:bCs/>
          <w:color w:val="000000"/>
          <w:sz w:val="24"/>
        </w:rPr>
        <w:t xml:space="preserve">预算金额的1.8% </w:t>
      </w:r>
      <w:r>
        <w:rPr>
          <w:rFonts w:ascii="Arial" w:hAnsi="Arial" w:cs="Arial"/>
          <w:b/>
          <w:bCs/>
          <w:color w:val="000000"/>
          <w:sz w:val="24"/>
        </w:rPr>
        <w:t>，</w:t>
      </w:r>
      <w:r>
        <w:rPr>
          <w:rFonts w:ascii="Arial" w:hAnsi="Arial" w:cs="Arial"/>
          <w:bCs/>
          <w:sz w:val="24"/>
        </w:rPr>
        <w:t>并作为其</w:t>
      </w:r>
      <w:r>
        <w:rPr>
          <w:rFonts w:hint="eastAsia" w:ascii="Arial" w:hAnsi="Arial" w:cs="Arial"/>
          <w:bCs/>
          <w:sz w:val="24"/>
        </w:rPr>
        <w:t>响应</w:t>
      </w:r>
      <w:r>
        <w:rPr>
          <w:rFonts w:ascii="Arial" w:hAnsi="Arial" w:cs="Arial"/>
          <w:bCs/>
          <w:sz w:val="24"/>
        </w:rPr>
        <w:t>文件的一部分。保证金形式</w:t>
      </w:r>
      <w:r>
        <w:rPr>
          <w:rFonts w:hint="eastAsia" w:ascii="Arial" w:hAnsi="Arial" w:cs="Arial"/>
          <w:bCs/>
          <w:sz w:val="24"/>
        </w:rPr>
        <w:t>：</w:t>
      </w:r>
      <w:r>
        <w:rPr>
          <w:rFonts w:ascii="Arial" w:hAnsi="Arial" w:cs="Arial"/>
          <w:bCs/>
          <w:sz w:val="24"/>
        </w:rPr>
        <w:t>支票</w:t>
      </w:r>
      <w:r>
        <w:rPr>
          <w:rFonts w:hint="eastAsia" w:ascii="Arial" w:hAnsi="Arial" w:cs="Arial"/>
          <w:bCs/>
          <w:sz w:val="24"/>
        </w:rPr>
        <w:t>或汇款</w:t>
      </w:r>
      <w:r>
        <w:rPr>
          <w:rFonts w:ascii="Arial" w:hAnsi="Arial" w:cs="Arial"/>
          <w:bCs/>
          <w:sz w:val="24"/>
        </w:rPr>
        <w:t>。在谈判有效期内，</w:t>
      </w:r>
      <w:r>
        <w:rPr>
          <w:rFonts w:hint="eastAsia" w:ascii="Arial" w:hAnsi="Arial" w:cs="Arial"/>
          <w:bCs/>
          <w:sz w:val="24"/>
        </w:rPr>
        <w:t>供应商</w:t>
      </w:r>
      <w:r>
        <w:rPr>
          <w:rFonts w:ascii="Arial" w:hAnsi="Arial" w:cs="Arial"/>
          <w:bCs/>
          <w:sz w:val="24"/>
        </w:rPr>
        <w:t>出现下列任何一种情况时，谈判保证金将没收</w:t>
      </w:r>
      <w:r>
        <w:rPr>
          <w:rFonts w:hint="eastAsia" w:ascii="Arial" w:hAnsi="Arial" w:cs="Arial"/>
          <w:bCs/>
          <w:sz w:val="24"/>
        </w:rPr>
        <w:t>：</w:t>
      </w:r>
    </w:p>
    <w:p>
      <w:pPr>
        <w:spacing w:line="560" w:lineRule="exact"/>
        <w:rPr>
          <w:rFonts w:ascii="Arial" w:hAnsi="Arial" w:cs="Arial"/>
          <w:bCs/>
          <w:sz w:val="24"/>
        </w:rPr>
      </w:pPr>
      <w:r>
        <w:rPr>
          <w:rFonts w:ascii="Arial" w:hAnsi="Arial" w:cs="Arial"/>
          <w:bCs/>
          <w:sz w:val="24"/>
        </w:rPr>
        <w:t>（1）在谈判之日后到谈判有效期满前，</w:t>
      </w:r>
      <w:r>
        <w:rPr>
          <w:rFonts w:hint="eastAsia" w:ascii="Arial" w:hAnsi="Arial" w:cs="Arial"/>
          <w:bCs/>
          <w:sz w:val="24"/>
        </w:rPr>
        <w:t>供应商</w:t>
      </w:r>
      <w:r>
        <w:rPr>
          <w:rFonts w:ascii="Arial" w:hAnsi="Arial" w:cs="Arial"/>
          <w:bCs/>
          <w:sz w:val="24"/>
        </w:rPr>
        <w:t xml:space="preserve">撤回谈判报价； </w:t>
      </w:r>
    </w:p>
    <w:p>
      <w:pPr>
        <w:spacing w:line="560" w:lineRule="exact"/>
        <w:ind w:left="540" w:hanging="540" w:hangingChars="225"/>
        <w:rPr>
          <w:rFonts w:ascii="Arial" w:hAnsi="Arial" w:cs="Arial"/>
          <w:bCs/>
          <w:sz w:val="24"/>
        </w:rPr>
      </w:pPr>
      <w:r>
        <w:rPr>
          <w:rFonts w:ascii="Arial" w:hAnsi="Arial" w:cs="Arial"/>
          <w:bCs/>
          <w:sz w:val="24"/>
        </w:rPr>
        <w:t>（2）</w:t>
      </w:r>
      <w:r>
        <w:rPr>
          <w:rFonts w:hint="eastAsia" w:ascii="Arial" w:hAnsi="Arial" w:cs="Arial"/>
          <w:sz w:val="24"/>
        </w:rPr>
        <w:t>供应商</w:t>
      </w:r>
      <w:r>
        <w:rPr>
          <w:rFonts w:ascii="Arial" w:hAnsi="Arial" w:cs="Arial"/>
          <w:sz w:val="24"/>
        </w:rPr>
        <w:t>提交的</w:t>
      </w:r>
      <w:r>
        <w:rPr>
          <w:rFonts w:hint="eastAsia" w:ascii="Arial" w:hAnsi="Arial" w:cs="Arial"/>
          <w:sz w:val="24"/>
        </w:rPr>
        <w:t>响应文件</w:t>
      </w:r>
      <w:r>
        <w:rPr>
          <w:rFonts w:ascii="Arial" w:hAnsi="Arial" w:cs="Arial"/>
          <w:sz w:val="24"/>
        </w:rPr>
        <w:t>中提交虚假资料或失实资料的，或者以其他方式弄虚作假的；</w:t>
      </w:r>
      <w:r>
        <w:rPr>
          <w:rFonts w:ascii="Arial" w:hAnsi="Arial" w:cs="Arial"/>
          <w:bCs/>
          <w:sz w:val="24"/>
        </w:rPr>
        <w:t xml:space="preserve"> </w:t>
      </w:r>
    </w:p>
    <w:p>
      <w:pPr>
        <w:spacing w:line="560" w:lineRule="exact"/>
        <w:rPr>
          <w:rFonts w:ascii="Arial" w:hAnsi="Arial" w:cs="Arial"/>
          <w:bCs/>
          <w:sz w:val="24"/>
        </w:rPr>
      </w:pPr>
      <w:r>
        <w:rPr>
          <w:rFonts w:ascii="Arial" w:hAnsi="Arial" w:cs="Arial"/>
          <w:bCs/>
          <w:sz w:val="24"/>
        </w:rPr>
        <w:t>（3）在收到成交通知后规定时间内，</w:t>
      </w:r>
      <w:r>
        <w:rPr>
          <w:rFonts w:hint="eastAsia" w:ascii="Arial" w:hAnsi="Arial" w:cs="Arial"/>
          <w:bCs/>
          <w:sz w:val="24"/>
        </w:rPr>
        <w:t>供应商</w:t>
      </w:r>
      <w:r>
        <w:rPr>
          <w:rFonts w:ascii="Arial" w:hAnsi="Arial" w:cs="Arial"/>
          <w:bCs/>
          <w:sz w:val="24"/>
        </w:rPr>
        <w:t>未能与买方签订合同；</w:t>
      </w:r>
    </w:p>
    <w:p>
      <w:pPr>
        <w:spacing w:line="560" w:lineRule="exact"/>
        <w:rPr>
          <w:rFonts w:ascii="Arial" w:hAnsi="Arial" w:cs="Arial"/>
          <w:bCs/>
          <w:sz w:val="24"/>
        </w:rPr>
      </w:pPr>
      <w:r>
        <w:rPr>
          <w:rFonts w:ascii="Arial" w:hAnsi="Arial" w:cs="Arial"/>
          <w:bCs/>
          <w:sz w:val="24"/>
        </w:rPr>
        <w:t>（4）领取成交通知书时未向</w:t>
      </w:r>
      <w:r>
        <w:rPr>
          <w:rFonts w:hint="eastAsia" w:ascii="Arial" w:hAnsi="Arial" w:cs="Arial"/>
          <w:sz w:val="24"/>
        </w:rPr>
        <w:t>采购代理</w:t>
      </w:r>
      <w:r>
        <w:rPr>
          <w:rFonts w:ascii="Arial" w:hAnsi="Arial" w:cs="Arial"/>
          <w:sz w:val="24"/>
        </w:rPr>
        <w:t>机构</w:t>
      </w:r>
      <w:r>
        <w:rPr>
          <w:rFonts w:ascii="Arial" w:hAnsi="Arial" w:cs="Arial"/>
          <w:bCs/>
          <w:sz w:val="24"/>
        </w:rPr>
        <w:t>支付谈判成交服务费。</w:t>
      </w:r>
    </w:p>
    <w:p>
      <w:pPr>
        <w:tabs>
          <w:tab w:val="left" w:pos="600"/>
        </w:tabs>
        <w:spacing w:line="560" w:lineRule="exact"/>
        <w:ind w:left="684" w:hanging="684" w:hangingChars="285"/>
        <w:rPr>
          <w:rFonts w:ascii="Arial" w:hAnsi="Arial" w:cs="Arial"/>
          <w:bCs/>
          <w:sz w:val="24"/>
        </w:rPr>
      </w:pPr>
      <w:r>
        <w:rPr>
          <w:rFonts w:ascii="Arial" w:hAnsi="Arial" w:cs="Arial"/>
          <w:bCs/>
          <w:sz w:val="24"/>
        </w:rPr>
        <w:t>5.3  谈判成功后，</w:t>
      </w:r>
      <w:r>
        <w:rPr>
          <w:rFonts w:hint="eastAsia" w:ascii="Arial" w:hAnsi="Arial" w:cs="Arial"/>
          <w:bCs/>
          <w:sz w:val="24"/>
        </w:rPr>
        <w:t>供应商</w:t>
      </w:r>
      <w:r>
        <w:rPr>
          <w:rFonts w:ascii="Arial" w:hAnsi="Arial" w:cs="Arial"/>
          <w:bCs/>
          <w:sz w:val="24"/>
        </w:rPr>
        <w:t>在领取成交通知书时需要按</w:t>
      </w:r>
      <w:r>
        <w:rPr>
          <w:rFonts w:hint="eastAsia" w:ascii="Arial" w:hAnsi="Arial" w:cs="Arial"/>
          <w:bCs/>
          <w:sz w:val="24"/>
        </w:rPr>
        <w:t>谈判文件</w:t>
      </w:r>
      <w:r>
        <w:rPr>
          <w:rFonts w:ascii="Arial" w:hAnsi="Arial" w:cs="Arial"/>
          <w:bCs/>
          <w:sz w:val="24"/>
        </w:rPr>
        <w:t>的规定，向</w:t>
      </w:r>
      <w:r>
        <w:rPr>
          <w:rFonts w:hint="eastAsia" w:ascii="Arial" w:hAnsi="Arial" w:cs="Arial"/>
          <w:bCs/>
          <w:sz w:val="24"/>
        </w:rPr>
        <w:t>采购代理机构</w:t>
      </w:r>
      <w:r>
        <w:rPr>
          <w:rFonts w:ascii="Arial" w:hAnsi="Arial" w:cs="Arial"/>
          <w:bCs/>
          <w:sz w:val="24"/>
        </w:rPr>
        <w:t>一次性支付成交服务费。</w:t>
      </w:r>
    </w:p>
    <w:p>
      <w:pPr>
        <w:tabs>
          <w:tab w:val="left" w:pos="600"/>
        </w:tabs>
        <w:spacing w:line="560" w:lineRule="exact"/>
        <w:rPr>
          <w:rFonts w:ascii="Arial" w:hAnsi="Arial" w:cs="Arial"/>
          <w:bCs/>
          <w:sz w:val="24"/>
        </w:rPr>
      </w:pPr>
      <w:r>
        <w:rPr>
          <w:rFonts w:ascii="Arial" w:hAnsi="Arial" w:cs="Arial"/>
          <w:bCs/>
          <w:sz w:val="24"/>
        </w:rPr>
        <w:t>5.4  成交服务费以支票或汇票方式支付。</w:t>
      </w:r>
    </w:p>
    <w:p>
      <w:pPr>
        <w:tabs>
          <w:tab w:val="left" w:pos="600"/>
        </w:tabs>
        <w:spacing w:line="560" w:lineRule="exact"/>
        <w:ind w:left="684" w:hanging="684" w:hangingChars="285"/>
        <w:rPr>
          <w:rFonts w:ascii="Arial" w:hAnsi="Arial" w:cs="Arial"/>
          <w:bCs/>
          <w:sz w:val="24"/>
        </w:rPr>
      </w:pPr>
      <w:r>
        <w:rPr>
          <w:rFonts w:ascii="Arial" w:hAnsi="Arial" w:cs="Arial"/>
          <w:bCs/>
          <w:sz w:val="24"/>
        </w:rPr>
        <w:t>5.5  谈判保证金和成交服务费承诺书（附件8）密封在一起，单独递交。</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6</w:t>
      </w:r>
      <w:r>
        <w:rPr>
          <w:rFonts w:ascii="Arial" w:hAnsi="Arial" w:cs="Arial"/>
          <w:bCs/>
          <w:sz w:val="24"/>
        </w:rPr>
        <w:tab/>
      </w:r>
      <w:bookmarkStart w:id="11" w:name="被邀请谈判人的应答文件内容填写说明"/>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内容填写说明</w:t>
      </w:r>
      <w:bookmarkEnd w:id="11"/>
    </w:p>
    <w:p>
      <w:pPr>
        <w:spacing w:line="560" w:lineRule="exact"/>
        <w:ind w:left="626" w:hanging="626" w:hangingChars="261"/>
        <w:rPr>
          <w:rFonts w:ascii="Arial" w:hAnsi="Arial" w:cs="Arial"/>
          <w:bCs/>
          <w:sz w:val="24"/>
        </w:rPr>
      </w:pPr>
      <w:r>
        <w:rPr>
          <w:rFonts w:ascii="Arial" w:hAnsi="Arial" w:cs="Arial"/>
          <w:bCs/>
          <w:sz w:val="24"/>
        </w:rPr>
        <w:t>6.1</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按统一格式填写，装订成册。</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7</w:t>
      </w:r>
      <w:r>
        <w:rPr>
          <w:rFonts w:ascii="Arial" w:hAnsi="Arial" w:cs="Arial"/>
          <w:bCs/>
          <w:sz w:val="24"/>
        </w:rPr>
        <w:tab/>
      </w:r>
      <w:bookmarkStart w:id="12" w:name="被邀请谈判人的应答文件附件的编制及编目"/>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附件的编制及编目</w:t>
      </w:r>
      <w:bookmarkEnd w:id="12"/>
    </w:p>
    <w:p>
      <w:pPr>
        <w:spacing w:line="560" w:lineRule="exact"/>
        <w:ind w:left="626" w:hanging="626" w:hangingChars="261"/>
        <w:rPr>
          <w:rFonts w:ascii="Arial" w:hAnsi="Arial" w:cs="Arial"/>
          <w:bCs/>
          <w:sz w:val="24"/>
        </w:rPr>
      </w:pPr>
      <w:r>
        <w:rPr>
          <w:rFonts w:ascii="Arial" w:hAnsi="Arial" w:cs="Arial"/>
          <w:bCs/>
          <w:sz w:val="24"/>
        </w:rPr>
        <w:t>7.1</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附件由</w:t>
      </w:r>
      <w:r>
        <w:rPr>
          <w:rFonts w:hint="eastAsia" w:ascii="Arial" w:hAnsi="Arial" w:cs="Arial"/>
          <w:bCs/>
          <w:sz w:val="24"/>
        </w:rPr>
        <w:t>供应商</w:t>
      </w:r>
      <w:r>
        <w:rPr>
          <w:rFonts w:ascii="Arial" w:hAnsi="Arial" w:cs="Arial"/>
          <w:bCs/>
          <w:sz w:val="24"/>
        </w:rPr>
        <w:t>视需要自行编制。规格幅面应与正文一致，附于正文之后，与正文页码统一编目编码装</w:t>
      </w:r>
      <w:r>
        <w:rPr>
          <w:rFonts w:hint="eastAsia" w:ascii="Arial" w:hAnsi="Arial" w:cs="Arial"/>
          <w:bCs/>
          <w:sz w:val="24"/>
        </w:rPr>
        <w:t>。</w:t>
      </w:r>
    </w:p>
    <w:p>
      <w:pPr>
        <w:spacing w:line="560" w:lineRule="exact"/>
        <w:ind w:left="626" w:hanging="626" w:hangingChars="261"/>
        <w:rPr>
          <w:rFonts w:ascii="Arial" w:hAnsi="Arial" w:cs="Arial"/>
          <w:bCs/>
          <w:sz w:val="24"/>
        </w:rPr>
      </w:pPr>
      <w:r>
        <w:rPr>
          <w:rFonts w:ascii="Arial" w:hAnsi="Arial" w:cs="Arial"/>
          <w:bCs/>
          <w:sz w:val="24"/>
        </w:rPr>
        <w:t>7.2</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附件包括但不限于上述5.1条所列内容。</w:t>
      </w:r>
    </w:p>
    <w:p>
      <w:pPr>
        <w:spacing w:line="540" w:lineRule="exact"/>
        <w:ind w:left="682" w:hanging="681" w:hangingChars="284"/>
        <w:rPr>
          <w:rFonts w:ascii="Arial" w:hAnsi="Arial" w:cs="Arial"/>
          <w:bCs/>
          <w:sz w:val="24"/>
        </w:rPr>
      </w:pPr>
    </w:p>
    <w:p>
      <w:pPr>
        <w:spacing w:line="560" w:lineRule="exact"/>
        <w:ind w:left="682" w:hanging="681" w:hangingChars="284"/>
        <w:rPr>
          <w:rFonts w:ascii="Arial" w:hAnsi="Arial" w:cs="Arial"/>
          <w:bCs/>
          <w:sz w:val="24"/>
        </w:rPr>
      </w:pPr>
      <w:r>
        <w:rPr>
          <w:rFonts w:ascii="Arial" w:hAnsi="Arial" w:cs="Arial"/>
          <w:bCs/>
          <w:sz w:val="24"/>
        </w:rPr>
        <w:t>8</w:t>
      </w:r>
      <w:r>
        <w:rPr>
          <w:rFonts w:ascii="Arial" w:hAnsi="Arial" w:cs="Arial"/>
          <w:bCs/>
          <w:sz w:val="24"/>
        </w:rPr>
        <w:tab/>
      </w:r>
      <w:bookmarkStart w:id="13" w:name="被邀请谈判人的谈判报价"/>
      <w:r>
        <w:rPr>
          <w:rFonts w:hint="eastAsia" w:ascii="Arial" w:hAnsi="Arial" w:cs="Arial"/>
          <w:bCs/>
          <w:sz w:val="24"/>
        </w:rPr>
        <w:t>供应商</w:t>
      </w:r>
      <w:r>
        <w:rPr>
          <w:rFonts w:ascii="Arial" w:hAnsi="Arial" w:cs="Arial"/>
          <w:bCs/>
          <w:sz w:val="24"/>
        </w:rPr>
        <w:t>的谈判报价</w:t>
      </w:r>
      <w:bookmarkEnd w:id="13"/>
    </w:p>
    <w:p>
      <w:pPr>
        <w:spacing w:line="560" w:lineRule="exact"/>
        <w:ind w:left="626" w:hanging="626" w:hangingChars="261"/>
        <w:rPr>
          <w:rFonts w:ascii="Arial" w:hAnsi="Arial" w:cs="Arial"/>
          <w:bCs/>
          <w:sz w:val="24"/>
        </w:rPr>
      </w:pPr>
      <w:r>
        <w:rPr>
          <w:rFonts w:ascii="Arial" w:hAnsi="Arial" w:cs="Arial"/>
          <w:bCs/>
          <w:sz w:val="24"/>
        </w:rPr>
        <w:t xml:space="preserve">8.1  </w:t>
      </w:r>
      <w:r>
        <w:rPr>
          <w:rFonts w:ascii="Arial" w:hAnsi="Arial" w:cs="Arial"/>
          <w:sz w:val="24"/>
        </w:rPr>
        <w:t>所有产品及服务均以人民币进行报价。</w:t>
      </w:r>
      <w:r>
        <w:rPr>
          <w:rFonts w:hint="eastAsia" w:ascii="Arial" w:hAnsi="Arial" w:cs="Arial"/>
          <w:sz w:val="24"/>
        </w:rPr>
        <w:t>供应商</w:t>
      </w:r>
      <w:r>
        <w:rPr>
          <w:rFonts w:ascii="Arial" w:hAnsi="Arial" w:cs="Arial"/>
          <w:sz w:val="24"/>
        </w:rPr>
        <w:t>的谈判报价应遵守 “中华人民共和国价格法”。</w:t>
      </w:r>
    </w:p>
    <w:p>
      <w:pPr>
        <w:spacing w:line="560" w:lineRule="exact"/>
        <w:ind w:left="626" w:hanging="626" w:hangingChars="261"/>
        <w:rPr>
          <w:rFonts w:ascii="Arial" w:hAnsi="Arial" w:cs="Arial"/>
          <w:sz w:val="24"/>
        </w:rPr>
      </w:pPr>
      <w:r>
        <w:rPr>
          <w:rFonts w:ascii="Arial" w:hAnsi="Arial" w:cs="Arial"/>
          <w:bCs/>
          <w:sz w:val="24"/>
        </w:rPr>
        <w:t>8.2</w:t>
      </w:r>
      <w:r>
        <w:rPr>
          <w:rFonts w:ascii="Arial" w:hAnsi="Arial" w:cs="Arial"/>
          <w:bCs/>
          <w:sz w:val="24"/>
        </w:rPr>
        <w:tab/>
      </w:r>
      <w:r>
        <w:rPr>
          <w:rFonts w:hint="eastAsia" w:ascii="Arial" w:hAnsi="Arial" w:cs="Arial"/>
          <w:bCs/>
          <w:sz w:val="24"/>
        </w:rPr>
        <w:t>供应商</w:t>
      </w:r>
      <w:r>
        <w:rPr>
          <w:rFonts w:ascii="Arial" w:hAnsi="Arial" w:cs="Arial"/>
          <w:bCs/>
          <w:sz w:val="24"/>
        </w:rPr>
        <w:t>应在谈判分项报价表（附件3）上标明相关产品及服务的单价（如适用）和总价，并由法定代表人或其授权代表签署</w:t>
      </w:r>
      <w:r>
        <w:rPr>
          <w:rFonts w:hint="eastAsia" w:ascii="Arial" w:hAnsi="Arial" w:cs="Arial"/>
          <w:sz w:val="24"/>
        </w:rPr>
        <w:t>。</w:t>
      </w:r>
    </w:p>
    <w:p>
      <w:pPr>
        <w:spacing w:line="560" w:lineRule="exact"/>
        <w:ind w:left="626" w:hanging="626" w:hangingChars="261"/>
        <w:rPr>
          <w:rFonts w:ascii="Arial" w:hAnsi="Arial" w:cs="Arial"/>
          <w:bCs/>
          <w:sz w:val="24"/>
        </w:rPr>
      </w:pPr>
      <w:r>
        <w:rPr>
          <w:rFonts w:ascii="Arial" w:hAnsi="Arial" w:cs="Arial"/>
          <w:bCs/>
          <w:sz w:val="24"/>
        </w:rPr>
        <w:t>8.3</w:t>
      </w:r>
      <w:r>
        <w:rPr>
          <w:rFonts w:ascii="Arial" w:hAnsi="Arial" w:cs="Arial"/>
          <w:bCs/>
          <w:sz w:val="24"/>
        </w:rPr>
        <w:tab/>
      </w:r>
      <w:r>
        <w:rPr>
          <w:rFonts w:hint="eastAsia" w:ascii="Arial" w:hAnsi="Arial" w:cs="Arial"/>
          <w:bCs/>
          <w:sz w:val="24"/>
        </w:rPr>
        <w:t>供应商</w:t>
      </w:r>
      <w:r>
        <w:rPr>
          <w:rFonts w:ascii="Arial" w:hAnsi="Arial" w:cs="Arial"/>
          <w:bCs/>
          <w:sz w:val="24"/>
        </w:rPr>
        <w:t>所报的各分项单价在合同履行过程中是固定不变的，不得以任何理由予以变更。任何包含价格调整要求的应答，依据本须知相关规定，将被认为是无效应答而被拒绝。</w:t>
      </w:r>
    </w:p>
    <w:p>
      <w:pPr>
        <w:spacing w:line="560" w:lineRule="exact"/>
        <w:ind w:left="626" w:hanging="626" w:hangingChars="261"/>
        <w:rPr>
          <w:rFonts w:ascii="Arial" w:hAnsi="Arial" w:cs="Arial"/>
          <w:bCs/>
          <w:sz w:val="24"/>
        </w:rPr>
      </w:pPr>
      <w:r>
        <w:rPr>
          <w:rFonts w:ascii="Arial" w:hAnsi="Arial" w:cs="Arial"/>
          <w:bCs/>
          <w:sz w:val="24"/>
        </w:rPr>
        <w:t>8.4</w:t>
      </w:r>
      <w:r>
        <w:rPr>
          <w:rFonts w:ascii="Arial" w:hAnsi="Arial" w:cs="Arial"/>
          <w:bCs/>
          <w:sz w:val="24"/>
        </w:rPr>
        <w:tab/>
      </w:r>
      <w:r>
        <w:rPr>
          <w:rFonts w:ascii="Arial" w:hAnsi="Arial" w:cs="Arial"/>
          <w:bCs/>
          <w:sz w:val="24"/>
        </w:rPr>
        <w:t>每种产品及服务只能有一个谈判报价。</w:t>
      </w:r>
      <w:r>
        <w:rPr>
          <w:rFonts w:hint="eastAsia" w:ascii="Arial" w:hAnsi="Arial" w:cs="Arial"/>
          <w:sz w:val="24"/>
        </w:rPr>
        <w:t>采购人</w:t>
      </w:r>
      <w:r>
        <w:rPr>
          <w:rFonts w:ascii="Arial" w:hAnsi="Arial" w:cs="Arial"/>
          <w:bCs/>
          <w:sz w:val="24"/>
        </w:rPr>
        <w:t>不接受具有附加条件的报价</w:t>
      </w:r>
      <w:r>
        <w:rPr>
          <w:rFonts w:ascii="Arial" w:hAnsi="Arial" w:cs="Arial"/>
          <w:sz w:val="24"/>
        </w:rPr>
        <w:t>。</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 xml:space="preserve">9    </w:t>
      </w:r>
      <w:r>
        <w:rPr>
          <w:rFonts w:hint="eastAsia" w:ascii="Arial" w:hAnsi="Arial" w:cs="Arial"/>
          <w:bCs/>
          <w:sz w:val="24"/>
        </w:rPr>
        <w:t>响应文件</w:t>
      </w:r>
      <w:r>
        <w:rPr>
          <w:rFonts w:ascii="Arial" w:hAnsi="Arial" w:cs="Arial"/>
          <w:bCs/>
          <w:sz w:val="24"/>
        </w:rPr>
        <w:t>有效期</w:t>
      </w:r>
    </w:p>
    <w:p>
      <w:pPr>
        <w:spacing w:line="560" w:lineRule="exact"/>
        <w:ind w:left="626" w:hanging="626" w:hangingChars="261"/>
        <w:rPr>
          <w:rFonts w:ascii="Arial" w:hAnsi="Arial" w:cs="Arial"/>
          <w:sz w:val="24"/>
        </w:rPr>
      </w:pPr>
      <w:r>
        <w:rPr>
          <w:rFonts w:ascii="Arial" w:hAnsi="Arial" w:cs="Arial"/>
          <w:bCs/>
          <w:sz w:val="24"/>
        </w:rPr>
        <w:t xml:space="preserve">9.1  </w:t>
      </w:r>
      <w:r>
        <w:rPr>
          <w:rFonts w:hint="eastAsia" w:ascii="Arial" w:hAnsi="Arial" w:cs="Arial"/>
          <w:sz w:val="24"/>
        </w:rPr>
        <w:t>响应文件</w:t>
      </w:r>
      <w:r>
        <w:rPr>
          <w:rFonts w:ascii="Arial" w:hAnsi="Arial" w:cs="Arial"/>
          <w:sz w:val="24"/>
        </w:rPr>
        <w:t>应在规定的谈判日后的</w:t>
      </w:r>
      <w:r>
        <w:rPr>
          <w:rFonts w:ascii="Arial" w:hAnsi="Arial" w:cs="Arial"/>
          <w:sz w:val="24"/>
          <w:u w:val="single"/>
        </w:rPr>
        <w:t xml:space="preserve">  90  </w:t>
      </w:r>
      <w:r>
        <w:rPr>
          <w:rFonts w:ascii="Arial" w:hAnsi="Arial" w:cs="Arial"/>
          <w:sz w:val="24"/>
        </w:rPr>
        <w:t>天内保持有效，谈判有效期不满足要求的</w:t>
      </w:r>
      <w:r>
        <w:rPr>
          <w:rFonts w:hint="eastAsia" w:ascii="Arial" w:hAnsi="Arial" w:cs="Arial"/>
          <w:sz w:val="24"/>
        </w:rPr>
        <w:t>响应文件</w:t>
      </w:r>
      <w:r>
        <w:rPr>
          <w:rFonts w:ascii="Arial" w:hAnsi="Arial" w:cs="Arial"/>
          <w:sz w:val="24"/>
        </w:rPr>
        <w:t>，将被视为非实质性响应</w:t>
      </w:r>
      <w:r>
        <w:rPr>
          <w:rFonts w:hint="eastAsia" w:ascii="Arial" w:hAnsi="Arial" w:cs="Arial"/>
          <w:sz w:val="24"/>
        </w:rPr>
        <w:t>谈判文件</w:t>
      </w:r>
      <w:r>
        <w:rPr>
          <w:rFonts w:ascii="Arial" w:hAnsi="Arial" w:cs="Arial"/>
          <w:sz w:val="24"/>
        </w:rPr>
        <w:t>而予以拒绝。</w:t>
      </w:r>
    </w:p>
    <w:p>
      <w:pPr>
        <w:spacing w:line="560" w:lineRule="exact"/>
        <w:ind w:left="626" w:hanging="626" w:hangingChars="261"/>
        <w:rPr>
          <w:rFonts w:ascii="Arial" w:hAnsi="Arial" w:cs="Arial"/>
          <w:sz w:val="24"/>
        </w:rPr>
      </w:pPr>
      <w:r>
        <w:rPr>
          <w:rFonts w:ascii="Arial" w:hAnsi="Arial" w:cs="Arial"/>
          <w:sz w:val="24"/>
        </w:rPr>
        <w:t xml:space="preserve">9.2  </w:t>
      </w:r>
      <w:r>
        <w:rPr>
          <w:rFonts w:hint="eastAsia" w:ascii="Arial" w:hAnsi="Arial" w:cs="Arial"/>
          <w:sz w:val="24"/>
        </w:rPr>
        <w:t>采购代理</w:t>
      </w:r>
      <w:r>
        <w:rPr>
          <w:rFonts w:ascii="Arial" w:hAnsi="Arial" w:cs="Arial"/>
          <w:sz w:val="24"/>
        </w:rPr>
        <w:t>机构可根据实际情况，在原谈判有效期截止之前，要求</w:t>
      </w:r>
      <w:r>
        <w:rPr>
          <w:rFonts w:hint="eastAsia" w:ascii="Arial" w:hAnsi="Arial" w:cs="Arial"/>
          <w:sz w:val="24"/>
        </w:rPr>
        <w:t>供应商</w:t>
      </w:r>
      <w:r>
        <w:rPr>
          <w:rFonts w:ascii="Arial" w:hAnsi="Arial" w:cs="Arial"/>
          <w:sz w:val="24"/>
        </w:rPr>
        <w:t>同意延长</w:t>
      </w:r>
      <w:r>
        <w:rPr>
          <w:rFonts w:hint="eastAsia" w:ascii="Arial" w:hAnsi="Arial" w:cs="Arial"/>
          <w:sz w:val="24"/>
        </w:rPr>
        <w:t>响应文件</w:t>
      </w:r>
      <w:r>
        <w:rPr>
          <w:rFonts w:ascii="Arial" w:hAnsi="Arial" w:cs="Arial"/>
          <w:sz w:val="24"/>
        </w:rPr>
        <w:t>的有效期。接受该要求的</w:t>
      </w:r>
      <w:r>
        <w:rPr>
          <w:rFonts w:hint="eastAsia" w:ascii="Arial" w:hAnsi="Arial" w:cs="Arial"/>
          <w:sz w:val="24"/>
        </w:rPr>
        <w:t>供应商</w:t>
      </w:r>
      <w:r>
        <w:rPr>
          <w:rFonts w:ascii="Arial" w:hAnsi="Arial" w:cs="Arial"/>
          <w:sz w:val="24"/>
        </w:rPr>
        <w:t>将不会被要求和允许修正其</w:t>
      </w:r>
      <w:r>
        <w:rPr>
          <w:rFonts w:hint="eastAsia" w:ascii="Arial" w:hAnsi="Arial" w:cs="Arial"/>
          <w:sz w:val="24"/>
        </w:rPr>
        <w:t>响应文件</w:t>
      </w:r>
      <w:r>
        <w:rPr>
          <w:rFonts w:ascii="Arial" w:hAnsi="Arial" w:cs="Arial"/>
          <w:sz w:val="24"/>
        </w:rPr>
        <w:t>，且本须知中有关谈判保证金的返还的规定将在延长了的有效期内继续有效。</w:t>
      </w:r>
      <w:r>
        <w:rPr>
          <w:rFonts w:hint="eastAsia" w:ascii="Arial" w:hAnsi="Arial" w:cs="Arial"/>
          <w:sz w:val="24"/>
        </w:rPr>
        <w:t>供应商</w:t>
      </w:r>
      <w:r>
        <w:rPr>
          <w:rFonts w:ascii="Arial" w:hAnsi="Arial" w:cs="Arial"/>
          <w:sz w:val="24"/>
        </w:rPr>
        <w:t>也可以拒绝</w:t>
      </w:r>
      <w:r>
        <w:rPr>
          <w:rFonts w:hint="eastAsia" w:ascii="Arial" w:hAnsi="Arial" w:cs="Arial"/>
          <w:sz w:val="24"/>
        </w:rPr>
        <w:t>采购代理</w:t>
      </w:r>
      <w:r>
        <w:rPr>
          <w:rFonts w:ascii="Arial" w:hAnsi="Arial" w:cs="Arial"/>
          <w:sz w:val="24"/>
        </w:rPr>
        <w:t>机构的这种要求，其谈判保证金将不会被没收。上述要求和答复都应以书面形式提交。</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10</w:t>
      </w:r>
      <w:r>
        <w:rPr>
          <w:rFonts w:ascii="Arial" w:hAnsi="Arial" w:cs="Arial"/>
          <w:bCs/>
          <w:sz w:val="24"/>
        </w:rPr>
        <w:tab/>
      </w:r>
      <w:bookmarkStart w:id="14" w:name="被邀请谈判人的应答文件的签署及规定"/>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的签署及规定</w:t>
      </w:r>
      <w:bookmarkEnd w:id="14"/>
    </w:p>
    <w:p>
      <w:pPr>
        <w:spacing w:line="560" w:lineRule="exact"/>
        <w:ind w:left="626" w:hanging="626" w:hangingChars="261"/>
        <w:rPr>
          <w:rFonts w:ascii="Arial" w:hAnsi="Arial" w:cs="Arial"/>
          <w:bCs/>
          <w:sz w:val="24"/>
        </w:rPr>
      </w:pPr>
      <w:r>
        <w:rPr>
          <w:rFonts w:ascii="Arial" w:hAnsi="Arial" w:cs="Arial"/>
          <w:bCs/>
          <w:sz w:val="24"/>
        </w:rPr>
        <w:t>10.1</w:t>
      </w:r>
      <w:r>
        <w:rPr>
          <w:rFonts w:ascii="Arial" w:hAnsi="Arial" w:cs="Arial"/>
          <w:bCs/>
          <w:sz w:val="24"/>
        </w:rPr>
        <w:tab/>
      </w:r>
      <w:r>
        <w:rPr>
          <w:rFonts w:ascii="Arial" w:hAnsi="Arial" w:cs="Arial"/>
          <w:bCs/>
          <w:sz w:val="24"/>
        </w:rPr>
        <w:t>组成</w:t>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的各项资料(本须知第4条中所规定)均应遵守第8条规定。</w:t>
      </w:r>
    </w:p>
    <w:p>
      <w:pPr>
        <w:spacing w:line="560" w:lineRule="exact"/>
        <w:ind w:left="626" w:hanging="626" w:hangingChars="261"/>
        <w:rPr>
          <w:rFonts w:ascii="Arial" w:hAnsi="Arial" w:cs="Arial"/>
          <w:bCs/>
          <w:sz w:val="24"/>
        </w:rPr>
      </w:pPr>
      <w:r>
        <w:rPr>
          <w:rFonts w:ascii="Arial" w:hAnsi="Arial" w:cs="Arial"/>
          <w:bCs/>
          <w:sz w:val="24"/>
        </w:rPr>
        <w:t>10.2</w:t>
      </w:r>
      <w:r>
        <w:rPr>
          <w:rFonts w:ascii="Arial" w:hAnsi="Arial" w:cs="Arial"/>
          <w:bCs/>
          <w:sz w:val="24"/>
        </w:rPr>
        <w:tab/>
      </w:r>
      <w:r>
        <w:rPr>
          <w:rFonts w:hint="eastAsia" w:ascii="Arial" w:hAnsi="Arial" w:cs="Arial"/>
          <w:bCs/>
          <w:sz w:val="24"/>
        </w:rPr>
        <w:t>供应商</w:t>
      </w:r>
      <w:r>
        <w:rPr>
          <w:rFonts w:ascii="Arial" w:hAnsi="Arial" w:cs="Arial"/>
          <w:bCs/>
          <w:sz w:val="24"/>
        </w:rPr>
        <w:t>应填写全称，同时加盖印章。</w:t>
      </w:r>
    </w:p>
    <w:p>
      <w:pPr>
        <w:spacing w:line="560" w:lineRule="exact"/>
        <w:ind w:left="626" w:hanging="626" w:hangingChars="261"/>
        <w:rPr>
          <w:rFonts w:ascii="Arial" w:hAnsi="Arial" w:cs="Arial"/>
          <w:bCs/>
          <w:sz w:val="24"/>
        </w:rPr>
      </w:pPr>
      <w:r>
        <w:rPr>
          <w:rFonts w:ascii="Arial" w:hAnsi="Arial" w:cs="Arial"/>
          <w:bCs/>
          <w:sz w:val="24"/>
        </w:rPr>
        <w:t>10.3</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必须由法人代表或授权代表签署(印刷体、复印件无效)。</w:t>
      </w:r>
    </w:p>
    <w:p>
      <w:pPr>
        <w:spacing w:line="560" w:lineRule="exact"/>
        <w:ind w:left="626" w:hanging="626" w:hangingChars="261"/>
        <w:rPr>
          <w:rFonts w:ascii="Arial" w:hAnsi="Arial" w:cs="Arial"/>
          <w:bCs/>
          <w:sz w:val="24"/>
        </w:rPr>
      </w:pPr>
      <w:r>
        <w:rPr>
          <w:rFonts w:ascii="Arial" w:hAnsi="Arial" w:cs="Arial"/>
          <w:bCs/>
          <w:sz w:val="24"/>
        </w:rPr>
        <w:t>10.4</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一式</w:t>
      </w:r>
      <w:r>
        <w:rPr>
          <w:rFonts w:hint="eastAsia" w:ascii="Arial" w:hAnsi="Arial" w:cs="Arial"/>
          <w:bCs/>
          <w:sz w:val="24"/>
          <w:u w:val="single"/>
        </w:rPr>
        <w:t>4</w:t>
      </w:r>
      <w:r>
        <w:rPr>
          <w:rFonts w:ascii="Arial" w:hAnsi="Arial" w:cs="Arial"/>
          <w:bCs/>
          <w:sz w:val="24"/>
        </w:rPr>
        <w:t>份。其中正本</w:t>
      </w:r>
      <w:r>
        <w:rPr>
          <w:rFonts w:ascii="Arial" w:hAnsi="Arial" w:cs="Arial"/>
          <w:bCs/>
          <w:sz w:val="24"/>
          <w:u w:val="single"/>
        </w:rPr>
        <w:t>1</w:t>
      </w:r>
      <w:r>
        <w:rPr>
          <w:rFonts w:ascii="Arial" w:hAnsi="Arial" w:cs="Arial"/>
          <w:bCs/>
          <w:sz w:val="24"/>
        </w:rPr>
        <w:t>份，副本</w:t>
      </w:r>
      <w:r>
        <w:rPr>
          <w:rFonts w:hint="eastAsia" w:ascii="Arial" w:hAnsi="Arial" w:cs="Arial"/>
          <w:bCs/>
          <w:sz w:val="24"/>
          <w:u w:val="single"/>
        </w:rPr>
        <w:t>3</w:t>
      </w:r>
      <w:r>
        <w:rPr>
          <w:rFonts w:ascii="Arial" w:hAnsi="Arial" w:cs="Arial"/>
          <w:bCs/>
          <w:sz w:val="24"/>
          <w:u w:val="single"/>
        </w:rPr>
        <w:t>份</w:t>
      </w:r>
      <w:r>
        <w:rPr>
          <w:rFonts w:hint="eastAsia" w:ascii="Arial" w:hAnsi="Arial" w:cs="Arial"/>
          <w:bCs/>
          <w:sz w:val="24"/>
        </w:rPr>
        <w:t>，电子版（U盘）</w:t>
      </w:r>
      <w:r>
        <w:rPr>
          <w:rFonts w:ascii="Arial" w:hAnsi="Arial" w:cs="Arial"/>
          <w:bCs/>
          <w:sz w:val="24"/>
          <w:u w:val="single"/>
        </w:rPr>
        <w:t>1</w:t>
      </w:r>
      <w:r>
        <w:rPr>
          <w:rFonts w:ascii="Arial" w:hAnsi="Arial" w:cs="Arial"/>
          <w:bCs/>
          <w:sz w:val="24"/>
        </w:rPr>
        <w:t>份</w:t>
      </w:r>
      <w:r>
        <w:rPr>
          <w:rFonts w:hint="eastAsia" w:ascii="Arial" w:hAnsi="Arial" w:cs="Arial"/>
          <w:bCs/>
          <w:sz w:val="24"/>
        </w:rPr>
        <w:t>，</w:t>
      </w:r>
      <w:r>
        <w:rPr>
          <w:rFonts w:hint="eastAsia" w:asciiTheme="minorEastAsia" w:hAnsiTheme="minorEastAsia" w:cstheme="minorEastAsia"/>
          <w:sz w:val="24"/>
        </w:rPr>
        <w:t>电子文档应为PDF格式文件，并应是</w:t>
      </w:r>
      <w:r>
        <w:rPr>
          <w:rFonts w:hint="eastAsia" w:ascii="Arial" w:hAnsi="Arial" w:cs="Arial"/>
          <w:bCs/>
          <w:sz w:val="24"/>
        </w:rPr>
        <w:t>响应文件</w:t>
      </w:r>
      <w:r>
        <w:rPr>
          <w:rFonts w:hint="eastAsia" w:asciiTheme="minorEastAsia" w:hAnsiTheme="minorEastAsia" w:cstheme="minorEastAsia"/>
          <w:sz w:val="24"/>
        </w:rPr>
        <w:t>正本（加盖公章）所有内容的清晰扫描件。</w:t>
      </w:r>
      <w:r>
        <w:rPr>
          <w:rFonts w:ascii="Arial" w:hAnsi="Arial" w:cs="Arial"/>
          <w:bCs/>
          <w:sz w:val="24"/>
        </w:rPr>
        <w:t>如果正本与副本不符，以正本为准。</w:t>
      </w:r>
    </w:p>
    <w:p>
      <w:pPr>
        <w:spacing w:line="560" w:lineRule="exact"/>
        <w:ind w:left="626" w:hanging="626" w:hangingChars="261"/>
        <w:rPr>
          <w:rFonts w:ascii="Arial" w:hAnsi="Arial" w:cs="Arial"/>
          <w:bCs/>
          <w:sz w:val="24"/>
        </w:rPr>
      </w:pPr>
      <w:r>
        <w:rPr>
          <w:rFonts w:ascii="Arial" w:hAnsi="Arial" w:cs="Arial"/>
          <w:bCs/>
          <w:sz w:val="24"/>
        </w:rPr>
        <w:t>10.5</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的正本必须用不褪色的墨水填写或打印，注明“正本”字样。副本可以用复印件，注明“副本”字样。</w:t>
      </w:r>
    </w:p>
    <w:p>
      <w:pPr>
        <w:spacing w:line="560" w:lineRule="exact"/>
        <w:ind w:left="626" w:hanging="626" w:hangingChars="261"/>
        <w:rPr>
          <w:rFonts w:ascii="Arial" w:hAnsi="Arial" w:cs="Arial"/>
          <w:bCs/>
          <w:sz w:val="24"/>
        </w:rPr>
      </w:pPr>
      <w:r>
        <w:rPr>
          <w:rFonts w:ascii="Arial" w:hAnsi="Arial" w:cs="Arial"/>
          <w:bCs/>
          <w:sz w:val="24"/>
        </w:rPr>
        <w:t>10.6</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如有修改错漏处，必须由同一签署人签字或盖章。</w:t>
      </w:r>
    </w:p>
    <w:p>
      <w:pPr>
        <w:spacing w:line="560" w:lineRule="exact"/>
        <w:ind w:left="626" w:hanging="626" w:hangingChars="261"/>
        <w:rPr>
          <w:rFonts w:ascii="Arial" w:hAnsi="Arial" w:cs="Arial"/>
          <w:bCs/>
          <w:sz w:val="24"/>
        </w:rPr>
      </w:pPr>
      <w:r>
        <w:rPr>
          <w:rFonts w:ascii="Arial" w:hAnsi="Arial" w:cs="Arial"/>
          <w:bCs/>
          <w:sz w:val="24"/>
        </w:rPr>
        <w:t>10.7</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因字迹潦草或表达不清所引起的后果由</w:t>
      </w:r>
      <w:r>
        <w:rPr>
          <w:rFonts w:hint="eastAsia" w:ascii="Arial" w:hAnsi="Arial" w:cs="Arial"/>
          <w:bCs/>
          <w:sz w:val="24"/>
        </w:rPr>
        <w:t>供应商</w:t>
      </w:r>
      <w:r>
        <w:rPr>
          <w:rFonts w:ascii="Arial" w:hAnsi="Arial" w:cs="Arial"/>
          <w:bCs/>
          <w:sz w:val="24"/>
        </w:rPr>
        <w:t>负责。</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11</w:t>
      </w:r>
      <w:r>
        <w:rPr>
          <w:rFonts w:ascii="Arial" w:hAnsi="Arial" w:cs="Arial"/>
          <w:bCs/>
          <w:sz w:val="24"/>
        </w:rPr>
        <w:tab/>
      </w:r>
      <w:r>
        <w:rPr>
          <w:rFonts w:hint="eastAsia" w:ascii="Arial" w:hAnsi="Arial" w:cs="Arial"/>
          <w:bCs/>
          <w:sz w:val="24"/>
        </w:rPr>
        <w:t>响应文件</w:t>
      </w:r>
      <w:r>
        <w:rPr>
          <w:rFonts w:ascii="Arial" w:hAnsi="Arial" w:cs="Arial"/>
          <w:bCs/>
          <w:sz w:val="24"/>
        </w:rPr>
        <w:t>的语言</w:t>
      </w:r>
    </w:p>
    <w:p>
      <w:pPr>
        <w:spacing w:line="560" w:lineRule="exact"/>
        <w:ind w:left="626" w:hanging="626" w:hangingChars="261"/>
        <w:rPr>
          <w:rFonts w:ascii="Arial" w:hAnsi="Arial" w:cs="Arial"/>
          <w:bCs/>
          <w:sz w:val="24"/>
        </w:rPr>
      </w:pPr>
      <w:r>
        <w:rPr>
          <w:rFonts w:ascii="Arial" w:hAnsi="Arial" w:cs="Arial"/>
          <w:bCs/>
          <w:sz w:val="24"/>
        </w:rPr>
        <w:t>11.1</w:t>
      </w:r>
      <w:r>
        <w:rPr>
          <w:rFonts w:ascii="Arial" w:hAnsi="Arial" w:cs="Arial"/>
          <w:bCs/>
          <w:sz w:val="24"/>
        </w:rPr>
        <w:tab/>
      </w:r>
      <w:r>
        <w:rPr>
          <w:rFonts w:hint="eastAsia" w:ascii="Arial" w:hAnsi="Arial" w:cs="Arial"/>
          <w:bCs/>
          <w:sz w:val="24"/>
        </w:rPr>
        <w:t>供应商</w:t>
      </w:r>
      <w:r>
        <w:rPr>
          <w:rFonts w:ascii="Arial" w:hAnsi="Arial" w:cs="Arial"/>
          <w:bCs/>
          <w:sz w:val="24"/>
        </w:rPr>
        <w:t>提交的</w:t>
      </w:r>
      <w:r>
        <w:rPr>
          <w:rFonts w:hint="eastAsia" w:ascii="Arial" w:hAnsi="Arial" w:cs="Arial"/>
          <w:bCs/>
          <w:sz w:val="24"/>
        </w:rPr>
        <w:t>响应文件</w:t>
      </w:r>
      <w:r>
        <w:rPr>
          <w:rFonts w:ascii="Arial" w:hAnsi="Arial" w:cs="Arial"/>
          <w:bCs/>
          <w:sz w:val="24"/>
        </w:rPr>
        <w:t>以及</w:t>
      </w:r>
      <w:r>
        <w:rPr>
          <w:rFonts w:hint="eastAsia" w:ascii="Arial" w:hAnsi="Arial" w:cs="Arial"/>
          <w:bCs/>
          <w:sz w:val="24"/>
        </w:rPr>
        <w:t>供应商</w:t>
      </w:r>
      <w:r>
        <w:rPr>
          <w:rFonts w:ascii="Arial" w:hAnsi="Arial" w:cs="Arial"/>
          <w:bCs/>
          <w:sz w:val="24"/>
        </w:rPr>
        <w:t>与</w:t>
      </w:r>
      <w:r>
        <w:rPr>
          <w:rFonts w:hint="eastAsia" w:ascii="Arial" w:hAnsi="Arial" w:cs="Arial"/>
          <w:bCs/>
          <w:sz w:val="24"/>
        </w:rPr>
        <w:t>采购代理</w:t>
      </w:r>
      <w:r>
        <w:rPr>
          <w:rFonts w:ascii="Arial" w:hAnsi="Arial" w:cs="Arial"/>
          <w:bCs/>
          <w:sz w:val="24"/>
        </w:rPr>
        <w:t>机构就有关谈判的所有来往函电均应使用中文。</w:t>
      </w:r>
      <w:r>
        <w:rPr>
          <w:rFonts w:hint="eastAsia" w:ascii="Arial" w:hAnsi="Arial" w:cs="Arial"/>
          <w:bCs/>
          <w:sz w:val="24"/>
        </w:rPr>
        <w:t>供应商</w:t>
      </w:r>
      <w:r>
        <w:rPr>
          <w:rFonts w:ascii="Arial" w:hAnsi="Arial" w:cs="Arial"/>
          <w:bCs/>
          <w:sz w:val="24"/>
        </w:rPr>
        <w:t>可以提供使用其他语言打印的资料，但有关段落必须翻译成中文，在有差异和矛盾时，以中文为准。</w:t>
      </w:r>
    </w:p>
    <w:p>
      <w:pPr>
        <w:spacing w:line="560" w:lineRule="exact"/>
        <w:ind w:left="626" w:hanging="626" w:hangingChars="261"/>
        <w:jc w:val="center"/>
        <w:rPr>
          <w:rFonts w:ascii="Arial" w:hAnsi="Arial" w:cs="Arial"/>
          <w:bCs/>
          <w:sz w:val="24"/>
        </w:rPr>
      </w:pPr>
      <w:bookmarkStart w:id="15" w:name="三"/>
    </w:p>
    <w:p>
      <w:pPr>
        <w:spacing w:line="560" w:lineRule="exact"/>
        <w:ind w:left="629" w:hanging="629" w:hangingChars="261"/>
        <w:jc w:val="center"/>
        <w:rPr>
          <w:rFonts w:ascii="Arial" w:hAnsi="Arial" w:cs="Arial"/>
          <w:b/>
          <w:bCs/>
          <w:sz w:val="24"/>
        </w:rPr>
      </w:pPr>
      <w:r>
        <w:rPr>
          <w:rFonts w:ascii="Arial" w:hAnsi="Arial" w:cs="Arial"/>
          <w:b/>
          <w:bCs/>
          <w:sz w:val="24"/>
        </w:rPr>
        <w:t>三</w:t>
      </w:r>
      <w:bookmarkEnd w:id="15"/>
      <w:r>
        <w:rPr>
          <w:rFonts w:ascii="Arial" w:hAnsi="Arial" w:cs="Arial"/>
          <w:b/>
          <w:bCs/>
          <w:sz w:val="24"/>
        </w:rPr>
        <w:t>　</w:t>
      </w:r>
      <w:r>
        <w:rPr>
          <w:rFonts w:hint="eastAsia" w:ascii="Arial" w:hAnsi="Arial" w:cs="Arial"/>
          <w:b/>
          <w:bCs/>
          <w:sz w:val="24"/>
        </w:rPr>
        <w:t>供应商</w:t>
      </w:r>
      <w:r>
        <w:rPr>
          <w:rFonts w:ascii="Arial" w:hAnsi="Arial" w:cs="Arial"/>
          <w:b/>
          <w:bCs/>
          <w:sz w:val="24"/>
        </w:rPr>
        <w:t>的</w:t>
      </w:r>
      <w:r>
        <w:rPr>
          <w:rFonts w:hint="eastAsia" w:ascii="Arial" w:hAnsi="Arial" w:cs="Arial"/>
          <w:b/>
          <w:bCs/>
          <w:sz w:val="24"/>
        </w:rPr>
        <w:t>响应文件</w:t>
      </w:r>
      <w:r>
        <w:rPr>
          <w:rFonts w:ascii="Arial" w:hAnsi="Arial" w:cs="Arial"/>
          <w:b/>
          <w:bCs/>
          <w:sz w:val="24"/>
        </w:rPr>
        <w:t>的递交</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12</w:t>
      </w:r>
      <w:r>
        <w:rPr>
          <w:rFonts w:ascii="Arial" w:hAnsi="Arial" w:cs="Arial"/>
          <w:bCs/>
          <w:sz w:val="24"/>
        </w:rPr>
        <w:tab/>
      </w:r>
      <w:bookmarkStart w:id="16" w:name="被邀请谈判人的应答文件的递交"/>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的递交</w:t>
      </w:r>
      <w:bookmarkEnd w:id="16"/>
    </w:p>
    <w:p>
      <w:pPr>
        <w:spacing w:line="560" w:lineRule="exact"/>
        <w:ind w:left="626" w:hanging="626" w:hangingChars="261"/>
        <w:rPr>
          <w:rFonts w:ascii="Arial" w:hAnsi="Arial" w:cs="Arial"/>
          <w:bCs/>
          <w:sz w:val="24"/>
        </w:rPr>
      </w:pPr>
      <w:r>
        <w:rPr>
          <w:rFonts w:ascii="Arial" w:hAnsi="Arial" w:cs="Arial"/>
          <w:bCs/>
          <w:sz w:val="24"/>
        </w:rPr>
        <w:t>12.1</w:t>
      </w:r>
      <w:r>
        <w:rPr>
          <w:rFonts w:ascii="Arial" w:hAnsi="Arial" w:cs="Arial"/>
          <w:bCs/>
          <w:sz w:val="24"/>
        </w:rPr>
        <w:tab/>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必须在规定的时间派人送达到指定的谈判地点。</w:t>
      </w:r>
    </w:p>
    <w:p>
      <w:pPr>
        <w:spacing w:line="560" w:lineRule="exact"/>
        <w:ind w:left="626" w:hanging="626" w:hangingChars="261"/>
        <w:rPr>
          <w:rFonts w:ascii="Arial" w:hAnsi="Arial" w:cs="Arial"/>
          <w:bCs/>
          <w:sz w:val="24"/>
        </w:rPr>
      </w:pPr>
      <w:r>
        <w:rPr>
          <w:rFonts w:ascii="Arial" w:hAnsi="Arial" w:cs="Arial"/>
          <w:bCs/>
          <w:sz w:val="24"/>
        </w:rPr>
        <w:t>12.2</w:t>
      </w:r>
      <w:r>
        <w:rPr>
          <w:rFonts w:ascii="Arial" w:hAnsi="Arial" w:cs="Arial"/>
          <w:bCs/>
          <w:sz w:val="24"/>
        </w:rPr>
        <w:tab/>
      </w:r>
      <w:r>
        <w:rPr>
          <w:rFonts w:hint="eastAsia" w:ascii="Arial" w:hAnsi="Arial" w:cs="Arial"/>
          <w:bCs/>
          <w:sz w:val="24"/>
        </w:rPr>
        <w:t>采购人</w:t>
      </w:r>
      <w:r>
        <w:rPr>
          <w:rFonts w:ascii="Arial" w:hAnsi="Arial" w:cs="Arial"/>
          <w:bCs/>
          <w:sz w:val="24"/>
        </w:rPr>
        <w:t>推迟谈判时间时，应以书面(或传真、电报)的形式，通知所有</w:t>
      </w:r>
      <w:r>
        <w:rPr>
          <w:rFonts w:hint="eastAsia" w:ascii="Arial" w:hAnsi="Arial" w:cs="Arial"/>
          <w:bCs/>
          <w:sz w:val="24"/>
        </w:rPr>
        <w:t>供应商</w:t>
      </w:r>
      <w:r>
        <w:rPr>
          <w:rFonts w:ascii="Arial" w:hAnsi="Arial" w:cs="Arial"/>
          <w:bCs/>
          <w:sz w:val="24"/>
        </w:rPr>
        <w:t>。在这种情况下，谈判双方的权利和义务将受到新的谈判时间的约束。</w:t>
      </w:r>
    </w:p>
    <w:p>
      <w:pPr>
        <w:spacing w:line="560" w:lineRule="exact"/>
        <w:ind w:left="626" w:hanging="626" w:hangingChars="261"/>
        <w:rPr>
          <w:rFonts w:ascii="Arial" w:hAnsi="Arial" w:cs="Arial"/>
          <w:bCs/>
          <w:sz w:val="24"/>
        </w:rPr>
      </w:pPr>
      <w:r>
        <w:rPr>
          <w:rFonts w:ascii="Arial" w:hAnsi="Arial" w:cs="Arial"/>
          <w:bCs/>
          <w:sz w:val="24"/>
        </w:rPr>
        <w:t>12.3</w:t>
      </w:r>
      <w:r>
        <w:rPr>
          <w:rFonts w:ascii="Arial" w:hAnsi="Arial" w:cs="Arial"/>
          <w:bCs/>
          <w:sz w:val="24"/>
        </w:rPr>
        <w:tab/>
      </w:r>
      <w:r>
        <w:rPr>
          <w:rFonts w:ascii="Arial" w:hAnsi="Arial" w:cs="Arial"/>
          <w:bCs/>
          <w:sz w:val="24"/>
        </w:rPr>
        <w:t>在规定的</w:t>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送达时间以后送达的</w:t>
      </w:r>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w:t>
      </w:r>
      <w:r>
        <w:rPr>
          <w:rFonts w:hint="eastAsia" w:ascii="Arial" w:hAnsi="Arial" w:cs="Arial"/>
          <w:bCs/>
          <w:sz w:val="24"/>
        </w:rPr>
        <w:t>采购人</w:t>
      </w:r>
      <w:r>
        <w:rPr>
          <w:rFonts w:ascii="Arial" w:hAnsi="Arial" w:cs="Arial"/>
          <w:bCs/>
          <w:sz w:val="24"/>
        </w:rPr>
        <w:t>拒绝接收。</w:t>
      </w:r>
    </w:p>
    <w:p>
      <w:pPr>
        <w:spacing w:line="560" w:lineRule="exact"/>
        <w:ind w:left="626" w:hanging="626" w:hangingChars="261"/>
        <w:rPr>
          <w:rFonts w:ascii="Arial" w:hAnsi="Arial" w:cs="Arial"/>
          <w:bCs/>
          <w:sz w:val="24"/>
        </w:rPr>
      </w:pPr>
    </w:p>
    <w:p>
      <w:pPr>
        <w:spacing w:line="560" w:lineRule="exact"/>
        <w:ind w:left="626" w:hanging="626" w:hangingChars="261"/>
        <w:rPr>
          <w:rFonts w:ascii="Arial" w:hAnsi="Arial" w:cs="Arial"/>
          <w:bCs/>
          <w:sz w:val="24"/>
        </w:rPr>
      </w:pPr>
      <w:r>
        <w:rPr>
          <w:rFonts w:ascii="Arial" w:hAnsi="Arial" w:cs="Arial"/>
          <w:bCs/>
          <w:sz w:val="24"/>
        </w:rPr>
        <w:t>13</w:t>
      </w:r>
      <w:r>
        <w:rPr>
          <w:rFonts w:ascii="Arial" w:hAnsi="Arial" w:cs="Arial"/>
          <w:bCs/>
          <w:sz w:val="24"/>
        </w:rPr>
        <w:tab/>
      </w:r>
      <w:bookmarkStart w:id="17" w:name="被邀请谈判人的应答文件的修改和撤回"/>
      <w:r>
        <w:rPr>
          <w:rFonts w:hint="eastAsia" w:ascii="Arial" w:hAnsi="Arial" w:cs="Arial"/>
          <w:bCs/>
          <w:sz w:val="24"/>
        </w:rPr>
        <w:t>供应商</w:t>
      </w:r>
      <w:r>
        <w:rPr>
          <w:rFonts w:ascii="Arial" w:hAnsi="Arial" w:cs="Arial"/>
          <w:bCs/>
          <w:sz w:val="24"/>
        </w:rPr>
        <w:t>的</w:t>
      </w:r>
      <w:r>
        <w:rPr>
          <w:rFonts w:hint="eastAsia" w:ascii="Arial" w:hAnsi="Arial" w:cs="Arial"/>
          <w:bCs/>
          <w:sz w:val="24"/>
        </w:rPr>
        <w:t>响应文件</w:t>
      </w:r>
      <w:r>
        <w:rPr>
          <w:rFonts w:ascii="Arial" w:hAnsi="Arial" w:cs="Arial"/>
          <w:bCs/>
          <w:sz w:val="24"/>
        </w:rPr>
        <w:t>的修改和撤回</w:t>
      </w:r>
      <w:bookmarkEnd w:id="17"/>
      <w:r>
        <w:rPr>
          <w:rFonts w:hint="eastAsia" w:ascii="Arial" w:hAnsi="Arial" w:cs="Arial"/>
          <w:bCs/>
          <w:sz w:val="24"/>
        </w:rPr>
        <w:t>。</w:t>
      </w:r>
    </w:p>
    <w:p>
      <w:pPr>
        <w:spacing w:line="560" w:lineRule="exact"/>
        <w:ind w:left="626" w:hanging="626" w:hangingChars="261"/>
        <w:rPr>
          <w:rFonts w:ascii="Arial" w:hAnsi="Arial" w:cs="Arial"/>
          <w:bCs/>
          <w:sz w:val="24"/>
        </w:rPr>
      </w:pPr>
      <w:r>
        <w:rPr>
          <w:rFonts w:ascii="Arial" w:hAnsi="Arial" w:cs="Arial"/>
          <w:bCs/>
          <w:sz w:val="24"/>
        </w:rPr>
        <w:t>13.1</w:t>
      </w:r>
      <w:r>
        <w:rPr>
          <w:rFonts w:ascii="Arial" w:hAnsi="Arial" w:cs="Arial"/>
          <w:bCs/>
          <w:sz w:val="24"/>
        </w:rPr>
        <w:tab/>
      </w:r>
      <w:r>
        <w:rPr>
          <w:rFonts w:ascii="Arial" w:hAnsi="Arial" w:cs="Arial"/>
          <w:bCs/>
          <w:sz w:val="24"/>
        </w:rPr>
        <w:t>谈判以后，在谈判规定的最终报价时间内，</w:t>
      </w:r>
      <w:r>
        <w:rPr>
          <w:rFonts w:hint="eastAsia" w:ascii="Arial" w:hAnsi="Arial" w:cs="Arial"/>
          <w:bCs/>
          <w:sz w:val="24"/>
        </w:rPr>
        <w:t>供应商</w:t>
      </w:r>
      <w:r>
        <w:rPr>
          <w:rFonts w:ascii="Arial" w:hAnsi="Arial" w:cs="Arial"/>
          <w:bCs/>
          <w:sz w:val="24"/>
        </w:rPr>
        <w:t>可以提出书面修改材料并及时送达，书面修改材料需有授权代表签字。</w:t>
      </w:r>
    </w:p>
    <w:p>
      <w:pPr>
        <w:pStyle w:val="7"/>
      </w:pPr>
    </w:p>
    <w:p>
      <w:pPr>
        <w:jc w:val="center"/>
        <w:rPr>
          <w:rFonts w:ascii="Arial" w:hAnsi="Arial" w:cs="Arial"/>
          <w:b/>
          <w:bCs/>
          <w:sz w:val="24"/>
        </w:rPr>
      </w:pPr>
      <w:bookmarkStart w:id="18" w:name="四"/>
      <w:r>
        <w:rPr>
          <w:rFonts w:ascii="Arial" w:hAnsi="Arial" w:cs="Arial"/>
          <w:b/>
          <w:bCs/>
          <w:sz w:val="24"/>
        </w:rPr>
        <w:t>四</w:t>
      </w:r>
      <w:bookmarkEnd w:id="18"/>
      <w:r>
        <w:rPr>
          <w:rFonts w:ascii="Arial" w:hAnsi="Arial" w:cs="Arial"/>
          <w:b/>
          <w:bCs/>
          <w:sz w:val="24"/>
        </w:rPr>
        <w:t>　谈判及评审</w:t>
      </w:r>
    </w:p>
    <w:p>
      <w:pPr>
        <w:spacing w:line="540" w:lineRule="exact"/>
        <w:ind w:left="626" w:hanging="626" w:hangingChars="261"/>
        <w:jc w:val="center"/>
        <w:rPr>
          <w:rFonts w:ascii="Arial" w:hAnsi="Arial" w:cs="Arial"/>
          <w:bCs/>
          <w:sz w:val="24"/>
        </w:rPr>
      </w:pPr>
    </w:p>
    <w:p>
      <w:pPr>
        <w:spacing w:line="540" w:lineRule="exact"/>
        <w:rPr>
          <w:rFonts w:ascii="Arial" w:hAnsi="Arial" w:cs="Arial"/>
          <w:bCs/>
          <w:sz w:val="24"/>
        </w:rPr>
      </w:pPr>
      <w:bookmarkStart w:id="19" w:name="谈判过程"/>
      <w:r>
        <w:rPr>
          <w:rFonts w:ascii="Arial" w:hAnsi="Arial" w:cs="Arial"/>
          <w:bCs/>
          <w:sz w:val="24"/>
        </w:rPr>
        <w:t>14</w:t>
      </w:r>
      <w:r>
        <w:rPr>
          <w:rFonts w:hint="eastAsia" w:ascii="Arial" w:hAnsi="Arial" w:cs="Arial"/>
          <w:bCs/>
          <w:sz w:val="24"/>
        </w:rPr>
        <w:t xml:space="preserve">   </w:t>
      </w:r>
      <w:r>
        <w:rPr>
          <w:rFonts w:ascii="Arial" w:hAnsi="Arial" w:cs="Arial"/>
          <w:bCs/>
          <w:sz w:val="24"/>
        </w:rPr>
        <w:t>谈判过程</w:t>
      </w:r>
    </w:p>
    <w:bookmarkEnd w:id="19"/>
    <w:p>
      <w:pPr>
        <w:spacing w:line="540" w:lineRule="exact"/>
        <w:rPr>
          <w:rFonts w:ascii="Arial" w:hAnsi="Arial" w:cs="Arial"/>
          <w:bCs/>
          <w:sz w:val="24"/>
        </w:rPr>
      </w:pPr>
      <w:r>
        <w:rPr>
          <w:rFonts w:ascii="Arial" w:hAnsi="Arial" w:cs="Arial"/>
          <w:bCs/>
          <w:sz w:val="24"/>
        </w:rPr>
        <w:t>14.1</w:t>
      </w:r>
      <w:r>
        <w:rPr>
          <w:rFonts w:hint="eastAsia" w:ascii="Arial" w:hAnsi="Arial" w:cs="Arial"/>
          <w:bCs/>
          <w:sz w:val="24"/>
        </w:rPr>
        <w:t xml:space="preserve"> 谈判小组</w:t>
      </w:r>
    </w:p>
    <w:p>
      <w:pPr>
        <w:spacing w:line="540" w:lineRule="exact"/>
        <w:ind w:left="600"/>
        <w:rPr>
          <w:rFonts w:ascii="Arial" w:hAnsi="Arial" w:cs="Arial"/>
          <w:bCs/>
          <w:sz w:val="24"/>
        </w:rPr>
      </w:pPr>
      <w:r>
        <w:rPr>
          <w:rFonts w:hint="eastAsia" w:ascii="Arial" w:hAnsi="Arial" w:cs="Arial"/>
          <w:bCs/>
          <w:sz w:val="24"/>
        </w:rPr>
        <w:t>谈判小组</w:t>
      </w:r>
      <w:r>
        <w:rPr>
          <w:rFonts w:ascii="Arial" w:hAnsi="Arial" w:cs="Arial"/>
          <w:bCs/>
          <w:sz w:val="24"/>
        </w:rPr>
        <w:t>由</w:t>
      </w:r>
      <w:r>
        <w:rPr>
          <w:rFonts w:hint="eastAsia" w:ascii="Arial" w:hAnsi="Arial" w:cs="Arial"/>
          <w:bCs/>
          <w:sz w:val="24"/>
        </w:rPr>
        <w:t>采购人</w:t>
      </w:r>
      <w:r>
        <w:rPr>
          <w:rFonts w:ascii="Arial" w:hAnsi="Arial" w:cs="Arial"/>
          <w:bCs/>
          <w:sz w:val="24"/>
        </w:rPr>
        <w:t>代表和有关专家代表组成。</w:t>
      </w:r>
    </w:p>
    <w:p>
      <w:pPr>
        <w:spacing w:line="540" w:lineRule="exact"/>
        <w:ind w:left="540" w:hanging="540"/>
        <w:rPr>
          <w:rFonts w:ascii="Arial" w:hAnsi="Arial" w:cs="Arial"/>
          <w:bCs/>
          <w:sz w:val="24"/>
        </w:rPr>
      </w:pPr>
      <w:r>
        <w:rPr>
          <w:rFonts w:ascii="Arial" w:hAnsi="Arial" w:cs="Arial"/>
          <w:bCs/>
          <w:sz w:val="24"/>
        </w:rPr>
        <w:t>14.2</w:t>
      </w:r>
      <w:r>
        <w:rPr>
          <w:rFonts w:hint="eastAsia" w:ascii="Arial" w:hAnsi="Arial" w:cs="Arial"/>
          <w:bCs/>
          <w:sz w:val="24"/>
        </w:rPr>
        <w:t xml:space="preserve"> </w:t>
      </w:r>
      <w:r>
        <w:rPr>
          <w:rFonts w:ascii="Arial" w:hAnsi="Arial" w:cs="Arial"/>
          <w:bCs/>
          <w:sz w:val="24"/>
        </w:rPr>
        <w:t>谈判时间、地点</w:t>
      </w:r>
    </w:p>
    <w:p>
      <w:pPr>
        <w:pStyle w:val="26"/>
        <w:spacing w:line="540" w:lineRule="exact"/>
        <w:ind w:firstLine="0"/>
        <w:rPr>
          <w:rFonts w:ascii="Arial" w:hAnsi="Arial" w:cs="Arial"/>
          <w:szCs w:val="24"/>
        </w:rPr>
      </w:pPr>
      <w:r>
        <w:rPr>
          <w:rFonts w:hint="eastAsia" w:ascii="Arial" w:hAnsi="Arial" w:cs="Arial"/>
          <w:szCs w:val="24"/>
        </w:rPr>
        <w:t>采购人</w:t>
      </w:r>
      <w:r>
        <w:rPr>
          <w:rFonts w:ascii="Arial" w:hAnsi="Arial" w:cs="Arial"/>
          <w:szCs w:val="24"/>
        </w:rPr>
        <w:t>按</w:t>
      </w:r>
      <w:r>
        <w:rPr>
          <w:rFonts w:hint="eastAsia" w:ascii="Arial" w:hAnsi="Arial" w:cs="Arial"/>
          <w:szCs w:val="24"/>
        </w:rPr>
        <w:t>谈判文件</w:t>
      </w:r>
      <w:r>
        <w:rPr>
          <w:rFonts w:ascii="Arial" w:hAnsi="Arial" w:cs="Arial"/>
          <w:szCs w:val="24"/>
        </w:rPr>
        <w:t>规定的时间、地点主持谈判，</w:t>
      </w:r>
      <w:r>
        <w:rPr>
          <w:rFonts w:hint="eastAsia" w:ascii="Arial" w:hAnsi="Arial" w:cs="Arial"/>
          <w:szCs w:val="24"/>
        </w:rPr>
        <w:t>谈判小组</w:t>
      </w:r>
      <w:r>
        <w:rPr>
          <w:rFonts w:ascii="Arial" w:hAnsi="Arial" w:cs="Arial"/>
          <w:szCs w:val="24"/>
        </w:rPr>
        <w:t>成员及有关工作人员参加，</w:t>
      </w:r>
      <w:r>
        <w:rPr>
          <w:rFonts w:hint="eastAsia" w:ascii="Arial" w:hAnsi="Arial" w:cs="Arial"/>
          <w:szCs w:val="24"/>
        </w:rPr>
        <w:t>采购代理机构</w:t>
      </w:r>
      <w:r>
        <w:rPr>
          <w:rFonts w:ascii="Arial" w:hAnsi="Arial" w:cs="Arial"/>
          <w:szCs w:val="24"/>
        </w:rPr>
        <w:t>将做谈判记录。</w:t>
      </w:r>
    </w:p>
    <w:p>
      <w:pPr>
        <w:spacing w:line="540" w:lineRule="exact"/>
        <w:rPr>
          <w:rFonts w:ascii="Arial" w:hAnsi="Arial" w:cs="Arial"/>
          <w:bCs/>
          <w:sz w:val="24"/>
        </w:rPr>
      </w:pPr>
      <w:r>
        <w:rPr>
          <w:rFonts w:ascii="Arial" w:hAnsi="Arial" w:cs="Arial"/>
          <w:bCs/>
          <w:sz w:val="24"/>
        </w:rPr>
        <w:t>14.3</w:t>
      </w:r>
      <w:r>
        <w:rPr>
          <w:rFonts w:hint="eastAsia" w:ascii="Arial" w:hAnsi="Arial" w:cs="Arial"/>
          <w:bCs/>
          <w:sz w:val="24"/>
        </w:rPr>
        <w:t xml:space="preserve"> </w:t>
      </w:r>
      <w:r>
        <w:rPr>
          <w:rFonts w:ascii="Arial" w:hAnsi="Arial" w:cs="Arial"/>
          <w:bCs/>
          <w:sz w:val="24"/>
        </w:rPr>
        <w:t>谈判</w:t>
      </w:r>
    </w:p>
    <w:p>
      <w:pPr>
        <w:pStyle w:val="26"/>
        <w:spacing w:line="540" w:lineRule="exact"/>
        <w:ind w:left="540" w:leftChars="257" w:firstLine="0"/>
        <w:rPr>
          <w:rFonts w:ascii="Arial" w:hAnsi="Arial" w:cs="Arial"/>
          <w:szCs w:val="24"/>
        </w:rPr>
      </w:pPr>
      <w:r>
        <w:rPr>
          <w:rFonts w:ascii="Arial" w:hAnsi="Arial" w:cs="Arial"/>
          <w:bCs/>
          <w:szCs w:val="24"/>
        </w:rPr>
        <w:t>谈判小组所有成员集中与</w:t>
      </w:r>
      <w:r>
        <w:rPr>
          <w:rFonts w:hint="eastAsia" w:ascii="Arial" w:hAnsi="Arial" w:cs="Arial"/>
          <w:bCs/>
          <w:szCs w:val="24"/>
        </w:rPr>
        <w:t>供应商</w:t>
      </w:r>
      <w:r>
        <w:rPr>
          <w:rFonts w:ascii="Arial" w:hAnsi="Arial" w:cs="Arial"/>
          <w:bCs/>
          <w:szCs w:val="24"/>
        </w:rPr>
        <w:t>进行谈判。</w:t>
      </w:r>
      <w:r>
        <w:rPr>
          <w:rFonts w:hint="eastAsia" w:ascii="Arial" w:hAnsi="Arial" w:cs="Arial"/>
          <w:bCs/>
          <w:szCs w:val="24"/>
        </w:rPr>
        <w:t>供应商</w:t>
      </w:r>
      <w:r>
        <w:rPr>
          <w:rFonts w:ascii="Arial" w:hAnsi="Arial" w:cs="Arial"/>
          <w:bCs/>
          <w:szCs w:val="24"/>
        </w:rPr>
        <w:t>进行陈述，</w:t>
      </w:r>
      <w:r>
        <w:rPr>
          <w:rFonts w:ascii="Arial" w:hAnsi="Arial" w:cs="Arial"/>
          <w:szCs w:val="24"/>
        </w:rPr>
        <w:t>向谈判小组陈述企业简介、产品介绍、服务承诺等，并应谈判小组要求进行技术答疑。谈判文件有实质变动的，谈判小组应当以书面形式通知</w:t>
      </w:r>
      <w:r>
        <w:rPr>
          <w:rFonts w:hint="eastAsia" w:ascii="Arial" w:hAnsi="Arial" w:cs="Arial"/>
          <w:szCs w:val="24"/>
        </w:rPr>
        <w:t>供应商（具体论述时间由谈判小组拟定）</w:t>
      </w:r>
      <w:r>
        <w:rPr>
          <w:rFonts w:ascii="Arial" w:hAnsi="Arial" w:cs="Arial"/>
          <w:szCs w:val="24"/>
        </w:rPr>
        <w:t>。</w:t>
      </w:r>
    </w:p>
    <w:p>
      <w:pPr>
        <w:spacing w:line="540" w:lineRule="exact"/>
        <w:ind w:left="540" w:hanging="540"/>
        <w:rPr>
          <w:rFonts w:ascii="Arial" w:hAnsi="Arial" w:cs="Arial"/>
          <w:bCs/>
          <w:sz w:val="24"/>
        </w:rPr>
      </w:pPr>
      <w:r>
        <w:rPr>
          <w:rFonts w:ascii="Arial" w:hAnsi="Arial" w:cs="Arial"/>
          <w:bCs/>
          <w:sz w:val="24"/>
        </w:rPr>
        <w:t>14.4</w:t>
      </w:r>
      <w:r>
        <w:rPr>
          <w:rFonts w:hint="eastAsia" w:ascii="Arial" w:hAnsi="Arial" w:cs="Arial"/>
          <w:bCs/>
          <w:sz w:val="24"/>
        </w:rPr>
        <w:t xml:space="preserve"> </w:t>
      </w:r>
      <w:r>
        <w:rPr>
          <w:rFonts w:ascii="Arial" w:hAnsi="Arial" w:cs="Arial"/>
          <w:bCs/>
          <w:sz w:val="24"/>
        </w:rPr>
        <w:t>谈判将以谈判文件技术要求作为参考依据，就报价、产品技术参数、服务承诺等谈判小组或</w:t>
      </w:r>
      <w:r>
        <w:rPr>
          <w:rFonts w:hint="eastAsia" w:ascii="Arial" w:hAnsi="Arial" w:cs="Arial"/>
          <w:bCs/>
          <w:sz w:val="24"/>
        </w:rPr>
        <w:t>采购人</w:t>
      </w:r>
      <w:r>
        <w:rPr>
          <w:rFonts w:ascii="Arial" w:hAnsi="Arial" w:cs="Arial"/>
          <w:bCs/>
          <w:sz w:val="24"/>
        </w:rPr>
        <w:t>认为有必要的各方面进行谈判。</w:t>
      </w:r>
      <w:r>
        <w:rPr>
          <w:rFonts w:hint="eastAsia" w:ascii="Arial" w:hAnsi="Arial" w:cs="Arial"/>
          <w:bCs/>
          <w:sz w:val="24"/>
        </w:rPr>
        <w:t>供应商</w:t>
      </w:r>
      <w:r>
        <w:rPr>
          <w:rFonts w:ascii="Arial" w:hAnsi="Arial" w:cs="Arial"/>
          <w:bCs/>
          <w:sz w:val="24"/>
        </w:rPr>
        <w:t>应如实提供谈判小组要求提供的资料，并以书面形式作以承诺和澄清，提供针对该项目的最终报价。</w:t>
      </w:r>
    </w:p>
    <w:p>
      <w:pPr>
        <w:spacing w:line="540" w:lineRule="exact"/>
        <w:ind w:left="540" w:hanging="540"/>
        <w:rPr>
          <w:rFonts w:ascii="Arial" w:hAnsi="Arial" w:cs="Arial"/>
          <w:sz w:val="24"/>
        </w:rPr>
      </w:pPr>
      <w:r>
        <w:rPr>
          <w:rFonts w:ascii="Arial" w:hAnsi="Arial" w:cs="Arial"/>
          <w:bCs/>
          <w:sz w:val="24"/>
        </w:rPr>
        <w:t>14.5</w:t>
      </w:r>
      <w:r>
        <w:rPr>
          <w:rFonts w:hint="eastAsia" w:ascii="Arial" w:hAnsi="Arial" w:cs="Arial"/>
          <w:bCs/>
          <w:sz w:val="24"/>
        </w:rPr>
        <w:t xml:space="preserve"> </w:t>
      </w:r>
      <w:r>
        <w:rPr>
          <w:rFonts w:hint="eastAsia" w:ascii="Arial" w:hAnsi="Arial" w:cs="Arial"/>
          <w:sz w:val="24"/>
        </w:rPr>
        <w:t>供应商</w:t>
      </w:r>
      <w:r>
        <w:rPr>
          <w:rFonts w:ascii="Arial" w:hAnsi="Arial" w:cs="Arial"/>
          <w:sz w:val="24"/>
        </w:rPr>
        <w:t>提供的</w:t>
      </w:r>
      <w:r>
        <w:rPr>
          <w:rFonts w:hint="eastAsia" w:ascii="Arial" w:hAnsi="Arial" w:cs="Arial"/>
          <w:sz w:val="24"/>
        </w:rPr>
        <w:t>响应文件</w:t>
      </w:r>
      <w:r>
        <w:rPr>
          <w:rFonts w:ascii="Arial" w:hAnsi="Arial" w:cs="Arial"/>
          <w:sz w:val="24"/>
        </w:rPr>
        <w:t>及在</w:t>
      </w:r>
      <w:r>
        <w:rPr>
          <w:rFonts w:hint="eastAsia" w:ascii="Arial" w:hAnsi="Arial" w:cs="Arial"/>
          <w:sz w:val="24"/>
        </w:rPr>
        <w:t>谈判小组</w:t>
      </w:r>
      <w:r>
        <w:rPr>
          <w:rFonts w:ascii="Arial" w:hAnsi="Arial" w:cs="Arial"/>
          <w:sz w:val="24"/>
        </w:rPr>
        <w:t>规定时间内提交的补充文件应实质性响应</w:t>
      </w:r>
      <w:r>
        <w:rPr>
          <w:rFonts w:hint="eastAsia" w:ascii="Arial" w:hAnsi="Arial" w:cs="Arial"/>
          <w:sz w:val="24"/>
        </w:rPr>
        <w:t>谈判文件</w:t>
      </w:r>
      <w:r>
        <w:rPr>
          <w:rFonts w:ascii="Arial" w:hAnsi="Arial" w:cs="Arial"/>
          <w:sz w:val="24"/>
        </w:rPr>
        <w:t>的要求，非实质性响应</w:t>
      </w:r>
      <w:r>
        <w:rPr>
          <w:rFonts w:hint="eastAsia" w:ascii="Arial" w:hAnsi="Arial" w:cs="Arial"/>
          <w:sz w:val="24"/>
        </w:rPr>
        <w:t>谈判</w:t>
      </w:r>
      <w:r>
        <w:rPr>
          <w:rFonts w:ascii="Arial" w:hAnsi="Arial" w:cs="Arial"/>
          <w:sz w:val="24"/>
        </w:rPr>
        <w:t>文件要求的</w:t>
      </w:r>
      <w:r>
        <w:rPr>
          <w:rFonts w:hint="eastAsia" w:ascii="Arial" w:hAnsi="Arial" w:cs="Arial"/>
          <w:sz w:val="24"/>
        </w:rPr>
        <w:t>响应文件</w:t>
      </w:r>
      <w:r>
        <w:rPr>
          <w:rFonts w:ascii="Arial" w:hAnsi="Arial" w:cs="Arial"/>
          <w:sz w:val="24"/>
        </w:rPr>
        <w:t>及其补充文件将被拒绝，</w:t>
      </w:r>
      <w:r>
        <w:rPr>
          <w:rFonts w:hint="eastAsia" w:ascii="Arial" w:hAnsi="Arial" w:cs="Arial"/>
          <w:sz w:val="24"/>
        </w:rPr>
        <w:t>采购人</w:t>
      </w:r>
      <w:r>
        <w:rPr>
          <w:rFonts w:ascii="Arial" w:hAnsi="Arial" w:cs="Arial"/>
          <w:sz w:val="24"/>
        </w:rPr>
        <w:t>和</w:t>
      </w:r>
      <w:r>
        <w:rPr>
          <w:rFonts w:hint="eastAsia" w:ascii="Arial" w:hAnsi="Arial" w:cs="Arial"/>
          <w:sz w:val="24"/>
        </w:rPr>
        <w:t>采购代理</w:t>
      </w:r>
      <w:r>
        <w:rPr>
          <w:rFonts w:ascii="Arial" w:hAnsi="Arial" w:cs="Arial"/>
          <w:sz w:val="24"/>
        </w:rPr>
        <w:t>机构只对被邀情谈判人提供的</w:t>
      </w:r>
      <w:r>
        <w:rPr>
          <w:rFonts w:hint="eastAsia" w:ascii="Arial" w:hAnsi="Arial" w:cs="Arial"/>
          <w:sz w:val="24"/>
        </w:rPr>
        <w:t>响应</w:t>
      </w:r>
      <w:r>
        <w:rPr>
          <w:rFonts w:ascii="Arial" w:hAnsi="Arial" w:cs="Arial"/>
          <w:sz w:val="24"/>
        </w:rPr>
        <w:t>文件本身及谈判过程中书面形式做出的澄清及最终报价进行判断，而不寻求外部证据。以下情况均属于非实质性响应</w:t>
      </w:r>
      <w:r>
        <w:rPr>
          <w:rFonts w:hint="eastAsia" w:ascii="Arial" w:hAnsi="Arial" w:cs="Arial"/>
          <w:sz w:val="24"/>
        </w:rPr>
        <w:t>谈判文件：</w:t>
      </w:r>
    </w:p>
    <w:p>
      <w:pPr>
        <w:spacing w:line="540" w:lineRule="exact"/>
        <w:ind w:left="899"/>
        <w:rPr>
          <w:rFonts w:ascii="Arial" w:hAnsi="Arial" w:cs="Arial"/>
          <w:sz w:val="24"/>
        </w:rPr>
      </w:pPr>
      <w:r>
        <w:rPr>
          <w:rFonts w:ascii="Arial" w:hAnsi="Arial" w:cs="Arial"/>
          <w:sz w:val="24"/>
        </w:rPr>
        <w:t xml:space="preserve">1) </w:t>
      </w:r>
      <w:r>
        <w:rPr>
          <w:rFonts w:hint="eastAsia" w:ascii="Arial" w:hAnsi="Arial" w:cs="Arial"/>
          <w:sz w:val="24"/>
        </w:rPr>
        <w:t>供应商</w:t>
      </w:r>
      <w:r>
        <w:rPr>
          <w:rFonts w:ascii="Arial" w:hAnsi="Arial" w:cs="Arial"/>
          <w:sz w:val="24"/>
        </w:rPr>
        <w:t>未提交谈判保证金、保证金不合格或金额不足；</w:t>
      </w:r>
    </w:p>
    <w:p>
      <w:pPr>
        <w:spacing w:line="540" w:lineRule="exact"/>
        <w:ind w:left="899"/>
        <w:rPr>
          <w:rFonts w:ascii="Arial" w:hAnsi="Arial" w:cs="Arial"/>
          <w:sz w:val="24"/>
        </w:rPr>
      </w:pPr>
      <w:r>
        <w:rPr>
          <w:rFonts w:ascii="Arial" w:hAnsi="Arial" w:cs="Arial"/>
          <w:sz w:val="24"/>
        </w:rPr>
        <w:t>2) 最终报价超出采购预算，</w:t>
      </w:r>
      <w:r>
        <w:rPr>
          <w:rFonts w:hint="eastAsia" w:ascii="Arial" w:hAnsi="Arial" w:cs="Arial"/>
          <w:sz w:val="24"/>
        </w:rPr>
        <w:t>采购人</w:t>
      </w:r>
      <w:r>
        <w:rPr>
          <w:rFonts w:ascii="Arial" w:hAnsi="Arial" w:cs="Arial"/>
          <w:sz w:val="24"/>
        </w:rPr>
        <w:t xml:space="preserve">无能力支付的； </w:t>
      </w:r>
    </w:p>
    <w:p>
      <w:pPr>
        <w:spacing w:line="540" w:lineRule="exact"/>
        <w:ind w:left="899"/>
        <w:rPr>
          <w:rFonts w:ascii="Arial" w:hAnsi="Arial" w:cs="Arial"/>
          <w:sz w:val="24"/>
        </w:rPr>
      </w:pPr>
      <w:r>
        <w:rPr>
          <w:rFonts w:ascii="Arial" w:hAnsi="Arial" w:cs="Arial"/>
          <w:sz w:val="24"/>
        </w:rPr>
        <w:t xml:space="preserve">3) 谈判有效期不足的； </w:t>
      </w:r>
    </w:p>
    <w:p>
      <w:pPr>
        <w:spacing w:line="540" w:lineRule="exact"/>
        <w:ind w:left="899"/>
        <w:rPr>
          <w:rFonts w:ascii="Arial" w:hAnsi="Arial" w:cs="Arial"/>
          <w:sz w:val="24"/>
        </w:rPr>
      </w:pPr>
      <w:r>
        <w:rPr>
          <w:rFonts w:ascii="Arial" w:hAnsi="Arial" w:cs="Arial"/>
          <w:sz w:val="24"/>
        </w:rPr>
        <w:t xml:space="preserve">4) </w:t>
      </w:r>
      <w:r>
        <w:rPr>
          <w:rFonts w:hint="eastAsia" w:ascii="Arial" w:hAnsi="Arial" w:cs="Arial"/>
          <w:sz w:val="24"/>
        </w:rPr>
        <w:t>响应</w:t>
      </w:r>
      <w:r>
        <w:rPr>
          <w:rFonts w:ascii="Arial" w:hAnsi="Arial" w:cs="Arial"/>
          <w:sz w:val="24"/>
        </w:rPr>
        <w:t>文件无法人签字，或签字无法定代表人有效委托的；</w:t>
      </w:r>
    </w:p>
    <w:p>
      <w:pPr>
        <w:spacing w:line="540" w:lineRule="exact"/>
        <w:ind w:left="899"/>
        <w:rPr>
          <w:rFonts w:ascii="Arial" w:hAnsi="Arial" w:cs="Arial"/>
          <w:sz w:val="24"/>
        </w:rPr>
      </w:pPr>
      <w:r>
        <w:rPr>
          <w:rFonts w:ascii="Arial" w:hAnsi="Arial" w:cs="Arial"/>
          <w:sz w:val="24"/>
        </w:rPr>
        <w:t>5) 资格证明文件不全、失效或不符合</w:t>
      </w:r>
      <w:r>
        <w:rPr>
          <w:rFonts w:hint="eastAsia" w:ascii="Arial" w:hAnsi="Arial" w:cs="Arial"/>
          <w:sz w:val="24"/>
        </w:rPr>
        <w:t>谈判文件</w:t>
      </w:r>
      <w:r>
        <w:rPr>
          <w:rFonts w:ascii="Arial" w:hAnsi="Arial" w:cs="Arial"/>
          <w:sz w:val="24"/>
        </w:rPr>
        <w:t>要求（并无法及时补充）的；</w:t>
      </w:r>
    </w:p>
    <w:p>
      <w:pPr>
        <w:spacing w:line="540" w:lineRule="exact"/>
        <w:ind w:left="899"/>
        <w:rPr>
          <w:rFonts w:ascii="Arial" w:hAnsi="Arial" w:cs="Arial"/>
          <w:sz w:val="24"/>
        </w:rPr>
      </w:pPr>
      <w:r>
        <w:rPr>
          <w:rFonts w:ascii="Arial" w:hAnsi="Arial" w:cs="Arial"/>
          <w:sz w:val="24"/>
        </w:rPr>
        <w:t xml:space="preserve">6) </w:t>
      </w:r>
      <w:r>
        <w:rPr>
          <w:rFonts w:hint="eastAsia" w:ascii="Arial" w:hAnsi="Arial" w:cs="Arial"/>
          <w:sz w:val="24"/>
        </w:rPr>
        <w:t>供应商</w:t>
      </w:r>
      <w:r>
        <w:rPr>
          <w:rFonts w:ascii="Arial" w:hAnsi="Arial" w:cs="Arial"/>
          <w:sz w:val="24"/>
        </w:rPr>
        <w:t>有违法违纪行为，或在过去三年中有重大的质量、信誉等问题；</w:t>
      </w:r>
    </w:p>
    <w:p>
      <w:pPr>
        <w:spacing w:line="540" w:lineRule="exact"/>
        <w:ind w:left="899"/>
        <w:rPr>
          <w:rFonts w:ascii="Arial" w:hAnsi="Arial" w:cs="Arial"/>
          <w:sz w:val="24"/>
        </w:rPr>
      </w:pPr>
      <w:r>
        <w:rPr>
          <w:rFonts w:ascii="Arial" w:hAnsi="Arial" w:cs="Arial"/>
          <w:sz w:val="24"/>
        </w:rPr>
        <w:t xml:space="preserve">7) </w:t>
      </w:r>
      <w:r>
        <w:rPr>
          <w:rFonts w:hint="eastAsia" w:ascii="Arial" w:hAnsi="Arial" w:cs="Arial"/>
          <w:sz w:val="24"/>
        </w:rPr>
        <w:t>响应</w:t>
      </w:r>
      <w:r>
        <w:rPr>
          <w:rFonts w:ascii="Arial" w:hAnsi="Arial" w:cs="Arial"/>
          <w:sz w:val="24"/>
        </w:rPr>
        <w:t>文件中提供虚假或失实资料的</w:t>
      </w:r>
      <w:r>
        <w:rPr>
          <w:rFonts w:hint="eastAsia" w:ascii="Arial" w:hAnsi="Arial" w:cs="Arial"/>
          <w:sz w:val="24"/>
        </w:rPr>
        <w:t>；</w:t>
      </w:r>
    </w:p>
    <w:p>
      <w:pPr>
        <w:spacing w:line="540" w:lineRule="exact"/>
        <w:ind w:left="899"/>
        <w:rPr>
          <w:rFonts w:ascii="Arial" w:hAnsi="Arial" w:cs="Arial"/>
          <w:sz w:val="24"/>
        </w:rPr>
      </w:pPr>
      <w:r>
        <w:rPr>
          <w:rFonts w:ascii="Arial" w:hAnsi="Arial" w:cs="Arial"/>
          <w:sz w:val="24"/>
        </w:rPr>
        <w:t xml:space="preserve">8) </w:t>
      </w:r>
      <w:r>
        <w:rPr>
          <w:rFonts w:hint="eastAsia" w:ascii="Arial" w:hAnsi="Arial" w:cs="Arial"/>
          <w:sz w:val="24"/>
        </w:rPr>
        <w:t>供应商</w:t>
      </w:r>
      <w:r>
        <w:rPr>
          <w:rFonts w:ascii="Arial" w:hAnsi="Arial" w:cs="Arial"/>
          <w:sz w:val="24"/>
        </w:rPr>
        <w:t>的报价明显低于其他谈判人的报价，</w:t>
      </w:r>
      <w:r>
        <w:rPr>
          <w:rFonts w:hint="eastAsia" w:ascii="Arial" w:hAnsi="Arial" w:cs="Arial"/>
          <w:sz w:val="24"/>
        </w:rPr>
        <w:t>供应商</w:t>
      </w:r>
      <w:r>
        <w:rPr>
          <w:rFonts w:ascii="Arial" w:hAnsi="Arial" w:cs="Arial"/>
          <w:sz w:val="24"/>
        </w:rPr>
        <w:t>不能合理说明或者不能提供相关证明材料的，由</w:t>
      </w:r>
      <w:r>
        <w:rPr>
          <w:rFonts w:hint="eastAsia" w:ascii="Arial" w:hAnsi="Arial" w:cs="Arial"/>
          <w:sz w:val="24"/>
        </w:rPr>
        <w:t>谈判小组</w:t>
      </w:r>
      <w:r>
        <w:rPr>
          <w:rFonts w:ascii="Arial" w:hAnsi="Arial" w:cs="Arial"/>
          <w:sz w:val="24"/>
        </w:rPr>
        <w:t>认定该</w:t>
      </w:r>
      <w:r>
        <w:rPr>
          <w:rFonts w:hint="eastAsia" w:ascii="Arial" w:hAnsi="Arial" w:cs="Arial"/>
          <w:sz w:val="24"/>
        </w:rPr>
        <w:t>供应商</w:t>
      </w:r>
      <w:r>
        <w:rPr>
          <w:rFonts w:ascii="Arial" w:hAnsi="Arial" w:cs="Arial"/>
          <w:sz w:val="24"/>
        </w:rPr>
        <w:t>以低于成本报价竞标的</w:t>
      </w:r>
      <w:r>
        <w:rPr>
          <w:rFonts w:hint="eastAsia" w:ascii="Arial" w:hAnsi="Arial" w:cs="Arial"/>
          <w:sz w:val="24"/>
        </w:rPr>
        <w:t>；</w:t>
      </w:r>
    </w:p>
    <w:p>
      <w:pPr>
        <w:spacing w:line="540" w:lineRule="exact"/>
        <w:rPr>
          <w:rFonts w:ascii="Arial" w:hAnsi="Arial" w:cs="Arial"/>
          <w:bCs/>
          <w:sz w:val="24"/>
        </w:rPr>
      </w:pPr>
      <w:r>
        <w:rPr>
          <w:rFonts w:hint="eastAsia" w:ascii="Arial" w:hAnsi="Arial" w:cs="Arial"/>
          <w:bCs/>
          <w:sz w:val="24"/>
        </w:rPr>
        <w:t xml:space="preserve">       9）不满足谈判文件“*”号条款要求。</w:t>
      </w:r>
    </w:p>
    <w:p>
      <w:pPr>
        <w:spacing w:line="540" w:lineRule="exact"/>
        <w:rPr>
          <w:rFonts w:ascii="Arial" w:hAnsi="Arial" w:cs="Arial"/>
          <w:bCs/>
          <w:sz w:val="24"/>
        </w:rPr>
      </w:pPr>
      <w:r>
        <w:rPr>
          <w:rFonts w:ascii="Arial" w:hAnsi="Arial" w:cs="Arial"/>
          <w:bCs/>
          <w:sz w:val="24"/>
        </w:rPr>
        <w:t xml:space="preserve">15   </w:t>
      </w:r>
      <w:bookmarkStart w:id="20" w:name="评审"/>
      <w:r>
        <w:rPr>
          <w:rFonts w:ascii="Arial" w:hAnsi="Arial" w:cs="Arial"/>
          <w:bCs/>
          <w:sz w:val="24"/>
        </w:rPr>
        <w:t>评审</w:t>
      </w:r>
      <w:bookmarkEnd w:id="20"/>
    </w:p>
    <w:p>
      <w:pPr>
        <w:spacing w:line="540" w:lineRule="exact"/>
        <w:rPr>
          <w:rFonts w:ascii="Arial" w:hAnsi="Arial" w:cs="Arial"/>
          <w:bCs/>
          <w:sz w:val="24"/>
        </w:rPr>
      </w:pPr>
      <w:r>
        <w:rPr>
          <w:rFonts w:ascii="Arial" w:hAnsi="Arial" w:cs="Arial"/>
          <w:bCs/>
          <w:sz w:val="24"/>
        </w:rPr>
        <w:t>15.1</w:t>
      </w:r>
      <w:r>
        <w:rPr>
          <w:rFonts w:hint="eastAsia" w:ascii="Arial" w:hAnsi="Arial" w:cs="Arial"/>
          <w:bCs/>
          <w:sz w:val="24"/>
        </w:rPr>
        <w:t xml:space="preserve">  </w:t>
      </w:r>
      <w:r>
        <w:rPr>
          <w:rFonts w:ascii="Arial" w:hAnsi="Arial" w:cs="Arial"/>
          <w:bCs/>
          <w:sz w:val="24"/>
        </w:rPr>
        <w:t>评审内容，评审严格按照谈判文件及谈判的要求和条件进行。</w:t>
      </w:r>
    </w:p>
    <w:p>
      <w:pPr>
        <w:spacing w:line="540" w:lineRule="exact"/>
        <w:rPr>
          <w:rFonts w:ascii="Arial" w:hAnsi="Arial" w:cs="Arial"/>
          <w:bCs/>
          <w:sz w:val="24"/>
        </w:rPr>
      </w:pPr>
      <w:r>
        <w:rPr>
          <w:rFonts w:ascii="Arial" w:hAnsi="Arial" w:cs="Arial"/>
          <w:bCs/>
          <w:sz w:val="24"/>
        </w:rPr>
        <w:t>16</w:t>
      </w:r>
      <w:r>
        <w:rPr>
          <w:rFonts w:ascii="Arial" w:hAnsi="Arial" w:cs="Arial"/>
          <w:bCs/>
          <w:sz w:val="24"/>
        </w:rPr>
        <w:tab/>
      </w:r>
      <w:bookmarkStart w:id="21" w:name="谈判及评审过程保密"/>
      <w:r>
        <w:rPr>
          <w:rFonts w:hint="eastAsia" w:ascii="Arial" w:hAnsi="Arial" w:cs="Arial"/>
          <w:bCs/>
          <w:sz w:val="24"/>
        </w:rPr>
        <w:t xml:space="preserve">  </w:t>
      </w:r>
      <w:r>
        <w:rPr>
          <w:rFonts w:ascii="Arial" w:hAnsi="Arial" w:cs="Arial"/>
          <w:bCs/>
          <w:sz w:val="24"/>
        </w:rPr>
        <w:t>谈判及评审过程保密</w:t>
      </w:r>
      <w:bookmarkEnd w:id="21"/>
    </w:p>
    <w:p>
      <w:pPr>
        <w:spacing w:line="540" w:lineRule="exact"/>
        <w:ind w:left="626" w:hanging="626" w:hangingChars="261"/>
        <w:rPr>
          <w:rFonts w:ascii="Arial" w:hAnsi="Arial" w:cs="Arial"/>
          <w:bCs/>
          <w:sz w:val="24"/>
        </w:rPr>
      </w:pPr>
      <w:r>
        <w:rPr>
          <w:rFonts w:ascii="Arial" w:hAnsi="Arial" w:cs="Arial"/>
          <w:bCs/>
          <w:sz w:val="24"/>
        </w:rPr>
        <w:t>16.1</w:t>
      </w:r>
      <w:r>
        <w:rPr>
          <w:rFonts w:ascii="Arial" w:hAnsi="Arial" w:cs="Arial"/>
          <w:bCs/>
          <w:sz w:val="24"/>
        </w:rPr>
        <w:tab/>
      </w:r>
      <w:r>
        <w:rPr>
          <w:rFonts w:ascii="Arial" w:hAnsi="Arial" w:cs="Arial"/>
          <w:bCs/>
          <w:sz w:val="24"/>
        </w:rPr>
        <w:t>从谈判开始到授予成交</w:t>
      </w:r>
      <w:r>
        <w:rPr>
          <w:rFonts w:hint="eastAsia" w:ascii="Arial" w:hAnsi="Arial" w:cs="Arial"/>
          <w:bCs/>
          <w:sz w:val="24"/>
        </w:rPr>
        <w:t>供应商</w:t>
      </w:r>
      <w:r>
        <w:rPr>
          <w:rFonts w:ascii="Arial" w:hAnsi="Arial" w:cs="Arial"/>
          <w:bCs/>
          <w:sz w:val="24"/>
        </w:rPr>
        <w:t>止，凡是属于审查、澄清、评价和谈判的有关资料，均不得向无关的人员透露。</w:t>
      </w:r>
    </w:p>
    <w:p>
      <w:pPr>
        <w:spacing w:line="540" w:lineRule="exact"/>
        <w:ind w:left="626" w:hanging="626" w:hangingChars="261"/>
        <w:rPr>
          <w:rFonts w:ascii="Arial" w:hAnsi="Arial" w:cs="Arial"/>
          <w:bCs/>
          <w:sz w:val="24"/>
        </w:rPr>
      </w:pPr>
      <w:r>
        <w:rPr>
          <w:rFonts w:ascii="Arial" w:hAnsi="Arial" w:cs="Arial"/>
          <w:bCs/>
          <w:sz w:val="24"/>
        </w:rPr>
        <w:t>16.2</w:t>
      </w:r>
      <w:r>
        <w:rPr>
          <w:rFonts w:ascii="Arial" w:hAnsi="Arial" w:cs="Arial"/>
          <w:bCs/>
          <w:sz w:val="24"/>
        </w:rPr>
        <w:tab/>
      </w:r>
      <w:r>
        <w:rPr>
          <w:rFonts w:ascii="Arial" w:hAnsi="Arial" w:cs="Arial"/>
          <w:bCs/>
          <w:sz w:val="24"/>
        </w:rPr>
        <w:t>在谈判及评审期间，</w:t>
      </w:r>
      <w:r>
        <w:rPr>
          <w:rFonts w:hint="eastAsia" w:ascii="Arial" w:hAnsi="Arial" w:cs="Arial"/>
          <w:bCs/>
          <w:sz w:val="24"/>
        </w:rPr>
        <w:t>供应商</w:t>
      </w:r>
      <w:r>
        <w:rPr>
          <w:rFonts w:ascii="Arial" w:hAnsi="Arial" w:cs="Arial"/>
          <w:bCs/>
          <w:sz w:val="24"/>
        </w:rPr>
        <w:t>企图影响谈判人的任何活动，将导致被拒绝谈判，并承担相应的法律责任。</w:t>
      </w:r>
    </w:p>
    <w:p>
      <w:pPr>
        <w:spacing w:line="540" w:lineRule="exact"/>
        <w:ind w:left="626" w:hanging="626" w:hangingChars="261"/>
        <w:jc w:val="center"/>
        <w:rPr>
          <w:rFonts w:ascii="Arial" w:hAnsi="Arial" w:cs="Arial"/>
          <w:bCs/>
          <w:sz w:val="24"/>
        </w:rPr>
      </w:pPr>
    </w:p>
    <w:p>
      <w:pPr>
        <w:pStyle w:val="4"/>
        <w:spacing w:line="540" w:lineRule="exact"/>
        <w:rPr>
          <w:rFonts w:eastAsia="宋体" w:cs="Arial"/>
          <w:bCs/>
          <w:kern w:val="2"/>
          <w:sz w:val="24"/>
          <w:szCs w:val="24"/>
        </w:rPr>
      </w:pPr>
      <w:bookmarkStart w:id="22" w:name="五"/>
      <w:bookmarkStart w:id="23" w:name="_Toc520356169"/>
      <w:r>
        <w:rPr>
          <w:rFonts w:eastAsia="宋体" w:cs="Arial"/>
          <w:bCs/>
          <w:kern w:val="2"/>
          <w:sz w:val="24"/>
          <w:szCs w:val="24"/>
        </w:rPr>
        <w:t>五</w:t>
      </w:r>
      <w:bookmarkEnd w:id="22"/>
      <w:r>
        <w:rPr>
          <w:rFonts w:eastAsia="宋体" w:cs="Arial"/>
          <w:bCs/>
          <w:kern w:val="2"/>
          <w:sz w:val="24"/>
          <w:szCs w:val="24"/>
        </w:rPr>
        <w:t xml:space="preserve">   </w:t>
      </w:r>
      <w:bookmarkEnd w:id="23"/>
      <w:r>
        <w:rPr>
          <w:rFonts w:eastAsia="宋体" w:cs="Arial"/>
          <w:bCs/>
          <w:kern w:val="2"/>
          <w:sz w:val="24"/>
          <w:szCs w:val="24"/>
        </w:rPr>
        <w:t>确定成交</w:t>
      </w:r>
      <w:r>
        <w:rPr>
          <w:rFonts w:hint="eastAsia" w:eastAsia="宋体" w:cs="Arial"/>
          <w:bCs/>
          <w:kern w:val="2"/>
          <w:sz w:val="24"/>
          <w:szCs w:val="24"/>
        </w:rPr>
        <w:t>供应商</w:t>
      </w:r>
    </w:p>
    <w:p>
      <w:pPr>
        <w:pStyle w:val="5"/>
        <w:spacing w:line="540" w:lineRule="exact"/>
        <w:rPr>
          <w:rFonts w:ascii="Arial" w:hAnsi="Arial" w:cs="Arial"/>
          <w:b w:val="0"/>
          <w:bCs w:val="0"/>
          <w:sz w:val="24"/>
          <w:szCs w:val="24"/>
        </w:rPr>
      </w:pPr>
      <w:bookmarkStart w:id="24" w:name="_Toc520356170"/>
      <w:bookmarkStart w:id="25" w:name="_Ref467307010"/>
      <w:r>
        <w:rPr>
          <w:rFonts w:ascii="Arial" w:hAnsi="Arial" w:cs="Arial"/>
          <w:b w:val="0"/>
          <w:bCs w:val="0"/>
          <w:sz w:val="24"/>
          <w:szCs w:val="24"/>
        </w:rPr>
        <w:t xml:space="preserve">17   </w:t>
      </w:r>
      <w:bookmarkStart w:id="26" w:name="成交供货商候选人的确定标准"/>
      <w:r>
        <w:rPr>
          <w:rFonts w:ascii="Arial" w:hAnsi="Arial" w:cs="Arial"/>
          <w:b w:val="0"/>
          <w:bCs w:val="0"/>
          <w:sz w:val="24"/>
          <w:szCs w:val="24"/>
        </w:rPr>
        <w:t>成交候选</w:t>
      </w:r>
      <w:r>
        <w:rPr>
          <w:rFonts w:hint="eastAsia" w:ascii="Arial" w:hAnsi="Arial" w:cs="Arial"/>
          <w:b w:val="0"/>
          <w:bCs w:val="0"/>
          <w:sz w:val="24"/>
          <w:szCs w:val="24"/>
        </w:rPr>
        <w:t>人</w:t>
      </w:r>
      <w:r>
        <w:rPr>
          <w:rFonts w:ascii="Arial" w:hAnsi="Arial" w:cs="Arial"/>
          <w:b w:val="0"/>
          <w:bCs w:val="0"/>
          <w:sz w:val="24"/>
          <w:szCs w:val="24"/>
        </w:rPr>
        <w:t>的确定标准</w:t>
      </w:r>
      <w:bookmarkEnd w:id="24"/>
      <w:bookmarkEnd w:id="25"/>
      <w:bookmarkEnd w:id="26"/>
      <w:r>
        <w:rPr>
          <w:rFonts w:hint="eastAsia" w:ascii="Arial" w:hAnsi="Arial" w:cs="Arial"/>
          <w:b w:val="0"/>
          <w:bCs w:val="0"/>
          <w:sz w:val="24"/>
          <w:szCs w:val="24"/>
        </w:rPr>
        <w:t>。</w:t>
      </w:r>
    </w:p>
    <w:p>
      <w:pPr>
        <w:spacing w:before="120" w:line="540" w:lineRule="exact"/>
        <w:ind w:left="540" w:hanging="540"/>
        <w:rPr>
          <w:rFonts w:ascii="Arial" w:hAnsi="Arial" w:cs="Arial"/>
          <w:sz w:val="24"/>
        </w:rPr>
      </w:pPr>
      <w:r>
        <w:rPr>
          <w:rFonts w:ascii="Arial" w:hAnsi="Arial" w:cs="Arial"/>
          <w:sz w:val="24"/>
        </w:rPr>
        <w:t>17.1</w:t>
      </w:r>
      <w:r>
        <w:rPr>
          <w:rFonts w:ascii="Arial" w:hAnsi="Arial" w:cs="Arial"/>
          <w:sz w:val="24"/>
        </w:rPr>
        <w:tab/>
      </w:r>
      <w:r>
        <w:rPr>
          <w:rFonts w:hint="eastAsia" w:ascii="Arial" w:hAnsi="Arial" w:cs="Arial"/>
          <w:sz w:val="24"/>
        </w:rPr>
        <w:t xml:space="preserve"> 供应商</w:t>
      </w:r>
      <w:r>
        <w:rPr>
          <w:rFonts w:ascii="Arial" w:hAnsi="Arial" w:cs="Arial"/>
          <w:sz w:val="24"/>
        </w:rPr>
        <w:t>的</w:t>
      </w:r>
      <w:r>
        <w:rPr>
          <w:rFonts w:hint="eastAsia" w:ascii="Arial" w:hAnsi="Arial" w:cs="Arial"/>
          <w:sz w:val="24"/>
        </w:rPr>
        <w:t>响应文件</w:t>
      </w:r>
      <w:r>
        <w:rPr>
          <w:rFonts w:ascii="Arial" w:hAnsi="Arial" w:cs="Arial"/>
          <w:sz w:val="24"/>
        </w:rPr>
        <w:t>应该是实质上响应</w:t>
      </w:r>
      <w:r>
        <w:rPr>
          <w:rFonts w:hint="eastAsia" w:ascii="Arial" w:hAnsi="Arial" w:cs="Arial"/>
          <w:sz w:val="24"/>
        </w:rPr>
        <w:t>谈判</w:t>
      </w:r>
      <w:r>
        <w:rPr>
          <w:rFonts w:ascii="Arial" w:hAnsi="Arial" w:cs="Arial"/>
          <w:sz w:val="24"/>
        </w:rPr>
        <w:t>文件。</w:t>
      </w:r>
    </w:p>
    <w:p>
      <w:pPr>
        <w:pStyle w:val="25"/>
        <w:kinsoku w:val="0"/>
        <w:overflowPunct w:val="0"/>
        <w:spacing w:line="540" w:lineRule="exact"/>
        <w:ind w:left="720" w:hanging="720" w:hangingChars="300"/>
        <w:rPr>
          <w:rFonts w:ascii="Arial" w:hAnsi="Arial" w:eastAsia="宋体" w:cs="Arial"/>
          <w:kern w:val="2"/>
        </w:rPr>
      </w:pPr>
      <w:r>
        <w:rPr>
          <w:rFonts w:ascii="Arial" w:hAnsi="Arial" w:cs="Arial"/>
        </w:rPr>
        <w:t xml:space="preserve">17.2 </w:t>
      </w:r>
      <w:r>
        <w:rPr>
          <w:rFonts w:hint="eastAsia" w:ascii="Arial" w:hAnsi="Arial" w:cs="Arial"/>
        </w:rPr>
        <w:t xml:space="preserve"> </w:t>
      </w:r>
      <w:bookmarkStart w:id="27" w:name="六"/>
      <w:r>
        <w:rPr>
          <w:rFonts w:hint="eastAsia" w:ascii="Arial" w:hAnsi="Arial" w:eastAsia="宋体" w:cs="Arial"/>
          <w:kern w:val="2"/>
        </w:rPr>
        <w:t>经谈判确定最终采购需求和提交最后报价的供应商后，由谈判小组采用综合评分法――指响应文件满足谈判文件全部实质性要求且按评审因素的量化指标评审得分最高的供应商为成交候选供应商的评审方法。</w:t>
      </w:r>
    </w:p>
    <w:p>
      <w:pPr>
        <w:pStyle w:val="25"/>
        <w:kinsoku w:val="0"/>
        <w:overflowPunct w:val="0"/>
        <w:spacing w:line="540" w:lineRule="exact"/>
        <w:ind w:left="720" w:hanging="720" w:hangingChars="300"/>
        <w:rPr>
          <w:rFonts w:ascii="Arial" w:hAnsi="Arial" w:eastAsia="宋体" w:cs="Arial"/>
          <w:kern w:val="2"/>
        </w:rPr>
      </w:pPr>
      <w:r>
        <w:rPr>
          <w:rFonts w:hint="eastAsia" w:ascii="Arial" w:hAnsi="Arial" w:eastAsia="宋体" w:cs="Arial"/>
          <w:kern w:val="2"/>
        </w:rPr>
        <w:t>17.3  采购人根据谈判小组的推荐意见，按照评审原则确定排名第一的供应商为成交供应商。</w:t>
      </w:r>
    </w:p>
    <w:p>
      <w:pPr>
        <w:pStyle w:val="25"/>
        <w:kinsoku w:val="0"/>
        <w:overflowPunct w:val="0"/>
        <w:spacing w:line="540" w:lineRule="exact"/>
        <w:rPr>
          <w:rFonts w:ascii="Arial" w:hAnsi="Arial" w:eastAsia="宋体" w:cs="Arial"/>
          <w:kern w:val="2"/>
        </w:rPr>
      </w:pPr>
    </w:p>
    <w:p>
      <w:pPr>
        <w:spacing w:line="540" w:lineRule="exact"/>
        <w:ind w:left="629" w:hanging="629" w:hangingChars="261"/>
        <w:jc w:val="center"/>
        <w:rPr>
          <w:rFonts w:ascii="Arial" w:hAnsi="Arial" w:cs="Arial"/>
          <w:b/>
          <w:bCs/>
          <w:sz w:val="24"/>
        </w:rPr>
      </w:pPr>
    </w:p>
    <w:p>
      <w:pPr>
        <w:spacing w:line="540" w:lineRule="exact"/>
        <w:ind w:left="629" w:hanging="629" w:hangingChars="261"/>
        <w:jc w:val="center"/>
        <w:rPr>
          <w:rFonts w:ascii="Arial" w:hAnsi="Arial" w:cs="Arial"/>
          <w:b/>
          <w:bCs/>
          <w:sz w:val="24"/>
        </w:rPr>
      </w:pPr>
    </w:p>
    <w:p>
      <w:pPr>
        <w:rPr>
          <w:rFonts w:ascii="Arial" w:hAnsi="Arial" w:cs="Arial"/>
          <w:b/>
          <w:bCs/>
          <w:sz w:val="24"/>
        </w:rPr>
      </w:pPr>
      <w:r>
        <w:rPr>
          <w:rFonts w:ascii="Arial" w:hAnsi="Arial" w:cs="Arial"/>
          <w:b/>
          <w:bCs/>
          <w:sz w:val="24"/>
        </w:rPr>
        <w:br w:type="page"/>
      </w:r>
    </w:p>
    <w:p>
      <w:pPr>
        <w:spacing w:line="540" w:lineRule="exact"/>
        <w:ind w:left="629" w:hanging="629" w:hangingChars="261"/>
        <w:jc w:val="center"/>
        <w:rPr>
          <w:rFonts w:ascii="Arial" w:hAnsi="Arial" w:cs="Arial"/>
          <w:b/>
          <w:bCs/>
          <w:sz w:val="24"/>
        </w:rPr>
      </w:pPr>
      <w:r>
        <w:rPr>
          <w:rFonts w:ascii="Arial" w:hAnsi="Arial" w:cs="Arial"/>
          <w:b/>
          <w:bCs/>
          <w:sz w:val="24"/>
        </w:rPr>
        <w:t>六</w:t>
      </w:r>
      <w:bookmarkEnd w:id="27"/>
      <w:r>
        <w:rPr>
          <w:rFonts w:ascii="Arial" w:hAnsi="Arial" w:cs="Arial"/>
          <w:b/>
          <w:bCs/>
          <w:sz w:val="24"/>
        </w:rPr>
        <w:t>　授予合同</w:t>
      </w:r>
    </w:p>
    <w:p>
      <w:pPr>
        <w:spacing w:line="540" w:lineRule="exact"/>
        <w:ind w:left="626" w:hanging="626" w:hangingChars="261"/>
        <w:rPr>
          <w:rFonts w:ascii="Arial" w:hAnsi="Arial" w:cs="Arial"/>
          <w:bCs/>
          <w:sz w:val="24"/>
        </w:rPr>
      </w:pPr>
      <w:r>
        <w:rPr>
          <w:rFonts w:ascii="Arial" w:hAnsi="Arial" w:cs="Arial"/>
          <w:bCs/>
          <w:sz w:val="24"/>
        </w:rPr>
        <w:t>18</w:t>
      </w:r>
      <w:r>
        <w:rPr>
          <w:rFonts w:ascii="Arial" w:hAnsi="Arial" w:cs="Arial"/>
          <w:bCs/>
          <w:sz w:val="24"/>
        </w:rPr>
        <w:tab/>
      </w:r>
      <w:bookmarkStart w:id="28" w:name="谈判结果通知"/>
      <w:r>
        <w:rPr>
          <w:rFonts w:ascii="Arial" w:hAnsi="Arial" w:cs="Arial"/>
          <w:bCs/>
          <w:sz w:val="24"/>
        </w:rPr>
        <w:t>谈判结果通知</w:t>
      </w:r>
      <w:bookmarkEnd w:id="28"/>
      <w:r>
        <w:rPr>
          <w:rFonts w:hint="eastAsia" w:ascii="Arial" w:hAnsi="Arial" w:cs="Arial"/>
          <w:bCs/>
          <w:sz w:val="24"/>
        </w:rPr>
        <w:t>。</w:t>
      </w:r>
    </w:p>
    <w:p>
      <w:pPr>
        <w:spacing w:line="540" w:lineRule="exact"/>
        <w:ind w:left="626" w:hanging="626" w:hangingChars="261"/>
        <w:rPr>
          <w:rFonts w:ascii="Arial" w:hAnsi="Arial" w:cs="Arial"/>
          <w:bCs/>
          <w:sz w:val="24"/>
        </w:rPr>
      </w:pPr>
      <w:r>
        <w:rPr>
          <w:rFonts w:ascii="Arial" w:hAnsi="Arial" w:cs="Arial"/>
          <w:bCs/>
          <w:sz w:val="24"/>
        </w:rPr>
        <w:t>18.1</w:t>
      </w:r>
      <w:r>
        <w:rPr>
          <w:rFonts w:ascii="Arial" w:hAnsi="Arial" w:cs="Arial"/>
          <w:bCs/>
          <w:sz w:val="24"/>
        </w:rPr>
        <w:tab/>
      </w:r>
      <w:r>
        <w:rPr>
          <w:rFonts w:ascii="Arial" w:hAnsi="Arial" w:cs="Arial"/>
          <w:bCs/>
          <w:sz w:val="24"/>
        </w:rPr>
        <w:t>成交供应商确定后，</w:t>
      </w:r>
      <w:r>
        <w:rPr>
          <w:rFonts w:hint="eastAsia" w:ascii="Arial" w:hAnsi="Arial" w:cs="Arial"/>
          <w:bCs/>
          <w:sz w:val="24"/>
        </w:rPr>
        <w:t>采购人</w:t>
      </w:r>
      <w:r>
        <w:rPr>
          <w:rFonts w:ascii="Arial" w:hAnsi="Arial" w:cs="Arial"/>
          <w:bCs/>
          <w:sz w:val="24"/>
        </w:rPr>
        <w:t>或</w:t>
      </w:r>
      <w:r>
        <w:rPr>
          <w:rFonts w:hint="eastAsia" w:ascii="Arial" w:hAnsi="Arial" w:cs="Arial"/>
          <w:bCs/>
          <w:sz w:val="24"/>
        </w:rPr>
        <w:t>采购代理</w:t>
      </w:r>
      <w:r>
        <w:rPr>
          <w:rFonts w:ascii="Arial" w:hAnsi="Arial" w:cs="Arial"/>
          <w:bCs/>
          <w:sz w:val="24"/>
        </w:rPr>
        <w:t>机构以书面形式向选定的供应商发出成交通知书。</w:t>
      </w:r>
    </w:p>
    <w:p>
      <w:pPr>
        <w:spacing w:line="540" w:lineRule="exact"/>
        <w:ind w:left="626" w:hanging="626" w:hangingChars="261"/>
        <w:rPr>
          <w:rFonts w:ascii="Arial" w:hAnsi="Arial" w:cs="Arial"/>
          <w:bCs/>
          <w:sz w:val="24"/>
        </w:rPr>
      </w:pPr>
      <w:r>
        <w:rPr>
          <w:rFonts w:ascii="Arial" w:hAnsi="Arial" w:cs="Arial"/>
          <w:bCs/>
          <w:sz w:val="24"/>
        </w:rPr>
        <w:t>18.2</w:t>
      </w:r>
      <w:r>
        <w:rPr>
          <w:rFonts w:ascii="Arial" w:hAnsi="Arial" w:cs="Arial"/>
          <w:bCs/>
          <w:sz w:val="24"/>
        </w:rPr>
        <w:tab/>
      </w:r>
      <w:r>
        <w:rPr>
          <w:rFonts w:hint="eastAsia" w:ascii="Arial" w:hAnsi="Arial" w:cs="Arial"/>
          <w:bCs/>
          <w:sz w:val="24"/>
        </w:rPr>
        <w:t>采购人</w:t>
      </w:r>
      <w:r>
        <w:rPr>
          <w:rFonts w:ascii="Arial" w:hAnsi="Arial" w:cs="Arial"/>
          <w:bCs/>
          <w:sz w:val="24"/>
        </w:rPr>
        <w:t>或</w:t>
      </w:r>
      <w:r>
        <w:rPr>
          <w:rFonts w:hint="eastAsia" w:ascii="Arial" w:hAnsi="Arial" w:cs="Arial"/>
          <w:bCs/>
          <w:sz w:val="24"/>
        </w:rPr>
        <w:t>采购代理</w:t>
      </w:r>
      <w:r>
        <w:rPr>
          <w:rFonts w:ascii="Arial" w:hAnsi="Arial" w:cs="Arial"/>
          <w:bCs/>
          <w:sz w:val="24"/>
        </w:rPr>
        <w:t>机构将向其他</w:t>
      </w:r>
      <w:r>
        <w:rPr>
          <w:rFonts w:hint="eastAsia" w:ascii="Arial" w:hAnsi="Arial" w:cs="Arial"/>
          <w:bCs/>
          <w:sz w:val="24"/>
        </w:rPr>
        <w:t>供应商</w:t>
      </w:r>
      <w:r>
        <w:rPr>
          <w:rFonts w:ascii="Arial" w:hAnsi="Arial" w:cs="Arial"/>
          <w:bCs/>
          <w:sz w:val="24"/>
        </w:rPr>
        <w:t>发出结果通知书。</w:t>
      </w:r>
    </w:p>
    <w:p>
      <w:pPr>
        <w:spacing w:line="540" w:lineRule="exact"/>
        <w:ind w:left="626" w:hanging="626" w:hangingChars="261"/>
        <w:rPr>
          <w:rFonts w:ascii="Arial" w:hAnsi="Arial" w:cs="Arial"/>
          <w:bCs/>
          <w:sz w:val="24"/>
        </w:rPr>
      </w:pPr>
      <w:r>
        <w:rPr>
          <w:rFonts w:ascii="Arial" w:hAnsi="Arial" w:cs="Arial"/>
          <w:bCs/>
          <w:sz w:val="24"/>
        </w:rPr>
        <w:t>18.3</w:t>
      </w:r>
      <w:r>
        <w:rPr>
          <w:rFonts w:ascii="Arial" w:hAnsi="Arial" w:cs="Arial"/>
          <w:bCs/>
          <w:sz w:val="24"/>
        </w:rPr>
        <w:tab/>
      </w:r>
      <w:r>
        <w:rPr>
          <w:rFonts w:ascii="Arial" w:hAnsi="Arial" w:cs="Arial"/>
          <w:bCs/>
          <w:sz w:val="24"/>
        </w:rPr>
        <w:t>成交通知书将是合同的一个组成部分。</w:t>
      </w:r>
    </w:p>
    <w:p>
      <w:pPr>
        <w:spacing w:line="540" w:lineRule="exact"/>
        <w:ind w:left="626" w:hanging="626" w:hangingChars="261"/>
        <w:rPr>
          <w:rFonts w:ascii="Arial" w:hAnsi="Arial" w:cs="Arial"/>
          <w:bCs/>
          <w:sz w:val="24"/>
        </w:rPr>
      </w:pPr>
    </w:p>
    <w:p>
      <w:pPr>
        <w:spacing w:line="540" w:lineRule="exact"/>
        <w:ind w:left="626" w:hanging="626" w:hangingChars="261"/>
        <w:rPr>
          <w:rFonts w:ascii="Arial" w:hAnsi="Arial" w:cs="Arial"/>
          <w:bCs/>
          <w:sz w:val="24"/>
        </w:rPr>
      </w:pPr>
      <w:r>
        <w:rPr>
          <w:rFonts w:ascii="Arial" w:hAnsi="Arial" w:cs="Arial"/>
          <w:bCs/>
          <w:sz w:val="24"/>
        </w:rPr>
        <w:t>19</w:t>
      </w:r>
      <w:r>
        <w:rPr>
          <w:rFonts w:ascii="Arial" w:hAnsi="Arial" w:cs="Arial"/>
          <w:bCs/>
          <w:sz w:val="24"/>
        </w:rPr>
        <w:tab/>
      </w:r>
      <w:bookmarkStart w:id="29" w:name="签订合同"/>
      <w:r>
        <w:rPr>
          <w:rFonts w:ascii="Arial" w:hAnsi="Arial" w:cs="Arial"/>
          <w:bCs/>
          <w:sz w:val="24"/>
        </w:rPr>
        <w:t>签订合同</w:t>
      </w:r>
      <w:bookmarkEnd w:id="29"/>
    </w:p>
    <w:p>
      <w:pPr>
        <w:spacing w:line="540" w:lineRule="exact"/>
        <w:ind w:left="626" w:hanging="626" w:hangingChars="261"/>
        <w:rPr>
          <w:rFonts w:ascii="Arial" w:hAnsi="Arial" w:cs="Arial"/>
          <w:bCs/>
          <w:sz w:val="24"/>
        </w:rPr>
      </w:pPr>
      <w:r>
        <w:rPr>
          <w:rFonts w:ascii="Arial" w:hAnsi="Arial" w:cs="Arial"/>
          <w:bCs/>
          <w:sz w:val="24"/>
        </w:rPr>
        <w:t>19.1</w:t>
      </w:r>
      <w:r>
        <w:rPr>
          <w:rFonts w:ascii="Arial" w:hAnsi="Arial" w:cs="Arial"/>
          <w:bCs/>
          <w:sz w:val="24"/>
        </w:rPr>
        <w:tab/>
      </w:r>
      <w:r>
        <w:rPr>
          <w:rFonts w:hint="eastAsia" w:ascii="Arial" w:hAnsi="Arial" w:cs="Arial"/>
          <w:bCs/>
          <w:sz w:val="24"/>
        </w:rPr>
        <w:t>接到成交通知书 30 天内，成交供应商应按通知规定的时间、地点与采购人签订经济合同。</w:t>
      </w:r>
    </w:p>
    <w:p>
      <w:pPr>
        <w:spacing w:line="540" w:lineRule="exact"/>
        <w:ind w:left="626" w:hanging="626" w:hangingChars="261"/>
        <w:rPr>
          <w:rFonts w:ascii="Arial" w:hAnsi="Arial" w:cs="Arial"/>
          <w:bCs/>
          <w:sz w:val="24"/>
        </w:rPr>
      </w:pPr>
      <w:r>
        <w:rPr>
          <w:rFonts w:ascii="Arial" w:hAnsi="Arial" w:cs="Arial"/>
          <w:bCs/>
          <w:sz w:val="24"/>
        </w:rPr>
        <w:t>19.2</w:t>
      </w:r>
      <w:r>
        <w:rPr>
          <w:rFonts w:ascii="Arial" w:hAnsi="Arial" w:cs="Arial"/>
          <w:bCs/>
          <w:sz w:val="24"/>
        </w:rPr>
        <w:tab/>
      </w:r>
      <w:r>
        <w:rPr>
          <w:rFonts w:hint="eastAsia" w:ascii="Arial" w:hAnsi="Arial" w:cs="Arial"/>
          <w:bCs/>
          <w:sz w:val="24"/>
        </w:rPr>
        <w:t>谈判文件</w:t>
      </w:r>
      <w:r>
        <w:rPr>
          <w:rFonts w:ascii="Arial" w:hAnsi="Arial" w:cs="Arial"/>
          <w:bCs/>
          <w:sz w:val="24"/>
        </w:rPr>
        <w:t>、成交供应商的</w:t>
      </w:r>
      <w:r>
        <w:rPr>
          <w:rFonts w:hint="eastAsia" w:ascii="Arial" w:hAnsi="Arial" w:cs="Arial"/>
          <w:bCs/>
          <w:sz w:val="24"/>
        </w:rPr>
        <w:t>响应文件</w:t>
      </w:r>
      <w:r>
        <w:rPr>
          <w:rFonts w:ascii="Arial" w:hAnsi="Arial" w:cs="Arial"/>
          <w:bCs/>
          <w:sz w:val="24"/>
        </w:rPr>
        <w:t>及评审过程中有关澄清文件</w:t>
      </w:r>
      <w:r>
        <w:rPr>
          <w:rFonts w:hint="eastAsia" w:ascii="Arial" w:hAnsi="Arial" w:cs="Arial"/>
          <w:bCs/>
          <w:sz w:val="24"/>
        </w:rPr>
        <w:t>等</w:t>
      </w:r>
      <w:r>
        <w:rPr>
          <w:rFonts w:ascii="Arial" w:hAnsi="Arial" w:cs="Arial"/>
          <w:bCs/>
          <w:sz w:val="24"/>
        </w:rPr>
        <w:t>均应作为合同附件。</w:t>
      </w:r>
    </w:p>
    <w:p>
      <w:pPr>
        <w:spacing w:line="540" w:lineRule="exact"/>
        <w:ind w:left="626" w:hanging="626" w:hangingChars="261"/>
        <w:rPr>
          <w:rFonts w:ascii="Arial" w:hAnsi="Arial" w:cs="Arial"/>
          <w:bCs/>
          <w:sz w:val="24"/>
        </w:rPr>
      </w:pPr>
    </w:p>
    <w:p>
      <w:pPr>
        <w:spacing w:line="540" w:lineRule="exact"/>
        <w:ind w:left="629" w:hanging="629" w:hangingChars="261"/>
        <w:jc w:val="center"/>
        <w:rPr>
          <w:rFonts w:ascii="Arial" w:hAnsi="Arial" w:cs="Arial"/>
          <w:b/>
          <w:bCs/>
          <w:sz w:val="24"/>
        </w:rPr>
      </w:pPr>
      <w:bookmarkStart w:id="30" w:name="_Toc520647611"/>
      <w:bookmarkStart w:id="31" w:name="_Toc520424502"/>
      <w:bookmarkStart w:id="32" w:name="_Toc518803443"/>
      <w:r>
        <w:rPr>
          <w:rFonts w:ascii="Arial" w:hAnsi="Arial" w:cs="Arial"/>
          <w:b/>
          <w:sz w:val="24"/>
        </w:rPr>
        <w:t>七．</w:t>
      </w:r>
      <w:r>
        <w:rPr>
          <w:rFonts w:ascii="Arial" w:hAnsi="Arial" w:cs="Arial"/>
          <w:b/>
          <w:sz w:val="24"/>
        </w:rPr>
        <w:tab/>
      </w:r>
      <w:r>
        <w:rPr>
          <w:rFonts w:ascii="Arial" w:hAnsi="Arial" w:cs="Arial"/>
          <w:b/>
          <w:sz w:val="24"/>
        </w:rPr>
        <w:t>成交服务费</w:t>
      </w:r>
      <w:bookmarkEnd w:id="30"/>
      <w:bookmarkEnd w:id="31"/>
      <w:bookmarkEnd w:id="32"/>
    </w:p>
    <w:p>
      <w:pPr>
        <w:spacing w:line="540" w:lineRule="exact"/>
        <w:ind w:left="626" w:hanging="626" w:hangingChars="261"/>
        <w:rPr>
          <w:rFonts w:ascii="Arial" w:hAnsi="Arial" w:cs="Arial"/>
          <w:bCs/>
          <w:color w:val="000000"/>
          <w:sz w:val="24"/>
        </w:rPr>
      </w:pPr>
      <w:bookmarkStart w:id="33" w:name="_Toc83781370"/>
      <w:bookmarkStart w:id="34" w:name="_Toc85602123"/>
      <w:r>
        <w:rPr>
          <w:rFonts w:ascii="Arial" w:hAnsi="Arial" w:cs="Arial"/>
          <w:bCs/>
          <w:color w:val="000000"/>
          <w:sz w:val="24"/>
        </w:rPr>
        <w:t>20</w:t>
      </w:r>
      <w:r>
        <w:rPr>
          <w:rFonts w:ascii="Arial" w:hAnsi="Arial" w:cs="Arial"/>
          <w:bCs/>
          <w:color w:val="000000"/>
          <w:sz w:val="24"/>
        </w:rPr>
        <w:tab/>
      </w:r>
      <w:r>
        <w:rPr>
          <w:rFonts w:ascii="Arial" w:hAnsi="Arial" w:cs="Arial"/>
          <w:bCs/>
          <w:color w:val="000000"/>
          <w:sz w:val="24"/>
        </w:rPr>
        <w:t>成交服务费</w:t>
      </w:r>
      <w:bookmarkEnd w:id="33"/>
      <w:bookmarkEnd w:id="34"/>
    </w:p>
    <w:p>
      <w:pPr>
        <w:spacing w:line="540" w:lineRule="exact"/>
        <w:ind w:left="626" w:hanging="626" w:hangingChars="261"/>
        <w:rPr>
          <w:rFonts w:ascii="Arial" w:hAnsi="Arial" w:cs="Arial"/>
          <w:bCs/>
          <w:sz w:val="24"/>
        </w:rPr>
      </w:pPr>
      <w:bookmarkStart w:id="35" w:name="_Ref467307288"/>
      <w:r>
        <w:rPr>
          <w:rFonts w:hint="eastAsia" w:ascii="Arial" w:hAnsi="Arial" w:cs="Arial"/>
          <w:bCs/>
          <w:sz w:val="24"/>
        </w:rPr>
        <w:t>20.1</w:t>
      </w:r>
      <w:bookmarkEnd w:id="35"/>
      <w:r>
        <w:rPr>
          <w:rFonts w:hint="eastAsia" w:ascii="Arial" w:hAnsi="Arial" w:cs="Arial"/>
          <w:bCs/>
          <w:sz w:val="24"/>
        </w:rPr>
        <w:tab/>
      </w:r>
      <w:r>
        <w:rPr>
          <w:rFonts w:hint="eastAsia" w:ascii="Arial" w:hAnsi="Arial" w:cs="Arial"/>
          <w:bCs/>
          <w:sz w:val="24"/>
        </w:rPr>
        <w:t>竞争性谈判成交服务费的具体收费办法和标准参照国家发展计划委员会颁发的</w:t>
      </w:r>
    </w:p>
    <w:p>
      <w:pPr>
        <w:spacing w:line="540" w:lineRule="exact"/>
        <w:ind w:left="626" w:hanging="626" w:hangingChars="261"/>
        <w:rPr>
          <w:rFonts w:ascii="Arial" w:hAnsi="Arial" w:cs="Arial"/>
          <w:bCs/>
          <w:sz w:val="24"/>
        </w:rPr>
      </w:pPr>
      <w:r>
        <w:rPr>
          <w:rFonts w:hint="eastAsia" w:ascii="宋体" w:hAnsi="宋体" w:cs="宋体"/>
          <w:kern w:val="0"/>
          <w:sz w:val="24"/>
        </w:rPr>
        <w:t xml:space="preserve">    </w:t>
      </w:r>
      <w:r>
        <w:rPr>
          <w:rFonts w:hint="eastAsia" w:ascii="Arial" w:hAnsi="Arial" w:cs="Arial"/>
          <w:bCs/>
          <w:sz w:val="24"/>
        </w:rPr>
        <w:t>《代理服务收费管理暂行办法》（计价格[2002]1980号）和国家发展改革委办公</w:t>
      </w:r>
    </w:p>
    <w:p>
      <w:pPr>
        <w:spacing w:line="540" w:lineRule="exact"/>
        <w:rPr>
          <w:rFonts w:ascii="Arial" w:hAnsi="Arial" w:cs="Arial"/>
          <w:bCs/>
          <w:sz w:val="24"/>
        </w:rPr>
      </w:pPr>
      <w:r>
        <w:rPr>
          <w:rFonts w:hint="eastAsia" w:ascii="宋体" w:hAnsi="宋体" w:cs="宋体"/>
          <w:kern w:val="0"/>
          <w:sz w:val="24"/>
        </w:rPr>
        <w:t xml:space="preserve">     </w:t>
      </w:r>
      <w:r>
        <w:rPr>
          <w:rFonts w:hint="eastAsia" w:ascii="Arial" w:hAnsi="Arial" w:cs="Arial"/>
          <w:bCs/>
          <w:sz w:val="24"/>
        </w:rPr>
        <w:t>厅关于代理服务收费有关问题的通知（发改办价格[2003]857号）及《国家发改</w:t>
      </w:r>
    </w:p>
    <w:p>
      <w:pPr>
        <w:spacing w:line="540" w:lineRule="exact"/>
        <w:rPr>
          <w:rFonts w:ascii="Arial" w:hAnsi="Arial" w:cs="Arial"/>
          <w:bCs/>
          <w:sz w:val="24"/>
        </w:rPr>
      </w:pPr>
      <w:r>
        <w:rPr>
          <w:rFonts w:hint="eastAsia" w:ascii="宋体" w:hAnsi="宋体" w:cs="宋体"/>
          <w:kern w:val="0"/>
          <w:sz w:val="24"/>
        </w:rPr>
        <w:t xml:space="preserve">     </w:t>
      </w:r>
      <w:r>
        <w:rPr>
          <w:rFonts w:hint="eastAsia" w:ascii="Arial" w:hAnsi="Arial" w:cs="Arial"/>
          <w:bCs/>
          <w:sz w:val="24"/>
        </w:rPr>
        <w:t>委关于降低部分建设项目收费标准规范收费行为等有关问题的通知》（发改价格</w:t>
      </w:r>
    </w:p>
    <w:p>
      <w:pPr>
        <w:spacing w:line="540" w:lineRule="exact"/>
        <w:rPr>
          <w:rFonts w:ascii="Arial" w:hAnsi="Arial" w:cs="Arial"/>
          <w:bCs/>
          <w:sz w:val="24"/>
        </w:rPr>
      </w:pPr>
      <w:r>
        <w:rPr>
          <w:rFonts w:hint="eastAsia" w:ascii="宋体" w:hAnsi="宋体" w:cs="宋体"/>
          <w:kern w:val="0"/>
          <w:sz w:val="24"/>
        </w:rPr>
        <w:t xml:space="preserve">     </w:t>
      </w:r>
      <w:r>
        <w:rPr>
          <w:rFonts w:hint="eastAsia" w:ascii="Arial" w:hAnsi="Arial" w:cs="Arial"/>
          <w:bCs/>
          <w:sz w:val="24"/>
        </w:rPr>
        <w:t>[2011]534号）执行。</w:t>
      </w:r>
    </w:p>
    <w:p>
      <w:pPr>
        <w:spacing w:line="540" w:lineRule="exact"/>
        <w:rPr>
          <w:rFonts w:ascii="Arial" w:hAnsi="Arial" w:cs="Arial"/>
          <w:bCs/>
          <w:sz w:val="24"/>
        </w:rPr>
      </w:pPr>
      <w:r>
        <w:rPr>
          <w:rFonts w:hint="eastAsia" w:ascii="Arial" w:hAnsi="Arial" w:cs="Arial"/>
          <w:bCs/>
          <w:sz w:val="24"/>
        </w:rPr>
        <w:t>20.2 成交服务费以支票（限北京地区）、汇票的方式进行收取。成交供应商如未按上</w:t>
      </w:r>
    </w:p>
    <w:p>
      <w:pPr>
        <w:spacing w:line="540" w:lineRule="exact"/>
        <w:rPr>
          <w:rFonts w:ascii="Arial" w:hAnsi="Arial" w:cs="Arial"/>
          <w:bCs/>
          <w:sz w:val="24"/>
        </w:rPr>
      </w:pPr>
      <w:r>
        <w:rPr>
          <w:rFonts w:hint="eastAsia" w:ascii="宋体" w:hAnsi="宋体" w:cs="宋体"/>
          <w:kern w:val="0"/>
          <w:sz w:val="24"/>
        </w:rPr>
        <w:t xml:space="preserve">     </w:t>
      </w:r>
      <w:r>
        <w:rPr>
          <w:rFonts w:hint="eastAsia" w:ascii="Arial" w:hAnsi="Arial" w:cs="Arial"/>
          <w:bCs/>
          <w:sz w:val="24"/>
        </w:rPr>
        <w:t>述规定办理，采购代理机构将没收其谈判保证金。</w:t>
      </w:r>
    </w:p>
    <w:p>
      <w:pPr>
        <w:tabs>
          <w:tab w:val="left" w:pos="900"/>
        </w:tabs>
        <w:spacing w:before="120" w:line="360" w:lineRule="auto"/>
        <w:rPr>
          <w:rFonts w:ascii="Arial" w:hAnsi="Arial" w:cs="Arial"/>
          <w:bCs/>
          <w:sz w:val="24"/>
        </w:rPr>
      </w:pPr>
    </w:p>
    <w:p>
      <w:pPr>
        <w:spacing w:line="360" w:lineRule="auto"/>
        <w:jc w:val="center"/>
        <w:rPr>
          <w:rFonts w:ascii="宋体" w:hAnsi="宋体" w:eastAsia="黑体" w:cs="宋体"/>
          <w:color w:val="0000FF"/>
          <w:sz w:val="24"/>
        </w:rPr>
      </w:pPr>
      <w:r>
        <w:br w:type="page"/>
      </w:r>
      <w:r>
        <w:rPr>
          <w:rFonts w:ascii="黑体" w:hAnsi="黑体" w:eastAsia="黑体" w:cs="黑体"/>
          <w:b/>
          <w:sz w:val="30"/>
          <w:szCs w:val="30"/>
        </w:rPr>
        <w:t xml:space="preserve">第三部分   </w:t>
      </w:r>
      <w:bookmarkStart w:id="36" w:name="_Hlk32860475"/>
      <w:r>
        <w:rPr>
          <w:rFonts w:hint="eastAsia" w:ascii="黑体" w:hAnsi="黑体" w:eastAsia="黑体" w:cs="黑体"/>
          <w:b/>
          <w:sz w:val="30"/>
          <w:szCs w:val="30"/>
        </w:rPr>
        <w:t>采购需求</w:t>
      </w:r>
    </w:p>
    <w:p>
      <w:pPr>
        <w:tabs>
          <w:tab w:val="left" w:pos="900"/>
        </w:tabs>
        <w:spacing w:beforeLines="50" w:line="360" w:lineRule="auto"/>
        <w:rPr>
          <w:rFonts w:ascii="宋体" w:hAnsi="宋体" w:cs="等线"/>
          <w:b/>
          <w:sz w:val="24"/>
        </w:rPr>
      </w:pPr>
      <w:r>
        <w:rPr>
          <w:rFonts w:hint="eastAsia" w:ascii="宋体" w:hAnsi="宋体" w:cs="等线"/>
          <w:b/>
          <w:sz w:val="24"/>
        </w:rPr>
        <w:t>一、采购标的需实现的功能或者目标，以及为落实政府采购政策需满足的要求：</w:t>
      </w:r>
    </w:p>
    <w:p>
      <w:pPr>
        <w:tabs>
          <w:tab w:val="left" w:pos="900"/>
        </w:tabs>
        <w:spacing w:beforeLines="50" w:line="360" w:lineRule="auto"/>
        <w:rPr>
          <w:rFonts w:ascii="宋体" w:hAnsi="宋体" w:cs="等线"/>
          <w:b/>
          <w:sz w:val="24"/>
        </w:rPr>
      </w:pPr>
      <w:r>
        <w:rPr>
          <w:rFonts w:hint="eastAsia" w:ascii="宋体" w:hAnsi="宋体" w:cs="等线"/>
          <w:b/>
          <w:sz w:val="24"/>
        </w:rPr>
        <w:t>（一）采购标的需实现的功能或者目标</w:t>
      </w:r>
    </w:p>
    <w:p>
      <w:pPr>
        <w:autoSpaceDE w:val="0"/>
        <w:autoSpaceDN w:val="0"/>
        <w:adjustRightInd w:val="0"/>
        <w:spacing w:before="50" w:line="360" w:lineRule="auto"/>
        <w:ind w:left="479" w:leftChars="228" w:firstLine="480" w:firstLineChars="200"/>
        <w:rPr>
          <w:rFonts w:ascii="宋体" w:hAnsi="宋体" w:cs="等线"/>
          <w:sz w:val="24"/>
        </w:rPr>
      </w:pPr>
      <w:r>
        <w:rPr>
          <w:rFonts w:hint="eastAsia" w:ascii="宋体" w:hAnsi="宋体" w:cs="等线"/>
          <w:sz w:val="24"/>
        </w:rPr>
        <w:t>本次采购是为北京市平谷区中医医院配置</w:t>
      </w:r>
      <w:r>
        <w:rPr>
          <w:rFonts w:hint="eastAsia" w:ascii="宋体" w:hAnsi="宋体" w:cs="宋体"/>
          <w:sz w:val="24"/>
        </w:rPr>
        <w:t>安防设备</w:t>
      </w:r>
      <w:r>
        <w:rPr>
          <w:rFonts w:hint="eastAsia" w:ascii="宋体" w:hAnsi="宋体" w:cs="等线"/>
          <w:sz w:val="24"/>
        </w:rPr>
        <w:t>，供应商应根据谈判文件所提出的设备技术规格和服务要求，综合考虑设备的适用性，选择需要最佳性能价格比的设备前来响应。供应商应以技术先进的设备、优良的服务和优惠的价格，充分显示自己的竞争实力。</w:t>
      </w:r>
    </w:p>
    <w:p>
      <w:pPr>
        <w:tabs>
          <w:tab w:val="left" w:pos="900"/>
        </w:tabs>
        <w:spacing w:beforeLines="50" w:line="360" w:lineRule="auto"/>
        <w:rPr>
          <w:rFonts w:ascii="宋体" w:hAnsi="宋体" w:cs="等线"/>
          <w:b/>
          <w:sz w:val="24"/>
        </w:rPr>
      </w:pPr>
      <w:r>
        <w:rPr>
          <w:rFonts w:hint="eastAsia" w:ascii="宋体" w:hAnsi="宋体" w:cs="等线"/>
          <w:b/>
          <w:sz w:val="24"/>
        </w:rPr>
        <w:t>（二）为落实政府采购政策需满足的要求</w:t>
      </w:r>
    </w:p>
    <w:p>
      <w:pPr>
        <w:numPr>
          <w:ilvl w:val="0"/>
          <w:numId w:val="5"/>
        </w:numPr>
        <w:tabs>
          <w:tab w:val="left" w:pos="900"/>
        </w:tabs>
        <w:spacing w:beforeLines="50" w:line="480" w:lineRule="exact"/>
        <w:rPr>
          <w:rFonts w:ascii="宋体" w:hAnsi="宋体" w:cs="等线"/>
          <w:sz w:val="24"/>
        </w:rPr>
      </w:pPr>
      <w:r>
        <w:rPr>
          <w:rFonts w:hint="eastAsia" w:ascii="宋体" w:hAnsi="宋体" w:cs="等线"/>
          <w:sz w:val="24"/>
        </w:rPr>
        <w:t>促进中小企业发展政策：</w:t>
      </w:r>
      <w:r>
        <w:rPr>
          <w:rFonts w:hint="eastAsia" w:asciiTheme="minorEastAsia" w:hAnsiTheme="minorEastAsia" w:cstheme="minorEastAsia"/>
          <w:sz w:val="24"/>
        </w:rPr>
        <w:t>根据《政府采购促进中小企业发展管理办法》的通知（财库〔2020〕46号）规定，本项目供应商所投产品为中小企业制造的，供应商应出具文件要求的《中小企业声明函》给予证明，否则评标时不予认可。供应</w:t>
      </w:r>
      <w:r>
        <w:rPr>
          <w:rFonts w:hint="eastAsia" w:asciiTheme="minorEastAsia" w:hAnsiTheme="minorEastAsia" w:cstheme="minorEastAsia"/>
          <w:sz w:val="24"/>
          <w:highlight w:val="none"/>
        </w:rPr>
        <w:t>商应对提交的中小企业声明函的真实性负责，提交的中小企业声明函不真实的，应承担相应的法律责任。</w:t>
      </w:r>
      <w:r>
        <w:rPr>
          <w:rFonts w:hint="eastAsia" w:ascii="宋体" w:hAnsi="宋体" w:cs="宋体"/>
          <w:kern w:val="0"/>
          <w:sz w:val="24"/>
          <w:highlight w:val="none"/>
          <w:lang w:val="zh-CN"/>
        </w:rPr>
        <w:t>本项目采购标的对应的《中小</w:t>
      </w:r>
      <w:r>
        <w:rPr>
          <w:rFonts w:hint="eastAsia" w:ascii="宋体" w:hAnsi="宋体"/>
          <w:kern w:val="0"/>
          <w:sz w:val="24"/>
          <w:highlight w:val="none"/>
        </w:rPr>
        <w:t>企业划型标准规定》所属行业为：工业</w:t>
      </w:r>
      <w:r>
        <w:rPr>
          <w:rFonts w:hint="eastAsia"/>
          <w:highlight w:val="none"/>
        </w:rPr>
        <w:t>。</w:t>
      </w:r>
      <w:r>
        <w:rPr>
          <w:rFonts w:hint="eastAsia" w:ascii="宋体" w:hAnsi="宋体" w:cs="宋体"/>
          <w:kern w:val="0"/>
          <w:sz w:val="24"/>
          <w:highlight w:val="none"/>
          <w:lang w:val="zh-CN"/>
        </w:rPr>
        <w:t>有关中小企业的认定标准，按照《关于印发中小企业划型标准规定的通知》（工信部联企业【2011】300号）文件的规定执行。也可在工业和信息化部网站（https：//www.miit.gov.cn/）</w:t>
      </w:r>
      <w:r>
        <w:rPr>
          <w:rFonts w:hint="eastAsia" w:ascii="宋体" w:hAnsi="宋体" w:cs="宋体"/>
          <w:kern w:val="0"/>
          <w:sz w:val="24"/>
          <w:highlight w:val="none"/>
        </w:rPr>
        <w:t>通过</w:t>
      </w:r>
      <w:r>
        <w:rPr>
          <w:rFonts w:hint="eastAsia" w:ascii="宋体" w:hAnsi="宋体" w:cs="宋体"/>
          <w:kern w:val="0"/>
          <w:sz w:val="24"/>
          <w:highlight w:val="none"/>
          <w:lang w:val="zh-CN"/>
        </w:rPr>
        <w:t>“中小企业规模类型自测小程序” 自助查询企业类型</w:t>
      </w:r>
      <w:r>
        <w:rPr>
          <w:rFonts w:hint="eastAsia" w:ascii="宋体" w:hAnsi="宋体" w:cs="宋体"/>
          <w:kern w:val="0"/>
          <w:sz w:val="24"/>
          <w:lang w:val="zh-CN"/>
        </w:rPr>
        <w:t>。</w:t>
      </w:r>
    </w:p>
    <w:p>
      <w:pPr>
        <w:numPr>
          <w:ilvl w:val="0"/>
          <w:numId w:val="5"/>
        </w:numPr>
        <w:tabs>
          <w:tab w:val="left" w:pos="900"/>
        </w:tabs>
        <w:spacing w:beforeLines="50" w:line="360" w:lineRule="auto"/>
        <w:rPr>
          <w:rFonts w:ascii="宋体" w:hAnsi="宋体" w:cs="等线"/>
          <w:sz w:val="24"/>
        </w:rPr>
      </w:pPr>
      <w:r>
        <w:rPr>
          <w:rFonts w:hint="eastAsia" w:ascii="宋体" w:hAnsi="宋体" w:cs="等线"/>
          <w:sz w:val="24"/>
        </w:rPr>
        <w:t>监狱企业扶持政策：</w:t>
      </w:r>
      <w:r>
        <w:rPr>
          <w:rFonts w:hint="eastAsia" w:ascii="宋体" w:hAnsi="宋体" w:cs="等线"/>
          <w:iCs/>
          <w:sz w:val="24"/>
        </w:rPr>
        <w:t>供应商如为监狱企业将视同为小型或微型企业，</w:t>
      </w:r>
      <w:r>
        <w:rPr>
          <w:rFonts w:hint="eastAsia" w:ascii="宋体" w:hAnsi="宋体" w:cs="等线"/>
          <w:sz w:val="24"/>
        </w:rPr>
        <w:t>且所投产品为小型或微型企业生产的，</w:t>
      </w:r>
      <w:r>
        <w:rPr>
          <w:rFonts w:hint="eastAsia" w:ascii="宋体" w:hAnsi="宋体" w:cs="等线"/>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等线"/>
          <w:sz w:val="24"/>
        </w:rPr>
        <w:t>。</w:t>
      </w:r>
    </w:p>
    <w:p>
      <w:pPr>
        <w:numPr>
          <w:ilvl w:val="0"/>
          <w:numId w:val="5"/>
        </w:numPr>
        <w:tabs>
          <w:tab w:val="left" w:pos="900"/>
        </w:tabs>
        <w:spacing w:beforeLines="50" w:line="360" w:lineRule="auto"/>
        <w:rPr>
          <w:rFonts w:ascii="宋体" w:hAnsi="宋体" w:cs="等线"/>
          <w:sz w:val="24"/>
        </w:rPr>
      </w:pPr>
      <w:r>
        <w:rPr>
          <w:rFonts w:hint="eastAsia" w:ascii="宋体" w:hAnsi="宋体" w:cs="等线"/>
          <w:sz w:val="24"/>
        </w:rPr>
        <w:t>促进残疾人就业政府采购政策：根据《三部门联合发布关于促进残疾人就业政府采购政策的通知》（财库〔2017〕141号）规定，符合条件的残疾人福利性单位在参加本项目政府采购活动时，供应商应出具谈判文件要求的《残疾人福利性单位声明函》，并对声明的真实性承担法律责任。中标、成交供应商为残疾人福利性单位的，采购代理机构将随成交结果公告同时公示其《残疾人福利性单位声明函》，接受社会监督。残疾人福利性单位视同小型、微型企业。不重复享受政策。</w:t>
      </w:r>
    </w:p>
    <w:p>
      <w:pPr>
        <w:tabs>
          <w:tab w:val="left" w:pos="360"/>
        </w:tabs>
        <w:snapToGrid w:val="0"/>
        <w:spacing w:before="120" w:line="360" w:lineRule="auto"/>
        <w:ind w:left="351" w:leftChars="53" w:hanging="240" w:hangingChars="100"/>
        <w:jc w:val="left"/>
        <w:rPr>
          <w:rFonts w:ascii="宋体" w:hAnsi="宋体" w:cs="宋体"/>
          <w:sz w:val="24"/>
        </w:rPr>
      </w:pPr>
      <w:r>
        <w:rPr>
          <w:rFonts w:hint="eastAsia" w:ascii="宋体" w:hAnsi="宋体" w:cs="宋体"/>
          <w:sz w:val="24"/>
        </w:rPr>
        <w:t>4.鼓励节能、环保政策：依据《财政部发展改革委 生态环境部 市场监管总局关于调整优化节能产品、环境标志产品政府采购执行机制的通知（财库（2019）9号）》执行。</w:t>
      </w:r>
    </w:p>
    <w:p>
      <w:pPr>
        <w:spacing w:before="120" w:line="480" w:lineRule="exact"/>
        <w:ind w:left="219" w:hanging="219" w:hangingChars="91"/>
        <w:rPr>
          <w:rFonts w:asciiTheme="minorEastAsia" w:hAnsiTheme="minorEastAsia" w:cstheme="minorEastAsia"/>
          <w:b/>
          <w:sz w:val="24"/>
        </w:rPr>
      </w:pPr>
      <w:r>
        <w:rPr>
          <w:rFonts w:hint="eastAsia" w:asciiTheme="minorEastAsia" w:hAnsiTheme="minorEastAsia" w:cstheme="minorEastAsia"/>
          <w:b/>
          <w:sz w:val="24"/>
        </w:rPr>
        <w:t>二、采购标的需执行的国家相关标准、行业标准、地方标准或者其他标准、规范：</w:t>
      </w:r>
    </w:p>
    <w:p>
      <w:pPr>
        <w:spacing w:before="120" w:line="480" w:lineRule="exact"/>
        <w:ind w:left="240" w:hanging="240" w:hangingChars="100"/>
        <w:rPr>
          <w:rFonts w:asciiTheme="minorEastAsia" w:hAnsiTheme="minorEastAsia" w:cstheme="minorEastAsia"/>
          <w:bCs/>
          <w:sz w:val="24"/>
        </w:rPr>
      </w:pPr>
      <w:r>
        <w:rPr>
          <w:rFonts w:hint="eastAsia" w:asciiTheme="minorEastAsia" w:hAnsiTheme="minorEastAsia" w:cstheme="minorEastAsia"/>
          <w:bCs/>
          <w:sz w:val="24"/>
        </w:rPr>
        <w:t>*1.投标产品属于医疗器械的，应按原国家食品药品监督管理总局颁发的《医疗器械注册管理办法》，办理医疗器械注册证或者办理备案，供应商须提供有效的医疗器械注册证复印件或备案凭证并加盖公章。</w:t>
      </w:r>
    </w:p>
    <w:p>
      <w:pPr>
        <w:spacing w:before="120" w:line="480" w:lineRule="exact"/>
        <w:ind w:left="240" w:hanging="240" w:hangingChars="100"/>
        <w:rPr>
          <w:rFonts w:asciiTheme="minorEastAsia" w:hAnsiTheme="minorEastAsia" w:cstheme="minorEastAsia"/>
          <w:bCs/>
          <w:sz w:val="24"/>
        </w:rPr>
      </w:pPr>
      <w:r>
        <w:rPr>
          <w:rFonts w:hint="eastAsia" w:asciiTheme="minorEastAsia" w:hAnsiTheme="minorEastAsia" w:cstheme="minorEastAsia"/>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pPr>
        <w:spacing w:before="120" w:line="480" w:lineRule="exact"/>
        <w:ind w:left="240" w:hanging="240" w:hangingChars="100"/>
        <w:rPr>
          <w:rFonts w:asciiTheme="minorEastAsia" w:hAnsiTheme="minorEastAsia" w:cstheme="minorEastAsia"/>
          <w:bCs/>
          <w:sz w:val="24"/>
        </w:rPr>
      </w:pPr>
      <w:r>
        <w:rPr>
          <w:rFonts w:hint="eastAsia" w:asciiTheme="minorEastAsia" w:hAnsiTheme="minorEastAsia" w:cstheme="minorEastAsia"/>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pPr>
        <w:spacing w:before="120" w:line="480" w:lineRule="exact"/>
        <w:ind w:left="240" w:hanging="240" w:hangingChars="100"/>
        <w:rPr>
          <w:rFonts w:asciiTheme="minorEastAsia" w:hAnsiTheme="minorEastAsia" w:cstheme="minorEastAsia"/>
          <w:b/>
          <w:sz w:val="24"/>
        </w:rPr>
      </w:pPr>
      <w:r>
        <w:rPr>
          <w:rFonts w:hint="eastAsia" w:asciiTheme="minorEastAsia" w:hAnsiTheme="minorEastAsia" w:cstheme="minorEastAsia"/>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pPr>
        <w:tabs>
          <w:tab w:val="left" w:pos="900"/>
        </w:tabs>
        <w:snapToGrid w:val="0"/>
        <w:spacing w:beforeLines="50" w:line="360" w:lineRule="auto"/>
        <w:rPr>
          <w:rFonts w:ascii="宋体" w:hAnsi="宋体"/>
          <w:b/>
          <w:sz w:val="24"/>
        </w:rPr>
      </w:pPr>
      <w:r>
        <w:rPr>
          <w:rFonts w:hint="eastAsia" w:ascii="宋体" w:hAnsi="宋体"/>
          <w:b/>
          <w:sz w:val="24"/>
        </w:rPr>
        <w:t>三、采购标的的数量、采购项目交付或者实施的时间和地点：</w:t>
      </w:r>
    </w:p>
    <w:p>
      <w:pPr>
        <w:snapToGrid w:val="0"/>
        <w:spacing w:line="360" w:lineRule="auto"/>
        <w:rPr>
          <w:rFonts w:ascii="宋体" w:hAnsi="宋体"/>
          <w:b/>
          <w:sz w:val="24"/>
        </w:rPr>
      </w:pPr>
      <w:r>
        <w:rPr>
          <w:rFonts w:hint="eastAsia" w:ascii="宋体" w:hAnsi="宋体"/>
          <w:b/>
          <w:sz w:val="24"/>
        </w:rPr>
        <w:t>（一）采购标的的数量</w:t>
      </w:r>
    </w:p>
    <w:tbl>
      <w:tblPr>
        <w:tblStyle w:val="19"/>
        <w:tblW w:w="7821"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5" w:type="dxa"/>
          <w:bottom w:w="0" w:type="dxa"/>
          <w:right w:w="15" w:type="dxa"/>
        </w:tblCellMar>
      </w:tblPr>
      <w:tblGrid>
        <w:gridCol w:w="750"/>
        <w:gridCol w:w="1789"/>
        <w:gridCol w:w="989"/>
        <w:gridCol w:w="1912"/>
        <w:gridCol w:w="1257"/>
        <w:gridCol w:w="1124"/>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526" w:hRule="atLeast"/>
          <w:jc w:val="center"/>
        </w:trPr>
        <w:tc>
          <w:tcPr>
            <w:tcW w:w="750" w:type="dxa"/>
            <w:vAlign w:val="center"/>
          </w:tcPr>
          <w:p>
            <w:pPr>
              <w:autoSpaceDN w:val="0"/>
              <w:snapToGrid w:val="0"/>
              <w:jc w:val="center"/>
              <w:textAlignment w:val="center"/>
              <w:rPr>
                <w:rFonts w:ascii="宋体" w:hAnsi="宋体"/>
                <w:b/>
                <w:bCs/>
                <w:sz w:val="24"/>
              </w:rPr>
            </w:pPr>
            <w:r>
              <w:rPr>
                <w:rFonts w:ascii="宋体" w:hAnsi="宋体"/>
                <w:b/>
                <w:bCs/>
                <w:sz w:val="24"/>
              </w:rPr>
              <w:t>包号</w:t>
            </w:r>
          </w:p>
        </w:tc>
        <w:tc>
          <w:tcPr>
            <w:tcW w:w="1789" w:type="dxa"/>
            <w:vAlign w:val="center"/>
          </w:tcPr>
          <w:p>
            <w:pPr>
              <w:autoSpaceDN w:val="0"/>
              <w:snapToGrid w:val="0"/>
              <w:jc w:val="center"/>
              <w:textAlignment w:val="center"/>
              <w:rPr>
                <w:rFonts w:ascii="宋体" w:hAnsi="宋体"/>
                <w:b/>
                <w:bCs/>
                <w:sz w:val="24"/>
              </w:rPr>
            </w:pPr>
            <w:r>
              <w:rPr>
                <w:rFonts w:hint="eastAsia" w:ascii="宋体" w:hAnsi="宋体"/>
                <w:b/>
                <w:bCs/>
                <w:sz w:val="24"/>
              </w:rPr>
              <w:t>名称</w:t>
            </w:r>
          </w:p>
        </w:tc>
        <w:tc>
          <w:tcPr>
            <w:tcW w:w="989" w:type="dxa"/>
            <w:vAlign w:val="center"/>
          </w:tcPr>
          <w:p>
            <w:pPr>
              <w:autoSpaceDN w:val="0"/>
              <w:snapToGrid w:val="0"/>
              <w:jc w:val="center"/>
              <w:textAlignment w:val="center"/>
              <w:rPr>
                <w:rFonts w:ascii="宋体" w:hAnsi="宋体"/>
                <w:b/>
                <w:bCs/>
                <w:sz w:val="24"/>
              </w:rPr>
            </w:pPr>
            <w:r>
              <w:rPr>
                <w:rFonts w:hint="eastAsia" w:ascii="宋体" w:hAnsi="宋体"/>
                <w:b/>
                <w:bCs/>
                <w:sz w:val="24"/>
              </w:rPr>
              <w:t>品目号</w:t>
            </w:r>
          </w:p>
        </w:tc>
        <w:tc>
          <w:tcPr>
            <w:tcW w:w="1912" w:type="dxa"/>
            <w:vAlign w:val="center"/>
          </w:tcPr>
          <w:p>
            <w:pPr>
              <w:autoSpaceDN w:val="0"/>
              <w:snapToGrid w:val="0"/>
              <w:jc w:val="center"/>
              <w:textAlignment w:val="center"/>
              <w:rPr>
                <w:rFonts w:ascii="宋体" w:hAnsi="宋体"/>
                <w:b/>
                <w:bCs/>
                <w:sz w:val="24"/>
              </w:rPr>
            </w:pPr>
            <w:r>
              <w:rPr>
                <w:rFonts w:hint="eastAsia" w:ascii="宋体" w:hAnsi="宋体" w:cs="宋体"/>
                <w:b/>
                <w:bCs/>
                <w:sz w:val="24"/>
              </w:rPr>
              <w:t>品目名称</w:t>
            </w:r>
          </w:p>
        </w:tc>
        <w:tc>
          <w:tcPr>
            <w:tcW w:w="1257" w:type="dxa"/>
            <w:vAlign w:val="center"/>
          </w:tcPr>
          <w:p>
            <w:pPr>
              <w:autoSpaceDN w:val="0"/>
              <w:snapToGrid w:val="0"/>
              <w:jc w:val="center"/>
              <w:textAlignment w:val="center"/>
              <w:rPr>
                <w:rFonts w:ascii="宋体" w:hAnsi="宋体" w:cs="宋体"/>
                <w:b/>
                <w:bCs/>
                <w:sz w:val="24"/>
              </w:rPr>
            </w:pPr>
            <w:r>
              <w:rPr>
                <w:rFonts w:hint="eastAsia" w:ascii="宋体" w:hAnsi="宋体" w:cs="宋体"/>
                <w:b/>
                <w:bCs/>
                <w:sz w:val="24"/>
              </w:rPr>
              <w:t>数量</w:t>
            </w:r>
          </w:p>
        </w:tc>
        <w:tc>
          <w:tcPr>
            <w:tcW w:w="1124" w:type="dxa"/>
            <w:vAlign w:val="center"/>
          </w:tcPr>
          <w:p>
            <w:pPr>
              <w:autoSpaceDN w:val="0"/>
              <w:snapToGrid w:val="0"/>
              <w:jc w:val="center"/>
              <w:textAlignment w:val="center"/>
              <w:rPr>
                <w:rFonts w:ascii="宋体" w:hAnsi="宋体" w:cs="宋体"/>
                <w:b/>
                <w:bCs/>
                <w:sz w:val="24"/>
              </w:rPr>
            </w:pPr>
            <w:r>
              <w:rPr>
                <w:rFonts w:hint="eastAsia" w:ascii="宋体" w:hAnsi="宋体" w:cs="宋体"/>
                <w:b/>
                <w:bCs/>
                <w:sz w:val="24"/>
              </w:rPr>
              <w:t>质保期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652" w:hRule="exact"/>
          <w:jc w:val="center"/>
        </w:trPr>
        <w:tc>
          <w:tcPr>
            <w:tcW w:w="750" w:type="dxa"/>
            <w:vMerge w:val="restart"/>
            <w:vAlign w:val="center"/>
          </w:tcPr>
          <w:p>
            <w:pPr>
              <w:pStyle w:val="25"/>
              <w:kinsoku w:val="0"/>
              <w:overflowPunct w:val="0"/>
              <w:spacing w:before="9"/>
              <w:jc w:val="center"/>
              <w:rPr>
                <w:rFonts w:ascii="宋体" w:hAnsi="宋体" w:eastAsia="宋体" w:cs="宋体"/>
                <w:color w:val="000000"/>
              </w:rPr>
            </w:pPr>
            <w:r>
              <w:rPr>
                <w:rFonts w:hint="eastAsia" w:ascii="宋体" w:hAnsi="宋体" w:eastAsia="宋体" w:cs="宋体"/>
              </w:rPr>
              <w:t>6</w:t>
            </w:r>
          </w:p>
        </w:tc>
        <w:tc>
          <w:tcPr>
            <w:tcW w:w="1789" w:type="dxa"/>
            <w:vMerge w:val="restart"/>
            <w:vAlign w:val="center"/>
          </w:tcPr>
          <w:p>
            <w:pPr>
              <w:pStyle w:val="25"/>
              <w:kinsoku w:val="0"/>
              <w:overflowPunct w:val="0"/>
              <w:spacing w:before="9"/>
              <w:jc w:val="center"/>
              <w:rPr>
                <w:rFonts w:ascii="宋体" w:hAnsi="宋体" w:eastAsia="宋体" w:cs="宋体"/>
                <w:color w:val="000000"/>
              </w:rPr>
            </w:pPr>
            <w:r>
              <w:rPr>
                <w:rFonts w:hint="eastAsia" w:ascii="宋体" w:hAnsi="宋体" w:eastAsia="宋体" w:cs="宋体"/>
              </w:rPr>
              <w:t>安防设备</w:t>
            </w: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6-1</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网络摄像机</w:t>
            </w:r>
            <w:r>
              <w:rPr>
                <w:rFonts w:hint="eastAsia" w:ascii="宋体" w:hAnsi="宋体" w:cs="宋体"/>
                <w:color w:val="000000"/>
                <w:kern w:val="0"/>
                <w:sz w:val="24"/>
                <w:lang w:val="en-US" w:eastAsia="zh-CN"/>
              </w:rPr>
              <w:t>1</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4台</w:t>
            </w:r>
          </w:p>
        </w:tc>
        <w:tc>
          <w:tcPr>
            <w:tcW w:w="1124" w:type="dxa"/>
            <w:vMerge w:val="restart"/>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3年</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6-2</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智能球机</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12台</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6-3</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网络摄像机</w:t>
            </w:r>
            <w:r>
              <w:rPr>
                <w:rFonts w:hint="eastAsia" w:ascii="宋体" w:hAnsi="宋体" w:cs="宋体"/>
                <w:color w:val="000000"/>
                <w:kern w:val="0"/>
                <w:sz w:val="24"/>
                <w:lang w:val="en-US" w:eastAsia="zh-CN"/>
              </w:rPr>
              <w:t>2</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71台</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6-4</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企业级硬盘</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24个</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791"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6-5</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综合安防管理平台</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1套</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885"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6-6</w:t>
            </w:r>
          </w:p>
        </w:tc>
        <w:tc>
          <w:tcPr>
            <w:tcW w:w="1912" w:type="dxa"/>
            <w:vAlign w:val="center"/>
          </w:tcPr>
          <w:p>
            <w:pPr>
              <w:widowControl/>
              <w:jc w:val="center"/>
              <w:textAlignment w:val="center"/>
              <w:rPr>
                <w:rFonts w:ascii="宋体" w:hAnsi="宋体" w:cs="宋体"/>
                <w:color w:val="FF0000"/>
                <w:kern w:val="0"/>
                <w:sz w:val="24"/>
              </w:rPr>
            </w:pPr>
            <w:r>
              <w:rPr>
                <w:rFonts w:hint="eastAsia" w:ascii="宋体" w:hAnsi="宋体" w:cs="宋体"/>
                <w:color w:val="000000"/>
                <w:kern w:val="0"/>
                <w:sz w:val="24"/>
              </w:rPr>
              <w:t>千兆交换机</w:t>
            </w:r>
            <w:r>
              <w:rPr>
                <w:rFonts w:hint="eastAsia" w:ascii="宋体" w:hAnsi="宋体" w:cs="宋体"/>
                <w:color w:val="000000"/>
                <w:kern w:val="0"/>
                <w:sz w:val="24"/>
                <w:lang w:val="en-US" w:eastAsia="zh-CN"/>
              </w:rPr>
              <w:t>1</w:t>
            </w:r>
          </w:p>
        </w:tc>
        <w:tc>
          <w:tcPr>
            <w:tcW w:w="1257" w:type="dxa"/>
            <w:vAlign w:val="center"/>
          </w:tcPr>
          <w:p>
            <w:pPr>
              <w:widowControl/>
              <w:jc w:val="center"/>
              <w:textAlignment w:val="center"/>
              <w:rPr>
                <w:rFonts w:ascii="宋体" w:hAnsi="宋体" w:cs="宋体"/>
                <w:bCs/>
                <w:color w:val="FF0000"/>
                <w:sz w:val="24"/>
              </w:rPr>
            </w:pPr>
            <w:r>
              <w:rPr>
                <w:rFonts w:hint="eastAsia" w:ascii="宋体" w:hAnsi="宋体" w:eastAsia="宋体" w:cs="宋体"/>
                <w:color w:val="000000"/>
                <w:kern w:val="0"/>
                <w:sz w:val="24"/>
                <w:szCs w:val="24"/>
              </w:rPr>
              <w:t>4台</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6-7</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千兆交换机</w:t>
            </w:r>
            <w:r>
              <w:rPr>
                <w:rFonts w:hint="eastAsia" w:ascii="宋体" w:hAnsi="宋体" w:cs="宋体"/>
                <w:color w:val="000000"/>
                <w:kern w:val="0"/>
                <w:sz w:val="24"/>
                <w:lang w:val="en-US" w:eastAsia="zh-CN"/>
              </w:rPr>
              <w:t>2</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2台</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6-8</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千兆交换机</w:t>
            </w:r>
            <w:r>
              <w:rPr>
                <w:rFonts w:hint="eastAsia" w:ascii="宋体" w:hAnsi="宋体" w:cs="宋体"/>
                <w:color w:val="000000"/>
                <w:kern w:val="0"/>
                <w:sz w:val="24"/>
                <w:lang w:val="en-US" w:eastAsia="zh-CN"/>
              </w:rPr>
              <w:t>3</w:t>
            </w:r>
          </w:p>
        </w:tc>
        <w:tc>
          <w:tcPr>
            <w:tcW w:w="1257" w:type="dxa"/>
            <w:vAlign w:val="center"/>
          </w:tcPr>
          <w:p>
            <w:pPr>
              <w:widowControl/>
              <w:jc w:val="center"/>
              <w:textAlignment w:val="center"/>
              <w:rPr>
                <w:rFonts w:ascii="宋体" w:hAnsi="宋体" w:cs="宋体"/>
                <w:bCs/>
                <w:color w:val="000000"/>
                <w:sz w:val="24"/>
                <w:highlight w:val="yellow"/>
              </w:rPr>
            </w:pPr>
            <w:r>
              <w:rPr>
                <w:rFonts w:hint="eastAsia" w:ascii="宋体" w:hAnsi="宋体" w:eastAsia="宋体" w:cs="宋体"/>
                <w:color w:val="000000"/>
                <w:kern w:val="0"/>
                <w:sz w:val="24"/>
                <w:szCs w:val="24"/>
              </w:rPr>
              <w:t>1台</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6-9</w:t>
            </w:r>
          </w:p>
        </w:tc>
        <w:tc>
          <w:tcPr>
            <w:tcW w:w="1912" w:type="dxa"/>
            <w:vAlign w:val="center"/>
          </w:tcPr>
          <w:p>
            <w:pPr>
              <w:widowControl/>
              <w:jc w:val="center"/>
              <w:textAlignment w:val="center"/>
              <w:rPr>
                <w:rFonts w:ascii="宋体" w:hAnsi="宋体" w:cs="宋体"/>
                <w:kern w:val="0"/>
                <w:sz w:val="24"/>
              </w:rPr>
            </w:pPr>
            <w:r>
              <w:rPr>
                <w:rStyle w:val="55"/>
                <w:rFonts w:hint="default"/>
              </w:rPr>
              <w:t>干粉灭火器</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60具</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680"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6-10</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安检门</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2</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6-11</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红外报警主机</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1</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6-12</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一对光纤收发器</w:t>
            </w:r>
          </w:p>
        </w:tc>
        <w:tc>
          <w:tcPr>
            <w:tcW w:w="1257" w:type="dxa"/>
            <w:vAlign w:val="center"/>
          </w:tcPr>
          <w:p>
            <w:pPr>
              <w:widowControl/>
              <w:jc w:val="center"/>
              <w:textAlignment w:val="center"/>
              <w:rPr>
                <w:rFonts w:ascii="宋体" w:hAnsi="宋体" w:cs="宋体"/>
                <w:bCs/>
                <w:color w:val="000000"/>
                <w:sz w:val="24"/>
                <w:highlight w:val="yellow"/>
              </w:rPr>
            </w:pPr>
            <w:r>
              <w:rPr>
                <w:rFonts w:hint="eastAsia" w:ascii="宋体" w:hAnsi="宋体" w:eastAsia="宋体" w:cs="宋体"/>
                <w:color w:val="000000"/>
                <w:kern w:val="0"/>
                <w:sz w:val="24"/>
                <w:szCs w:val="24"/>
              </w:rPr>
              <w:t>1</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6-13</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一键报警主机</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1</w:t>
            </w:r>
          </w:p>
        </w:tc>
        <w:tc>
          <w:tcPr>
            <w:tcW w:w="1124" w:type="dxa"/>
            <w:vMerge w:val="continue"/>
            <w:vAlign w:val="center"/>
          </w:tcPr>
          <w:p>
            <w:pPr>
              <w:widowControl/>
              <w:jc w:val="center"/>
              <w:textAlignment w:val="center"/>
              <w:rPr>
                <w:rFonts w:ascii="宋体" w:hAnsi="宋体" w:cs="宋体"/>
                <w:color w:val="000000"/>
                <w:sz w:val="24"/>
                <w:highlight w:val="green"/>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5" w:type="dxa"/>
            <w:bottom w:w="0" w:type="dxa"/>
            <w:right w:w="15" w:type="dxa"/>
          </w:tblCellMar>
        </w:tblPrEx>
        <w:trPr>
          <w:trHeight w:val="567" w:hRule="exact"/>
          <w:jc w:val="center"/>
        </w:trPr>
        <w:tc>
          <w:tcPr>
            <w:tcW w:w="750" w:type="dxa"/>
            <w:vMerge w:val="continue"/>
            <w:vAlign w:val="center"/>
          </w:tcPr>
          <w:p>
            <w:pPr>
              <w:spacing w:line="360" w:lineRule="auto"/>
              <w:jc w:val="center"/>
              <w:rPr>
                <w:rFonts w:ascii="宋体" w:hAnsi="宋体" w:cs="宋体"/>
                <w:color w:val="000000"/>
                <w:sz w:val="24"/>
              </w:rPr>
            </w:pPr>
          </w:p>
        </w:tc>
        <w:tc>
          <w:tcPr>
            <w:tcW w:w="1789" w:type="dxa"/>
            <w:vMerge w:val="continue"/>
            <w:vAlign w:val="center"/>
          </w:tcPr>
          <w:p>
            <w:pPr>
              <w:jc w:val="center"/>
              <w:rPr>
                <w:rFonts w:ascii="宋体" w:hAnsi="宋体" w:cs="宋体"/>
                <w:color w:val="000000"/>
                <w:sz w:val="24"/>
              </w:rPr>
            </w:pPr>
          </w:p>
        </w:tc>
        <w:tc>
          <w:tcPr>
            <w:tcW w:w="989"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6-14</w:t>
            </w:r>
          </w:p>
        </w:tc>
        <w:tc>
          <w:tcPr>
            <w:tcW w:w="1912"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一键报警扩展模块</w:t>
            </w:r>
          </w:p>
        </w:tc>
        <w:tc>
          <w:tcPr>
            <w:tcW w:w="1257" w:type="dxa"/>
            <w:vAlign w:val="center"/>
          </w:tcPr>
          <w:p>
            <w:pPr>
              <w:widowControl/>
              <w:jc w:val="center"/>
              <w:textAlignment w:val="center"/>
              <w:rPr>
                <w:rFonts w:ascii="宋体" w:hAnsi="宋体" w:cs="宋体"/>
                <w:bCs/>
                <w:color w:val="000000"/>
                <w:sz w:val="24"/>
              </w:rPr>
            </w:pPr>
            <w:r>
              <w:rPr>
                <w:rFonts w:hint="eastAsia" w:ascii="宋体" w:hAnsi="宋体" w:eastAsia="宋体" w:cs="宋体"/>
                <w:color w:val="000000"/>
                <w:kern w:val="0"/>
                <w:sz w:val="24"/>
                <w:szCs w:val="24"/>
              </w:rPr>
              <w:t>4</w:t>
            </w:r>
          </w:p>
        </w:tc>
        <w:tc>
          <w:tcPr>
            <w:tcW w:w="1124" w:type="dxa"/>
            <w:vMerge w:val="continue"/>
            <w:vAlign w:val="center"/>
          </w:tcPr>
          <w:p>
            <w:pPr>
              <w:widowControl/>
              <w:jc w:val="center"/>
              <w:textAlignment w:val="center"/>
              <w:rPr>
                <w:rFonts w:ascii="宋体" w:hAnsi="宋体" w:cs="宋体"/>
                <w:color w:val="000000"/>
                <w:sz w:val="24"/>
                <w:highlight w:val="green"/>
              </w:rPr>
            </w:pPr>
          </w:p>
        </w:tc>
      </w:tr>
    </w:tbl>
    <w:p>
      <w:pPr>
        <w:tabs>
          <w:tab w:val="left" w:pos="900"/>
        </w:tabs>
        <w:snapToGrid w:val="0"/>
        <w:spacing w:beforeLines="50" w:line="360" w:lineRule="auto"/>
        <w:rPr>
          <w:rFonts w:ascii="宋体" w:hAnsi="宋体"/>
          <w:b/>
          <w:sz w:val="24"/>
        </w:rPr>
      </w:pPr>
      <w:r>
        <w:rPr>
          <w:rFonts w:hint="eastAsia" w:ascii="宋体" w:hAnsi="宋体" w:cs="宋体"/>
          <w:b/>
          <w:sz w:val="24"/>
        </w:rPr>
        <w:t>（二）采购项目交付或者实施的时间和地点</w:t>
      </w:r>
    </w:p>
    <w:p>
      <w:pPr>
        <w:snapToGrid w:val="0"/>
        <w:spacing w:line="360" w:lineRule="auto"/>
        <w:rPr>
          <w:sz w:val="24"/>
        </w:rPr>
      </w:pPr>
      <w:r>
        <w:rPr>
          <w:rFonts w:hint="eastAsia" w:ascii="宋体" w:hAnsi="宋体"/>
          <w:sz w:val="24"/>
        </w:rPr>
        <w:t>*1.</w:t>
      </w:r>
      <w:r>
        <w:rPr>
          <w:rFonts w:ascii="宋体" w:hAnsi="宋体"/>
          <w:sz w:val="24"/>
        </w:rPr>
        <w:t>采购项目交付的时间</w:t>
      </w:r>
      <w:r>
        <w:rPr>
          <w:rFonts w:hint="eastAsia" w:ascii="宋体" w:hAnsi="宋体"/>
          <w:sz w:val="24"/>
        </w:rPr>
        <w:t xml:space="preserve">：合同签订后一周内 </w:t>
      </w:r>
    </w:p>
    <w:p>
      <w:pPr>
        <w:numPr>
          <w:ilvl w:val="0"/>
          <w:numId w:val="6"/>
        </w:numPr>
        <w:tabs>
          <w:tab w:val="left" w:pos="900"/>
        </w:tabs>
        <w:snapToGrid w:val="0"/>
        <w:spacing w:line="360" w:lineRule="auto"/>
        <w:rPr>
          <w:rFonts w:ascii="宋体" w:hAnsi="宋体"/>
          <w:sz w:val="24"/>
        </w:rPr>
      </w:pPr>
      <w:r>
        <w:rPr>
          <w:rFonts w:ascii="宋体" w:hAnsi="宋体"/>
          <w:sz w:val="24"/>
        </w:rPr>
        <w:t>采购项目交付的地点</w:t>
      </w:r>
      <w:r>
        <w:rPr>
          <w:rFonts w:hint="eastAsia" w:ascii="宋体" w:hAnsi="宋体"/>
          <w:sz w:val="24"/>
        </w:rPr>
        <w:t>：北京市平谷区中医医院</w:t>
      </w:r>
      <w:r>
        <w:rPr>
          <w:rFonts w:ascii="宋体" w:hAnsi="宋体"/>
          <w:sz w:val="24"/>
        </w:rPr>
        <w:t>指定地点</w:t>
      </w:r>
    </w:p>
    <w:p>
      <w:pPr>
        <w:tabs>
          <w:tab w:val="left" w:pos="900"/>
        </w:tabs>
        <w:spacing w:line="360" w:lineRule="auto"/>
        <w:rPr>
          <w:rFonts w:asciiTheme="minorEastAsia" w:hAnsiTheme="minorEastAsia" w:cstheme="minorEastAsia"/>
          <w:b/>
          <w:sz w:val="24"/>
        </w:rPr>
      </w:pPr>
      <w:r>
        <w:rPr>
          <w:rFonts w:hint="eastAsia" w:asciiTheme="minorEastAsia" w:hAnsiTheme="minorEastAsia" w:cstheme="minorEastAsia"/>
          <w:b/>
          <w:sz w:val="24"/>
        </w:rPr>
        <w:t>四、采购标的需满足的服务标准、期限、效率等要求</w:t>
      </w:r>
    </w:p>
    <w:p>
      <w:pPr>
        <w:tabs>
          <w:tab w:val="left" w:pos="900"/>
        </w:tabs>
        <w:spacing w:line="360" w:lineRule="auto"/>
        <w:rPr>
          <w:rFonts w:ascii="宋体" w:hAnsi="宋体" w:cs="宋体"/>
          <w:b/>
          <w:sz w:val="24"/>
        </w:rPr>
      </w:pPr>
      <w:r>
        <w:rPr>
          <w:rFonts w:hint="eastAsia" w:ascii="宋体" w:hAnsi="宋体" w:cs="宋体"/>
          <w:b/>
          <w:sz w:val="24"/>
        </w:rPr>
        <w:t>（一）采购标的需满足的服务标准、效率要求</w:t>
      </w:r>
    </w:p>
    <w:p>
      <w:pPr>
        <w:numPr>
          <w:ilvl w:val="0"/>
          <w:numId w:val="7"/>
        </w:numPr>
        <w:spacing w:before="50" w:line="360" w:lineRule="auto"/>
        <w:rPr>
          <w:rFonts w:ascii="宋体" w:hAnsi="宋体" w:cs="宋体"/>
          <w:bCs/>
          <w:sz w:val="24"/>
        </w:rPr>
      </w:pPr>
      <w:r>
        <w:rPr>
          <w:rFonts w:hint="eastAsia" w:ascii="宋体" w:hAnsi="宋体" w:cs="宋体"/>
          <w:bCs/>
          <w:sz w:val="24"/>
        </w:rPr>
        <w:t>供应商应有能力做好售后服务工作和提供技术保障。供应商或投标产品制造商应设有专业的售后服务维修机构，有充足的零件储备和能力相当的技术服务人员，</w:t>
      </w:r>
      <w:r>
        <w:rPr>
          <w:rFonts w:hint="eastAsia" w:ascii="宋体" w:hAnsi="宋体" w:cs="宋体"/>
          <w:sz w:val="24"/>
        </w:rPr>
        <w:t>并保证投标产品停产后的备件供应，</w:t>
      </w:r>
      <w:r>
        <w:rPr>
          <w:rFonts w:hint="eastAsia" w:ascii="宋体" w:hAnsi="宋体" w:cs="宋体"/>
          <w:bCs/>
          <w:sz w:val="24"/>
        </w:rPr>
        <w:t>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pPr>
        <w:numPr>
          <w:ilvl w:val="0"/>
          <w:numId w:val="7"/>
        </w:numPr>
        <w:spacing w:before="50" w:line="360" w:lineRule="auto"/>
        <w:rPr>
          <w:rFonts w:ascii="宋体" w:hAnsi="宋体" w:cs="宋体"/>
          <w:bCs/>
          <w:sz w:val="24"/>
        </w:rPr>
      </w:pPr>
      <w:r>
        <w:rPr>
          <w:rFonts w:hint="eastAsia" w:ascii="宋体" w:hAnsi="宋体" w:cs="宋体"/>
          <w:sz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pPr>
        <w:numPr>
          <w:ilvl w:val="0"/>
          <w:numId w:val="7"/>
        </w:numPr>
        <w:spacing w:before="50" w:line="360" w:lineRule="auto"/>
        <w:rPr>
          <w:rFonts w:ascii="宋体" w:hAnsi="宋体" w:cs="宋体"/>
          <w:bCs/>
          <w:sz w:val="24"/>
        </w:rPr>
      </w:pPr>
      <w:r>
        <w:rPr>
          <w:rFonts w:hint="eastAsia" w:ascii="宋体" w:hAnsi="宋体" w:cs="宋体"/>
          <w:sz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pPr>
        <w:pStyle w:val="11"/>
        <w:numPr>
          <w:ilvl w:val="0"/>
          <w:numId w:val="7"/>
        </w:numPr>
        <w:spacing w:before="50" w:line="360" w:lineRule="auto"/>
        <w:rPr>
          <w:rFonts w:hAnsi="宋体" w:cs="宋体"/>
          <w:sz w:val="24"/>
          <w:szCs w:val="24"/>
        </w:rPr>
      </w:pPr>
      <w:r>
        <w:rPr>
          <w:rFonts w:hint="eastAsia" w:hAnsi="宋体" w:cs="宋体"/>
          <w:sz w:val="24"/>
          <w:szCs w:val="24"/>
        </w:rPr>
        <w:t>供应商应负责投标货物质量保证期内的免费维修和配件供应，供应商售后服务维修机构应备有所购货物及时维修所需的关键零部件。</w:t>
      </w:r>
    </w:p>
    <w:p>
      <w:pPr>
        <w:pStyle w:val="11"/>
        <w:numPr>
          <w:ilvl w:val="0"/>
          <w:numId w:val="7"/>
        </w:numPr>
        <w:spacing w:before="50" w:line="360" w:lineRule="auto"/>
        <w:rPr>
          <w:rFonts w:hAnsi="宋体" w:cs="宋体"/>
          <w:sz w:val="24"/>
          <w:szCs w:val="24"/>
        </w:rPr>
      </w:pPr>
      <w:r>
        <w:rPr>
          <w:rFonts w:hint="eastAsia" w:hAnsi="宋体" w:cs="宋体"/>
          <w:sz w:val="24"/>
          <w:szCs w:val="24"/>
        </w:rPr>
        <w:t>供应商应保证在质量保证期内提供投标货物专用的软件和相应数据库资料的免费升级服务。（如果有）</w:t>
      </w:r>
    </w:p>
    <w:p>
      <w:pPr>
        <w:pStyle w:val="11"/>
        <w:numPr>
          <w:ilvl w:val="0"/>
          <w:numId w:val="7"/>
        </w:numPr>
        <w:spacing w:before="50" w:line="360" w:lineRule="auto"/>
        <w:rPr>
          <w:rFonts w:hAnsi="宋体" w:cs="宋体"/>
          <w:sz w:val="24"/>
          <w:szCs w:val="24"/>
        </w:rPr>
      </w:pPr>
      <w:r>
        <w:rPr>
          <w:rFonts w:hint="eastAsia" w:hAnsi="宋体" w:cs="宋体"/>
          <w:sz w:val="24"/>
          <w:szCs w:val="24"/>
        </w:rPr>
        <w:t>在合同执行期和质量保证期内，供应商应保证在收到要求提供维修服务的通知后2小时内给予反馈，24小时内派合格的技术人员赴现场提供免费服务，解决问题。如不能按采购人要求的时间予以修复，供应商应保证免费提供同类备用设备，供采购人使用。</w:t>
      </w:r>
    </w:p>
    <w:p>
      <w:pPr>
        <w:tabs>
          <w:tab w:val="left" w:pos="900"/>
        </w:tabs>
        <w:spacing w:beforeLines="50" w:line="360" w:lineRule="auto"/>
        <w:rPr>
          <w:rFonts w:ascii="宋体" w:hAnsi="宋体" w:cs="宋体"/>
          <w:b/>
          <w:sz w:val="24"/>
        </w:rPr>
      </w:pPr>
      <w:r>
        <w:rPr>
          <w:rFonts w:hint="eastAsia" w:ascii="宋体" w:hAnsi="宋体" w:cs="宋体"/>
          <w:b/>
          <w:sz w:val="24"/>
        </w:rPr>
        <w:t>（二）采购标的需满足的服务期限要求</w:t>
      </w:r>
    </w:p>
    <w:p>
      <w:pPr>
        <w:pStyle w:val="11"/>
        <w:spacing w:before="50" w:line="360" w:lineRule="auto"/>
        <w:ind w:left="420" w:hanging="420" w:hangingChars="175"/>
        <w:rPr>
          <w:rFonts w:hAnsi="宋体" w:cs="宋体"/>
          <w:sz w:val="24"/>
          <w:szCs w:val="24"/>
        </w:rPr>
      </w:pPr>
      <w:r>
        <w:rPr>
          <w:rFonts w:hint="eastAsia" w:hAnsi="宋体" w:cs="宋体"/>
          <w:sz w:val="24"/>
          <w:szCs w:val="24"/>
        </w:rPr>
        <w:t>1.  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pPr>
        <w:pStyle w:val="11"/>
        <w:spacing w:before="50" w:line="360" w:lineRule="auto"/>
        <w:ind w:firstLine="420" w:firstLineChars="175"/>
        <w:rPr>
          <w:rFonts w:hAnsi="宋体" w:cs="宋体"/>
          <w:sz w:val="24"/>
          <w:szCs w:val="24"/>
        </w:rPr>
      </w:pPr>
      <w:r>
        <w:rPr>
          <w:rFonts w:hint="eastAsia" w:hAnsi="宋体" w:cs="宋体"/>
          <w:sz w:val="24"/>
          <w:szCs w:val="24"/>
        </w:rPr>
        <w:t>供应商应在质保期满前三个月对设备做全面保养及性能检测，并出具相应的报告。</w:t>
      </w:r>
    </w:p>
    <w:p>
      <w:pPr>
        <w:pStyle w:val="11"/>
        <w:spacing w:before="50" w:line="360" w:lineRule="auto"/>
        <w:ind w:left="599" w:leftChars="228" w:hanging="120" w:hangingChars="50"/>
        <w:rPr>
          <w:rFonts w:hAnsi="宋体" w:cs="宋体"/>
          <w:sz w:val="24"/>
          <w:szCs w:val="24"/>
        </w:rPr>
      </w:pPr>
      <w:r>
        <w:rPr>
          <w:rFonts w:hint="eastAsia" w:hAnsi="宋体" w:cs="宋体"/>
          <w:sz w:val="24"/>
          <w:szCs w:val="24"/>
        </w:rPr>
        <w:t>供应商和制造商需要同时提供包含上述质量保证期（保修期）及服务要求的承诺函</w:t>
      </w:r>
    </w:p>
    <w:p>
      <w:pPr>
        <w:pStyle w:val="11"/>
        <w:spacing w:before="50" w:line="360" w:lineRule="auto"/>
        <w:ind w:left="599" w:leftChars="228" w:hanging="120" w:hangingChars="50"/>
        <w:rPr>
          <w:rFonts w:hAnsi="宋体" w:cs="宋体"/>
          <w:sz w:val="24"/>
          <w:szCs w:val="24"/>
        </w:rPr>
      </w:pPr>
      <w:r>
        <w:rPr>
          <w:rFonts w:hint="eastAsia" w:hAnsi="宋体" w:cs="宋体"/>
          <w:sz w:val="24"/>
          <w:szCs w:val="24"/>
        </w:rPr>
        <w:t>并加盖单位公章。</w:t>
      </w:r>
    </w:p>
    <w:p>
      <w:pPr>
        <w:pStyle w:val="11"/>
        <w:spacing w:line="360" w:lineRule="auto"/>
        <w:ind w:left="415" w:leftChars="-174" w:hanging="780" w:hangingChars="325"/>
        <w:rPr>
          <w:rFonts w:asciiTheme="minorEastAsia" w:hAnsiTheme="minorEastAsia" w:cstheme="minorEastAsia"/>
          <w:b/>
          <w:sz w:val="24"/>
          <w:szCs w:val="24"/>
        </w:rPr>
      </w:pPr>
      <w:r>
        <w:rPr>
          <w:rFonts w:hint="eastAsia" w:hAnsi="宋体" w:cs="宋体"/>
          <w:sz w:val="24"/>
          <w:szCs w:val="24"/>
        </w:rPr>
        <w:t xml:space="preserve">   2.  质量保证期（保修期）结束后，保证</w:t>
      </w:r>
      <w:r>
        <w:rPr>
          <w:rFonts w:hint="eastAsia" w:hAnsi="宋体" w:cs="仿宋_GB2312"/>
          <w:sz w:val="24"/>
          <w:szCs w:val="24"/>
        </w:rPr>
        <w:t>所提供的备件不得涨价。</w:t>
      </w:r>
      <w:r>
        <w:rPr>
          <w:rFonts w:hint="eastAsia" w:hAnsi="宋体" w:cs="宋体"/>
          <w:sz w:val="24"/>
          <w:szCs w:val="24"/>
        </w:rPr>
        <w:t>保修费用应含维保工时费、零配件费用和软件维护、升级费用，服务内容和细则与免费维保期相同。</w:t>
      </w:r>
    </w:p>
    <w:p>
      <w:pPr>
        <w:tabs>
          <w:tab w:val="left" w:pos="900"/>
        </w:tabs>
        <w:spacing w:line="360" w:lineRule="auto"/>
        <w:rPr>
          <w:rFonts w:ascii="等线" w:hAnsi="等线" w:cs="等线"/>
          <w:b/>
          <w:sz w:val="24"/>
        </w:rPr>
      </w:pPr>
      <w:r>
        <w:rPr>
          <w:rFonts w:hint="eastAsia" w:ascii="等线" w:hAnsi="等线" w:cs="等线"/>
          <w:b/>
          <w:sz w:val="24"/>
        </w:rPr>
        <w:t>五、采购标的的验收标准</w:t>
      </w:r>
    </w:p>
    <w:p>
      <w:pPr>
        <w:tabs>
          <w:tab w:val="left" w:pos="900"/>
        </w:tabs>
        <w:spacing w:line="360" w:lineRule="auto"/>
        <w:ind w:left="360" w:hanging="360" w:hangingChars="150"/>
        <w:rPr>
          <w:rFonts w:ascii="等线" w:hAnsi="等线" w:cs="等线"/>
          <w:sz w:val="24"/>
        </w:rPr>
      </w:pPr>
      <w:r>
        <w:rPr>
          <w:rFonts w:hint="eastAsia" w:ascii="等线" w:hAnsi="等线" w:cs="等线"/>
          <w:sz w:val="24"/>
        </w:rPr>
        <w:t>1. 供应商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pPr>
        <w:tabs>
          <w:tab w:val="left" w:pos="900"/>
        </w:tabs>
        <w:spacing w:beforeLines="50" w:line="360" w:lineRule="auto"/>
        <w:ind w:left="360" w:hanging="360" w:hangingChars="150"/>
        <w:rPr>
          <w:rFonts w:ascii="等线" w:hAnsi="等线" w:cs="等线"/>
          <w:sz w:val="24"/>
        </w:rPr>
      </w:pPr>
      <w:r>
        <w:rPr>
          <w:rFonts w:hint="eastAsia" w:ascii="等线" w:hAnsi="等线" w:cs="等线"/>
          <w:sz w:val="24"/>
        </w:rPr>
        <w:t>2. 货物运抵采购项目（标的）交付的地点后，供货方和最终用户按投标技术参数和性能描述进行验收。</w:t>
      </w:r>
    </w:p>
    <w:p>
      <w:pPr>
        <w:tabs>
          <w:tab w:val="left" w:pos="900"/>
        </w:tabs>
        <w:spacing w:beforeLines="50" w:line="360" w:lineRule="auto"/>
        <w:ind w:left="360" w:hanging="360" w:hangingChars="150"/>
        <w:rPr>
          <w:rFonts w:ascii="等线" w:hAnsi="等线" w:cs="等线"/>
          <w:sz w:val="24"/>
        </w:rPr>
      </w:pPr>
      <w:r>
        <w:rPr>
          <w:rFonts w:hint="eastAsia" w:ascii="等线" w:hAnsi="等线" w:cs="等线"/>
          <w:sz w:val="24"/>
        </w:rPr>
        <w:t>3. 供应商应负责使所供计量仪器通过计量部门的验收，并承担相关费用（包括运费）。若需要，应在检测期间提供备用仪器，以便不影响采购人的使用。</w:t>
      </w:r>
    </w:p>
    <w:p>
      <w:pPr>
        <w:tabs>
          <w:tab w:val="left" w:pos="900"/>
        </w:tabs>
        <w:spacing w:line="360" w:lineRule="auto"/>
        <w:rPr>
          <w:rFonts w:ascii="等线" w:hAnsi="等线" w:cs="等线"/>
          <w:b/>
          <w:sz w:val="24"/>
        </w:rPr>
      </w:pPr>
      <w:r>
        <w:rPr>
          <w:rFonts w:hint="eastAsia" w:ascii="等线" w:hAnsi="等线" w:cs="等线"/>
          <w:b/>
          <w:sz w:val="24"/>
        </w:rPr>
        <w:t>六、采购标的的其他技术、服务等要求</w:t>
      </w:r>
    </w:p>
    <w:p>
      <w:pPr>
        <w:tabs>
          <w:tab w:val="left" w:pos="900"/>
        </w:tabs>
        <w:spacing w:line="360" w:lineRule="auto"/>
        <w:ind w:left="420" w:leftChars="200" w:firstLine="60" w:firstLineChars="25"/>
        <w:rPr>
          <w:rFonts w:ascii="等线" w:hAnsi="等线" w:cs="等线"/>
          <w:b/>
          <w:sz w:val="24"/>
        </w:rPr>
      </w:pPr>
      <w:r>
        <w:rPr>
          <w:rFonts w:hint="eastAsia" w:ascii="等线" w:hAnsi="等线" w:cs="等线"/>
          <w:b/>
          <w:sz w:val="24"/>
        </w:rPr>
        <w:t>供应商需要提供响应产品技术支持资料（或证明材料），并需要同时加盖供应商或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pPr>
        <w:numPr>
          <w:ilvl w:val="0"/>
          <w:numId w:val="8"/>
        </w:numPr>
        <w:tabs>
          <w:tab w:val="left" w:pos="900"/>
        </w:tabs>
        <w:spacing w:line="360" w:lineRule="auto"/>
        <w:rPr>
          <w:rFonts w:ascii="等线" w:hAnsi="等线" w:cs="等线"/>
          <w:sz w:val="24"/>
        </w:rPr>
      </w:pPr>
      <w:r>
        <w:rPr>
          <w:rFonts w:hint="eastAsia" w:ascii="等线" w:hAnsi="等线" w:cs="等线"/>
          <w:sz w:val="24"/>
        </w:rPr>
        <w:t>供应商所提供的部件之间及设备之间的连线或接插件均视为设备内部部件，应包含在相应的配置中。</w:t>
      </w:r>
    </w:p>
    <w:p>
      <w:pPr>
        <w:numPr>
          <w:ilvl w:val="0"/>
          <w:numId w:val="8"/>
        </w:numPr>
        <w:tabs>
          <w:tab w:val="left" w:pos="900"/>
        </w:tabs>
        <w:spacing w:beforeLines="50" w:line="360" w:lineRule="auto"/>
        <w:rPr>
          <w:rFonts w:ascii="等线" w:hAnsi="等线" w:cs="等线"/>
          <w:sz w:val="24"/>
        </w:rPr>
      </w:pPr>
      <w:r>
        <w:rPr>
          <w:rFonts w:hint="eastAsia" w:ascii="等线" w:hAnsi="等线" w:cs="等线"/>
          <w:sz w:val="24"/>
        </w:rPr>
        <w:t>供应商在准备响应文件时，须按谈判文件提出的格式要求，标明项目编号、包编号、货物名称、产品型号和具体指标。</w:t>
      </w:r>
    </w:p>
    <w:p>
      <w:pPr>
        <w:numPr>
          <w:ilvl w:val="0"/>
          <w:numId w:val="8"/>
        </w:numPr>
        <w:tabs>
          <w:tab w:val="left" w:pos="900"/>
        </w:tabs>
        <w:spacing w:beforeLines="50" w:line="360" w:lineRule="auto"/>
        <w:rPr>
          <w:rFonts w:ascii="等线" w:hAnsi="等线" w:cs="等线"/>
          <w:sz w:val="24"/>
        </w:rPr>
      </w:pPr>
      <w:r>
        <w:rPr>
          <w:rFonts w:hint="eastAsia" w:ascii="等线" w:hAnsi="等线" w:cs="等线"/>
          <w:sz w:val="24"/>
        </w:rPr>
        <w:t>投标所用的产品样本应包括产品的主要性能、技术参数、适用范围以及外形图样、安装尺寸等。图表、简图、电路图以及印刷电路板图等都应清晰。</w:t>
      </w:r>
    </w:p>
    <w:p>
      <w:pPr>
        <w:numPr>
          <w:ilvl w:val="0"/>
          <w:numId w:val="8"/>
        </w:numPr>
        <w:tabs>
          <w:tab w:val="left" w:pos="900"/>
        </w:tabs>
        <w:spacing w:beforeLines="50" w:line="360" w:lineRule="auto"/>
        <w:rPr>
          <w:rFonts w:ascii="等线" w:hAnsi="等线" w:cs="等线"/>
          <w:sz w:val="24"/>
        </w:rPr>
      </w:pPr>
      <w:r>
        <w:rPr>
          <w:rFonts w:hint="eastAsia" w:ascii="等线" w:hAnsi="等线" w:cs="等线"/>
          <w:sz w:val="24"/>
        </w:rPr>
        <w:t>供应商除须填写谈判文件给出格式的文件作为投标的一部分外，还应提供或编写必要的说明性信息，包括但不限于：项目实施的方案、技术服务方案、培训方案、售后服务方案和承诺等，作为对本章相关内容的技术响应。</w:t>
      </w:r>
    </w:p>
    <w:p>
      <w:pPr>
        <w:numPr>
          <w:ilvl w:val="0"/>
          <w:numId w:val="8"/>
        </w:numPr>
        <w:tabs>
          <w:tab w:val="left" w:pos="900"/>
        </w:tabs>
        <w:spacing w:beforeLines="50" w:line="360" w:lineRule="auto"/>
        <w:rPr>
          <w:rFonts w:ascii="等线" w:hAnsi="等线" w:cs="等线"/>
          <w:sz w:val="24"/>
        </w:rPr>
      </w:pPr>
      <w:r>
        <w:rPr>
          <w:rFonts w:hint="eastAsia" w:ascii="等线" w:hAnsi="等线" w:cs="等线"/>
          <w:sz w:val="24"/>
        </w:rPr>
        <w:t>工作条件：</w:t>
      </w:r>
      <w:r>
        <w:rPr>
          <w:rFonts w:hint="eastAsia" w:ascii="等线" w:hAnsi="等线" w:cs="等线"/>
          <w:bCs/>
          <w:kern w:val="0"/>
          <w:sz w:val="24"/>
        </w:rPr>
        <w:t>除了在技术规格中另有规定外，</w:t>
      </w:r>
      <w:r>
        <w:rPr>
          <w:rFonts w:hint="eastAsia" w:ascii="等线" w:hAnsi="等线" w:cs="等线"/>
          <w:sz w:val="24"/>
        </w:rPr>
        <w:t>供应商</w:t>
      </w:r>
      <w:r>
        <w:rPr>
          <w:rFonts w:hint="eastAsia" w:ascii="等线" w:hAnsi="等线" w:cs="等线"/>
          <w:bCs/>
          <w:kern w:val="0"/>
          <w:sz w:val="24"/>
        </w:rPr>
        <w:t>提供的一切仪器、设备和系统，应符合下列条件：</w:t>
      </w:r>
    </w:p>
    <w:p>
      <w:pPr>
        <w:numPr>
          <w:ilvl w:val="0"/>
          <w:numId w:val="9"/>
        </w:numPr>
        <w:tabs>
          <w:tab w:val="left" w:pos="735"/>
          <w:tab w:val="left" w:pos="840"/>
        </w:tabs>
        <w:spacing w:beforeLines="50" w:line="360" w:lineRule="auto"/>
        <w:ind w:left="735" w:hanging="315"/>
        <w:rPr>
          <w:rFonts w:ascii="等线" w:hAnsi="等线" w:cs="等线"/>
          <w:bCs/>
          <w:kern w:val="0"/>
          <w:sz w:val="24"/>
        </w:rPr>
      </w:pPr>
      <w:r>
        <w:rPr>
          <w:rFonts w:hint="eastAsia" w:ascii="等线" w:hAnsi="等线" w:cs="等线"/>
          <w:sz w:val="24"/>
        </w:rPr>
        <w:t>仪器设备的插头要符合中国电工标准。如不符合，则应提供适合仪器插头的插座，必须要有接地。</w:t>
      </w:r>
    </w:p>
    <w:p>
      <w:pPr>
        <w:numPr>
          <w:ilvl w:val="0"/>
          <w:numId w:val="9"/>
        </w:numPr>
        <w:tabs>
          <w:tab w:val="left" w:pos="735"/>
          <w:tab w:val="left" w:pos="840"/>
          <w:tab w:val="clear" w:pos="1140"/>
        </w:tabs>
        <w:spacing w:beforeLines="50" w:line="360" w:lineRule="auto"/>
        <w:ind w:left="735" w:hanging="315"/>
        <w:rPr>
          <w:rFonts w:ascii="等线" w:hAnsi="等线" w:cs="等线"/>
          <w:bCs/>
          <w:kern w:val="0"/>
          <w:sz w:val="24"/>
        </w:rPr>
      </w:pPr>
      <w:r>
        <w:rPr>
          <w:rFonts w:hint="eastAsia" w:ascii="等线" w:hAnsi="等线" w:cs="等线"/>
          <w:kern w:val="0"/>
          <w:sz w:val="24"/>
        </w:rPr>
        <w:t>如果仪器设备需特殊的工作条件（如：水、电源、磁场强度、特殊温度、湿度、震动强度等），</w:t>
      </w:r>
      <w:r>
        <w:rPr>
          <w:rFonts w:hint="eastAsia" w:ascii="等线" w:hAnsi="等线" w:cs="等线"/>
          <w:sz w:val="24"/>
        </w:rPr>
        <w:t>供应商</w:t>
      </w:r>
      <w:r>
        <w:rPr>
          <w:rFonts w:hint="eastAsia" w:ascii="等线" w:hAnsi="等线" w:cs="等线"/>
          <w:kern w:val="0"/>
          <w:sz w:val="24"/>
        </w:rPr>
        <w:t>应在有关响应文件中加以说明。</w:t>
      </w:r>
    </w:p>
    <w:p>
      <w:pPr>
        <w:numPr>
          <w:ilvl w:val="0"/>
          <w:numId w:val="8"/>
        </w:numPr>
        <w:tabs>
          <w:tab w:val="left" w:pos="900"/>
        </w:tabs>
        <w:spacing w:beforeLines="50" w:line="360" w:lineRule="auto"/>
        <w:rPr>
          <w:rFonts w:ascii="宋体" w:hAnsi="宋体" w:cs="宋体"/>
          <w:b/>
          <w:bCs/>
          <w:sz w:val="24"/>
        </w:rPr>
        <w:sectPr>
          <w:headerReference r:id="rId5" w:type="default"/>
          <w:footerReference r:id="rId6" w:type="default"/>
          <w:pgSz w:w="11906" w:h="16838"/>
          <w:pgMar w:top="1418" w:right="1418" w:bottom="1418" w:left="1418" w:header="851" w:footer="992" w:gutter="0"/>
          <w:cols w:space="720" w:num="1"/>
          <w:docGrid w:type="lines" w:linePitch="312" w:charSpace="0"/>
        </w:sectPr>
      </w:pPr>
      <w:r>
        <w:rPr>
          <w:rFonts w:hint="eastAsia" w:ascii="等线" w:hAnsi="等线" w:cs="等线"/>
          <w:sz w:val="24"/>
        </w:rPr>
        <w:t>培训要求：培训是指涉及产品基本原理、安装、调试、操作使用和保养维修等有关内容的学习。供应商应保证在采购人指定交货地点对每包（品目）最终用户设备操作人员提供不少于1天的免费培训。供应商投标时应提供详细的培训方案。培训教</w:t>
      </w:r>
      <w:r>
        <w:rPr>
          <w:rFonts w:hint="eastAsia" w:ascii="宋体" w:hAnsi="宋体" w:cs="宋体"/>
          <w:sz w:val="24"/>
        </w:rPr>
        <w:t>员的差旅费、食宿费、培训教材等费用，应计入投标报价。</w:t>
      </w:r>
    </w:p>
    <w:p>
      <w:pPr>
        <w:numPr>
          <w:ilvl w:val="0"/>
          <w:numId w:val="10"/>
        </w:numPr>
        <w:snapToGrid w:val="0"/>
        <w:spacing w:beforeLines="50" w:line="360" w:lineRule="auto"/>
        <w:rPr>
          <w:rFonts w:ascii="宋体" w:hAnsi="宋体" w:cs="宋体"/>
          <w:sz w:val="24"/>
        </w:rPr>
      </w:pPr>
      <w:r>
        <w:rPr>
          <w:rFonts w:hint="eastAsia" w:ascii="宋体" w:hAnsi="宋体" w:cs="宋体"/>
          <w:b/>
          <w:sz w:val="24"/>
        </w:rPr>
        <w:t>采购标的需满足的质量、安全、技术规格、物理特性等要求</w:t>
      </w:r>
      <w:bookmarkEnd w:id="36"/>
      <w:bookmarkStart w:id="37" w:name="_Toc336258615"/>
      <w:bookmarkStart w:id="38" w:name="_Toc334707292"/>
      <w:bookmarkStart w:id="39" w:name="_Toc334622298"/>
      <w:bookmarkStart w:id="40" w:name="_Toc334622180"/>
      <w:bookmarkStart w:id="41" w:name="第四部分"/>
      <w:bookmarkStart w:id="42" w:name="_Toc334622496"/>
      <w:bookmarkStart w:id="43" w:name="_Toc335051525"/>
      <w:r>
        <w:rPr>
          <w:rFonts w:hint="eastAsia" w:ascii="宋体" w:hAnsi="宋体" w:cs="宋体"/>
          <w:b/>
          <w:sz w:val="24"/>
        </w:rPr>
        <w:t>：</w:t>
      </w:r>
    </w:p>
    <w:tbl>
      <w:tblPr>
        <w:tblStyle w:val="19"/>
        <w:tblW w:w="1410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15"/>
        <w:gridCol w:w="10410"/>
        <w:gridCol w:w="450"/>
        <w:gridCol w:w="49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915" w:type="dxa"/>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设备名称</w:t>
            </w:r>
          </w:p>
        </w:tc>
        <w:tc>
          <w:tcPr>
            <w:tcW w:w="10410" w:type="dxa"/>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规格参数</w:t>
            </w:r>
          </w:p>
        </w:tc>
        <w:tc>
          <w:tcPr>
            <w:tcW w:w="450" w:type="dxa"/>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c>
          <w:tcPr>
            <w:tcW w:w="495" w:type="dxa"/>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数量</w:t>
            </w:r>
          </w:p>
        </w:tc>
        <w:tc>
          <w:tcPr>
            <w:tcW w:w="1315"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配置依据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1</w:t>
            </w:r>
          </w:p>
        </w:tc>
        <w:tc>
          <w:tcPr>
            <w:tcW w:w="915"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color w:val="000000"/>
                <w:kern w:val="0"/>
                <w:sz w:val="24"/>
              </w:rPr>
              <w:t>网络摄像机1</w:t>
            </w:r>
          </w:p>
        </w:tc>
        <w:tc>
          <w:tcPr>
            <w:tcW w:w="10410" w:type="dxa"/>
            <w:shd w:val="clear" w:color="auto" w:fill="auto"/>
            <w:noWrap/>
            <w:vAlign w:val="center"/>
          </w:tcPr>
          <w:p>
            <w:pPr>
              <w:widowControl/>
              <w:numPr>
                <w:ilvl w:val="0"/>
                <w:numId w:val="11"/>
              </w:numPr>
              <w:ind w:left="218" w:hanging="218" w:hangingChars="91"/>
              <w:jc w:val="left"/>
              <w:textAlignment w:val="center"/>
              <w:rPr>
                <w:rStyle w:val="52"/>
                <w:b w:val="0"/>
                <w:bCs w:val="0"/>
                <w:sz w:val="24"/>
                <w:szCs w:val="24"/>
              </w:rPr>
            </w:pPr>
            <w:r>
              <w:rPr>
                <w:rStyle w:val="52"/>
                <w:sz w:val="24"/>
                <w:szCs w:val="24"/>
              </w:rPr>
              <w:t>支持</w:t>
            </w:r>
            <w:r>
              <w:rPr>
                <w:rStyle w:val="54"/>
                <w:rFonts w:hint="default"/>
              </w:rPr>
              <w:t>S</w:t>
            </w:r>
            <w:r>
              <w:rPr>
                <w:rStyle w:val="54"/>
                <w:rFonts w:hint="default"/>
                <w:b w:val="0"/>
                <w:bCs w:val="0"/>
              </w:rPr>
              <w:t>mart</w:t>
            </w:r>
            <w:r>
              <w:rPr>
                <w:rStyle w:val="52"/>
                <w:b w:val="0"/>
                <w:bCs w:val="0"/>
                <w:sz w:val="24"/>
                <w:szCs w:val="24"/>
              </w:rPr>
              <w:t>侦测：</w:t>
            </w:r>
            <w:r>
              <w:rPr>
                <w:rStyle w:val="54"/>
                <w:rFonts w:hint="default"/>
                <w:b w:val="0"/>
                <w:bCs w:val="0"/>
              </w:rPr>
              <w:t>10</w:t>
            </w:r>
            <w:r>
              <w:rPr>
                <w:rStyle w:val="52"/>
                <w:b w:val="0"/>
                <w:bCs w:val="0"/>
                <w:sz w:val="24"/>
                <w:szCs w:val="24"/>
              </w:rPr>
              <w:t>项事件检测，</w:t>
            </w:r>
            <w:r>
              <w:rPr>
                <w:rStyle w:val="54"/>
                <w:rFonts w:hint="default"/>
                <w:b w:val="0"/>
                <w:bCs w:val="0"/>
              </w:rPr>
              <w:t>1</w:t>
            </w:r>
            <w:r>
              <w:rPr>
                <w:rStyle w:val="52"/>
                <w:b w:val="0"/>
                <w:bCs w:val="0"/>
                <w:sz w:val="24"/>
                <w:szCs w:val="24"/>
              </w:rPr>
              <w:t>项异常检测；最低照度</w:t>
            </w:r>
            <w:r>
              <w:rPr>
                <w:rStyle w:val="54"/>
                <w:b w:val="0"/>
                <w:bCs w:val="0"/>
              </w:rPr>
              <w:t>：</w:t>
            </w:r>
            <w:r>
              <w:rPr>
                <w:rStyle w:val="54"/>
                <w:rFonts w:hint="default"/>
                <w:b w:val="0"/>
                <w:bCs w:val="0"/>
              </w:rPr>
              <w:t xml:space="preserve"> </w:t>
            </w:r>
            <w:r>
              <w:rPr>
                <w:rStyle w:val="52"/>
                <w:b w:val="0"/>
                <w:bCs w:val="0"/>
                <w:sz w:val="24"/>
                <w:szCs w:val="24"/>
              </w:rPr>
              <w:t>彩色：</w:t>
            </w:r>
            <w:r>
              <w:rPr>
                <w:rStyle w:val="54"/>
                <w:rFonts w:hint="default"/>
                <w:b w:val="0"/>
                <w:bCs w:val="0"/>
              </w:rPr>
              <w:t>0.005 Lux @</w:t>
            </w:r>
            <w:r>
              <w:rPr>
                <w:rStyle w:val="52"/>
                <w:b w:val="0"/>
                <w:bCs w:val="0"/>
                <w:sz w:val="24"/>
                <w:szCs w:val="24"/>
              </w:rPr>
              <w:t>（</w:t>
            </w:r>
            <w:r>
              <w:rPr>
                <w:rStyle w:val="54"/>
                <w:rFonts w:hint="default"/>
                <w:b w:val="0"/>
                <w:bCs w:val="0"/>
              </w:rPr>
              <w:t>F1.2</w:t>
            </w:r>
            <w:r>
              <w:rPr>
                <w:rStyle w:val="52"/>
                <w:b w:val="0"/>
                <w:bCs w:val="0"/>
                <w:sz w:val="24"/>
                <w:szCs w:val="24"/>
              </w:rPr>
              <w:t>，</w:t>
            </w:r>
            <w:r>
              <w:rPr>
                <w:rStyle w:val="54"/>
                <w:rFonts w:hint="default"/>
                <w:b w:val="0"/>
                <w:bCs w:val="0"/>
              </w:rPr>
              <w:t>AGC ON</w:t>
            </w:r>
            <w:r>
              <w:rPr>
                <w:rStyle w:val="52"/>
                <w:b w:val="0"/>
                <w:bCs w:val="0"/>
                <w:sz w:val="24"/>
                <w:szCs w:val="24"/>
              </w:rPr>
              <w:t>），黑白：</w:t>
            </w:r>
            <w:r>
              <w:rPr>
                <w:rStyle w:val="54"/>
                <w:rFonts w:hint="default"/>
                <w:b w:val="0"/>
                <w:bCs w:val="0"/>
              </w:rPr>
              <w:t>0 Lux with IR</w:t>
            </w:r>
            <w:r>
              <w:rPr>
                <w:rStyle w:val="52"/>
                <w:b w:val="0"/>
                <w:bCs w:val="0"/>
                <w:sz w:val="24"/>
                <w:szCs w:val="24"/>
              </w:rPr>
              <w:t>、宽动态</w:t>
            </w:r>
            <w:r>
              <w:rPr>
                <w:rStyle w:val="54"/>
                <w:b w:val="0"/>
                <w:bCs w:val="0"/>
              </w:rPr>
              <w:t>：</w:t>
            </w:r>
            <w:r>
              <w:rPr>
                <w:rStyle w:val="54"/>
                <w:rFonts w:hint="default"/>
                <w:b w:val="0"/>
                <w:bCs w:val="0"/>
              </w:rPr>
              <w:t xml:space="preserve"> 120 dB</w:t>
            </w:r>
            <w:r>
              <w:rPr>
                <w:rStyle w:val="52"/>
                <w:b w:val="0"/>
                <w:bCs w:val="0"/>
                <w:sz w:val="24"/>
                <w:szCs w:val="24"/>
              </w:rPr>
              <w:t>；调节角度</w:t>
            </w:r>
            <w:r>
              <w:rPr>
                <w:rStyle w:val="54"/>
                <w:b w:val="0"/>
                <w:bCs w:val="0"/>
              </w:rPr>
              <w:t>：</w:t>
            </w:r>
            <w:r>
              <w:rPr>
                <w:rStyle w:val="54"/>
                <w:rFonts w:hint="default"/>
                <w:b w:val="0"/>
                <w:bCs w:val="0"/>
              </w:rPr>
              <w:t xml:space="preserve"> </w:t>
            </w:r>
            <w:r>
              <w:rPr>
                <w:rStyle w:val="52"/>
                <w:b w:val="0"/>
                <w:bCs w:val="0"/>
                <w:sz w:val="24"/>
                <w:szCs w:val="24"/>
              </w:rPr>
              <w:t>水平：</w:t>
            </w:r>
            <w:r>
              <w:rPr>
                <w:rStyle w:val="54"/>
                <w:rFonts w:hint="default"/>
                <w:b w:val="0"/>
                <w:bCs w:val="0"/>
              </w:rPr>
              <w:t>0°~360°</w:t>
            </w:r>
            <w:r>
              <w:rPr>
                <w:rStyle w:val="52"/>
                <w:b w:val="0"/>
                <w:bCs w:val="0"/>
                <w:sz w:val="24"/>
                <w:szCs w:val="24"/>
              </w:rPr>
              <w:t>，垂直：</w:t>
            </w:r>
            <w:r>
              <w:rPr>
                <w:rStyle w:val="54"/>
                <w:rFonts w:hint="default"/>
                <w:b w:val="0"/>
                <w:bCs w:val="0"/>
              </w:rPr>
              <w:t>0°~75°</w:t>
            </w:r>
            <w:r>
              <w:rPr>
                <w:rStyle w:val="52"/>
                <w:b w:val="0"/>
                <w:bCs w:val="0"/>
                <w:sz w:val="24"/>
                <w:szCs w:val="24"/>
              </w:rPr>
              <w:t>，旋转：</w:t>
            </w:r>
            <w:r>
              <w:rPr>
                <w:rStyle w:val="54"/>
                <w:rFonts w:hint="default"/>
                <w:b w:val="0"/>
                <w:bCs w:val="0"/>
              </w:rPr>
              <w:t>0°~360°</w:t>
            </w:r>
            <w:r>
              <w:rPr>
                <w:rStyle w:val="52"/>
                <w:b w:val="0"/>
                <w:bCs w:val="0"/>
                <w:sz w:val="24"/>
                <w:szCs w:val="24"/>
              </w:rPr>
              <w:t>；</w:t>
            </w:r>
          </w:p>
          <w:p>
            <w:pPr>
              <w:widowControl/>
              <w:numPr>
                <w:ilvl w:val="0"/>
                <w:numId w:val="11"/>
              </w:numPr>
              <w:ind w:left="218" w:hanging="218" w:hangingChars="91"/>
              <w:jc w:val="left"/>
              <w:textAlignment w:val="center"/>
              <w:rPr>
                <w:rStyle w:val="54"/>
                <w:rFonts w:hint="eastAsia" w:eastAsia="宋体"/>
                <w:b w:val="0"/>
                <w:bCs w:val="0"/>
                <w:lang w:eastAsia="zh-CN"/>
              </w:rPr>
            </w:pPr>
            <w:r>
              <w:rPr>
                <w:rStyle w:val="52"/>
                <w:b w:val="0"/>
                <w:bCs w:val="0"/>
                <w:sz w:val="24"/>
                <w:szCs w:val="24"/>
              </w:rPr>
              <w:t>焦距</w:t>
            </w:r>
            <w:r>
              <w:rPr>
                <w:rStyle w:val="54"/>
                <w:rFonts w:hint="default"/>
                <w:b w:val="0"/>
                <w:bCs w:val="0"/>
              </w:rPr>
              <w:t>&amp;</w:t>
            </w:r>
            <w:r>
              <w:rPr>
                <w:rStyle w:val="52"/>
                <w:b w:val="0"/>
                <w:bCs w:val="0"/>
                <w:sz w:val="24"/>
                <w:szCs w:val="24"/>
              </w:rPr>
              <w:t>视场角</w:t>
            </w:r>
            <w:r>
              <w:rPr>
                <w:rStyle w:val="54"/>
                <w:b w:val="0"/>
                <w:bCs w:val="0"/>
              </w:rPr>
              <w:t>：</w:t>
            </w:r>
          </w:p>
          <w:p>
            <w:pPr>
              <w:widowControl/>
              <w:ind w:left="218" w:hanging="218" w:hangingChars="91"/>
              <w:jc w:val="left"/>
              <w:textAlignment w:val="center"/>
              <w:rPr>
                <w:rStyle w:val="54"/>
                <w:rFonts w:hint="eastAsia" w:eastAsia="宋体"/>
                <w:b w:val="0"/>
                <w:bCs w:val="0"/>
                <w:lang w:eastAsia="zh-CN"/>
              </w:rPr>
            </w:pPr>
            <w:r>
              <w:rPr>
                <w:rStyle w:val="54"/>
                <w:rFonts w:hint="default"/>
                <w:b w:val="0"/>
                <w:bCs w:val="0"/>
              </w:rPr>
              <w:t>8 mm</w:t>
            </w:r>
            <w:r>
              <w:rPr>
                <w:rStyle w:val="52"/>
                <w:b w:val="0"/>
                <w:bCs w:val="0"/>
                <w:sz w:val="24"/>
                <w:szCs w:val="24"/>
              </w:rPr>
              <w:t>，水平视场角：</w:t>
            </w:r>
            <w:r>
              <w:rPr>
                <w:rStyle w:val="54"/>
                <w:rFonts w:hint="default"/>
                <w:b w:val="0"/>
                <w:bCs w:val="0"/>
              </w:rPr>
              <w:t>97°</w:t>
            </w:r>
            <w:r>
              <w:rPr>
                <w:rStyle w:val="52"/>
                <w:b w:val="0"/>
                <w:bCs w:val="0"/>
                <w:sz w:val="24"/>
                <w:szCs w:val="24"/>
              </w:rPr>
              <w:t>，垂直视场角：</w:t>
            </w:r>
            <w:r>
              <w:rPr>
                <w:rStyle w:val="54"/>
                <w:rFonts w:hint="default"/>
                <w:b w:val="0"/>
                <w:bCs w:val="0"/>
              </w:rPr>
              <w:t>52.3°</w:t>
            </w:r>
            <w:r>
              <w:rPr>
                <w:rStyle w:val="52"/>
                <w:b w:val="0"/>
                <w:bCs w:val="0"/>
                <w:sz w:val="24"/>
                <w:szCs w:val="24"/>
              </w:rPr>
              <w:t>，对角线视场角：</w:t>
            </w:r>
            <w:r>
              <w:rPr>
                <w:rStyle w:val="54"/>
                <w:rFonts w:hint="default"/>
                <w:b w:val="0"/>
                <w:bCs w:val="0"/>
              </w:rPr>
              <w:t>114.3°</w:t>
            </w:r>
          </w:p>
          <w:p>
            <w:pPr>
              <w:widowControl/>
              <w:ind w:left="218" w:hanging="218" w:hangingChars="91"/>
              <w:jc w:val="left"/>
              <w:textAlignment w:val="center"/>
              <w:rPr>
                <w:rStyle w:val="54"/>
                <w:rFonts w:hint="eastAsia" w:eastAsia="宋体"/>
                <w:b w:val="0"/>
                <w:bCs w:val="0"/>
                <w:lang w:eastAsia="zh-CN"/>
              </w:rPr>
            </w:pPr>
            <w:r>
              <w:rPr>
                <w:rStyle w:val="54"/>
                <w:rFonts w:hint="default"/>
                <w:b w:val="0"/>
                <w:bCs w:val="0"/>
              </w:rPr>
              <w:t>4 mm</w:t>
            </w:r>
            <w:r>
              <w:rPr>
                <w:rStyle w:val="52"/>
                <w:b w:val="0"/>
                <w:bCs w:val="0"/>
                <w:sz w:val="24"/>
                <w:szCs w:val="24"/>
              </w:rPr>
              <w:t>，水平视场角：</w:t>
            </w:r>
            <w:r>
              <w:rPr>
                <w:rStyle w:val="54"/>
                <w:rFonts w:hint="default"/>
                <w:b w:val="0"/>
                <w:bCs w:val="0"/>
              </w:rPr>
              <w:t>78.8°</w:t>
            </w:r>
            <w:r>
              <w:rPr>
                <w:rStyle w:val="52"/>
                <w:b w:val="0"/>
                <w:bCs w:val="0"/>
                <w:sz w:val="24"/>
                <w:szCs w:val="24"/>
              </w:rPr>
              <w:t>，垂直视场角：</w:t>
            </w:r>
            <w:r>
              <w:rPr>
                <w:rStyle w:val="54"/>
                <w:rFonts w:hint="default"/>
                <w:b w:val="0"/>
                <w:bCs w:val="0"/>
              </w:rPr>
              <w:t>40.5°</w:t>
            </w:r>
            <w:r>
              <w:rPr>
                <w:rStyle w:val="52"/>
                <w:b w:val="0"/>
                <w:bCs w:val="0"/>
                <w:sz w:val="24"/>
                <w:szCs w:val="24"/>
              </w:rPr>
              <w:t>，对角线视场角：</w:t>
            </w:r>
            <w:r>
              <w:rPr>
                <w:rStyle w:val="54"/>
                <w:rFonts w:hint="default"/>
                <w:b w:val="0"/>
                <w:bCs w:val="0"/>
              </w:rPr>
              <w:t>93.9°</w:t>
            </w:r>
          </w:p>
          <w:p>
            <w:pPr>
              <w:widowControl/>
              <w:ind w:left="218" w:hanging="218" w:hangingChars="91"/>
              <w:jc w:val="left"/>
              <w:textAlignment w:val="center"/>
              <w:rPr>
                <w:rStyle w:val="54"/>
                <w:rFonts w:hint="eastAsia" w:eastAsia="宋体"/>
                <w:b w:val="0"/>
                <w:bCs w:val="0"/>
                <w:lang w:eastAsia="zh-CN"/>
              </w:rPr>
            </w:pPr>
            <w:r>
              <w:rPr>
                <w:rStyle w:val="54"/>
                <w:rFonts w:hint="default"/>
                <w:b w:val="0"/>
                <w:bCs w:val="0"/>
              </w:rPr>
              <w:t>6 mm</w:t>
            </w:r>
            <w:r>
              <w:rPr>
                <w:rStyle w:val="52"/>
                <w:b w:val="0"/>
                <w:bCs w:val="0"/>
                <w:sz w:val="24"/>
                <w:szCs w:val="24"/>
              </w:rPr>
              <w:t>，水平视场角：</w:t>
            </w:r>
            <w:r>
              <w:rPr>
                <w:rStyle w:val="54"/>
                <w:rFonts w:hint="default"/>
                <w:b w:val="0"/>
                <w:bCs w:val="0"/>
              </w:rPr>
              <w:t>49.1°</w:t>
            </w:r>
            <w:r>
              <w:rPr>
                <w:rStyle w:val="52"/>
                <w:b w:val="0"/>
                <w:bCs w:val="0"/>
                <w:sz w:val="24"/>
                <w:szCs w:val="24"/>
              </w:rPr>
              <w:t>，垂直视场角：</w:t>
            </w:r>
            <w:r>
              <w:rPr>
                <w:rStyle w:val="54"/>
                <w:rFonts w:hint="default"/>
                <w:b w:val="0"/>
                <w:bCs w:val="0"/>
              </w:rPr>
              <w:t>26.3°</w:t>
            </w:r>
            <w:r>
              <w:rPr>
                <w:rStyle w:val="52"/>
                <w:b w:val="0"/>
                <w:bCs w:val="0"/>
                <w:sz w:val="24"/>
                <w:szCs w:val="24"/>
              </w:rPr>
              <w:t>，对角线视场角：</w:t>
            </w:r>
            <w:r>
              <w:rPr>
                <w:rStyle w:val="54"/>
                <w:rFonts w:hint="default"/>
                <w:b w:val="0"/>
                <w:bCs w:val="0"/>
              </w:rPr>
              <w:t>57.2°</w:t>
            </w:r>
          </w:p>
          <w:p>
            <w:pPr>
              <w:widowControl/>
              <w:ind w:left="218" w:hanging="218" w:hangingChars="91"/>
              <w:jc w:val="left"/>
              <w:textAlignment w:val="center"/>
              <w:rPr>
                <w:rStyle w:val="54"/>
                <w:rFonts w:hint="default"/>
                <w:b w:val="0"/>
                <w:bCs w:val="0"/>
              </w:rPr>
            </w:pPr>
            <w:r>
              <w:rPr>
                <w:rStyle w:val="54"/>
                <w:rFonts w:hint="default"/>
                <w:b w:val="0"/>
                <w:bCs w:val="0"/>
              </w:rPr>
              <w:t>8 mm</w:t>
            </w:r>
            <w:r>
              <w:rPr>
                <w:rStyle w:val="52"/>
                <w:b w:val="0"/>
                <w:bCs w:val="0"/>
                <w:sz w:val="24"/>
                <w:szCs w:val="24"/>
              </w:rPr>
              <w:t>，水平视场角：</w:t>
            </w:r>
            <w:r>
              <w:rPr>
                <w:rStyle w:val="54"/>
                <w:rFonts w:hint="default"/>
                <w:b w:val="0"/>
                <w:bCs w:val="0"/>
              </w:rPr>
              <w:t>37.5°</w:t>
            </w:r>
            <w:r>
              <w:rPr>
                <w:rStyle w:val="52"/>
                <w:b w:val="0"/>
                <w:bCs w:val="0"/>
                <w:sz w:val="24"/>
                <w:szCs w:val="24"/>
              </w:rPr>
              <w:t>，垂直视场角：</w:t>
            </w:r>
            <w:r>
              <w:rPr>
                <w:rStyle w:val="54"/>
                <w:rFonts w:hint="default"/>
                <w:b w:val="0"/>
                <w:bCs w:val="0"/>
              </w:rPr>
              <w:t>20.7°</w:t>
            </w:r>
            <w:r>
              <w:rPr>
                <w:rStyle w:val="52"/>
                <w:b w:val="0"/>
                <w:bCs w:val="0"/>
                <w:sz w:val="24"/>
                <w:szCs w:val="24"/>
              </w:rPr>
              <w:t>，对角线视场角：</w:t>
            </w:r>
            <w:r>
              <w:rPr>
                <w:rStyle w:val="54"/>
                <w:rFonts w:hint="default"/>
                <w:b w:val="0"/>
                <w:bCs w:val="0"/>
              </w:rPr>
              <w:t>43.3°</w:t>
            </w:r>
          </w:p>
          <w:p>
            <w:pPr>
              <w:widowControl/>
              <w:numPr>
                <w:ilvl w:val="0"/>
                <w:numId w:val="11"/>
              </w:numPr>
              <w:ind w:left="218" w:leftChars="0" w:hanging="218" w:hangingChars="91"/>
              <w:jc w:val="left"/>
              <w:textAlignment w:val="center"/>
              <w:rPr>
                <w:rStyle w:val="52"/>
                <w:b w:val="0"/>
                <w:bCs w:val="0"/>
                <w:sz w:val="24"/>
                <w:szCs w:val="24"/>
              </w:rPr>
            </w:pPr>
            <w:r>
              <w:rPr>
                <w:rStyle w:val="52"/>
                <w:b w:val="0"/>
                <w:bCs w:val="0"/>
                <w:sz w:val="24"/>
                <w:szCs w:val="24"/>
              </w:rPr>
              <w:t>补光灯类型</w:t>
            </w:r>
            <w:r>
              <w:rPr>
                <w:rStyle w:val="54"/>
                <w:b w:val="0"/>
                <w:bCs w:val="0"/>
              </w:rPr>
              <w:t>：</w:t>
            </w:r>
            <w:r>
              <w:rPr>
                <w:rStyle w:val="54"/>
                <w:rFonts w:hint="default"/>
                <w:b w:val="0"/>
                <w:bCs w:val="0"/>
              </w:rPr>
              <w:t xml:space="preserve"> </w:t>
            </w:r>
            <w:r>
              <w:rPr>
                <w:rStyle w:val="52"/>
                <w:b w:val="0"/>
                <w:bCs w:val="0"/>
                <w:sz w:val="24"/>
                <w:szCs w:val="24"/>
              </w:rPr>
              <w:t>红外灯；</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补光距离</w:t>
            </w:r>
            <w:r>
              <w:rPr>
                <w:rStyle w:val="54"/>
                <w:b w:val="0"/>
                <w:bCs w:val="0"/>
              </w:rPr>
              <w:t>：</w:t>
            </w:r>
            <w:r>
              <w:rPr>
                <w:rStyle w:val="54"/>
                <w:rFonts w:hint="default"/>
                <w:b w:val="0"/>
                <w:bCs w:val="0"/>
              </w:rPr>
              <w:t xml:space="preserve"> </w:t>
            </w:r>
            <w:r>
              <w:rPr>
                <w:rStyle w:val="52"/>
                <w:b w:val="0"/>
                <w:bCs w:val="0"/>
                <w:sz w:val="24"/>
                <w:szCs w:val="24"/>
              </w:rPr>
              <w:t>最远可达</w:t>
            </w:r>
            <w:r>
              <w:rPr>
                <w:rStyle w:val="54"/>
                <w:rFonts w:hint="default"/>
                <w:b w:val="0"/>
                <w:bCs w:val="0"/>
              </w:rPr>
              <w:t>30 m</w:t>
            </w:r>
            <w:r>
              <w:rPr>
                <w:rStyle w:val="52"/>
                <w:b w:val="0"/>
                <w:bCs w:val="0"/>
                <w:sz w:val="24"/>
                <w:szCs w:val="24"/>
              </w:rPr>
              <w:t>；</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红外波长范围</w:t>
            </w:r>
            <w:r>
              <w:rPr>
                <w:rStyle w:val="54"/>
                <w:b w:val="0"/>
                <w:bCs w:val="0"/>
              </w:rPr>
              <w:t>：</w:t>
            </w:r>
            <w:r>
              <w:rPr>
                <w:rStyle w:val="54"/>
                <w:rFonts w:hint="default"/>
                <w:b w:val="0"/>
                <w:bCs w:val="0"/>
              </w:rPr>
              <w:t xml:space="preserve"> 850 nm</w:t>
            </w:r>
            <w:r>
              <w:rPr>
                <w:rStyle w:val="52"/>
                <w:b w:val="0"/>
                <w:bCs w:val="0"/>
                <w:sz w:val="24"/>
                <w:szCs w:val="24"/>
              </w:rPr>
              <w:t>；</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防补光过曝</w:t>
            </w:r>
            <w:r>
              <w:rPr>
                <w:rStyle w:val="54"/>
                <w:b w:val="0"/>
                <w:bCs w:val="0"/>
              </w:rPr>
              <w:t>：</w:t>
            </w:r>
            <w:r>
              <w:rPr>
                <w:rStyle w:val="54"/>
                <w:rFonts w:hint="default"/>
                <w:b w:val="0"/>
                <w:bCs w:val="0"/>
              </w:rPr>
              <w:t xml:space="preserve"> </w:t>
            </w:r>
            <w:r>
              <w:rPr>
                <w:rStyle w:val="52"/>
                <w:b w:val="0"/>
                <w:bCs w:val="0"/>
                <w:sz w:val="24"/>
                <w:szCs w:val="24"/>
              </w:rPr>
              <w:t>支持；</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最大图像尺寸</w:t>
            </w:r>
            <w:r>
              <w:rPr>
                <w:rStyle w:val="54"/>
                <w:b w:val="0"/>
                <w:bCs w:val="0"/>
              </w:rPr>
              <w:t>：</w:t>
            </w:r>
            <w:r>
              <w:rPr>
                <w:rStyle w:val="54"/>
                <w:rFonts w:hint="default"/>
                <w:b w:val="0"/>
                <w:bCs w:val="0"/>
              </w:rPr>
              <w:t xml:space="preserve"> 2560 × 1440</w:t>
            </w:r>
            <w:r>
              <w:rPr>
                <w:rStyle w:val="52"/>
                <w:b w:val="0"/>
                <w:bCs w:val="0"/>
                <w:sz w:val="24"/>
                <w:szCs w:val="24"/>
              </w:rPr>
              <w:t>；</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视频压缩标准</w:t>
            </w:r>
            <w:r>
              <w:rPr>
                <w:rStyle w:val="54"/>
                <w:b w:val="0"/>
                <w:bCs w:val="0"/>
              </w:rPr>
              <w:t>：</w:t>
            </w:r>
            <w:r>
              <w:rPr>
                <w:rStyle w:val="52"/>
                <w:b w:val="0"/>
                <w:bCs w:val="0"/>
                <w:sz w:val="24"/>
                <w:szCs w:val="24"/>
              </w:rPr>
              <w:t>主码流：</w:t>
            </w:r>
            <w:r>
              <w:rPr>
                <w:rStyle w:val="54"/>
                <w:rFonts w:hint="default"/>
                <w:b w:val="0"/>
                <w:bCs w:val="0"/>
              </w:rPr>
              <w:t>H.265/H.264</w:t>
            </w:r>
            <w:r>
              <w:rPr>
                <w:rStyle w:val="52"/>
                <w:b w:val="0"/>
                <w:bCs w:val="0"/>
                <w:sz w:val="24"/>
                <w:szCs w:val="24"/>
              </w:rPr>
              <w:t>；</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网络存储</w:t>
            </w:r>
            <w:r>
              <w:rPr>
                <w:rStyle w:val="54"/>
                <w:b w:val="0"/>
                <w:bCs w:val="0"/>
              </w:rPr>
              <w:t>：</w:t>
            </w:r>
            <w:r>
              <w:rPr>
                <w:rStyle w:val="52"/>
                <w:b w:val="0"/>
                <w:bCs w:val="0"/>
                <w:sz w:val="24"/>
                <w:szCs w:val="24"/>
              </w:rPr>
              <w:t>支持</w:t>
            </w:r>
            <w:r>
              <w:rPr>
                <w:rStyle w:val="54"/>
                <w:rFonts w:hint="default"/>
                <w:b w:val="0"/>
                <w:bCs w:val="0"/>
              </w:rPr>
              <w:t>NAS</w:t>
            </w:r>
            <w:r>
              <w:rPr>
                <w:rStyle w:val="52"/>
                <w:b w:val="0"/>
                <w:bCs w:val="0"/>
                <w:sz w:val="24"/>
                <w:szCs w:val="24"/>
              </w:rPr>
              <w:t>（</w:t>
            </w:r>
            <w:r>
              <w:rPr>
                <w:rStyle w:val="54"/>
                <w:rFonts w:hint="default"/>
                <w:b w:val="0"/>
                <w:bCs w:val="0"/>
              </w:rPr>
              <w:t>NFS</w:t>
            </w:r>
            <w:r>
              <w:rPr>
                <w:rStyle w:val="52"/>
                <w:b w:val="0"/>
                <w:bCs w:val="0"/>
                <w:sz w:val="24"/>
                <w:szCs w:val="24"/>
              </w:rPr>
              <w:t>，</w:t>
            </w:r>
            <w:r>
              <w:rPr>
                <w:rStyle w:val="54"/>
                <w:rFonts w:hint="default"/>
                <w:b w:val="0"/>
                <w:bCs w:val="0"/>
              </w:rPr>
              <w:t>SMB/CIFS</w:t>
            </w:r>
            <w:r>
              <w:rPr>
                <w:rStyle w:val="52"/>
                <w:b w:val="0"/>
                <w:bCs w:val="0"/>
                <w:sz w:val="24"/>
                <w:szCs w:val="24"/>
              </w:rPr>
              <w:t>均支持）；</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音频</w:t>
            </w:r>
            <w:r>
              <w:rPr>
                <w:rStyle w:val="54"/>
                <w:b w:val="0"/>
                <w:bCs w:val="0"/>
              </w:rPr>
              <w:t>：</w:t>
            </w:r>
            <w:r>
              <w:rPr>
                <w:rStyle w:val="54"/>
                <w:rFonts w:hint="default"/>
                <w:b w:val="0"/>
                <w:bCs w:val="0"/>
              </w:rPr>
              <w:t>1</w:t>
            </w:r>
            <w:r>
              <w:rPr>
                <w:rStyle w:val="52"/>
                <w:b w:val="0"/>
                <w:bCs w:val="0"/>
                <w:sz w:val="24"/>
                <w:szCs w:val="24"/>
              </w:rPr>
              <w:t>个内置麦克风；</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网络</w:t>
            </w:r>
            <w:r>
              <w:rPr>
                <w:rStyle w:val="54"/>
                <w:b w:val="0"/>
                <w:bCs w:val="0"/>
              </w:rPr>
              <w:t>：</w:t>
            </w:r>
            <w:r>
              <w:rPr>
                <w:rStyle w:val="54"/>
                <w:rFonts w:hint="default"/>
                <w:b w:val="0"/>
                <w:bCs w:val="0"/>
              </w:rPr>
              <w:t xml:space="preserve"> 1</w:t>
            </w:r>
            <w:r>
              <w:rPr>
                <w:rStyle w:val="52"/>
                <w:b w:val="0"/>
                <w:bCs w:val="0"/>
                <w:sz w:val="24"/>
                <w:szCs w:val="24"/>
              </w:rPr>
              <w:t>个</w:t>
            </w:r>
            <w:r>
              <w:rPr>
                <w:rStyle w:val="54"/>
                <w:rFonts w:hint="default"/>
                <w:b w:val="0"/>
                <w:bCs w:val="0"/>
              </w:rPr>
              <w:t>RJ45 10 M/100 M</w:t>
            </w:r>
            <w:r>
              <w:rPr>
                <w:rStyle w:val="52"/>
                <w:b w:val="0"/>
                <w:bCs w:val="0"/>
                <w:sz w:val="24"/>
                <w:szCs w:val="24"/>
              </w:rPr>
              <w:t>自适应以太网口；</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启动及工作温湿度</w:t>
            </w:r>
            <w:r>
              <w:rPr>
                <w:rStyle w:val="54"/>
                <w:b w:val="0"/>
                <w:bCs w:val="0"/>
              </w:rPr>
              <w:t>：</w:t>
            </w:r>
            <w:r>
              <w:rPr>
                <w:rStyle w:val="54"/>
                <w:rFonts w:hint="default"/>
                <w:b w:val="0"/>
                <w:bCs w:val="0"/>
              </w:rPr>
              <w:t xml:space="preserve"> -30 ℃~60 ℃</w:t>
            </w:r>
            <w:r>
              <w:rPr>
                <w:rStyle w:val="52"/>
                <w:b w:val="0"/>
                <w:bCs w:val="0"/>
                <w:sz w:val="24"/>
                <w:szCs w:val="24"/>
              </w:rPr>
              <w:t>，湿度＜</w:t>
            </w:r>
            <w:r>
              <w:rPr>
                <w:rStyle w:val="54"/>
                <w:rFonts w:hint="default"/>
                <w:b w:val="0"/>
                <w:bCs w:val="0"/>
              </w:rPr>
              <w:t>95%</w:t>
            </w:r>
            <w:r>
              <w:rPr>
                <w:rStyle w:val="52"/>
                <w:b w:val="0"/>
                <w:bCs w:val="0"/>
                <w:sz w:val="24"/>
                <w:szCs w:val="24"/>
              </w:rPr>
              <w:t>（无凝结）；</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供电方式</w:t>
            </w:r>
            <w:r>
              <w:rPr>
                <w:rStyle w:val="54"/>
                <w:b w:val="0"/>
                <w:bCs w:val="0"/>
              </w:rPr>
              <w:t>：</w:t>
            </w:r>
            <w:r>
              <w:rPr>
                <w:rStyle w:val="54"/>
                <w:rFonts w:hint="default"/>
                <w:b w:val="0"/>
                <w:bCs w:val="0"/>
              </w:rPr>
              <w:t xml:space="preserve"> DC</w:t>
            </w:r>
            <w:r>
              <w:rPr>
                <w:rStyle w:val="52"/>
                <w:b w:val="0"/>
                <w:bCs w:val="0"/>
                <w:sz w:val="24"/>
                <w:szCs w:val="24"/>
              </w:rPr>
              <w:t>：</w:t>
            </w:r>
            <w:r>
              <w:rPr>
                <w:rStyle w:val="54"/>
                <w:rFonts w:hint="default"/>
                <w:b w:val="0"/>
                <w:bCs w:val="0"/>
              </w:rPr>
              <w:t>12 V ± 25%</w:t>
            </w:r>
            <w:r>
              <w:rPr>
                <w:rStyle w:val="52"/>
                <w:b w:val="0"/>
                <w:bCs w:val="0"/>
                <w:sz w:val="24"/>
                <w:szCs w:val="24"/>
              </w:rPr>
              <w:t>，支持防反接保护；</w:t>
            </w:r>
            <w:r>
              <w:rPr>
                <w:rStyle w:val="54"/>
                <w:rFonts w:hint="default"/>
                <w:b w:val="0"/>
                <w:bCs w:val="0"/>
              </w:rPr>
              <w:t>PoE</w:t>
            </w:r>
            <w:r>
              <w:rPr>
                <w:rStyle w:val="52"/>
                <w:b w:val="0"/>
                <w:bCs w:val="0"/>
                <w:sz w:val="24"/>
                <w:szCs w:val="24"/>
              </w:rPr>
              <w:t>：</w:t>
            </w:r>
            <w:r>
              <w:rPr>
                <w:rStyle w:val="54"/>
                <w:rFonts w:hint="default"/>
                <w:b w:val="0"/>
                <w:bCs w:val="0"/>
              </w:rPr>
              <w:t>802.3af</w:t>
            </w:r>
            <w:r>
              <w:rPr>
                <w:rStyle w:val="52"/>
                <w:b w:val="0"/>
                <w:bCs w:val="0"/>
                <w:sz w:val="24"/>
                <w:szCs w:val="24"/>
              </w:rPr>
              <w:t>，</w:t>
            </w:r>
            <w:r>
              <w:rPr>
                <w:rStyle w:val="54"/>
                <w:rFonts w:hint="default"/>
                <w:b w:val="0"/>
                <w:bCs w:val="0"/>
              </w:rPr>
              <w:t>Class 3</w:t>
            </w:r>
            <w:r>
              <w:rPr>
                <w:rStyle w:val="52"/>
                <w:b w:val="0"/>
                <w:bCs w:val="0"/>
                <w:sz w:val="24"/>
                <w:szCs w:val="24"/>
              </w:rPr>
              <w:t>；</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电流及功耗</w:t>
            </w:r>
            <w:r>
              <w:rPr>
                <w:rStyle w:val="54"/>
                <w:b w:val="0"/>
                <w:bCs w:val="0"/>
              </w:rPr>
              <w:t>：</w:t>
            </w:r>
            <w:r>
              <w:rPr>
                <w:rStyle w:val="54"/>
                <w:rFonts w:hint="default"/>
                <w:b w:val="0"/>
                <w:bCs w:val="0"/>
              </w:rPr>
              <w:t xml:space="preserve"> DC</w:t>
            </w:r>
            <w:r>
              <w:rPr>
                <w:rStyle w:val="52"/>
                <w:b w:val="0"/>
                <w:bCs w:val="0"/>
                <w:sz w:val="24"/>
                <w:szCs w:val="24"/>
              </w:rPr>
              <w:t>：</w:t>
            </w:r>
            <w:r>
              <w:rPr>
                <w:rStyle w:val="54"/>
                <w:rFonts w:hint="default"/>
                <w:b w:val="0"/>
                <w:bCs w:val="0"/>
              </w:rPr>
              <w:t>12 V</w:t>
            </w:r>
            <w:r>
              <w:rPr>
                <w:rStyle w:val="52"/>
                <w:b w:val="0"/>
                <w:bCs w:val="0"/>
                <w:sz w:val="24"/>
                <w:szCs w:val="24"/>
              </w:rPr>
              <w:t>，</w:t>
            </w:r>
            <w:r>
              <w:rPr>
                <w:rStyle w:val="54"/>
                <w:rFonts w:hint="default"/>
                <w:b w:val="0"/>
                <w:bCs w:val="0"/>
              </w:rPr>
              <w:t>0.41 A</w:t>
            </w:r>
            <w:r>
              <w:rPr>
                <w:rStyle w:val="52"/>
                <w:b w:val="0"/>
                <w:bCs w:val="0"/>
                <w:sz w:val="24"/>
                <w:szCs w:val="24"/>
              </w:rPr>
              <w:t>，最大功耗：</w:t>
            </w:r>
            <w:r>
              <w:rPr>
                <w:rStyle w:val="54"/>
                <w:rFonts w:hint="default"/>
                <w:b w:val="0"/>
                <w:bCs w:val="0"/>
              </w:rPr>
              <w:t>5 W</w:t>
            </w:r>
            <w:r>
              <w:rPr>
                <w:rStyle w:val="52"/>
                <w:b w:val="0"/>
                <w:bCs w:val="0"/>
                <w:sz w:val="24"/>
                <w:szCs w:val="24"/>
              </w:rPr>
              <w:t>；</w:t>
            </w:r>
            <w:r>
              <w:rPr>
                <w:rStyle w:val="54"/>
                <w:rFonts w:hint="default"/>
                <w:b w:val="0"/>
                <w:bCs w:val="0"/>
              </w:rPr>
              <w:t>PoE</w:t>
            </w:r>
            <w:r>
              <w:rPr>
                <w:rStyle w:val="52"/>
                <w:b w:val="0"/>
                <w:bCs w:val="0"/>
                <w:sz w:val="24"/>
                <w:szCs w:val="24"/>
              </w:rPr>
              <w:t>：（</w:t>
            </w:r>
            <w:r>
              <w:rPr>
                <w:rStyle w:val="54"/>
                <w:rFonts w:hint="default"/>
                <w:b w:val="0"/>
                <w:bCs w:val="0"/>
              </w:rPr>
              <w:t>802.3af</w:t>
            </w:r>
            <w:r>
              <w:rPr>
                <w:rStyle w:val="52"/>
                <w:b w:val="0"/>
                <w:bCs w:val="0"/>
                <w:sz w:val="24"/>
                <w:szCs w:val="24"/>
              </w:rPr>
              <w:t>，</w:t>
            </w:r>
            <w:r>
              <w:rPr>
                <w:rStyle w:val="54"/>
                <w:rFonts w:hint="default"/>
                <w:b w:val="0"/>
                <w:bCs w:val="0"/>
              </w:rPr>
              <w:t>36 V~57 V</w:t>
            </w:r>
            <w:r>
              <w:rPr>
                <w:rStyle w:val="52"/>
                <w:b w:val="0"/>
                <w:bCs w:val="0"/>
                <w:sz w:val="24"/>
                <w:szCs w:val="24"/>
              </w:rPr>
              <w:t>），</w:t>
            </w:r>
            <w:r>
              <w:rPr>
                <w:rStyle w:val="54"/>
                <w:rFonts w:hint="default"/>
                <w:b w:val="0"/>
                <w:bCs w:val="0"/>
              </w:rPr>
              <w:t>0.18 A ~0.11 A</w:t>
            </w:r>
            <w:r>
              <w:rPr>
                <w:rStyle w:val="52"/>
                <w:b w:val="0"/>
                <w:bCs w:val="0"/>
                <w:sz w:val="24"/>
                <w:szCs w:val="24"/>
              </w:rPr>
              <w:t>，最大功耗：</w:t>
            </w:r>
            <w:r>
              <w:rPr>
                <w:rStyle w:val="54"/>
                <w:rFonts w:hint="default"/>
                <w:b w:val="0"/>
                <w:bCs w:val="0"/>
              </w:rPr>
              <w:t>6.5 W</w:t>
            </w:r>
            <w:r>
              <w:rPr>
                <w:rStyle w:val="52"/>
                <w:b w:val="0"/>
                <w:bCs w:val="0"/>
                <w:sz w:val="24"/>
                <w:szCs w:val="24"/>
              </w:rPr>
              <w:t>；</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电源接口类型</w:t>
            </w:r>
            <w:r>
              <w:rPr>
                <w:rStyle w:val="54"/>
                <w:b w:val="0"/>
                <w:bCs w:val="0"/>
              </w:rPr>
              <w:t>：</w:t>
            </w:r>
            <w:r>
              <w:rPr>
                <w:rStyle w:val="54"/>
                <w:rFonts w:hint="default"/>
                <w:b w:val="0"/>
                <w:bCs w:val="0"/>
              </w:rPr>
              <w:t xml:space="preserve"> Ø5.5 mm</w:t>
            </w:r>
            <w:r>
              <w:rPr>
                <w:rStyle w:val="52"/>
                <w:b w:val="0"/>
                <w:bCs w:val="0"/>
                <w:sz w:val="24"/>
                <w:szCs w:val="24"/>
              </w:rPr>
              <w:t>圆口；</w:t>
            </w:r>
          </w:p>
          <w:p>
            <w:pPr>
              <w:widowControl/>
              <w:numPr>
                <w:ilvl w:val="0"/>
                <w:numId w:val="11"/>
              </w:numPr>
              <w:ind w:left="218" w:leftChars="0" w:hanging="218" w:hangingChars="91"/>
              <w:jc w:val="left"/>
              <w:textAlignment w:val="center"/>
              <w:rPr>
                <w:rFonts w:ascii="宋体" w:hAnsi="宋体" w:cs="宋体"/>
                <w:b w:val="0"/>
                <w:bCs w:val="0"/>
                <w:color w:val="000000"/>
                <w:kern w:val="0"/>
                <w:sz w:val="24"/>
              </w:rPr>
            </w:pPr>
            <w:r>
              <w:rPr>
                <w:rStyle w:val="52"/>
                <w:b w:val="0"/>
                <w:bCs w:val="0"/>
                <w:sz w:val="24"/>
                <w:szCs w:val="24"/>
              </w:rPr>
              <w:t>防护</w:t>
            </w:r>
            <w:r>
              <w:rPr>
                <w:rStyle w:val="54"/>
                <w:b w:val="0"/>
                <w:bCs w:val="0"/>
              </w:rPr>
              <w:t>：</w:t>
            </w:r>
            <w:r>
              <w:rPr>
                <w:rStyle w:val="54"/>
                <w:rFonts w:hint="default"/>
                <w:b w:val="0"/>
                <w:bCs w:val="0"/>
              </w:rPr>
              <w:t>IP66</w:t>
            </w:r>
          </w:p>
          <w:p>
            <w:pPr>
              <w:widowControl/>
              <w:numPr>
                <w:ilvl w:val="0"/>
                <w:numId w:val="11"/>
              </w:numPr>
              <w:ind w:left="218" w:leftChars="0" w:hanging="218" w:hangingChars="91"/>
              <w:jc w:val="left"/>
              <w:textAlignment w:val="center"/>
              <w:rPr>
                <w:rFonts w:ascii="宋体" w:hAnsi="宋体" w:cs="宋体"/>
                <w:b/>
                <w:bCs/>
                <w:color w:val="000000"/>
                <w:kern w:val="0"/>
                <w:sz w:val="24"/>
              </w:rPr>
            </w:pPr>
            <w:r>
              <w:rPr>
                <w:rStyle w:val="54"/>
                <w:rFonts w:hint="eastAsia"/>
                <w:highlight w:val="yellow"/>
                <w:lang w:val="en-US" w:eastAsia="zh-CN"/>
              </w:rPr>
              <w:t>厂家</w:t>
            </w:r>
            <w:r>
              <w:rPr>
                <w:rFonts w:hint="eastAsia" w:ascii="宋体" w:hAnsi="宋体" w:cs="宋体"/>
                <w:b w:val="0"/>
                <w:bCs w:val="0"/>
                <w:color w:val="000000"/>
                <w:kern w:val="0"/>
                <w:sz w:val="24"/>
                <w:highlight w:val="yellow"/>
                <w:lang w:val="en-US" w:eastAsia="zh-CN"/>
              </w:rPr>
              <w:t>需具备：1）建筑智能化工程专业承包二级（含）以上；2）消防设施工程专业承包二级（含）以上；3）安全生产许可证</w:t>
            </w:r>
          </w:p>
        </w:tc>
        <w:tc>
          <w:tcPr>
            <w:tcW w:w="450"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color w:val="000000"/>
                <w:kern w:val="0"/>
                <w:sz w:val="24"/>
              </w:rPr>
              <w:t>台</w:t>
            </w:r>
          </w:p>
        </w:tc>
        <w:tc>
          <w:tcPr>
            <w:tcW w:w="49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4</w:t>
            </w:r>
          </w:p>
        </w:tc>
        <w:tc>
          <w:tcPr>
            <w:tcW w:w="131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根据图纸,现场环境比较矮，适合装半球，吊顶安装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2</w:t>
            </w:r>
          </w:p>
        </w:tc>
        <w:tc>
          <w:tcPr>
            <w:tcW w:w="915"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color w:val="000000"/>
                <w:kern w:val="0"/>
                <w:sz w:val="24"/>
              </w:rPr>
              <w:t>智能球机</w:t>
            </w:r>
          </w:p>
        </w:tc>
        <w:tc>
          <w:tcPr>
            <w:tcW w:w="10410" w:type="dxa"/>
            <w:shd w:val="clear" w:color="auto" w:fill="auto"/>
            <w:noWrap/>
            <w:vAlign w:val="center"/>
          </w:tcPr>
          <w:p>
            <w:pPr>
              <w:widowControl/>
              <w:jc w:val="left"/>
              <w:textAlignment w:val="center"/>
              <w:rPr>
                <w:rStyle w:val="54"/>
                <w:rFonts w:hint="eastAsia" w:eastAsia="宋体"/>
                <w:lang w:eastAsia="zh-CN"/>
              </w:rPr>
            </w:pPr>
            <w:r>
              <w:rPr>
                <w:rStyle w:val="54"/>
              </w:rPr>
              <w:t>1、</w:t>
            </w:r>
            <w:r>
              <w:rPr>
                <w:rStyle w:val="52"/>
                <w:sz w:val="24"/>
                <w:szCs w:val="24"/>
              </w:rPr>
              <w:t>支持区域入侵侦测，越界侦测，进入区域侦测和离开区域侦测等智能侦测</w:t>
            </w:r>
            <w:r>
              <w:rPr>
                <w:rStyle w:val="54"/>
                <w:rFonts w:hint="default"/>
              </w:rPr>
              <w:t xml:space="preserve"> </w:t>
            </w:r>
          </w:p>
          <w:p>
            <w:pPr>
              <w:widowControl/>
              <w:jc w:val="left"/>
              <w:textAlignment w:val="center"/>
              <w:rPr>
                <w:rStyle w:val="54"/>
                <w:rFonts w:hint="eastAsia" w:eastAsia="宋体"/>
                <w:lang w:eastAsia="zh-CN"/>
              </w:rPr>
            </w:pPr>
            <w:r>
              <w:rPr>
                <w:rStyle w:val="54"/>
              </w:rPr>
              <w:t>2、</w:t>
            </w:r>
            <w:r>
              <w:rPr>
                <w:rStyle w:val="52"/>
                <w:sz w:val="24"/>
                <w:szCs w:val="24"/>
              </w:rPr>
              <w:t>支持切换为人脸抓拍模式，最大同时抓拍</w:t>
            </w:r>
            <w:r>
              <w:rPr>
                <w:rStyle w:val="54"/>
                <w:rFonts w:hint="default"/>
              </w:rPr>
              <w:t>5</w:t>
            </w:r>
            <w:r>
              <w:rPr>
                <w:rStyle w:val="52"/>
                <w:sz w:val="24"/>
                <w:szCs w:val="24"/>
              </w:rPr>
              <w:t>张人脸</w:t>
            </w:r>
            <w:r>
              <w:rPr>
                <w:rStyle w:val="54"/>
                <w:rFonts w:hint="default"/>
              </w:rPr>
              <w:t xml:space="preserve"> </w:t>
            </w:r>
          </w:p>
          <w:p>
            <w:pPr>
              <w:widowControl/>
              <w:jc w:val="left"/>
              <w:textAlignment w:val="center"/>
              <w:rPr>
                <w:rStyle w:val="54"/>
                <w:rFonts w:hint="eastAsia" w:eastAsia="宋体"/>
                <w:lang w:eastAsia="zh-CN"/>
              </w:rPr>
            </w:pPr>
            <w:r>
              <w:rPr>
                <w:rStyle w:val="54"/>
              </w:rPr>
              <w:t>3、</w:t>
            </w:r>
            <w:r>
              <w:rPr>
                <w:rStyle w:val="52"/>
                <w:sz w:val="24"/>
                <w:szCs w:val="24"/>
              </w:rPr>
              <w:t>采用高效补光阵列，低功耗，红外补光</w:t>
            </w:r>
            <w:r>
              <w:rPr>
                <w:rStyle w:val="54"/>
                <w:rFonts w:hint="default"/>
              </w:rPr>
              <w:t xml:space="preserve">100 m </w:t>
            </w:r>
          </w:p>
          <w:p>
            <w:pPr>
              <w:widowControl/>
              <w:jc w:val="left"/>
              <w:textAlignment w:val="center"/>
              <w:rPr>
                <w:rStyle w:val="54"/>
                <w:rFonts w:hint="eastAsia" w:eastAsia="宋体"/>
                <w:lang w:eastAsia="zh-CN"/>
              </w:rPr>
            </w:pPr>
            <w:r>
              <w:rPr>
                <w:rStyle w:val="54"/>
              </w:rPr>
              <w:t>4、</w:t>
            </w:r>
            <w:r>
              <w:rPr>
                <w:rStyle w:val="52"/>
                <w:sz w:val="24"/>
                <w:szCs w:val="24"/>
              </w:rPr>
              <w:t>传感器类型</w:t>
            </w:r>
            <w:r>
              <w:rPr>
                <w:rStyle w:val="54"/>
              </w:rPr>
              <w:t>：</w:t>
            </w:r>
            <w:r>
              <w:rPr>
                <w:rStyle w:val="54"/>
                <w:rFonts w:hint="default"/>
              </w:rPr>
              <w:t xml:space="preserve"> 1/2.8</w:t>
            </w:r>
            <w:r>
              <w:rPr>
                <w:rStyle w:val="52"/>
                <w:sz w:val="24"/>
                <w:szCs w:val="24"/>
              </w:rPr>
              <w:t>＂</w:t>
            </w:r>
            <w:r>
              <w:rPr>
                <w:rStyle w:val="54"/>
                <w:rFonts w:hint="default"/>
              </w:rPr>
              <w:t xml:space="preserve">progressive scan CMOS </w:t>
            </w:r>
          </w:p>
          <w:p>
            <w:pPr>
              <w:widowControl/>
              <w:jc w:val="left"/>
              <w:textAlignment w:val="center"/>
              <w:rPr>
                <w:rStyle w:val="54"/>
                <w:rFonts w:hint="eastAsia" w:eastAsia="宋体"/>
                <w:lang w:eastAsia="zh-CN"/>
              </w:rPr>
            </w:pPr>
            <w:r>
              <w:rPr>
                <w:rStyle w:val="54"/>
              </w:rPr>
              <w:t>5、</w:t>
            </w:r>
            <w:r>
              <w:rPr>
                <w:rStyle w:val="52"/>
                <w:sz w:val="24"/>
                <w:szCs w:val="24"/>
              </w:rPr>
              <w:t>最低照度</w:t>
            </w:r>
            <w:r>
              <w:rPr>
                <w:rStyle w:val="54"/>
              </w:rPr>
              <w:t>：</w:t>
            </w:r>
            <w:r>
              <w:rPr>
                <w:rStyle w:val="54"/>
                <w:rFonts w:hint="default"/>
              </w:rPr>
              <w:t xml:space="preserve"> </w:t>
            </w:r>
            <w:r>
              <w:rPr>
                <w:rStyle w:val="52"/>
                <w:sz w:val="24"/>
                <w:szCs w:val="24"/>
              </w:rPr>
              <w:t>彩色：</w:t>
            </w:r>
            <w:r>
              <w:rPr>
                <w:rStyle w:val="54"/>
                <w:rFonts w:hint="default"/>
              </w:rPr>
              <w:t>0.005Lux @</w:t>
            </w:r>
            <w:r>
              <w:rPr>
                <w:rStyle w:val="52"/>
                <w:sz w:val="24"/>
                <w:szCs w:val="24"/>
              </w:rPr>
              <w:t>（</w:t>
            </w:r>
            <w:r>
              <w:rPr>
                <w:rStyle w:val="54"/>
                <w:rFonts w:hint="default"/>
              </w:rPr>
              <w:t>F1.6</w:t>
            </w:r>
            <w:r>
              <w:rPr>
                <w:rStyle w:val="52"/>
                <w:sz w:val="24"/>
                <w:szCs w:val="24"/>
              </w:rPr>
              <w:t>，</w:t>
            </w:r>
            <w:r>
              <w:rPr>
                <w:rStyle w:val="54"/>
                <w:rFonts w:hint="default"/>
              </w:rPr>
              <w:t>AGC ON</w:t>
            </w:r>
            <w:r>
              <w:rPr>
                <w:rStyle w:val="52"/>
                <w:sz w:val="24"/>
                <w:szCs w:val="24"/>
              </w:rPr>
              <w:t>）；黑白：</w:t>
            </w:r>
            <w:r>
              <w:rPr>
                <w:rStyle w:val="54"/>
                <w:rFonts w:hint="default"/>
              </w:rPr>
              <w:t>0.001Lux @</w:t>
            </w:r>
            <w:r>
              <w:rPr>
                <w:rStyle w:val="52"/>
                <w:sz w:val="24"/>
                <w:szCs w:val="24"/>
              </w:rPr>
              <w:t>（</w:t>
            </w:r>
            <w:r>
              <w:rPr>
                <w:rStyle w:val="54"/>
                <w:rFonts w:hint="default"/>
              </w:rPr>
              <w:t>F1.6</w:t>
            </w:r>
            <w:r>
              <w:rPr>
                <w:rStyle w:val="52"/>
                <w:sz w:val="24"/>
                <w:szCs w:val="24"/>
              </w:rPr>
              <w:t>，</w:t>
            </w:r>
            <w:r>
              <w:rPr>
                <w:rStyle w:val="54"/>
                <w:rFonts w:hint="default"/>
              </w:rPr>
              <w:t>AGC ON</w:t>
            </w:r>
            <w:r>
              <w:rPr>
                <w:rStyle w:val="52"/>
                <w:sz w:val="24"/>
                <w:szCs w:val="24"/>
              </w:rPr>
              <w:t>）；</w:t>
            </w:r>
            <w:r>
              <w:rPr>
                <w:rStyle w:val="54"/>
                <w:rFonts w:hint="default"/>
              </w:rPr>
              <w:t xml:space="preserve">0 Lux with IR </w:t>
            </w:r>
          </w:p>
          <w:p>
            <w:pPr>
              <w:widowControl/>
              <w:jc w:val="left"/>
              <w:textAlignment w:val="center"/>
              <w:rPr>
                <w:rStyle w:val="54"/>
                <w:rFonts w:hint="eastAsia" w:eastAsia="宋体"/>
                <w:lang w:eastAsia="zh-CN"/>
              </w:rPr>
            </w:pPr>
            <w:r>
              <w:rPr>
                <w:rStyle w:val="54"/>
              </w:rPr>
              <w:t>6、</w:t>
            </w:r>
            <w:r>
              <w:rPr>
                <w:rStyle w:val="52"/>
                <w:sz w:val="24"/>
                <w:szCs w:val="24"/>
              </w:rPr>
              <w:t>宽动态</w:t>
            </w:r>
            <w:r>
              <w:rPr>
                <w:rStyle w:val="54"/>
              </w:rPr>
              <w:t>：</w:t>
            </w:r>
            <w:r>
              <w:rPr>
                <w:rStyle w:val="54"/>
                <w:rFonts w:hint="default"/>
              </w:rPr>
              <w:t xml:space="preserve"> 120 dB</w:t>
            </w:r>
            <w:r>
              <w:rPr>
                <w:rStyle w:val="52"/>
                <w:sz w:val="24"/>
                <w:szCs w:val="24"/>
              </w:rPr>
              <w:t>超宽动态</w:t>
            </w:r>
            <w:r>
              <w:rPr>
                <w:rStyle w:val="54"/>
                <w:rFonts w:hint="default"/>
              </w:rPr>
              <w:t xml:space="preserve"> </w:t>
            </w:r>
          </w:p>
          <w:p>
            <w:pPr>
              <w:widowControl/>
              <w:jc w:val="left"/>
              <w:textAlignment w:val="center"/>
              <w:rPr>
                <w:rStyle w:val="54"/>
                <w:rFonts w:hint="eastAsia" w:eastAsia="宋体"/>
                <w:lang w:eastAsia="zh-CN"/>
              </w:rPr>
            </w:pPr>
            <w:r>
              <w:rPr>
                <w:rStyle w:val="54"/>
              </w:rPr>
              <w:t>7、</w:t>
            </w:r>
            <w:r>
              <w:rPr>
                <w:rStyle w:val="52"/>
                <w:sz w:val="24"/>
                <w:szCs w:val="24"/>
              </w:rPr>
              <w:t>焦距</w:t>
            </w:r>
            <w:r>
              <w:rPr>
                <w:rStyle w:val="54"/>
              </w:rPr>
              <w:t>：</w:t>
            </w:r>
            <w:r>
              <w:rPr>
                <w:rStyle w:val="54"/>
                <w:rFonts w:hint="default"/>
              </w:rPr>
              <w:t xml:space="preserve"> 4.8 mm~110 mm</w:t>
            </w:r>
            <w:r>
              <w:rPr>
                <w:rStyle w:val="52"/>
                <w:sz w:val="24"/>
                <w:szCs w:val="24"/>
              </w:rPr>
              <w:t>，</w:t>
            </w:r>
            <w:r>
              <w:rPr>
                <w:rStyle w:val="54"/>
                <w:rFonts w:hint="default"/>
              </w:rPr>
              <w:t>23</w:t>
            </w:r>
            <w:r>
              <w:rPr>
                <w:rStyle w:val="52"/>
                <w:sz w:val="24"/>
                <w:szCs w:val="24"/>
              </w:rPr>
              <w:t>倍光学变倍</w:t>
            </w:r>
            <w:r>
              <w:rPr>
                <w:rStyle w:val="54"/>
                <w:rFonts w:hint="default"/>
              </w:rPr>
              <w:t xml:space="preserve"> </w:t>
            </w:r>
          </w:p>
          <w:p>
            <w:pPr>
              <w:widowControl/>
              <w:jc w:val="left"/>
              <w:textAlignment w:val="center"/>
              <w:rPr>
                <w:rStyle w:val="54"/>
                <w:rFonts w:hint="eastAsia" w:eastAsia="宋体"/>
                <w:lang w:eastAsia="zh-CN"/>
              </w:rPr>
            </w:pPr>
            <w:r>
              <w:rPr>
                <w:rStyle w:val="54"/>
              </w:rPr>
              <w:t>8、</w:t>
            </w:r>
            <w:r>
              <w:rPr>
                <w:rStyle w:val="52"/>
                <w:sz w:val="24"/>
                <w:szCs w:val="24"/>
              </w:rPr>
              <w:t>视场角</w:t>
            </w:r>
            <w:r>
              <w:rPr>
                <w:rStyle w:val="54"/>
              </w:rPr>
              <w:t>：</w:t>
            </w:r>
            <w:r>
              <w:rPr>
                <w:rStyle w:val="54"/>
                <w:rFonts w:hint="default"/>
              </w:rPr>
              <w:t xml:space="preserve"> 57.6°~2.7°</w:t>
            </w:r>
            <w:r>
              <w:rPr>
                <w:rStyle w:val="52"/>
                <w:sz w:val="24"/>
                <w:szCs w:val="24"/>
              </w:rPr>
              <w:t>（广角</w:t>
            </w:r>
            <w:r>
              <w:rPr>
                <w:rStyle w:val="54"/>
                <w:rFonts w:hint="default"/>
              </w:rPr>
              <w:t>~</w:t>
            </w:r>
            <w:r>
              <w:rPr>
                <w:rStyle w:val="52"/>
                <w:sz w:val="24"/>
                <w:szCs w:val="24"/>
              </w:rPr>
              <w:t>望远）</w:t>
            </w:r>
            <w:r>
              <w:rPr>
                <w:rStyle w:val="54"/>
                <w:rFonts w:hint="default"/>
              </w:rPr>
              <w:t xml:space="preserve"> </w:t>
            </w:r>
          </w:p>
          <w:p>
            <w:pPr>
              <w:widowControl/>
              <w:jc w:val="left"/>
              <w:textAlignment w:val="center"/>
              <w:rPr>
                <w:rStyle w:val="54"/>
                <w:rFonts w:hint="eastAsia" w:eastAsia="宋体"/>
                <w:lang w:eastAsia="zh-CN"/>
              </w:rPr>
            </w:pPr>
            <w:r>
              <w:rPr>
                <w:rStyle w:val="54"/>
              </w:rPr>
              <w:t>9、</w:t>
            </w:r>
            <w:r>
              <w:rPr>
                <w:rStyle w:val="52"/>
                <w:sz w:val="24"/>
                <w:szCs w:val="24"/>
              </w:rPr>
              <w:t>水平范围</w:t>
            </w:r>
            <w:r>
              <w:rPr>
                <w:rStyle w:val="54"/>
              </w:rPr>
              <w:t>：</w:t>
            </w:r>
            <w:r>
              <w:rPr>
                <w:rStyle w:val="54"/>
                <w:rFonts w:hint="default"/>
              </w:rPr>
              <w:t xml:space="preserve"> 360° </w:t>
            </w:r>
          </w:p>
          <w:p>
            <w:pPr>
              <w:widowControl/>
              <w:jc w:val="left"/>
              <w:textAlignment w:val="center"/>
              <w:rPr>
                <w:rStyle w:val="54"/>
                <w:rFonts w:hint="eastAsia" w:eastAsia="宋体"/>
                <w:lang w:eastAsia="zh-CN"/>
              </w:rPr>
            </w:pPr>
            <w:r>
              <w:rPr>
                <w:rStyle w:val="54"/>
              </w:rPr>
              <w:t>10、</w:t>
            </w:r>
            <w:r>
              <w:rPr>
                <w:rStyle w:val="52"/>
                <w:sz w:val="24"/>
                <w:szCs w:val="24"/>
              </w:rPr>
              <w:t>垂直范围</w:t>
            </w:r>
            <w:r>
              <w:rPr>
                <w:rStyle w:val="54"/>
              </w:rPr>
              <w:t>：</w:t>
            </w:r>
            <w:r>
              <w:rPr>
                <w:rStyle w:val="54"/>
                <w:rFonts w:hint="default"/>
              </w:rPr>
              <w:t xml:space="preserve"> -15°~90°</w:t>
            </w:r>
            <w:r>
              <w:rPr>
                <w:rStyle w:val="52"/>
                <w:sz w:val="24"/>
                <w:szCs w:val="24"/>
              </w:rPr>
              <w:t>（自动翻转）</w:t>
            </w:r>
            <w:r>
              <w:rPr>
                <w:rStyle w:val="54"/>
                <w:rFonts w:hint="default"/>
              </w:rPr>
              <w:t xml:space="preserve"> </w:t>
            </w:r>
          </w:p>
          <w:p>
            <w:pPr>
              <w:widowControl/>
              <w:jc w:val="left"/>
              <w:textAlignment w:val="center"/>
              <w:rPr>
                <w:rStyle w:val="54"/>
                <w:rFonts w:hint="eastAsia" w:eastAsia="宋体"/>
                <w:lang w:eastAsia="zh-CN"/>
              </w:rPr>
            </w:pPr>
            <w:r>
              <w:rPr>
                <w:rStyle w:val="54"/>
              </w:rPr>
              <w:t>11、</w:t>
            </w:r>
            <w:r>
              <w:rPr>
                <w:rStyle w:val="52"/>
                <w:sz w:val="24"/>
                <w:szCs w:val="24"/>
              </w:rPr>
              <w:t>水平速度</w:t>
            </w:r>
            <w:r>
              <w:rPr>
                <w:rStyle w:val="54"/>
              </w:rPr>
              <w:t>：</w:t>
            </w:r>
            <w:r>
              <w:rPr>
                <w:rStyle w:val="54"/>
                <w:rFonts w:hint="default"/>
              </w:rPr>
              <w:t xml:space="preserve"> </w:t>
            </w:r>
            <w:r>
              <w:rPr>
                <w:rStyle w:val="52"/>
                <w:sz w:val="24"/>
                <w:szCs w:val="24"/>
              </w:rPr>
              <w:t>水平键控速度：</w:t>
            </w:r>
            <w:r>
              <w:rPr>
                <w:rStyle w:val="54"/>
                <w:rFonts w:hint="default"/>
              </w:rPr>
              <w:t>0.1°~80°/s</w:t>
            </w:r>
            <w:r>
              <w:rPr>
                <w:rStyle w:val="52"/>
                <w:sz w:val="24"/>
                <w:szCs w:val="24"/>
              </w:rPr>
              <w:t>，速度可设；水平预置点速度：</w:t>
            </w:r>
            <w:r>
              <w:rPr>
                <w:rStyle w:val="54"/>
                <w:rFonts w:hint="default"/>
              </w:rPr>
              <w:t xml:space="preserve">80°/s </w:t>
            </w:r>
          </w:p>
          <w:p>
            <w:pPr>
              <w:widowControl/>
              <w:jc w:val="left"/>
              <w:textAlignment w:val="center"/>
              <w:rPr>
                <w:rStyle w:val="54"/>
                <w:rFonts w:hint="eastAsia" w:eastAsia="宋体"/>
                <w:lang w:eastAsia="zh-CN"/>
              </w:rPr>
            </w:pPr>
            <w:r>
              <w:rPr>
                <w:rStyle w:val="54"/>
              </w:rPr>
              <w:t>12、</w:t>
            </w:r>
            <w:r>
              <w:rPr>
                <w:rStyle w:val="52"/>
                <w:sz w:val="24"/>
                <w:szCs w:val="24"/>
              </w:rPr>
              <w:t>垂直速度</w:t>
            </w:r>
            <w:r>
              <w:rPr>
                <w:rStyle w:val="54"/>
              </w:rPr>
              <w:t>：</w:t>
            </w:r>
            <w:r>
              <w:rPr>
                <w:rStyle w:val="54"/>
                <w:rFonts w:hint="default"/>
              </w:rPr>
              <w:t xml:space="preserve"> </w:t>
            </w:r>
            <w:r>
              <w:rPr>
                <w:rStyle w:val="52"/>
                <w:sz w:val="24"/>
                <w:szCs w:val="24"/>
              </w:rPr>
              <w:t>垂直键控速度：</w:t>
            </w:r>
            <w:r>
              <w:rPr>
                <w:rStyle w:val="54"/>
                <w:rFonts w:hint="default"/>
              </w:rPr>
              <w:t>0.1°~80°/s</w:t>
            </w:r>
            <w:r>
              <w:rPr>
                <w:rStyle w:val="52"/>
                <w:sz w:val="24"/>
                <w:szCs w:val="24"/>
              </w:rPr>
              <w:t>，速度可设；垂直预置点速度：</w:t>
            </w:r>
            <w:r>
              <w:rPr>
                <w:rStyle w:val="54"/>
                <w:rFonts w:hint="default"/>
              </w:rPr>
              <w:t xml:space="preserve">80°/s </w:t>
            </w:r>
          </w:p>
          <w:p>
            <w:pPr>
              <w:widowControl/>
              <w:jc w:val="left"/>
              <w:textAlignment w:val="center"/>
              <w:rPr>
                <w:rStyle w:val="54"/>
                <w:rFonts w:hint="eastAsia" w:eastAsia="宋体"/>
                <w:lang w:eastAsia="zh-CN"/>
              </w:rPr>
            </w:pPr>
            <w:r>
              <w:rPr>
                <w:rStyle w:val="54"/>
              </w:rPr>
              <w:t>13、</w:t>
            </w:r>
            <w:r>
              <w:rPr>
                <w:rStyle w:val="52"/>
                <w:sz w:val="24"/>
                <w:szCs w:val="24"/>
              </w:rPr>
              <w:t>主码流帧率分辨率</w:t>
            </w:r>
            <w:r>
              <w:rPr>
                <w:rStyle w:val="54"/>
              </w:rPr>
              <w:t>：</w:t>
            </w:r>
            <w:r>
              <w:rPr>
                <w:rStyle w:val="54"/>
                <w:rFonts w:hint="default"/>
              </w:rPr>
              <w:t xml:space="preserve"> 50 Hz</w:t>
            </w:r>
            <w:r>
              <w:rPr>
                <w:rStyle w:val="52"/>
                <w:sz w:val="24"/>
                <w:szCs w:val="24"/>
              </w:rPr>
              <w:t>：</w:t>
            </w:r>
            <w:r>
              <w:rPr>
                <w:rStyle w:val="54"/>
                <w:rFonts w:hint="default"/>
              </w:rPr>
              <w:t>25 fps</w:t>
            </w:r>
            <w:r>
              <w:rPr>
                <w:rStyle w:val="52"/>
                <w:sz w:val="24"/>
                <w:szCs w:val="24"/>
              </w:rPr>
              <w:t>（</w:t>
            </w:r>
            <w:r>
              <w:rPr>
                <w:rStyle w:val="54"/>
                <w:rFonts w:hint="default"/>
              </w:rPr>
              <w:t>1920 × 1080</w:t>
            </w:r>
            <w:r>
              <w:rPr>
                <w:rStyle w:val="52"/>
                <w:sz w:val="24"/>
                <w:szCs w:val="24"/>
              </w:rPr>
              <w:t>）；</w:t>
            </w:r>
            <w:r>
              <w:rPr>
                <w:rStyle w:val="54"/>
                <w:rFonts w:hint="default"/>
              </w:rPr>
              <w:t>60 Hz</w:t>
            </w:r>
            <w:r>
              <w:rPr>
                <w:rStyle w:val="52"/>
                <w:sz w:val="24"/>
                <w:szCs w:val="24"/>
              </w:rPr>
              <w:t>：</w:t>
            </w:r>
            <w:r>
              <w:rPr>
                <w:rStyle w:val="54"/>
                <w:rFonts w:hint="default"/>
              </w:rPr>
              <w:t>30 fps</w:t>
            </w:r>
            <w:r>
              <w:rPr>
                <w:rStyle w:val="52"/>
                <w:sz w:val="24"/>
                <w:szCs w:val="24"/>
              </w:rPr>
              <w:t>（</w:t>
            </w:r>
            <w:r>
              <w:rPr>
                <w:rStyle w:val="54"/>
                <w:rFonts w:hint="default"/>
              </w:rPr>
              <w:t>1920 × 1080</w:t>
            </w:r>
            <w:r>
              <w:rPr>
                <w:rStyle w:val="52"/>
                <w:sz w:val="24"/>
                <w:szCs w:val="24"/>
              </w:rPr>
              <w:t>）</w:t>
            </w:r>
            <w:r>
              <w:rPr>
                <w:rStyle w:val="54"/>
                <w:rFonts w:hint="default"/>
              </w:rPr>
              <w:t xml:space="preserve">  </w:t>
            </w:r>
          </w:p>
          <w:p>
            <w:pPr>
              <w:widowControl/>
              <w:jc w:val="left"/>
              <w:textAlignment w:val="center"/>
              <w:rPr>
                <w:rStyle w:val="54"/>
                <w:rFonts w:hint="eastAsia" w:eastAsia="宋体"/>
                <w:lang w:eastAsia="zh-CN"/>
              </w:rPr>
            </w:pPr>
            <w:r>
              <w:rPr>
                <w:rStyle w:val="54"/>
              </w:rPr>
              <w:t>14、</w:t>
            </w:r>
            <w:r>
              <w:rPr>
                <w:rStyle w:val="52"/>
                <w:sz w:val="24"/>
                <w:szCs w:val="24"/>
              </w:rPr>
              <w:t>视频压缩标准</w:t>
            </w:r>
            <w:r>
              <w:rPr>
                <w:rStyle w:val="54"/>
              </w:rPr>
              <w:t>：</w:t>
            </w:r>
            <w:r>
              <w:rPr>
                <w:rStyle w:val="54"/>
                <w:rFonts w:hint="default"/>
              </w:rPr>
              <w:t xml:space="preserve"> H.265</w:t>
            </w:r>
            <w:r>
              <w:rPr>
                <w:rStyle w:val="52"/>
                <w:sz w:val="24"/>
                <w:szCs w:val="24"/>
              </w:rPr>
              <w:t>，</w:t>
            </w:r>
            <w:r>
              <w:rPr>
                <w:rStyle w:val="54"/>
                <w:rFonts w:hint="default"/>
              </w:rPr>
              <w:t>H.264</w:t>
            </w:r>
            <w:r>
              <w:rPr>
                <w:rStyle w:val="52"/>
                <w:sz w:val="24"/>
                <w:szCs w:val="24"/>
              </w:rPr>
              <w:t>，</w:t>
            </w:r>
            <w:r>
              <w:rPr>
                <w:rStyle w:val="54"/>
                <w:rFonts w:hint="default"/>
              </w:rPr>
              <w:t xml:space="preserve">MJPEG </w:t>
            </w:r>
          </w:p>
          <w:p>
            <w:pPr>
              <w:widowControl/>
              <w:jc w:val="left"/>
              <w:textAlignment w:val="center"/>
              <w:rPr>
                <w:rStyle w:val="54"/>
                <w:rFonts w:hint="eastAsia" w:eastAsia="宋体"/>
                <w:lang w:eastAsia="zh-CN"/>
              </w:rPr>
            </w:pPr>
            <w:r>
              <w:rPr>
                <w:rStyle w:val="54"/>
              </w:rPr>
              <w:t>15、</w:t>
            </w:r>
            <w:r>
              <w:rPr>
                <w:rStyle w:val="52"/>
                <w:sz w:val="24"/>
                <w:szCs w:val="24"/>
              </w:rPr>
              <w:t>网络存储</w:t>
            </w:r>
            <w:r>
              <w:rPr>
                <w:rStyle w:val="54"/>
              </w:rPr>
              <w:t>：</w:t>
            </w:r>
            <w:r>
              <w:rPr>
                <w:rStyle w:val="54"/>
                <w:rFonts w:hint="default"/>
              </w:rPr>
              <w:t xml:space="preserve"> NAS</w:t>
            </w:r>
            <w:r>
              <w:rPr>
                <w:rStyle w:val="52"/>
                <w:sz w:val="24"/>
                <w:szCs w:val="24"/>
              </w:rPr>
              <w:t>（</w:t>
            </w:r>
            <w:r>
              <w:rPr>
                <w:rStyle w:val="54"/>
                <w:rFonts w:hint="default"/>
              </w:rPr>
              <w:t>NFS</w:t>
            </w:r>
            <w:r>
              <w:rPr>
                <w:rStyle w:val="52"/>
                <w:sz w:val="24"/>
                <w:szCs w:val="24"/>
              </w:rPr>
              <w:t>，</w:t>
            </w:r>
            <w:r>
              <w:rPr>
                <w:rStyle w:val="54"/>
                <w:rFonts w:hint="default"/>
              </w:rPr>
              <w:t>SMB/CIFS</w:t>
            </w:r>
            <w:r>
              <w:rPr>
                <w:rStyle w:val="52"/>
                <w:sz w:val="24"/>
                <w:szCs w:val="24"/>
              </w:rPr>
              <w:t>），</w:t>
            </w:r>
            <w:r>
              <w:rPr>
                <w:rStyle w:val="54"/>
                <w:rFonts w:hint="default"/>
              </w:rPr>
              <w:t xml:space="preserve">ANR </w:t>
            </w:r>
          </w:p>
          <w:p>
            <w:pPr>
              <w:widowControl/>
              <w:jc w:val="left"/>
              <w:textAlignment w:val="center"/>
              <w:rPr>
                <w:rStyle w:val="54"/>
                <w:rFonts w:hint="eastAsia" w:eastAsia="宋体"/>
                <w:lang w:eastAsia="zh-CN"/>
              </w:rPr>
            </w:pPr>
            <w:r>
              <w:rPr>
                <w:rStyle w:val="54"/>
              </w:rPr>
              <w:t>16、</w:t>
            </w:r>
            <w:r>
              <w:rPr>
                <w:rStyle w:val="52"/>
                <w:sz w:val="24"/>
                <w:szCs w:val="24"/>
              </w:rPr>
              <w:t>支持萤石接入</w:t>
            </w:r>
            <w:r>
              <w:rPr>
                <w:rStyle w:val="54"/>
                <w:rFonts w:hint="default"/>
              </w:rPr>
              <w:t xml:space="preserve"> </w:t>
            </w:r>
          </w:p>
          <w:p>
            <w:pPr>
              <w:widowControl/>
              <w:jc w:val="left"/>
              <w:textAlignment w:val="center"/>
              <w:rPr>
                <w:rStyle w:val="54"/>
                <w:rFonts w:hint="eastAsia" w:eastAsia="宋体"/>
                <w:lang w:eastAsia="zh-CN"/>
              </w:rPr>
            </w:pPr>
            <w:r>
              <w:rPr>
                <w:rStyle w:val="54"/>
              </w:rPr>
              <w:t>17、</w:t>
            </w:r>
            <w:r>
              <w:rPr>
                <w:rStyle w:val="52"/>
                <w:sz w:val="24"/>
                <w:szCs w:val="24"/>
              </w:rPr>
              <w:t>网络接口</w:t>
            </w:r>
            <w:r>
              <w:rPr>
                <w:rStyle w:val="54"/>
              </w:rPr>
              <w:t>：</w:t>
            </w:r>
            <w:r>
              <w:rPr>
                <w:rStyle w:val="54"/>
                <w:rFonts w:hint="default"/>
              </w:rPr>
              <w:t xml:space="preserve"> RJ45</w:t>
            </w:r>
            <w:r>
              <w:rPr>
                <w:rStyle w:val="52"/>
                <w:sz w:val="24"/>
                <w:szCs w:val="24"/>
              </w:rPr>
              <w:t>网口，自适应</w:t>
            </w:r>
            <w:r>
              <w:rPr>
                <w:rStyle w:val="54"/>
                <w:rFonts w:hint="default"/>
              </w:rPr>
              <w:t>10 M/100 M</w:t>
            </w:r>
            <w:r>
              <w:rPr>
                <w:rStyle w:val="52"/>
                <w:sz w:val="24"/>
                <w:szCs w:val="24"/>
              </w:rPr>
              <w:t>网络数据，支持</w:t>
            </w:r>
            <w:r>
              <w:rPr>
                <w:rStyle w:val="54"/>
                <w:rFonts w:hint="default"/>
              </w:rPr>
              <w:t>PoE</w:t>
            </w:r>
            <w:r>
              <w:rPr>
                <w:rStyle w:val="52"/>
                <w:sz w:val="24"/>
                <w:szCs w:val="24"/>
              </w:rPr>
              <w:t>（</w:t>
            </w:r>
            <w:r>
              <w:rPr>
                <w:rStyle w:val="54"/>
                <w:rFonts w:hint="default"/>
              </w:rPr>
              <w:t>802.3at</w:t>
            </w:r>
            <w:r>
              <w:rPr>
                <w:rStyle w:val="52"/>
                <w:sz w:val="24"/>
                <w:szCs w:val="24"/>
              </w:rPr>
              <w:t>）供电</w:t>
            </w:r>
            <w:r>
              <w:rPr>
                <w:rStyle w:val="54"/>
                <w:rFonts w:hint="default"/>
              </w:rPr>
              <w:t xml:space="preserve"> </w:t>
            </w:r>
          </w:p>
          <w:p>
            <w:pPr>
              <w:widowControl/>
              <w:jc w:val="left"/>
              <w:textAlignment w:val="center"/>
              <w:rPr>
                <w:rStyle w:val="54"/>
                <w:rFonts w:hint="eastAsia" w:eastAsia="宋体"/>
                <w:lang w:eastAsia="zh-CN"/>
              </w:rPr>
            </w:pPr>
            <w:r>
              <w:rPr>
                <w:rStyle w:val="54"/>
              </w:rPr>
              <w:t>18、</w:t>
            </w:r>
            <w:r>
              <w:rPr>
                <w:rStyle w:val="54"/>
                <w:rFonts w:hint="default"/>
              </w:rPr>
              <w:t>SD</w:t>
            </w:r>
            <w:r>
              <w:rPr>
                <w:rStyle w:val="52"/>
                <w:sz w:val="24"/>
                <w:szCs w:val="24"/>
              </w:rPr>
              <w:t>卡扩展</w:t>
            </w:r>
            <w:r>
              <w:rPr>
                <w:rStyle w:val="54"/>
              </w:rPr>
              <w:t>：</w:t>
            </w:r>
            <w:r>
              <w:rPr>
                <w:rStyle w:val="54"/>
                <w:rFonts w:hint="default"/>
              </w:rPr>
              <w:t xml:space="preserve"> </w:t>
            </w:r>
            <w:r>
              <w:rPr>
                <w:rStyle w:val="52"/>
                <w:sz w:val="24"/>
                <w:szCs w:val="24"/>
              </w:rPr>
              <w:t>支持</w:t>
            </w:r>
            <w:r>
              <w:rPr>
                <w:rStyle w:val="54"/>
                <w:rFonts w:hint="default"/>
              </w:rPr>
              <w:t>Micro SD(</w:t>
            </w:r>
            <w:r>
              <w:rPr>
                <w:rStyle w:val="52"/>
                <w:sz w:val="24"/>
                <w:szCs w:val="24"/>
              </w:rPr>
              <w:t>即</w:t>
            </w:r>
            <w:r>
              <w:rPr>
                <w:rStyle w:val="54"/>
                <w:rFonts w:hint="default"/>
              </w:rPr>
              <w:t>TF</w:t>
            </w:r>
            <w:r>
              <w:rPr>
                <w:rStyle w:val="52"/>
                <w:sz w:val="24"/>
                <w:szCs w:val="24"/>
              </w:rPr>
              <w:t>卡</w:t>
            </w:r>
            <w:r>
              <w:rPr>
                <w:rStyle w:val="54"/>
                <w:rFonts w:hint="default"/>
              </w:rPr>
              <w:t>)/Micro SDHC/Micro SDXC</w:t>
            </w:r>
            <w:r>
              <w:rPr>
                <w:rStyle w:val="52"/>
                <w:sz w:val="24"/>
                <w:szCs w:val="24"/>
              </w:rPr>
              <w:t>卡，最大支持</w:t>
            </w:r>
            <w:r>
              <w:rPr>
                <w:rStyle w:val="54"/>
                <w:rFonts w:hint="default"/>
              </w:rPr>
              <w:t xml:space="preserve">256GB </w:t>
            </w:r>
          </w:p>
          <w:p>
            <w:pPr>
              <w:widowControl/>
              <w:jc w:val="left"/>
              <w:textAlignment w:val="center"/>
              <w:rPr>
                <w:rStyle w:val="54"/>
                <w:rFonts w:hint="eastAsia" w:eastAsia="宋体"/>
                <w:lang w:eastAsia="zh-CN"/>
              </w:rPr>
            </w:pPr>
            <w:r>
              <w:rPr>
                <w:rStyle w:val="54"/>
              </w:rPr>
              <w:t>19、</w:t>
            </w:r>
            <w:r>
              <w:rPr>
                <w:rStyle w:val="52"/>
                <w:sz w:val="24"/>
                <w:szCs w:val="24"/>
              </w:rPr>
              <w:t>报警输入</w:t>
            </w:r>
            <w:r>
              <w:rPr>
                <w:rStyle w:val="54"/>
              </w:rPr>
              <w:t>：</w:t>
            </w:r>
            <w:r>
              <w:rPr>
                <w:rStyle w:val="54"/>
                <w:rFonts w:hint="default"/>
              </w:rPr>
              <w:t xml:space="preserve"> 1</w:t>
            </w:r>
            <w:r>
              <w:rPr>
                <w:rStyle w:val="52"/>
                <w:sz w:val="24"/>
                <w:szCs w:val="24"/>
              </w:rPr>
              <w:t>路报警输入</w:t>
            </w:r>
            <w:r>
              <w:rPr>
                <w:rStyle w:val="54"/>
                <w:rFonts w:hint="default"/>
              </w:rPr>
              <w:t xml:space="preserve"> </w:t>
            </w:r>
          </w:p>
          <w:p>
            <w:pPr>
              <w:widowControl/>
              <w:jc w:val="left"/>
              <w:textAlignment w:val="center"/>
              <w:rPr>
                <w:rStyle w:val="54"/>
                <w:rFonts w:hint="eastAsia" w:eastAsia="宋体"/>
                <w:lang w:eastAsia="zh-CN"/>
              </w:rPr>
            </w:pPr>
            <w:r>
              <w:rPr>
                <w:rStyle w:val="54"/>
              </w:rPr>
              <w:t>20、</w:t>
            </w:r>
            <w:r>
              <w:rPr>
                <w:rStyle w:val="52"/>
                <w:sz w:val="24"/>
                <w:szCs w:val="24"/>
              </w:rPr>
              <w:t>报警输出</w:t>
            </w:r>
            <w:r>
              <w:rPr>
                <w:rStyle w:val="54"/>
              </w:rPr>
              <w:t>：</w:t>
            </w:r>
            <w:r>
              <w:rPr>
                <w:rStyle w:val="54"/>
                <w:rFonts w:hint="default"/>
              </w:rPr>
              <w:t xml:space="preserve"> 1</w:t>
            </w:r>
            <w:r>
              <w:rPr>
                <w:rStyle w:val="52"/>
                <w:sz w:val="24"/>
                <w:szCs w:val="24"/>
              </w:rPr>
              <w:t>路报警输出</w:t>
            </w:r>
            <w:r>
              <w:rPr>
                <w:rStyle w:val="54"/>
                <w:rFonts w:hint="default"/>
              </w:rPr>
              <w:t xml:space="preserve"> </w:t>
            </w:r>
          </w:p>
          <w:p>
            <w:pPr>
              <w:widowControl/>
              <w:jc w:val="left"/>
              <w:textAlignment w:val="center"/>
              <w:rPr>
                <w:rStyle w:val="54"/>
                <w:rFonts w:hint="eastAsia" w:eastAsia="宋体"/>
                <w:lang w:eastAsia="zh-CN"/>
              </w:rPr>
            </w:pPr>
            <w:r>
              <w:rPr>
                <w:rStyle w:val="54"/>
              </w:rPr>
              <w:t>21、</w:t>
            </w:r>
            <w:r>
              <w:rPr>
                <w:rStyle w:val="52"/>
                <w:sz w:val="24"/>
                <w:szCs w:val="24"/>
              </w:rPr>
              <w:t>音频输入</w:t>
            </w:r>
            <w:r>
              <w:rPr>
                <w:rStyle w:val="54"/>
              </w:rPr>
              <w:t>：</w:t>
            </w:r>
            <w:r>
              <w:rPr>
                <w:rStyle w:val="54"/>
                <w:rFonts w:hint="default"/>
              </w:rPr>
              <w:t xml:space="preserve"> 1</w:t>
            </w:r>
            <w:r>
              <w:rPr>
                <w:rStyle w:val="52"/>
                <w:sz w:val="24"/>
                <w:szCs w:val="24"/>
              </w:rPr>
              <w:t>路音频输入</w:t>
            </w:r>
            <w:r>
              <w:rPr>
                <w:rStyle w:val="54"/>
                <w:rFonts w:hint="default"/>
              </w:rPr>
              <w:t xml:space="preserve"> </w:t>
            </w:r>
          </w:p>
          <w:p>
            <w:pPr>
              <w:widowControl/>
              <w:jc w:val="left"/>
              <w:textAlignment w:val="center"/>
              <w:rPr>
                <w:rStyle w:val="54"/>
                <w:rFonts w:hint="eastAsia" w:eastAsia="宋体"/>
                <w:lang w:eastAsia="zh-CN"/>
              </w:rPr>
            </w:pPr>
            <w:r>
              <w:rPr>
                <w:rStyle w:val="54"/>
              </w:rPr>
              <w:t>22、</w:t>
            </w:r>
            <w:r>
              <w:rPr>
                <w:rStyle w:val="52"/>
                <w:sz w:val="24"/>
                <w:szCs w:val="24"/>
              </w:rPr>
              <w:t>音频输出</w:t>
            </w:r>
            <w:r>
              <w:rPr>
                <w:rStyle w:val="54"/>
              </w:rPr>
              <w:t>：</w:t>
            </w:r>
            <w:r>
              <w:rPr>
                <w:rStyle w:val="54"/>
                <w:rFonts w:hint="default"/>
              </w:rPr>
              <w:t xml:space="preserve"> 1</w:t>
            </w:r>
            <w:r>
              <w:rPr>
                <w:rStyle w:val="52"/>
                <w:sz w:val="24"/>
                <w:szCs w:val="24"/>
              </w:rPr>
              <w:t>路音频输出</w:t>
            </w:r>
            <w:r>
              <w:rPr>
                <w:rStyle w:val="54"/>
                <w:rFonts w:hint="default"/>
              </w:rPr>
              <w:t xml:space="preserve"> </w:t>
            </w:r>
          </w:p>
          <w:p>
            <w:pPr>
              <w:widowControl/>
              <w:jc w:val="left"/>
              <w:textAlignment w:val="center"/>
              <w:rPr>
                <w:rStyle w:val="54"/>
                <w:rFonts w:hint="eastAsia" w:eastAsia="宋体"/>
                <w:lang w:eastAsia="zh-CN"/>
              </w:rPr>
            </w:pPr>
            <w:r>
              <w:rPr>
                <w:rStyle w:val="54"/>
              </w:rPr>
              <w:t>23、</w:t>
            </w:r>
            <w:r>
              <w:rPr>
                <w:rStyle w:val="52"/>
                <w:sz w:val="24"/>
                <w:szCs w:val="24"/>
              </w:rPr>
              <w:t>红外照射距离</w:t>
            </w:r>
            <w:r>
              <w:rPr>
                <w:rStyle w:val="54"/>
              </w:rPr>
              <w:t>：</w:t>
            </w:r>
            <w:r>
              <w:rPr>
                <w:rStyle w:val="54"/>
                <w:rFonts w:hint="default"/>
              </w:rPr>
              <w:t xml:space="preserve"> 100 m </w:t>
            </w:r>
          </w:p>
          <w:p>
            <w:pPr>
              <w:widowControl/>
              <w:jc w:val="left"/>
              <w:textAlignment w:val="center"/>
              <w:rPr>
                <w:rStyle w:val="54"/>
                <w:rFonts w:hint="eastAsia" w:eastAsia="宋体"/>
                <w:lang w:eastAsia="zh-CN"/>
              </w:rPr>
            </w:pPr>
            <w:r>
              <w:rPr>
                <w:rStyle w:val="54"/>
              </w:rPr>
              <w:t>24、</w:t>
            </w:r>
            <w:r>
              <w:rPr>
                <w:rStyle w:val="52"/>
                <w:sz w:val="24"/>
                <w:szCs w:val="24"/>
              </w:rPr>
              <w:t>供电方式</w:t>
            </w:r>
            <w:r>
              <w:rPr>
                <w:rStyle w:val="54"/>
              </w:rPr>
              <w:t>：</w:t>
            </w:r>
            <w:r>
              <w:rPr>
                <w:rStyle w:val="54"/>
                <w:rFonts w:hint="default"/>
              </w:rPr>
              <w:t xml:space="preserve"> DC12 V</w:t>
            </w:r>
            <w:r>
              <w:rPr>
                <w:rStyle w:val="52"/>
                <w:sz w:val="24"/>
                <w:szCs w:val="24"/>
              </w:rPr>
              <w:t>，</w:t>
            </w:r>
            <w:r>
              <w:rPr>
                <w:rStyle w:val="54"/>
                <w:rFonts w:hint="default"/>
              </w:rPr>
              <w:t xml:space="preserve">PoE+ </w:t>
            </w:r>
          </w:p>
          <w:p>
            <w:pPr>
              <w:widowControl/>
              <w:jc w:val="left"/>
              <w:textAlignment w:val="center"/>
              <w:rPr>
                <w:rStyle w:val="54"/>
                <w:rFonts w:hint="eastAsia" w:eastAsia="宋体"/>
                <w:lang w:eastAsia="zh-CN"/>
              </w:rPr>
            </w:pPr>
            <w:r>
              <w:rPr>
                <w:rStyle w:val="54"/>
              </w:rPr>
              <w:t>25、</w:t>
            </w:r>
            <w:r>
              <w:rPr>
                <w:rStyle w:val="52"/>
                <w:sz w:val="24"/>
                <w:szCs w:val="24"/>
              </w:rPr>
              <w:t>电源接口类型</w:t>
            </w:r>
            <w:r>
              <w:rPr>
                <w:rStyle w:val="54"/>
              </w:rPr>
              <w:t>：</w:t>
            </w:r>
            <w:r>
              <w:rPr>
                <w:rStyle w:val="54"/>
                <w:rFonts w:hint="default"/>
              </w:rPr>
              <w:t xml:space="preserve"> </w:t>
            </w:r>
            <w:r>
              <w:rPr>
                <w:rStyle w:val="52"/>
                <w:sz w:val="24"/>
                <w:szCs w:val="24"/>
              </w:rPr>
              <w:t>甩线</w:t>
            </w:r>
            <w:r>
              <w:rPr>
                <w:rStyle w:val="54"/>
                <w:rFonts w:hint="default"/>
              </w:rPr>
              <w:t xml:space="preserve"> </w:t>
            </w:r>
          </w:p>
          <w:p>
            <w:pPr>
              <w:widowControl/>
              <w:jc w:val="left"/>
              <w:textAlignment w:val="center"/>
              <w:rPr>
                <w:rStyle w:val="54"/>
                <w:rFonts w:hint="eastAsia" w:eastAsia="宋体"/>
                <w:lang w:eastAsia="zh-CN"/>
              </w:rPr>
            </w:pPr>
            <w:r>
              <w:rPr>
                <w:rStyle w:val="54"/>
              </w:rPr>
              <w:t>26、</w:t>
            </w:r>
            <w:r>
              <w:rPr>
                <w:rStyle w:val="52"/>
                <w:sz w:val="24"/>
                <w:szCs w:val="24"/>
              </w:rPr>
              <w:t>电流及功耗</w:t>
            </w:r>
            <w:r>
              <w:rPr>
                <w:rStyle w:val="54"/>
              </w:rPr>
              <w:t>：</w:t>
            </w:r>
            <w:r>
              <w:rPr>
                <w:rStyle w:val="54"/>
                <w:rFonts w:hint="default"/>
              </w:rPr>
              <w:t xml:space="preserve"> </w:t>
            </w:r>
            <w:r>
              <w:rPr>
                <w:rStyle w:val="52"/>
                <w:sz w:val="24"/>
                <w:szCs w:val="24"/>
              </w:rPr>
              <w:t>最大功耗：</w:t>
            </w:r>
            <w:r>
              <w:rPr>
                <w:rStyle w:val="54"/>
                <w:rFonts w:hint="default"/>
              </w:rPr>
              <w:t>24 W</w:t>
            </w:r>
            <w:r>
              <w:rPr>
                <w:rStyle w:val="52"/>
                <w:sz w:val="24"/>
                <w:szCs w:val="24"/>
              </w:rPr>
              <w:t>（其中补光灯</w:t>
            </w:r>
            <w:r>
              <w:rPr>
                <w:rStyle w:val="54"/>
                <w:rFonts w:hint="default"/>
              </w:rPr>
              <w:t>9 W</w:t>
            </w:r>
            <w:r>
              <w:rPr>
                <w:rStyle w:val="52"/>
                <w:sz w:val="24"/>
                <w:szCs w:val="24"/>
              </w:rPr>
              <w:t>）</w:t>
            </w:r>
            <w:r>
              <w:rPr>
                <w:rStyle w:val="54"/>
                <w:rFonts w:hint="default"/>
              </w:rPr>
              <w:t xml:space="preserve"> </w:t>
            </w:r>
          </w:p>
          <w:p>
            <w:pPr>
              <w:widowControl/>
              <w:jc w:val="left"/>
              <w:textAlignment w:val="center"/>
              <w:rPr>
                <w:rStyle w:val="54"/>
                <w:rFonts w:hint="eastAsia" w:eastAsia="宋体"/>
                <w:lang w:eastAsia="zh-CN"/>
              </w:rPr>
            </w:pPr>
            <w:r>
              <w:rPr>
                <w:rStyle w:val="54"/>
              </w:rPr>
              <w:t>27、</w:t>
            </w:r>
            <w:r>
              <w:rPr>
                <w:rStyle w:val="52"/>
                <w:sz w:val="24"/>
                <w:szCs w:val="24"/>
              </w:rPr>
              <w:t>工作温湿度</w:t>
            </w:r>
            <w:r>
              <w:rPr>
                <w:rStyle w:val="54"/>
              </w:rPr>
              <w:t>：</w:t>
            </w:r>
            <w:r>
              <w:rPr>
                <w:rStyle w:val="54"/>
                <w:rFonts w:hint="default"/>
              </w:rPr>
              <w:t xml:space="preserve"> -30 ℃~65 ℃</w:t>
            </w:r>
            <w:r>
              <w:rPr>
                <w:rStyle w:val="52"/>
                <w:sz w:val="24"/>
                <w:szCs w:val="24"/>
              </w:rPr>
              <w:t>，湿度</w:t>
            </w:r>
            <w:r>
              <w:rPr>
                <w:rStyle w:val="52"/>
                <w:rFonts w:hint="eastAsia"/>
                <w:sz w:val="24"/>
                <w:szCs w:val="24"/>
              </w:rPr>
              <w:t>＜</w:t>
            </w:r>
            <w:r>
              <w:rPr>
                <w:rStyle w:val="54"/>
                <w:rFonts w:hint="default"/>
              </w:rPr>
              <w:t xml:space="preserve">90% </w:t>
            </w:r>
          </w:p>
          <w:p>
            <w:pPr>
              <w:widowControl/>
              <w:jc w:val="left"/>
              <w:textAlignment w:val="center"/>
              <w:rPr>
                <w:rStyle w:val="54"/>
                <w:rFonts w:hint="eastAsia" w:eastAsia="宋体"/>
                <w:lang w:eastAsia="zh-CN"/>
              </w:rPr>
            </w:pPr>
            <w:r>
              <w:rPr>
                <w:rStyle w:val="54"/>
              </w:rPr>
              <w:t>28、</w:t>
            </w:r>
            <w:r>
              <w:rPr>
                <w:rStyle w:val="52"/>
                <w:sz w:val="24"/>
                <w:szCs w:val="24"/>
              </w:rPr>
              <w:t>恢复出厂设置</w:t>
            </w:r>
            <w:r>
              <w:rPr>
                <w:rStyle w:val="54"/>
              </w:rPr>
              <w:t>：</w:t>
            </w:r>
            <w:r>
              <w:rPr>
                <w:rStyle w:val="54"/>
                <w:rFonts w:hint="default"/>
              </w:rPr>
              <w:t xml:space="preserve"> </w:t>
            </w:r>
            <w:r>
              <w:rPr>
                <w:rStyle w:val="52"/>
                <w:sz w:val="24"/>
                <w:szCs w:val="24"/>
              </w:rPr>
              <w:t>支持</w:t>
            </w:r>
            <w:r>
              <w:rPr>
                <w:rStyle w:val="54"/>
                <w:rFonts w:hint="default"/>
              </w:rPr>
              <w:t xml:space="preserve"> </w:t>
            </w:r>
          </w:p>
          <w:p>
            <w:pPr>
              <w:widowControl/>
              <w:jc w:val="left"/>
              <w:textAlignment w:val="center"/>
              <w:rPr>
                <w:rStyle w:val="54"/>
                <w:rFonts w:hint="default"/>
              </w:rPr>
            </w:pPr>
            <w:r>
              <w:rPr>
                <w:rStyle w:val="54"/>
              </w:rPr>
              <w:t>29、</w:t>
            </w:r>
            <w:r>
              <w:rPr>
                <w:rStyle w:val="52"/>
                <w:sz w:val="24"/>
                <w:szCs w:val="24"/>
              </w:rPr>
              <w:t>防护</w:t>
            </w:r>
            <w:r>
              <w:rPr>
                <w:rStyle w:val="54"/>
              </w:rPr>
              <w:t>：</w:t>
            </w:r>
            <w:r>
              <w:rPr>
                <w:rStyle w:val="54"/>
                <w:rFonts w:hint="default"/>
              </w:rPr>
              <w:t xml:space="preserve"> IP66</w:t>
            </w:r>
          </w:p>
          <w:p>
            <w:pPr>
              <w:widowControl/>
              <w:jc w:val="left"/>
              <w:textAlignment w:val="center"/>
              <w:rPr>
                <w:rFonts w:hint="default" w:ascii="宋体" w:hAnsi="宋体" w:eastAsia="宋体" w:cs="宋体"/>
                <w:b/>
                <w:bCs/>
                <w:color w:val="000000"/>
                <w:kern w:val="0"/>
                <w:sz w:val="24"/>
                <w:lang w:val="en-US" w:eastAsia="zh-CN"/>
              </w:rPr>
            </w:pPr>
            <w:r>
              <w:rPr>
                <w:rStyle w:val="54"/>
                <w:rFonts w:hint="eastAsia"/>
                <w:highlight w:val="yellow"/>
                <w:lang w:val="en-US" w:eastAsia="zh-CN"/>
              </w:rPr>
              <w:t>30、厂家</w:t>
            </w:r>
            <w:r>
              <w:rPr>
                <w:rFonts w:hint="eastAsia" w:ascii="宋体" w:hAnsi="宋体" w:cs="宋体"/>
                <w:b w:val="0"/>
                <w:bCs w:val="0"/>
                <w:color w:val="000000"/>
                <w:kern w:val="0"/>
                <w:sz w:val="24"/>
                <w:highlight w:val="yellow"/>
                <w:lang w:val="en-US" w:eastAsia="zh-CN"/>
              </w:rPr>
              <w:t>需具备：1）建筑智能化工程专业承包二级（含）以上；2）消防设施工程专业承包二级（含）以上；3）安全生产许可证</w:t>
            </w:r>
          </w:p>
        </w:tc>
        <w:tc>
          <w:tcPr>
            <w:tcW w:w="450"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color w:val="000000"/>
                <w:kern w:val="0"/>
                <w:sz w:val="24"/>
              </w:rPr>
              <w:t>台</w:t>
            </w:r>
          </w:p>
        </w:tc>
        <w:tc>
          <w:tcPr>
            <w:tcW w:w="49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12</w:t>
            </w:r>
          </w:p>
        </w:tc>
        <w:tc>
          <w:tcPr>
            <w:tcW w:w="131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根据图纸，现场环境比较宽阔，适合装可把视野拉近拉远，调转方向的球机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522"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3</w:t>
            </w:r>
          </w:p>
        </w:tc>
        <w:tc>
          <w:tcPr>
            <w:tcW w:w="915" w:type="dxa"/>
            <w:shd w:val="clear" w:color="auto" w:fill="auto"/>
            <w:noWrap/>
            <w:vAlign w:val="center"/>
          </w:tcPr>
          <w:p>
            <w:pPr>
              <w:widowControl/>
              <w:jc w:val="center"/>
              <w:textAlignment w:val="center"/>
              <w:rPr>
                <w:rFonts w:ascii="宋体" w:hAnsi="宋体" w:cs="宋体"/>
                <w:b/>
                <w:bCs/>
                <w:color w:val="000000"/>
                <w:kern w:val="0"/>
                <w:sz w:val="24"/>
              </w:rPr>
            </w:pPr>
            <w:r>
              <w:rPr>
                <w:rStyle w:val="52"/>
                <w:sz w:val="24"/>
                <w:szCs w:val="24"/>
              </w:rPr>
              <w:t>网络摄像机</w:t>
            </w:r>
            <w:r>
              <w:rPr>
                <w:rStyle w:val="52"/>
                <w:rFonts w:hint="eastAsia"/>
                <w:sz w:val="24"/>
                <w:szCs w:val="24"/>
              </w:rPr>
              <w:t>2</w:t>
            </w:r>
          </w:p>
        </w:tc>
        <w:tc>
          <w:tcPr>
            <w:tcW w:w="10410" w:type="dxa"/>
            <w:shd w:val="clear" w:color="auto" w:fill="auto"/>
            <w:noWrap/>
            <w:vAlign w:val="center"/>
          </w:tcPr>
          <w:p>
            <w:pPr>
              <w:widowControl/>
              <w:jc w:val="left"/>
              <w:textAlignment w:val="center"/>
              <w:rPr>
                <w:rStyle w:val="54"/>
                <w:rFonts w:hint="eastAsia" w:eastAsia="宋体"/>
                <w:lang w:eastAsia="zh-CN"/>
              </w:rPr>
            </w:pPr>
            <w:r>
              <w:rPr>
                <w:rStyle w:val="54"/>
              </w:rPr>
              <w:t>1、</w:t>
            </w:r>
            <w:r>
              <w:rPr>
                <w:rStyle w:val="54"/>
                <w:rFonts w:hint="default"/>
              </w:rPr>
              <w:t>400</w:t>
            </w:r>
            <w:r>
              <w:rPr>
                <w:rStyle w:val="52"/>
                <w:sz w:val="24"/>
                <w:szCs w:val="24"/>
              </w:rPr>
              <w:t>万</w:t>
            </w:r>
            <w:r>
              <w:rPr>
                <w:rStyle w:val="54"/>
                <w:rFonts w:hint="default"/>
              </w:rPr>
              <w:t xml:space="preserve"> 1/1.8" CMOS </w:t>
            </w:r>
            <w:r>
              <w:rPr>
                <w:rStyle w:val="52"/>
                <w:sz w:val="24"/>
                <w:szCs w:val="24"/>
              </w:rPr>
              <w:t>网络摄像机</w:t>
            </w:r>
            <w:r>
              <w:rPr>
                <w:rStyle w:val="54"/>
                <w:rFonts w:hint="default"/>
              </w:rPr>
              <w:t xml:space="preserve"> </w:t>
            </w:r>
          </w:p>
          <w:p>
            <w:pPr>
              <w:widowControl/>
              <w:jc w:val="left"/>
              <w:textAlignment w:val="center"/>
              <w:rPr>
                <w:rStyle w:val="54"/>
                <w:rFonts w:hint="eastAsia" w:eastAsia="宋体"/>
                <w:lang w:eastAsia="zh-CN"/>
              </w:rPr>
            </w:pPr>
            <w:r>
              <w:rPr>
                <w:rStyle w:val="54"/>
              </w:rPr>
              <w:t>2、</w:t>
            </w:r>
            <w:r>
              <w:rPr>
                <w:rStyle w:val="52"/>
                <w:sz w:val="24"/>
                <w:szCs w:val="24"/>
              </w:rPr>
              <w:t>智能侦测：支持越界侦测，区域入侵侦测</w:t>
            </w:r>
            <w:r>
              <w:rPr>
                <w:rStyle w:val="54"/>
                <w:rFonts w:hint="default"/>
              </w:rPr>
              <w:t xml:space="preserve"> </w:t>
            </w:r>
          </w:p>
          <w:p>
            <w:pPr>
              <w:widowControl/>
              <w:jc w:val="left"/>
              <w:textAlignment w:val="center"/>
              <w:rPr>
                <w:rStyle w:val="54"/>
                <w:rFonts w:hint="eastAsia" w:eastAsia="宋体"/>
                <w:lang w:eastAsia="zh-CN"/>
              </w:rPr>
            </w:pPr>
            <w:r>
              <w:rPr>
                <w:rStyle w:val="54"/>
              </w:rPr>
              <w:t>3、</w:t>
            </w:r>
            <w:r>
              <w:rPr>
                <w:rStyle w:val="52"/>
                <w:sz w:val="24"/>
                <w:szCs w:val="24"/>
              </w:rPr>
              <w:t>最低照度</w:t>
            </w:r>
            <w:r>
              <w:rPr>
                <w:rStyle w:val="54"/>
              </w:rPr>
              <w:t>：</w:t>
            </w:r>
            <w:r>
              <w:rPr>
                <w:rStyle w:val="54"/>
                <w:rFonts w:hint="default"/>
              </w:rPr>
              <w:t xml:space="preserve"> </w:t>
            </w:r>
            <w:r>
              <w:rPr>
                <w:rStyle w:val="52"/>
                <w:sz w:val="24"/>
                <w:szCs w:val="24"/>
              </w:rPr>
              <w:t>彩色：</w:t>
            </w:r>
            <w:r>
              <w:rPr>
                <w:rStyle w:val="54"/>
                <w:rFonts w:hint="default"/>
              </w:rPr>
              <w:t>0.0005 Lux @</w:t>
            </w:r>
            <w:r>
              <w:rPr>
                <w:rStyle w:val="52"/>
                <w:sz w:val="24"/>
                <w:szCs w:val="24"/>
              </w:rPr>
              <w:t>（</w:t>
            </w:r>
            <w:r>
              <w:rPr>
                <w:rStyle w:val="54"/>
                <w:rFonts w:hint="default"/>
              </w:rPr>
              <w:t>F1.0</w:t>
            </w:r>
            <w:r>
              <w:rPr>
                <w:rStyle w:val="52"/>
                <w:sz w:val="24"/>
                <w:szCs w:val="24"/>
              </w:rPr>
              <w:t>，</w:t>
            </w:r>
            <w:r>
              <w:rPr>
                <w:rStyle w:val="54"/>
                <w:rFonts w:hint="default"/>
              </w:rPr>
              <w:t>AGC ON</w:t>
            </w:r>
            <w:r>
              <w:rPr>
                <w:rStyle w:val="52"/>
                <w:sz w:val="24"/>
                <w:szCs w:val="24"/>
              </w:rPr>
              <w:t>），</w:t>
            </w:r>
            <w:r>
              <w:rPr>
                <w:rStyle w:val="54"/>
                <w:rFonts w:hint="default"/>
              </w:rPr>
              <w:t xml:space="preserve">0 Lux with Light </w:t>
            </w:r>
          </w:p>
          <w:p>
            <w:pPr>
              <w:widowControl/>
              <w:jc w:val="left"/>
              <w:textAlignment w:val="center"/>
              <w:rPr>
                <w:rStyle w:val="54"/>
                <w:rFonts w:hint="eastAsia" w:eastAsia="宋体"/>
                <w:lang w:eastAsia="zh-CN"/>
              </w:rPr>
            </w:pPr>
            <w:r>
              <w:rPr>
                <w:rStyle w:val="54"/>
              </w:rPr>
              <w:t>4、</w:t>
            </w:r>
            <w:r>
              <w:rPr>
                <w:rStyle w:val="52"/>
                <w:sz w:val="24"/>
                <w:szCs w:val="24"/>
              </w:rPr>
              <w:t>宽动态</w:t>
            </w:r>
            <w:r>
              <w:rPr>
                <w:rStyle w:val="54"/>
              </w:rPr>
              <w:t>：</w:t>
            </w:r>
            <w:r>
              <w:rPr>
                <w:rStyle w:val="54"/>
                <w:rFonts w:hint="default"/>
              </w:rPr>
              <w:t xml:space="preserve"> 120 dB </w:t>
            </w:r>
          </w:p>
          <w:p>
            <w:pPr>
              <w:widowControl/>
              <w:jc w:val="left"/>
              <w:textAlignment w:val="center"/>
              <w:rPr>
                <w:rStyle w:val="54"/>
                <w:rFonts w:hint="eastAsia" w:eastAsia="宋体"/>
                <w:lang w:eastAsia="zh-CN"/>
              </w:rPr>
            </w:pPr>
            <w:r>
              <w:rPr>
                <w:rStyle w:val="54"/>
              </w:rPr>
              <w:t>5、</w:t>
            </w:r>
            <w:r>
              <w:rPr>
                <w:rStyle w:val="52"/>
                <w:sz w:val="24"/>
                <w:szCs w:val="24"/>
              </w:rPr>
              <w:t>景深范围</w:t>
            </w:r>
            <w:r>
              <w:rPr>
                <w:rStyle w:val="54"/>
              </w:rPr>
              <w:t>：</w:t>
            </w:r>
            <w:r>
              <w:rPr>
                <w:rStyle w:val="54"/>
                <w:rFonts w:hint="default"/>
              </w:rPr>
              <w:t xml:space="preserve"> </w:t>
            </w:r>
            <w:r>
              <w:rPr>
                <w:rStyle w:val="56"/>
              </w:rPr>
              <w:t xml:space="preserve"> </w:t>
            </w:r>
            <w:r>
              <w:rPr>
                <w:rStyle w:val="54"/>
                <w:rFonts w:hint="default"/>
              </w:rPr>
              <w:t xml:space="preserve"> </w:t>
            </w:r>
          </w:p>
          <w:p>
            <w:pPr>
              <w:widowControl/>
              <w:jc w:val="left"/>
              <w:textAlignment w:val="center"/>
              <w:rPr>
                <w:rStyle w:val="54"/>
                <w:rFonts w:hint="default"/>
              </w:rPr>
            </w:pPr>
            <w:r>
              <w:rPr>
                <w:rStyle w:val="54"/>
              </w:rPr>
              <w:t xml:space="preserve">    </w:t>
            </w:r>
            <w:r>
              <w:rPr>
                <w:rStyle w:val="54"/>
                <w:rFonts w:hint="default"/>
              </w:rPr>
              <w:t>2.8 mm</w:t>
            </w:r>
            <w:r>
              <w:rPr>
                <w:rStyle w:val="52"/>
                <w:sz w:val="24"/>
                <w:szCs w:val="24"/>
              </w:rPr>
              <w:t>：</w:t>
            </w:r>
            <w:r>
              <w:rPr>
                <w:rStyle w:val="54"/>
                <w:rFonts w:hint="default"/>
              </w:rPr>
              <w:t xml:space="preserve">1.7 m~∞ </w:t>
            </w:r>
          </w:p>
          <w:p>
            <w:pPr>
              <w:widowControl/>
              <w:ind w:firstLine="720" w:firstLineChars="300"/>
              <w:jc w:val="left"/>
              <w:textAlignment w:val="center"/>
              <w:rPr>
                <w:rStyle w:val="54"/>
                <w:rFonts w:hint="default"/>
              </w:rPr>
            </w:pPr>
            <w:r>
              <w:rPr>
                <w:rStyle w:val="54"/>
                <w:rFonts w:hint="default"/>
              </w:rPr>
              <w:t>4 mm</w:t>
            </w:r>
            <w:r>
              <w:rPr>
                <w:rStyle w:val="52"/>
                <w:sz w:val="24"/>
                <w:szCs w:val="24"/>
              </w:rPr>
              <w:t>：</w:t>
            </w:r>
            <w:r>
              <w:rPr>
                <w:rStyle w:val="54"/>
                <w:rFonts w:hint="default"/>
              </w:rPr>
              <w:t xml:space="preserve">3.6 m~∞ </w:t>
            </w:r>
          </w:p>
          <w:p>
            <w:pPr>
              <w:widowControl/>
              <w:ind w:firstLine="720" w:firstLineChars="300"/>
              <w:jc w:val="left"/>
              <w:textAlignment w:val="center"/>
              <w:rPr>
                <w:rStyle w:val="54"/>
                <w:rFonts w:hint="default"/>
              </w:rPr>
            </w:pPr>
            <w:r>
              <w:rPr>
                <w:rStyle w:val="54"/>
                <w:rFonts w:hint="default"/>
              </w:rPr>
              <w:t>6 mm</w:t>
            </w:r>
            <w:r>
              <w:rPr>
                <w:rStyle w:val="52"/>
                <w:sz w:val="24"/>
                <w:szCs w:val="24"/>
              </w:rPr>
              <w:t>：</w:t>
            </w:r>
            <w:r>
              <w:rPr>
                <w:rStyle w:val="54"/>
                <w:rFonts w:hint="default"/>
              </w:rPr>
              <w:t xml:space="preserve">4 m~∞ </w:t>
            </w:r>
          </w:p>
          <w:p>
            <w:pPr>
              <w:widowControl/>
              <w:ind w:firstLine="720" w:firstLineChars="300"/>
              <w:jc w:val="left"/>
              <w:textAlignment w:val="center"/>
              <w:rPr>
                <w:rStyle w:val="54"/>
                <w:rFonts w:hint="default"/>
              </w:rPr>
            </w:pPr>
            <w:r>
              <w:rPr>
                <w:rStyle w:val="54"/>
                <w:rFonts w:hint="default"/>
              </w:rPr>
              <w:t>8 mm</w:t>
            </w:r>
            <w:r>
              <w:rPr>
                <w:rStyle w:val="52"/>
                <w:sz w:val="24"/>
                <w:szCs w:val="24"/>
              </w:rPr>
              <w:t>：</w:t>
            </w:r>
            <w:r>
              <w:rPr>
                <w:rStyle w:val="54"/>
                <w:rFonts w:hint="default"/>
              </w:rPr>
              <w:t xml:space="preserve">6 m~∞ </w:t>
            </w:r>
          </w:p>
          <w:p>
            <w:pPr>
              <w:widowControl/>
              <w:numPr>
                <w:ilvl w:val="0"/>
                <w:numId w:val="12"/>
              </w:numPr>
              <w:ind w:left="720" w:hanging="720" w:hangingChars="300"/>
              <w:jc w:val="left"/>
              <w:textAlignment w:val="center"/>
              <w:rPr>
                <w:rStyle w:val="54"/>
                <w:rFonts w:hint="default"/>
              </w:rPr>
            </w:pPr>
            <w:r>
              <w:rPr>
                <w:rStyle w:val="52"/>
                <w:sz w:val="24"/>
                <w:szCs w:val="24"/>
              </w:rPr>
              <w:t>焦距</w:t>
            </w:r>
            <w:r>
              <w:rPr>
                <w:rStyle w:val="54"/>
                <w:rFonts w:hint="default"/>
              </w:rPr>
              <w:t>&amp;</w:t>
            </w:r>
            <w:r>
              <w:rPr>
                <w:rStyle w:val="52"/>
                <w:sz w:val="24"/>
                <w:szCs w:val="24"/>
              </w:rPr>
              <w:t>视场角</w:t>
            </w:r>
            <w:r>
              <w:rPr>
                <w:rStyle w:val="54"/>
              </w:rPr>
              <w:t>：</w:t>
            </w:r>
            <w:r>
              <w:rPr>
                <w:rStyle w:val="54"/>
                <w:rFonts w:hint="default"/>
              </w:rPr>
              <w:t xml:space="preserve"> </w:t>
            </w:r>
            <w:r>
              <w:rPr>
                <w:rStyle w:val="56"/>
              </w:rPr>
              <w:t xml:space="preserve"> </w:t>
            </w:r>
            <w:r>
              <w:rPr>
                <w:rStyle w:val="54"/>
                <w:rFonts w:hint="default"/>
              </w:rPr>
              <w:t xml:space="preserve"> </w:t>
            </w:r>
          </w:p>
          <w:p>
            <w:pPr>
              <w:widowControl/>
              <w:numPr>
                <w:ilvl w:val="0"/>
                <w:numId w:val="12"/>
              </w:numPr>
              <w:ind w:left="720" w:hanging="720" w:hangingChars="300"/>
              <w:jc w:val="left"/>
              <w:textAlignment w:val="center"/>
              <w:rPr>
                <w:rStyle w:val="54"/>
                <w:rFonts w:hint="default"/>
              </w:rPr>
            </w:pPr>
            <w:r>
              <w:rPr>
                <w:rStyle w:val="54"/>
                <w:rFonts w:hint="default"/>
              </w:rPr>
              <w:t>2.8 mm</w:t>
            </w:r>
            <w:r>
              <w:rPr>
                <w:rStyle w:val="52"/>
                <w:sz w:val="24"/>
                <w:szCs w:val="24"/>
              </w:rPr>
              <w:t>，水平视场角：</w:t>
            </w:r>
            <w:r>
              <w:rPr>
                <w:rStyle w:val="54"/>
                <w:rFonts w:hint="default"/>
              </w:rPr>
              <w:t>105.7°</w:t>
            </w:r>
            <w:r>
              <w:rPr>
                <w:rStyle w:val="52"/>
                <w:sz w:val="24"/>
                <w:szCs w:val="24"/>
              </w:rPr>
              <w:t>，垂直视场角：</w:t>
            </w:r>
            <w:r>
              <w:rPr>
                <w:rStyle w:val="54"/>
                <w:rFonts w:hint="default"/>
              </w:rPr>
              <w:t>57.2°</w:t>
            </w:r>
            <w:r>
              <w:rPr>
                <w:rStyle w:val="52"/>
                <w:sz w:val="24"/>
                <w:szCs w:val="24"/>
              </w:rPr>
              <w:t>，对角视场角：</w:t>
            </w:r>
            <w:r>
              <w:rPr>
                <w:rStyle w:val="54"/>
                <w:rFonts w:hint="default"/>
              </w:rPr>
              <w:t xml:space="preserve">124.5° </w:t>
            </w:r>
          </w:p>
          <w:p>
            <w:pPr>
              <w:widowControl/>
              <w:numPr>
                <w:ilvl w:val="0"/>
                <w:numId w:val="12"/>
              </w:numPr>
              <w:ind w:left="720" w:hanging="720" w:hangingChars="300"/>
              <w:jc w:val="left"/>
              <w:textAlignment w:val="center"/>
              <w:rPr>
                <w:rStyle w:val="54"/>
                <w:rFonts w:hint="default"/>
              </w:rPr>
            </w:pPr>
            <w:r>
              <w:rPr>
                <w:rStyle w:val="54"/>
                <w:rFonts w:hint="default"/>
              </w:rPr>
              <w:t>4 mm</w:t>
            </w:r>
            <w:r>
              <w:rPr>
                <w:rStyle w:val="52"/>
                <w:sz w:val="24"/>
                <w:szCs w:val="24"/>
              </w:rPr>
              <w:t>，水平视场角：</w:t>
            </w:r>
            <w:r>
              <w:rPr>
                <w:rStyle w:val="54"/>
                <w:rFonts w:hint="default"/>
              </w:rPr>
              <w:t>88.7°</w:t>
            </w:r>
            <w:r>
              <w:rPr>
                <w:rStyle w:val="52"/>
                <w:sz w:val="24"/>
                <w:szCs w:val="24"/>
              </w:rPr>
              <w:t>，垂直视场角：</w:t>
            </w:r>
            <w:r>
              <w:rPr>
                <w:rStyle w:val="54"/>
                <w:rFonts w:hint="default"/>
              </w:rPr>
              <w:t>44.7°</w:t>
            </w:r>
            <w:r>
              <w:rPr>
                <w:rStyle w:val="52"/>
                <w:sz w:val="24"/>
                <w:szCs w:val="24"/>
              </w:rPr>
              <w:t>，对角视场角：</w:t>
            </w:r>
            <w:r>
              <w:rPr>
                <w:rStyle w:val="54"/>
                <w:rFonts w:hint="default"/>
              </w:rPr>
              <w:t xml:space="preserve">107.5° </w:t>
            </w:r>
          </w:p>
          <w:p>
            <w:pPr>
              <w:widowControl/>
              <w:numPr>
                <w:ilvl w:val="0"/>
                <w:numId w:val="12"/>
              </w:numPr>
              <w:ind w:left="720" w:hanging="720" w:hangingChars="300"/>
              <w:jc w:val="left"/>
              <w:textAlignment w:val="center"/>
              <w:rPr>
                <w:rStyle w:val="54"/>
                <w:rFonts w:hint="default"/>
              </w:rPr>
            </w:pPr>
            <w:r>
              <w:rPr>
                <w:rStyle w:val="54"/>
                <w:rFonts w:hint="default"/>
              </w:rPr>
              <w:t>6 mm</w:t>
            </w:r>
            <w:r>
              <w:rPr>
                <w:rStyle w:val="52"/>
                <w:sz w:val="24"/>
                <w:szCs w:val="24"/>
              </w:rPr>
              <w:t>，水平视场角：</w:t>
            </w:r>
            <w:r>
              <w:rPr>
                <w:rStyle w:val="54"/>
                <w:rFonts w:hint="default"/>
              </w:rPr>
              <w:t>55.2°</w:t>
            </w:r>
            <w:r>
              <w:rPr>
                <w:rStyle w:val="52"/>
                <w:sz w:val="24"/>
                <w:szCs w:val="24"/>
              </w:rPr>
              <w:t>，垂直视场角：</w:t>
            </w:r>
            <w:r>
              <w:rPr>
                <w:rStyle w:val="54"/>
                <w:rFonts w:hint="default"/>
              </w:rPr>
              <w:t>29.3°</w:t>
            </w:r>
            <w:r>
              <w:rPr>
                <w:rStyle w:val="52"/>
                <w:sz w:val="24"/>
                <w:szCs w:val="24"/>
              </w:rPr>
              <w:t>，对角视场角：</w:t>
            </w:r>
            <w:r>
              <w:rPr>
                <w:rStyle w:val="54"/>
                <w:rFonts w:hint="default"/>
              </w:rPr>
              <w:t xml:space="preserve">64.6° </w:t>
            </w:r>
          </w:p>
          <w:p>
            <w:pPr>
              <w:widowControl/>
              <w:numPr>
                <w:ilvl w:val="0"/>
                <w:numId w:val="12"/>
              </w:numPr>
              <w:ind w:left="720" w:hanging="720" w:hangingChars="300"/>
              <w:jc w:val="left"/>
              <w:textAlignment w:val="center"/>
              <w:rPr>
                <w:rStyle w:val="54"/>
                <w:rFonts w:hint="default"/>
                <w:b w:val="0"/>
                <w:bCs w:val="0"/>
              </w:rPr>
            </w:pPr>
            <w:r>
              <w:rPr>
                <w:rStyle w:val="54"/>
                <w:rFonts w:hint="default"/>
              </w:rPr>
              <w:t>8 mm</w:t>
            </w:r>
            <w:r>
              <w:rPr>
                <w:rStyle w:val="52"/>
                <w:sz w:val="24"/>
                <w:szCs w:val="24"/>
              </w:rPr>
              <w:t>，水</w:t>
            </w:r>
            <w:r>
              <w:rPr>
                <w:rStyle w:val="52"/>
                <w:b w:val="0"/>
                <w:bCs w:val="0"/>
                <w:sz w:val="24"/>
                <w:szCs w:val="24"/>
              </w:rPr>
              <w:t>平视场角：</w:t>
            </w:r>
            <w:r>
              <w:rPr>
                <w:rStyle w:val="54"/>
                <w:rFonts w:hint="default"/>
                <w:b w:val="0"/>
                <w:bCs w:val="0"/>
              </w:rPr>
              <w:t>38.8°</w:t>
            </w:r>
            <w:r>
              <w:rPr>
                <w:rStyle w:val="52"/>
                <w:b w:val="0"/>
                <w:bCs w:val="0"/>
                <w:sz w:val="24"/>
                <w:szCs w:val="24"/>
              </w:rPr>
              <w:t>，垂直视场角：</w:t>
            </w:r>
            <w:r>
              <w:rPr>
                <w:rStyle w:val="54"/>
                <w:rFonts w:hint="default"/>
                <w:b w:val="0"/>
                <w:bCs w:val="0"/>
              </w:rPr>
              <w:t>21.1°</w:t>
            </w:r>
            <w:r>
              <w:rPr>
                <w:rStyle w:val="52"/>
                <w:b w:val="0"/>
                <w:bCs w:val="0"/>
                <w:sz w:val="24"/>
                <w:szCs w:val="24"/>
              </w:rPr>
              <w:t>，对角视场角：</w:t>
            </w:r>
            <w:r>
              <w:rPr>
                <w:rStyle w:val="54"/>
                <w:rFonts w:hint="default"/>
                <w:b w:val="0"/>
                <w:bCs w:val="0"/>
              </w:rPr>
              <w:t xml:space="preserve">45.2°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补光距离</w:t>
            </w:r>
            <w:r>
              <w:rPr>
                <w:rStyle w:val="54"/>
                <w:b w:val="0"/>
                <w:bCs w:val="0"/>
              </w:rPr>
              <w:t>：</w:t>
            </w:r>
            <w:r>
              <w:rPr>
                <w:rStyle w:val="54"/>
                <w:rFonts w:hint="default"/>
                <w:b w:val="0"/>
                <w:bCs w:val="0"/>
              </w:rPr>
              <w:t xml:space="preserve"> </w:t>
            </w:r>
            <w:r>
              <w:rPr>
                <w:rStyle w:val="52"/>
                <w:b w:val="0"/>
                <w:bCs w:val="0"/>
                <w:sz w:val="24"/>
                <w:szCs w:val="24"/>
              </w:rPr>
              <w:t>最远可达</w:t>
            </w:r>
            <w:r>
              <w:rPr>
                <w:rStyle w:val="54"/>
                <w:rFonts w:hint="default"/>
                <w:b w:val="0"/>
                <w:bCs w:val="0"/>
              </w:rPr>
              <w:t xml:space="preserve">30 m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防补光过曝</w:t>
            </w:r>
            <w:r>
              <w:rPr>
                <w:rStyle w:val="54"/>
                <w:b w:val="0"/>
                <w:bCs w:val="0"/>
              </w:rPr>
              <w:t>：</w:t>
            </w:r>
            <w:r>
              <w:rPr>
                <w:rStyle w:val="54"/>
                <w:rFonts w:hint="default"/>
                <w:b w:val="0"/>
                <w:bCs w:val="0"/>
              </w:rPr>
              <w:t xml:space="preserve"> </w:t>
            </w:r>
            <w:r>
              <w:rPr>
                <w:rStyle w:val="52"/>
                <w:b w:val="0"/>
                <w:bCs w:val="0"/>
                <w:sz w:val="24"/>
                <w:szCs w:val="24"/>
              </w:rPr>
              <w:t>支持</w:t>
            </w:r>
            <w:r>
              <w:rPr>
                <w:rStyle w:val="54"/>
                <w:rFonts w:hint="default"/>
                <w:b w:val="0"/>
                <w:bCs w:val="0"/>
              </w:rPr>
              <w:t xml:space="preserve">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补光灯类型</w:t>
            </w:r>
            <w:r>
              <w:rPr>
                <w:rStyle w:val="54"/>
                <w:b w:val="0"/>
                <w:bCs w:val="0"/>
              </w:rPr>
              <w:t>：</w:t>
            </w:r>
            <w:r>
              <w:rPr>
                <w:rStyle w:val="54"/>
                <w:rFonts w:hint="default"/>
                <w:b w:val="0"/>
                <w:bCs w:val="0"/>
              </w:rPr>
              <w:t xml:space="preserve"> </w:t>
            </w:r>
            <w:r>
              <w:rPr>
                <w:rStyle w:val="52"/>
                <w:b w:val="0"/>
                <w:bCs w:val="0"/>
                <w:sz w:val="24"/>
                <w:szCs w:val="24"/>
              </w:rPr>
              <w:t>白光灯</w:t>
            </w:r>
            <w:r>
              <w:rPr>
                <w:rStyle w:val="54"/>
                <w:rFonts w:hint="default"/>
                <w:b w:val="0"/>
                <w:bCs w:val="0"/>
              </w:rPr>
              <w:t xml:space="preserve">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最大图像尺寸</w:t>
            </w:r>
            <w:r>
              <w:rPr>
                <w:rStyle w:val="54"/>
                <w:b w:val="0"/>
                <w:bCs w:val="0"/>
              </w:rPr>
              <w:t>：</w:t>
            </w:r>
            <w:r>
              <w:rPr>
                <w:rStyle w:val="54"/>
                <w:rFonts w:hint="default"/>
                <w:b w:val="0"/>
                <w:bCs w:val="0"/>
              </w:rPr>
              <w:t xml:space="preserve"> 2560 × 1440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视频压缩标准</w:t>
            </w:r>
            <w:r>
              <w:rPr>
                <w:rStyle w:val="54"/>
                <w:b w:val="0"/>
                <w:bCs w:val="0"/>
              </w:rPr>
              <w:t>：</w:t>
            </w:r>
            <w:r>
              <w:rPr>
                <w:rStyle w:val="54"/>
                <w:rFonts w:hint="default"/>
                <w:b w:val="0"/>
                <w:bCs w:val="0"/>
              </w:rPr>
              <w:t xml:space="preserve"> </w:t>
            </w:r>
            <w:r>
              <w:rPr>
                <w:rStyle w:val="52"/>
                <w:b w:val="0"/>
                <w:bCs w:val="0"/>
                <w:sz w:val="24"/>
                <w:szCs w:val="24"/>
              </w:rPr>
              <w:t>主码流：</w:t>
            </w:r>
            <w:r>
              <w:rPr>
                <w:rStyle w:val="54"/>
                <w:rFonts w:hint="default"/>
                <w:b w:val="0"/>
                <w:bCs w:val="0"/>
              </w:rPr>
              <w:t xml:space="preserve">H.265/H.264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网络存储</w:t>
            </w:r>
            <w:r>
              <w:rPr>
                <w:rStyle w:val="54"/>
                <w:b w:val="0"/>
                <w:bCs w:val="0"/>
              </w:rPr>
              <w:t>：</w:t>
            </w:r>
            <w:r>
              <w:rPr>
                <w:rStyle w:val="54"/>
                <w:rFonts w:hint="default"/>
                <w:b w:val="0"/>
                <w:bCs w:val="0"/>
              </w:rPr>
              <w:t xml:space="preserve"> </w:t>
            </w:r>
            <w:r>
              <w:rPr>
                <w:rStyle w:val="52"/>
                <w:b w:val="0"/>
                <w:bCs w:val="0"/>
                <w:sz w:val="24"/>
                <w:szCs w:val="24"/>
              </w:rPr>
              <w:t>支持</w:t>
            </w:r>
            <w:r>
              <w:rPr>
                <w:rStyle w:val="54"/>
                <w:rFonts w:hint="default"/>
                <w:b w:val="0"/>
                <w:bCs w:val="0"/>
              </w:rPr>
              <w:t>NAS</w:t>
            </w:r>
            <w:r>
              <w:rPr>
                <w:rStyle w:val="52"/>
                <w:b w:val="0"/>
                <w:bCs w:val="0"/>
                <w:sz w:val="24"/>
                <w:szCs w:val="24"/>
              </w:rPr>
              <w:t>（</w:t>
            </w:r>
            <w:r>
              <w:rPr>
                <w:rStyle w:val="54"/>
                <w:rFonts w:hint="default"/>
                <w:b w:val="0"/>
                <w:bCs w:val="0"/>
              </w:rPr>
              <w:t>NFS</w:t>
            </w:r>
            <w:r>
              <w:rPr>
                <w:rStyle w:val="52"/>
                <w:b w:val="0"/>
                <w:bCs w:val="0"/>
                <w:sz w:val="24"/>
                <w:szCs w:val="24"/>
              </w:rPr>
              <w:t>，</w:t>
            </w:r>
            <w:r>
              <w:rPr>
                <w:rStyle w:val="54"/>
                <w:rFonts w:hint="default"/>
                <w:b w:val="0"/>
                <w:bCs w:val="0"/>
              </w:rPr>
              <w:t>SMB/CIFS</w:t>
            </w:r>
            <w:r>
              <w:rPr>
                <w:rStyle w:val="52"/>
                <w:b w:val="0"/>
                <w:bCs w:val="0"/>
                <w:sz w:val="24"/>
                <w:szCs w:val="24"/>
              </w:rPr>
              <w:t>均支持）</w:t>
            </w:r>
            <w:r>
              <w:rPr>
                <w:rStyle w:val="54"/>
                <w:rFonts w:hint="default"/>
                <w:b w:val="0"/>
                <w:bCs w:val="0"/>
              </w:rPr>
              <w:t xml:space="preserve">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音频</w:t>
            </w:r>
            <w:r>
              <w:rPr>
                <w:rStyle w:val="54"/>
                <w:b w:val="0"/>
                <w:bCs w:val="0"/>
              </w:rPr>
              <w:t>：</w:t>
            </w:r>
            <w:r>
              <w:rPr>
                <w:rStyle w:val="54"/>
                <w:rFonts w:hint="default"/>
                <w:b w:val="0"/>
                <w:bCs w:val="0"/>
              </w:rPr>
              <w:t xml:space="preserve"> 1</w:t>
            </w:r>
            <w:r>
              <w:rPr>
                <w:rStyle w:val="52"/>
                <w:b w:val="0"/>
                <w:bCs w:val="0"/>
                <w:sz w:val="24"/>
                <w:szCs w:val="24"/>
              </w:rPr>
              <w:t>个内置麦克风</w:t>
            </w:r>
            <w:r>
              <w:rPr>
                <w:rStyle w:val="54"/>
                <w:rFonts w:hint="default"/>
                <w:b w:val="0"/>
                <w:bCs w:val="0"/>
              </w:rPr>
              <w:t xml:space="preserve">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网络</w:t>
            </w:r>
            <w:r>
              <w:rPr>
                <w:rStyle w:val="54"/>
                <w:b w:val="0"/>
                <w:bCs w:val="0"/>
              </w:rPr>
              <w:t>：</w:t>
            </w:r>
            <w:r>
              <w:rPr>
                <w:rStyle w:val="54"/>
                <w:rFonts w:hint="default"/>
                <w:b w:val="0"/>
                <w:bCs w:val="0"/>
              </w:rPr>
              <w:t xml:space="preserve"> 1</w:t>
            </w:r>
            <w:r>
              <w:rPr>
                <w:rStyle w:val="52"/>
                <w:b w:val="0"/>
                <w:bCs w:val="0"/>
                <w:sz w:val="24"/>
                <w:szCs w:val="24"/>
              </w:rPr>
              <w:t>个</w:t>
            </w:r>
            <w:r>
              <w:rPr>
                <w:rStyle w:val="54"/>
                <w:rFonts w:hint="default"/>
                <w:b w:val="0"/>
                <w:bCs w:val="0"/>
              </w:rPr>
              <w:t>RJ45 10 M/100 M</w:t>
            </w:r>
            <w:r>
              <w:rPr>
                <w:rStyle w:val="52"/>
                <w:b w:val="0"/>
                <w:bCs w:val="0"/>
                <w:sz w:val="24"/>
                <w:szCs w:val="24"/>
              </w:rPr>
              <w:t>自适应以太网口</w:t>
            </w:r>
            <w:r>
              <w:rPr>
                <w:rStyle w:val="54"/>
                <w:rFonts w:hint="default"/>
                <w:b w:val="0"/>
                <w:bCs w:val="0"/>
              </w:rPr>
              <w:t xml:space="preserve">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启动和工作温湿度</w:t>
            </w:r>
            <w:r>
              <w:rPr>
                <w:rStyle w:val="54"/>
                <w:b w:val="0"/>
                <w:bCs w:val="0"/>
              </w:rPr>
              <w:t>：</w:t>
            </w:r>
            <w:r>
              <w:rPr>
                <w:rStyle w:val="54"/>
                <w:rFonts w:hint="default"/>
                <w:b w:val="0"/>
                <w:bCs w:val="0"/>
              </w:rPr>
              <w:t xml:space="preserve"> -30 ℃~60 ℃</w:t>
            </w:r>
            <w:r>
              <w:rPr>
                <w:rStyle w:val="52"/>
                <w:b w:val="0"/>
                <w:bCs w:val="0"/>
                <w:sz w:val="24"/>
                <w:szCs w:val="24"/>
              </w:rPr>
              <w:t>，湿度＜</w:t>
            </w:r>
            <w:r>
              <w:rPr>
                <w:rStyle w:val="54"/>
                <w:rFonts w:hint="default"/>
                <w:b w:val="0"/>
                <w:bCs w:val="0"/>
              </w:rPr>
              <w:t>95%</w:t>
            </w:r>
            <w:r>
              <w:rPr>
                <w:rStyle w:val="52"/>
                <w:b w:val="0"/>
                <w:bCs w:val="0"/>
                <w:sz w:val="24"/>
                <w:szCs w:val="24"/>
              </w:rPr>
              <w:t>（无凝结）</w:t>
            </w:r>
            <w:r>
              <w:rPr>
                <w:rStyle w:val="54"/>
                <w:rFonts w:hint="default"/>
                <w:b w:val="0"/>
                <w:bCs w:val="0"/>
              </w:rPr>
              <w:t xml:space="preserve">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供电方式</w:t>
            </w:r>
            <w:r>
              <w:rPr>
                <w:rStyle w:val="54"/>
                <w:b w:val="0"/>
                <w:bCs w:val="0"/>
              </w:rPr>
              <w:t>：</w:t>
            </w:r>
            <w:r>
              <w:rPr>
                <w:rStyle w:val="54"/>
                <w:rFonts w:hint="default"/>
                <w:b w:val="0"/>
                <w:bCs w:val="0"/>
              </w:rPr>
              <w:t xml:space="preserve"> DC</w:t>
            </w:r>
            <w:r>
              <w:rPr>
                <w:rStyle w:val="52"/>
                <w:b w:val="0"/>
                <w:bCs w:val="0"/>
                <w:sz w:val="24"/>
                <w:szCs w:val="24"/>
              </w:rPr>
              <w:t>：</w:t>
            </w:r>
            <w:r>
              <w:rPr>
                <w:rStyle w:val="54"/>
                <w:rFonts w:hint="default"/>
                <w:b w:val="0"/>
                <w:bCs w:val="0"/>
              </w:rPr>
              <w:t>12 V ± 25%</w:t>
            </w:r>
            <w:r>
              <w:rPr>
                <w:rStyle w:val="52"/>
                <w:b w:val="0"/>
                <w:bCs w:val="0"/>
                <w:sz w:val="24"/>
                <w:szCs w:val="24"/>
              </w:rPr>
              <w:t>，支持防反接保护；</w:t>
            </w:r>
            <w:r>
              <w:rPr>
                <w:rStyle w:val="54"/>
                <w:rFonts w:hint="default"/>
                <w:b w:val="0"/>
                <w:bCs w:val="0"/>
              </w:rPr>
              <w:t>PoE</w:t>
            </w:r>
            <w:r>
              <w:rPr>
                <w:rStyle w:val="52"/>
                <w:b w:val="0"/>
                <w:bCs w:val="0"/>
                <w:sz w:val="24"/>
                <w:szCs w:val="24"/>
              </w:rPr>
              <w:t>：</w:t>
            </w:r>
            <w:r>
              <w:rPr>
                <w:rStyle w:val="54"/>
                <w:rFonts w:hint="default"/>
                <w:b w:val="0"/>
                <w:bCs w:val="0"/>
              </w:rPr>
              <w:t>802.3af</w:t>
            </w:r>
            <w:r>
              <w:rPr>
                <w:rStyle w:val="52"/>
                <w:b w:val="0"/>
                <w:bCs w:val="0"/>
                <w:sz w:val="24"/>
                <w:szCs w:val="24"/>
              </w:rPr>
              <w:t>，</w:t>
            </w:r>
            <w:r>
              <w:rPr>
                <w:rStyle w:val="54"/>
                <w:rFonts w:hint="default"/>
                <w:b w:val="0"/>
                <w:bCs w:val="0"/>
              </w:rPr>
              <w:t xml:space="preserve">Class 3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电流及功耗</w:t>
            </w:r>
            <w:r>
              <w:rPr>
                <w:rStyle w:val="54"/>
                <w:b w:val="0"/>
                <w:bCs w:val="0"/>
              </w:rPr>
              <w:t>：</w:t>
            </w:r>
            <w:r>
              <w:rPr>
                <w:rStyle w:val="54"/>
                <w:rFonts w:hint="default"/>
                <w:b w:val="0"/>
                <w:bCs w:val="0"/>
              </w:rPr>
              <w:t xml:space="preserve"> DC</w:t>
            </w:r>
            <w:r>
              <w:rPr>
                <w:rStyle w:val="52"/>
                <w:b w:val="0"/>
                <w:bCs w:val="0"/>
                <w:sz w:val="24"/>
                <w:szCs w:val="24"/>
              </w:rPr>
              <w:t>：</w:t>
            </w:r>
            <w:r>
              <w:rPr>
                <w:rStyle w:val="54"/>
                <w:rFonts w:hint="default"/>
                <w:b w:val="0"/>
                <w:bCs w:val="0"/>
              </w:rPr>
              <w:t xml:space="preserve"> 12 V</w:t>
            </w:r>
            <w:r>
              <w:rPr>
                <w:rStyle w:val="52"/>
                <w:b w:val="0"/>
                <w:bCs w:val="0"/>
                <w:sz w:val="24"/>
                <w:szCs w:val="24"/>
              </w:rPr>
              <w:t>，</w:t>
            </w:r>
            <w:r>
              <w:rPr>
                <w:rStyle w:val="54"/>
                <w:rFonts w:hint="default"/>
                <w:b w:val="0"/>
                <w:bCs w:val="0"/>
              </w:rPr>
              <w:t>0.42 A</w:t>
            </w:r>
            <w:r>
              <w:rPr>
                <w:rStyle w:val="52"/>
                <w:b w:val="0"/>
                <w:bCs w:val="0"/>
                <w:sz w:val="24"/>
                <w:szCs w:val="24"/>
              </w:rPr>
              <w:t>，最大功耗：</w:t>
            </w:r>
            <w:r>
              <w:rPr>
                <w:rStyle w:val="54"/>
                <w:rFonts w:hint="default"/>
                <w:b w:val="0"/>
                <w:bCs w:val="0"/>
              </w:rPr>
              <w:t>5 W</w:t>
            </w:r>
            <w:r>
              <w:rPr>
                <w:rStyle w:val="52"/>
                <w:b w:val="0"/>
                <w:bCs w:val="0"/>
                <w:sz w:val="24"/>
                <w:szCs w:val="24"/>
              </w:rPr>
              <w:t>；</w:t>
            </w:r>
            <w:r>
              <w:rPr>
                <w:rStyle w:val="54"/>
                <w:rFonts w:hint="default"/>
                <w:b w:val="0"/>
                <w:bCs w:val="0"/>
              </w:rPr>
              <w:t>PoE</w:t>
            </w:r>
            <w:r>
              <w:rPr>
                <w:rStyle w:val="52"/>
                <w:b w:val="0"/>
                <w:bCs w:val="0"/>
                <w:sz w:val="24"/>
                <w:szCs w:val="24"/>
              </w:rPr>
              <w:t>：（</w:t>
            </w:r>
            <w:r>
              <w:rPr>
                <w:rStyle w:val="54"/>
                <w:rFonts w:hint="default"/>
                <w:b w:val="0"/>
                <w:bCs w:val="0"/>
              </w:rPr>
              <w:t>802.3af</w:t>
            </w:r>
            <w:r>
              <w:rPr>
                <w:rStyle w:val="52"/>
                <w:b w:val="0"/>
                <w:bCs w:val="0"/>
                <w:sz w:val="24"/>
                <w:szCs w:val="24"/>
              </w:rPr>
              <w:t>，</w:t>
            </w:r>
            <w:r>
              <w:rPr>
                <w:rStyle w:val="54"/>
                <w:rFonts w:hint="default"/>
                <w:b w:val="0"/>
                <w:bCs w:val="0"/>
              </w:rPr>
              <w:t>36 V~57 V</w:t>
            </w:r>
            <w:r>
              <w:rPr>
                <w:rStyle w:val="52"/>
                <w:b w:val="0"/>
                <w:bCs w:val="0"/>
                <w:sz w:val="24"/>
                <w:szCs w:val="24"/>
              </w:rPr>
              <w:t>），</w:t>
            </w:r>
            <w:r>
              <w:rPr>
                <w:rStyle w:val="54"/>
                <w:rFonts w:hint="default"/>
                <w:b w:val="0"/>
                <w:bCs w:val="0"/>
              </w:rPr>
              <w:t>0.18 A~0.12 A</w:t>
            </w:r>
            <w:r>
              <w:rPr>
                <w:rStyle w:val="52"/>
                <w:b w:val="0"/>
                <w:bCs w:val="0"/>
                <w:sz w:val="24"/>
                <w:szCs w:val="24"/>
              </w:rPr>
              <w:t>，最大功耗：</w:t>
            </w:r>
            <w:r>
              <w:rPr>
                <w:rStyle w:val="54"/>
                <w:rFonts w:hint="default"/>
                <w:b w:val="0"/>
                <w:bCs w:val="0"/>
              </w:rPr>
              <w:t xml:space="preserve">6.5 W </w:t>
            </w:r>
          </w:p>
          <w:p>
            <w:pPr>
              <w:widowControl/>
              <w:numPr>
                <w:ilvl w:val="0"/>
                <w:numId w:val="12"/>
              </w:numPr>
              <w:ind w:left="720" w:hanging="720" w:hangingChars="300"/>
              <w:jc w:val="left"/>
              <w:textAlignment w:val="center"/>
              <w:rPr>
                <w:rFonts w:ascii="宋体" w:hAnsi="宋体" w:cs="宋体"/>
                <w:b w:val="0"/>
                <w:bCs w:val="0"/>
                <w:color w:val="000000"/>
                <w:kern w:val="0"/>
                <w:sz w:val="24"/>
              </w:rPr>
            </w:pPr>
            <w:r>
              <w:rPr>
                <w:rStyle w:val="52"/>
                <w:b w:val="0"/>
                <w:bCs w:val="0"/>
                <w:sz w:val="24"/>
                <w:szCs w:val="24"/>
              </w:rPr>
              <w:t>电源接口类型</w:t>
            </w:r>
            <w:r>
              <w:rPr>
                <w:rStyle w:val="54"/>
                <w:b w:val="0"/>
                <w:bCs w:val="0"/>
              </w:rPr>
              <w:t>：</w:t>
            </w:r>
            <w:r>
              <w:rPr>
                <w:rStyle w:val="54"/>
                <w:rFonts w:hint="default"/>
                <w:b w:val="0"/>
                <w:bCs w:val="0"/>
              </w:rPr>
              <w:t xml:space="preserve"> Ø5.5 mm</w:t>
            </w:r>
            <w:r>
              <w:rPr>
                <w:rStyle w:val="52"/>
                <w:b w:val="0"/>
                <w:bCs w:val="0"/>
                <w:sz w:val="24"/>
                <w:szCs w:val="24"/>
              </w:rPr>
              <w:t>圆口</w:t>
            </w:r>
            <w:r>
              <w:rPr>
                <w:rStyle w:val="54"/>
                <w:rFonts w:hint="default"/>
                <w:b w:val="0"/>
                <w:bCs w:val="0"/>
              </w:rPr>
              <w:t xml:space="preserve"> </w:t>
            </w:r>
          </w:p>
          <w:p>
            <w:pPr>
              <w:widowControl/>
              <w:numPr>
                <w:ilvl w:val="0"/>
                <w:numId w:val="12"/>
              </w:numPr>
              <w:ind w:left="720" w:hanging="720" w:hangingChars="300"/>
              <w:jc w:val="left"/>
              <w:textAlignment w:val="center"/>
              <w:rPr>
                <w:rFonts w:ascii="宋体" w:hAnsi="宋体" w:cs="宋体"/>
                <w:b w:val="0"/>
                <w:bCs w:val="0"/>
                <w:color w:val="000000"/>
                <w:kern w:val="0"/>
                <w:sz w:val="24"/>
                <w:highlight w:val="none"/>
              </w:rPr>
            </w:pPr>
            <w:r>
              <w:rPr>
                <w:rStyle w:val="52"/>
                <w:b w:val="0"/>
                <w:bCs w:val="0"/>
                <w:sz w:val="24"/>
                <w:szCs w:val="24"/>
                <w:highlight w:val="none"/>
              </w:rPr>
              <w:t>防护</w:t>
            </w:r>
            <w:r>
              <w:rPr>
                <w:rStyle w:val="56"/>
                <w:b w:val="0"/>
                <w:bCs w:val="0"/>
                <w:highlight w:val="none"/>
              </w:rPr>
              <w:t xml:space="preserve"> </w:t>
            </w:r>
            <w:r>
              <w:rPr>
                <w:rStyle w:val="54"/>
                <w:rFonts w:hint="default"/>
                <w:b w:val="0"/>
                <w:bCs w:val="0"/>
                <w:highlight w:val="none"/>
              </w:rPr>
              <w:t>IP66</w:t>
            </w:r>
          </w:p>
          <w:p>
            <w:pPr>
              <w:widowControl/>
              <w:numPr>
                <w:ilvl w:val="0"/>
                <w:numId w:val="12"/>
              </w:numPr>
              <w:ind w:left="720" w:hanging="720" w:hangingChars="300"/>
              <w:jc w:val="left"/>
              <w:textAlignment w:val="center"/>
              <w:rPr>
                <w:rFonts w:ascii="宋体" w:hAnsi="宋体" w:cs="宋体"/>
                <w:b w:val="0"/>
                <w:bCs w:val="0"/>
                <w:color w:val="000000"/>
                <w:kern w:val="0"/>
                <w:sz w:val="24"/>
                <w:highlight w:val="yellow"/>
              </w:rPr>
            </w:pPr>
            <w:r>
              <w:rPr>
                <w:rStyle w:val="54"/>
                <w:rFonts w:hint="eastAsia"/>
                <w:b w:val="0"/>
                <w:bCs w:val="0"/>
                <w:highlight w:val="yellow"/>
                <w:lang w:val="en-US" w:eastAsia="zh-CN"/>
              </w:rPr>
              <w:t>厂家</w:t>
            </w:r>
            <w:r>
              <w:rPr>
                <w:rFonts w:hint="eastAsia" w:ascii="宋体" w:hAnsi="宋体" w:cs="宋体"/>
                <w:b w:val="0"/>
                <w:bCs w:val="0"/>
                <w:color w:val="000000"/>
                <w:kern w:val="0"/>
                <w:sz w:val="24"/>
                <w:highlight w:val="yellow"/>
                <w:lang w:val="en-US" w:eastAsia="zh-CN"/>
              </w:rPr>
              <w:t>需具备：1）建筑智能化工程专业承包二级（含）以上；2）消防设施工程专业承包二级</w:t>
            </w:r>
          </w:p>
          <w:p>
            <w:pPr>
              <w:widowControl/>
              <w:numPr>
                <w:ilvl w:val="0"/>
                <w:numId w:val="0"/>
              </w:numPr>
              <w:jc w:val="left"/>
              <w:textAlignment w:val="center"/>
              <w:rPr>
                <w:rFonts w:ascii="宋体" w:hAnsi="宋体" w:cs="宋体"/>
                <w:b/>
                <w:bCs/>
                <w:color w:val="000000"/>
                <w:kern w:val="0"/>
                <w:sz w:val="24"/>
              </w:rPr>
            </w:pPr>
            <w:r>
              <w:rPr>
                <w:rFonts w:hint="eastAsia" w:ascii="宋体" w:hAnsi="宋体" w:cs="宋体"/>
                <w:b w:val="0"/>
                <w:bCs w:val="0"/>
                <w:color w:val="000000"/>
                <w:kern w:val="0"/>
                <w:sz w:val="24"/>
                <w:highlight w:val="yellow"/>
                <w:lang w:val="en-US" w:eastAsia="zh-CN"/>
              </w:rPr>
              <w:t>（含）以上；3）安全生产许可证</w:t>
            </w:r>
          </w:p>
        </w:tc>
        <w:tc>
          <w:tcPr>
            <w:tcW w:w="450"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color w:val="000000"/>
                <w:kern w:val="0"/>
                <w:sz w:val="24"/>
              </w:rPr>
              <w:t>台</w:t>
            </w:r>
          </w:p>
        </w:tc>
        <w:tc>
          <w:tcPr>
            <w:tcW w:w="49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71</w:t>
            </w:r>
          </w:p>
        </w:tc>
        <w:tc>
          <w:tcPr>
            <w:tcW w:w="131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根据图纸，现场环境较窄，高度合适，不需要调整方向。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4</w:t>
            </w:r>
          </w:p>
        </w:tc>
        <w:tc>
          <w:tcPr>
            <w:tcW w:w="915"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color w:val="000000"/>
                <w:kern w:val="0"/>
                <w:sz w:val="24"/>
              </w:rPr>
              <w:t>企业级硬盘</w:t>
            </w:r>
          </w:p>
        </w:tc>
        <w:tc>
          <w:tcPr>
            <w:tcW w:w="10410" w:type="dxa"/>
            <w:shd w:val="clear" w:color="auto" w:fill="auto"/>
            <w:noWrap/>
            <w:vAlign w:val="center"/>
          </w:tcPr>
          <w:p>
            <w:pPr>
              <w:widowControl/>
              <w:jc w:val="left"/>
              <w:textAlignment w:val="center"/>
              <w:rPr>
                <w:rFonts w:ascii="宋体" w:hAnsi="宋体" w:cs="宋体"/>
                <w:b/>
                <w:bCs/>
                <w:color w:val="000000"/>
                <w:kern w:val="0"/>
                <w:sz w:val="24"/>
              </w:rPr>
            </w:pPr>
            <w:r>
              <w:rPr>
                <w:color w:val="000000"/>
                <w:kern w:val="0"/>
                <w:sz w:val="24"/>
              </w:rPr>
              <w:t>HDD 8TB/7200/256MB/SATA 6Gb/s   8T</w:t>
            </w:r>
          </w:p>
        </w:tc>
        <w:tc>
          <w:tcPr>
            <w:tcW w:w="450" w:type="dxa"/>
            <w:shd w:val="clear" w:color="auto" w:fill="auto"/>
            <w:noWrap/>
            <w:vAlign w:val="center"/>
          </w:tcPr>
          <w:p>
            <w:pPr>
              <w:widowControl/>
              <w:jc w:val="center"/>
              <w:textAlignment w:val="center"/>
              <w:rPr>
                <w:rFonts w:ascii="宋体" w:hAnsi="宋体" w:cs="宋体"/>
                <w:b/>
                <w:bCs/>
                <w:color w:val="000000"/>
                <w:kern w:val="0"/>
                <w:sz w:val="24"/>
              </w:rPr>
            </w:pPr>
            <w:r>
              <w:rPr>
                <w:rFonts w:hint="eastAsia" w:ascii="宋体" w:hAnsi="宋体" w:cs="宋体"/>
                <w:color w:val="000000"/>
                <w:kern w:val="0"/>
                <w:sz w:val="24"/>
              </w:rPr>
              <w:t>个</w:t>
            </w:r>
          </w:p>
        </w:tc>
        <w:tc>
          <w:tcPr>
            <w:tcW w:w="49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24</w:t>
            </w:r>
          </w:p>
        </w:tc>
        <w:tc>
          <w:tcPr>
            <w:tcW w:w="1315" w:type="dxa"/>
            <w:shd w:val="clear" w:color="auto" w:fill="auto"/>
            <w:noWrap/>
            <w:vAlign w:val="center"/>
          </w:tcPr>
          <w:p>
            <w:pPr>
              <w:widowControl/>
              <w:jc w:val="center"/>
              <w:textAlignment w:val="center"/>
              <w:rPr>
                <w:rFonts w:ascii="宋体" w:hAnsi="宋体" w:cs="宋体"/>
                <w:b/>
                <w:bCs/>
                <w:color w:val="000000"/>
                <w:kern w:val="0"/>
                <w:sz w:val="24"/>
              </w:rPr>
            </w:pPr>
            <w:r>
              <w:rPr>
                <w:color w:val="000000"/>
                <w:kern w:val="0"/>
                <w:sz w:val="24"/>
              </w:rPr>
              <w:t>根据选取视频监控和原有的视频像素码流，存储30天，需要192T，所以选取24块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5</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综合安防管理平台</w:t>
            </w:r>
          </w:p>
        </w:tc>
        <w:tc>
          <w:tcPr>
            <w:tcW w:w="10410" w:type="dxa"/>
            <w:shd w:val="clear" w:color="auto" w:fill="auto"/>
            <w:noWrap/>
            <w:vAlign w:val="center"/>
          </w:tcPr>
          <w:p>
            <w:pPr>
              <w:widowControl/>
              <w:jc w:val="left"/>
              <w:textAlignment w:val="center"/>
              <w:rPr>
                <w:rStyle w:val="52"/>
                <w:rFonts w:hint="eastAsia" w:eastAsia="宋体"/>
                <w:sz w:val="24"/>
                <w:szCs w:val="24"/>
                <w:lang w:eastAsia="zh-CN"/>
              </w:rPr>
            </w:pPr>
            <w:r>
              <w:rPr>
                <w:rStyle w:val="54"/>
                <w:rFonts w:hint="default"/>
              </w:rPr>
              <w:t>1</w:t>
            </w:r>
            <w:r>
              <w:rPr>
                <w:rStyle w:val="52"/>
                <w:sz w:val="24"/>
                <w:szCs w:val="24"/>
              </w:rPr>
              <w:t>、支持管理最大组织数</w:t>
            </w:r>
            <w:r>
              <w:rPr>
                <w:rStyle w:val="54"/>
                <w:rFonts w:hint="default"/>
              </w:rPr>
              <w:t>2000</w:t>
            </w:r>
            <w:r>
              <w:rPr>
                <w:rStyle w:val="52"/>
                <w:sz w:val="24"/>
                <w:szCs w:val="24"/>
              </w:rPr>
              <w:t>个，组织层级最大</w:t>
            </w:r>
            <w:r>
              <w:rPr>
                <w:rStyle w:val="54"/>
                <w:rFonts w:hint="default"/>
              </w:rPr>
              <w:t>10</w:t>
            </w:r>
            <w:r>
              <w:rPr>
                <w:rStyle w:val="52"/>
                <w:sz w:val="24"/>
                <w:szCs w:val="24"/>
              </w:rPr>
              <w:t>级；</w:t>
            </w:r>
          </w:p>
          <w:p>
            <w:pPr>
              <w:widowControl/>
              <w:jc w:val="left"/>
              <w:textAlignment w:val="center"/>
              <w:rPr>
                <w:rStyle w:val="52"/>
                <w:rFonts w:hint="eastAsia" w:eastAsia="宋体"/>
                <w:sz w:val="24"/>
                <w:szCs w:val="24"/>
                <w:lang w:eastAsia="zh-CN"/>
              </w:rPr>
            </w:pPr>
            <w:r>
              <w:rPr>
                <w:rStyle w:val="54"/>
                <w:rFonts w:hint="default"/>
              </w:rPr>
              <w:t>2</w:t>
            </w:r>
            <w:r>
              <w:rPr>
                <w:rStyle w:val="52"/>
                <w:sz w:val="24"/>
                <w:szCs w:val="24"/>
              </w:rPr>
              <w:t>、支持管理最大区域数</w:t>
            </w:r>
            <w:r>
              <w:rPr>
                <w:rStyle w:val="54"/>
                <w:rFonts w:hint="default"/>
              </w:rPr>
              <w:t>2000</w:t>
            </w:r>
            <w:r>
              <w:rPr>
                <w:rStyle w:val="52"/>
                <w:sz w:val="24"/>
                <w:szCs w:val="24"/>
              </w:rPr>
              <w:t>个，区域层级最大</w:t>
            </w:r>
            <w:r>
              <w:rPr>
                <w:rStyle w:val="54"/>
                <w:rFonts w:hint="default"/>
              </w:rPr>
              <w:t>10</w:t>
            </w:r>
            <w:r>
              <w:rPr>
                <w:rStyle w:val="52"/>
                <w:sz w:val="24"/>
                <w:szCs w:val="24"/>
              </w:rPr>
              <w:t>级。；</w:t>
            </w:r>
          </w:p>
          <w:p>
            <w:pPr>
              <w:widowControl/>
              <w:jc w:val="left"/>
              <w:textAlignment w:val="center"/>
              <w:rPr>
                <w:rStyle w:val="52"/>
                <w:rFonts w:hint="eastAsia" w:eastAsia="宋体"/>
                <w:sz w:val="24"/>
                <w:szCs w:val="24"/>
                <w:lang w:eastAsia="zh-CN"/>
              </w:rPr>
            </w:pPr>
            <w:r>
              <w:rPr>
                <w:rStyle w:val="54"/>
                <w:rFonts w:hint="default"/>
              </w:rPr>
              <w:t>3</w:t>
            </w:r>
            <w:r>
              <w:rPr>
                <w:rStyle w:val="52"/>
                <w:sz w:val="24"/>
                <w:szCs w:val="24"/>
              </w:rPr>
              <w:t>、支持管理最大人员数量</w:t>
            </w:r>
            <w:r>
              <w:rPr>
                <w:rStyle w:val="54"/>
                <w:rFonts w:hint="default"/>
              </w:rPr>
              <w:t>5</w:t>
            </w:r>
            <w:r>
              <w:rPr>
                <w:rStyle w:val="52"/>
                <w:sz w:val="24"/>
                <w:szCs w:val="24"/>
              </w:rPr>
              <w:t>万；</w:t>
            </w:r>
          </w:p>
          <w:p>
            <w:pPr>
              <w:widowControl/>
              <w:jc w:val="left"/>
              <w:textAlignment w:val="center"/>
              <w:rPr>
                <w:rStyle w:val="52"/>
                <w:rFonts w:hint="eastAsia" w:eastAsia="宋体"/>
                <w:sz w:val="24"/>
                <w:szCs w:val="24"/>
                <w:lang w:eastAsia="zh-CN"/>
              </w:rPr>
            </w:pPr>
            <w:r>
              <w:rPr>
                <w:rStyle w:val="54"/>
                <w:rFonts w:hint="default"/>
              </w:rPr>
              <w:t>4</w:t>
            </w:r>
            <w:r>
              <w:rPr>
                <w:rStyle w:val="52"/>
                <w:sz w:val="24"/>
                <w:szCs w:val="24"/>
              </w:rPr>
              <w:t>、支持管理最大卡片数量</w:t>
            </w:r>
            <w:r>
              <w:rPr>
                <w:rStyle w:val="54"/>
                <w:rFonts w:hint="default"/>
              </w:rPr>
              <w:t>5</w:t>
            </w:r>
            <w:r>
              <w:rPr>
                <w:rStyle w:val="52"/>
                <w:sz w:val="24"/>
                <w:szCs w:val="24"/>
              </w:rPr>
              <w:t>万；</w:t>
            </w:r>
          </w:p>
          <w:p>
            <w:pPr>
              <w:widowControl/>
              <w:jc w:val="left"/>
              <w:textAlignment w:val="center"/>
              <w:rPr>
                <w:rStyle w:val="52"/>
                <w:rFonts w:hint="eastAsia" w:eastAsia="宋体"/>
                <w:sz w:val="24"/>
                <w:szCs w:val="24"/>
                <w:lang w:eastAsia="zh-CN"/>
              </w:rPr>
            </w:pPr>
            <w:r>
              <w:rPr>
                <w:rStyle w:val="54"/>
                <w:rFonts w:hint="default"/>
              </w:rPr>
              <w:t>5</w:t>
            </w:r>
            <w:r>
              <w:rPr>
                <w:rStyle w:val="52"/>
                <w:sz w:val="24"/>
                <w:szCs w:val="24"/>
              </w:rPr>
              <w:t>、支持管理最大车辆数量</w:t>
            </w:r>
            <w:r>
              <w:rPr>
                <w:rStyle w:val="54"/>
                <w:rFonts w:hint="default"/>
              </w:rPr>
              <w:t>3</w:t>
            </w:r>
            <w:r>
              <w:rPr>
                <w:rStyle w:val="52"/>
                <w:sz w:val="24"/>
                <w:szCs w:val="24"/>
              </w:rPr>
              <w:t>万；</w:t>
            </w:r>
          </w:p>
          <w:p>
            <w:pPr>
              <w:widowControl/>
              <w:jc w:val="left"/>
              <w:textAlignment w:val="center"/>
              <w:rPr>
                <w:rStyle w:val="52"/>
                <w:rFonts w:hint="eastAsia" w:eastAsia="宋体"/>
                <w:sz w:val="24"/>
                <w:szCs w:val="24"/>
                <w:lang w:eastAsia="zh-CN"/>
              </w:rPr>
            </w:pPr>
            <w:r>
              <w:rPr>
                <w:rStyle w:val="54"/>
                <w:rFonts w:hint="default"/>
              </w:rPr>
              <w:t>6</w:t>
            </w:r>
            <w:r>
              <w:rPr>
                <w:rStyle w:val="52"/>
                <w:sz w:val="24"/>
                <w:szCs w:val="24"/>
              </w:rPr>
              <w:t>、支持最大的在线用户数</w:t>
            </w:r>
            <w:r>
              <w:rPr>
                <w:rStyle w:val="54"/>
                <w:rFonts w:hint="default"/>
              </w:rPr>
              <w:t>1000</w:t>
            </w:r>
            <w:r>
              <w:rPr>
                <w:rStyle w:val="52"/>
                <w:sz w:val="24"/>
                <w:szCs w:val="24"/>
              </w:rPr>
              <w:t>个，并发登录用户数</w:t>
            </w:r>
            <w:r>
              <w:rPr>
                <w:rStyle w:val="54"/>
                <w:rFonts w:hint="default"/>
              </w:rPr>
              <w:t>50</w:t>
            </w:r>
            <w:r>
              <w:rPr>
                <w:rStyle w:val="52"/>
                <w:sz w:val="24"/>
                <w:szCs w:val="24"/>
              </w:rPr>
              <w:t>个。</w:t>
            </w:r>
          </w:p>
          <w:p>
            <w:pPr>
              <w:widowControl/>
              <w:jc w:val="left"/>
              <w:textAlignment w:val="center"/>
              <w:rPr>
                <w:rStyle w:val="52"/>
                <w:rFonts w:hint="eastAsia" w:eastAsia="宋体"/>
                <w:sz w:val="24"/>
                <w:szCs w:val="24"/>
                <w:lang w:eastAsia="zh-CN"/>
              </w:rPr>
            </w:pPr>
            <w:r>
              <w:rPr>
                <w:rStyle w:val="54"/>
                <w:rFonts w:hint="default"/>
              </w:rPr>
              <w:t>7</w:t>
            </w:r>
            <w:r>
              <w:rPr>
                <w:rStyle w:val="52"/>
                <w:sz w:val="24"/>
                <w:szCs w:val="24"/>
              </w:rPr>
              <w:t>、支持最大事件并发处理</w:t>
            </w:r>
            <w:r>
              <w:rPr>
                <w:rStyle w:val="54"/>
                <w:rFonts w:hint="default"/>
              </w:rPr>
              <w:t>500</w:t>
            </w:r>
            <w:r>
              <w:rPr>
                <w:rStyle w:val="52"/>
                <w:sz w:val="24"/>
                <w:szCs w:val="24"/>
              </w:rPr>
              <w:t>条</w:t>
            </w:r>
            <w:r>
              <w:rPr>
                <w:rStyle w:val="54"/>
                <w:rFonts w:hint="default"/>
              </w:rPr>
              <w:t>/</w:t>
            </w:r>
            <w:r>
              <w:rPr>
                <w:rStyle w:val="52"/>
                <w:sz w:val="24"/>
                <w:szCs w:val="24"/>
              </w:rPr>
              <w:t>秒（不带图片）；</w:t>
            </w:r>
          </w:p>
          <w:p>
            <w:pPr>
              <w:widowControl/>
              <w:jc w:val="left"/>
              <w:textAlignment w:val="center"/>
              <w:rPr>
                <w:rStyle w:val="52"/>
                <w:rFonts w:hint="eastAsia" w:eastAsia="宋体"/>
                <w:sz w:val="24"/>
                <w:szCs w:val="24"/>
                <w:lang w:eastAsia="zh-CN"/>
              </w:rPr>
            </w:pPr>
            <w:r>
              <w:rPr>
                <w:rStyle w:val="54"/>
                <w:rFonts w:hint="default"/>
              </w:rPr>
              <w:t>8</w:t>
            </w:r>
            <w:r>
              <w:rPr>
                <w:rStyle w:val="52"/>
                <w:sz w:val="24"/>
                <w:szCs w:val="24"/>
              </w:rPr>
              <w:t>、支持联动上墙并发</w:t>
            </w:r>
            <w:r>
              <w:rPr>
                <w:rStyle w:val="54"/>
                <w:rFonts w:hint="default"/>
              </w:rPr>
              <w:t>1</w:t>
            </w:r>
            <w:r>
              <w:rPr>
                <w:rStyle w:val="52"/>
                <w:sz w:val="24"/>
                <w:szCs w:val="24"/>
              </w:rPr>
              <w:t>次</w:t>
            </w:r>
            <w:r>
              <w:rPr>
                <w:rStyle w:val="54"/>
                <w:rFonts w:hint="default"/>
              </w:rPr>
              <w:t>/</w:t>
            </w:r>
            <w:r>
              <w:rPr>
                <w:rStyle w:val="52"/>
                <w:sz w:val="24"/>
                <w:szCs w:val="24"/>
              </w:rPr>
              <w:t>秒；</w:t>
            </w:r>
          </w:p>
          <w:p>
            <w:pPr>
              <w:widowControl/>
              <w:jc w:val="left"/>
              <w:textAlignment w:val="center"/>
              <w:rPr>
                <w:rStyle w:val="52"/>
                <w:rFonts w:hint="eastAsia" w:eastAsia="宋体"/>
                <w:sz w:val="24"/>
                <w:szCs w:val="24"/>
                <w:lang w:eastAsia="zh-CN"/>
              </w:rPr>
            </w:pPr>
            <w:r>
              <w:rPr>
                <w:rStyle w:val="54"/>
                <w:rFonts w:hint="default"/>
              </w:rPr>
              <w:t>9</w:t>
            </w:r>
            <w:r>
              <w:rPr>
                <w:rStyle w:val="52"/>
                <w:sz w:val="24"/>
                <w:szCs w:val="24"/>
              </w:rPr>
              <w:t>、支持最大每秒联动</w:t>
            </w:r>
            <w:r>
              <w:rPr>
                <w:rStyle w:val="54"/>
                <w:rFonts w:hint="default"/>
              </w:rPr>
              <w:t>100</w:t>
            </w:r>
            <w:r>
              <w:rPr>
                <w:rStyle w:val="52"/>
                <w:sz w:val="24"/>
                <w:szCs w:val="24"/>
              </w:rPr>
              <w:t>个不同的视频点位进行抓图；</w:t>
            </w:r>
          </w:p>
          <w:p>
            <w:pPr>
              <w:widowControl/>
              <w:jc w:val="left"/>
              <w:textAlignment w:val="center"/>
              <w:rPr>
                <w:rStyle w:val="52"/>
                <w:rFonts w:hint="eastAsia" w:eastAsia="宋体"/>
                <w:sz w:val="24"/>
                <w:szCs w:val="24"/>
                <w:lang w:eastAsia="zh-CN"/>
              </w:rPr>
            </w:pPr>
            <w:r>
              <w:rPr>
                <w:rStyle w:val="54"/>
                <w:rFonts w:hint="default"/>
              </w:rPr>
              <w:t>10</w:t>
            </w:r>
            <w:r>
              <w:rPr>
                <w:rStyle w:val="52"/>
                <w:sz w:val="24"/>
                <w:szCs w:val="24"/>
              </w:rPr>
              <w:t>、支持最大每秒联动</w:t>
            </w:r>
            <w:r>
              <w:rPr>
                <w:rStyle w:val="54"/>
                <w:rFonts w:hint="default"/>
              </w:rPr>
              <w:t>100</w:t>
            </w:r>
            <w:r>
              <w:rPr>
                <w:rStyle w:val="52"/>
                <w:sz w:val="24"/>
                <w:szCs w:val="24"/>
              </w:rPr>
              <w:t>个不同的视频点位进行录像；</w:t>
            </w:r>
          </w:p>
          <w:p>
            <w:pPr>
              <w:widowControl/>
              <w:jc w:val="left"/>
              <w:textAlignment w:val="center"/>
              <w:rPr>
                <w:rStyle w:val="52"/>
                <w:rFonts w:hint="eastAsia" w:eastAsia="宋体"/>
                <w:sz w:val="24"/>
                <w:szCs w:val="24"/>
                <w:lang w:eastAsia="zh-CN"/>
              </w:rPr>
            </w:pPr>
            <w:r>
              <w:rPr>
                <w:rStyle w:val="54"/>
                <w:rFonts w:hint="default"/>
              </w:rPr>
              <w:t>11</w:t>
            </w:r>
            <w:r>
              <w:rPr>
                <w:rStyle w:val="52"/>
                <w:sz w:val="24"/>
                <w:szCs w:val="24"/>
              </w:rPr>
              <w:t>、支持联动并发发邮件</w:t>
            </w:r>
            <w:r>
              <w:rPr>
                <w:rStyle w:val="54"/>
                <w:rFonts w:hint="default"/>
              </w:rPr>
              <w:t>2</w:t>
            </w:r>
            <w:r>
              <w:rPr>
                <w:rStyle w:val="52"/>
                <w:sz w:val="24"/>
                <w:szCs w:val="24"/>
              </w:rPr>
              <w:t>封</w:t>
            </w:r>
            <w:r>
              <w:rPr>
                <w:rStyle w:val="54"/>
                <w:rFonts w:hint="default"/>
              </w:rPr>
              <w:t>/</w:t>
            </w:r>
            <w:r>
              <w:rPr>
                <w:rStyle w:val="52"/>
                <w:sz w:val="24"/>
                <w:szCs w:val="24"/>
              </w:rPr>
              <w:t>秒；</w:t>
            </w:r>
          </w:p>
          <w:p>
            <w:pPr>
              <w:widowControl/>
              <w:jc w:val="left"/>
              <w:textAlignment w:val="center"/>
              <w:rPr>
                <w:rStyle w:val="52"/>
                <w:rFonts w:hint="eastAsia" w:eastAsia="宋体"/>
                <w:sz w:val="24"/>
                <w:szCs w:val="24"/>
                <w:lang w:eastAsia="zh-CN"/>
              </w:rPr>
            </w:pPr>
            <w:r>
              <w:rPr>
                <w:rStyle w:val="54"/>
                <w:rFonts w:hint="default"/>
              </w:rPr>
              <w:t>12</w:t>
            </w:r>
            <w:r>
              <w:rPr>
                <w:rStyle w:val="52"/>
                <w:sz w:val="24"/>
                <w:szCs w:val="24"/>
              </w:rPr>
              <w:t>、支持短信联动（云信留客短信网关：</w:t>
            </w:r>
            <w:r>
              <w:rPr>
                <w:rStyle w:val="54"/>
                <w:rFonts w:hint="default"/>
              </w:rPr>
              <w:t>1-2</w:t>
            </w:r>
            <w:r>
              <w:rPr>
                <w:rStyle w:val="52"/>
                <w:sz w:val="24"/>
                <w:szCs w:val="24"/>
              </w:rPr>
              <w:t>秒</w:t>
            </w:r>
            <w:r>
              <w:rPr>
                <w:rStyle w:val="54"/>
                <w:rFonts w:hint="default"/>
              </w:rPr>
              <w:t>/</w:t>
            </w:r>
            <w:r>
              <w:rPr>
                <w:rStyle w:val="52"/>
                <w:sz w:val="24"/>
                <w:szCs w:val="24"/>
              </w:rPr>
              <w:t>条；</w:t>
            </w:r>
          </w:p>
          <w:p>
            <w:pPr>
              <w:widowControl/>
              <w:jc w:val="left"/>
              <w:textAlignment w:val="center"/>
              <w:rPr>
                <w:rStyle w:val="52"/>
                <w:rFonts w:hint="eastAsia" w:eastAsia="宋体"/>
                <w:sz w:val="24"/>
                <w:szCs w:val="24"/>
                <w:lang w:eastAsia="zh-CN"/>
              </w:rPr>
            </w:pPr>
            <w:r>
              <w:rPr>
                <w:rStyle w:val="54"/>
              </w:rPr>
              <w:t xml:space="preserve">    </w:t>
            </w:r>
            <w:r>
              <w:rPr>
                <w:rStyle w:val="52"/>
                <w:sz w:val="24"/>
                <w:szCs w:val="24"/>
              </w:rPr>
              <w:t>短信猫：</w:t>
            </w:r>
            <w:r>
              <w:rPr>
                <w:rStyle w:val="54"/>
                <w:rFonts w:hint="default"/>
              </w:rPr>
              <w:t>70</w:t>
            </w:r>
            <w:r>
              <w:rPr>
                <w:rStyle w:val="52"/>
                <w:sz w:val="24"/>
                <w:szCs w:val="24"/>
              </w:rPr>
              <w:t>字符以下，</w:t>
            </w:r>
            <w:r>
              <w:rPr>
                <w:rStyle w:val="54"/>
                <w:rFonts w:hint="default"/>
              </w:rPr>
              <w:t>10</w:t>
            </w:r>
            <w:r>
              <w:rPr>
                <w:rStyle w:val="52"/>
                <w:sz w:val="24"/>
                <w:szCs w:val="24"/>
              </w:rPr>
              <w:t>秒</w:t>
            </w:r>
            <w:r>
              <w:rPr>
                <w:rStyle w:val="54"/>
                <w:rFonts w:hint="default"/>
              </w:rPr>
              <w:t>/</w:t>
            </w:r>
            <w:r>
              <w:rPr>
                <w:rStyle w:val="52"/>
                <w:sz w:val="24"/>
                <w:szCs w:val="24"/>
              </w:rPr>
              <w:t>条；</w:t>
            </w:r>
          </w:p>
          <w:p>
            <w:pPr>
              <w:widowControl/>
              <w:jc w:val="left"/>
              <w:textAlignment w:val="center"/>
              <w:rPr>
                <w:rStyle w:val="52"/>
                <w:rFonts w:hint="eastAsia" w:eastAsia="宋体"/>
                <w:sz w:val="24"/>
                <w:szCs w:val="24"/>
                <w:lang w:eastAsia="zh-CN"/>
              </w:rPr>
            </w:pPr>
            <w:r>
              <w:rPr>
                <w:rStyle w:val="54"/>
              </w:rPr>
              <w:t xml:space="preserve">    </w:t>
            </w:r>
            <w:r>
              <w:rPr>
                <w:rStyle w:val="54"/>
                <w:rFonts w:hint="default"/>
              </w:rPr>
              <w:t>70</w:t>
            </w:r>
            <w:r>
              <w:rPr>
                <w:rStyle w:val="52"/>
                <w:sz w:val="24"/>
                <w:szCs w:val="24"/>
              </w:rPr>
              <w:t>字符以上分条发送，</w:t>
            </w:r>
            <w:r>
              <w:rPr>
                <w:rStyle w:val="54"/>
                <w:rFonts w:hint="default"/>
              </w:rPr>
              <w:t>20</w:t>
            </w:r>
            <w:r>
              <w:rPr>
                <w:rStyle w:val="52"/>
                <w:sz w:val="24"/>
                <w:szCs w:val="24"/>
              </w:rPr>
              <w:t>秒</w:t>
            </w:r>
            <w:r>
              <w:rPr>
                <w:rStyle w:val="54"/>
                <w:rFonts w:hint="default"/>
              </w:rPr>
              <w:t>/</w:t>
            </w:r>
            <w:r>
              <w:rPr>
                <w:rStyle w:val="52"/>
                <w:sz w:val="24"/>
                <w:szCs w:val="24"/>
              </w:rPr>
              <w:t>条；）</w:t>
            </w:r>
          </w:p>
          <w:p>
            <w:pPr>
              <w:widowControl/>
              <w:jc w:val="left"/>
              <w:textAlignment w:val="center"/>
              <w:rPr>
                <w:rStyle w:val="52"/>
                <w:rFonts w:hint="eastAsia" w:eastAsia="宋体"/>
                <w:sz w:val="24"/>
                <w:szCs w:val="24"/>
                <w:lang w:eastAsia="zh-CN"/>
              </w:rPr>
            </w:pPr>
            <w:r>
              <w:rPr>
                <w:rStyle w:val="54"/>
                <w:rFonts w:hint="default"/>
              </w:rPr>
              <w:t>13</w:t>
            </w:r>
            <w:r>
              <w:rPr>
                <w:rStyle w:val="52"/>
                <w:sz w:val="24"/>
                <w:szCs w:val="24"/>
              </w:rPr>
              <w:t>、支持最大事件存储</w:t>
            </w:r>
            <w:r>
              <w:rPr>
                <w:rStyle w:val="54"/>
                <w:rFonts w:hint="default"/>
              </w:rPr>
              <w:t>7200</w:t>
            </w:r>
            <w:r>
              <w:rPr>
                <w:rStyle w:val="52"/>
                <w:sz w:val="24"/>
                <w:szCs w:val="24"/>
              </w:rPr>
              <w:t>万条；</w:t>
            </w:r>
          </w:p>
          <w:p>
            <w:pPr>
              <w:widowControl/>
              <w:jc w:val="left"/>
              <w:textAlignment w:val="center"/>
              <w:rPr>
                <w:rStyle w:val="52"/>
                <w:rFonts w:hint="eastAsia" w:eastAsia="宋体"/>
                <w:sz w:val="24"/>
                <w:szCs w:val="24"/>
                <w:lang w:eastAsia="zh-CN"/>
              </w:rPr>
            </w:pPr>
            <w:r>
              <w:rPr>
                <w:rStyle w:val="54"/>
                <w:rFonts w:hint="default"/>
              </w:rPr>
              <w:t>14</w:t>
            </w:r>
            <w:r>
              <w:rPr>
                <w:rStyle w:val="52"/>
                <w:sz w:val="24"/>
                <w:szCs w:val="24"/>
              </w:rPr>
              <w:t>、支持管理资源上图数量</w:t>
            </w:r>
            <w:r>
              <w:rPr>
                <w:rStyle w:val="54"/>
                <w:rFonts w:hint="default"/>
              </w:rPr>
              <w:t>2</w:t>
            </w:r>
            <w:r>
              <w:rPr>
                <w:rStyle w:val="52"/>
                <w:sz w:val="24"/>
                <w:szCs w:val="24"/>
              </w:rPr>
              <w:t>万个。</w:t>
            </w:r>
          </w:p>
          <w:p>
            <w:pPr>
              <w:widowControl/>
              <w:jc w:val="left"/>
              <w:textAlignment w:val="center"/>
              <w:rPr>
                <w:rStyle w:val="52"/>
                <w:sz w:val="24"/>
                <w:szCs w:val="24"/>
              </w:rPr>
            </w:pPr>
            <w:r>
              <w:rPr>
                <w:rStyle w:val="54"/>
              </w:rPr>
              <w:t xml:space="preserve">  </w:t>
            </w:r>
            <w:r>
              <w:rPr>
                <w:rStyle w:val="52"/>
                <w:sz w:val="24"/>
                <w:szCs w:val="24"/>
              </w:rPr>
              <w:t>备注：以上是单台服务器部署系统基础规格，超出规格需考虑分布式部署。</w:t>
            </w:r>
          </w:p>
          <w:p>
            <w:pPr>
              <w:widowControl/>
              <w:jc w:val="left"/>
              <w:textAlignment w:val="center"/>
              <w:rPr>
                <w:rStyle w:val="52"/>
                <w:rFonts w:hint="eastAsia" w:eastAsia="宋体"/>
                <w:sz w:val="24"/>
                <w:szCs w:val="24"/>
                <w:lang w:eastAsia="zh-CN"/>
              </w:rPr>
            </w:pPr>
            <w:r>
              <w:rPr>
                <w:rStyle w:val="52"/>
                <w:sz w:val="24"/>
                <w:szCs w:val="24"/>
              </w:rPr>
              <w:t>（</w:t>
            </w:r>
            <w:r>
              <w:rPr>
                <w:rStyle w:val="54"/>
                <w:rFonts w:hint="default"/>
              </w:rPr>
              <w:t>1</w:t>
            </w:r>
            <w:r>
              <w:rPr>
                <w:rStyle w:val="52"/>
                <w:sz w:val="24"/>
                <w:szCs w:val="24"/>
              </w:rPr>
              <w:t>）支持监控点数量</w:t>
            </w:r>
            <w:r>
              <w:rPr>
                <w:rStyle w:val="54"/>
                <w:rFonts w:hint="default"/>
              </w:rPr>
              <w:t>10W</w:t>
            </w:r>
            <w:r>
              <w:rPr>
                <w:rStyle w:val="52"/>
                <w:sz w:val="24"/>
                <w:szCs w:val="24"/>
              </w:rPr>
              <w:t>个（超过</w:t>
            </w:r>
            <w:r>
              <w:rPr>
                <w:rStyle w:val="54"/>
                <w:rFonts w:hint="default"/>
              </w:rPr>
              <w:t>5000</w:t>
            </w:r>
            <w:r>
              <w:rPr>
                <w:rStyle w:val="52"/>
                <w:sz w:val="24"/>
                <w:szCs w:val="24"/>
              </w:rPr>
              <w:t>需要分布式部署）；</w:t>
            </w:r>
          </w:p>
          <w:p>
            <w:pPr>
              <w:widowControl/>
              <w:jc w:val="left"/>
              <w:textAlignment w:val="center"/>
              <w:rPr>
                <w:rStyle w:val="52"/>
                <w:rFonts w:hint="eastAsia" w:eastAsia="宋体"/>
                <w:sz w:val="24"/>
                <w:szCs w:val="24"/>
                <w:lang w:eastAsia="zh-CN"/>
              </w:rPr>
            </w:pPr>
            <w:r>
              <w:rPr>
                <w:rStyle w:val="54"/>
              </w:rPr>
              <w:t>（</w:t>
            </w:r>
            <w:r>
              <w:rPr>
                <w:rStyle w:val="54"/>
                <w:rFonts w:hint="default"/>
              </w:rPr>
              <w:t>2</w:t>
            </w:r>
            <w:r>
              <w:rPr>
                <w:rStyle w:val="52"/>
                <w:sz w:val="24"/>
                <w:szCs w:val="24"/>
              </w:rPr>
              <w:t>）支持并发取流带宽</w:t>
            </w:r>
            <w:r>
              <w:rPr>
                <w:rStyle w:val="54"/>
                <w:rFonts w:hint="default"/>
              </w:rPr>
              <w:t>2000M</w:t>
            </w:r>
            <w:r>
              <w:rPr>
                <w:rStyle w:val="52"/>
                <w:sz w:val="24"/>
                <w:szCs w:val="24"/>
              </w:rPr>
              <w:t>，例如以</w:t>
            </w:r>
            <w:r>
              <w:rPr>
                <w:rStyle w:val="54"/>
                <w:rFonts w:hint="default"/>
              </w:rPr>
              <w:t>2M/</w:t>
            </w:r>
            <w:r>
              <w:rPr>
                <w:rStyle w:val="52"/>
                <w:sz w:val="24"/>
                <w:szCs w:val="24"/>
              </w:rPr>
              <w:t>路计算最大并发路数为</w:t>
            </w:r>
            <w:r>
              <w:rPr>
                <w:rStyle w:val="54"/>
                <w:rFonts w:hint="default"/>
              </w:rPr>
              <w:t>1000</w:t>
            </w:r>
            <w:r>
              <w:rPr>
                <w:rStyle w:val="52"/>
                <w:sz w:val="24"/>
                <w:szCs w:val="24"/>
              </w:rPr>
              <w:t>路</w:t>
            </w:r>
            <w:r>
              <w:rPr>
                <w:rStyle w:val="54"/>
                <w:rFonts w:hint="default"/>
              </w:rPr>
              <w:t xml:space="preserve"> </w:t>
            </w:r>
            <w:r>
              <w:rPr>
                <w:rStyle w:val="52"/>
                <w:sz w:val="24"/>
                <w:szCs w:val="24"/>
              </w:rPr>
              <w:t>（以千兆服务器为例，每台服务器并发取流带宽为</w:t>
            </w:r>
            <w:r>
              <w:rPr>
                <w:rStyle w:val="54"/>
                <w:rFonts w:hint="default"/>
              </w:rPr>
              <w:t>600M</w:t>
            </w:r>
            <w:r>
              <w:rPr>
                <w:rStyle w:val="52"/>
                <w:sz w:val="24"/>
                <w:szCs w:val="24"/>
              </w:rPr>
              <w:t>，超过</w:t>
            </w:r>
            <w:r>
              <w:rPr>
                <w:rStyle w:val="54"/>
                <w:rFonts w:hint="default"/>
              </w:rPr>
              <w:t>600M</w:t>
            </w:r>
            <w:r>
              <w:rPr>
                <w:rStyle w:val="52"/>
                <w:sz w:val="24"/>
                <w:szCs w:val="24"/>
              </w:rPr>
              <w:t>需要分布式部署）；</w:t>
            </w:r>
          </w:p>
          <w:p>
            <w:pPr>
              <w:widowControl/>
              <w:jc w:val="left"/>
              <w:textAlignment w:val="center"/>
              <w:rPr>
                <w:rStyle w:val="52"/>
                <w:rFonts w:hint="eastAsia" w:eastAsia="宋体"/>
                <w:sz w:val="24"/>
                <w:szCs w:val="24"/>
                <w:lang w:eastAsia="zh-CN"/>
              </w:rPr>
            </w:pPr>
            <w:r>
              <w:rPr>
                <w:rStyle w:val="54"/>
              </w:rPr>
              <w:t>（</w:t>
            </w:r>
            <w:r>
              <w:rPr>
                <w:rStyle w:val="54"/>
                <w:rFonts w:hint="default"/>
              </w:rPr>
              <w:t>3</w:t>
            </w:r>
            <w:r>
              <w:rPr>
                <w:rStyle w:val="54"/>
              </w:rPr>
              <w:t>）</w:t>
            </w:r>
            <w:r>
              <w:rPr>
                <w:rStyle w:val="52"/>
                <w:sz w:val="24"/>
                <w:szCs w:val="24"/>
              </w:rPr>
              <w:t>解码能力：在</w:t>
            </w:r>
            <w:r>
              <w:rPr>
                <w:rStyle w:val="54"/>
                <w:rFonts w:hint="default"/>
              </w:rPr>
              <w:t>i7</w:t>
            </w:r>
            <w:r>
              <w:rPr>
                <w:rStyle w:val="52"/>
                <w:sz w:val="24"/>
                <w:szCs w:val="24"/>
              </w:rPr>
              <w:t>、</w:t>
            </w:r>
            <w:r>
              <w:rPr>
                <w:rStyle w:val="54"/>
                <w:rFonts w:hint="default"/>
              </w:rPr>
              <w:t>GTX1070</w:t>
            </w:r>
            <w:r>
              <w:rPr>
                <w:rStyle w:val="52"/>
                <w:sz w:val="24"/>
                <w:szCs w:val="24"/>
              </w:rPr>
              <w:t>的</w:t>
            </w:r>
            <w:r>
              <w:rPr>
                <w:rStyle w:val="54"/>
                <w:rFonts w:hint="default"/>
              </w:rPr>
              <w:t>PC</w:t>
            </w:r>
            <w:r>
              <w:rPr>
                <w:rStyle w:val="52"/>
                <w:sz w:val="24"/>
                <w:szCs w:val="24"/>
              </w:rPr>
              <w:t>上，解码</w:t>
            </w:r>
            <w:r>
              <w:rPr>
                <w:rStyle w:val="54"/>
                <w:rFonts w:hint="default"/>
              </w:rPr>
              <w:t>H264</w:t>
            </w:r>
            <w:r>
              <w:rPr>
                <w:rStyle w:val="52"/>
                <w:sz w:val="24"/>
                <w:szCs w:val="24"/>
              </w:rPr>
              <w:t>、</w:t>
            </w:r>
            <w:r>
              <w:rPr>
                <w:rStyle w:val="54"/>
                <w:rFonts w:hint="default"/>
              </w:rPr>
              <w:t>720P</w:t>
            </w:r>
            <w:r>
              <w:rPr>
                <w:rStyle w:val="52"/>
                <w:sz w:val="24"/>
                <w:szCs w:val="24"/>
              </w:rPr>
              <w:t>的视频</w:t>
            </w:r>
            <w:r>
              <w:rPr>
                <w:rStyle w:val="54"/>
                <w:rFonts w:hint="default"/>
              </w:rPr>
              <w:t>36</w:t>
            </w:r>
            <w:r>
              <w:rPr>
                <w:rStyle w:val="52"/>
                <w:sz w:val="24"/>
                <w:szCs w:val="24"/>
              </w:rPr>
              <w:t>路；</w:t>
            </w:r>
          </w:p>
          <w:p>
            <w:pPr>
              <w:widowControl/>
              <w:jc w:val="left"/>
              <w:textAlignment w:val="center"/>
              <w:rPr>
                <w:rStyle w:val="52"/>
                <w:rFonts w:hint="eastAsia" w:eastAsia="宋体"/>
                <w:sz w:val="24"/>
                <w:szCs w:val="24"/>
                <w:lang w:eastAsia="zh-CN"/>
              </w:rPr>
            </w:pPr>
            <w:r>
              <w:rPr>
                <w:rStyle w:val="54"/>
              </w:rPr>
              <w:t>（4）</w:t>
            </w:r>
            <w:r>
              <w:rPr>
                <w:rStyle w:val="52"/>
                <w:sz w:val="24"/>
                <w:szCs w:val="24"/>
              </w:rPr>
              <w:t>支持电视墙最大场景数</w:t>
            </w:r>
            <w:r>
              <w:rPr>
                <w:rStyle w:val="54"/>
                <w:rFonts w:hint="default"/>
              </w:rPr>
              <w:t>128</w:t>
            </w:r>
            <w:r>
              <w:rPr>
                <w:rStyle w:val="52"/>
                <w:sz w:val="24"/>
                <w:szCs w:val="24"/>
              </w:rPr>
              <w:t>个；</w:t>
            </w:r>
          </w:p>
          <w:p>
            <w:pPr>
              <w:widowControl/>
              <w:jc w:val="left"/>
              <w:textAlignment w:val="center"/>
              <w:rPr>
                <w:rStyle w:val="52"/>
                <w:rFonts w:hint="eastAsia" w:eastAsia="宋体"/>
                <w:sz w:val="24"/>
                <w:szCs w:val="24"/>
                <w:lang w:eastAsia="zh-CN"/>
              </w:rPr>
            </w:pPr>
            <w:r>
              <w:rPr>
                <w:rStyle w:val="54"/>
              </w:rPr>
              <w:t>（5）</w:t>
            </w:r>
            <w:r>
              <w:rPr>
                <w:rStyle w:val="52"/>
                <w:sz w:val="24"/>
                <w:szCs w:val="24"/>
              </w:rPr>
              <w:t>单个电视墙最大支持数量</w:t>
            </w:r>
            <w:r>
              <w:rPr>
                <w:rStyle w:val="54"/>
                <w:rFonts w:hint="default"/>
              </w:rPr>
              <w:t>25*25</w:t>
            </w:r>
            <w:r>
              <w:rPr>
                <w:rStyle w:val="52"/>
                <w:sz w:val="24"/>
                <w:szCs w:val="24"/>
              </w:rPr>
              <w:t>个；</w:t>
            </w:r>
          </w:p>
          <w:p>
            <w:pPr>
              <w:widowControl/>
              <w:jc w:val="left"/>
              <w:textAlignment w:val="center"/>
              <w:rPr>
                <w:color w:val="000000"/>
                <w:kern w:val="0"/>
                <w:sz w:val="24"/>
              </w:rPr>
            </w:pPr>
            <w:r>
              <w:rPr>
                <w:rStyle w:val="54"/>
              </w:rPr>
              <w:t>（6）</w:t>
            </w:r>
            <w:r>
              <w:rPr>
                <w:rStyle w:val="52"/>
                <w:sz w:val="24"/>
                <w:szCs w:val="24"/>
              </w:rPr>
              <w:t>单个窗口最大分割数量</w:t>
            </w:r>
            <w:r>
              <w:rPr>
                <w:rStyle w:val="54"/>
                <w:rFonts w:hint="default"/>
              </w:rPr>
              <w:t>16</w:t>
            </w:r>
            <w:r>
              <w:rPr>
                <w:rStyle w:val="52"/>
                <w:sz w:val="24"/>
                <w:szCs w:val="24"/>
              </w:rPr>
              <w:t>个。</w:t>
            </w:r>
          </w:p>
        </w:tc>
        <w:tc>
          <w:tcPr>
            <w:tcW w:w="450"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套</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1</w:t>
            </w:r>
          </w:p>
        </w:tc>
        <w:tc>
          <w:tcPr>
            <w:tcW w:w="1315" w:type="dxa"/>
            <w:shd w:val="clear" w:color="auto" w:fill="auto"/>
            <w:noWrap/>
            <w:vAlign w:val="center"/>
          </w:tcPr>
          <w:p>
            <w:pPr>
              <w:widowControl/>
              <w:jc w:val="center"/>
              <w:textAlignment w:val="center"/>
              <w:rPr>
                <w:color w:val="000000"/>
                <w:kern w:val="0"/>
                <w:sz w:val="24"/>
              </w:rPr>
            </w:pPr>
            <w:r>
              <w:rPr>
                <w:color w:val="000000"/>
                <w:kern w:val="0"/>
                <w:sz w:val="24"/>
              </w:rPr>
              <w:t>视频监控基础平台软件，每一路视频点位授权上平台，平台及设备调试       （只包括授权费及安装调试费）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6</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千兆交换机</w:t>
            </w:r>
          </w:p>
        </w:tc>
        <w:tc>
          <w:tcPr>
            <w:tcW w:w="10410" w:type="dxa"/>
            <w:shd w:val="clear" w:color="auto" w:fill="auto"/>
            <w:noWrap/>
            <w:vAlign w:val="center"/>
          </w:tcPr>
          <w:p>
            <w:pPr>
              <w:widowControl/>
              <w:jc w:val="left"/>
              <w:textAlignment w:val="center"/>
              <w:rPr>
                <w:rStyle w:val="52"/>
                <w:rFonts w:hint="eastAsia" w:eastAsia="宋体"/>
                <w:sz w:val="24"/>
                <w:szCs w:val="24"/>
                <w:lang w:eastAsia="zh-CN"/>
              </w:rPr>
            </w:pPr>
            <w:r>
              <w:rPr>
                <w:rStyle w:val="52"/>
                <w:rFonts w:hint="eastAsia"/>
                <w:sz w:val="24"/>
                <w:szCs w:val="24"/>
              </w:rPr>
              <w:t>1、</w:t>
            </w:r>
            <w:r>
              <w:rPr>
                <w:rStyle w:val="52"/>
                <w:sz w:val="24"/>
                <w:szCs w:val="24"/>
              </w:rPr>
              <w:t>轻网管提供</w:t>
            </w:r>
            <w:r>
              <w:rPr>
                <w:rStyle w:val="54"/>
                <w:rFonts w:hint="default"/>
              </w:rPr>
              <w:t>16</w:t>
            </w:r>
            <w:r>
              <w:rPr>
                <w:rStyle w:val="52"/>
                <w:sz w:val="24"/>
                <w:szCs w:val="24"/>
              </w:rPr>
              <w:t>个千兆</w:t>
            </w:r>
            <w:r>
              <w:rPr>
                <w:rStyle w:val="54"/>
                <w:rFonts w:hint="default"/>
              </w:rPr>
              <w:t>PoE</w:t>
            </w:r>
            <w:r>
              <w:rPr>
                <w:rStyle w:val="52"/>
                <w:sz w:val="24"/>
                <w:szCs w:val="24"/>
              </w:rPr>
              <w:t>电口、</w:t>
            </w:r>
            <w:r>
              <w:rPr>
                <w:rStyle w:val="54"/>
                <w:rFonts w:hint="default"/>
              </w:rPr>
              <w:t>2</w:t>
            </w:r>
            <w:r>
              <w:rPr>
                <w:rStyle w:val="52"/>
                <w:sz w:val="24"/>
                <w:szCs w:val="24"/>
              </w:rPr>
              <w:t>个千兆光口</w:t>
            </w:r>
          </w:p>
          <w:p>
            <w:pPr>
              <w:widowControl/>
              <w:jc w:val="left"/>
              <w:textAlignment w:val="center"/>
              <w:rPr>
                <w:rStyle w:val="52"/>
                <w:rFonts w:hint="eastAsia" w:eastAsia="宋体"/>
                <w:sz w:val="24"/>
                <w:szCs w:val="24"/>
                <w:lang w:eastAsia="zh-CN"/>
              </w:rPr>
            </w:pPr>
            <w:r>
              <w:rPr>
                <w:rStyle w:val="54"/>
              </w:rPr>
              <w:t>2、</w:t>
            </w:r>
            <w:r>
              <w:rPr>
                <w:rStyle w:val="52"/>
                <w:sz w:val="24"/>
                <w:szCs w:val="24"/>
              </w:rPr>
              <w:t>支持</w:t>
            </w:r>
            <w:r>
              <w:rPr>
                <w:rStyle w:val="54"/>
                <w:rFonts w:hint="default"/>
              </w:rPr>
              <w:t>IEEE 802.3at/af</w:t>
            </w:r>
            <w:r>
              <w:rPr>
                <w:rStyle w:val="52"/>
                <w:sz w:val="24"/>
                <w:szCs w:val="24"/>
              </w:rPr>
              <w:t>标准</w:t>
            </w:r>
          </w:p>
          <w:p>
            <w:pPr>
              <w:widowControl/>
              <w:jc w:val="left"/>
              <w:textAlignment w:val="center"/>
              <w:rPr>
                <w:rStyle w:val="52"/>
                <w:rFonts w:hint="eastAsia" w:eastAsia="宋体"/>
                <w:sz w:val="24"/>
                <w:szCs w:val="24"/>
                <w:lang w:eastAsia="zh-CN"/>
              </w:rPr>
            </w:pPr>
            <w:r>
              <w:rPr>
                <w:rStyle w:val="54"/>
              </w:rPr>
              <w:t>3、</w:t>
            </w:r>
            <w:r>
              <w:rPr>
                <w:rStyle w:val="52"/>
                <w:sz w:val="24"/>
                <w:szCs w:val="24"/>
              </w:rPr>
              <w:t>支持</w:t>
            </w:r>
            <w:r>
              <w:rPr>
                <w:rStyle w:val="54"/>
                <w:rFonts w:hint="default"/>
              </w:rPr>
              <w:t>IEEE 802.3</w:t>
            </w:r>
            <w:r>
              <w:rPr>
                <w:rStyle w:val="52"/>
                <w:sz w:val="24"/>
                <w:szCs w:val="24"/>
              </w:rPr>
              <w:t>、</w:t>
            </w:r>
            <w:r>
              <w:rPr>
                <w:rStyle w:val="54"/>
                <w:rFonts w:hint="default"/>
              </w:rPr>
              <w:t>IEEE 802.3u</w:t>
            </w:r>
            <w:r>
              <w:rPr>
                <w:rStyle w:val="52"/>
                <w:sz w:val="24"/>
                <w:szCs w:val="24"/>
              </w:rPr>
              <w:t>、</w:t>
            </w:r>
            <w:r>
              <w:rPr>
                <w:rStyle w:val="54"/>
                <w:rFonts w:hint="default"/>
              </w:rPr>
              <w:t>IEEE 802.3x</w:t>
            </w:r>
            <w:r>
              <w:rPr>
                <w:rStyle w:val="52"/>
                <w:sz w:val="24"/>
                <w:szCs w:val="24"/>
              </w:rPr>
              <w:t>、</w:t>
            </w:r>
            <w:r>
              <w:rPr>
                <w:rStyle w:val="54"/>
                <w:rFonts w:hint="default"/>
              </w:rPr>
              <w:t>IEEE 802.3ab</w:t>
            </w:r>
            <w:r>
              <w:rPr>
                <w:rStyle w:val="52"/>
                <w:sz w:val="24"/>
                <w:szCs w:val="24"/>
              </w:rPr>
              <w:t>、</w:t>
            </w:r>
            <w:r>
              <w:rPr>
                <w:rStyle w:val="54"/>
                <w:rFonts w:hint="default"/>
              </w:rPr>
              <w:t>IEEE 802.3z</w:t>
            </w:r>
            <w:r>
              <w:rPr>
                <w:rStyle w:val="52"/>
                <w:sz w:val="24"/>
                <w:szCs w:val="24"/>
              </w:rPr>
              <w:t>标准</w:t>
            </w:r>
          </w:p>
          <w:p>
            <w:pPr>
              <w:widowControl/>
              <w:jc w:val="left"/>
              <w:textAlignment w:val="center"/>
              <w:rPr>
                <w:rStyle w:val="52"/>
                <w:rFonts w:hint="eastAsia" w:eastAsia="宋体"/>
                <w:sz w:val="24"/>
                <w:szCs w:val="24"/>
                <w:lang w:eastAsia="zh-CN"/>
              </w:rPr>
            </w:pPr>
            <w:r>
              <w:rPr>
                <w:rStyle w:val="54"/>
              </w:rPr>
              <w:t>4、</w:t>
            </w:r>
            <w:r>
              <w:rPr>
                <w:rStyle w:val="52"/>
                <w:sz w:val="24"/>
                <w:szCs w:val="24"/>
              </w:rPr>
              <w:t>支持安防网络拓扑管理、链路聚合、端口管理</w:t>
            </w:r>
          </w:p>
          <w:p>
            <w:pPr>
              <w:widowControl/>
              <w:jc w:val="left"/>
              <w:textAlignment w:val="center"/>
              <w:rPr>
                <w:rStyle w:val="52"/>
                <w:rFonts w:hint="eastAsia" w:eastAsia="宋体"/>
                <w:sz w:val="24"/>
                <w:szCs w:val="24"/>
                <w:lang w:eastAsia="zh-CN"/>
              </w:rPr>
            </w:pPr>
            <w:r>
              <w:rPr>
                <w:rStyle w:val="54"/>
              </w:rPr>
              <w:t>5、</w:t>
            </w:r>
            <w:r>
              <w:rPr>
                <w:rStyle w:val="52"/>
                <w:sz w:val="24"/>
                <w:szCs w:val="24"/>
              </w:rPr>
              <w:t>支持远程升级</w:t>
            </w:r>
          </w:p>
          <w:p>
            <w:pPr>
              <w:widowControl/>
              <w:jc w:val="left"/>
              <w:textAlignment w:val="center"/>
              <w:rPr>
                <w:rStyle w:val="52"/>
                <w:rFonts w:hint="eastAsia" w:eastAsia="宋体"/>
                <w:sz w:val="24"/>
                <w:szCs w:val="24"/>
                <w:lang w:eastAsia="zh-CN"/>
              </w:rPr>
            </w:pPr>
            <w:r>
              <w:rPr>
                <w:rStyle w:val="54"/>
              </w:rPr>
              <w:t>6、</w:t>
            </w:r>
            <w:r>
              <w:rPr>
                <w:rStyle w:val="52"/>
                <w:sz w:val="24"/>
                <w:szCs w:val="24"/>
              </w:rPr>
              <w:t>支持</w:t>
            </w:r>
            <w:r>
              <w:rPr>
                <w:rStyle w:val="54"/>
                <w:rFonts w:hint="default"/>
              </w:rPr>
              <w:t>6 KV</w:t>
            </w:r>
            <w:r>
              <w:rPr>
                <w:rStyle w:val="52"/>
                <w:sz w:val="24"/>
                <w:szCs w:val="24"/>
              </w:rPr>
              <w:t>防浪涌（</w:t>
            </w:r>
            <w:r>
              <w:rPr>
                <w:rStyle w:val="54"/>
                <w:rFonts w:hint="default"/>
              </w:rPr>
              <w:t>PoE</w:t>
            </w:r>
            <w:r>
              <w:rPr>
                <w:rStyle w:val="52"/>
                <w:sz w:val="24"/>
                <w:szCs w:val="24"/>
              </w:rPr>
              <w:t>口）</w:t>
            </w:r>
          </w:p>
          <w:p>
            <w:pPr>
              <w:widowControl/>
              <w:jc w:val="left"/>
              <w:textAlignment w:val="center"/>
              <w:rPr>
                <w:rStyle w:val="52"/>
                <w:rFonts w:hint="eastAsia" w:eastAsia="宋体"/>
                <w:sz w:val="24"/>
                <w:szCs w:val="24"/>
                <w:lang w:eastAsia="zh-CN"/>
              </w:rPr>
            </w:pPr>
            <w:r>
              <w:rPr>
                <w:rStyle w:val="54"/>
              </w:rPr>
              <w:t>7、</w:t>
            </w:r>
            <w:r>
              <w:rPr>
                <w:rStyle w:val="52"/>
                <w:sz w:val="24"/>
                <w:szCs w:val="24"/>
              </w:rPr>
              <w:t>支持</w:t>
            </w:r>
            <w:r>
              <w:rPr>
                <w:rStyle w:val="54"/>
                <w:rFonts w:hint="default"/>
              </w:rPr>
              <w:t>PoE</w:t>
            </w:r>
            <w:r>
              <w:rPr>
                <w:rStyle w:val="52"/>
                <w:sz w:val="24"/>
                <w:szCs w:val="24"/>
              </w:rPr>
              <w:t>输出功率管理</w:t>
            </w:r>
          </w:p>
          <w:p>
            <w:pPr>
              <w:widowControl/>
              <w:jc w:val="left"/>
              <w:textAlignment w:val="center"/>
              <w:rPr>
                <w:rStyle w:val="52"/>
                <w:rFonts w:hint="eastAsia" w:eastAsia="宋体"/>
                <w:sz w:val="24"/>
                <w:szCs w:val="24"/>
                <w:lang w:eastAsia="zh-CN"/>
              </w:rPr>
            </w:pPr>
            <w:r>
              <w:rPr>
                <w:rStyle w:val="54"/>
              </w:rPr>
              <w:t>8、</w:t>
            </w:r>
            <w:r>
              <w:rPr>
                <w:rStyle w:val="52"/>
                <w:sz w:val="24"/>
                <w:szCs w:val="24"/>
              </w:rPr>
              <w:t>千兆网络接入设计</w:t>
            </w:r>
          </w:p>
          <w:p>
            <w:pPr>
              <w:widowControl/>
              <w:jc w:val="left"/>
              <w:textAlignment w:val="center"/>
              <w:rPr>
                <w:rStyle w:val="52"/>
                <w:rFonts w:hint="eastAsia" w:eastAsia="宋体"/>
                <w:sz w:val="24"/>
                <w:szCs w:val="24"/>
                <w:lang w:eastAsia="zh-CN"/>
              </w:rPr>
            </w:pPr>
            <w:r>
              <w:rPr>
                <w:rStyle w:val="54"/>
              </w:rPr>
              <w:t>9、</w:t>
            </w:r>
            <w:r>
              <w:rPr>
                <w:rStyle w:val="52"/>
                <w:sz w:val="24"/>
                <w:szCs w:val="24"/>
              </w:rPr>
              <w:t>线速转发</w:t>
            </w:r>
          </w:p>
          <w:p>
            <w:pPr>
              <w:widowControl/>
              <w:jc w:val="left"/>
              <w:textAlignment w:val="center"/>
              <w:rPr>
                <w:rStyle w:val="52"/>
                <w:rFonts w:hint="eastAsia" w:eastAsia="宋体"/>
                <w:sz w:val="24"/>
                <w:szCs w:val="24"/>
                <w:lang w:eastAsia="zh-CN"/>
              </w:rPr>
            </w:pPr>
            <w:r>
              <w:rPr>
                <w:rStyle w:val="54"/>
              </w:rPr>
              <w:t>10、</w:t>
            </w:r>
            <w:r>
              <w:rPr>
                <w:rStyle w:val="52"/>
                <w:sz w:val="24"/>
                <w:szCs w:val="24"/>
              </w:rPr>
              <w:t>存储转发交换方式</w:t>
            </w:r>
          </w:p>
          <w:p>
            <w:pPr>
              <w:widowControl/>
              <w:jc w:val="left"/>
              <w:textAlignment w:val="center"/>
              <w:rPr>
                <w:rStyle w:val="52"/>
                <w:rFonts w:hint="eastAsia" w:eastAsia="宋体"/>
                <w:sz w:val="24"/>
                <w:szCs w:val="24"/>
                <w:lang w:eastAsia="zh-CN"/>
              </w:rPr>
            </w:pPr>
            <w:r>
              <w:rPr>
                <w:rStyle w:val="54"/>
              </w:rPr>
              <w:t>11、</w:t>
            </w:r>
            <w:r>
              <w:rPr>
                <w:rStyle w:val="52"/>
                <w:sz w:val="24"/>
                <w:szCs w:val="24"/>
              </w:rPr>
              <w:t>坚固式高强度金属外壳</w:t>
            </w:r>
          </w:p>
          <w:p>
            <w:pPr>
              <w:widowControl/>
              <w:jc w:val="left"/>
              <w:textAlignment w:val="center"/>
              <w:rPr>
                <w:color w:val="000000"/>
                <w:kern w:val="0"/>
                <w:sz w:val="24"/>
              </w:rPr>
            </w:pPr>
            <w:r>
              <w:rPr>
                <w:rStyle w:val="54"/>
              </w:rPr>
              <w:t>12、</w:t>
            </w:r>
            <w:r>
              <w:rPr>
                <w:rStyle w:val="52"/>
                <w:sz w:val="24"/>
                <w:szCs w:val="24"/>
              </w:rPr>
              <w:t>整机最大</w:t>
            </w:r>
            <w:r>
              <w:rPr>
                <w:rStyle w:val="54"/>
                <w:rFonts w:hint="default"/>
              </w:rPr>
              <w:t>POE</w:t>
            </w:r>
            <w:r>
              <w:rPr>
                <w:rStyle w:val="52"/>
                <w:sz w:val="24"/>
                <w:szCs w:val="24"/>
              </w:rPr>
              <w:t>供电功率：</w:t>
            </w:r>
            <w:r>
              <w:rPr>
                <w:rStyle w:val="54"/>
                <w:rFonts w:hint="default"/>
              </w:rPr>
              <w:t>225 W</w:t>
            </w:r>
          </w:p>
        </w:tc>
        <w:tc>
          <w:tcPr>
            <w:tcW w:w="450"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台</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4</w:t>
            </w:r>
          </w:p>
        </w:tc>
        <w:tc>
          <w:tcPr>
            <w:tcW w:w="1315" w:type="dxa"/>
            <w:vMerge w:val="restart"/>
            <w:shd w:val="clear" w:color="auto" w:fill="auto"/>
            <w:noWrap/>
            <w:vAlign w:val="center"/>
          </w:tcPr>
          <w:p>
            <w:pPr>
              <w:widowControl/>
              <w:jc w:val="center"/>
              <w:textAlignment w:val="center"/>
              <w:rPr>
                <w:color w:val="000000"/>
                <w:kern w:val="0"/>
                <w:sz w:val="24"/>
              </w:rPr>
            </w:pPr>
            <w:r>
              <w:rPr>
                <w:color w:val="000000"/>
                <w:kern w:val="0"/>
                <w:sz w:val="24"/>
              </w:rPr>
              <w:t>根据视频监控的数量，和视频流的传输效率，选取千兆的交换机，在各个节点放置交换机进行传输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7</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千兆交换机</w:t>
            </w:r>
          </w:p>
        </w:tc>
        <w:tc>
          <w:tcPr>
            <w:tcW w:w="10410" w:type="dxa"/>
            <w:shd w:val="clear" w:color="auto" w:fill="auto"/>
            <w:noWrap/>
            <w:vAlign w:val="center"/>
          </w:tcPr>
          <w:p>
            <w:pPr>
              <w:widowControl/>
              <w:jc w:val="left"/>
              <w:textAlignment w:val="center"/>
              <w:rPr>
                <w:rStyle w:val="54"/>
                <w:rFonts w:hint="eastAsia" w:eastAsia="宋体"/>
                <w:lang w:eastAsia="zh-CN"/>
              </w:rPr>
            </w:pPr>
            <w:r>
              <w:rPr>
                <w:rStyle w:val="52"/>
                <w:rFonts w:hint="eastAsia"/>
                <w:sz w:val="24"/>
                <w:szCs w:val="24"/>
              </w:rPr>
              <w:t>1、</w:t>
            </w:r>
            <w:r>
              <w:rPr>
                <w:rStyle w:val="52"/>
                <w:sz w:val="24"/>
                <w:szCs w:val="24"/>
              </w:rPr>
              <w:t>轻网管提供</w:t>
            </w:r>
            <w:r>
              <w:rPr>
                <w:rStyle w:val="54"/>
                <w:rFonts w:hint="default"/>
              </w:rPr>
              <w:t>24</w:t>
            </w:r>
            <w:r>
              <w:rPr>
                <w:rStyle w:val="52"/>
                <w:sz w:val="24"/>
                <w:szCs w:val="24"/>
              </w:rPr>
              <w:t>个千兆</w:t>
            </w:r>
            <w:r>
              <w:rPr>
                <w:rStyle w:val="54"/>
                <w:rFonts w:hint="default"/>
              </w:rPr>
              <w:t>PoE</w:t>
            </w:r>
            <w:r>
              <w:rPr>
                <w:rStyle w:val="52"/>
                <w:sz w:val="24"/>
                <w:szCs w:val="24"/>
              </w:rPr>
              <w:t>电口、</w:t>
            </w:r>
            <w:r>
              <w:rPr>
                <w:rStyle w:val="54"/>
                <w:rFonts w:hint="default"/>
              </w:rPr>
              <w:t>2</w:t>
            </w:r>
            <w:r>
              <w:rPr>
                <w:rStyle w:val="52"/>
                <w:sz w:val="24"/>
                <w:szCs w:val="24"/>
              </w:rPr>
              <w:t>个千兆光口</w:t>
            </w:r>
            <w:r>
              <w:rPr>
                <w:rStyle w:val="54"/>
                <w:rFonts w:hint="default"/>
              </w:rPr>
              <w:t xml:space="preserve"> </w:t>
            </w:r>
          </w:p>
          <w:p>
            <w:pPr>
              <w:widowControl/>
              <w:jc w:val="left"/>
              <w:textAlignment w:val="center"/>
              <w:rPr>
                <w:rStyle w:val="54"/>
                <w:rFonts w:hint="eastAsia" w:eastAsia="宋体"/>
                <w:lang w:eastAsia="zh-CN"/>
              </w:rPr>
            </w:pPr>
            <w:r>
              <w:rPr>
                <w:rStyle w:val="54"/>
              </w:rPr>
              <w:t>2、</w:t>
            </w:r>
            <w:r>
              <w:rPr>
                <w:rStyle w:val="52"/>
                <w:sz w:val="24"/>
                <w:szCs w:val="24"/>
              </w:rPr>
              <w:t>支持</w:t>
            </w:r>
            <w:r>
              <w:rPr>
                <w:rStyle w:val="54"/>
                <w:rFonts w:hint="default"/>
              </w:rPr>
              <w:t>IEEE 802.3at/af</w:t>
            </w:r>
            <w:r>
              <w:rPr>
                <w:rStyle w:val="52"/>
                <w:sz w:val="24"/>
                <w:szCs w:val="24"/>
              </w:rPr>
              <w:t>标准</w:t>
            </w:r>
            <w:r>
              <w:rPr>
                <w:rStyle w:val="54"/>
                <w:rFonts w:hint="default"/>
              </w:rPr>
              <w:t xml:space="preserve"> </w:t>
            </w:r>
          </w:p>
          <w:p>
            <w:pPr>
              <w:widowControl/>
              <w:jc w:val="left"/>
              <w:textAlignment w:val="center"/>
              <w:rPr>
                <w:rStyle w:val="54"/>
                <w:rFonts w:hint="eastAsia" w:eastAsia="宋体"/>
                <w:lang w:eastAsia="zh-CN"/>
              </w:rPr>
            </w:pPr>
            <w:r>
              <w:rPr>
                <w:rStyle w:val="54"/>
              </w:rPr>
              <w:t>3、</w:t>
            </w:r>
            <w:r>
              <w:rPr>
                <w:rStyle w:val="52"/>
                <w:sz w:val="24"/>
                <w:szCs w:val="24"/>
              </w:rPr>
              <w:t>支持</w:t>
            </w:r>
            <w:r>
              <w:rPr>
                <w:rStyle w:val="54"/>
                <w:rFonts w:hint="default"/>
              </w:rPr>
              <w:t>IEEE 802.3</w:t>
            </w:r>
            <w:r>
              <w:rPr>
                <w:rStyle w:val="52"/>
                <w:sz w:val="24"/>
                <w:szCs w:val="24"/>
              </w:rPr>
              <w:t>、</w:t>
            </w:r>
            <w:r>
              <w:rPr>
                <w:rStyle w:val="54"/>
                <w:rFonts w:hint="default"/>
              </w:rPr>
              <w:t>IEEE 802.3u</w:t>
            </w:r>
            <w:r>
              <w:rPr>
                <w:rStyle w:val="52"/>
                <w:sz w:val="24"/>
                <w:szCs w:val="24"/>
              </w:rPr>
              <w:t>、</w:t>
            </w:r>
            <w:r>
              <w:rPr>
                <w:rStyle w:val="54"/>
                <w:rFonts w:hint="default"/>
              </w:rPr>
              <w:t>IEEE 802.3x</w:t>
            </w:r>
            <w:r>
              <w:rPr>
                <w:rStyle w:val="52"/>
                <w:sz w:val="24"/>
                <w:szCs w:val="24"/>
              </w:rPr>
              <w:t>、</w:t>
            </w:r>
            <w:r>
              <w:rPr>
                <w:rStyle w:val="54"/>
                <w:rFonts w:hint="default"/>
              </w:rPr>
              <w:t>IEEE 802.3ab</w:t>
            </w:r>
            <w:r>
              <w:rPr>
                <w:rStyle w:val="52"/>
                <w:sz w:val="24"/>
                <w:szCs w:val="24"/>
              </w:rPr>
              <w:t>、</w:t>
            </w:r>
            <w:r>
              <w:rPr>
                <w:rStyle w:val="54"/>
                <w:rFonts w:hint="default"/>
              </w:rPr>
              <w:t>IEEE 802.3z</w:t>
            </w:r>
            <w:r>
              <w:rPr>
                <w:rStyle w:val="52"/>
                <w:sz w:val="24"/>
                <w:szCs w:val="24"/>
              </w:rPr>
              <w:t>标准</w:t>
            </w:r>
            <w:r>
              <w:rPr>
                <w:rStyle w:val="54"/>
                <w:rFonts w:hint="default"/>
              </w:rPr>
              <w:t xml:space="preserve"> </w:t>
            </w:r>
          </w:p>
          <w:p>
            <w:pPr>
              <w:widowControl/>
              <w:jc w:val="left"/>
              <w:textAlignment w:val="center"/>
              <w:rPr>
                <w:rStyle w:val="54"/>
                <w:rFonts w:hint="eastAsia" w:eastAsia="宋体"/>
                <w:lang w:eastAsia="zh-CN"/>
              </w:rPr>
            </w:pPr>
            <w:r>
              <w:rPr>
                <w:rStyle w:val="54"/>
              </w:rPr>
              <w:t>4、</w:t>
            </w:r>
            <w:r>
              <w:rPr>
                <w:rStyle w:val="52"/>
                <w:sz w:val="24"/>
                <w:szCs w:val="24"/>
              </w:rPr>
              <w:t>支持安防网络拓扑管理、链路聚合、端口管理</w:t>
            </w:r>
            <w:r>
              <w:rPr>
                <w:rStyle w:val="54"/>
                <w:rFonts w:hint="default"/>
              </w:rPr>
              <w:t xml:space="preserve"> </w:t>
            </w:r>
          </w:p>
          <w:p>
            <w:pPr>
              <w:widowControl/>
              <w:jc w:val="left"/>
              <w:textAlignment w:val="center"/>
              <w:rPr>
                <w:rStyle w:val="54"/>
                <w:rFonts w:hint="eastAsia" w:eastAsia="宋体"/>
                <w:lang w:eastAsia="zh-CN"/>
              </w:rPr>
            </w:pPr>
            <w:r>
              <w:rPr>
                <w:rStyle w:val="54"/>
              </w:rPr>
              <w:t>5、</w:t>
            </w:r>
            <w:r>
              <w:rPr>
                <w:rStyle w:val="52"/>
                <w:sz w:val="24"/>
                <w:szCs w:val="24"/>
              </w:rPr>
              <w:t>支持远程升级</w:t>
            </w:r>
            <w:r>
              <w:rPr>
                <w:rStyle w:val="54"/>
                <w:rFonts w:hint="default"/>
              </w:rPr>
              <w:t xml:space="preserve"> </w:t>
            </w:r>
          </w:p>
          <w:p>
            <w:pPr>
              <w:widowControl/>
              <w:jc w:val="left"/>
              <w:textAlignment w:val="center"/>
              <w:rPr>
                <w:rStyle w:val="54"/>
                <w:rFonts w:hint="eastAsia" w:eastAsia="宋体"/>
                <w:lang w:eastAsia="zh-CN"/>
              </w:rPr>
            </w:pPr>
            <w:r>
              <w:rPr>
                <w:rStyle w:val="54"/>
              </w:rPr>
              <w:t>6、</w:t>
            </w:r>
            <w:r>
              <w:rPr>
                <w:rStyle w:val="52"/>
                <w:sz w:val="24"/>
                <w:szCs w:val="24"/>
              </w:rPr>
              <w:t>支持</w:t>
            </w:r>
            <w:r>
              <w:rPr>
                <w:rStyle w:val="54"/>
                <w:rFonts w:hint="default"/>
              </w:rPr>
              <w:t>6 KV</w:t>
            </w:r>
            <w:r>
              <w:rPr>
                <w:rStyle w:val="52"/>
                <w:sz w:val="24"/>
                <w:szCs w:val="24"/>
              </w:rPr>
              <w:t>防浪涌（</w:t>
            </w:r>
            <w:r>
              <w:rPr>
                <w:rStyle w:val="54"/>
                <w:rFonts w:hint="default"/>
              </w:rPr>
              <w:t>PoE</w:t>
            </w:r>
            <w:r>
              <w:rPr>
                <w:rStyle w:val="52"/>
                <w:sz w:val="24"/>
                <w:szCs w:val="24"/>
              </w:rPr>
              <w:t>口）</w:t>
            </w:r>
            <w:r>
              <w:rPr>
                <w:rStyle w:val="54"/>
                <w:rFonts w:hint="default"/>
              </w:rPr>
              <w:t xml:space="preserve"> </w:t>
            </w:r>
          </w:p>
          <w:p>
            <w:pPr>
              <w:widowControl/>
              <w:jc w:val="left"/>
              <w:textAlignment w:val="center"/>
              <w:rPr>
                <w:rStyle w:val="54"/>
                <w:rFonts w:hint="eastAsia" w:eastAsia="宋体"/>
                <w:lang w:eastAsia="zh-CN"/>
              </w:rPr>
            </w:pPr>
            <w:r>
              <w:rPr>
                <w:rStyle w:val="54"/>
              </w:rPr>
              <w:t>7、</w:t>
            </w:r>
            <w:r>
              <w:rPr>
                <w:rStyle w:val="52"/>
                <w:sz w:val="24"/>
                <w:szCs w:val="24"/>
              </w:rPr>
              <w:t>支持</w:t>
            </w:r>
            <w:r>
              <w:rPr>
                <w:rStyle w:val="54"/>
                <w:rFonts w:hint="default"/>
              </w:rPr>
              <w:t>PoE</w:t>
            </w:r>
            <w:r>
              <w:rPr>
                <w:rStyle w:val="52"/>
                <w:sz w:val="24"/>
                <w:szCs w:val="24"/>
              </w:rPr>
              <w:t>输出功率管理</w:t>
            </w:r>
            <w:r>
              <w:rPr>
                <w:rStyle w:val="54"/>
                <w:rFonts w:hint="default"/>
              </w:rPr>
              <w:t xml:space="preserve"> </w:t>
            </w:r>
          </w:p>
          <w:p>
            <w:pPr>
              <w:widowControl/>
              <w:jc w:val="left"/>
              <w:textAlignment w:val="center"/>
              <w:rPr>
                <w:rStyle w:val="54"/>
                <w:rFonts w:hint="eastAsia" w:eastAsia="宋体"/>
                <w:lang w:eastAsia="zh-CN"/>
              </w:rPr>
            </w:pPr>
            <w:r>
              <w:rPr>
                <w:rStyle w:val="54"/>
              </w:rPr>
              <w:t>8、</w:t>
            </w:r>
            <w:r>
              <w:rPr>
                <w:rStyle w:val="52"/>
                <w:sz w:val="24"/>
                <w:szCs w:val="24"/>
              </w:rPr>
              <w:t>千兆网络接入设计</w:t>
            </w:r>
            <w:r>
              <w:rPr>
                <w:rStyle w:val="54"/>
                <w:rFonts w:hint="default"/>
              </w:rPr>
              <w:t xml:space="preserve"> </w:t>
            </w:r>
          </w:p>
          <w:p>
            <w:pPr>
              <w:widowControl/>
              <w:jc w:val="left"/>
              <w:textAlignment w:val="center"/>
              <w:rPr>
                <w:rStyle w:val="54"/>
                <w:rFonts w:hint="eastAsia" w:eastAsia="宋体"/>
                <w:lang w:eastAsia="zh-CN"/>
              </w:rPr>
            </w:pPr>
            <w:r>
              <w:rPr>
                <w:rStyle w:val="54"/>
              </w:rPr>
              <w:t>9、</w:t>
            </w:r>
            <w:r>
              <w:rPr>
                <w:rStyle w:val="52"/>
                <w:sz w:val="24"/>
                <w:szCs w:val="24"/>
              </w:rPr>
              <w:t>线速转发</w:t>
            </w:r>
            <w:r>
              <w:rPr>
                <w:rStyle w:val="54"/>
                <w:rFonts w:hint="default"/>
              </w:rPr>
              <w:t xml:space="preserve"> </w:t>
            </w:r>
          </w:p>
          <w:p>
            <w:pPr>
              <w:widowControl/>
              <w:jc w:val="left"/>
              <w:textAlignment w:val="center"/>
              <w:rPr>
                <w:rStyle w:val="54"/>
                <w:rFonts w:hint="eastAsia" w:eastAsia="宋体"/>
                <w:lang w:eastAsia="zh-CN"/>
              </w:rPr>
            </w:pPr>
            <w:r>
              <w:rPr>
                <w:rStyle w:val="54"/>
              </w:rPr>
              <w:t>10、</w:t>
            </w:r>
            <w:r>
              <w:rPr>
                <w:rStyle w:val="52"/>
                <w:sz w:val="24"/>
                <w:szCs w:val="24"/>
              </w:rPr>
              <w:t>存储转发交换方式</w:t>
            </w:r>
            <w:r>
              <w:rPr>
                <w:rStyle w:val="54"/>
                <w:rFonts w:hint="default"/>
              </w:rPr>
              <w:t xml:space="preserve"> </w:t>
            </w:r>
          </w:p>
          <w:p>
            <w:pPr>
              <w:widowControl/>
              <w:jc w:val="left"/>
              <w:textAlignment w:val="center"/>
              <w:rPr>
                <w:rStyle w:val="54"/>
                <w:rFonts w:hint="eastAsia" w:eastAsia="宋体"/>
                <w:lang w:eastAsia="zh-CN"/>
              </w:rPr>
            </w:pPr>
            <w:r>
              <w:rPr>
                <w:rStyle w:val="54"/>
              </w:rPr>
              <w:t>11、</w:t>
            </w:r>
            <w:r>
              <w:rPr>
                <w:rStyle w:val="52"/>
                <w:sz w:val="24"/>
                <w:szCs w:val="24"/>
              </w:rPr>
              <w:t>坚固式高强度金属外壳</w:t>
            </w:r>
            <w:r>
              <w:rPr>
                <w:rStyle w:val="54"/>
                <w:rFonts w:hint="default"/>
              </w:rPr>
              <w:t xml:space="preserve"> </w:t>
            </w:r>
          </w:p>
          <w:p>
            <w:pPr>
              <w:widowControl/>
              <w:jc w:val="left"/>
              <w:textAlignment w:val="center"/>
              <w:rPr>
                <w:color w:val="000000"/>
                <w:kern w:val="0"/>
                <w:sz w:val="24"/>
              </w:rPr>
            </w:pPr>
            <w:r>
              <w:rPr>
                <w:rStyle w:val="54"/>
              </w:rPr>
              <w:t>12、</w:t>
            </w:r>
            <w:r>
              <w:rPr>
                <w:rStyle w:val="52"/>
                <w:sz w:val="24"/>
                <w:szCs w:val="24"/>
              </w:rPr>
              <w:t>整机最大</w:t>
            </w:r>
            <w:r>
              <w:rPr>
                <w:rStyle w:val="54"/>
                <w:rFonts w:hint="default"/>
              </w:rPr>
              <w:t>POE</w:t>
            </w:r>
            <w:r>
              <w:rPr>
                <w:rStyle w:val="52"/>
                <w:sz w:val="24"/>
                <w:szCs w:val="24"/>
              </w:rPr>
              <w:t>供电功率：</w:t>
            </w:r>
            <w:r>
              <w:rPr>
                <w:rStyle w:val="54"/>
                <w:rFonts w:hint="default"/>
              </w:rPr>
              <w:t>370 W</w:t>
            </w:r>
          </w:p>
        </w:tc>
        <w:tc>
          <w:tcPr>
            <w:tcW w:w="450"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台</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2</w:t>
            </w:r>
          </w:p>
        </w:tc>
        <w:tc>
          <w:tcPr>
            <w:tcW w:w="1315" w:type="dxa"/>
            <w:vMerge w:val="continue"/>
            <w:shd w:val="clear" w:color="auto" w:fill="auto"/>
            <w:noWrap/>
            <w:vAlign w:val="center"/>
          </w:tcPr>
          <w:p>
            <w:pPr>
              <w:widowControl/>
              <w:jc w:val="center"/>
              <w:textAlignment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8</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千兆交换机</w:t>
            </w:r>
          </w:p>
        </w:tc>
        <w:tc>
          <w:tcPr>
            <w:tcW w:w="10410" w:type="dxa"/>
            <w:shd w:val="clear" w:color="auto" w:fill="auto"/>
            <w:noWrap/>
            <w:vAlign w:val="center"/>
          </w:tcPr>
          <w:p>
            <w:pPr>
              <w:widowControl/>
              <w:jc w:val="left"/>
              <w:textAlignment w:val="center"/>
              <w:rPr>
                <w:rStyle w:val="52"/>
                <w:sz w:val="24"/>
                <w:szCs w:val="24"/>
              </w:rPr>
            </w:pPr>
            <w:r>
              <w:rPr>
                <w:rStyle w:val="54"/>
                <w:rFonts w:hint="default"/>
              </w:rPr>
              <w:t>24</w:t>
            </w:r>
            <w:r>
              <w:rPr>
                <w:rStyle w:val="52"/>
                <w:sz w:val="24"/>
                <w:szCs w:val="24"/>
              </w:rPr>
              <w:t>口千兆全网管二层交换机，机架式，</w:t>
            </w:r>
            <w:r>
              <w:rPr>
                <w:rStyle w:val="54"/>
                <w:rFonts w:hint="default"/>
              </w:rPr>
              <w:t>24</w:t>
            </w:r>
            <w:r>
              <w:rPr>
                <w:rStyle w:val="52"/>
                <w:sz w:val="24"/>
                <w:szCs w:val="24"/>
              </w:rPr>
              <w:t>个千兆光口，</w:t>
            </w:r>
            <w:r>
              <w:rPr>
                <w:rStyle w:val="54"/>
                <w:rFonts w:hint="default"/>
              </w:rPr>
              <w:t>8</w:t>
            </w:r>
            <w:r>
              <w:rPr>
                <w:rStyle w:val="52"/>
                <w:sz w:val="24"/>
                <w:szCs w:val="24"/>
              </w:rPr>
              <w:t>个复用的千兆电口</w:t>
            </w:r>
            <w:r>
              <w:rPr>
                <w:rStyle w:val="54"/>
                <w:rFonts w:hint="default"/>
              </w:rPr>
              <w:t>,4</w:t>
            </w:r>
            <w:r>
              <w:rPr>
                <w:rStyle w:val="52"/>
                <w:sz w:val="24"/>
                <w:szCs w:val="24"/>
              </w:rPr>
              <w:t>个万兆</w:t>
            </w:r>
            <w:r>
              <w:rPr>
                <w:rStyle w:val="54"/>
                <w:rFonts w:hint="default"/>
              </w:rPr>
              <w:t>SFP+</w:t>
            </w:r>
            <w:r>
              <w:rPr>
                <w:rStyle w:val="52"/>
                <w:sz w:val="24"/>
                <w:szCs w:val="24"/>
              </w:rPr>
              <w:t>万口，可配置双电源，支持通过</w:t>
            </w:r>
            <w:r>
              <w:rPr>
                <w:rStyle w:val="54"/>
                <w:rFonts w:hint="default"/>
              </w:rPr>
              <w:t>console</w:t>
            </w:r>
            <w:r>
              <w:rPr>
                <w:rStyle w:val="52"/>
                <w:sz w:val="24"/>
                <w:szCs w:val="24"/>
              </w:rPr>
              <w:t>口管理。交换容量</w:t>
            </w:r>
            <w:r>
              <w:rPr>
                <w:rStyle w:val="54"/>
                <w:rFonts w:hint="default"/>
              </w:rPr>
              <w:t>256Gbps,</w:t>
            </w:r>
            <w:r>
              <w:rPr>
                <w:rStyle w:val="52"/>
                <w:sz w:val="24"/>
                <w:szCs w:val="24"/>
              </w:rPr>
              <w:t>包转发率</w:t>
            </w:r>
            <w:r>
              <w:rPr>
                <w:rStyle w:val="54"/>
                <w:rFonts w:hint="default"/>
              </w:rPr>
              <w:t>96Mpps,1U</w:t>
            </w:r>
            <w:r>
              <w:rPr>
                <w:rStyle w:val="52"/>
                <w:sz w:val="24"/>
                <w:szCs w:val="24"/>
              </w:rPr>
              <w:t>高度，支持</w:t>
            </w:r>
            <w:r>
              <w:rPr>
                <w:rStyle w:val="54"/>
                <w:rFonts w:hint="default"/>
              </w:rPr>
              <w:t>220v</w:t>
            </w:r>
            <w:r>
              <w:rPr>
                <w:rStyle w:val="52"/>
                <w:sz w:val="24"/>
                <w:szCs w:val="24"/>
              </w:rPr>
              <w:t>交流，满负荷功耗</w:t>
            </w:r>
            <w:r>
              <w:rPr>
                <w:rStyle w:val="54"/>
                <w:rFonts w:hint="default"/>
              </w:rPr>
              <w:t>48</w:t>
            </w:r>
            <w:r>
              <w:rPr>
                <w:rStyle w:val="52"/>
                <w:sz w:val="24"/>
                <w:szCs w:val="24"/>
              </w:rPr>
              <w:t>瓦；支持</w:t>
            </w:r>
            <w:r>
              <w:rPr>
                <w:rStyle w:val="54"/>
                <w:rFonts w:hint="default"/>
              </w:rPr>
              <w:t>VLAN,</w:t>
            </w:r>
            <w:r>
              <w:rPr>
                <w:rStyle w:val="52"/>
                <w:sz w:val="24"/>
                <w:szCs w:val="24"/>
              </w:rPr>
              <w:t>流量控制，</w:t>
            </w:r>
            <w:r>
              <w:rPr>
                <w:rStyle w:val="54"/>
                <w:rFonts w:hint="default"/>
              </w:rPr>
              <w:t>ACL</w:t>
            </w:r>
            <w:r>
              <w:rPr>
                <w:rStyle w:val="52"/>
                <w:sz w:val="24"/>
                <w:szCs w:val="24"/>
              </w:rPr>
              <w:t>，</w:t>
            </w:r>
            <w:r>
              <w:rPr>
                <w:rStyle w:val="54"/>
                <w:rFonts w:hint="default"/>
              </w:rPr>
              <w:t>QOS</w:t>
            </w:r>
            <w:r>
              <w:rPr>
                <w:rStyle w:val="52"/>
                <w:sz w:val="24"/>
                <w:szCs w:val="24"/>
              </w:rPr>
              <w:t>，支持</w:t>
            </w:r>
            <w:r>
              <w:rPr>
                <w:rStyle w:val="54"/>
                <w:rFonts w:hint="default"/>
              </w:rPr>
              <w:t>SNMP V1/V2c/V3</w:t>
            </w:r>
            <w:r>
              <w:rPr>
                <w:rStyle w:val="52"/>
                <w:sz w:val="24"/>
                <w:szCs w:val="24"/>
              </w:rPr>
              <w:t>网管。</w:t>
            </w:r>
          </w:p>
        </w:tc>
        <w:tc>
          <w:tcPr>
            <w:tcW w:w="450"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台</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1</w:t>
            </w:r>
          </w:p>
        </w:tc>
        <w:tc>
          <w:tcPr>
            <w:tcW w:w="1315" w:type="dxa"/>
            <w:shd w:val="clear" w:color="auto" w:fill="auto"/>
            <w:noWrap/>
            <w:vAlign w:val="center"/>
          </w:tcPr>
          <w:p>
            <w:pPr>
              <w:widowControl/>
              <w:jc w:val="center"/>
              <w:textAlignment w:val="center"/>
              <w:rPr>
                <w:color w:val="000000"/>
                <w:kern w:val="0"/>
                <w:sz w:val="24"/>
              </w:rPr>
            </w:pPr>
            <w:r>
              <w:rPr>
                <w:color w:val="000000"/>
                <w:kern w:val="0"/>
                <w:sz w:val="24"/>
              </w:rPr>
              <w:t>根据视频监控的数量，和视频流的传输效率，选取千兆的交换机，在各个节点放置交换机进行传输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9</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Style w:val="51"/>
                <w:rFonts w:hint="default"/>
                <w:sz w:val="24"/>
                <w:szCs w:val="24"/>
              </w:rPr>
              <w:t>干粉灭火器</w:t>
            </w:r>
          </w:p>
        </w:tc>
        <w:tc>
          <w:tcPr>
            <w:tcW w:w="10410" w:type="dxa"/>
            <w:shd w:val="clear" w:color="auto" w:fill="auto"/>
            <w:noWrap/>
            <w:vAlign w:val="center"/>
          </w:tcPr>
          <w:p>
            <w:pPr>
              <w:widowControl/>
              <w:jc w:val="center"/>
              <w:textAlignment w:val="center"/>
              <w:rPr>
                <w:rStyle w:val="52"/>
                <w:sz w:val="24"/>
                <w:szCs w:val="24"/>
              </w:rPr>
            </w:pPr>
            <w:r>
              <w:rPr>
                <w:color w:val="000000"/>
                <w:kern w:val="0"/>
                <w:sz w:val="24"/>
              </w:rPr>
              <w:t>FM/ABC5</w:t>
            </w:r>
          </w:p>
        </w:tc>
        <w:tc>
          <w:tcPr>
            <w:tcW w:w="450" w:type="dxa"/>
            <w:shd w:val="clear" w:color="auto" w:fill="auto"/>
            <w:noWrap/>
            <w:vAlign w:val="center"/>
          </w:tcPr>
          <w:p>
            <w:pPr>
              <w:widowControl/>
              <w:jc w:val="center"/>
              <w:textAlignment w:val="center"/>
              <w:rPr>
                <w:rFonts w:ascii="宋体" w:hAnsi="宋体" w:cs="宋体"/>
                <w:color w:val="000000"/>
                <w:kern w:val="0"/>
                <w:sz w:val="24"/>
              </w:rPr>
            </w:pPr>
            <w:r>
              <w:rPr>
                <w:rStyle w:val="51"/>
                <w:rFonts w:hint="default"/>
                <w:sz w:val="24"/>
                <w:szCs w:val="24"/>
              </w:rPr>
              <w:t>具</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60</w:t>
            </w:r>
          </w:p>
        </w:tc>
        <w:tc>
          <w:tcPr>
            <w:tcW w:w="1315" w:type="dxa"/>
            <w:shd w:val="clear" w:color="auto" w:fill="auto"/>
            <w:noWrap/>
            <w:vAlign w:val="center"/>
          </w:tcPr>
          <w:p>
            <w:pPr>
              <w:widowControl/>
              <w:jc w:val="center"/>
              <w:textAlignment w:val="center"/>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10</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安检门</w:t>
            </w:r>
          </w:p>
        </w:tc>
        <w:tc>
          <w:tcPr>
            <w:tcW w:w="10410" w:type="dxa"/>
            <w:shd w:val="clear" w:color="auto" w:fill="auto"/>
            <w:noWrap/>
            <w:vAlign w:val="center"/>
          </w:tcPr>
          <w:p>
            <w:pPr>
              <w:widowControl/>
              <w:numPr>
                <w:ilvl w:val="0"/>
                <w:numId w:val="13"/>
              </w:numPr>
              <w:jc w:val="left"/>
              <w:textAlignment w:val="center"/>
              <w:rPr>
                <w:rStyle w:val="54"/>
                <w:rFonts w:hint="default"/>
              </w:rPr>
            </w:pPr>
            <w:r>
              <w:rPr>
                <w:rStyle w:val="52"/>
                <w:sz w:val="24"/>
                <w:szCs w:val="24"/>
              </w:rPr>
              <w:t>违禁品检测模式：对过检人员携带的或藏匿的管制刀具等违禁品进行报警，可排除被检人员日常用品不误报警，精准检测危险品；</w:t>
            </w:r>
          </w:p>
          <w:p>
            <w:pPr>
              <w:widowControl/>
              <w:numPr>
                <w:ilvl w:val="0"/>
                <w:numId w:val="13"/>
              </w:numPr>
              <w:jc w:val="left"/>
              <w:textAlignment w:val="center"/>
              <w:rPr>
                <w:rStyle w:val="54"/>
                <w:rFonts w:hint="default"/>
              </w:rPr>
            </w:pPr>
            <w:r>
              <w:rPr>
                <w:rStyle w:val="54"/>
              </w:rPr>
              <w:t>2、</w:t>
            </w:r>
            <w:r>
              <w:rPr>
                <w:rStyle w:val="52"/>
                <w:sz w:val="24"/>
                <w:szCs w:val="24"/>
              </w:rPr>
              <w:t>手机检测模式：支持探测过检人员是否携带手机（开</w:t>
            </w:r>
            <w:r>
              <w:rPr>
                <w:rStyle w:val="54"/>
                <w:rFonts w:hint="default"/>
              </w:rPr>
              <w:t>/</w:t>
            </w:r>
            <w:r>
              <w:rPr>
                <w:rStyle w:val="52"/>
                <w:sz w:val="24"/>
                <w:szCs w:val="24"/>
              </w:rPr>
              <w:t>关机状态均可）等数码产品，</w:t>
            </w:r>
            <w:r>
              <w:rPr>
                <w:rStyle w:val="52"/>
                <w:rFonts w:hint="eastAsia"/>
                <w:sz w:val="24"/>
                <w:szCs w:val="24"/>
              </w:rPr>
              <w:t>可</w:t>
            </w:r>
            <w:r>
              <w:rPr>
                <w:rStyle w:val="52"/>
                <w:sz w:val="24"/>
                <w:szCs w:val="24"/>
              </w:rPr>
              <w:t>声光报警，显示报警位置；</w:t>
            </w:r>
          </w:p>
          <w:p>
            <w:pPr>
              <w:widowControl/>
              <w:numPr>
                <w:ilvl w:val="0"/>
                <w:numId w:val="13"/>
              </w:numPr>
              <w:jc w:val="left"/>
              <w:textAlignment w:val="center"/>
              <w:rPr>
                <w:rStyle w:val="54"/>
                <w:rFonts w:hint="default"/>
              </w:rPr>
            </w:pPr>
            <w:r>
              <w:rPr>
                <w:rStyle w:val="54"/>
              </w:rPr>
              <w:t>3、</w:t>
            </w:r>
            <w:r>
              <w:rPr>
                <w:rStyle w:val="52"/>
                <w:sz w:val="24"/>
                <w:szCs w:val="24"/>
              </w:rPr>
              <w:t>金属检测模式：设备支持最小灵敏度可达到一元金属硬币大小的检测，并显示报警类别及携带位置；</w:t>
            </w:r>
          </w:p>
          <w:p>
            <w:pPr>
              <w:widowControl/>
              <w:numPr>
                <w:ilvl w:val="0"/>
                <w:numId w:val="13"/>
              </w:numPr>
              <w:jc w:val="left"/>
              <w:textAlignment w:val="center"/>
              <w:rPr>
                <w:rStyle w:val="54"/>
                <w:rFonts w:hint="default"/>
              </w:rPr>
            </w:pPr>
            <w:r>
              <w:rPr>
                <w:rStyle w:val="54"/>
              </w:rPr>
              <w:t>4、</w:t>
            </w:r>
            <w:r>
              <w:rPr>
                <w:rStyle w:val="52"/>
                <w:sz w:val="24"/>
                <w:szCs w:val="24"/>
              </w:rPr>
              <w:t>测温初筛：全屏测温、支持</w:t>
            </w:r>
            <w:r>
              <w:rPr>
                <w:rStyle w:val="54"/>
                <w:rFonts w:hint="default"/>
              </w:rPr>
              <w:t>AI</w:t>
            </w:r>
            <w:r>
              <w:rPr>
                <w:rStyle w:val="52"/>
                <w:sz w:val="24"/>
                <w:szCs w:val="24"/>
              </w:rPr>
              <w:t>人脸检测，可进行脸部温度测试并准确匹配，多目标同时检测体温，建立首道防线；</w:t>
            </w:r>
          </w:p>
          <w:p>
            <w:pPr>
              <w:widowControl/>
              <w:numPr>
                <w:ilvl w:val="0"/>
                <w:numId w:val="13"/>
              </w:numPr>
              <w:jc w:val="left"/>
              <w:textAlignment w:val="center"/>
              <w:rPr>
                <w:rStyle w:val="54"/>
                <w:rFonts w:hint="default"/>
              </w:rPr>
            </w:pPr>
            <w:r>
              <w:rPr>
                <w:rStyle w:val="54"/>
              </w:rPr>
              <w:t>5、</w:t>
            </w:r>
            <w:r>
              <w:rPr>
                <w:rStyle w:val="52"/>
                <w:sz w:val="24"/>
                <w:szCs w:val="24"/>
              </w:rPr>
              <w:t>温度精度：</w:t>
            </w:r>
            <w:r>
              <w:rPr>
                <w:rStyle w:val="54"/>
                <w:rFonts w:hint="default"/>
              </w:rPr>
              <w:t>±0.5</w:t>
            </w:r>
            <w:r>
              <w:rPr>
                <w:rStyle w:val="52"/>
                <w:sz w:val="24"/>
                <w:szCs w:val="24"/>
              </w:rPr>
              <w:t>℃，搭配黑体精度可达</w:t>
            </w:r>
            <w:r>
              <w:rPr>
                <w:rStyle w:val="54"/>
                <w:rFonts w:hint="default"/>
              </w:rPr>
              <w:t xml:space="preserve"> ±0.3</w:t>
            </w:r>
            <w:r>
              <w:rPr>
                <w:rStyle w:val="52"/>
                <w:sz w:val="24"/>
                <w:szCs w:val="24"/>
              </w:rPr>
              <w:t>℃；</w:t>
            </w:r>
          </w:p>
          <w:p>
            <w:pPr>
              <w:widowControl/>
              <w:numPr>
                <w:ilvl w:val="0"/>
                <w:numId w:val="13"/>
              </w:numPr>
              <w:jc w:val="left"/>
              <w:textAlignment w:val="center"/>
              <w:rPr>
                <w:rStyle w:val="54"/>
                <w:rFonts w:hint="default"/>
              </w:rPr>
            </w:pPr>
            <w:r>
              <w:rPr>
                <w:rStyle w:val="54"/>
              </w:rPr>
              <w:t>6、</w:t>
            </w:r>
            <w:r>
              <w:rPr>
                <w:rStyle w:val="52"/>
                <w:sz w:val="24"/>
                <w:szCs w:val="24"/>
              </w:rPr>
              <w:t>人脸抓拍：</w:t>
            </w:r>
            <w:r>
              <w:rPr>
                <w:rStyle w:val="54"/>
                <w:rFonts w:hint="default"/>
              </w:rPr>
              <w:t>2</w:t>
            </w:r>
            <w:r>
              <w:rPr>
                <w:rStyle w:val="52"/>
                <w:sz w:val="24"/>
                <w:szCs w:val="24"/>
              </w:rPr>
              <w:t>路嵌入式人脸抓拍相机</w:t>
            </w:r>
            <w:r>
              <w:rPr>
                <w:rStyle w:val="54"/>
                <w:rFonts w:hint="default"/>
              </w:rPr>
              <w:t>+1</w:t>
            </w:r>
            <w:r>
              <w:rPr>
                <w:rStyle w:val="52"/>
                <w:sz w:val="24"/>
                <w:szCs w:val="24"/>
              </w:rPr>
              <w:t>路热成像人脸相机；</w:t>
            </w:r>
          </w:p>
          <w:p>
            <w:pPr>
              <w:widowControl/>
              <w:numPr>
                <w:ilvl w:val="0"/>
                <w:numId w:val="13"/>
              </w:numPr>
              <w:jc w:val="left"/>
              <w:textAlignment w:val="center"/>
              <w:rPr>
                <w:rStyle w:val="54"/>
                <w:rFonts w:hint="default"/>
              </w:rPr>
            </w:pPr>
            <w:r>
              <w:rPr>
                <w:rStyle w:val="54"/>
              </w:rPr>
              <w:t>7、</w:t>
            </w:r>
            <w:r>
              <w:rPr>
                <w:rStyle w:val="52"/>
                <w:sz w:val="24"/>
                <w:szCs w:val="24"/>
              </w:rPr>
              <w:t>人脸比对：设备本地存储</w:t>
            </w:r>
            <w:r>
              <w:rPr>
                <w:rStyle w:val="54"/>
                <w:rFonts w:hint="default"/>
              </w:rPr>
              <w:t>3</w:t>
            </w:r>
            <w:r>
              <w:rPr>
                <w:rStyle w:val="52"/>
                <w:sz w:val="24"/>
                <w:szCs w:val="24"/>
              </w:rPr>
              <w:t>个独立人脸库，</w:t>
            </w:r>
            <w:r>
              <w:rPr>
                <w:rStyle w:val="52"/>
                <w:rFonts w:hint="eastAsia"/>
                <w:sz w:val="24"/>
                <w:szCs w:val="24"/>
              </w:rPr>
              <w:t>≥</w:t>
            </w:r>
            <w:r>
              <w:rPr>
                <w:rStyle w:val="54"/>
                <w:rFonts w:hint="default"/>
              </w:rPr>
              <w:t>3x30000</w:t>
            </w:r>
            <w:r>
              <w:rPr>
                <w:rStyle w:val="52"/>
                <w:sz w:val="24"/>
                <w:szCs w:val="24"/>
              </w:rPr>
              <w:t>张人脸；支持人脸属性功能，支持性别、年龄、年龄段、戴眼镜、戴口罩、表情、戴帽子属性；可对通过安检门的人员进行人脸抓拍和人脸比对，实现黑白名单管理；</w:t>
            </w:r>
          </w:p>
          <w:p>
            <w:pPr>
              <w:widowControl/>
              <w:numPr>
                <w:ilvl w:val="0"/>
                <w:numId w:val="13"/>
              </w:numPr>
              <w:jc w:val="left"/>
              <w:textAlignment w:val="center"/>
              <w:rPr>
                <w:rStyle w:val="54"/>
                <w:rFonts w:hint="default"/>
              </w:rPr>
            </w:pPr>
            <w:r>
              <w:rPr>
                <w:rStyle w:val="54"/>
              </w:rPr>
              <w:t>8、</w:t>
            </w:r>
            <w:r>
              <w:rPr>
                <w:rStyle w:val="52"/>
                <w:sz w:val="24"/>
                <w:szCs w:val="24"/>
              </w:rPr>
              <w:t>联动报警：可通过安全温度阈值设置，超过该阈值，可联动安检门本地声光报警；可上传黑白名单人脸库，根据人脸比对结果进行声光联动；</w:t>
            </w:r>
          </w:p>
          <w:p>
            <w:pPr>
              <w:widowControl/>
              <w:numPr>
                <w:ilvl w:val="0"/>
                <w:numId w:val="13"/>
              </w:numPr>
              <w:jc w:val="left"/>
              <w:textAlignment w:val="center"/>
              <w:rPr>
                <w:rStyle w:val="54"/>
                <w:rFonts w:hint="default"/>
              </w:rPr>
            </w:pPr>
            <w:r>
              <w:rPr>
                <w:rStyle w:val="54"/>
              </w:rPr>
              <w:t>9、</w:t>
            </w:r>
            <w:r>
              <w:rPr>
                <w:rStyle w:val="54"/>
                <w:rFonts w:hint="default"/>
              </w:rPr>
              <w:t>.</w:t>
            </w:r>
            <w:r>
              <w:rPr>
                <w:rStyle w:val="52"/>
                <w:sz w:val="24"/>
                <w:szCs w:val="24"/>
              </w:rPr>
              <w:t>联网功能：可实现联网互通，搭配平台进行人脸数据、客流数据、报警数据、通过人员和温度精准匹配等数据进行汇聚应用；</w:t>
            </w:r>
          </w:p>
          <w:p>
            <w:pPr>
              <w:widowControl/>
              <w:numPr>
                <w:ilvl w:val="0"/>
                <w:numId w:val="13"/>
              </w:numPr>
              <w:jc w:val="left"/>
              <w:textAlignment w:val="center"/>
              <w:rPr>
                <w:rStyle w:val="54"/>
                <w:rFonts w:hint="default"/>
              </w:rPr>
            </w:pPr>
            <w:r>
              <w:rPr>
                <w:rStyle w:val="54"/>
              </w:rPr>
              <w:t>10、</w:t>
            </w:r>
            <w:r>
              <w:rPr>
                <w:rStyle w:val="52"/>
                <w:sz w:val="24"/>
                <w:szCs w:val="24"/>
              </w:rPr>
              <w:t>技术参数：</w:t>
            </w:r>
          </w:p>
          <w:p>
            <w:pPr>
              <w:widowControl/>
              <w:numPr>
                <w:ilvl w:val="255"/>
                <w:numId w:val="0"/>
              </w:numPr>
              <w:ind w:firstLine="480" w:firstLineChars="200"/>
              <w:jc w:val="left"/>
              <w:textAlignment w:val="center"/>
              <w:rPr>
                <w:rStyle w:val="54"/>
                <w:rFonts w:hint="default"/>
              </w:rPr>
            </w:pPr>
            <w:r>
              <w:rPr>
                <w:rStyle w:val="52"/>
                <w:sz w:val="24"/>
                <w:szCs w:val="24"/>
              </w:rPr>
              <w:t>传感器类型：氧化钒非制冷型探测器</w:t>
            </w:r>
          </w:p>
          <w:p>
            <w:pPr>
              <w:widowControl/>
              <w:ind w:firstLine="480" w:firstLineChars="200"/>
              <w:jc w:val="left"/>
              <w:textAlignment w:val="center"/>
              <w:rPr>
                <w:rStyle w:val="54"/>
                <w:rFonts w:hint="default"/>
              </w:rPr>
            </w:pPr>
            <w:r>
              <w:rPr>
                <w:rStyle w:val="52"/>
                <w:sz w:val="24"/>
                <w:szCs w:val="24"/>
              </w:rPr>
              <w:t>响应波段：</w:t>
            </w:r>
            <w:r>
              <w:rPr>
                <w:rStyle w:val="54"/>
                <w:rFonts w:hint="default"/>
              </w:rPr>
              <w:t>8~14 um</w:t>
            </w:r>
          </w:p>
          <w:p>
            <w:pPr>
              <w:widowControl/>
              <w:ind w:firstLine="480" w:firstLineChars="200"/>
              <w:jc w:val="left"/>
              <w:textAlignment w:val="center"/>
              <w:rPr>
                <w:rStyle w:val="54"/>
                <w:rFonts w:hint="default"/>
              </w:rPr>
            </w:pPr>
            <w:r>
              <w:rPr>
                <w:rStyle w:val="54"/>
                <w:rFonts w:hint="default"/>
              </w:rPr>
              <w:t>Ntd(</w:t>
            </w:r>
            <w:r>
              <w:rPr>
                <w:rStyle w:val="52"/>
                <w:sz w:val="24"/>
                <w:szCs w:val="24"/>
              </w:rPr>
              <w:t>噪声等效温差</w:t>
            </w:r>
            <w:r>
              <w:rPr>
                <w:rStyle w:val="54"/>
                <w:rFonts w:hint="default"/>
              </w:rPr>
              <w:t>)</w:t>
            </w:r>
            <w:r>
              <w:rPr>
                <w:rStyle w:val="52"/>
                <w:sz w:val="24"/>
                <w:szCs w:val="24"/>
              </w:rPr>
              <w:t>：</w:t>
            </w:r>
            <w:r>
              <w:rPr>
                <w:rStyle w:val="54"/>
                <w:rFonts w:hint="default"/>
              </w:rPr>
              <w:t>S 40 mk(@25 C</w:t>
            </w:r>
            <w:r>
              <w:rPr>
                <w:rStyle w:val="52"/>
                <w:sz w:val="24"/>
                <w:szCs w:val="24"/>
              </w:rPr>
              <w:t>，</w:t>
            </w:r>
            <w:r>
              <w:rPr>
                <w:rStyle w:val="54"/>
                <w:rFonts w:hint="default"/>
              </w:rPr>
              <w:t>F#=1.0)</w:t>
            </w:r>
          </w:p>
          <w:p>
            <w:pPr>
              <w:widowControl/>
              <w:ind w:firstLine="480" w:firstLineChars="200"/>
              <w:jc w:val="left"/>
              <w:textAlignment w:val="center"/>
              <w:rPr>
                <w:rStyle w:val="54"/>
                <w:rFonts w:hint="default"/>
              </w:rPr>
            </w:pPr>
            <w:r>
              <w:rPr>
                <w:rStyle w:val="52"/>
                <w:sz w:val="24"/>
                <w:szCs w:val="24"/>
              </w:rPr>
              <w:t>热成像镜头焦距：</w:t>
            </w:r>
            <w:r>
              <w:rPr>
                <w:rStyle w:val="54"/>
                <w:rFonts w:hint="default"/>
              </w:rPr>
              <w:t>3mm</w:t>
            </w:r>
          </w:p>
          <w:p>
            <w:pPr>
              <w:widowControl/>
              <w:ind w:firstLine="480" w:firstLineChars="200"/>
              <w:jc w:val="left"/>
              <w:textAlignment w:val="center"/>
              <w:rPr>
                <w:rStyle w:val="54"/>
                <w:rFonts w:hint="default"/>
              </w:rPr>
            </w:pPr>
            <w:r>
              <w:rPr>
                <w:rStyle w:val="52"/>
                <w:sz w:val="24"/>
                <w:szCs w:val="24"/>
              </w:rPr>
              <w:t>热成像：</w:t>
            </w:r>
            <w:r>
              <w:rPr>
                <w:rStyle w:val="54"/>
                <w:rFonts w:hint="default"/>
              </w:rPr>
              <w:t>Mrad(</w:t>
            </w:r>
            <w:r>
              <w:rPr>
                <w:rStyle w:val="52"/>
                <w:sz w:val="24"/>
                <w:szCs w:val="24"/>
              </w:rPr>
              <w:t>空间分辨率</w:t>
            </w:r>
            <w:r>
              <w:rPr>
                <w:rStyle w:val="54"/>
                <w:rFonts w:hint="default"/>
              </w:rPr>
              <w:t>)9.44</w:t>
            </w:r>
          </w:p>
          <w:p>
            <w:pPr>
              <w:widowControl/>
              <w:ind w:firstLine="480" w:firstLineChars="200"/>
              <w:jc w:val="left"/>
              <w:textAlignment w:val="center"/>
              <w:rPr>
                <w:rStyle w:val="54"/>
                <w:rFonts w:hint="default"/>
              </w:rPr>
            </w:pPr>
            <w:r>
              <w:rPr>
                <w:rStyle w:val="52"/>
                <w:sz w:val="24"/>
                <w:szCs w:val="24"/>
              </w:rPr>
              <w:t>热成像视场角：</w:t>
            </w:r>
            <w:r>
              <w:rPr>
                <w:rStyle w:val="54"/>
                <w:rFonts w:hint="default"/>
              </w:rPr>
              <w:t>50°x37.2°</w:t>
            </w:r>
          </w:p>
          <w:p>
            <w:pPr>
              <w:widowControl/>
              <w:ind w:firstLine="480" w:firstLineChars="200"/>
              <w:jc w:val="left"/>
              <w:textAlignment w:val="center"/>
              <w:rPr>
                <w:rStyle w:val="54"/>
                <w:rFonts w:hint="default"/>
              </w:rPr>
            </w:pPr>
            <w:r>
              <w:rPr>
                <w:rStyle w:val="52"/>
                <w:sz w:val="24"/>
                <w:szCs w:val="24"/>
              </w:rPr>
              <w:t>热成像近摄距：</w:t>
            </w:r>
            <w:r>
              <w:rPr>
                <w:rStyle w:val="54"/>
                <w:rFonts w:hint="default"/>
              </w:rPr>
              <w:t>0.3m</w:t>
            </w:r>
          </w:p>
          <w:p>
            <w:pPr>
              <w:widowControl/>
              <w:ind w:firstLine="480" w:firstLineChars="200"/>
              <w:jc w:val="left"/>
              <w:textAlignment w:val="center"/>
              <w:rPr>
                <w:rStyle w:val="54"/>
                <w:rFonts w:hint="default"/>
              </w:rPr>
            </w:pPr>
            <w:r>
              <w:rPr>
                <w:rStyle w:val="54"/>
                <w:rFonts w:hint="default"/>
              </w:rPr>
              <w:t>F</w:t>
            </w:r>
            <w:r>
              <w:rPr>
                <w:rStyle w:val="52"/>
                <w:sz w:val="24"/>
                <w:szCs w:val="24"/>
              </w:rPr>
              <w:t>值：</w:t>
            </w:r>
            <w:r>
              <w:rPr>
                <w:rStyle w:val="54"/>
                <w:rFonts w:hint="default"/>
              </w:rPr>
              <w:t>1.1</w:t>
            </w:r>
            <w:r>
              <w:rPr>
                <w:rStyle w:val="52"/>
                <w:sz w:val="24"/>
                <w:szCs w:val="24"/>
              </w:rPr>
              <w:t>白热、黑热、融合</w:t>
            </w:r>
            <w:r>
              <w:rPr>
                <w:rStyle w:val="54"/>
                <w:rFonts w:hint="default"/>
              </w:rPr>
              <w:t>1</w:t>
            </w:r>
            <w:r>
              <w:rPr>
                <w:rStyle w:val="52"/>
                <w:sz w:val="24"/>
                <w:szCs w:val="24"/>
              </w:rPr>
              <w:t>、彩虹、融合</w:t>
            </w:r>
            <w:r>
              <w:rPr>
                <w:rStyle w:val="54"/>
                <w:rFonts w:hint="default"/>
              </w:rPr>
              <w:t>2</w:t>
            </w:r>
            <w:r>
              <w:rPr>
                <w:rStyle w:val="52"/>
                <w:sz w:val="24"/>
                <w:szCs w:val="24"/>
              </w:rPr>
              <w:t>、铁红</w:t>
            </w:r>
            <w:r>
              <w:rPr>
                <w:rStyle w:val="54"/>
                <w:rFonts w:hint="default"/>
              </w:rPr>
              <w:t>1</w:t>
            </w:r>
            <w:r>
              <w:rPr>
                <w:rStyle w:val="52"/>
                <w:sz w:val="24"/>
                <w:szCs w:val="24"/>
              </w:rPr>
              <w:t>、铁红</w:t>
            </w:r>
            <w:r>
              <w:rPr>
                <w:rStyle w:val="54"/>
                <w:rFonts w:hint="default"/>
              </w:rPr>
              <w:t>2</w:t>
            </w:r>
            <w:r>
              <w:rPr>
                <w:rStyle w:val="52"/>
                <w:sz w:val="24"/>
                <w:szCs w:val="24"/>
              </w:rPr>
              <w:t>、深褐色、色彩</w:t>
            </w:r>
            <w:r>
              <w:rPr>
                <w:rStyle w:val="54"/>
                <w:rFonts w:hint="default"/>
              </w:rPr>
              <w:t>1</w:t>
            </w:r>
            <w:r>
              <w:rPr>
                <w:rStyle w:val="52"/>
                <w:sz w:val="24"/>
                <w:szCs w:val="24"/>
              </w:rPr>
              <w:t>、色彩</w:t>
            </w:r>
            <w:r>
              <w:rPr>
                <w:rStyle w:val="54"/>
                <w:rFonts w:hint="default"/>
              </w:rPr>
              <w:t>2</w:t>
            </w:r>
            <w:r>
              <w:rPr>
                <w:rStyle w:val="52"/>
                <w:sz w:val="24"/>
                <w:szCs w:val="24"/>
              </w:rPr>
              <w:t>、冰火</w:t>
            </w:r>
          </w:p>
          <w:p>
            <w:pPr>
              <w:widowControl/>
              <w:ind w:firstLine="480" w:firstLineChars="200"/>
              <w:jc w:val="left"/>
              <w:textAlignment w:val="center"/>
              <w:rPr>
                <w:rStyle w:val="54"/>
                <w:rFonts w:hint="default"/>
              </w:rPr>
            </w:pPr>
            <w:r>
              <w:rPr>
                <w:rStyle w:val="52"/>
                <w:sz w:val="24"/>
                <w:szCs w:val="24"/>
              </w:rPr>
              <w:t>伪彩模式：雨、红热、绿热、深蓝等</w:t>
            </w:r>
            <w:r>
              <w:rPr>
                <w:rStyle w:val="54"/>
                <w:rFonts w:hint="default"/>
              </w:rPr>
              <w:t>15</w:t>
            </w:r>
            <w:r>
              <w:rPr>
                <w:rStyle w:val="52"/>
                <w:sz w:val="24"/>
                <w:szCs w:val="24"/>
              </w:rPr>
              <w:t>种</w:t>
            </w:r>
          </w:p>
          <w:p>
            <w:pPr>
              <w:widowControl/>
              <w:ind w:firstLine="480" w:firstLineChars="200"/>
              <w:jc w:val="left"/>
              <w:textAlignment w:val="center"/>
              <w:rPr>
                <w:rStyle w:val="54"/>
                <w:rFonts w:hint="default"/>
              </w:rPr>
            </w:pPr>
            <w:r>
              <w:rPr>
                <w:rStyle w:val="52"/>
                <w:sz w:val="24"/>
                <w:szCs w:val="24"/>
              </w:rPr>
              <w:t>传感器类型：</w:t>
            </w:r>
            <w:r>
              <w:rPr>
                <w:rStyle w:val="54"/>
                <w:rFonts w:hint="default"/>
              </w:rPr>
              <w:t>400</w:t>
            </w:r>
            <w:r>
              <w:rPr>
                <w:rStyle w:val="52"/>
                <w:sz w:val="24"/>
                <w:szCs w:val="24"/>
              </w:rPr>
              <w:t>万星光级</w:t>
            </w:r>
            <w:r>
              <w:rPr>
                <w:rStyle w:val="54"/>
                <w:rFonts w:hint="default"/>
              </w:rPr>
              <w:t>1/2.7“</w:t>
            </w:r>
            <w:r>
              <w:rPr>
                <w:rStyle w:val="52"/>
                <w:sz w:val="24"/>
                <w:szCs w:val="24"/>
              </w:rPr>
              <w:t>渐进扫描</w:t>
            </w:r>
            <w:r>
              <w:rPr>
                <w:rStyle w:val="54"/>
                <w:rFonts w:hint="default"/>
              </w:rPr>
              <w:t>CMOS</w:t>
            </w:r>
          </w:p>
          <w:p>
            <w:pPr>
              <w:widowControl/>
              <w:ind w:firstLine="480" w:firstLineChars="200"/>
              <w:jc w:val="left"/>
              <w:textAlignment w:val="center"/>
              <w:rPr>
                <w:rStyle w:val="54"/>
                <w:rFonts w:hint="default"/>
              </w:rPr>
            </w:pPr>
            <w:r>
              <w:rPr>
                <w:rStyle w:val="52"/>
                <w:sz w:val="24"/>
                <w:szCs w:val="24"/>
              </w:rPr>
              <w:t>分辨率：</w:t>
            </w:r>
            <w:r>
              <w:rPr>
                <w:rStyle w:val="54"/>
                <w:rFonts w:hint="default"/>
              </w:rPr>
              <w:t>2688×1520@25 fps</w:t>
            </w:r>
          </w:p>
          <w:p>
            <w:pPr>
              <w:widowControl/>
              <w:ind w:firstLine="480" w:firstLineChars="200"/>
              <w:jc w:val="left"/>
              <w:textAlignment w:val="center"/>
              <w:rPr>
                <w:rStyle w:val="54"/>
                <w:rFonts w:hint="default"/>
              </w:rPr>
            </w:pPr>
            <w:r>
              <w:rPr>
                <w:rStyle w:val="52"/>
                <w:sz w:val="24"/>
                <w:szCs w:val="24"/>
              </w:rPr>
              <w:t>最小照度：</w:t>
            </w:r>
            <w:r>
              <w:rPr>
                <w:rStyle w:val="54"/>
                <w:rFonts w:hint="default"/>
              </w:rPr>
              <w:t>0.0018 Lux@(F1.6</w:t>
            </w:r>
            <w:r>
              <w:rPr>
                <w:rStyle w:val="52"/>
                <w:sz w:val="24"/>
                <w:szCs w:val="24"/>
              </w:rPr>
              <w:t>，</w:t>
            </w:r>
            <w:r>
              <w:rPr>
                <w:rStyle w:val="54"/>
                <w:rFonts w:hint="default"/>
              </w:rPr>
              <w:t>AGC on)</w:t>
            </w:r>
            <w:r>
              <w:rPr>
                <w:rStyle w:val="52"/>
                <w:sz w:val="24"/>
                <w:szCs w:val="24"/>
              </w:rPr>
              <w:t>，</w:t>
            </w:r>
            <w:r>
              <w:rPr>
                <w:rStyle w:val="54"/>
                <w:rFonts w:hint="default"/>
              </w:rPr>
              <w:t>o Lux with lR</w:t>
            </w:r>
          </w:p>
          <w:p>
            <w:pPr>
              <w:widowControl/>
              <w:ind w:firstLine="480" w:firstLineChars="200"/>
              <w:jc w:val="left"/>
              <w:textAlignment w:val="center"/>
              <w:rPr>
                <w:rStyle w:val="54"/>
                <w:rFonts w:hint="default"/>
              </w:rPr>
            </w:pPr>
            <w:r>
              <w:rPr>
                <w:rStyle w:val="52"/>
                <w:sz w:val="24"/>
                <w:szCs w:val="24"/>
              </w:rPr>
              <w:t>快门：</w:t>
            </w:r>
            <w:r>
              <w:rPr>
                <w:rStyle w:val="54"/>
                <w:rFonts w:hint="default"/>
              </w:rPr>
              <w:t>1/3</w:t>
            </w:r>
            <w:r>
              <w:rPr>
                <w:rStyle w:val="52"/>
                <w:sz w:val="24"/>
                <w:szCs w:val="24"/>
              </w:rPr>
              <w:t>秒至</w:t>
            </w:r>
            <w:r>
              <w:rPr>
                <w:rStyle w:val="54"/>
                <w:rFonts w:hint="default"/>
              </w:rPr>
              <w:t>1/100 000</w:t>
            </w:r>
            <w:r>
              <w:rPr>
                <w:rStyle w:val="52"/>
                <w:sz w:val="24"/>
                <w:szCs w:val="24"/>
              </w:rPr>
              <w:t>秒</w:t>
            </w:r>
          </w:p>
          <w:p>
            <w:pPr>
              <w:widowControl/>
              <w:ind w:firstLine="480" w:firstLineChars="200"/>
              <w:jc w:val="left"/>
              <w:textAlignment w:val="center"/>
              <w:rPr>
                <w:rStyle w:val="54"/>
                <w:rFonts w:hint="default"/>
              </w:rPr>
            </w:pPr>
            <w:r>
              <w:rPr>
                <w:rStyle w:val="52"/>
                <w:sz w:val="24"/>
                <w:szCs w:val="24"/>
              </w:rPr>
              <w:t>可见光镜头焦距：</w:t>
            </w:r>
            <w:r>
              <w:rPr>
                <w:rStyle w:val="54"/>
                <w:rFonts w:hint="default"/>
              </w:rPr>
              <w:t>4mm</w:t>
            </w:r>
          </w:p>
          <w:p>
            <w:pPr>
              <w:widowControl/>
              <w:ind w:firstLine="480" w:firstLineChars="200"/>
              <w:jc w:val="left"/>
              <w:textAlignment w:val="center"/>
              <w:rPr>
                <w:rStyle w:val="54"/>
                <w:rFonts w:hint="default"/>
              </w:rPr>
            </w:pPr>
            <w:r>
              <w:rPr>
                <w:rStyle w:val="52"/>
                <w:sz w:val="24"/>
                <w:szCs w:val="24"/>
              </w:rPr>
              <w:t>可见光视场角：</w:t>
            </w:r>
            <w:r>
              <w:rPr>
                <w:rStyle w:val="54"/>
                <w:rFonts w:hint="default"/>
              </w:rPr>
              <w:t>84.0°x44.8°</w:t>
            </w:r>
          </w:p>
          <w:p>
            <w:pPr>
              <w:widowControl/>
              <w:ind w:firstLine="480" w:firstLineChars="200"/>
              <w:jc w:val="left"/>
              <w:textAlignment w:val="center"/>
              <w:rPr>
                <w:rStyle w:val="54"/>
                <w:rFonts w:hint="default"/>
              </w:rPr>
            </w:pPr>
            <w:r>
              <w:rPr>
                <w:rStyle w:val="52"/>
                <w:sz w:val="24"/>
                <w:szCs w:val="24"/>
              </w:rPr>
              <w:t>日夜转换模式：</w:t>
            </w:r>
            <w:r>
              <w:rPr>
                <w:rStyle w:val="54"/>
                <w:rFonts w:hint="default"/>
              </w:rPr>
              <w:t>Icr</w:t>
            </w:r>
            <w:r>
              <w:rPr>
                <w:rStyle w:val="52"/>
                <w:sz w:val="24"/>
                <w:szCs w:val="24"/>
              </w:rPr>
              <w:t>红外滤片式</w:t>
            </w:r>
          </w:p>
          <w:p>
            <w:pPr>
              <w:widowControl/>
              <w:ind w:firstLine="480" w:firstLineChars="200"/>
              <w:jc w:val="left"/>
              <w:textAlignment w:val="center"/>
              <w:rPr>
                <w:rStyle w:val="54"/>
                <w:rFonts w:hint="default"/>
              </w:rPr>
            </w:pPr>
            <w:r>
              <w:rPr>
                <w:rStyle w:val="52"/>
                <w:sz w:val="24"/>
                <w:szCs w:val="24"/>
              </w:rPr>
              <w:t>宽动态范围：</w:t>
            </w:r>
            <w:r>
              <w:rPr>
                <w:rStyle w:val="54"/>
                <w:rFonts w:hint="default"/>
              </w:rPr>
              <w:t>120</w:t>
            </w:r>
            <w:r>
              <w:rPr>
                <w:rStyle w:val="52"/>
                <w:sz w:val="24"/>
                <w:szCs w:val="24"/>
              </w:rPr>
              <w:t>分贝</w:t>
            </w:r>
          </w:p>
          <w:p>
            <w:pPr>
              <w:widowControl/>
              <w:ind w:firstLine="480" w:firstLineChars="200"/>
              <w:jc w:val="left"/>
              <w:textAlignment w:val="center"/>
              <w:rPr>
                <w:rStyle w:val="54"/>
                <w:rFonts w:hint="default"/>
              </w:rPr>
            </w:pPr>
            <w:r>
              <w:rPr>
                <w:rStyle w:val="52"/>
                <w:sz w:val="24"/>
                <w:szCs w:val="24"/>
              </w:rPr>
              <w:t>红外照射距离：最远可达</w:t>
            </w:r>
            <w:r>
              <w:rPr>
                <w:rStyle w:val="54"/>
                <w:rFonts w:hint="default"/>
              </w:rPr>
              <w:t>15</w:t>
            </w:r>
            <w:r>
              <w:rPr>
                <w:rStyle w:val="52"/>
                <w:sz w:val="24"/>
                <w:szCs w:val="24"/>
              </w:rPr>
              <w:t>米</w:t>
            </w:r>
          </w:p>
          <w:p>
            <w:pPr>
              <w:widowControl/>
              <w:ind w:firstLine="480" w:firstLineChars="200"/>
              <w:jc w:val="left"/>
              <w:textAlignment w:val="center"/>
              <w:rPr>
                <w:rStyle w:val="54"/>
                <w:rFonts w:hint="default"/>
              </w:rPr>
            </w:pPr>
            <w:r>
              <w:rPr>
                <w:rStyle w:val="52"/>
                <w:sz w:val="24"/>
                <w:szCs w:val="24"/>
              </w:rPr>
              <w:t>双光融合：支持热成像通道融合可见光图像信息，提升热成像通道图像细节</w:t>
            </w:r>
            <w:r>
              <w:rPr>
                <w:rStyle w:val="54"/>
                <w:rFonts w:hint="default"/>
              </w:rPr>
              <w:t>.</w:t>
            </w:r>
          </w:p>
          <w:p>
            <w:pPr>
              <w:widowControl/>
              <w:ind w:firstLine="480" w:firstLineChars="200"/>
              <w:jc w:val="left"/>
              <w:textAlignment w:val="center"/>
              <w:rPr>
                <w:rStyle w:val="54"/>
                <w:rFonts w:hint="default"/>
              </w:rPr>
            </w:pPr>
            <w:r>
              <w:rPr>
                <w:rStyle w:val="52"/>
                <w:sz w:val="24"/>
                <w:szCs w:val="24"/>
              </w:rPr>
              <w:t>图像功能：支持可见光通道以画中画形式叠加热成像通道画面</w:t>
            </w:r>
          </w:p>
          <w:p>
            <w:pPr>
              <w:widowControl/>
              <w:ind w:firstLine="480" w:firstLineChars="200"/>
              <w:jc w:val="left"/>
              <w:textAlignment w:val="center"/>
              <w:rPr>
                <w:rStyle w:val="54"/>
                <w:rFonts w:hint="default"/>
              </w:rPr>
            </w:pPr>
            <w:r>
              <w:rPr>
                <w:rStyle w:val="52"/>
                <w:sz w:val="24"/>
                <w:szCs w:val="24"/>
              </w:rPr>
              <w:t>智能信息叠加</w:t>
            </w:r>
            <w:r>
              <w:rPr>
                <w:rStyle w:val="54"/>
                <w:rFonts w:hint="default"/>
              </w:rPr>
              <w:t>(</w:t>
            </w:r>
            <w:r>
              <w:rPr>
                <w:rStyle w:val="52"/>
                <w:sz w:val="24"/>
                <w:szCs w:val="24"/>
              </w:rPr>
              <w:t>支持可见光通道图像中叠加热成像信息</w:t>
            </w:r>
            <w:r>
              <w:rPr>
                <w:rStyle w:val="54"/>
                <w:rFonts w:hint="default"/>
              </w:rPr>
              <w:t>(</w:t>
            </w:r>
            <w:r>
              <w:rPr>
                <w:rStyle w:val="52"/>
                <w:sz w:val="24"/>
                <w:szCs w:val="24"/>
              </w:rPr>
              <w:t>仅支持测温规则，测温值</w:t>
            </w:r>
            <w:r>
              <w:rPr>
                <w:rStyle w:val="54"/>
                <w:rFonts w:hint="default"/>
              </w:rPr>
              <w:t>)</w:t>
            </w:r>
          </w:p>
          <w:p>
            <w:pPr>
              <w:widowControl/>
              <w:ind w:firstLine="480" w:firstLineChars="200"/>
              <w:jc w:val="left"/>
              <w:textAlignment w:val="center"/>
              <w:rPr>
                <w:rStyle w:val="54"/>
                <w:rFonts w:hint="default"/>
              </w:rPr>
            </w:pPr>
            <w:r>
              <w:rPr>
                <w:rStyle w:val="52"/>
                <w:sz w:val="24"/>
                <w:szCs w:val="24"/>
              </w:rPr>
              <w:t>联动报警：支持联动白光报警、支持联动声音报警全屏测温</w:t>
            </w:r>
          </w:p>
          <w:p>
            <w:pPr>
              <w:widowControl/>
              <w:ind w:firstLine="480" w:firstLineChars="200"/>
              <w:jc w:val="left"/>
              <w:textAlignment w:val="center"/>
              <w:rPr>
                <w:rStyle w:val="54"/>
                <w:rFonts w:hint="default"/>
              </w:rPr>
            </w:pPr>
            <w:r>
              <w:rPr>
                <w:rStyle w:val="52"/>
                <w:sz w:val="24"/>
                <w:szCs w:val="24"/>
              </w:rPr>
              <w:t>温度异常功能</w:t>
            </w:r>
          </w:p>
          <w:p>
            <w:pPr>
              <w:widowControl/>
              <w:ind w:firstLine="480" w:firstLineChars="200"/>
              <w:jc w:val="left"/>
              <w:textAlignment w:val="center"/>
              <w:rPr>
                <w:rStyle w:val="54"/>
                <w:rFonts w:hint="default"/>
              </w:rPr>
            </w:pPr>
            <w:r>
              <w:rPr>
                <w:rStyle w:val="52"/>
                <w:sz w:val="24"/>
                <w:szCs w:val="24"/>
              </w:rPr>
              <w:t>专家模式</w:t>
            </w:r>
            <w:r>
              <w:rPr>
                <w:rStyle w:val="54"/>
              </w:rPr>
              <w:t>：</w:t>
            </w:r>
            <w:r>
              <w:rPr>
                <w:rStyle w:val="54"/>
                <w:rFonts w:hint="default"/>
              </w:rPr>
              <w:t>10</w:t>
            </w:r>
            <w:r>
              <w:rPr>
                <w:rStyle w:val="52"/>
                <w:sz w:val="24"/>
                <w:szCs w:val="24"/>
              </w:rPr>
              <w:t>个点，</w:t>
            </w:r>
            <w:r>
              <w:rPr>
                <w:rStyle w:val="54"/>
                <w:rFonts w:hint="default"/>
              </w:rPr>
              <w:t>10</w:t>
            </w:r>
            <w:r>
              <w:rPr>
                <w:rStyle w:val="52"/>
                <w:sz w:val="24"/>
                <w:szCs w:val="24"/>
              </w:rPr>
              <w:t>个框</w:t>
            </w:r>
            <w:r>
              <w:rPr>
                <w:rStyle w:val="54"/>
                <w:rFonts w:hint="default"/>
              </w:rPr>
              <w:t>,1</w:t>
            </w:r>
            <w:r>
              <w:rPr>
                <w:rStyle w:val="52"/>
                <w:sz w:val="24"/>
                <w:szCs w:val="24"/>
              </w:rPr>
              <w:t>条线总计</w:t>
            </w:r>
            <w:r>
              <w:rPr>
                <w:rStyle w:val="54"/>
                <w:rFonts w:hint="default"/>
              </w:rPr>
              <w:t>21</w:t>
            </w:r>
            <w:r>
              <w:rPr>
                <w:rStyle w:val="52"/>
                <w:sz w:val="24"/>
                <w:szCs w:val="24"/>
              </w:rPr>
              <w:t>个测温规则</w:t>
            </w:r>
          </w:p>
          <w:p>
            <w:pPr>
              <w:widowControl/>
              <w:ind w:firstLine="480" w:firstLineChars="200"/>
              <w:jc w:val="left"/>
              <w:textAlignment w:val="center"/>
              <w:rPr>
                <w:rStyle w:val="52"/>
                <w:sz w:val="24"/>
                <w:szCs w:val="24"/>
              </w:rPr>
            </w:pPr>
            <w:r>
              <w:rPr>
                <w:rStyle w:val="52"/>
                <w:sz w:val="24"/>
                <w:szCs w:val="24"/>
              </w:rPr>
              <w:t>人体测温：支持</w:t>
            </w:r>
            <w:r>
              <w:rPr>
                <w:rStyle w:val="54"/>
                <w:rFonts w:hint="default"/>
              </w:rPr>
              <w:t>Al</w:t>
            </w:r>
            <w:r>
              <w:rPr>
                <w:rStyle w:val="52"/>
                <w:sz w:val="24"/>
                <w:szCs w:val="24"/>
              </w:rPr>
              <w:t>人脸检测，多目标同时检测体温</w:t>
            </w:r>
          </w:p>
          <w:p>
            <w:pPr>
              <w:widowControl/>
              <w:ind w:firstLine="480" w:firstLineChars="200"/>
              <w:jc w:val="left"/>
              <w:textAlignment w:val="center"/>
              <w:rPr>
                <w:rStyle w:val="52"/>
                <w:sz w:val="24"/>
                <w:szCs w:val="24"/>
              </w:rPr>
            </w:pPr>
            <w:r>
              <w:rPr>
                <w:rStyle w:val="52"/>
                <w:sz w:val="24"/>
                <w:szCs w:val="24"/>
              </w:rPr>
              <w:t>测温范围：</w:t>
            </w:r>
            <w:r>
              <w:rPr>
                <w:rStyle w:val="54"/>
                <w:rFonts w:hint="default"/>
              </w:rPr>
              <w:t>30~45°</w:t>
            </w:r>
            <w:r>
              <w:rPr>
                <w:rStyle w:val="52"/>
                <w:sz w:val="24"/>
                <w:szCs w:val="24"/>
              </w:rPr>
              <w:t>℃</w:t>
            </w:r>
          </w:p>
          <w:p>
            <w:pPr>
              <w:widowControl/>
              <w:ind w:firstLine="480" w:firstLineChars="200"/>
              <w:jc w:val="left"/>
              <w:textAlignment w:val="center"/>
              <w:rPr>
                <w:rStyle w:val="54"/>
                <w:rFonts w:hint="default"/>
              </w:rPr>
            </w:pPr>
            <w:r>
              <w:rPr>
                <w:rStyle w:val="52"/>
                <w:sz w:val="24"/>
                <w:szCs w:val="24"/>
              </w:rPr>
              <w:t>测温报警：内置喇叭，人体体温过高触发报警</w:t>
            </w:r>
            <w:r>
              <w:rPr>
                <w:rStyle w:val="54"/>
                <w:rFonts w:hint="default"/>
              </w:rPr>
              <w:t>“</w:t>
            </w:r>
            <w:r>
              <w:rPr>
                <w:rStyle w:val="52"/>
                <w:sz w:val="24"/>
                <w:szCs w:val="24"/>
              </w:rPr>
              <w:t>体温异常请复核体温</w:t>
            </w:r>
            <w:r>
              <w:rPr>
                <w:rStyle w:val="54"/>
                <w:rFonts w:hint="default"/>
              </w:rPr>
              <w:t>”</w:t>
            </w:r>
          </w:p>
          <w:p>
            <w:pPr>
              <w:widowControl/>
              <w:ind w:firstLine="480" w:firstLineChars="200"/>
              <w:jc w:val="left"/>
              <w:textAlignment w:val="center"/>
              <w:rPr>
                <w:rStyle w:val="52"/>
                <w:sz w:val="24"/>
                <w:szCs w:val="24"/>
              </w:rPr>
            </w:pPr>
            <w:r>
              <w:rPr>
                <w:rStyle w:val="52"/>
                <w:sz w:val="24"/>
                <w:szCs w:val="24"/>
              </w:rPr>
              <w:t>测温精度</w:t>
            </w:r>
            <w:r>
              <w:rPr>
                <w:rStyle w:val="54"/>
                <w:rFonts w:hint="default"/>
              </w:rPr>
              <w:t>(</w:t>
            </w:r>
            <w:r>
              <w:rPr>
                <w:rStyle w:val="52"/>
                <w:sz w:val="24"/>
                <w:szCs w:val="24"/>
              </w:rPr>
              <w:t>方案可选</w:t>
            </w:r>
            <w:r>
              <w:rPr>
                <w:rStyle w:val="54"/>
                <w:rFonts w:hint="default"/>
              </w:rPr>
              <w:t>)</w:t>
            </w:r>
            <w:r>
              <w:rPr>
                <w:rStyle w:val="52"/>
                <w:sz w:val="24"/>
                <w:szCs w:val="24"/>
              </w:rPr>
              <w:t>：无黑体方案精度</w:t>
            </w:r>
            <w:r>
              <w:rPr>
                <w:rStyle w:val="54"/>
                <w:rFonts w:hint="default"/>
              </w:rPr>
              <w:t>±0.5C</w:t>
            </w:r>
            <w:r>
              <w:rPr>
                <w:rStyle w:val="52"/>
                <w:sz w:val="24"/>
                <w:szCs w:val="24"/>
              </w:rPr>
              <w:t>；加黑体方案精度</w:t>
            </w:r>
            <w:r>
              <w:rPr>
                <w:rStyle w:val="54"/>
                <w:rFonts w:hint="default"/>
              </w:rPr>
              <w:t>±0.3°</w:t>
            </w:r>
            <w:r>
              <w:rPr>
                <w:rStyle w:val="52"/>
                <w:sz w:val="24"/>
                <w:szCs w:val="24"/>
              </w:rPr>
              <w:t>℃</w:t>
            </w:r>
          </w:p>
          <w:p>
            <w:pPr>
              <w:widowControl/>
              <w:ind w:firstLine="480" w:firstLineChars="200"/>
              <w:jc w:val="left"/>
              <w:textAlignment w:val="center"/>
              <w:rPr>
                <w:rStyle w:val="54"/>
                <w:rFonts w:hint="default"/>
              </w:rPr>
            </w:pPr>
            <w:r>
              <w:rPr>
                <w:rStyle w:val="52"/>
                <w:sz w:val="24"/>
                <w:szCs w:val="24"/>
              </w:rPr>
              <w:t>视频压缩标准：</w:t>
            </w:r>
            <w:r>
              <w:rPr>
                <w:rStyle w:val="54"/>
                <w:rFonts w:hint="default"/>
              </w:rPr>
              <w:t>H.265/H.264/MJPEG</w:t>
            </w:r>
          </w:p>
          <w:p>
            <w:pPr>
              <w:widowControl/>
              <w:ind w:firstLine="480" w:firstLineChars="200"/>
              <w:jc w:val="left"/>
              <w:textAlignment w:val="center"/>
              <w:rPr>
                <w:rStyle w:val="52"/>
                <w:sz w:val="24"/>
                <w:szCs w:val="24"/>
              </w:rPr>
            </w:pPr>
            <w:r>
              <w:rPr>
                <w:rStyle w:val="54"/>
                <w:rFonts w:hint="default"/>
              </w:rPr>
              <w:t>H 265</w:t>
            </w:r>
            <w:r>
              <w:rPr>
                <w:rStyle w:val="52"/>
                <w:sz w:val="24"/>
                <w:szCs w:val="24"/>
              </w:rPr>
              <w:t>编码类型：主剖面</w:t>
            </w:r>
          </w:p>
          <w:p>
            <w:pPr>
              <w:widowControl/>
              <w:ind w:firstLine="480" w:firstLineChars="200"/>
              <w:jc w:val="left"/>
              <w:textAlignment w:val="center"/>
              <w:rPr>
                <w:rStyle w:val="52"/>
                <w:sz w:val="24"/>
                <w:szCs w:val="24"/>
              </w:rPr>
            </w:pPr>
            <w:r>
              <w:rPr>
                <w:rStyle w:val="54"/>
                <w:rFonts w:hint="default"/>
              </w:rPr>
              <w:t>H 264</w:t>
            </w:r>
            <w:r>
              <w:rPr>
                <w:rStyle w:val="52"/>
                <w:sz w:val="24"/>
                <w:szCs w:val="24"/>
              </w:rPr>
              <w:t>编码类型：基线剖面</w:t>
            </w:r>
            <w:r>
              <w:rPr>
                <w:rStyle w:val="54"/>
                <w:rFonts w:hint="default"/>
              </w:rPr>
              <w:t>/</w:t>
            </w:r>
            <w:r>
              <w:rPr>
                <w:rStyle w:val="52"/>
                <w:sz w:val="24"/>
                <w:szCs w:val="24"/>
              </w:rPr>
              <w:t>主要剖面</w:t>
            </w:r>
            <w:r>
              <w:rPr>
                <w:rStyle w:val="54"/>
                <w:rFonts w:hint="default"/>
              </w:rPr>
              <w:t>/</w:t>
            </w:r>
            <w:r>
              <w:rPr>
                <w:rStyle w:val="52"/>
                <w:sz w:val="24"/>
                <w:szCs w:val="24"/>
              </w:rPr>
              <w:t>高剖面</w:t>
            </w:r>
          </w:p>
          <w:p>
            <w:pPr>
              <w:widowControl/>
              <w:ind w:firstLine="480" w:firstLineChars="200"/>
              <w:jc w:val="left"/>
              <w:textAlignment w:val="center"/>
              <w:rPr>
                <w:rStyle w:val="54"/>
                <w:rFonts w:hint="default"/>
              </w:rPr>
            </w:pPr>
            <w:r>
              <w:rPr>
                <w:rStyle w:val="52"/>
                <w:sz w:val="24"/>
                <w:szCs w:val="24"/>
              </w:rPr>
              <w:t>视频压缩码率：</w:t>
            </w:r>
            <w:r>
              <w:rPr>
                <w:rStyle w:val="54"/>
                <w:rFonts w:hint="default"/>
              </w:rPr>
              <w:t>32 Kbps~8 Mbps</w:t>
            </w:r>
          </w:p>
          <w:p>
            <w:pPr>
              <w:widowControl/>
              <w:ind w:firstLine="480" w:firstLineChars="200"/>
              <w:jc w:val="left"/>
              <w:textAlignment w:val="center"/>
              <w:rPr>
                <w:rStyle w:val="54"/>
                <w:rFonts w:hint="default"/>
              </w:rPr>
            </w:pPr>
            <w:r>
              <w:rPr>
                <w:rStyle w:val="52"/>
                <w:sz w:val="24"/>
                <w:szCs w:val="24"/>
              </w:rPr>
              <w:t>音频压缩标准：</w:t>
            </w:r>
            <w:r>
              <w:rPr>
                <w:rStyle w:val="54"/>
                <w:rFonts w:hint="default"/>
              </w:rPr>
              <w:t>G.711/G.722.1/G.726/MP2L2/PCM</w:t>
            </w:r>
          </w:p>
          <w:p>
            <w:pPr>
              <w:widowControl/>
              <w:ind w:firstLine="480" w:firstLineChars="200"/>
              <w:jc w:val="left"/>
              <w:textAlignment w:val="center"/>
              <w:rPr>
                <w:rStyle w:val="54"/>
                <w:rFonts w:hint="default"/>
              </w:rPr>
            </w:pPr>
            <w:r>
              <w:rPr>
                <w:rStyle w:val="52"/>
                <w:sz w:val="24"/>
                <w:szCs w:val="24"/>
              </w:rPr>
              <w:t>音频压缩码率</w:t>
            </w:r>
            <w:r>
              <w:rPr>
                <w:rStyle w:val="54"/>
              </w:rPr>
              <w:t>：</w:t>
            </w:r>
            <w:r>
              <w:rPr>
                <w:rStyle w:val="54"/>
                <w:rFonts w:hint="default"/>
              </w:rPr>
              <w:t>64Kbps(G.711) / 16Kbps(G.722.1)/ 16Kbps(G.726)/ 32-192Kbps(MP2L2)</w:t>
            </w:r>
          </w:p>
          <w:p>
            <w:pPr>
              <w:widowControl/>
              <w:ind w:firstLine="480" w:firstLineChars="200"/>
              <w:jc w:val="left"/>
              <w:textAlignment w:val="center"/>
              <w:rPr>
                <w:rStyle w:val="54"/>
                <w:rFonts w:hint="default"/>
              </w:rPr>
            </w:pPr>
            <w:r>
              <w:rPr>
                <w:rStyle w:val="54"/>
                <w:rFonts w:hint="default"/>
              </w:rPr>
              <w:t>SD</w:t>
            </w:r>
            <w:r>
              <w:rPr>
                <w:rStyle w:val="52"/>
                <w:sz w:val="24"/>
                <w:szCs w:val="24"/>
              </w:rPr>
              <w:t>卡存储</w:t>
            </w:r>
            <w:r>
              <w:rPr>
                <w:rStyle w:val="54"/>
              </w:rPr>
              <w:t>：</w:t>
            </w:r>
            <w:r>
              <w:rPr>
                <w:rStyle w:val="52"/>
                <w:sz w:val="24"/>
                <w:szCs w:val="24"/>
              </w:rPr>
              <w:t>支持</w:t>
            </w:r>
            <w:r>
              <w:rPr>
                <w:rStyle w:val="54"/>
                <w:rFonts w:hint="default"/>
              </w:rPr>
              <w:t>Micro SD/Micro SDHC/Micro SDXC</w:t>
            </w:r>
            <w:r>
              <w:rPr>
                <w:rStyle w:val="52"/>
                <w:sz w:val="24"/>
                <w:szCs w:val="24"/>
              </w:rPr>
              <w:t>卡</w:t>
            </w:r>
            <w:r>
              <w:rPr>
                <w:rStyle w:val="54"/>
                <w:rFonts w:hint="default"/>
              </w:rPr>
              <w:t>(128GB</w:t>
            </w:r>
            <w:r>
              <w:rPr>
                <w:rStyle w:val="52"/>
                <w:sz w:val="24"/>
                <w:szCs w:val="24"/>
              </w:rPr>
              <w:t>或者</w:t>
            </w:r>
            <w:r>
              <w:rPr>
                <w:rStyle w:val="54"/>
                <w:rFonts w:hint="default"/>
              </w:rPr>
              <w:t>256GB)</w:t>
            </w:r>
            <w:r>
              <w:rPr>
                <w:rStyle w:val="52"/>
                <w:sz w:val="24"/>
                <w:szCs w:val="24"/>
              </w:rPr>
              <w:t>断网本地存储及断网续传支持</w:t>
            </w:r>
            <w:r>
              <w:rPr>
                <w:rStyle w:val="54"/>
                <w:rFonts w:hint="default"/>
              </w:rPr>
              <w:t>(96/86/77/76)</w:t>
            </w:r>
            <w:r>
              <w:rPr>
                <w:rStyle w:val="52"/>
                <w:sz w:val="24"/>
                <w:szCs w:val="24"/>
              </w:rPr>
              <w:t>Ⅰ系列</w:t>
            </w:r>
            <w:r>
              <w:rPr>
                <w:rStyle w:val="54"/>
                <w:rFonts w:hint="default"/>
              </w:rPr>
              <w:t>NVR</w:t>
            </w:r>
            <w:r>
              <w:rPr>
                <w:rStyle w:val="52"/>
                <w:sz w:val="24"/>
                <w:szCs w:val="24"/>
              </w:rPr>
              <w:t>接入，支持预览</w:t>
            </w:r>
            <w:r>
              <w:rPr>
                <w:rStyle w:val="54"/>
                <w:rFonts w:hint="default"/>
              </w:rPr>
              <w:t>/</w:t>
            </w:r>
            <w:r>
              <w:rPr>
                <w:rStyle w:val="52"/>
                <w:sz w:val="24"/>
                <w:szCs w:val="24"/>
              </w:rPr>
              <w:t>回放，规则显示，报警事件上传，</w:t>
            </w:r>
            <w:r>
              <w:rPr>
                <w:rStyle w:val="54"/>
                <w:rFonts w:hint="default"/>
              </w:rPr>
              <w:t>NVR</w:t>
            </w:r>
            <w:r>
              <w:rPr>
                <w:rStyle w:val="52"/>
                <w:sz w:val="24"/>
                <w:szCs w:val="24"/>
              </w:rPr>
              <w:t>存储。远程配置可见光</w:t>
            </w:r>
            <w:r>
              <w:rPr>
                <w:rStyle w:val="54"/>
              </w:rPr>
              <w:t>：</w:t>
            </w:r>
            <w:r>
              <w:rPr>
                <w:rStyle w:val="54"/>
                <w:rFonts w:hint="default"/>
              </w:rPr>
              <w:t>50Hz</w:t>
            </w:r>
            <w:r>
              <w:rPr>
                <w:rStyle w:val="54"/>
              </w:rPr>
              <w:t>：</w:t>
            </w:r>
            <w:r>
              <w:rPr>
                <w:rStyle w:val="54"/>
                <w:rFonts w:hint="default"/>
              </w:rPr>
              <w:t xml:space="preserve"> 25fps (1920 x 1080), 25fps (1280 x 960), 25fps (1280 x 720)</w:t>
            </w:r>
          </w:p>
          <w:p>
            <w:pPr>
              <w:widowControl/>
              <w:ind w:firstLine="480" w:firstLineChars="200"/>
              <w:jc w:val="left"/>
              <w:textAlignment w:val="center"/>
              <w:rPr>
                <w:rStyle w:val="54"/>
                <w:rFonts w:hint="default"/>
              </w:rPr>
            </w:pPr>
            <w:r>
              <w:rPr>
                <w:rStyle w:val="52"/>
                <w:sz w:val="24"/>
                <w:szCs w:val="24"/>
              </w:rPr>
              <w:t>主码流</w:t>
            </w:r>
            <w:r>
              <w:rPr>
                <w:rStyle w:val="54"/>
              </w:rPr>
              <w:t>：</w:t>
            </w:r>
            <w:r>
              <w:rPr>
                <w:rStyle w:val="52"/>
                <w:sz w:val="24"/>
                <w:szCs w:val="24"/>
              </w:rPr>
              <w:t>可见光</w:t>
            </w:r>
            <w:r>
              <w:rPr>
                <w:rStyle w:val="54"/>
              </w:rPr>
              <w:t>：</w:t>
            </w:r>
            <w:r>
              <w:rPr>
                <w:rStyle w:val="54"/>
                <w:rFonts w:hint="default"/>
              </w:rPr>
              <w:t>60Hz</w:t>
            </w:r>
            <w:r>
              <w:rPr>
                <w:rStyle w:val="54"/>
              </w:rPr>
              <w:t>：</w:t>
            </w:r>
            <w:r>
              <w:rPr>
                <w:rStyle w:val="54"/>
                <w:rFonts w:hint="default"/>
              </w:rPr>
              <w:t xml:space="preserve"> 30fps (1920 x 1080),30fps (1280 x 960),30fps (1280 x 720)</w:t>
            </w:r>
            <w:r>
              <w:rPr>
                <w:rStyle w:val="52"/>
                <w:sz w:val="24"/>
                <w:szCs w:val="24"/>
              </w:rPr>
              <w:t>热成像</w:t>
            </w:r>
            <w:r>
              <w:rPr>
                <w:rStyle w:val="54"/>
              </w:rPr>
              <w:t>：</w:t>
            </w:r>
            <w:r>
              <w:rPr>
                <w:rStyle w:val="54"/>
                <w:rFonts w:hint="default"/>
              </w:rPr>
              <w:t>25fps (160 x 120(</w:t>
            </w:r>
            <w:r>
              <w:rPr>
                <w:rStyle w:val="52"/>
                <w:sz w:val="24"/>
                <w:szCs w:val="24"/>
              </w:rPr>
              <w:t>输出</w:t>
            </w:r>
            <w:r>
              <w:rPr>
                <w:rStyle w:val="54"/>
                <w:rFonts w:hint="default"/>
              </w:rPr>
              <w:t>320 x 240))</w:t>
            </w:r>
          </w:p>
          <w:p>
            <w:pPr>
              <w:widowControl/>
              <w:ind w:firstLine="480" w:firstLineChars="200"/>
              <w:jc w:val="left"/>
              <w:textAlignment w:val="center"/>
              <w:rPr>
                <w:rStyle w:val="54"/>
                <w:rFonts w:hint="default"/>
              </w:rPr>
            </w:pPr>
            <w:r>
              <w:rPr>
                <w:rStyle w:val="52"/>
                <w:sz w:val="24"/>
                <w:szCs w:val="24"/>
              </w:rPr>
              <w:t>可见光</w:t>
            </w:r>
            <w:r>
              <w:rPr>
                <w:rStyle w:val="54"/>
              </w:rPr>
              <w:t>：</w:t>
            </w:r>
            <w:r>
              <w:rPr>
                <w:rStyle w:val="54"/>
                <w:rFonts w:hint="default"/>
              </w:rPr>
              <w:t>50Hz</w:t>
            </w:r>
            <w:r>
              <w:rPr>
                <w:rStyle w:val="54"/>
              </w:rPr>
              <w:t>：</w:t>
            </w:r>
            <w:r>
              <w:rPr>
                <w:rStyle w:val="54"/>
                <w:rFonts w:hint="default"/>
              </w:rPr>
              <w:t xml:space="preserve"> 25fps (704 x 576),25fps (640 x 480)</w:t>
            </w:r>
          </w:p>
          <w:p>
            <w:pPr>
              <w:widowControl/>
              <w:ind w:firstLine="480" w:firstLineChars="200"/>
              <w:jc w:val="left"/>
              <w:textAlignment w:val="center"/>
              <w:rPr>
                <w:rStyle w:val="54"/>
                <w:rFonts w:hint="default"/>
              </w:rPr>
            </w:pPr>
            <w:r>
              <w:rPr>
                <w:rStyle w:val="52"/>
                <w:sz w:val="24"/>
                <w:szCs w:val="24"/>
              </w:rPr>
              <w:t>子码流可见光</w:t>
            </w:r>
            <w:r>
              <w:rPr>
                <w:rStyle w:val="54"/>
              </w:rPr>
              <w:t>：</w:t>
            </w:r>
            <w:r>
              <w:rPr>
                <w:rStyle w:val="54"/>
                <w:rFonts w:hint="default"/>
              </w:rPr>
              <w:t>60Hz</w:t>
            </w:r>
            <w:r>
              <w:rPr>
                <w:rStyle w:val="54"/>
              </w:rPr>
              <w:t>：</w:t>
            </w:r>
            <w:r>
              <w:rPr>
                <w:rStyle w:val="54"/>
                <w:rFonts w:hint="default"/>
              </w:rPr>
              <w:t xml:space="preserve"> 30fps (704 x 480),30fps (640 x 480)</w:t>
            </w:r>
            <w:r>
              <w:rPr>
                <w:rStyle w:val="52"/>
                <w:sz w:val="24"/>
                <w:szCs w:val="24"/>
              </w:rPr>
              <w:t>热成像</w:t>
            </w:r>
            <w:r>
              <w:rPr>
                <w:rStyle w:val="54"/>
              </w:rPr>
              <w:t>：</w:t>
            </w:r>
            <w:r>
              <w:rPr>
                <w:rStyle w:val="54"/>
                <w:rFonts w:hint="default"/>
              </w:rPr>
              <w:t>25fps (160 x 120(</w:t>
            </w:r>
            <w:r>
              <w:rPr>
                <w:rStyle w:val="52"/>
                <w:sz w:val="24"/>
                <w:szCs w:val="24"/>
              </w:rPr>
              <w:t>输出</w:t>
            </w:r>
            <w:r>
              <w:rPr>
                <w:rStyle w:val="54"/>
                <w:rFonts w:hint="default"/>
              </w:rPr>
              <w:t>320 x 240))</w:t>
            </w:r>
          </w:p>
          <w:p>
            <w:pPr>
              <w:widowControl/>
              <w:ind w:firstLine="480" w:firstLineChars="200"/>
              <w:jc w:val="left"/>
              <w:textAlignment w:val="center"/>
              <w:rPr>
                <w:rStyle w:val="54"/>
                <w:rFonts w:hint="default"/>
              </w:rPr>
            </w:pPr>
            <w:r>
              <w:rPr>
                <w:rStyle w:val="52"/>
                <w:sz w:val="24"/>
                <w:szCs w:val="24"/>
              </w:rPr>
              <w:t>网络功能：</w:t>
            </w:r>
            <w:r>
              <w:rPr>
                <w:rStyle w:val="54"/>
                <w:rFonts w:hint="default"/>
              </w:rPr>
              <w:t>IPv4/IPv6,HTTP,HTTPS,802.1x,Q.os,FTP,SMTPUPnP SNMP,DNS,DDNS,NTPRTSPRT</w:t>
            </w:r>
          </w:p>
          <w:p>
            <w:pPr>
              <w:widowControl/>
              <w:ind w:firstLine="480" w:firstLineChars="200"/>
              <w:jc w:val="left"/>
              <w:textAlignment w:val="center"/>
              <w:rPr>
                <w:rStyle w:val="54"/>
                <w:rFonts w:hint="default"/>
              </w:rPr>
            </w:pPr>
            <w:r>
              <w:rPr>
                <w:rStyle w:val="52"/>
                <w:sz w:val="24"/>
                <w:szCs w:val="24"/>
              </w:rPr>
              <w:t>网络协议：</w:t>
            </w:r>
            <w:r>
              <w:rPr>
                <w:rStyle w:val="54"/>
                <w:rFonts w:hint="default"/>
              </w:rPr>
              <w:t>CP,RTP,TCPUDP,IGMP,ICMP,DHCP.PPPo5Bonior</w:t>
            </w:r>
          </w:p>
          <w:p>
            <w:pPr>
              <w:widowControl/>
              <w:ind w:firstLine="480" w:firstLineChars="200"/>
              <w:jc w:val="left"/>
              <w:textAlignment w:val="center"/>
              <w:rPr>
                <w:rStyle w:val="52"/>
                <w:sz w:val="24"/>
                <w:szCs w:val="24"/>
              </w:rPr>
            </w:pPr>
            <w:r>
              <w:rPr>
                <w:rStyle w:val="52"/>
                <w:sz w:val="24"/>
                <w:szCs w:val="24"/>
              </w:rPr>
              <w:t>接口协议</w:t>
            </w:r>
            <w:r>
              <w:rPr>
                <w:rStyle w:val="54"/>
              </w:rPr>
              <w:t>：</w:t>
            </w:r>
            <w:r>
              <w:rPr>
                <w:rStyle w:val="54"/>
                <w:rFonts w:hint="default"/>
              </w:rPr>
              <w:t>HTTP TCP</w:t>
            </w:r>
            <w:r>
              <w:rPr>
                <w:rStyle w:val="52"/>
                <w:sz w:val="24"/>
                <w:szCs w:val="24"/>
              </w:rPr>
              <w:t>私有协议</w:t>
            </w:r>
          </w:p>
          <w:p>
            <w:pPr>
              <w:widowControl/>
              <w:ind w:firstLine="480" w:firstLineChars="200"/>
              <w:jc w:val="left"/>
              <w:textAlignment w:val="center"/>
              <w:rPr>
                <w:rStyle w:val="52"/>
                <w:sz w:val="24"/>
                <w:szCs w:val="24"/>
              </w:rPr>
            </w:pPr>
            <w:r>
              <w:rPr>
                <w:rStyle w:val="52"/>
                <w:sz w:val="24"/>
                <w:szCs w:val="24"/>
              </w:rPr>
              <w:t>最大预览路数：</w:t>
            </w:r>
            <w:r>
              <w:rPr>
                <w:rStyle w:val="54"/>
                <w:rFonts w:hint="default"/>
              </w:rPr>
              <w:t>20</w:t>
            </w:r>
            <w:r>
              <w:rPr>
                <w:rStyle w:val="52"/>
                <w:sz w:val="24"/>
                <w:szCs w:val="24"/>
              </w:rPr>
              <w:t>路</w:t>
            </w:r>
          </w:p>
          <w:p>
            <w:pPr>
              <w:widowControl/>
              <w:ind w:firstLine="480" w:firstLineChars="200"/>
              <w:jc w:val="left"/>
              <w:textAlignment w:val="center"/>
              <w:rPr>
                <w:rStyle w:val="52"/>
                <w:sz w:val="24"/>
                <w:szCs w:val="24"/>
              </w:rPr>
            </w:pPr>
            <w:r>
              <w:rPr>
                <w:rStyle w:val="52"/>
                <w:sz w:val="24"/>
                <w:szCs w:val="24"/>
              </w:rPr>
              <w:t>用户管理：支持三级用户权限管理，管理员、操作员、普通用户</w:t>
            </w:r>
          </w:p>
          <w:p>
            <w:pPr>
              <w:widowControl/>
              <w:ind w:firstLine="480" w:firstLineChars="200"/>
              <w:jc w:val="left"/>
              <w:textAlignment w:val="center"/>
              <w:rPr>
                <w:rStyle w:val="52"/>
                <w:sz w:val="24"/>
                <w:szCs w:val="24"/>
              </w:rPr>
            </w:pPr>
            <w:r>
              <w:rPr>
                <w:rStyle w:val="52"/>
                <w:sz w:val="24"/>
                <w:szCs w:val="24"/>
              </w:rPr>
              <w:t>安全策略</w:t>
            </w:r>
            <w:r>
              <w:rPr>
                <w:rStyle w:val="54"/>
                <w:rFonts w:hint="default"/>
              </w:rPr>
              <w:t>;</w:t>
            </w:r>
            <w:r>
              <w:rPr>
                <w:rStyle w:val="52"/>
                <w:sz w:val="24"/>
                <w:szCs w:val="24"/>
              </w:rPr>
              <w:t>支持授权的用户和密码，支持</w:t>
            </w:r>
            <w:r>
              <w:rPr>
                <w:rStyle w:val="54"/>
                <w:rFonts w:hint="default"/>
              </w:rPr>
              <w:t>HTTPS</w:t>
            </w:r>
            <w:r>
              <w:rPr>
                <w:rStyle w:val="52"/>
                <w:sz w:val="24"/>
                <w:szCs w:val="24"/>
              </w:rPr>
              <w:t>加密和</w:t>
            </w:r>
            <w:r>
              <w:rPr>
                <w:rStyle w:val="54"/>
                <w:rFonts w:hint="default"/>
              </w:rPr>
              <w:t>IEEE 802.1x</w:t>
            </w:r>
            <w:r>
              <w:rPr>
                <w:rStyle w:val="52"/>
                <w:sz w:val="24"/>
                <w:szCs w:val="24"/>
              </w:rPr>
              <w:t>网络访问控制、</w:t>
            </w:r>
            <w:r>
              <w:rPr>
                <w:rStyle w:val="54"/>
                <w:rFonts w:hint="default"/>
              </w:rPr>
              <w:t>I</w:t>
            </w:r>
            <w:r>
              <w:rPr>
                <w:rStyle w:val="52"/>
                <w:sz w:val="24"/>
                <w:szCs w:val="24"/>
              </w:rPr>
              <w:t>地址过滤</w:t>
            </w:r>
          </w:p>
          <w:p>
            <w:pPr>
              <w:widowControl/>
              <w:ind w:firstLine="480" w:firstLineChars="200"/>
              <w:jc w:val="left"/>
              <w:textAlignment w:val="center"/>
              <w:rPr>
                <w:rStyle w:val="52"/>
                <w:sz w:val="24"/>
                <w:szCs w:val="24"/>
              </w:rPr>
            </w:pPr>
            <w:r>
              <w:rPr>
                <w:rStyle w:val="52"/>
                <w:sz w:val="24"/>
                <w:szCs w:val="24"/>
              </w:rPr>
              <w:t>报警输入</w:t>
            </w:r>
            <w:r>
              <w:rPr>
                <w:rStyle w:val="54"/>
              </w:rPr>
              <w:t>：</w:t>
            </w:r>
            <w:r>
              <w:rPr>
                <w:rStyle w:val="52"/>
                <w:sz w:val="24"/>
                <w:szCs w:val="24"/>
              </w:rPr>
              <w:t>支持</w:t>
            </w:r>
            <w:r>
              <w:rPr>
                <w:rStyle w:val="54"/>
                <w:rFonts w:hint="default"/>
              </w:rPr>
              <w:t>1</w:t>
            </w:r>
            <w:r>
              <w:rPr>
                <w:rStyle w:val="52"/>
                <w:sz w:val="24"/>
                <w:szCs w:val="24"/>
              </w:rPr>
              <w:t>路</w:t>
            </w:r>
            <w:r>
              <w:rPr>
                <w:rStyle w:val="54"/>
                <w:rFonts w:hint="default"/>
              </w:rPr>
              <w:t>DC0~5V</w:t>
            </w:r>
            <w:r>
              <w:rPr>
                <w:rStyle w:val="52"/>
                <w:sz w:val="24"/>
                <w:szCs w:val="24"/>
              </w:rPr>
              <w:t>报警输入</w:t>
            </w:r>
          </w:p>
          <w:p>
            <w:pPr>
              <w:widowControl/>
              <w:ind w:firstLine="480" w:firstLineChars="200"/>
              <w:jc w:val="left"/>
              <w:textAlignment w:val="center"/>
              <w:rPr>
                <w:rStyle w:val="52"/>
                <w:sz w:val="24"/>
                <w:szCs w:val="24"/>
              </w:rPr>
            </w:pPr>
            <w:r>
              <w:rPr>
                <w:rStyle w:val="52"/>
                <w:sz w:val="24"/>
                <w:szCs w:val="24"/>
              </w:rPr>
              <w:t>报警输出</w:t>
            </w:r>
            <w:r>
              <w:rPr>
                <w:rStyle w:val="54"/>
              </w:rPr>
              <w:t>：</w:t>
            </w:r>
            <w:r>
              <w:rPr>
                <w:rStyle w:val="52"/>
                <w:sz w:val="24"/>
                <w:szCs w:val="24"/>
              </w:rPr>
              <w:t>支持</w:t>
            </w:r>
            <w:r>
              <w:rPr>
                <w:rStyle w:val="54"/>
                <w:rFonts w:hint="default"/>
              </w:rPr>
              <w:t>1</w:t>
            </w:r>
            <w:r>
              <w:rPr>
                <w:rStyle w:val="52"/>
                <w:sz w:val="24"/>
                <w:szCs w:val="24"/>
              </w:rPr>
              <w:t>路常开型继电器输出，报警类型可设置</w:t>
            </w:r>
          </w:p>
          <w:p>
            <w:pPr>
              <w:widowControl/>
              <w:ind w:firstLine="480" w:firstLineChars="200"/>
              <w:jc w:val="left"/>
              <w:textAlignment w:val="center"/>
              <w:rPr>
                <w:rStyle w:val="54"/>
                <w:rFonts w:hint="default"/>
              </w:rPr>
            </w:pPr>
            <w:r>
              <w:rPr>
                <w:rStyle w:val="52"/>
                <w:sz w:val="24"/>
                <w:szCs w:val="24"/>
              </w:rPr>
              <w:t>音频输入</w:t>
            </w:r>
            <w:r>
              <w:rPr>
                <w:rStyle w:val="54"/>
              </w:rPr>
              <w:t>：</w:t>
            </w:r>
            <w:r>
              <w:rPr>
                <w:rStyle w:val="54"/>
                <w:rFonts w:hint="default"/>
              </w:rPr>
              <w:t>1</w:t>
            </w:r>
            <w:r>
              <w:rPr>
                <w:rStyle w:val="52"/>
                <w:sz w:val="24"/>
                <w:szCs w:val="24"/>
              </w:rPr>
              <w:t>路</w:t>
            </w:r>
            <w:r>
              <w:rPr>
                <w:rStyle w:val="54"/>
                <w:rFonts w:hint="default"/>
              </w:rPr>
              <w:t>3.5mm Mic in/Line in interface.Line input</w:t>
            </w:r>
            <w:r>
              <w:rPr>
                <w:rStyle w:val="54"/>
              </w:rPr>
              <w:t>：</w:t>
            </w:r>
            <w:r>
              <w:rPr>
                <w:rStyle w:val="54"/>
                <w:rFonts w:hint="default"/>
              </w:rPr>
              <w:t xml:space="preserve"> 2-2.4VIp-p]</w:t>
            </w:r>
          </w:p>
          <w:p>
            <w:pPr>
              <w:widowControl/>
              <w:ind w:firstLine="480" w:firstLineChars="200"/>
              <w:jc w:val="left"/>
              <w:textAlignment w:val="center"/>
              <w:rPr>
                <w:rStyle w:val="52"/>
                <w:sz w:val="24"/>
                <w:szCs w:val="24"/>
              </w:rPr>
            </w:pPr>
            <w:r>
              <w:rPr>
                <w:rStyle w:val="52"/>
                <w:sz w:val="24"/>
                <w:szCs w:val="24"/>
              </w:rPr>
              <w:t>复位键</w:t>
            </w:r>
            <w:r>
              <w:rPr>
                <w:rStyle w:val="54"/>
              </w:rPr>
              <w:t>：</w:t>
            </w:r>
            <w:r>
              <w:rPr>
                <w:rStyle w:val="54"/>
                <w:rFonts w:hint="default"/>
              </w:rPr>
              <w:t>1</w:t>
            </w:r>
            <w:r>
              <w:rPr>
                <w:rStyle w:val="52"/>
                <w:sz w:val="24"/>
                <w:szCs w:val="24"/>
              </w:rPr>
              <w:t>个复位键</w:t>
            </w:r>
          </w:p>
          <w:p>
            <w:pPr>
              <w:widowControl/>
              <w:ind w:firstLine="480" w:firstLineChars="200"/>
              <w:jc w:val="left"/>
              <w:textAlignment w:val="center"/>
              <w:rPr>
                <w:rStyle w:val="52"/>
                <w:sz w:val="24"/>
                <w:szCs w:val="24"/>
              </w:rPr>
            </w:pPr>
            <w:r>
              <w:rPr>
                <w:rStyle w:val="52"/>
                <w:sz w:val="24"/>
                <w:szCs w:val="24"/>
              </w:rPr>
              <w:t>接口</w:t>
            </w:r>
            <w:r>
              <w:rPr>
                <w:rStyle w:val="54"/>
              </w:rPr>
              <w:t>：</w:t>
            </w:r>
            <w:r>
              <w:rPr>
                <w:rStyle w:val="52"/>
                <w:sz w:val="24"/>
                <w:szCs w:val="24"/>
              </w:rPr>
              <w:t>网口</w:t>
            </w:r>
            <w:r>
              <w:rPr>
                <w:rStyle w:val="54"/>
                <w:rFonts w:hint="default"/>
              </w:rPr>
              <w:t>1</w:t>
            </w:r>
            <w:r>
              <w:rPr>
                <w:rStyle w:val="52"/>
                <w:sz w:val="24"/>
                <w:szCs w:val="24"/>
              </w:rPr>
              <w:t>路</w:t>
            </w:r>
            <w:r>
              <w:rPr>
                <w:rStyle w:val="54"/>
                <w:rFonts w:hint="default"/>
              </w:rPr>
              <w:t>RJ45</w:t>
            </w:r>
            <w:r>
              <w:rPr>
                <w:rStyle w:val="52"/>
                <w:sz w:val="24"/>
                <w:szCs w:val="24"/>
              </w:rPr>
              <w:t>接口</w:t>
            </w:r>
            <w:r>
              <w:rPr>
                <w:rStyle w:val="54"/>
                <w:rFonts w:hint="default"/>
              </w:rPr>
              <w:t>10/10OM</w:t>
            </w:r>
            <w:r>
              <w:rPr>
                <w:rStyle w:val="52"/>
                <w:sz w:val="24"/>
                <w:szCs w:val="24"/>
              </w:rPr>
              <w:t>自适应以太网口</w:t>
            </w:r>
            <w:r>
              <w:rPr>
                <w:rStyle w:val="54"/>
                <w:rFonts w:hint="default"/>
              </w:rPr>
              <w:t>RS485</w:t>
            </w:r>
            <w:r>
              <w:rPr>
                <w:rStyle w:val="52"/>
                <w:sz w:val="24"/>
                <w:szCs w:val="24"/>
              </w:rPr>
              <w:t>接口</w:t>
            </w:r>
            <w:r>
              <w:rPr>
                <w:rStyle w:val="54"/>
                <w:rFonts w:hint="default"/>
              </w:rPr>
              <w:t>1</w:t>
            </w:r>
            <w:r>
              <w:rPr>
                <w:rStyle w:val="52"/>
                <w:sz w:val="24"/>
                <w:szCs w:val="24"/>
              </w:rPr>
              <w:t>路</w:t>
            </w:r>
          </w:p>
          <w:p>
            <w:pPr>
              <w:widowControl/>
              <w:ind w:firstLine="480" w:firstLineChars="200"/>
              <w:jc w:val="left"/>
              <w:textAlignment w:val="center"/>
              <w:rPr>
                <w:rStyle w:val="54"/>
                <w:rFonts w:hint="default"/>
              </w:rPr>
            </w:pPr>
            <w:r>
              <w:rPr>
                <w:rStyle w:val="54"/>
                <w:rFonts w:hint="default"/>
              </w:rPr>
              <w:t>SD</w:t>
            </w:r>
            <w:r>
              <w:rPr>
                <w:rStyle w:val="52"/>
                <w:sz w:val="24"/>
                <w:szCs w:val="24"/>
              </w:rPr>
              <w:t>卡存储：自带</w:t>
            </w:r>
            <w:r>
              <w:rPr>
                <w:rStyle w:val="54"/>
                <w:rFonts w:hint="default"/>
              </w:rPr>
              <w:t>64G</w:t>
            </w:r>
            <w:r>
              <w:rPr>
                <w:rStyle w:val="52"/>
                <w:sz w:val="24"/>
                <w:szCs w:val="24"/>
              </w:rPr>
              <w:t>容量</w:t>
            </w:r>
            <w:r>
              <w:rPr>
                <w:rStyle w:val="54"/>
                <w:rFonts w:hint="default"/>
              </w:rPr>
              <w:t>SSD</w:t>
            </w:r>
            <w:r>
              <w:rPr>
                <w:rStyle w:val="54"/>
              </w:rPr>
              <w:t>；</w:t>
            </w:r>
            <w:r>
              <w:rPr>
                <w:rStyle w:val="54"/>
                <w:rFonts w:hint="default"/>
              </w:rPr>
              <w:t>2</w:t>
            </w:r>
            <w:r>
              <w:rPr>
                <w:rStyle w:val="52"/>
                <w:sz w:val="24"/>
                <w:szCs w:val="24"/>
              </w:rPr>
              <w:t>个内置</w:t>
            </w:r>
            <w:r>
              <w:rPr>
                <w:rStyle w:val="54"/>
                <w:rFonts w:hint="default"/>
              </w:rPr>
              <w:t>SD</w:t>
            </w:r>
            <w:r>
              <w:rPr>
                <w:rStyle w:val="52"/>
                <w:sz w:val="24"/>
                <w:szCs w:val="24"/>
              </w:rPr>
              <w:t>卡卡槽</w:t>
            </w:r>
            <w:r>
              <w:rPr>
                <w:rStyle w:val="54"/>
                <w:rFonts w:hint="default"/>
              </w:rPr>
              <w:t>(</w:t>
            </w:r>
            <w:r>
              <w:rPr>
                <w:rStyle w:val="52"/>
                <w:sz w:val="24"/>
                <w:szCs w:val="24"/>
              </w:rPr>
              <w:t>可插</w:t>
            </w:r>
            <w:r>
              <w:rPr>
                <w:rStyle w:val="54"/>
                <w:rFonts w:hint="default"/>
              </w:rPr>
              <w:t>SD</w:t>
            </w:r>
            <w:r>
              <w:rPr>
                <w:rStyle w:val="52"/>
                <w:sz w:val="24"/>
                <w:szCs w:val="24"/>
              </w:rPr>
              <w:t>卡进行图像和视频存储</w:t>
            </w:r>
            <w:r>
              <w:rPr>
                <w:rStyle w:val="54"/>
                <w:rFonts w:hint="default"/>
              </w:rPr>
              <w:t>)</w:t>
            </w:r>
          </w:p>
          <w:p>
            <w:pPr>
              <w:widowControl/>
              <w:ind w:firstLine="480" w:firstLineChars="200"/>
              <w:jc w:val="left"/>
              <w:textAlignment w:val="center"/>
              <w:rPr>
                <w:rStyle w:val="54"/>
                <w:rFonts w:hint="default"/>
              </w:rPr>
            </w:pPr>
            <w:r>
              <w:rPr>
                <w:rStyle w:val="52"/>
                <w:sz w:val="24"/>
                <w:szCs w:val="24"/>
              </w:rPr>
              <w:t>客户端：</w:t>
            </w:r>
            <w:r>
              <w:rPr>
                <w:rStyle w:val="54"/>
                <w:rFonts w:hint="default"/>
              </w:rPr>
              <w:t>iVMS-4200/VNC</w:t>
            </w:r>
          </w:p>
          <w:p>
            <w:pPr>
              <w:widowControl/>
              <w:ind w:firstLine="480" w:firstLineChars="200"/>
              <w:jc w:val="left"/>
              <w:textAlignment w:val="center"/>
              <w:rPr>
                <w:rStyle w:val="52"/>
                <w:sz w:val="24"/>
                <w:szCs w:val="24"/>
              </w:rPr>
            </w:pPr>
            <w:r>
              <w:rPr>
                <w:rStyle w:val="52"/>
                <w:sz w:val="24"/>
                <w:szCs w:val="24"/>
              </w:rPr>
              <w:t>浏览器：支持</w:t>
            </w:r>
            <w:r>
              <w:rPr>
                <w:rStyle w:val="54"/>
                <w:rFonts w:hint="default"/>
              </w:rPr>
              <w:t>IE7+, Chrome18+, Firefox5.0+, Safari5.02+</w:t>
            </w:r>
            <w:r>
              <w:rPr>
                <w:rStyle w:val="52"/>
                <w:sz w:val="24"/>
                <w:szCs w:val="24"/>
              </w:rPr>
              <w:t>浏览器、支持多国语言</w:t>
            </w:r>
          </w:p>
          <w:p>
            <w:pPr>
              <w:widowControl/>
              <w:ind w:firstLine="480" w:firstLineChars="200"/>
              <w:jc w:val="left"/>
              <w:textAlignment w:val="center"/>
              <w:rPr>
                <w:rStyle w:val="54"/>
                <w:rFonts w:hint="default"/>
              </w:rPr>
            </w:pPr>
            <w:r>
              <w:rPr>
                <w:rStyle w:val="52"/>
                <w:sz w:val="24"/>
                <w:szCs w:val="24"/>
              </w:rPr>
              <w:t>屏幕：</w:t>
            </w:r>
            <w:r>
              <w:rPr>
                <w:rStyle w:val="52"/>
                <w:rFonts w:hint="eastAsia"/>
                <w:sz w:val="24"/>
                <w:szCs w:val="24"/>
              </w:rPr>
              <w:t>≥</w:t>
            </w:r>
            <w:r>
              <w:rPr>
                <w:rStyle w:val="54"/>
                <w:rFonts w:hint="default"/>
              </w:rPr>
              <w:t>29</w:t>
            </w:r>
            <w:r>
              <w:rPr>
                <w:rStyle w:val="52"/>
                <w:sz w:val="24"/>
                <w:szCs w:val="24"/>
              </w:rPr>
              <w:t>寸</w:t>
            </w:r>
            <w:r>
              <w:rPr>
                <w:rStyle w:val="54"/>
                <w:rFonts w:hint="default"/>
              </w:rPr>
              <w:t xml:space="preserve"> LCD</w:t>
            </w:r>
          </w:p>
          <w:p>
            <w:pPr>
              <w:widowControl/>
              <w:ind w:firstLine="480" w:firstLineChars="200"/>
              <w:jc w:val="left"/>
              <w:textAlignment w:val="center"/>
              <w:rPr>
                <w:rStyle w:val="54"/>
                <w:rFonts w:hint="default"/>
              </w:rPr>
            </w:pPr>
            <w:r>
              <w:rPr>
                <w:rStyle w:val="52"/>
                <w:sz w:val="24"/>
                <w:szCs w:val="24"/>
              </w:rPr>
              <w:t>电源输入：</w:t>
            </w:r>
            <w:r>
              <w:rPr>
                <w:rStyle w:val="54"/>
                <w:rFonts w:hint="default"/>
              </w:rPr>
              <w:t>220v</w:t>
            </w:r>
          </w:p>
          <w:p>
            <w:pPr>
              <w:widowControl/>
              <w:ind w:firstLine="480" w:firstLineChars="200"/>
              <w:jc w:val="left"/>
              <w:textAlignment w:val="center"/>
              <w:rPr>
                <w:rStyle w:val="54"/>
                <w:rFonts w:hint="default"/>
              </w:rPr>
            </w:pPr>
            <w:r>
              <w:rPr>
                <w:rStyle w:val="52"/>
                <w:sz w:val="24"/>
                <w:szCs w:val="24"/>
              </w:rPr>
              <w:t>功率：＜</w:t>
            </w:r>
            <w:r>
              <w:rPr>
                <w:rStyle w:val="54"/>
                <w:rFonts w:hint="default"/>
              </w:rPr>
              <w:t>88w</w:t>
            </w:r>
          </w:p>
          <w:p>
            <w:pPr>
              <w:widowControl/>
              <w:ind w:firstLine="480" w:firstLineChars="200"/>
              <w:jc w:val="left"/>
              <w:textAlignment w:val="center"/>
              <w:rPr>
                <w:rStyle w:val="54"/>
                <w:rFonts w:hint="default"/>
              </w:rPr>
            </w:pPr>
            <w:r>
              <w:rPr>
                <w:rStyle w:val="52"/>
                <w:sz w:val="24"/>
                <w:szCs w:val="24"/>
              </w:rPr>
              <w:t>半球</w:t>
            </w:r>
            <w:r>
              <w:rPr>
                <w:rStyle w:val="54"/>
              </w:rPr>
              <w:t>：</w:t>
            </w:r>
            <w:r>
              <w:rPr>
                <w:rStyle w:val="54"/>
                <w:rFonts w:hint="default"/>
              </w:rPr>
              <w:t>5°C~40</w:t>
            </w:r>
            <w:r>
              <w:rPr>
                <w:rStyle w:val="52"/>
                <w:sz w:val="24"/>
                <w:szCs w:val="24"/>
              </w:rPr>
              <w:t>℃</w:t>
            </w:r>
            <w:r>
              <w:rPr>
                <w:rStyle w:val="54"/>
                <w:rFonts w:hint="default"/>
              </w:rPr>
              <w:t>.&lt;95% RH</w:t>
            </w:r>
          </w:p>
          <w:p>
            <w:pPr>
              <w:widowControl/>
              <w:ind w:firstLine="480" w:firstLineChars="200"/>
              <w:jc w:val="left"/>
              <w:textAlignment w:val="center"/>
              <w:rPr>
                <w:rStyle w:val="52"/>
                <w:sz w:val="24"/>
                <w:szCs w:val="24"/>
              </w:rPr>
            </w:pPr>
            <w:r>
              <w:rPr>
                <w:rStyle w:val="52"/>
                <w:sz w:val="24"/>
                <w:szCs w:val="24"/>
              </w:rPr>
              <w:t>工作温度和湿度</w:t>
            </w:r>
            <w:r>
              <w:rPr>
                <w:rStyle w:val="54"/>
              </w:rPr>
              <w:t>：</w:t>
            </w:r>
            <w:r>
              <w:rPr>
                <w:rStyle w:val="54"/>
                <w:rFonts w:hint="default"/>
              </w:rPr>
              <w:t>-20°</w:t>
            </w:r>
            <w:r>
              <w:rPr>
                <w:rStyle w:val="52"/>
                <w:sz w:val="24"/>
                <w:szCs w:val="24"/>
              </w:rPr>
              <w:t>℃</w:t>
            </w:r>
            <w:r>
              <w:rPr>
                <w:rStyle w:val="54"/>
                <w:rFonts w:hint="default"/>
              </w:rPr>
              <w:t>-55C,&lt;95%</w:t>
            </w:r>
          </w:p>
          <w:p>
            <w:pPr>
              <w:widowControl/>
              <w:ind w:firstLine="480" w:firstLineChars="200"/>
              <w:jc w:val="left"/>
              <w:textAlignment w:val="center"/>
              <w:rPr>
                <w:rStyle w:val="54"/>
                <w:rFonts w:hint="default"/>
              </w:rPr>
            </w:pPr>
            <w:r>
              <w:rPr>
                <w:rStyle w:val="52"/>
                <w:sz w:val="24"/>
                <w:szCs w:val="24"/>
              </w:rPr>
              <w:t>无冷凝半球</w:t>
            </w:r>
            <w:r>
              <w:rPr>
                <w:rStyle w:val="54"/>
              </w:rPr>
              <w:t>：</w:t>
            </w:r>
            <w:r>
              <w:rPr>
                <w:rStyle w:val="54"/>
                <w:rFonts w:hint="default"/>
              </w:rPr>
              <w:t>IP66</w:t>
            </w:r>
          </w:p>
          <w:p>
            <w:pPr>
              <w:widowControl/>
              <w:ind w:firstLine="480" w:firstLineChars="200"/>
              <w:jc w:val="left"/>
              <w:textAlignment w:val="center"/>
              <w:rPr>
                <w:rStyle w:val="52"/>
                <w:sz w:val="24"/>
                <w:szCs w:val="24"/>
              </w:rPr>
            </w:pPr>
            <w:r>
              <w:rPr>
                <w:rStyle w:val="52"/>
                <w:sz w:val="24"/>
                <w:szCs w:val="24"/>
              </w:rPr>
              <w:t>金属门</w:t>
            </w:r>
            <w:r>
              <w:rPr>
                <w:rStyle w:val="54"/>
              </w:rPr>
              <w:t>：</w:t>
            </w:r>
            <w:r>
              <w:rPr>
                <w:rStyle w:val="54"/>
                <w:rFonts w:hint="default"/>
              </w:rPr>
              <w:t>IP41</w:t>
            </w:r>
          </w:p>
        </w:tc>
        <w:tc>
          <w:tcPr>
            <w:tcW w:w="450" w:type="dxa"/>
            <w:shd w:val="clear" w:color="auto" w:fill="auto"/>
            <w:noWrap/>
            <w:vAlign w:val="center"/>
          </w:tcPr>
          <w:p>
            <w:pPr>
              <w:jc w:val="center"/>
              <w:rPr>
                <w:rFonts w:ascii="宋体" w:hAnsi="宋体" w:cs="宋体"/>
                <w:color w:val="000000"/>
                <w:kern w:val="0"/>
                <w:sz w:val="24"/>
              </w:rPr>
            </w:pPr>
            <w:r>
              <w:rPr>
                <w:rFonts w:hint="eastAsia"/>
                <w:color w:val="000000"/>
                <w:sz w:val="24"/>
              </w:rPr>
              <w:t>/</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2</w:t>
            </w:r>
          </w:p>
        </w:tc>
        <w:tc>
          <w:tcPr>
            <w:tcW w:w="1315" w:type="dxa"/>
            <w:shd w:val="clear" w:color="auto" w:fill="auto"/>
            <w:noWrap/>
            <w:vAlign w:val="center"/>
          </w:tcPr>
          <w:p>
            <w:pPr>
              <w:widowControl/>
              <w:jc w:val="center"/>
              <w:textAlignment w:val="center"/>
              <w:rPr>
                <w:color w:val="000000"/>
                <w:kern w:val="0"/>
                <w:sz w:val="24"/>
              </w:rPr>
            </w:pPr>
            <w:r>
              <w:rPr>
                <w:color w:val="000000"/>
                <w:kern w:val="0"/>
                <w:sz w:val="24"/>
              </w:rPr>
              <w:t>根据北京市医院安全秩序管理规定的要求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11</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红外报警主机</w:t>
            </w:r>
          </w:p>
        </w:tc>
        <w:tc>
          <w:tcPr>
            <w:tcW w:w="10410" w:type="dxa"/>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1、报警输入：8路（可扩展至48路，扩展的32路防区可以为无线防区）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2、报警输出：4路（可扩展至48路）</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3、防拆报警：支持主机防拆报警，支持探测器防拆报警。</w:t>
            </w:r>
          </w:p>
          <w:p>
            <w:pPr>
              <w:widowControl/>
              <w:jc w:val="left"/>
              <w:textAlignment w:val="center"/>
              <w:rPr>
                <w:rStyle w:val="54"/>
                <w:rFonts w:hint="default"/>
              </w:rPr>
            </w:pPr>
            <w:r>
              <w:rPr>
                <w:rFonts w:hint="eastAsia" w:ascii="宋体" w:hAnsi="宋体" w:cs="宋体"/>
                <w:color w:val="000000"/>
                <w:kern w:val="0"/>
                <w:sz w:val="24"/>
              </w:rPr>
              <w:t>4、分子系统管理防区：支持8个独立子系统，1个公共子系统</w:t>
            </w:r>
          </w:p>
        </w:tc>
        <w:tc>
          <w:tcPr>
            <w:tcW w:w="450" w:type="dxa"/>
            <w:shd w:val="clear" w:color="auto" w:fill="auto"/>
            <w:noWrap/>
            <w:vAlign w:val="center"/>
          </w:tcPr>
          <w:p>
            <w:pPr>
              <w:jc w:val="center"/>
              <w:rPr>
                <w:color w:val="000000"/>
                <w:sz w:val="24"/>
              </w:rPr>
            </w:pPr>
            <w:r>
              <w:rPr>
                <w:rFonts w:hint="eastAsia"/>
                <w:color w:val="000000"/>
                <w:sz w:val="24"/>
              </w:rPr>
              <w:t>/</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1</w:t>
            </w:r>
          </w:p>
        </w:tc>
        <w:tc>
          <w:tcPr>
            <w:tcW w:w="1315" w:type="dxa"/>
            <w:shd w:val="clear" w:color="auto" w:fill="auto"/>
            <w:noWrap/>
            <w:vAlign w:val="center"/>
          </w:tcPr>
          <w:p>
            <w:pPr>
              <w:widowControl/>
              <w:jc w:val="center"/>
              <w:textAlignment w:val="center"/>
              <w:rPr>
                <w:color w:val="000000"/>
                <w:kern w:val="0"/>
                <w:sz w:val="24"/>
              </w:rPr>
            </w:pPr>
            <w:r>
              <w:rPr>
                <w:rFonts w:hint="eastAsia" w:ascii="宋体" w:hAnsi="宋体" w:cs="宋体"/>
                <w:color w:val="000000"/>
                <w:kern w:val="0"/>
                <w:sz w:val="24"/>
              </w:rPr>
              <w:t>连接设备主机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12</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一对光纤收发器</w:t>
            </w:r>
          </w:p>
        </w:tc>
        <w:tc>
          <w:tcPr>
            <w:tcW w:w="10410" w:type="dxa"/>
            <w:shd w:val="clear" w:color="auto" w:fill="auto"/>
            <w:noWrap/>
            <w:vAlign w:val="center"/>
          </w:tcPr>
          <w:p>
            <w:pPr>
              <w:jc w:val="left"/>
              <w:rPr>
                <w:rStyle w:val="54"/>
                <w:rFonts w:hint="default"/>
              </w:rPr>
            </w:pPr>
            <w:r>
              <w:rPr>
                <w:rStyle w:val="54"/>
              </w:rPr>
              <w:t>/</w:t>
            </w:r>
          </w:p>
        </w:tc>
        <w:tc>
          <w:tcPr>
            <w:tcW w:w="450" w:type="dxa"/>
            <w:shd w:val="clear" w:color="auto" w:fill="auto"/>
            <w:noWrap/>
            <w:vAlign w:val="center"/>
          </w:tcPr>
          <w:p>
            <w:pPr>
              <w:jc w:val="center"/>
              <w:rPr>
                <w:color w:val="000000"/>
                <w:sz w:val="24"/>
              </w:rPr>
            </w:pPr>
            <w:r>
              <w:rPr>
                <w:rFonts w:hint="eastAsia"/>
                <w:color w:val="000000"/>
                <w:sz w:val="24"/>
              </w:rPr>
              <w:t>/</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1</w:t>
            </w:r>
          </w:p>
        </w:tc>
        <w:tc>
          <w:tcPr>
            <w:tcW w:w="1315" w:type="dxa"/>
            <w:shd w:val="clear" w:color="auto" w:fill="auto"/>
            <w:noWrap/>
            <w:vAlign w:val="center"/>
          </w:tcPr>
          <w:p>
            <w:pPr>
              <w:widowControl/>
              <w:jc w:val="center"/>
              <w:textAlignment w:val="center"/>
              <w:rPr>
                <w:color w:val="000000"/>
                <w:kern w:val="0"/>
                <w:sz w:val="24"/>
              </w:rPr>
            </w:pPr>
            <w:r>
              <w:rPr>
                <w:rFonts w:hint="eastAsia" w:ascii="宋体" w:hAnsi="宋体" w:cs="宋体"/>
                <w:color w:val="000000"/>
                <w:kern w:val="0"/>
                <w:sz w:val="24"/>
              </w:rPr>
              <w:t>并入中控室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13</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一键报警主机</w:t>
            </w:r>
          </w:p>
        </w:tc>
        <w:tc>
          <w:tcPr>
            <w:tcW w:w="10410" w:type="dxa"/>
            <w:shd w:val="clear" w:color="auto" w:fill="auto"/>
            <w:noWrap/>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1、报警输入：16路（可扩展至48路，扩展的32路防区可以为无线防区）</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2、报警输出：4路（可扩展至48路）</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3、防拆报警：支持主机防拆报警，支持探测器防拆报警。</w:t>
            </w:r>
          </w:p>
          <w:p>
            <w:pPr>
              <w:widowControl/>
              <w:jc w:val="left"/>
              <w:textAlignment w:val="center"/>
              <w:rPr>
                <w:rStyle w:val="54"/>
                <w:rFonts w:hint="default"/>
              </w:rPr>
            </w:pPr>
            <w:r>
              <w:rPr>
                <w:rFonts w:hint="eastAsia" w:ascii="宋体" w:hAnsi="宋体" w:cs="宋体"/>
                <w:color w:val="000000"/>
                <w:kern w:val="0"/>
                <w:sz w:val="24"/>
              </w:rPr>
              <w:t>4、分子系统管理防区：支持8个独立子系统，1个公共子系统</w:t>
            </w:r>
          </w:p>
        </w:tc>
        <w:tc>
          <w:tcPr>
            <w:tcW w:w="450" w:type="dxa"/>
            <w:shd w:val="clear" w:color="auto" w:fill="auto"/>
            <w:noWrap/>
            <w:vAlign w:val="center"/>
          </w:tcPr>
          <w:p>
            <w:pPr>
              <w:jc w:val="center"/>
              <w:rPr>
                <w:color w:val="000000"/>
                <w:sz w:val="24"/>
              </w:rPr>
            </w:pPr>
            <w:r>
              <w:rPr>
                <w:rFonts w:hint="eastAsia"/>
                <w:color w:val="000000"/>
                <w:sz w:val="24"/>
              </w:rPr>
              <w:t>/</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1</w:t>
            </w:r>
          </w:p>
        </w:tc>
        <w:tc>
          <w:tcPr>
            <w:tcW w:w="1315" w:type="dxa"/>
            <w:shd w:val="clear" w:color="auto" w:fill="auto"/>
            <w:noWrap/>
            <w:vAlign w:val="center"/>
          </w:tcPr>
          <w:p>
            <w:pPr>
              <w:widowControl/>
              <w:jc w:val="center"/>
              <w:textAlignment w:val="center"/>
              <w:rPr>
                <w:color w:val="000000"/>
                <w:kern w:val="0"/>
                <w:sz w:val="24"/>
              </w:rPr>
            </w:pPr>
            <w:r>
              <w:rPr>
                <w:rFonts w:hint="eastAsia" w:ascii="宋体" w:hAnsi="宋体" w:cs="宋体"/>
                <w:color w:val="000000"/>
                <w:kern w:val="0"/>
                <w:sz w:val="24"/>
              </w:rPr>
              <w:t>设备终端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22" w:type="dxa"/>
            <w:shd w:val="clear" w:color="auto" w:fill="auto"/>
            <w:noWrap/>
            <w:vAlign w:val="center"/>
          </w:tcPr>
          <w:p>
            <w:pPr>
              <w:widowControl/>
              <w:jc w:val="center"/>
              <w:textAlignment w:val="center"/>
              <w:rPr>
                <w:color w:val="000000"/>
                <w:kern w:val="0"/>
                <w:sz w:val="24"/>
              </w:rPr>
            </w:pPr>
            <w:r>
              <w:rPr>
                <w:color w:val="000000"/>
                <w:kern w:val="0"/>
                <w:sz w:val="24"/>
              </w:rPr>
              <w:t>14</w:t>
            </w:r>
          </w:p>
        </w:tc>
        <w:tc>
          <w:tcPr>
            <w:tcW w:w="915" w:type="dxa"/>
            <w:shd w:val="clear" w:color="auto" w:fill="auto"/>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一键报警扩展模块</w:t>
            </w:r>
          </w:p>
        </w:tc>
        <w:tc>
          <w:tcPr>
            <w:tcW w:w="10410" w:type="dxa"/>
            <w:shd w:val="clear" w:color="auto" w:fill="auto"/>
            <w:noWrap/>
            <w:vAlign w:val="center"/>
          </w:tcPr>
          <w:p>
            <w:pPr>
              <w:widowControl/>
              <w:jc w:val="left"/>
              <w:textAlignment w:val="center"/>
              <w:rPr>
                <w:rStyle w:val="54"/>
                <w:rFonts w:hint="default"/>
              </w:rPr>
            </w:pPr>
            <w:r>
              <w:rPr>
                <w:rFonts w:hint="eastAsia" w:ascii="宋体" w:hAnsi="宋体" w:cs="宋体"/>
                <w:color w:val="000000"/>
                <w:kern w:val="0"/>
                <w:sz w:val="24"/>
              </w:rPr>
              <w:t>根据报警主机匹配兼容的扩展模块</w:t>
            </w:r>
          </w:p>
        </w:tc>
        <w:tc>
          <w:tcPr>
            <w:tcW w:w="450" w:type="dxa"/>
            <w:shd w:val="clear" w:color="auto" w:fill="auto"/>
            <w:noWrap/>
            <w:vAlign w:val="center"/>
          </w:tcPr>
          <w:p>
            <w:pPr>
              <w:jc w:val="center"/>
              <w:rPr>
                <w:color w:val="000000"/>
                <w:sz w:val="24"/>
              </w:rPr>
            </w:pPr>
            <w:r>
              <w:rPr>
                <w:rFonts w:hint="eastAsia"/>
                <w:color w:val="000000"/>
                <w:sz w:val="24"/>
              </w:rPr>
              <w:t>/</w:t>
            </w:r>
          </w:p>
        </w:tc>
        <w:tc>
          <w:tcPr>
            <w:tcW w:w="495" w:type="dxa"/>
            <w:shd w:val="clear" w:color="auto" w:fill="auto"/>
            <w:noWrap/>
            <w:vAlign w:val="center"/>
          </w:tcPr>
          <w:p>
            <w:pPr>
              <w:widowControl/>
              <w:jc w:val="center"/>
              <w:textAlignment w:val="center"/>
              <w:rPr>
                <w:color w:val="000000"/>
                <w:kern w:val="0"/>
                <w:sz w:val="24"/>
              </w:rPr>
            </w:pPr>
            <w:r>
              <w:rPr>
                <w:color w:val="000000"/>
                <w:kern w:val="0"/>
                <w:sz w:val="24"/>
              </w:rPr>
              <w:t>4</w:t>
            </w:r>
          </w:p>
        </w:tc>
        <w:tc>
          <w:tcPr>
            <w:tcW w:w="1315" w:type="dxa"/>
            <w:shd w:val="clear" w:color="auto" w:fill="auto"/>
            <w:noWrap/>
            <w:vAlign w:val="center"/>
          </w:tcPr>
          <w:p>
            <w:pPr>
              <w:widowControl/>
              <w:jc w:val="center"/>
              <w:textAlignment w:val="center"/>
              <w:rPr>
                <w:color w:val="000000"/>
                <w:kern w:val="0"/>
                <w:sz w:val="24"/>
              </w:rPr>
            </w:pPr>
            <w:r>
              <w:rPr>
                <w:rFonts w:hint="eastAsia" w:ascii="宋体" w:hAnsi="宋体" w:cs="宋体"/>
                <w:color w:val="000000"/>
                <w:kern w:val="0"/>
                <w:sz w:val="24"/>
              </w:rPr>
              <w:t>设备延伸并网</w:t>
            </w:r>
          </w:p>
        </w:tc>
      </w:tr>
    </w:tbl>
    <w:p/>
    <w:p>
      <w:pPr>
        <w:pStyle w:val="2"/>
      </w:pPr>
    </w:p>
    <w:p>
      <w:pPr>
        <w:spacing w:before="360" w:after="240" w:line="360" w:lineRule="auto"/>
        <w:outlineLvl w:val="0"/>
        <w:rPr>
          <w:rFonts w:ascii="黑体" w:hAnsi="黑体" w:eastAsia="黑体" w:cs="黑体"/>
          <w:b/>
          <w:sz w:val="30"/>
          <w:szCs w:val="30"/>
        </w:rPr>
        <w:sectPr>
          <w:pgSz w:w="16838" w:h="11906" w:orient="landscape"/>
          <w:pgMar w:top="1418" w:right="1418" w:bottom="1418" w:left="1418" w:header="851" w:footer="992" w:gutter="0"/>
          <w:cols w:space="720" w:num="1"/>
          <w:docGrid w:type="lines" w:linePitch="312" w:charSpace="0"/>
        </w:sectPr>
      </w:pPr>
    </w:p>
    <w:p>
      <w:pPr>
        <w:spacing w:before="360" w:after="240" w:line="360" w:lineRule="auto"/>
        <w:jc w:val="center"/>
        <w:outlineLvl w:val="0"/>
        <w:rPr>
          <w:rFonts w:ascii="等线" w:hAnsi="等线" w:cs="等线"/>
          <w:b/>
          <w:sz w:val="24"/>
        </w:rPr>
      </w:pPr>
      <w:r>
        <w:rPr>
          <w:rFonts w:hint="eastAsia" w:ascii="黑体" w:hAnsi="黑体" w:eastAsia="黑体" w:cs="黑体"/>
          <w:b/>
          <w:sz w:val="30"/>
          <w:szCs w:val="30"/>
        </w:rPr>
        <w:t xml:space="preserve">第四部分    </w:t>
      </w:r>
      <w:bookmarkEnd w:id="37"/>
      <w:bookmarkEnd w:id="38"/>
      <w:bookmarkEnd w:id="39"/>
      <w:bookmarkEnd w:id="40"/>
      <w:bookmarkEnd w:id="41"/>
      <w:bookmarkEnd w:id="42"/>
      <w:bookmarkEnd w:id="43"/>
      <w:bookmarkStart w:id="44" w:name="第六部分"/>
      <w:r>
        <w:rPr>
          <w:rFonts w:hint="eastAsia" w:ascii="黑体" w:hAnsi="黑体" w:eastAsia="黑体" w:cs="黑体"/>
          <w:b/>
          <w:sz w:val="30"/>
          <w:szCs w:val="30"/>
        </w:rPr>
        <w:t>合同条款</w:t>
      </w:r>
      <w:bookmarkStart w:id="45" w:name="_Hlt487972895"/>
      <w:bookmarkEnd w:id="45"/>
    </w:p>
    <w:p>
      <w:pPr>
        <w:spacing w:before="360" w:after="240" w:line="360" w:lineRule="auto"/>
        <w:jc w:val="center"/>
        <w:outlineLvl w:val="0"/>
        <w:rPr>
          <w:rFonts w:ascii="等线" w:hAnsi="等线" w:cs="等线"/>
          <w:b/>
          <w:sz w:val="24"/>
        </w:rPr>
      </w:pPr>
      <w:r>
        <w:rPr>
          <w:rFonts w:hint="eastAsia" w:ascii="等线" w:hAnsi="等线" w:cs="等线"/>
          <w:b/>
          <w:sz w:val="24"/>
        </w:rPr>
        <w:t>第一部分 合同一般条款</w:t>
      </w:r>
      <w:bookmarkStart w:id="46" w:name="_Toc99437650"/>
    </w:p>
    <w:bookmarkEnd w:id="46"/>
    <w:p>
      <w:pPr>
        <w:spacing w:before="360" w:after="240" w:line="360" w:lineRule="auto"/>
        <w:outlineLvl w:val="2"/>
        <w:rPr>
          <w:rFonts w:ascii="等线" w:hAnsi="等线" w:cs="等线"/>
          <w:b/>
          <w:kern w:val="0"/>
          <w:sz w:val="24"/>
        </w:rPr>
      </w:pPr>
      <w:bookmarkStart w:id="47" w:name="_Toc332805573"/>
      <w:bookmarkStart w:id="48" w:name="_Toc332805128"/>
      <w:r>
        <w:rPr>
          <w:rFonts w:hint="eastAsia" w:ascii="等线" w:hAnsi="等线" w:cs="等线"/>
          <w:b/>
          <w:kern w:val="0"/>
          <w:sz w:val="24"/>
        </w:rPr>
        <w:t>1</w:t>
      </w:r>
      <w:r>
        <w:rPr>
          <w:rFonts w:hint="eastAsia" w:ascii="等线" w:hAnsi="等线" w:cs="等线"/>
          <w:b/>
          <w:sz w:val="24"/>
        </w:rPr>
        <w:t>.</w:t>
      </w:r>
      <w:r>
        <w:rPr>
          <w:rFonts w:hint="eastAsia" w:ascii="等线" w:hAnsi="等线" w:cs="等线"/>
          <w:b/>
          <w:kern w:val="0"/>
          <w:sz w:val="24"/>
        </w:rPr>
        <w:t>定义</w:t>
      </w:r>
      <w:bookmarkEnd w:id="47"/>
      <w:bookmarkEnd w:id="48"/>
    </w:p>
    <w:p>
      <w:pPr>
        <w:tabs>
          <w:tab w:val="left" w:pos="900"/>
        </w:tabs>
        <w:spacing w:before="120" w:line="360" w:lineRule="auto"/>
        <w:ind w:firstLine="360" w:firstLineChars="150"/>
        <w:outlineLvl w:val="2"/>
        <w:rPr>
          <w:rFonts w:ascii="等线" w:hAnsi="等线" w:cs="等线"/>
          <w:sz w:val="24"/>
        </w:rPr>
      </w:pPr>
      <w:r>
        <w:rPr>
          <w:rFonts w:hint="eastAsia" w:ascii="等线" w:hAnsi="等线" w:cs="等线"/>
          <w:sz w:val="24"/>
        </w:rPr>
        <w:t>本合同中的下列术语应当解释为：</w:t>
      </w:r>
    </w:p>
    <w:p>
      <w:pPr>
        <w:spacing w:before="120" w:line="360" w:lineRule="auto"/>
        <w:ind w:left="1199" w:leftChars="1" w:hanging="1197" w:hangingChars="499"/>
        <w:outlineLvl w:val="2"/>
        <w:rPr>
          <w:rFonts w:ascii="等线" w:hAnsi="等线" w:cs="等线"/>
          <w:sz w:val="24"/>
        </w:rPr>
      </w:pPr>
      <w:bookmarkStart w:id="49" w:name="_Toc332805129"/>
      <w:bookmarkStart w:id="50" w:name="_Toc487900350"/>
      <w:bookmarkStart w:id="51" w:name="_Toc332805574"/>
      <w:bookmarkStart w:id="52" w:name="_Toc109542368"/>
      <w:bookmarkStart w:id="53" w:name="_Toc109543188"/>
      <w:r>
        <w:rPr>
          <w:rFonts w:hint="eastAsia" w:ascii="等线" w:hAnsi="等线" w:cs="等线"/>
          <w:sz w:val="24"/>
        </w:rPr>
        <w:t>1.1      “合同”系指买卖双方签署的、合同格式中载明的买卖双方所达成的协议，包括所有的附件、附录和构成合同的其它文件。</w:t>
      </w:r>
    </w:p>
    <w:p>
      <w:pPr>
        <w:spacing w:before="120" w:line="360" w:lineRule="auto"/>
        <w:ind w:left="1079" w:leftChars="1" w:hanging="1077" w:hangingChars="449"/>
        <w:outlineLvl w:val="2"/>
        <w:rPr>
          <w:rFonts w:ascii="等线" w:hAnsi="等线" w:cs="等线"/>
          <w:sz w:val="24"/>
        </w:rPr>
      </w:pPr>
      <w:r>
        <w:rPr>
          <w:rFonts w:hint="eastAsia" w:ascii="等线" w:hAnsi="等线" w:cs="等线"/>
          <w:sz w:val="24"/>
        </w:rPr>
        <w:t>1.2      “合同价”系指根据合同约定，卖方在完全履行合同义务后买方应付给卖方的价格。</w:t>
      </w:r>
    </w:p>
    <w:p>
      <w:pPr>
        <w:spacing w:before="120" w:line="360" w:lineRule="auto"/>
        <w:ind w:left="1199" w:leftChars="1" w:hanging="1197" w:hangingChars="499"/>
        <w:outlineLvl w:val="2"/>
        <w:rPr>
          <w:rFonts w:ascii="等线" w:hAnsi="等线" w:cs="等线"/>
          <w:sz w:val="24"/>
        </w:rPr>
      </w:pPr>
      <w:r>
        <w:rPr>
          <w:rFonts w:hint="eastAsia" w:ascii="等线" w:hAnsi="等线" w:cs="等线"/>
          <w:sz w:val="24"/>
        </w:rPr>
        <w:t>1.3      “货物”系指卖方根据合同约定须向买方提供的一切设备、机械、仪表、备件、工具、手册等其它相关资料。</w:t>
      </w:r>
    </w:p>
    <w:p>
      <w:pPr>
        <w:spacing w:before="120" w:line="360" w:lineRule="auto"/>
        <w:ind w:left="1199" w:leftChars="1" w:hanging="1197" w:hangingChars="499"/>
        <w:outlineLvl w:val="2"/>
        <w:rPr>
          <w:rFonts w:ascii="等线" w:hAnsi="等线" w:cs="等线"/>
          <w:sz w:val="24"/>
        </w:rPr>
      </w:pPr>
      <w:r>
        <w:rPr>
          <w:rFonts w:hint="eastAsia" w:ascii="等线" w:hAnsi="等线" w:cs="等线"/>
          <w:sz w:val="24"/>
        </w:rPr>
        <w:t>1.4      “服务”系指根据合同约定卖方承担与供货有关的辅助服务，如运输、保险、及安装、调试、提供技术援助、培训和其他类似的服务。</w:t>
      </w:r>
    </w:p>
    <w:p>
      <w:pPr>
        <w:spacing w:before="120" w:line="360" w:lineRule="auto"/>
        <w:ind w:left="1079" w:leftChars="1" w:hanging="1077" w:hangingChars="449"/>
        <w:outlineLvl w:val="2"/>
        <w:rPr>
          <w:rFonts w:ascii="等线" w:hAnsi="等线" w:cs="等线"/>
          <w:sz w:val="24"/>
        </w:rPr>
      </w:pPr>
      <w:r>
        <w:rPr>
          <w:rFonts w:hint="eastAsia" w:ascii="等线" w:hAnsi="等线" w:cs="等线"/>
          <w:sz w:val="24"/>
        </w:rPr>
        <w:t>1.5      “买方”系指采购人或购买货物的单位。</w:t>
      </w:r>
    </w:p>
    <w:p>
      <w:pPr>
        <w:spacing w:before="120" w:line="360" w:lineRule="auto"/>
        <w:ind w:left="1079" w:leftChars="1" w:hanging="1077" w:hangingChars="449"/>
        <w:outlineLvl w:val="2"/>
        <w:rPr>
          <w:rFonts w:ascii="等线" w:hAnsi="等线" w:cs="等线"/>
          <w:sz w:val="24"/>
        </w:rPr>
      </w:pPr>
      <w:r>
        <w:rPr>
          <w:rFonts w:hint="eastAsia" w:ascii="等线" w:hAnsi="等线" w:cs="等线"/>
          <w:sz w:val="24"/>
        </w:rPr>
        <w:t>1.6      “卖方”系指根据合同约定提供货物及相关服务的供应商，即中标供应商。</w:t>
      </w:r>
    </w:p>
    <w:p>
      <w:pPr>
        <w:spacing w:before="120" w:line="360" w:lineRule="auto"/>
        <w:ind w:left="1079" w:leftChars="1" w:hanging="1077" w:hangingChars="449"/>
        <w:outlineLvl w:val="2"/>
        <w:rPr>
          <w:rFonts w:ascii="等线" w:hAnsi="等线" w:cs="等线"/>
          <w:sz w:val="24"/>
        </w:rPr>
      </w:pPr>
      <w:r>
        <w:rPr>
          <w:rFonts w:hint="eastAsia" w:ascii="等线" w:hAnsi="等线" w:cs="等线"/>
          <w:sz w:val="24"/>
        </w:rPr>
        <w:t>1.7      “现场”系指合同约定货物将要运至和安装的地点。</w:t>
      </w:r>
    </w:p>
    <w:p>
      <w:pPr>
        <w:spacing w:before="120" w:line="360" w:lineRule="auto"/>
        <w:ind w:left="1079" w:leftChars="1" w:hanging="1077" w:hangingChars="449"/>
        <w:outlineLvl w:val="2"/>
        <w:rPr>
          <w:rFonts w:ascii="等线" w:hAnsi="等线" w:cs="等线"/>
          <w:sz w:val="24"/>
        </w:rPr>
      </w:pPr>
      <w:r>
        <w:rPr>
          <w:rFonts w:hint="eastAsia" w:ascii="等线" w:hAnsi="等线" w:cs="等线"/>
          <w:sz w:val="24"/>
        </w:rPr>
        <w:t>1.8      “验收”系指合同双方依据强制性的国家技术质量规范和合同约定，确认合同项下的货物符合合同规定的活动。</w:t>
      </w:r>
    </w:p>
    <w:p>
      <w:pPr>
        <w:spacing w:before="120" w:line="360" w:lineRule="auto"/>
        <w:ind w:left="1084" w:leftChars="1" w:hanging="1082" w:hangingChars="449"/>
        <w:outlineLvl w:val="2"/>
        <w:rPr>
          <w:rFonts w:ascii="等线" w:hAnsi="等线" w:cs="等线"/>
          <w:b/>
          <w:kern w:val="0"/>
          <w:sz w:val="24"/>
        </w:rPr>
      </w:pPr>
      <w:r>
        <w:rPr>
          <w:rFonts w:hint="eastAsia" w:ascii="等线" w:hAnsi="等线" w:cs="等线"/>
          <w:b/>
          <w:kern w:val="0"/>
          <w:sz w:val="24"/>
        </w:rPr>
        <w:t>2</w:t>
      </w:r>
      <w:r>
        <w:rPr>
          <w:rFonts w:hint="eastAsia" w:ascii="等线" w:hAnsi="等线" w:cs="等线"/>
          <w:b/>
          <w:sz w:val="24"/>
        </w:rPr>
        <w:t>.</w:t>
      </w:r>
      <w:r>
        <w:rPr>
          <w:rFonts w:hint="eastAsia" w:ascii="等线" w:hAnsi="等线" w:cs="等线"/>
          <w:b/>
          <w:kern w:val="0"/>
          <w:sz w:val="24"/>
        </w:rPr>
        <w:t>技术规范</w:t>
      </w:r>
      <w:bookmarkEnd w:id="49"/>
      <w:bookmarkEnd w:id="50"/>
      <w:bookmarkEnd w:id="51"/>
      <w:bookmarkEnd w:id="52"/>
      <w:bookmarkEnd w:id="53"/>
    </w:p>
    <w:p>
      <w:pPr>
        <w:tabs>
          <w:tab w:val="left" w:pos="900"/>
        </w:tabs>
        <w:spacing w:before="120" w:line="360" w:lineRule="auto"/>
        <w:ind w:left="1080" w:hanging="1080" w:hangingChars="450"/>
        <w:outlineLvl w:val="2"/>
        <w:rPr>
          <w:rFonts w:ascii="等线" w:hAnsi="等线" w:cs="等线"/>
          <w:sz w:val="24"/>
        </w:rPr>
      </w:pPr>
      <w:r>
        <w:rPr>
          <w:rFonts w:hint="eastAsia" w:ascii="等线" w:hAnsi="等线" w:cs="等线"/>
          <w:sz w:val="24"/>
        </w:rPr>
        <w:t>2.1      成交供应商提交货物的技术规范应当与谈判文件规定的技术规范或技术规范附件及其响应文件的技术规范偏差表相一致。若技术规范中无相应说明，则以国家有关部门最新颁布的相应标准及规范为准。</w:t>
      </w:r>
      <w:bookmarkStart w:id="54" w:name="_Toc109543189"/>
      <w:bookmarkStart w:id="55" w:name="_Toc332805575"/>
      <w:bookmarkStart w:id="56" w:name="_Toc332805130"/>
      <w:bookmarkStart w:id="57" w:name="_Toc109542369"/>
      <w:bookmarkStart w:id="58" w:name="_Toc487900351"/>
    </w:p>
    <w:p>
      <w:pPr>
        <w:spacing w:before="360" w:after="240" w:line="360" w:lineRule="auto"/>
        <w:outlineLvl w:val="2"/>
        <w:rPr>
          <w:rFonts w:ascii="等线" w:hAnsi="等线" w:cs="等线"/>
          <w:b/>
          <w:kern w:val="0"/>
          <w:sz w:val="24"/>
        </w:rPr>
      </w:pPr>
      <w:r>
        <w:rPr>
          <w:rFonts w:hint="eastAsia" w:ascii="等线" w:hAnsi="等线" w:cs="等线"/>
          <w:b/>
          <w:kern w:val="0"/>
          <w:sz w:val="24"/>
        </w:rPr>
        <w:t>3</w:t>
      </w:r>
      <w:r>
        <w:rPr>
          <w:rFonts w:hint="eastAsia" w:ascii="等线" w:hAnsi="等线" w:cs="等线"/>
          <w:b/>
          <w:sz w:val="24"/>
        </w:rPr>
        <w:t>.</w:t>
      </w:r>
      <w:r>
        <w:rPr>
          <w:rFonts w:hint="eastAsia" w:ascii="等线" w:hAnsi="等线" w:cs="等线"/>
          <w:b/>
          <w:kern w:val="0"/>
          <w:sz w:val="24"/>
        </w:rPr>
        <w:t>知识产权</w:t>
      </w:r>
      <w:bookmarkEnd w:id="54"/>
      <w:bookmarkEnd w:id="55"/>
      <w:bookmarkEnd w:id="56"/>
      <w:bookmarkEnd w:id="57"/>
      <w:bookmarkEnd w:id="58"/>
    </w:p>
    <w:p>
      <w:pPr>
        <w:spacing w:before="120" w:line="360" w:lineRule="auto"/>
        <w:ind w:left="1080" w:hanging="1080" w:hangingChars="450"/>
        <w:outlineLvl w:val="2"/>
        <w:rPr>
          <w:rFonts w:ascii="等线" w:hAnsi="等线" w:cs="等线"/>
          <w:sz w:val="24"/>
        </w:rPr>
      </w:pPr>
      <w:bookmarkStart w:id="59" w:name="_Toc109543190"/>
      <w:bookmarkStart w:id="60" w:name="_Toc487900352"/>
      <w:bookmarkStart w:id="61" w:name="_Toc109542370"/>
      <w:r>
        <w:rPr>
          <w:rFonts w:hint="eastAsia" w:ascii="等线" w:hAnsi="等线" w:cs="等线"/>
          <w:sz w:val="24"/>
        </w:rPr>
        <w:t>3.1      成交供应商应当保证采购人在使用该货物或其任何一部分时不受第三方侵犯专利权、 著作权、商标权和工业设计权等知识产权的起诉。如果第三方向采购人（含最终用户）提出侵权诉讼，成交供应商须与该第三方交涉并承担由此发生的一切责任、费用和给采购人（含最终用户）造成的经济损失。</w:t>
      </w:r>
    </w:p>
    <w:p>
      <w:pPr>
        <w:spacing w:before="360" w:after="240" w:line="360" w:lineRule="auto"/>
        <w:outlineLvl w:val="2"/>
        <w:rPr>
          <w:rFonts w:ascii="等线" w:hAnsi="等线" w:cs="等线"/>
          <w:b/>
          <w:kern w:val="0"/>
          <w:sz w:val="24"/>
        </w:rPr>
      </w:pPr>
      <w:bookmarkStart w:id="62" w:name="_Toc332805576"/>
      <w:bookmarkStart w:id="63" w:name="_Toc332805131"/>
      <w:r>
        <w:rPr>
          <w:rFonts w:hint="eastAsia" w:ascii="等线" w:hAnsi="等线" w:cs="等线"/>
          <w:b/>
          <w:kern w:val="0"/>
          <w:sz w:val="24"/>
        </w:rPr>
        <w:t>4</w:t>
      </w:r>
      <w:r>
        <w:rPr>
          <w:rFonts w:hint="eastAsia" w:ascii="等线" w:hAnsi="等线" w:cs="等线"/>
          <w:b/>
          <w:sz w:val="24"/>
        </w:rPr>
        <w:t>.</w:t>
      </w:r>
      <w:r>
        <w:rPr>
          <w:rFonts w:hint="eastAsia" w:ascii="等线" w:hAnsi="等线" w:cs="等线"/>
          <w:b/>
          <w:kern w:val="0"/>
          <w:sz w:val="24"/>
        </w:rPr>
        <w:t>包装要求</w:t>
      </w:r>
      <w:bookmarkEnd w:id="59"/>
      <w:bookmarkEnd w:id="60"/>
      <w:bookmarkEnd w:id="61"/>
      <w:bookmarkEnd w:id="62"/>
      <w:bookmarkEnd w:id="63"/>
    </w:p>
    <w:p>
      <w:pPr>
        <w:spacing w:before="120" w:line="360" w:lineRule="auto"/>
        <w:ind w:left="1079" w:leftChars="1" w:hanging="1077" w:hangingChars="449"/>
        <w:outlineLvl w:val="2"/>
        <w:rPr>
          <w:rFonts w:ascii="等线" w:hAnsi="等线" w:cs="等线"/>
          <w:sz w:val="24"/>
        </w:rPr>
      </w:pPr>
      <w:r>
        <w:rPr>
          <w:rFonts w:hint="eastAsia" w:ascii="等线" w:hAnsi="等线" w:cs="等线"/>
          <w:sz w:val="24"/>
        </w:rPr>
        <w:t>4.1      除合同另有约定外,成交供应商提供的全部货物,均应当采用本行业通用的方式进行包装，且该包装应当符合国家有关包装的法律、法规的规定。货物包装应当适应当远距离运输并且防潮、防震、防锈、防粗暴装卸，确保货物安全无损，运抵合同约定地点。由于货物包装不善所引起的货物锈蚀、损坏等损失均由成交供应商承担。</w:t>
      </w:r>
    </w:p>
    <w:p>
      <w:pPr>
        <w:spacing w:before="120" w:line="360" w:lineRule="auto"/>
        <w:ind w:left="1386" w:leftChars="1" w:hanging="1384" w:hangingChars="577"/>
        <w:outlineLvl w:val="2"/>
        <w:rPr>
          <w:rFonts w:ascii="等线" w:hAnsi="等线" w:cs="等线"/>
          <w:sz w:val="24"/>
        </w:rPr>
      </w:pPr>
      <w:r>
        <w:rPr>
          <w:rFonts w:hint="eastAsia" w:ascii="等线" w:hAnsi="等线" w:cs="等线"/>
          <w:sz w:val="24"/>
        </w:rPr>
        <w:t>4.2      每件货物包装箱内应当附一份详细装箱单和质量合格证。</w:t>
      </w:r>
      <w:bookmarkStart w:id="64" w:name="_Toc487900353"/>
      <w:bookmarkStart w:id="65" w:name="_Toc109542371"/>
      <w:bookmarkStart w:id="66" w:name="_Toc109543191"/>
    </w:p>
    <w:p>
      <w:pPr>
        <w:spacing w:before="360" w:after="240" w:line="360" w:lineRule="auto"/>
        <w:outlineLvl w:val="2"/>
        <w:rPr>
          <w:rFonts w:ascii="等线" w:hAnsi="等线" w:cs="等线"/>
          <w:b/>
          <w:kern w:val="0"/>
          <w:sz w:val="24"/>
        </w:rPr>
      </w:pPr>
      <w:bookmarkStart w:id="67" w:name="_Toc332805132"/>
      <w:bookmarkStart w:id="68" w:name="_Toc332805577"/>
      <w:r>
        <w:rPr>
          <w:rFonts w:hint="eastAsia" w:ascii="等线" w:hAnsi="等线" w:cs="等线"/>
          <w:b/>
          <w:kern w:val="0"/>
          <w:sz w:val="24"/>
        </w:rPr>
        <w:t>5</w:t>
      </w:r>
      <w:r>
        <w:rPr>
          <w:rFonts w:hint="eastAsia" w:ascii="等线" w:hAnsi="等线" w:cs="等线"/>
          <w:b/>
          <w:sz w:val="24"/>
        </w:rPr>
        <w:t>.</w:t>
      </w:r>
      <w:r>
        <w:rPr>
          <w:rFonts w:hint="eastAsia" w:ascii="等线" w:hAnsi="等线" w:cs="等线"/>
          <w:b/>
          <w:kern w:val="0"/>
          <w:sz w:val="24"/>
        </w:rPr>
        <w:t>装运标志</w:t>
      </w:r>
      <w:bookmarkEnd w:id="64"/>
      <w:bookmarkEnd w:id="65"/>
      <w:bookmarkEnd w:id="66"/>
      <w:bookmarkEnd w:id="67"/>
      <w:bookmarkEnd w:id="68"/>
    </w:p>
    <w:p>
      <w:pPr>
        <w:spacing w:before="120" w:line="360" w:lineRule="auto"/>
        <w:ind w:left="1080" w:hanging="1080" w:hangingChars="450"/>
        <w:outlineLvl w:val="2"/>
        <w:rPr>
          <w:rFonts w:ascii="等线" w:hAnsi="等线" w:cs="等线"/>
          <w:sz w:val="24"/>
        </w:rPr>
      </w:pPr>
      <w:r>
        <w:rPr>
          <w:rFonts w:hint="eastAsia" w:ascii="等线" w:hAnsi="等线" w:cs="等线"/>
          <w:sz w:val="24"/>
        </w:rPr>
        <w:t>5.1      成交供应商应当在每一货物包装箱的四侧用不褪色的油漆以醒目的中文字样做出下列标记：</w:t>
      </w:r>
    </w:p>
    <w:p>
      <w:pPr>
        <w:spacing w:before="120" w:line="360" w:lineRule="auto"/>
        <w:ind w:left="1077" w:leftChars="513"/>
        <w:outlineLvl w:val="2"/>
        <w:rPr>
          <w:rFonts w:ascii="等线" w:hAnsi="等线" w:cs="等线"/>
          <w:sz w:val="24"/>
        </w:rPr>
      </w:pPr>
      <w:r>
        <w:rPr>
          <w:rFonts w:hint="eastAsia" w:ascii="等线" w:hAnsi="等线" w:cs="等线"/>
          <w:sz w:val="24"/>
        </w:rPr>
        <w:t>收货人：</w:t>
      </w:r>
      <w:r>
        <w:rPr>
          <w:rFonts w:hint="eastAsia" w:ascii="等线" w:hAnsi="等线" w:cs="等线"/>
          <w:sz w:val="24"/>
          <w:u w:val="single"/>
        </w:rPr>
        <w:t xml:space="preserve">                                   </w:t>
      </w:r>
    </w:p>
    <w:p>
      <w:pPr>
        <w:spacing w:before="120" w:line="360" w:lineRule="auto"/>
        <w:ind w:left="1077" w:leftChars="513"/>
        <w:outlineLvl w:val="2"/>
        <w:rPr>
          <w:rFonts w:ascii="等线" w:hAnsi="等线" w:cs="等线"/>
          <w:sz w:val="24"/>
        </w:rPr>
      </w:pPr>
      <w:r>
        <w:rPr>
          <w:rFonts w:hint="eastAsia" w:ascii="等线" w:hAnsi="等线" w:cs="等线"/>
          <w:sz w:val="24"/>
        </w:rPr>
        <w:t>合同号：</w:t>
      </w:r>
      <w:r>
        <w:rPr>
          <w:rFonts w:hint="eastAsia" w:ascii="等线" w:hAnsi="等线" w:cs="等线"/>
          <w:sz w:val="24"/>
          <w:u w:val="single"/>
        </w:rPr>
        <w:t xml:space="preserve">                                   </w:t>
      </w:r>
    </w:p>
    <w:p>
      <w:pPr>
        <w:spacing w:before="120" w:line="360" w:lineRule="auto"/>
        <w:ind w:left="1077" w:leftChars="513"/>
        <w:outlineLvl w:val="2"/>
        <w:rPr>
          <w:rFonts w:ascii="等线" w:hAnsi="等线" w:cs="等线"/>
          <w:sz w:val="24"/>
        </w:rPr>
      </w:pPr>
      <w:r>
        <w:rPr>
          <w:rFonts w:hint="eastAsia" w:ascii="等线" w:hAnsi="等线" w:cs="等线"/>
          <w:sz w:val="24"/>
        </w:rPr>
        <w:t>装运标志：</w:t>
      </w:r>
      <w:r>
        <w:rPr>
          <w:rFonts w:hint="eastAsia" w:ascii="等线" w:hAnsi="等线" w:cs="等线"/>
          <w:sz w:val="24"/>
          <w:u w:val="single"/>
        </w:rPr>
        <w:t xml:space="preserve">                                 </w:t>
      </w:r>
    </w:p>
    <w:p>
      <w:pPr>
        <w:spacing w:before="120" w:line="360" w:lineRule="auto"/>
        <w:ind w:left="1077" w:leftChars="513"/>
        <w:outlineLvl w:val="2"/>
        <w:rPr>
          <w:rFonts w:ascii="等线" w:hAnsi="等线" w:cs="等线"/>
          <w:sz w:val="24"/>
        </w:rPr>
      </w:pPr>
      <w:r>
        <w:rPr>
          <w:rFonts w:hint="eastAsia" w:ascii="等线" w:hAnsi="等线" w:cs="等线"/>
          <w:sz w:val="24"/>
        </w:rPr>
        <w:t>收货人代号：</w:t>
      </w:r>
      <w:r>
        <w:rPr>
          <w:rFonts w:hint="eastAsia" w:ascii="等线" w:hAnsi="等线" w:cs="等线"/>
          <w:sz w:val="24"/>
          <w:u w:val="single"/>
        </w:rPr>
        <w:t xml:space="preserve">                               </w:t>
      </w:r>
    </w:p>
    <w:p>
      <w:pPr>
        <w:spacing w:before="120" w:line="360" w:lineRule="auto"/>
        <w:ind w:left="1077" w:leftChars="513"/>
        <w:outlineLvl w:val="2"/>
        <w:rPr>
          <w:rFonts w:ascii="等线" w:hAnsi="等线" w:cs="等线"/>
          <w:sz w:val="24"/>
        </w:rPr>
      </w:pPr>
      <w:r>
        <w:rPr>
          <w:rFonts w:hint="eastAsia" w:ascii="等线" w:hAnsi="等线" w:cs="等线"/>
          <w:sz w:val="24"/>
        </w:rPr>
        <w:t>目的地：</w:t>
      </w:r>
      <w:r>
        <w:rPr>
          <w:rFonts w:hint="eastAsia" w:ascii="等线" w:hAnsi="等线" w:cs="等线"/>
          <w:sz w:val="24"/>
          <w:u w:val="single"/>
        </w:rPr>
        <w:t xml:space="preserve">                                   </w:t>
      </w:r>
    </w:p>
    <w:p>
      <w:pPr>
        <w:spacing w:before="120" w:line="360" w:lineRule="auto"/>
        <w:ind w:left="1077" w:leftChars="513"/>
        <w:outlineLvl w:val="2"/>
        <w:rPr>
          <w:rFonts w:ascii="等线" w:hAnsi="等线" w:cs="等线"/>
          <w:sz w:val="24"/>
        </w:rPr>
      </w:pPr>
      <w:r>
        <w:rPr>
          <w:rFonts w:hint="eastAsia" w:ascii="等线" w:hAnsi="等线" w:cs="等线"/>
          <w:sz w:val="24"/>
        </w:rPr>
        <w:t>货物名称、品目号和箱号：</w:t>
      </w:r>
      <w:r>
        <w:rPr>
          <w:rFonts w:hint="eastAsia" w:ascii="等线" w:hAnsi="等线" w:cs="等线"/>
          <w:sz w:val="24"/>
          <w:u w:val="single"/>
        </w:rPr>
        <w:t xml:space="preserve">                   </w:t>
      </w:r>
    </w:p>
    <w:p>
      <w:pPr>
        <w:spacing w:before="120" w:line="360" w:lineRule="auto"/>
        <w:ind w:left="1077" w:leftChars="513"/>
        <w:outlineLvl w:val="2"/>
        <w:rPr>
          <w:rFonts w:ascii="等线" w:hAnsi="等线" w:cs="等线"/>
          <w:sz w:val="24"/>
        </w:rPr>
      </w:pPr>
      <w:r>
        <w:rPr>
          <w:rFonts w:hint="eastAsia" w:ascii="等线" w:hAnsi="等线" w:cs="等线"/>
          <w:sz w:val="24"/>
        </w:rPr>
        <w:t>毛重／净重：</w:t>
      </w:r>
      <w:r>
        <w:rPr>
          <w:rFonts w:hint="eastAsia" w:ascii="等线" w:hAnsi="等线" w:cs="等线"/>
          <w:sz w:val="24"/>
          <w:u w:val="single"/>
        </w:rPr>
        <w:t xml:space="preserve">                               </w:t>
      </w:r>
    </w:p>
    <w:p>
      <w:pPr>
        <w:spacing w:before="120" w:line="360" w:lineRule="auto"/>
        <w:ind w:left="1077" w:leftChars="513"/>
        <w:outlineLvl w:val="2"/>
        <w:rPr>
          <w:rFonts w:ascii="等线" w:hAnsi="等线" w:cs="等线"/>
          <w:sz w:val="24"/>
        </w:rPr>
      </w:pPr>
      <w:r>
        <w:rPr>
          <w:rFonts w:hint="eastAsia" w:ascii="等线" w:hAnsi="等线" w:cs="等线"/>
          <w:sz w:val="24"/>
        </w:rPr>
        <w:t>尺寸(长×宽×高以厘米计)：</w:t>
      </w:r>
      <w:r>
        <w:rPr>
          <w:rFonts w:hint="eastAsia" w:ascii="等线" w:hAnsi="等线" w:cs="等线"/>
          <w:sz w:val="24"/>
          <w:u w:val="single"/>
        </w:rPr>
        <w:t xml:space="preserve">                 </w:t>
      </w:r>
    </w:p>
    <w:p>
      <w:pPr>
        <w:spacing w:before="120" w:line="360" w:lineRule="auto"/>
        <w:ind w:left="1080" w:hanging="1080" w:hangingChars="450"/>
        <w:outlineLvl w:val="2"/>
        <w:rPr>
          <w:rFonts w:ascii="等线" w:hAnsi="等线" w:cs="等线"/>
          <w:sz w:val="24"/>
        </w:rPr>
      </w:pPr>
      <w:r>
        <w:rPr>
          <w:rFonts w:hint="eastAsia" w:ascii="等线" w:hAnsi="等线" w:cs="等线"/>
          <w:sz w:val="24"/>
        </w:rPr>
        <w:t>5.2      如果货物单件重量在2吨或2吨以上，成交供应商应当在每件包装箱的两侧用中文和适当的运输标记，为便装卸和搬运，标明“重心”和“吊装点”。根据货物的特点和运输的不同要求， 成交供应商应当在包装箱上清楚地标有“小心轻放”、“防潮”、 “勿倒置”等字样和其他适当的标志。</w:t>
      </w:r>
      <w:bookmarkStart w:id="69" w:name="_Toc109542372"/>
      <w:bookmarkStart w:id="70" w:name="_Ref467379542"/>
      <w:bookmarkStart w:id="71" w:name="_Ref467378591"/>
      <w:bookmarkStart w:id="72" w:name="_Ref467378541"/>
      <w:bookmarkStart w:id="73" w:name="_Toc487900354"/>
      <w:bookmarkStart w:id="74" w:name="_Toc109543192"/>
      <w:bookmarkStart w:id="75" w:name="_Ref467379536"/>
      <w:bookmarkStart w:id="76" w:name="_Ref467379527"/>
    </w:p>
    <w:p>
      <w:pPr>
        <w:spacing w:before="360" w:after="240" w:line="360" w:lineRule="auto"/>
        <w:outlineLvl w:val="2"/>
        <w:rPr>
          <w:rFonts w:ascii="等线" w:hAnsi="等线" w:cs="等线"/>
          <w:b/>
          <w:kern w:val="0"/>
          <w:sz w:val="24"/>
        </w:rPr>
      </w:pPr>
      <w:bookmarkStart w:id="77" w:name="_Toc332805133"/>
      <w:bookmarkStart w:id="78" w:name="_Toc332805578"/>
      <w:r>
        <w:rPr>
          <w:rFonts w:hint="eastAsia" w:ascii="等线" w:hAnsi="等线" w:cs="等线"/>
          <w:b/>
          <w:kern w:val="0"/>
          <w:sz w:val="24"/>
        </w:rPr>
        <w:t>6</w:t>
      </w:r>
      <w:r>
        <w:rPr>
          <w:rFonts w:hint="eastAsia" w:ascii="等线" w:hAnsi="等线" w:cs="等线"/>
          <w:b/>
          <w:sz w:val="24"/>
        </w:rPr>
        <w:t>.</w:t>
      </w:r>
      <w:r>
        <w:rPr>
          <w:rFonts w:hint="eastAsia" w:ascii="等线" w:hAnsi="等线" w:cs="等线"/>
          <w:b/>
          <w:kern w:val="0"/>
          <w:sz w:val="24"/>
        </w:rPr>
        <w:t>交货方式</w:t>
      </w:r>
      <w:bookmarkEnd w:id="69"/>
      <w:bookmarkEnd w:id="70"/>
      <w:bookmarkEnd w:id="71"/>
      <w:bookmarkEnd w:id="72"/>
      <w:bookmarkEnd w:id="73"/>
      <w:bookmarkEnd w:id="74"/>
      <w:bookmarkEnd w:id="75"/>
      <w:bookmarkEnd w:id="76"/>
      <w:bookmarkEnd w:id="77"/>
      <w:bookmarkEnd w:id="78"/>
    </w:p>
    <w:p>
      <w:pPr>
        <w:spacing w:before="120" w:line="360" w:lineRule="auto"/>
        <w:ind w:left="1080" w:hanging="1080" w:hangingChars="450"/>
        <w:outlineLvl w:val="2"/>
        <w:rPr>
          <w:rFonts w:ascii="等线" w:hAnsi="等线" w:cs="等线"/>
          <w:sz w:val="24"/>
        </w:rPr>
      </w:pPr>
      <w:bookmarkStart w:id="79" w:name="_Ref467379657"/>
      <w:r>
        <w:rPr>
          <w:rFonts w:hint="eastAsia" w:ascii="等线" w:hAnsi="等线" w:cs="等线"/>
          <w:sz w:val="24"/>
        </w:rPr>
        <w:t>6.1      交货方式为下列其中一种，具体交货方式在合同特殊条款中约定。</w:t>
      </w:r>
      <w:bookmarkEnd w:id="79"/>
    </w:p>
    <w:p>
      <w:pPr>
        <w:spacing w:before="120" w:line="360" w:lineRule="auto"/>
        <w:ind w:left="1080" w:hanging="1080" w:hangingChars="450"/>
        <w:outlineLvl w:val="2"/>
        <w:rPr>
          <w:rFonts w:ascii="等线" w:hAnsi="等线" w:cs="等线"/>
          <w:sz w:val="24"/>
        </w:rPr>
      </w:pPr>
      <w:r>
        <w:rPr>
          <w:rFonts w:hint="eastAsia" w:ascii="等线" w:hAnsi="等线" w:cs="等线"/>
          <w:sz w:val="24"/>
        </w:rPr>
        <w:t>6.1.1    现场交货：成交供应商负责办理运输和保险，将货物运抵现场。有关运输和保险的一切费用由成交供应商承担。全部货物运抵现场的日期为交货日期。</w:t>
      </w:r>
    </w:p>
    <w:p>
      <w:pPr>
        <w:spacing w:before="120" w:line="360" w:lineRule="auto"/>
        <w:ind w:left="1080" w:hanging="1080" w:hangingChars="450"/>
        <w:outlineLvl w:val="2"/>
        <w:rPr>
          <w:rFonts w:ascii="等线" w:hAnsi="等线" w:cs="等线"/>
          <w:sz w:val="24"/>
        </w:rPr>
      </w:pPr>
      <w:r>
        <w:rPr>
          <w:rFonts w:hint="eastAsia" w:ascii="等线" w:hAnsi="等线" w:cs="等线"/>
          <w:sz w:val="24"/>
        </w:rPr>
        <w:t>6.1.2    工厂交货：由成交供应商负责代办运输和保险事宜。运输费和保险费由采购人承担。运输部门出具收据的日期为交货日期。</w:t>
      </w:r>
    </w:p>
    <w:p>
      <w:pPr>
        <w:spacing w:before="120" w:line="360" w:lineRule="auto"/>
        <w:ind w:left="1080" w:hanging="1080" w:hangingChars="450"/>
        <w:outlineLvl w:val="2"/>
        <w:rPr>
          <w:rFonts w:ascii="等线" w:hAnsi="等线" w:cs="等线"/>
          <w:sz w:val="24"/>
        </w:rPr>
      </w:pPr>
      <w:r>
        <w:rPr>
          <w:rFonts w:hint="eastAsia" w:ascii="等线" w:hAnsi="等线" w:cs="等线"/>
          <w:sz w:val="24"/>
        </w:rPr>
        <w:t>6.1.3    采购人自提货物：由采购人在合同规定地点自行办理提货。提单日期为交货日期。</w:t>
      </w:r>
    </w:p>
    <w:p>
      <w:pPr>
        <w:spacing w:before="120" w:line="360" w:lineRule="auto"/>
        <w:ind w:left="1080" w:hanging="1080" w:hangingChars="450"/>
        <w:outlineLvl w:val="2"/>
        <w:rPr>
          <w:rFonts w:ascii="等线" w:hAnsi="等线" w:cs="等线"/>
          <w:sz w:val="24"/>
        </w:rPr>
      </w:pPr>
      <w:r>
        <w:rPr>
          <w:rFonts w:hint="eastAsia" w:ascii="等线" w:hAnsi="等线" w:cs="等线"/>
          <w:sz w:val="24"/>
        </w:rPr>
        <w:t>6.2      成交供应商应当在合同规定的交货期</w:t>
      </w:r>
      <w:r>
        <w:rPr>
          <w:rFonts w:hint="eastAsia" w:ascii="等线" w:hAnsi="等线" w:cs="等线"/>
          <w:sz w:val="24"/>
          <w:u w:val="single"/>
        </w:rPr>
        <w:t xml:space="preserve">    </w:t>
      </w:r>
      <w:r>
        <w:rPr>
          <w:rFonts w:hint="eastAsia" w:ascii="等线" w:hAnsi="等线" w:cs="等线"/>
          <w:sz w:val="24"/>
        </w:rPr>
        <w:t>天以前以电报或传真形式将合同号、运输方式、货物名称、数量、包装箱件数、总毛重、总体积(立方米)和备妥交货日期通知采购人。同时成交供应商应当用挂号信将详细交货清单一式</w:t>
      </w:r>
      <w:r>
        <w:rPr>
          <w:rFonts w:hint="eastAsia" w:ascii="等线" w:hAnsi="等线" w:cs="等线"/>
          <w:sz w:val="24"/>
          <w:u w:val="single"/>
        </w:rPr>
        <w:t xml:space="preserve">    </w:t>
      </w:r>
      <w:r>
        <w:rPr>
          <w:rFonts w:hint="eastAsia" w:ascii="等线" w:hAnsi="等线" w:cs="等线"/>
          <w:sz w:val="24"/>
        </w:rPr>
        <w:t>份包括合同号、运输方式、货物名称、规格、数量、总毛重、总体积(立方米)、包装箱件数和每个包装箱的尺寸(长×宽×高)、货物总价和备妥待交日期以及对货物在运输和仓储的特殊要求和注意事项通知采购人。</w:t>
      </w:r>
    </w:p>
    <w:p>
      <w:pPr>
        <w:tabs>
          <w:tab w:val="left" w:pos="720"/>
        </w:tabs>
        <w:spacing w:before="120" w:line="360" w:lineRule="auto"/>
        <w:ind w:left="1080" w:hanging="1080" w:hangingChars="450"/>
        <w:outlineLvl w:val="2"/>
        <w:rPr>
          <w:rFonts w:ascii="等线" w:hAnsi="等线" w:cs="等线"/>
          <w:sz w:val="24"/>
        </w:rPr>
      </w:pPr>
      <w:r>
        <w:rPr>
          <w:rFonts w:hint="eastAsia" w:ascii="等线" w:hAnsi="等线" w:cs="等线"/>
          <w:sz w:val="24"/>
        </w:rPr>
        <w:t>6.3      在现场交货和工厂交货条件下，成交供应商装运的货物不应当超过合同规定的数量或重量。否则，成交供应商应当对超运部分引起的一切后果负责。</w:t>
      </w:r>
      <w:bookmarkStart w:id="80" w:name="_Toc487900355"/>
      <w:bookmarkStart w:id="81" w:name="_Toc109543193"/>
      <w:bookmarkStart w:id="82" w:name="_Toc109542373"/>
    </w:p>
    <w:p>
      <w:pPr>
        <w:spacing w:before="360" w:after="240" w:line="360" w:lineRule="auto"/>
        <w:outlineLvl w:val="2"/>
        <w:rPr>
          <w:rFonts w:ascii="等线" w:hAnsi="等线" w:cs="等线"/>
          <w:b/>
          <w:kern w:val="0"/>
          <w:sz w:val="24"/>
        </w:rPr>
      </w:pPr>
      <w:bookmarkStart w:id="83" w:name="_Toc332805579"/>
      <w:bookmarkStart w:id="84" w:name="_Toc332805134"/>
      <w:r>
        <w:rPr>
          <w:rFonts w:hint="eastAsia" w:ascii="等线" w:hAnsi="等线" w:cs="等线"/>
          <w:b/>
          <w:kern w:val="0"/>
          <w:sz w:val="24"/>
        </w:rPr>
        <w:t>7</w:t>
      </w:r>
      <w:r>
        <w:rPr>
          <w:rFonts w:hint="eastAsia" w:ascii="等线" w:hAnsi="等线" w:cs="等线"/>
          <w:b/>
          <w:sz w:val="24"/>
        </w:rPr>
        <w:t>.</w:t>
      </w:r>
      <w:r>
        <w:rPr>
          <w:rFonts w:hint="eastAsia" w:ascii="等线" w:hAnsi="等线" w:cs="等线"/>
          <w:b/>
          <w:kern w:val="0"/>
          <w:sz w:val="24"/>
        </w:rPr>
        <w:t>装运通知</w:t>
      </w:r>
      <w:bookmarkEnd w:id="80"/>
      <w:bookmarkEnd w:id="81"/>
      <w:bookmarkEnd w:id="82"/>
      <w:bookmarkEnd w:id="83"/>
      <w:bookmarkEnd w:id="84"/>
    </w:p>
    <w:p>
      <w:pPr>
        <w:spacing w:before="120" w:line="360" w:lineRule="auto"/>
        <w:ind w:left="1078" w:leftChars="7" w:hanging="1063" w:hangingChars="443"/>
        <w:outlineLvl w:val="2"/>
        <w:rPr>
          <w:rFonts w:ascii="等线" w:hAnsi="等线" w:cs="等线"/>
          <w:sz w:val="24"/>
        </w:rPr>
      </w:pPr>
      <w:r>
        <w:rPr>
          <w:rFonts w:hint="eastAsia" w:ascii="等线" w:hAnsi="等线" w:cs="等线"/>
          <w:sz w:val="24"/>
        </w:rPr>
        <w:t>7.1      在现场交货和工厂交货条件下的货物，成交供应商通知采购人货物已备妥并准备运输的</w:t>
      </w:r>
      <w:r>
        <w:rPr>
          <w:rFonts w:hint="eastAsia" w:ascii="等线" w:hAnsi="等线" w:cs="等线"/>
          <w:sz w:val="24"/>
          <w:u w:val="single"/>
        </w:rPr>
        <w:t xml:space="preserve">    </w:t>
      </w:r>
      <w:r>
        <w:rPr>
          <w:rFonts w:hint="eastAsia" w:ascii="等线" w:hAnsi="等线" w:cs="等线"/>
          <w:sz w:val="24"/>
        </w:rPr>
        <w:t>小时内，应当将合同号、货物名称、数量、毛重、总体积(立方米)、发票金额、运输工具名称及装运日期，以电报或传真通知采购人。</w:t>
      </w:r>
    </w:p>
    <w:p>
      <w:pPr>
        <w:pStyle w:val="16"/>
        <w:spacing w:before="120" w:after="0" w:line="360" w:lineRule="auto"/>
        <w:ind w:left="1077" w:leftChars="48" w:hanging="976" w:hangingChars="407"/>
        <w:outlineLvl w:val="2"/>
        <w:rPr>
          <w:rFonts w:ascii="等线" w:hAnsi="等线" w:eastAsia="等线" w:cs="等线"/>
          <w:sz w:val="24"/>
          <w:szCs w:val="24"/>
        </w:rPr>
      </w:pPr>
      <w:r>
        <w:rPr>
          <w:rFonts w:hint="eastAsia" w:ascii="等线" w:hAnsi="等线" w:eastAsia="等线" w:cs="等线"/>
          <w:sz w:val="24"/>
          <w:szCs w:val="24"/>
        </w:rPr>
        <w:t xml:space="preserve">7.2     </w:t>
      </w:r>
      <w:r>
        <w:rPr>
          <w:rFonts w:hint="eastAsia" w:ascii="宋体" w:hAnsi="宋体" w:cs="宋体"/>
          <w:sz w:val="24"/>
          <w:szCs w:val="24"/>
        </w:rPr>
        <w:t>如因成交供应商延误将上述内容用电报或传真通知采购人的，由此引起的一切后果损失应当由成交供应商负责。</w:t>
      </w:r>
      <w:bookmarkStart w:id="85" w:name="_Ref467379807"/>
      <w:bookmarkStart w:id="86" w:name="_Ref467379793"/>
      <w:bookmarkStart w:id="87" w:name="_Toc487900357"/>
      <w:bookmarkStart w:id="88" w:name="_Toc109543194"/>
      <w:bookmarkStart w:id="89" w:name="_Toc109542374"/>
    </w:p>
    <w:p>
      <w:pPr>
        <w:spacing w:before="360" w:after="240" w:line="360" w:lineRule="auto"/>
        <w:outlineLvl w:val="2"/>
        <w:rPr>
          <w:rFonts w:ascii="等线" w:hAnsi="等线" w:cs="等线"/>
          <w:b/>
          <w:kern w:val="0"/>
          <w:sz w:val="24"/>
        </w:rPr>
      </w:pPr>
      <w:bookmarkStart w:id="90" w:name="_Toc332805580"/>
      <w:bookmarkStart w:id="91" w:name="_Toc332805135"/>
      <w:r>
        <w:rPr>
          <w:rFonts w:hint="eastAsia" w:ascii="等线" w:hAnsi="等线" w:cs="等线"/>
          <w:b/>
          <w:kern w:val="0"/>
          <w:sz w:val="24"/>
        </w:rPr>
        <w:t>8</w:t>
      </w:r>
      <w:r>
        <w:rPr>
          <w:rFonts w:hint="eastAsia" w:ascii="等线" w:hAnsi="等线" w:cs="等线"/>
          <w:b/>
          <w:sz w:val="24"/>
        </w:rPr>
        <w:t>.</w:t>
      </w:r>
      <w:r>
        <w:rPr>
          <w:rFonts w:hint="eastAsia" w:ascii="等线" w:hAnsi="等线" w:cs="等线"/>
          <w:b/>
          <w:kern w:val="0"/>
          <w:sz w:val="24"/>
        </w:rPr>
        <w:t>付款条件</w:t>
      </w:r>
      <w:bookmarkEnd w:id="85"/>
      <w:bookmarkEnd w:id="86"/>
      <w:bookmarkEnd w:id="87"/>
      <w:bookmarkEnd w:id="88"/>
      <w:bookmarkEnd w:id="89"/>
      <w:bookmarkEnd w:id="90"/>
      <w:bookmarkEnd w:id="91"/>
    </w:p>
    <w:p>
      <w:pPr>
        <w:spacing w:before="120" w:line="360" w:lineRule="auto"/>
        <w:ind w:left="1080" w:hanging="1080" w:hangingChars="450"/>
        <w:outlineLvl w:val="2"/>
        <w:rPr>
          <w:rFonts w:ascii="等线" w:hAnsi="等线" w:cs="等线"/>
          <w:sz w:val="24"/>
        </w:rPr>
      </w:pPr>
      <w:r>
        <w:rPr>
          <w:rFonts w:hint="eastAsia" w:ascii="等线" w:hAnsi="等线" w:cs="等线"/>
          <w:sz w:val="24"/>
        </w:rPr>
        <w:t>8.1      付款条件详见合同特殊条款规定。</w:t>
      </w:r>
    </w:p>
    <w:p>
      <w:pPr>
        <w:widowControl/>
        <w:spacing w:before="120" w:line="360" w:lineRule="auto"/>
        <w:ind w:left="1079" w:leftChars="1" w:hanging="1077" w:hangingChars="449"/>
        <w:outlineLvl w:val="2"/>
        <w:rPr>
          <w:rFonts w:ascii="等线" w:hAnsi="等线" w:cs="等线"/>
          <w:kern w:val="0"/>
          <w:sz w:val="24"/>
        </w:rPr>
      </w:pPr>
      <w:r>
        <w:rPr>
          <w:rFonts w:hint="eastAsia" w:ascii="等线" w:hAnsi="等线" w:cs="等线"/>
          <w:sz w:val="24"/>
        </w:rPr>
        <w:t xml:space="preserve">8.2      </w:t>
      </w:r>
      <w:r>
        <w:rPr>
          <w:rFonts w:hint="eastAsia" w:ascii="等线" w:hAnsi="等线" w:cs="等线"/>
          <w:kern w:val="0"/>
          <w:sz w:val="24"/>
        </w:rPr>
        <w:t>成交供应商可以采用专业担保机构融资担保的形式为本项目履约进行融资。</w:t>
      </w:r>
    </w:p>
    <w:p>
      <w:pPr>
        <w:spacing w:before="360" w:after="240" w:line="360" w:lineRule="auto"/>
        <w:outlineLvl w:val="2"/>
        <w:rPr>
          <w:rFonts w:ascii="等线" w:hAnsi="等线" w:cs="等线"/>
          <w:b/>
          <w:kern w:val="0"/>
          <w:sz w:val="24"/>
        </w:rPr>
      </w:pPr>
      <w:bookmarkStart w:id="92" w:name="_Ref467379923"/>
      <w:bookmarkStart w:id="93" w:name="_Ref467379863"/>
      <w:bookmarkStart w:id="94" w:name="_Toc109542375"/>
      <w:bookmarkStart w:id="95" w:name="_Toc332805581"/>
      <w:bookmarkStart w:id="96" w:name="_Toc487900358"/>
      <w:bookmarkStart w:id="97" w:name="_Toc332805136"/>
      <w:bookmarkStart w:id="98" w:name="_Toc109543195"/>
      <w:bookmarkStart w:id="99" w:name="_Ref467379852"/>
      <w:r>
        <w:rPr>
          <w:rFonts w:hint="eastAsia" w:ascii="等线" w:hAnsi="等线" w:cs="等线"/>
          <w:b/>
          <w:kern w:val="0"/>
          <w:sz w:val="24"/>
        </w:rPr>
        <w:t>9</w:t>
      </w:r>
      <w:r>
        <w:rPr>
          <w:rFonts w:hint="eastAsia" w:ascii="等线" w:hAnsi="等线" w:cs="等线"/>
          <w:b/>
          <w:sz w:val="24"/>
        </w:rPr>
        <w:t>.</w:t>
      </w:r>
      <w:r>
        <w:rPr>
          <w:rFonts w:hint="eastAsia" w:ascii="等线" w:hAnsi="等线" w:cs="等线"/>
          <w:b/>
          <w:kern w:val="0"/>
          <w:sz w:val="24"/>
        </w:rPr>
        <w:t>技术资料</w:t>
      </w:r>
      <w:bookmarkEnd w:id="92"/>
      <w:bookmarkEnd w:id="93"/>
      <w:bookmarkEnd w:id="94"/>
      <w:bookmarkEnd w:id="95"/>
      <w:bookmarkEnd w:id="96"/>
      <w:bookmarkEnd w:id="97"/>
      <w:bookmarkEnd w:id="98"/>
      <w:bookmarkEnd w:id="99"/>
    </w:p>
    <w:p>
      <w:pPr>
        <w:spacing w:before="120" w:line="360" w:lineRule="auto"/>
        <w:ind w:left="1080" w:hanging="1080" w:hangingChars="450"/>
        <w:outlineLvl w:val="2"/>
        <w:rPr>
          <w:rFonts w:ascii="等线" w:hAnsi="等线" w:cs="等线"/>
          <w:sz w:val="24"/>
        </w:rPr>
      </w:pPr>
      <w:r>
        <w:rPr>
          <w:rFonts w:hint="eastAsia" w:ascii="等线" w:hAnsi="等线" w:cs="等线"/>
          <w:sz w:val="24"/>
        </w:rPr>
        <w:t>9.1      合同项下技术资料(除合同特殊条款约定外)以下列方式交付：</w:t>
      </w:r>
    </w:p>
    <w:p>
      <w:pPr>
        <w:spacing w:before="120" w:line="360" w:lineRule="auto"/>
        <w:ind w:left="1079" w:leftChars="514"/>
        <w:outlineLvl w:val="2"/>
        <w:rPr>
          <w:rFonts w:ascii="等线" w:hAnsi="等线" w:cs="等线"/>
          <w:sz w:val="24"/>
        </w:rPr>
      </w:pPr>
      <w:r>
        <w:rPr>
          <w:rFonts w:hint="eastAsia" w:ascii="等线" w:hAnsi="等线" w:cs="等线"/>
          <w:sz w:val="24"/>
        </w:rPr>
        <w:t>本合同生效后</w:t>
      </w:r>
      <w:r>
        <w:rPr>
          <w:rFonts w:hint="eastAsia" w:ascii="等线" w:hAnsi="等线" w:cs="等线"/>
          <w:sz w:val="24"/>
          <w:u w:val="single"/>
        </w:rPr>
        <w:t xml:space="preserve">    </w:t>
      </w:r>
      <w:r>
        <w:rPr>
          <w:rFonts w:hint="eastAsia" w:ascii="等线" w:hAnsi="等线" w:cs="等线"/>
          <w:sz w:val="24"/>
        </w:rPr>
        <w:t>天之内，成交供应商应当将每台设备和仪器的中文技术资料一套，如目录索引、图纸、操作手册、使用指南、维修指南或服务手册和示意图等相关资料寄给采购人。</w:t>
      </w:r>
    </w:p>
    <w:p>
      <w:pPr>
        <w:spacing w:before="120" w:line="360" w:lineRule="auto"/>
        <w:outlineLvl w:val="2"/>
        <w:rPr>
          <w:rFonts w:ascii="等线" w:hAnsi="等线" w:cs="等线"/>
          <w:sz w:val="24"/>
        </w:rPr>
      </w:pPr>
      <w:r>
        <w:rPr>
          <w:rFonts w:hint="eastAsia" w:ascii="等线" w:hAnsi="等线" w:cs="等线"/>
          <w:sz w:val="24"/>
        </w:rPr>
        <w:t>9.2      另外一套完整的上述资料应当包装好随同货物一起发运。</w:t>
      </w:r>
    </w:p>
    <w:p>
      <w:pPr>
        <w:spacing w:before="120" w:line="360" w:lineRule="auto"/>
        <w:ind w:left="1080" w:hanging="1080" w:hangingChars="450"/>
        <w:outlineLvl w:val="2"/>
        <w:rPr>
          <w:rFonts w:ascii="等线" w:hAnsi="等线" w:cs="等线"/>
          <w:sz w:val="24"/>
        </w:rPr>
      </w:pPr>
      <w:r>
        <w:rPr>
          <w:rFonts w:hint="eastAsia" w:ascii="等线" w:hAnsi="等线" w:cs="等线"/>
          <w:sz w:val="24"/>
        </w:rPr>
        <w:t>9.3      如果采购人确认成交供应商提供的技术资料不完整或在运输过程中丢失的，成交供应商将在收到采购人通知后</w:t>
      </w:r>
      <w:r>
        <w:rPr>
          <w:rFonts w:hint="eastAsia" w:ascii="等线" w:hAnsi="等线" w:cs="等线"/>
          <w:sz w:val="24"/>
          <w:u w:val="single"/>
        </w:rPr>
        <w:t xml:space="preserve">    </w:t>
      </w:r>
      <w:r>
        <w:rPr>
          <w:rFonts w:hint="eastAsia" w:ascii="等线" w:hAnsi="等线" w:cs="等线"/>
          <w:sz w:val="24"/>
        </w:rPr>
        <w:t>天内将这些资料免费寄给采购人。</w:t>
      </w:r>
      <w:bookmarkStart w:id="100" w:name="_Toc487900359"/>
      <w:bookmarkStart w:id="101" w:name="_Toc109542376"/>
      <w:bookmarkStart w:id="102" w:name="_Ref467379937"/>
      <w:bookmarkStart w:id="103" w:name="_Ref467379946"/>
      <w:bookmarkStart w:id="104" w:name="_Toc109543196"/>
      <w:bookmarkStart w:id="105" w:name="_Ref467377798"/>
      <w:bookmarkStart w:id="106" w:name="_Ref467377962"/>
    </w:p>
    <w:p>
      <w:pPr>
        <w:spacing w:before="360" w:after="240" w:line="360" w:lineRule="auto"/>
        <w:outlineLvl w:val="2"/>
        <w:rPr>
          <w:rFonts w:ascii="等线" w:hAnsi="等线" w:cs="等线"/>
          <w:b/>
          <w:kern w:val="0"/>
          <w:sz w:val="24"/>
        </w:rPr>
      </w:pPr>
      <w:bookmarkStart w:id="107" w:name="_Toc332805582"/>
      <w:bookmarkStart w:id="108" w:name="_Toc332805137"/>
      <w:r>
        <w:rPr>
          <w:rFonts w:hint="eastAsia" w:ascii="等线" w:hAnsi="等线" w:cs="等线"/>
          <w:b/>
          <w:kern w:val="0"/>
          <w:sz w:val="24"/>
        </w:rPr>
        <w:t>10</w:t>
      </w:r>
      <w:r>
        <w:rPr>
          <w:rFonts w:hint="eastAsia" w:ascii="等线" w:hAnsi="等线" w:cs="等线"/>
          <w:b/>
          <w:sz w:val="24"/>
        </w:rPr>
        <w:t>.</w:t>
      </w:r>
      <w:r>
        <w:rPr>
          <w:rFonts w:hint="eastAsia" w:ascii="等线" w:hAnsi="等线" w:cs="等线"/>
          <w:b/>
          <w:kern w:val="0"/>
          <w:sz w:val="24"/>
        </w:rPr>
        <w:t>质量保证</w:t>
      </w:r>
      <w:bookmarkEnd w:id="100"/>
      <w:bookmarkEnd w:id="101"/>
      <w:bookmarkEnd w:id="102"/>
      <w:bookmarkEnd w:id="103"/>
      <w:bookmarkEnd w:id="104"/>
      <w:bookmarkEnd w:id="105"/>
      <w:bookmarkEnd w:id="106"/>
      <w:bookmarkEnd w:id="107"/>
      <w:bookmarkEnd w:id="108"/>
    </w:p>
    <w:p>
      <w:pPr>
        <w:spacing w:before="120" w:line="360" w:lineRule="auto"/>
        <w:ind w:left="1080" w:hanging="1080" w:hangingChars="450"/>
        <w:outlineLvl w:val="2"/>
        <w:rPr>
          <w:rFonts w:ascii="等线" w:hAnsi="等线" w:cs="等线"/>
          <w:sz w:val="24"/>
        </w:rPr>
      </w:pPr>
      <w:r>
        <w:rPr>
          <w:rFonts w:hint="eastAsia" w:ascii="等线" w:hAnsi="等线" w:cs="等线"/>
          <w:sz w:val="24"/>
        </w:rPr>
        <w:t>10.1     成交供应商须保证货物是全新、未使用过的，并完全符合强制性的国家技术质量规范和合同规定的质量、规格、性能和技术规范等的要求。</w:t>
      </w:r>
    </w:p>
    <w:p>
      <w:pPr>
        <w:spacing w:before="120" w:line="360" w:lineRule="auto"/>
        <w:ind w:left="1080" w:hanging="1080" w:hangingChars="450"/>
        <w:outlineLvl w:val="2"/>
        <w:rPr>
          <w:rFonts w:ascii="等线" w:hAnsi="等线" w:cs="等线"/>
          <w:sz w:val="24"/>
        </w:rPr>
      </w:pPr>
      <w:r>
        <w:rPr>
          <w:rFonts w:hint="eastAsia" w:ascii="等线" w:hAnsi="等线" w:cs="等线"/>
          <w:sz w:val="24"/>
        </w:rPr>
        <w:t>10.2     成交供应商须保证所提供的货物正确安装、正常运转和保养，在其使用寿命期内须具有符合质量要求和产品说明书的性能。</w:t>
      </w:r>
    </w:p>
    <w:p>
      <w:pPr>
        <w:spacing w:before="120" w:line="360" w:lineRule="auto"/>
        <w:ind w:left="1077" w:leftChars="513" w:firstLine="1"/>
        <w:outlineLvl w:val="2"/>
        <w:rPr>
          <w:rFonts w:ascii="等线" w:hAnsi="等线" w:cs="等线"/>
          <w:sz w:val="24"/>
        </w:rPr>
      </w:pPr>
      <w:r>
        <w:rPr>
          <w:rFonts w:hint="eastAsia" w:ascii="等线" w:hAnsi="等线" w:cs="等线"/>
          <w:sz w:val="24"/>
        </w:rPr>
        <w:t>在货物质量保证期之内，成交供应商须对由于设计、工艺或材料的缺陷而发生的任何不足或故障负责。</w:t>
      </w:r>
    </w:p>
    <w:p>
      <w:pPr>
        <w:spacing w:before="120" w:line="360" w:lineRule="auto"/>
        <w:ind w:left="1080" w:hanging="1080" w:hangingChars="450"/>
        <w:outlineLvl w:val="2"/>
        <w:rPr>
          <w:rFonts w:ascii="等线" w:hAnsi="等线" w:cs="等线"/>
          <w:sz w:val="24"/>
        </w:rPr>
      </w:pPr>
      <w:r>
        <w:rPr>
          <w:rFonts w:hint="eastAsia" w:ascii="等线" w:hAnsi="等线" w:cs="等线"/>
          <w:sz w:val="24"/>
        </w:rPr>
        <w:t>10.3     根据采购人按检验标准自己检验结果或委托有资质的相关质检机构的检验结果，发现货物的数量、质量、规格与合同不符；或者在质量保证期内，证实货物存在缺陷，包括潜在的缺陷或使用不符合要求的材料等，采购人应当尽快以书面形式通知成交供应商。成交供应商在收到通知后</w:t>
      </w:r>
      <w:r>
        <w:rPr>
          <w:rFonts w:hint="eastAsia" w:ascii="等线" w:hAnsi="等线" w:cs="等线"/>
          <w:sz w:val="24"/>
          <w:u w:val="single"/>
        </w:rPr>
        <w:t xml:space="preserve">    </w:t>
      </w:r>
      <w:r>
        <w:rPr>
          <w:rFonts w:hint="eastAsia" w:ascii="等线" w:hAnsi="等线" w:cs="等线"/>
          <w:sz w:val="24"/>
        </w:rPr>
        <w:t>天内应当免费修理、更换有缺陷的货物或部件。</w:t>
      </w:r>
    </w:p>
    <w:p>
      <w:pPr>
        <w:spacing w:before="120" w:line="360" w:lineRule="auto"/>
        <w:ind w:left="1078" w:leftChars="-1" w:hanging="1080" w:hangingChars="450"/>
        <w:outlineLvl w:val="2"/>
        <w:rPr>
          <w:rFonts w:ascii="等线" w:hAnsi="等线" w:cs="等线"/>
          <w:sz w:val="24"/>
        </w:rPr>
      </w:pPr>
      <w:r>
        <w:rPr>
          <w:rFonts w:hint="eastAsia" w:ascii="等线" w:hAnsi="等线" w:cs="等线"/>
          <w:sz w:val="24"/>
        </w:rPr>
        <w:t>10.4     如果成交供应商在收到通知后</w:t>
      </w:r>
      <w:r>
        <w:rPr>
          <w:rFonts w:hint="eastAsia" w:ascii="等线" w:hAnsi="等线" w:cs="等线"/>
          <w:sz w:val="24"/>
          <w:u w:val="single"/>
        </w:rPr>
        <w:t xml:space="preserve">    </w:t>
      </w:r>
      <w:r>
        <w:rPr>
          <w:rFonts w:hint="eastAsia" w:ascii="等线" w:hAnsi="等线" w:cs="等线"/>
          <w:sz w:val="24"/>
        </w:rPr>
        <w:t>天内没有弥补缺陷，采购人可以采取必要的补救措施，但由此引发的风险和费用将由成交供应商承担。</w:t>
      </w:r>
    </w:p>
    <w:p>
      <w:pPr>
        <w:spacing w:before="120" w:line="360" w:lineRule="auto"/>
        <w:ind w:left="1080" w:hanging="1080" w:hangingChars="450"/>
        <w:outlineLvl w:val="2"/>
        <w:rPr>
          <w:rFonts w:ascii="等线" w:hAnsi="等线" w:cs="等线"/>
          <w:sz w:val="24"/>
        </w:rPr>
      </w:pPr>
      <w:r>
        <w:rPr>
          <w:rFonts w:hint="eastAsia" w:ascii="等线" w:hAnsi="等线" w:cs="等线"/>
          <w:sz w:val="24"/>
        </w:rPr>
        <w:t>10.5     除“合同特殊条款”约定外，合同项下货物的质量保证期为货物通过最终验收之日起</w:t>
      </w:r>
      <w:r>
        <w:rPr>
          <w:rFonts w:hint="eastAsia" w:ascii="等线" w:hAnsi="等线" w:cs="等线"/>
          <w:sz w:val="24"/>
          <w:u w:val="single"/>
        </w:rPr>
        <w:t xml:space="preserve">    </w:t>
      </w:r>
      <w:r>
        <w:rPr>
          <w:rFonts w:hint="eastAsia" w:ascii="等线" w:hAnsi="等线" w:cs="等线"/>
          <w:sz w:val="24"/>
        </w:rPr>
        <w:t>个月内。</w:t>
      </w:r>
      <w:bookmarkStart w:id="109" w:name="_Toc487900360"/>
      <w:bookmarkStart w:id="110" w:name="_Ref467378018"/>
      <w:bookmarkStart w:id="111" w:name="_Toc109542377"/>
      <w:bookmarkStart w:id="112" w:name="_Toc109543197"/>
    </w:p>
    <w:p>
      <w:pPr>
        <w:spacing w:before="360" w:after="240" w:line="360" w:lineRule="auto"/>
        <w:outlineLvl w:val="2"/>
        <w:rPr>
          <w:rFonts w:ascii="等线" w:hAnsi="等线" w:cs="等线"/>
          <w:b/>
          <w:kern w:val="0"/>
          <w:sz w:val="24"/>
        </w:rPr>
      </w:pPr>
      <w:bookmarkStart w:id="113" w:name="_Toc332805583"/>
      <w:bookmarkStart w:id="114" w:name="_Toc332805138"/>
      <w:r>
        <w:rPr>
          <w:rFonts w:hint="eastAsia" w:ascii="等线" w:hAnsi="等线" w:cs="等线"/>
          <w:b/>
          <w:kern w:val="0"/>
          <w:sz w:val="24"/>
        </w:rPr>
        <w:t>11</w:t>
      </w:r>
      <w:r>
        <w:rPr>
          <w:rFonts w:hint="eastAsia" w:ascii="等线" w:hAnsi="等线" w:cs="等线"/>
          <w:b/>
          <w:sz w:val="24"/>
        </w:rPr>
        <w:t>.</w:t>
      </w:r>
      <w:r>
        <w:rPr>
          <w:rFonts w:hint="eastAsia" w:ascii="等线" w:hAnsi="等线" w:cs="等线"/>
          <w:b/>
          <w:kern w:val="0"/>
          <w:sz w:val="24"/>
        </w:rPr>
        <w:t>检验</w:t>
      </w:r>
      <w:bookmarkEnd w:id="109"/>
      <w:bookmarkEnd w:id="110"/>
      <w:r>
        <w:rPr>
          <w:rFonts w:hint="eastAsia" w:ascii="等线" w:hAnsi="等线" w:cs="等线"/>
          <w:b/>
          <w:kern w:val="0"/>
          <w:sz w:val="24"/>
        </w:rPr>
        <w:t>和验收</w:t>
      </w:r>
      <w:bookmarkEnd w:id="111"/>
      <w:bookmarkEnd w:id="112"/>
      <w:bookmarkEnd w:id="113"/>
      <w:bookmarkEnd w:id="114"/>
    </w:p>
    <w:p>
      <w:pPr>
        <w:spacing w:before="120" w:line="360" w:lineRule="auto"/>
        <w:ind w:left="1080" w:hanging="1080" w:hangingChars="450"/>
        <w:outlineLvl w:val="2"/>
        <w:rPr>
          <w:rFonts w:ascii="等线" w:hAnsi="等线" w:cs="等线"/>
          <w:sz w:val="24"/>
        </w:rPr>
      </w:pPr>
      <w:r>
        <w:rPr>
          <w:rFonts w:hint="eastAsia" w:ascii="等线" w:hAnsi="等线" w:cs="等线"/>
          <w:sz w:val="24"/>
        </w:rPr>
        <w:t>11.1     在交货前，成交供应商应当对货物的质量、规格、性能、数量和重量等进行详细而全面的检验，并出具证明货物符合合同规定的文件。该文件将作为申请付款单据的一部分，但有关质量、规格、性能、数量或重量的检验不应当视为最终检验。</w:t>
      </w:r>
    </w:p>
    <w:p>
      <w:pPr>
        <w:spacing w:before="120" w:line="360" w:lineRule="auto"/>
        <w:ind w:left="1080" w:hanging="1080" w:hangingChars="450"/>
        <w:outlineLvl w:val="2"/>
        <w:rPr>
          <w:rFonts w:ascii="等线" w:hAnsi="等线" w:cs="等线"/>
          <w:sz w:val="24"/>
        </w:rPr>
      </w:pPr>
      <w:r>
        <w:rPr>
          <w:rFonts w:hint="eastAsia" w:ascii="等线" w:hAnsi="等线" w:cs="等线"/>
          <w:sz w:val="24"/>
        </w:rPr>
        <w:t>11.2     货物运抵合同约定的履行地点后，采购人应当在</w:t>
      </w:r>
      <w:r>
        <w:rPr>
          <w:rFonts w:hint="eastAsia" w:ascii="等线" w:hAnsi="等线" w:cs="等线"/>
          <w:sz w:val="24"/>
          <w:u w:val="single"/>
        </w:rPr>
        <w:t xml:space="preserve">    </w:t>
      </w:r>
      <w:r>
        <w:rPr>
          <w:rFonts w:hint="eastAsia" w:ascii="等线" w:hAnsi="等线" w:cs="等线"/>
          <w:sz w:val="24"/>
        </w:rPr>
        <w:t>日内组织验收，并制作验收备忘录，签署验收意见。</w:t>
      </w:r>
    </w:p>
    <w:p>
      <w:pPr>
        <w:spacing w:before="120" w:line="360" w:lineRule="auto"/>
        <w:ind w:left="1080" w:hanging="1080" w:hangingChars="450"/>
        <w:outlineLvl w:val="2"/>
        <w:rPr>
          <w:rFonts w:ascii="等线" w:hAnsi="等线" w:cs="等线"/>
          <w:sz w:val="24"/>
        </w:rPr>
      </w:pPr>
      <w:r>
        <w:rPr>
          <w:rFonts w:hint="eastAsia" w:ascii="等线" w:hAnsi="等线" w:cs="等线"/>
          <w:sz w:val="24"/>
        </w:rPr>
        <w:t>11.3     采购人有在货物制造过程中派员监造的权利, 成交供应商有义务为采购人监造人员行使该权利提供方便。</w:t>
      </w:r>
    </w:p>
    <w:p>
      <w:pPr>
        <w:spacing w:before="120" w:line="360" w:lineRule="auto"/>
        <w:ind w:left="1080" w:hanging="1080" w:hangingChars="450"/>
        <w:outlineLvl w:val="2"/>
        <w:rPr>
          <w:rFonts w:ascii="等线" w:hAnsi="等线" w:cs="等线"/>
          <w:sz w:val="24"/>
        </w:rPr>
      </w:pPr>
      <w:r>
        <w:rPr>
          <w:rFonts w:hint="eastAsia" w:ascii="等线" w:hAnsi="等线" w:cs="等线"/>
          <w:sz w:val="24"/>
        </w:rPr>
        <w:t>11.4     制造厂对所供货物进行机械运转试验和性能试验时，成交供应商必须提前通知采购人。</w:t>
      </w:r>
      <w:bookmarkStart w:id="115" w:name="_Toc109542378"/>
      <w:bookmarkStart w:id="116" w:name="_Toc109543198"/>
      <w:bookmarkStart w:id="117" w:name="_Toc487900361"/>
    </w:p>
    <w:p>
      <w:pPr>
        <w:spacing w:before="360" w:after="240" w:line="360" w:lineRule="auto"/>
        <w:outlineLvl w:val="2"/>
        <w:rPr>
          <w:rFonts w:ascii="等线" w:hAnsi="等线" w:cs="等线"/>
          <w:b/>
          <w:kern w:val="0"/>
          <w:sz w:val="24"/>
        </w:rPr>
      </w:pPr>
      <w:bookmarkStart w:id="118" w:name="_Toc332805139"/>
      <w:bookmarkStart w:id="119" w:name="_Toc332805584"/>
      <w:r>
        <w:rPr>
          <w:rFonts w:hint="eastAsia" w:ascii="等线" w:hAnsi="等线" w:cs="等线"/>
          <w:b/>
          <w:kern w:val="0"/>
          <w:sz w:val="24"/>
        </w:rPr>
        <w:t>12</w:t>
      </w:r>
      <w:r>
        <w:rPr>
          <w:rFonts w:hint="eastAsia" w:ascii="等线" w:hAnsi="等线" w:cs="等线"/>
          <w:b/>
          <w:sz w:val="24"/>
        </w:rPr>
        <w:t>.</w:t>
      </w:r>
      <w:r>
        <w:rPr>
          <w:rFonts w:hint="eastAsia" w:ascii="等线" w:hAnsi="等线" w:cs="等线"/>
          <w:b/>
          <w:kern w:val="0"/>
          <w:sz w:val="24"/>
        </w:rPr>
        <w:t>索赔</w:t>
      </w:r>
      <w:bookmarkEnd w:id="115"/>
      <w:bookmarkEnd w:id="116"/>
      <w:bookmarkEnd w:id="117"/>
      <w:bookmarkEnd w:id="118"/>
      <w:bookmarkEnd w:id="119"/>
    </w:p>
    <w:p>
      <w:pPr>
        <w:spacing w:before="120" w:line="360" w:lineRule="auto"/>
        <w:ind w:left="1080" w:hanging="1080" w:hangingChars="450"/>
        <w:outlineLvl w:val="2"/>
        <w:rPr>
          <w:rFonts w:ascii="等线" w:hAnsi="等线" w:cs="等线"/>
          <w:sz w:val="24"/>
        </w:rPr>
      </w:pPr>
      <w:r>
        <w:rPr>
          <w:rFonts w:hint="eastAsia" w:ascii="等线" w:hAnsi="等线" w:cs="等线"/>
          <w:sz w:val="24"/>
        </w:rPr>
        <w:t>12.1     如果货物的质量、规格、数量、重量等与合同不符，或在第10.5款规定的质量保证期内证实货物存有缺陷，包括潜在的缺陷或使用不符合要求的材料等，采购人有权根据有资质的权威质检机构的检验结果向成交供应商提出索赔（责任应当由保险公司或运输部门承担的除外）。</w:t>
      </w:r>
    </w:p>
    <w:p>
      <w:pPr>
        <w:spacing w:before="120" w:line="360" w:lineRule="auto"/>
        <w:ind w:left="1080" w:hanging="1080" w:hangingChars="450"/>
        <w:outlineLvl w:val="2"/>
        <w:rPr>
          <w:rFonts w:ascii="等线" w:hAnsi="等线" w:cs="等线"/>
          <w:sz w:val="24"/>
        </w:rPr>
      </w:pPr>
      <w:bookmarkStart w:id="120" w:name="_Ref467378076"/>
      <w:r>
        <w:rPr>
          <w:rFonts w:hint="eastAsia" w:ascii="等线" w:hAnsi="等线" w:cs="等线"/>
          <w:sz w:val="24"/>
        </w:rPr>
        <w:t>12.2     在根据合同第10条和第11条规定的检验期和质量保证期内，如果成交供应商对采购人提出的索赔负有责任，成交供应商应当按照采购人同意的下列一种或多种方式解决索赔事宜</w:t>
      </w:r>
      <w:bookmarkEnd w:id="120"/>
      <w:r>
        <w:rPr>
          <w:rFonts w:hint="eastAsia" w:ascii="等线" w:hAnsi="等线" w:cs="等线"/>
          <w:sz w:val="24"/>
        </w:rPr>
        <w:t>：</w:t>
      </w:r>
    </w:p>
    <w:p>
      <w:pPr>
        <w:spacing w:before="120" w:line="360" w:lineRule="auto"/>
        <w:ind w:left="1080" w:hanging="1080" w:hangingChars="450"/>
        <w:outlineLvl w:val="2"/>
        <w:rPr>
          <w:rFonts w:ascii="等线" w:hAnsi="等线" w:cs="等线"/>
          <w:sz w:val="24"/>
        </w:rPr>
      </w:pPr>
      <w:r>
        <w:rPr>
          <w:rFonts w:hint="eastAsia" w:ascii="等线" w:hAnsi="等线" w:cs="等线"/>
          <w:sz w:val="24"/>
        </w:rPr>
        <w:t>12.2.1   在法定的退货期内，成交供应商应当按合同规定将货款退还给采购人，并承担由此发生的一切损失和费用，包括利息、银行手续费、运费、保险费、检验费、仓储费、装卸费以及为保护退回货物所需的其他必要费用。如已超过退货期，但成交供应商同意退货，可以比照上述办法办理，或由双方协商处理。</w:t>
      </w:r>
    </w:p>
    <w:p>
      <w:pPr>
        <w:spacing w:before="120" w:line="360" w:lineRule="auto"/>
        <w:ind w:left="1080" w:hanging="1080" w:hangingChars="450"/>
        <w:outlineLvl w:val="2"/>
        <w:rPr>
          <w:rFonts w:ascii="等线" w:hAnsi="等线" w:cs="等线"/>
          <w:sz w:val="24"/>
        </w:rPr>
      </w:pPr>
      <w:r>
        <w:rPr>
          <w:rFonts w:hint="eastAsia" w:ascii="等线" w:hAnsi="等线" w:cs="等线"/>
          <w:sz w:val="24"/>
        </w:rPr>
        <w:t>12.2.2   根据货物低劣程度、损坏程度以及采购人所遭受损失的数额，经买卖双方商定降低货物的价格，或由有权的部门评估，货物价格以降低后的价格或评估价格为准。</w:t>
      </w:r>
    </w:p>
    <w:p>
      <w:pPr>
        <w:spacing w:before="120" w:line="360" w:lineRule="auto"/>
        <w:ind w:left="1080" w:hanging="1080" w:hangingChars="450"/>
        <w:outlineLvl w:val="2"/>
        <w:rPr>
          <w:rFonts w:ascii="等线" w:hAnsi="等线" w:cs="等线"/>
          <w:sz w:val="24"/>
        </w:rPr>
      </w:pPr>
      <w:r>
        <w:rPr>
          <w:rFonts w:hint="eastAsia" w:ascii="等线" w:hAnsi="等线" w:cs="等线"/>
          <w:sz w:val="24"/>
        </w:rPr>
        <w:t>12.2.3   使用符合技术规格、质量和性能要求的新零件、部件或货物更换有缺陷的部分或修补缺陷部分的，成交供应商应当承担采购人（含最终用户）一切费用和风险。同时，成交供应商应当按合同第10条规定，相应地延长修理或更换部件的质量保证期。</w:t>
      </w:r>
    </w:p>
    <w:p>
      <w:pPr>
        <w:spacing w:before="120" w:line="360" w:lineRule="auto"/>
        <w:ind w:left="1080" w:hanging="1080" w:hangingChars="450"/>
        <w:outlineLvl w:val="2"/>
        <w:rPr>
          <w:rFonts w:ascii="等线" w:hAnsi="等线" w:cs="等线"/>
          <w:sz w:val="24"/>
        </w:rPr>
      </w:pPr>
      <w:r>
        <w:rPr>
          <w:rFonts w:hint="eastAsia" w:ascii="等线" w:hAnsi="等线" w:cs="等线"/>
          <w:sz w:val="24"/>
        </w:rPr>
        <w:t>12.3     如果在采购人发出索赔通知后</w:t>
      </w:r>
      <w:r>
        <w:rPr>
          <w:rFonts w:hint="eastAsia" w:ascii="等线" w:hAnsi="等线" w:cs="等线"/>
          <w:sz w:val="24"/>
          <w:u w:val="single"/>
        </w:rPr>
        <w:t xml:space="preserve">    </w:t>
      </w:r>
      <w:r>
        <w:rPr>
          <w:rFonts w:hint="eastAsia" w:ascii="等线" w:hAnsi="等线" w:cs="等线"/>
          <w:sz w:val="24"/>
        </w:rPr>
        <w:t>天内，成交供应商未作答复，上述索赔应当视为已被成交供应商接受。如成交供应商未能在采购人提出索赔通知后</w:t>
      </w:r>
      <w:r>
        <w:rPr>
          <w:rFonts w:hint="eastAsia" w:ascii="等线" w:hAnsi="等线" w:cs="等线"/>
          <w:sz w:val="24"/>
          <w:u w:val="single"/>
        </w:rPr>
        <w:t xml:space="preserve">    </w:t>
      </w:r>
      <w:r>
        <w:rPr>
          <w:rFonts w:hint="eastAsia" w:ascii="等线" w:hAnsi="等线" w:cs="等线"/>
          <w:sz w:val="24"/>
        </w:rPr>
        <w:t>天内或采购人同意的更长时间内，按照本合同第12.2款规定的任何一种方法解决索赔事宜，采购人将从合同款或从成交供应商开具的履约保证金保函中扣回索赔金额。如果这些金额不足以补偿索赔金额，采购人有权向成交供应商提出不足部分的补偿。</w:t>
      </w:r>
      <w:bookmarkStart w:id="121" w:name="_Toc487900362"/>
      <w:bookmarkStart w:id="122" w:name="_Toc109543199"/>
      <w:bookmarkStart w:id="123" w:name="_Toc109542379"/>
    </w:p>
    <w:p>
      <w:pPr>
        <w:spacing w:before="360" w:after="240" w:line="360" w:lineRule="auto"/>
        <w:outlineLvl w:val="2"/>
        <w:rPr>
          <w:rFonts w:ascii="等线" w:hAnsi="等线" w:cs="等线"/>
          <w:b/>
          <w:kern w:val="0"/>
          <w:sz w:val="24"/>
        </w:rPr>
      </w:pPr>
      <w:bookmarkStart w:id="124" w:name="_Toc332805585"/>
      <w:bookmarkStart w:id="125" w:name="_Toc332805140"/>
      <w:r>
        <w:rPr>
          <w:rFonts w:hint="eastAsia" w:ascii="等线" w:hAnsi="等线" w:cs="等线"/>
          <w:b/>
          <w:kern w:val="0"/>
          <w:sz w:val="24"/>
        </w:rPr>
        <w:t>13</w:t>
      </w:r>
      <w:r>
        <w:rPr>
          <w:rFonts w:hint="eastAsia" w:ascii="等线" w:hAnsi="等线" w:cs="等线"/>
          <w:b/>
          <w:sz w:val="24"/>
        </w:rPr>
        <w:t>.</w:t>
      </w:r>
      <w:r>
        <w:rPr>
          <w:rFonts w:hint="eastAsia" w:ascii="等线" w:hAnsi="等线" w:cs="等线"/>
          <w:b/>
          <w:kern w:val="0"/>
          <w:sz w:val="24"/>
        </w:rPr>
        <w:t>延迟交货</w:t>
      </w:r>
      <w:bookmarkEnd w:id="121"/>
      <w:bookmarkEnd w:id="122"/>
      <w:bookmarkEnd w:id="123"/>
      <w:bookmarkEnd w:id="124"/>
      <w:bookmarkEnd w:id="125"/>
    </w:p>
    <w:p>
      <w:pPr>
        <w:spacing w:before="120" w:line="360" w:lineRule="auto"/>
        <w:ind w:left="1078" w:leftChars="-28" w:hanging="1137" w:hangingChars="474"/>
        <w:outlineLvl w:val="2"/>
        <w:rPr>
          <w:rFonts w:ascii="等线" w:hAnsi="等线" w:cs="等线"/>
          <w:sz w:val="24"/>
        </w:rPr>
      </w:pPr>
      <w:r>
        <w:rPr>
          <w:rFonts w:hint="eastAsia" w:ascii="等线" w:hAnsi="等线" w:cs="等线"/>
          <w:sz w:val="24"/>
        </w:rPr>
        <w:t>13.1      成交供应商应当按照“采购需求”中采购人规定的时间交货和提供服务。</w:t>
      </w:r>
    </w:p>
    <w:p>
      <w:pPr>
        <w:spacing w:before="120" w:line="360" w:lineRule="auto"/>
        <w:ind w:left="1080" w:hanging="1080" w:hangingChars="450"/>
        <w:outlineLvl w:val="2"/>
        <w:rPr>
          <w:rFonts w:ascii="等线" w:hAnsi="等线" w:cs="等线"/>
          <w:sz w:val="24"/>
        </w:rPr>
      </w:pPr>
      <w:r>
        <w:rPr>
          <w:rFonts w:hint="eastAsia" w:ascii="等线" w:hAnsi="等线" w:cs="等线"/>
          <w:sz w:val="24"/>
        </w:rPr>
        <w:t>13.2     如果成交供应商无正当理由迟延交货，采购人有权提出违约损失赔偿或解除合同。</w:t>
      </w:r>
    </w:p>
    <w:p>
      <w:pPr>
        <w:spacing w:before="120" w:line="360" w:lineRule="auto"/>
        <w:ind w:left="1080" w:hanging="1080" w:hangingChars="450"/>
        <w:outlineLvl w:val="2"/>
        <w:rPr>
          <w:rFonts w:ascii="等线" w:hAnsi="等线" w:cs="等线"/>
          <w:sz w:val="24"/>
        </w:rPr>
      </w:pPr>
      <w:r>
        <w:rPr>
          <w:rFonts w:hint="eastAsia" w:ascii="等线" w:hAnsi="等线" w:cs="等线"/>
          <w:sz w:val="24"/>
        </w:rPr>
        <w:t>13.3     在履行合同过程中，如果成交供应商遇到不能按时交货和提供服务的情况，应当及时以书面形式将不能按时交货的理由、预期延误时间通知采购人。采购人收到成交供应商通知后，认为其理由正当的，可以酌情延长交货时间。</w:t>
      </w:r>
      <w:bookmarkStart w:id="126" w:name="_Toc109543200"/>
      <w:bookmarkStart w:id="127" w:name="_Toc109542380"/>
      <w:bookmarkStart w:id="128" w:name="_Toc487900363"/>
    </w:p>
    <w:p>
      <w:pPr>
        <w:spacing w:before="360" w:after="240" w:line="360" w:lineRule="auto"/>
        <w:outlineLvl w:val="2"/>
        <w:rPr>
          <w:rFonts w:ascii="等线" w:hAnsi="等线" w:cs="等线"/>
          <w:b/>
          <w:kern w:val="0"/>
          <w:sz w:val="24"/>
        </w:rPr>
      </w:pPr>
      <w:bookmarkStart w:id="129" w:name="_Toc332805586"/>
      <w:bookmarkStart w:id="130" w:name="_Toc332805141"/>
      <w:r>
        <w:rPr>
          <w:rFonts w:hint="eastAsia" w:ascii="等线" w:hAnsi="等线" w:cs="等线"/>
          <w:b/>
          <w:kern w:val="0"/>
          <w:sz w:val="24"/>
        </w:rPr>
        <w:t>14</w:t>
      </w:r>
      <w:r>
        <w:rPr>
          <w:rFonts w:hint="eastAsia" w:ascii="等线" w:hAnsi="等线" w:cs="等线"/>
          <w:b/>
          <w:sz w:val="24"/>
        </w:rPr>
        <w:t>.</w:t>
      </w:r>
      <w:r>
        <w:rPr>
          <w:rFonts w:hint="eastAsia" w:ascii="等线" w:hAnsi="等线" w:cs="等线"/>
          <w:b/>
          <w:kern w:val="0"/>
          <w:sz w:val="24"/>
        </w:rPr>
        <w:t>违约赔偿</w:t>
      </w:r>
      <w:bookmarkEnd w:id="126"/>
      <w:bookmarkEnd w:id="127"/>
      <w:bookmarkEnd w:id="128"/>
      <w:bookmarkEnd w:id="129"/>
      <w:bookmarkEnd w:id="130"/>
    </w:p>
    <w:p>
      <w:pPr>
        <w:spacing w:before="120" w:line="360" w:lineRule="auto"/>
        <w:ind w:left="1080" w:hanging="1080" w:hangingChars="450"/>
        <w:outlineLvl w:val="2"/>
        <w:rPr>
          <w:rFonts w:ascii="等线" w:hAnsi="等线" w:cs="等线"/>
          <w:sz w:val="24"/>
        </w:rPr>
      </w:pPr>
      <w:r>
        <w:rPr>
          <w:rFonts w:hint="eastAsia" w:ascii="等线" w:hAnsi="等线" w:cs="等线"/>
          <w:sz w:val="24"/>
        </w:rPr>
        <w:t xml:space="preserve">14.1     </w:t>
      </w:r>
      <w:r>
        <w:rPr>
          <w:rFonts w:hint="eastAsia" w:ascii="宋体" w:hAnsi="宋体" w:cs="宋体"/>
          <w:sz w:val="24"/>
        </w:rPr>
        <w:t>除合同第15条规定外，如果成交供应商没有按照合同规定的时间交货提供服务，采购人可以要求成交供应商支付违约金。违约金按每周迟交货物或未提供服务交货价的0.5%计收。但违约金的最高限额为迟交货物或没有提供服务的合同价的5%。一周按7天计算，不足7天按一周计算。如果达到最高限额，采购人有权解除合同。</w:t>
      </w:r>
      <w:bookmarkStart w:id="131" w:name="_Toc109543201"/>
      <w:bookmarkStart w:id="132" w:name="_Toc109542381"/>
      <w:bookmarkStart w:id="133" w:name="_Ref467378121"/>
      <w:bookmarkStart w:id="134" w:name="_Toc487900364"/>
    </w:p>
    <w:p>
      <w:pPr>
        <w:spacing w:before="360" w:after="240" w:line="360" w:lineRule="auto"/>
        <w:outlineLvl w:val="2"/>
        <w:rPr>
          <w:rFonts w:ascii="等线" w:hAnsi="等线" w:cs="等线"/>
          <w:b/>
          <w:kern w:val="0"/>
          <w:sz w:val="24"/>
        </w:rPr>
      </w:pPr>
      <w:bookmarkStart w:id="135" w:name="_Toc332805587"/>
      <w:bookmarkStart w:id="136" w:name="_Toc332805142"/>
      <w:r>
        <w:rPr>
          <w:rFonts w:hint="eastAsia" w:ascii="等线" w:hAnsi="等线" w:cs="等线"/>
          <w:b/>
          <w:kern w:val="0"/>
          <w:sz w:val="24"/>
        </w:rPr>
        <w:t>15</w:t>
      </w:r>
      <w:r>
        <w:rPr>
          <w:rFonts w:hint="eastAsia" w:ascii="等线" w:hAnsi="等线" w:cs="等线"/>
          <w:b/>
          <w:sz w:val="24"/>
        </w:rPr>
        <w:t>.</w:t>
      </w:r>
      <w:r>
        <w:rPr>
          <w:rFonts w:hint="eastAsia" w:ascii="等线" w:hAnsi="等线" w:cs="等线"/>
          <w:b/>
          <w:kern w:val="0"/>
          <w:sz w:val="24"/>
        </w:rPr>
        <w:t>不可抗力</w:t>
      </w:r>
      <w:bookmarkEnd w:id="131"/>
      <w:bookmarkEnd w:id="132"/>
      <w:bookmarkEnd w:id="133"/>
      <w:bookmarkEnd w:id="134"/>
      <w:bookmarkEnd w:id="135"/>
      <w:bookmarkEnd w:id="136"/>
    </w:p>
    <w:p>
      <w:pPr>
        <w:spacing w:before="120" w:line="360" w:lineRule="auto"/>
        <w:ind w:left="1080" w:hanging="1080" w:hangingChars="450"/>
        <w:outlineLvl w:val="2"/>
        <w:rPr>
          <w:rFonts w:ascii="等线" w:hAnsi="等线" w:cs="等线"/>
          <w:sz w:val="24"/>
        </w:rPr>
      </w:pPr>
      <w:r>
        <w:rPr>
          <w:rFonts w:hint="eastAsia" w:ascii="等线" w:hAnsi="等线" w:cs="等线"/>
          <w:sz w:val="24"/>
        </w:rPr>
        <w:t>15.1     如果双方中任何一方遭遇法律规定的不可抗力，致使合同履行受阻时，履行合同的期限应当予以延长，延长的期限应当相当于不可抗力所影响的时间。</w:t>
      </w:r>
    </w:p>
    <w:p>
      <w:pPr>
        <w:spacing w:before="120" w:line="360" w:lineRule="auto"/>
        <w:ind w:left="1080" w:hanging="1080" w:hangingChars="450"/>
        <w:outlineLvl w:val="2"/>
        <w:rPr>
          <w:rFonts w:ascii="等线" w:hAnsi="等线" w:cs="等线"/>
          <w:sz w:val="24"/>
        </w:rPr>
      </w:pPr>
      <w:r>
        <w:rPr>
          <w:rFonts w:hint="eastAsia" w:ascii="等线" w:hAnsi="等线" w:cs="等线"/>
          <w:sz w:val="24"/>
        </w:rPr>
        <w:t>15.2     受事故影响的一方应当在不可抗力的事故发生后尽快书面形式通知另一方，并在事故发生后</w:t>
      </w:r>
      <w:r>
        <w:rPr>
          <w:rFonts w:hint="eastAsia" w:ascii="等线" w:hAnsi="等线" w:cs="等线"/>
          <w:sz w:val="24"/>
          <w:u w:val="single"/>
        </w:rPr>
        <w:t xml:space="preserve">    </w:t>
      </w:r>
      <w:r>
        <w:rPr>
          <w:rFonts w:hint="eastAsia" w:ascii="等线" w:hAnsi="等线" w:cs="等线"/>
          <w:sz w:val="24"/>
        </w:rPr>
        <w:t>天内，将有关部门出具的证明文件送达另一方。</w:t>
      </w:r>
    </w:p>
    <w:p>
      <w:pPr>
        <w:spacing w:before="120" w:line="360" w:lineRule="auto"/>
        <w:ind w:left="1078" w:leftChars="-18" w:hanging="1116" w:hangingChars="465"/>
        <w:outlineLvl w:val="2"/>
        <w:rPr>
          <w:rFonts w:ascii="等线" w:hAnsi="等线" w:cs="等线"/>
          <w:sz w:val="24"/>
        </w:rPr>
      </w:pPr>
      <w:r>
        <w:rPr>
          <w:rFonts w:hint="eastAsia" w:ascii="等线" w:hAnsi="等线" w:cs="等线"/>
          <w:sz w:val="24"/>
        </w:rPr>
        <w:t>15.3</w:t>
      </w:r>
      <w:r>
        <w:rPr>
          <w:rFonts w:hint="eastAsia" w:ascii="等线" w:hAnsi="等线" w:cs="等线"/>
          <w:sz w:val="24"/>
        </w:rPr>
        <w:tab/>
      </w:r>
      <w:r>
        <w:rPr>
          <w:rFonts w:hint="eastAsia" w:ascii="等线" w:hAnsi="等线" w:cs="等线"/>
          <w:sz w:val="24"/>
        </w:rPr>
        <w:t>不可抗力使合同的某些内容有变更必要的， 双方应当通过协商在</w:t>
      </w:r>
      <w:r>
        <w:rPr>
          <w:rFonts w:hint="eastAsia" w:ascii="等线" w:hAnsi="等线" w:cs="等线"/>
          <w:sz w:val="24"/>
          <w:u w:val="single"/>
        </w:rPr>
        <w:t xml:space="preserve">    </w:t>
      </w:r>
      <w:r>
        <w:rPr>
          <w:rFonts w:hint="eastAsia" w:ascii="等线" w:hAnsi="等线" w:cs="等线"/>
          <w:sz w:val="24"/>
        </w:rPr>
        <w:t>日内达成进一步履行合同的协议，因不可抗力致使合同不能履行的，合同终止。</w:t>
      </w:r>
      <w:bookmarkStart w:id="137" w:name="_Toc487900365"/>
      <w:bookmarkStart w:id="138" w:name="_Toc109543202"/>
      <w:bookmarkStart w:id="139" w:name="_Toc109542382"/>
    </w:p>
    <w:p>
      <w:pPr>
        <w:spacing w:before="360" w:after="240" w:line="360" w:lineRule="auto"/>
        <w:outlineLvl w:val="2"/>
        <w:rPr>
          <w:rFonts w:ascii="等线" w:hAnsi="等线" w:cs="等线"/>
          <w:b/>
          <w:kern w:val="0"/>
          <w:sz w:val="24"/>
        </w:rPr>
      </w:pPr>
      <w:bookmarkStart w:id="140" w:name="_Toc332805588"/>
      <w:bookmarkStart w:id="141" w:name="_Toc332805143"/>
      <w:r>
        <w:rPr>
          <w:rFonts w:hint="eastAsia" w:ascii="等线" w:hAnsi="等线" w:cs="等线"/>
          <w:b/>
          <w:kern w:val="0"/>
          <w:sz w:val="24"/>
        </w:rPr>
        <w:t>16.税费</w:t>
      </w:r>
      <w:bookmarkEnd w:id="137"/>
      <w:bookmarkEnd w:id="138"/>
      <w:bookmarkEnd w:id="139"/>
      <w:bookmarkEnd w:id="140"/>
      <w:bookmarkEnd w:id="141"/>
    </w:p>
    <w:p>
      <w:pPr>
        <w:spacing w:before="120" w:line="360" w:lineRule="auto"/>
        <w:ind w:left="1080" w:hanging="1080" w:hangingChars="450"/>
        <w:outlineLvl w:val="2"/>
        <w:rPr>
          <w:rFonts w:ascii="等线" w:hAnsi="等线" w:cs="等线"/>
          <w:sz w:val="24"/>
        </w:rPr>
      </w:pPr>
      <w:r>
        <w:rPr>
          <w:rFonts w:hint="eastAsia" w:ascii="等线" w:hAnsi="等线" w:cs="等线"/>
          <w:sz w:val="24"/>
        </w:rPr>
        <w:t>16.1     与本合同有关的一切税费均适用中华人民共和国法律的相关规定。</w:t>
      </w:r>
      <w:bookmarkStart w:id="142" w:name="_Hlt487900425"/>
      <w:bookmarkEnd w:id="142"/>
      <w:bookmarkStart w:id="143" w:name="_Toc487900366"/>
      <w:bookmarkStart w:id="144" w:name="_Toc109543203"/>
      <w:bookmarkStart w:id="145" w:name="_Toc109542383"/>
    </w:p>
    <w:p>
      <w:pPr>
        <w:spacing w:before="360" w:after="240" w:line="360" w:lineRule="auto"/>
        <w:outlineLvl w:val="2"/>
        <w:rPr>
          <w:rFonts w:ascii="等线" w:hAnsi="等线" w:cs="等线"/>
          <w:b/>
          <w:kern w:val="0"/>
          <w:sz w:val="24"/>
        </w:rPr>
      </w:pPr>
      <w:bookmarkStart w:id="146" w:name="_Toc332805589"/>
      <w:bookmarkStart w:id="147" w:name="_Toc332805144"/>
      <w:r>
        <w:rPr>
          <w:rFonts w:hint="eastAsia" w:ascii="等线" w:hAnsi="等线" w:cs="等线"/>
          <w:b/>
          <w:kern w:val="0"/>
          <w:sz w:val="24"/>
        </w:rPr>
        <w:t>17</w:t>
      </w:r>
      <w:bookmarkEnd w:id="143"/>
      <w:r>
        <w:rPr>
          <w:rFonts w:hint="eastAsia" w:ascii="等线" w:hAnsi="等线" w:cs="等线"/>
          <w:b/>
          <w:kern w:val="0"/>
          <w:sz w:val="24"/>
        </w:rPr>
        <w:t>.合同争议的解决</w:t>
      </w:r>
      <w:bookmarkEnd w:id="144"/>
      <w:bookmarkEnd w:id="145"/>
      <w:bookmarkEnd w:id="146"/>
      <w:bookmarkEnd w:id="147"/>
    </w:p>
    <w:p>
      <w:pPr>
        <w:spacing w:before="120" w:line="360" w:lineRule="auto"/>
        <w:ind w:left="1080" w:hanging="1080" w:hangingChars="450"/>
        <w:outlineLvl w:val="2"/>
        <w:rPr>
          <w:rFonts w:ascii="等线" w:hAnsi="等线" w:cs="等线"/>
          <w:sz w:val="24"/>
        </w:rPr>
      </w:pPr>
      <w:bookmarkStart w:id="148" w:name="_Toc487900367"/>
      <w:bookmarkStart w:id="149" w:name="_Toc109543204"/>
      <w:bookmarkStart w:id="150" w:name="_Toc109542384"/>
      <w:r>
        <w:rPr>
          <w:rFonts w:hint="eastAsia" w:ascii="等线" w:hAnsi="等线" w:cs="等线"/>
          <w:sz w:val="24"/>
        </w:rPr>
        <w:t>17.1     因本合同发生的或与本合同有关的一切争议，甲、乙双方应当友好协商解决；未能通过友好协商解决的争议，甲、乙双方选择如下第</w:t>
      </w:r>
      <w:r>
        <w:rPr>
          <w:rFonts w:hint="eastAsia" w:ascii="等线" w:hAnsi="等线" w:cs="等线"/>
          <w:sz w:val="24"/>
          <w:u w:val="single"/>
        </w:rPr>
        <w:t xml:space="preserve">    </w:t>
      </w:r>
      <w:r>
        <w:rPr>
          <w:rFonts w:hint="eastAsia" w:ascii="等线" w:hAnsi="等线" w:cs="等线"/>
          <w:sz w:val="24"/>
        </w:rPr>
        <w:t>种争议解决方式：</w:t>
      </w:r>
    </w:p>
    <w:p>
      <w:pPr>
        <w:spacing w:before="120" w:line="360" w:lineRule="auto"/>
        <w:ind w:left="1557" w:leftChars="513" w:hanging="480" w:hangingChars="200"/>
        <w:outlineLvl w:val="2"/>
        <w:rPr>
          <w:rFonts w:ascii="等线" w:hAnsi="等线" w:cs="等线"/>
          <w:sz w:val="24"/>
        </w:rPr>
      </w:pPr>
      <w:r>
        <w:rPr>
          <w:rFonts w:hint="eastAsia" w:ascii="等线" w:hAnsi="等线" w:cs="等线"/>
          <w:sz w:val="24"/>
        </w:rPr>
        <w:t>（1）将争议提交</w:t>
      </w:r>
      <w:r>
        <w:rPr>
          <w:rFonts w:hint="eastAsia" w:ascii="等线" w:hAnsi="等线" w:cs="等线"/>
          <w:sz w:val="24"/>
          <w:u w:val="single"/>
        </w:rPr>
        <w:t xml:space="preserve">            </w:t>
      </w:r>
      <w:r>
        <w:rPr>
          <w:rFonts w:hint="eastAsia" w:ascii="等线" w:hAnsi="等线" w:cs="等线"/>
          <w:sz w:val="24"/>
        </w:rPr>
        <w:t>仲裁委员会按其届时有效的仲裁规则进行仲裁，仲裁裁决是终局的，对双方都有约束力。</w:t>
      </w:r>
    </w:p>
    <w:p>
      <w:pPr>
        <w:spacing w:before="120" w:line="360" w:lineRule="auto"/>
        <w:ind w:firstLine="1080" w:firstLineChars="450"/>
        <w:outlineLvl w:val="2"/>
        <w:rPr>
          <w:rFonts w:ascii="等线" w:hAnsi="等线" w:cs="等线"/>
          <w:b/>
          <w:kern w:val="0"/>
          <w:sz w:val="24"/>
        </w:rPr>
      </w:pPr>
      <w:r>
        <w:rPr>
          <w:rFonts w:hint="eastAsia" w:ascii="等线" w:hAnsi="等线" w:cs="等线"/>
          <w:sz w:val="24"/>
        </w:rPr>
        <w:t>（2）向</w:t>
      </w:r>
      <w:r>
        <w:rPr>
          <w:rFonts w:hint="eastAsia" w:ascii="等线" w:hAnsi="等线" w:cs="等线"/>
          <w:sz w:val="24"/>
          <w:u w:val="single"/>
        </w:rPr>
        <w:t xml:space="preserve">            </w:t>
      </w:r>
      <w:r>
        <w:rPr>
          <w:rFonts w:hint="eastAsia" w:ascii="等线" w:hAnsi="等线" w:cs="等线"/>
          <w:sz w:val="24"/>
        </w:rPr>
        <w:t>所在地的人民法院提起诉讼。</w:t>
      </w:r>
    </w:p>
    <w:p>
      <w:pPr>
        <w:spacing w:before="360" w:after="240" w:line="360" w:lineRule="auto"/>
        <w:outlineLvl w:val="2"/>
        <w:rPr>
          <w:rFonts w:ascii="等线" w:hAnsi="等线" w:cs="等线"/>
          <w:b/>
          <w:kern w:val="0"/>
          <w:sz w:val="24"/>
        </w:rPr>
      </w:pPr>
      <w:bookmarkStart w:id="151" w:name="_Toc332805590"/>
      <w:bookmarkStart w:id="152" w:name="_Toc332805145"/>
      <w:r>
        <w:rPr>
          <w:rFonts w:hint="eastAsia" w:ascii="等线" w:hAnsi="等线" w:cs="等线"/>
          <w:b/>
          <w:kern w:val="0"/>
          <w:sz w:val="24"/>
        </w:rPr>
        <w:t>18</w:t>
      </w:r>
      <w:r>
        <w:rPr>
          <w:rFonts w:hint="eastAsia" w:ascii="等线" w:hAnsi="等线" w:cs="等线"/>
          <w:b/>
          <w:sz w:val="24"/>
        </w:rPr>
        <w:t>.</w:t>
      </w:r>
      <w:r>
        <w:rPr>
          <w:rFonts w:hint="eastAsia" w:ascii="等线" w:hAnsi="等线" w:cs="等线"/>
          <w:b/>
          <w:kern w:val="0"/>
          <w:sz w:val="24"/>
        </w:rPr>
        <w:t>因违约解除合同</w:t>
      </w:r>
      <w:bookmarkEnd w:id="148"/>
      <w:bookmarkEnd w:id="149"/>
      <w:bookmarkEnd w:id="150"/>
      <w:bookmarkEnd w:id="151"/>
      <w:bookmarkEnd w:id="152"/>
    </w:p>
    <w:p>
      <w:pPr>
        <w:spacing w:before="120" w:line="360" w:lineRule="auto"/>
        <w:ind w:left="1079" w:leftChars="18" w:hanging="1041" w:hangingChars="434"/>
        <w:outlineLvl w:val="2"/>
        <w:rPr>
          <w:rFonts w:ascii="等线" w:hAnsi="等线" w:cs="等线"/>
          <w:sz w:val="24"/>
        </w:rPr>
      </w:pPr>
      <w:bookmarkStart w:id="153" w:name="_Ref467378234"/>
      <w:r>
        <w:rPr>
          <w:rFonts w:hint="eastAsia" w:ascii="等线" w:hAnsi="等线" w:cs="等线"/>
          <w:sz w:val="24"/>
        </w:rPr>
        <w:t>18.1     在成交供应商违约或出现下列情形的情况下，采购人可以向成交供应商发出书面通知，部分或全部解除合同。同时保留向成交供应商追诉的权利。</w:t>
      </w:r>
      <w:bookmarkEnd w:id="153"/>
    </w:p>
    <w:p>
      <w:pPr>
        <w:spacing w:before="120" w:line="360" w:lineRule="auto"/>
        <w:ind w:left="1080" w:hanging="1080" w:hangingChars="450"/>
        <w:outlineLvl w:val="2"/>
        <w:rPr>
          <w:rFonts w:ascii="等线" w:hAnsi="等线" w:cs="等线"/>
          <w:sz w:val="24"/>
        </w:rPr>
      </w:pPr>
      <w:r>
        <w:rPr>
          <w:rFonts w:hint="eastAsia" w:ascii="等线" w:hAnsi="等线" w:cs="等线"/>
          <w:sz w:val="24"/>
        </w:rPr>
        <w:t xml:space="preserve">18.1.1   成交供应商未能在合同规定的限期或采购人同意延长的限期内提供全部或部分货物，按合同第14.1款的规定采购人可以解除合同； </w:t>
      </w:r>
    </w:p>
    <w:p>
      <w:pPr>
        <w:spacing w:before="120" w:line="360" w:lineRule="auto"/>
        <w:ind w:left="1080" w:hanging="1080" w:hangingChars="450"/>
        <w:outlineLvl w:val="2"/>
        <w:rPr>
          <w:rFonts w:ascii="等线" w:hAnsi="等线" w:cs="等线"/>
          <w:sz w:val="24"/>
        </w:rPr>
      </w:pPr>
      <w:r>
        <w:rPr>
          <w:rFonts w:hint="eastAsia" w:ascii="等线" w:hAnsi="等线" w:cs="等线"/>
          <w:sz w:val="24"/>
        </w:rPr>
        <w:t>18.1.2   成交供应商未能履行合同约定的其他主要义务，采购人可以解除合同；</w:t>
      </w:r>
    </w:p>
    <w:p>
      <w:pPr>
        <w:spacing w:before="120" w:line="360" w:lineRule="auto"/>
        <w:ind w:left="1080" w:hanging="1080" w:hangingChars="450"/>
        <w:outlineLvl w:val="2"/>
        <w:rPr>
          <w:rFonts w:ascii="等线" w:hAnsi="等线" w:cs="等线"/>
          <w:sz w:val="24"/>
        </w:rPr>
      </w:pPr>
      <w:r>
        <w:rPr>
          <w:rFonts w:hint="eastAsia" w:ascii="等线" w:hAnsi="等线" w:cs="等线"/>
          <w:sz w:val="24"/>
        </w:rPr>
        <w:t>18.1.3   在本合同履行过程中有腐败和欺诈行为，采购人可以解除合同。</w:t>
      </w:r>
    </w:p>
    <w:p>
      <w:pPr>
        <w:spacing w:before="120" w:line="360" w:lineRule="auto"/>
        <w:ind w:left="1080" w:hanging="1080" w:hangingChars="450"/>
        <w:outlineLvl w:val="2"/>
        <w:rPr>
          <w:rFonts w:ascii="等线" w:hAnsi="等线" w:cs="等线"/>
          <w:sz w:val="24"/>
        </w:rPr>
      </w:pPr>
      <w:r>
        <w:rPr>
          <w:rFonts w:hint="eastAsia" w:ascii="等线" w:hAnsi="等线" w:cs="等线"/>
          <w:sz w:val="24"/>
        </w:rPr>
        <w:t>18.2     在采购人根据上述第18.1款规定，全部或部分解除合同之后，应当遵循诚实信用原则，全部或部分购买与未交付的货物类似的货物或服务，成交供应商应当承担采购人购买类似货物或服务而产生的额外支出。部分解除合同的，成交供应商应当继续履行合同中未解除的部分。</w:t>
      </w:r>
      <w:bookmarkStart w:id="154" w:name="_Toc109543205"/>
      <w:bookmarkStart w:id="155" w:name="_Toc109542385"/>
      <w:bookmarkStart w:id="156" w:name="_Toc487900368"/>
    </w:p>
    <w:p>
      <w:pPr>
        <w:spacing w:before="360" w:after="240" w:line="360" w:lineRule="auto"/>
        <w:outlineLvl w:val="2"/>
        <w:rPr>
          <w:rFonts w:ascii="等线" w:hAnsi="等线" w:cs="等线"/>
          <w:b/>
          <w:kern w:val="0"/>
          <w:sz w:val="24"/>
        </w:rPr>
      </w:pPr>
      <w:bookmarkStart w:id="157" w:name="_Toc332805591"/>
      <w:bookmarkStart w:id="158" w:name="_Toc332805146"/>
      <w:r>
        <w:rPr>
          <w:rFonts w:hint="eastAsia" w:ascii="等线" w:hAnsi="等线" w:cs="等线"/>
          <w:b/>
          <w:kern w:val="0"/>
          <w:sz w:val="24"/>
        </w:rPr>
        <w:t>19</w:t>
      </w:r>
      <w:r>
        <w:rPr>
          <w:rFonts w:hint="eastAsia" w:ascii="等线" w:hAnsi="等线" w:cs="等线"/>
          <w:b/>
          <w:sz w:val="24"/>
        </w:rPr>
        <w:t>.</w:t>
      </w:r>
      <w:r>
        <w:rPr>
          <w:rFonts w:hint="eastAsia" w:ascii="等线" w:hAnsi="等线" w:cs="等线"/>
          <w:b/>
          <w:kern w:val="0"/>
          <w:sz w:val="24"/>
        </w:rPr>
        <w:t>破产终止合同</w:t>
      </w:r>
      <w:bookmarkEnd w:id="154"/>
      <w:bookmarkEnd w:id="155"/>
      <w:bookmarkEnd w:id="156"/>
      <w:bookmarkEnd w:id="157"/>
      <w:bookmarkEnd w:id="158"/>
    </w:p>
    <w:p>
      <w:pPr>
        <w:spacing w:before="120" w:line="360" w:lineRule="auto"/>
        <w:ind w:left="1080" w:hanging="1080" w:hangingChars="450"/>
        <w:outlineLvl w:val="2"/>
        <w:rPr>
          <w:rFonts w:ascii="等线" w:hAnsi="等线" w:cs="等线"/>
          <w:sz w:val="24"/>
        </w:rPr>
      </w:pPr>
      <w:r>
        <w:rPr>
          <w:rFonts w:hint="eastAsia" w:ascii="等线" w:hAnsi="等线" w:cs="等线"/>
          <w:sz w:val="24"/>
        </w:rPr>
        <w:t>19.1     如果成交供应商破产导致合同无法履行时，采购人可以书面形式通知成交供应商，单方终止合同而不给成交供应商补偿。但采购人必须以书面形式告知同级政府采购监督管理部门。该合同的终止将不损害或不影响采购人已经采取或将要采取的任何行动或补救措施的权利。</w:t>
      </w:r>
      <w:bookmarkStart w:id="159" w:name="_Toc109542386"/>
      <w:bookmarkStart w:id="160" w:name="_Toc109543206"/>
      <w:bookmarkStart w:id="161" w:name="_Toc487900369"/>
    </w:p>
    <w:p>
      <w:pPr>
        <w:spacing w:before="360" w:after="240" w:line="360" w:lineRule="auto"/>
        <w:outlineLvl w:val="2"/>
        <w:rPr>
          <w:rFonts w:ascii="等线" w:hAnsi="等线" w:cs="等线"/>
          <w:b/>
          <w:kern w:val="0"/>
          <w:sz w:val="24"/>
        </w:rPr>
      </w:pPr>
      <w:bookmarkStart w:id="162" w:name="_Toc332805592"/>
      <w:bookmarkStart w:id="163" w:name="_Toc332805147"/>
      <w:r>
        <w:rPr>
          <w:rFonts w:hint="eastAsia" w:ascii="等线" w:hAnsi="等线" w:cs="等线"/>
          <w:b/>
          <w:kern w:val="0"/>
          <w:sz w:val="24"/>
        </w:rPr>
        <w:t>20</w:t>
      </w:r>
      <w:r>
        <w:rPr>
          <w:rFonts w:hint="eastAsia" w:ascii="等线" w:hAnsi="等线" w:cs="等线"/>
          <w:b/>
          <w:sz w:val="24"/>
        </w:rPr>
        <w:t>.</w:t>
      </w:r>
      <w:r>
        <w:rPr>
          <w:rFonts w:hint="eastAsia" w:ascii="等线" w:hAnsi="等线" w:cs="等线"/>
          <w:b/>
          <w:kern w:val="0"/>
          <w:sz w:val="24"/>
        </w:rPr>
        <w:t>转让和分包</w:t>
      </w:r>
      <w:bookmarkEnd w:id="159"/>
      <w:bookmarkEnd w:id="160"/>
      <w:bookmarkEnd w:id="161"/>
      <w:bookmarkEnd w:id="162"/>
      <w:bookmarkEnd w:id="163"/>
    </w:p>
    <w:p>
      <w:pPr>
        <w:spacing w:before="120" w:line="360" w:lineRule="auto"/>
        <w:outlineLvl w:val="2"/>
        <w:rPr>
          <w:rFonts w:ascii="等线" w:hAnsi="等线" w:cs="等线"/>
          <w:sz w:val="24"/>
        </w:rPr>
      </w:pPr>
      <w:r>
        <w:rPr>
          <w:rFonts w:hint="eastAsia" w:ascii="等线" w:hAnsi="等线" w:cs="等线"/>
          <w:sz w:val="24"/>
        </w:rPr>
        <w:t>20.1     政府采购合同不能转让。</w:t>
      </w:r>
    </w:p>
    <w:p>
      <w:pPr>
        <w:spacing w:before="120" w:line="360" w:lineRule="auto"/>
        <w:ind w:left="1080" w:hanging="1080" w:hangingChars="450"/>
        <w:outlineLvl w:val="2"/>
        <w:rPr>
          <w:rFonts w:ascii="等线" w:hAnsi="等线" w:cs="等线"/>
          <w:dstrike/>
          <w:sz w:val="24"/>
        </w:rPr>
      </w:pPr>
      <w:r>
        <w:rPr>
          <w:rFonts w:hint="eastAsia" w:ascii="等线" w:hAnsi="等线" w:cs="等线"/>
          <w:sz w:val="24"/>
        </w:rPr>
        <w:t>20.2     经采购人同意，成交供应商可以将合同项下非主体、非关键性工作分包给他人完成，但必须在响应文件中载明。接受分包的人应当具备相应的资格条件，并不得再次分包。分包后不能免除成交供应商履行本合同的责任和义务，接受分包的人与成交供应商共同对采购人连带承担合同的责任和义务。</w:t>
      </w:r>
      <w:bookmarkStart w:id="164" w:name="_Toc109542387"/>
      <w:bookmarkStart w:id="165" w:name="_Toc109543207"/>
      <w:bookmarkStart w:id="166" w:name="_Toc487900370"/>
    </w:p>
    <w:p>
      <w:pPr>
        <w:spacing w:before="360" w:after="240" w:line="360" w:lineRule="auto"/>
        <w:outlineLvl w:val="2"/>
        <w:rPr>
          <w:rFonts w:ascii="等线" w:hAnsi="等线" w:cs="等线"/>
          <w:b/>
          <w:kern w:val="0"/>
          <w:sz w:val="24"/>
        </w:rPr>
      </w:pPr>
      <w:bookmarkStart w:id="167" w:name="_Toc332805593"/>
      <w:bookmarkStart w:id="168" w:name="_Toc332805148"/>
      <w:r>
        <w:rPr>
          <w:rFonts w:hint="eastAsia" w:ascii="等线" w:hAnsi="等线" w:cs="等线"/>
          <w:b/>
          <w:kern w:val="0"/>
          <w:sz w:val="24"/>
        </w:rPr>
        <w:t>21.合同修改</w:t>
      </w:r>
      <w:bookmarkEnd w:id="164"/>
      <w:bookmarkEnd w:id="165"/>
      <w:bookmarkEnd w:id="166"/>
      <w:bookmarkEnd w:id="167"/>
      <w:bookmarkEnd w:id="168"/>
    </w:p>
    <w:p>
      <w:pPr>
        <w:spacing w:before="120" w:line="360" w:lineRule="auto"/>
        <w:ind w:left="1080" w:hanging="1080" w:hangingChars="450"/>
        <w:outlineLvl w:val="2"/>
        <w:rPr>
          <w:rFonts w:ascii="等线" w:hAnsi="等线" w:cs="等线"/>
          <w:sz w:val="24"/>
        </w:rPr>
      </w:pPr>
      <w:r>
        <w:rPr>
          <w:rFonts w:hint="eastAsia" w:ascii="等线" w:hAnsi="等线" w:cs="等线"/>
          <w:sz w:val="24"/>
        </w:rPr>
        <w:t>21.1     采购人和成交供应商都不得擅自变更本合同，但合同继续履行将损害国家和社会公共利益的除外。如必须对合同条款进行改动时，当事人双方须共同签署书面文件，作为合同的补充，并报同级政府采购监督管理部门备案。</w:t>
      </w:r>
      <w:bookmarkStart w:id="169" w:name="_Toc109542388"/>
      <w:bookmarkStart w:id="170" w:name="_Toc109543208"/>
      <w:bookmarkStart w:id="171" w:name="_Toc487900371"/>
    </w:p>
    <w:p>
      <w:pPr>
        <w:spacing w:before="360" w:after="240" w:line="360" w:lineRule="auto"/>
        <w:outlineLvl w:val="2"/>
        <w:rPr>
          <w:rFonts w:ascii="等线" w:hAnsi="等线" w:cs="等线"/>
          <w:b/>
          <w:kern w:val="0"/>
          <w:sz w:val="24"/>
        </w:rPr>
      </w:pPr>
      <w:bookmarkStart w:id="172" w:name="_Toc332805594"/>
      <w:bookmarkStart w:id="173" w:name="_Toc332805149"/>
      <w:r>
        <w:rPr>
          <w:rFonts w:hint="eastAsia" w:ascii="等线" w:hAnsi="等线" w:cs="等线"/>
          <w:b/>
          <w:kern w:val="0"/>
          <w:sz w:val="24"/>
        </w:rPr>
        <w:t>22</w:t>
      </w:r>
      <w:r>
        <w:rPr>
          <w:rFonts w:hint="eastAsia" w:ascii="等线" w:hAnsi="等线" w:cs="等线"/>
          <w:b/>
          <w:sz w:val="24"/>
        </w:rPr>
        <w:t>.</w:t>
      </w:r>
      <w:r>
        <w:rPr>
          <w:rFonts w:hint="eastAsia" w:ascii="等线" w:hAnsi="等线" w:cs="等线"/>
          <w:b/>
          <w:kern w:val="0"/>
          <w:sz w:val="24"/>
        </w:rPr>
        <w:t>通知</w:t>
      </w:r>
      <w:bookmarkEnd w:id="169"/>
      <w:bookmarkEnd w:id="170"/>
      <w:bookmarkEnd w:id="171"/>
      <w:bookmarkEnd w:id="172"/>
      <w:bookmarkEnd w:id="173"/>
    </w:p>
    <w:p>
      <w:pPr>
        <w:spacing w:before="120" w:line="360" w:lineRule="auto"/>
        <w:ind w:left="1080" w:hanging="1080" w:hangingChars="450"/>
        <w:outlineLvl w:val="2"/>
        <w:rPr>
          <w:rFonts w:ascii="等线" w:hAnsi="等线" w:cs="等线"/>
          <w:sz w:val="24"/>
        </w:rPr>
      </w:pPr>
      <w:r>
        <w:rPr>
          <w:rFonts w:hint="eastAsia" w:ascii="等线" w:hAnsi="等线" w:cs="等线"/>
          <w:sz w:val="24"/>
        </w:rPr>
        <w:t>22.1     本合同任何一方给另一方的通知，都应当以书面形式发送，而另一方也应当以书面形式确认并发送到对方明确的地址。</w:t>
      </w:r>
      <w:bookmarkStart w:id="174" w:name="_Toc109543209"/>
      <w:bookmarkStart w:id="175" w:name="_Toc109542389"/>
      <w:bookmarkStart w:id="176" w:name="_Toc487900372"/>
    </w:p>
    <w:p>
      <w:pPr>
        <w:spacing w:before="360" w:after="240" w:line="360" w:lineRule="auto"/>
        <w:outlineLvl w:val="2"/>
        <w:rPr>
          <w:rFonts w:ascii="等线" w:hAnsi="等线" w:cs="等线"/>
          <w:b/>
          <w:kern w:val="0"/>
          <w:sz w:val="24"/>
        </w:rPr>
      </w:pPr>
      <w:bookmarkStart w:id="177" w:name="_Toc332805595"/>
      <w:bookmarkStart w:id="178" w:name="_Toc332805150"/>
      <w:r>
        <w:rPr>
          <w:rFonts w:hint="eastAsia" w:ascii="等线" w:hAnsi="等线" w:cs="等线"/>
          <w:b/>
          <w:kern w:val="0"/>
          <w:sz w:val="24"/>
        </w:rPr>
        <w:t>23</w:t>
      </w:r>
      <w:r>
        <w:rPr>
          <w:rFonts w:hint="eastAsia" w:ascii="等线" w:hAnsi="等线" w:cs="等线"/>
          <w:b/>
          <w:sz w:val="24"/>
        </w:rPr>
        <w:t>.</w:t>
      </w:r>
      <w:r>
        <w:rPr>
          <w:rFonts w:hint="eastAsia" w:ascii="等线" w:hAnsi="等线" w:cs="等线"/>
          <w:b/>
          <w:kern w:val="0"/>
          <w:sz w:val="24"/>
        </w:rPr>
        <w:t>计量单位</w:t>
      </w:r>
      <w:bookmarkEnd w:id="174"/>
      <w:bookmarkEnd w:id="175"/>
      <w:bookmarkEnd w:id="176"/>
      <w:bookmarkEnd w:id="177"/>
      <w:bookmarkEnd w:id="178"/>
    </w:p>
    <w:p>
      <w:pPr>
        <w:spacing w:before="120" w:line="360" w:lineRule="auto"/>
        <w:outlineLvl w:val="2"/>
        <w:rPr>
          <w:rFonts w:ascii="等线" w:hAnsi="等线" w:cs="等线"/>
          <w:sz w:val="24"/>
        </w:rPr>
      </w:pPr>
      <w:r>
        <w:rPr>
          <w:rFonts w:hint="eastAsia" w:ascii="等线" w:hAnsi="等线" w:cs="等线"/>
          <w:sz w:val="24"/>
        </w:rPr>
        <w:t>23.1     除技术规范中另有规定外,计量单位均使用国家法定计量单位。</w:t>
      </w:r>
      <w:bookmarkStart w:id="179" w:name="_Toc487900373"/>
      <w:bookmarkStart w:id="180" w:name="_Toc109542390"/>
      <w:bookmarkStart w:id="181" w:name="_Toc109543210"/>
    </w:p>
    <w:p>
      <w:pPr>
        <w:spacing w:before="360" w:after="240" w:line="360" w:lineRule="auto"/>
        <w:outlineLvl w:val="2"/>
        <w:rPr>
          <w:rFonts w:ascii="等线" w:hAnsi="等线" w:cs="等线"/>
          <w:b/>
          <w:kern w:val="0"/>
          <w:sz w:val="24"/>
        </w:rPr>
      </w:pPr>
      <w:bookmarkStart w:id="182" w:name="_Toc332805151"/>
      <w:bookmarkStart w:id="183" w:name="_Toc332805596"/>
      <w:r>
        <w:rPr>
          <w:rFonts w:hint="eastAsia" w:ascii="等线" w:hAnsi="等线" w:cs="等线"/>
          <w:b/>
          <w:kern w:val="0"/>
          <w:sz w:val="24"/>
        </w:rPr>
        <w:t>24</w:t>
      </w:r>
      <w:r>
        <w:rPr>
          <w:rFonts w:hint="eastAsia" w:ascii="等线" w:hAnsi="等线" w:cs="等线"/>
          <w:b/>
          <w:sz w:val="24"/>
        </w:rPr>
        <w:t>.</w:t>
      </w:r>
      <w:r>
        <w:rPr>
          <w:rFonts w:hint="eastAsia" w:ascii="等线" w:hAnsi="等线" w:cs="等线"/>
          <w:b/>
          <w:kern w:val="0"/>
          <w:sz w:val="24"/>
        </w:rPr>
        <w:t>适用法律</w:t>
      </w:r>
      <w:bookmarkEnd w:id="179"/>
      <w:bookmarkEnd w:id="180"/>
      <w:bookmarkEnd w:id="181"/>
      <w:bookmarkEnd w:id="182"/>
      <w:bookmarkEnd w:id="183"/>
    </w:p>
    <w:p>
      <w:pPr>
        <w:spacing w:before="120" w:line="360" w:lineRule="auto"/>
        <w:ind w:left="1234" w:hanging="1233" w:hangingChars="514"/>
        <w:outlineLvl w:val="2"/>
        <w:rPr>
          <w:rFonts w:ascii="等线" w:hAnsi="等线" w:cs="等线"/>
          <w:sz w:val="24"/>
        </w:rPr>
      </w:pPr>
      <w:r>
        <w:rPr>
          <w:rFonts w:hint="eastAsia" w:ascii="等线" w:hAnsi="等线" w:cs="等线"/>
          <w:sz w:val="24"/>
        </w:rPr>
        <w:t>24.1     本合同应当按照中华人民共和国的法律进行解释。</w:t>
      </w:r>
      <w:bookmarkStart w:id="184" w:name="_Toc109542391"/>
      <w:bookmarkStart w:id="185" w:name="_Toc109543211"/>
      <w:bookmarkStart w:id="186" w:name="_Toc487900374"/>
    </w:p>
    <w:p>
      <w:pPr>
        <w:spacing w:before="360" w:after="240" w:line="360" w:lineRule="auto"/>
        <w:outlineLvl w:val="2"/>
        <w:rPr>
          <w:rFonts w:ascii="等线" w:hAnsi="等线" w:cs="等线"/>
          <w:b/>
          <w:kern w:val="0"/>
          <w:sz w:val="24"/>
        </w:rPr>
      </w:pPr>
      <w:bookmarkStart w:id="187" w:name="_Toc332805152"/>
      <w:bookmarkStart w:id="188" w:name="_Toc332805597"/>
      <w:r>
        <w:rPr>
          <w:rFonts w:hint="eastAsia" w:ascii="等线" w:hAnsi="等线" w:cs="等线"/>
          <w:b/>
          <w:kern w:val="0"/>
          <w:sz w:val="24"/>
        </w:rPr>
        <w:t>25.履约保证金</w:t>
      </w:r>
      <w:bookmarkEnd w:id="184"/>
      <w:bookmarkEnd w:id="185"/>
      <w:bookmarkEnd w:id="187"/>
      <w:bookmarkEnd w:id="188"/>
    </w:p>
    <w:p>
      <w:pPr>
        <w:spacing w:before="120" w:line="360" w:lineRule="auto"/>
        <w:outlineLvl w:val="2"/>
        <w:rPr>
          <w:rFonts w:ascii="等线" w:hAnsi="等线" w:cs="等线"/>
          <w:sz w:val="24"/>
        </w:rPr>
      </w:pPr>
      <w:r>
        <w:rPr>
          <w:rFonts w:hint="eastAsia" w:ascii="等线" w:hAnsi="等线" w:cs="等线"/>
          <w:sz w:val="24"/>
        </w:rPr>
        <w:t>25.1     履约保证金应当使用本合同指定货币，按下述方式之一提交：</w:t>
      </w:r>
    </w:p>
    <w:p>
      <w:pPr>
        <w:spacing w:before="120" w:line="360" w:lineRule="auto"/>
        <w:ind w:left="1094" w:leftChars="521"/>
        <w:jc w:val="left"/>
        <w:outlineLvl w:val="2"/>
        <w:rPr>
          <w:rFonts w:ascii="等线" w:hAnsi="等线" w:cs="等线"/>
          <w:sz w:val="24"/>
          <w:bdr w:val="single" w:color="auto" w:sz="4" w:space="0"/>
        </w:rPr>
      </w:pPr>
      <w:r>
        <w:rPr>
          <w:rFonts w:hint="eastAsia" w:ascii="等线" w:hAnsi="等线" w:cs="等线"/>
          <w:sz w:val="24"/>
        </w:rPr>
        <w:t>A. 采购人可以接受的在中华人民共和国注册和营业的银行出具的履约保函，该保函应当按采购人可以接受的格式书写。</w:t>
      </w:r>
    </w:p>
    <w:p>
      <w:pPr>
        <w:spacing w:before="120" w:line="360" w:lineRule="auto"/>
        <w:ind w:firstLine="1080" w:firstLineChars="450"/>
        <w:outlineLvl w:val="2"/>
        <w:rPr>
          <w:rFonts w:ascii="等线" w:hAnsi="等线" w:cs="等线"/>
          <w:sz w:val="24"/>
        </w:rPr>
      </w:pPr>
      <w:r>
        <w:rPr>
          <w:rFonts w:hint="eastAsia" w:ascii="等线" w:hAnsi="等线" w:cs="等线"/>
          <w:sz w:val="24"/>
        </w:rPr>
        <w:t>B. 支票、汇票</w:t>
      </w:r>
    </w:p>
    <w:p>
      <w:pPr>
        <w:spacing w:before="120" w:line="360" w:lineRule="auto"/>
        <w:ind w:left="1080" w:hanging="1080" w:hangingChars="450"/>
        <w:outlineLvl w:val="2"/>
        <w:rPr>
          <w:rFonts w:ascii="等线" w:hAnsi="等线" w:cs="等线"/>
          <w:sz w:val="24"/>
        </w:rPr>
      </w:pPr>
      <w:r>
        <w:rPr>
          <w:rFonts w:hint="eastAsia" w:ascii="等线" w:hAnsi="等线" w:cs="等线"/>
          <w:sz w:val="24"/>
        </w:rPr>
        <w:t>25.2</w:t>
      </w:r>
      <w:r>
        <w:rPr>
          <w:rFonts w:hint="eastAsia" w:ascii="等线" w:hAnsi="等线" w:cs="等线"/>
          <w:b/>
          <w:sz w:val="24"/>
        </w:rPr>
        <w:t xml:space="preserve">     </w:t>
      </w:r>
      <w:r>
        <w:rPr>
          <w:rFonts w:hint="eastAsia" w:ascii="等线" w:hAnsi="等线" w:cs="等线"/>
          <w:sz w:val="24"/>
        </w:rPr>
        <w:t>履约保证金用于补偿采购人因成交供应商不能履行其合同义务而蒙受的损失。</w:t>
      </w:r>
    </w:p>
    <w:p>
      <w:pPr>
        <w:spacing w:before="120" w:line="360" w:lineRule="auto"/>
        <w:ind w:left="1080" w:hanging="1051"/>
        <w:outlineLvl w:val="2"/>
        <w:rPr>
          <w:rFonts w:ascii="等线" w:hAnsi="等线" w:cs="等线"/>
          <w:sz w:val="24"/>
        </w:rPr>
      </w:pPr>
      <w:r>
        <w:rPr>
          <w:rFonts w:hint="eastAsia" w:ascii="等线" w:hAnsi="等线" w:cs="等线"/>
          <w:sz w:val="24"/>
        </w:rPr>
        <w:t>25.3</w:t>
      </w:r>
      <w:r>
        <w:rPr>
          <w:rFonts w:hint="eastAsia" w:ascii="等线" w:hAnsi="等线" w:cs="等线"/>
          <w:sz w:val="24"/>
        </w:rPr>
        <w:tab/>
      </w:r>
      <w:r>
        <w:rPr>
          <w:rFonts w:hint="eastAsia" w:ascii="等线" w:hAnsi="等线" w:cs="等线"/>
          <w:sz w:val="24"/>
        </w:rPr>
        <w:t>履约保证金在法定的货物质量保证期期满前完全有效。</w:t>
      </w:r>
    </w:p>
    <w:p>
      <w:pPr>
        <w:spacing w:before="120" w:line="360" w:lineRule="auto"/>
        <w:ind w:left="1079" w:leftChars="15" w:hanging="1048" w:hangingChars="437"/>
        <w:outlineLvl w:val="2"/>
        <w:rPr>
          <w:rFonts w:ascii="等线" w:hAnsi="等线" w:cs="等线"/>
          <w:sz w:val="24"/>
        </w:rPr>
      </w:pPr>
      <w:r>
        <w:rPr>
          <w:rFonts w:hint="eastAsia" w:ascii="等线" w:hAnsi="等线" w:cs="等线"/>
          <w:sz w:val="24"/>
        </w:rPr>
        <w:t>25.4     如果成交供应商未能按合同规定履行其义务，采购人有权从履约保证金中取得补偿。质量保证期结束后30天内，采购人将把履约保证金的剩余部分退还成交供应商。</w:t>
      </w:r>
      <w:bookmarkStart w:id="189" w:name="_Toc109543212"/>
      <w:bookmarkStart w:id="190" w:name="_Toc109542392"/>
    </w:p>
    <w:p>
      <w:pPr>
        <w:spacing w:before="360" w:after="240" w:line="360" w:lineRule="auto"/>
        <w:outlineLvl w:val="2"/>
        <w:rPr>
          <w:rFonts w:ascii="等线" w:hAnsi="等线" w:cs="等线"/>
          <w:b/>
          <w:kern w:val="0"/>
          <w:sz w:val="24"/>
        </w:rPr>
      </w:pPr>
      <w:bookmarkStart w:id="191" w:name="_Toc332805153"/>
      <w:bookmarkStart w:id="192" w:name="_Toc332805598"/>
      <w:r>
        <w:rPr>
          <w:rFonts w:hint="eastAsia" w:ascii="等线" w:hAnsi="等线" w:cs="等线"/>
          <w:b/>
          <w:kern w:val="0"/>
          <w:sz w:val="24"/>
        </w:rPr>
        <w:t>26</w:t>
      </w:r>
      <w:r>
        <w:rPr>
          <w:rFonts w:hint="eastAsia" w:ascii="等线" w:hAnsi="等线" w:cs="等线"/>
          <w:b/>
          <w:sz w:val="24"/>
        </w:rPr>
        <w:t>.</w:t>
      </w:r>
      <w:r>
        <w:rPr>
          <w:rFonts w:hint="eastAsia" w:ascii="等线" w:hAnsi="等线" w:cs="等线"/>
          <w:b/>
          <w:kern w:val="0"/>
          <w:sz w:val="24"/>
        </w:rPr>
        <w:t>合同生效</w:t>
      </w:r>
      <w:bookmarkEnd w:id="186"/>
      <w:r>
        <w:rPr>
          <w:rFonts w:hint="eastAsia" w:ascii="等线" w:hAnsi="等线" w:cs="等线"/>
          <w:b/>
          <w:kern w:val="0"/>
          <w:sz w:val="24"/>
        </w:rPr>
        <w:t>和其他</w:t>
      </w:r>
      <w:bookmarkEnd w:id="189"/>
      <w:bookmarkEnd w:id="190"/>
      <w:bookmarkEnd w:id="191"/>
      <w:bookmarkEnd w:id="192"/>
    </w:p>
    <w:p>
      <w:pPr>
        <w:spacing w:before="120" w:line="360" w:lineRule="auto"/>
        <w:ind w:left="1080" w:hanging="1080" w:hangingChars="450"/>
        <w:outlineLvl w:val="2"/>
        <w:rPr>
          <w:rFonts w:ascii="等线" w:hAnsi="等线" w:cs="等线"/>
          <w:sz w:val="24"/>
        </w:rPr>
      </w:pPr>
      <w:bookmarkStart w:id="193" w:name="_Toc109543213"/>
      <w:bookmarkStart w:id="194" w:name="_Toc109542393"/>
      <w:bookmarkStart w:id="195" w:name="_Toc109542598"/>
      <w:r>
        <w:rPr>
          <w:rFonts w:hint="eastAsia" w:ascii="等线" w:hAnsi="等线" w:cs="等线"/>
          <w:sz w:val="24"/>
        </w:rPr>
        <w:t>26.1     政府采购项目的采购合同内容应当按照谈判文件和响应文件确定，不得违背谈判文件的实质性内容。政府采购项目的采购合同自签订之日起7个工作日内，采购人应当将合同副本报同级政府采购监督管理部门和有关部门备案。</w:t>
      </w:r>
    </w:p>
    <w:p>
      <w:pPr>
        <w:spacing w:before="120" w:line="360" w:lineRule="auto"/>
        <w:ind w:left="1080" w:leftChars="17" w:hanging="1044" w:hangingChars="435"/>
        <w:outlineLvl w:val="2"/>
        <w:rPr>
          <w:rFonts w:ascii="等线" w:hAnsi="等线" w:cs="等线"/>
          <w:sz w:val="24"/>
        </w:rPr>
      </w:pPr>
      <w:r>
        <w:rPr>
          <w:rFonts w:hint="eastAsia" w:ascii="等线" w:hAnsi="等线" w:cs="等线"/>
          <w:sz w:val="24"/>
        </w:rPr>
        <w:t>26.2     合同将在双方授权代表签字、加盖公章或合同专用章并由成交供应商递交履约保证金后开始生效。</w:t>
      </w:r>
      <w:bookmarkEnd w:id="193"/>
      <w:bookmarkEnd w:id="194"/>
      <w:bookmarkEnd w:id="195"/>
    </w:p>
    <w:p>
      <w:pPr>
        <w:spacing w:before="120" w:line="360" w:lineRule="auto"/>
        <w:outlineLvl w:val="2"/>
        <w:rPr>
          <w:rFonts w:ascii="等线" w:hAnsi="等线" w:cs="等线"/>
          <w:b/>
          <w:sz w:val="24"/>
        </w:rPr>
      </w:pPr>
      <w:r>
        <w:rPr>
          <w:rFonts w:hint="eastAsia" w:ascii="等线" w:hAnsi="等线" w:cs="等线"/>
          <w:sz w:val="24"/>
        </w:rPr>
        <w:t>26.3     本合同一式</w:t>
      </w:r>
      <w:r>
        <w:rPr>
          <w:rFonts w:hint="eastAsia" w:ascii="等线" w:hAnsi="等线" w:cs="等线"/>
          <w:sz w:val="24"/>
          <w:u w:val="single"/>
        </w:rPr>
        <w:t>　　</w:t>
      </w:r>
      <w:r>
        <w:rPr>
          <w:rFonts w:hint="eastAsia" w:ascii="等线" w:hAnsi="等线" w:cs="等线"/>
          <w:sz w:val="24"/>
        </w:rPr>
        <w:t>份，具有同等法律效力。</w:t>
      </w:r>
      <w:r>
        <w:rPr>
          <w:rFonts w:hint="eastAsia" w:ascii="等线" w:hAnsi="等线" w:cs="等线"/>
          <w:sz w:val="24"/>
          <w:u w:val="single"/>
        </w:rPr>
        <w:t>　　</w:t>
      </w:r>
      <w:r>
        <w:rPr>
          <w:rFonts w:hint="eastAsia" w:ascii="等线" w:hAnsi="等线" w:cs="等线"/>
          <w:sz w:val="24"/>
        </w:rPr>
        <w:t>和</w:t>
      </w:r>
      <w:r>
        <w:rPr>
          <w:rFonts w:hint="eastAsia" w:ascii="等线" w:hAnsi="等线" w:cs="等线"/>
          <w:sz w:val="24"/>
          <w:u w:val="single"/>
        </w:rPr>
        <w:t>　　</w:t>
      </w:r>
      <w:r>
        <w:rPr>
          <w:rFonts w:hint="eastAsia" w:ascii="等线" w:hAnsi="等线" w:cs="等线"/>
          <w:sz w:val="24"/>
        </w:rPr>
        <w:t>各执</w:t>
      </w:r>
      <w:r>
        <w:rPr>
          <w:rFonts w:hint="eastAsia" w:ascii="等线" w:hAnsi="等线" w:cs="等线"/>
          <w:sz w:val="24"/>
          <w:u w:val="single"/>
        </w:rPr>
        <w:t>　　</w:t>
      </w:r>
      <w:r>
        <w:rPr>
          <w:rFonts w:hint="eastAsia" w:ascii="等线" w:hAnsi="等线" w:cs="等线"/>
          <w:sz w:val="24"/>
        </w:rPr>
        <w:t>份。</w:t>
      </w:r>
    </w:p>
    <w:p>
      <w:pPr>
        <w:spacing w:before="120" w:after="360" w:line="360" w:lineRule="auto"/>
        <w:jc w:val="center"/>
        <w:rPr>
          <w:rFonts w:ascii="等线" w:hAnsi="等线" w:cs="等线"/>
          <w:sz w:val="24"/>
        </w:rPr>
      </w:pPr>
      <w:r>
        <w:rPr>
          <w:rFonts w:hint="eastAsia" w:ascii="等线" w:hAnsi="等线" w:cs="等线"/>
          <w:b/>
          <w:sz w:val="24"/>
        </w:rPr>
        <w:t>合同特殊条款</w:t>
      </w:r>
    </w:p>
    <w:p>
      <w:pPr>
        <w:spacing w:before="120" w:line="360" w:lineRule="auto"/>
        <w:ind w:firstLine="508" w:firstLineChars="212"/>
        <w:rPr>
          <w:rFonts w:ascii="等线" w:hAnsi="等线"/>
          <w:sz w:val="24"/>
        </w:rPr>
      </w:pPr>
      <w:r>
        <w:rPr>
          <w:rFonts w:hint="eastAsia" w:ascii="等线" w:hAnsi="等线"/>
          <w:sz w:val="24"/>
        </w:rPr>
        <w:t>合同特殊条款是合同一般条款的补充和修改。如果两者之间有抵触，应当以特殊条款为准。</w:t>
      </w:r>
    </w:p>
    <w:p>
      <w:pPr>
        <w:spacing w:before="120" w:line="360" w:lineRule="auto"/>
        <w:rPr>
          <w:rFonts w:ascii="等线" w:hAnsi="等线"/>
          <w:sz w:val="24"/>
        </w:rPr>
      </w:pPr>
      <w:r>
        <w:rPr>
          <w:rFonts w:hint="eastAsia" w:ascii="等线" w:hAnsi="等线"/>
          <w:sz w:val="24"/>
        </w:rPr>
        <w:t>1、定义</w:t>
      </w:r>
    </w:p>
    <w:p>
      <w:pPr>
        <w:spacing w:before="120" w:line="360" w:lineRule="auto"/>
        <w:rPr>
          <w:rFonts w:ascii="等线" w:hAnsi="等线"/>
          <w:sz w:val="24"/>
        </w:rPr>
      </w:pPr>
      <w:r>
        <w:rPr>
          <w:rFonts w:ascii="等线" w:hAnsi="等线"/>
          <w:sz w:val="24"/>
        </w:rPr>
        <w:t xml:space="preserve">1.5 </w:t>
      </w:r>
      <w:r>
        <w:rPr>
          <w:rFonts w:hint="eastAsia" w:ascii="等线" w:hAnsi="等线"/>
          <w:sz w:val="24"/>
        </w:rPr>
        <w:t>买方：本合同买方系指：北京市平谷区中医医院；</w:t>
      </w:r>
    </w:p>
    <w:p>
      <w:pPr>
        <w:spacing w:before="120" w:line="360" w:lineRule="auto"/>
        <w:rPr>
          <w:rFonts w:ascii="等线" w:hAnsi="等线"/>
          <w:sz w:val="24"/>
        </w:rPr>
      </w:pPr>
      <w:r>
        <w:rPr>
          <w:rFonts w:ascii="等线" w:hAnsi="等线"/>
          <w:sz w:val="24"/>
        </w:rPr>
        <w:t xml:space="preserve">1.6 </w:t>
      </w:r>
      <w:r>
        <w:rPr>
          <w:rFonts w:hint="eastAsia" w:ascii="等线" w:hAnsi="等线"/>
          <w:sz w:val="24"/>
        </w:rPr>
        <w:t>卖方：本合同卖方系指：成交供应商；</w:t>
      </w:r>
    </w:p>
    <w:p>
      <w:pPr>
        <w:spacing w:before="120" w:line="360" w:lineRule="auto"/>
        <w:rPr>
          <w:rFonts w:ascii="等线" w:hAnsi="等线"/>
          <w:sz w:val="24"/>
        </w:rPr>
      </w:pPr>
      <w:r>
        <w:rPr>
          <w:rFonts w:ascii="等线" w:hAnsi="等线"/>
          <w:sz w:val="24"/>
        </w:rPr>
        <w:t xml:space="preserve">1.7 </w:t>
      </w:r>
      <w:r>
        <w:rPr>
          <w:rFonts w:hint="eastAsia" w:ascii="等线" w:hAnsi="等线"/>
          <w:sz w:val="24"/>
        </w:rPr>
        <w:t>现场：本合同项下的货物交付地点位于：采购人指定地点；</w:t>
      </w:r>
    </w:p>
    <w:p>
      <w:pPr>
        <w:spacing w:before="120" w:line="360" w:lineRule="auto"/>
        <w:rPr>
          <w:rFonts w:ascii="宋体" w:hAnsi="宋体" w:cs="宋体"/>
          <w:sz w:val="24"/>
        </w:rPr>
      </w:pPr>
      <w:r>
        <w:rPr>
          <w:rFonts w:hint="eastAsia" w:ascii="宋体" w:hAnsi="宋体" w:cs="宋体"/>
          <w:sz w:val="24"/>
        </w:rPr>
        <w:t>6、交货方式</w:t>
      </w:r>
    </w:p>
    <w:p>
      <w:pPr>
        <w:spacing w:before="120" w:line="360" w:lineRule="auto"/>
        <w:ind w:firstLine="240" w:firstLineChars="100"/>
        <w:rPr>
          <w:rFonts w:ascii="宋体" w:hAnsi="宋体" w:cs="宋体"/>
          <w:sz w:val="24"/>
        </w:rPr>
      </w:pPr>
      <w:r>
        <w:rPr>
          <w:rFonts w:hint="eastAsia" w:ascii="宋体" w:hAnsi="宋体" w:cs="宋体"/>
          <w:sz w:val="24"/>
        </w:rPr>
        <w:t>6.1本合同项下的货物交货方式为：适用合同一般条款6.1.1。</w:t>
      </w:r>
    </w:p>
    <w:p>
      <w:pPr>
        <w:numPr>
          <w:ilvl w:val="0"/>
          <w:numId w:val="14"/>
        </w:numPr>
        <w:spacing w:before="120" w:line="360" w:lineRule="auto"/>
        <w:ind w:left="360" w:hanging="360" w:hangingChars="150"/>
        <w:rPr>
          <w:rFonts w:ascii="宋体" w:hAnsi="宋体" w:cs="宋体"/>
          <w:color w:val="000000"/>
          <w:sz w:val="24"/>
        </w:rPr>
      </w:pPr>
      <w:r>
        <w:rPr>
          <w:rFonts w:hint="eastAsia" w:ascii="宋体" w:hAnsi="宋体" w:cs="宋体"/>
          <w:color w:val="000000"/>
          <w:sz w:val="24"/>
        </w:rPr>
        <w:t>付款条件：具体以最终合同签订为准。</w:t>
      </w:r>
    </w:p>
    <w:p>
      <w:pPr>
        <w:spacing w:before="120" w:line="360" w:lineRule="auto"/>
        <w:rPr>
          <w:rFonts w:ascii="宋体" w:hAnsi="宋体" w:cs="宋体"/>
          <w:sz w:val="24"/>
        </w:rPr>
      </w:pPr>
      <w:r>
        <w:rPr>
          <w:rFonts w:hint="eastAsia" w:ascii="宋体" w:hAnsi="宋体" w:cs="宋体"/>
          <w:sz w:val="24"/>
        </w:rPr>
        <w:t xml:space="preserve">10、质量保证： </w:t>
      </w:r>
    </w:p>
    <w:p>
      <w:pPr>
        <w:spacing w:line="360" w:lineRule="auto"/>
        <w:ind w:firstLine="240" w:firstLineChars="100"/>
        <w:rPr>
          <w:rFonts w:ascii="宋体" w:hAnsi="宋体" w:cs="宋体"/>
          <w:sz w:val="24"/>
        </w:rPr>
      </w:pPr>
      <w:r>
        <w:rPr>
          <w:rFonts w:hint="eastAsia" w:ascii="宋体" w:hAnsi="宋体" w:cs="宋体"/>
          <w:sz w:val="24"/>
        </w:rPr>
        <w:t xml:space="preserve">  合同项下货物的质量保证期详见“采购需求”要求。</w:t>
      </w:r>
    </w:p>
    <w:p>
      <w:pPr>
        <w:spacing w:line="360" w:lineRule="auto"/>
        <w:jc w:val="center"/>
      </w:pPr>
    </w:p>
    <w:p>
      <w:pPr>
        <w:pStyle w:val="2"/>
      </w:pPr>
    </w:p>
    <w:p>
      <w:pPr>
        <w:spacing w:line="360" w:lineRule="auto"/>
        <w:jc w:val="center"/>
        <w:rPr>
          <w:rFonts w:ascii="宋体" w:hAnsi="宋体"/>
          <w:b/>
          <w:sz w:val="24"/>
        </w:rPr>
      </w:pPr>
    </w:p>
    <w:p>
      <w:pPr>
        <w:spacing w:line="360" w:lineRule="auto"/>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pStyle w:val="2"/>
        <w:ind w:firstLine="602"/>
        <w:rPr>
          <w:rFonts w:ascii="黑体" w:hAnsi="黑体" w:eastAsia="黑体" w:cs="黑体"/>
          <w:b/>
          <w:sz w:val="30"/>
          <w:szCs w:val="30"/>
        </w:rPr>
      </w:pPr>
    </w:p>
    <w:p>
      <w:pPr>
        <w:spacing w:before="360" w:after="240" w:line="360" w:lineRule="auto"/>
        <w:jc w:val="center"/>
        <w:outlineLvl w:val="0"/>
        <w:rPr>
          <w:rFonts w:ascii="宋体" w:hAnsi="宋体"/>
          <w:b/>
          <w:bCs/>
          <w:sz w:val="28"/>
          <w:szCs w:val="28"/>
        </w:rPr>
      </w:pPr>
      <w:r>
        <w:rPr>
          <w:rFonts w:hint="eastAsia" w:ascii="宋体" w:hAnsi="宋体" w:cs="宋体"/>
          <w:b/>
          <w:sz w:val="24"/>
        </w:rPr>
        <w:t>政府采购合同格式</w:t>
      </w:r>
      <w:bookmarkStart w:id="196" w:name="_Toc451278880"/>
      <w:bookmarkStart w:id="197" w:name="_Toc450647469"/>
      <w:bookmarkStart w:id="198" w:name="_Toc451282590"/>
      <w:bookmarkStart w:id="199" w:name="_Toc450647565"/>
      <w:bookmarkStart w:id="200" w:name="_Toc369677982"/>
    </w:p>
    <w:bookmarkEnd w:id="196"/>
    <w:bookmarkEnd w:id="197"/>
    <w:bookmarkEnd w:id="198"/>
    <w:bookmarkEnd w:id="199"/>
    <w:bookmarkEnd w:id="200"/>
    <w:p>
      <w:pPr>
        <w:widowControl/>
        <w:autoSpaceDE w:val="0"/>
        <w:autoSpaceDN w:val="0"/>
        <w:snapToGrid w:val="0"/>
        <w:spacing w:line="400" w:lineRule="exact"/>
        <w:jc w:val="center"/>
        <w:textAlignment w:val="bottom"/>
        <w:rPr>
          <w:rFonts w:hAnsi="宋体"/>
          <w:b/>
          <w:color w:val="000000"/>
          <w:sz w:val="24"/>
        </w:rPr>
      </w:pPr>
      <w:r>
        <w:rPr>
          <w:rFonts w:hint="eastAsia" w:hAnsi="宋体"/>
          <w:b/>
          <w:color w:val="000000"/>
          <w:sz w:val="24"/>
        </w:rPr>
        <w:t>（最终合同条款以采购人审计处审核后版本为准）</w:t>
      </w:r>
    </w:p>
    <w:p>
      <w:pPr>
        <w:spacing w:before="120" w:line="360" w:lineRule="auto"/>
        <w:jc w:val="center"/>
        <w:rPr>
          <w:rFonts w:asciiTheme="minorEastAsia" w:hAnsiTheme="minorEastAsia"/>
          <w:b/>
          <w:sz w:val="28"/>
          <w:szCs w:val="28"/>
        </w:rPr>
      </w:pPr>
    </w:p>
    <w:p>
      <w:pPr>
        <w:spacing w:line="360" w:lineRule="auto"/>
        <w:jc w:val="center"/>
        <w:rPr>
          <w:rFonts w:ascii="黑体" w:hAnsi="黑体" w:eastAsia="黑体" w:cs="黑体"/>
          <w:b/>
          <w:sz w:val="30"/>
          <w:szCs w:val="30"/>
        </w:rPr>
      </w:pPr>
    </w:p>
    <w:p>
      <w:pPr>
        <w:spacing w:before="120" w:line="360" w:lineRule="auto"/>
        <w:jc w:val="center"/>
        <w:rPr>
          <w:rFonts w:asciiTheme="minorEastAsia" w:hAnsiTheme="minorEastAsia"/>
          <w:b/>
          <w:sz w:val="28"/>
          <w:szCs w:val="28"/>
        </w:rPr>
      </w:pPr>
      <w:r>
        <w:rPr>
          <w:rFonts w:hint="eastAsia" w:asciiTheme="minorEastAsia" w:hAnsiTheme="minorEastAsia"/>
          <w:b/>
          <w:sz w:val="28"/>
          <w:szCs w:val="28"/>
        </w:rPr>
        <w:t>政 府 采 购 合 同</w:t>
      </w:r>
    </w:p>
    <w:p>
      <w:pPr>
        <w:keepNext/>
        <w:keepLines/>
        <w:wordWrap w:val="0"/>
        <w:autoSpaceDE w:val="0"/>
        <w:autoSpaceDN w:val="0"/>
        <w:adjustRightInd w:val="0"/>
        <w:spacing w:before="240" w:after="120" w:line="300" w:lineRule="auto"/>
        <w:jc w:val="right"/>
        <w:outlineLvl w:val="0"/>
        <w:rPr>
          <w:rFonts w:asciiTheme="minorEastAsia" w:hAnsiTheme="minorEastAsia"/>
          <w:kern w:val="44"/>
          <w:sz w:val="24"/>
        </w:rPr>
      </w:pPr>
    </w:p>
    <w:p>
      <w:pPr>
        <w:keepNext/>
        <w:keepLines/>
        <w:wordWrap w:val="0"/>
        <w:autoSpaceDE w:val="0"/>
        <w:autoSpaceDN w:val="0"/>
        <w:adjustRightInd w:val="0"/>
        <w:spacing w:before="240" w:after="120" w:line="300" w:lineRule="auto"/>
        <w:jc w:val="right"/>
        <w:outlineLvl w:val="0"/>
        <w:rPr>
          <w:rFonts w:asciiTheme="minorEastAsia" w:hAnsiTheme="minorEastAsia"/>
          <w:kern w:val="44"/>
          <w:sz w:val="24"/>
          <w:u w:val="single"/>
        </w:rPr>
      </w:pPr>
      <w:r>
        <w:rPr>
          <w:rFonts w:hint="eastAsia" w:asciiTheme="minorEastAsia" w:hAnsiTheme="minorEastAsia"/>
          <w:kern w:val="44"/>
          <w:sz w:val="24"/>
        </w:rPr>
        <w:t>合同编号：</w:t>
      </w:r>
      <w:r>
        <w:rPr>
          <w:rFonts w:asciiTheme="minorEastAsia" w:hAnsiTheme="minorEastAsia"/>
          <w:b/>
          <w:kern w:val="44"/>
          <w:sz w:val="24"/>
          <w:u w:val="single"/>
        </w:rPr>
        <w:t xml:space="preserve">            </w:t>
      </w:r>
    </w:p>
    <w:p>
      <w:pPr>
        <w:autoSpaceDE w:val="0"/>
        <w:autoSpaceDN w:val="0"/>
        <w:adjustRightInd w:val="0"/>
        <w:ind w:firstLine="480"/>
        <w:jc w:val="left"/>
        <w:rPr>
          <w:rFonts w:asciiTheme="minorEastAsia" w:hAnsiTheme="minorEastAsia"/>
          <w:kern w:val="0"/>
          <w:sz w:val="24"/>
        </w:rPr>
      </w:pPr>
    </w:p>
    <w:p>
      <w:pPr>
        <w:autoSpaceDE w:val="0"/>
        <w:autoSpaceDN w:val="0"/>
        <w:adjustRightInd w:val="0"/>
        <w:ind w:firstLine="480"/>
        <w:jc w:val="left"/>
        <w:rPr>
          <w:rFonts w:asciiTheme="minorEastAsia" w:hAnsiTheme="minorEastAsia"/>
          <w:kern w:val="0"/>
          <w:sz w:val="24"/>
        </w:rPr>
      </w:pPr>
    </w:p>
    <w:p>
      <w:pPr>
        <w:autoSpaceDE w:val="0"/>
        <w:autoSpaceDN w:val="0"/>
        <w:adjustRightInd w:val="0"/>
        <w:ind w:firstLine="480"/>
        <w:jc w:val="left"/>
        <w:rPr>
          <w:rFonts w:asciiTheme="minorEastAsia" w:hAnsiTheme="minorEastAsia"/>
          <w:kern w:val="0"/>
          <w:sz w:val="24"/>
        </w:rPr>
      </w:pPr>
    </w:p>
    <w:p>
      <w:pPr>
        <w:autoSpaceDE w:val="0"/>
        <w:autoSpaceDN w:val="0"/>
        <w:adjustRightInd w:val="0"/>
        <w:ind w:firstLine="480"/>
        <w:jc w:val="left"/>
        <w:rPr>
          <w:rFonts w:asciiTheme="minorEastAsia" w:hAnsiTheme="minorEastAsia"/>
          <w:kern w:val="0"/>
          <w:sz w:val="24"/>
        </w:rPr>
      </w:pPr>
    </w:p>
    <w:p>
      <w:pPr>
        <w:autoSpaceDE w:val="0"/>
        <w:autoSpaceDN w:val="0"/>
        <w:adjustRightInd w:val="0"/>
        <w:ind w:firstLine="480"/>
        <w:jc w:val="left"/>
        <w:rPr>
          <w:rFonts w:asciiTheme="minorEastAsia" w:hAnsiTheme="minorEastAsia"/>
          <w:kern w:val="0"/>
          <w:sz w:val="24"/>
        </w:rPr>
      </w:pPr>
    </w:p>
    <w:p>
      <w:pPr>
        <w:spacing w:before="120" w:line="22" w:lineRule="atLeast"/>
        <w:rPr>
          <w:rFonts w:asciiTheme="minorEastAsia" w:hAnsiTheme="minorEastAsia"/>
          <w:sz w:val="24"/>
        </w:rPr>
      </w:pPr>
    </w:p>
    <w:p>
      <w:pPr>
        <w:spacing w:before="120" w:line="22" w:lineRule="atLeast"/>
        <w:ind w:left="960"/>
        <w:rPr>
          <w:rFonts w:asciiTheme="minorEastAsia" w:hAnsiTheme="minorEastAsia"/>
          <w:sz w:val="24"/>
        </w:rPr>
      </w:pPr>
      <w:r>
        <w:rPr>
          <w:rFonts w:hint="eastAsia" w:asciiTheme="minorEastAsia" w:hAnsiTheme="minorEastAsia"/>
          <w:sz w:val="24"/>
        </w:rPr>
        <w:t>项目名称：</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120" w:line="22" w:lineRule="atLeast"/>
        <w:ind w:left="960"/>
        <w:rPr>
          <w:rFonts w:asciiTheme="minorEastAsia" w:hAnsiTheme="minorEastAsia"/>
          <w:sz w:val="24"/>
        </w:rPr>
      </w:pPr>
    </w:p>
    <w:p>
      <w:pPr>
        <w:spacing w:before="120" w:line="22" w:lineRule="atLeast"/>
        <w:ind w:left="960"/>
        <w:rPr>
          <w:rFonts w:asciiTheme="minorEastAsia" w:hAnsiTheme="minorEastAsia"/>
          <w:sz w:val="24"/>
        </w:rPr>
      </w:pPr>
      <w:r>
        <w:rPr>
          <w:rFonts w:hint="eastAsia" w:asciiTheme="minorEastAsia" w:hAnsiTheme="minorEastAsia"/>
          <w:sz w:val="24"/>
        </w:rPr>
        <w:t>货物名称：</w:t>
      </w:r>
      <w:r>
        <w:rPr>
          <w:rFonts w:asciiTheme="minorEastAsia" w:hAnsiTheme="minorEastAsia"/>
          <w:sz w:val="24"/>
          <w:u w:val="single"/>
        </w:rPr>
        <w:t xml:space="preserve">                          </w:t>
      </w:r>
    </w:p>
    <w:p>
      <w:pPr>
        <w:spacing w:before="120" w:line="22" w:lineRule="atLeast"/>
        <w:rPr>
          <w:rFonts w:asciiTheme="minorEastAsia" w:hAnsiTheme="minorEastAsia"/>
          <w:sz w:val="24"/>
        </w:rPr>
      </w:pPr>
    </w:p>
    <w:p>
      <w:pPr>
        <w:spacing w:before="120" w:line="22" w:lineRule="atLeast"/>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spacing w:before="120" w:line="22" w:lineRule="atLeast"/>
        <w:rPr>
          <w:rFonts w:asciiTheme="minorEastAsia" w:hAnsiTheme="minorEastAsia"/>
          <w:sz w:val="24"/>
        </w:rPr>
      </w:pPr>
    </w:p>
    <w:p>
      <w:pPr>
        <w:spacing w:before="120" w:line="22" w:lineRule="atLeast"/>
        <w:ind w:left="960"/>
        <w:rPr>
          <w:rFonts w:asciiTheme="minorEastAsia" w:hAnsiTheme="minorEastAsia"/>
          <w:sz w:val="24"/>
        </w:rPr>
      </w:pPr>
      <w:r>
        <w:rPr>
          <w:rFonts w:hint="eastAsia" w:asciiTheme="minorEastAsia" w:hAnsiTheme="minorEastAsia"/>
          <w:sz w:val="24"/>
        </w:rPr>
        <w:t>买　　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120" w:line="22" w:lineRule="atLeast"/>
        <w:ind w:left="960"/>
        <w:rPr>
          <w:rFonts w:asciiTheme="minorEastAsia" w:hAnsiTheme="minorEastAsia"/>
          <w:sz w:val="24"/>
        </w:rPr>
      </w:pPr>
    </w:p>
    <w:p>
      <w:pPr>
        <w:spacing w:before="120" w:line="22" w:lineRule="atLeast"/>
        <w:ind w:left="960"/>
        <w:rPr>
          <w:rFonts w:asciiTheme="minorEastAsia" w:hAnsiTheme="minorEastAsia"/>
          <w:sz w:val="24"/>
        </w:rPr>
      </w:pPr>
      <w:r>
        <w:rPr>
          <w:rFonts w:hint="eastAsia" w:asciiTheme="minorEastAsia" w:hAnsiTheme="minorEastAsia"/>
          <w:sz w:val="24"/>
        </w:rPr>
        <w:t>卖　　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120" w:line="22" w:lineRule="atLeast"/>
        <w:ind w:left="960"/>
        <w:jc w:val="center"/>
        <w:rPr>
          <w:rFonts w:asciiTheme="minorEastAsia" w:hAnsiTheme="minorEastAsia" w:eastAsiaTheme="minorEastAsia"/>
          <w:sz w:val="24"/>
        </w:rPr>
      </w:pPr>
      <w:r>
        <w:rPr>
          <w:rFonts w:hint="eastAsia" w:asciiTheme="minorEastAsia" w:hAnsiTheme="minorEastAsia"/>
          <w:sz w:val="24"/>
        </w:rPr>
        <w:t xml:space="preserve"> </w:t>
      </w:r>
    </w:p>
    <w:p>
      <w:pPr>
        <w:spacing w:before="120" w:line="22" w:lineRule="atLeast"/>
        <w:ind w:firstLine="960" w:firstLineChars="400"/>
        <w:rPr>
          <w:rFonts w:asciiTheme="minorEastAsia" w:hAnsiTheme="minorEastAsia"/>
          <w:sz w:val="24"/>
          <w:u w:val="single"/>
        </w:rPr>
      </w:pPr>
      <w:r>
        <w:rPr>
          <w:rFonts w:hint="eastAsia" w:asciiTheme="minorEastAsia" w:hAnsiTheme="minorEastAsia"/>
          <w:sz w:val="24"/>
        </w:rPr>
        <w:t>签署日期：</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120" w:line="22" w:lineRule="atLeast"/>
        <w:jc w:val="center"/>
        <w:rPr>
          <w:rFonts w:asciiTheme="minorEastAsia" w:hAnsiTheme="minorEastAsia"/>
          <w:b/>
          <w:sz w:val="24"/>
        </w:rPr>
      </w:pPr>
      <w:r>
        <w:rPr>
          <w:rFonts w:asciiTheme="minorEastAsia" w:hAnsiTheme="minorEastAsia"/>
          <w:sz w:val="24"/>
        </w:rPr>
        <w:br w:type="page"/>
      </w:r>
      <w:r>
        <w:rPr>
          <w:rFonts w:hint="eastAsia" w:asciiTheme="minorEastAsia" w:hAnsiTheme="minorEastAsia"/>
          <w:b/>
          <w:sz w:val="24"/>
        </w:rPr>
        <w:t>合同书</w:t>
      </w:r>
    </w:p>
    <w:p>
      <w:pPr>
        <w:spacing w:before="120" w:line="22" w:lineRule="atLeast"/>
        <w:jc w:val="center"/>
        <w:rPr>
          <w:rFonts w:asciiTheme="minorEastAsia" w:hAnsiTheme="minorEastAsia"/>
          <w:b/>
          <w:sz w:val="24"/>
        </w:rPr>
      </w:pPr>
    </w:p>
    <w:p>
      <w:pPr>
        <w:spacing w:beforeLines="50" w:line="360" w:lineRule="auto"/>
        <w:ind w:firstLine="480" w:firstLineChars="200"/>
        <w:rPr>
          <w:rFonts w:asciiTheme="minorEastAsia" w:hAnsiTheme="minorEastAsia"/>
          <w:sz w:val="24"/>
        </w:rPr>
      </w:pPr>
      <w:r>
        <w:rPr>
          <w:rFonts w:hint="eastAsia" w:asciiTheme="minorEastAsia" w:hAnsiTheme="minorEastAsia"/>
          <w:sz w:val="24"/>
          <w:u w:val="single"/>
        </w:rPr>
        <w:t>（买方）</w:t>
      </w:r>
      <w:r>
        <w:rPr>
          <w:rFonts w:hint="eastAsia" w:asciiTheme="minorEastAsia" w:hAnsiTheme="minorEastAsia"/>
          <w:sz w:val="24"/>
        </w:rPr>
        <w:t>就</w:t>
      </w:r>
      <w:r>
        <w:rPr>
          <w:rFonts w:asciiTheme="minorEastAsia" w:hAnsiTheme="minorEastAsia"/>
          <w:sz w:val="24"/>
          <w:u w:val="single"/>
        </w:rPr>
        <w:t>(项目名称)</w:t>
      </w:r>
      <w:r>
        <w:rPr>
          <w:rFonts w:hint="eastAsia" w:asciiTheme="minorEastAsia" w:hAnsiTheme="minorEastAsia"/>
          <w:sz w:val="24"/>
        </w:rPr>
        <w:t>中所需</w:t>
      </w:r>
      <w:r>
        <w:rPr>
          <w:rFonts w:hint="eastAsia" w:asciiTheme="minorEastAsia" w:hAnsiTheme="minorEastAsia"/>
          <w:sz w:val="24"/>
          <w:u w:val="single"/>
        </w:rPr>
        <w:t>货物（或服务）</w:t>
      </w:r>
      <w:r>
        <w:rPr>
          <w:rFonts w:hint="eastAsia" w:asciiTheme="minorEastAsia" w:hAnsiTheme="minorEastAsia"/>
          <w:sz w:val="24"/>
        </w:rPr>
        <w:t>经</w:t>
      </w:r>
      <w:r>
        <w:rPr>
          <w:rFonts w:hint="eastAsia" w:asciiTheme="minorEastAsia" w:hAnsiTheme="minorEastAsia"/>
          <w:sz w:val="24"/>
          <w:u w:val="single"/>
        </w:rPr>
        <w:t>（采购代理机构名称）</w:t>
      </w:r>
      <w:r>
        <w:rPr>
          <w:rFonts w:hint="eastAsia" w:asciiTheme="minorEastAsia" w:hAnsiTheme="minorEastAsia"/>
          <w:sz w:val="24"/>
        </w:rPr>
        <w:t>以</w:t>
      </w:r>
      <w:r>
        <w:rPr>
          <w:rFonts w:hint="eastAsia" w:asciiTheme="minorEastAsia" w:hAnsiTheme="minorEastAsia"/>
          <w:sz w:val="24"/>
          <w:u w:val="single"/>
        </w:rPr>
        <w:t>（项目编号）</w:t>
      </w:r>
      <w:r>
        <w:rPr>
          <w:rFonts w:hint="eastAsia" w:asciiTheme="minorEastAsia" w:hAnsiTheme="minorEastAsia"/>
          <w:sz w:val="24"/>
        </w:rPr>
        <w:t>号谈判文件在竞争性谈判采购中，经评标委员会评定</w:t>
      </w:r>
      <w:r>
        <w:rPr>
          <w:rFonts w:asciiTheme="minorEastAsia" w:hAnsiTheme="minorEastAsia"/>
          <w:sz w:val="24"/>
          <w:u w:val="single"/>
        </w:rPr>
        <w:t xml:space="preserve">               </w:t>
      </w:r>
      <w:r>
        <w:rPr>
          <w:rFonts w:hint="eastAsia" w:asciiTheme="minorEastAsia" w:hAnsiTheme="minorEastAsia"/>
          <w:sz w:val="24"/>
        </w:rPr>
        <w:t>为成交供应商。买、卖双方同意按照下面的条款和条件，签署本合同。</w:t>
      </w:r>
    </w:p>
    <w:p>
      <w:pPr>
        <w:spacing w:before="240" w:line="420" w:lineRule="atLeast"/>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、合同文件</w:t>
      </w:r>
    </w:p>
    <w:p>
      <w:pPr>
        <w:spacing w:before="120" w:line="420" w:lineRule="atLeast"/>
        <w:ind w:firstLine="720"/>
        <w:rPr>
          <w:rFonts w:asciiTheme="minorEastAsia" w:hAnsiTheme="minorEastAsia"/>
          <w:sz w:val="24"/>
        </w:rPr>
      </w:pPr>
      <w:r>
        <w:rPr>
          <w:rFonts w:hint="eastAsia" w:asciiTheme="minorEastAsia" w:hAnsiTheme="minorEastAsia"/>
          <w:sz w:val="24"/>
        </w:rPr>
        <w:t>下列文件构成本合同的组成部分，应该认为是一个整体，彼此相互解释，相互补充。为便于解释，组成合同的多个文件的优先支配地位的次序如下：</w:t>
      </w:r>
    </w:p>
    <w:p>
      <w:pPr>
        <w:spacing w:before="120" w:line="420" w:lineRule="atLeast"/>
        <w:ind w:firstLine="540"/>
        <w:rPr>
          <w:rFonts w:asciiTheme="minorEastAsia" w:hAnsiTheme="minorEastAsia"/>
          <w:sz w:val="24"/>
        </w:rPr>
      </w:pPr>
      <w:r>
        <w:rPr>
          <w:rFonts w:asciiTheme="minorEastAsia" w:hAnsiTheme="minorEastAsia"/>
          <w:sz w:val="24"/>
        </w:rPr>
        <w:t>a.</w:t>
      </w:r>
      <w:r>
        <w:rPr>
          <w:rFonts w:asciiTheme="minorEastAsia" w:hAnsiTheme="minorEastAsia"/>
          <w:sz w:val="24"/>
        </w:rPr>
        <w:tab/>
      </w:r>
      <w:r>
        <w:rPr>
          <w:rFonts w:hint="eastAsia" w:asciiTheme="minorEastAsia" w:hAnsiTheme="minorEastAsia"/>
          <w:sz w:val="24"/>
        </w:rPr>
        <w:t>本合同书　</w:t>
      </w:r>
    </w:p>
    <w:p>
      <w:pPr>
        <w:spacing w:before="120" w:line="420" w:lineRule="atLeast"/>
        <w:ind w:firstLine="540"/>
        <w:rPr>
          <w:rFonts w:asciiTheme="minorEastAsia" w:hAnsiTheme="minorEastAsia"/>
          <w:sz w:val="24"/>
        </w:rPr>
      </w:pPr>
      <w:r>
        <w:rPr>
          <w:rFonts w:asciiTheme="minorEastAsia" w:hAnsiTheme="minorEastAsia"/>
          <w:sz w:val="24"/>
        </w:rPr>
        <w:t>b.</w:t>
      </w:r>
      <w:r>
        <w:rPr>
          <w:rFonts w:asciiTheme="minorEastAsia" w:hAnsiTheme="minorEastAsia"/>
          <w:sz w:val="24"/>
        </w:rPr>
        <w:tab/>
      </w:r>
      <w:r>
        <w:rPr>
          <w:rFonts w:hint="eastAsia" w:asciiTheme="minorEastAsia" w:hAnsiTheme="minorEastAsia"/>
          <w:sz w:val="24"/>
        </w:rPr>
        <w:t>成交通知书复印件</w:t>
      </w:r>
    </w:p>
    <w:p>
      <w:pPr>
        <w:spacing w:before="120" w:line="420" w:lineRule="atLeast"/>
        <w:ind w:firstLine="540"/>
        <w:rPr>
          <w:rFonts w:asciiTheme="minorEastAsia" w:hAnsiTheme="minorEastAsia"/>
          <w:sz w:val="24"/>
        </w:rPr>
      </w:pPr>
      <w:r>
        <w:rPr>
          <w:rFonts w:asciiTheme="minorEastAsia" w:hAnsiTheme="minorEastAsia"/>
          <w:sz w:val="24"/>
        </w:rPr>
        <w:t>c.</w:t>
      </w:r>
      <w:r>
        <w:rPr>
          <w:rFonts w:asciiTheme="minorEastAsia" w:hAnsiTheme="minorEastAsia"/>
          <w:sz w:val="24"/>
        </w:rPr>
        <w:tab/>
      </w:r>
      <w:r>
        <w:rPr>
          <w:rFonts w:hint="eastAsia" w:asciiTheme="minorEastAsia" w:hAnsiTheme="minorEastAsia"/>
          <w:sz w:val="24"/>
        </w:rPr>
        <w:t>售后服务承诺协议书及技术规格参数</w:t>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p>
    <w:p>
      <w:pPr>
        <w:spacing w:before="120" w:line="420" w:lineRule="atLeast"/>
        <w:ind w:firstLine="540"/>
        <w:rPr>
          <w:rFonts w:asciiTheme="minorEastAsia" w:hAnsiTheme="minorEastAsia"/>
          <w:sz w:val="24"/>
        </w:rPr>
      </w:pPr>
      <w:r>
        <w:rPr>
          <w:rFonts w:asciiTheme="minorEastAsia" w:hAnsiTheme="minorEastAsia"/>
          <w:sz w:val="24"/>
        </w:rPr>
        <w:t>d.</w:t>
      </w:r>
      <w:r>
        <w:rPr>
          <w:rFonts w:asciiTheme="minorEastAsia" w:hAnsiTheme="minorEastAsia"/>
          <w:sz w:val="24"/>
        </w:rPr>
        <w:tab/>
      </w:r>
      <w:r>
        <w:rPr>
          <w:rFonts w:hint="eastAsia" w:asciiTheme="minorEastAsia" w:hAnsiTheme="minorEastAsia"/>
          <w:sz w:val="24"/>
        </w:rPr>
        <w:t>应答文件</w:t>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(含澄清文件)</w:t>
      </w:r>
    </w:p>
    <w:p>
      <w:pPr>
        <w:spacing w:before="120" w:line="420" w:lineRule="atLeast"/>
        <w:ind w:firstLine="540"/>
        <w:rPr>
          <w:rFonts w:asciiTheme="minorEastAsia" w:hAnsiTheme="minorEastAsia"/>
          <w:sz w:val="24"/>
        </w:rPr>
      </w:pPr>
      <w:r>
        <w:rPr>
          <w:rFonts w:asciiTheme="minorEastAsia" w:hAnsiTheme="minorEastAsia"/>
          <w:sz w:val="24"/>
        </w:rPr>
        <w:t>e.</w:t>
      </w:r>
      <w:r>
        <w:rPr>
          <w:rFonts w:asciiTheme="minorEastAsia" w:hAnsiTheme="minorEastAsia"/>
          <w:sz w:val="24"/>
        </w:rPr>
        <w:tab/>
      </w:r>
      <w:r>
        <w:rPr>
          <w:rFonts w:hint="eastAsia" w:asciiTheme="minorEastAsia" w:hAnsiTheme="minorEastAsia"/>
          <w:sz w:val="24"/>
        </w:rPr>
        <w:t>谈判文件</w:t>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ab/>
      </w:r>
      <w:r>
        <w:rPr>
          <w:rFonts w:asciiTheme="minorEastAsia" w:hAnsiTheme="minorEastAsia"/>
          <w:sz w:val="24"/>
        </w:rPr>
        <w:t>(</w:t>
      </w:r>
      <w:r>
        <w:rPr>
          <w:rFonts w:hint="eastAsia" w:asciiTheme="minorEastAsia" w:hAnsiTheme="minorEastAsia"/>
          <w:sz w:val="24"/>
        </w:rPr>
        <w:t>含谈判文件补充通知</w:t>
      </w:r>
      <w:r>
        <w:rPr>
          <w:rFonts w:asciiTheme="minorEastAsia" w:hAnsiTheme="minorEastAsia"/>
          <w:sz w:val="24"/>
        </w:rPr>
        <w:t>)</w:t>
      </w:r>
    </w:p>
    <w:p>
      <w:pPr>
        <w:spacing w:before="120" w:line="420" w:lineRule="atLeast"/>
        <w:ind w:firstLine="540"/>
        <w:rPr>
          <w:rFonts w:asciiTheme="minorEastAsia" w:hAnsiTheme="minorEastAsia"/>
          <w:sz w:val="24"/>
        </w:rPr>
      </w:pPr>
      <w:r>
        <w:rPr>
          <w:rFonts w:hint="eastAsia" w:asciiTheme="minorEastAsia" w:hAnsiTheme="minorEastAsia"/>
          <w:sz w:val="24"/>
        </w:rPr>
        <w:t>本合同</w:t>
      </w:r>
      <w:r>
        <w:rPr>
          <w:rFonts w:hint="eastAsia" w:cs="宋体" w:asciiTheme="minorEastAsia" w:hAnsiTheme="minorEastAsia"/>
          <w:sz w:val="24"/>
        </w:rPr>
        <w:t>一式六份，买方执五份，卖方执一份。</w:t>
      </w:r>
    </w:p>
    <w:p>
      <w:pPr>
        <w:spacing w:before="240" w:line="420" w:lineRule="atLeast"/>
        <w:rPr>
          <w:rFonts w:asciiTheme="minorEastAsia" w:hAnsiTheme="minorEastAsia"/>
          <w:b/>
          <w:sz w:val="24"/>
        </w:rPr>
      </w:pPr>
      <w:r>
        <w:rPr>
          <w:rFonts w:asciiTheme="minorEastAsia" w:hAnsiTheme="minorEastAsia"/>
          <w:b/>
          <w:sz w:val="24"/>
        </w:rPr>
        <w:t>2、货物和数量</w:t>
      </w:r>
    </w:p>
    <w:p>
      <w:pPr>
        <w:spacing w:before="120" w:line="360" w:lineRule="auto"/>
        <w:ind w:firstLine="454"/>
        <w:rPr>
          <w:rFonts w:asciiTheme="minorEastAsia" w:hAnsiTheme="minorEastAsia"/>
          <w:sz w:val="24"/>
          <w:u w:val="single"/>
        </w:rPr>
      </w:pPr>
      <w:r>
        <w:rPr>
          <w:rFonts w:hint="eastAsia" w:asciiTheme="minorEastAsia" w:hAnsiTheme="minorEastAsia"/>
          <w:sz w:val="24"/>
        </w:rPr>
        <w:t>本合同货物：</w:t>
      </w:r>
      <w:r>
        <w:rPr>
          <w:rFonts w:hint="eastAsia" w:asciiTheme="minorEastAsia" w:hAnsiTheme="minorEastAsia"/>
          <w:sz w:val="24"/>
          <w:u w:val="single"/>
        </w:rPr>
        <w:t>　　　　　　　　　　　　</w:t>
      </w:r>
      <w:r>
        <w:rPr>
          <w:rFonts w:asciiTheme="minorEastAsia" w:hAnsiTheme="minorEastAsia"/>
          <w:sz w:val="24"/>
          <w:u w:val="single"/>
        </w:rPr>
        <w:t xml:space="preserve">   </w:t>
      </w:r>
    </w:p>
    <w:p>
      <w:pPr>
        <w:spacing w:before="120" w:line="360" w:lineRule="auto"/>
        <w:ind w:firstLine="454"/>
        <w:rPr>
          <w:rFonts w:asciiTheme="minorEastAsia" w:hAnsiTheme="minorEastAsia"/>
          <w:sz w:val="24"/>
          <w:u w:val="single"/>
        </w:rPr>
      </w:pPr>
      <w:r>
        <w:rPr>
          <w:rFonts w:hint="eastAsia" w:asciiTheme="minorEastAsia" w:hAnsiTheme="minorEastAsia"/>
          <w:sz w:val="24"/>
        </w:rPr>
        <w:t>品牌及型号：</w:t>
      </w:r>
      <w:r>
        <w:rPr>
          <w:rFonts w:asciiTheme="minorEastAsia" w:hAnsiTheme="minorEastAsia"/>
          <w:sz w:val="24"/>
          <w:u w:val="single"/>
        </w:rPr>
        <w:t xml:space="preserve">                           </w:t>
      </w:r>
    </w:p>
    <w:p>
      <w:pPr>
        <w:spacing w:before="120" w:line="360" w:lineRule="auto"/>
        <w:ind w:firstLine="454"/>
        <w:rPr>
          <w:rFonts w:asciiTheme="minorEastAsia" w:hAnsiTheme="minorEastAsia"/>
          <w:sz w:val="24"/>
        </w:rPr>
      </w:pPr>
      <w:r>
        <w:rPr>
          <w:rFonts w:hint="eastAsia" w:asciiTheme="minorEastAsia" w:hAnsiTheme="minorEastAsia"/>
          <w:sz w:val="24"/>
        </w:rPr>
        <w:t>数量：</w:t>
      </w:r>
      <w:r>
        <w:rPr>
          <w:rFonts w:hint="eastAsia" w:asciiTheme="minorEastAsia" w:hAnsiTheme="minorEastAsia"/>
          <w:sz w:val="24"/>
          <w:u w:val="single"/>
        </w:rPr>
        <w:t>　　　　　　　　　　　　　　　</w:t>
      </w:r>
      <w:r>
        <w:rPr>
          <w:rFonts w:asciiTheme="minorEastAsia" w:hAnsiTheme="minorEastAsia"/>
          <w:sz w:val="24"/>
          <w:u w:val="single"/>
        </w:rPr>
        <w:t xml:space="preserve">   </w:t>
      </w:r>
      <w:r>
        <w:rPr>
          <w:rFonts w:asciiTheme="minorEastAsia" w:hAnsiTheme="minorEastAsia"/>
          <w:sz w:val="24"/>
        </w:rPr>
        <w:t xml:space="preserve">   </w:t>
      </w:r>
    </w:p>
    <w:p>
      <w:pPr>
        <w:spacing w:before="240" w:line="420" w:lineRule="atLeast"/>
        <w:rPr>
          <w:rFonts w:asciiTheme="minorEastAsia" w:hAnsiTheme="minorEastAsia"/>
          <w:b/>
          <w:sz w:val="24"/>
        </w:rPr>
      </w:pPr>
      <w:r>
        <w:rPr>
          <w:rFonts w:asciiTheme="minorEastAsia" w:hAnsiTheme="minorEastAsia"/>
          <w:b/>
          <w:sz w:val="24"/>
        </w:rPr>
        <w:t>3、合同总价</w:t>
      </w:r>
    </w:p>
    <w:p>
      <w:pPr>
        <w:spacing w:before="120" w:line="420" w:lineRule="atLeast"/>
        <w:ind w:firstLine="454"/>
        <w:rPr>
          <w:rFonts w:asciiTheme="minorEastAsia" w:hAnsiTheme="minorEastAsia"/>
          <w:sz w:val="24"/>
          <w:u w:val="single"/>
        </w:rPr>
      </w:pPr>
      <w:r>
        <w:rPr>
          <w:rFonts w:hint="eastAsia" w:asciiTheme="minorEastAsia" w:hAnsiTheme="minorEastAsia"/>
          <w:sz w:val="24"/>
        </w:rPr>
        <w:t>本合同总价为：</w:t>
      </w:r>
      <w:r>
        <w:rPr>
          <w:rFonts w:asciiTheme="minorEastAsia" w:hAnsiTheme="minorEastAsia"/>
          <w:sz w:val="24"/>
          <w:u w:val="single"/>
        </w:rPr>
        <w:t xml:space="preserve">               元人民币</w:t>
      </w:r>
      <w:r>
        <w:rPr>
          <w:rFonts w:hint="eastAsia" w:asciiTheme="minorEastAsia" w:hAnsiTheme="minorEastAsia"/>
          <w:sz w:val="24"/>
        </w:rPr>
        <w:t>。</w:t>
      </w:r>
    </w:p>
    <w:p>
      <w:pPr>
        <w:spacing w:before="120" w:line="420" w:lineRule="atLeast"/>
        <w:ind w:firstLine="454"/>
        <w:rPr>
          <w:rFonts w:asciiTheme="minorEastAsia" w:hAnsiTheme="minorEastAsia"/>
          <w:sz w:val="24"/>
          <w:u w:val="single"/>
        </w:rPr>
      </w:pPr>
      <w:r>
        <w:rPr>
          <w:rFonts w:hint="eastAsia" w:asciiTheme="minorEastAsia" w:hAnsiTheme="minorEastAsia"/>
          <w:sz w:val="24"/>
        </w:rPr>
        <w:t>分项价格：</w:t>
      </w:r>
      <w:r>
        <w:rPr>
          <w:rFonts w:asciiTheme="minorEastAsia" w:hAnsiTheme="minorEastAsia"/>
          <w:sz w:val="24"/>
          <w:u w:val="single"/>
        </w:rPr>
        <w:t xml:space="preserve">                            </w:t>
      </w:r>
    </w:p>
    <w:p>
      <w:pPr>
        <w:spacing w:before="120" w:line="420" w:lineRule="atLeast"/>
        <w:ind w:firstLine="1653" w:firstLineChars="689"/>
        <w:rPr>
          <w:rFonts w:asciiTheme="minorEastAsia" w:hAnsiTheme="minorEastAsia"/>
          <w:sz w:val="24"/>
          <w:u w:val="single"/>
        </w:rPr>
      </w:pPr>
      <w:r>
        <w:rPr>
          <w:rFonts w:asciiTheme="minorEastAsia" w:hAnsiTheme="minorEastAsia"/>
          <w:sz w:val="24"/>
          <w:u w:val="single"/>
        </w:rPr>
        <w:t xml:space="preserve">                            </w:t>
      </w:r>
    </w:p>
    <w:p>
      <w:pPr>
        <w:spacing w:before="240" w:line="420" w:lineRule="atLeast"/>
        <w:rPr>
          <w:rFonts w:asciiTheme="minorEastAsia" w:hAnsiTheme="minorEastAsia"/>
          <w:b/>
          <w:sz w:val="24"/>
        </w:rPr>
      </w:pPr>
      <w:r>
        <w:rPr>
          <w:rFonts w:asciiTheme="minorEastAsia" w:hAnsiTheme="minorEastAsia"/>
          <w:b/>
          <w:sz w:val="24"/>
        </w:rPr>
        <w:t xml:space="preserve">4、付款方式： </w:t>
      </w:r>
    </w:p>
    <w:p>
      <w:pPr>
        <w:spacing w:before="120" w:line="420" w:lineRule="atLeast"/>
        <w:rPr>
          <w:rFonts w:asciiTheme="minorEastAsia" w:hAnsiTheme="minorEastAsia"/>
          <w:b/>
          <w:sz w:val="24"/>
        </w:rPr>
      </w:pPr>
      <w:r>
        <w:rPr>
          <w:rFonts w:asciiTheme="minorEastAsia" w:hAnsiTheme="minorEastAsia"/>
          <w:b/>
          <w:sz w:val="24"/>
        </w:rPr>
        <w:t>5、本合同货物的交货时间及交货地点</w:t>
      </w:r>
    </w:p>
    <w:p>
      <w:pPr>
        <w:spacing w:before="120" w:line="420" w:lineRule="atLeast"/>
        <w:ind w:firstLine="480"/>
        <w:rPr>
          <w:rFonts w:asciiTheme="minorEastAsia" w:hAnsiTheme="minorEastAsia"/>
          <w:sz w:val="24"/>
        </w:rPr>
      </w:pPr>
      <w:r>
        <w:rPr>
          <w:rFonts w:hint="eastAsia" w:asciiTheme="minorEastAsia" w:hAnsiTheme="minorEastAsia"/>
          <w:sz w:val="24"/>
        </w:rPr>
        <w:t>交货时间：</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line="420" w:lineRule="atLeast"/>
        <w:ind w:firstLine="480"/>
        <w:rPr>
          <w:rFonts w:asciiTheme="minorEastAsia" w:hAnsiTheme="minorEastAsia"/>
          <w:sz w:val="24"/>
          <w:u w:val="single"/>
        </w:rPr>
      </w:pPr>
      <w:r>
        <w:rPr>
          <w:rFonts w:hint="eastAsia" w:asciiTheme="minorEastAsia" w:hAnsiTheme="minorEastAsia"/>
          <w:sz w:val="24"/>
        </w:rPr>
        <w:t>交货地点：</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line="420" w:lineRule="atLeast"/>
        <w:ind w:firstLine="480"/>
        <w:rPr>
          <w:rFonts w:asciiTheme="minorEastAsia" w:hAnsiTheme="minorEastAsia"/>
          <w:sz w:val="24"/>
        </w:rPr>
      </w:pPr>
    </w:p>
    <w:p>
      <w:pPr>
        <w:spacing w:line="360" w:lineRule="auto"/>
        <w:rPr>
          <w:rFonts w:asciiTheme="minorEastAsia" w:hAnsiTheme="minorEastAsia"/>
          <w:sz w:val="24"/>
          <w:u w:val="single"/>
        </w:rPr>
      </w:pPr>
      <w:r>
        <w:rPr>
          <w:rFonts w:asciiTheme="minorEastAsia" w:hAnsiTheme="minorEastAsia"/>
          <w:b/>
          <w:sz w:val="24"/>
        </w:rPr>
        <w:t>6、质保期及售后服务：</w:t>
      </w:r>
      <w:r>
        <w:rPr>
          <w:rFonts w:asciiTheme="minorEastAsia" w:hAnsiTheme="minorEastAsia"/>
          <w:sz w:val="24"/>
          <w:u w:val="single"/>
        </w:rPr>
        <w:t xml:space="preserve">            </w:t>
      </w:r>
    </w:p>
    <w:p>
      <w:pPr>
        <w:spacing w:before="120" w:line="420" w:lineRule="atLeast"/>
        <w:rPr>
          <w:rFonts w:asciiTheme="minorEastAsia" w:hAnsiTheme="minorEastAsia"/>
          <w:b/>
          <w:sz w:val="24"/>
        </w:rPr>
      </w:pPr>
      <w:r>
        <w:rPr>
          <w:rFonts w:asciiTheme="minorEastAsia" w:hAnsiTheme="minorEastAsia"/>
          <w:b/>
          <w:sz w:val="24"/>
        </w:rPr>
        <w:t>7、以上合同条款及承诺内容均应与投标文件一致，如有不同需与买方协商。</w:t>
      </w:r>
    </w:p>
    <w:p>
      <w:pPr>
        <w:spacing w:before="120" w:line="360" w:lineRule="auto"/>
        <w:rPr>
          <w:rFonts w:asciiTheme="minorEastAsia" w:hAnsiTheme="minorEastAsia"/>
          <w:sz w:val="24"/>
          <w:u w:val="single"/>
        </w:rPr>
      </w:pPr>
      <w:r>
        <w:rPr>
          <w:rFonts w:asciiTheme="minorEastAsia" w:hAnsiTheme="minorEastAsia"/>
          <w:b/>
          <w:sz w:val="24"/>
        </w:rPr>
        <w:t>8、合同的生效。</w:t>
      </w:r>
    </w:p>
    <w:p>
      <w:pPr>
        <w:spacing w:before="120" w:line="420" w:lineRule="atLeast"/>
        <w:ind w:firstLine="454"/>
        <w:rPr>
          <w:rFonts w:asciiTheme="minorEastAsia" w:hAnsiTheme="minorEastAsia"/>
          <w:sz w:val="24"/>
        </w:rPr>
      </w:pPr>
      <w:r>
        <w:rPr>
          <w:rFonts w:hint="eastAsia" w:asciiTheme="minorEastAsia" w:hAnsiTheme="minorEastAsia"/>
          <w:sz w:val="24"/>
        </w:rPr>
        <w:t>本合同经双方全权代表签署、加盖单位公章并由卖方递交履约保证金后生效。</w:t>
      </w:r>
    </w:p>
    <w:p>
      <w:pPr>
        <w:spacing w:line="420" w:lineRule="atLeast"/>
        <w:rPr>
          <w:rFonts w:asciiTheme="minorEastAsia" w:hAnsiTheme="minorEastAsia"/>
          <w:sz w:val="24"/>
        </w:rPr>
      </w:pPr>
    </w:p>
    <w:p>
      <w:pPr>
        <w:spacing w:beforeLines="50"/>
        <w:rPr>
          <w:rFonts w:asciiTheme="minorEastAsia" w:hAnsiTheme="minorEastAsia"/>
          <w:sz w:val="24"/>
        </w:rPr>
      </w:pPr>
      <w:r>
        <w:rPr>
          <w:rFonts w:hint="eastAsia" w:asciiTheme="minorEastAsia" w:hAnsiTheme="minorEastAsia"/>
          <w:sz w:val="24"/>
        </w:rPr>
        <w:t>　　</w:t>
      </w:r>
    </w:p>
    <w:p>
      <w:pPr>
        <w:spacing w:beforeLines="50"/>
        <w:rPr>
          <w:rFonts w:asciiTheme="minorEastAsia" w:hAnsiTheme="minorEastAsia"/>
          <w:sz w:val="24"/>
        </w:rPr>
      </w:pPr>
      <w:r>
        <w:rPr>
          <w:rFonts w:hint="eastAsia" w:asciiTheme="minorEastAsia" w:hAnsiTheme="minorEastAsia"/>
          <w:sz w:val="24"/>
        </w:rPr>
        <w:t>　　名　称：</w:t>
      </w:r>
      <w:r>
        <w:rPr>
          <w:rFonts w:asciiTheme="minorEastAsia" w:hAnsiTheme="minorEastAsia"/>
          <w:sz w:val="24"/>
        </w:rPr>
        <w:t>(</w:t>
      </w:r>
      <w:r>
        <w:rPr>
          <w:rFonts w:hint="eastAsia" w:asciiTheme="minorEastAsia" w:hAnsiTheme="minorEastAsia"/>
          <w:sz w:val="24"/>
        </w:rPr>
        <w:t>公章</w:t>
      </w:r>
      <w:r>
        <w:rPr>
          <w:rFonts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u w:val="single"/>
        </w:rPr>
        <w:tab/>
      </w:r>
      <w:r>
        <w:rPr>
          <w:rFonts w:hint="eastAsia" w:asciiTheme="minorEastAsia" w:hAnsiTheme="minorEastAsia"/>
          <w:sz w:val="24"/>
        </w:rPr>
        <w:t xml:space="preserve">　　 </w:t>
      </w:r>
      <w:r>
        <w:rPr>
          <w:rFonts w:asciiTheme="minorEastAsia" w:hAnsiTheme="minorEastAsia"/>
          <w:sz w:val="24"/>
        </w:rPr>
        <w:t>名　称：(</w:t>
      </w:r>
      <w:r>
        <w:rPr>
          <w:rFonts w:hint="eastAsia" w:asciiTheme="minorEastAsia" w:hAnsiTheme="minorEastAsia"/>
          <w:sz w:val="24"/>
        </w:rPr>
        <w:t>公章</w:t>
      </w:r>
      <w:r>
        <w:rPr>
          <w:rFonts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u w:val="single"/>
        </w:rPr>
        <w:tab/>
      </w:r>
    </w:p>
    <w:p>
      <w:pPr>
        <w:spacing w:beforeLines="50"/>
        <w:rPr>
          <w:rFonts w:asciiTheme="minorEastAsia" w:hAnsiTheme="minorEastAsia"/>
          <w:sz w:val="24"/>
        </w:rPr>
      </w:pPr>
    </w:p>
    <w:p>
      <w:pPr>
        <w:spacing w:beforeLines="50"/>
        <w:ind w:firstLine="480" w:firstLineChars="200"/>
        <w:rPr>
          <w:rFonts w:asciiTheme="minorEastAsia" w:hAnsiTheme="minorEastAsia"/>
          <w:sz w:val="24"/>
        </w:rPr>
      </w:pPr>
      <w:r>
        <w:rPr>
          <w:rFonts w:hint="eastAsia" w:asciiTheme="minorEastAsia" w:hAnsiTheme="minorEastAsia"/>
          <w:sz w:val="24"/>
        </w:rPr>
        <w:t>年　月　日：</w:t>
      </w:r>
      <w:r>
        <w:rPr>
          <w:rFonts w:asciiTheme="minorEastAsia" w:hAnsiTheme="minorEastAsia"/>
          <w:sz w:val="24"/>
          <w:u w:val="single"/>
        </w:rPr>
        <w:tab/>
      </w:r>
      <w:r>
        <w:rPr>
          <w:rFonts w:asciiTheme="minorEastAsia" w:hAnsiTheme="minorEastAsia"/>
          <w:sz w:val="24"/>
          <w:u w:val="single"/>
        </w:rPr>
        <w:tab/>
      </w:r>
      <w:r>
        <w:rPr>
          <w:rFonts w:asciiTheme="minorEastAsia" w:hAnsiTheme="minorEastAsia"/>
          <w:sz w:val="24"/>
          <w:u w:val="single"/>
        </w:rPr>
        <w:tab/>
      </w:r>
      <w:r>
        <w:rPr>
          <w:rFonts w:asciiTheme="minorEastAsia" w:hAnsiTheme="minorEastAsia"/>
          <w:sz w:val="24"/>
          <w:u w:val="single"/>
        </w:rPr>
        <w:tab/>
      </w:r>
      <w:r>
        <w:rPr>
          <w:rFonts w:asciiTheme="minorEastAsia" w:hAnsiTheme="minorEastAsia"/>
          <w:sz w:val="24"/>
          <w:u w:val="single"/>
        </w:rPr>
        <w:t xml:space="preserve"> </w:t>
      </w:r>
      <w:r>
        <w:rPr>
          <w:rFonts w:hint="eastAsia" w:asciiTheme="minorEastAsia" w:hAnsiTheme="minorEastAsia"/>
          <w:sz w:val="24"/>
          <w:u w:val="single"/>
        </w:rPr>
        <w:t xml:space="preserve">      </w:t>
      </w:r>
      <w:r>
        <w:rPr>
          <w:rFonts w:hint="eastAsia" w:asciiTheme="minorEastAsia" w:hAnsiTheme="minorEastAsia"/>
          <w:sz w:val="24"/>
        </w:rPr>
        <w:t>　</w:t>
      </w:r>
      <w:r>
        <w:rPr>
          <w:rFonts w:asciiTheme="minorEastAsia" w:hAnsiTheme="minorEastAsia"/>
          <w:sz w:val="24"/>
        </w:rPr>
        <w:t xml:space="preserve">   年　月　日：</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u w:val="single"/>
        </w:rPr>
        <w:tab/>
      </w:r>
    </w:p>
    <w:p>
      <w:pPr>
        <w:spacing w:beforeLines="50"/>
        <w:rPr>
          <w:rFonts w:asciiTheme="minorEastAsia" w:hAnsiTheme="minorEastAsia"/>
          <w:sz w:val="24"/>
        </w:rPr>
      </w:pPr>
      <w:r>
        <w:rPr>
          <w:rFonts w:asciiTheme="minorEastAsia" w:hAnsiTheme="minorEastAsia"/>
          <w:sz w:val="24"/>
        </w:rPr>
        <w:t xml:space="preserve">    </w:t>
      </w:r>
    </w:p>
    <w:p>
      <w:pPr>
        <w:spacing w:beforeLines="50"/>
        <w:ind w:firstLine="480" w:firstLineChars="200"/>
        <w:rPr>
          <w:rFonts w:asciiTheme="minorEastAsia" w:hAnsiTheme="minorEastAsia"/>
          <w:sz w:val="24"/>
          <w:u w:val="single"/>
        </w:rPr>
      </w:pPr>
      <w:r>
        <w:rPr>
          <w:rFonts w:hint="eastAsia" w:asciiTheme="minorEastAsia" w:hAnsiTheme="minorEastAsia"/>
          <w:sz w:val="24"/>
        </w:rPr>
        <w:t>法定代表人（签章）：</w:t>
      </w:r>
      <w:r>
        <w:rPr>
          <w:rFonts w:asciiTheme="minorEastAsia" w:hAnsiTheme="minorEastAsia"/>
          <w:sz w:val="24"/>
          <w:u w:val="single"/>
        </w:rPr>
        <w:t xml:space="preserve">          </w:t>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法定代表人（签章）：</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u w:val="single"/>
        </w:rPr>
        <w:tab/>
      </w:r>
    </w:p>
    <w:p>
      <w:pPr>
        <w:spacing w:beforeLines="50"/>
        <w:ind w:firstLine="480" w:firstLineChars="200"/>
        <w:rPr>
          <w:rFonts w:asciiTheme="minorEastAsia" w:hAnsiTheme="minorEastAsia"/>
          <w:sz w:val="24"/>
        </w:rPr>
      </w:pPr>
      <w:r>
        <w:rPr>
          <w:rFonts w:asciiTheme="minorEastAsia" w:hAnsiTheme="minorEastAsia"/>
          <w:sz w:val="24"/>
        </w:rPr>
        <w:t xml:space="preserve">  </w:t>
      </w:r>
    </w:p>
    <w:p>
      <w:pPr>
        <w:spacing w:beforeLines="50"/>
        <w:rPr>
          <w:rFonts w:asciiTheme="minorEastAsia" w:hAnsiTheme="minorEastAsia"/>
          <w:sz w:val="24"/>
          <w:u w:val="single"/>
        </w:rPr>
      </w:pPr>
      <w:r>
        <w:rPr>
          <w:rFonts w:hint="eastAsia" w:asciiTheme="minorEastAsia" w:hAnsiTheme="minorEastAsia"/>
          <w:sz w:val="24"/>
        </w:rPr>
        <w:t>　　授权代表</w:t>
      </w:r>
      <w:r>
        <w:rPr>
          <w:rFonts w:asciiTheme="minorEastAsia" w:hAnsiTheme="minorEastAsia"/>
          <w:sz w:val="24"/>
        </w:rPr>
        <w:t>(</w:t>
      </w:r>
      <w:r>
        <w:rPr>
          <w:rFonts w:hint="eastAsia" w:asciiTheme="minorEastAsia" w:hAnsiTheme="minorEastAsia"/>
          <w:sz w:val="24"/>
        </w:rPr>
        <w:t>签字</w:t>
      </w:r>
      <w:r>
        <w:rPr>
          <w:rFonts w:asciiTheme="minorEastAsia" w:hAnsiTheme="minorEastAsia"/>
          <w:sz w:val="24"/>
        </w:rPr>
        <w:t>)</w:t>
      </w:r>
      <w:r>
        <w:rPr>
          <w:rFonts w:hint="eastAsia" w:asciiTheme="minorEastAsia" w:hAnsiTheme="minorEastAsia"/>
          <w:sz w:val="24"/>
        </w:rPr>
        <w:t>：</w:t>
      </w:r>
      <w:r>
        <w:rPr>
          <w:rFonts w:asciiTheme="minorEastAsia" w:hAnsiTheme="minorEastAsia"/>
          <w:sz w:val="24"/>
          <w:u w:val="single"/>
        </w:rPr>
        <w:t xml:space="preserve">              </w:t>
      </w:r>
      <w:r>
        <w:rPr>
          <w:rFonts w:asciiTheme="minorEastAsia" w:hAnsiTheme="minorEastAsia"/>
          <w:sz w:val="24"/>
        </w:rPr>
        <w:tab/>
      </w: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 xml:space="preserve"> 授权代表(</w:t>
      </w:r>
      <w:r>
        <w:rPr>
          <w:rFonts w:hint="eastAsia" w:asciiTheme="minorEastAsia" w:hAnsiTheme="minorEastAsia"/>
          <w:sz w:val="24"/>
        </w:rPr>
        <w:t>签字</w:t>
      </w:r>
      <w:r>
        <w:rPr>
          <w:rFonts w:asciiTheme="minorEastAsia" w:hAnsiTheme="minorEastAsia"/>
          <w:sz w:val="24"/>
        </w:rPr>
        <w:t>)</w:t>
      </w:r>
      <w:r>
        <w:rPr>
          <w:rFonts w:hint="eastAsia" w:asciiTheme="minorEastAsia" w:hAnsiTheme="minorEastAsia"/>
          <w:sz w:val="24"/>
        </w:rPr>
        <w:t>：</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Lines="50"/>
        <w:rPr>
          <w:rFonts w:asciiTheme="minorEastAsia" w:hAnsiTheme="minorEastAsia"/>
          <w:sz w:val="24"/>
        </w:rPr>
      </w:pPr>
    </w:p>
    <w:p>
      <w:pPr>
        <w:spacing w:beforeLines="50"/>
        <w:ind w:firstLine="480"/>
        <w:rPr>
          <w:rFonts w:asciiTheme="minorEastAsia" w:hAnsiTheme="minorEastAsia"/>
          <w:sz w:val="24"/>
          <w:u w:val="single"/>
        </w:rPr>
      </w:pPr>
      <w:r>
        <w:rPr>
          <w:rFonts w:hint="eastAsia" w:asciiTheme="minorEastAsia" w:hAnsiTheme="minorEastAsia"/>
          <w:sz w:val="24"/>
        </w:rPr>
        <w:t>地　　址：</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 xml:space="preserve">    </w:t>
      </w:r>
      <w:r>
        <w:rPr>
          <w:rFonts w:hint="eastAsia" w:asciiTheme="minorEastAsia" w:hAnsiTheme="minorEastAsia"/>
          <w:sz w:val="24"/>
        </w:rPr>
        <w:t xml:space="preserve">  地　　址：</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Lines="50"/>
        <w:rPr>
          <w:rFonts w:asciiTheme="minorEastAsia" w:hAnsiTheme="minorEastAsia"/>
          <w:sz w:val="24"/>
        </w:rPr>
      </w:pPr>
      <w:r>
        <w:rPr>
          <w:rFonts w:asciiTheme="minorEastAsia" w:hAnsiTheme="minorEastAsia"/>
          <w:sz w:val="24"/>
        </w:rPr>
        <w:t xml:space="preserve">                                                                             </w:t>
      </w:r>
    </w:p>
    <w:p>
      <w:pPr>
        <w:spacing w:beforeLines="50"/>
        <w:rPr>
          <w:rFonts w:asciiTheme="minorEastAsia" w:hAnsiTheme="minorEastAsia"/>
          <w:sz w:val="24"/>
          <w:u w:val="single"/>
        </w:rPr>
      </w:pPr>
      <w:r>
        <w:rPr>
          <w:rFonts w:hint="eastAsia" w:asciiTheme="minorEastAsia" w:hAnsiTheme="minorEastAsia"/>
          <w:sz w:val="24"/>
        </w:rPr>
        <w:t>　　邮政编码：</w:t>
      </w:r>
      <w:r>
        <w:rPr>
          <w:rFonts w:asciiTheme="minorEastAsia" w:hAnsiTheme="minorEastAsia"/>
          <w:sz w:val="24"/>
          <w:u w:val="single"/>
        </w:rPr>
        <w:tab/>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rPr>
        <w:tab/>
      </w:r>
      <w:r>
        <w:rPr>
          <w:rFonts w:asciiTheme="minorEastAsia" w:hAnsiTheme="minorEastAsia"/>
          <w:sz w:val="24"/>
        </w:rPr>
        <w:tab/>
      </w:r>
      <w:r>
        <w:rPr>
          <w:rFonts w:hint="eastAsia" w:asciiTheme="minorEastAsia" w:hAnsiTheme="minorEastAsia"/>
          <w:sz w:val="24"/>
        </w:rPr>
        <w:t xml:space="preserve">  邮政编码：</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Lines="50"/>
        <w:rPr>
          <w:rFonts w:asciiTheme="minorEastAsia" w:hAnsiTheme="minorEastAsia"/>
          <w:sz w:val="24"/>
        </w:rPr>
      </w:pPr>
    </w:p>
    <w:p>
      <w:pPr>
        <w:spacing w:beforeLines="50"/>
        <w:rPr>
          <w:rFonts w:asciiTheme="minorEastAsia" w:hAnsiTheme="minorEastAsia"/>
          <w:sz w:val="24"/>
          <w:u w:val="single"/>
        </w:rPr>
      </w:pPr>
      <w:r>
        <w:rPr>
          <w:rFonts w:hint="eastAsia" w:asciiTheme="minorEastAsia" w:hAnsiTheme="minorEastAsia"/>
          <w:sz w:val="24"/>
        </w:rPr>
        <w:t>　　电　　话：</w:t>
      </w:r>
      <w:r>
        <w:rPr>
          <w:rFonts w:asciiTheme="minorEastAsia" w:hAnsiTheme="minorEastAsia"/>
          <w:sz w:val="24"/>
          <w:u w:val="single"/>
        </w:rPr>
        <w:tab/>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rPr>
        <w:tab/>
      </w:r>
      <w:r>
        <w:rPr>
          <w:rFonts w:asciiTheme="minorEastAsia" w:hAnsiTheme="minorEastAsia"/>
          <w:sz w:val="24"/>
        </w:rPr>
        <w:tab/>
      </w:r>
      <w:r>
        <w:rPr>
          <w:rFonts w:hint="eastAsia" w:asciiTheme="minorEastAsia" w:hAnsiTheme="minorEastAsia"/>
          <w:sz w:val="24"/>
        </w:rPr>
        <w:t xml:space="preserve">  电　　话：</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spacing w:beforeLines="50"/>
        <w:rPr>
          <w:rFonts w:asciiTheme="minorEastAsia" w:hAnsiTheme="minorEastAsia"/>
          <w:sz w:val="24"/>
        </w:rPr>
      </w:pPr>
    </w:p>
    <w:p>
      <w:pPr>
        <w:spacing w:beforeLines="50"/>
        <w:rPr>
          <w:rFonts w:asciiTheme="minorEastAsia" w:hAnsiTheme="minorEastAsia"/>
          <w:sz w:val="24"/>
          <w:u w:val="single"/>
        </w:rPr>
      </w:pPr>
      <w:r>
        <w:rPr>
          <w:rFonts w:hint="eastAsia" w:asciiTheme="minorEastAsia" w:hAnsiTheme="minorEastAsia"/>
          <w:sz w:val="24"/>
        </w:rPr>
        <w:t>　　开户银行：</w:t>
      </w:r>
      <w:r>
        <w:rPr>
          <w:rFonts w:asciiTheme="minorEastAsia" w:hAnsiTheme="minorEastAsia"/>
          <w:sz w:val="24"/>
          <w:u w:val="single"/>
        </w:rPr>
        <w:tab/>
      </w:r>
      <w:r>
        <w:rPr>
          <w:rFonts w:asciiTheme="minorEastAsia" w:hAnsiTheme="minorEastAsia"/>
          <w:sz w:val="24"/>
          <w:u w:val="single"/>
        </w:rPr>
        <w:tab/>
      </w:r>
      <w:r>
        <w:rPr>
          <w:rFonts w:asciiTheme="minorEastAsia" w:hAnsiTheme="minorEastAsia"/>
          <w:sz w:val="24"/>
          <w:u w:val="single"/>
        </w:rPr>
        <w:tab/>
      </w:r>
      <w:r>
        <w:rPr>
          <w:rFonts w:asciiTheme="minorEastAsia" w:hAnsiTheme="minorEastAsia"/>
          <w:sz w:val="24"/>
          <w:u w:val="single"/>
        </w:rPr>
        <w:tab/>
      </w:r>
      <w:r>
        <w:rPr>
          <w:rFonts w:hint="eastAsia" w:asciiTheme="minorEastAsia" w:hAnsiTheme="minorEastAsia"/>
          <w:sz w:val="24"/>
          <w:u w:val="single"/>
        </w:rPr>
        <w:t xml:space="preserve">      </w:t>
      </w:r>
      <w:r>
        <w:rPr>
          <w:rFonts w:asciiTheme="minorEastAsia" w:hAnsiTheme="minorEastAsia"/>
          <w:sz w:val="24"/>
        </w:rPr>
        <w:tab/>
      </w:r>
      <w:r>
        <w:rPr>
          <w:rFonts w:asciiTheme="minorEastAsia" w:hAnsiTheme="minorEastAsia"/>
          <w:sz w:val="24"/>
        </w:rPr>
        <w:tab/>
      </w:r>
      <w:r>
        <w:rPr>
          <w:rFonts w:hint="eastAsia" w:asciiTheme="minorEastAsia" w:hAnsiTheme="minorEastAsia"/>
          <w:sz w:val="24"/>
        </w:rPr>
        <w:t xml:space="preserve">  开户银行：</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spacing w:beforeLines="50"/>
        <w:rPr>
          <w:rFonts w:asciiTheme="minorEastAsia" w:hAnsiTheme="minorEastAsia" w:eastAsiaTheme="minorEastAsia"/>
          <w:sz w:val="24"/>
        </w:rPr>
      </w:pPr>
      <w:r>
        <w:rPr>
          <w:rFonts w:hint="eastAsia" w:asciiTheme="minorEastAsia" w:hAnsiTheme="minorEastAsia"/>
          <w:sz w:val="24"/>
        </w:rPr>
        <w:t xml:space="preserve"> </w:t>
      </w:r>
    </w:p>
    <w:p>
      <w:pPr>
        <w:spacing w:beforeLines="50" w:line="480" w:lineRule="auto"/>
        <w:ind w:firstLine="480" w:firstLineChars="200"/>
        <w:rPr>
          <w:rFonts w:asciiTheme="minorEastAsia" w:hAnsiTheme="minorEastAsia"/>
          <w:sz w:val="24"/>
          <w:u w:val="single"/>
        </w:rPr>
      </w:pPr>
      <w:r>
        <w:rPr>
          <w:rFonts w:hint="eastAsia" w:asciiTheme="minorEastAsia" w:hAnsiTheme="minorEastAsia"/>
          <w:sz w:val="24"/>
        </w:rPr>
        <w:t>账　　号：</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ab/>
      </w:r>
      <w:r>
        <w:rPr>
          <w:rFonts w:asciiTheme="minorEastAsia" w:hAnsiTheme="minorEastAsia"/>
          <w:sz w:val="24"/>
        </w:rPr>
        <w:tab/>
      </w:r>
      <w:r>
        <w:rPr>
          <w:rFonts w:hint="eastAsia" w:asciiTheme="minorEastAsia" w:hAnsiTheme="minorEastAsia"/>
          <w:sz w:val="24"/>
        </w:rPr>
        <w:t xml:space="preserve">  账　　号：</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p>
    <w:p>
      <w:pPr>
        <w:widowControl/>
        <w:autoSpaceDE w:val="0"/>
        <w:autoSpaceDN w:val="0"/>
        <w:snapToGrid w:val="0"/>
        <w:spacing w:line="480" w:lineRule="auto"/>
        <w:ind w:firstLine="1440" w:firstLineChars="600"/>
        <w:textAlignment w:val="bottom"/>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 xml:space="preserve">  </w:t>
      </w:r>
      <w:r>
        <w:rPr>
          <w:rFonts w:asciiTheme="minorEastAsia" w:hAnsiTheme="minorEastAsia"/>
          <w:sz w:val="24"/>
        </w:rPr>
        <w:t>银行代码：</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spacing w:line="360" w:lineRule="auto"/>
        <w:jc w:val="center"/>
        <w:rPr>
          <w:rFonts w:ascii="黑体" w:hAnsi="黑体" w:eastAsia="黑体" w:cs="黑体"/>
          <w:b/>
          <w:sz w:val="30"/>
          <w:szCs w:val="30"/>
        </w:rPr>
      </w:pPr>
    </w:p>
    <w:p>
      <w:pPr>
        <w:spacing w:line="360" w:lineRule="auto"/>
        <w:jc w:val="center"/>
        <w:rPr>
          <w:rFonts w:ascii="黑体" w:hAnsi="黑体" w:eastAsia="黑体" w:cs="黑体"/>
          <w:b/>
          <w:sz w:val="30"/>
          <w:szCs w:val="30"/>
        </w:rPr>
      </w:pPr>
    </w:p>
    <w:p>
      <w:pPr>
        <w:spacing w:line="360" w:lineRule="auto"/>
        <w:jc w:val="center"/>
        <w:rPr>
          <w:rFonts w:ascii="黑体" w:hAnsi="黑体" w:eastAsia="黑体" w:cs="黑体"/>
          <w:b/>
          <w:sz w:val="30"/>
          <w:szCs w:val="30"/>
        </w:rPr>
      </w:pPr>
      <w:r>
        <w:rPr>
          <w:rFonts w:ascii="黑体" w:hAnsi="黑体" w:eastAsia="黑体" w:cs="黑体"/>
          <w:b/>
          <w:sz w:val="30"/>
          <w:szCs w:val="30"/>
        </w:rPr>
        <w:t>第五部分</w:t>
      </w:r>
      <w:bookmarkEnd w:id="44"/>
      <w:r>
        <w:rPr>
          <w:rFonts w:ascii="黑体" w:hAnsi="黑体" w:eastAsia="黑体" w:cs="黑体"/>
          <w:b/>
          <w:sz w:val="30"/>
          <w:szCs w:val="30"/>
        </w:rPr>
        <w:t xml:space="preserve">  附件－－</w:t>
      </w:r>
      <w:r>
        <w:rPr>
          <w:rFonts w:hint="eastAsia" w:ascii="黑体" w:hAnsi="黑体" w:eastAsia="黑体" w:cs="黑体"/>
          <w:b/>
          <w:sz w:val="30"/>
          <w:szCs w:val="30"/>
        </w:rPr>
        <w:t>供应商响应文件</w:t>
      </w:r>
      <w:r>
        <w:rPr>
          <w:rFonts w:ascii="黑体" w:hAnsi="黑体" w:eastAsia="黑体" w:cs="黑体"/>
          <w:b/>
          <w:sz w:val="30"/>
          <w:szCs w:val="30"/>
        </w:rPr>
        <w:t>的格式</w:t>
      </w:r>
    </w:p>
    <w:p>
      <w:pPr>
        <w:tabs>
          <w:tab w:val="left" w:pos="900"/>
          <w:tab w:val="left" w:pos="5580"/>
        </w:tabs>
        <w:spacing w:before="360" w:line="360" w:lineRule="auto"/>
        <w:jc w:val="center"/>
        <w:rPr>
          <w:rFonts w:ascii="Arial" w:hAnsi="Arial" w:cs="Arial"/>
          <w:sz w:val="28"/>
          <w:szCs w:val="28"/>
        </w:rPr>
      </w:pPr>
      <w:r>
        <w:rPr>
          <w:rFonts w:ascii="Arial" w:hAnsi="Arial" w:cs="Arial"/>
          <w:sz w:val="28"/>
          <w:szCs w:val="28"/>
        </w:rPr>
        <w:t>目      录</w:t>
      </w:r>
    </w:p>
    <w:p>
      <w:pPr>
        <w:spacing w:line="360" w:lineRule="auto"/>
        <w:rPr>
          <w:rFonts w:ascii="Arial" w:hAnsi="Arial" w:cs="Arial"/>
          <w:bCs/>
          <w:sz w:val="24"/>
        </w:rPr>
      </w:pPr>
    </w:p>
    <w:p>
      <w:pPr>
        <w:spacing w:beforeLines="50" w:line="360" w:lineRule="auto"/>
        <w:rPr>
          <w:rFonts w:ascii="Arial" w:hAnsi="Arial" w:cs="Arial"/>
          <w:bCs/>
          <w:sz w:val="24"/>
        </w:rPr>
      </w:pPr>
      <w:r>
        <w:rPr>
          <w:rFonts w:ascii="Arial" w:hAnsi="Arial" w:cs="Arial"/>
          <w:bCs/>
          <w:sz w:val="24"/>
        </w:rPr>
        <w:t>附件1——谈判报价函(统一格式)</w:t>
      </w:r>
    </w:p>
    <w:p>
      <w:pPr>
        <w:spacing w:beforeLines="50" w:line="360" w:lineRule="auto"/>
        <w:rPr>
          <w:rFonts w:ascii="Arial" w:hAnsi="Arial" w:cs="Arial"/>
          <w:bCs/>
          <w:sz w:val="24"/>
        </w:rPr>
      </w:pPr>
      <w:r>
        <w:rPr>
          <w:rFonts w:ascii="Arial" w:hAnsi="Arial" w:cs="Arial"/>
          <w:bCs/>
          <w:sz w:val="24"/>
        </w:rPr>
        <w:t>附件2——谈判报价一览表(统一格式)</w:t>
      </w:r>
    </w:p>
    <w:p>
      <w:pPr>
        <w:spacing w:beforeLines="50" w:line="360" w:lineRule="auto"/>
        <w:rPr>
          <w:rFonts w:ascii="Arial" w:hAnsi="Arial" w:cs="Arial"/>
          <w:bCs/>
          <w:sz w:val="24"/>
        </w:rPr>
      </w:pPr>
      <w:r>
        <w:rPr>
          <w:rFonts w:ascii="Arial" w:hAnsi="Arial" w:cs="Arial"/>
          <w:bCs/>
          <w:sz w:val="24"/>
        </w:rPr>
        <w:t>附件3——分项报价表</w:t>
      </w:r>
    </w:p>
    <w:p>
      <w:pPr>
        <w:spacing w:beforeLines="50" w:line="360" w:lineRule="auto"/>
        <w:rPr>
          <w:rFonts w:ascii="Arial" w:hAnsi="Arial" w:cs="Arial"/>
          <w:bCs/>
          <w:sz w:val="24"/>
        </w:rPr>
      </w:pPr>
      <w:r>
        <w:rPr>
          <w:rFonts w:ascii="Arial" w:hAnsi="Arial" w:cs="Arial"/>
          <w:bCs/>
          <w:sz w:val="24"/>
        </w:rPr>
        <w:t>附件4——技术条款偏离表(统一格式)</w:t>
      </w:r>
    </w:p>
    <w:p>
      <w:pPr>
        <w:spacing w:beforeLines="50" w:line="360" w:lineRule="auto"/>
        <w:rPr>
          <w:rFonts w:ascii="Arial" w:hAnsi="Arial" w:cs="Arial"/>
          <w:bCs/>
          <w:sz w:val="24"/>
        </w:rPr>
      </w:pPr>
      <w:r>
        <w:rPr>
          <w:rFonts w:ascii="Arial" w:hAnsi="Arial" w:cs="Arial"/>
          <w:bCs/>
          <w:sz w:val="24"/>
        </w:rPr>
        <w:t>附件5——商务条款偏离表(统一格式)</w:t>
      </w:r>
    </w:p>
    <w:p>
      <w:pPr>
        <w:spacing w:beforeLines="50" w:line="360" w:lineRule="auto"/>
        <w:rPr>
          <w:rFonts w:ascii="Arial" w:hAnsi="Arial" w:cs="Arial"/>
          <w:bCs/>
          <w:sz w:val="24"/>
        </w:rPr>
      </w:pPr>
      <w:r>
        <w:rPr>
          <w:rFonts w:ascii="Arial" w:hAnsi="Arial" w:cs="Arial"/>
          <w:bCs/>
          <w:sz w:val="24"/>
        </w:rPr>
        <w:t>附件6——资格证明文件</w:t>
      </w:r>
    </w:p>
    <w:p>
      <w:pPr>
        <w:spacing w:beforeLines="50" w:line="360" w:lineRule="auto"/>
        <w:rPr>
          <w:rFonts w:ascii="Arial" w:hAnsi="Arial" w:cs="Arial"/>
          <w:bCs/>
          <w:sz w:val="24"/>
        </w:rPr>
      </w:pPr>
      <w:r>
        <w:rPr>
          <w:rFonts w:ascii="Arial" w:hAnsi="Arial" w:cs="Arial"/>
          <w:bCs/>
          <w:sz w:val="24"/>
        </w:rPr>
        <w:t>附件7——完成类似项目的业绩情况</w:t>
      </w:r>
    </w:p>
    <w:p>
      <w:pPr>
        <w:spacing w:beforeLines="50" w:line="360" w:lineRule="auto"/>
        <w:rPr>
          <w:rFonts w:ascii="Arial" w:hAnsi="Arial" w:cs="Arial"/>
          <w:bCs/>
          <w:sz w:val="24"/>
        </w:rPr>
      </w:pPr>
      <w:r>
        <w:rPr>
          <w:rFonts w:ascii="Arial" w:hAnsi="Arial" w:cs="Arial"/>
          <w:bCs/>
          <w:sz w:val="24"/>
        </w:rPr>
        <w:t>附件8——成交服务费承诺书（统一格式）</w:t>
      </w:r>
    </w:p>
    <w:p>
      <w:pPr>
        <w:spacing w:beforeLines="50" w:line="360" w:lineRule="auto"/>
        <w:rPr>
          <w:rFonts w:ascii="Arial" w:hAnsi="Arial" w:cs="Arial"/>
          <w:bCs/>
          <w:sz w:val="24"/>
        </w:rPr>
      </w:pPr>
      <w:r>
        <w:rPr>
          <w:rFonts w:ascii="Arial" w:hAnsi="Arial" w:cs="Arial"/>
          <w:bCs/>
          <w:sz w:val="24"/>
        </w:rPr>
        <w:t>附件9——</w:t>
      </w:r>
      <w:r>
        <w:rPr>
          <w:rFonts w:hint="eastAsia" w:ascii="Arial" w:hAnsi="Arial" w:cs="Arial"/>
          <w:bCs/>
          <w:sz w:val="24"/>
        </w:rPr>
        <w:t>供货承诺书</w:t>
      </w:r>
      <w:r>
        <w:rPr>
          <w:rFonts w:ascii="Arial" w:hAnsi="Arial" w:cs="Arial"/>
          <w:bCs/>
          <w:sz w:val="24"/>
        </w:rPr>
        <w:t>（统一格式）</w:t>
      </w:r>
    </w:p>
    <w:p>
      <w:pPr>
        <w:spacing w:beforeLines="50" w:line="360" w:lineRule="auto"/>
        <w:rPr>
          <w:rFonts w:ascii="Arial" w:hAnsi="Arial" w:cs="Arial"/>
          <w:bCs/>
          <w:sz w:val="24"/>
        </w:rPr>
      </w:pPr>
      <w:r>
        <w:rPr>
          <w:rFonts w:hint="eastAsia" w:ascii="Arial" w:hAnsi="Arial" w:cs="Arial"/>
          <w:bCs/>
          <w:sz w:val="24"/>
        </w:rPr>
        <w:t>附件1</w:t>
      </w:r>
      <w:r>
        <w:rPr>
          <w:rFonts w:ascii="Arial" w:hAnsi="Arial" w:cs="Arial"/>
          <w:bCs/>
          <w:sz w:val="24"/>
        </w:rPr>
        <w:t>0——</w:t>
      </w:r>
      <w:bookmarkStart w:id="201" w:name="_Hlk32317366"/>
      <w:r>
        <w:rPr>
          <w:rFonts w:hint="eastAsia" w:ascii="Arial" w:hAnsi="Arial" w:cs="Arial"/>
          <w:bCs/>
          <w:sz w:val="24"/>
        </w:rPr>
        <w:t>谈判文件第三部分采购需求规定的报价产品技术支持资料（或证明材料）</w:t>
      </w:r>
      <w:bookmarkEnd w:id="201"/>
    </w:p>
    <w:p>
      <w:pPr>
        <w:spacing w:beforeLines="50" w:line="360" w:lineRule="auto"/>
        <w:rPr>
          <w:rFonts w:ascii="Arial" w:hAnsi="Arial" w:cs="Arial"/>
          <w:bCs/>
          <w:sz w:val="24"/>
        </w:rPr>
      </w:pPr>
      <w:r>
        <w:rPr>
          <w:rFonts w:hint="eastAsia" w:ascii="Arial" w:hAnsi="Arial" w:cs="Arial"/>
          <w:bCs/>
          <w:sz w:val="24"/>
        </w:rPr>
        <w:t>附件1</w:t>
      </w:r>
      <w:r>
        <w:rPr>
          <w:rFonts w:ascii="Arial" w:hAnsi="Arial" w:cs="Arial"/>
          <w:bCs/>
          <w:sz w:val="24"/>
        </w:rPr>
        <w:t>1——</w:t>
      </w:r>
      <w:bookmarkStart w:id="202" w:name="_Hlk32317394"/>
      <w:r>
        <w:rPr>
          <w:rFonts w:hint="eastAsia" w:ascii="Arial" w:hAnsi="Arial" w:cs="Arial"/>
          <w:bCs/>
          <w:sz w:val="24"/>
        </w:rPr>
        <w:t>供货响应方案</w:t>
      </w:r>
      <w:bookmarkEnd w:id="202"/>
    </w:p>
    <w:p>
      <w:pPr>
        <w:spacing w:beforeLines="50" w:line="360" w:lineRule="auto"/>
        <w:rPr>
          <w:rFonts w:ascii="Arial" w:hAnsi="Arial" w:cs="Arial"/>
          <w:bCs/>
          <w:sz w:val="24"/>
        </w:rPr>
      </w:pPr>
      <w:r>
        <w:rPr>
          <w:rFonts w:hint="eastAsia" w:ascii="Arial" w:hAnsi="Arial" w:cs="Arial"/>
          <w:bCs/>
          <w:sz w:val="24"/>
        </w:rPr>
        <w:t>附件12——</w:t>
      </w:r>
      <w:bookmarkStart w:id="203" w:name="_Hlk32317430"/>
      <w:r>
        <w:rPr>
          <w:rFonts w:hint="eastAsia" w:ascii="Arial" w:hAnsi="Arial" w:cs="Arial"/>
          <w:bCs/>
          <w:sz w:val="24"/>
        </w:rPr>
        <w:t>售后服务方案和培训服务方案</w:t>
      </w:r>
      <w:bookmarkEnd w:id="203"/>
    </w:p>
    <w:p>
      <w:pPr>
        <w:spacing w:beforeLines="50" w:line="360" w:lineRule="auto"/>
        <w:rPr>
          <w:rFonts w:ascii="Arial" w:hAnsi="Arial" w:cs="Arial"/>
          <w:bCs/>
          <w:sz w:val="24"/>
        </w:rPr>
      </w:pPr>
      <w:r>
        <w:rPr>
          <w:rFonts w:hint="eastAsia" w:ascii="Arial" w:hAnsi="Arial" w:cs="Arial"/>
          <w:bCs/>
          <w:sz w:val="24"/>
        </w:rPr>
        <w:t>附件13—— 企业声明函</w:t>
      </w:r>
    </w:p>
    <w:p>
      <w:pPr>
        <w:spacing w:beforeLines="50" w:line="360" w:lineRule="auto"/>
        <w:rPr>
          <w:rFonts w:ascii="Arial" w:hAnsi="Arial" w:cs="Arial"/>
          <w:sz w:val="24"/>
        </w:rPr>
      </w:pPr>
      <w:r>
        <w:rPr>
          <w:rFonts w:hint="eastAsia" w:ascii="Arial" w:hAnsi="Arial" w:cs="Arial"/>
          <w:bCs/>
          <w:sz w:val="24"/>
        </w:rPr>
        <w:t>附件14——</w:t>
      </w:r>
      <w:r>
        <w:rPr>
          <w:rFonts w:hint="eastAsia" w:ascii="Arial" w:hAnsi="Arial" w:cs="Arial"/>
          <w:sz w:val="24"/>
        </w:rPr>
        <w:t>其他资料</w:t>
      </w:r>
    </w:p>
    <w:p>
      <w:pPr>
        <w:pStyle w:val="4"/>
        <w:tabs>
          <w:tab w:val="left" w:pos="5580"/>
        </w:tabs>
        <w:spacing w:line="360" w:lineRule="auto"/>
        <w:rPr>
          <w:rFonts w:cs="Arial"/>
          <w:bCs/>
          <w:sz w:val="24"/>
        </w:rPr>
      </w:pPr>
      <w:r>
        <w:rPr>
          <w:rFonts w:eastAsia="宋体" w:cs="Arial"/>
          <w:b w:val="0"/>
          <w:bCs/>
          <w:kern w:val="2"/>
          <w:sz w:val="24"/>
          <w:szCs w:val="24"/>
        </w:rPr>
        <w:br w:type="page"/>
      </w:r>
      <w:bookmarkStart w:id="204" w:name="_Toc480942349"/>
      <w:bookmarkStart w:id="205" w:name="_Ref467988698"/>
      <w:bookmarkStart w:id="206" w:name="_Toc520356217"/>
      <w:bookmarkStart w:id="207" w:name="附件一"/>
      <w:r>
        <w:rPr>
          <w:rFonts w:eastAsia="宋体" w:cs="Arial"/>
          <w:kern w:val="2"/>
          <w:sz w:val="24"/>
          <w:szCs w:val="24"/>
        </w:rPr>
        <w:t>附件</w:t>
      </w:r>
      <w:bookmarkEnd w:id="204"/>
      <w:bookmarkEnd w:id="205"/>
      <w:bookmarkEnd w:id="206"/>
      <w:r>
        <w:rPr>
          <w:rFonts w:eastAsia="宋体" w:cs="Arial"/>
          <w:kern w:val="2"/>
          <w:sz w:val="24"/>
          <w:szCs w:val="24"/>
        </w:rPr>
        <w:t>一</w:t>
      </w:r>
      <w:bookmarkEnd w:id="207"/>
      <w:r>
        <w:rPr>
          <w:rFonts w:eastAsia="宋体" w:cs="Arial"/>
          <w:kern w:val="2"/>
          <w:sz w:val="24"/>
          <w:szCs w:val="24"/>
        </w:rPr>
        <w:t xml:space="preserve">    谈判报价函（格式）</w:t>
      </w:r>
    </w:p>
    <w:p>
      <w:pPr>
        <w:tabs>
          <w:tab w:val="left" w:pos="5580"/>
        </w:tabs>
        <w:spacing w:before="120" w:line="360" w:lineRule="auto"/>
        <w:rPr>
          <w:rFonts w:ascii="Arial" w:hAnsi="Arial" w:cs="Arial"/>
          <w:bCs/>
          <w:sz w:val="24"/>
        </w:rPr>
      </w:pPr>
      <w:r>
        <w:rPr>
          <w:rFonts w:ascii="Arial" w:hAnsi="Arial" w:cs="Arial"/>
          <w:bCs/>
          <w:sz w:val="24"/>
        </w:rPr>
        <w:t>致</w:t>
      </w:r>
      <w:r>
        <w:rPr>
          <w:rFonts w:hint="eastAsia" w:ascii="Arial" w:hAnsi="Arial" w:cs="Arial"/>
          <w:bCs/>
          <w:sz w:val="24"/>
        </w:rPr>
        <w:t>：</w:t>
      </w:r>
      <w:r>
        <w:rPr>
          <w:rFonts w:ascii="Arial" w:hAnsi="Arial" w:cs="Arial"/>
          <w:bCs/>
          <w:i/>
          <w:sz w:val="24"/>
          <w:u w:val="single"/>
        </w:rPr>
        <w:t>（</w:t>
      </w:r>
      <w:r>
        <w:rPr>
          <w:rFonts w:hint="eastAsia" w:ascii="Arial" w:hAnsi="Arial" w:cs="Arial"/>
          <w:bCs/>
          <w:i/>
          <w:sz w:val="24"/>
          <w:u w:val="single"/>
        </w:rPr>
        <w:t>采购代理</w:t>
      </w:r>
      <w:r>
        <w:rPr>
          <w:rFonts w:ascii="Arial" w:hAnsi="Arial" w:cs="Arial"/>
          <w:bCs/>
          <w:i/>
          <w:sz w:val="24"/>
          <w:u w:val="single"/>
        </w:rPr>
        <w:t>机构）</w:t>
      </w:r>
    </w:p>
    <w:p>
      <w:pPr>
        <w:pStyle w:val="11"/>
        <w:tabs>
          <w:tab w:val="left" w:pos="5580"/>
        </w:tabs>
        <w:spacing w:line="360" w:lineRule="auto"/>
        <w:rPr>
          <w:rFonts w:ascii="Arial" w:hAnsi="Arial" w:cs="Arial"/>
          <w:bCs/>
          <w:sz w:val="24"/>
        </w:rPr>
      </w:pPr>
    </w:p>
    <w:p>
      <w:pPr>
        <w:pStyle w:val="11"/>
        <w:tabs>
          <w:tab w:val="left" w:pos="5580"/>
        </w:tabs>
        <w:spacing w:line="360" w:lineRule="auto"/>
        <w:ind w:firstLine="480" w:firstLineChars="200"/>
        <w:rPr>
          <w:rFonts w:ascii="Arial" w:hAnsi="Arial" w:cs="Arial"/>
          <w:bCs/>
          <w:sz w:val="24"/>
        </w:rPr>
      </w:pPr>
      <w:r>
        <w:rPr>
          <w:rFonts w:ascii="Arial" w:hAnsi="Arial" w:cs="Arial"/>
          <w:bCs/>
          <w:sz w:val="24"/>
        </w:rPr>
        <w:t>根据贵方为(</w:t>
      </w:r>
      <w:r>
        <w:rPr>
          <w:rFonts w:ascii="Arial" w:hAnsi="Arial" w:cs="Arial"/>
          <w:bCs/>
          <w:i/>
          <w:sz w:val="24"/>
          <w:u w:val="single"/>
        </w:rPr>
        <w:t>项目名称</w:t>
      </w:r>
      <w:r>
        <w:rPr>
          <w:rFonts w:ascii="Arial" w:hAnsi="Arial" w:cs="Arial"/>
          <w:bCs/>
          <w:sz w:val="24"/>
        </w:rPr>
        <w:t>)项目的邀请函(</w:t>
      </w:r>
      <w:r>
        <w:rPr>
          <w:rFonts w:ascii="Arial" w:hAnsi="Arial" w:cs="Arial"/>
          <w:bCs/>
          <w:i/>
          <w:iCs/>
          <w:sz w:val="24"/>
          <w:u w:val="single"/>
        </w:rPr>
        <w:t>项目</w:t>
      </w:r>
      <w:r>
        <w:rPr>
          <w:rFonts w:ascii="Arial" w:hAnsi="Arial" w:cs="Arial"/>
          <w:bCs/>
          <w:i/>
          <w:sz w:val="24"/>
          <w:u w:val="single"/>
        </w:rPr>
        <w:t>编号</w:t>
      </w:r>
      <w:r>
        <w:rPr>
          <w:rFonts w:ascii="Arial" w:hAnsi="Arial" w:cs="Arial"/>
          <w:bCs/>
          <w:sz w:val="24"/>
        </w:rPr>
        <w:t>),签字代表(</w:t>
      </w:r>
      <w:r>
        <w:rPr>
          <w:rFonts w:ascii="Arial" w:hAnsi="Arial" w:cs="Arial"/>
          <w:bCs/>
          <w:i/>
          <w:sz w:val="24"/>
          <w:u w:val="single"/>
        </w:rPr>
        <w:t>姓名、职务</w:t>
      </w:r>
      <w:r>
        <w:rPr>
          <w:rFonts w:ascii="Arial" w:hAnsi="Arial" w:cs="Arial"/>
          <w:bCs/>
          <w:sz w:val="24"/>
        </w:rPr>
        <w:t>)经正式授权并代表</w:t>
      </w:r>
      <w:r>
        <w:rPr>
          <w:rFonts w:hint="eastAsia" w:ascii="Arial" w:hAnsi="Arial" w:cs="Arial"/>
          <w:bCs/>
          <w:sz w:val="24"/>
        </w:rPr>
        <w:t>供应商</w:t>
      </w:r>
      <w:r>
        <w:rPr>
          <w:rFonts w:ascii="Arial" w:hAnsi="Arial" w:cs="Arial"/>
          <w:bCs/>
          <w:sz w:val="24"/>
        </w:rPr>
        <w:t>（</w:t>
      </w:r>
      <w:r>
        <w:rPr>
          <w:rFonts w:ascii="Arial" w:hAnsi="Arial" w:cs="Arial"/>
          <w:bCs/>
          <w:i/>
          <w:iCs/>
          <w:sz w:val="24"/>
          <w:u w:val="single"/>
        </w:rPr>
        <w:t xml:space="preserve"> </w:t>
      </w:r>
      <w:r>
        <w:rPr>
          <w:rFonts w:hint="eastAsia" w:ascii="Arial" w:hAnsi="Arial" w:cs="Arial"/>
          <w:bCs/>
          <w:i/>
          <w:sz w:val="24"/>
          <w:u w:val="single"/>
        </w:rPr>
        <w:t>供应商</w:t>
      </w:r>
      <w:r>
        <w:rPr>
          <w:rFonts w:ascii="Arial" w:hAnsi="Arial" w:cs="Arial"/>
          <w:bCs/>
          <w:i/>
          <w:sz w:val="24"/>
          <w:u w:val="single"/>
        </w:rPr>
        <w:t>名称、地址</w:t>
      </w:r>
      <w:r>
        <w:rPr>
          <w:rFonts w:ascii="Arial" w:hAnsi="Arial" w:cs="Arial"/>
          <w:bCs/>
          <w:sz w:val="24"/>
        </w:rPr>
        <w:t>）提交下述文件</w:t>
      </w:r>
      <w:r>
        <w:rPr>
          <w:rFonts w:hint="eastAsia" w:ascii="Arial" w:hAnsi="Arial" w:cs="Arial"/>
          <w:bCs/>
          <w:sz w:val="24"/>
        </w:rPr>
        <w:t>：</w:t>
      </w:r>
    </w:p>
    <w:p>
      <w:pPr>
        <w:pStyle w:val="11"/>
        <w:numPr>
          <w:ilvl w:val="0"/>
          <w:numId w:val="15"/>
        </w:numPr>
        <w:tabs>
          <w:tab w:val="left" w:pos="5580"/>
        </w:tabs>
        <w:spacing w:line="360" w:lineRule="auto"/>
        <w:ind w:firstLine="480" w:firstLineChars="200"/>
        <w:rPr>
          <w:rFonts w:ascii="Arial" w:hAnsi="Arial" w:cs="Arial"/>
          <w:bCs/>
          <w:sz w:val="24"/>
        </w:rPr>
      </w:pPr>
      <w:r>
        <w:rPr>
          <w:rFonts w:ascii="Arial" w:hAnsi="Arial" w:cs="Arial"/>
          <w:sz w:val="24"/>
        </w:rPr>
        <w:t>提供</w:t>
      </w:r>
      <w:r>
        <w:rPr>
          <w:rFonts w:hint="eastAsia" w:ascii="Arial" w:hAnsi="Arial" w:cs="Arial"/>
          <w:sz w:val="24"/>
        </w:rPr>
        <w:t>供应商</w:t>
      </w:r>
      <w:r>
        <w:rPr>
          <w:rFonts w:ascii="Arial" w:hAnsi="Arial" w:cs="Arial"/>
          <w:sz w:val="24"/>
        </w:rPr>
        <w:t>须知规定的全部</w:t>
      </w:r>
      <w:r>
        <w:rPr>
          <w:rFonts w:hint="eastAsia" w:ascii="Arial" w:hAnsi="Arial" w:cs="Arial"/>
          <w:sz w:val="24"/>
        </w:rPr>
        <w:t>响应文件：</w:t>
      </w:r>
      <w:r>
        <w:rPr>
          <w:rFonts w:ascii="Arial" w:hAnsi="Arial" w:cs="Arial"/>
          <w:sz w:val="24"/>
        </w:rPr>
        <w:t>包括正本</w:t>
      </w:r>
      <w:r>
        <w:rPr>
          <w:rFonts w:hint="eastAsia" w:ascii="Arial" w:hAnsi="Arial" w:cs="Arial"/>
          <w:sz w:val="24"/>
          <w:u w:val="single"/>
        </w:rPr>
        <w:t xml:space="preserve">   </w:t>
      </w:r>
      <w:r>
        <w:rPr>
          <w:rFonts w:ascii="Arial" w:hAnsi="Arial" w:cs="Arial"/>
          <w:sz w:val="24"/>
        </w:rPr>
        <w:t>份，副本</w:t>
      </w:r>
      <w:r>
        <w:rPr>
          <w:rFonts w:ascii="Arial" w:hAnsi="Arial" w:cs="Arial"/>
          <w:sz w:val="24"/>
          <w:u w:val="single"/>
        </w:rPr>
        <w:t xml:space="preserve">   </w:t>
      </w:r>
      <w:r>
        <w:rPr>
          <w:rFonts w:ascii="Arial" w:hAnsi="Arial" w:cs="Arial"/>
          <w:sz w:val="24"/>
        </w:rPr>
        <w:t>份。</w:t>
      </w:r>
    </w:p>
    <w:p>
      <w:pPr>
        <w:numPr>
          <w:ilvl w:val="0"/>
          <w:numId w:val="15"/>
        </w:numPr>
        <w:spacing w:line="360" w:lineRule="auto"/>
        <w:ind w:firstLine="480" w:firstLineChars="200"/>
        <w:rPr>
          <w:rFonts w:ascii="Arial" w:hAnsi="Arial" w:cs="Arial"/>
          <w:bCs/>
          <w:sz w:val="24"/>
        </w:rPr>
      </w:pPr>
      <w:r>
        <w:rPr>
          <w:rFonts w:ascii="Arial" w:hAnsi="Arial" w:cs="Arial"/>
          <w:sz w:val="24"/>
        </w:rPr>
        <w:t>以</w:t>
      </w:r>
      <w:r>
        <w:rPr>
          <w:rFonts w:ascii="Arial" w:hAnsi="Arial" w:cs="Arial"/>
          <w:sz w:val="24"/>
          <w:u w:val="single"/>
        </w:rPr>
        <w:t xml:space="preserve">       </w:t>
      </w:r>
      <w:r>
        <w:rPr>
          <w:rFonts w:ascii="Arial" w:hAnsi="Arial" w:cs="Arial"/>
          <w:sz w:val="24"/>
        </w:rPr>
        <w:t>形式出具的谈判保证金，金额为人民币</w:t>
      </w:r>
      <w:r>
        <w:rPr>
          <w:rFonts w:ascii="Arial" w:hAnsi="Arial" w:cs="Arial"/>
          <w:sz w:val="24"/>
          <w:u w:val="single"/>
        </w:rPr>
        <w:t>　　　</w:t>
      </w:r>
      <w:r>
        <w:rPr>
          <w:rFonts w:ascii="Arial" w:hAnsi="Arial" w:cs="Arial"/>
          <w:sz w:val="24"/>
        </w:rPr>
        <w:t>元。</w:t>
      </w:r>
    </w:p>
    <w:p>
      <w:pPr>
        <w:pStyle w:val="11"/>
        <w:tabs>
          <w:tab w:val="left" w:pos="5580"/>
        </w:tabs>
        <w:spacing w:line="360" w:lineRule="auto"/>
        <w:ind w:firstLine="960" w:firstLineChars="400"/>
        <w:rPr>
          <w:rFonts w:ascii="Arial" w:hAnsi="Arial" w:cs="Arial"/>
          <w:bCs/>
          <w:sz w:val="24"/>
        </w:rPr>
      </w:pPr>
      <w:r>
        <w:rPr>
          <w:rFonts w:ascii="Arial" w:hAnsi="Arial" w:cs="Arial"/>
          <w:bCs/>
          <w:sz w:val="24"/>
        </w:rPr>
        <w:t>在此，签字代表宣布同意如下</w:t>
      </w:r>
      <w:r>
        <w:rPr>
          <w:rFonts w:hint="eastAsia" w:ascii="Arial" w:hAnsi="Arial" w:cs="Arial"/>
          <w:bCs/>
          <w:sz w:val="24"/>
        </w:rPr>
        <w:t>：</w:t>
      </w:r>
    </w:p>
    <w:p>
      <w:pPr>
        <w:tabs>
          <w:tab w:val="left" w:pos="900"/>
        </w:tabs>
        <w:spacing w:line="360" w:lineRule="auto"/>
        <w:ind w:left="840" w:leftChars="400"/>
        <w:rPr>
          <w:rFonts w:ascii="Arial" w:hAnsi="Arial" w:cs="Arial"/>
          <w:i/>
          <w:sz w:val="24"/>
          <w:u w:val="single"/>
        </w:rPr>
      </w:pPr>
      <w:r>
        <w:rPr>
          <w:rFonts w:hint="eastAsia" w:ascii="Arial" w:hAnsi="Arial" w:cs="Arial"/>
          <w:sz w:val="24"/>
        </w:rPr>
        <w:t>1、</w:t>
      </w:r>
      <w:r>
        <w:rPr>
          <w:rFonts w:ascii="Arial" w:hAnsi="Arial" w:cs="Arial"/>
          <w:sz w:val="24"/>
        </w:rPr>
        <w:t>所附谈判报价表中规定的应提交谈判总价</w:t>
      </w:r>
      <w:r>
        <w:rPr>
          <w:rFonts w:ascii="Arial" w:hAnsi="Arial" w:cs="Arial"/>
          <w:i/>
          <w:sz w:val="24"/>
          <w:u w:val="single"/>
        </w:rPr>
        <w:t>（注明币种，并用文字和数字表</w:t>
      </w:r>
    </w:p>
    <w:p>
      <w:pPr>
        <w:tabs>
          <w:tab w:val="left" w:pos="900"/>
        </w:tabs>
        <w:spacing w:line="360" w:lineRule="auto"/>
        <w:ind w:left="840" w:leftChars="400" w:firstLine="480" w:firstLineChars="200"/>
        <w:rPr>
          <w:rFonts w:ascii="Arial" w:hAnsi="Arial" w:cs="Arial"/>
          <w:sz w:val="24"/>
          <w:u w:val="single"/>
        </w:rPr>
      </w:pPr>
      <w:r>
        <w:rPr>
          <w:rFonts w:ascii="Arial" w:hAnsi="Arial" w:cs="Arial"/>
          <w:i/>
          <w:sz w:val="24"/>
          <w:u w:val="single"/>
        </w:rPr>
        <w:t>示的报价总价）</w:t>
      </w:r>
      <w:r>
        <w:rPr>
          <w:rFonts w:ascii="Arial" w:hAnsi="Arial" w:cs="Arial"/>
          <w:sz w:val="24"/>
          <w:u w:val="single"/>
        </w:rPr>
        <w:t>。</w:t>
      </w:r>
    </w:p>
    <w:p>
      <w:pPr>
        <w:tabs>
          <w:tab w:val="left" w:pos="900"/>
        </w:tabs>
        <w:spacing w:line="360" w:lineRule="auto"/>
        <w:rPr>
          <w:rFonts w:ascii="Arial" w:hAnsi="Arial" w:cs="Arial"/>
          <w:sz w:val="24"/>
        </w:rPr>
      </w:pPr>
      <w:r>
        <w:rPr>
          <w:rFonts w:hint="eastAsia" w:ascii="宋体" w:hAnsi="宋体" w:cs="宋体"/>
          <w:kern w:val="0"/>
          <w:sz w:val="24"/>
        </w:rPr>
        <w:t xml:space="preserve">       </w:t>
      </w:r>
      <w:r>
        <w:rPr>
          <w:rFonts w:hint="eastAsia" w:ascii="Arial" w:hAnsi="Arial" w:cs="Arial"/>
          <w:sz w:val="24"/>
        </w:rPr>
        <w:t>2、供应商</w:t>
      </w:r>
      <w:r>
        <w:rPr>
          <w:rFonts w:ascii="Arial" w:hAnsi="Arial" w:cs="Arial"/>
          <w:sz w:val="24"/>
        </w:rPr>
        <w:t>将按</w:t>
      </w:r>
      <w:r>
        <w:rPr>
          <w:rFonts w:hint="eastAsia" w:ascii="Arial" w:hAnsi="Arial" w:cs="Arial"/>
          <w:sz w:val="24"/>
        </w:rPr>
        <w:t>谈判文件</w:t>
      </w:r>
      <w:r>
        <w:rPr>
          <w:rFonts w:ascii="Arial" w:hAnsi="Arial" w:cs="Arial"/>
          <w:sz w:val="24"/>
        </w:rPr>
        <w:t>的规定履行合同责任和义务。</w:t>
      </w:r>
    </w:p>
    <w:p>
      <w:pPr>
        <w:tabs>
          <w:tab w:val="left" w:pos="900"/>
        </w:tabs>
        <w:spacing w:line="360" w:lineRule="auto"/>
        <w:rPr>
          <w:rFonts w:ascii="Arial" w:hAnsi="Arial" w:cs="Arial"/>
          <w:sz w:val="24"/>
        </w:rPr>
      </w:pPr>
      <w:r>
        <w:rPr>
          <w:rFonts w:hint="eastAsia" w:ascii="宋体" w:hAnsi="宋体" w:cs="宋体"/>
          <w:kern w:val="0"/>
          <w:sz w:val="24"/>
        </w:rPr>
        <w:t xml:space="preserve">       </w:t>
      </w:r>
      <w:r>
        <w:rPr>
          <w:rFonts w:hint="eastAsia" w:ascii="Arial" w:hAnsi="Arial" w:cs="Arial"/>
          <w:sz w:val="24"/>
        </w:rPr>
        <w:t>3、供应商</w:t>
      </w:r>
      <w:r>
        <w:rPr>
          <w:rFonts w:ascii="Arial" w:hAnsi="Arial" w:cs="Arial"/>
          <w:sz w:val="24"/>
        </w:rPr>
        <w:t>已详细审查全部</w:t>
      </w:r>
      <w:r>
        <w:rPr>
          <w:rFonts w:hint="eastAsia" w:ascii="Arial" w:hAnsi="Arial" w:cs="Arial"/>
          <w:sz w:val="24"/>
        </w:rPr>
        <w:t>谈判文件</w:t>
      </w:r>
      <w:r>
        <w:rPr>
          <w:rFonts w:ascii="Arial" w:hAnsi="Arial" w:cs="Arial"/>
          <w:sz w:val="24"/>
        </w:rPr>
        <w:t>及附件，我们完全理解并同意放弃对这方面</w:t>
      </w:r>
    </w:p>
    <w:p>
      <w:pPr>
        <w:tabs>
          <w:tab w:val="left" w:pos="900"/>
        </w:tabs>
        <w:spacing w:line="360" w:lineRule="auto"/>
        <w:ind w:firstLine="1200" w:firstLineChars="500"/>
        <w:rPr>
          <w:rFonts w:ascii="Arial" w:hAnsi="Arial" w:cs="Arial"/>
          <w:sz w:val="24"/>
        </w:rPr>
      </w:pPr>
      <w:r>
        <w:rPr>
          <w:rFonts w:ascii="Arial" w:hAnsi="Arial" w:cs="Arial"/>
          <w:sz w:val="24"/>
        </w:rPr>
        <w:t>有不明及误解的权力。</w:t>
      </w:r>
    </w:p>
    <w:p>
      <w:pPr>
        <w:tabs>
          <w:tab w:val="left" w:pos="900"/>
        </w:tabs>
        <w:spacing w:line="360" w:lineRule="auto"/>
        <w:rPr>
          <w:rFonts w:ascii="Arial" w:hAnsi="Arial" w:cs="Arial"/>
          <w:sz w:val="24"/>
        </w:rPr>
      </w:pPr>
      <w:r>
        <w:rPr>
          <w:rFonts w:hint="eastAsia" w:ascii="宋体" w:hAnsi="宋体" w:cs="宋体"/>
          <w:kern w:val="0"/>
          <w:sz w:val="24"/>
        </w:rPr>
        <w:t xml:space="preserve">       </w:t>
      </w:r>
      <w:r>
        <w:rPr>
          <w:rFonts w:hint="eastAsia" w:ascii="Arial" w:hAnsi="Arial" w:cs="Arial"/>
          <w:sz w:val="24"/>
        </w:rPr>
        <w:t>4、</w:t>
      </w:r>
      <w:r>
        <w:rPr>
          <w:rFonts w:ascii="Arial" w:hAnsi="Arial" w:cs="Arial"/>
          <w:sz w:val="24"/>
        </w:rPr>
        <w:t>本报价有效期为自报价日起</w:t>
      </w:r>
      <w:r>
        <w:rPr>
          <w:rFonts w:ascii="Arial" w:hAnsi="Arial" w:cs="Arial"/>
          <w:sz w:val="24"/>
          <w:u w:val="single"/>
        </w:rPr>
        <w:t xml:space="preserve">  </w:t>
      </w:r>
      <w:r>
        <w:rPr>
          <w:rFonts w:hint="eastAsia" w:ascii="Arial" w:hAnsi="Arial" w:cs="Arial"/>
          <w:sz w:val="24"/>
          <w:u w:val="single"/>
        </w:rPr>
        <w:t xml:space="preserve"> </w:t>
      </w:r>
      <w:r>
        <w:rPr>
          <w:rFonts w:ascii="Arial" w:hAnsi="Arial" w:cs="Arial"/>
          <w:sz w:val="24"/>
          <w:u w:val="single"/>
        </w:rPr>
        <w:t xml:space="preserve"> </w:t>
      </w:r>
      <w:r>
        <w:rPr>
          <w:rFonts w:ascii="Arial" w:hAnsi="Arial" w:cs="Arial"/>
          <w:sz w:val="24"/>
        </w:rPr>
        <w:t>个日历日。</w:t>
      </w:r>
    </w:p>
    <w:p>
      <w:pPr>
        <w:tabs>
          <w:tab w:val="left" w:pos="900"/>
        </w:tabs>
        <w:spacing w:line="360" w:lineRule="auto"/>
        <w:rPr>
          <w:rFonts w:ascii="Arial" w:hAnsi="Arial" w:cs="Arial"/>
          <w:sz w:val="24"/>
        </w:rPr>
      </w:pPr>
      <w:r>
        <w:rPr>
          <w:rFonts w:hint="eastAsia" w:ascii="宋体" w:hAnsi="宋体" w:cs="宋体"/>
          <w:kern w:val="0"/>
          <w:sz w:val="24"/>
        </w:rPr>
        <w:t xml:space="preserve">       </w:t>
      </w:r>
      <w:r>
        <w:rPr>
          <w:rFonts w:hint="eastAsia" w:ascii="Arial" w:hAnsi="Arial" w:cs="Arial"/>
          <w:sz w:val="24"/>
        </w:rPr>
        <w:t>5、</w:t>
      </w:r>
      <w:r>
        <w:rPr>
          <w:rFonts w:ascii="Arial" w:hAnsi="Arial" w:cs="Arial"/>
          <w:sz w:val="24"/>
        </w:rPr>
        <w:t>如果在规定的报价时间后，</w:t>
      </w:r>
      <w:r>
        <w:rPr>
          <w:rFonts w:hint="eastAsia" w:ascii="Arial" w:hAnsi="Arial" w:cs="Arial"/>
          <w:sz w:val="24"/>
        </w:rPr>
        <w:t>供应商</w:t>
      </w:r>
      <w:r>
        <w:rPr>
          <w:rFonts w:ascii="Arial" w:hAnsi="Arial" w:cs="Arial"/>
          <w:sz w:val="24"/>
        </w:rPr>
        <w:t>在报价有效期内撤回报价，谈判保证金将</w:t>
      </w:r>
    </w:p>
    <w:p>
      <w:pPr>
        <w:tabs>
          <w:tab w:val="left" w:pos="900"/>
        </w:tabs>
        <w:spacing w:line="360" w:lineRule="auto"/>
        <w:rPr>
          <w:rFonts w:ascii="Arial" w:hAnsi="Arial" w:cs="Arial"/>
          <w:sz w:val="24"/>
        </w:rPr>
      </w:pPr>
      <w:r>
        <w:rPr>
          <w:rFonts w:hint="eastAsia" w:ascii="宋体" w:hAnsi="宋体" w:cs="宋体"/>
          <w:kern w:val="0"/>
          <w:sz w:val="24"/>
        </w:rPr>
        <w:t xml:space="preserve">          </w:t>
      </w:r>
      <w:r>
        <w:rPr>
          <w:rFonts w:ascii="Arial" w:hAnsi="Arial" w:cs="Arial"/>
          <w:sz w:val="24"/>
        </w:rPr>
        <w:t>被贵方没收。</w:t>
      </w:r>
    </w:p>
    <w:p>
      <w:pPr>
        <w:numPr>
          <w:ilvl w:val="0"/>
          <w:numId w:val="16"/>
        </w:numPr>
        <w:tabs>
          <w:tab w:val="left" w:pos="900"/>
        </w:tabs>
        <w:spacing w:line="360" w:lineRule="auto"/>
        <w:rPr>
          <w:rFonts w:ascii="Arial" w:hAnsi="Arial" w:cs="Arial"/>
          <w:bCs/>
          <w:sz w:val="24"/>
        </w:rPr>
      </w:pPr>
      <w:r>
        <w:rPr>
          <w:rFonts w:hint="eastAsia" w:ascii="Arial" w:hAnsi="Arial" w:cs="Arial"/>
          <w:sz w:val="24"/>
        </w:rPr>
        <w:t>供应商</w:t>
      </w:r>
      <w:r>
        <w:rPr>
          <w:rFonts w:ascii="Arial" w:hAnsi="Arial" w:cs="Arial"/>
          <w:sz w:val="24"/>
        </w:rPr>
        <w:t>同意提供按照贵方可能要求的与其谈判有关的一切数据或资料，完全</w:t>
      </w:r>
      <w:r>
        <w:rPr>
          <w:rFonts w:hint="eastAsia" w:ascii="宋体" w:hAnsi="宋体" w:cs="宋体"/>
          <w:kern w:val="0"/>
          <w:sz w:val="24"/>
        </w:rPr>
        <w:t xml:space="preserve">   </w:t>
      </w:r>
    </w:p>
    <w:p>
      <w:pPr>
        <w:tabs>
          <w:tab w:val="left" w:pos="900"/>
        </w:tabs>
        <w:spacing w:line="360" w:lineRule="auto"/>
        <w:ind w:left="840"/>
        <w:rPr>
          <w:rFonts w:ascii="Arial" w:hAnsi="Arial" w:cs="Arial"/>
          <w:bCs/>
          <w:sz w:val="24"/>
        </w:rPr>
      </w:pPr>
      <w:r>
        <w:rPr>
          <w:rFonts w:hint="eastAsia" w:ascii="宋体" w:hAnsi="宋体" w:cs="宋体"/>
          <w:kern w:val="0"/>
          <w:sz w:val="24"/>
        </w:rPr>
        <w:t xml:space="preserve">   </w:t>
      </w:r>
      <w:r>
        <w:rPr>
          <w:rFonts w:ascii="Arial" w:hAnsi="Arial" w:cs="Arial"/>
          <w:sz w:val="24"/>
        </w:rPr>
        <w:t>理解贵方不一定接受最低价的报价或收到的任何报价。</w:t>
      </w:r>
    </w:p>
    <w:p>
      <w:pPr>
        <w:tabs>
          <w:tab w:val="left" w:pos="900"/>
        </w:tabs>
        <w:spacing w:line="360" w:lineRule="auto"/>
        <w:rPr>
          <w:rFonts w:ascii="Arial" w:hAnsi="Arial" w:cs="Arial"/>
          <w:bCs/>
          <w:sz w:val="24"/>
        </w:rPr>
      </w:pPr>
      <w:r>
        <w:rPr>
          <w:rFonts w:hint="eastAsia" w:ascii="宋体" w:hAnsi="宋体" w:cs="宋体"/>
          <w:kern w:val="0"/>
          <w:sz w:val="24"/>
        </w:rPr>
        <w:t xml:space="preserve">       </w:t>
      </w:r>
      <w:r>
        <w:rPr>
          <w:rFonts w:hint="eastAsia" w:ascii="Arial" w:hAnsi="Arial" w:cs="Arial"/>
          <w:bCs/>
          <w:sz w:val="24"/>
        </w:rPr>
        <w:t>7、</w:t>
      </w:r>
      <w:r>
        <w:rPr>
          <w:rFonts w:ascii="Arial" w:hAnsi="Arial" w:cs="Arial"/>
          <w:bCs/>
          <w:sz w:val="24"/>
        </w:rPr>
        <w:t>与本报价有关的一切正式往来信函请寄</w:t>
      </w:r>
      <w:r>
        <w:rPr>
          <w:rFonts w:hint="eastAsia" w:ascii="Arial" w:hAnsi="Arial" w:cs="Arial"/>
          <w:bCs/>
          <w:sz w:val="24"/>
        </w:rPr>
        <w:t>：</w:t>
      </w:r>
    </w:p>
    <w:p>
      <w:pPr>
        <w:pStyle w:val="11"/>
        <w:tabs>
          <w:tab w:val="left" w:pos="1200"/>
          <w:tab w:val="left" w:pos="5580"/>
        </w:tabs>
        <w:spacing w:line="360" w:lineRule="auto"/>
        <w:ind w:left="1125" w:leftChars="250" w:hanging="600" w:hangingChars="250"/>
        <w:rPr>
          <w:rFonts w:ascii="Arial" w:hAnsi="Arial" w:cs="Arial"/>
          <w:bCs/>
          <w:sz w:val="24"/>
        </w:rPr>
      </w:pPr>
    </w:p>
    <w:p>
      <w:pPr>
        <w:pStyle w:val="11"/>
        <w:tabs>
          <w:tab w:val="left" w:pos="5580"/>
        </w:tabs>
        <w:spacing w:line="360" w:lineRule="auto"/>
        <w:ind w:left="420"/>
        <w:rPr>
          <w:rFonts w:ascii="Arial" w:hAnsi="Arial" w:cs="Arial"/>
          <w:bCs/>
          <w:sz w:val="24"/>
        </w:rPr>
      </w:pPr>
      <w:r>
        <w:rPr>
          <w:rFonts w:ascii="Arial" w:hAnsi="Arial" w:cs="Arial"/>
          <w:bCs/>
          <w:sz w:val="24"/>
        </w:rPr>
        <w:t>地址</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r>
        <w:rPr>
          <w:rFonts w:ascii="Arial" w:hAnsi="Arial" w:cs="Arial"/>
          <w:bCs/>
          <w:sz w:val="24"/>
        </w:rPr>
        <w:t>传真</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pStyle w:val="11"/>
        <w:tabs>
          <w:tab w:val="left" w:pos="5580"/>
        </w:tabs>
        <w:spacing w:line="360" w:lineRule="auto"/>
        <w:ind w:left="420"/>
        <w:rPr>
          <w:rFonts w:ascii="Arial" w:hAnsi="Arial" w:cs="Arial"/>
          <w:bCs/>
          <w:sz w:val="24"/>
        </w:rPr>
      </w:pPr>
      <w:r>
        <w:rPr>
          <w:rFonts w:ascii="Arial" w:hAnsi="Arial" w:cs="Arial"/>
          <w:bCs/>
          <w:sz w:val="24"/>
        </w:rPr>
        <w:t>电话</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r>
        <w:rPr>
          <w:rFonts w:ascii="Arial" w:hAnsi="Arial" w:cs="Arial"/>
          <w:bCs/>
          <w:sz w:val="24"/>
        </w:rPr>
        <w:t>电子函件</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pStyle w:val="11"/>
        <w:tabs>
          <w:tab w:val="left" w:pos="5580"/>
        </w:tabs>
        <w:spacing w:line="360" w:lineRule="auto"/>
        <w:ind w:left="420"/>
        <w:rPr>
          <w:rFonts w:ascii="Arial" w:hAnsi="Arial" w:cs="Arial"/>
          <w:bCs/>
          <w:sz w:val="24"/>
        </w:rPr>
      </w:pPr>
    </w:p>
    <w:p>
      <w:pPr>
        <w:pStyle w:val="11"/>
        <w:tabs>
          <w:tab w:val="left" w:pos="5580"/>
        </w:tabs>
        <w:spacing w:before="120" w:line="360" w:lineRule="auto"/>
        <w:ind w:firstLine="480" w:firstLineChars="200"/>
        <w:rPr>
          <w:rFonts w:ascii="Arial" w:hAnsi="Arial" w:cs="Arial"/>
          <w:bCs/>
          <w:sz w:val="24"/>
          <w:u w:val="single"/>
        </w:rPr>
      </w:pPr>
      <w:r>
        <w:rPr>
          <w:rFonts w:hint="eastAsia" w:ascii="Arial" w:hAnsi="Arial" w:cs="Arial"/>
          <w:bCs/>
          <w:sz w:val="24"/>
        </w:rPr>
        <w:t>供应商</w:t>
      </w:r>
      <w:r>
        <w:rPr>
          <w:rFonts w:ascii="Arial" w:hAnsi="Arial" w:cs="Arial"/>
          <w:bCs/>
          <w:sz w:val="24"/>
        </w:rPr>
        <w:t>名称（盖章）</w:t>
      </w:r>
      <w:r>
        <w:rPr>
          <w:rFonts w:hint="eastAsia" w:ascii="Arial" w:hAnsi="Arial" w:cs="Arial"/>
          <w:bCs/>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pStyle w:val="11"/>
        <w:tabs>
          <w:tab w:val="left" w:pos="5580"/>
        </w:tabs>
        <w:spacing w:before="120" w:line="360" w:lineRule="auto"/>
        <w:ind w:firstLine="480" w:firstLineChars="200"/>
        <w:rPr>
          <w:rFonts w:ascii="Arial" w:hAnsi="Arial" w:cs="Arial"/>
          <w:bCs/>
          <w:sz w:val="24"/>
          <w:u w:val="single"/>
        </w:rPr>
      </w:pPr>
      <w:r>
        <w:rPr>
          <w:rFonts w:hint="eastAsia" w:ascii="Arial" w:hAnsi="Arial" w:cs="Arial"/>
          <w:bCs/>
          <w:sz w:val="24"/>
        </w:rPr>
        <w:t xml:space="preserve">法定代表人或授权代表 </w:t>
      </w:r>
      <w:r>
        <w:rPr>
          <w:rFonts w:ascii="Arial" w:hAnsi="Arial" w:cs="Arial"/>
          <w:bCs/>
          <w:sz w:val="24"/>
        </w:rPr>
        <w:t xml:space="preserve">(签字) </w:t>
      </w:r>
      <w:r>
        <w:rPr>
          <w:rFonts w:hint="eastAsia" w:ascii="Arial" w:hAnsi="Arial" w:cs="Arial"/>
          <w:bCs/>
          <w:sz w:val="24"/>
        </w:rPr>
        <w:t>：</w:t>
      </w:r>
      <w:r>
        <w:rPr>
          <w:rFonts w:ascii="Arial" w:hAnsi="Arial" w:cs="Arial"/>
          <w:bCs/>
          <w:sz w:val="24"/>
          <w:u w:val="single"/>
        </w:rPr>
        <w:tab/>
      </w:r>
      <w:r>
        <w:rPr>
          <w:rFonts w:hint="eastAsia" w:ascii="Arial" w:hAnsi="Arial" w:cs="Arial"/>
          <w:bCs/>
          <w:sz w:val="24"/>
          <w:u w:val="single"/>
        </w:rPr>
        <w:t xml:space="preserve">  </w:t>
      </w:r>
    </w:p>
    <w:p>
      <w:pPr>
        <w:pStyle w:val="11"/>
        <w:tabs>
          <w:tab w:val="left" w:pos="5580"/>
        </w:tabs>
        <w:spacing w:line="360" w:lineRule="auto"/>
        <w:ind w:firstLine="480" w:firstLineChars="200"/>
        <w:rPr>
          <w:rFonts w:ascii="Arial" w:hAnsi="Arial" w:cs="Arial"/>
          <w:bCs/>
          <w:sz w:val="24"/>
        </w:rPr>
      </w:pPr>
      <w:r>
        <w:rPr>
          <w:rFonts w:ascii="Arial" w:hAnsi="Arial" w:cs="Arial"/>
          <w:bCs/>
          <w:sz w:val="24"/>
        </w:rPr>
        <w:t>公章</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pStyle w:val="11"/>
        <w:tabs>
          <w:tab w:val="left" w:pos="5580"/>
        </w:tabs>
        <w:spacing w:line="360" w:lineRule="auto"/>
        <w:ind w:firstLine="480" w:firstLineChars="200"/>
        <w:rPr>
          <w:rFonts w:ascii="Arial" w:hAnsi="Arial" w:cs="Arial"/>
          <w:bCs/>
          <w:sz w:val="24"/>
        </w:rPr>
      </w:pPr>
      <w:r>
        <w:rPr>
          <w:rFonts w:ascii="Arial" w:hAnsi="Arial" w:cs="Arial"/>
          <w:bCs/>
          <w:sz w:val="24"/>
        </w:rPr>
        <w:t>日期</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spacing w:line="360" w:lineRule="auto"/>
        <w:rPr>
          <w:rFonts w:ascii="Arial" w:hAnsi="Arial" w:cs="Arial"/>
          <w:bCs/>
          <w:sz w:val="24"/>
        </w:rPr>
        <w:sectPr>
          <w:pgSz w:w="11906" w:h="16838"/>
          <w:pgMar w:top="1418" w:right="1418" w:bottom="1418" w:left="1418" w:header="851" w:footer="992" w:gutter="0"/>
          <w:cols w:space="720" w:num="1"/>
          <w:docGrid w:type="lines" w:linePitch="312" w:charSpace="0"/>
        </w:sectPr>
      </w:pPr>
    </w:p>
    <w:p>
      <w:pPr>
        <w:pStyle w:val="4"/>
        <w:tabs>
          <w:tab w:val="left" w:pos="5580"/>
        </w:tabs>
        <w:spacing w:line="360" w:lineRule="auto"/>
        <w:rPr>
          <w:rFonts w:eastAsia="宋体" w:cs="Arial"/>
          <w:kern w:val="2"/>
          <w:sz w:val="24"/>
          <w:szCs w:val="24"/>
        </w:rPr>
      </w:pPr>
      <w:bookmarkStart w:id="208" w:name="_Hlt520356243"/>
      <w:bookmarkEnd w:id="208"/>
      <w:bookmarkStart w:id="209" w:name="附件二"/>
      <w:bookmarkStart w:id="210" w:name="_Ref467988705"/>
      <w:bookmarkStart w:id="211" w:name="_Toc520356218"/>
      <w:bookmarkStart w:id="212" w:name="_Toc480942350"/>
      <w:r>
        <w:rPr>
          <w:rFonts w:eastAsia="宋体" w:cs="Arial"/>
          <w:kern w:val="2"/>
          <w:sz w:val="24"/>
          <w:szCs w:val="24"/>
        </w:rPr>
        <w:t>附件二</w:t>
      </w:r>
      <w:bookmarkEnd w:id="209"/>
      <w:r>
        <w:rPr>
          <w:rFonts w:eastAsia="宋体" w:cs="Arial"/>
          <w:kern w:val="2"/>
          <w:sz w:val="24"/>
          <w:szCs w:val="24"/>
        </w:rPr>
        <w:t xml:space="preserve">   </w:t>
      </w:r>
      <w:bookmarkStart w:id="213" w:name="_Hlt520356043"/>
      <w:bookmarkEnd w:id="213"/>
      <w:r>
        <w:rPr>
          <w:rFonts w:eastAsia="宋体" w:cs="Arial"/>
          <w:kern w:val="2"/>
          <w:sz w:val="24"/>
          <w:szCs w:val="24"/>
        </w:rPr>
        <w:t xml:space="preserve">   </w:t>
      </w:r>
      <w:bookmarkEnd w:id="210"/>
      <w:bookmarkEnd w:id="211"/>
      <w:bookmarkEnd w:id="212"/>
      <w:r>
        <w:rPr>
          <w:rFonts w:eastAsia="宋体" w:cs="Arial"/>
          <w:sz w:val="24"/>
          <w:szCs w:val="24"/>
        </w:rPr>
        <w:t>谈判报价一览表</w:t>
      </w:r>
      <w:r>
        <w:rPr>
          <w:rFonts w:eastAsia="宋体" w:cs="Arial"/>
          <w:kern w:val="2"/>
          <w:sz w:val="24"/>
          <w:szCs w:val="24"/>
        </w:rPr>
        <w:cr/>
      </w:r>
    </w:p>
    <w:p>
      <w:pPr>
        <w:pStyle w:val="2"/>
        <w:tabs>
          <w:tab w:val="left" w:pos="5580"/>
        </w:tabs>
        <w:spacing w:line="360" w:lineRule="auto"/>
        <w:ind w:firstLine="480"/>
        <w:rPr>
          <w:rFonts w:ascii="Arial" w:hAnsi="Arial" w:cs="Arial"/>
          <w:bCs/>
          <w:sz w:val="24"/>
        </w:rPr>
      </w:pPr>
    </w:p>
    <w:p>
      <w:pPr>
        <w:tabs>
          <w:tab w:val="left" w:pos="1800"/>
          <w:tab w:val="left" w:pos="5580"/>
        </w:tabs>
        <w:spacing w:line="360" w:lineRule="auto"/>
        <w:rPr>
          <w:rFonts w:ascii="Arial" w:hAnsi="Arial" w:cs="Arial"/>
          <w:bCs/>
          <w:sz w:val="24"/>
        </w:rPr>
      </w:pPr>
      <w:r>
        <w:rPr>
          <w:rFonts w:ascii="Arial" w:hAnsi="Arial" w:cs="Arial"/>
          <w:bCs/>
          <w:sz w:val="24"/>
        </w:rPr>
        <w:t>项目编号</w:t>
      </w:r>
      <w:r>
        <w:rPr>
          <w:rFonts w:hint="eastAsia" w:ascii="Arial" w:hAnsi="Arial" w:cs="Arial"/>
          <w:bCs/>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rPr>
        <w:t>项目名称</w:t>
      </w:r>
      <w:r>
        <w:rPr>
          <w:rFonts w:hint="eastAsia" w:ascii="Arial" w:hAnsi="Arial" w:cs="Arial"/>
          <w:bCs/>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tbl>
      <w:tblPr>
        <w:tblStyle w:val="19"/>
        <w:tblW w:w="92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92"/>
        <w:gridCol w:w="64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40" w:hRule="atLeast"/>
        </w:trPr>
        <w:tc>
          <w:tcPr>
            <w:tcW w:w="2792" w:type="dxa"/>
            <w:vAlign w:val="center"/>
          </w:tcPr>
          <w:p>
            <w:pPr>
              <w:tabs>
                <w:tab w:val="left" w:pos="1800"/>
                <w:tab w:val="left" w:pos="5580"/>
              </w:tabs>
              <w:spacing w:line="360" w:lineRule="auto"/>
              <w:jc w:val="center"/>
              <w:rPr>
                <w:rFonts w:ascii="Arial" w:hAnsi="Arial" w:cs="Arial"/>
                <w:bCs/>
                <w:color w:val="000000"/>
                <w:sz w:val="24"/>
              </w:rPr>
            </w:pPr>
            <w:r>
              <w:rPr>
                <w:rFonts w:hint="eastAsia" w:ascii="Arial" w:hAnsi="Arial" w:cs="Arial"/>
                <w:bCs/>
                <w:color w:val="000000"/>
                <w:sz w:val="24"/>
              </w:rPr>
              <w:t>供应商</w:t>
            </w:r>
            <w:r>
              <w:rPr>
                <w:rFonts w:ascii="Arial" w:hAnsi="Arial" w:cs="Arial"/>
                <w:bCs/>
                <w:color w:val="000000"/>
                <w:sz w:val="24"/>
              </w:rPr>
              <w:t>名称</w:t>
            </w:r>
          </w:p>
        </w:tc>
        <w:tc>
          <w:tcPr>
            <w:tcW w:w="6495" w:type="dxa"/>
          </w:tcPr>
          <w:p>
            <w:pPr>
              <w:tabs>
                <w:tab w:val="left" w:pos="1800"/>
                <w:tab w:val="left" w:pos="5580"/>
              </w:tabs>
              <w:spacing w:line="360" w:lineRule="auto"/>
              <w:jc w:val="left"/>
              <w:rPr>
                <w:rFonts w:ascii="Arial" w:hAnsi="Arial"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8" w:hRule="atLeast"/>
        </w:trPr>
        <w:tc>
          <w:tcPr>
            <w:tcW w:w="2792" w:type="dxa"/>
            <w:vAlign w:val="center"/>
          </w:tcPr>
          <w:p>
            <w:pPr>
              <w:tabs>
                <w:tab w:val="left" w:pos="1800"/>
                <w:tab w:val="left" w:pos="5580"/>
              </w:tabs>
              <w:spacing w:line="360" w:lineRule="auto"/>
              <w:jc w:val="center"/>
              <w:rPr>
                <w:rFonts w:ascii="Arial" w:hAnsi="Arial" w:cs="Arial"/>
                <w:bCs/>
                <w:color w:val="000000"/>
                <w:sz w:val="24"/>
              </w:rPr>
            </w:pPr>
            <w:r>
              <w:rPr>
                <w:rFonts w:hint="eastAsia" w:ascii="Arial" w:hAnsi="Arial" w:cs="Arial"/>
                <w:bCs/>
                <w:color w:val="000000"/>
                <w:sz w:val="24"/>
              </w:rPr>
              <w:t>报价</w:t>
            </w:r>
          </w:p>
          <w:p>
            <w:pPr>
              <w:tabs>
                <w:tab w:val="left" w:pos="1800"/>
                <w:tab w:val="left" w:pos="5580"/>
              </w:tabs>
              <w:spacing w:line="360" w:lineRule="auto"/>
              <w:jc w:val="center"/>
              <w:rPr>
                <w:rFonts w:ascii="Arial" w:hAnsi="Arial" w:cs="Arial"/>
                <w:bCs/>
                <w:color w:val="000000"/>
                <w:sz w:val="24"/>
              </w:rPr>
            </w:pPr>
            <w:r>
              <w:rPr>
                <w:rFonts w:ascii="Arial" w:hAnsi="Arial" w:cs="Arial"/>
                <w:bCs/>
                <w:color w:val="000000"/>
                <w:sz w:val="24"/>
              </w:rPr>
              <w:t>（人民币</w:t>
            </w:r>
            <w:r>
              <w:rPr>
                <w:rFonts w:hint="eastAsia" w:ascii="Arial" w:hAnsi="Arial" w:cs="Arial"/>
                <w:bCs/>
                <w:color w:val="000000"/>
                <w:sz w:val="24"/>
              </w:rPr>
              <w:t>：</w:t>
            </w:r>
            <w:r>
              <w:rPr>
                <w:rFonts w:ascii="Arial" w:hAnsi="Arial" w:cs="Arial"/>
                <w:bCs/>
                <w:color w:val="000000"/>
                <w:sz w:val="24"/>
              </w:rPr>
              <w:t>元）</w:t>
            </w:r>
          </w:p>
        </w:tc>
        <w:tc>
          <w:tcPr>
            <w:tcW w:w="6495" w:type="dxa"/>
          </w:tcPr>
          <w:p>
            <w:pPr>
              <w:tabs>
                <w:tab w:val="left" w:pos="1800"/>
                <w:tab w:val="left" w:pos="5580"/>
              </w:tabs>
              <w:spacing w:line="360" w:lineRule="auto"/>
              <w:jc w:val="left"/>
              <w:rPr>
                <w:rFonts w:ascii="Arial" w:hAnsi="Arial"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5" w:hRule="atLeast"/>
        </w:trPr>
        <w:tc>
          <w:tcPr>
            <w:tcW w:w="2792" w:type="dxa"/>
            <w:vAlign w:val="center"/>
          </w:tcPr>
          <w:p>
            <w:pPr>
              <w:tabs>
                <w:tab w:val="left" w:pos="1800"/>
                <w:tab w:val="left" w:pos="5580"/>
              </w:tabs>
              <w:spacing w:line="360" w:lineRule="auto"/>
              <w:jc w:val="center"/>
              <w:rPr>
                <w:rFonts w:ascii="Arial" w:hAnsi="Arial" w:cs="Arial"/>
                <w:bCs/>
                <w:color w:val="000000"/>
                <w:sz w:val="24"/>
              </w:rPr>
            </w:pPr>
            <w:r>
              <w:rPr>
                <w:rFonts w:ascii="Arial" w:hAnsi="Arial" w:cs="Arial"/>
                <w:bCs/>
                <w:color w:val="000000"/>
                <w:sz w:val="24"/>
              </w:rPr>
              <w:t>谈判保证金</w:t>
            </w:r>
          </w:p>
        </w:tc>
        <w:tc>
          <w:tcPr>
            <w:tcW w:w="6495" w:type="dxa"/>
          </w:tcPr>
          <w:p>
            <w:pPr>
              <w:tabs>
                <w:tab w:val="left" w:pos="1800"/>
                <w:tab w:val="left" w:pos="5580"/>
              </w:tabs>
              <w:spacing w:line="360" w:lineRule="auto"/>
              <w:jc w:val="left"/>
              <w:rPr>
                <w:rFonts w:ascii="Arial" w:hAnsi="Arial"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0" w:hRule="atLeast"/>
        </w:trPr>
        <w:tc>
          <w:tcPr>
            <w:tcW w:w="2792" w:type="dxa"/>
            <w:vAlign w:val="center"/>
          </w:tcPr>
          <w:p>
            <w:pPr>
              <w:tabs>
                <w:tab w:val="left" w:pos="1800"/>
                <w:tab w:val="left" w:pos="5580"/>
              </w:tabs>
              <w:spacing w:line="360" w:lineRule="auto"/>
              <w:jc w:val="center"/>
              <w:rPr>
                <w:rFonts w:ascii="Arial" w:hAnsi="Arial" w:cs="Arial"/>
                <w:bCs/>
                <w:color w:val="000000"/>
                <w:sz w:val="24"/>
              </w:rPr>
            </w:pPr>
            <w:r>
              <w:rPr>
                <w:rFonts w:hint="eastAsia" w:ascii="Arial" w:hAnsi="Arial" w:cs="Arial"/>
                <w:bCs/>
                <w:color w:val="000000"/>
                <w:sz w:val="24"/>
              </w:rPr>
              <w:t>交货期</w:t>
            </w:r>
          </w:p>
        </w:tc>
        <w:tc>
          <w:tcPr>
            <w:tcW w:w="6495" w:type="dxa"/>
          </w:tcPr>
          <w:p>
            <w:pPr>
              <w:tabs>
                <w:tab w:val="left" w:pos="1800"/>
                <w:tab w:val="left" w:pos="5580"/>
              </w:tabs>
              <w:spacing w:line="360" w:lineRule="auto"/>
              <w:jc w:val="left"/>
              <w:rPr>
                <w:rFonts w:ascii="Arial" w:hAnsi="Arial" w:cs="Arial"/>
                <w:bCs/>
                <w:color w:val="000000"/>
                <w:sz w:val="24"/>
              </w:rPr>
            </w:pPr>
          </w:p>
        </w:tc>
      </w:tr>
    </w:tbl>
    <w:p>
      <w:pPr>
        <w:pStyle w:val="11"/>
        <w:tabs>
          <w:tab w:val="left" w:pos="5580"/>
        </w:tabs>
        <w:spacing w:before="120" w:line="360" w:lineRule="auto"/>
        <w:rPr>
          <w:rFonts w:ascii="Arial" w:hAnsi="Arial" w:cs="Arial"/>
          <w:bCs/>
          <w:sz w:val="24"/>
        </w:rPr>
      </w:pPr>
    </w:p>
    <w:p>
      <w:pPr>
        <w:pStyle w:val="11"/>
        <w:tabs>
          <w:tab w:val="left" w:pos="5580"/>
        </w:tabs>
        <w:spacing w:before="120" w:line="360" w:lineRule="auto"/>
        <w:rPr>
          <w:rFonts w:ascii="Arial" w:hAnsi="Arial" w:cs="Arial"/>
          <w:bCs/>
          <w:sz w:val="24"/>
          <w:u w:val="single"/>
        </w:rPr>
      </w:pPr>
      <w:r>
        <w:rPr>
          <w:rFonts w:hint="eastAsia" w:ascii="Arial" w:hAnsi="Arial" w:cs="Arial"/>
          <w:bCs/>
          <w:sz w:val="24"/>
        </w:rPr>
        <w:t>供应商</w:t>
      </w:r>
      <w:r>
        <w:rPr>
          <w:rFonts w:ascii="Arial" w:hAnsi="Arial" w:cs="Arial"/>
          <w:bCs/>
          <w:sz w:val="24"/>
        </w:rPr>
        <w:t>名称（盖章）</w:t>
      </w:r>
      <w:r>
        <w:rPr>
          <w:rFonts w:hint="eastAsia" w:ascii="Arial" w:hAnsi="Arial" w:cs="Arial"/>
          <w:bCs/>
          <w:sz w:val="24"/>
        </w:rPr>
        <w:t>：</w:t>
      </w:r>
      <w:r>
        <w:rPr>
          <w:rFonts w:ascii="Arial" w:hAnsi="Arial" w:cs="Arial"/>
          <w:bCs/>
          <w:sz w:val="24"/>
          <w:u w:val="single"/>
        </w:rPr>
        <w:t xml:space="preserve">                       </w:t>
      </w:r>
    </w:p>
    <w:p>
      <w:pPr>
        <w:pStyle w:val="11"/>
        <w:tabs>
          <w:tab w:val="left" w:pos="5580"/>
        </w:tabs>
        <w:spacing w:before="120" w:line="360" w:lineRule="auto"/>
        <w:rPr>
          <w:rFonts w:ascii="Arial" w:hAnsi="Arial" w:cs="Arial"/>
          <w:bCs/>
          <w:sz w:val="24"/>
          <w:u w:val="single"/>
        </w:rPr>
      </w:pPr>
      <w:r>
        <w:rPr>
          <w:rFonts w:hint="eastAsia" w:ascii="Arial" w:hAnsi="Arial" w:cs="Arial"/>
          <w:bCs/>
          <w:sz w:val="24"/>
        </w:rPr>
        <w:t xml:space="preserve">法定代表人或授权代表 </w:t>
      </w:r>
      <w:r>
        <w:rPr>
          <w:rFonts w:ascii="Arial" w:hAnsi="Arial" w:cs="Arial"/>
          <w:bCs/>
          <w:sz w:val="24"/>
        </w:rPr>
        <w:t xml:space="preserve">(签字) </w:t>
      </w:r>
      <w:r>
        <w:rPr>
          <w:rFonts w:hint="eastAsia" w:ascii="Arial" w:hAnsi="Arial" w:cs="Arial"/>
          <w:bCs/>
          <w:sz w:val="24"/>
        </w:rPr>
        <w:t>：</w:t>
      </w:r>
      <w:r>
        <w:rPr>
          <w:rFonts w:ascii="Arial" w:hAnsi="Arial" w:cs="Arial"/>
          <w:bCs/>
          <w:sz w:val="24"/>
          <w:u w:val="single"/>
        </w:rPr>
        <w:tab/>
      </w:r>
      <w:r>
        <w:rPr>
          <w:rFonts w:hint="eastAsia" w:ascii="Arial" w:hAnsi="Arial" w:cs="Arial"/>
          <w:bCs/>
          <w:sz w:val="24"/>
          <w:u w:val="single"/>
        </w:rPr>
        <w:t xml:space="preserve">  </w:t>
      </w:r>
    </w:p>
    <w:p>
      <w:pPr>
        <w:pStyle w:val="11"/>
        <w:tabs>
          <w:tab w:val="left" w:pos="5580"/>
        </w:tabs>
        <w:spacing w:before="120" w:line="360" w:lineRule="auto"/>
        <w:rPr>
          <w:rFonts w:ascii="Arial" w:hAnsi="Arial" w:cs="Arial"/>
          <w:bCs/>
          <w:sz w:val="24"/>
        </w:rPr>
      </w:pPr>
    </w:p>
    <w:p>
      <w:pPr>
        <w:pStyle w:val="11"/>
        <w:tabs>
          <w:tab w:val="left" w:pos="600"/>
        </w:tabs>
        <w:spacing w:before="120" w:line="360" w:lineRule="auto"/>
        <w:ind w:left="600" w:hanging="600" w:hangingChars="250"/>
        <w:rPr>
          <w:rFonts w:ascii="Arial" w:hAnsi="Arial" w:cs="Arial"/>
          <w:bCs/>
          <w:sz w:val="24"/>
        </w:rPr>
      </w:pPr>
    </w:p>
    <w:p>
      <w:pPr>
        <w:spacing w:line="360" w:lineRule="auto"/>
        <w:jc w:val="center"/>
        <w:rPr>
          <w:rFonts w:ascii="Arial" w:hAnsi="Arial" w:cs="Arial"/>
          <w:b/>
          <w:sz w:val="24"/>
        </w:rPr>
      </w:pPr>
      <w:r>
        <w:rPr>
          <w:rFonts w:ascii="Arial" w:hAnsi="Arial" w:cs="Arial"/>
          <w:bCs/>
          <w:sz w:val="24"/>
        </w:rPr>
        <w:br w:type="page"/>
      </w:r>
      <w:bookmarkStart w:id="214" w:name="附件三"/>
      <w:r>
        <w:rPr>
          <w:rFonts w:ascii="Arial" w:hAnsi="Arial" w:cs="Arial"/>
          <w:b/>
          <w:sz w:val="24"/>
        </w:rPr>
        <w:t>附件三</w:t>
      </w:r>
      <w:bookmarkEnd w:id="214"/>
      <w:r>
        <w:rPr>
          <w:rFonts w:ascii="Arial" w:hAnsi="Arial" w:cs="Arial"/>
          <w:b/>
          <w:sz w:val="24"/>
        </w:rPr>
        <w:t xml:space="preserve">     分项报价表</w:t>
      </w:r>
      <w:r>
        <w:rPr>
          <w:rFonts w:hint="eastAsia" w:ascii="Arial" w:hAnsi="Arial" w:cs="Arial"/>
          <w:b/>
          <w:sz w:val="24"/>
        </w:rPr>
        <w:t>（格式）</w:t>
      </w:r>
    </w:p>
    <w:p>
      <w:pPr>
        <w:pStyle w:val="11"/>
        <w:spacing w:line="360" w:lineRule="auto"/>
        <w:rPr>
          <w:rFonts w:ascii="Arial" w:hAnsi="Arial" w:cs="Arial"/>
          <w:sz w:val="24"/>
        </w:rPr>
      </w:pPr>
    </w:p>
    <w:tbl>
      <w:tblPr>
        <w:tblStyle w:val="1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82"/>
        <w:gridCol w:w="1304"/>
        <w:gridCol w:w="1275"/>
        <w:gridCol w:w="862"/>
        <w:gridCol w:w="750"/>
        <w:gridCol w:w="763"/>
        <w:gridCol w:w="82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20" w:type="dxa"/>
            <w:shd w:val="clear" w:color="auto" w:fill="FFFFFF"/>
            <w:vAlign w:val="center"/>
          </w:tcPr>
          <w:p>
            <w:pPr>
              <w:jc w:val="center"/>
              <w:rPr>
                <w:rFonts w:ascii="宋体" w:hAnsi="宋体" w:cs="宋体"/>
                <w:sz w:val="24"/>
              </w:rPr>
            </w:pPr>
            <w:r>
              <w:rPr>
                <w:rFonts w:hint="eastAsia" w:ascii="宋体" w:hAnsi="宋体" w:cs="宋体"/>
                <w:sz w:val="24"/>
              </w:rPr>
              <w:t>序号</w:t>
            </w:r>
          </w:p>
        </w:tc>
        <w:tc>
          <w:tcPr>
            <w:tcW w:w="2382" w:type="dxa"/>
            <w:shd w:val="clear" w:color="auto" w:fill="FFFFFF"/>
            <w:vAlign w:val="center"/>
          </w:tcPr>
          <w:p>
            <w:pPr>
              <w:jc w:val="center"/>
              <w:rPr>
                <w:rFonts w:ascii="宋体" w:hAnsi="宋体" w:cs="宋体"/>
                <w:sz w:val="24"/>
              </w:rPr>
            </w:pPr>
            <w:r>
              <w:rPr>
                <w:rFonts w:hint="eastAsia" w:ascii="宋体" w:hAnsi="宋体" w:cs="宋体"/>
                <w:sz w:val="24"/>
              </w:rPr>
              <w:t>产品名称</w:t>
            </w:r>
          </w:p>
        </w:tc>
        <w:tc>
          <w:tcPr>
            <w:tcW w:w="1304" w:type="dxa"/>
            <w:shd w:val="clear" w:color="auto" w:fill="FFFFFF"/>
            <w:vAlign w:val="center"/>
          </w:tcPr>
          <w:p>
            <w:pPr>
              <w:jc w:val="center"/>
              <w:rPr>
                <w:rFonts w:ascii="宋体" w:hAnsi="宋体" w:cs="宋体"/>
                <w:sz w:val="24"/>
              </w:rPr>
            </w:pPr>
            <w:r>
              <w:rPr>
                <w:rFonts w:hint="eastAsia" w:ascii="宋体" w:hAnsi="宋体" w:cs="宋体"/>
                <w:sz w:val="24"/>
              </w:rPr>
              <w:t>型号</w:t>
            </w:r>
          </w:p>
          <w:p>
            <w:pPr>
              <w:jc w:val="center"/>
              <w:rPr>
                <w:rFonts w:ascii="宋体" w:hAnsi="宋体" w:cs="宋体"/>
                <w:sz w:val="24"/>
              </w:rPr>
            </w:pPr>
            <w:r>
              <w:rPr>
                <w:rFonts w:hint="eastAsia" w:ascii="宋体" w:hAnsi="宋体" w:cs="宋体"/>
                <w:sz w:val="24"/>
              </w:rPr>
              <w:t>（规格）</w:t>
            </w:r>
          </w:p>
        </w:tc>
        <w:tc>
          <w:tcPr>
            <w:tcW w:w="1275" w:type="dxa"/>
            <w:shd w:val="clear" w:color="auto" w:fill="FFFFFF"/>
            <w:vAlign w:val="center"/>
          </w:tcPr>
          <w:p>
            <w:pPr>
              <w:widowControl/>
              <w:jc w:val="center"/>
              <w:rPr>
                <w:rFonts w:ascii="宋体" w:hAnsi="宋体" w:cs="宋体"/>
                <w:sz w:val="24"/>
              </w:rPr>
            </w:pPr>
            <w:r>
              <w:rPr>
                <w:rFonts w:hint="eastAsia" w:ascii="宋体" w:hAnsi="宋体" w:cs="宋体"/>
                <w:color w:val="000000"/>
                <w:kern w:val="0"/>
                <w:sz w:val="24"/>
              </w:rPr>
              <w:t>制造商及原产地</w:t>
            </w:r>
          </w:p>
        </w:tc>
        <w:tc>
          <w:tcPr>
            <w:tcW w:w="862" w:type="dxa"/>
            <w:shd w:val="clear" w:color="auto" w:fill="FFFFFF"/>
            <w:vAlign w:val="center"/>
          </w:tcPr>
          <w:p>
            <w:pPr>
              <w:jc w:val="center"/>
              <w:rPr>
                <w:rFonts w:ascii="宋体" w:hAnsi="宋体" w:cs="宋体"/>
                <w:sz w:val="24"/>
              </w:rPr>
            </w:pPr>
            <w:r>
              <w:rPr>
                <w:rFonts w:hint="eastAsia" w:ascii="宋体" w:hAnsi="宋体" w:cs="宋体"/>
                <w:sz w:val="24"/>
              </w:rPr>
              <w:t>品牌</w:t>
            </w:r>
          </w:p>
        </w:tc>
        <w:tc>
          <w:tcPr>
            <w:tcW w:w="750" w:type="dxa"/>
            <w:shd w:val="clear" w:color="auto" w:fill="FFFFFF"/>
            <w:vAlign w:val="center"/>
          </w:tcPr>
          <w:p>
            <w:pPr>
              <w:jc w:val="center"/>
              <w:rPr>
                <w:rFonts w:ascii="宋体" w:hAnsi="宋体" w:cs="宋体"/>
                <w:sz w:val="24"/>
              </w:rPr>
            </w:pPr>
            <w:r>
              <w:rPr>
                <w:rFonts w:hint="eastAsia" w:ascii="宋体" w:hAnsi="宋体" w:cs="宋体"/>
                <w:sz w:val="24"/>
              </w:rPr>
              <w:t>单价</w:t>
            </w:r>
          </w:p>
        </w:tc>
        <w:tc>
          <w:tcPr>
            <w:tcW w:w="763" w:type="dxa"/>
            <w:shd w:val="clear" w:color="auto" w:fill="FFFFFF"/>
            <w:vAlign w:val="center"/>
          </w:tcPr>
          <w:p>
            <w:pPr>
              <w:jc w:val="center"/>
              <w:rPr>
                <w:rFonts w:ascii="宋体" w:hAnsi="宋体" w:cs="宋体"/>
                <w:sz w:val="24"/>
              </w:rPr>
            </w:pPr>
            <w:r>
              <w:rPr>
                <w:rFonts w:hint="eastAsia" w:ascii="宋体" w:hAnsi="宋体" w:cs="宋体"/>
                <w:sz w:val="24"/>
              </w:rPr>
              <w:t>数量</w:t>
            </w:r>
          </w:p>
        </w:tc>
        <w:tc>
          <w:tcPr>
            <w:tcW w:w="825" w:type="dxa"/>
            <w:shd w:val="clear" w:color="auto" w:fill="FFFFFF"/>
            <w:vAlign w:val="center"/>
          </w:tcPr>
          <w:p>
            <w:pPr>
              <w:jc w:val="center"/>
              <w:rPr>
                <w:rFonts w:ascii="宋体" w:hAnsi="宋体" w:cs="宋体"/>
                <w:sz w:val="24"/>
              </w:rPr>
            </w:pPr>
            <w:r>
              <w:rPr>
                <w:rFonts w:hint="eastAsia" w:ascii="宋体" w:hAnsi="宋体" w:cs="宋体"/>
                <w:sz w:val="24"/>
              </w:rPr>
              <w:t>总价</w:t>
            </w:r>
          </w:p>
        </w:tc>
        <w:tc>
          <w:tcPr>
            <w:tcW w:w="947" w:type="dxa"/>
            <w:shd w:val="clear" w:color="auto" w:fill="FFFFFF"/>
            <w:vAlign w:val="center"/>
          </w:tcPr>
          <w:p>
            <w:pPr>
              <w:jc w:val="center"/>
              <w:rPr>
                <w:rFonts w:ascii="宋体" w:hAnsi="宋体" w:cs="宋体"/>
                <w:sz w:val="24"/>
              </w:rPr>
            </w:pPr>
            <w:r>
              <w:rPr>
                <w:rFonts w:hint="eastAsia" w:ascii="宋体" w:hAnsi="宋体" w:cs="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numPr>
                <w:ilvl w:val="0"/>
                <w:numId w:val="17"/>
              </w:numPr>
              <w:jc w:val="center"/>
              <w:rPr>
                <w:rFonts w:ascii="宋体" w:hAnsi="宋体" w:cs="宋体"/>
                <w:sz w:val="24"/>
              </w:rPr>
            </w:pPr>
          </w:p>
        </w:tc>
        <w:tc>
          <w:tcPr>
            <w:tcW w:w="2382" w:type="dxa"/>
            <w:vAlign w:val="center"/>
          </w:tcPr>
          <w:p>
            <w:pPr>
              <w:jc w:val="center"/>
              <w:rPr>
                <w:rFonts w:ascii="宋体" w:hAnsi="宋体" w:cs="宋体"/>
                <w:sz w:val="24"/>
              </w:rPr>
            </w:pPr>
            <w:r>
              <w:rPr>
                <w:rFonts w:hint="eastAsia" w:ascii="宋体" w:hAnsi="宋体" w:cs="宋体"/>
                <w:sz w:val="24"/>
              </w:rPr>
              <w:t>主机和标准附件</w:t>
            </w:r>
          </w:p>
        </w:tc>
        <w:tc>
          <w:tcPr>
            <w:tcW w:w="1304"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50" w:type="dxa"/>
            <w:vAlign w:val="center"/>
          </w:tcPr>
          <w:p>
            <w:pPr>
              <w:jc w:val="center"/>
              <w:rPr>
                <w:rFonts w:ascii="宋体" w:hAnsi="宋体" w:cs="宋体"/>
                <w:sz w:val="24"/>
              </w:rPr>
            </w:pPr>
          </w:p>
        </w:tc>
        <w:tc>
          <w:tcPr>
            <w:tcW w:w="763"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9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numPr>
                <w:ilvl w:val="0"/>
                <w:numId w:val="17"/>
              </w:numPr>
              <w:jc w:val="center"/>
              <w:rPr>
                <w:rFonts w:ascii="宋体" w:hAnsi="宋体" w:cs="宋体"/>
                <w:sz w:val="24"/>
              </w:rPr>
            </w:pPr>
          </w:p>
        </w:tc>
        <w:tc>
          <w:tcPr>
            <w:tcW w:w="2382" w:type="dxa"/>
            <w:vAlign w:val="center"/>
          </w:tcPr>
          <w:p>
            <w:pPr>
              <w:jc w:val="center"/>
              <w:rPr>
                <w:rFonts w:ascii="宋体" w:hAnsi="宋体" w:cs="宋体"/>
                <w:sz w:val="24"/>
              </w:rPr>
            </w:pPr>
            <w:r>
              <w:rPr>
                <w:rFonts w:hint="eastAsia" w:ascii="宋体" w:hAnsi="宋体" w:cs="宋体"/>
                <w:sz w:val="24"/>
              </w:rPr>
              <w:t>备品备件</w:t>
            </w:r>
          </w:p>
        </w:tc>
        <w:tc>
          <w:tcPr>
            <w:tcW w:w="1304"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50" w:type="dxa"/>
            <w:vAlign w:val="center"/>
          </w:tcPr>
          <w:p>
            <w:pPr>
              <w:jc w:val="center"/>
              <w:rPr>
                <w:rFonts w:ascii="宋体" w:hAnsi="宋体" w:cs="宋体"/>
                <w:sz w:val="24"/>
              </w:rPr>
            </w:pPr>
          </w:p>
        </w:tc>
        <w:tc>
          <w:tcPr>
            <w:tcW w:w="763"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9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numPr>
                <w:ilvl w:val="0"/>
                <w:numId w:val="17"/>
              </w:numPr>
              <w:jc w:val="center"/>
              <w:rPr>
                <w:rFonts w:ascii="宋体" w:hAnsi="宋体" w:cs="宋体"/>
                <w:sz w:val="24"/>
              </w:rPr>
            </w:pPr>
          </w:p>
        </w:tc>
        <w:tc>
          <w:tcPr>
            <w:tcW w:w="2382" w:type="dxa"/>
            <w:vAlign w:val="center"/>
          </w:tcPr>
          <w:p>
            <w:pPr>
              <w:jc w:val="center"/>
              <w:rPr>
                <w:rFonts w:ascii="宋体" w:hAnsi="宋体" w:cs="宋体"/>
                <w:sz w:val="24"/>
              </w:rPr>
            </w:pPr>
            <w:r>
              <w:rPr>
                <w:rFonts w:hint="eastAsia" w:ascii="宋体" w:hAnsi="宋体" w:cs="宋体"/>
                <w:sz w:val="24"/>
              </w:rPr>
              <w:t>专用工具</w:t>
            </w:r>
          </w:p>
        </w:tc>
        <w:tc>
          <w:tcPr>
            <w:tcW w:w="1304"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50" w:type="dxa"/>
            <w:vAlign w:val="center"/>
          </w:tcPr>
          <w:p>
            <w:pPr>
              <w:jc w:val="center"/>
              <w:rPr>
                <w:rFonts w:ascii="宋体" w:hAnsi="宋体" w:cs="宋体"/>
                <w:sz w:val="24"/>
              </w:rPr>
            </w:pPr>
          </w:p>
        </w:tc>
        <w:tc>
          <w:tcPr>
            <w:tcW w:w="763"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9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numPr>
                <w:ilvl w:val="0"/>
                <w:numId w:val="17"/>
              </w:numPr>
              <w:jc w:val="center"/>
              <w:rPr>
                <w:rFonts w:ascii="宋体" w:hAnsi="宋体" w:cs="宋体"/>
                <w:sz w:val="24"/>
              </w:rPr>
            </w:pPr>
          </w:p>
        </w:tc>
        <w:tc>
          <w:tcPr>
            <w:tcW w:w="2382" w:type="dxa"/>
            <w:vAlign w:val="center"/>
          </w:tcPr>
          <w:p>
            <w:pPr>
              <w:jc w:val="center"/>
              <w:rPr>
                <w:rFonts w:ascii="宋体" w:hAnsi="宋体" w:cs="宋体"/>
                <w:sz w:val="24"/>
              </w:rPr>
            </w:pPr>
            <w:r>
              <w:rPr>
                <w:rFonts w:hint="eastAsia" w:ascii="宋体" w:hAnsi="宋体" w:cs="宋体"/>
                <w:sz w:val="24"/>
              </w:rPr>
              <w:t>安装、调试、验收</w:t>
            </w:r>
          </w:p>
        </w:tc>
        <w:tc>
          <w:tcPr>
            <w:tcW w:w="1304"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50" w:type="dxa"/>
            <w:vAlign w:val="center"/>
          </w:tcPr>
          <w:p>
            <w:pPr>
              <w:jc w:val="center"/>
              <w:rPr>
                <w:rFonts w:ascii="宋体" w:hAnsi="宋体" w:cs="宋体"/>
                <w:sz w:val="24"/>
              </w:rPr>
            </w:pPr>
          </w:p>
        </w:tc>
        <w:tc>
          <w:tcPr>
            <w:tcW w:w="763"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9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numPr>
                <w:ilvl w:val="0"/>
                <w:numId w:val="17"/>
              </w:numPr>
              <w:jc w:val="center"/>
              <w:rPr>
                <w:rFonts w:ascii="宋体" w:hAnsi="宋体" w:cs="宋体"/>
                <w:sz w:val="24"/>
              </w:rPr>
            </w:pPr>
          </w:p>
        </w:tc>
        <w:tc>
          <w:tcPr>
            <w:tcW w:w="2382" w:type="dxa"/>
            <w:vAlign w:val="center"/>
          </w:tcPr>
          <w:p>
            <w:pPr>
              <w:jc w:val="center"/>
              <w:rPr>
                <w:rFonts w:ascii="宋体" w:hAnsi="宋体" w:cs="宋体"/>
                <w:sz w:val="24"/>
              </w:rPr>
            </w:pPr>
            <w:r>
              <w:rPr>
                <w:rFonts w:hint="eastAsia" w:ascii="宋体" w:hAnsi="宋体" w:cs="宋体"/>
                <w:sz w:val="24"/>
              </w:rPr>
              <w:t>技术服务</w:t>
            </w:r>
          </w:p>
        </w:tc>
        <w:tc>
          <w:tcPr>
            <w:tcW w:w="1304"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50" w:type="dxa"/>
            <w:vAlign w:val="center"/>
          </w:tcPr>
          <w:p>
            <w:pPr>
              <w:jc w:val="center"/>
              <w:rPr>
                <w:rFonts w:ascii="宋体" w:hAnsi="宋体" w:cs="宋体"/>
                <w:sz w:val="24"/>
              </w:rPr>
            </w:pPr>
          </w:p>
        </w:tc>
        <w:tc>
          <w:tcPr>
            <w:tcW w:w="763"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9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numPr>
                <w:ilvl w:val="0"/>
                <w:numId w:val="17"/>
              </w:numPr>
              <w:jc w:val="center"/>
              <w:rPr>
                <w:rFonts w:ascii="宋体" w:hAnsi="宋体" w:cs="宋体"/>
                <w:sz w:val="24"/>
              </w:rPr>
            </w:pPr>
          </w:p>
        </w:tc>
        <w:tc>
          <w:tcPr>
            <w:tcW w:w="2382" w:type="dxa"/>
            <w:vAlign w:val="center"/>
          </w:tcPr>
          <w:p>
            <w:pPr>
              <w:jc w:val="center"/>
              <w:rPr>
                <w:rFonts w:ascii="宋体" w:hAnsi="宋体" w:cs="宋体"/>
                <w:sz w:val="24"/>
              </w:rPr>
            </w:pPr>
            <w:r>
              <w:rPr>
                <w:rFonts w:hint="eastAsia" w:ascii="宋体" w:hAnsi="宋体" w:cs="宋体"/>
                <w:sz w:val="24"/>
              </w:rPr>
              <w:t>培训</w:t>
            </w:r>
          </w:p>
        </w:tc>
        <w:tc>
          <w:tcPr>
            <w:tcW w:w="1304"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50" w:type="dxa"/>
            <w:vAlign w:val="center"/>
          </w:tcPr>
          <w:p>
            <w:pPr>
              <w:jc w:val="center"/>
              <w:rPr>
                <w:rFonts w:ascii="宋体" w:hAnsi="宋体" w:cs="宋体"/>
                <w:sz w:val="24"/>
              </w:rPr>
            </w:pPr>
          </w:p>
        </w:tc>
        <w:tc>
          <w:tcPr>
            <w:tcW w:w="763"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9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numPr>
                <w:ilvl w:val="0"/>
                <w:numId w:val="17"/>
              </w:numPr>
              <w:jc w:val="center"/>
              <w:rPr>
                <w:rFonts w:ascii="宋体" w:hAnsi="宋体" w:cs="宋体"/>
                <w:sz w:val="24"/>
              </w:rPr>
            </w:pPr>
          </w:p>
        </w:tc>
        <w:tc>
          <w:tcPr>
            <w:tcW w:w="2382" w:type="dxa"/>
            <w:vAlign w:val="center"/>
          </w:tcPr>
          <w:p>
            <w:pPr>
              <w:jc w:val="center"/>
              <w:rPr>
                <w:rFonts w:ascii="宋体" w:hAnsi="宋体" w:cs="宋体"/>
                <w:sz w:val="24"/>
              </w:rPr>
            </w:pPr>
            <w:r>
              <w:rPr>
                <w:rFonts w:hint="eastAsia" w:ascii="宋体" w:hAnsi="宋体" w:cs="宋体"/>
                <w:sz w:val="24"/>
              </w:rPr>
              <w:t>其他</w:t>
            </w:r>
          </w:p>
        </w:tc>
        <w:tc>
          <w:tcPr>
            <w:tcW w:w="1304" w:type="dxa"/>
            <w:vAlign w:val="center"/>
          </w:tcPr>
          <w:p>
            <w:pPr>
              <w:jc w:val="center"/>
              <w:rPr>
                <w:rFonts w:ascii="宋体" w:hAnsi="宋体" w:cs="宋体"/>
                <w:sz w:val="24"/>
              </w:rPr>
            </w:pPr>
          </w:p>
        </w:tc>
        <w:tc>
          <w:tcPr>
            <w:tcW w:w="1275"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50" w:type="dxa"/>
            <w:vAlign w:val="center"/>
          </w:tcPr>
          <w:p>
            <w:pPr>
              <w:jc w:val="center"/>
              <w:rPr>
                <w:rFonts w:ascii="宋体" w:hAnsi="宋体" w:cs="宋体"/>
                <w:sz w:val="24"/>
              </w:rPr>
            </w:pPr>
          </w:p>
        </w:tc>
        <w:tc>
          <w:tcPr>
            <w:tcW w:w="763"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9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6" w:type="dxa"/>
            <w:gridSpan w:val="3"/>
            <w:vAlign w:val="center"/>
          </w:tcPr>
          <w:p>
            <w:pPr>
              <w:jc w:val="center"/>
              <w:rPr>
                <w:rFonts w:ascii="宋体" w:hAnsi="宋体" w:cs="宋体"/>
                <w:sz w:val="24"/>
              </w:rPr>
            </w:pPr>
            <w:r>
              <w:rPr>
                <w:rFonts w:hint="eastAsia" w:ascii="宋体" w:hAnsi="宋体" w:cs="宋体"/>
                <w:sz w:val="24"/>
              </w:rPr>
              <w:t>合计</w:t>
            </w:r>
          </w:p>
        </w:tc>
        <w:tc>
          <w:tcPr>
            <w:tcW w:w="5422" w:type="dxa"/>
            <w:gridSpan w:val="6"/>
            <w:vAlign w:val="center"/>
          </w:tcPr>
          <w:p>
            <w:pPr>
              <w:jc w:val="center"/>
              <w:rPr>
                <w:rFonts w:ascii="宋体" w:hAnsi="宋体" w:cs="宋体"/>
                <w:sz w:val="24"/>
              </w:rPr>
            </w:pPr>
          </w:p>
        </w:tc>
      </w:tr>
    </w:tbl>
    <w:p>
      <w:pPr>
        <w:pStyle w:val="11"/>
        <w:spacing w:line="360" w:lineRule="auto"/>
        <w:rPr>
          <w:rFonts w:ascii="Arial" w:hAnsi="Arial" w:cs="Arial"/>
          <w:sz w:val="24"/>
        </w:rPr>
      </w:pPr>
    </w:p>
    <w:p>
      <w:pPr>
        <w:spacing w:line="360" w:lineRule="auto"/>
        <w:rPr>
          <w:rFonts w:ascii="Arial" w:hAnsi="Arial" w:cs="Arial"/>
          <w:bCs/>
          <w:sz w:val="24"/>
        </w:rPr>
      </w:pPr>
    </w:p>
    <w:p>
      <w:pPr>
        <w:spacing w:line="360" w:lineRule="auto"/>
        <w:rPr>
          <w:rFonts w:ascii="Arial" w:hAnsi="Arial" w:cs="Arial"/>
          <w:bCs/>
          <w:sz w:val="24"/>
        </w:rPr>
      </w:pPr>
      <w:r>
        <w:rPr>
          <w:rFonts w:hint="eastAsia" w:ascii="Arial" w:hAnsi="Arial" w:cs="Arial"/>
          <w:bCs/>
          <w:sz w:val="24"/>
        </w:rPr>
        <w:t>供应商名称：</w:t>
      </w:r>
      <w:r>
        <w:rPr>
          <w:rFonts w:hint="eastAsia" w:ascii="Arial" w:hAnsi="Arial" w:cs="Arial"/>
          <w:bCs/>
          <w:sz w:val="24"/>
          <w:u w:val="single"/>
        </w:rPr>
        <w:t xml:space="preserve">                </w:t>
      </w:r>
      <w:r>
        <w:rPr>
          <w:rFonts w:hint="eastAsia" w:ascii="Arial" w:hAnsi="Arial" w:cs="Arial"/>
          <w:bCs/>
          <w:sz w:val="24"/>
        </w:rPr>
        <w:t xml:space="preserve">（加盖单位公章） </w:t>
      </w:r>
    </w:p>
    <w:p>
      <w:pPr>
        <w:spacing w:line="360" w:lineRule="auto"/>
        <w:rPr>
          <w:rFonts w:ascii="Arial" w:hAnsi="Arial" w:cs="Arial"/>
          <w:bCs/>
          <w:sz w:val="24"/>
        </w:rPr>
      </w:pPr>
      <w:r>
        <w:rPr>
          <w:rFonts w:hint="eastAsia" w:ascii="Arial" w:hAnsi="Arial" w:cs="Arial"/>
          <w:bCs/>
          <w:sz w:val="24"/>
        </w:rPr>
        <w:t>法定代表人或授权代表：</w:t>
      </w:r>
      <w:r>
        <w:rPr>
          <w:rFonts w:hint="eastAsia" w:ascii="Arial" w:hAnsi="Arial" w:cs="Arial"/>
          <w:bCs/>
          <w:sz w:val="24"/>
          <w:u w:val="single"/>
        </w:rPr>
        <w:t xml:space="preserve">                </w:t>
      </w:r>
      <w:r>
        <w:rPr>
          <w:rFonts w:hint="eastAsia" w:ascii="Arial" w:hAnsi="Arial" w:cs="Arial"/>
          <w:bCs/>
          <w:sz w:val="24"/>
        </w:rPr>
        <w:t xml:space="preserve"> （签字） </w:t>
      </w:r>
    </w:p>
    <w:p>
      <w:pPr>
        <w:spacing w:line="360" w:lineRule="auto"/>
        <w:rPr>
          <w:rFonts w:ascii="Arial" w:hAnsi="Arial" w:cs="Arial"/>
          <w:bCs/>
          <w:sz w:val="24"/>
        </w:rPr>
      </w:pPr>
      <w:r>
        <w:rPr>
          <w:rFonts w:hint="eastAsia" w:ascii="Arial" w:hAnsi="Arial" w:cs="Arial"/>
          <w:bCs/>
          <w:sz w:val="24"/>
        </w:rPr>
        <w:t>日期：</w:t>
      </w:r>
      <w:r>
        <w:rPr>
          <w:rFonts w:hint="eastAsia" w:ascii="Arial" w:hAnsi="Arial" w:cs="Arial"/>
          <w:bCs/>
          <w:sz w:val="24"/>
          <w:u w:val="single"/>
        </w:rPr>
        <w:t xml:space="preserve">                </w:t>
      </w:r>
      <w:r>
        <w:rPr>
          <w:rFonts w:hint="eastAsia" w:ascii="Arial" w:hAnsi="Arial" w:cs="Arial"/>
          <w:bCs/>
          <w:sz w:val="24"/>
        </w:rPr>
        <w:t xml:space="preserve"> </w:t>
      </w:r>
    </w:p>
    <w:p>
      <w:pPr>
        <w:spacing w:line="360" w:lineRule="auto"/>
        <w:rPr>
          <w:rFonts w:ascii="宋体" w:hAnsi="宋体" w:cs="宋体"/>
          <w:bCs/>
          <w:sz w:val="22"/>
          <w:szCs w:val="22"/>
        </w:rPr>
      </w:pPr>
    </w:p>
    <w:p>
      <w:pPr>
        <w:spacing w:line="360" w:lineRule="auto"/>
        <w:rPr>
          <w:rFonts w:ascii="宋体" w:hAnsi="宋体" w:cs="宋体"/>
          <w:bCs/>
          <w:sz w:val="22"/>
          <w:szCs w:val="22"/>
        </w:rPr>
      </w:pPr>
      <w:r>
        <w:rPr>
          <w:rFonts w:hint="eastAsia" w:ascii="宋体" w:hAnsi="宋体" w:cs="宋体"/>
          <w:bCs/>
          <w:sz w:val="22"/>
          <w:szCs w:val="22"/>
        </w:rPr>
        <w:t xml:space="preserve">注：1、供应商应根据其所投货物情况，提供配置的详细分项报价。供应商应对上述每项内 </w:t>
      </w:r>
    </w:p>
    <w:p>
      <w:pPr>
        <w:spacing w:line="360" w:lineRule="auto"/>
        <w:ind w:firstLine="880" w:firstLineChars="400"/>
        <w:rPr>
          <w:rFonts w:ascii="宋体" w:hAnsi="宋体" w:cs="宋体"/>
          <w:bCs/>
          <w:sz w:val="22"/>
          <w:szCs w:val="22"/>
        </w:rPr>
      </w:pPr>
      <w:r>
        <w:rPr>
          <w:rFonts w:hint="eastAsia" w:ascii="宋体" w:hAnsi="宋体" w:cs="宋体"/>
          <w:bCs/>
          <w:sz w:val="22"/>
          <w:szCs w:val="22"/>
        </w:rPr>
        <w:t xml:space="preserve">容展开列明组成的详细分项价格。（根据此表格式将主机、标准附件等扩展开详细报 </w:t>
      </w:r>
    </w:p>
    <w:p>
      <w:pPr>
        <w:spacing w:line="360" w:lineRule="auto"/>
        <w:ind w:firstLine="880" w:firstLineChars="400"/>
        <w:rPr>
          <w:rFonts w:ascii="宋体" w:hAnsi="宋体" w:cs="宋体"/>
          <w:bCs/>
          <w:sz w:val="22"/>
          <w:szCs w:val="22"/>
        </w:rPr>
      </w:pPr>
      <w:r>
        <w:rPr>
          <w:rFonts w:hint="eastAsia" w:ascii="宋体" w:hAnsi="宋体" w:cs="宋体"/>
          <w:bCs/>
          <w:sz w:val="22"/>
          <w:szCs w:val="22"/>
        </w:rPr>
        <w:t xml:space="preserve">价） </w:t>
      </w:r>
    </w:p>
    <w:p>
      <w:pPr>
        <w:spacing w:line="360" w:lineRule="auto"/>
        <w:ind w:firstLine="440" w:firstLineChars="200"/>
        <w:rPr>
          <w:rFonts w:ascii="宋体" w:hAnsi="宋体" w:cs="宋体"/>
          <w:bCs/>
          <w:sz w:val="22"/>
          <w:szCs w:val="22"/>
        </w:rPr>
      </w:pPr>
      <w:r>
        <w:rPr>
          <w:rFonts w:hint="eastAsia" w:ascii="宋体" w:hAnsi="宋体" w:cs="宋体"/>
          <w:bCs/>
          <w:sz w:val="22"/>
          <w:szCs w:val="22"/>
        </w:rPr>
        <w:t xml:space="preserve">2、如谈判要求报选件，也需报出此表所列内容，但报单价即可。 </w:t>
      </w:r>
    </w:p>
    <w:p>
      <w:pPr>
        <w:spacing w:line="360" w:lineRule="auto"/>
        <w:ind w:firstLine="440" w:firstLineChars="200"/>
        <w:rPr>
          <w:rFonts w:ascii="宋体" w:hAnsi="宋体" w:cs="宋体"/>
          <w:bCs/>
          <w:sz w:val="24"/>
        </w:rPr>
      </w:pPr>
      <w:r>
        <w:rPr>
          <w:rFonts w:hint="eastAsia" w:ascii="宋体" w:hAnsi="宋体" w:cs="宋体"/>
          <w:bCs/>
          <w:sz w:val="22"/>
          <w:szCs w:val="22"/>
          <w:lang w:val="en-US" w:eastAsia="zh-CN"/>
        </w:rPr>
        <w:t>3</w:t>
      </w:r>
      <w:r>
        <w:rPr>
          <w:rFonts w:hint="eastAsia" w:ascii="宋体" w:hAnsi="宋体" w:cs="宋体"/>
          <w:bCs/>
          <w:sz w:val="22"/>
          <w:szCs w:val="22"/>
        </w:rPr>
        <w:t>、供应商必须在本表后附所投设备的配置清单。</w:t>
      </w:r>
    </w:p>
    <w:p>
      <w:pPr>
        <w:spacing w:line="360" w:lineRule="auto"/>
        <w:ind w:firstLine="440" w:firstLineChars="200"/>
        <w:rPr>
          <w:rFonts w:ascii="宋体" w:hAnsi="宋体" w:cs="宋体"/>
          <w:bCs/>
          <w:sz w:val="22"/>
          <w:szCs w:val="22"/>
        </w:rPr>
      </w:pPr>
      <w:r>
        <w:rPr>
          <w:rFonts w:hint="eastAsia" w:ascii="宋体" w:hAnsi="宋体" w:cs="宋体"/>
          <w:bCs/>
          <w:sz w:val="22"/>
          <w:szCs w:val="22"/>
          <w:lang w:val="en-US" w:eastAsia="zh-CN"/>
        </w:rPr>
        <w:t>4</w:t>
      </w:r>
      <w:r>
        <w:rPr>
          <w:rFonts w:hint="eastAsia" w:ascii="宋体" w:hAnsi="宋体" w:cs="宋体"/>
          <w:bCs/>
          <w:sz w:val="22"/>
          <w:szCs w:val="22"/>
        </w:rPr>
        <w:t>、如果不提供详细分项报价将视为没有实质性响应谈判文件。</w:t>
      </w:r>
    </w:p>
    <w:p>
      <w:pPr>
        <w:rPr>
          <w:rFonts w:ascii="Arial" w:hAnsi="Arial" w:cs="Arial"/>
          <w:b/>
          <w:sz w:val="24"/>
        </w:rPr>
      </w:pPr>
      <w:bookmarkStart w:id="215" w:name="附件四"/>
      <w:r>
        <w:rPr>
          <w:rFonts w:ascii="Arial" w:hAnsi="Arial" w:cs="Arial"/>
          <w:b/>
          <w:sz w:val="24"/>
        </w:rPr>
        <w:br w:type="page"/>
      </w:r>
    </w:p>
    <w:p>
      <w:pPr>
        <w:spacing w:line="360" w:lineRule="auto"/>
        <w:jc w:val="center"/>
        <w:rPr>
          <w:rFonts w:ascii="Arial" w:hAnsi="Arial" w:cs="Arial"/>
          <w:b/>
          <w:sz w:val="24"/>
        </w:rPr>
      </w:pPr>
      <w:r>
        <w:rPr>
          <w:rFonts w:ascii="Arial" w:hAnsi="Arial" w:cs="Arial"/>
          <w:b/>
          <w:sz w:val="24"/>
        </w:rPr>
        <w:t>附件四</w:t>
      </w:r>
      <w:bookmarkEnd w:id="215"/>
      <w:r>
        <w:rPr>
          <w:rFonts w:ascii="Arial" w:hAnsi="Arial" w:cs="Arial"/>
          <w:b/>
          <w:sz w:val="24"/>
        </w:rPr>
        <w:t xml:space="preserve">       技术条款偏离表</w:t>
      </w:r>
    </w:p>
    <w:p>
      <w:pPr>
        <w:pStyle w:val="2"/>
      </w:pPr>
    </w:p>
    <w:p>
      <w:pPr>
        <w:spacing w:line="360" w:lineRule="auto"/>
        <w:ind w:firstLine="480" w:firstLineChars="200"/>
        <w:jc w:val="left"/>
        <w:rPr>
          <w:rFonts w:ascii="Arial" w:hAnsi="Arial" w:cs="Arial"/>
          <w:b/>
          <w:sz w:val="24"/>
        </w:rPr>
      </w:pPr>
      <w:r>
        <w:rPr>
          <w:rFonts w:hint="eastAsia"/>
          <w:color w:val="000000"/>
          <w:sz w:val="24"/>
          <w:shd w:val="clear" w:color="auto" w:fill="FFFFFF"/>
        </w:rPr>
        <w:t>供应商须根据谈判文件要求，依据本身产品说明书及样本如实逐项逐条填写技术规格偏离表，对于那些可以用量化的形式表示的条款，必须明确回答，或者以功能描述回答。</w:t>
      </w:r>
      <w:r>
        <w:rPr>
          <w:rFonts w:hint="eastAsia"/>
          <w:b/>
          <w:bCs/>
          <w:color w:val="000000"/>
          <w:sz w:val="24"/>
          <w:shd w:val="clear" w:color="auto" w:fill="FFFFFF"/>
        </w:rPr>
        <w:t>任何通过简单拷贝谈判文件技术规格要求或者简单标注“满足”、“符合”的应答将视为无效应答</w:t>
      </w:r>
      <w:r>
        <w:rPr>
          <w:rFonts w:hint="eastAsia"/>
          <w:color w:val="000000"/>
          <w:sz w:val="24"/>
          <w:shd w:val="clear" w:color="auto" w:fill="FFFFFF"/>
        </w:rPr>
        <w:t>。</w:t>
      </w:r>
    </w:p>
    <w:p>
      <w:pPr>
        <w:pStyle w:val="11"/>
        <w:spacing w:line="360" w:lineRule="auto"/>
        <w:jc w:val="left"/>
        <w:rPr>
          <w:rFonts w:ascii="Arial" w:hAnsi="Arial" w:cs="Arial"/>
          <w:bCs/>
          <w:sz w:val="24"/>
        </w:rPr>
      </w:pPr>
    </w:p>
    <w:p>
      <w:pPr>
        <w:pStyle w:val="11"/>
        <w:spacing w:line="360" w:lineRule="auto"/>
        <w:jc w:val="left"/>
        <w:rPr>
          <w:rFonts w:ascii="Arial" w:hAnsi="Arial" w:cs="Arial"/>
          <w:bCs/>
          <w:sz w:val="24"/>
        </w:rPr>
      </w:pPr>
      <w:r>
        <w:rPr>
          <w:rFonts w:ascii="Arial" w:hAnsi="Arial" w:cs="Arial"/>
          <w:bCs/>
          <w:sz w:val="24"/>
        </w:rPr>
        <w:t>项目编号</w:t>
      </w:r>
      <w:r>
        <w:rPr>
          <w:rFonts w:hint="eastAsia" w:ascii="Arial" w:hAnsi="Arial" w:cs="Arial"/>
          <w:bCs/>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rPr>
        <w:t>项目名称</w:t>
      </w:r>
      <w:r>
        <w:rPr>
          <w:rFonts w:hint="eastAsia" w:ascii="Arial" w:hAnsi="Arial" w:cs="Arial"/>
          <w:bCs/>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spacing w:line="360" w:lineRule="auto"/>
        <w:rPr>
          <w:rFonts w:ascii="Arial" w:hAnsi="Arial" w:cs="Arial"/>
          <w:bCs/>
          <w:sz w:val="24"/>
        </w:rPr>
      </w:pPr>
    </w:p>
    <w:tbl>
      <w:tblPr>
        <w:tblStyle w:val="19"/>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79"/>
        <w:gridCol w:w="2345"/>
        <w:gridCol w:w="279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beforeLines="50"/>
              <w:jc w:val="center"/>
              <w:rPr>
                <w:rFonts w:ascii="Arial" w:hAnsi="Arial" w:cs="Arial"/>
                <w:bCs/>
                <w:sz w:val="24"/>
                <w:szCs w:val="24"/>
              </w:rPr>
            </w:pPr>
            <w:r>
              <w:rPr>
                <w:rFonts w:hint="eastAsia" w:ascii="Arial" w:hAnsi="Arial" w:cs="Arial"/>
                <w:bCs/>
                <w:sz w:val="24"/>
                <w:szCs w:val="24"/>
              </w:rPr>
              <w:t>序号</w:t>
            </w:r>
          </w:p>
        </w:tc>
        <w:tc>
          <w:tcPr>
            <w:tcW w:w="1379" w:type="dxa"/>
          </w:tcPr>
          <w:p>
            <w:pPr>
              <w:pStyle w:val="11"/>
              <w:spacing w:beforeLines="50"/>
              <w:jc w:val="center"/>
              <w:rPr>
                <w:rFonts w:ascii="Arial" w:hAnsi="Arial" w:cs="Arial"/>
                <w:bCs/>
                <w:sz w:val="24"/>
                <w:szCs w:val="24"/>
              </w:rPr>
            </w:pPr>
            <w:r>
              <w:rPr>
                <w:rFonts w:hint="eastAsia" w:ascii="Arial" w:hAnsi="Arial" w:cs="Arial"/>
                <w:bCs/>
                <w:sz w:val="24"/>
                <w:szCs w:val="24"/>
              </w:rPr>
              <w:t>谈判文件</w:t>
            </w:r>
            <w:r>
              <w:rPr>
                <w:rFonts w:ascii="Arial" w:hAnsi="Arial" w:cs="Arial"/>
                <w:bCs/>
                <w:sz w:val="24"/>
                <w:szCs w:val="24"/>
              </w:rPr>
              <w:t>条目号</w:t>
            </w:r>
          </w:p>
        </w:tc>
        <w:tc>
          <w:tcPr>
            <w:tcW w:w="2345" w:type="dxa"/>
          </w:tcPr>
          <w:p>
            <w:pPr>
              <w:pStyle w:val="11"/>
              <w:spacing w:beforeLines="50"/>
              <w:jc w:val="center"/>
              <w:rPr>
                <w:rFonts w:ascii="Arial" w:hAnsi="Arial" w:cs="Arial"/>
                <w:bCs/>
                <w:sz w:val="24"/>
                <w:szCs w:val="24"/>
              </w:rPr>
            </w:pPr>
            <w:r>
              <w:rPr>
                <w:rFonts w:hint="eastAsia" w:ascii="Arial" w:hAnsi="Arial" w:cs="Arial"/>
                <w:bCs/>
                <w:sz w:val="24"/>
                <w:szCs w:val="24"/>
              </w:rPr>
              <w:t>谈判文件</w:t>
            </w:r>
            <w:r>
              <w:rPr>
                <w:rFonts w:ascii="Arial" w:hAnsi="Arial" w:cs="Arial"/>
                <w:bCs/>
                <w:sz w:val="24"/>
                <w:szCs w:val="24"/>
              </w:rPr>
              <w:t>的技术条款</w:t>
            </w:r>
            <w:r>
              <w:rPr>
                <w:rFonts w:hint="eastAsia" w:ascii="Arial" w:hAnsi="Arial" w:cs="Arial"/>
                <w:bCs/>
                <w:sz w:val="24"/>
                <w:szCs w:val="24"/>
              </w:rPr>
              <w:t>要求</w:t>
            </w:r>
          </w:p>
        </w:tc>
        <w:tc>
          <w:tcPr>
            <w:tcW w:w="2795" w:type="dxa"/>
          </w:tcPr>
          <w:p>
            <w:pPr>
              <w:pStyle w:val="11"/>
              <w:spacing w:beforeLines="50"/>
              <w:jc w:val="center"/>
              <w:rPr>
                <w:rFonts w:ascii="Arial" w:hAnsi="Arial" w:cs="Arial"/>
                <w:bCs/>
                <w:sz w:val="24"/>
                <w:szCs w:val="24"/>
              </w:rPr>
            </w:pPr>
            <w:r>
              <w:rPr>
                <w:rFonts w:hint="eastAsia" w:ascii="Arial" w:hAnsi="Arial" w:cs="Arial"/>
                <w:bCs/>
                <w:sz w:val="24"/>
                <w:szCs w:val="24"/>
              </w:rPr>
              <w:t>供应商响应</w:t>
            </w:r>
            <w:r>
              <w:rPr>
                <w:rFonts w:ascii="Arial" w:hAnsi="Arial" w:cs="Arial"/>
                <w:bCs/>
                <w:sz w:val="24"/>
                <w:szCs w:val="24"/>
              </w:rPr>
              <w:t>文件的技术条款</w:t>
            </w:r>
            <w:r>
              <w:rPr>
                <w:rFonts w:hint="eastAsia" w:ascii="Arial" w:hAnsi="Arial" w:cs="Arial"/>
                <w:bCs/>
                <w:sz w:val="24"/>
                <w:szCs w:val="24"/>
              </w:rPr>
              <w:t>应答</w:t>
            </w:r>
          </w:p>
        </w:tc>
        <w:tc>
          <w:tcPr>
            <w:tcW w:w="1814" w:type="dxa"/>
          </w:tcPr>
          <w:p>
            <w:pPr>
              <w:pStyle w:val="11"/>
              <w:spacing w:beforeLines="50"/>
              <w:jc w:val="center"/>
              <w:rPr>
                <w:rFonts w:ascii="Arial" w:hAnsi="Arial" w:cs="Arial"/>
                <w:bCs/>
                <w:sz w:val="24"/>
                <w:szCs w:val="24"/>
              </w:rPr>
            </w:pPr>
            <w:r>
              <w:rPr>
                <w:rFonts w:ascii="Arial" w:hAnsi="Arial" w:cs="Arial"/>
                <w:bCs/>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Pr>
          <w:p>
            <w:pPr>
              <w:pStyle w:val="11"/>
              <w:spacing w:line="360" w:lineRule="auto"/>
              <w:rPr>
                <w:rFonts w:ascii="Arial" w:hAnsi="Arial" w:cs="Arial"/>
                <w:b/>
                <w:sz w:val="24"/>
                <w:szCs w:val="24"/>
                <w:u w:val="double"/>
              </w:rPr>
            </w:pPr>
          </w:p>
        </w:tc>
        <w:tc>
          <w:tcPr>
            <w:tcW w:w="1379" w:type="dxa"/>
          </w:tcPr>
          <w:p>
            <w:pPr>
              <w:pStyle w:val="11"/>
              <w:spacing w:line="360" w:lineRule="auto"/>
              <w:rPr>
                <w:rFonts w:ascii="Arial" w:hAnsi="Arial" w:cs="Arial"/>
                <w:b/>
                <w:sz w:val="24"/>
                <w:szCs w:val="24"/>
                <w:u w:val="double"/>
              </w:rPr>
            </w:pPr>
          </w:p>
        </w:tc>
        <w:tc>
          <w:tcPr>
            <w:tcW w:w="2345" w:type="dxa"/>
          </w:tcPr>
          <w:p>
            <w:pPr>
              <w:pStyle w:val="11"/>
              <w:spacing w:line="360" w:lineRule="auto"/>
              <w:rPr>
                <w:rFonts w:ascii="Arial" w:hAnsi="Arial" w:cs="Arial"/>
                <w:b/>
                <w:sz w:val="24"/>
                <w:szCs w:val="24"/>
                <w:u w:val="double"/>
              </w:rPr>
            </w:pPr>
          </w:p>
        </w:tc>
        <w:tc>
          <w:tcPr>
            <w:tcW w:w="2795" w:type="dxa"/>
          </w:tcPr>
          <w:p>
            <w:pPr>
              <w:pStyle w:val="11"/>
              <w:spacing w:line="360" w:lineRule="auto"/>
              <w:rPr>
                <w:rFonts w:ascii="Arial" w:hAnsi="Arial" w:cs="Arial"/>
                <w:b/>
                <w:sz w:val="24"/>
                <w:szCs w:val="24"/>
                <w:u w:val="double"/>
              </w:rPr>
            </w:pPr>
          </w:p>
        </w:tc>
        <w:tc>
          <w:tcPr>
            <w:tcW w:w="1814" w:type="dxa"/>
          </w:tcPr>
          <w:p>
            <w:pPr>
              <w:pStyle w:val="11"/>
              <w:spacing w:line="360" w:lineRule="auto"/>
              <w:rPr>
                <w:rFonts w:ascii="Arial" w:hAnsi="Arial" w:cs="Arial"/>
                <w:b/>
                <w:sz w:val="24"/>
                <w:szCs w:val="24"/>
                <w:u w:val="double"/>
              </w:rPr>
            </w:pPr>
          </w:p>
        </w:tc>
      </w:tr>
    </w:tbl>
    <w:p>
      <w:pPr>
        <w:pStyle w:val="11"/>
        <w:spacing w:line="360" w:lineRule="auto"/>
        <w:rPr>
          <w:rFonts w:ascii="Arial" w:hAnsi="Arial" w:cs="Arial"/>
          <w:szCs w:val="21"/>
        </w:rPr>
      </w:pPr>
    </w:p>
    <w:p>
      <w:pPr>
        <w:pStyle w:val="11"/>
        <w:spacing w:line="360" w:lineRule="auto"/>
        <w:ind w:left="1080" w:leftChars="257" w:hanging="540"/>
        <w:rPr>
          <w:rFonts w:ascii="Arial" w:hAnsi="Arial" w:cs="Arial"/>
          <w:szCs w:val="21"/>
        </w:rPr>
      </w:pPr>
    </w:p>
    <w:p>
      <w:pPr>
        <w:pStyle w:val="11"/>
        <w:spacing w:line="360" w:lineRule="auto"/>
        <w:ind w:left="1080" w:leftChars="257" w:hanging="540"/>
        <w:rPr>
          <w:rFonts w:ascii="Arial" w:hAnsi="Arial" w:cs="Arial"/>
          <w:szCs w:val="21"/>
        </w:rPr>
      </w:pPr>
    </w:p>
    <w:p>
      <w:pPr>
        <w:pStyle w:val="11"/>
        <w:spacing w:line="360" w:lineRule="auto"/>
        <w:ind w:left="1080" w:leftChars="257" w:hanging="540"/>
        <w:rPr>
          <w:rFonts w:ascii="Arial" w:hAnsi="Arial" w:cs="Arial"/>
          <w:sz w:val="24"/>
          <w:szCs w:val="21"/>
        </w:rPr>
      </w:pPr>
      <w:r>
        <w:rPr>
          <w:rFonts w:hint="eastAsia" w:ascii="Arial" w:hAnsi="Arial" w:cs="Arial"/>
          <w:sz w:val="24"/>
          <w:szCs w:val="21"/>
        </w:rPr>
        <w:t>供应商</w:t>
      </w:r>
      <w:r>
        <w:rPr>
          <w:rFonts w:ascii="Arial" w:hAnsi="Arial" w:cs="Arial"/>
          <w:sz w:val="24"/>
          <w:szCs w:val="21"/>
        </w:rPr>
        <w:t>授权代表签字</w:t>
      </w:r>
      <w:r>
        <w:rPr>
          <w:rFonts w:hint="eastAsia" w:ascii="Arial" w:hAnsi="Arial" w:cs="Arial"/>
          <w:sz w:val="24"/>
          <w:szCs w:val="21"/>
        </w:rPr>
        <w:t>：</w:t>
      </w:r>
      <w:r>
        <w:rPr>
          <w:rFonts w:ascii="Arial" w:hAnsi="Arial" w:cs="Arial"/>
          <w:sz w:val="24"/>
          <w:szCs w:val="21"/>
          <w:u w:val="single"/>
        </w:rPr>
        <w:tab/>
      </w:r>
      <w:r>
        <w:rPr>
          <w:rFonts w:ascii="Arial" w:hAnsi="Arial" w:cs="Arial"/>
          <w:sz w:val="24"/>
          <w:szCs w:val="21"/>
          <w:u w:val="single"/>
        </w:rPr>
        <w:t xml:space="preserve">               </w:t>
      </w:r>
      <w:r>
        <w:rPr>
          <w:rFonts w:hint="eastAsia" w:ascii="Arial" w:hAnsi="Arial" w:cs="Arial"/>
          <w:sz w:val="24"/>
          <w:szCs w:val="21"/>
          <w:u w:val="single"/>
        </w:rPr>
        <w:t xml:space="preserve"> </w:t>
      </w:r>
      <w:r>
        <w:rPr>
          <w:rFonts w:ascii="Arial" w:hAnsi="Arial" w:cs="Arial"/>
          <w:sz w:val="24"/>
          <w:szCs w:val="21"/>
          <w:u w:val="single"/>
        </w:rPr>
        <w:t xml:space="preserve">  </w:t>
      </w:r>
    </w:p>
    <w:p>
      <w:pPr>
        <w:pStyle w:val="11"/>
        <w:tabs>
          <w:tab w:val="left" w:pos="5580"/>
        </w:tabs>
        <w:spacing w:line="360" w:lineRule="auto"/>
        <w:ind w:left="1080" w:leftChars="257" w:hanging="540"/>
        <w:rPr>
          <w:rFonts w:ascii="Arial" w:hAnsi="Arial" w:cs="Arial"/>
          <w:sz w:val="24"/>
          <w:szCs w:val="21"/>
          <w:u w:val="single"/>
        </w:rPr>
      </w:pPr>
      <w:r>
        <w:rPr>
          <w:rFonts w:hint="eastAsia" w:ascii="Arial" w:hAnsi="Arial" w:cs="Arial"/>
          <w:sz w:val="24"/>
          <w:szCs w:val="21"/>
        </w:rPr>
        <w:t>供应商</w:t>
      </w:r>
      <w:r>
        <w:rPr>
          <w:rFonts w:ascii="Arial" w:hAnsi="Arial" w:cs="Arial"/>
          <w:sz w:val="24"/>
          <w:szCs w:val="21"/>
        </w:rPr>
        <w:t>(盖章)</w:t>
      </w:r>
      <w:r>
        <w:rPr>
          <w:rFonts w:hint="eastAsia" w:ascii="Arial" w:hAnsi="Arial" w:cs="Arial"/>
          <w:sz w:val="24"/>
          <w:szCs w:val="21"/>
        </w:rPr>
        <w:t>：</w:t>
      </w:r>
      <w:r>
        <w:rPr>
          <w:rFonts w:ascii="Arial" w:hAnsi="Arial" w:cs="Arial"/>
          <w:sz w:val="24"/>
          <w:szCs w:val="21"/>
          <w:u w:val="single"/>
        </w:rPr>
        <w:tab/>
      </w:r>
    </w:p>
    <w:p>
      <w:pPr>
        <w:pStyle w:val="11"/>
        <w:spacing w:line="360" w:lineRule="auto"/>
        <w:rPr>
          <w:rFonts w:ascii="Arial" w:hAnsi="Arial" w:cs="Arial"/>
          <w:b/>
          <w:sz w:val="24"/>
        </w:rPr>
      </w:pPr>
      <w:r>
        <w:rPr>
          <w:rFonts w:ascii="Arial" w:hAnsi="Arial" w:cs="Arial"/>
          <w:bCs/>
          <w:sz w:val="32"/>
        </w:rPr>
        <w:br w:type="page"/>
      </w:r>
      <w:bookmarkStart w:id="216" w:name="附件五"/>
      <w:r>
        <w:rPr>
          <w:rFonts w:ascii="Arial" w:hAnsi="Arial" w:cs="Arial"/>
          <w:b/>
          <w:sz w:val="24"/>
        </w:rPr>
        <w:t>附件五</w:t>
      </w:r>
      <w:bookmarkEnd w:id="216"/>
      <w:r>
        <w:rPr>
          <w:rFonts w:ascii="Arial" w:hAnsi="Arial" w:cs="Arial"/>
          <w:b/>
          <w:sz w:val="24"/>
        </w:rPr>
        <w:t xml:space="preserve">                         商务条款偏离表</w:t>
      </w:r>
    </w:p>
    <w:p>
      <w:pPr>
        <w:pStyle w:val="11"/>
        <w:spacing w:line="360" w:lineRule="auto"/>
        <w:rPr>
          <w:rFonts w:ascii="Arial" w:hAnsi="Arial" w:cs="Arial"/>
          <w:bCs/>
          <w:sz w:val="24"/>
        </w:rPr>
      </w:pPr>
    </w:p>
    <w:p>
      <w:pPr>
        <w:pStyle w:val="11"/>
        <w:spacing w:line="360" w:lineRule="auto"/>
        <w:jc w:val="left"/>
        <w:rPr>
          <w:rFonts w:ascii="Arial" w:hAnsi="Arial" w:cs="Arial"/>
          <w:bCs/>
          <w:sz w:val="24"/>
        </w:rPr>
      </w:pPr>
    </w:p>
    <w:p>
      <w:pPr>
        <w:pStyle w:val="11"/>
        <w:spacing w:line="360" w:lineRule="auto"/>
        <w:jc w:val="left"/>
        <w:rPr>
          <w:rFonts w:ascii="Arial" w:hAnsi="Arial" w:cs="Arial"/>
          <w:bCs/>
          <w:sz w:val="24"/>
        </w:rPr>
      </w:pPr>
      <w:r>
        <w:rPr>
          <w:rFonts w:ascii="Arial" w:hAnsi="Arial" w:cs="Arial"/>
          <w:bCs/>
          <w:sz w:val="24"/>
        </w:rPr>
        <w:t xml:space="preserve"> 项目编号</w:t>
      </w:r>
      <w:r>
        <w:rPr>
          <w:rFonts w:hint="eastAsia" w:ascii="Arial" w:hAnsi="Arial" w:cs="Arial"/>
          <w:bCs/>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rPr>
        <w:t>项目名称</w:t>
      </w:r>
      <w:r>
        <w:rPr>
          <w:rFonts w:hint="eastAsia" w:ascii="Arial" w:hAnsi="Arial" w:cs="Arial"/>
          <w:bCs/>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pStyle w:val="11"/>
        <w:spacing w:line="360" w:lineRule="auto"/>
        <w:rPr>
          <w:rFonts w:ascii="Arial" w:hAnsi="Arial" w:cs="Arial"/>
          <w:bCs/>
          <w:sz w:val="24"/>
        </w:rPr>
      </w:pPr>
    </w:p>
    <w:tbl>
      <w:tblPr>
        <w:tblStyle w:val="19"/>
        <w:tblW w:w="97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655"/>
        <w:gridCol w:w="2580"/>
        <w:gridCol w:w="2790"/>
        <w:gridCol w:w="1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beforeLines="50"/>
              <w:jc w:val="center"/>
              <w:rPr>
                <w:rFonts w:ascii="Arial" w:hAnsi="Arial" w:cs="Arial"/>
                <w:bCs/>
                <w:sz w:val="24"/>
                <w:szCs w:val="24"/>
              </w:rPr>
            </w:pPr>
            <w:r>
              <w:rPr>
                <w:rFonts w:ascii="Arial" w:hAnsi="Arial" w:cs="Arial"/>
                <w:bCs/>
                <w:sz w:val="24"/>
                <w:szCs w:val="24"/>
              </w:rPr>
              <w:t>序号</w:t>
            </w:r>
          </w:p>
        </w:tc>
        <w:tc>
          <w:tcPr>
            <w:tcW w:w="1655" w:type="dxa"/>
          </w:tcPr>
          <w:p>
            <w:pPr>
              <w:pStyle w:val="11"/>
              <w:spacing w:beforeLines="50"/>
              <w:jc w:val="center"/>
              <w:rPr>
                <w:rFonts w:ascii="Arial" w:hAnsi="Arial" w:cs="Arial"/>
                <w:bCs/>
                <w:sz w:val="24"/>
                <w:szCs w:val="24"/>
              </w:rPr>
            </w:pPr>
            <w:r>
              <w:rPr>
                <w:rFonts w:hint="eastAsia" w:ascii="Arial" w:hAnsi="Arial" w:cs="Arial"/>
                <w:bCs/>
                <w:sz w:val="24"/>
                <w:szCs w:val="24"/>
              </w:rPr>
              <w:t>谈判文件</w:t>
            </w:r>
            <w:r>
              <w:rPr>
                <w:rFonts w:ascii="Arial" w:hAnsi="Arial" w:cs="Arial"/>
                <w:bCs/>
                <w:sz w:val="24"/>
                <w:szCs w:val="24"/>
              </w:rPr>
              <w:t>条目号</w:t>
            </w:r>
          </w:p>
        </w:tc>
        <w:tc>
          <w:tcPr>
            <w:tcW w:w="2580" w:type="dxa"/>
          </w:tcPr>
          <w:p>
            <w:pPr>
              <w:pStyle w:val="11"/>
              <w:spacing w:beforeLines="50"/>
              <w:jc w:val="center"/>
              <w:rPr>
                <w:rFonts w:ascii="Arial" w:hAnsi="Arial" w:cs="Arial"/>
                <w:bCs/>
                <w:sz w:val="24"/>
                <w:szCs w:val="24"/>
              </w:rPr>
            </w:pPr>
            <w:r>
              <w:rPr>
                <w:rFonts w:hint="eastAsia" w:ascii="Arial" w:hAnsi="Arial" w:cs="Arial"/>
                <w:bCs/>
                <w:sz w:val="24"/>
                <w:szCs w:val="24"/>
              </w:rPr>
              <w:t>谈判文件</w:t>
            </w:r>
            <w:r>
              <w:rPr>
                <w:rFonts w:ascii="Arial" w:hAnsi="Arial" w:cs="Arial"/>
                <w:bCs/>
                <w:sz w:val="24"/>
                <w:szCs w:val="24"/>
              </w:rPr>
              <w:t>的商务条款</w:t>
            </w:r>
            <w:r>
              <w:rPr>
                <w:rFonts w:hint="eastAsia" w:ascii="Arial" w:hAnsi="Arial" w:cs="Arial"/>
                <w:bCs/>
                <w:sz w:val="24"/>
                <w:szCs w:val="24"/>
              </w:rPr>
              <w:t>要求</w:t>
            </w:r>
          </w:p>
        </w:tc>
        <w:tc>
          <w:tcPr>
            <w:tcW w:w="2790" w:type="dxa"/>
          </w:tcPr>
          <w:p>
            <w:pPr>
              <w:pStyle w:val="11"/>
              <w:spacing w:beforeLines="50"/>
              <w:jc w:val="center"/>
              <w:rPr>
                <w:rFonts w:ascii="Arial" w:hAnsi="Arial" w:cs="Arial"/>
                <w:bCs/>
                <w:sz w:val="24"/>
                <w:szCs w:val="24"/>
              </w:rPr>
            </w:pPr>
            <w:r>
              <w:rPr>
                <w:rFonts w:hint="eastAsia" w:ascii="Arial" w:hAnsi="Arial" w:cs="Arial"/>
                <w:bCs/>
                <w:sz w:val="24"/>
                <w:szCs w:val="24"/>
              </w:rPr>
              <w:t>供应商谈判</w:t>
            </w:r>
            <w:r>
              <w:rPr>
                <w:rFonts w:ascii="Arial" w:hAnsi="Arial" w:cs="Arial"/>
                <w:bCs/>
                <w:sz w:val="24"/>
                <w:szCs w:val="24"/>
              </w:rPr>
              <w:t>文件的商务条款</w:t>
            </w:r>
            <w:r>
              <w:rPr>
                <w:rFonts w:hint="eastAsia" w:ascii="Arial" w:hAnsi="Arial" w:cs="Arial"/>
                <w:bCs/>
                <w:sz w:val="24"/>
                <w:szCs w:val="24"/>
              </w:rPr>
              <w:t>应答</w:t>
            </w:r>
          </w:p>
        </w:tc>
        <w:tc>
          <w:tcPr>
            <w:tcW w:w="1351" w:type="dxa"/>
          </w:tcPr>
          <w:p>
            <w:pPr>
              <w:pStyle w:val="11"/>
              <w:spacing w:beforeLines="50"/>
              <w:jc w:val="center"/>
              <w:rPr>
                <w:rFonts w:ascii="Arial" w:hAnsi="Arial" w:cs="Arial"/>
                <w:bCs/>
                <w:sz w:val="24"/>
                <w:szCs w:val="24"/>
              </w:rPr>
            </w:pPr>
            <w:r>
              <w:rPr>
                <w:rFonts w:ascii="Arial" w:hAnsi="Arial" w:cs="Arial"/>
                <w:bCs/>
                <w:sz w:val="24"/>
                <w:szCs w:val="24"/>
              </w:rPr>
              <w:t>响应情况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3" w:type="dxa"/>
          </w:tcPr>
          <w:p>
            <w:pPr>
              <w:pStyle w:val="11"/>
              <w:spacing w:line="360" w:lineRule="auto"/>
              <w:rPr>
                <w:rFonts w:ascii="Arial" w:hAnsi="Arial" w:cs="Arial"/>
                <w:bCs/>
                <w:sz w:val="24"/>
                <w:szCs w:val="24"/>
              </w:rPr>
            </w:pPr>
          </w:p>
        </w:tc>
        <w:tc>
          <w:tcPr>
            <w:tcW w:w="1655" w:type="dxa"/>
          </w:tcPr>
          <w:p>
            <w:pPr>
              <w:pStyle w:val="11"/>
              <w:spacing w:line="360" w:lineRule="auto"/>
              <w:rPr>
                <w:rFonts w:ascii="Arial" w:hAnsi="Arial" w:cs="Arial"/>
                <w:bCs/>
                <w:sz w:val="24"/>
                <w:szCs w:val="24"/>
              </w:rPr>
            </w:pPr>
          </w:p>
        </w:tc>
        <w:tc>
          <w:tcPr>
            <w:tcW w:w="2580" w:type="dxa"/>
          </w:tcPr>
          <w:p>
            <w:pPr>
              <w:pStyle w:val="11"/>
              <w:spacing w:line="360" w:lineRule="auto"/>
              <w:rPr>
                <w:rFonts w:ascii="Arial" w:hAnsi="Arial" w:cs="Arial"/>
                <w:bCs/>
                <w:sz w:val="24"/>
                <w:szCs w:val="24"/>
              </w:rPr>
            </w:pPr>
          </w:p>
        </w:tc>
        <w:tc>
          <w:tcPr>
            <w:tcW w:w="2790" w:type="dxa"/>
          </w:tcPr>
          <w:p>
            <w:pPr>
              <w:pStyle w:val="11"/>
              <w:spacing w:line="360" w:lineRule="auto"/>
              <w:rPr>
                <w:rFonts w:ascii="Arial" w:hAnsi="Arial" w:cs="Arial"/>
                <w:bCs/>
                <w:sz w:val="24"/>
                <w:szCs w:val="24"/>
              </w:rPr>
            </w:pPr>
          </w:p>
        </w:tc>
        <w:tc>
          <w:tcPr>
            <w:tcW w:w="1351" w:type="dxa"/>
          </w:tcPr>
          <w:p>
            <w:pPr>
              <w:pStyle w:val="11"/>
              <w:spacing w:line="360" w:lineRule="auto"/>
              <w:rPr>
                <w:rFonts w:ascii="Arial" w:hAnsi="Arial" w:cs="Arial"/>
                <w:bCs/>
                <w:sz w:val="24"/>
                <w:szCs w:val="24"/>
              </w:rPr>
            </w:pPr>
          </w:p>
        </w:tc>
      </w:tr>
    </w:tbl>
    <w:p>
      <w:pPr>
        <w:pStyle w:val="11"/>
        <w:spacing w:line="360" w:lineRule="auto"/>
        <w:rPr>
          <w:rFonts w:ascii="Arial" w:hAnsi="Arial" w:cs="Arial"/>
          <w:bCs/>
          <w:sz w:val="24"/>
        </w:rPr>
      </w:pPr>
    </w:p>
    <w:p>
      <w:pPr>
        <w:pStyle w:val="11"/>
        <w:spacing w:line="360" w:lineRule="auto"/>
        <w:rPr>
          <w:rFonts w:ascii="Arial" w:hAnsi="Arial" w:cs="Arial"/>
          <w:bCs/>
          <w:sz w:val="24"/>
        </w:rPr>
      </w:pPr>
    </w:p>
    <w:p>
      <w:pPr>
        <w:pStyle w:val="11"/>
        <w:spacing w:line="360" w:lineRule="auto"/>
        <w:rPr>
          <w:rFonts w:ascii="Arial" w:hAnsi="Arial" w:cs="Arial"/>
          <w:bCs/>
          <w:sz w:val="24"/>
        </w:rPr>
      </w:pPr>
      <w:r>
        <w:rPr>
          <w:rFonts w:hint="eastAsia" w:ascii="Arial" w:hAnsi="Arial" w:cs="Arial"/>
          <w:bCs/>
          <w:sz w:val="24"/>
        </w:rPr>
        <w:t>供应商</w:t>
      </w:r>
      <w:r>
        <w:rPr>
          <w:rFonts w:ascii="Arial" w:hAnsi="Arial" w:cs="Arial"/>
          <w:sz w:val="24"/>
          <w:szCs w:val="21"/>
        </w:rPr>
        <w:t>授权</w:t>
      </w:r>
      <w:r>
        <w:rPr>
          <w:rFonts w:ascii="Arial" w:hAnsi="Arial" w:cs="Arial"/>
          <w:bCs/>
          <w:sz w:val="24"/>
        </w:rPr>
        <w:t>代表签字</w:t>
      </w:r>
      <w:r>
        <w:rPr>
          <w:rFonts w:hint="eastAsia" w:ascii="Arial" w:hAnsi="Arial" w:cs="Arial"/>
          <w:bCs/>
          <w:sz w:val="24"/>
        </w:rPr>
        <w:t>：</w:t>
      </w:r>
      <w:r>
        <w:rPr>
          <w:rFonts w:ascii="Arial" w:hAnsi="Arial" w:cs="Arial"/>
          <w:bCs/>
          <w:sz w:val="24"/>
          <w:u w:val="single"/>
        </w:rPr>
        <w:t xml:space="preserve"> </w:t>
      </w:r>
      <w:r>
        <w:rPr>
          <w:rFonts w:ascii="Arial" w:hAnsi="Arial" w:cs="Arial"/>
          <w:bCs/>
          <w:sz w:val="24"/>
          <w:u w:val="single"/>
        </w:rPr>
        <w:tab/>
      </w:r>
      <w:r>
        <w:rPr>
          <w:rFonts w:ascii="Arial" w:hAnsi="Arial" w:cs="Arial"/>
          <w:bCs/>
          <w:sz w:val="24"/>
          <w:u w:val="single"/>
        </w:rPr>
        <w:t xml:space="preserve">                  </w:t>
      </w:r>
    </w:p>
    <w:p>
      <w:pPr>
        <w:pStyle w:val="11"/>
        <w:spacing w:line="360" w:lineRule="auto"/>
        <w:rPr>
          <w:rFonts w:ascii="Arial" w:hAnsi="Arial" w:cs="Arial"/>
          <w:bCs/>
          <w:sz w:val="24"/>
        </w:rPr>
      </w:pPr>
      <w:r>
        <w:rPr>
          <w:rFonts w:hint="eastAsia" w:ascii="Arial" w:hAnsi="Arial" w:cs="Arial"/>
          <w:bCs/>
          <w:sz w:val="24"/>
        </w:rPr>
        <w:t>供应商</w:t>
      </w:r>
      <w:r>
        <w:rPr>
          <w:rFonts w:ascii="Arial" w:hAnsi="Arial" w:cs="Arial"/>
          <w:bCs/>
          <w:sz w:val="24"/>
        </w:rPr>
        <w:t>(盖章)</w:t>
      </w:r>
      <w:r>
        <w:rPr>
          <w:rFonts w:hint="eastAsia" w:ascii="Arial" w:hAnsi="Arial" w:cs="Arial"/>
          <w:bCs/>
          <w:sz w:val="24"/>
        </w:rPr>
        <w:t>：</w:t>
      </w:r>
      <w:r>
        <w:rPr>
          <w:rFonts w:ascii="Arial" w:hAnsi="Arial" w:cs="Arial"/>
          <w:bCs/>
          <w:sz w:val="24"/>
          <w:u w:val="single"/>
        </w:rPr>
        <w:t xml:space="preserve"> </w:t>
      </w:r>
      <w:r>
        <w:rPr>
          <w:rFonts w:ascii="Arial" w:hAnsi="Arial" w:cs="Arial"/>
          <w:bCs/>
          <w:sz w:val="24"/>
          <w:u w:val="single"/>
        </w:rPr>
        <w:tab/>
      </w:r>
      <w:r>
        <w:rPr>
          <w:rFonts w:ascii="Arial" w:hAnsi="Arial" w:cs="Arial"/>
          <w:bCs/>
          <w:sz w:val="24"/>
          <w:u w:val="single"/>
        </w:rPr>
        <w:t xml:space="preserve">                        </w:t>
      </w:r>
      <w:r>
        <w:rPr>
          <w:rFonts w:ascii="Arial" w:hAnsi="Arial" w:cs="Arial"/>
          <w:bCs/>
          <w:sz w:val="24"/>
          <w:u w:val="single"/>
        </w:rPr>
        <w:tab/>
      </w:r>
      <w:r>
        <w:rPr>
          <w:rFonts w:ascii="Arial" w:hAnsi="Arial" w:cs="Arial"/>
          <w:bCs/>
          <w:sz w:val="24"/>
          <w:u w:val="single"/>
        </w:rPr>
        <w:t xml:space="preserve"> </w:t>
      </w:r>
    </w:p>
    <w:p>
      <w:pPr>
        <w:rPr>
          <w:rFonts w:ascii="Arial" w:hAnsi="Arial" w:cs="Arial"/>
          <w:b/>
          <w:sz w:val="24"/>
        </w:rPr>
      </w:pPr>
      <w:bookmarkStart w:id="217" w:name="附件六"/>
      <w:r>
        <w:rPr>
          <w:rFonts w:ascii="Arial" w:hAnsi="Arial" w:cs="Arial"/>
          <w:b/>
          <w:sz w:val="24"/>
        </w:rPr>
        <w:br w:type="page"/>
      </w:r>
    </w:p>
    <w:p>
      <w:pPr>
        <w:spacing w:line="360" w:lineRule="auto"/>
        <w:rPr>
          <w:rFonts w:ascii="Arial" w:hAnsi="Arial" w:cs="Arial"/>
          <w:b/>
          <w:sz w:val="24"/>
        </w:rPr>
      </w:pPr>
      <w:r>
        <w:rPr>
          <w:rFonts w:ascii="Arial" w:hAnsi="Arial" w:cs="Arial"/>
          <w:b/>
          <w:sz w:val="24"/>
        </w:rPr>
        <w:t>附件六</w:t>
      </w:r>
      <w:bookmarkEnd w:id="217"/>
      <w:r>
        <w:rPr>
          <w:rFonts w:ascii="Arial" w:hAnsi="Arial" w:cs="Arial"/>
          <w:b/>
          <w:sz w:val="24"/>
        </w:rPr>
        <w:t xml:space="preserve">                     </w:t>
      </w:r>
      <w:r>
        <w:rPr>
          <w:rFonts w:hint="eastAsia" w:ascii="Arial" w:hAnsi="Arial" w:cs="Arial"/>
          <w:b/>
          <w:sz w:val="24"/>
        </w:rPr>
        <w:t xml:space="preserve">   </w:t>
      </w:r>
      <w:r>
        <w:rPr>
          <w:rFonts w:ascii="Arial" w:hAnsi="Arial" w:cs="Arial"/>
          <w:b/>
          <w:sz w:val="24"/>
        </w:rPr>
        <w:t>资格证明文件</w:t>
      </w:r>
    </w:p>
    <w:p>
      <w:pPr>
        <w:spacing w:line="360" w:lineRule="auto"/>
        <w:rPr>
          <w:rFonts w:ascii="Arial" w:hAnsi="Arial" w:cs="Arial"/>
          <w:bCs/>
          <w:sz w:val="24"/>
        </w:rPr>
      </w:pPr>
      <w:r>
        <w:rPr>
          <w:rFonts w:ascii="Arial" w:hAnsi="Arial" w:cs="Arial"/>
          <w:bCs/>
          <w:sz w:val="24"/>
        </w:rPr>
        <w:t xml:space="preserve">     </w:t>
      </w:r>
    </w:p>
    <w:p>
      <w:pPr>
        <w:spacing w:line="360" w:lineRule="auto"/>
        <w:rPr>
          <w:rFonts w:ascii="Arial" w:hAnsi="Arial" w:cs="Arial"/>
          <w:bCs/>
          <w:sz w:val="24"/>
        </w:rPr>
      </w:pPr>
    </w:p>
    <w:p>
      <w:pPr>
        <w:spacing w:line="360" w:lineRule="auto"/>
        <w:ind w:firstLine="480"/>
        <w:rPr>
          <w:rFonts w:ascii="Arial" w:hAnsi="Arial" w:cs="Arial"/>
          <w:bCs/>
          <w:sz w:val="24"/>
        </w:rPr>
      </w:pPr>
    </w:p>
    <w:p>
      <w:pPr>
        <w:spacing w:line="360" w:lineRule="auto"/>
        <w:ind w:firstLine="480"/>
        <w:rPr>
          <w:rFonts w:ascii="Arial" w:hAnsi="Arial" w:cs="Arial"/>
          <w:bCs/>
          <w:sz w:val="24"/>
        </w:rPr>
      </w:pPr>
      <w:r>
        <w:rPr>
          <w:rFonts w:ascii="Arial" w:hAnsi="Arial" w:cs="Arial"/>
          <w:bCs/>
          <w:sz w:val="24"/>
        </w:rPr>
        <w:t>资格证明文件包括内容</w:t>
      </w:r>
      <w:r>
        <w:rPr>
          <w:rFonts w:hint="eastAsia" w:ascii="Arial" w:hAnsi="Arial" w:cs="Arial"/>
          <w:bCs/>
          <w:sz w:val="24"/>
        </w:rPr>
        <w:t>：</w:t>
      </w:r>
    </w:p>
    <w:p>
      <w:pPr>
        <w:spacing w:line="360" w:lineRule="auto"/>
        <w:ind w:left="622" w:leftChars="285" w:hanging="24" w:hangingChars="10"/>
        <w:rPr>
          <w:rFonts w:ascii="Arial" w:hAnsi="Arial" w:cs="Arial"/>
          <w:bCs/>
          <w:sz w:val="24"/>
        </w:rPr>
      </w:pPr>
      <w:r>
        <w:rPr>
          <w:rFonts w:ascii="Arial" w:hAnsi="Arial" w:cs="Arial"/>
          <w:bCs/>
          <w:sz w:val="24"/>
        </w:rPr>
        <w:t>6-1   法人营业执照副本（复印件，加盖公章）</w:t>
      </w:r>
    </w:p>
    <w:p>
      <w:pPr>
        <w:spacing w:line="360" w:lineRule="auto"/>
        <w:ind w:left="622" w:leftChars="285" w:hanging="24" w:hangingChars="10"/>
        <w:rPr>
          <w:rFonts w:ascii="Arial" w:hAnsi="Arial" w:cs="Arial"/>
          <w:bCs/>
          <w:sz w:val="24"/>
        </w:rPr>
      </w:pPr>
      <w:r>
        <w:rPr>
          <w:rFonts w:ascii="Arial" w:hAnsi="Arial" w:cs="Arial"/>
          <w:bCs/>
          <w:sz w:val="24"/>
        </w:rPr>
        <w:t>6-2   法定代表人授权书</w:t>
      </w:r>
      <w:r>
        <w:rPr>
          <w:rFonts w:hint="eastAsia" w:ascii="Arial" w:hAnsi="Arial" w:cs="Arial"/>
          <w:bCs/>
          <w:sz w:val="24"/>
        </w:rPr>
        <w:t>及授权代表身份证复印件。</w:t>
      </w:r>
    </w:p>
    <w:p>
      <w:pPr>
        <w:spacing w:line="360" w:lineRule="auto"/>
        <w:ind w:left="1342" w:leftChars="285" w:hanging="744" w:hangingChars="310"/>
        <w:rPr>
          <w:rFonts w:ascii="Arial" w:hAnsi="Arial" w:cs="Arial"/>
          <w:bCs/>
          <w:sz w:val="24"/>
        </w:rPr>
      </w:pPr>
      <w:r>
        <w:rPr>
          <w:rFonts w:ascii="Arial" w:hAnsi="Arial" w:cs="Arial"/>
          <w:bCs/>
          <w:sz w:val="24"/>
        </w:rPr>
        <w:t>6-3</w:t>
      </w:r>
      <w:r>
        <w:rPr>
          <w:rFonts w:hint="eastAsia" w:ascii="Arial" w:hAnsi="Arial" w:cs="Arial"/>
          <w:bCs/>
          <w:sz w:val="24"/>
        </w:rPr>
        <w:t xml:space="preserve">   供应商资格声明书</w:t>
      </w:r>
    </w:p>
    <w:p>
      <w:pPr>
        <w:spacing w:line="360" w:lineRule="auto"/>
        <w:ind w:left="1342" w:leftChars="285" w:hanging="744" w:hangingChars="310"/>
        <w:rPr>
          <w:rFonts w:ascii="Arial" w:hAnsi="Arial" w:cs="Arial"/>
          <w:bCs/>
          <w:sz w:val="24"/>
        </w:rPr>
      </w:pPr>
      <w:r>
        <w:rPr>
          <w:rFonts w:hint="eastAsia" w:ascii="Arial" w:hAnsi="Arial" w:cs="Arial"/>
          <w:bCs/>
          <w:sz w:val="24"/>
        </w:rPr>
        <w:t>6-4</w:t>
      </w:r>
      <w:r>
        <w:rPr>
          <w:rFonts w:ascii="Arial" w:hAnsi="Arial" w:cs="Arial"/>
          <w:bCs/>
          <w:sz w:val="24"/>
        </w:rPr>
        <w:t xml:space="preserve">   </w:t>
      </w:r>
      <w:r>
        <w:rPr>
          <w:rFonts w:hint="eastAsia" w:ascii="Arial" w:hAnsi="Arial" w:cs="Arial"/>
          <w:bCs/>
          <w:sz w:val="24"/>
        </w:rPr>
        <w:t>未被“信用中国”网站（www.creditchina.gov.cn）列入失信被执行人和重大税收违法案件当事人名单、未被“中国政府采购网”网站（www.ccgp.gov.cn）列入政府采购严重违法失信行为记录名单（处罚期限尚未届满的）的声明</w:t>
      </w:r>
    </w:p>
    <w:p>
      <w:pPr>
        <w:spacing w:line="360" w:lineRule="auto"/>
        <w:ind w:left="1342" w:leftChars="285" w:hanging="744" w:hangingChars="310"/>
        <w:rPr>
          <w:rFonts w:ascii="Arial" w:hAnsi="Arial" w:cs="Arial"/>
          <w:sz w:val="24"/>
        </w:rPr>
      </w:pPr>
      <w:r>
        <w:rPr>
          <w:rFonts w:hint="eastAsia" w:ascii="Arial" w:hAnsi="Arial" w:cs="Arial"/>
          <w:bCs/>
          <w:sz w:val="24"/>
        </w:rPr>
        <w:t>6-5</w:t>
      </w:r>
      <w:r>
        <w:rPr>
          <w:rFonts w:ascii="Arial" w:hAnsi="Arial" w:cs="Arial"/>
          <w:bCs/>
          <w:sz w:val="24"/>
        </w:rPr>
        <w:t xml:space="preserve">   </w:t>
      </w:r>
      <w:r>
        <w:rPr>
          <w:rFonts w:hint="eastAsia" w:ascii="Arial" w:hAnsi="Arial" w:cs="Arial"/>
          <w:bCs/>
          <w:sz w:val="24"/>
        </w:rPr>
        <w:t>谈判文件要求的其他资质证明文件</w:t>
      </w:r>
    </w:p>
    <w:p>
      <w:pPr>
        <w:spacing w:line="360" w:lineRule="auto"/>
        <w:ind w:left="1342" w:leftChars="285" w:hanging="744" w:hangingChars="310"/>
        <w:rPr>
          <w:rFonts w:ascii="Arial" w:hAnsi="Arial" w:cs="Arial"/>
          <w:bCs/>
          <w:sz w:val="24"/>
        </w:rPr>
      </w:pPr>
      <w:r>
        <w:rPr>
          <w:rFonts w:ascii="Arial" w:hAnsi="Arial" w:cs="Arial"/>
          <w:bCs/>
          <w:sz w:val="24"/>
        </w:rPr>
        <w:t>6-</w:t>
      </w:r>
      <w:r>
        <w:rPr>
          <w:rFonts w:hint="eastAsia" w:ascii="Arial" w:hAnsi="Arial" w:cs="Arial"/>
          <w:bCs/>
          <w:sz w:val="24"/>
        </w:rPr>
        <w:t>6</w:t>
      </w:r>
      <w:r>
        <w:rPr>
          <w:rFonts w:ascii="Arial" w:hAnsi="Arial" w:cs="Arial"/>
          <w:bCs/>
          <w:sz w:val="24"/>
        </w:rPr>
        <w:tab/>
      </w:r>
      <w:r>
        <w:rPr>
          <w:rFonts w:hint="eastAsia" w:ascii="Arial" w:hAnsi="Arial" w:cs="Arial"/>
          <w:bCs/>
          <w:sz w:val="24"/>
        </w:rPr>
        <w:t>承诺书</w:t>
      </w:r>
    </w:p>
    <w:p>
      <w:pPr>
        <w:pStyle w:val="11"/>
        <w:tabs>
          <w:tab w:val="left" w:pos="5580"/>
        </w:tabs>
        <w:spacing w:line="360" w:lineRule="auto"/>
        <w:jc w:val="center"/>
        <w:rPr>
          <w:rFonts w:ascii="Arial" w:hAnsi="Arial" w:cs="Arial"/>
          <w:b/>
          <w:sz w:val="24"/>
        </w:rPr>
      </w:pPr>
      <w:r>
        <w:rPr>
          <w:rFonts w:ascii="Arial" w:hAnsi="Arial" w:cs="Arial"/>
          <w:sz w:val="24"/>
        </w:rPr>
        <w:br w:type="page"/>
      </w:r>
    </w:p>
    <w:p>
      <w:pPr>
        <w:pStyle w:val="11"/>
        <w:tabs>
          <w:tab w:val="left" w:pos="5580"/>
        </w:tabs>
        <w:spacing w:line="360" w:lineRule="auto"/>
        <w:jc w:val="center"/>
        <w:rPr>
          <w:rFonts w:ascii="Arial" w:hAnsi="Arial" w:cs="Arial"/>
          <w:b/>
          <w:sz w:val="24"/>
        </w:rPr>
      </w:pPr>
      <w:r>
        <w:rPr>
          <w:rFonts w:ascii="Arial" w:hAnsi="Arial" w:cs="Arial"/>
          <w:b/>
          <w:sz w:val="24"/>
        </w:rPr>
        <w:t>附件  6-1</w:t>
      </w:r>
      <w:bookmarkStart w:id="218" w:name="营业执照"/>
      <w:r>
        <w:rPr>
          <w:rFonts w:ascii="Arial" w:hAnsi="Arial" w:cs="Arial"/>
          <w:b/>
          <w:sz w:val="24"/>
        </w:rPr>
        <w:t xml:space="preserve">  </w:t>
      </w:r>
      <w:bookmarkEnd w:id="218"/>
      <w:r>
        <w:rPr>
          <w:rFonts w:hint="eastAsia" w:ascii="Arial" w:hAnsi="Arial" w:cs="Arial"/>
          <w:b/>
          <w:sz w:val="24"/>
        </w:rPr>
        <w:t>企业营业执照副本</w:t>
      </w:r>
      <w:r>
        <w:rPr>
          <w:rFonts w:ascii="Arial" w:hAnsi="Arial" w:cs="Arial"/>
          <w:b/>
          <w:sz w:val="24"/>
        </w:rPr>
        <w:cr/>
      </w:r>
      <w:bookmarkStart w:id="219" w:name="_Hlt520274911"/>
      <w:bookmarkEnd w:id="219"/>
    </w:p>
    <w:p>
      <w:pPr>
        <w:pStyle w:val="11"/>
        <w:tabs>
          <w:tab w:val="left" w:pos="5580"/>
        </w:tabs>
        <w:spacing w:line="360" w:lineRule="auto"/>
        <w:jc w:val="center"/>
        <w:rPr>
          <w:rFonts w:ascii="Arial" w:hAnsi="Arial" w:cs="Arial"/>
          <w:b/>
          <w:sz w:val="24"/>
        </w:rPr>
      </w:pPr>
    </w:p>
    <w:p>
      <w:pPr>
        <w:pStyle w:val="11"/>
        <w:tabs>
          <w:tab w:val="left" w:pos="5580"/>
        </w:tabs>
        <w:spacing w:line="360" w:lineRule="auto"/>
        <w:jc w:val="center"/>
        <w:rPr>
          <w:rFonts w:ascii="Arial" w:hAnsi="Arial" w:cs="Arial"/>
          <w:sz w:val="24"/>
        </w:rPr>
      </w:pPr>
      <w:r>
        <w:rPr>
          <w:rFonts w:ascii="Arial" w:hAnsi="Arial" w:cs="Arial"/>
          <w:sz w:val="24"/>
        </w:rPr>
        <w:t>（有效的营业执照副本复印件加盖公章）</w:t>
      </w:r>
    </w:p>
    <w:p>
      <w:pPr>
        <w:spacing w:line="360" w:lineRule="auto"/>
        <w:rPr>
          <w:rFonts w:ascii="宋体" w:hAnsi="宋体" w:cs="宋体"/>
        </w:rPr>
      </w:pPr>
    </w:p>
    <w:p>
      <w:pPr>
        <w:spacing w:line="360" w:lineRule="auto"/>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注：</w:t>
      </w:r>
    </w:p>
    <w:p>
      <w:pPr>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sz w:val="24"/>
        </w:rPr>
        <w:t>1．</w:t>
      </w:r>
      <w:r>
        <w:rPr>
          <w:rFonts w:hint="eastAsia" w:ascii="Arial" w:hAnsi="Arial" w:cs="Arial"/>
          <w:bCs/>
          <w:sz w:val="24"/>
        </w:rPr>
        <w:t>供应商</w:t>
      </w:r>
      <w:r>
        <w:rPr>
          <w:rFonts w:hint="eastAsia" w:ascii="宋体" w:hAnsi="宋体" w:cs="宋体"/>
          <w:sz w:val="24"/>
        </w:rPr>
        <w:t>必须是合法注册的企业，具有有效的营业执照。</w:t>
      </w:r>
    </w:p>
    <w:p>
      <w:pPr>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sz w:val="24"/>
        </w:rPr>
        <w:t>2．</w:t>
      </w:r>
      <w:r>
        <w:rPr>
          <w:rFonts w:hint="eastAsia" w:ascii="Arial" w:hAnsi="Arial" w:cs="Arial"/>
          <w:bCs/>
          <w:sz w:val="24"/>
        </w:rPr>
        <w:t>供应商</w:t>
      </w:r>
      <w:r>
        <w:rPr>
          <w:rFonts w:hint="eastAsia" w:ascii="宋体" w:hAnsi="宋体" w:cs="宋体"/>
          <w:sz w:val="24"/>
        </w:rPr>
        <w:t>必须提供营业执照副本加盖公章的复印件予以证明。</w:t>
      </w:r>
    </w:p>
    <w:p>
      <w:pPr>
        <w:spacing w:line="360" w:lineRule="auto"/>
        <w:ind w:firstLine="120" w:firstLineChars="50"/>
        <w:rPr>
          <w:rFonts w:hAnsi="宋体" w:cs="宋体"/>
          <w:sz w:val="24"/>
        </w:rPr>
      </w:pPr>
      <w:r>
        <w:rPr>
          <w:rFonts w:hint="eastAsia" w:ascii="宋体" w:hAnsi="宋体" w:cs="宋体"/>
          <w:sz w:val="24"/>
        </w:rPr>
        <w:t>3．营</w:t>
      </w:r>
      <w:r>
        <w:rPr>
          <w:rFonts w:hint="eastAsia" w:hAnsi="宋体" w:cs="宋体"/>
          <w:sz w:val="24"/>
        </w:rPr>
        <w:t>业执照必须经过工商管理部门年审，国家、地方工商管理部门或其他相关管</w:t>
      </w:r>
    </w:p>
    <w:p>
      <w:pPr>
        <w:spacing w:line="360" w:lineRule="auto"/>
        <w:ind w:firstLine="480"/>
        <w:jc w:val="center"/>
        <w:rPr>
          <w:rFonts w:hAnsi="宋体" w:cs="宋体"/>
          <w:sz w:val="24"/>
        </w:rPr>
      </w:pPr>
      <w:r>
        <w:rPr>
          <w:rFonts w:hint="eastAsia" w:hAnsi="宋体" w:cs="宋体"/>
          <w:sz w:val="24"/>
        </w:rPr>
        <w:t>理部门对年审有特别规定的，必须提供相关政策文件复印件和</w:t>
      </w:r>
      <w:r>
        <w:rPr>
          <w:rFonts w:hint="eastAsia" w:ascii="Arial" w:hAnsi="Arial" w:cs="Arial"/>
          <w:bCs/>
          <w:sz w:val="24"/>
        </w:rPr>
        <w:t>供应商</w:t>
      </w:r>
      <w:r>
        <w:rPr>
          <w:rFonts w:hint="eastAsia" w:hAnsi="宋体" w:cs="宋体"/>
          <w:sz w:val="24"/>
        </w:rPr>
        <w:t>满足政策</w:t>
      </w:r>
    </w:p>
    <w:p>
      <w:pPr>
        <w:spacing w:line="360" w:lineRule="auto"/>
        <w:ind w:firstLine="480"/>
        <w:rPr>
          <w:rFonts w:ascii="Arial" w:hAnsi="Arial" w:cs="Arial"/>
          <w:sz w:val="24"/>
        </w:rPr>
      </w:pPr>
      <w:r>
        <w:rPr>
          <w:rFonts w:hint="eastAsia" w:hAnsi="宋体" w:cs="宋体"/>
          <w:sz w:val="24"/>
        </w:rPr>
        <w:t>文件规定的证明文件。</w:t>
      </w:r>
      <w:r>
        <w:rPr>
          <w:rFonts w:ascii="Arial" w:hAnsi="Arial" w:cs="Arial"/>
          <w:sz w:val="24"/>
        </w:rPr>
        <w:br w:type="page"/>
      </w:r>
      <w:bookmarkStart w:id="220" w:name="_Hlt520350957"/>
      <w:bookmarkEnd w:id="220"/>
      <w:bookmarkStart w:id="221" w:name="_Hlt520273973"/>
      <w:bookmarkEnd w:id="221"/>
      <w:bookmarkStart w:id="222" w:name="_Toc520356226"/>
    </w:p>
    <w:p>
      <w:pPr>
        <w:spacing w:line="360" w:lineRule="auto"/>
        <w:jc w:val="center"/>
        <w:rPr>
          <w:rFonts w:ascii="Arial" w:hAnsi="Arial" w:cs="Arial"/>
          <w:b/>
          <w:sz w:val="24"/>
          <w:u w:val="single"/>
        </w:rPr>
      </w:pPr>
      <w:r>
        <w:rPr>
          <w:rFonts w:ascii="Arial" w:hAnsi="Arial" w:cs="Arial"/>
          <w:b/>
          <w:sz w:val="24"/>
        </w:rPr>
        <w:t xml:space="preserve">附件6-2    </w:t>
      </w:r>
      <w:bookmarkStart w:id="223" w:name="法定代表人授权书"/>
      <w:r>
        <w:rPr>
          <w:rFonts w:ascii="Arial" w:hAnsi="Arial" w:cs="Arial"/>
          <w:b/>
          <w:sz w:val="24"/>
        </w:rPr>
        <w:t>法定代表人授权书</w:t>
      </w:r>
      <w:bookmarkEnd w:id="223"/>
      <w:r>
        <w:rPr>
          <w:rFonts w:ascii="Arial" w:hAnsi="Arial" w:cs="Arial"/>
          <w:b/>
          <w:sz w:val="24"/>
        </w:rPr>
        <w:t>(统一格式)</w:t>
      </w:r>
    </w:p>
    <w:p>
      <w:pPr>
        <w:pStyle w:val="11"/>
        <w:spacing w:line="360" w:lineRule="auto"/>
        <w:rPr>
          <w:rFonts w:ascii="Arial" w:hAnsi="Arial" w:cs="Arial"/>
          <w:sz w:val="24"/>
        </w:rPr>
      </w:pPr>
      <w:r>
        <w:rPr>
          <w:rFonts w:ascii="Arial" w:hAnsi="Arial" w:cs="Arial"/>
          <w:sz w:val="24"/>
          <w:u w:val="single"/>
        </w:rPr>
        <w:cr/>
      </w:r>
    </w:p>
    <w:p>
      <w:pPr>
        <w:pStyle w:val="11"/>
        <w:tabs>
          <w:tab w:val="left" w:pos="5580"/>
        </w:tabs>
        <w:spacing w:line="360" w:lineRule="auto"/>
        <w:rPr>
          <w:rFonts w:ascii="Arial" w:hAnsi="Arial" w:cs="Arial"/>
          <w:sz w:val="24"/>
        </w:rPr>
      </w:pPr>
      <w:r>
        <w:rPr>
          <w:rFonts w:ascii="Arial" w:hAnsi="Arial" w:cs="Arial"/>
          <w:sz w:val="24"/>
        </w:rPr>
        <w:cr/>
      </w:r>
      <w:r>
        <w:rPr>
          <w:rFonts w:ascii="Arial" w:hAnsi="Arial" w:cs="Arial"/>
          <w:sz w:val="24"/>
        </w:rPr>
        <w:t xml:space="preserve">    本授权书声明</w:t>
      </w:r>
      <w:r>
        <w:rPr>
          <w:rFonts w:hint="eastAsia" w:ascii="Arial" w:hAnsi="Arial" w:cs="Arial"/>
          <w:sz w:val="24"/>
        </w:rPr>
        <w:t>：</w:t>
      </w:r>
      <w:r>
        <w:rPr>
          <w:rFonts w:ascii="Arial" w:hAnsi="Arial" w:cs="Arial"/>
          <w:sz w:val="24"/>
        </w:rPr>
        <w:t>注册于</w:t>
      </w:r>
      <w:r>
        <w:rPr>
          <w:rFonts w:ascii="Arial" w:hAnsi="Arial" w:cs="Arial"/>
          <w:sz w:val="24"/>
          <w:u w:val="single"/>
        </w:rPr>
        <w:t>（国家或地区的名称）</w:t>
      </w:r>
      <w:r>
        <w:rPr>
          <w:rFonts w:ascii="Arial" w:hAnsi="Arial" w:cs="Arial"/>
          <w:sz w:val="24"/>
        </w:rPr>
        <w:t>的（</w:t>
      </w:r>
      <w:r>
        <w:rPr>
          <w:rFonts w:ascii="Arial" w:hAnsi="Arial" w:cs="Arial"/>
          <w:i/>
          <w:sz w:val="24"/>
          <w:u w:val="single"/>
        </w:rPr>
        <w:t>公司名称</w:t>
      </w:r>
      <w:r>
        <w:rPr>
          <w:rFonts w:ascii="Arial" w:hAnsi="Arial" w:cs="Arial"/>
          <w:sz w:val="24"/>
        </w:rPr>
        <w:t>）的在下面签字的（</w:t>
      </w:r>
      <w:r>
        <w:rPr>
          <w:rFonts w:ascii="Arial" w:hAnsi="Arial" w:cs="Arial"/>
          <w:i/>
          <w:sz w:val="24"/>
          <w:u w:val="single"/>
        </w:rPr>
        <w:t>法人代表姓名、职务</w:t>
      </w:r>
      <w:r>
        <w:rPr>
          <w:rFonts w:ascii="Arial" w:hAnsi="Arial" w:cs="Arial"/>
          <w:sz w:val="24"/>
        </w:rPr>
        <w:t>）代表本公司授权（</w:t>
      </w:r>
      <w:r>
        <w:rPr>
          <w:rFonts w:ascii="Arial" w:hAnsi="Arial" w:cs="Arial"/>
          <w:i/>
          <w:sz w:val="24"/>
          <w:u w:val="single"/>
        </w:rPr>
        <w:t>单位名称</w:t>
      </w:r>
      <w:r>
        <w:rPr>
          <w:rFonts w:ascii="Arial" w:hAnsi="Arial" w:cs="Arial"/>
          <w:sz w:val="24"/>
        </w:rPr>
        <w:t>）的在下面签字的（</w:t>
      </w:r>
      <w:r>
        <w:rPr>
          <w:rFonts w:ascii="Arial" w:hAnsi="Arial" w:cs="Arial"/>
          <w:i/>
          <w:sz w:val="24"/>
          <w:u w:val="single"/>
        </w:rPr>
        <w:t>被授权人的姓名、职务</w:t>
      </w:r>
      <w:r>
        <w:rPr>
          <w:rFonts w:ascii="Arial" w:hAnsi="Arial" w:cs="Arial"/>
          <w:sz w:val="24"/>
        </w:rPr>
        <w:t>）为本公司的合法代理人，就（</w:t>
      </w:r>
      <w:r>
        <w:rPr>
          <w:rFonts w:ascii="Arial" w:hAnsi="Arial" w:cs="Arial"/>
          <w:i/>
          <w:sz w:val="24"/>
          <w:u w:val="single"/>
        </w:rPr>
        <w:t>项目名称</w:t>
      </w:r>
      <w:r>
        <w:rPr>
          <w:rFonts w:ascii="Arial" w:hAnsi="Arial" w:cs="Arial"/>
          <w:sz w:val="24"/>
        </w:rPr>
        <w:t>）的谈判采购，以本公司名义处理一切与之有关的事务。</w:t>
      </w:r>
      <w:r>
        <w:rPr>
          <w:rFonts w:ascii="Arial" w:hAnsi="Arial" w:cs="Arial"/>
          <w:sz w:val="24"/>
        </w:rPr>
        <w:cr/>
      </w:r>
      <w:r>
        <w:rPr>
          <w:rFonts w:ascii="Arial" w:hAnsi="Arial" w:cs="Arial"/>
          <w:sz w:val="24"/>
        </w:rPr>
        <w:t>　　</w:t>
      </w:r>
    </w:p>
    <w:p>
      <w:pPr>
        <w:pStyle w:val="11"/>
        <w:tabs>
          <w:tab w:val="left" w:pos="5580"/>
        </w:tabs>
        <w:spacing w:line="360" w:lineRule="auto"/>
        <w:ind w:firstLine="480"/>
        <w:rPr>
          <w:rFonts w:ascii="Arial" w:hAnsi="Arial" w:cs="Arial"/>
          <w:sz w:val="24"/>
        </w:rPr>
      </w:pPr>
      <w:r>
        <w:rPr>
          <w:rFonts w:ascii="Arial" w:hAnsi="Arial" w:cs="Arial"/>
          <w:sz w:val="24"/>
        </w:rPr>
        <w:t>本授权书于</w:t>
      </w:r>
      <w:r>
        <w:rPr>
          <w:rFonts w:ascii="Arial" w:hAnsi="Arial" w:cs="Arial"/>
          <w:bCs/>
          <w:sz w:val="24"/>
          <w:u w:val="single"/>
        </w:rPr>
        <w:t xml:space="preserve">    </w:t>
      </w:r>
      <w:r>
        <w:rPr>
          <w:rFonts w:ascii="Arial" w:hAnsi="Arial" w:cs="Arial"/>
          <w:sz w:val="24"/>
        </w:rPr>
        <w:t>年</w:t>
      </w:r>
      <w:r>
        <w:rPr>
          <w:rFonts w:ascii="Arial" w:hAnsi="Arial" w:cs="Arial"/>
          <w:bCs/>
          <w:sz w:val="24"/>
          <w:u w:val="single"/>
        </w:rPr>
        <w:t xml:space="preserve">    </w:t>
      </w:r>
      <w:r>
        <w:rPr>
          <w:rFonts w:ascii="Arial" w:hAnsi="Arial" w:cs="Arial"/>
          <w:sz w:val="24"/>
        </w:rPr>
        <w:t>月</w:t>
      </w:r>
      <w:r>
        <w:rPr>
          <w:rFonts w:ascii="Arial" w:hAnsi="Arial" w:cs="Arial"/>
          <w:bCs/>
          <w:sz w:val="24"/>
          <w:u w:val="single"/>
        </w:rPr>
        <w:t xml:space="preserve">    </w:t>
      </w:r>
      <w:r>
        <w:rPr>
          <w:rFonts w:ascii="Arial" w:hAnsi="Arial" w:cs="Arial"/>
          <w:sz w:val="24"/>
        </w:rPr>
        <w:t>日签字生效,特此声明</w:t>
      </w:r>
      <w:r>
        <w:rPr>
          <w:rFonts w:hint="eastAsia" w:ascii="Arial" w:hAnsi="Arial" w:cs="Arial"/>
          <w:sz w:val="24"/>
        </w:rPr>
        <w:t>。</w:t>
      </w:r>
      <w:r>
        <w:rPr>
          <w:rFonts w:ascii="Arial" w:hAnsi="Arial" w:cs="Arial"/>
          <w:sz w:val="24"/>
        </w:rPr>
        <w:cr/>
      </w:r>
      <w:r>
        <w:rPr>
          <w:rFonts w:ascii="Arial" w:hAnsi="Arial" w:cs="Arial"/>
          <w:sz w:val="24"/>
        </w:rPr>
        <w:cr/>
      </w:r>
      <w:r>
        <w:rPr>
          <w:rFonts w:ascii="Arial" w:hAnsi="Arial" w:cs="Arial"/>
          <w:sz w:val="24"/>
        </w:rPr>
        <w:cr/>
      </w:r>
      <w:r>
        <w:rPr>
          <w:rFonts w:hint="eastAsia" w:hAnsi="宋体" w:cs="宋体"/>
          <w:kern w:val="0"/>
          <w:sz w:val="24"/>
        </w:rPr>
        <w:t xml:space="preserve">  </w:t>
      </w:r>
      <w:r>
        <w:rPr>
          <w:rFonts w:ascii="Arial" w:hAnsi="Arial" w:cs="Arial"/>
          <w:sz w:val="24"/>
        </w:rPr>
        <w:t>法定代表人签字</w:t>
      </w:r>
      <w:r>
        <w:rPr>
          <w:rFonts w:hint="eastAsia" w:ascii="Arial" w:hAnsi="Arial" w:cs="Arial"/>
          <w:sz w:val="24"/>
        </w:rPr>
        <w:t>：</w:t>
      </w:r>
      <w:r>
        <w:rPr>
          <w:rFonts w:ascii="Arial" w:hAnsi="Arial" w:cs="Arial"/>
          <w:bCs/>
          <w:sz w:val="24"/>
          <w:u w:val="single"/>
        </w:rPr>
        <w:t xml:space="preserve">                        </w:t>
      </w:r>
    </w:p>
    <w:p>
      <w:pPr>
        <w:pStyle w:val="11"/>
        <w:tabs>
          <w:tab w:val="left" w:pos="5580"/>
        </w:tabs>
        <w:spacing w:line="360" w:lineRule="auto"/>
        <w:rPr>
          <w:rFonts w:ascii="Arial" w:hAnsi="Arial" w:cs="Arial"/>
          <w:sz w:val="24"/>
        </w:rPr>
      </w:pPr>
      <w:r>
        <w:rPr>
          <w:rFonts w:ascii="Arial" w:hAnsi="Arial" w:cs="Arial"/>
          <w:sz w:val="24"/>
        </w:rPr>
        <w:cr/>
      </w:r>
      <w:r>
        <w:rPr>
          <w:rFonts w:hint="eastAsia" w:hAnsi="宋体" w:cs="宋体"/>
          <w:kern w:val="0"/>
          <w:sz w:val="24"/>
        </w:rPr>
        <w:t xml:space="preserve">  </w:t>
      </w:r>
      <w:r>
        <w:rPr>
          <w:rFonts w:ascii="Arial" w:hAnsi="Arial" w:cs="Arial"/>
          <w:sz w:val="24"/>
        </w:rPr>
        <w:t>被授权人签字</w:t>
      </w:r>
      <w:r>
        <w:rPr>
          <w:rFonts w:hint="eastAsia" w:ascii="Arial" w:hAnsi="Arial" w:cs="Arial"/>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p>
    <w:p>
      <w:pPr>
        <w:pStyle w:val="11"/>
        <w:tabs>
          <w:tab w:val="left" w:pos="5580"/>
        </w:tabs>
        <w:spacing w:line="360" w:lineRule="auto"/>
        <w:rPr>
          <w:rFonts w:ascii="Arial" w:hAnsi="Arial" w:cs="Arial"/>
          <w:sz w:val="24"/>
        </w:rPr>
      </w:pPr>
      <w:r>
        <w:rPr>
          <w:rFonts w:ascii="Arial" w:hAnsi="Arial" w:cs="Arial"/>
          <w:sz w:val="24"/>
        </w:rPr>
        <w:cr/>
      </w:r>
      <w:r>
        <w:rPr>
          <w:rFonts w:hint="eastAsia" w:hAnsi="宋体" w:cs="宋体"/>
          <w:kern w:val="0"/>
          <w:sz w:val="24"/>
        </w:rPr>
        <w:t xml:space="preserve">  </w:t>
      </w:r>
      <w:r>
        <w:rPr>
          <w:rFonts w:ascii="Arial" w:hAnsi="Arial" w:cs="Arial"/>
          <w:sz w:val="24"/>
        </w:rPr>
        <w:t>公司盖章</w:t>
      </w:r>
      <w:r>
        <w:rPr>
          <w:rFonts w:hint="eastAsia" w:ascii="Arial" w:hAnsi="Arial" w:cs="Arial"/>
          <w:sz w:val="24"/>
        </w:rPr>
        <w:t>：</w:t>
      </w:r>
      <w:r>
        <w:rPr>
          <w:rFonts w:ascii="Arial" w:hAnsi="Arial" w:cs="Arial"/>
          <w:bCs/>
          <w:sz w:val="24"/>
          <w:u w:val="single"/>
        </w:rPr>
        <w:t xml:space="preserve">                     </w:t>
      </w:r>
      <w:r>
        <w:rPr>
          <w:rFonts w:hint="eastAsia" w:ascii="Arial" w:hAnsi="Arial" w:cs="Arial"/>
          <w:bCs/>
          <w:sz w:val="24"/>
          <w:u w:val="single"/>
        </w:rPr>
        <w:t xml:space="preserve">      </w:t>
      </w:r>
      <w:r>
        <w:rPr>
          <w:rFonts w:ascii="Arial" w:hAnsi="Arial" w:cs="Arial"/>
          <w:bCs/>
          <w:sz w:val="24"/>
          <w:u w:val="single"/>
        </w:rPr>
        <w:t xml:space="preserve">   </w:t>
      </w:r>
      <w:r>
        <w:rPr>
          <w:rFonts w:ascii="Arial" w:hAnsi="Arial" w:cs="Arial"/>
          <w:sz w:val="24"/>
        </w:rPr>
        <w:t xml:space="preserve">                               </w:t>
      </w:r>
    </w:p>
    <w:p>
      <w:pPr>
        <w:pStyle w:val="11"/>
        <w:tabs>
          <w:tab w:val="left" w:pos="5580"/>
        </w:tabs>
        <w:spacing w:line="360" w:lineRule="auto"/>
        <w:rPr>
          <w:rFonts w:ascii="Arial" w:hAnsi="Arial" w:cs="Arial"/>
          <w:sz w:val="24"/>
        </w:rPr>
      </w:pPr>
    </w:p>
    <w:p>
      <w:pPr>
        <w:pStyle w:val="11"/>
        <w:tabs>
          <w:tab w:val="left" w:pos="5580"/>
        </w:tabs>
        <w:spacing w:line="360" w:lineRule="auto"/>
        <w:rPr>
          <w:rFonts w:ascii="Arial" w:hAnsi="Arial" w:cs="Arial"/>
          <w:sz w:val="24"/>
        </w:rPr>
      </w:pPr>
      <w:r>
        <w:rPr>
          <w:rFonts w:ascii="Arial" w:hAnsi="Arial" w:cs="Arial"/>
          <w:sz w:val="24"/>
        </w:rPr>
        <w:t>附</w:t>
      </w:r>
      <w:r>
        <w:rPr>
          <w:rFonts w:hint="eastAsia" w:ascii="Arial" w:hAnsi="Arial" w:cs="Arial"/>
          <w:sz w:val="24"/>
        </w:rPr>
        <w:t>：</w:t>
      </w:r>
    </w:p>
    <w:p>
      <w:pPr>
        <w:pStyle w:val="11"/>
        <w:tabs>
          <w:tab w:val="left" w:pos="5580"/>
        </w:tabs>
        <w:spacing w:line="360" w:lineRule="auto"/>
        <w:rPr>
          <w:rFonts w:ascii="Arial" w:hAnsi="Arial" w:cs="Arial"/>
          <w:sz w:val="24"/>
          <w:u w:val="single"/>
        </w:rPr>
      </w:pPr>
      <w:r>
        <w:rPr>
          <w:rFonts w:ascii="Arial" w:hAnsi="Arial" w:cs="Arial"/>
          <w:sz w:val="24"/>
        </w:rPr>
        <w:t>被授权人姓名</w:t>
      </w:r>
      <w:r>
        <w:rPr>
          <w:rFonts w:hint="eastAsia" w:ascii="Arial" w:hAnsi="Arial" w:cs="Arial"/>
          <w:sz w:val="24"/>
        </w:rPr>
        <w:t xml:space="preserve">： </w:t>
      </w:r>
      <w:r>
        <w:rPr>
          <w:rFonts w:ascii="Arial" w:hAnsi="Arial" w:cs="Arial"/>
          <w:bCs/>
          <w:sz w:val="24"/>
          <w:u w:val="single"/>
        </w:rPr>
        <w:t xml:space="preserve">                        </w:t>
      </w:r>
      <w:r>
        <w:rPr>
          <w:rFonts w:hint="eastAsia" w:ascii="Arial" w:hAnsi="Arial" w:cs="Arial"/>
          <w:sz w:val="24"/>
        </w:rPr>
        <w:t xml:space="preserve"> </w:t>
      </w:r>
    </w:p>
    <w:p>
      <w:pPr>
        <w:pStyle w:val="11"/>
        <w:tabs>
          <w:tab w:val="left" w:pos="5580"/>
        </w:tabs>
        <w:spacing w:line="360" w:lineRule="auto"/>
        <w:rPr>
          <w:rFonts w:ascii="Arial" w:hAnsi="Arial" w:cs="Arial"/>
          <w:sz w:val="24"/>
        </w:rPr>
      </w:pPr>
      <w:r>
        <w:rPr>
          <w:rFonts w:ascii="Arial" w:hAnsi="Arial" w:cs="Arial"/>
          <w:sz w:val="24"/>
        </w:rPr>
        <w:t>职　　　　务</w:t>
      </w:r>
      <w:r>
        <w:rPr>
          <w:rFonts w:hint="eastAsia" w:ascii="Arial" w:hAnsi="Arial" w:cs="Arial"/>
          <w:sz w:val="24"/>
        </w:rPr>
        <w:t>：</w:t>
      </w:r>
      <w:r>
        <w:rPr>
          <w:rFonts w:ascii="Arial" w:hAnsi="Arial" w:cs="Arial"/>
          <w:bCs/>
          <w:sz w:val="24"/>
          <w:u w:val="single"/>
        </w:rPr>
        <w:t xml:space="preserve">                        </w:t>
      </w:r>
    </w:p>
    <w:p>
      <w:pPr>
        <w:pStyle w:val="11"/>
        <w:tabs>
          <w:tab w:val="left" w:pos="5580"/>
        </w:tabs>
        <w:spacing w:line="360" w:lineRule="auto"/>
        <w:rPr>
          <w:rFonts w:ascii="Arial" w:hAnsi="Arial" w:cs="Arial"/>
          <w:sz w:val="24"/>
        </w:rPr>
      </w:pPr>
      <w:r>
        <w:rPr>
          <w:rFonts w:ascii="Arial" w:hAnsi="Arial" w:cs="Arial"/>
          <w:sz w:val="24"/>
        </w:rPr>
        <w:t>详细通讯地址</w:t>
      </w:r>
      <w:r>
        <w:rPr>
          <w:rFonts w:hint="eastAsia" w:ascii="Arial" w:hAnsi="Arial" w:cs="Arial"/>
          <w:sz w:val="24"/>
        </w:rPr>
        <w:t>：</w:t>
      </w:r>
      <w:r>
        <w:rPr>
          <w:rFonts w:ascii="Arial" w:hAnsi="Arial" w:cs="Arial"/>
          <w:bCs/>
          <w:sz w:val="24"/>
          <w:u w:val="single"/>
        </w:rPr>
        <w:t xml:space="preserve">                        </w:t>
      </w:r>
    </w:p>
    <w:p>
      <w:pPr>
        <w:pStyle w:val="11"/>
        <w:tabs>
          <w:tab w:val="left" w:pos="5580"/>
        </w:tabs>
        <w:spacing w:line="360" w:lineRule="auto"/>
        <w:rPr>
          <w:rFonts w:ascii="Arial" w:hAnsi="Arial" w:cs="Arial"/>
          <w:sz w:val="24"/>
        </w:rPr>
      </w:pPr>
      <w:r>
        <w:rPr>
          <w:rFonts w:ascii="Arial" w:hAnsi="Arial" w:cs="Arial"/>
          <w:sz w:val="24"/>
        </w:rPr>
        <w:t>邮　政　编码</w:t>
      </w:r>
      <w:r>
        <w:rPr>
          <w:rFonts w:hint="eastAsia" w:ascii="Arial" w:hAnsi="Arial" w:cs="Arial"/>
          <w:sz w:val="24"/>
        </w:rPr>
        <w:t>：</w:t>
      </w:r>
      <w:r>
        <w:rPr>
          <w:rFonts w:ascii="Arial" w:hAnsi="Arial" w:cs="Arial"/>
          <w:bCs/>
          <w:sz w:val="24"/>
          <w:u w:val="single"/>
        </w:rPr>
        <w:t xml:space="preserve">                        </w:t>
      </w:r>
    </w:p>
    <w:p>
      <w:pPr>
        <w:pStyle w:val="11"/>
        <w:tabs>
          <w:tab w:val="left" w:pos="5580"/>
        </w:tabs>
        <w:spacing w:line="360" w:lineRule="auto"/>
        <w:rPr>
          <w:rFonts w:ascii="Arial" w:hAnsi="Arial" w:cs="Arial"/>
          <w:sz w:val="24"/>
        </w:rPr>
      </w:pPr>
      <w:r>
        <w:rPr>
          <w:rFonts w:ascii="Arial" w:hAnsi="Arial" w:cs="Arial"/>
          <w:sz w:val="24"/>
        </w:rPr>
        <w:t>传　　　　真</w:t>
      </w:r>
      <w:r>
        <w:rPr>
          <w:rFonts w:hint="eastAsia" w:ascii="Arial" w:hAnsi="Arial" w:cs="Arial"/>
          <w:sz w:val="24"/>
        </w:rPr>
        <w:t>：</w:t>
      </w:r>
      <w:r>
        <w:rPr>
          <w:rFonts w:ascii="Arial" w:hAnsi="Arial" w:cs="Arial"/>
          <w:bCs/>
          <w:sz w:val="24"/>
          <w:u w:val="single"/>
        </w:rPr>
        <w:t xml:space="preserve">                        </w:t>
      </w:r>
    </w:p>
    <w:p>
      <w:pPr>
        <w:pStyle w:val="11"/>
        <w:tabs>
          <w:tab w:val="left" w:pos="5580"/>
        </w:tabs>
        <w:spacing w:line="360" w:lineRule="auto"/>
        <w:rPr>
          <w:rFonts w:ascii="Arial" w:hAnsi="Arial" w:cs="Arial"/>
          <w:sz w:val="24"/>
        </w:rPr>
      </w:pPr>
      <w:r>
        <w:rPr>
          <w:rFonts w:ascii="Arial" w:hAnsi="Arial" w:cs="Arial"/>
          <w:sz w:val="24"/>
        </w:rPr>
        <w:t>电　　　　话</w:t>
      </w:r>
      <w:r>
        <w:rPr>
          <w:rFonts w:hint="eastAsia" w:ascii="Arial" w:hAnsi="Arial" w:cs="Arial"/>
          <w:sz w:val="24"/>
        </w:rPr>
        <w:t>：</w:t>
      </w:r>
      <w:r>
        <w:rPr>
          <w:rFonts w:ascii="Arial" w:hAnsi="Arial" w:cs="Arial"/>
          <w:bCs/>
          <w:sz w:val="24"/>
          <w:u w:val="single"/>
        </w:rPr>
        <w:t xml:space="preserve">                        </w:t>
      </w:r>
    </w:p>
    <w:p>
      <w:pPr>
        <w:pStyle w:val="11"/>
        <w:tabs>
          <w:tab w:val="left" w:pos="5580"/>
        </w:tabs>
        <w:spacing w:line="360" w:lineRule="auto"/>
        <w:jc w:val="center"/>
        <w:rPr>
          <w:rFonts w:ascii="Arial" w:hAnsi="Arial" w:cs="Arial"/>
          <w:b/>
          <w:sz w:val="24"/>
        </w:rPr>
      </w:pPr>
    </w:p>
    <w:p>
      <w:pPr>
        <w:pStyle w:val="11"/>
        <w:tabs>
          <w:tab w:val="left" w:pos="5580"/>
        </w:tabs>
        <w:spacing w:line="360" w:lineRule="auto"/>
        <w:jc w:val="left"/>
        <w:rPr>
          <w:rFonts w:ascii="Arial" w:hAnsi="Arial" w:cs="Arial"/>
          <w:b/>
          <w:sz w:val="24"/>
        </w:rPr>
      </w:pPr>
      <w:r>
        <w:rPr>
          <w:rFonts w:hint="eastAsia" w:ascii="Arial" w:hAnsi="Arial" w:cs="Arial"/>
          <w:b/>
          <w:sz w:val="24"/>
        </w:rPr>
        <w:t>说明：</w:t>
      </w:r>
    </w:p>
    <w:p>
      <w:pPr>
        <w:pStyle w:val="11"/>
        <w:tabs>
          <w:tab w:val="left" w:pos="5580"/>
        </w:tabs>
        <w:spacing w:line="360" w:lineRule="auto"/>
        <w:rPr>
          <w:rFonts w:hAnsi="宋体" w:cs="宋体"/>
          <w:sz w:val="24"/>
          <w:szCs w:val="24"/>
        </w:rPr>
      </w:pPr>
      <w:r>
        <w:rPr>
          <w:rFonts w:hint="eastAsia" w:hAnsi="宋体" w:cs="宋体"/>
          <w:sz w:val="24"/>
          <w:szCs w:val="24"/>
        </w:rPr>
        <w:t>1.《法定代表人授权书》须附有法定代表人和被授权人身份证复印件。</w:t>
      </w:r>
    </w:p>
    <w:p>
      <w:pPr>
        <w:rPr>
          <w:rFonts w:ascii="Arial" w:hAnsi="Arial" w:cs="Arial"/>
          <w:b/>
          <w:sz w:val="24"/>
        </w:rPr>
      </w:pPr>
      <w:r>
        <w:rPr>
          <w:rFonts w:ascii="Arial" w:hAnsi="Arial" w:cs="Arial"/>
          <w:b/>
          <w:sz w:val="24"/>
        </w:rPr>
        <w:br w:type="page"/>
      </w:r>
    </w:p>
    <w:p>
      <w:pPr>
        <w:pStyle w:val="11"/>
        <w:tabs>
          <w:tab w:val="left" w:pos="5580"/>
        </w:tabs>
        <w:spacing w:line="360" w:lineRule="auto"/>
        <w:jc w:val="center"/>
        <w:rPr>
          <w:rFonts w:ascii="Arial" w:hAnsi="Arial" w:cs="Arial"/>
          <w:sz w:val="24"/>
        </w:rPr>
      </w:pPr>
      <w:r>
        <w:rPr>
          <w:rFonts w:ascii="Arial" w:hAnsi="Arial" w:cs="Arial"/>
          <w:b/>
          <w:sz w:val="24"/>
          <w:szCs w:val="24"/>
        </w:rPr>
        <w:t xml:space="preserve"> </w:t>
      </w:r>
      <w:r>
        <w:rPr>
          <w:rFonts w:hint="eastAsia" w:ascii="Arial" w:hAnsi="Arial" w:cs="Arial"/>
          <w:b/>
          <w:sz w:val="24"/>
          <w:szCs w:val="24"/>
        </w:rPr>
        <w:t>法定代表人及</w:t>
      </w:r>
      <w:r>
        <w:rPr>
          <w:rFonts w:ascii="Arial" w:hAnsi="Arial" w:cs="Arial"/>
          <w:b/>
          <w:sz w:val="24"/>
          <w:szCs w:val="24"/>
        </w:rPr>
        <w:t>授权代表身份证复印件</w:t>
      </w:r>
    </w:p>
    <w:p>
      <w:pPr>
        <w:pStyle w:val="11"/>
        <w:tabs>
          <w:tab w:val="left" w:pos="5580"/>
        </w:tabs>
        <w:spacing w:line="360" w:lineRule="auto"/>
        <w:jc w:val="center"/>
        <w:rPr>
          <w:rFonts w:ascii="Arial" w:hAnsi="Arial" w:cs="Arial"/>
          <w:sz w:val="24"/>
        </w:rPr>
      </w:pPr>
      <w:r>
        <w:rPr>
          <w:rFonts w:ascii="Arial" w:hAnsi="Arial" w:cs="Arial"/>
          <w:sz w:val="24"/>
        </w:rPr>
        <w:t>（有效的</w:t>
      </w:r>
      <w:r>
        <w:rPr>
          <w:rFonts w:hint="eastAsia" w:ascii="Arial" w:hAnsi="Arial" w:cs="Arial"/>
          <w:sz w:val="24"/>
        </w:rPr>
        <w:t>身份证</w:t>
      </w:r>
      <w:r>
        <w:rPr>
          <w:rFonts w:ascii="Arial" w:hAnsi="Arial" w:cs="Arial"/>
          <w:sz w:val="24"/>
        </w:rPr>
        <w:t>复印件加盖公章）</w:t>
      </w:r>
    </w:p>
    <w:p>
      <w:pPr>
        <w:rPr>
          <w:rFonts w:ascii="Arial" w:hAnsi="Arial" w:cs="Arial"/>
          <w:b/>
          <w:sz w:val="24"/>
        </w:rPr>
      </w:pPr>
      <w:r>
        <w:rPr>
          <w:rFonts w:ascii="Arial" w:hAnsi="Arial" w:cs="Arial"/>
          <w:b/>
          <w:sz w:val="24"/>
        </w:rPr>
        <w:br w:type="page"/>
      </w:r>
    </w:p>
    <w:p>
      <w:pPr>
        <w:jc w:val="center"/>
        <w:rPr>
          <w:b/>
          <w:color w:val="000000"/>
          <w:sz w:val="36"/>
          <w:szCs w:val="36"/>
        </w:rPr>
      </w:pPr>
      <w:r>
        <w:rPr>
          <w:rFonts w:ascii="Arial" w:hAnsi="Arial" w:cs="Arial"/>
          <w:b/>
          <w:sz w:val="24"/>
        </w:rPr>
        <w:t xml:space="preserve">附件6-3   </w:t>
      </w:r>
      <w:bookmarkEnd w:id="222"/>
      <w:r>
        <w:rPr>
          <w:rFonts w:hint="eastAsia" w:ascii="宋体" w:hAnsi="宋体" w:cs="宋体"/>
          <w:b/>
          <w:bCs/>
          <w:sz w:val="24"/>
        </w:rPr>
        <w:t xml:space="preserve"> 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rFonts w:hint="eastAsia"/>
          <w:sz w:val="24"/>
        </w:rPr>
        <w:t>：</w:t>
      </w:r>
      <w:r>
        <w:rPr>
          <w:sz w:val="24"/>
          <w:u w:val="single"/>
        </w:rPr>
        <w:t>采购人或采购代理机构</w:t>
      </w:r>
    </w:p>
    <w:p>
      <w:pPr>
        <w:spacing w:line="360" w:lineRule="auto"/>
        <w:ind w:firstLine="480" w:firstLineChars="200"/>
        <w:rPr>
          <w:sz w:val="24"/>
        </w:rPr>
      </w:pPr>
      <w:r>
        <w:rPr>
          <w:sz w:val="24"/>
        </w:rPr>
        <w:t>在参与本次项目投标中，我单位承诺</w:t>
      </w:r>
      <w:r>
        <w:rPr>
          <w:rFonts w:hint="eastAsia"/>
          <w:sz w:val="24"/>
        </w:rPr>
        <w:t>：</w:t>
      </w:r>
    </w:p>
    <w:p>
      <w:pPr>
        <w:numPr>
          <w:ilvl w:val="0"/>
          <w:numId w:val="18"/>
        </w:numPr>
        <w:spacing w:line="360" w:lineRule="auto"/>
        <w:ind w:left="1134"/>
        <w:rPr>
          <w:sz w:val="24"/>
          <w:szCs w:val="22"/>
        </w:rPr>
      </w:pPr>
      <w:r>
        <w:rPr>
          <w:sz w:val="24"/>
          <w:szCs w:val="22"/>
        </w:rPr>
        <w:t>具有良好的商业信誉和健全的财务会计制度；</w:t>
      </w:r>
    </w:p>
    <w:p>
      <w:pPr>
        <w:numPr>
          <w:ilvl w:val="0"/>
          <w:numId w:val="18"/>
        </w:numPr>
        <w:spacing w:line="360" w:lineRule="auto"/>
        <w:ind w:left="1134"/>
        <w:rPr>
          <w:sz w:val="24"/>
          <w:szCs w:val="22"/>
        </w:rPr>
      </w:pPr>
      <w:r>
        <w:rPr>
          <w:sz w:val="24"/>
          <w:szCs w:val="22"/>
        </w:rPr>
        <w:t>具有履行合同所必需的设备和专业技术能力；</w:t>
      </w:r>
    </w:p>
    <w:p>
      <w:pPr>
        <w:numPr>
          <w:ilvl w:val="0"/>
          <w:numId w:val="18"/>
        </w:numPr>
        <w:spacing w:line="360" w:lineRule="auto"/>
        <w:ind w:left="1134"/>
        <w:rPr>
          <w:sz w:val="24"/>
          <w:szCs w:val="22"/>
        </w:rPr>
      </w:pPr>
      <w:r>
        <w:rPr>
          <w:sz w:val="24"/>
          <w:szCs w:val="22"/>
        </w:rPr>
        <w:t>有依法缴纳税收和社会保障资金的良好记录；</w:t>
      </w:r>
    </w:p>
    <w:p>
      <w:pPr>
        <w:numPr>
          <w:ilvl w:val="0"/>
          <w:numId w:val="1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r>
        <w:rPr>
          <w:rFonts w:hint="eastAsia"/>
          <w:sz w:val="24"/>
          <w:szCs w:val="22"/>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rFonts w:hint="eastAsia"/>
          <w:color w:val="000000"/>
          <w:sz w:val="24"/>
          <w:lang w:val="zh-CN"/>
        </w:rPr>
        <w:t>：</w:t>
      </w:r>
      <w:r>
        <w:rPr>
          <w:color w:val="000000"/>
          <w:sz w:val="24"/>
          <w:lang w:val="zh-CN"/>
        </w:rPr>
        <w:t xml:space="preserve">    ____________</w:t>
      </w:r>
    </w:p>
    <w:p>
      <w:pPr>
        <w:spacing w:line="360" w:lineRule="auto"/>
        <w:ind w:right="360" w:firstLine="480"/>
        <w:jc w:val="right"/>
        <w:rPr>
          <w:sz w:val="24"/>
        </w:rPr>
      </w:pPr>
      <w:r>
        <w:rPr>
          <w:color w:val="000000"/>
          <w:sz w:val="24"/>
          <w:szCs w:val="20"/>
        </w:rPr>
        <w:t>日期</w:t>
      </w:r>
      <w:r>
        <w:rPr>
          <w:rFonts w:hint="eastAsia"/>
          <w:color w:val="000000"/>
          <w:sz w:val="24"/>
          <w:szCs w:val="20"/>
        </w:rPr>
        <w:t>：</w:t>
      </w:r>
      <w:r>
        <w:rPr>
          <w:color w:val="000000"/>
          <w:sz w:val="24"/>
          <w:szCs w:val="20"/>
        </w:rPr>
        <w:t xml:space="preserve">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tabs>
          <w:tab w:val="left" w:pos="5580"/>
        </w:tabs>
        <w:spacing w:line="360" w:lineRule="auto"/>
        <w:rPr>
          <w:sz w:val="24"/>
        </w:rPr>
        <w:sectPr>
          <w:headerReference r:id="rId7" w:type="default"/>
          <w:footerReference r:id="rId8" w:type="default"/>
          <w:pgSz w:w="11907" w:h="16840"/>
          <w:pgMar w:top="1418" w:right="1134" w:bottom="1418" w:left="1701" w:header="851" w:footer="851" w:gutter="0"/>
          <w:cols w:space="720" w:num="1"/>
          <w:docGrid w:linePitch="462" w:charSpace="0"/>
        </w:sectPr>
      </w:pPr>
    </w:p>
    <w:p>
      <w:pPr>
        <w:spacing w:before="120" w:line="360" w:lineRule="auto"/>
        <w:outlineLvl w:val="2"/>
        <w:rPr>
          <w:rFonts w:asciiTheme="minorEastAsia" w:hAnsiTheme="minorEastAsia" w:eastAsiaTheme="minorEastAsia" w:cstheme="minorEastAsia"/>
          <w:b/>
          <w:sz w:val="24"/>
        </w:rPr>
      </w:pPr>
      <w:r>
        <w:rPr>
          <w:rFonts w:ascii="Arial" w:hAnsi="Arial" w:cs="Arial"/>
          <w:b/>
          <w:sz w:val="24"/>
        </w:rPr>
        <w:t>附件6-</w:t>
      </w:r>
      <w:r>
        <w:rPr>
          <w:rFonts w:hint="eastAsia" w:ascii="Arial" w:hAnsi="Arial" w:cs="Arial"/>
          <w:b/>
          <w:sz w:val="24"/>
        </w:rPr>
        <w:t>4</w:t>
      </w:r>
      <w:r>
        <w:rPr>
          <w:rFonts w:ascii="Arial" w:hAnsi="Arial" w:cs="Arial"/>
          <w:b/>
          <w:sz w:val="24"/>
        </w:rPr>
        <w:t xml:space="preserve">  </w:t>
      </w:r>
      <w:r>
        <w:rPr>
          <w:rFonts w:hint="eastAsia" w:asciiTheme="minorEastAsia" w:hAnsiTheme="minorEastAsia" w:cstheme="minorEastAsia"/>
          <w:b/>
          <w:sz w:val="24"/>
        </w:rPr>
        <w:t>未被“信用中国”网站（www.creditchina.gov.cn）列入失信被执行人和重大税收违法案件当事人名单、未被“中国政府采购网”网站（www.ccgp.gov.cn）列入政府采购严重违法失信行为记录名单（处罚期限尚未届满的）的声明</w:t>
      </w:r>
    </w:p>
    <w:p>
      <w:pPr>
        <w:spacing w:before="120" w:line="360" w:lineRule="auto"/>
        <w:jc w:val="center"/>
        <w:outlineLvl w:val="2"/>
        <w:rPr>
          <w:rFonts w:asciiTheme="minorEastAsia" w:hAnsiTheme="minorEastAsia" w:cstheme="minorEastAsia"/>
          <w:b/>
          <w:sz w:val="24"/>
        </w:rPr>
      </w:pPr>
      <w:r>
        <w:rPr>
          <w:rFonts w:hint="eastAsia" w:asciiTheme="minorEastAsia" w:hAnsiTheme="minorEastAsia" w:cstheme="minorEastAsia"/>
          <w:bCs/>
          <w:sz w:val="24"/>
        </w:rPr>
        <w:t>注：需提供书面声明并加盖单位公章</w:t>
      </w:r>
    </w:p>
    <w:p>
      <w:pPr>
        <w:pStyle w:val="11"/>
        <w:tabs>
          <w:tab w:val="left" w:pos="5580"/>
        </w:tabs>
        <w:spacing w:line="360" w:lineRule="auto"/>
        <w:rPr>
          <w:rFonts w:ascii="Arial" w:hAnsi="Arial" w:cs="Arial"/>
          <w:b/>
          <w:sz w:val="24"/>
        </w:rPr>
      </w:pPr>
    </w:p>
    <w:p>
      <w:pPr>
        <w:rPr>
          <w:rFonts w:ascii="Arial" w:hAnsi="Arial" w:cs="Arial"/>
          <w:b/>
          <w:sz w:val="24"/>
        </w:rPr>
      </w:pPr>
      <w:r>
        <w:rPr>
          <w:rFonts w:ascii="Arial" w:hAnsi="Arial" w:cs="Arial"/>
          <w:b/>
          <w:sz w:val="24"/>
        </w:rPr>
        <w:br w:type="page"/>
      </w:r>
    </w:p>
    <w:p>
      <w:pPr>
        <w:pStyle w:val="11"/>
        <w:tabs>
          <w:tab w:val="left" w:pos="5580"/>
        </w:tabs>
        <w:spacing w:line="360" w:lineRule="auto"/>
        <w:jc w:val="center"/>
        <w:rPr>
          <w:rFonts w:ascii="Arial" w:hAnsi="Arial" w:cs="Arial"/>
          <w:b/>
          <w:sz w:val="24"/>
        </w:rPr>
      </w:pPr>
      <w:r>
        <w:rPr>
          <w:rFonts w:ascii="Arial" w:hAnsi="Arial" w:cs="Arial"/>
          <w:b/>
          <w:sz w:val="24"/>
        </w:rPr>
        <w:t>附件6</w:t>
      </w:r>
      <w:r>
        <w:rPr>
          <w:rFonts w:hint="eastAsia" w:ascii="Arial" w:hAnsi="Arial" w:cs="Arial"/>
          <w:b/>
          <w:sz w:val="24"/>
        </w:rPr>
        <w:t xml:space="preserve">-5 </w:t>
      </w:r>
      <w:r>
        <w:rPr>
          <w:rFonts w:ascii="Arial" w:hAnsi="Arial" w:cs="Arial"/>
          <w:b/>
          <w:sz w:val="24"/>
        </w:rPr>
        <w:t xml:space="preserve">   谈判文件要求的其他资质证明文件</w:t>
      </w:r>
      <w:bookmarkStart w:id="224" w:name="_Hlt520350941"/>
      <w:bookmarkEnd w:id="224"/>
    </w:p>
    <w:p>
      <w:pPr>
        <w:spacing w:line="360" w:lineRule="auto"/>
        <w:jc w:val="center"/>
        <w:rPr>
          <w:rFonts w:ascii="Arial" w:hAnsi="Arial" w:cs="Arial"/>
          <w:b/>
          <w:sz w:val="24"/>
        </w:rPr>
      </w:pPr>
      <w:r>
        <w:rPr>
          <w:rFonts w:hint="eastAsia" w:ascii="Arial" w:hAnsi="Arial" w:cs="Arial"/>
          <w:b/>
          <w:sz w:val="24"/>
        </w:rPr>
        <w:t>（不适用）</w:t>
      </w:r>
    </w:p>
    <w:p>
      <w:pPr>
        <w:rPr>
          <w:rFonts w:ascii="Arial" w:hAnsi="Arial" w:cs="Arial"/>
          <w:b/>
          <w:sz w:val="24"/>
          <w:szCs w:val="20"/>
        </w:rPr>
      </w:pPr>
      <w:bookmarkStart w:id="225" w:name="附件九"/>
      <w:bookmarkStart w:id="226" w:name="_Toc520424566"/>
      <w:bookmarkStart w:id="227" w:name="_Toc520647675"/>
      <w:r>
        <w:rPr>
          <w:rFonts w:hint="eastAsia" w:ascii="Arial" w:hAnsi="Arial" w:cs="Arial"/>
          <w:b/>
          <w:sz w:val="24"/>
          <w:szCs w:val="20"/>
        </w:rPr>
        <w:br w:type="page"/>
      </w:r>
    </w:p>
    <w:p>
      <w:pPr>
        <w:pStyle w:val="7"/>
        <w:kinsoku w:val="0"/>
        <w:overflowPunct w:val="0"/>
        <w:spacing w:before="5" w:line="324" w:lineRule="auto"/>
        <w:ind w:right="117"/>
        <w:jc w:val="center"/>
        <w:rPr>
          <w:rFonts w:ascii="Arial" w:hAnsi="Arial" w:cs="Arial"/>
          <w:b/>
          <w:sz w:val="24"/>
          <w:szCs w:val="20"/>
        </w:rPr>
      </w:pPr>
      <w:r>
        <w:rPr>
          <w:rFonts w:hint="eastAsia" w:ascii="Arial" w:hAnsi="Arial" w:cs="Arial"/>
          <w:b/>
          <w:sz w:val="24"/>
          <w:szCs w:val="20"/>
        </w:rPr>
        <w:t>6-6   承诺书</w:t>
      </w:r>
    </w:p>
    <w:p>
      <w:pPr>
        <w:pStyle w:val="7"/>
        <w:kinsoku w:val="0"/>
        <w:overflowPunct w:val="0"/>
        <w:spacing w:before="5" w:line="324" w:lineRule="auto"/>
        <w:ind w:right="117"/>
        <w:jc w:val="center"/>
        <w:rPr>
          <w:rFonts w:ascii="Arial" w:hAnsi="Arial" w:cs="Arial"/>
          <w:b/>
          <w:sz w:val="24"/>
          <w:szCs w:val="20"/>
        </w:rPr>
      </w:pPr>
    </w:p>
    <w:p>
      <w:pPr>
        <w:pStyle w:val="7"/>
        <w:kinsoku w:val="0"/>
        <w:overflowPunct w:val="0"/>
        <w:spacing w:before="5" w:line="324" w:lineRule="auto"/>
        <w:ind w:right="117"/>
        <w:jc w:val="center"/>
        <w:rPr>
          <w:rFonts w:ascii="Arial" w:hAnsi="Arial" w:cs="Arial"/>
          <w:b/>
          <w:sz w:val="24"/>
          <w:szCs w:val="20"/>
        </w:rPr>
      </w:pPr>
    </w:p>
    <w:p>
      <w:pPr>
        <w:pStyle w:val="11"/>
        <w:tabs>
          <w:tab w:val="left" w:pos="5580"/>
        </w:tabs>
        <w:spacing w:line="360" w:lineRule="auto"/>
        <w:rPr>
          <w:rFonts w:ascii="Arial" w:hAnsi="Arial" w:cs="Arial"/>
          <w:b/>
          <w:sz w:val="24"/>
        </w:rPr>
      </w:pPr>
      <w:r>
        <w:rPr>
          <w:rFonts w:ascii="Arial" w:hAnsi="Arial" w:cs="Arial"/>
          <w:b/>
          <w:sz w:val="24"/>
        </w:rPr>
        <w:t>说明</w:t>
      </w:r>
      <w:r>
        <w:rPr>
          <w:rFonts w:hint="eastAsia" w:ascii="Arial" w:hAnsi="Arial" w:cs="Arial"/>
          <w:b/>
          <w:sz w:val="24"/>
        </w:rPr>
        <w:t>：</w:t>
      </w:r>
    </w:p>
    <w:p>
      <w:pPr>
        <w:pStyle w:val="11"/>
        <w:tabs>
          <w:tab w:val="left" w:pos="5580"/>
        </w:tabs>
        <w:spacing w:line="360" w:lineRule="auto"/>
        <w:rPr>
          <w:rFonts w:ascii="Arial" w:hAnsi="Arial" w:cs="Arial"/>
          <w:sz w:val="24"/>
        </w:rPr>
      </w:pPr>
    </w:p>
    <w:p>
      <w:pPr>
        <w:pStyle w:val="11"/>
        <w:tabs>
          <w:tab w:val="left" w:pos="5580"/>
        </w:tabs>
        <w:spacing w:line="360" w:lineRule="auto"/>
        <w:rPr>
          <w:rFonts w:hAnsi="宋体" w:cs="宋体"/>
          <w:sz w:val="24"/>
        </w:rPr>
      </w:pPr>
      <w:r>
        <w:rPr>
          <w:rFonts w:hint="eastAsia" w:hAnsi="宋体" w:cs="宋体"/>
          <w:sz w:val="24"/>
        </w:rPr>
        <w:t>1、承诺书格式由供应商自制，但承诺内容必须包括但不限于以下内容：</w:t>
      </w:r>
    </w:p>
    <w:p>
      <w:pPr>
        <w:spacing w:line="360" w:lineRule="auto"/>
        <w:ind w:firstLine="480" w:firstLineChars="200"/>
        <w:rPr>
          <w:rFonts w:ascii="宋体" w:hAnsi="宋体" w:cs="宋体"/>
          <w:sz w:val="24"/>
        </w:rPr>
      </w:pPr>
      <w:r>
        <w:rPr>
          <w:rFonts w:hint="eastAsia" w:ascii="宋体" w:hAnsi="宋体" w:cs="宋体"/>
          <w:sz w:val="24"/>
        </w:rPr>
        <w:t>1)响应文件中无虚假资料；</w:t>
      </w:r>
    </w:p>
    <w:p>
      <w:pPr>
        <w:spacing w:line="360" w:lineRule="auto"/>
        <w:ind w:firstLine="480" w:firstLineChars="200"/>
        <w:rPr>
          <w:rFonts w:ascii="宋体" w:hAnsi="宋体" w:cs="宋体"/>
          <w:sz w:val="24"/>
        </w:rPr>
      </w:pPr>
      <w:r>
        <w:rPr>
          <w:rFonts w:hint="eastAsia" w:ascii="宋体" w:hAnsi="宋体" w:cs="宋体"/>
          <w:sz w:val="24"/>
        </w:rPr>
        <w:t>2)无与其他供应商恶意串通谈判的行为；</w:t>
      </w:r>
    </w:p>
    <w:p>
      <w:pPr>
        <w:spacing w:line="360" w:lineRule="auto"/>
        <w:ind w:firstLine="480" w:firstLineChars="200"/>
        <w:rPr>
          <w:rFonts w:ascii="宋体" w:hAnsi="宋体" w:cs="宋体"/>
          <w:sz w:val="24"/>
        </w:rPr>
      </w:pPr>
      <w:r>
        <w:rPr>
          <w:rFonts w:hint="eastAsia" w:ascii="宋体" w:hAnsi="宋体" w:cs="宋体"/>
          <w:sz w:val="24"/>
        </w:rPr>
        <w:t>3)谈判文件要求需要供应商承诺的其他内容；</w:t>
      </w:r>
    </w:p>
    <w:p>
      <w:pPr>
        <w:spacing w:line="360" w:lineRule="auto"/>
        <w:ind w:firstLine="480" w:firstLineChars="200"/>
        <w:rPr>
          <w:rFonts w:ascii="宋体" w:hAnsi="宋体" w:cs="宋体"/>
          <w:sz w:val="24"/>
        </w:rPr>
      </w:pPr>
      <w:r>
        <w:rPr>
          <w:rFonts w:hint="eastAsia" w:ascii="宋体" w:hAnsi="宋体" w:cs="宋体"/>
          <w:sz w:val="24"/>
        </w:rPr>
        <w:t>4)供应商认为其他需承诺的内容。</w:t>
      </w:r>
    </w:p>
    <w:p>
      <w:pPr>
        <w:pStyle w:val="11"/>
        <w:tabs>
          <w:tab w:val="left" w:pos="5580"/>
        </w:tabs>
        <w:spacing w:line="360" w:lineRule="auto"/>
        <w:rPr>
          <w:rFonts w:hAnsi="宋体" w:cs="宋体"/>
          <w:sz w:val="24"/>
        </w:rPr>
      </w:pPr>
      <w:r>
        <w:rPr>
          <w:rFonts w:hint="eastAsia" w:hAnsi="宋体" w:cs="宋体"/>
          <w:sz w:val="24"/>
        </w:rPr>
        <w:t>2、承诺书必须加盖公章。</w:t>
      </w:r>
    </w:p>
    <w:p>
      <w:pPr>
        <w:rPr>
          <w:rFonts w:ascii="Arial" w:hAnsi="Arial" w:cs="Arial"/>
          <w:b/>
          <w:sz w:val="24"/>
          <w:szCs w:val="20"/>
        </w:rPr>
      </w:pPr>
      <w:r>
        <w:rPr>
          <w:rFonts w:ascii="Arial" w:hAnsi="Arial" w:cs="Arial"/>
          <w:b/>
          <w:sz w:val="24"/>
          <w:szCs w:val="20"/>
        </w:rPr>
        <w:br w:type="page"/>
      </w:r>
    </w:p>
    <w:p>
      <w:pPr>
        <w:pStyle w:val="7"/>
        <w:kinsoku w:val="0"/>
        <w:overflowPunct w:val="0"/>
        <w:spacing w:before="5" w:line="324" w:lineRule="auto"/>
        <w:ind w:right="117"/>
        <w:jc w:val="center"/>
        <w:rPr>
          <w:sz w:val="24"/>
        </w:rPr>
      </w:pPr>
      <w:r>
        <w:rPr>
          <w:rFonts w:hint="eastAsia" w:ascii="Arial" w:hAnsi="Arial" w:cs="Arial"/>
          <w:b/>
          <w:sz w:val="24"/>
          <w:szCs w:val="20"/>
        </w:rPr>
        <w:t>附件七   根据报价产品近三年（</w:t>
      </w:r>
      <w:r>
        <w:rPr>
          <w:rFonts w:ascii="Arial" w:hAnsi="Arial" w:cs="Arial"/>
          <w:b/>
          <w:sz w:val="24"/>
          <w:szCs w:val="20"/>
        </w:rPr>
        <w:t>201</w:t>
      </w:r>
      <w:r>
        <w:rPr>
          <w:rFonts w:hint="eastAsia" w:ascii="Arial" w:hAnsi="Arial" w:cs="Arial"/>
          <w:b/>
          <w:sz w:val="24"/>
          <w:szCs w:val="20"/>
        </w:rPr>
        <w:t>9年6月至报价截止期，</w:t>
      </w:r>
      <w:r>
        <w:rPr>
          <w:rFonts w:hint="eastAsia"/>
          <w:b/>
          <w:bCs/>
          <w:sz w:val="24"/>
        </w:rPr>
        <w:t>合同签字日期为准）业绩一览表（格式）</w:t>
      </w:r>
    </w:p>
    <w:p>
      <w:pPr>
        <w:pStyle w:val="11"/>
        <w:spacing w:line="360" w:lineRule="auto"/>
        <w:rPr>
          <w:rFonts w:hAnsi="宋体"/>
          <w:sz w:val="24"/>
          <w:szCs w:val="24"/>
        </w:rPr>
      </w:pPr>
    </w:p>
    <w:p>
      <w:pPr>
        <w:pStyle w:val="7"/>
        <w:tabs>
          <w:tab w:val="left" w:pos="3735"/>
        </w:tabs>
        <w:kinsoku w:val="0"/>
        <w:overflowPunct w:val="0"/>
        <w:spacing w:before="73"/>
        <w:ind w:left="140"/>
        <w:rPr>
          <w:sz w:val="24"/>
        </w:rPr>
      </w:pPr>
      <w:r>
        <w:rPr>
          <w:rFonts w:hint="eastAsia"/>
          <w:sz w:val="24"/>
        </w:rPr>
        <w:t>项目编号：</w:t>
      </w:r>
      <w:r>
        <w:rPr>
          <w:sz w:val="24"/>
          <w:u w:val="single"/>
        </w:rPr>
        <w:t xml:space="preserve"> </w:t>
      </w:r>
      <w:r>
        <w:rPr>
          <w:sz w:val="24"/>
          <w:u w:val="single"/>
        </w:rPr>
        <w:tab/>
      </w:r>
      <w:r>
        <w:rPr>
          <w:rFonts w:hint="eastAsia"/>
          <w:sz w:val="24"/>
        </w:rPr>
        <w:t>货物名称：</w:t>
      </w:r>
      <w:r>
        <w:rPr>
          <w:sz w:val="24"/>
          <w:u w:val="single"/>
        </w:rPr>
        <w:tab/>
      </w:r>
      <w:r>
        <w:rPr>
          <w:rFonts w:hint="eastAsia"/>
          <w:sz w:val="24"/>
          <w:u w:val="single"/>
        </w:rPr>
        <w:t xml:space="preserve">                    </w:t>
      </w:r>
    </w:p>
    <w:tbl>
      <w:tblPr>
        <w:tblStyle w:val="19"/>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4"/>
        <w:gridCol w:w="1209"/>
        <w:gridCol w:w="1590"/>
        <w:gridCol w:w="1635"/>
        <w:gridCol w:w="1080"/>
        <w:gridCol w:w="1065"/>
        <w:gridCol w:w="9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534" w:type="dxa"/>
            <w:vAlign w:val="center"/>
          </w:tcPr>
          <w:p>
            <w:pPr>
              <w:pStyle w:val="25"/>
              <w:kinsoku w:val="0"/>
              <w:overflowPunct w:val="0"/>
              <w:ind w:left="37"/>
              <w:jc w:val="center"/>
              <w:rPr>
                <w:rFonts w:ascii="宋体" w:hAnsi="宋体" w:eastAsia="宋体" w:cs="宋体"/>
              </w:rPr>
            </w:pPr>
            <w:r>
              <w:rPr>
                <w:rFonts w:hint="eastAsia" w:ascii="宋体" w:hAnsi="宋体" w:eastAsia="宋体" w:cs="宋体"/>
              </w:rPr>
              <w:t>序号</w:t>
            </w:r>
          </w:p>
        </w:tc>
        <w:tc>
          <w:tcPr>
            <w:tcW w:w="1209" w:type="dxa"/>
            <w:vAlign w:val="center"/>
          </w:tcPr>
          <w:p>
            <w:pPr>
              <w:pStyle w:val="25"/>
              <w:kinsoku w:val="0"/>
              <w:overflowPunct w:val="0"/>
              <w:ind w:left="128"/>
              <w:jc w:val="center"/>
              <w:rPr>
                <w:rFonts w:ascii="宋体" w:hAnsi="宋体" w:eastAsia="宋体" w:cs="宋体"/>
              </w:rPr>
            </w:pPr>
            <w:r>
              <w:rPr>
                <w:rFonts w:hint="eastAsia" w:ascii="宋体" w:hAnsi="宋体" w:eastAsia="宋体" w:cs="宋体"/>
              </w:rPr>
              <w:t>订货时间</w:t>
            </w:r>
          </w:p>
        </w:tc>
        <w:tc>
          <w:tcPr>
            <w:tcW w:w="1590" w:type="dxa"/>
            <w:vAlign w:val="center"/>
          </w:tcPr>
          <w:p>
            <w:pPr>
              <w:pStyle w:val="25"/>
              <w:kinsoku w:val="0"/>
              <w:overflowPunct w:val="0"/>
              <w:ind w:left="20" w:right="-35"/>
              <w:jc w:val="center"/>
              <w:rPr>
                <w:rFonts w:ascii="宋体" w:hAnsi="宋体" w:eastAsia="宋体" w:cs="宋体"/>
              </w:rPr>
            </w:pPr>
            <w:r>
              <w:rPr>
                <w:rFonts w:hint="eastAsia" w:ascii="宋体" w:hAnsi="宋体" w:eastAsia="宋体" w:cs="宋体"/>
                <w:spacing w:val="-4"/>
              </w:rPr>
              <w:t>型号（规格）</w:t>
            </w:r>
          </w:p>
        </w:tc>
        <w:tc>
          <w:tcPr>
            <w:tcW w:w="1635" w:type="dxa"/>
            <w:vAlign w:val="center"/>
          </w:tcPr>
          <w:p>
            <w:pPr>
              <w:pStyle w:val="25"/>
              <w:kinsoku w:val="0"/>
              <w:overflowPunct w:val="0"/>
              <w:ind w:left="19"/>
              <w:jc w:val="center"/>
              <w:rPr>
                <w:rFonts w:ascii="宋体" w:hAnsi="宋体" w:eastAsia="宋体" w:cs="宋体"/>
              </w:rPr>
            </w:pPr>
            <w:r>
              <w:rPr>
                <w:rFonts w:hint="eastAsia" w:ascii="宋体" w:hAnsi="宋体" w:eastAsia="宋体" w:cs="宋体"/>
              </w:rPr>
              <w:t>数量（台/套）</w:t>
            </w:r>
          </w:p>
        </w:tc>
        <w:tc>
          <w:tcPr>
            <w:tcW w:w="1080" w:type="dxa"/>
            <w:vAlign w:val="center"/>
          </w:tcPr>
          <w:p>
            <w:pPr>
              <w:pStyle w:val="25"/>
              <w:kinsoku w:val="0"/>
              <w:overflowPunct w:val="0"/>
              <w:ind w:left="93"/>
              <w:jc w:val="center"/>
              <w:rPr>
                <w:rFonts w:ascii="宋体" w:hAnsi="宋体" w:eastAsia="宋体" w:cs="宋体"/>
              </w:rPr>
            </w:pPr>
            <w:r>
              <w:rPr>
                <w:rFonts w:hint="eastAsia" w:ascii="宋体" w:hAnsi="宋体" w:eastAsia="宋体" w:cs="宋体"/>
              </w:rPr>
              <w:t>合同签订</w:t>
            </w:r>
            <w:r>
              <w:rPr>
                <w:rFonts w:hint="eastAsia" w:ascii="宋体" w:hAnsi="宋体" w:eastAsia="宋体" w:cs="宋体"/>
                <w:sz w:val="28"/>
                <w:szCs w:val="28"/>
              </w:rPr>
              <w:t>时</w:t>
            </w:r>
            <w:r>
              <w:rPr>
                <w:rFonts w:hint="eastAsia" w:ascii="宋体" w:hAnsi="宋体" w:eastAsia="宋体" w:cs="宋体"/>
                <w:w w:val="99"/>
                <w:sz w:val="28"/>
                <w:szCs w:val="28"/>
              </w:rPr>
              <w:t>间</w:t>
            </w:r>
          </w:p>
        </w:tc>
        <w:tc>
          <w:tcPr>
            <w:tcW w:w="1065" w:type="dxa"/>
            <w:vAlign w:val="center"/>
          </w:tcPr>
          <w:p>
            <w:pPr>
              <w:pStyle w:val="25"/>
              <w:kinsoku w:val="0"/>
              <w:overflowPunct w:val="0"/>
              <w:jc w:val="center"/>
              <w:rPr>
                <w:rFonts w:ascii="宋体" w:hAnsi="宋体" w:eastAsia="宋体" w:cs="宋体"/>
              </w:rPr>
            </w:pPr>
            <w:r>
              <w:rPr>
                <w:rFonts w:hint="eastAsia" w:ascii="宋体" w:hAnsi="宋体" w:eastAsia="宋体" w:cs="宋体"/>
              </w:rPr>
              <w:t>采购单位</w:t>
            </w:r>
          </w:p>
        </w:tc>
        <w:tc>
          <w:tcPr>
            <w:tcW w:w="990" w:type="dxa"/>
            <w:vAlign w:val="center"/>
          </w:tcPr>
          <w:p>
            <w:pPr>
              <w:pStyle w:val="25"/>
              <w:kinsoku w:val="0"/>
              <w:overflowPunct w:val="0"/>
              <w:ind w:left="69"/>
              <w:jc w:val="center"/>
              <w:rPr>
                <w:rFonts w:ascii="宋体" w:hAnsi="宋体" w:eastAsia="宋体" w:cs="宋体"/>
              </w:rPr>
            </w:pPr>
            <w:r>
              <w:rPr>
                <w:rFonts w:hint="eastAsia" w:ascii="宋体" w:hAnsi="宋体" w:eastAsia="宋体" w:cs="宋体"/>
              </w:rPr>
              <w:t>联系人及电话</w:t>
            </w:r>
          </w:p>
        </w:tc>
        <w:tc>
          <w:tcPr>
            <w:tcW w:w="1110" w:type="dxa"/>
            <w:vAlign w:val="center"/>
          </w:tcPr>
          <w:p>
            <w:pPr>
              <w:pStyle w:val="25"/>
              <w:kinsoku w:val="0"/>
              <w:overflowPunct w:val="0"/>
              <w:ind w:left="90"/>
              <w:jc w:val="center"/>
              <w:rPr>
                <w:rFonts w:ascii="宋体" w:hAnsi="宋体" w:eastAsia="宋体" w:cs="宋体"/>
              </w:rPr>
            </w:pPr>
            <w:r>
              <w:rPr>
                <w:rFonts w:hint="eastAsia" w:ascii="宋体" w:hAnsi="宋体" w:eastAsia="宋体" w:cs="宋体"/>
              </w:rPr>
              <w:t>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exact"/>
          <w:jc w:val="center"/>
        </w:trPr>
        <w:tc>
          <w:tcPr>
            <w:tcW w:w="534" w:type="dxa"/>
          </w:tcPr>
          <w:p>
            <w:pPr>
              <w:pStyle w:val="25"/>
              <w:kinsoku w:val="0"/>
              <w:overflowPunct w:val="0"/>
              <w:spacing w:before="130" w:line="360" w:lineRule="auto"/>
              <w:ind w:left="256"/>
              <w:jc w:val="both"/>
              <w:rPr>
                <w:rFonts w:ascii="宋体" w:hAnsi="宋体" w:eastAsia="宋体"/>
              </w:rPr>
            </w:pPr>
            <w:r>
              <w:rPr>
                <w:rFonts w:ascii="宋体" w:hAnsi="宋体" w:eastAsia="宋体" w:cs="宋体"/>
                <w:w w:val="99"/>
              </w:rPr>
              <w:t>1</w:t>
            </w:r>
          </w:p>
        </w:tc>
        <w:tc>
          <w:tcPr>
            <w:tcW w:w="1209" w:type="dxa"/>
          </w:tcPr>
          <w:p>
            <w:pPr>
              <w:spacing w:line="360" w:lineRule="auto"/>
              <w:rPr>
                <w:rFonts w:ascii="宋体" w:hAnsi="宋体"/>
                <w:sz w:val="24"/>
              </w:rPr>
            </w:pPr>
          </w:p>
        </w:tc>
        <w:tc>
          <w:tcPr>
            <w:tcW w:w="1590" w:type="dxa"/>
          </w:tcPr>
          <w:p>
            <w:pPr>
              <w:spacing w:line="360" w:lineRule="auto"/>
              <w:rPr>
                <w:rFonts w:ascii="宋体" w:hAnsi="宋体"/>
                <w:sz w:val="24"/>
              </w:rPr>
            </w:pPr>
          </w:p>
        </w:tc>
        <w:tc>
          <w:tcPr>
            <w:tcW w:w="1635" w:type="dxa"/>
          </w:tcPr>
          <w:p>
            <w:pPr>
              <w:spacing w:line="360" w:lineRule="auto"/>
              <w:rPr>
                <w:rFonts w:ascii="宋体" w:hAnsi="宋体"/>
                <w:sz w:val="24"/>
              </w:rPr>
            </w:pPr>
          </w:p>
        </w:tc>
        <w:tc>
          <w:tcPr>
            <w:tcW w:w="1080" w:type="dxa"/>
          </w:tcPr>
          <w:p>
            <w:pPr>
              <w:spacing w:line="360" w:lineRule="auto"/>
              <w:rPr>
                <w:rFonts w:ascii="宋体" w:hAnsi="宋体"/>
                <w:sz w:val="24"/>
              </w:rPr>
            </w:pPr>
          </w:p>
        </w:tc>
        <w:tc>
          <w:tcPr>
            <w:tcW w:w="1065" w:type="dxa"/>
          </w:tcPr>
          <w:p>
            <w:pPr>
              <w:spacing w:line="360" w:lineRule="auto"/>
              <w:rPr>
                <w:rFonts w:ascii="宋体" w:hAnsi="宋体"/>
                <w:sz w:val="24"/>
              </w:rPr>
            </w:pPr>
          </w:p>
        </w:tc>
        <w:tc>
          <w:tcPr>
            <w:tcW w:w="990" w:type="dxa"/>
          </w:tcPr>
          <w:p>
            <w:pPr>
              <w:spacing w:line="360" w:lineRule="auto"/>
              <w:rPr>
                <w:rFonts w:ascii="宋体" w:hAnsi="宋体"/>
                <w:sz w:val="24"/>
              </w:rPr>
            </w:pPr>
          </w:p>
        </w:tc>
        <w:tc>
          <w:tcPr>
            <w:tcW w:w="11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exact"/>
          <w:jc w:val="center"/>
        </w:trPr>
        <w:tc>
          <w:tcPr>
            <w:tcW w:w="534" w:type="dxa"/>
          </w:tcPr>
          <w:p>
            <w:pPr>
              <w:pStyle w:val="25"/>
              <w:kinsoku w:val="0"/>
              <w:overflowPunct w:val="0"/>
              <w:spacing w:before="131" w:line="360" w:lineRule="auto"/>
              <w:ind w:left="256"/>
              <w:jc w:val="both"/>
              <w:rPr>
                <w:rFonts w:ascii="宋体" w:hAnsi="宋体" w:eastAsia="宋体"/>
              </w:rPr>
            </w:pPr>
            <w:r>
              <w:rPr>
                <w:rFonts w:ascii="宋体" w:hAnsi="宋体" w:eastAsia="宋体" w:cs="宋体"/>
                <w:w w:val="99"/>
              </w:rPr>
              <w:t>2</w:t>
            </w:r>
          </w:p>
        </w:tc>
        <w:tc>
          <w:tcPr>
            <w:tcW w:w="1209" w:type="dxa"/>
          </w:tcPr>
          <w:p>
            <w:pPr>
              <w:spacing w:line="360" w:lineRule="auto"/>
              <w:rPr>
                <w:rFonts w:ascii="宋体" w:hAnsi="宋体"/>
                <w:sz w:val="24"/>
              </w:rPr>
            </w:pPr>
          </w:p>
        </w:tc>
        <w:tc>
          <w:tcPr>
            <w:tcW w:w="1590" w:type="dxa"/>
          </w:tcPr>
          <w:p>
            <w:pPr>
              <w:spacing w:line="360" w:lineRule="auto"/>
              <w:rPr>
                <w:rFonts w:ascii="宋体" w:hAnsi="宋体"/>
                <w:sz w:val="24"/>
              </w:rPr>
            </w:pPr>
          </w:p>
        </w:tc>
        <w:tc>
          <w:tcPr>
            <w:tcW w:w="1635" w:type="dxa"/>
          </w:tcPr>
          <w:p>
            <w:pPr>
              <w:spacing w:line="360" w:lineRule="auto"/>
              <w:rPr>
                <w:rFonts w:ascii="宋体" w:hAnsi="宋体"/>
                <w:sz w:val="24"/>
              </w:rPr>
            </w:pPr>
          </w:p>
        </w:tc>
        <w:tc>
          <w:tcPr>
            <w:tcW w:w="1080" w:type="dxa"/>
          </w:tcPr>
          <w:p>
            <w:pPr>
              <w:spacing w:line="360" w:lineRule="auto"/>
              <w:rPr>
                <w:rFonts w:ascii="宋体" w:hAnsi="宋体"/>
                <w:sz w:val="24"/>
              </w:rPr>
            </w:pPr>
          </w:p>
        </w:tc>
        <w:tc>
          <w:tcPr>
            <w:tcW w:w="1065" w:type="dxa"/>
          </w:tcPr>
          <w:p>
            <w:pPr>
              <w:spacing w:line="360" w:lineRule="auto"/>
              <w:rPr>
                <w:rFonts w:ascii="宋体" w:hAnsi="宋体"/>
                <w:sz w:val="24"/>
              </w:rPr>
            </w:pPr>
          </w:p>
        </w:tc>
        <w:tc>
          <w:tcPr>
            <w:tcW w:w="990" w:type="dxa"/>
          </w:tcPr>
          <w:p>
            <w:pPr>
              <w:spacing w:line="360" w:lineRule="auto"/>
              <w:rPr>
                <w:rFonts w:ascii="宋体" w:hAnsi="宋体"/>
                <w:sz w:val="24"/>
              </w:rPr>
            </w:pPr>
          </w:p>
        </w:tc>
        <w:tc>
          <w:tcPr>
            <w:tcW w:w="11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exact"/>
          <w:jc w:val="center"/>
        </w:trPr>
        <w:tc>
          <w:tcPr>
            <w:tcW w:w="534" w:type="dxa"/>
          </w:tcPr>
          <w:p>
            <w:pPr>
              <w:pStyle w:val="25"/>
              <w:kinsoku w:val="0"/>
              <w:overflowPunct w:val="0"/>
              <w:spacing w:before="132" w:line="360" w:lineRule="auto"/>
              <w:ind w:left="256"/>
              <w:jc w:val="both"/>
              <w:rPr>
                <w:rFonts w:ascii="宋体" w:hAnsi="宋体" w:eastAsia="宋体"/>
              </w:rPr>
            </w:pPr>
            <w:r>
              <w:rPr>
                <w:rFonts w:ascii="宋体" w:hAnsi="宋体" w:eastAsia="宋体" w:cs="宋体"/>
                <w:w w:val="99"/>
              </w:rPr>
              <w:t>3</w:t>
            </w:r>
          </w:p>
        </w:tc>
        <w:tc>
          <w:tcPr>
            <w:tcW w:w="1209" w:type="dxa"/>
          </w:tcPr>
          <w:p>
            <w:pPr>
              <w:spacing w:line="360" w:lineRule="auto"/>
              <w:rPr>
                <w:rFonts w:ascii="宋体" w:hAnsi="宋体"/>
                <w:sz w:val="24"/>
              </w:rPr>
            </w:pPr>
          </w:p>
        </w:tc>
        <w:tc>
          <w:tcPr>
            <w:tcW w:w="1590" w:type="dxa"/>
          </w:tcPr>
          <w:p>
            <w:pPr>
              <w:spacing w:line="360" w:lineRule="auto"/>
              <w:rPr>
                <w:rFonts w:ascii="宋体" w:hAnsi="宋体"/>
                <w:sz w:val="24"/>
              </w:rPr>
            </w:pPr>
          </w:p>
        </w:tc>
        <w:tc>
          <w:tcPr>
            <w:tcW w:w="1635" w:type="dxa"/>
          </w:tcPr>
          <w:p>
            <w:pPr>
              <w:spacing w:line="360" w:lineRule="auto"/>
              <w:rPr>
                <w:rFonts w:ascii="宋体" w:hAnsi="宋体"/>
                <w:sz w:val="24"/>
              </w:rPr>
            </w:pPr>
          </w:p>
        </w:tc>
        <w:tc>
          <w:tcPr>
            <w:tcW w:w="1080" w:type="dxa"/>
          </w:tcPr>
          <w:p>
            <w:pPr>
              <w:spacing w:line="360" w:lineRule="auto"/>
              <w:rPr>
                <w:rFonts w:ascii="宋体" w:hAnsi="宋体"/>
                <w:sz w:val="24"/>
              </w:rPr>
            </w:pPr>
          </w:p>
        </w:tc>
        <w:tc>
          <w:tcPr>
            <w:tcW w:w="1065" w:type="dxa"/>
          </w:tcPr>
          <w:p>
            <w:pPr>
              <w:spacing w:line="360" w:lineRule="auto"/>
              <w:rPr>
                <w:rFonts w:ascii="宋体" w:hAnsi="宋体"/>
                <w:sz w:val="24"/>
              </w:rPr>
            </w:pPr>
          </w:p>
        </w:tc>
        <w:tc>
          <w:tcPr>
            <w:tcW w:w="990" w:type="dxa"/>
          </w:tcPr>
          <w:p>
            <w:pPr>
              <w:spacing w:line="360" w:lineRule="auto"/>
              <w:rPr>
                <w:rFonts w:ascii="宋体" w:hAnsi="宋体"/>
                <w:sz w:val="24"/>
              </w:rPr>
            </w:pPr>
          </w:p>
        </w:tc>
        <w:tc>
          <w:tcPr>
            <w:tcW w:w="11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exact"/>
          <w:jc w:val="center"/>
        </w:trPr>
        <w:tc>
          <w:tcPr>
            <w:tcW w:w="534" w:type="dxa"/>
          </w:tcPr>
          <w:p>
            <w:pPr>
              <w:pStyle w:val="25"/>
              <w:kinsoku w:val="0"/>
              <w:overflowPunct w:val="0"/>
              <w:spacing w:before="130" w:line="360" w:lineRule="auto"/>
              <w:ind w:left="256"/>
              <w:jc w:val="both"/>
              <w:rPr>
                <w:rFonts w:ascii="宋体" w:hAnsi="宋体" w:eastAsia="宋体"/>
              </w:rPr>
            </w:pPr>
            <w:r>
              <w:rPr>
                <w:rFonts w:ascii="宋体" w:hAnsi="宋体" w:eastAsia="宋体" w:cs="宋体"/>
                <w:w w:val="99"/>
              </w:rPr>
              <w:t>4</w:t>
            </w:r>
          </w:p>
        </w:tc>
        <w:tc>
          <w:tcPr>
            <w:tcW w:w="1209" w:type="dxa"/>
          </w:tcPr>
          <w:p>
            <w:pPr>
              <w:spacing w:line="360" w:lineRule="auto"/>
              <w:rPr>
                <w:rFonts w:ascii="宋体" w:hAnsi="宋体"/>
                <w:sz w:val="24"/>
              </w:rPr>
            </w:pPr>
          </w:p>
        </w:tc>
        <w:tc>
          <w:tcPr>
            <w:tcW w:w="1590" w:type="dxa"/>
          </w:tcPr>
          <w:p>
            <w:pPr>
              <w:spacing w:line="360" w:lineRule="auto"/>
              <w:rPr>
                <w:rFonts w:ascii="宋体" w:hAnsi="宋体"/>
                <w:sz w:val="24"/>
              </w:rPr>
            </w:pPr>
          </w:p>
        </w:tc>
        <w:tc>
          <w:tcPr>
            <w:tcW w:w="1635" w:type="dxa"/>
          </w:tcPr>
          <w:p>
            <w:pPr>
              <w:spacing w:line="360" w:lineRule="auto"/>
              <w:rPr>
                <w:rFonts w:ascii="宋体" w:hAnsi="宋体"/>
                <w:sz w:val="24"/>
              </w:rPr>
            </w:pPr>
          </w:p>
        </w:tc>
        <w:tc>
          <w:tcPr>
            <w:tcW w:w="1080" w:type="dxa"/>
          </w:tcPr>
          <w:p>
            <w:pPr>
              <w:spacing w:line="360" w:lineRule="auto"/>
              <w:rPr>
                <w:rFonts w:ascii="宋体" w:hAnsi="宋体"/>
                <w:sz w:val="24"/>
              </w:rPr>
            </w:pPr>
          </w:p>
        </w:tc>
        <w:tc>
          <w:tcPr>
            <w:tcW w:w="1065" w:type="dxa"/>
          </w:tcPr>
          <w:p>
            <w:pPr>
              <w:spacing w:line="360" w:lineRule="auto"/>
              <w:rPr>
                <w:rFonts w:ascii="宋体" w:hAnsi="宋体"/>
                <w:sz w:val="24"/>
              </w:rPr>
            </w:pPr>
          </w:p>
        </w:tc>
        <w:tc>
          <w:tcPr>
            <w:tcW w:w="990" w:type="dxa"/>
          </w:tcPr>
          <w:p>
            <w:pPr>
              <w:spacing w:line="360" w:lineRule="auto"/>
              <w:rPr>
                <w:rFonts w:ascii="宋体" w:hAnsi="宋体"/>
                <w:sz w:val="24"/>
              </w:rPr>
            </w:pPr>
          </w:p>
        </w:tc>
        <w:tc>
          <w:tcPr>
            <w:tcW w:w="11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exact"/>
          <w:jc w:val="center"/>
        </w:trPr>
        <w:tc>
          <w:tcPr>
            <w:tcW w:w="534" w:type="dxa"/>
          </w:tcPr>
          <w:p>
            <w:pPr>
              <w:pStyle w:val="25"/>
              <w:kinsoku w:val="0"/>
              <w:overflowPunct w:val="0"/>
              <w:spacing w:before="131" w:line="360" w:lineRule="auto"/>
              <w:ind w:left="256"/>
              <w:jc w:val="both"/>
              <w:rPr>
                <w:rFonts w:ascii="宋体" w:hAnsi="宋体" w:eastAsia="宋体"/>
              </w:rPr>
            </w:pPr>
            <w:r>
              <w:rPr>
                <w:rFonts w:ascii="宋体" w:hAnsi="宋体" w:eastAsia="宋体" w:cs="宋体"/>
                <w:w w:val="99"/>
              </w:rPr>
              <w:t>5</w:t>
            </w:r>
          </w:p>
        </w:tc>
        <w:tc>
          <w:tcPr>
            <w:tcW w:w="1209" w:type="dxa"/>
          </w:tcPr>
          <w:p>
            <w:pPr>
              <w:spacing w:line="360" w:lineRule="auto"/>
              <w:rPr>
                <w:rFonts w:ascii="宋体" w:hAnsi="宋体"/>
                <w:sz w:val="24"/>
              </w:rPr>
            </w:pPr>
          </w:p>
        </w:tc>
        <w:tc>
          <w:tcPr>
            <w:tcW w:w="1590" w:type="dxa"/>
          </w:tcPr>
          <w:p>
            <w:pPr>
              <w:spacing w:line="360" w:lineRule="auto"/>
              <w:rPr>
                <w:rFonts w:ascii="宋体" w:hAnsi="宋体"/>
                <w:sz w:val="24"/>
              </w:rPr>
            </w:pPr>
          </w:p>
        </w:tc>
        <w:tc>
          <w:tcPr>
            <w:tcW w:w="1635" w:type="dxa"/>
          </w:tcPr>
          <w:p>
            <w:pPr>
              <w:spacing w:line="360" w:lineRule="auto"/>
              <w:rPr>
                <w:rFonts w:ascii="宋体" w:hAnsi="宋体"/>
                <w:sz w:val="24"/>
              </w:rPr>
            </w:pPr>
          </w:p>
        </w:tc>
        <w:tc>
          <w:tcPr>
            <w:tcW w:w="1080" w:type="dxa"/>
          </w:tcPr>
          <w:p>
            <w:pPr>
              <w:spacing w:line="360" w:lineRule="auto"/>
              <w:rPr>
                <w:rFonts w:ascii="宋体" w:hAnsi="宋体"/>
                <w:sz w:val="24"/>
              </w:rPr>
            </w:pPr>
          </w:p>
        </w:tc>
        <w:tc>
          <w:tcPr>
            <w:tcW w:w="1065" w:type="dxa"/>
          </w:tcPr>
          <w:p>
            <w:pPr>
              <w:spacing w:line="360" w:lineRule="auto"/>
              <w:rPr>
                <w:rFonts w:ascii="宋体" w:hAnsi="宋体"/>
                <w:sz w:val="24"/>
              </w:rPr>
            </w:pPr>
          </w:p>
        </w:tc>
        <w:tc>
          <w:tcPr>
            <w:tcW w:w="990" w:type="dxa"/>
          </w:tcPr>
          <w:p>
            <w:pPr>
              <w:spacing w:line="360" w:lineRule="auto"/>
              <w:rPr>
                <w:rFonts w:ascii="宋体" w:hAnsi="宋体"/>
                <w:sz w:val="24"/>
              </w:rPr>
            </w:pPr>
          </w:p>
        </w:tc>
        <w:tc>
          <w:tcPr>
            <w:tcW w:w="111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exact"/>
          <w:jc w:val="center"/>
        </w:trPr>
        <w:tc>
          <w:tcPr>
            <w:tcW w:w="534" w:type="dxa"/>
          </w:tcPr>
          <w:p>
            <w:pPr>
              <w:pStyle w:val="25"/>
              <w:kinsoku w:val="0"/>
              <w:overflowPunct w:val="0"/>
              <w:spacing w:before="130" w:line="360" w:lineRule="auto"/>
              <w:ind w:left="140"/>
              <w:jc w:val="both"/>
              <w:rPr>
                <w:rFonts w:ascii="宋体" w:hAnsi="宋体" w:eastAsia="宋体"/>
              </w:rPr>
            </w:pPr>
            <w:r>
              <w:rPr>
                <w:rFonts w:hint="eastAsia" w:ascii="宋体" w:hAnsi="宋体" w:eastAsia="宋体" w:cs="宋体"/>
                <w:w w:val="99"/>
              </w:rPr>
              <w:t>…</w:t>
            </w:r>
          </w:p>
        </w:tc>
        <w:tc>
          <w:tcPr>
            <w:tcW w:w="1209" w:type="dxa"/>
          </w:tcPr>
          <w:p>
            <w:pPr>
              <w:spacing w:line="360" w:lineRule="auto"/>
              <w:rPr>
                <w:rFonts w:ascii="宋体" w:hAnsi="宋体"/>
                <w:sz w:val="24"/>
              </w:rPr>
            </w:pPr>
          </w:p>
        </w:tc>
        <w:tc>
          <w:tcPr>
            <w:tcW w:w="1590" w:type="dxa"/>
          </w:tcPr>
          <w:p>
            <w:pPr>
              <w:spacing w:line="360" w:lineRule="auto"/>
              <w:rPr>
                <w:rFonts w:ascii="宋体" w:hAnsi="宋体"/>
                <w:sz w:val="24"/>
              </w:rPr>
            </w:pPr>
          </w:p>
        </w:tc>
        <w:tc>
          <w:tcPr>
            <w:tcW w:w="1635" w:type="dxa"/>
          </w:tcPr>
          <w:p>
            <w:pPr>
              <w:spacing w:line="360" w:lineRule="auto"/>
              <w:rPr>
                <w:rFonts w:ascii="宋体" w:hAnsi="宋体"/>
                <w:sz w:val="24"/>
              </w:rPr>
            </w:pPr>
          </w:p>
        </w:tc>
        <w:tc>
          <w:tcPr>
            <w:tcW w:w="1080" w:type="dxa"/>
          </w:tcPr>
          <w:p>
            <w:pPr>
              <w:spacing w:line="360" w:lineRule="auto"/>
              <w:rPr>
                <w:rFonts w:ascii="宋体" w:hAnsi="宋体"/>
                <w:sz w:val="24"/>
              </w:rPr>
            </w:pPr>
          </w:p>
        </w:tc>
        <w:tc>
          <w:tcPr>
            <w:tcW w:w="1065" w:type="dxa"/>
          </w:tcPr>
          <w:p>
            <w:pPr>
              <w:spacing w:line="360" w:lineRule="auto"/>
              <w:rPr>
                <w:rFonts w:ascii="宋体" w:hAnsi="宋体"/>
                <w:sz w:val="24"/>
              </w:rPr>
            </w:pPr>
          </w:p>
        </w:tc>
        <w:tc>
          <w:tcPr>
            <w:tcW w:w="990" w:type="dxa"/>
          </w:tcPr>
          <w:p>
            <w:pPr>
              <w:spacing w:line="360" w:lineRule="auto"/>
              <w:rPr>
                <w:rFonts w:ascii="宋体" w:hAnsi="宋体"/>
                <w:sz w:val="24"/>
              </w:rPr>
            </w:pPr>
          </w:p>
        </w:tc>
        <w:tc>
          <w:tcPr>
            <w:tcW w:w="1110" w:type="dxa"/>
          </w:tcPr>
          <w:p>
            <w:pPr>
              <w:spacing w:line="360" w:lineRule="auto"/>
              <w:rPr>
                <w:rFonts w:ascii="宋体" w:hAnsi="宋体"/>
                <w:sz w:val="24"/>
              </w:rPr>
            </w:pPr>
          </w:p>
        </w:tc>
      </w:tr>
    </w:tbl>
    <w:p>
      <w:pPr>
        <w:pStyle w:val="7"/>
        <w:tabs>
          <w:tab w:val="left" w:pos="3735"/>
        </w:tabs>
        <w:kinsoku w:val="0"/>
        <w:overflowPunct w:val="0"/>
        <w:spacing w:before="73"/>
        <w:ind w:left="140"/>
        <w:rPr>
          <w:sz w:val="24"/>
        </w:rPr>
      </w:pPr>
    </w:p>
    <w:p>
      <w:pPr>
        <w:pStyle w:val="7"/>
        <w:kinsoku w:val="0"/>
        <w:overflowPunct w:val="0"/>
        <w:spacing w:before="34"/>
        <w:ind w:left="245" w:right="117"/>
        <w:jc w:val="left"/>
        <w:rPr>
          <w:sz w:val="24"/>
        </w:rPr>
      </w:pPr>
      <w:r>
        <w:rPr>
          <w:rFonts w:hint="eastAsia"/>
          <w:sz w:val="24"/>
        </w:rPr>
        <w:t xml:space="preserve"> </w:t>
      </w:r>
      <w:r>
        <w:rPr>
          <w:sz w:val="24"/>
        </w:rPr>
        <w:t xml:space="preserve"> </w:t>
      </w:r>
      <w:r>
        <w:rPr>
          <w:rFonts w:hint="eastAsia"/>
          <w:sz w:val="24"/>
        </w:rPr>
        <w:t>注：供应商应如实列出以上情况，如有隐瞒，一经查实将导致其报价申请</w:t>
      </w:r>
    </w:p>
    <w:p>
      <w:pPr>
        <w:pStyle w:val="7"/>
        <w:kinsoku w:val="0"/>
        <w:overflowPunct w:val="0"/>
        <w:spacing w:before="34"/>
        <w:ind w:left="245" w:right="117"/>
        <w:jc w:val="left"/>
        <w:rPr>
          <w:sz w:val="24"/>
        </w:rPr>
      </w:pPr>
      <w:r>
        <w:rPr>
          <w:rFonts w:hint="eastAsia" w:cs="宋体"/>
          <w:kern w:val="0"/>
          <w:sz w:val="24"/>
        </w:rPr>
        <w:t xml:space="preserve">        </w:t>
      </w:r>
      <w:r>
        <w:rPr>
          <w:rFonts w:hint="eastAsia"/>
          <w:sz w:val="24"/>
        </w:rPr>
        <w:t>被拒绝。</w:t>
      </w:r>
    </w:p>
    <w:p>
      <w:pPr>
        <w:pStyle w:val="7"/>
        <w:kinsoku w:val="0"/>
        <w:overflowPunct w:val="0"/>
        <w:ind w:right="117"/>
        <w:jc w:val="left"/>
        <w:rPr>
          <w:sz w:val="24"/>
          <w:highlight w:val="yellow"/>
        </w:rPr>
      </w:pPr>
      <w:r>
        <w:rPr>
          <w:rFonts w:hint="eastAsia" w:cs="宋体"/>
          <w:kern w:val="0"/>
          <w:sz w:val="24"/>
        </w:rPr>
        <w:t xml:space="preserve">        </w:t>
      </w:r>
    </w:p>
    <w:p>
      <w:pPr>
        <w:pStyle w:val="7"/>
        <w:kinsoku w:val="0"/>
        <w:overflowPunct w:val="0"/>
        <w:spacing w:before="6"/>
        <w:rPr>
          <w:sz w:val="24"/>
        </w:rPr>
      </w:pPr>
    </w:p>
    <w:p>
      <w:pPr>
        <w:pStyle w:val="7"/>
        <w:tabs>
          <w:tab w:val="left" w:pos="1399"/>
          <w:tab w:val="left" w:pos="2659"/>
          <w:tab w:val="left" w:pos="3079"/>
          <w:tab w:val="left" w:pos="4339"/>
        </w:tabs>
        <w:kinsoku w:val="0"/>
        <w:overflowPunct w:val="0"/>
        <w:ind w:left="140" w:right="3426"/>
        <w:rPr>
          <w:rFonts w:cs="宋体"/>
          <w:kern w:val="0"/>
          <w:sz w:val="24"/>
        </w:rPr>
      </w:pPr>
      <w:r>
        <w:rPr>
          <w:rFonts w:hint="eastAsia" w:cs="宋体"/>
          <w:kern w:val="0"/>
          <w:sz w:val="24"/>
        </w:rPr>
        <w:t xml:space="preserve">  </w:t>
      </w:r>
      <w:r>
        <w:rPr>
          <w:rFonts w:hint="eastAsia"/>
          <w:sz w:val="24"/>
        </w:rPr>
        <w:t>供应商名称：</w:t>
      </w:r>
      <w:r>
        <w:rPr>
          <w:w w:val="95"/>
          <w:sz w:val="24"/>
          <w:u w:val="single"/>
        </w:rPr>
        <w:tab/>
      </w:r>
      <w:r>
        <w:rPr>
          <w:rFonts w:hint="eastAsia"/>
          <w:w w:val="95"/>
          <w:sz w:val="24"/>
          <w:u w:val="single"/>
        </w:rPr>
        <w:t xml:space="preserve">  </w:t>
      </w:r>
      <w:r>
        <w:rPr>
          <w:w w:val="95"/>
          <w:sz w:val="24"/>
          <w:u w:val="single"/>
        </w:rPr>
        <w:tab/>
      </w:r>
      <w:r>
        <w:rPr>
          <w:rFonts w:hint="eastAsia"/>
          <w:sz w:val="24"/>
        </w:rPr>
        <w:t>（加盖单位公章）</w:t>
      </w:r>
      <w:r>
        <w:rPr>
          <w:w w:val="99"/>
          <w:sz w:val="24"/>
        </w:rPr>
        <w:t xml:space="preserve"> </w:t>
      </w:r>
      <w:r>
        <w:rPr>
          <w:rFonts w:hint="eastAsia" w:cs="宋体"/>
          <w:kern w:val="0"/>
          <w:sz w:val="24"/>
        </w:rPr>
        <w:t xml:space="preserve">  </w:t>
      </w:r>
    </w:p>
    <w:p>
      <w:pPr>
        <w:pStyle w:val="7"/>
        <w:tabs>
          <w:tab w:val="left" w:pos="1399"/>
          <w:tab w:val="left" w:pos="2659"/>
          <w:tab w:val="left" w:pos="3079"/>
          <w:tab w:val="left" w:pos="4339"/>
        </w:tabs>
        <w:kinsoku w:val="0"/>
        <w:overflowPunct w:val="0"/>
        <w:ind w:left="140" w:right="3426"/>
        <w:rPr>
          <w:rFonts w:cs="宋体"/>
          <w:kern w:val="0"/>
          <w:sz w:val="24"/>
        </w:rPr>
      </w:pPr>
      <w:r>
        <w:rPr>
          <w:rFonts w:hint="eastAsia" w:cs="宋体"/>
          <w:kern w:val="0"/>
          <w:sz w:val="24"/>
        </w:rPr>
        <w:t xml:space="preserve">  </w:t>
      </w:r>
      <w:r>
        <w:rPr>
          <w:rFonts w:hint="eastAsia"/>
          <w:sz w:val="24"/>
        </w:rPr>
        <w:t>法定代表人或授权代表：</w:t>
      </w:r>
      <w:r>
        <w:rPr>
          <w:sz w:val="24"/>
        </w:rPr>
        <w:tab/>
      </w:r>
      <w:r>
        <w:rPr>
          <w:w w:val="95"/>
          <w:sz w:val="24"/>
          <w:u w:val="single"/>
        </w:rPr>
        <w:tab/>
      </w:r>
      <w:r>
        <w:rPr>
          <w:rFonts w:hint="eastAsia"/>
          <w:sz w:val="24"/>
        </w:rPr>
        <w:t>（签字）</w:t>
      </w:r>
      <w:r>
        <w:rPr>
          <w:w w:val="99"/>
          <w:sz w:val="24"/>
        </w:rPr>
        <w:t xml:space="preserve"> </w:t>
      </w:r>
      <w:r>
        <w:rPr>
          <w:rFonts w:hint="eastAsia" w:cs="宋体"/>
          <w:kern w:val="0"/>
          <w:sz w:val="24"/>
        </w:rPr>
        <w:t xml:space="preserve"> </w:t>
      </w:r>
    </w:p>
    <w:p>
      <w:pPr>
        <w:pStyle w:val="7"/>
        <w:tabs>
          <w:tab w:val="left" w:pos="1399"/>
          <w:tab w:val="left" w:pos="2659"/>
          <w:tab w:val="left" w:pos="3079"/>
          <w:tab w:val="left" w:pos="4339"/>
        </w:tabs>
        <w:kinsoku w:val="0"/>
        <w:overflowPunct w:val="0"/>
        <w:ind w:left="140" w:right="3426"/>
        <w:rPr>
          <w:sz w:val="24"/>
        </w:rPr>
      </w:pPr>
      <w:r>
        <w:rPr>
          <w:rFonts w:hint="eastAsia" w:cs="宋体"/>
          <w:kern w:val="0"/>
          <w:sz w:val="24"/>
        </w:rPr>
        <w:t xml:space="preserve">  </w:t>
      </w:r>
      <w:r>
        <w:rPr>
          <w:rFonts w:hint="eastAsia"/>
          <w:sz w:val="24"/>
        </w:rPr>
        <w:t>日期：</w:t>
      </w:r>
      <w:r>
        <w:rPr>
          <w:sz w:val="24"/>
        </w:rPr>
        <w:tab/>
      </w:r>
      <w:r>
        <w:rPr>
          <w:w w:val="99"/>
          <w:sz w:val="24"/>
          <w:u w:val="single"/>
        </w:rPr>
        <w:t xml:space="preserve"> </w:t>
      </w:r>
      <w:r>
        <w:rPr>
          <w:sz w:val="24"/>
          <w:u w:val="single"/>
        </w:rPr>
        <w:tab/>
      </w:r>
      <w:r>
        <w:rPr>
          <w:sz w:val="24"/>
          <w:u w:val="single"/>
        </w:rPr>
        <w:tab/>
      </w:r>
      <w:r>
        <w:rPr>
          <w:w w:val="99"/>
          <w:sz w:val="24"/>
          <w:u w:val="single"/>
        </w:rPr>
        <w:t xml:space="preserve"> </w:t>
      </w:r>
    </w:p>
    <w:p>
      <w:pPr>
        <w:rPr>
          <w:rFonts w:ascii="Arial" w:hAnsi="Arial" w:cs="Arial"/>
          <w:b/>
          <w:bCs/>
          <w:sz w:val="24"/>
        </w:rPr>
      </w:pPr>
      <w:r>
        <w:rPr>
          <w:rFonts w:ascii="Arial" w:hAnsi="Arial" w:cs="Arial"/>
          <w:b/>
          <w:bCs/>
          <w:sz w:val="24"/>
        </w:rPr>
        <w:br w:type="page"/>
      </w:r>
    </w:p>
    <w:p>
      <w:pPr>
        <w:spacing w:line="360" w:lineRule="auto"/>
        <w:jc w:val="center"/>
        <w:rPr>
          <w:rFonts w:ascii="Arial" w:hAnsi="Arial" w:cs="Arial"/>
          <w:b/>
          <w:sz w:val="24"/>
        </w:rPr>
      </w:pPr>
      <w:r>
        <w:rPr>
          <w:rFonts w:ascii="Arial" w:hAnsi="Arial" w:cs="Arial"/>
          <w:b/>
          <w:bCs/>
          <w:sz w:val="24"/>
        </w:rPr>
        <w:t>附件</w:t>
      </w:r>
      <w:bookmarkEnd w:id="225"/>
      <w:r>
        <w:rPr>
          <w:rFonts w:ascii="Arial" w:hAnsi="Arial" w:cs="Arial"/>
          <w:b/>
          <w:bCs/>
          <w:sz w:val="24"/>
        </w:rPr>
        <w:t>八</w:t>
      </w:r>
      <w:r>
        <w:rPr>
          <w:rFonts w:ascii="Arial" w:hAnsi="Arial" w:cs="Arial"/>
          <w:b/>
          <w:sz w:val="24"/>
        </w:rPr>
        <w:t xml:space="preserve">    成交服务费承诺书</w:t>
      </w:r>
      <w:bookmarkEnd w:id="226"/>
      <w:bookmarkEnd w:id="227"/>
    </w:p>
    <w:p>
      <w:pPr>
        <w:spacing w:line="360" w:lineRule="auto"/>
        <w:rPr>
          <w:rFonts w:ascii="Arial" w:hAnsi="Arial" w:cs="Arial"/>
          <w:b/>
          <w:sz w:val="24"/>
        </w:rPr>
      </w:pPr>
    </w:p>
    <w:p>
      <w:pPr>
        <w:wordWrap w:val="0"/>
        <w:spacing w:line="360" w:lineRule="auto"/>
        <w:jc w:val="right"/>
        <w:rPr>
          <w:rFonts w:ascii="Arial" w:hAnsi="Arial" w:cs="Arial"/>
          <w:sz w:val="24"/>
        </w:rPr>
      </w:pPr>
      <w:r>
        <w:rPr>
          <w:rFonts w:ascii="Arial" w:hAnsi="Arial" w:cs="Arial"/>
          <w:sz w:val="24"/>
        </w:rPr>
        <w:t xml:space="preserve"> </w:t>
      </w:r>
    </w:p>
    <w:p>
      <w:pPr>
        <w:pStyle w:val="18"/>
        <w:spacing w:line="360" w:lineRule="auto"/>
        <w:rPr>
          <w:rFonts w:ascii="Arial" w:hAnsi="Arial" w:cs="Arial"/>
          <w:sz w:val="24"/>
          <w:szCs w:val="24"/>
        </w:rPr>
      </w:pPr>
    </w:p>
    <w:p>
      <w:pPr>
        <w:spacing w:line="360" w:lineRule="auto"/>
        <w:rPr>
          <w:rFonts w:ascii="Arial" w:hAnsi="Arial" w:cs="Arial"/>
          <w:sz w:val="24"/>
        </w:rPr>
      </w:pPr>
    </w:p>
    <w:p>
      <w:pPr>
        <w:spacing w:line="360" w:lineRule="auto"/>
        <w:rPr>
          <w:rFonts w:ascii="Arial" w:hAnsi="Arial" w:cs="Arial"/>
          <w:sz w:val="24"/>
          <w:u w:val="single"/>
        </w:rPr>
      </w:pPr>
      <w:r>
        <w:rPr>
          <w:rFonts w:ascii="Arial" w:hAnsi="Arial" w:cs="Arial"/>
          <w:sz w:val="24"/>
        </w:rPr>
        <w:t>致</w:t>
      </w:r>
      <w:r>
        <w:rPr>
          <w:rFonts w:hint="eastAsia" w:ascii="Arial" w:hAnsi="Arial" w:cs="Arial"/>
          <w:sz w:val="24"/>
        </w:rPr>
        <w:t>：</w:t>
      </w:r>
      <w:r>
        <w:rPr>
          <w:rFonts w:ascii="Arial" w:hAnsi="Arial" w:cs="Arial"/>
          <w:i/>
          <w:sz w:val="24"/>
          <w:u w:val="single"/>
        </w:rPr>
        <w:t>（</w:t>
      </w:r>
      <w:r>
        <w:rPr>
          <w:rFonts w:hint="eastAsia" w:ascii="Arial" w:hAnsi="Arial" w:cs="Arial"/>
          <w:i/>
          <w:sz w:val="24"/>
          <w:u w:val="single"/>
        </w:rPr>
        <w:t>采购代理</w:t>
      </w:r>
      <w:r>
        <w:rPr>
          <w:rFonts w:ascii="Arial" w:hAnsi="Arial" w:cs="Arial"/>
          <w:i/>
          <w:sz w:val="24"/>
          <w:u w:val="single"/>
        </w:rPr>
        <w:t>机构）</w:t>
      </w:r>
    </w:p>
    <w:p>
      <w:pPr>
        <w:spacing w:line="360" w:lineRule="auto"/>
        <w:rPr>
          <w:rFonts w:ascii="Arial" w:hAnsi="Arial" w:cs="Arial"/>
          <w:sz w:val="24"/>
        </w:rPr>
      </w:pPr>
    </w:p>
    <w:p>
      <w:pPr>
        <w:spacing w:line="360" w:lineRule="auto"/>
        <w:rPr>
          <w:rFonts w:ascii="Arial" w:hAnsi="Arial" w:cs="Arial"/>
          <w:sz w:val="24"/>
        </w:rPr>
      </w:pPr>
      <w:r>
        <w:rPr>
          <w:rFonts w:ascii="Arial" w:hAnsi="Arial" w:cs="Arial"/>
          <w:sz w:val="24"/>
        </w:rPr>
        <w:tab/>
      </w:r>
      <w:r>
        <w:rPr>
          <w:rFonts w:ascii="Arial" w:hAnsi="Arial" w:cs="Arial"/>
          <w:sz w:val="24"/>
        </w:rPr>
        <w:t>我们在贵公司组织的</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项目谈判中若成交（</w:t>
      </w:r>
      <w:r>
        <w:rPr>
          <w:rFonts w:hint="eastAsia" w:ascii="Arial" w:hAnsi="Arial" w:cs="Arial"/>
          <w:sz w:val="24"/>
        </w:rPr>
        <w:t>谈判文件</w:t>
      </w:r>
      <w:r>
        <w:rPr>
          <w:rFonts w:ascii="Arial" w:hAnsi="Arial" w:cs="Arial"/>
          <w:sz w:val="24"/>
        </w:rPr>
        <w:t>编号</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），我们保证在领取成交通知书时按</w:t>
      </w:r>
      <w:r>
        <w:rPr>
          <w:rFonts w:hint="eastAsia" w:ascii="Arial" w:hAnsi="Arial" w:cs="Arial"/>
          <w:sz w:val="24"/>
        </w:rPr>
        <w:t>谈判文件</w:t>
      </w:r>
      <w:r>
        <w:rPr>
          <w:rFonts w:ascii="Arial" w:hAnsi="Arial" w:cs="Arial"/>
          <w:sz w:val="24"/>
        </w:rPr>
        <w:t>的规定，以支票、汇票，向贵公司一次性支付应该交纳的成交服务费。</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特此承诺！</w:t>
      </w: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r>
        <w:rPr>
          <w:rFonts w:ascii="Arial" w:hAnsi="Arial" w:cs="Arial"/>
          <w:sz w:val="24"/>
        </w:rPr>
        <w:tab/>
      </w:r>
      <w:r>
        <w:rPr>
          <w:rFonts w:ascii="Arial" w:hAnsi="Arial" w:cs="Arial"/>
          <w:sz w:val="24"/>
        </w:rPr>
        <w:t>承诺方法定名称</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pPr>
        <w:spacing w:line="360" w:lineRule="auto"/>
        <w:rPr>
          <w:rFonts w:ascii="Arial" w:hAnsi="Arial" w:cs="Arial"/>
          <w:sz w:val="24"/>
        </w:rPr>
      </w:pPr>
      <w:r>
        <w:rPr>
          <w:rFonts w:ascii="Arial" w:hAnsi="Arial" w:cs="Arial"/>
          <w:sz w:val="24"/>
        </w:rPr>
        <w:tab/>
      </w:r>
      <w:r>
        <w:rPr>
          <w:rFonts w:ascii="Arial" w:hAnsi="Arial" w:cs="Arial"/>
          <w:sz w:val="24"/>
        </w:rPr>
        <w:t>地址</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pPr>
        <w:spacing w:line="360" w:lineRule="auto"/>
        <w:rPr>
          <w:rFonts w:ascii="Arial" w:hAnsi="Arial" w:cs="Arial"/>
          <w:sz w:val="24"/>
        </w:rPr>
      </w:pPr>
      <w:r>
        <w:rPr>
          <w:rFonts w:ascii="Arial" w:hAnsi="Arial" w:cs="Arial"/>
          <w:sz w:val="24"/>
        </w:rPr>
        <w:tab/>
      </w:r>
      <w:r>
        <w:rPr>
          <w:rFonts w:ascii="Arial" w:hAnsi="Arial" w:cs="Arial"/>
          <w:sz w:val="24"/>
        </w:rPr>
        <w:t>电话</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rPr>
        <w:tab/>
      </w:r>
      <w:r>
        <w:rPr>
          <w:rFonts w:ascii="Arial" w:hAnsi="Arial" w:cs="Arial"/>
          <w:sz w:val="24"/>
        </w:rPr>
        <w:t>传真</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pPr>
        <w:spacing w:line="360" w:lineRule="auto"/>
        <w:rPr>
          <w:rFonts w:ascii="Arial" w:hAnsi="Arial" w:cs="Arial"/>
          <w:sz w:val="24"/>
        </w:rPr>
      </w:pPr>
      <w:r>
        <w:rPr>
          <w:rFonts w:ascii="Arial" w:hAnsi="Arial" w:cs="Arial"/>
          <w:sz w:val="24"/>
        </w:rPr>
        <w:tab/>
      </w:r>
      <w:r>
        <w:rPr>
          <w:rFonts w:ascii="Arial" w:hAnsi="Arial" w:cs="Arial"/>
          <w:sz w:val="24"/>
        </w:rPr>
        <w:t>电传</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rPr>
        <w:tab/>
      </w:r>
      <w:r>
        <w:rPr>
          <w:rFonts w:ascii="Arial" w:hAnsi="Arial" w:cs="Arial"/>
          <w:sz w:val="24"/>
        </w:rPr>
        <w:t>邮编</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pPr>
        <w:spacing w:line="360" w:lineRule="auto"/>
        <w:rPr>
          <w:rFonts w:ascii="Arial" w:hAnsi="Arial" w:cs="Arial"/>
          <w:sz w:val="24"/>
        </w:rPr>
      </w:pPr>
      <w:r>
        <w:rPr>
          <w:rFonts w:ascii="Arial" w:hAnsi="Arial" w:cs="Arial"/>
          <w:sz w:val="24"/>
        </w:rPr>
        <w:tab/>
      </w:r>
      <w:r>
        <w:rPr>
          <w:rFonts w:ascii="Arial" w:hAnsi="Arial" w:cs="Arial"/>
          <w:sz w:val="24"/>
        </w:rPr>
        <w:t>承诺方授权代表签字</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hint="eastAsia" w:ascii="Arial" w:hAnsi="Arial" w:cs="Arial"/>
          <w:sz w:val="24"/>
          <w:u w:val="single"/>
        </w:rPr>
        <w:t xml:space="preserve">   </w:t>
      </w:r>
      <w:r>
        <w:rPr>
          <w:rFonts w:ascii="Arial" w:hAnsi="Arial" w:cs="Arial"/>
          <w:sz w:val="24"/>
          <w:u w:val="single"/>
        </w:rPr>
        <w:tab/>
      </w:r>
      <w:r>
        <w:rPr>
          <w:rFonts w:ascii="Arial" w:hAnsi="Arial" w:cs="Arial"/>
          <w:sz w:val="24"/>
        </w:rPr>
        <w:t>（承诺方盖章）</w:t>
      </w:r>
    </w:p>
    <w:p>
      <w:pPr>
        <w:spacing w:line="360" w:lineRule="auto"/>
        <w:rPr>
          <w:rFonts w:ascii="Arial" w:hAnsi="Arial" w:cs="Arial"/>
          <w:sz w:val="24"/>
          <w:u w:val="single"/>
        </w:rPr>
      </w:pPr>
      <w:r>
        <w:rPr>
          <w:rFonts w:ascii="Arial" w:hAnsi="Arial" w:cs="Arial"/>
          <w:sz w:val="24"/>
        </w:rPr>
        <w:tab/>
      </w:r>
      <w:r>
        <w:rPr>
          <w:rFonts w:ascii="Arial" w:hAnsi="Arial" w:cs="Arial"/>
          <w:sz w:val="24"/>
        </w:rPr>
        <w:t>承诺日期</w:t>
      </w:r>
      <w:r>
        <w:rPr>
          <w:rFonts w:hint="eastAsia" w:ascii="Arial" w:hAnsi="Arial" w:cs="Arial"/>
          <w:sz w:val="24"/>
        </w:rPr>
        <w:t>：</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hint="eastAsia" w:ascii="Arial" w:hAnsi="Arial" w:cs="Arial"/>
          <w:sz w:val="24"/>
          <w:u w:val="single"/>
        </w:rPr>
        <w:t xml:space="preserve">                     </w:t>
      </w:r>
    </w:p>
    <w:p>
      <w:pPr>
        <w:rPr>
          <w:rFonts w:ascii="Arial" w:hAnsi="Arial" w:cs="Arial"/>
          <w:b/>
          <w:sz w:val="24"/>
        </w:rPr>
      </w:pPr>
      <w:r>
        <w:rPr>
          <w:rFonts w:hint="eastAsia" w:ascii="Arial" w:hAnsi="Arial" w:cs="Arial"/>
          <w:b/>
          <w:sz w:val="24"/>
        </w:rPr>
        <w:br w:type="page"/>
      </w:r>
    </w:p>
    <w:p>
      <w:pPr>
        <w:pStyle w:val="7"/>
        <w:tabs>
          <w:tab w:val="left" w:pos="1799"/>
        </w:tabs>
        <w:kinsoku w:val="0"/>
        <w:overflowPunct w:val="0"/>
        <w:spacing w:before="124"/>
        <w:jc w:val="center"/>
        <w:rPr>
          <w:rFonts w:ascii="Arial" w:hAnsi="Arial" w:cs="Arial"/>
          <w:b/>
          <w:sz w:val="24"/>
        </w:rPr>
      </w:pPr>
      <w:r>
        <w:rPr>
          <w:rFonts w:hint="eastAsia" w:ascii="Arial" w:hAnsi="Arial" w:cs="Arial"/>
          <w:b/>
          <w:sz w:val="24"/>
        </w:rPr>
        <w:t xml:space="preserve">附件九  </w:t>
      </w:r>
      <w:r>
        <w:rPr>
          <w:rFonts w:ascii="Arial" w:hAnsi="Arial" w:cs="Arial"/>
          <w:b/>
          <w:sz w:val="24"/>
        </w:rPr>
        <w:t xml:space="preserve">  </w:t>
      </w:r>
      <w:r>
        <w:rPr>
          <w:rFonts w:hint="eastAsia" w:ascii="Arial" w:hAnsi="Arial" w:cs="Arial"/>
          <w:b/>
          <w:sz w:val="24"/>
        </w:rPr>
        <w:t>交货承诺书</w:t>
      </w:r>
    </w:p>
    <w:p>
      <w:pPr>
        <w:pStyle w:val="7"/>
        <w:tabs>
          <w:tab w:val="left" w:pos="1799"/>
        </w:tabs>
        <w:kinsoku w:val="0"/>
        <w:overflowPunct w:val="0"/>
        <w:spacing w:before="124"/>
      </w:pPr>
    </w:p>
    <w:p>
      <w:pPr>
        <w:pStyle w:val="7"/>
        <w:kinsoku w:val="0"/>
        <w:overflowPunct w:val="0"/>
        <w:spacing w:before="10"/>
        <w:rPr>
          <w:sz w:val="7"/>
          <w:szCs w:val="7"/>
        </w:rPr>
      </w:pPr>
    </w:p>
    <w:p>
      <w:pPr>
        <w:pStyle w:val="7"/>
        <w:tabs>
          <w:tab w:val="left" w:pos="6323"/>
        </w:tabs>
        <w:kinsoku w:val="0"/>
        <w:overflowPunct w:val="0"/>
        <w:spacing w:before="34" w:line="480" w:lineRule="auto"/>
        <w:ind w:right="119" w:firstLine="420"/>
        <w:rPr>
          <w:sz w:val="24"/>
        </w:rPr>
      </w:pPr>
      <w:r>
        <w:rPr>
          <w:rFonts w:hint="eastAsia"/>
          <w:sz w:val="24"/>
        </w:rPr>
        <w:t>我公司郑重声明并承诺：本企业将严格按照成交通知书发出起</w:t>
      </w:r>
      <w:r>
        <w:rPr>
          <w:sz w:val="24"/>
          <w:u w:val="single"/>
        </w:rPr>
        <w:tab/>
      </w:r>
      <w:r>
        <w:rPr>
          <w:rFonts w:hint="eastAsia"/>
          <w:sz w:val="24"/>
          <w:u w:val="single"/>
        </w:rPr>
        <w:t xml:space="preserve"> </w:t>
      </w:r>
      <w:r>
        <w:rPr>
          <w:sz w:val="24"/>
          <w:u w:val="single"/>
        </w:rPr>
        <w:t xml:space="preserve">  </w:t>
      </w:r>
      <w:r>
        <w:rPr>
          <w:rFonts w:hint="eastAsia"/>
          <w:sz w:val="24"/>
        </w:rPr>
        <w:t>天内予以交货。如有违反，本企业愿承担相应责任。</w:t>
      </w:r>
    </w:p>
    <w:p>
      <w:pPr>
        <w:pStyle w:val="7"/>
        <w:kinsoku w:val="0"/>
        <w:overflowPunct w:val="0"/>
        <w:spacing w:before="30" w:line="480" w:lineRule="auto"/>
        <w:ind w:left="540"/>
        <w:rPr>
          <w:sz w:val="24"/>
        </w:rPr>
      </w:pPr>
    </w:p>
    <w:p>
      <w:pPr>
        <w:pStyle w:val="7"/>
        <w:kinsoku w:val="0"/>
        <w:overflowPunct w:val="0"/>
        <w:spacing w:before="30" w:line="480" w:lineRule="auto"/>
        <w:ind w:left="540"/>
        <w:rPr>
          <w:sz w:val="24"/>
        </w:rPr>
      </w:pPr>
    </w:p>
    <w:p>
      <w:pPr>
        <w:pStyle w:val="7"/>
        <w:kinsoku w:val="0"/>
        <w:overflowPunct w:val="0"/>
        <w:spacing w:before="30" w:line="480" w:lineRule="auto"/>
        <w:ind w:left="540"/>
        <w:rPr>
          <w:sz w:val="24"/>
        </w:rPr>
      </w:pPr>
    </w:p>
    <w:p>
      <w:pPr>
        <w:pStyle w:val="7"/>
        <w:kinsoku w:val="0"/>
        <w:overflowPunct w:val="0"/>
        <w:spacing w:before="30" w:line="480" w:lineRule="auto"/>
        <w:ind w:left="540"/>
        <w:rPr>
          <w:sz w:val="24"/>
        </w:rPr>
      </w:pPr>
    </w:p>
    <w:p>
      <w:pPr>
        <w:pStyle w:val="7"/>
        <w:kinsoku w:val="0"/>
        <w:overflowPunct w:val="0"/>
        <w:spacing w:before="30" w:line="480" w:lineRule="auto"/>
        <w:ind w:left="540"/>
        <w:rPr>
          <w:sz w:val="24"/>
        </w:rPr>
      </w:pPr>
    </w:p>
    <w:p>
      <w:pPr>
        <w:pStyle w:val="7"/>
        <w:kinsoku w:val="0"/>
        <w:overflowPunct w:val="0"/>
        <w:spacing w:before="30" w:line="480" w:lineRule="auto"/>
        <w:ind w:left="540"/>
        <w:rPr>
          <w:sz w:val="24"/>
        </w:rPr>
      </w:pPr>
      <w:r>
        <w:rPr>
          <w:rFonts w:hint="eastAsia"/>
          <w:sz w:val="24"/>
        </w:rPr>
        <w:t>特此承诺！</w:t>
      </w:r>
    </w:p>
    <w:p>
      <w:pPr>
        <w:pStyle w:val="7"/>
        <w:kinsoku w:val="0"/>
        <w:overflowPunct w:val="0"/>
        <w:rPr>
          <w:sz w:val="24"/>
        </w:rPr>
      </w:pPr>
    </w:p>
    <w:p>
      <w:pPr>
        <w:pStyle w:val="7"/>
        <w:kinsoku w:val="0"/>
        <w:overflowPunct w:val="0"/>
        <w:rPr>
          <w:sz w:val="24"/>
        </w:rPr>
      </w:pPr>
    </w:p>
    <w:p>
      <w:pPr>
        <w:pStyle w:val="7"/>
        <w:kinsoku w:val="0"/>
        <w:overflowPunct w:val="0"/>
        <w:rPr>
          <w:sz w:val="24"/>
        </w:rPr>
      </w:pPr>
    </w:p>
    <w:p>
      <w:pPr>
        <w:pStyle w:val="7"/>
        <w:kinsoku w:val="0"/>
        <w:overflowPunct w:val="0"/>
        <w:spacing w:before="1"/>
        <w:rPr>
          <w:sz w:val="24"/>
        </w:rPr>
      </w:pPr>
    </w:p>
    <w:p>
      <w:pPr>
        <w:pStyle w:val="7"/>
        <w:tabs>
          <w:tab w:val="left" w:pos="2479"/>
          <w:tab w:val="left" w:pos="2639"/>
          <w:tab w:val="left" w:pos="3059"/>
          <w:tab w:val="left" w:pos="4319"/>
        </w:tabs>
        <w:kinsoku w:val="0"/>
        <w:overflowPunct w:val="0"/>
        <w:ind w:right="3386"/>
        <w:rPr>
          <w:w w:val="99"/>
          <w:sz w:val="24"/>
        </w:rPr>
      </w:pPr>
      <w:r>
        <w:rPr>
          <w:rFonts w:hint="eastAsia" w:cs="宋体"/>
          <w:kern w:val="0"/>
          <w:sz w:val="24"/>
        </w:rPr>
        <w:t xml:space="preserve">  </w:t>
      </w:r>
      <w:r>
        <w:rPr>
          <w:rFonts w:hint="eastAsia"/>
          <w:sz w:val="24"/>
        </w:rPr>
        <w:t>供应商名称</w:t>
      </w:r>
      <w:r>
        <w:rPr>
          <w:rFonts w:hint="eastAsia"/>
          <w:w w:val="95"/>
          <w:sz w:val="24"/>
        </w:rPr>
        <w:t>：</w:t>
      </w:r>
      <w:r>
        <w:rPr>
          <w:w w:val="95"/>
          <w:sz w:val="24"/>
          <w:u w:val="single"/>
        </w:rPr>
        <w:tab/>
      </w:r>
      <w:r>
        <w:rPr>
          <w:w w:val="95"/>
          <w:sz w:val="24"/>
          <w:u w:val="single"/>
        </w:rPr>
        <w:tab/>
      </w:r>
      <w:r>
        <w:rPr>
          <w:w w:val="95"/>
          <w:sz w:val="24"/>
          <w:u w:val="single"/>
        </w:rPr>
        <w:tab/>
      </w:r>
      <w:r>
        <w:rPr>
          <w:rFonts w:hint="eastAsia"/>
          <w:sz w:val="24"/>
        </w:rPr>
        <w:t>（加盖单位公章）</w:t>
      </w:r>
      <w:r>
        <w:rPr>
          <w:w w:val="99"/>
          <w:sz w:val="24"/>
        </w:rPr>
        <w:t xml:space="preserve"> </w:t>
      </w:r>
    </w:p>
    <w:p>
      <w:pPr>
        <w:pStyle w:val="7"/>
        <w:tabs>
          <w:tab w:val="left" w:pos="2479"/>
          <w:tab w:val="left" w:pos="2639"/>
          <w:tab w:val="left" w:pos="3059"/>
          <w:tab w:val="left" w:pos="4319"/>
        </w:tabs>
        <w:kinsoku w:val="0"/>
        <w:overflowPunct w:val="0"/>
        <w:ind w:right="3386"/>
        <w:rPr>
          <w:w w:val="99"/>
          <w:sz w:val="24"/>
        </w:rPr>
      </w:pPr>
    </w:p>
    <w:p>
      <w:pPr>
        <w:pStyle w:val="7"/>
        <w:tabs>
          <w:tab w:val="left" w:pos="2479"/>
          <w:tab w:val="left" w:pos="2639"/>
          <w:tab w:val="left" w:pos="3059"/>
          <w:tab w:val="left" w:pos="4319"/>
        </w:tabs>
        <w:kinsoku w:val="0"/>
        <w:overflowPunct w:val="0"/>
        <w:ind w:right="3386" w:firstLine="240" w:firstLineChars="100"/>
        <w:rPr>
          <w:w w:val="99"/>
          <w:sz w:val="24"/>
        </w:rPr>
      </w:pPr>
      <w:r>
        <w:rPr>
          <w:rFonts w:hint="eastAsia"/>
          <w:sz w:val="24"/>
        </w:rPr>
        <w:t>法定代表人或授权代表：</w:t>
      </w:r>
      <w:r>
        <w:rPr>
          <w:w w:val="95"/>
          <w:sz w:val="24"/>
          <w:u w:val="single"/>
        </w:rPr>
        <w:tab/>
      </w:r>
      <w:r>
        <w:rPr>
          <w:w w:val="95"/>
          <w:sz w:val="24"/>
          <w:u w:val="single"/>
        </w:rPr>
        <w:tab/>
      </w:r>
      <w:r>
        <w:rPr>
          <w:w w:val="95"/>
          <w:sz w:val="24"/>
          <w:u w:val="single"/>
        </w:rPr>
        <w:tab/>
      </w:r>
      <w:r>
        <w:rPr>
          <w:rFonts w:hint="eastAsia"/>
          <w:sz w:val="24"/>
        </w:rPr>
        <w:t>（签字）</w:t>
      </w:r>
      <w:r>
        <w:rPr>
          <w:w w:val="99"/>
          <w:sz w:val="24"/>
        </w:rPr>
        <w:t xml:space="preserve"> </w:t>
      </w:r>
    </w:p>
    <w:p>
      <w:pPr>
        <w:pStyle w:val="7"/>
        <w:tabs>
          <w:tab w:val="left" w:pos="2479"/>
          <w:tab w:val="left" w:pos="2639"/>
          <w:tab w:val="left" w:pos="3059"/>
          <w:tab w:val="left" w:pos="4319"/>
        </w:tabs>
        <w:kinsoku w:val="0"/>
        <w:overflowPunct w:val="0"/>
        <w:ind w:right="3386"/>
        <w:rPr>
          <w:w w:val="99"/>
          <w:sz w:val="24"/>
        </w:rPr>
      </w:pPr>
    </w:p>
    <w:p>
      <w:pPr>
        <w:pStyle w:val="7"/>
        <w:tabs>
          <w:tab w:val="left" w:pos="2479"/>
          <w:tab w:val="left" w:pos="2639"/>
          <w:tab w:val="left" w:pos="3059"/>
          <w:tab w:val="left" w:pos="4319"/>
        </w:tabs>
        <w:kinsoku w:val="0"/>
        <w:overflowPunct w:val="0"/>
        <w:ind w:right="3386"/>
        <w:rPr>
          <w:sz w:val="24"/>
        </w:rPr>
      </w:pPr>
      <w:r>
        <w:rPr>
          <w:rFonts w:hint="eastAsia" w:cs="宋体"/>
          <w:kern w:val="0"/>
          <w:sz w:val="24"/>
        </w:rPr>
        <w:t xml:space="preserve">  </w:t>
      </w:r>
      <w:r>
        <w:rPr>
          <w:rFonts w:hint="eastAsia"/>
          <w:sz w:val="24"/>
        </w:rPr>
        <w:t>日期：</w:t>
      </w:r>
      <w:r>
        <w:rPr>
          <w:sz w:val="24"/>
          <w:u w:val="single"/>
        </w:rPr>
        <w:t xml:space="preserve"> </w:t>
      </w:r>
      <w:r>
        <w:rPr>
          <w:sz w:val="24"/>
          <w:u w:val="single"/>
        </w:rPr>
        <w:tab/>
      </w:r>
    </w:p>
    <w:p>
      <w:pPr>
        <w:rPr>
          <w:rFonts w:ascii="Arial" w:hAnsi="Arial" w:cs="Arial"/>
          <w:b/>
          <w:sz w:val="24"/>
        </w:rPr>
      </w:pPr>
      <w:r>
        <w:rPr>
          <w:rFonts w:hint="eastAsia" w:ascii="Arial" w:hAnsi="Arial" w:cs="Arial"/>
          <w:b/>
          <w:sz w:val="24"/>
        </w:rPr>
        <w:br w:type="page"/>
      </w:r>
    </w:p>
    <w:p>
      <w:pPr>
        <w:pStyle w:val="7"/>
        <w:kinsoku w:val="0"/>
        <w:overflowPunct w:val="0"/>
        <w:spacing w:before="34"/>
        <w:ind w:left="1067" w:leftChars="26" w:right="590" w:hanging="1012" w:hangingChars="420"/>
        <w:jc w:val="center"/>
        <w:rPr>
          <w:rFonts w:ascii="Arial" w:hAnsi="Arial" w:cs="Arial"/>
          <w:b/>
          <w:sz w:val="24"/>
        </w:rPr>
      </w:pPr>
      <w:r>
        <w:rPr>
          <w:rFonts w:hint="eastAsia" w:ascii="Arial" w:hAnsi="Arial" w:cs="Arial"/>
          <w:b/>
          <w:sz w:val="24"/>
        </w:rPr>
        <w:t>附件十  谈判文件第三部分技术需求规定的报价产品技术支持资料（或证明材料）</w:t>
      </w:r>
    </w:p>
    <w:p>
      <w:pPr>
        <w:pStyle w:val="5"/>
        <w:kinsoku w:val="0"/>
        <w:overflowPunct w:val="0"/>
        <w:spacing w:line="360" w:lineRule="auto"/>
        <w:jc w:val="center"/>
        <w:rPr>
          <w:rFonts w:ascii="Arial" w:hAnsi="Arial" w:cs="Arial"/>
          <w:bCs w:val="0"/>
          <w:sz w:val="24"/>
          <w:szCs w:val="24"/>
        </w:rPr>
      </w:pPr>
      <w:r>
        <w:rPr>
          <w:rFonts w:hint="eastAsia" w:ascii="Arial" w:hAnsi="Arial" w:cs="Arial"/>
          <w:bCs w:val="0"/>
          <w:sz w:val="24"/>
          <w:szCs w:val="24"/>
        </w:rPr>
        <w:t xml:space="preserve">附件十一 </w:t>
      </w:r>
      <w:r>
        <w:rPr>
          <w:rFonts w:ascii="Arial" w:hAnsi="Arial" w:cs="Arial"/>
          <w:bCs w:val="0"/>
          <w:sz w:val="24"/>
          <w:szCs w:val="24"/>
        </w:rPr>
        <w:t xml:space="preserve">    </w:t>
      </w:r>
      <w:r>
        <w:rPr>
          <w:rFonts w:hint="eastAsia" w:ascii="Arial" w:hAnsi="Arial" w:cs="Arial"/>
          <w:bCs w:val="0"/>
          <w:sz w:val="24"/>
          <w:szCs w:val="24"/>
        </w:rPr>
        <w:t>供货响应方案</w:t>
      </w:r>
    </w:p>
    <w:p>
      <w:pPr>
        <w:rPr>
          <w:rFonts w:ascii="Arial" w:hAnsi="Arial" w:cs="Arial"/>
          <w:sz w:val="24"/>
        </w:rPr>
      </w:pPr>
      <w:r>
        <w:rPr>
          <w:rFonts w:hint="eastAsia" w:ascii="Arial" w:hAnsi="Arial" w:cs="Arial"/>
          <w:sz w:val="24"/>
        </w:rPr>
        <w:br w:type="page"/>
      </w:r>
    </w:p>
    <w:p>
      <w:pPr>
        <w:pStyle w:val="5"/>
        <w:kinsoku w:val="0"/>
        <w:overflowPunct w:val="0"/>
        <w:spacing w:line="360" w:lineRule="auto"/>
        <w:jc w:val="center"/>
        <w:rPr>
          <w:rFonts w:ascii="Arial" w:hAnsi="Arial" w:cs="Arial"/>
          <w:bCs w:val="0"/>
          <w:sz w:val="24"/>
          <w:szCs w:val="24"/>
        </w:rPr>
      </w:pPr>
      <w:r>
        <w:rPr>
          <w:rFonts w:hint="eastAsia" w:ascii="Arial" w:hAnsi="Arial" w:cs="Arial"/>
          <w:bCs w:val="0"/>
          <w:sz w:val="24"/>
          <w:szCs w:val="24"/>
        </w:rPr>
        <w:t xml:space="preserve">附件十二 </w:t>
      </w:r>
      <w:r>
        <w:rPr>
          <w:rFonts w:ascii="Arial" w:hAnsi="Arial" w:cs="Arial"/>
          <w:bCs w:val="0"/>
          <w:sz w:val="24"/>
          <w:szCs w:val="24"/>
        </w:rPr>
        <w:t xml:space="preserve">    </w:t>
      </w:r>
      <w:r>
        <w:rPr>
          <w:rFonts w:hint="eastAsia" w:ascii="Arial" w:hAnsi="Arial" w:cs="Arial"/>
          <w:bCs w:val="0"/>
          <w:sz w:val="24"/>
          <w:szCs w:val="24"/>
        </w:rPr>
        <w:t>售后服务方案和培训服务方案</w:t>
      </w:r>
    </w:p>
    <w:p>
      <w:pPr>
        <w:rPr>
          <w:rFonts w:ascii="Arial" w:hAnsi="Arial" w:cs="Arial"/>
          <w:b/>
          <w:sz w:val="24"/>
        </w:rPr>
      </w:pPr>
      <w:r>
        <w:rPr>
          <w:rFonts w:hint="eastAsia" w:ascii="Arial" w:hAnsi="Arial" w:cs="Arial"/>
          <w:b/>
          <w:sz w:val="24"/>
        </w:rPr>
        <w:br w:type="page"/>
      </w:r>
    </w:p>
    <w:p>
      <w:pPr>
        <w:pStyle w:val="7"/>
        <w:kinsoku w:val="0"/>
        <w:overflowPunct w:val="0"/>
        <w:jc w:val="center"/>
        <w:rPr>
          <w:rFonts w:ascii="Arial" w:hAnsi="Arial" w:cs="Arial"/>
          <w:b/>
          <w:sz w:val="24"/>
        </w:rPr>
      </w:pPr>
      <w:r>
        <w:rPr>
          <w:rFonts w:hint="eastAsia" w:ascii="Arial" w:hAnsi="Arial" w:cs="Arial"/>
          <w:b/>
          <w:sz w:val="24"/>
        </w:rPr>
        <w:t>附件十三 企业声明函</w:t>
      </w:r>
    </w:p>
    <w:p>
      <w:pPr>
        <w:pStyle w:val="7"/>
        <w:kinsoku w:val="0"/>
        <w:overflowPunct w:val="0"/>
        <w:rPr>
          <w:rFonts w:cs="宋体"/>
          <w:b/>
          <w:sz w:val="24"/>
          <w:szCs w:val="20"/>
        </w:rPr>
      </w:pPr>
    </w:p>
    <w:p>
      <w:pPr>
        <w:pStyle w:val="7"/>
        <w:kinsoku w:val="0"/>
        <w:overflowPunct w:val="0"/>
        <w:jc w:val="center"/>
        <w:rPr>
          <w:rFonts w:cs="宋体"/>
          <w:b/>
          <w:sz w:val="24"/>
          <w:szCs w:val="20"/>
        </w:rPr>
      </w:pPr>
      <w:r>
        <w:rPr>
          <w:rFonts w:hint="eastAsia" w:cs="宋体"/>
          <w:b/>
          <w:sz w:val="24"/>
          <w:szCs w:val="20"/>
        </w:rPr>
        <w:t>附件13-1   中小企业声明函（格式）</w:t>
      </w:r>
    </w:p>
    <w:p>
      <w:pPr>
        <w:pStyle w:val="11"/>
        <w:tabs>
          <w:tab w:val="left" w:pos="5580"/>
        </w:tabs>
        <w:spacing w:line="360" w:lineRule="auto"/>
        <w:rPr>
          <w:rFonts w:ascii="Arial" w:hAnsi="Arial" w:cs="Arial"/>
          <w:b/>
          <w:sz w:val="24"/>
        </w:rPr>
      </w:pPr>
    </w:p>
    <w:p>
      <w:pPr>
        <w:pStyle w:val="7"/>
        <w:spacing w:before="55" w:line="302" w:lineRule="auto"/>
        <w:ind w:right="415" w:firstLine="640"/>
        <w:rPr>
          <w:rFonts w:ascii="仿宋" w:hAnsi="仿宋" w:eastAsia="仿宋" w:cs="仿宋"/>
          <w:spacing w:val="-8"/>
          <w:sz w:val="32"/>
          <w:szCs w:val="32"/>
        </w:rPr>
      </w:pPr>
      <w:r>
        <w:rPr>
          <w:rFonts w:hint="eastAsia" w:ascii="仿宋" w:hAnsi="仿宋" w:eastAsia="仿宋" w:cs="仿宋"/>
          <w:spacing w:val="-2"/>
          <w:sz w:val="32"/>
          <w:szCs w:val="32"/>
        </w:rPr>
        <w:t>本公司</w:t>
      </w:r>
      <w:r>
        <w:rPr>
          <w:rFonts w:hint="eastAsia" w:ascii="仿宋" w:hAnsi="仿宋" w:eastAsia="仿宋" w:cs="仿宋"/>
          <w:sz w:val="32"/>
          <w:szCs w:val="32"/>
        </w:rPr>
        <w:t>（联合体</w:t>
      </w:r>
      <w:r>
        <w:rPr>
          <w:rFonts w:hint="eastAsia" w:ascii="仿宋" w:hAnsi="仿宋" w:eastAsia="仿宋" w:cs="仿宋"/>
          <w:spacing w:val="-5"/>
          <w:sz w:val="32"/>
          <w:szCs w:val="32"/>
        </w:rPr>
        <w:t>）</w:t>
      </w:r>
      <w:r>
        <w:rPr>
          <w:rFonts w:hint="eastAsia" w:ascii="仿宋" w:hAnsi="仿宋" w:eastAsia="仿宋" w:cs="仿宋"/>
          <w:spacing w:val="-2"/>
          <w:sz w:val="32"/>
          <w:szCs w:val="32"/>
        </w:rPr>
        <w:t>郑重声明，根据《政府采购促进中小</w:t>
      </w:r>
      <w:r>
        <w:rPr>
          <w:rFonts w:hint="eastAsia" w:ascii="仿宋" w:hAnsi="仿宋" w:eastAsia="仿宋" w:cs="仿宋"/>
          <w:spacing w:val="-18"/>
          <w:sz w:val="32"/>
          <w:szCs w:val="32"/>
        </w:rPr>
        <w:t>企业发展管理办法》</w:t>
      </w:r>
      <w:r>
        <w:rPr>
          <w:rFonts w:hint="eastAsia" w:ascii="仿宋" w:hAnsi="仿宋" w:eastAsia="仿宋" w:cs="仿宋"/>
          <w:sz w:val="32"/>
          <w:szCs w:val="32"/>
        </w:rPr>
        <w:t>（</w:t>
      </w:r>
      <w:r>
        <w:rPr>
          <w:rFonts w:hint="eastAsia" w:ascii="仿宋" w:hAnsi="仿宋" w:eastAsia="仿宋" w:cs="仿宋"/>
          <w:spacing w:val="5"/>
          <w:sz w:val="32"/>
          <w:szCs w:val="32"/>
        </w:rPr>
        <w:t>财库</w:t>
      </w:r>
      <w:r>
        <w:rPr>
          <w:rFonts w:hint="eastAsia" w:ascii="仿宋" w:hAnsi="仿宋" w:eastAsia="仿宋" w:cs="仿宋"/>
          <w:sz w:val="32"/>
          <w:szCs w:val="32"/>
        </w:rPr>
        <w:t>﹝2020﹞46</w:t>
      </w:r>
      <w:r>
        <w:rPr>
          <w:rFonts w:hint="eastAsia" w:ascii="仿宋" w:hAnsi="仿宋" w:eastAsia="仿宋" w:cs="仿宋"/>
          <w:spacing w:val="-38"/>
          <w:sz w:val="32"/>
          <w:szCs w:val="32"/>
        </w:rPr>
        <w:t xml:space="preserve"> 号</w:t>
      </w:r>
      <w:r>
        <w:rPr>
          <w:rFonts w:hint="eastAsia" w:ascii="仿宋" w:hAnsi="仿宋" w:eastAsia="仿宋" w:cs="仿宋"/>
          <w:spacing w:val="5"/>
          <w:sz w:val="32"/>
          <w:szCs w:val="32"/>
        </w:rPr>
        <w:t>）</w:t>
      </w:r>
      <w:r>
        <w:rPr>
          <w:rFonts w:hint="eastAsia" w:ascii="仿宋" w:hAnsi="仿宋" w:eastAsia="仿宋" w:cs="仿宋"/>
          <w:sz w:val="32"/>
          <w:szCs w:val="32"/>
        </w:rPr>
        <w:t>的规定，本公司（联合体）</w:t>
      </w:r>
      <w:r>
        <w:rPr>
          <w:rFonts w:hint="eastAsia" w:ascii="仿宋" w:hAnsi="仿宋" w:eastAsia="仿宋" w:cs="仿宋"/>
          <w:spacing w:val="-8"/>
          <w:sz w:val="32"/>
          <w:szCs w:val="32"/>
        </w:rPr>
        <w:t>参加</w:t>
      </w:r>
      <w:r>
        <w:rPr>
          <w:rFonts w:hint="eastAsia" w:ascii="仿宋" w:hAnsi="仿宋" w:eastAsia="仿宋" w:cs="仿宋"/>
          <w:spacing w:val="-8"/>
          <w:sz w:val="32"/>
          <w:szCs w:val="32"/>
          <w:u w:val="single"/>
        </w:rPr>
        <w:t xml:space="preserve"> </w:t>
      </w:r>
      <w:r>
        <w:rPr>
          <w:rFonts w:hint="eastAsia" w:ascii="仿宋" w:hAnsi="仿宋" w:eastAsia="仿宋" w:cs="仿宋"/>
          <w:i/>
          <w:iCs/>
          <w:spacing w:val="-8"/>
          <w:sz w:val="32"/>
          <w:szCs w:val="32"/>
          <w:u w:val="single"/>
        </w:rPr>
        <w:t>（单位名称）</w:t>
      </w:r>
      <w:r>
        <w:rPr>
          <w:rFonts w:hint="eastAsia" w:ascii="仿宋" w:hAnsi="仿宋" w:eastAsia="仿宋" w:cs="仿宋"/>
          <w:spacing w:val="-8"/>
          <w:sz w:val="32"/>
          <w:szCs w:val="32"/>
          <w:u w:val="single"/>
        </w:rPr>
        <w:t xml:space="preserve"> </w:t>
      </w:r>
      <w:r>
        <w:rPr>
          <w:rFonts w:hint="eastAsia" w:ascii="仿宋" w:hAnsi="仿宋" w:eastAsia="仿宋" w:cs="仿宋"/>
          <w:spacing w:val="-8"/>
          <w:sz w:val="32"/>
          <w:szCs w:val="32"/>
        </w:rPr>
        <w:t>的</w:t>
      </w:r>
      <w:r>
        <w:rPr>
          <w:rFonts w:hint="eastAsia" w:ascii="仿宋" w:hAnsi="仿宋" w:eastAsia="仿宋" w:cs="仿宋"/>
          <w:spacing w:val="-8"/>
          <w:sz w:val="32"/>
          <w:szCs w:val="32"/>
          <w:u w:val="single"/>
        </w:rPr>
        <w:t xml:space="preserve"> </w:t>
      </w:r>
      <w:r>
        <w:rPr>
          <w:rFonts w:hint="eastAsia" w:ascii="仿宋" w:hAnsi="仿宋" w:eastAsia="仿宋" w:cs="仿宋"/>
          <w:i/>
          <w:iCs/>
          <w:spacing w:val="-8"/>
          <w:sz w:val="32"/>
          <w:szCs w:val="32"/>
          <w:u w:val="single"/>
        </w:rPr>
        <w:t>（项目名称）</w:t>
      </w:r>
      <w:r>
        <w:rPr>
          <w:rFonts w:hint="eastAsia" w:ascii="仿宋" w:hAnsi="仿宋" w:eastAsia="仿宋" w:cs="仿宋"/>
          <w:spacing w:val="-8"/>
          <w:sz w:val="32"/>
          <w:szCs w:val="32"/>
          <w:u w:val="single"/>
        </w:rPr>
        <w:t xml:space="preserve"> </w:t>
      </w:r>
      <w:r>
        <w:rPr>
          <w:rFonts w:hint="eastAsia" w:ascii="仿宋" w:hAnsi="仿宋" w:eastAsia="仿宋" w:cs="仿宋"/>
          <w:spacing w:val="-1"/>
          <w:sz w:val="32"/>
          <w:szCs w:val="32"/>
        </w:rPr>
        <w:t>采购活动，提</w:t>
      </w:r>
      <w:r>
        <w:rPr>
          <w:rFonts w:hint="eastAsia" w:ascii="仿宋" w:hAnsi="仿宋" w:eastAsia="仿宋" w:cs="仿宋"/>
          <w:spacing w:val="11"/>
          <w:w w:val="95"/>
          <w:sz w:val="32"/>
          <w:szCs w:val="32"/>
        </w:rPr>
        <w:t>供的货物全部由符合政策要求的中小企业制造。相关企业</w:t>
      </w:r>
      <w:r>
        <w:rPr>
          <w:rFonts w:hint="eastAsia" w:ascii="仿宋" w:hAnsi="仿宋" w:eastAsia="仿宋" w:cs="仿宋"/>
          <w:sz w:val="32"/>
          <w:szCs w:val="32"/>
        </w:rPr>
        <w:t>（含联合体中的中小企业、签订分包意向协议的中小企业） 的具体</w:t>
      </w:r>
      <w:r>
        <w:rPr>
          <w:rFonts w:hint="eastAsia" w:ascii="仿宋" w:hAnsi="仿宋" w:eastAsia="仿宋" w:cs="仿宋"/>
          <w:spacing w:val="-8"/>
          <w:sz w:val="32"/>
          <w:szCs w:val="32"/>
        </w:rPr>
        <w:t>情况如下：</w:t>
      </w:r>
    </w:p>
    <w:p>
      <w:pPr>
        <w:pStyle w:val="27"/>
        <w:numPr>
          <w:ilvl w:val="0"/>
          <w:numId w:val="19"/>
        </w:numPr>
        <w:tabs>
          <w:tab w:val="left" w:pos="1183"/>
          <w:tab w:val="left" w:pos="1484"/>
          <w:tab w:val="left" w:pos="4662"/>
          <w:tab w:val="left" w:pos="6903"/>
        </w:tabs>
        <w:spacing w:line="295" w:lineRule="auto"/>
        <w:ind w:right="169" w:firstLine="608"/>
        <w:rPr>
          <w:rFonts w:ascii="仿宋" w:hAnsi="仿宋" w:eastAsia="仿宋" w:cs="仿宋"/>
          <w:spacing w:val="-8"/>
          <w:sz w:val="32"/>
          <w:szCs w:val="32"/>
          <w:lang w:val="zh-CN" w:bidi="zh-CN"/>
        </w:rPr>
      </w:pPr>
      <w:r>
        <w:rPr>
          <w:rFonts w:hint="eastAsia" w:ascii="仿宋" w:hAnsi="仿宋" w:eastAsia="仿宋" w:cs="仿宋"/>
          <w:i/>
          <w:iCs/>
          <w:spacing w:val="-8"/>
          <w:sz w:val="32"/>
          <w:szCs w:val="32"/>
          <w:u w:val="single"/>
          <w:lang w:val="zh-CN" w:bidi="zh-CN"/>
        </w:rPr>
        <w:t>（</w:t>
      </w:r>
      <w:r>
        <w:rPr>
          <w:rFonts w:hint="eastAsia" w:ascii="仿宋" w:hAnsi="仿宋" w:eastAsia="仿宋" w:cs="仿宋"/>
          <w:i/>
          <w:iCs/>
          <w:spacing w:val="-8"/>
          <w:sz w:val="32"/>
          <w:szCs w:val="32"/>
          <w:u w:val="single"/>
          <w:lang w:bidi="zh-CN"/>
        </w:rPr>
        <w:t>标的名称</w:t>
      </w:r>
      <w:r>
        <w:rPr>
          <w:rFonts w:hint="eastAsia" w:ascii="仿宋" w:hAnsi="仿宋" w:eastAsia="仿宋" w:cs="仿宋"/>
          <w:i/>
          <w:iCs/>
          <w:spacing w:val="-8"/>
          <w:sz w:val="32"/>
          <w:szCs w:val="32"/>
          <w:u w:val="single"/>
          <w:lang w:val="zh-CN" w:bidi="zh-CN"/>
        </w:rPr>
        <w:t>）</w:t>
      </w:r>
      <w:r>
        <w:rPr>
          <w:rFonts w:hint="eastAsia" w:ascii="仿宋" w:hAnsi="仿宋" w:eastAsia="仿宋" w:cs="仿宋"/>
          <w:i/>
          <w:iCs/>
          <w:spacing w:val="-8"/>
          <w:sz w:val="32"/>
          <w:szCs w:val="32"/>
          <w:u w:val="single"/>
          <w:lang w:bidi="zh-CN"/>
        </w:rPr>
        <w:t xml:space="preserve"> </w:t>
      </w:r>
      <w:r>
        <w:rPr>
          <w:rFonts w:hint="eastAsia" w:ascii="仿宋" w:hAnsi="仿宋" w:eastAsia="仿宋" w:cs="仿宋"/>
          <w:spacing w:val="-8"/>
          <w:sz w:val="32"/>
          <w:szCs w:val="32"/>
          <w:lang w:val="zh-CN" w:bidi="zh-CN"/>
        </w:rPr>
        <w:t>，属于</w:t>
      </w:r>
      <w:r>
        <w:rPr>
          <w:rFonts w:hint="eastAsia" w:ascii="仿宋" w:hAnsi="仿宋" w:eastAsia="仿宋" w:cs="仿宋"/>
          <w:i/>
          <w:iCs/>
          <w:spacing w:val="-8"/>
          <w:sz w:val="32"/>
          <w:szCs w:val="32"/>
          <w:u w:val="single"/>
          <w:lang w:val="zh-CN" w:bidi="zh-CN"/>
        </w:rPr>
        <w:t>（采购文件中明确的所属行业）行业</w:t>
      </w:r>
      <w:r>
        <w:rPr>
          <w:rFonts w:hint="eastAsia" w:ascii="仿宋" w:hAnsi="仿宋" w:eastAsia="仿宋" w:cs="仿宋"/>
          <w:spacing w:val="-8"/>
          <w:sz w:val="32"/>
          <w:szCs w:val="32"/>
          <w:lang w:val="zh-CN" w:bidi="zh-CN"/>
        </w:rPr>
        <w:t>；制造商为</w:t>
      </w:r>
      <w:r>
        <w:rPr>
          <w:rFonts w:hint="eastAsia" w:ascii="仿宋" w:hAnsi="仿宋" w:eastAsia="仿宋" w:cs="仿宋"/>
          <w:i/>
          <w:iCs/>
          <w:spacing w:val="-8"/>
          <w:sz w:val="32"/>
          <w:szCs w:val="32"/>
          <w:u w:val="single"/>
          <w:lang w:val="zh-CN" w:bidi="zh-CN"/>
        </w:rPr>
        <w:t>（企业名称）</w:t>
      </w:r>
      <w:r>
        <w:rPr>
          <w:rFonts w:hint="eastAsia" w:ascii="仿宋" w:hAnsi="仿宋" w:eastAsia="仿宋" w:cs="仿宋"/>
          <w:spacing w:val="-8"/>
          <w:sz w:val="32"/>
          <w:szCs w:val="32"/>
          <w:lang w:val="zh-CN" w:bidi="zh-CN"/>
        </w:rPr>
        <w:t>，从业人员</w:t>
      </w:r>
      <w:r>
        <w:rPr>
          <w:rFonts w:hint="eastAsia" w:ascii="仿宋" w:hAnsi="仿宋" w:eastAsia="仿宋" w:cs="仿宋"/>
          <w:spacing w:val="-8"/>
          <w:sz w:val="32"/>
          <w:szCs w:val="32"/>
          <w:u w:val="single"/>
          <w:lang w:val="zh-CN" w:bidi="zh-CN"/>
        </w:rPr>
        <w:t xml:space="preserve"> </w:t>
      </w:r>
      <w:r>
        <w:rPr>
          <w:rFonts w:hint="eastAsia" w:ascii="仿宋" w:hAnsi="仿宋" w:eastAsia="仿宋" w:cs="仿宋"/>
          <w:spacing w:val="-8"/>
          <w:sz w:val="32"/>
          <w:szCs w:val="32"/>
          <w:u w:val="single"/>
          <w:lang w:bidi="zh-CN"/>
        </w:rPr>
        <w:t xml:space="preserve">  </w:t>
      </w:r>
      <w:r>
        <w:rPr>
          <w:rFonts w:hint="eastAsia" w:ascii="仿宋" w:hAnsi="仿宋" w:eastAsia="仿宋" w:cs="仿宋"/>
          <w:spacing w:val="-8"/>
          <w:sz w:val="32"/>
          <w:szCs w:val="32"/>
          <w:lang w:val="zh-CN" w:bidi="zh-CN"/>
        </w:rPr>
        <w:t>人，营业收入为</w:t>
      </w:r>
      <w:r>
        <w:rPr>
          <w:rFonts w:hint="eastAsia" w:ascii="仿宋" w:hAnsi="仿宋" w:eastAsia="仿宋" w:cs="仿宋"/>
          <w:spacing w:val="-8"/>
          <w:sz w:val="32"/>
          <w:szCs w:val="32"/>
          <w:u w:val="single"/>
          <w:lang w:val="zh-CN" w:bidi="zh-CN"/>
        </w:rPr>
        <w:t xml:space="preserve"> </w:t>
      </w:r>
      <w:r>
        <w:rPr>
          <w:rFonts w:hint="eastAsia" w:ascii="仿宋" w:hAnsi="仿宋" w:eastAsia="仿宋" w:cs="仿宋"/>
          <w:spacing w:val="-8"/>
          <w:sz w:val="32"/>
          <w:szCs w:val="32"/>
          <w:u w:val="single"/>
          <w:lang w:bidi="zh-CN"/>
        </w:rPr>
        <w:t xml:space="preserve">  </w:t>
      </w:r>
      <w:r>
        <w:rPr>
          <w:rFonts w:hint="eastAsia" w:ascii="仿宋" w:hAnsi="仿宋" w:eastAsia="仿宋" w:cs="仿宋"/>
          <w:spacing w:val="-8"/>
          <w:sz w:val="32"/>
          <w:szCs w:val="32"/>
          <w:lang w:val="zh-CN" w:bidi="zh-CN"/>
        </w:rPr>
        <w:t>万元，资产总额为</w:t>
      </w:r>
      <w:r>
        <w:rPr>
          <w:rFonts w:hint="eastAsia" w:ascii="仿宋" w:hAnsi="仿宋" w:eastAsia="仿宋" w:cs="仿宋"/>
          <w:spacing w:val="-8"/>
          <w:sz w:val="32"/>
          <w:szCs w:val="32"/>
          <w:u w:val="single"/>
          <w:lang w:val="zh-CN" w:bidi="zh-CN"/>
        </w:rPr>
        <w:t xml:space="preserve"> </w:t>
      </w:r>
      <w:r>
        <w:rPr>
          <w:rFonts w:hint="eastAsia" w:ascii="仿宋" w:hAnsi="仿宋" w:eastAsia="仿宋" w:cs="仿宋"/>
          <w:spacing w:val="-8"/>
          <w:sz w:val="32"/>
          <w:szCs w:val="32"/>
          <w:u w:val="single"/>
          <w:lang w:bidi="zh-CN"/>
        </w:rPr>
        <w:t xml:space="preserve">  </w:t>
      </w:r>
      <w:r>
        <w:rPr>
          <w:rFonts w:hint="eastAsia" w:ascii="仿宋" w:hAnsi="仿宋" w:eastAsia="仿宋" w:cs="仿宋"/>
          <w:spacing w:val="-8"/>
          <w:sz w:val="32"/>
          <w:szCs w:val="32"/>
          <w:lang w:val="zh-CN" w:bidi="zh-CN"/>
        </w:rPr>
        <w:t>万元</w:t>
      </w:r>
      <w:r>
        <w:fldChar w:fldCharType="begin"/>
      </w:r>
      <w:r>
        <w:instrText xml:space="preserve"> HYPERLINK \l "_bookmark0" </w:instrText>
      </w:r>
      <w:r>
        <w:fldChar w:fldCharType="separate"/>
      </w:r>
      <w:r>
        <w:rPr>
          <w:rFonts w:hint="eastAsia" w:ascii="仿宋" w:hAnsi="仿宋" w:eastAsia="仿宋" w:cs="仿宋"/>
          <w:spacing w:val="-8"/>
          <w:sz w:val="32"/>
          <w:szCs w:val="32"/>
          <w:vertAlign w:val="superscript"/>
          <w:lang w:val="zh-CN" w:bidi="zh-CN"/>
        </w:rPr>
        <w:t>1</w:t>
      </w:r>
      <w:r>
        <w:rPr>
          <w:rFonts w:hint="eastAsia" w:ascii="仿宋" w:hAnsi="仿宋" w:eastAsia="仿宋" w:cs="仿宋"/>
          <w:spacing w:val="-8"/>
          <w:sz w:val="32"/>
          <w:szCs w:val="32"/>
          <w:vertAlign w:val="superscript"/>
          <w:lang w:val="zh-CN" w:bidi="zh-CN"/>
        </w:rPr>
        <w:fldChar w:fldCharType="end"/>
      </w:r>
      <w:r>
        <w:rPr>
          <w:rFonts w:hint="eastAsia" w:ascii="仿宋" w:hAnsi="仿宋" w:eastAsia="仿宋" w:cs="仿宋"/>
          <w:spacing w:val="-8"/>
          <w:sz w:val="32"/>
          <w:szCs w:val="32"/>
          <w:lang w:val="zh-CN" w:bidi="zh-CN"/>
        </w:rPr>
        <w:t>，属于</w:t>
      </w:r>
      <w:r>
        <w:rPr>
          <w:rFonts w:hint="eastAsia" w:ascii="仿宋" w:hAnsi="仿宋" w:eastAsia="仿宋" w:cs="仿宋"/>
          <w:i/>
          <w:iCs/>
          <w:spacing w:val="-8"/>
          <w:sz w:val="32"/>
          <w:szCs w:val="32"/>
          <w:u w:val="single"/>
          <w:lang w:val="zh-CN" w:bidi="zh-CN"/>
        </w:rPr>
        <w:t>（中型企业、小型企业、微型企业）</w:t>
      </w:r>
      <w:r>
        <w:rPr>
          <w:rFonts w:hint="eastAsia" w:ascii="仿宋" w:hAnsi="仿宋" w:eastAsia="仿宋" w:cs="仿宋"/>
          <w:spacing w:val="-8"/>
          <w:sz w:val="32"/>
          <w:szCs w:val="32"/>
          <w:lang w:val="zh-CN" w:bidi="zh-CN"/>
        </w:rPr>
        <w:t>；</w:t>
      </w:r>
    </w:p>
    <w:p>
      <w:pPr>
        <w:pStyle w:val="27"/>
        <w:numPr>
          <w:ilvl w:val="0"/>
          <w:numId w:val="19"/>
        </w:numPr>
        <w:tabs>
          <w:tab w:val="left" w:pos="1183"/>
          <w:tab w:val="left" w:pos="1484"/>
          <w:tab w:val="left" w:pos="4662"/>
          <w:tab w:val="left" w:pos="6903"/>
        </w:tabs>
        <w:spacing w:line="295" w:lineRule="auto"/>
        <w:ind w:right="169" w:firstLine="608"/>
        <w:rPr>
          <w:rFonts w:ascii="仿宋" w:hAnsi="仿宋" w:eastAsia="仿宋" w:cs="仿宋"/>
          <w:sz w:val="32"/>
          <w:szCs w:val="32"/>
        </w:rPr>
      </w:pPr>
      <w:r>
        <w:rPr>
          <w:rFonts w:hint="eastAsia" w:ascii="仿宋" w:hAnsi="仿宋" w:eastAsia="仿宋" w:cs="仿宋"/>
          <w:i/>
          <w:iCs/>
          <w:spacing w:val="-8"/>
          <w:sz w:val="32"/>
          <w:szCs w:val="32"/>
          <w:u w:val="single"/>
          <w:lang w:val="zh-CN" w:bidi="zh-CN"/>
        </w:rPr>
        <w:t>（</w:t>
      </w:r>
      <w:r>
        <w:rPr>
          <w:rFonts w:hint="eastAsia" w:ascii="仿宋" w:hAnsi="仿宋" w:eastAsia="仿宋" w:cs="仿宋"/>
          <w:i/>
          <w:iCs/>
          <w:spacing w:val="-8"/>
          <w:sz w:val="32"/>
          <w:szCs w:val="32"/>
          <w:u w:val="single"/>
          <w:lang w:bidi="zh-CN"/>
        </w:rPr>
        <w:t>标的名称</w:t>
      </w:r>
      <w:r>
        <w:rPr>
          <w:rFonts w:hint="eastAsia" w:ascii="仿宋" w:hAnsi="仿宋" w:eastAsia="仿宋" w:cs="仿宋"/>
          <w:i/>
          <w:iCs/>
          <w:spacing w:val="-8"/>
          <w:sz w:val="32"/>
          <w:szCs w:val="32"/>
          <w:u w:val="single"/>
          <w:lang w:val="zh-CN" w:bidi="zh-CN"/>
        </w:rPr>
        <w:t>）</w:t>
      </w:r>
      <w:r>
        <w:rPr>
          <w:rFonts w:hint="eastAsia" w:ascii="仿宋" w:hAnsi="仿宋" w:eastAsia="仿宋" w:cs="仿宋"/>
          <w:i/>
          <w:iCs/>
          <w:spacing w:val="-8"/>
          <w:sz w:val="32"/>
          <w:szCs w:val="32"/>
          <w:u w:val="single"/>
          <w:lang w:bidi="zh-CN"/>
        </w:rPr>
        <w:t xml:space="preserve"> </w:t>
      </w:r>
      <w:r>
        <w:rPr>
          <w:rFonts w:hint="eastAsia" w:ascii="仿宋" w:hAnsi="仿宋" w:eastAsia="仿宋" w:cs="仿宋"/>
          <w:spacing w:val="-43"/>
          <w:w w:val="95"/>
          <w:sz w:val="32"/>
          <w:szCs w:val="32"/>
        </w:rPr>
        <w:t>，</w:t>
      </w:r>
      <w:r>
        <w:rPr>
          <w:rFonts w:hint="eastAsia" w:ascii="仿宋" w:hAnsi="仿宋" w:eastAsia="仿宋" w:cs="仿宋"/>
          <w:spacing w:val="-8"/>
          <w:sz w:val="32"/>
          <w:szCs w:val="32"/>
          <w:lang w:val="zh-CN" w:bidi="zh-CN"/>
        </w:rPr>
        <w:t>属于</w:t>
      </w:r>
      <w:r>
        <w:rPr>
          <w:rFonts w:hint="eastAsia" w:ascii="仿宋" w:hAnsi="仿宋" w:eastAsia="仿宋" w:cs="仿宋"/>
          <w:i/>
          <w:iCs/>
          <w:spacing w:val="-8"/>
          <w:sz w:val="32"/>
          <w:szCs w:val="32"/>
          <w:u w:val="single"/>
          <w:lang w:val="zh-CN" w:bidi="zh-CN"/>
        </w:rPr>
        <w:t>（采购文件中明确的所属行业）行业</w:t>
      </w:r>
      <w:r>
        <w:rPr>
          <w:rFonts w:hint="eastAsia" w:ascii="仿宋" w:hAnsi="仿宋" w:eastAsia="仿宋" w:cs="仿宋"/>
          <w:spacing w:val="-8"/>
          <w:sz w:val="32"/>
          <w:szCs w:val="32"/>
          <w:lang w:val="zh-CN" w:bidi="zh-CN"/>
        </w:rPr>
        <w:t>；制造商为</w:t>
      </w:r>
      <w:r>
        <w:rPr>
          <w:rFonts w:hint="eastAsia" w:ascii="仿宋" w:hAnsi="仿宋" w:eastAsia="仿宋" w:cs="仿宋"/>
          <w:i/>
          <w:iCs/>
          <w:spacing w:val="-8"/>
          <w:sz w:val="32"/>
          <w:szCs w:val="32"/>
          <w:u w:val="single"/>
          <w:lang w:val="zh-CN" w:bidi="zh-CN"/>
        </w:rPr>
        <w:t>（企业名称）</w:t>
      </w:r>
      <w:r>
        <w:rPr>
          <w:rFonts w:hint="eastAsia" w:ascii="仿宋" w:hAnsi="仿宋" w:eastAsia="仿宋" w:cs="仿宋"/>
          <w:spacing w:val="-8"/>
          <w:sz w:val="32"/>
          <w:szCs w:val="32"/>
          <w:lang w:val="zh-CN" w:bidi="zh-CN"/>
        </w:rPr>
        <w:t>从业人员</w:t>
      </w:r>
      <w:r>
        <w:rPr>
          <w:rFonts w:hint="eastAsia" w:ascii="仿宋" w:hAnsi="仿宋" w:eastAsia="仿宋" w:cs="仿宋"/>
          <w:spacing w:val="-8"/>
          <w:sz w:val="32"/>
          <w:szCs w:val="32"/>
          <w:u w:val="single"/>
          <w:lang w:val="zh-CN" w:bidi="zh-CN"/>
        </w:rPr>
        <w:t xml:space="preserve"> </w:t>
      </w:r>
      <w:r>
        <w:rPr>
          <w:rFonts w:hint="eastAsia" w:ascii="仿宋" w:hAnsi="仿宋" w:eastAsia="仿宋" w:cs="仿宋"/>
          <w:spacing w:val="-8"/>
          <w:sz w:val="32"/>
          <w:szCs w:val="32"/>
          <w:u w:val="single"/>
          <w:lang w:bidi="zh-CN"/>
        </w:rPr>
        <w:t xml:space="preserve">  </w:t>
      </w:r>
      <w:r>
        <w:rPr>
          <w:rFonts w:hint="eastAsia" w:ascii="仿宋" w:hAnsi="仿宋" w:eastAsia="仿宋" w:cs="仿宋"/>
          <w:spacing w:val="-8"/>
          <w:sz w:val="32"/>
          <w:szCs w:val="32"/>
          <w:lang w:val="zh-CN" w:bidi="zh-CN"/>
        </w:rPr>
        <w:t>人，营业收入为</w:t>
      </w:r>
      <w:r>
        <w:rPr>
          <w:rFonts w:hint="eastAsia" w:ascii="仿宋" w:hAnsi="仿宋" w:eastAsia="仿宋" w:cs="仿宋"/>
          <w:spacing w:val="-8"/>
          <w:sz w:val="32"/>
          <w:szCs w:val="32"/>
          <w:u w:val="single"/>
          <w:lang w:val="zh-CN" w:bidi="zh-CN"/>
        </w:rPr>
        <w:t xml:space="preserve"> </w:t>
      </w:r>
      <w:r>
        <w:rPr>
          <w:rFonts w:hint="eastAsia" w:ascii="仿宋" w:hAnsi="仿宋" w:eastAsia="仿宋" w:cs="仿宋"/>
          <w:spacing w:val="-8"/>
          <w:sz w:val="32"/>
          <w:szCs w:val="32"/>
          <w:u w:val="single"/>
          <w:lang w:bidi="zh-CN"/>
        </w:rPr>
        <w:t xml:space="preserve">  </w:t>
      </w:r>
      <w:r>
        <w:rPr>
          <w:rFonts w:hint="eastAsia" w:ascii="仿宋" w:hAnsi="仿宋" w:eastAsia="仿宋" w:cs="仿宋"/>
          <w:spacing w:val="-8"/>
          <w:sz w:val="32"/>
          <w:szCs w:val="32"/>
          <w:lang w:val="zh-CN" w:bidi="zh-CN"/>
        </w:rPr>
        <w:t>万元，资产总额为</w:t>
      </w:r>
      <w:r>
        <w:rPr>
          <w:rFonts w:hint="eastAsia" w:ascii="仿宋" w:hAnsi="仿宋" w:eastAsia="仿宋" w:cs="仿宋"/>
          <w:spacing w:val="-8"/>
          <w:sz w:val="32"/>
          <w:szCs w:val="32"/>
          <w:u w:val="single"/>
          <w:lang w:val="zh-CN" w:bidi="zh-CN"/>
        </w:rPr>
        <w:t xml:space="preserve"> </w:t>
      </w:r>
      <w:r>
        <w:rPr>
          <w:rFonts w:hint="eastAsia" w:ascii="仿宋" w:hAnsi="仿宋" w:eastAsia="仿宋" w:cs="仿宋"/>
          <w:spacing w:val="-8"/>
          <w:sz w:val="32"/>
          <w:szCs w:val="32"/>
          <w:u w:val="single"/>
          <w:lang w:bidi="zh-CN"/>
        </w:rPr>
        <w:t xml:space="preserve">  </w:t>
      </w:r>
      <w:r>
        <w:rPr>
          <w:rFonts w:hint="eastAsia" w:ascii="仿宋" w:hAnsi="仿宋" w:eastAsia="仿宋" w:cs="仿宋"/>
          <w:spacing w:val="-8"/>
          <w:sz w:val="32"/>
          <w:szCs w:val="32"/>
          <w:lang w:val="zh-CN" w:bidi="zh-CN"/>
        </w:rPr>
        <w:t>万元，属于</w:t>
      </w:r>
      <w:r>
        <w:rPr>
          <w:rFonts w:hint="eastAsia" w:ascii="仿宋" w:hAnsi="仿宋" w:eastAsia="仿宋" w:cs="仿宋"/>
          <w:i/>
          <w:iCs/>
          <w:spacing w:val="-8"/>
          <w:sz w:val="32"/>
          <w:szCs w:val="32"/>
          <w:u w:val="single"/>
          <w:lang w:val="zh-CN" w:bidi="zh-CN"/>
        </w:rPr>
        <w:t>（中型企业、小型企业、微型企业）</w:t>
      </w:r>
      <w:r>
        <w:rPr>
          <w:rFonts w:hint="eastAsia" w:ascii="仿宋" w:hAnsi="仿宋" w:eastAsia="仿宋" w:cs="仿宋"/>
          <w:spacing w:val="-8"/>
          <w:sz w:val="32"/>
          <w:szCs w:val="32"/>
          <w:lang w:val="zh-CN" w:bidi="zh-CN"/>
        </w:rPr>
        <w:t>；</w:t>
      </w:r>
    </w:p>
    <w:p>
      <w:pPr>
        <w:pStyle w:val="7"/>
        <w:ind w:left="860"/>
        <w:rPr>
          <w:rFonts w:ascii="仿宋" w:hAnsi="仿宋" w:eastAsia="仿宋" w:cs="仿宋"/>
          <w:sz w:val="32"/>
          <w:szCs w:val="32"/>
        </w:rPr>
      </w:pPr>
      <w:r>
        <w:rPr>
          <w:rFonts w:hint="eastAsia" w:ascii="仿宋" w:hAnsi="仿宋" w:eastAsia="仿宋" w:cs="仿宋"/>
          <w:sz w:val="32"/>
          <w:szCs w:val="32"/>
        </w:rPr>
        <w:t>……</w:t>
      </w:r>
    </w:p>
    <w:p>
      <w:pPr>
        <w:pStyle w:val="7"/>
        <w:spacing w:before="105" w:line="304" w:lineRule="auto"/>
        <w:ind w:right="417" w:firstLine="645"/>
        <w:rPr>
          <w:rFonts w:ascii="仿宋" w:hAnsi="仿宋" w:eastAsia="仿宋" w:cs="仿宋"/>
          <w:sz w:val="32"/>
          <w:szCs w:val="32"/>
        </w:rPr>
      </w:pPr>
      <w:r>
        <w:rPr>
          <w:rFonts w:hint="eastAsia" w:ascii="仿宋" w:hAnsi="仿宋" w:eastAsia="仿宋" w:cs="仿宋"/>
          <w:spacing w:val="-3"/>
          <w:sz w:val="32"/>
          <w:szCs w:val="32"/>
        </w:rPr>
        <w:t>以上企业，不属于大企业的分支机构，不存在控股股东</w:t>
      </w:r>
      <w:r>
        <w:rPr>
          <w:rFonts w:hint="eastAsia" w:ascii="仿宋" w:hAnsi="仿宋" w:eastAsia="仿宋" w:cs="仿宋"/>
          <w:spacing w:val="-5"/>
          <w:sz w:val="32"/>
          <w:szCs w:val="32"/>
        </w:rPr>
        <w:t>为大企业的情形，也不存在与大企业的负责人为同一人的情形。</w:t>
      </w:r>
    </w:p>
    <w:p>
      <w:pPr>
        <w:pStyle w:val="7"/>
        <w:spacing w:line="302" w:lineRule="auto"/>
        <w:ind w:right="372" w:firstLine="645"/>
        <w:rPr>
          <w:rFonts w:ascii="仿宋" w:hAnsi="仿宋" w:eastAsia="仿宋" w:cs="仿宋"/>
          <w:sz w:val="32"/>
          <w:szCs w:val="32"/>
        </w:rPr>
      </w:pPr>
      <w:r>
        <w:rPr>
          <w:rFonts w:hint="eastAsia" w:ascii="仿宋" w:hAnsi="仿宋" w:eastAsia="仿宋" w:cs="仿宋"/>
          <w:sz w:val="32"/>
          <w:szCs w:val="32"/>
        </w:rPr>
        <w:t>本企业对上述声明内容的真实性负责。如有虚假，将依法承担相应责任。</w:t>
      </w:r>
    </w:p>
    <w:p>
      <w:pPr>
        <w:pStyle w:val="7"/>
        <w:spacing w:before="35" w:line="316" w:lineRule="auto"/>
        <w:ind w:left="4060" w:right="2166"/>
        <w:rPr>
          <w:rFonts w:ascii="仿宋" w:hAnsi="仿宋" w:eastAsia="仿宋" w:cs="仿宋"/>
          <w:w w:val="99"/>
          <w:sz w:val="32"/>
          <w:szCs w:val="32"/>
        </w:rPr>
      </w:pPr>
      <w:r>
        <w:rPr>
          <w:rFonts w:hint="eastAsia" w:ascii="仿宋" w:hAnsi="仿宋" w:eastAsia="仿宋" w:cs="仿宋"/>
          <w:w w:val="99"/>
          <w:sz w:val="32"/>
          <w:szCs w:val="32"/>
        </w:rPr>
        <w:t>企业名称</w:t>
      </w:r>
      <w:r>
        <w:rPr>
          <w:rFonts w:hint="eastAsia" w:ascii="仿宋" w:hAnsi="仿宋" w:eastAsia="仿宋" w:cs="仿宋"/>
          <w:spacing w:val="2"/>
          <w:w w:val="99"/>
          <w:sz w:val="32"/>
          <w:szCs w:val="32"/>
        </w:rPr>
        <w:t>（</w:t>
      </w:r>
      <w:r>
        <w:rPr>
          <w:rFonts w:hint="eastAsia" w:ascii="仿宋" w:hAnsi="仿宋" w:eastAsia="仿宋" w:cs="仿宋"/>
          <w:w w:val="99"/>
          <w:sz w:val="32"/>
          <w:szCs w:val="32"/>
        </w:rPr>
        <w:t>盖章）：</w:t>
      </w:r>
    </w:p>
    <w:p>
      <w:pPr>
        <w:pStyle w:val="7"/>
        <w:spacing w:before="35" w:line="316" w:lineRule="auto"/>
        <w:ind w:left="4060" w:right="2166"/>
        <w:rPr>
          <w:rFonts w:ascii="仿宋" w:hAnsi="仿宋" w:eastAsia="仿宋" w:cs="仿宋"/>
          <w:sz w:val="32"/>
          <w:szCs w:val="32"/>
        </w:rPr>
      </w:pPr>
      <w:r>
        <w:rPr>
          <w:rFonts w:hint="eastAsia" w:ascii="仿宋" w:hAnsi="仿宋" w:eastAsia="仿宋" w:cs="仿宋"/>
          <w:spacing w:val="24"/>
          <w:sz w:val="32"/>
          <w:szCs w:val="32"/>
        </w:rPr>
        <w:t>日期：</w:t>
      </w:r>
    </w:p>
    <w:p>
      <w:pPr>
        <w:spacing w:before="120" w:line="360" w:lineRule="auto"/>
        <w:rPr>
          <w:rFonts w:asciiTheme="minorEastAsia" w:hAnsiTheme="minorEastAsia" w:cstheme="minorEastAsia"/>
          <w:sz w:val="24"/>
        </w:rPr>
      </w:pPr>
    </w:p>
    <w:p>
      <w:pPr>
        <w:spacing w:before="120" w:line="360" w:lineRule="auto"/>
        <w:rPr>
          <w:rFonts w:asciiTheme="minorEastAsia" w:hAnsiTheme="minorEastAsia" w:cstheme="minorEastAsia"/>
          <w:sz w:val="24"/>
        </w:rPr>
      </w:pPr>
    </w:p>
    <w:p>
      <w:pPr>
        <w:spacing w:before="120" w:line="360" w:lineRule="auto"/>
        <w:jc w:val="center"/>
        <w:rPr>
          <w:rFonts w:ascii="宋体"/>
          <w:szCs w:val="21"/>
        </w:rPr>
      </w:pPr>
      <w:r>
        <w:rPr>
          <w:rFonts w:hint="eastAsia" w:ascii="宋体"/>
          <w:b/>
          <w:bCs/>
          <w:szCs w:val="21"/>
          <w:vertAlign w:val="superscript"/>
        </w:rPr>
        <w:t>1</w:t>
      </w:r>
      <w:r>
        <w:rPr>
          <w:rFonts w:hint="eastAsia" w:ascii="宋体"/>
          <w:szCs w:val="21"/>
        </w:rPr>
        <w:t>从业人员、营业收入、资产总额填报上一年度数据，无上一年度数据的新成立企业可不填报。</w:t>
      </w:r>
    </w:p>
    <w:p>
      <w:pPr>
        <w:pStyle w:val="11"/>
        <w:tabs>
          <w:tab w:val="left" w:pos="5580"/>
        </w:tabs>
        <w:spacing w:line="360" w:lineRule="auto"/>
        <w:rPr>
          <w:rFonts w:hAnsi="宋体" w:cs="Arial"/>
          <w:sz w:val="24"/>
          <w:szCs w:val="24"/>
        </w:rPr>
      </w:pPr>
    </w:p>
    <w:p>
      <w:pPr>
        <w:spacing w:before="120" w:line="360" w:lineRule="auto"/>
        <w:jc w:val="center"/>
        <w:rPr>
          <w:rFonts w:asciiTheme="minorEastAsia" w:hAnsiTheme="minorEastAsia" w:cstheme="minorEastAsia"/>
          <w:sz w:val="24"/>
        </w:rPr>
      </w:pPr>
      <w:r>
        <w:rPr>
          <w:rFonts w:hint="eastAsia" w:asciiTheme="minorEastAsia" w:hAnsiTheme="minorEastAsia" w:cstheme="minorEastAsia"/>
          <w:b/>
          <w:sz w:val="24"/>
        </w:rPr>
        <w:t>附件13-2    监狱、戒毒企业声明函 （如适用）（格式）</w:t>
      </w:r>
    </w:p>
    <w:p>
      <w:pPr>
        <w:spacing w:line="480" w:lineRule="auto"/>
        <w:jc w:val="center"/>
        <w:rPr>
          <w:rFonts w:asciiTheme="minorEastAsia" w:hAnsiTheme="minorEastAsia" w:cstheme="minorEastAsia"/>
          <w:b/>
          <w:bCs/>
          <w:sz w:val="24"/>
        </w:rPr>
      </w:pPr>
    </w:p>
    <w:p>
      <w:pPr>
        <w:pStyle w:val="44"/>
        <w:spacing w:before="0" w:beforeAutospacing="0" w:after="0" w:afterAutospacing="0" w:line="480" w:lineRule="auto"/>
        <w:ind w:firstLine="424" w:firstLineChars="177"/>
      </w:pPr>
      <w:r>
        <w:rPr>
          <w:rFonts w:hint="eastAsia"/>
          <w:kern w:val="2"/>
        </w:rPr>
        <w:t>本公司郑重声明，</w:t>
      </w:r>
      <w:r>
        <w:t>本单位在参加（采购人名称）的（招标项目名称）项目，本单位</w:t>
      </w:r>
      <w:r>
        <w:rPr>
          <w:rFonts w:hint="eastAsia"/>
          <w:u w:val="single"/>
        </w:rPr>
        <w:t xml:space="preserve"> </w:t>
      </w:r>
      <w:r>
        <w:rPr>
          <w:u w:val="single"/>
        </w:rPr>
        <w:t>□是/□否</w:t>
      </w:r>
      <w:r>
        <w:rPr>
          <w:rFonts w:hint="eastAsia"/>
          <w:u w:val="single"/>
        </w:rPr>
        <w:t xml:space="preserve"> </w:t>
      </w:r>
      <w:r>
        <w:t>属于监狱</w:t>
      </w:r>
      <w:r>
        <w:rPr>
          <w:rFonts w:hint="eastAsia"/>
        </w:rPr>
        <w:t>、戒毒</w:t>
      </w:r>
      <w:r>
        <w:t>企业</w:t>
      </w:r>
      <w:r>
        <w:rPr>
          <w:rFonts w:hint="eastAsia"/>
        </w:rPr>
        <w:t>。</w:t>
      </w:r>
    </w:p>
    <w:p>
      <w:pPr>
        <w:pStyle w:val="44"/>
        <w:spacing w:before="0" w:beforeAutospacing="0" w:after="0" w:afterAutospacing="0" w:line="480" w:lineRule="auto"/>
        <w:ind w:firstLine="424" w:firstLineChars="177"/>
      </w:pPr>
      <w:r>
        <w:t>采购活动提供以下监狱</w:t>
      </w:r>
      <w:r>
        <w:rPr>
          <w:rFonts w:hint="eastAsia"/>
        </w:rPr>
        <w:t>、戒毒</w:t>
      </w:r>
      <w:r>
        <w:t>企业制造的货物（或监狱</w:t>
      </w:r>
      <w:r>
        <w:rPr>
          <w:rFonts w:hint="eastAsia"/>
        </w:rPr>
        <w:t>、戒毒</w:t>
      </w:r>
      <w:r>
        <w:t>企业承担的工程、或监狱</w:t>
      </w:r>
      <w:r>
        <w:rPr>
          <w:rFonts w:hint="eastAsia"/>
        </w:rPr>
        <w:t>、戒毒</w:t>
      </w:r>
      <w:r>
        <w:t>企业承接的服务），具体情况如下</w:t>
      </w:r>
      <w:r>
        <w:rPr>
          <w:rFonts w:hint="eastAsia"/>
        </w:rPr>
        <w:t>：</w:t>
      </w:r>
      <w:r>
        <w:t>（按照实际情况勾选或填空</w:t>
      </w:r>
      <w:r>
        <w:rPr>
          <w:rFonts w:hint="eastAsia"/>
        </w:rPr>
        <w:t>）</w:t>
      </w:r>
    </w:p>
    <w:p>
      <w:pPr>
        <w:pStyle w:val="44"/>
        <w:spacing w:before="0" w:beforeAutospacing="0" w:after="0" w:afterAutospacing="0" w:line="480" w:lineRule="auto"/>
      </w:pPr>
      <w:r>
        <w:rPr>
          <w:rFonts w:hint="eastAsia"/>
          <w:kern w:val="2"/>
        </w:rPr>
        <w:t>　</w:t>
      </w:r>
      <w:r>
        <w:t>（1）□</w:t>
      </w:r>
      <w:r>
        <w:rPr>
          <w:u w:val="single"/>
        </w:rPr>
        <w:t>（制造商名称）</w:t>
      </w:r>
      <w:r>
        <w:t>属于监狱</w:t>
      </w:r>
      <w:r>
        <w:rPr>
          <w:rFonts w:hint="eastAsia"/>
        </w:rPr>
        <w:t>、戒毒</w:t>
      </w:r>
      <w:r>
        <w:t>企业。</w:t>
      </w:r>
    </w:p>
    <w:p>
      <w:pPr>
        <w:pStyle w:val="44"/>
        <w:spacing w:before="0" w:beforeAutospacing="0" w:after="0" w:afterAutospacing="0" w:line="480" w:lineRule="auto"/>
      </w:pPr>
      <w:r>
        <w:rPr>
          <w:rFonts w:hint="eastAsia"/>
        </w:rPr>
        <w:t xml:space="preserve">  </w:t>
      </w:r>
      <w:r>
        <w:t>（2）□</w:t>
      </w:r>
      <w:r>
        <w:rPr>
          <w:u w:val="single"/>
        </w:rPr>
        <w:t>（制造商名称）</w:t>
      </w:r>
      <w:r>
        <w:t>属于监狱</w:t>
      </w:r>
      <w:r>
        <w:rPr>
          <w:rFonts w:hint="eastAsia"/>
        </w:rPr>
        <w:t>、戒毒</w:t>
      </w:r>
      <w:r>
        <w:t>企业并作为联合体一方，其提供协议合同金额占到共同投标协议合同总金额的比例为</w:t>
      </w:r>
      <w:r>
        <w:rPr>
          <w:u w:val="single"/>
        </w:rPr>
        <w:t xml:space="preserve"> </w:t>
      </w:r>
      <w:r>
        <w:rPr>
          <w:rFonts w:hint="eastAsia"/>
          <w:u w:val="single"/>
        </w:rPr>
        <w:t xml:space="preserve">   </w:t>
      </w:r>
      <w:r>
        <w:t xml:space="preserve">。 </w:t>
      </w:r>
    </w:p>
    <w:p>
      <w:pPr>
        <w:pStyle w:val="44"/>
        <w:spacing w:before="0" w:beforeAutospacing="0" w:after="0" w:afterAutospacing="0" w:line="480" w:lineRule="auto"/>
      </w:pPr>
      <w:r>
        <w:rPr>
          <w:rFonts w:hint="eastAsia"/>
        </w:rPr>
        <w:t xml:space="preserve">  </w:t>
      </w:r>
      <w:r>
        <w:t>（3）□</w:t>
      </w:r>
      <w:r>
        <w:rPr>
          <w:u w:val="single"/>
        </w:rPr>
        <w:t>（制造商名称）</w:t>
      </w:r>
      <w:r>
        <w:t>属于监狱</w:t>
      </w:r>
      <w:r>
        <w:rPr>
          <w:rFonts w:hint="eastAsia"/>
        </w:rPr>
        <w:t>、戒毒</w:t>
      </w:r>
      <w:r>
        <w:t>企业并作为分包方，其提供协议合同金额占到分包意向协议合同总金额的比例为</w:t>
      </w:r>
      <w:r>
        <w:rPr>
          <w:u w:val="single"/>
        </w:rPr>
        <w:t xml:space="preserve"> </w:t>
      </w:r>
      <w:r>
        <w:rPr>
          <w:rFonts w:hint="eastAsia"/>
          <w:u w:val="single"/>
        </w:rPr>
        <w:t xml:space="preserve">   </w:t>
      </w:r>
      <w:r>
        <w:t xml:space="preserve">。 </w:t>
      </w:r>
    </w:p>
    <w:p>
      <w:pPr>
        <w:pStyle w:val="44"/>
        <w:spacing w:before="0" w:beforeAutospacing="0" w:after="0" w:afterAutospacing="0" w:line="480" w:lineRule="auto"/>
        <w:ind w:firstLine="424" w:firstLineChars="177"/>
        <w:rPr>
          <w:kern w:val="2"/>
        </w:rPr>
      </w:pPr>
      <w:r>
        <w:rPr>
          <w:rFonts w:hint="eastAsia"/>
          <w:kern w:val="2"/>
        </w:rPr>
        <w:t>本公司对上述声明的真实性负责。如有虚假，将依法承担相应责任。</w:t>
      </w:r>
    </w:p>
    <w:p>
      <w:pPr>
        <w:pStyle w:val="44"/>
        <w:spacing w:before="0" w:beforeAutospacing="0" w:after="0" w:afterAutospacing="0" w:line="480" w:lineRule="auto"/>
        <w:ind w:firstLine="424" w:firstLineChars="177"/>
        <w:rPr>
          <w:kern w:val="2"/>
        </w:rPr>
      </w:pPr>
      <w:r>
        <w:rPr>
          <w:rFonts w:hint="eastAsia"/>
          <w:kern w:val="2"/>
        </w:rPr>
        <w:t xml:space="preserve">                           </w:t>
      </w:r>
    </w:p>
    <w:p>
      <w:pPr>
        <w:pStyle w:val="44"/>
        <w:spacing w:before="0" w:beforeAutospacing="0" w:after="0" w:afterAutospacing="0" w:line="480" w:lineRule="auto"/>
        <w:ind w:firstLine="4020" w:firstLineChars="1675"/>
        <w:rPr>
          <w:kern w:val="2"/>
        </w:rPr>
      </w:pPr>
      <w:r>
        <w:rPr>
          <w:rFonts w:hint="eastAsia"/>
          <w:kern w:val="2"/>
        </w:rPr>
        <w:t xml:space="preserve">      企业名称（盖章）：</w:t>
      </w:r>
    </w:p>
    <w:p>
      <w:pPr>
        <w:pStyle w:val="44"/>
        <w:spacing w:before="0" w:beforeAutospacing="0" w:after="0" w:afterAutospacing="0" w:line="480" w:lineRule="auto"/>
        <w:ind w:firstLine="424" w:firstLineChars="177"/>
        <w:rPr>
          <w:rFonts w:asciiTheme="minorEastAsia" w:hAnsiTheme="minorEastAsia" w:cstheme="minorEastAsia"/>
        </w:rPr>
      </w:pPr>
      <w:r>
        <w:rPr>
          <w:rFonts w:hint="eastAsia"/>
          <w:kern w:val="2"/>
        </w:rPr>
        <w:t xml:space="preserve">                                    日　　期：</w:t>
      </w:r>
    </w:p>
    <w:p>
      <w:pPr>
        <w:spacing w:before="120" w:line="360" w:lineRule="auto"/>
        <w:jc w:val="left"/>
        <w:rPr>
          <w:rFonts w:asciiTheme="minorEastAsia" w:hAnsiTheme="minorEastAsia" w:cstheme="minorEastAsia"/>
          <w:bCs/>
          <w:sz w:val="24"/>
        </w:rPr>
      </w:pPr>
      <w:r>
        <w:rPr>
          <w:rFonts w:hint="eastAsia" w:asciiTheme="minorEastAsia" w:hAnsiTheme="minorEastAsia" w:cstheme="minorEastAsia"/>
          <w:bCs/>
          <w:sz w:val="24"/>
        </w:rPr>
        <w:t>注：1、监狱企业参加政府采购活动时，应当提供由省级以上监狱管理局、戒毒管理局（含新疆生产建设兵团）出具的属于监狱企业的证明文件。北京市监狱企业参加政府采购活动时，应当提供市监狱管理局、市教育矫治局出具的监狱企业的证明文件。</w:t>
      </w:r>
    </w:p>
    <w:p>
      <w:pPr>
        <w:numPr>
          <w:ilvl w:val="0"/>
          <w:numId w:val="20"/>
        </w:numPr>
        <w:spacing w:before="120" w:line="360" w:lineRule="auto"/>
        <w:jc w:val="left"/>
        <w:rPr>
          <w:rFonts w:asciiTheme="minorEastAsia" w:hAnsiTheme="minorEastAsia" w:cstheme="minorEastAsia"/>
          <w:bCs/>
          <w:sz w:val="24"/>
        </w:rPr>
      </w:pPr>
      <w:r>
        <w:rPr>
          <w:rFonts w:hint="eastAsia" w:asciiTheme="minorEastAsia" w:hAnsiTheme="minorEastAsia" w:cstheme="minorEastAsia"/>
          <w:bCs/>
          <w:sz w:val="24"/>
        </w:rPr>
        <w:t>在政府采购活动中，监狱企业视同小型、微型企业，享受预留份额、评审中价格扣除等政府采购促进中小企业发展的相关政策。向监狱企业采购的金额，计入面向中小企业采购的统计数据。</w:t>
      </w:r>
    </w:p>
    <w:p>
      <w:pPr>
        <w:spacing w:before="120" w:line="360" w:lineRule="auto"/>
        <w:jc w:val="left"/>
        <w:rPr>
          <w:rFonts w:asciiTheme="minorEastAsia" w:hAnsiTheme="minorEastAsia" w:cstheme="minorEastAsia"/>
          <w:sz w:val="24"/>
        </w:rPr>
      </w:pPr>
    </w:p>
    <w:p>
      <w:pPr>
        <w:pStyle w:val="2"/>
        <w:ind w:firstLine="480"/>
        <w:rPr>
          <w:rFonts w:asciiTheme="minorEastAsia" w:hAnsiTheme="minorEastAsia" w:cstheme="minorEastAsia"/>
          <w:sz w:val="24"/>
        </w:rPr>
      </w:pPr>
    </w:p>
    <w:p>
      <w:pPr>
        <w:pStyle w:val="2"/>
        <w:ind w:firstLine="480"/>
        <w:rPr>
          <w:rFonts w:asciiTheme="minorEastAsia" w:hAnsiTheme="minorEastAsia" w:cstheme="minorEastAsia"/>
          <w:sz w:val="24"/>
        </w:rPr>
      </w:pPr>
    </w:p>
    <w:p>
      <w:pPr>
        <w:spacing w:before="120" w:line="360" w:lineRule="auto"/>
        <w:jc w:val="center"/>
        <w:rPr>
          <w:rFonts w:asciiTheme="minorEastAsia" w:hAnsiTheme="minorEastAsia" w:cstheme="minorEastAsia"/>
          <w:sz w:val="24"/>
        </w:rPr>
      </w:pPr>
      <w:r>
        <w:rPr>
          <w:rFonts w:hint="eastAsia" w:asciiTheme="minorEastAsia" w:hAnsiTheme="minorEastAsia" w:cstheme="minorEastAsia"/>
          <w:b/>
          <w:sz w:val="24"/>
        </w:rPr>
        <w:t>附件13-3   残疾人福利性单位声明函（如适用）（格式）</w:t>
      </w:r>
    </w:p>
    <w:p>
      <w:pPr>
        <w:spacing w:line="480" w:lineRule="auto"/>
        <w:jc w:val="left"/>
        <w:rPr>
          <w:rFonts w:asciiTheme="minorEastAsia" w:hAnsiTheme="minorEastAsia" w:cstheme="minorEastAsia"/>
          <w:sz w:val="24"/>
        </w:rPr>
      </w:pPr>
    </w:p>
    <w:p>
      <w:pPr>
        <w:spacing w:line="480" w:lineRule="auto"/>
        <w:ind w:firstLine="424" w:firstLineChars="177"/>
        <w:jc w:val="left"/>
        <w:rPr>
          <w:rFonts w:asciiTheme="minorEastAsia" w:hAnsiTheme="minorEastAsia" w:cstheme="minorEastAsia"/>
          <w:sz w:val="24"/>
        </w:rPr>
      </w:pPr>
      <w:r>
        <w:rPr>
          <w:rFonts w:hint="eastAsia" w:asciiTheme="minorEastAsia" w:hAnsiTheme="minorEastAsia" w:cstheme="minorEastAsia"/>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货物），或者提供其他残疾人福利性单位制造的货物（不包括使用非残疾人福利性单位注册商标的货物）。</w:t>
      </w:r>
    </w:p>
    <w:p>
      <w:pPr>
        <w:spacing w:line="480" w:lineRule="auto"/>
        <w:ind w:firstLine="424" w:firstLineChars="177"/>
        <w:jc w:val="left"/>
        <w:rPr>
          <w:rFonts w:asciiTheme="minorEastAsia" w:hAnsiTheme="minorEastAsia" w:cstheme="minorEastAsia"/>
          <w:sz w:val="24"/>
        </w:rPr>
      </w:pPr>
      <w:r>
        <w:rPr>
          <w:rFonts w:hint="eastAsia" w:asciiTheme="minorEastAsia" w:hAnsiTheme="minorEastAsia" w:cstheme="minorEastAsia"/>
          <w:sz w:val="24"/>
        </w:rPr>
        <w:t>本单位对上述声明的真实性负责。如有虚假，将依法承担相应责任。</w:t>
      </w:r>
    </w:p>
    <w:p>
      <w:pPr>
        <w:spacing w:line="480" w:lineRule="auto"/>
        <w:jc w:val="center"/>
        <w:rPr>
          <w:rFonts w:asciiTheme="minorEastAsia" w:hAnsiTheme="minorEastAsia" w:cstheme="minorEastAsia"/>
          <w:sz w:val="24"/>
        </w:rPr>
      </w:pPr>
    </w:p>
    <w:p>
      <w:pPr>
        <w:spacing w:line="480" w:lineRule="auto"/>
        <w:rPr>
          <w:rFonts w:asciiTheme="minorEastAsia" w:hAnsiTheme="minorEastAsia" w:cstheme="minorEastAsia"/>
          <w:sz w:val="24"/>
        </w:rPr>
      </w:pPr>
    </w:p>
    <w:p>
      <w:pPr>
        <w:tabs>
          <w:tab w:val="left" w:pos="4860"/>
        </w:tabs>
        <w:spacing w:line="588" w:lineRule="exact"/>
        <w:ind w:right="1560" w:firstLine="480" w:firstLineChars="200"/>
        <w:jc w:val="center"/>
        <w:rPr>
          <w:rFonts w:ascii="宋体" w:hAnsi="宋体" w:cs="宋体"/>
          <w:spacing w:val="6"/>
          <w:sz w:val="24"/>
        </w:rPr>
      </w:pPr>
      <w:r>
        <w:rPr>
          <w:rFonts w:hint="eastAsia" w:asciiTheme="minorEastAsia" w:hAnsiTheme="minorEastAsia" w:cstheme="minorEastAsia"/>
          <w:sz w:val="24"/>
        </w:rPr>
        <w:t xml:space="preserve">                  </w:t>
      </w:r>
      <w:r>
        <w:rPr>
          <w:rFonts w:hint="eastAsia" w:ascii="仿宋_GB2312" w:eastAsia="仿宋_GB2312"/>
          <w:spacing w:val="6"/>
          <w:sz w:val="30"/>
          <w:szCs w:val="30"/>
        </w:rPr>
        <w:t xml:space="preserve">  </w:t>
      </w: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pStyle w:val="7"/>
        <w:kinsoku w:val="0"/>
        <w:overflowPunct w:val="0"/>
        <w:spacing w:line="328" w:lineRule="exact"/>
        <w:jc w:val="center"/>
        <w:rPr>
          <w:rFonts w:ascii="Arial" w:hAnsi="Arial" w:cs="Arial"/>
          <w:b/>
          <w:sz w:val="24"/>
        </w:rPr>
      </w:pPr>
    </w:p>
    <w:p>
      <w:pPr>
        <w:rPr>
          <w:rFonts w:ascii="Arial" w:hAnsi="Arial" w:cs="Arial"/>
          <w:b/>
          <w:sz w:val="24"/>
        </w:rPr>
      </w:pPr>
      <w:r>
        <w:rPr>
          <w:rFonts w:hint="eastAsia" w:ascii="Arial" w:hAnsi="Arial" w:cs="Arial"/>
          <w:b/>
          <w:sz w:val="24"/>
        </w:rPr>
        <w:br w:type="page"/>
      </w:r>
    </w:p>
    <w:p>
      <w:pPr>
        <w:jc w:val="center"/>
        <w:rPr>
          <w:rFonts w:asciiTheme="minorEastAsia" w:hAnsiTheme="minorEastAsia" w:cstheme="minorEastAsia"/>
          <w:b/>
          <w:kern w:val="0"/>
          <w:sz w:val="24"/>
        </w:rPr>
      </w:pPr>
      <w:r>
        <w:rPr>
          <w:rFonts w:hint="eastAsia" w:ascii="Arial" w:hAnsi="Arial" w:cs="Arial"/>
          <w:b/>
          <w:sz w:val="24"/>
        </w:rPr>
        <w:t xml:space="preserve">附件十四   </w:t>
      </w:r>
      <w:r>
        <w:rPr>
          <w:rFonts w:hint="eastAsia" w:asciiTheme="minorEastAsia" w:hAnsiTheme="minorEastAsia" w:cstheme="minorEastAsia"/>
          <w:b/>
          <w:kern w:val="0"/>
          <w:sz w:val="24"/>
        </w:rPr>
        <w:t>其 他 资 料</w:t>
      </w:r>
    </w:p>
    <w:p>
      <w:pPr>
        <w:jc w:val="center"/>
        <w:rPr>
          <w:rFonts w:asciiTheme="minorEastAsia" w:hAnsiTheme="minorEastAsia" w:cstheme="minorEastAsia"/>
          <w:b/>
          <w:kern w:val="0"/>
          <w:sz w:val="24"/>
        </w:rPr>
      </w:pPr>
    </w:p>
    <w:p>
      <w:pPr>
        <w:jc w:val="center"/>
        <w:rPr>
          <w:rFonts w:asciiTheme="minorEastAsia" w:hAnsiTheme="minorEastAsia" w:cstheme="minorEastAsia"/>
          <w:sz w:val="24"/>
        </w:rPr>
      </w:pPr>
      <w:r>
        <w:rPr>
          <w:rFonts w:hint="eastAsia" w:asciiTheme="minorEastAsia" w:hAnsiTheme="minorEastAsia" w:cstheme="minorEastAsia"/>
          <w:sz w:val="24"/>
        </w:rPr>
        <w:t>（可加附页）</w:t>
      </w:r>
    </w:p>
    <w:p>
      <w:pPr>
        <w:rPr>
          <w:rFonts w:ascii="黑体" w:hAnsi="黑体" w:eastAsia="黑体" w:cs="黑体"/>
          <w:bCs/>
          <w:sz w:val="30"/>
          <w:szCs w:val="30"/>
        </w:rPr>
      </w:pPr>
      <w:r>
        <w:rPr>
          <w:rFonts w:hint="eastAsia" w:ascii="黑体" w:hAnsi="黑体" w:eastAsia="黑体" w:cs="黑体"/>
          <w:bCs/>
          <w:sz w:val="30"/>
          <w:szCs w:val="30"/>
        </w:rPr>
        <w:br w:type="page"/>
      </w:r>
    </w:p>
    <w:p>
      <w:pPr>
        <w:snapToGrid w:val="0"/>
        <w:spacing w:line="360" w:lineRule="auto"/>
        <w:jc w:val="center"/>
        <w:rPr>
          <w:rFonts w:ascii="宋体" w:hAnsi="宋体"/>
          <w:b/>
          <w:sz w:val="28"/>
          <w:szCs w:val="28"/>
        </w:rPr>
      </w:pPr>
      <w:r>
        <w:rPr>
          <w:rFonts w:hint="eastAsia" w:ascii="黑体" w:hAnsi="黑体" w:eastAsia="黑体" w:cs="黑体"/>
          <w:bCs/>
          <w:sz w:val="30"/>
          <w:szCs w:val="30"/>
        </w:rPr>
        <w:t xml:space="preserve">第六部分 </w:t>
      </w:r>
      <w:r>
        <w:rPr>
          <w:rFonts w:ascii="黑体" w:hAnsi="黑体" w:eastAsia="黑体" w:cs="黑体"/>
          <w:bCs/>
          <w:sz w:val="30"/>
          <w:szCs w:val="30"/>
        </w:rPr>
        <w:t xml:space="preserve">  </w:t>
      </w:r>
      <w:r>
        <w:rPr>
          <w:rFonts w:hint="eastAsia" w:ascii="宋体" w:hAnsi="宋体"/>
          <w:b/>
          <w:sz w:val="28"/>
          <w:szCs w:val="28"/>
        </w:rPr>
        <w:t>谈判评审标准</w:t>
      </w:r>
    </w:p>
    <w:bookmarkEnd w:id="1"/>
    <w:p>
      <w:pPr>
        <w:numPr>
          <w:ilvl w:val="0"/>
          <w:numId w:val="21"/>
        </w:numPr>
        <w:spacing w:line="360" w:lineRule="auto"/>
        <w:rPr>
          <w:rFonts w:ascii="等线" w:hAnsi="等线" w:cs="等线"/>
          <w:sz w:val="24"/>
        </w:rPr>
      </w:pPr>
      <w:r>
        <w:rPr>
          <w:rFonts w:hint="eastAsia" w:ascii="等线" w:hAnsi="等线" w:cs="等线"/>
          <w:sz w:val="24"/>
        </w:rPr>
        <w:t>本项目评标采用</w:t>
      </w:r>
      <w:r>
        <w:rPr>
          <w:rFonts w:hint="eastAsia" w:ascii="等线" w:hAnsi="等线" w:cs="等线"/>
          <w:b/>
          <w:bCs/>
          <w:sz w:val="24"/>
        </w:rPr>
        <w:t>综合评分法</w:t>
      </w:r>
      <w:r>
        <w:rPr>
          <w:rFonts w:hint="eastAsia" w:ascii="等线" w:hAnsi="等线" w:cs="等线"/>
          <w:sz w:val="24"/>
        </w:rPr>
        <w:t>，是指响应文件满足谈判文件全部实质性要求，且按照评审因素的量化指标评审得分最高的供应商为成交候选人的评标方法。</w:t>
      </w:r>
    </w:p>
    <w:p>
      <w:pPr>
        <w:numPr>
          <w:ilvl w:val="0"/>
          <w:numId w:val="21"/>
        </w:numPr>
        <w:spacing w:line="360" w:lineRule="auto"/>
        <w:rPr>
          <w:rFonts w:ascii="等线" w:hAnsi="等线" w:cs="等线"/>
          <w:color w:val="000000"/>
          <w:sz w:val="24"/>
        </w:rPr>
      </w:pPr>
      <w:r>
        <w:rPr>
          <w:rFonts w:hint="eastAsia" w:ascii="等线" w:hAnsi="等线" w:cs="等线"/>
          <w:sz w:val="24"/>
        </w:rPr>
        <w:t>采用综合评分法的，评标结果按评审后得分由高到低顺序排列。得分相同的，按投标报价由低到高顺序排列。得分且投标报价相同的并列。响应文件满足谈判文件全部实质性要求，且按照评审因素的量化指标评审得分最高的供应商为排名第一的中标候选人。中标候选人并列的，按技术指标优劣顺序确定中标候选人，得分且投标报价相同且技术指标得分也相同的，</w:t>
      </w:r>
      <w:r>
        <w:rPr>
          <w:rFonts w:hint="eastAsia" w:ascii="等线" w:hAnsi="等线" w:cs="等线"/>
          <w:color w:val="000000"/>
          <w:sz w:val="24"/>
        </w:rPr>
        <w:t>由评标委员会现场采取随机抽取方式确定。</w:t>
      </w:r>
    </w:p>
    <w:p>
      <w:pPr>
        <w:numPr>
          <w:ilvl w:val="0"/>
          <w:numId w:val="21"/>
        </w:numPr>
        <w:spacing w:line="360" w:lineRule="auto"/>
        <w:rPr>
          <w:rFonts w:ascii="等线" w:hAnsi="等线" w:cs="等线"/>
          <w:color w:val="000000"/>
          <w:sz w:val="24"/>
        </w:rPr>
      </w:pPr>
      <w:r>
        <w:rPr>
          <w:rFonts w:hint="eastAsia" w:ascii="等线" w:hAnsi="等线" w:cs="等线"/>
          <w:color w:val="000000"/>
          <w:sz w:val="24"/>
        </w:rPr>
        <w:t>评标委员会将按照谈判文件的有关规定和有关法律法规的规定，本着公平、公正、科学、择优的原则，对初步审查合格的投标进行以下各方面的综合评议。每个评委独立评分，所有评委评分的算术平均值， 加上以谈判文件规定的方法计算出的价格分，即为每个</w:t>
      </w:r>
      <w:r>
        <w:rPr>
          <w:rFonts w:hint="eastAsia" w:ascii="等线" w:hAnsi="等线" w:cs="等线"/>
          <w:sz w:val="24"/>
        </w:rPr>
        <w:t>供应商</w:t>
      </w:r>
      <w:r>
        <w:rPr>
          <w:rFonts w:hint="eastAsia" w:ascii="等线" w:hAnsi="等线" w:cs="等线"/>
          <w:color w:val="000000"/>
          <w:sz w:val="24"/>
        </w:rPr>
        <w:t>的最终得分。除价格分外，评委评分可保留1位小数，评标最终得分保留2位小数。</w:t>
      </w:r>
    </w:p>
    <w:p>
      <w:pPr>
        <w:numPr>
          <w:ilvl w:val="0"/>
          <w:numId w:val="21"/>
        </w:numPr>
        <w:spacing w:line="360" w:lineRule="auto"/>
        <w:rPr>
          <w:rFonts w:ascii="等线" w:hAnsi="等线" w:cs="等线"/>
          <w:color w:val="000000"/>
          <w:sz w:val="24"/>
        </w:rPr>
      </w:pPr>
      <w:r>
        <w:rPr>
          <w:rFonts w:hint="eastAsia" w:ascii="等线" w:hAnsi="等线" w:cs="等线"/>
          <w:color w:val="000000"/>
          <w:sz w:val="24"/>
        </w:rPr>
        <w:t>政府采购节约能源政策：政府采购产品属于“节能产品政府采购清单”产品的，将会给予适当加分，并在技术、服务等指标同等条件下，优先采购节能清单所列的节能产品。</w:t>
      </w:r>
    </w:p>
    <w:p>
      <w:pPr>
        <w:numPr>
          <w:ilvl w:val="0"/>
          <w:numId w:val="21"/>
        </w:numPr>
        <w:spacing w:line="360" w:lineRule="auto"/>
        <w:rPr>
          <w:rFonts w:ascii="等线" w:hAnsi="等线" w:cs="等线"/>
          <w:color w:val="000000"/>
          <w:sz w:val="24"/>
        </w:rPr>
      </w:pPr>
      <w:r>
        <w:rPr>
          <w:rFonts w:hint="eastAsia" w:ascii="等线" w:hAnsi="等线" w:cs="等线"/>
          <w:color w:val="000000"/>
          <w:sz w:val="24"/>
        </w:rPr>
        <w:t>政府采购环境保护政策：政府采购产品属于“环境标志产品政府采购清单”产品的，将会给予适当加分，并在技术、服务等指标同等条件下，优先采购节能清单所列的节能产品。</w:t>
      </w:r>
    </w:p>
    <w:p>
      <w:pPr>
        <w:numPr>
          <w:ilvl w:val="0"/>
          <w:numId w:val="21"/>
        </w:numPr>
        <w:spacing w:line="360" w:lineRule="auto"/>
        <w:rPr>
          <w:rFonts w:ascii="等线" w:hAnsi="等线" w:cs="等线"/>
          <w:color w:val="000000"/>
          <w:sz w:val="24"/>
        </w:rPr>
      </w:pPr>
      <w:r>
        <w:rPr>
          <w:rFonts w:hint="eastAsia" w:ascii="等线" w:hAnsi="等线" w:cs="等线"/>
          <w:color w:val="000000"/>
          <w:sz w:val="24"/>
        </w:rPr>
        <w:t>政府采购促进中小企业发展政策</w:t>
      </w:r>
      <w:r>
        <w:rPr>
          <w:rFonts w:hint="eastAsia" w:asciiTheme="minorEastAsia" w:hAnsiTheme="minorEastAsia" w:cstheme="minorEastAsia"/>
          <w:sz w:val="24"/>
        </w:rPr>
        <w:t>（</w:t>
      </w:r>
      <w:r>
        <w:rPr>
          <w:rFonts w:ascii="宋体" w:hAnsi="宋体" w:cs="宋体"/>
          <w:sz w:val="24"/>
        </w:rPr>
        <w:t>专门面向中小企业采购或预留份额的情况不适用）</w:t>
      </w:r>
      <w:r>
        <w:rPr>
          <w:rFonts w:hint="eastAsia" w:ascii="等线" w:hAnsi="等线" w:cs="等线"/>
          <w:color w:val="000000"/>
          <w:sz w:val="24"/>
        </w:rPr>
        <w:t>：</w:t>
      </w:r>
    </w:p>
    <w:p>
      <w:pPr>
        <w:numPr>
          <w:ilvl w:val="1"/>
          <w:numId w:val="21"/>
        </w:numPr>
        <w:tabs>
          <w:tab w:val="left" w:pos="420"/>
        </w:tabs>
        <w:spacing w:line="360" w:lineRule="auto"/>
        <w:ind w:hanging="630"/>
        <w:rPr>
          <w:rFonts w:ascii="等线" w:hAnsi="等线" w:cs="等线"/>
          <w:color w:val="000000"/>
          <w:sz w:val="24"/>
        </w:rPr>
      </w:pPr>
      <w:r>
        <w:rPr>
          <w:rFonts w:hint="eastAsia" w:ascii="等线" w:hAnsi="等线" w:cs="等线"/>
          <w:color w:val="000000"/>
          <w:sz w:val="24"/>
        </w:rPr>
        <w:t>促进中小企业发展政策：</w:t>
      </w:r>
      <w:r>
        <w:rPr>
          <w:rFonts w:hint="eastAsia" w:ascii="宋体" w:hAnsi="宋体" w:cs="宋体"/>
          <w:sz w:val="24"/>
        </w:rPr>
        <w:t>根据《政府采购促进中小企业发展管理办法》规定，本项目供应商所投产品为小型或微型企业制造的，将对该供应商的投标报价给予6%的扣除。</w:t>
      </w:r>
    </w:p>
    <w:p>
      <w:pPr>
        <w:numPr>
          <w:ilvl w:val="1"/>
          <w:numId w:val="21"/>
        </w:numPr>
        <w:tabs>
          <w:tab w:val="left" w:pos="420"/>
        </w:tabs>
        <w:spacing w:line="360" w:lineRule="auto"/>
        <w:ind w:hanging="630"/>
        <w:rPr>
          <w:rFonts w:ascii="等线" w:hAnsi="等线" w:cs="等线"/>
          <w:color w:val="000000"/>
          <w:sz w:val="24"/>
        </w:rPr>
      </w:pPr>
      <w:r>
        <w:rPr>
          <w:rFonts w:hint="eastAsia" w:ascii="等线" w:hAnsi="等线" w:cs="等线"/>
          <w:color w:val="000000"/>
          <w:sz w:val="24"/>
        </w:rPr>
        <w:t>监狱企业扶持政策：</w:t>
      </w:r>
      <w:r>
        <w:rPr>
          <w:rFonts w:hint="eastAsia" w:ascii="宋体" w:hAnsi="宋体" w:cs="宋体"/>
          <w:sz w:val="24"/>
        </w:rPr>
        <w:t>供应商所投产品为监狱企业制造的，将视同为小型或微型企业，将对该供应商的投标报价给予6%的扣除。</w:t>
      </w:r>
    </w:p>
    <w:p>
      <w:pPr>
        <w:numPr>
          <w:ilvl w:val="1"/>
          <w:numId w:val="21"/>
        </w:numPr>
        <w:tabs>
          <w:tab w:val="left" w:pos="420"/>
        </w:tabs>
        <w:spacing w:line="360" w:lineRule="auto"/>
        <w:ind w:hanging="630"/>
        <w:rPr>
          <w:rFonts w:ascii="等线" w:hAnsi="等线" w:cs="等线"/>
          <w:color w:val="000000"/>
          <w:sz w:val="24"/>
        </w:rPr>
      </w:pPr>
      <w:r>
        <w:rPr>
          <w:rFonts w:hint="eastAsia" w:ascii="等线" w:hAnsi="等线" w:cs="等线"/>
          <w:color w:val="000000"/>
          <w:sz w:val="24"/>
        </w:rPr>
        <w:t>残疾人福利性单位视同小型、微型企业。不重复享受政策。</w:t>
      </w:r>
    </w:p>
    <w:p>
      <w:pPr>
        <w:numPr>
          <w:ilvl w:val="0"/>
          <w:numId w:val="21"/>
        </w:numPr>
        <w:spacing w:line="360" w:lineRule="auto"/>
        <w:rPr>
          <w:rFonts w:ascii="等线" w:hAnsi="等线" w:cs="等线"/>
          <w:color w:val="000000"/>
          <w:sz w:val="24"/>
        </w:rPr>
      </w:pPr>
      <w:r>
        <w:rPr>
          <w:rFonts w:hint="eastAsia" w:ascii="等线" w:hAnsi="等线" w:cs="等线"/>
          <w:color w:val="000000"/>
          <w:sz w:val="24"/>
        </w:rPr>
        <w:t>评分因素和评分标准</w:t>
      </w:r>
    </w:p>
    <w:p>
      <w:pPr>
        <w:spacing w:line="360" w:lineRule="auto"/>
        <w:rPr>
          <w:rFonts w:ascii="等线" w:hAnsi="等线" w:cs="等线"/>
          <w:color w:val="000000"/>
          <w:sz w:val="24"/>
        </w:rPr>
      </w:pPr>
      <w:r>
        <w:rPr>
          <w:rFonts w:hint="eastAsia" w:ascii="等线" w:hAnsi="等线" w:cs="等线"/>
          <w:color w:val="000000"/>
          <w:sz w:val="24"/>
        </w:rPr>
        <w:t>7.1</w:t>
      </w:r>
      <w:r>
        <w:rPr>
          <w:rFonts w:hint="eastAsia" w:ascii="等线" w:hAnsi="等线" w:cs="等线"/>
          <w:color w:val="000000"/>
          <w:kern w:val="0"/>
          <w:sz w:val="24"/>
        </w:rPr>
        <w:t>商务部分(7分)</w:t>
      </w:r>
    </w:p>
    <w:tbl>
      <w:tblPr>
        <w:tblStyle w:val="19"/>
        <w:tblW w:w="92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909"/>
        <w:gridCol w:w="846"/>
        <w:gridCol w:w="59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blHeader/>
          <w:jc w:val="center"/>
        </w:trPr>
        <w:tc>
          <w:tcPr>
            <w:tcW w:w="585" w:type="dxa"/>
            <w:vAlign w:val="center"/>
          </w:tcPr>
          <w:p>
            <w:pPr>
              <w:widowControl/>
              <w:spacing w:beforeLines="50"/>
              <w:jc w:val="center"/>
              <w:rPr>
                <w:rFonts w:ascii="宋体" w:hAnsi="宋体" w:cs="宋体"/>
                <w:b/>
                <w:color w:val="000000"/>
                <w:kern w:val="0"/>
                <w:sz w:val="24"/>
              </w:rPr>
            </w:pPr>
            <w:r>
              <w:rPr>
                <w:rFonts w:hint="eastAsia" w:ascii="宋体" w:hAnsi="宋体" w:cs="宋体"/>
                <w:b/>
                <w:color w:val="000000"/>
                <w:kern w:val="0"/>
                <w:sz w:val="24"/>
              </w:rPr>
              <w:t>序号</w:t>
            </w:r>
          </w:p>
        </w:tc>
        <w:tc>
          <w:tcPr>
            <w:tcW w:w="1909" w:type="dxa"/>
            <w:vAlign w:val="center"/>
          </w:tcPr>
          <w:p>
            <w:pPr>
              <w:widowControl/>
              <w:spacing w:beforeLines="50"/>
              <w:jc w:val="center"/>
              <w:rPr>
                <w:rFonts w:ascii="宋体" w:hAnsi="宋体" w:cs="宋体"/>
                <w:b/>
                <w:color w:val="000000"/>
                <w:kern w:val="0"/>
                <w:sz w:val="24"/>
              </w:rPr>
            </w:pPr>
            <w:r>
              <w:rPr>
                <w:rFonts w:hint="eastAsia" w:ascii="宋体" w:hAnsi="宋体" w:cs="宋体"/>
                <w:b/>
                <w:color w:val="000000"/>
                <w:kern w:val="0"/>
                <w:sz w:val="24"/>
              </w:rPr>
              <w:t>评分因素分项</w:t>
            </w:r>
          </w:p>
        </w:tc>
        <w:tc>
          <w:tcPr>
            <w:tcW w:w="846" w:type="dxa"/>
            <w:vAlign w:val="center"/>
          </w:tcPr>
          <w:p>
            <w:pPr>
              <w:widowControl/>
              <w:spacing w:beforeLines="50"/>
              <w:jc w:val="center"/>
              <w:rPr>
                <w:rFonts w:ascii="宋体" w:hAnsi="宋体" w:cs="宋体"/>
                <w:b/>
                <w:color w:val="000000"/>
                <w:kern w:val="0"/>
                <w:sz w:val="24"/>
              </w:rPr>
            </w:pPr>
            <w:r>
              <w:rPr>
                <w:rFonts w:hint="eastAsia" w:ascii="宋体" w:hAnsi="宋体" w:cs="宋体"/>
                <w:b/>
                <w:color w:val="000000"/>
                <w:kern w:val="0"/>
                <w:sz w:val="24"/>
              </w:rPr>
              <w:t>分值</w:t>
            </w:r>
          </w:p>
        </w:tc>
        <w:tc>
          <w:tcPr>
            <w:tcW w:w="5900" w:type="dxa"/>
            <w:vAlign w:val="center"/>
          </w:tcPr>
          <w:p>
            <w:pPr>
              <w:widowControl/>
              <w:spacing w:beforeLines="50"/>
              <w:jc w:val="center"/>
              <w:rPr>
                <w:rFonts w:ascii="宋体" w:hAnsi="宋体" w:cs="宋体"/>
                <w:b/>
                <w:color w:val="000000"/>
                <w:kern w:val="0"/>
                <w:sz w:val="24"/>
              </w:rPr>
            </w:pPr>
            <w:r>
              <w:rPr>
                <w:rFonts w:hint="eastAsia" w:ascii="宋体" w:hAnsi="宋体" w:cs="宋体"/>
                <w:b/>
                <w:color w:val="000000"/>
                <w:kern w:val="0"/>
                <w:sz w:val="24"/>
              </w:rPr>
              <w:t>评分标准业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5"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1909" w:type="dxa"/>
            <w:vAlign w:val="center"/>
          </w:tcPr>
          <w:p>
            <w:pPr>
              <w:widowControl/>
              <w:spacing w:beforeLines="50" w:line="360" w:lineRule="auto"/>
              <w:jc w:val="center"/>
              <w:rPr>
                <w:rFonts w:hint="eastAsia" w:ascii="宋体" w:hAnsi="宋体" w:eastAsia="宋体" w:cs="宋体"/>
                <w:sz w:val="24"/>
                <w:lang w:val="en-US" w:eastAsia="zh-CN"/>
              </w:rPr>
            </w:pPr>
            <w:r>
              <w:rPr>
                <w:rFonts w:hint="eastAsia" w:ascii="宋体" w:hAnsi="宋体" w:cs="宋体"/>
                <w:sz w:val="24"/>
              </w:rPr>
              <w:t>业绩</w:t>
            </w:r>
            <w:r>
              <w:rPr>
                <w:rFonts w:hint="eastAsia" w:ascii="宋体" w:hAnsi="宋体" w:cs="宋体"/>
                <w:sz w:val="24"/>
                <w:lang w:val="en-US" w:eastAsia="zh-CN"/>
              </w:rPr>
              <w:t>评价</w:t>
            </w:r>
          </w:p>
        </w:tc>
        <w:tc>
          <w:tcPr>
            <w:tcW w:w="846"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6分</w:t>
            </w:r>
          </w:p>
        </w:tc>
        <w:tc>
          <w:tcPr>
            <w:tcW w:w="5900" w:type="dxa"/>
            <w:vAlign w:val="center"/>
          </w:tcPr>
          <w:p>
            <w:pPr>
              <w:widowControl/>
              <w:spacing w:before="50" w:line="360" w:lineRule="auto"/>
              <w:rPr>
                <w:rFonts w:ascii="宋体" w:hAnsi="宋体" w:cs="宋体"/>
                <w:color w:val="000000"/>
                <w:kern w:val="0"/>
                <w:sz w:val="24"/>
              </w:rPr>
            </w:pPr>
            <w:r>
              <w:rPr>
                <w:rFonts w:hint="eastAsia" w:ascii="宋体" w:hAnsi="宋体" w:cs="宋体"/>
                <w:color w:val="000000"/>
                <w:kern w:val="0"/>
                <w:sz w:val="24"/>
              </w:rPr>
              <w:t>根据供应商所投“6-1：网络摄像机1、“6-2：智能球机、6-3：网络摄像机2”产品或其同品牌的同类产品（2019年6月至投标截止期，合同签字日期为准），在中国境内的销售业绩进行评价，有1项业绩得2分，最高得6分。</w:t>
            </w:r>
          </w:p>
          <w:p>
            <w:pPr>
              <w:widowControl/>
              <w:spacing w:before="50" w:line="360" w:lineRule="auto"/>
              <w:rPr>
                <w:rFonts w:ascii="宋体" w:hAnsi="宋体" w:cs="宋体"/>
                <w:color w:val="000000"/>
                <w:kern w:val="0"/>
                <w:sz w:val="24"/>
              </w:rPr>
            </w:pPr>
            <w:r>
              <w:rPr>
                <w:rFonts w:hint="eastAsia" w:ascii="宋体" w:hAnsi="宋体" w:cs="宋体"/>
                <w:color w:val="000000"/>
                <w:kern w:val="0"/>
                <w:sz w:val="24"/>
              </w:rPr>
              <w:t>注：1、供应商需提供采购合同（含首页、关键内容页、签字盖章页）复印件，否则业绩不予认可。</w:t>
            </w:r>
          </w:p>
          <w:p>
            <w:pPr>
              <w:widowControl/>
              <w:spacing w:before="50" w:line="360" w:lineRule="auto"/>
              <w:rPr>
                <w:rFonts w:ascii="宋体" w:hAnsi="宋体" w:cs="宋体"/>
                <w:color w:val="000000"/>
                <w:kern w:val="0"/>
                <w:sz w:val="24"/>
              </w:rPr>
            </w:pPr>
            <w:r>
              <w:rPr>
                <w:rFonts w:hint="eastAsia" w:ascii="宋体" w:hAnsi="宋体" w:cs="宋体"/>
                <w:color w:val="000000"/>
                <w:kern w:val="0"/>
                <w:sz w:val="24"/>
              </w:rPr>
              <w:t>2、投标产品或其同品牌的同类产品销售给经销商或代理商的销售业绩不予认可。</w:t>
            </w:r>
          </w:p>
          <w:p>
            <w:pPr>
              <w:widowControl/>
              <w:spacing w:before="50" w:line="360" w:lineRule="auto"/>
              <w:rPr>
                <w:rFonts w:ascii="仿宋" w:hAnsi="仿宋" w:eastAsia="仿宋"/>
              </w:rPr>
            </w:pPr>
            <w:r>
              <w:rPr>
                <w:rFonts w:hint="eastAsia" w:ascii="宋体" w:hAnsi="宋体" w:cs="宋体"/>
                <w:color w:val="000000"/>
                <w:kern w:val="0"/>
                <w:sz w:val="24"/>
              </w:rPr>
              <w:t>3、同类型产品指与所投产品同档次、主要性能相当的产品。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585"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909" w:type="dxa"/>
            <w:vAlign w:val="center"/>
          </w:tcPr>
          <w:p>
            <w:pPr>
              <w:widowControl/>
              <w:spacing w:before="50" w:line="360" w:lineRule="auto"/>
              <w:jc w:val="center"/>
              <w:rPr>
                <w:rFonts w:ascii="宋体" w:hAnsi="宋体" w:cs="宋体"/>
                <w:color w:val="000000"/>
                <w:kern w:val="0"/>
                <w:sz w:val="24"/>
              </w:rPr>
            </w:pPr>
            <w:r>
              <w:rPr>
                <w:rFonts w:hint="eastAsia" w:ascii="宋体" w:hAnsi="宋体" w:cs="宋体"/>
                <w:color w:val="000000"/>
                <w:kern w:val="0"/>
                <w:sz w:val="24"/>
              </w:rPr>
              <w:t>“节能产品政府采购清单”和“环境标志产品政府采购清单”</w:t>
            </w:r>
          </w:p>
        </w:tc>
        <w:tc>
          <w:tcPr>
            <w:tcW w:w="846" w:type="dxa"/>
            <w:vAlign w:val="center"/>
          </w:tcPr>
          <w:p>
            <w:pPr>
              <w:widowControl/>
              <w:spacing w:before="50" w:line="360" w:lineRule="auto"/>
              <w:jc w:val="center"/>
              <w:rPr>
                <w:rFonts w:ascii="宋体" w:hAnsi="宋体" w:cs="宋体"/>
                <w:color w:val="000000"/>
                <w:kern w:val="0"/>
                <w:sz w:val="24"/>
              </w:rPr>
            </w:pPr>
            <w:r>
              <w:rPr>
                <w:rFonts w:hint="eastAsia" w:ascii="宋体" w:hAnsi="宋体" w:cs="宋体"/>
                <w:color w:val="000000"/>
                <w:kern w:val="0"/>
                <w:sz w:val="24"/>
              </w:rPr>
              <w:t>1分</w:t>
            </w:r>
          </w:p>
        </w:tc>
        <w:tc>
          <w:tcPr>
            <w:tcW w:w="5900" w:type="dxa"/>
            <w:vAlign w:val="center"/>
          </w:tcPr>
          <w:p>
            <w:pPr>
              <w:widowControl/>
              <w:spacing w:before="50" w:line="360" w:lineRule="auto"/>
              <w:rPr>
                <w:rFonts w:ascii="宋体" w:hAnsi="宋体" w:cs="宋体"/>
                <w:color w:val="000000"/>
                <w:kern w:val="0"/>
                <w:sz w:val="24"/>
              </w:rPr>
            </w:pPr>
            <w:r>
              <w:rPr>
                <w:rFonts w:hint="eastAsia" w:ascii="宋体" w:hAnsi="宋体" w:cs="宋体"/>
                <w:color w:val="000000"/>
                <w:kern w:val="0"/>
                <w:sz w:val="24"/>
              </w:rPr>
              <w:t>政府采购的强制产品除外：</w:t>
            </w:r>
          </w:p>
          <w:p>
            <w:pPr>
              <w:widowControl/>
              <w:spacing w:before="50" w:line="360" w:lineRule="auto"/>
              <w:rPr>
                <w:rFonts w:ascii="宋体" w:hAnsi="宋体" w:cs="宋体"/>
                <w:color w:val="000000"/>
                <w:kern w:val="0"/>
                <w:sz w:val="24"/>
              </w:rPr>
            </w:pPr>
            <w:r>
              <w:rPr>
                <w:rFonts w:hint="eastAsia" w:ascii="宋体" w:hAnsi="宋体" w:cs="宋体"/>
                <w:color w:val="000000"/>
                <w:kern w:val="0"/>
                <w:sz w:val="24"/>
              </w:rPr>
              <w:t>1、投标产品属于“节能产品政府采购清单”产品的，且认证在有效截止日期内，得0.5分；不是的为0分；</w:t>
            </w:r>
          </w:p>
          <w:p>
            <w:pPr>
              <w:widowControl/>
              <w:spacing w:before="50" w:line="360" w:lineRule="auto"/>
              <w:rPr>
                <w:rFonts w:ascii="宋体" w:hAnsi="宋体" w:cs="宋体"/>
                <w:color w:val="000000"/>
                <w:kern w:val="0"/>
                <w:sz w:val="24"/>
              </w:rPr>
            </w:pPr>
            <w:r>
              <w:rPr>
                <w:rFonts w:hint="eastAsia" w:ascii="宋体" w:hAnsi="宋体" w:cs="宋体"/>
                <w:color w:val="000000"/>
                <w:kern w:val="0"/>
                <w:sz w:val="24"/>
              </w:rPr>
              <w:t>2、投标产品属于“环境标志产品政府采购清单”产品的，且认证在有效截止日期内，得0.5分；不是的为0分。</w:t>
            </w:r>
          </w:p>
        </w:tc>
      </w:tr>
    </w:tbl>
    <w:p>
      <w:pPr>
        <w:tabs>
          <w:tab w:val="left" w:pos="900"/>
          <w:tab w:val="left" w:pos="3813"/>
        </w:tabs>
        <w:spacing w:beforeLines="50" w:line="360" w:lineRule="auto"/>
        <w:rPr>
          <w:rFonts w:ascii="宋体" w:hAnsi="宋体" w:cs="宋体"/>
          <w:sz w:val="24"/>
        </w:rPr>
      </w:pPr>
      <w:r>
        <w:rPr>
          <w:rFonts w:hint="eastAsia" w:ascii="宋体" w:hAnsi="宋体" w:cs="宋体"/>
          <w:sz w:val="24"/>
        </w:rPr>
        <w:t>7.2技术部分</w:t>
      </w:r>
      <w:r>
        <w:rPr>
          <w:rFonts w:hint="eastAsia" w:ascii="宋体" w:hAnsi="宋体" w:cs="宋体"/>
          <w:color w:val="000000"/>
          <w:kern w:val="0"/>
          <w:sz w:val="24"/>
        </w:rPr>
        <w:t>（63分）</w:t>
      </w:r>
    </w:p>
    <w:tbl>
      <w:tblPr>
        <w:tblStyle w:val="19"/>
        <w:tblW w:w="91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2"/>
        <w:gridCol w:w="1868"/>
        <w:gridCol w:w="832"/>
        <w:gridCol w:w="59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3" w:hRule="atLeast"/>
          <w:tblHeader/>
          <w:jc w:val="center"/>
        </w:trPr>
        <w:tc>
          <w:tcPr>
            <w:tcW w:w="542" w:type="dxa"/>
            <w:vAlign w:val="center"/>
          </w:tcPr>
          <w:p>
            <w:pPr>
              <w:widowControl/>
              <w:spacing w:beforeLines="50"/>
              <w:jc w:val="center"/>
              <w:rPr>
                <w:rFonts w:ascii="宋体" w:hAnsi="宋体" w:cs="宋体"/>
                <w:color w:val="000000"/>
                <w:kern w:val="0"/>
                <w:sz w:val="24"/>
              </w:rPr>
            </w:pPr>
            <w:r>
              <w:rPr>
                <w:rFonts w:hint="eastAsia" w:ascii="宋体" w:hAnsi="宋体" w:cs="宋体"/>
                <w:b/>
                <w:color w:val="000000"/>
                <w:kern w:val="0"/>
                <w:sz w:val="24"/>
              </w:rPr>
              <w:t>序号</w:t>
            </w:r>
          </w:p>
        </w:tc>
        <w:tc>
          <w:tcPr>
            <w:tcW w:w="1868" w:type="dxa"/>
            <w:vAlign w:val="center"/>
          </w:tcPr>
          <w:p>
            <w:pPr>
              <w:widowControl/>
              <w:spacing w:beforeLines="50"/>
              <w:jc w:val="center"/>
              <w:rPr>
                <w:rFonts w:ascii="宋体" w:hAnsi="宋体" w:cs="宋体"/>
                <w:color w:val="000000"/>
                <w:kern w:val="0"/>
                <w:sz w:val="24"/>
              </w:rPr>
            </w:pPr>
            <w:r>
              <w:rPr>
                <w:rFonts w:hint="eastAsia" w:ascii="宋体" w:hAnsi="宋体" w:cs="宋体"/>
                <w:b/>
                <w:color w:val="000000"/>
                <w:kern w:val="0"/>
                <w:sz w:val="24"/>
              </w:rPr>
              <w:t>评分因素分项</w:t>
            </w:r>
          </w:p>
        </w:tc>
        <w:tc>
          <w:tcPr>
            <w:tcW w:w="832" w:type="dxa"/>
            <w:vAlign w:val="center"/>
          </w:tcPr>
          <w:p>
            <w:pPr>
              <w:widowControl/>
              <w:spacing w:beforeLines="50"/>
              <w:jc w:val="center"/>
              <w:rPr>
                <w:rFonts w:ascii="宋体" w:hAnsi="宋体" w:cs="宋体"/>
                <w:b/>
                <w:color w:val="000000"/>
                <w:kern w:val="0"/>
                <w:sz w:val="24"/>
              </w:rPr>
            </w:pPr>
            <w:r>
              <w:rPr>
                <w:rFonts w:hint="eastAsia" w:ascii="宋体" w:hAnsi="宋体" w:cs="宋体"/>
                <w:b/>
                <w:color w:val="000000"/>
                <w:kern w:val="0"/>
                <w:sz w:val="24"/>
              </w:rPr>
              <w:t>分值</w:t>
            </w:r>
          </w:p>
        </w:tc>
        <w:tc>
          <w:tcPr>
            <w:tcW w:w="5957" w:type="dxa"/>
            <w:vAlign w:val="center"/>
          </w:tcPr>
          <w:p>
            <w:pPr>
              <w:widowControl/>
              <w:spacing w:beforeLines="50"/>
              <w:jc w:val="center"/>
              <w:rPr>
                <w:rFonts w:ascii="宋体" w:hAnsi="宋体" w:cs="宋体"/>
                <w:b/>
                <w:color w:val="000000"/>
                <w:kern w:val="0"/>
                <w:sz w:val="24"/>
              </w:rPr>
            </w:pPr>
            <w:r>
              <w:rPr>
                <w:rFonts w:hint="eastAsia" w:ascii="宋体" w:hAnsi="宋体" w:cs="宋体"/>
                <w:b/>
                <w:color w:val="000000"/>
                <w:kern w:val="0"/>
                <w:sz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542"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1868"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对谈判文件技术规格要求的响应程度</w:t>
            </w:r>
          </w:p>
        </w:tc>
        <w:tc>
          <w:tcPr>
            <w:tcW w:w="832"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38分</w:t>
            </w:r>
          </w:p>
        </w:tc>
        <w:tc>
          <w:tcPr>
            <w:tcW w:w="5957"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响应技术规格响应全部满足采购需求的为3</w:t>
            </w:r>
            <w:r>
              <w:rPr>
                <w:rFonts w:hint="eastAsia" w:ascii="宋体" w:hAnsi="宋体" w:cs="宋体"/>
                <w:color w:val="000000"/>
                <w:kern w:val="0"/>
                <w:sz w:val="24"/>
                <w:lang w:val="en-US" w:eastAsia="zh-CN"/>
              </w:rPr>
              <w:t>8</w:t>
            </w:r>
            <w:r>
              <w:rPr>
                <w:rFonts w:hint="eastAsia" w:ascii="宋体" w:hAnsi="宋体" w:cs="宋体"/>
                <w:color w:val="000000"/>
                <w:kern w:val="0"/>
                <w:sz w:val="24"/>
              </w:rPr>
              <w:t xml:space="preserve">分，有1项一般条款不满足的，扣2分，最低得分为0分。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542"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868" w:type="dxa"/>
            <w:vAlign w:val="center"/>
          </w:tcPr>
          <w:p>
            <w:pPr>
              <w:spacing w:line="400" w:lineRule="exact"/>
              <w:jc w:val="center"/>
              <w:rPr>
                <w:rFonts w:ascii="宋体" w:hAnsi="宋体" w:cs="宋体"/>
                <w:kern w:val="0"/>
                <w:sz w:val="24"/>
              </w:rPr>
            </w:pPr>
            <w:r>
              <w:rPr>
                <w:rFonts w:hint="eastAsia" w:ascii="宋体" w:hAnsi="宋体" w:cs="宋体"/>
                <w:sz w:val="24"/>
              </w:rPr>
              <w:t>产品选配及方案</w:t>
            </w:r>
          </w:p>
        </w:tc>
        <w:tc>
          <w:tcPr>
            <w:tcW w:w="832" w:type="dxa"/>
            <w:tcBorders>
              <w:bottom w:val="single" w:color="auto" w:sz="4" w:space="0"/>
            </w:tcBorders>
            <w:vAlign w:val="center"/>
          </w:tcPr>
          <w:p>
            <w:pPr>
              <w:spacing w:line="400" w:lineRule="exact"/>
              <w:jc w:val="center"/>
              <w:rPr>
                <w:rFonts w:ascii="宋体" w:hAnsi="宋体" w:cs="宋体"/>
                <w:kern w:val="0"/>
                <w:sz w:val="24"/>
              </w:rPr>
            </w:pPr>
            <w:r>
              <w:rPr>
                <w:rFonts w:hint="eastAsia" w:ascii="宋体" w:hAnsi="宋体" w:cs="宋体"/>
                <w:bCs/>
                <w:color w:val="000000"/>
                <w:kern w:val="24"/>
                <w:sz w:val="24"/>
              </w:rPr>
              <w:t>5分</w:t>
            </w:r>
          </w:p>
        </w:tc>
        <w:tc>
          <w:tcPr>
            <w:tcW w:w="5957" w:type="dxa"/>
            <w:tcBorders>
              <w:bottom w:val="single" w:color="auto" w:sz="4" w:space="0"/>
            </w:tcBorders>
            <w:vAlign w:val="center"/>
          </w:tcPr>
          <w:p>
            <w:pPr>
              <w:spacing w:line="400" w:lineRule="exact"/>
              <w:rPr>
                <w:rFonts w:ascii="宋体" w:hAnsi="宋体" w:cs="宋体"/>
                <w:sz w:val="24"/>
              </w:rPr>
            </w:pPr>
            <w:r>
              <w:rPr>
                <w:rFonts w:hint="eastAsia" w:ascii="宋体" w:hAnsi="宋体" w:cs="宋体"/>
                <w:sz w:val="24"/>
              </w:rPr>
              <w:t>供应商应根据院方使用需求，提供产品设计及选配方案，内容包括：</w:t>
            </w:r>
          </w:p>
          <w:p>
            <w:pPr>
              <w:spacing w:line="400" w:lineRule="exact"/>
              <w:rPr>
                <w:rFonts w:ascii="宋体" w:hAnsi="宋体" w:cs="宋体"/>
                <w:sz w:val="24"/>
              </w:rPr>
            </w:pPr>
            <w:r>
              <w:rPr>
                <w:rFonts w:hint="eastAsia" w:ascii="宋体" w:hAnsi="宋体" w:cs="宋体"/>
                <w:sz w:val="24"/>
              </w:rPr>
              <w:t>①</w:t>
            </w:r>
            <w:r>
              <w:rPr>
                <w:rFonts w:ascii="宋体" w:hAnsi="宋体" w:cs="宋体"/>
                <w:sz w:val="24"/>
              </w:rPr>
              <w:t>产品</w:t>
            </w:r>
            <w:r>
              <w:rPr>
                <w:rFonts w:hint="eastAsia" w:ascii="宋体" w:hAnsi="宋体" w:cs="宋体"/>
                <w:sz w:val="24"/>
              </w:rPr>
              <w:t>整体设计</w:t>
            </w:r>
            <w:r>
              <w:rPr>
                <w:rFonts w:ascii="宋体" w:hAnsi="宋体" w:cs="宋体"/>
                <w:sz w:val="24"/>
              </w:rPr>
              <w:t>、</w:t>
            </w:r>
            <w:r>
              <w:rPr>
                <w:rFonts w:hint="eastAsia" w:ascii="宋体" w:hAnsi="宋体" w:cs="宋体"/>
                <w:sz w:val="24"/>
              </w:rPr>
              <w:t>②</w:t>
            </w:r>
            <w:r>
              <w:rPr>
                <w:rFonts w:ascii="宋体" w:hAnsi="宋体" w:cs="宋体"/>
                <w:sz w:val="24"/>
              </w:rPr>
              <w:t>产品选型效果</w:t>
            </w:r>
            <w:r>
              <w:rPr>
                <w:rFonts w:hint="eastAsia" w:ascii="宋体" w:hAnsi="宋体" w:cs="宋体"/>
                <w:sz w:val="24"/>
              </w:rPr>
              <w:t>及</w:t>
            </w:r>
            <w:r>
              <w:rPr>
                <w:rFonts w:ascii="宋体" w:hAnsi="宋体" w:cs="宋体"/>
                <w:sz w:val="24"/>
              </w:rPr>
              <w:t>结构图</w:t>
            </w:r>
            <w:r>
              <w:rPr>
                <w:rFonts w:hint="eastAsia" w:ascii="宋体" w:hAnsi="宋体" w:cs="宋体"/>
                <w:sz w:val="24"/>
              </w:rPr>
              <w:t>、③</w:t>
            </w:r>
            <w:r>
              <w:rPr>
                <w:rFonts w:ascii="宋体" w:hAnsi="宋体" w:cs="宋体"/>
                <w:sz w:val="24"/>
              </w:rPr>
              <w:t>产品结构功能</w:t>
            </w:r>
            <w:r>
              <w:rPr>
                <w:rFonts w:hint="eastAsia" w:ascii="宋体" w:hAnsi="宋体" w:cs="宋体"/>
                <w:sz w:val="24"/>
              </w:rPr>
              <w:t>介绍、④可选配置及配套情况，上述四项内容的合理性、可行性进行评价：</w:t>
            </w:r>
          </w:p>
          <w:p>
            <w:pPr>
              <w:spacing w:line="400" w:lineRule="exact"/>
              <w:rPr>
                <w:rFonts w:ascii="宋体" w:hAnsi="宋体" w:cs="宋体"/>
                <w:sz w:val="24"/>
              </w:rPr>
            </w:pPr>
            <w:r>
              <w:rPr>
                <w:rFonts w:hint="eastAsia" w:ascii="宋体" w:hAnsi="宋体" w:cs="宋体"/>
                <w:sz w:val="24"/>
              </w:rPr>
              <w:t>1）提供方案内容均进行详细阐述且结构清晰、内容详实，得5分；</w:t>
            </w:r>
          </w:p>
          <w:p>
            <w:pPr>
              <w:spacing w:line="400" w:lineRule="exact"/>
              <w:rPr>
                <w:rFonts w:ascii="宋体" w:hAnsi="宋体" w:cs="宋体"/>
                <w:sz w:val="24"/>
              </w:rPr>
            </w:pPr>
            <w:r>
              <w:rPr>
                <w:rFonts w:hint="eastAsia" w:ascii="宋体" w:hAnsi="宋体" w:cs="宋体"/>
                <w:sz w:val="24"/>
              </w:rPr>
              <w:t>2）提供相关方案但未贴合项目实际情况进行论述，或内容中未包括具体内容、实施细节，得3分；</w:t>
            </w:r>
          </w:p>
          <w:p>
            <w:pPr>
              <w:spacing w:line="400" w:lineRule="exact"/>
              <w:rPr>
                <w:rFonts w:ascii="宋体" w:hAnsi="宋体" w:cs="宋体"/>
                <w:sz w:val="24"/>
              </w:rPr>
            </w:pPr>
            <w:r>
              <w:rPr>
                <w:rFonts w:hint="eastAsia" w:ascii="宋体" w:hAnsi="宋体" w:cs="宋体"/>
                <w:sz w:val="24"/>
              </w:rPr>
              <w:t>3）方案内容不符合项目实际情况，没有针对性，得1分；</w:t>
            </w:r>
          </w:p>
          <w:p>
            <w:pPr>
              <w:pStyle w:val="8"/>
              <w:jc w:val="both"/>
              <w:rPr>
                <w:rFonts w:ascii="宋体" w:hAnsi="宋体" w:cs="宋体"/>
              </w:rPr>
            </w:pPr>
            <w:r>
              <w:rPr>
                <w:rFonts w:hint="eastAsia" w:ascii="宋体" w:hAnsi="宋体" w:cs="宋体"/>
              </w:rPr>
              <w:t>4）未提供相关方案不得分。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542"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1868" w:type="dxa"/>
            <w:vAlign w:val="center"/>
          </w:tcPr>
          <w:p>
            <w:pPr>
              <w:spacing w:line="400" w:lineRule="exact"/>
              <w:jc w:val="center"/>
              <w:rPr>
                <w:rFonts w:ascii="宋体" w:hAnsi="宋体" w:cs="宋体"/>
                <w:kern w:val="0"/>
                <w:sz w:val="24"/>
              </w:rPr>
            </w:pPr>
            <w:r>
              <w:rPr>
                <w:rFonts w:hint="eastAsia" w:ascii="宋体" w:hAnsi="宋体" w:cs="宋体"/>
                <w:sz w:val="24"/>
              </w:rPr>
              <w:t>项目实施方案</w:t>
            </w:r>
          </w:p>
        </w:tc>
        <w:tc>
          <w:tcPr>
            <w:tcW w:w="832" w:type="dxa"/>
            <w:tcBorders>
              <w:bottom w:val="single" w:color="auto" w:sz="4" w:space="0"/>
            </w:tcBorders>
            <w:vAlign w:val="center"/>
          </w:tcPr>
          <w:p>
            <w:pPr>
              <w:spacing w:line="400" w:lineRule="exact"/>
              <w:jc w:val="center"/>
              <w:rPr>
                <w:rFonts w:ascii="宋体" w:hAnsi="宋体" w:cs="宋体"/>
                <w:kern w:val="0"/>
                <w:sz w:val="24"/>
              </w:rPr>
            </w:pPr>
            <w:r>
              <w:rPr>
                <w:rFonts w:hint="eastAsia" w:ascii="宋体" w:hAnsi="宋体" w:cs="宋体"/>
                <w:bCs/>
                <w:color w:val="000000"/>
                <w:kern w:val="24"/>
                <w:sz w:val="24"/>
              </w:rPr>
              <w:t>8分</w:t>
            </w:r>
          </w:p>
        </w:tc>
        <w:tc>
          <w:tcPr>
            <w:tcW w:w="5957" w:type="dxa"/>
            <w:tcBorders>
              <w:bottom w:val="single" w:color="auto" w:sz="4" w:space="0"/>
            </w:tcBorders>
            <w:vAlign w:val="center"/>
          </w:tcPr>
          <w:p>
            <w:pPr>
              <w:spacing w:line="400" w:lineRule="exact"/>
              <w:rPr>
                <w:rFonts w:ascii="宋体" w:hAnsi="宋体" w:cs="宋体"/>
                <w:sz w:val="24"/>
              </w:rPr>
            </w:pPr>
            <w:r>
              <w:rPr>
                <w:rFonts w:hint="eastAsia" w:ascii="宋体" w:hAnsi="宋体" w:cs="宋体"/>
                <w:sz w:val="24"/>
              </w:rPr>
              <w:t>供应商应根据院方使用需求，提供项目实施方案，内容包括：①供货周期及进度安排、②安装调试计划、③质量保障措施、④验收服务方案。针对上述四项内容方案内容的完整性、可行性、合理性进行评价，其中每项：</w:t>
            </w:r>
          </w:p>
          <w:p>
            <w:pPr>
              <w:spacing w:line="400" w:lineRule="exact"/>
              <w:rPr>
                <w:rFonts w:ascii="宋体" w:hAnsi="宋体" w:cs="宋体"/>
                <w:sz w:val="24"/>
              </w:rPr>
            </w:pPr>
            <w:r>
              <w:rPr>
                <w:rFonts w:hint="eastAsia" w:ascii="宋体" w:hAnsi="宋体" w:cs="宋体"/>
                <w:sz w:val="24"/>
              </w:rPr>
              <w:t>1）提供方案内容均进行详细阐述且结构清晰、内容详实，得2分；</w:t>
            </w:r>
          </w:p>
          <w:p>
            <w:pPr>
              <w:spacing w:line="400" w:lineRule="exact"/>
              <w:rPr>
                <w:rFonts w:ascii="宋体" w:hAnsi="宋体" w:cs="宋体"/>
                <w:sz w:val="24"/>
              </w:rPr>
            </w:pPr>
            <w:r>
              <w:rPr>
                <w:rFonts w:hint="eastAsia" w:ascii="宋体" w:hAnsi="宋体" w:cs="宋体"/>
                <w:sz w:val="24"/>
              </w:rPr>
              <w:t>2）提供相关方案但未贴合项目实际情况进行论述，或内容中未包括具体内容、实施细节，得1.5分；</w:t>
            </w:r>
          </w:p>
          <w:p>
            <w:pPr>
              <w:spacing w:line="400" w:lineRule="exact"/>
              <w:rPr>
                <w:rFonts w:ascii="宋体" w:hAnsi="宋体" w:cs="宋体"/>
                <w:sz w:val="24"/>
              </w:rPr>
            </w:pPr>
            <w:r>
              <w:rPr>
                <w:rFonts w:hint="eastAsia" w:ascii="宋体" w:hAnsi="宋体" w:cs="宋体"/>
                <w:sz w:val="24"/>
              </w:rPr>
              <w:t>3）方案内容不符合项目实际情况且未提供具体实施细节，没有针对性得1分；</w:t>
            </w:r>
          </w:p>
          <w:p>
            <w:pPr>
              <w:spacing w:line="400" w:lineRule="exact"/>
              <w:rPr>
                <w:rFonts w:ascii="宋体" w:hAnsi="宋体" w:cs="宋体"/>
                <w:sz w:val="24"/>
              </w:rPr>
            </w:pPr>
            <w:r>
              <w:rPr>
                <w:rFonts w:hint="eastAsia" w:ascii="宋体" w:hAnsi="宋体" w:cs="宋体"/>
                <w:sz w:val="24"/>
              </w:rPr>
              <w:t>4）未提供相关方案不得分。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542" w:type="dxa"/>
            <w:vMerge w:val="restart"/>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868" w:type="dxa"/>
            <w:vMerge w:val="restart"/>
            <w:vAlign w:val="center"/>
          </w:tcPr>
          <w:p>
            <w:pPr>
              <w:widowControl/>
              <w:spacing w:beforeLines="50" w:line="360" w:lineRule="auto"/>
              <w:jc w:val="center"/>
              <w:rPr>
                <w:rFonts w:ascii="宋体" w:hAnsi="宋体" w:cs="宋体"/>
                <w:kern w:val="0"/>
                <w:sz w:val="24"/>
              </w:rPr>
            </w:pPr>
            <w:r>
              <w:rPr>
                <w:rFonts w:hint="eastAsia" w:ascii="宋体" w:hAnsi="宋体" w:cs="宋体"/>
                <w:sz w:val="24"/>
              </w:rPr>
              <w:t>售后服务方案、服务承诺及质保期</w:t>
            </w:r>
          </w:p>
        </w:tc>
        <w:tc>
          <w:tcPr>
            <w:tcW w:w="832" w:type="dxa"/>
            <w:tcBorders>
              <w:bottom w:val="single" w:color="auto" w:sz="4" w:space="0"/>
            </w:tcBorders>
            <w:vAlign w:val="center"/>
          </w:tcPr>
          <w:p>
            <w:pPr>
              <w:widowControl/>
              <w:spacing w:beforeLines="50" w:line="360" w:lineRule="auto"/>
              <w:jc w:val="center"/>
              <w:rPr>
                <w:rFonts w:ascii="宋体" w:hAnsi="宋体" w:cs="宋体"/>
                <w:kern w:val="0"/>
                <w:sz w:val="24"/>
              </w:rPr>
            </w:pPr>
            <w:r>
              <w:rPr>
                <w:rFonts w:hint="eastAsia" w:ascii="宋体" w:hAnsi="宋体" w:cs="宋体"/>
                <w:kern w:val="0"/>
                <w:sz w:val="24"/>
              </w:rPr>
              <w:t>10分</w:t>
            </w:r>
          </w:p>
        </w:tc>
        <w:tc>
          <w:tcPr>
            <w:tcW w:w="5957" w:type="dxa"/>
            <w:tcBorders>
              <w:bottom w:val="single" w:color="auto" w:sz="4" w:space="0"/>
            </w:tcBorders>
            <w:vAlign w:val="center"/>
          </w:tcPr>
          <w:p>
            <w:pPr>
              <w:widowControl/>
              <w:spacing w:line="400" w:lineRule="exact"/>
              <w:jc w:val="left"/>
              <w:rPr>
                <w:rFonts w:ascii="宋体" w:hAnsi="宋体" w:cs="宋体"/>
                <w:sz w:val="24"/>
              </w:rPr>
            </w:pPr>
            <w:r>
              <w:rPr>
                <w:rFonts w:hint="eastAsia" w:ascii="宋体" w:hAnsi="宋体" w:cs="宋体"/>
                <w:sz w:val="24"/>
              </w:rPr>
              <w:t>根据招标要求和投标技术响应情况，对供应商提供的售后服务方案进行评价，包括：①售后服务承诺、②响应及处理周期、③技术服务及服务方式、④备品备件与易损件供应、⑤可能发生的突发状况及应急预案措施进行评价，上述五项内容，其中每项：</w:t>
            </w:r>
          </w:p>
          <w:p>
            <w:pPr>
              <w:widowControl/>
              <w:spacing w:line="400" w:lineRule="exact"/>
              <w:jc w:val="left"/>
              <w:rPr>
                <w:rFonts w:ascii="宋体" w:hAnsi="宋体" w:cs="宋体"/>
                <w:sz w:val="24"/>
              </w:rPr>
            </w:pPr>
            <w:r>
              <w:rPr>
                <w:rFonts w:hint="eastAsia" w:ascii="宋体" w:hAnsi="宋体" w:cs="宋体"/>
                <w:sz w:val="24"/>
              </w:rPr>
              <w:t>1）提供方案内容均进行详细阐述且结构清晰、内容详实，得2分；</w:t>
            </w:r>
          </w:p>
          <w:p>
            <w:pPr>
              <w:widowControl/>
              <w:spacing w:line="400" w:lineRule="exact"/>
              <w:jc w:val="left"/>
              <w:rPr>
                <w:rFonts w:ascii="宋体" w:hAnsi="宋体" w:cs="宋体"/>
                <w:sz w:val="24"/>
              </w:rPr>
            </w:pPr>
            <w:r>
              <w:rPr>
                <w:rFonts w:hint="eastAsia" w:ascii="宋体" w:hAnsi="宋体" w:cs="宋体"/>
                <w:sz w:val="24"/>
              </w:rPr>
              <w:t>2）提供相关方案但未贴合项目实际情况进行论述，或内容中未包括具体内容、实施细节，得1.5分；</w:t>
            </w:r>
          </w:p>
          <w:p>
            <w:pPr>
              <w:widowControl/>
              <w:spacing w:line="400" w:lineRule="exact"/>
              <w:jc w:val="left"/>
              <w:rPr>
                <w:rFonts w:ascii="宋体" w:hAnsi="宋体" w:cs="宋体"/>
                <w:sz w:val="24"/>
              </w:rPr>
            </w:pPr>
            <w:r>
              <w:rPr>
                <w:rFonts w:hint="eastAsia" w:ascii="宋体" w:hAnsi="宋体" w:cs="宋体"/>
                <w:sz w:val="24"/>
              </w:rPr>
              <w:t>3）方案内容不符合项目实际情况且未提供具体实施细节，没有针对性得1分；</w:t>
            </w:r>
          </w:p>
          <w:p>
            <w:pPr>
              <w:pStyle w:val="2"/>
              <w:spacing w:line="360" w:lineRule="auto"/>
              <w:ind w:firstLine="0" w:firstLineChars="0"/>
              <w:rPr>
                <w:rFonts w:ascii="宋体" w:hAnsi="宋体" w:cs="宋体"/>
                <w:sz w:val="24"/>
              </w:rPr>
            </w:pPr>
            <w:r>
              <w:rPr>
                <w:rFonts w:hint="eastAsia" w:ascii="宋体" w:hAnsi="宋体" w:cs="宋体"/>
                <w:sz w:val="24"/>
              </w:rPr>
              <w:t>4）未提供相关方案不得分。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0" w:hRule="atLeast"/>
          <w:jc w:val="center"/>
        </w:trPr>
        <w:tc>
          <w:tcPr>
            <w:tcW w:w="542" w:type="dxa"/>
            <w:vMerge w:val="continue"/>
            <w:vAlign w:val="center"/>
          </w:tcPr>
          <w:p>
            <w:pPr>
              <w:widowControl/>
              <w:spacing w:beforeLines="50" w:line="360" w:lineRule="auto"/>
              <w:jc w:val="center"/>
              <w:rPr>
                <w:rFonts w:ascii="宋体" w:hAnsi="宋体" w:cs="宋体"/>
                <w:color w:val="000000"/>
                <w:kern w:val="0"/>
                <w:sz w:val="24"/>
              </w:rPr>
            </w:pPr>
          </w:p>
        </w:tc>
        <w:tc>
          <w:tcPr>
            <w:tcW w:w="1868" w:type="dxa"/>
            <w:vMerge w:val="continue"/>
            <w:vAlign w:val="center"/>
          </w:tcPr>
          <w:p>
            <w:pPr>
              <w:widowControl/>
              <w:spacing w:beforeLines="50" w:line="360" w:lineRule="auto"/>
              <w:jc w:val="center"/>
              <w:rPr>
                <w:rFonts w:ascii="宋体" w:hAnsi="宋体" w:cs="宋体"/>
                <w:color w:val="000000"/>
                <w:kern w:val="0"/>
                <w:sz w:val="24"/>
              </w:rPr>
            </w:pPr>
          </w:p>
        </w:tc>
        <w:tc>
          <w:tcPr>
            <w:tcW w:w="832" w:type="dxa"/>
            <w:tcBorders>
              <w:top w:val="single" w:color="auto" w:sz="4" w:space="0"/>
              <w:bottom w:val="single" w:color="auto" w:sz="4" w:space="0"/>
            </w:tcBorders>
            <w:vAlign w:val="center"/>
          </w:tcPr>
          <w:p>
            <w:pPr>
              <w:widowControl/>
              <w:spacing w:beforeLines="50" w:line="360" w:lineRule="auto"/>
              <w:jc w:val="center"/>
              <w:rPr>
                <w:rFonts w:ascii="宋体" w:hAnsi="宋体" w:cs="宋体"/>
                <w:color w:val="000000"/>
                <w:kern w:val="0"/>
                <w:sz w:val="24"/>
              </w:rPr>
            </w:pPr>
            <w:r>
              <w:rPr>
                <w:rFonts w:hint="eastAsia" w:ascii="宋体" w:hAnsi="宋体" w:cs="宋体"/>
                <w:kern w:val="0"/>
                <w:sz w:val="24"/>
              </w:rPr>
              <w:t>2分</w:t>
            </w:r>
          </w:p>
        </w:tc>
        <w:tc>
          <w:tcPr>
            <w:tcW w:w="5957" w:type="dxa"/>
            <w:tcBorders>
              <w:top w:val="single" w:color="auto" w:sz="4" w:space="0"/>
              <w:bottom w:val="single" w:color="auto" w:sz="4" w:space="0"/>
            </w:tcBorders>
            <w:vAlign w:val="center"/>
          </w:tcPr>
          <w:p>
            <w:pPr>
              <w:widowControl/>
              <w:spacing w:line="360" w:lineRule="auto"/>
              <w:rPr>
                <w:rFonts w:hint="default" w:ascii="宋体" w:hAnsi="宋体" w:eastAsia="宋体" w:cs="宋体"/>
                <w:color w:val="000000"/>
                <w:kern w:val="0"/>
                <w:sz w:val="24"/>
                <w:lang w:val="en-US" w:eastAsia="zh-CN"/>
              </w:rPr>
            </w:pPr>
            <w:r>
              <w:rPr>
                <w:rFonts w:hint="eastAsia" w:ascii="宋体" w:hAnsi="宋体" w:cs="宋体"/>
                <w:color w:val="000000"/>
                <w:kern w:val="0"/>
                <w:sz w:val="24"/>
              </w:rPr>
              <w:t>供应商提供的整机（含第三方设备或配件）</w:t>
            </w:r>
            <w:r>
              <w:rPr>
                <w:rFonts w:hint="eastAsia" w:ascii="宋体" w:hAnsi="宋体" w:cs="宋体"/>
                <w:color w:val="000000"/>
                <w:sz w:val="24"/>
              </w:rPr>
              <w:t>质量保证期（保修期）满足</w:t>
            </w:r>
            <w:r>
              <w:rPr>
                <w:rFonts w:hint="eastAsia" w:ascii="宋体" w:hAnsi="宋体" w:cs="宋体"/>
                <w:color w:val="000000"/>
                <w:kern w:val="0"/>
                <w:sz w:val="24"/>
              </w:rPr>
              <w:t>谈判文件要求得2分</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否则为0分。</w:t>
            </w:r>
          </w:p>
        </w:tc>
      </w:tr>
    </w:tbl>
    <w:p>
      <w:pPr>
        <w:spacing w:before="120" w:line="360" w:lineRule="auto"/>
        <w:rPr>
          <w:rFonts w:ascii="宋体" w:hAnsi="宋体" w:cs="宋体"/>
          <w:sz w:val="24"/>
        </w:rPr>
      </w:pPr>
      <w:r>
        <w:rPr>
          <w:rFonts w:hint="eastAsia" w:ascii="宋体" w:hAnsi="宋体" w:cs="宋体"/>
          <w:sz w:val="24"/>
        </w:rPr>
        <w:t>7.3价格部分（30分）</w:t>
      </w:r>
    </w:p>
    <w:tbl>
      <w:tblPr>
        <w:tblStyle w:val="19"/>
        <w:tblW w:w="91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9"/>
        <w:gridCol w:w="1745"/>
        <w:gridCol w:w="900"/>
        <w:gridCol w:w="5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599" w:type="dxa"/>
            <w:vAlign w:val="center"/>
          </w:tcPr>
          <w:p>
            <w:pPr>
              <w:widowControl/>
              <w:spacing w:beforeLines="50"/>
              <w:jc w:val="center"/>
              <w:rPr>
                <w:rFonts w:ascii="宋体" w:hAnsi="宋体" w:cs="宋体"/>
                <w:color w:val="000000"/>
                <w:kern w:val="0"/>
                <w:sz w:val="24"/>
              </w:rPr>
            </w:pPr>
            <w:r>
              <w:rPr>
                <w:rFonts w:hint="eastAsia" w:ascii="宋体" w:hAnsi="宋体" w:cs="宋体"/>
                <w:b/>
                <w:color w:val="000000"/>
                <w:kern w:val="0"/>
                <w:sz w:val="24"/>
              </w:rPr>
              <w:t>序号</w:t>
            </w:r>
          </w:p>
        </w:tc>
        <w:tc>
          <w:tcPr>
            <w:tcW w:w="1745" w:type="dxa"/>
            <w:vAlign w:val="center"/>
          </w:tcPr>
          <w:p>
            <w:pPr>
              <w:widowControl/>
              <w:spacing w:beforeLines="50"/>
              <w:jc w:val="center"/>
              <w:rPr>
                <w:rFonts w:ascii="宋体" w:hAnsi="宋体" w:cs="宋体"/>
                <w:color w:val="000000"/>
                <w:kern w:val="0"/>
                <w:sz w:val="24"/>
              </w:rPr>
            </w:pPr>
            <w:r>
              <w:rPr>
                <w:rFonts w:hint="eastAsia" w:ascii="宋体" w:hAnsi="宋体" w:cs="宋体"/>
                <w:b/>
                <w:color w:val="000000"/>
                <w:kern w:val="0"/>
                <w:sz w:val="24"/>
              </w:rPr>
              <w:t>评分因素分项</w:t>
            </w:r>
          </w:p>
        </w:tc>
        <w:tc>
          <w:tcPr>
            <w:tcW w:w="900" w:type="dxa"/>
            <w:vAlign w:val="center"/>
          </w:tcPr>
          <w:p>
            <w:pPr>
              <w:widowControl/>
              <w:spacing w:beforeLines="50"/>
              <w:jc w:val="center"/>
              <w:rPr>
                <w:rFonts w:ascii="宋体" w:hAnsi="宋体" w:cs="宋体"/>
                <w:b/>
                <w:color w:val="000000"/>
                <w:kern w:val="0"/>
                <w:sz w:val="24"/>
              </w:rPr>
            </w:pPr>
            <w:r>
              <w:rPr>
                <w:rFonts w:hint="eastAsia" w:ascii="宋体" w:hAnsi="宋体" w:cs="宋体"/>
                <w:b/>
                <w:color w:val="000000"/>
                <w:kern w:val="0"/>
                <w:sz w:val="24"/>
              </w:rPr>
              <w:t>分值</w:t>
            </w:r>
          </w:p>
        </w:tc>
        <w:tc>
          <w:tcPr>
            <w:tcW w:w="5912" w:type="dxa"/>
            <w:vAlign w:val="center"/>
          </w:tcPr>
          <w:p>
            <w:pPr>
              <w:widowControl/>
              <w:spacing w:beforeLines="50"/>
              <w:jc w:val="center"/>
              <w:rPr>
                <w:rFonts w:ascii="宋体" w:hAnsi="宋体" w:cs="宋体"/>
                <w:color w:val="000000"/>
                <w:kern w:val="0"/>
                <w:sz w:val="24"/>
              </w:rPr>
            </w:pPr>
            <w:r>
              <w:rPr>
                <w:rFonts w:hint="eastAsia" w:ascii="宋体" w:hAnsi="宋体" w:cs="宋体"/>
                <w:b/>
                <w:color w:val="000000"/>
                <w:kern w:val="0"/>
                <w:sz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599"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1745" w:type="dxa"/>
            <w:vAlign w:val="center"/>
          </w:tcPr>
          <w:p>
            <w:pPr>
              <w:widowControl/>
              <w:spacing w:beforeLines="50" w:line="360" w:lineRule="auto"/>
              <w:jc w:val="center"/>
              <w:rPr>
                <w:rFonts w:ascii="宋体" w:hAnsi="宋体" w:cs="宋体"/>
                <w:color w:val="000000"/>
                <w:kern w:val="0"/>
                <w:sz w:val="24"/>
              </w:rPr>
            </w:pPr>
          </w:p>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评标价格</w:t>
            </w:r>
          </w:p>
          <w:p>
            <w:pPr>
              <w:widowControl/>
              <w:spacing w:beforeLines="50" w:line="360" w:lineRule="auto"/>
              <w:jc w:val="center"/>
              <w:rPr>
                <w:rFonts w:ascii="宋体" w:hAnsi="宋体" w:cs="宋体"/>
                <w:color w:val="000000"/>
                <w:kern w:val="0"/>
                <w:sz w:val="24"/>
              </w:rPr>
            </w:pPr>
          </w:p>
        </w:tc>
        <w:tc>
          <w:tcPr>
            <w:tcW w:w="900" w:type="dxa"/>
            <w:vAlign w:val="center"/>
          </w:tcPr>
          <w:p>
            <w:pPr>
              <w:widowControl/>
              <w:spacing w:beforeLines="50" w:line="360" w:lineRule="auto"/>
              <w:jc w:val="center"/>
              <w:rPr>
                <w:rFonts w:ascii="宋体" w:hAnsi="宋体" w:cs="宋体"/>
                <w:color w:val="000000"/>
                <w:kern w:val="0"/>
                <w:sz w:val="24"/>
              </w:rPr>
            </w:pPr>
            <w:r>
              <w:rPr>
                <w:rFonts w:hint="eastAsia" w:ascii="宋体" w:hAnsi="宋体" w:cs="宋体"/>
                <w:color w:val="000000"/>
                <w:kern w:val="0"/>
                <w:sz w:val="24"/>
              </w:rPr>
              <w:t>30分</w:t>
            </w:r>
          </w:p>
        </w:tc>
        <w:tc>
          <w:tcPr>
            <w:tcW w:w="5912"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评标价格分数=（评标基准价/投标报价）×价格权重（30%）×100</w:t>
            </w:r>
          </w:p>
          <w:p>
            <w:pPr>
              <w:widowControl/>
              <w:spacing w:line="360" w:lineRule="auto"/>
              <w:rPr>
                <w:rFonts w:ascii="宋体" w:hAnsi="宋体" w:cs="宋体"/>
                <w:color w:val="000000"/>
                <w:kern w:val="0"/>
                <w:sz w:val="24"/>
              </w:rPr>
            </w:pPr>
            <w:r>
              <w:rPr>
                <w:rFonts w:hint="eastAsia" w:ascii="宋体" w:hAnsi="宋体" w:cs="宋体"/>
                <w:color w:val="000000"/>
                <w:kern w:val="0"/>
                <w:sz w:val="24"/>
              </w:rPr>
              <w:t xml:space="preserve">备注：实质性响应谈判文件要求且价格最低的投标报价为评标基准价。        </w:t>
            </w:r>
          </w:p>
        </w:tc>
      </w:tr>
    </w:tbl>
    <w:p>
      <w:pPr>
        <w:spacing w:line="360" w:lineRule="auto"/>
        <w:rPr>
          <w:rFonts w:ascii="宋体" w:hAnsi="宋体" w:cs="宋体"/>
          <w:sz w:val="24"/>
        </w:rPr>
      </w:pPr>
    </w:p>
    <w:sectPr>
      <w:headerReference r:id="rId9" w:type="default"/>
      <w:footerReference r:id="rId10" w:type="default"/>
      <w:pgSz w:w="11907" w:h="16840"/>
      <w:pgMar w:top="1474" w:right="1304" w:bottom="1587" w:left="1304" w:header="720"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Univers LT Std 45 Light">
    <w:altName w:val="微软雅黑"/>
    <w:panose1 w:val="00000000000000000000"/>
    <w:charset w:val="86"/>
    <w:family w:val="swiss"/>
    <w:pitch w:val="default"/>
    <w:sig w:usb0="00000000" w:usb1="00000000" w:usb2="00000010" w:usb3="00000000" w:csb0="00040001" w:csb1="00000000"/>
  </w:font>
  <w:font w:name="文鼎大标宋简">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140"/>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53</w:t>
                    </w:r>
                    <w:r>
                      <w:fldChar w:fldCharType="end"/>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eastAsia="等线"/>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28563"/>
    <w:multiLevelType w:val="singleLevel"/>
    <w:tmpl w:val="9A228563"/>
    <w:lvl w:ilvl="0" w:tentative="0">
      <w:start w:val="1"/>
      <w:numFmt w:val="decimal"/>
      <w:suff w:val="nothing"/>
      <w:lvlText w:val="%1、"/>
      <w:lvlJc w:val="left"/>
    </w:lvl>
  </w:abstractNum>
  <w:abstractNum w:abstractNumId="1">
    <w:nsid w:val="C67A98B5"/>
    <w:multiLevelType w:val="singleLevel"/>
    <w:tmpl w:val="C67A98B5"/>
    <w:lvl w:ilvl="0" w:tentative="0">
      <w:start w:val="6"/>
      <w:numFmt w:val="decimal"/>
      <w:suff w:val="nothing"/>
      <w:lvlText w:val="%1、"/>
      <w:lvlJc w:val="left"/>
      <w:pPr>
        <w:ind w:left="840" w:firstLine="0"/>
      </w:pPr>
    </w:lvl>
  </w:abstractNum>
  <w:abstractNum w:abstractNumId="2">
    <w:nsid w:val="C98A200D"/>
    <w:multiLevelType w:val="singleLevel"/>
    <w:tmpl w:val="C98A200D"/>
    <w:lvl w:ilvl="0" w:tentative="0">
      <w:start w:val="1"/>
      <w:numFmt w:val="decimal"/>
      <w:suff w:val="space"/>
      <w:lvlText w:val="(%1)"/>
      <w:lvlJc w:val="left"/>
    </w:lvl>
  </w:abstractNum>
  <w:abstractNum w:abstractNumId="3">
    <w:nsid w:val="E8E2DEEE"/>
    <w:multiLevelType w:val="singleLevel"/>
    <w:tmpl w:val="E8E2DEEE"/>
    <w:lvl w:ilvl="0" w:tentative="0">
      <w:start w:val="7"/>
      <w:numFmt w:val="chineseCounting"/>
      <w:suff w:val="nothing"/>
      <w:lvlText w:val="%1、"/>
      <w:lvlJc w:val="left"/>
      <w:rPr>
        <w:rFonts w:hint="eastAsia"/>
      </w:rPr>
    </w:lvl>
  </w:abstractNum>
  <w:abstractNum w:abstractNumId="4">
    <w:nsid w:val="F8271891"/>
    <w:multiLevelType w:val="singleLevel"/>
    <w:tmpl w:val="F8271891"/>
    <w:lvl w:ilvl="0" w:tentative="0">
      <w:start w:val="4"/>
      <w:numFmt w:val="decimal"/>
      <w:suff w:val="nothing"/>
      <w:lvlText w:val="%1、"/>
      <w:lvlJc w:val="left"/>
    </w:lvl>
  </w:abstractNum>
  <w:abstractNum w:abstractNumId="5">
    <w:nsid w:val="FF39825E"/>
    <w:multiLevelType w:val="singleLevel"/>
    <w:tmpl w:val="FF39825E"/>
    <w:lvl w:ilvl="0" w:tentative="0">
      <w:start w:val="2"/>
      <w:numFmt w:val="decimal"/>
      <w:suff w:val="space"/>
      <w:lvlText w:val="%1."/>
      <w:lvlJc w:val="left"/>
    </w:lvl>
  </w:abstractNum>
  <w:abstractNum w:abstractNumId="6">
    <w:nsid w:val="00000008"/>
    <w:multiLevelType w:val="multilevel"/>
    <w:tmpl w:val="0000000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34515FB"/>
    <w:multiLevelType w:val="singleLevel"/>
    <w:tmpl w:val="034515FB"/>
    <w:lvl w:ilvl="0" w:tentative="0">
      <w:start w:val="8"/>
      <w:numFmt w:val="decimal"/>
      <w:suff w:val="nothing"/>
      <w:lvlText w:val="%1、"/>
      <w:lvlJc w:val="left"/>
    </w:lvl>
  </w:abstractNum>
  <w:abstractNum w:abstractNumId="8">
    <w:nsid w:val="08777306"/>
    <w:multiLevelType w:val="multilevel"/>
    <w:tmpl w:val="08777306"/>
    <w:lvl w:ilvl="0" w:tentative="0">
      <w:start w:val="1"/>
      <w:numFmt w:val="decimal"/>
      <w:pStyle w:val="29"/>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FAD24D3"/>
    <w:multiLevelType w:val="multilevel"/>
    <w:tmpl w:val="0FAD24D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5812ECF"/>
    <w:multiLevelType w:val="multilevel"/>
    <w:tmpl w:val="15812EC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8A5C7F6"/>
    <w:multiLevelType w:val="singleLevel"/>
    <w:tmpl w:val="38A5C7F6"/>
    <w:lvl w:ilvl="0" w:tentative="0">
      <w:start w:val="1"/>
      <w:numFmt w:val="decimal"/>
      <w:suff w:val="nothing"/>
      <w:lvlText w:val="（%1）"/>
      <w:lvlJc w:val="left"/>
      <w:pPr>
        <w:ind w:left="240" w:firstLine="0"/>
      </w:pPr>
    </w:lvl>
  </w:abstractNum>
  <w:abstractNum w:abstractNumId="15">
    <w:nsid w:val="4DC1D675"/>
    <w:multiLevelType w:val="singleLevel"/>
    <w:tmpl w:val="4DC1D675"/>
    <w:lvl w:ilvl="0" w:tentative="0">
      <w:start w:val="1"/>
      <w:numFmt w:val="decimal"/>
      <w:suff w:val="nothing"/>
      <w:lvlText w:val="%1、"/>
      <w:lvlJc w:val="left"/>
    </w:lvl>
  </w:abstractNum>
  <w:abstractNum w:abstractNumId="16">
    <w:nsid w:val="50C02977"/>
    <w:multiLevelType w:val="singleLevel"/>
    <w:tmpl w:val="50C02977"/>
    <w:lvl w:ilvl="0" w:tentative="0">
      <w:start w:val="6"/>
      <w:numFmt w:val="decimal"/>
      <w:suff w:val="nothing"/>
      <w:lvlText w:val="%1、"/>
      <w:lvlJc w:val="left"/>
    </w:lvl>
  </w:abstractNum>
  <w:abstractNum w:abstractNumId="17">
    <w:nsid w:val="52A1415B"/>
    <w:multiLevelType w:val="multilevel"/>
    <w:tmpl w:val="52A1415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FFEA772"/>
    <w:multiLevelType w:val="multilevel"/>
    <w:tmpl w:val="5FFEA772"/>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9">
    <w:nsid w:val="60C0284A"/>
    <w:multiLevelType w:val="singleLevel"/>
    <w:tmpl w:val="60C0284A"/>
    <w:lvl w:ilvl="0" w:tentative="0">
      <w:start w:val="2"/>
      <w:numFmt w:val="decimal"/>
      <w:suff w:val="nothing"/>
      <w:lvlText w:val="%1、"/>
      <w:lvlJc w:val="left"/>
    </w:lvl>
  </w:abstractNum>
  <w:abstractNum w:abstractNumId="20">
    <w:nsid w:val="6EED514E"/>
    <w:multiLevelType w:val="multilevel"/>
    <w:tmpl w:val="6EED514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14"/>
  </w:num>
  <w:num w:numId="4">
    <w:abstractNumId w:val="6"/>
  </w:num>
  <w:num w:numId="5">
    <w:abstractNumId w:val="12"/>
  </w:num>
  <w:num w:numId="6">
    <w:abstractNumId w:val="5"/>
  </w:num>
  <w:num w:numId="7">
    <w:abstractNumId w:val="10"/>
  </w:num>
  <w:num w:numId="8">
    <w:abstractNumId w:val="17"/>
  </w:num>
  <w:num w:numId="9">
    <w:abstractNumId w:val="20"/>
  </w:num>
  <w:num w:numId="10">
    <w:abstractNumId w:val="3"/>
  </w:num>
  <w:num w:numId="11">
    <w:abstractNumId w:val="15"/>
  </w:num>
  <w:num w:numId="12">
    <w:abstractNumId w:val="16"/>
  </w:num>
  <w:num w:numId="13">
    <w:abstractNumId w:val="0"/>
  </w:num>
  <w:num w:numId="14">
    <w:abstractNumId w:val="7"/>
  </w:num>
  <w:num w:numId="15">
    <w:abstractNumId w:val="2"/>
  </w:num>
  <w:num w:numId="16">
    <w:abstractNumId w:val="1"/>
  </w:num>
  <w:num w:numId="17">
    <w:abstractNumId w:val="9"/>
  </w:num>
  <w:num w:numId="18">
    <w:abstractNumId w:val="13"/>
  </w:num>
  <w:num w:numId="19">
    <w:abstractNumId w:val="1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NTgxYTMzZDBhNTQxMzdmOWMzZThhNGY2Y2ZiM2UifQ=="/>
  </w:docVars>
  <w:rsids>
    <w:rsidRoot w:val="37000561"/>
    <w:rsid w:val="00017AC3"/>
    <w:rsid w:val="00081CB6"/>
    <w:rsid w:val="000D3E8B"/>
    <w:rsid w:val="00163B46"/>
    <w:rsid w:val="00243AF1"/>
    <w:rsid w:val="00251E5C"/>
    <w:rsid w:val="002857CB"/>
    <w:rsid w:val="002B5706"/>
    <w:rsid w:val="003233BD"/>
    <w:rsid w:val="003C105A"/>
    <w:rsid w:val="004154D6"/>
    <w:rsid w:val="00470E02"/>
    <w:rsid w:val="00581217"/>
    <w:rsid w:val="005F13C4"/>
    <w:rsid w:val="00670981"/>
    <w:rsid w:val="006C3844"/>
    <w:rsid w:val="006E70BA"/>
    <w:rsid w:val="0078719C"/>
    <w:rsid w:val="007C0374"/>
    <w:rsid w:val="00833AC6"/>
    <w:rsid w:val="00847EC7"/>
    <w:rsid w:val="008B0F8F"/>
    <w:rsid w:val="00A15E78"/>
    <w:rsid w:val="00A33CFE"/>
    <w:rsid w:val="00A70AC4"/>
    <w:rsid w:val="00A93506"/>
    <w:rsid w:val="00A95FAB"/>
    <w:rsid w:val="00AB3848"/>
    <w:rsid w:val="00B74B21"/>
    <w:rsid w:val="00C57F3C"/>
    <w:rsid w:val="00C6075F"/>
    <w:rsid w:val="00C80C5C"/>
    <w:rsid w:val="00C95EE7"/>
    <w:rsid w:val="00D54B93"/>
    <w:rsid w:val="00E33BE0"/>
    <w:rsid w:val="00E34884"/>
    <w:rsid w:val="00E354D4"/>
    <w:rsid w:val="00E5171F"/>
    <w:rsid w:val="00E75FDA"/>
    <w:rsid w:val="00E76690"/>
    <w:rsid w:val="00EE0636"/>
    <w:rsid w:val="00F01068"/>
    <w:rsid w:val="00F758EF"/>
    <w:rsid w:val="0119785A"/>
    <w:rsid w:val="02404505"/>
    <w:rsid w:val="05C80158"/>
    <w:rsid w:val="05C8669A"/>
    <w:rsid w:val="07067CDE"/>
    <w:rsid w:val="0C711345"/>
    <w:rsid w:val="0EFF38DC"/>
    <w:rsid w:val="0FA54DBC"/>
    <w:rsid w:val="108B37A4"/>
    <w:rsid w:val="10DC1C06"/>
    <w:rsid w:val="115F467E"/>
    <w:rsid w:val="11703198"/>
    <w:rsid w:val="15D4659F"/>
    <w:rsid w:val="1655412D"/>
    <w:rsid w:val="1B6B4CD7"/>
    <w:rsid w:val="1D0562DD"/>
    <w:rsid w:val="1EAA67B0"/>
    <w:rsid w:val="1FE42A12"/>
    <w:rsid w:val="249800E6"/>
    <w:rsid w:val="25276E09"/>
    <w:rsid w:val="2E9630F1"/>
    <w:rsid w:val="2F294350"/>
    <w:rsid w:val="304A0E69"/>
    <w:rsid w:val="305F0E1A"/>
    <w:rsid w:val="31CB6325"/>
    <w:rsid w:val="33513918"/>
    <w:rsid w:val="34DC541D"/>
    <w:rsid w:val="3679323D"/>
    <w:rsid w:val="37000561"/>
    <w:rsid w:val="39A11A30"/>
    <w:rsid w:val="3B5725EA"/>
    <w:rsid w:val="3C9C582F"/>
    <w:rsid w:val="3E471860"/>
    <w:rsid w:val="3F366D42"/>
    <w:rsid w:val="43CA08FA"/>
    <w:rsid w:val="455216D0"/>
    <w:rsid w:val="45B246DC"/>
    <w:rsid w:val="45F626DF"/>
    <w:rsid w:val="460946C4"/>
    <w:rsid w:val="4BC00DDC"/>
    <w:rsid w:val="4C2076A7"/>
    <w:rsid w:val="4C723F87"/>
    <w:rsid w:val="4C760597"/>
    <w:rsid w:val="4D3A3A83"/>
    <w:rsid w:val="4EB92D81"/>
    <w:rsid w:val="4F6F6730"/>
    <w:rsid w:val="50D71633"/>
    <w:rsid w:val="550302B3"/>
    <w:rsid w:val="5AB0257B"/>
    <w:rsid w:val="5B0D49F6"/>
    <w:rsid w:val="5B1722A6"/>
    <w:rsid w:val="5B73752C"/>
    <w:rsid w:val="5CCF2546"/>
    <w:rsid w:val="5E027CEB"/>
    <w:rsid w:val="5F7A2C72"/>
    <w:rsid w:val="63217F7A"/>
    <w:rsid w:val="63D618FE"/>
    <w:rsid w:val="64576E13"/>
    <w:rsid w:val="64F4243F"/>
    <w:rsid w:val="66126376"/>
    <w:rsid w:val="687A611C"/>
    <w:rsid w:val="68E00C9B"/>
    <w:rsid w:val="6A667C0A"/>
    <w:rsid w:val="6AAD2EDA"/>
    <w:rsid w:val="6EE65AB9"/>
    <w:rsid w:val="6F2E3EBD"/>
    <w:rsid w:val="7022453B"/>
    <w:rsid w:val="71793A74"/>
    <w:rsid w:val="71B10CBC"/>
    <w:rsid w:val="76322AD4"/>
    <w:rsid w:val="77805063"/>
    <w:rsid w:val="791C3500"/>
    <w:rsid w:val="7A57090D"/>
    <w:rsid w:val="7C43279C"/>
    <w:rsid w:val="7D31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20" w:line="276" w:lineRule="auto"/>
      <w:outlineLvl w:val="0"/>
    </w:pPr>
    <w:rPr>
      <w:rFonts w:cs="Arial"/>
      <w:b/>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0"/>
    <w:pPr>
      <w:spacing w:line="360" w:lineRule="auto"/>
    </w:pPr>
    <w:rPr>
      <w:rFonts w:ascii="宋体" w:hAnsi="宋体"/>
      <w:sz w:val="28"/>
    </w:rPr>
  </w:style>
  <w:style w:type="paragraph" w:customStyle="1" w:styleId="8">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jc w:val="center"/>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pPr>
  </w:style>
  <w:style w:type="paragraph" w:styleId="13">
    <w:name w:val="Balloon Text"/>
    <w:basedOn w:val="1"/>
    <w:link w:val="30"/>
    <w:qFormat/>
    <w:uiPriority w:val="0"/>
    <w:rPr>
      <w:sz w:val="18"/>
      <w:szCs w:val="18"/>
    </w:rPr>
  </w:style>
  <w:style w:type="paragraph" w:styleId="14">
    <w:name w:val="footer"/>
    <w:basedOn w:val="1"/>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spacing w:beforeAutospacing="1" w:afterAutospacing="1"/>
      <w:jc w:val="left"/>
    </w:pPr>
    <w:rPr>
      <w:kern w:val="0"/>
      <w:sz w:val="24"/>
    </w:rPr>
  </w:style>
  <w:style w:type="paragraph" w:styleId="18">
    <w:name w:val="index 1"/>
    <w:basedOn w:val="1"/>
    <w:next w:val="1"/>
    <w:qFormat/>
    <w:uiPriority w:val="0"/>
    <w:rPr>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Hyperlink"/>
    <w:qFormat/>
    <w:uiPriority w:val="99"/>
    <w:rPr>
      <w:caps/>
      <w:color w:val="0000FF"/>
    </w:rPr>
  </w:style>
  <w:style w:type="character" w:styleId="24">
    <w:name w:val="annotation reference"/>
    <w:basedOn w:val="21"/>
    <w:qFormat/>
    <w:uiPriority w:val="0"/>
    <w:rPr>
      <w:sz w:val="21"/>
      <w:szCs w:val="21"/>
    </w:rPr>
  </w:style>
  <w:style w:type="paragraph" w:customStyle="1" w:styleId="25">
    <w:name w:val="Table Paragraph"/>
    <w:basedOn w:val="1"/>
    <w:qFormat/>
    <w:uiPriority w:val="1"/>
    <w:pPr>
      <w:autoSpaceDE w:val="0"/>
      <w:autoSpaceDN w:val="0"/>
      <w:adjustRightInd w:val="0"/>
      <w:jc w:val="left"/>
    </w:pPr>
    <w:rPr>
      <w:rFonts w:eastAsia="等线"/>
      <w:kern w:val="0"/>
      <w:sz w:val="24"/>
    </w:rPr>
  </w:style>
  <w:style w:type="paragraph" w:customStyle="1" w:styleId="26">
    <w:name w:val="1"/>
    <w:basedOn w:val="1"/>
    <w:next w:val="12"/>
    <w:qFormat/>
    <w:uiPriority w:val="0"/>
    <w:pPr>
      <w:adjustRightInd w:val="0"/>
      <w:spacing w:line="360" w:lineRule="atLeast"/>
      <w:ind w:left="600" w:firstLine="720"/>
      <w:jc w:val="left"/>
      <w:textAlignment w:val="baseline"/>
    </w:pPr>
    <w:rPr>
      <w:rFonts w:ascii="宋体"/>
      <w:kern w:val="0"/>
      <w:sz w:val="24"/>
      <w:szCs w:val="20"/>
    </w:rPr>
  </w:style>
  <w:style w:type="paragraph" w:customStyle="1" w:styleId="27">
    <w:name w:val="列出段落1"/>
    <w:basedOn w:val="1"/>
    <w:qFormat/>
    <w:uiPriority w:val="34"/>
    <w:pPr>
      <w:ind w:left="1259" w:firstLine="420" w:firstLineChars="200"/>
    </w:pPr>
    <w:rPr>
      <w:rFonts w:ascii="Arial" w:hAnsi="Arial" w:eastAsia="微软雅黑"/>
      <w:szCs w:val="22"/>
    </w:rPr>
  </w:style>
  <w:style w:type="paragraph" w:customStyle="1" w:styleId="28">
    <w:name w:val="_Style 1"/>
    <w:basedOn w:val="1"/>
    <w:qFormat/>
    <w:uiPriority w:val="34"/>
    <w:pPr>
      <w:ind w:firstLine="420" w:firstLineChars="200"/>
    </w:pPr>
  </w:style>
  <w:style w:type="paragraph" w:customStyle="1" w:styleId="29">
    <w:name w:val="2 heading"/>
    <w:basedOn w:val="1"/>
    <w:qFormat/>
    <w:uiPriority w:val="0"/>
    <w:pPr>
      <w:numPr>
        <w:ilvl w:val="0"/>
        <w:numId w:val="1"/>
      </w:numPr>
      <w:ind w:left="360"/>
    </w:pPr>
    <w:rPr>
      <w:rFonts w:cs="Tahoma"/>
      <w:b/>
      <w:szCs w:val="21"/>
    </w:rPr>
  </w:style>
  <w:style w:type="character" w:customStyle="1" w:styleId="30">
    <w:name w:val="批注框文本 Char"/>
    <w:basedOn w:val="21"/>
    <w:link w:val="13"/>
    <w:qFormat/>
    <w:uiPriority w:val="0"/>
    <w:rPr>
      <w:kern w:val="2"/>
      <w:sz w:val="18"/>
      <w:szCs w:val="18"/>
    </w:rPr>
  </w:style>
  <w:style w:type="character" w:customStyle="1" w:styleId="31">
    <w:name w:val="font01"/>
    <w:basedOn w:val="21"/>
    <w:qFormat/>
    <w:uiPriority w:val="0"/>
    <w:rPr>
      <w:rFonts w:hint="eastAsia" w:ascii="宋体" w:hAnsi="宋体" w:eastAsia="宋体" w:cs="宋体"/>
      <w:color w:val="000000"/>
      <w:sz w:val="20"/>
      <w:szCs w:val="20"/>
      <w:u w:val="none"/>
    </w:rPr>
  </w:style>
  <w:style w:type="character" w:customStyle="1" w:styleId="32">
    <w:name w:val="cfdate"/>
    <w:basedOn w:val="21"/>
    <w:qFormat/>
    <w:uiPriority w:val="0"/>
    <w:rPr>
      <w:color w:val="333333"/>
      <w:sz w:val="12"/>
      <w:szCs w:val="12"/>
    </w:rPr>
  </w:style>
  <w:style w:type="character" w:customStyle="1" w:styleId="33">
    <w:name w:val="redfilefwwh"/>
    <w:basedOn w:val="21"/>
    <w:qFormat/>
    <w:uiPriority w:val="0"/>
    <w:rPr>
      <w:color w:val="BA2636"/>
      <w:sz w:val="12"/>
      <w:szCs w:val="12"/>
    </w:rPr>
  </w:style>
  <w:style w:type="character" w:customStyle="1" w:styleId="34">
    <w:name w:val="redfilenumber"/>
    <w:basedOn w:val="21"/>
    <w:qFormat/>
    <w:uiPriority w:val="0"/>
    <w:rPr>
      <w:color w:val="BA2636"/>
      <w:sz w:val="12"/>
      <w:szCs w:val="12"/>
    </w:rPr>
  </w:style>
  <w:style w:type="character" w:customStyle="1" w:styleId="35">
    <w:name w:val="gjfg"/>
    <w:basedOn w:val="21"/>
    <w:qFormat/>
    <w:uiPriority w:val="0"/>
  </w:style>
  <w:style w:type="character" w:customStyle="1" w:styleId="36">
    <w:name w:val="next"/>
    <w:basedOn w:val="21"/>
    <w:qFormat/>
    <w:uiPriority w:val="0"/>
    <w:rPr>
      <w:rFonts w:ascii="微软雅黑" w:hAnsi="微软雅黑" w:eastAsia="微软雅黑" w:cs="微软雅黑"/>
      <w:sz w:val="14"/>
      <w:szCs w:val="14"/>
    </w:rPr>
  </w:style>
  <w:style w:type="character" w:customStyle="1" w:styleId="37">
    <w:name w:val="next1"/>
    <w:basedOn w:val="21"/>
    <w:qFormat/>
    <w:uiPriority w:val="0"/>
    <w:rPr>
      <w:color w:val="888888"/>
    </w:rPr>
  </w:style>
  <w:style w:type="character" w:customStyle="1" w:styleId="38">
    <w:name w:val="displayarti"/>
    <w:basedOn w:val="21"/>
    <w:qFormat/>
    <w:uiPriority w:val="0"/>
    <w:rPr>
      <w:color w:val="FFFFFF"/>
      <w:shd w:val="clear" w:color="auto" w:fill="A00000"/>
    </w:rPr>
  </w:style>
  <w:style w:type="character" w:customStyle="1" w:styleId="39">
    <w:name w:val="qxdate"/>
    <w:basedOn w:val="21"/>
    <w:qFormat/>
    <w:uiPriority w:val="0"/>
    <w:rPr>
      <w:color w:val="333333"/>
      <w:sz w:val="12"/>
      <w:szCs w:val="12"/>
    </w:rPr>
  </w:style>
  <w:style w:type="character" w:customStyle="1" w:styleId="40">
    <w:name w:val="prev"/>
    <w:basedOn w:val="21"/>
    <w:qFormat/>
    <w:uiPriority w:val="0"/>
    <w:rPr>
      <w:rFonts w:hint="eastAsia" w:ascii="微软雅黑" w:hAnsi="微软雅黑" w:eastAsia="微软雅黑" w:cs="微软雅黑"/>
      <w:sz w:val="14"/>
      <w:szCs w:val="14"/>
    </w:rPr>
  </w:style>
  <w:style w:type="character" w:customStyle="1" w:styleId="41">
    <w:name w:val="prev1"/>
    <w:basedOn w:val="21"/>
    <w:qFormat/>
    <w:uiPriority w:val="0"/>
    <w:rPr>
      <w:color w:val="888888"/>
    </w:rPr>
  </w:style>
  <w:style w:type="character" w:customStyle="1" w:styleId="42">
    <w:name w:val="next2"/>
    <w:basedOn w:val="21"/>
    <w:qFormat/>
    <w:uiPriority w:val="0"/>
    <w:rPr>
      <w:color w:val="888888"/>
    </w:rPr>
  </w:style>
  <w:style w:type="character" w:customStyle="1" w:styleId="43">
    <w:name w:val="next3"/>
    <w:basedOn w:val="21"/>
    <w:qFormat/>
    <w:uiPriority w:val="0"/>
    <w:rPr>
      <w:rFonts w:hint="eastAsia" w:ascii="微软雅黑" w:hAnsi="微软雅黑" w:eastAsia="微软雅黑" w:cs="微软雅黑"/>
      <w:sz w:val="14"/>
      <w:szCs w:val="14"/>
    </w:rPr>
  </w:style>
  <w:style w:type="paragraph" w:customStyle="1" w:styleId="44">
    <w:name w:val="p0"/>
    <w:basedOn w:val="1"/>
    <w:qFormat/>
    <w:uiPriority w:val="0"/>
    <w:pPr>
      <w:widowControl/>
      <w:suppressAutoHyphens/>
      <w:autoSpaceDN w:val="0"/>
      <w:spacing w:before="100" w:beforeAutospacing="1" w:after="100" w:afterAutospacing="1"/>
      <w:jc w:val="left"/>
      <w:textAlignment w:val="baseline"/>
    </w:pPr>
    <w:rPr>
      <w:rFonts w:ascii="宋体" w:hAnsi="宋体" w:cs="宋体"/>
      <w:kern w:val="0"/>
      <w:sz w:val="24"/>
    </w:rPr>
  </w:style>
  <w:style w:type="character" w:customStyle="1" w:styleId="45">
    <w:name w:val="A13"/>
    <w:qFormat/>
    <w:uiPriority w:val="0"/>
    <w:rPr>
      <w:rFonts w:ascii="Univers LT Std 45 Light" w:eastAsia="Univers LT Std 45 Light" w:cs="Univers LT Std 45 Light"/>
      <w:color w:val="221E1F"/>
      <w:sz w:val="10"/>
      <w:szCs w:val="10"/>
    </w:rPr>
  </w:style>
  <w:style w:type="paragraph" w:styleId="46">
    <w:name w:val="List Paragraph"/>
    <w:basedOn w:val="1"/>
    <w:qFormat/>
    <w:uiPriority w:val="34"/>
    <w:pPr>
      <w:ind w:left="720"/>
      <w:contextualSpacing/>
    </w:pPr>
  </w:style>
  <w:style w:type="character" w:customStyle="1" w:styleId="47">
    <w:name w:val="font41"/>
    <w:basedOn w:val="21"/>
    <w:qFormat/>
    <w:uiPriority w:val="0"/>
    <w:rPr>
      <w:rFonts w:hint="eastAsia" w:ascii="宋体" w:hAnsi="宋体" w:eastAsia="宋体" w:cs="宋体"/>
      <w:color w:val="000000"/>
      <w:sz w:val="24"/>
      <w:szCs w:val="24"/>
      <w:u w:val="none"/>
    </w:rPr>
  </w:style>
  <w:style w:type="character" w:customStyle="1" w:styleId="48">
    <w:name w:val="font31"/>
    <w:basedOn w:val="21"/>
    <w:qFormat/>
    <w:uiPriority w:val="0"/>
    <w:rPr>
      <w:rFonts w:hint="default" w:ascii="Times New Roman" w:hAnsi="Times New Roman" w:cs="Times New Roman"/>
      <w:color w:val="000000"/>
      <w:sz w:val="24"/>
      <w:szCs w:val="24"/>
      <w:u w:val="none"/>
    </w:rPr>
  </w:style>
  <w:style w:type="character" w:customStyle="1" w:styleId="49">
    <w:name w:val="font21"/>
    <w:basedOn w:val="21"/>
    <w:qFormat/>
    <w:uiPriority w:val="0"/>
    <w:rPr>
      <w:rFonts w:hint="eastAsia" w:ascii="等线" w:hAnsi="等线" w:eastAsia="等线" w:cs="等线"/>
      <w:color w:val="000000"/>
      <w:sz w:val="20"/>
      <w:szCs w:val="20"/>
      <w:u w:val="none"/>
    </w:rPr>
  </w:style>
  <w:style w:type="character" w:customStyle="1" w:styleId="50">
    <w:name w:val="font61"/>
    <w:basedOn w:val="21"/>
    <w:qFormat/>
    <w:uiPriority w:val="0"/>
    <w:rPr>
      <w:rFonts w:hint="eastAsia" w:ascii="等线" w:hAnsi="等线" w:eastAsia="等线" w:cs="等线"/>
      <w:color w:val="000000"/>
      <w:sz w:val="20"/>
      <w:szCs w:val="20"/>
      <w:u w:val="none"/>
    </w:rPr>
  </w:style>
  <w:style w:type="character" w:customStyle="1" w:styleId="51">
    <w:name w:val="font71"/>
    <w:basedOn w:val="21"/>
    <w:qFormat/>
    <w:uiPriority w:val="0"/>
    <w:rPr>
      <w:rFonts w:hint="eastAsia" w:ascii="宋体" w:hAnsi="宋体" w:eastAsia="宋体" w:cs="宋体"/>
      <w:color w:val="000000"/>
      <w:sz w:val="20"/>
      <w:szCs w:val="20"/>
      <w:u w:val="none"/>
    </w:rPr>
  </w:style>
  <w:style w:type="character" w:customStyle="1" w:styleId="52">
    <w:name w:val="font101"/>
    <w:basedOn w:val="21"/>
    <w:qFormat/>
    <w:uiPriority w:val="0"/>
    <w:rPr>
      <w:rFonts w:hint="default" w:ascii="Times New Roman" w:hAnsi="Times New Roman" w:cs="Times New Roman"/>
      <w:color w:val="000000"/>
      <w:sz w:val="20"/>
      <w:szCs w:val="20"/>
      <w:u w:val="none"/>
    </w:rPr>
  </w:style>
  <w:style w:type="character" w:customStyle="1" w:styleId="53">
    <w:name w:val="font81"/>
    <w:basedOn w:val="21"/>
    <w:qFormat/>
    <w:uiPriority w:val="0"/>
    <w:rPr>
      <w:rFonts w:hint="default" w:ascii="Times New Roman" w:hAnsi="Times New Roman" w:cs="Times New Roman"/>
      <w:color w:val="000000"/>
      <w:sz w:val="24"/>
      <w:szCs w:val="24"/>
      <w:u w:val="none"/>
    </w:rPr>
  </w:style>
  <w:style w:type="character" w:customStyle="1" w:styleId="54">
    <w:name w:val="font91"/>
    <w:basedOn w:val="21"/>
    <w:qFormat/>
    <w:uiPriority w:val="0"/>
    <w:rPr>
      <w:rFonts w:hint="eastAsia" w:ascii="宋体" w:hAnsi="宋体" w:eastAsia="宋体" w:cs="宋体"/>
      <w:color w:val="000000"/>
      <w:sz w:val="24"/>
      <w:szCs w:val="24"/>
      <w:u w:val="none"/>
    </w:rPr>
  </w:style>
  <w:style w:type="character" w:customStyle="1" w:styleId="55">
    <w:name w:val="font51"/>
    <w:basedOn w:val="21"/>
    <w:qFormat/>
    <w:uiPriority w:val="0"/>
    <w:rPr>
      <w:rFonts w:hint="eastAsia" w:ascii="宋体" w:hAnsi="宋体" w:eastAsia="宋体" w:cs="宋体"/>
      <w:color w:val="000000"/>
      <w:sz w:val="24"/>
      <w:szCs w:val="24"/>
      <w:u w:val="none"/>
    </w:rPr>
  </w:style>
  <w:style w:type="character" w:customStyle="1" w:styleId="56">
    <w:name w:val="font121"/>
    <w:basedOn w:val="2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7D59B-D48A-40B3-862A-1F4F8E3254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26132</Words>
  <Characters>28777</Characters>
  <Lines>243</Lines>
  <Paragraphs>68</Paragraphs>
  <TotalTime>3</TotalTime>
  <ScaleCrop>false</ScaleCrop>
  <LinksUpToDate>false</LinksUpToDate>
  <CharactersWithSpaces>32367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2022-06-14T06:54:00Z</dcterms:created>
  <dc:creator>cc1990</dc:creator>
  <cp:lastModifiedBy>吻安</cp:lastModifiedBy>
  <dcterms:modified xsi:type="dcterms:W3CDTF">2022-06-20T05:18:42Z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1992FB5158724291AD64D86DE913780E</vt:lpwstr>
  </property>
</Properties>
</file>