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p>
    <w:p>
      <w:pPr>
        <w:wordWrap w:val="0"/>
        <w:spacing w:line="500" w:lineRule="exact"/>
        <w:ind w:firstLine="638" w:firstLineChars="228"/>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highlight w:val="none"/>
        </w:rPr>
      </w:pPr>
    </w:p>
    <w:p>
      <w:pPr>
        <w:keepNext w:val="0"/>
        <w:keepLines w:val="0"/>
        <w:pageBreakBefore w:val="0"/>
        <w:widowControl w:val="0"/>
        <w:tabs>
          <w:tab w:val="left" w:pos="1725"/>
          <w:tab w:val="center" w:pos="4195"/>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highlight w:val="none"/>
        </w:rPr>
      </w:pPr>
    </w:p>
    <w:p>
      <w:pPr>
        <w:keepNext w:val="0"/>
        <w:keepLines w:val="0"/>
        <w:pageBreakBefore w:val="0"/>
        <w:widowControl w:val="0"/>
        <w:tabs>
          <w:tab w:val="left" w:pos="1725"/>
          <w:tab w:val="center" w:pos="4195"/>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96"/>
          <w:szCs w:val="96"/>
          <w:highlight w:val="none"/>
        </w:rPr>
      </w:pPr>
      <w:r>
        <w:rPr>
          <w:rFonts w:hint="eastAsia" w:ascii="宋体" w:hAnsi="宋体" w:eastAsia="宋体" w:cs="宋体"/>
          <w:b/>
          <w:bCs/>
          <w:sz w:val="96"/>
          <w:szCs w:val="96"/>
          <w:highlight w:val="none"/>
        </w:rPr>
        <w:t>竞争性磋商文件</w:t>
      </w:r>
    </w:p>
    <w:p>
      <w:pPr>
        <w:pStyle w:val="2"/>
        <w:rPr>
          <w:rFonts w:hint="eastAsia"/>
        </w:rPr>
      </w:pPr>
    </w:p>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highlight w:val="none"/>
        </w:rPr>
      </w:pPr>
    </w:p>
    <w:p>
      <w:pPr>
        <w:keepNext w:val="0"/>
        <w:keepLines w:val="0"/>
        <w:pageBreakBefore w:val="0"/>
        <w:widowControl w:val="0"/>
        <w:tabs>
          <w:tab w:val="left" w:pos="1725"/>
          <w:tab w:val="center" w:pos="4195"/>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rPr>
        <w:t>采购项目：</w:t>
      </w:r>
      <w:r>
        <w:rPr>
          <w:rFonts w:hint="eastAsia" w:ascii="宋体" w:hAnsi="宋体" w:cs="宋体"/>
          <w:b/>
          <w:bCs/>
          <w:kern w:val="0"/>
          <w:sz w:val="28"/>
          <w:szCs w:val="28"/>
          <w:highlight w:val="none"/>
          <w:lang w:val="en-US" w:eastAsia="zh-CN"/>
        </w:rPr>
        <w:t>建新区实施方案</w:t>
      </w:r>
    </w:p>
    <w:p>
      <w:pPr>
        <w:keepNext w:val="0"/>
        <w:keepLines w:val="0"/>
        <w:pageBreakBefore w:val="0"/>
        <w:widowControl w:val="0"/>
        <w:tabs>
          <w:tab w:val="left" w:pos="1725"/>
          <w:tab w:val="center" w:pos="4195"/>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kern w:val="0"/>
          <w:sz w:val="28"/>
          <w:szCs w:val="28"/>
          <w:highlight w:val="yellow"/>
          <w:lang w:val="en-US" w:eastAsia="zh-CN"/>
        </w:rPr>
      </w:pPr>
      <w:r>
        <w:rPr>
          <w:rFonts w:hint="eastAsia" w:ascii="宋体" w:hAnsi="宋体" w:eastAsia="宋体" w:cs="宋体"/>
          <w:b/>
          <w:bCs/>
          <w:kern w:val="0"/>
          <w:sz w:val="28"/>
          <w:szCs w:val="28"/>
          <w:highlight w:val="none"/>
          <w:lang w:val="en-US" w:eastAsia="zh-CN"/>
        </w:rPr>
        <w:t>项目</w:t>
      </w:r>
      <w:r>
        <w:rPr>
          <w:rFonts w:hint="eastAsia" w:ascii="宋体" w:hAnsi="宋体" w:eastAsia="宋体" w:cs="宋体"/>
          <w:b/>
          <w:bCs/>
          <w:kern w:val="0"/>
          <w:sz w:val="28"/>
          <w:szCs w:val="28"/>
          <w:highlight w:val="none"/>
        </w:rPr>
        <w:t>编号</w:t>
      </w:r>
      <w:r>
        <w:rPr>
          <w:rFonts w:hint="eastAsia" w:ascii="宋体" w:hAnsi="宋体" w:cs="宋体"/>
          <w:b/>
          <w:bCs/>
          <w:kern w:val="0"/>
          <w:sz w:val="28"/>
          <w:szCs w:val="28"/>
          <w:highlight w:val="none"/>
          <w:lang w:eastAsia="zh-CN"/>
        </w:rPr>
        <w:t>：</w:t>
      </w:r>
      <w:r>
        <w:rPr>
          <w:rFonts w:hint="eastAsia" w:ascii="宋体" w:hAnsi="宋体" w:cs="宋体"/>
          <w:b/>
          <w:bCs/>
          <w:kern w:val="0"/>
          <w:sz w:val="28"/>
          <w:szCs w:val="28"/>
          <w:highlight w:val="none"/>
          <w:lang w:val="en-US" w:eastAsia="zh-CN"/>
        </w:rPr>
        <w:t>NMGCY20220510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highlight w:val="yellow"/>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highlight w:val="none"/>
        </w:rPr>
      </w:pPr>
    </w:p>
    <w:p>
      <w:pPr>
        <w:spacing w:line="600" w:lineRule="exact"/>
        <w:jc w:val="center"/>
        <w:rPr>
          <w:rFonts w:hint="eastAsia" w:ascii="宋体" w:hAnsi="宋体" w:eastAsia="宋体" w:cs="宋体"/>
          <w:b/>
          <w:bCs/>
          <w:sz w:val="28"/>
          <w:szCs w:val="28"/>
          <w:highlight w:val="none"/>
        </w:rPr>
      </w:pPr>
    </w:p>
    <w:p>
      <w:pPr>
        <w:pStyle w:val="11"/>
        <w:rPr>
          <w:rFonts w:hint="eastAsia" w:ascii="宋体" w:hAnsi="宋体" w:eastAsia="宋体" w:cs="宋体"/>
          <w:b/>
          <w:bCs/>
          <w:sz w:val="28"/>
          <w:szCs w:val="28"/>
          <w:highlight w:val="none"/>
        </w:rPr>
      </w:pPr>
    </w:p>
    <w:p>
      <w:pPr>
        <w:pStyle w:val="11"/>
        <w:rPr>
          <w:rFonts w:hint="eastAsia" w:ascii="宋体" w:hAnsi="宋体" w:eastAsia="宋体" w:cs="宋体"/>
          <w:b/>
          <w:bCs/>
          <w:sz w:val="28"/>
          <w:szCs w:val="28"/>
          <w:highlight w:val="none"/>
        </w:rPr>
      </w:pPr>
    </w:p>
    <w:p>
      <w:pPr>
        <w:pStyle w:val="11"/>
        <w:ind w:firstLine="2249" w:firstLineChars="8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采购单位：</w:t>
      </w:r>
      <w:r>
        <w:rPr>
          <w:rFonts w:hint="eastAsia" w:ascii="宋体" w:hAnsi="宋体" w:cs="宋体"/>
          <w:b/>
          <w:bCs/>
          <w:sz w:val="28"/>
          <w:szCs w:val="28"/>
          <w:highlight w:val="none"/>
          <w:lang w:eastAsia="zh-CN"/>
        </w:rPr>
        <w:t>红山区商务局</w:t>
      </w:r>
    </w:p>
    <w:p>
      <w:pPr>
        <w:tabs>
          <w:tab w:val="left" w:pos="1725"/>
          <w:tab w:val="center" w:pos="4195"/>
        </w:tabs>
        <w:spacing w:line="600" w:lineRule="exact"/>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 xml:space="preserve"> </w:t>
      </w:r>
      <w:r>
        <w:rPr>
          <w:rFonts w:hint="eastAsia" w:ascii="宋体" w:hAnsi="宋体" w:cs="宋体"/>
          <w:b/>
          <w:bCs/>
          <w:kern w:val="0"/>
          <w:sz w:val="28"/>
          <w:szCs w:val="28"/>
          <w:highlight w:val="none"/>
          <w:lang w:val="en-US" w:eastAsia="zh-CN"/>
        </w:rPr>
        <w:t>代理</w:t>
      </w:r>
      <w:r>
        <w:rPr>
          <w:rFonts w:hint="eastAsia" w:ascii="宋体" w:hAnsi="宋体" w:eastAsia="宋体" w:cs="宋体"/>
          <w:b/>
          <w:bCs/>
          <w:kern w:val="0"/>
          <w:sz w:val="28"/>
          <w:szCs w:val="28"/>
          <w:highlight w:val="none"/>
        </w:rPr>
        <w:t>单位：内蒙古畅源招标代理有限公司</w:t>
      </w:r>
    </w:p>
    <w:p>
      <w:pPr>
        <w:pStyle w:val="11"/>
        <w:rPr>
          <w:rFonts w:hint="eastAsia"/>
        </w:rPr>
      </w:pPr>
    </w:p>
    <w:p>
      <w:pPr>
        <w:tabs>
          <w:tab w:val="left" w:pos="1725"/>
          <w:tab w:val="center" w:pos="4195"/>
        </w:tabs>
        <w:spacing w:line="600" w:lineRule="exact"/>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编制日期：二○二</w:t>
      </w:r>
      <w:r>
        <w:rPr>
          <w:rFonts w:hint="eastAsia" w:ascii="宋体" w:hAnsi="宋体" w:cs="宋体"/>
          <w:b/>
          <w:bCs/>
          <w:kern w:val="0"/>
          <w:sz w:val="28"/>
          <w:szCs w:val="28"/>
          <w:highlight w:val="none"/>
          <w:lang w:val="en-US" w:eastAsia="zh-CN"/>
        </w:rPr>
        <w:t>二</w:t>
      </w:r>
      <w:r>
        <w:rPr>
          <w:rFonts w:hint="eastAsia" w:ascii="宋体" w:hAnsi="宋体" w:eastAsia="宋体" w:cs="宋体"/>
          <w:b/>
          <w:bCs/>
          <w:kern w:val="0"/>
          <w:sz w:val="28"/>
          <w:szCs w:val="28"/>
          <w:highlight w:val="none"/>
        </w:rPr>
        <w:t>年</w:t>
      </w:r>
      <w:r>
        <w:rPr>
          <w:rFonts w:hint="eastAsia" w:ascii="宋体" w:hAnsi="宋体" w:cs="宋体"/>
          <w:b/>
          <w:bCs/>
          <w:kern w:val="0"/>
          <w:sz w:val="28"/>
          <w:szCs w:val="28"/>
          <w:highlight w:val="none"/>
          <w:lang w:val="en-US" w:eastAsia="zh-CN"/>
        </w:rPr>
        <w:t>六</w:t>
      </w:r>
      <w:r>
        <w:rPr>
          <w:rFonts w:hint="eastAsia" w:ascii="宋体" w:hAnsi="宋体" w:eastAsia="宋体" w:cs="宋体"/>
          <w:b/>
          <w:bCs/>
          <w:kern w:val="0"/>
          <w:sz w:val="28"/>
          <w:szCs w:val="28"/>
          <w:highlight w:val="none"/>
        </w:rPr>
        <w:t>月</w:t>
      </w:r>
    </w:p>
    <w:p>
      <w:pPr>
        <w:rPr>
          <w:rFonts w:hint="eastAsia" w:ascii="宋体" w:hAnsi="宋体" w:eastAsia="宋体" w:cs="宋体"/>
          <w:b/>
          <w:sz w:val="28"/>
          <w:szCs w:val="28"/>
          <w:highlight w:val="none"/>
          <w:shd w:val="clear" w:color="060000" w:fill="auto"/>
        </w:rPr>
      </w:pPr>
      <w:r>
        <w:rPr>
          <w:rFonts w:hint="eastAsia" w:ascii="宋体" w:hAnsi="宋体" w:eastAsia="宋体" w:cs="宋体"/>
          <w:b/>
          <w:sz w:val="28"/>
          <w:szCs w:val="28"/>
          <w:highlight w:val="none"/>
          <w:shd w:val="clear" w:color="060000" w:fill="auto"/>
        </w:rPr>
        <w:br w:type="page"/>
      </w:r>
    </w:p>
    <w:p>
      <w:pPr>
        <w:tabs>
          <w:tab w:val="left" w:pos="1725"/>
          <w:tab w:val="center" w:pos="4195"/>
        </w:tabs>
        <w:jc w:val="center"/>
        <w:rPr>
          <w:rFonts w:hint="eastAsia" w:ascii="宋体" w:hAnsi="宋体" w:eastAsia="宋体" w:cs="宋体"/>
          <w:b/>
          <w:bCs/>
          <w:kern w:val="0"/>
          <w:sz w:val="28"/>
          <w:szCs w:val="28"/>
          <w:highlight w:val="none"/>
        </w:rPr>
      </w:pPr>
      <w:r>
        <w:rPr>
          <w:rFonts w:hint="eastAsia" w:ascii="宋体" w:hAnsi="宋体" w:eastAsia="宋体" w:cs="宋体"/>
          <w:b/>
          <w:sz w:val="28"/>
          <w:szCs w:val="28"/>
          <w:highlight w:val="none"/>
          <w:shd w:val="clear" w:color="060000" w:fill="auto"/>
        </w:rPr>
        <w:t>目    录</w:t>
      </w:r>
    </w:p>
    <w:p>
      <w:pPr>
        <w:spacing w:line="600" w:lineRule="exact"/>
        <w:jc w:val="distribute"/>
        <w:rPr>
          <w:rFonts w:hint="eastAsia" w:ascii="宋体" w:hAnsi="宋体" w:eastAsia="宋体" w:cs="宋体"/>
          <w:b/>
          <w:sz w:val="28"/>
          <w:szCs w:val="28"/>
          <w:highlight w:val="none"/>
        </w:rPr>
      </w:pPr>
      <w:r>
        <w:rPr>
          <w:rFonts w:hint="eastAsia" w:ascii="宋体" w:hAnsi="宋体" w:eastAsia="宋体" w:cs="宋体"/>
          <w:b/>
          <w:sz w:val="28"/>
          <w:szCs w:val="28"/>
          <w:highlight w:val="none"/>
        </w:rPr>
        <w:t>第一章 竞争性磋商公告……………………………………………1</w:t>
      </w:r>
    </w:p>
    <w:p>
      <w:pPr>
        <w:spacing w:line="600" w:lineRule="exact"/>
        <w:jc w:val="distribute"/>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第二章</w:t>
      </w:r>
      <w:r>
        <w:rPr>
          <w:rFonts w:hint="eastAsia" w:ascii="宋体" w:hAnsi="宋体" w:cs="宋体"/>
          <w:b/>
          <w:sz w:val="28"/>
          <w:szCs w:val="28"/>
          <w:highlight w:val="none"/>
          <w:lang w:val="en-US" w:eastAsia="zh-CN"/>
        </w:rPr>
        <w:t>供应商须知</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5</w:t>
      </w:r>
    </w:p>
    <w:p>
      <w:pPr>
        <w:spacing w:line="600" w:lineRule="exact"/>
        <w:jc w:val="distribute"/>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第三章 项目技术规范与采购要求……………………………………</w:t>
      </w:r>
      <w:r>
        <w:rPr>
          <w:rFonts w:hint="eastAsia" w:ascii="宋体" w:hAnsi="宋体" w:eastAsia="宋体" w:cs="宋体"/>
          <w:b/>
          <w:sz w:val="28"/>
          <w:szCs w:val="28"/>
          <w:highlight w:val="none"/>
          <w:lang w:val="en-US" w:eastAsia="zh-CN"/>
        </w:rPr>
        <w:t>16</w:t>
      </w:r>
    </w:p>
    <w:p>
      <w:pPr>
        <w:spacing w:line="600" w:lineRule="exact"/>
        <w:jc w:val="distribute"/>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 xml:space="preserve">第四章 </w:t>
      </w:r>
      <w:r>
        <w:rPr>
          <w:b/>
          <w:bCs/>
          <w:sz w:val="28"/>
          <w:szCs w:val="28"/>
          <w:lang w:val="en-US" w:eastAsia="zh-CN"/>
        </w:rPr>
        <w:t>供应商资格证明及相关文件要求</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20</w:t>
      </w:r>
    </w:p>
    <w:p>
      <w:pPr>
        <w:spacing w:line="600" w:lineRule="exact"/>
        <w:jc w:val="distribute"/>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第五章 评审…………………………………………………………</w:t>
      </w:r>
      <w:r>
        <w:rPr>
          <w:rFonts w:hint="eastAsia" w:ascii="宋体" w:hAnsi="宋体" w:eastAsia="宋体" w:cs="宋体"/>
          <w:b/>
          <w:sz w:val="28"/>
          <w:szCs w:val="28"/>
          <w:highlight w:val="none"/>
          <w:lang w:val="en-US" w:eastAsia="zh-CN"/>
        </w:rPr>
        <w:t>27</w:t>
      </w:r>
    </w:p>
    <w:p>
      <w:pPr>
        <w:spacing w:line="600" w:lineRule="exact"/>
        <w:jc w:val="distribute"/>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第六章 合同…………………………………………………………</w:t>
      </w:r>
      <w:r>
        <w:rPr>
          <w:rFonts w:hint="eastAsia" w:ascii="宋体" w:hAnsi="宋体" w:eastAsia="宋体" w:cs="宋体"/>
          <w:b/>
          <w:sz w:val="28"/>
          <w:szCs w:val="28"/>
          <w:highlight w:val="none"/>
          <w:lang w:val="en-US" w:eastAsia="zh-CN"/>
        </w:rPr>
        <w:t>30</w:t>
      </w:r>
    </w:p>
    <w:p>
      <w:pPr>
        <w:spacing w:line="600" w:lineRule="exact"/>
        <w:jc w:val="distribute"/>
        <w:rPr>
          <w:rFonts w:hint="eastAsia" w:ascii="宋体" w:hAnsi="宋体" w:eastAsia="宋体" w:cs="宋体"/>
          <w:sz w:val="28"/>
          <w:szCs w:val="28"/>
          <w:highlight w:val="none"/>
          <w:lang w:val="en-US" w:eastAsia="zh-CN"/>
        </w:rPr>
        <w:sectPr>
          <w:headerReference r:id="rId3" w:type="default"/>
          <w:pgSz w:w="11906" w:h="16838"/>
          <w:pgMar w:top="1106" w:right="1106" w:bottom="1106" w:left="1106" w:header="851" w:footer="992" w:gutter="0"/>
          <w:pgNumType w:start="1"/>
          <w:cols w:space="720" w:num="1"/>
          <w:docGrid w:type="lines" w:linePitch="312" w:charSpace="0"/>
        </w:sectPr>
      </w:pPr>
      <w:r>
        <w:rPr>
          <w:rFonts w:hint="eastAsia" w:ascii="宋体" w:hAnsi="宋体" w:eastAsia="宋体" w:cs="宋体"/>
          <w:b/>
          <w:sz w:val="28"/>
          <w:szCs w:val="28"/>
          <w:highlight w:val="none"/>
        </w:rPr>
        <w:t>第七章 附件……………………………………………………………</w:t>
      </w:r>
      <w:r>
        <w:rPr>
          <w:rFonts w:hint="eastAsia" w:ascii="宋体" w:hAnsi="宋体" w:eastAsia="宋体" w:cs="宋体"/>
          <w:b/>
          <w:sz w:val="28"/>
          <w:szCs w:val="28"/>
          <w:highlight w:val="none"/>
          <w:lang w:val="en-US" w:eastAsia="zh-CN"/>
        </w:rPr>
        <w:t>33</w:t>
      </w:r>
    </w:p>
    <w:p>
      <w:pPr>
        <w:pStyle w:val="11"/>
        <w:spacing w:line="480" w:lineRule="auto"/>
        <w:jc w:val="center"/>
        <w:rPr>
          <w:rFonts w:hint="eastAsia" w:ascii="宋体" w:hAnsi="宋体" w:eastAsia="宋体" w:cs="宋体"/>
          <w:b/>
          <w:bCs/>
          <w:color w:val="auto"/>
          <w:kern w:val="36"/>
          <w:sz w:val="28"/>
          <w:szCs w:val="28"/>
          <w:highlight w:val="none"/>
        </w:rPr>
      </w:pPr>
      <w:r>
        <w:rPr>
          <w:rFonts w:hint="eastAsia" w:ascii="宋体" w:hAnsi="宋体" w:eastAsia="宋体" w:cs="宋体"/>
          <w:b/>
          <w:bCs/>
          <w:kern w:val="36"/>
          <w:sz w:val="28"/>
          <w:szCs w:val="28"/>
          <w:highlight w:val="none"/>
        </w:rPr>
        <w:t xml:space="preserve">第一章  </w:t>
      </w:r>
      <w:r>
        <w:rPr>
          <w:rFonts w:hint="eastAsia" w:ascii="宋体" w:hAnsi="宋体" w:eastAsia="宋体" w:cs="宋体"/>
          <w:b/>
          <w:bCs/>
          <w:color w:val="auto"/>
          <w:kern w:val="36"/>
          <w:sz w:val="28"/>
          <w:szCs w:val="28"/>
          <w:highlight w:val="none"/>
        </w:rPr>
        <w:t>竞争性磋商公告</w:t>
      </w:r>
    </w:p>
    <w:p>
      <w:pPr>
        <w:spacing w:line="480" w:lineRule="auto"/>
        <w:ind w:firstLine="480" w:firstLineChars="200"/>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内蒙古畅源招标代理有限公司受</w:t>
      </w:r>
      <w:r>
        <w:rPr>
          <w:rFonts w:hint="eastAsia" w:ascii="宋体" w:hAnsi="宋体" w:cs="宋体"/>
          <w:bCs/>
          <w:color w:val="auto"/>
          <w:sz w:val="24"/>
          <w:szCs w:val="24"/>
          <w:highlight w:val="none"/>
          <w:lang w:eastAsia="zh-CN"/>
        </w:rPr>
        <w:t>红山区商务局</w:t>
      </w:r>
      <w:r>
        <w:rPr>
          <w:rFonts w:hint="eastAsia" w:ascii="宋体" w:hAnsi="宋体" w:eastAsia="宋体" w:cs="宋体"/>
          <w:bCs/>
          <w:color w:val="auto"/>
          <w:sz w:val="24"/>
          <w:szCs w:val="24"/>
          <w:highlight w:val="none"/>
        </w:rPr>
        <w:t>委托，采用竞争性磋商方式采购</w:t>
      </w:r>
      <w:r>
        <w:rPr>
          <w:rFonts w:hint="eastAsia" w:ascii="宋体" w:hAnsi="宋体" w:cs="宋体"/>
          <w:color w:val="auto"/>
          <w:sz w:val="24"/>
          <w:szCs w:val="24"/>
          <w:highlight w:val="none"/>
          <w:lang w:eastAsia="zh-CN"/>
        </w:rPr>
        <w:t>建新区实施方案</w:t>
      </w:r>
      <w:r>
        <w:rPr>
          <w:rFonts w:hint="eastAsia" w:ascii="宋体" w:hAnsi="宋体" w:eastAsia="宋体" w:cs="宋体"/>
          <w:bCs/>
          <w:color w:val="auto"/>
          <w:sz w:val="24"/>
          <w:szCs w:val="24"/>
          <w:highlight w:val="none"/>
        </w:rPr>
        <w:t>。欢迎符合资格条件的供应商前来报名参加磋商。</w:t>
      </w:r>
    </w:p>
    <w:p>
      <w:pPr>
        <w:spacing w:line="480" w:lineRule="auto"/>
        <w:ind w:firstLine="354" w:firstLineChars="14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1.名称与编号</w:t>
      </w:r>
    </w:p>
    <w:p>
      <w:pPr>
        <w:spacing w:line="480" w:lineRule="auto"/>
        <w:ind w:firstLine="360" w:firstLineChars="15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建新区实施方案</w:t>
      </w:r>
    </w:p>
    <w:p>
      <w:pPr>
        <w:spacing w:line="480" w:lineRule="auto"/>
        <w:ind w:firstLine="480" w:firstLineChars="200"/>
        <w:jc w:val="left"/>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磋商文件编号：</w:t>
      </w:r>
      <w:r>
        <w:rPr>
          <w:rFonts w:hint="eastAsia" w:ascii="宋体" w:hAnsi="宋体" w:cs="宋体"/>
          <w:bCs/>
          <w:color w:val="auto"/>
          <w:sz w:val="24"/>
          <w:szCs w:val="24"/>
          <w:highlight w:val="none"/>
          <w:lang w:eastAsia="zh-CN"/>
        </w:rPr>
        <w:t>NMGCY202205</w:t>
      </w:r>
      <w:r>
        <w:rPr>
          <w:rFonts w:hint="eastAsia" w:ascii="宋体" w:hAnsi="宋体" w:cs="宋体"/>
          <w:bCs/>
          <w:color w:val="auto"/>
          <w:sz w:val="24"/>
          <w:szCs w:val="24"/>
          <w:highlight w:val="none"/>
          <w:lang w:val="en-US" w:eastAsia="zh-CN"/>
        </w:rPr>
        <w:t>10</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2.内容及分包情况（技术规格、参数及要求）</w:t>
      </w:r>
    </w:p>
    <w:tbl>
      <w:tblPr>
        <w:tblStyle w:val="19"/>
        <w:tblW w:w="93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09"/>
        <w:gridCol w:w="750"/>
        <w:gridCol w:w="3157"/>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6" w:type="dxa"/>
            <w:noWrap w:val="0"/>
            <w:vAlign w:val="center"/>
          </w:tcPr>
          <w:p>
            <w:pPr>
              <w:spacing w:line="48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包号</w:t>
            </w:r>
          </w:p>
        </w:tc>
        <w:tc>
          <w:tcPr>
            <w:tcW w:w="2509" w:type="dxa"/>
            <w:noWrap w:val="0"/>
            <w:vAlign w:val="center"/>
          </w:tcPr>
          <w:p>
            <w:pPr>
              <w:spacing w:line="48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750" w:type="dxa"/>
            <w:noWrap w:val="0"/>
            <w:vAlign w:val="center"/>
          </w:tcPr>
          <w:p>
            <w:pPr>
              <w:spacing w:line="48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数量</w:t>
            </w:r>
          </w:p>
        </w:tc>
        <w:tc>
          <w:tcPr>
            <w:tcW w:w="3157" w:type="dxa"/>
            <w:noWrap w:val="0"/>
            <w:vAlign w:val="center"/>
          </w:tcPr>
          <w:p>
            <w:pPr>
              <w:spacing w:line="48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技术规格、参数及要求</w:t>
            </w:r>
          </w:p>
        </w:tc>
        <w:tc>
          <w:tcPr>
            <w:tcW w:w="2168" w:type="dxa"/>
            <w:noWrap w:val="0"/>
            <w:vAlign w:val="center"/>
          </w:tcPr>
          <w:p>
            <w:pPr>
              <w:spacing w:line="48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总预算金额（元）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16" w:type="dxa"/>
            <w:noWrap w:val="0"/>
            <w:vAlign w:val="center"/>
          </w:tcPr>
          <w:p>
            <w:pPr>
              <w:spacing w:line="48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509" w:type="dxa"/>
            <w:noWrap w:val="0"/>
            <w:vAlign w:val="center"/>
          </w:tcPr>
          <w:p>
            <w:pPr>
              <w:spacing w:line="480" w:lineRule="auto"/>
              <w:jc w:val="left"/>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建新区实施方案</w:t>
            </w:r>
          </w:p>
        </w:tc>
        <w:tc>
          <w:tcPr>
            <w:tcW w:w="750" w:type="dxa"/>
            <w:noWrap w:val="0"/>
            <w:vAlign w:val="center"/>
          </w:tcPr>
          <w:p>
            <w:pPr>
              <w:spacing w:line="480" w:lineRule="auto"/>
              <w:ind w:left="0" w:leftChars="-95" w:hanging="199" w:hangingChars="83"/>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157" w:type="dxa"/>
            <w:noWrap w:val="0"/>
            <w:vAlign w:val="center"/>
          </w:tcPr>
          <w:p>
            <w:pPr>
              <w:spacing w:line="480" w:lineRule="auto"/>
              <w:ind w:firstLine="480" w:firstLineChars="200"/>
              <w:jc w:val="left"/>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建新区实施方案</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具体技术规格、参数及要求详见详见磋商文件</w:t>
            </w:r>
            <w:r>
              <w:rPr>
                <w:rFonts w:hint="eastAsia" w:ascii="宋体" w:hAnsi="宋体" w:eastAsia="宋体" w:cs="宋体"/>
                <w:bCs/>
                <w:color w:val="auto"/>
                <w:sz w:val="24"/>
                <w:szCs w:val="24"/>
                <w:highlight w:val="none"/>
                <w:lang w:eastAsia="zh-CN"/>
              </w:rPr>
              <w:t>。</w:t>
            </w:r>
          </w:p>
        </w:tc>
        <w:tc>
          <w:tcPr>
            <w:tcW w:w="2168" w:type="dxa"/>
            <w:noWrap w:val="0"/>
            <w:vAlign w:val="center"/>
          </w:tcPr>
          <w:p>
            <w:pPr>
              <w:spacing w:line="48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120000.00</w:t>
            </w:r>
          </w:p>
        </w:tc>
      </w:tr>
    </w:tbl>
    <w:p>
      <w:pPr>
        <w:spacing w:line="48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二、供应商的资格要求</w:t>
      </w:r>
    </w:p>
    <w:p>
      <w:pPr>
        <w:autoSpaceDE w:val="0"/>
        <w:autoSpaceDN w:val="0"/>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符合《政府采购法》第二十二条规定的条件规定：</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到提交响应文件的截止时间，供应商未被列入失信被执行人、重大税收违法案件当事人名单、政府采购严重违法失信行为记录名单。（以通过查询“信用中国”网站和“中国政府采购网”网站的信用记录内容为准。）。</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其他资质要求：</w:t>
      </w:r>
    </w:p>
    <w:p>
      <w:pPr>
        <w:pStyle w:val="11"/>
        <w:keepNext w:val="0"/>
        <w:keepLines w:val="0"/>
        <w:pageBreakBefore w:val="0"/>
        <w:widowControl w:val="0"/>
        <w:kinsoku/>
        <w:wordWrap/>
        <w:overflowPunct/>
        <w:topLinePunct w:val="0"/>
        <w:autoSpaceDE/>
        <w:autoSpaceDN/>
        <w:bidi w:val="0"/>
        <w:adjustRightInd/>
        <w:snapToGrid/>
        <w:spacing w:before="90" w:line="48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合同包1（</w:t>
      </w:r>
      <w:r>
        <w:rPr>
          <w:rFonts w:hint="eastAsia" w:ascii="宋体" w:hAnsi="宋体" w:cs="宋体"/>
          <w:color w:val="auto"/>
          <w:kern w:val="2"/>
          <w:sz w:val="24"/>
          <w:szCs w:val="24"/>
          <w:highlight w:val="none"/>
          <w:lang w:val="en-US" w:eastAsia="zh-CN" w:bidi="ar-SA"/>
        </w:rPr>
        <w:t>建新区实施方案</w:t>
      </w:r>
      <w:r>
        <w:rPr>
          <w:rFonts w:hint="eastAsia" w:ascii="宋体" w:hAnsi="宋体" w:eastAsia="宋体" w:cs="宋体"/>
          <w:color w:val="auto"/>
          <w:kern w:val="2"/>
          <w:sz w:val="24"/>
          <w:szCs w:val="24"/>
          <w:highlight w:val="none"/>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before="90" w:line="48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供应商有效的营业执照副本、企业法人的身份证明或被授权人的身份证明及委托书</w:t>
      </w:r>
    </w:p>
    <w:p>
      <w:pPr>
        <w:pStyle w:val="11"/>
        <w:keepNext w:val="0"/>
        <w:keepLines w:val="0"/>
        <w:pageBreakBefore w:val="0"/>
        <w:widowControl w:val="0"/>
        <w:kinsoku/>
        <w:wordWrap/>
        <w:overflowPunct/>
        <w:topLinePunct w:val="0"/>
        <w:autoSpaceDE/>
        <w:autoSpaceDN/>
        <w:bidi w:val="0"/>
        <w:adjustRightInd/>
        <w:snapToGrid/>
        <w:spacing w:before="89" w:line="48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2.供应商</w:t>
      </w:r>
      <w:r>
        <w:rPr>
          <w:rFonts w:hint="eastAsia" w:ascii="宋体" w:hAnsi="宋体" w:eastAsia="宋体" w:cs="宋体"/>
          <w:color w:val="auto"/>
          <w:kern w:val="2"/>
          <w:sz w:val="24"/>
          <w:szCs w:val="24"/>
          <w:highlight w:val="none"/>
          <w:lang w:val="en-US" w:eastAsia="zh-CN" w:bidi="ar-SA"/>
        </w:rPr>
        <w:t>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napToGrid/>
        <w:spacing w:before="140" w:line="480" w:lineRule="auto"/>
        <w:ind w:right="177" w:firstLine="492"/>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3.供应商需提供工程测绘乙级资质证书复印件</w:t>
      </w:r>
    </w:p>
    <w:p>
      <w:pPr>
        <w:pStyle w:val="11"/>
        <w:keepNext w:val="0"/>
        <w:keepLines w:val="0"/>
        <w:pageBreakBefore w:val="0"/>
        <w:widowControl w:val="0"/>
        <w:kinsoku/>
        <w:wordWrap/>
        <w:overflowPunct/>
        <w:topLinePunct w:val="0"/>
        <w:autoSpaceDE/>
        <w:autoSpaceDN/>
        <w:bidi w:val="0"/>
        <w:adjustRightInd/>
        <w:snapToGrid/>
        <w:spacing w:before="140" w:line="480" w:lineRule="auto"/>
        <w:ind w:right="177" w:firstLine="49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未被列入中国政府采购网（</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"http://www.ccgp.gov.cn/" \h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www.ccgp.gov.cn</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）、“信用中国”网站（</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"http://www.creditchina.gov.cn/" \h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www.creditchina.gov.cn</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）或投标人所属的省级 信用平台网站等渠道信用失信人被执行人、重大税收违法案件当事人名单、政府采购严重违法失信行为记录名单</w:t>
      </w:r>
    </w:p>
    <w:p>
      <w:pPr>
        <w:pStyle w:val="11"/>
        <w:keepNext w:val="0"/>
        <w:keepLines w:val="0"/>
        <w:pageBreakBefore w:val="0"/>
        <w:widowControl w:val="0"/>
        <w:kinsoku/>
        <w:wordWrap/>
        <w:overflowPunct/>
        <w:topLinePunct w:val="0"/>
        <w:autoSpaceDE/>
        <w:autoSpaceDN/>
        <w:bidi w:val="0"/>
        <w:adjustRightInd/>
        <w:snapToGrid/>
        <w:spacing w:before="140" w:line="480" w:lineRule="auto"/>
        <w:ind w:right="177" w:firstLine="49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单位负责人为同一人或者存在直接控股、管理关系供应商，不得参加同一项下的采购活动。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本项目不接受联合体参与磋商。</w:t>
      </w:r>
    </w:p>
    <w:p>
      <w:pPr>
        <w:spacing w:line="48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、获取竞争性磋商文件</w:t>
      </w:r>
      <w:r>
        <w:rPr>
          <w:rFonts w:hint="eastAsia" w:ascii="宋体" w:hAnsi="宋体" w:eastAsia="宋体" w:cs="宋体"/>
          <w:b/>
          <w:bCs/>
          <w:color w:val="auto"/>
          <w:kern w:val="0"/>
          <w:sz w:val="24"/>
          <w:szCs w:val="24"/>
          <w:highlight w:val="none"/>
          <w:lang w:eastAsia="zh-CN"/>
        </w:rPr>
        <w:t>时间、地点、方式</w:t>
      </w:r>
    </w:p>
    <w:p>
      <w:pPr>
        <w:widowControl/>
        <w:spacing w:line="480" w:lineRule="auto"/>
        <w:ind w:left="559" w:leftChars="266" w:firstLine="0" w:firstLineChars="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获取磋商文件的期限：</w:t>
      </w:r>
      <w:r>
        <w:rPr>
          <w:rFonts w:hint="eastAsia" w:ascii="宋体" w:hAnsi="宋体" w:cs="宋体"/>
          <w:color w:val="auto"/>
          <w:sz w:val="24"/>
          <w:szCs w:val="24"/>
          <w:highlight w:val="none"/>
          <w:lang w:val="en-US" w:eastAsia="zh-CN"/>
        </w:rPr>
        <w:t>2022年6月8日上午8：30至12:00，下午2:30至17:30；至2022年6月14日上午8：30至12:00，下午2:30至17:30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获取磋商文件的地点：内蒙古畅源招标代理有限公司(赤峰市松山区友谊大街中信大厦B座14楼西侧)；</w:t>
      </w:r>
    </w:p>
    <w:p>
      <w:pPr>
        <w:widowControl/>
        <w:spacing w:line="480" w:lineRule="auto"/>
        <w:ind w:firstLine="480" w:firstLineChars="200"/>
        <w:jc w:val="left"/>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获取磋商文件的方式：</w:t>
      </w:r>
      <w:r>
        <w:rPr>
          <w:rFonts w:hint="eastAsia" w:ascii="宋体" w:hAnsi="宋体" w:cs="宋体"/>
          <w:color w:val="auto"/>
          <w:sz w:val="24"/>
          <w:szCs w:val="24"/>
          <w:highlight w:val="none"/>
          <w:lang w:val="en-US" w:eastAsia="zh-CN"/>
        </w:rPr>
        <w:t>符合报名条件的供应商。可前往</w:t>
      </w:r>
      <w:r>
        <w:rPr>
          <w:rFonts w:hint="eastAsia" w:ascii="宋体" w:hAnsi="宋体" w:eastAsia="宋体" w:cs="宋体"/>
          <w:color w:val="auto"/>
          <w:sz w:val="24"/>
          <w:szCs w:val="24"/>
          <w:highlight w:val="none"/>
        </w:rPr>
        <w:t>内蒙古畅源招标代理有限公司(赤峰市松山区友谊大街中信大厦B座14楼西侧)</w:t>
      </w:r>
      <w:r>
        <w:rPr>
          <w:rFonts w:hint="eastAsia" w:ascii="宋体" w:hAnsi="宋体" w:cs="宋体"/>
          <w:color w:val="auto"/>
          <w:sz w:val="24"/>
          <w:szCs w:val="24"/>
          <w:highlight w:val="none"/>
          <w:lang w:val="en-US" w:eastAsia="zh-CN"/>
        </w:rPr>
        <w:t>领取竞争性磋商文件。</w:t>
      </w:r>
    </w:p>
    <w:p>
      <w:pPr>
        <w:spacing w:line="48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eastAsia="zh-CN"/>
        </w:rPr>
        <w:t>竞争性磋商文件售价</w:t>
      </w:r>
    </w:p>
    <w:p>
      <w:pPr>
        <w:spacing w:line="480" w:lineRule="auto"/>
        <w:ind w:firstLine="470" w:firstLineChars="196"/>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 xml:space="preserve"> 每套售价</w:t>
      </w:r>
      <w:r>
        <w:rPr>
          <w:rFonts w:hint="eastAsia" w:ascii="宋体" w:hAnsi="宋体" w:cs="宋体"/>
          <w:b w:val="0"/>
          <w:bCs w:val="0"/>
          <w:color w:val="auto"/>
          <w:kern w:val="0"/>
          <w:sz w:val="24"/>
          <w:szCs w:val="24"/>
          <w:highlight w:val="none"/>
          <w:lang w:val="en-US" w:eastAsia="zh-CN"/>
        </w:rPr>
        <w:t>500</w:t>
      </w:r>
      <w:r>
        <w:rPr>
          <w:rFonts w:hint="eastAsia" w:ascii="宋体" w:hAnsi="宋体" w:eastAsia="宋体" w:cs="宋体"/>
          <w:b w:val="0"/>
          <w:bCs w:val="0"/>
          <w:color w:val="auto"/>
          <w:kern w:val="0"/>
          <w:sz w:val="24"/>
          <w:szCs w:val="24"/>
          <w:highlight w:val="none"/>
          <w:lang w:val="en-US" w:eastAsia="zh-CN"/>
        </w:rPr>
        <w:t>.00元</w:t>
      </w:r>
      <w:r>
        <w:rPr>
          <w:rFonts w:hint="eastAsia" w:ascii="宋体" w:hAnsi="宋体" w:eastAsia="宋体" w:cs="宋体"/>
          <w:b w:val="0"/>
          <w:bCs w:val="0"/>
          <w:color w:val="auto"/>
          <w:kern w:val="0"/>
          <w:sz w:val="24"/>
          <w:szCs w:val="24"/>
          <w:highlight w:val="none"/>
          <w:lang w:eastAsia="zh-CN"/>
        </w:rPr>
        <w:t>人民币</w:t>
      </w:r>
    </w:p>
    <w:p>
      <w:pPr>
        <w:spacing w:line="48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发布公告的媒介</w:t>
      </w:r>
      <w:r>
        <w:rPr>
          <w:rFonts w:hint="eastAsia" w:ascii="宋体" w:hAnsi="宋体" w:eastAsia="宋体" w:cs="宋体"/>
          <w:b/>
          <w:bCs/>
          <w:color w:val="auto"/>
          <w:kern w:val="0"/>
          <w:sz w:val="24"/>
          <w:szCs w:val="24"/>
          <w:highlight w:val="none"/>
          <w:lang w:eastAsia="zh-CN"/>
        </w:rPr>
        <w:br w:type="textWrapping"/>
      </w:r>
      <w:r>
        <w:rPr>
          <w:rFonts w:hint="eastAsia" w:ascii="宋体" w:hAnsi="宋体" w:eastAsia="宋体" w:cs="宋体"/>
          <w:b w:val="0"/>
          <w:bCs w:val="0"/>
          <w:color w:val="auto"/>
          <w:kern w:val="0"/>
          <w:sz w:val="24"/>
          <w:szCs w:val="24"/>
          <w:highlight w:val="none"/>
          <w:lang w:eastAsia="zh-CN"/>
        </w:rPr>
        <w:t>　</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eastAsia="zh-CN"/>
        </w:rPr>
        <w:t>本次公告在《</w:t>
      </w:r>
      <w:r>
        <w:rPr>
          <w:rFonts w:hint="eastAsia" w:ascii="宋体" w:hAnsi="宋体" w:eastAsia="宋体" w:cs="宋体"/>
          <w:b w:val="0"/>
          <w:bCs w:val="0"/>
          <w:color w:val="auto"/>
          <w:kern w:val="0"/>
          <w:sz w:val="24"/>
          <w:szCs w:val="24"/>
          <w:highlight w:val="none"/>
          <w:lang w:val="en-US" w:eastAsia="zh-CN"/>
        </w:rPr>
        <w:t>中国政府采购网</w:t>
      </w:r>
      <w:r>
        <w:rPr>
          <w:rFonts w:hint="eastAsia" w:ascii="宋体" w:hAnsi="宋体" w:eastAsia="宋体" w:cs="宋体"/>
          <w:b w:val="0"/>
          <w:bCs w:val="0"/>
          <w:color w:val="auto"/>
          <w:kern w:val="0"/>
          <w:sz w:val="24"/>
          <w:szCs w:val="24"/>
          <w:highlight w:val="none"/>
          <w:lang w:eastAsia="zh-CN"/>
        </w:rPr>
        <w:t>》（http://www.ccgp.gov.cn/）其他媒介转发无效。</w:t>
      </w:r>
    </w:p>
    <w:p>
      <w:pPr>
        <w:spacing w:line="48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、递交响应文件截止时间及</w:t>
      </w:r>
      <w:r>
        <w:rPr>
          <w:rFonts w:hint="eastAsia" w:ascii="宋体" w:hAnsi="宋体" w:eastAsia="宋体" w:cs="宋体"/>
          <w:b/>
          <w:bCs/>
          <w:color w:val="auto"/>
          <w:kern w:val="0"/>
          <w:sz w:val="24"/>
          <w:szCs w:val="24"/>
          <w:highlight w:val="none"/>
        </w:rPr>
        <w:t>地点</w:t>
      </w:r>
    </w:p>
    <w:p>
      <w:pPr>
        <w:spacing w:line="480" w:lineRule="auto"/>
        <w:ind w:firstLine="470" w:firstLineChars="196"/>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递交投标（响应）文件截止时间：</w:t>
      </w:r>
      <w:r>
        <w:rPr>
          <w:rFonts w:hint="eastAsia" w:ascii="宋体" w:hAnsi="宋体" w:cs="宋体"/>
          <w:b w:val="0"/>
          <w:bCs w:val="0"/>
          <w:color w:val="auto"/>
          <w:kern w:val="0"/>
          <w:sz w:val="24"/>
          <w:szCs w:val="24"/>
          <w:highlight w:val="none"/>
          <w:lang w:val="en-US" w:eastAsia="zh-CN"/>
        </w:rPr>
        <w:t>2022年6月20日上午09时00分。</w:t>
      </w:r>
    </w:p>
    <w:p>
      <w:pPr>
        <w:spacing w:line="480" w:lineRule="auto"/>
        <w:ind w:left="568" w:leftChars="266" w:hanging="9" w:hangingChars="4"/>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投标地点：内蒙古畅源招标代理有限公司</w:t>
      </w:r>
      <w:r>
        <w:rPr>
          <w:rFonts w:hint="eastAsia" w:ascii="宋体" w:hAnsi="宋体" w:cs="宋体"/>
          <w:b w:val="0"/>
          <w:bCs w:val="0"/>
          <w:color w:val="auto"/>
          <w:kern w:val="0"/>
          <w:sz w:val="24"/>
          <w:szCs w:val="24"/>
          <w:highlight w:val="none"/>
          <w:lang w:val="en-US" w:eastAsia="zh-CN"/>
        </w:rPr>
        <w:t>开标室</w:t>
      </w:r>
      <w:r>
        <w:rPr>
          <w:rFonts w:hint="eastAsia" w:ascii="宋体" w:hAnsi="宋体" w:eastAsia="宋体" w:cs="宋体"/>
          <w:b w:val="0"/>
          <w:bCs w:val="0"/>
          <w:color w:val="auto"/>
          <w:kern w:val="0"/>
          <w:sz w:val="24"/>
          <w:szCs w:val="24"/>
          <w:highlight w:val="none"/>
        </w:rPr>
        <w:t>(赤峰市松山区友谊大街中信大厦B座14楼西侧)</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val="0"/>
          <w:bCs w:val="0"/>
          <w:color w:val="auto"/>
          <w:kern w:val="0"/>
          <w:sz w:val="24"/>
          <w:szCs w:val="24"/>
          <w:highlight w:val="none"/>
        </w:rPr>
        <w:t>开标时间：内蒙古畅源招标代理有限公司</w:t>
      </w:r>
      <w:r>
        <w:rPr>
          <w:rFonts w:hint="eastAsia" w:ascii="宋体" w:hAnsi="宋体" w:cs="宋体"/>
          <w:b w:val="0"/>
          <w:bCs w:val="0"/>
          <w:color w:val="auto"/>
          <w:kern w:val="0"/>
          <w:sz w:val="24"/>
          <w:szCs w:val="24"/>
          <w:highlight w:val="none"/>
          <w:lang w:val="en-US" w:eastAsia="zh-CN"/>
        </w:rPr>
        <w:t>开标室</w:t>
      </w:r>
      <w:r>
        <w:rPr>
          <w:rFonts w:hint="eastAsia" w:ascii="宋体" w:hAnsi="宋体" w:eastAsia="宋体" w:cs="宋体"/>
          <w:b w:val="0"/>
          <w:bCs w:val="0"/>
          <w:color w:val="auto"/>
          <w:kern w:val="0"/>
          <w:sz w:val="24"/>
          <w:szCs w:val="24"/>
          <w:highlight w:val="none"/>
        </w:rPr>
        <w:t>(赤峰市松山区友谊大街中信大厦B座14楼西侧)</w:t>
      </w:r>
    </w:p>
    <w:p>
      <w:pPr>
        <w:spacing w:line="480" w:lineRule="auto"/>
        <w:ind w:left="569" w:leftChars="266" w:hanging="10" w:hangingChars="4"/>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联系方式</w:t>
      </w:r>
    </w:p>
    <w:p>
      <w:pPr>
        <w:widowControl/>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采购代理机构名称：内蒙古畅源招标代理有限公司</w:t>
      </w:r>
    </w:p>
    <w:p>
      <w:pPr>
        <w:widowControl/>
        <w:spacing w:line="48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地  址：</w:t>
      </w:r>
      <w:r>
        <w:rPr>
          <w:rFonts w:hint="eastAsia" w:ascii="宋体" w:hAnsi="宋体" w:cs="宋体"/>
          <w:color w:val="auto"/>
          <w:kern w:val="0"/>
          <w:sz w:val="24"/>
          <w:szCs w:val="24"/>
          <w:highlight w:val="none"/>
          <w:lang w:eastAsia="zh-CN"/>
        </w:rPr>
        <w:t>赤峰市松山区友谊大街中信大厦B座14楼西侧</w:t>
      </w:r>
    </w:p>
    <w:p>
      <w:pPr>
        <w:widowControl/>
        <w:spacing w:line="480" w:lineRule="auto"/>
        <w:ind w:firstLine="482" w:firstLineChars="201"/>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李天旭</w:t>
      </w:r>
      <w:r>
        <w:rPr>
          <w:rFonts w:hint="eastAsia" w:ascii="宋体" w:hAnsi="宋体" w:eastAsia="宋体" w:cs="宋体"/>
          <w:color w:val="auto"/>
          <w:kern w:val="0"/>
          <w:sz w:val="24"/>
          <w:szCs w:val="24"/>
          <w:highlight w:val="none"/>
        </w:rPr>
        <w:t xml:space="preserve">        联系电话：</w:t>
      </w:r>
      <w:r>
        <w:rPr>
          <w:rFonts w:hint="eastAsia" w:ascii="宋体" w:hAnsi="宋体" w:cs="宋体"/>
          <w:color w:val="auto"/>
          <w:kern w:val="0"/>
          <w:sz w:val="24"/>
          <w:szCs w:val="24"/>
          <w:highlight w:val="none"/>
          <w:lang w:val="en-US" w:eastAsia="zh-CN"/>
        </w:rPr>
        <w:t>15647671521</w:t>
      </w:r>
    </w:p>
    <w:p>
      <w:pPr>
        <w:widowControl/>
        <w:spacing w:line="480" w:lineRule="auto"/>
        <w:ind w:firstLine="480" w:firstLineChars="200"/>
        <w:jc w:val="left"/>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eastAsia="zh-CN"/>
        </w:rPr>
        <w:t>红山区商务局</w:t>
      </w:r>
    </w:p>
    <w:p>
      <w:pPr>
        <w:widowControl/>
        <w:spacing w:line="480" w:lineRule="auto"/>
        <w:ind w:right="540" w:firstLine="484" w:firstLineChars="202"/>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址：赤峰市</w:t>
      </w:r>
      <w:r>
        <w:rPr>
          <w:rFonts w:hint="eastAsia" w:ascii="宋体" w:hAnsi="宋体" w:cs="宋体"/>
          <w:color w:val="auto"/>
          <w:sz w:val="24"/>
          <w:szCs w:val="24"/>
          <w:highlight w:val="none"/>
          <w:lang w:eastAsia="zh-CN"/>
        </w:rPr>
        <w:t>红</w:t>
      </w:r>
      <w:r>
        <w:rPr>
          <w:rFonts w:hint="eastAsia" w:ascii="宋体" w:hAnsi="宋体" w:eastAsia="宋体" w:cs="宋体"/>
          <w:color w:val="auto"/>
          <w:sz w:val="24"/>
          <w:szCs w:val="24"/>
          <w:highlight w:val="none"/>
        </w:rPr>
        <w:t>山区</w:t>
      </w:r>
    </w:p>
    <w:p>
      <w:pPr>
        <w:pStyle w:val="3"/>
        <w:bidi w:val="0"/>
        <w:ind w:left="640" w:leftChars="0" w:right="228" w:rightChars="0" w:firstLine="0" w:firstLine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联系人：纪主任      联系电话：18404767962</w:t>
      </w:r>
    </w:p>
    <w:p>
      <w:pPr>
        <w:rPr>
          <w:rFonts w:hint="eastAsia"/>
          <w:lang w:val="en-US" w:eastAsia="zh-CN"/>
        </w:rPr>
      </w:pPr>
    </w:p>
    <w:p>
      <w:pPr>
        <w:pStyle w:val="3"/>
        <w:bidi w:val="0"/>
        <w:ind w:left="640" w:leftChars="0" w:right="228" w:righ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w:t>
      </w:r>
      <w:r>
        <w:rPr>
          <w:rFonts w:hint="default" w:ascii="宋体" w:hAnsi="宋体" w:eastAsia="宋体" w:cs="宋体"/>
          <w:b w:val="0"/>
          <w:bCs w:val="0"/>
          <w:color w:val="auto"/>
          <w:kern w:val="2"/>
          <w:sz w:val="24"/>
          <w:szCs w:val="24"/>
          <w:highlight w:val="none"/>
          <w:lang w:val="en-US" w:eastAsia="zh-CN" w:bidi="ar-SA"/>
        </w:rPr>
        <w:t>投标人在参与本项目投标时，应严格按照内蒙古自治区和赤峰市新冠肺炎疫情防控工作指挥部等部门发布的相关规定执行。投标人应随时查看最新疫情防控要求，如内蒙古自治区和赤峰市再次发布其他疫情防控要求，招标人不再另行通知。因投标人未及时查看相关信息，造成其无法参与投标的责任由投标人自行承担。</w:t>
      </w:r>
    </w:p>
    <w:p>
      <w:pPr>
        <w:widowControl/>
        <w:spacing w:line="480" w:lineRule="auto"/>
        <w:ind w:right="540"/>
        <w:jc w:val="righ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内蒙古畅源招标代理有限公司</w:t>
      </w:r>
    </w:p>
    <w:p>
      <w:pPr>
        <w:spacing w:line="480" w:lineRule="auto"/>
        <w:ind w:right="617"/>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8日</w:t>
      </w:r>
    </w:p>
    <w:p>
      <w:pPr>
        <w:rPr>
          <w:rFonts w:hint="eastAsia" w:ascii="宋体" w:hAnsi="宋体" w:eastAsia="宋体" w:cs="宋体"/>
          <w:color w:val="auto"/>
          <w:sz w:val="28"/>
          <w:szCs w:val="28"/>
          <w:highlight w:val="none"/>
        </w:rPr>
      </w:pPr>
    </w:p>
    <w:p>
      <w:pPr>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br w:type="page"/>
      </w:r>
    </w:p>
    <w:p>
      <w:pPr>
        <w:pStyle w:val="3"/>
        <w:numPr>
          <w:ilvl w:val="0"/>
          <w:numId w:val="0"/>
        </w:numPr>
        <w:tabs>
          <w:tab w:val="left" w:pos="432"/>
        </w:tabs>
        <w:bidi w:val="0"/>
        <w:ind w:leftChars="0"/>
        <w:jc w:val="center"/>
        <w:rPr>
          <w:rFonts w:hint="default" w:ascii="宋体" w:hAnsi="宋体" w:eastAsia="宋体" w:cs="宋体"/>
          <w:sz w:val="24"/>
          <w:szCs w:val="24"/>
          <w:lang w:val="en-US" w:eastAsia="zh-CN"/>
        </w:rPr>
      </w:pPr>
      <w:r>
        <w:rPr>
          <w:rFonts w:hint="eastAsia" w:ascii="宋体" w:hAnsi="宋体" w:cs="宋体"/>
          <w:b/>
          <w:bCs/>
          <w:sz w:val="32"/>
          <w:szCs w:val="32"/>
          <w:lang w:val="en-US" w:eastAsia="zh-CN"/>
        </w:rPr>
        <w:t xml:space="preserve">第二章 </w:t>
      </w:r>
      <w:r>
        <w:rPr>
          <w:rFonts w:hint="eastAsia" w:ascii="宋体" w:hAnsi="宋体" w:eastAsia="宋体" w:cs="宋体"/>
          <w:sz w:val="32"/>
          <w:szCs w:val="32"/>
          <w:lang w:eastAsia="zh-CN"/>
        </w:rPr>
        <w:t>供应商</w:t>
      </w:r>
      <w:r>
        <w:rPr>
          <w:rFonts w:hint="eastAsia" w:ascii="宋体" w:hAnsi="宋体" w:eastAsia="宋体" w:cs="宋体"/>
          <w:sz w:val="32"/>
          <w:szCs w:val="32"/>
        </w:rPr>
        <w:t>须知</w:t>
      </w:r>
      <w:r>
        <w:rPr>
          <w:rFonts w:hint="eastAsia" w:ascii="宋体" w:hAnsi="宋体" w:cs="宋体"/>
          <w:sz w:val="32"/>
          <w:szCs w:val="32"/>
          <w:lang w:val="en-US" w:eastAsia="zh-CN"/>
        </w:rPr>
        <w:t>前附表</w:t>
      </w:r>
    </w:p>
    <w:tbl>
      <w:tblPr>
        <w:tblStyle w:val="19"/>
        <w:tblpPr w:leftFromText="180" w:rightFromText="180" w:vertAnchor="text" w:horzAnchor="page" w:tblpX="1134" w:tblpY="290"/>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229"/>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序号</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条  款  名  称</w:t>
            </w:r>
          </w:p>
        </w:tc>
        <w:tc>
          <w:tcPr>
            <w:tcW w:w="6370" w:type="dxa"/>
            <w:noWrap w:val="0"/>
            <w:vAlign w:val="center"/>
          </w:tcPr>
          <w:p>
            <w:pPr>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1</w:t>
            </w:r>
          </w:p>
        </w:tc>
        <w:tc>
          <w:tcPr>
            <w:tcW w:w="2229" w:type="dxa"/>
            <w:noWrap w:val="0"/>
            <w:vAlign w:val="center"/>
          </w:tcPr>
          <w:p>
            <w:pPr>
              <w:pageBreakBefore w:val="0"/>
              <w:kinsoku/>
              <w:wordWrap/>
              <w:overflowPunct/>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sz w:val="24"/>
                <w:lang w:eastAsia="zh-CN"/>
              </w:rPr>
              <w:t>采购人</w:t>
            </w:r>
          </w:p>
        </w:tc>
        <w:tc>
          <w:tcPr>
            <w:tcW w:w="6370" w:type="dxa"/>
            <w:noWrap w:val="0"/>
            <w:vAlign w:val="center"/>
          </w:tcPr>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hAnsi="宋体"/>
                <w:sz w:val="24"/>
              </w:rPr>
            </w:pPr>
            <w:r>
              <w:rPr>
                <w:rFonts w:ascii="宋体" w:hAnsi="宋体"/>
                <w:sz w:val="24"/>
              </w:rPr>
              <w:t>名</w:t>
            </w:r>
            <w:r>
              <w:rPr>
                <w:rFonts w:hint="eastAsia" w:ascii="宋体" w:hAnsi="宋体"/>
                <w:sz w:val="24"/>
              </w:rPr>
              <w:t xml:space="preserve">  </w:t>
            </w:r>
            <w:r>
              <w:rPr>
                <w:rFonts w:ascii="宋体" w:hAnsi="宋体"/>
                <w:sz w:val="24"/>
              </w:rPr>
              <w:t>称：</w:t>
            </w:r>
            <w:r>
              <w:rPr>
                <w:rFonts w:hint="eastAsia" w:ascii="宋体" w:hAnsi="宋体" w:cs="宋体"/>
                <w:kern w:val="0"/>
                <w:sz w:val="24"/>
                <w:lang w:eastAsia="zh-CN"/>
              </w:rPr>
              <w:t>红山区商务局</w:t>
            </w:r>
          </w:p>
          <w:p>
            <w:pPr>
              <w:pageBreakBefore w:val="0"/>
              <w:kinsoku/>
              <w:wordWrap/>
              <w:overflowPunct/>
              <w:autoSpaceDE/>
              <w:autoSpaceDN/>
              <w:bidi w:val="0"/>
              <w:adjustRightInd/>
              <w:snapToGrid/>
              <w:spacing w:line="440" w:lineRule="exact"/>
              <w:ind w:left="0" w:leftChars="0" w:right="0" w:rightChars="0"/>
              <w:textAlignment w:val="auto"/>
              <w:outlineLvl w:val="9"/>
              <w:rPr>
                <w:rFonts w:hint="default" w:ascii="宋体" w:hAnsi="宋体" w:eastAsia="宋体"/>
                <w:sz w:val="24"/>
                <w:highlight w:val="none"/>
                <w:lang w:val="en-US" w:eastAsia="zh-CN"/>
              </w:rPr>
            </w:pPr>
            <w:r>
              <w:rPr>
                <w:rFonts w:ascii="宋体" w:hAnsi="宋体"/>
                <w:sz w:val="24"/>
                <w:highlight w:val="none"/>
              </w:rPr>
              <w:t>地</w:t>
            </w:r>
            <w:r>
              <w:rPr>
                <w:rFonts w:hint="eastAsia" w:ascii="宋体" w:hAnsi="宋体"/>
                <w:sz w:val="24"/>
                <w:highlight w:val="none"/>
              </w:rPr>
              <w:t xml:space="preserve">  </w:t>
            </w:r>
            <w:r>
              <w:rPr>
                <w:rFonts w:ascii="宋体" w:hAnsi="宋体"/>
                <w:sz w:val="24"/>
                <w:highlight w:val="none"/>
              </w:rPr>
              <w:t>址：</w:t>
            </w:r>
            <w:r>
              <w:rPr>
                <w:rFonts w:hint="eastAsia" w:ascii="宋体" w:hAnsi="宋体"/>
                <w:sz w:val="24"/>
                <w:highlight w:val="none"/>
                <w:lang w:val="en-US" w:eastAsia="zh-CN"/>
              </w:rPr>
              <w:t>赤峰市</w:t>
            </w:r>
            <w:r>
              <w:rPr>
                <w:rFonts w:hint="eastAsia" w:ascii="宋体" w:hAnsi="宋体" w:cs="宋体"/>
                <w:kern w:val="0"/>
                <w:sz w:val="24"/>
                <w:highlight w:val="none"/>
                <w:lang w:eastAsia="zh-CN"/>
              </w:rPr>
              <w:t>红山区</w:t>
            </w:r>
            <w:r>
              <w:rPr>
                <w:rFonts w:hint="eastAsia" w:ascii="宋体" w:hAnsi="宋体" w:cs="宋体"/>
                <w:kern w:val="0"/>
                <w:sz w:val="24"/>
                <w:highlight w:val="none"/>
                <w:lang w:val="en-US" w:eastAsia="zh-CN"/>
              </w:rPr>
              <w:t>桥北</w:t>
            </w:r>
          </w:p>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ascii="宋体" w:hAnsi="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 xml:space="preserve">纪主任  </w:t>
            </w:r>
            <w:r>
              <w:rPr>
                <w:rFonts w:hint="eastAsia" w:ascii="宋体" w:hAnsi="宋体"/>
                <w:sz w:val="24"/>
                <w:lang w:val="en-US" w:eastAsia="zh-CN"/>
              </w:rPr>
              <w:t xml:space="preserve">   </w:t>
            </w:r>
          </w:p>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ascii="宋体" w:hAnsi="宋体" w:eastAsia="宋体" w:cs="宋体"/>
                <w:color w:val="0000FF"/>
                <w:sz w:val="24"/>
                <w:szCs w:val="24"/>
                <w:shd w:val="clear" w:color="auto" w:fill="FFFFFF"/>
              </w:rPr>
            </w:pPr>
            <w:r>
              <w:rPr>
                <w:rFonts w:hint="eastAsia" w:ascii="宋体" w:hAnsi="宋体"/>
                <w:sz w:val="24"/>
                <w:lang w:eastAsia="zh-CN"/>
              </w:rPr>
              <w:t>联系电话：</w:t>
            </w:r>
            <w:r>
              <w:rPr>
                <w:rFonts w:hint="eastAsia" w:ascii="宋体" w:hAnsi="宋体" w:eastAsia="宋体" w:cs="宋体"/>
                <w:b w:val="0"/>
                <w:bCs w:val="0"/>
                <w:color w:val="auto"/>
                <w:kern w:val="2"/>
                <w:sz w:val="24"/>
                <w:szCs w:val="24"/>
                <w:highlight w:val="none"/>
                <w:lang w:val="en-US" w:eastAsia="zh-CN" w:bidi="ar-SA"/>
              </w:rPr>
              <w:t>18404767962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2</w:t>
            </w:r>
          </w:p>
        </w:tc>
        <w:tc>
          <w:tcPr>
            <w:tcW w:w="2229" w:type="dxa"/>
            <w:noWrap w:val="0"/>
            <w:vAlign w:val="center"/>
          </w:tcPr>
          <w:p>
            <w:pPr>
              <w:pageBreakBefore w:val="0"/>
              <w:kinsoku/>
              <w:wordWrap/>
              <w:overflowPunct/>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ascii="宋体" w:hAnsi="宋体"/>
                <w:sz w:val="24"/>
              </w:rPr>
              <w:t>招标代理机构</w:t>
            </w:r>
          </w:p>
        </w:tc>
        <w:tc>
          <w:tcPr>
            <w:tcW w:w="6370" w:type="dxa"/>
            <w:noWrap w:val="0"/>
            <w:vAlign w:val="center"/>
          </w:tcPr>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ascii="宋体" w:hAnsi="宋体" w:eastAsia="宋体"/>
                <w:sz w:val="24"/>
                <w:lang w:eastAsia="zh-CN"/>
              </w:rPr>
            </w:pPr>
            <w:r>
              <w:rPr>
                <w:rFonts w:ascii="宋体" w:hAnsi="宋体"/>
                <w:sz w:val="24"/>
              </w:rPr>
              <w:t>名称：</w:t>
            </w:r>
            <w:r>
              <w:rPr>
                <w:rFonts w:hint="eastAsia" w:ascii="宋体" w:hAnsi="宋体" w:cs="宋体"/>
                <w:kern w:val="0"/>
                <w:sz w:val="24"/>
                <w:lang w:eastAsia="zh-CN"/>
              </w:rPr>
              <w:t>内蒙古畅源招标代理有限公司</w:t>
            </w:r>
          </w:p>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ascii="宋体" w:hAnsi="宋体" w:eastAsia="宋体"/>
                <w:sz w:val="24"/>
                <w:lang w:eastAsia="zh-CN"/>
              </w:rPr>
            </w:pPr>
            <w:r>
              <w:rPr>
                <w:rFonts w:ascii="宋体" w:hAnsi="宋体"/>
                <w:sz w:val="24"/>
              </w:rPr>
              <w:t>地址：</w:t>
            </w:r>
            <w:r>
              <w:rPr>
                <w:rFonts w:hint="eastAsia" w:ascii="宋体" w:hAnsi="宋体" w:cs="宋体"/>
                <w:kern w:val="0"/>
                <w:sz w:val="24"/>
                <w:lang w:eastAsia="zh-CN"/>
              </w:rPr>
              <w:t>赤峰市松山区友谊大街中信大厦B座14楼</w:t>
            </w:r>
          </w:p>
          <w:p>
            <w:pPr>
              <w:pageBreakBefore w:val="0"/>
              <w:kinsoku/>
              <w:wordWrap/>
              <w:overflowPunct/>
              <w:autoSpaceDE/>
              <w:autoSpaceDN/>
              <w:bidi w:val="0"/>
              <w:adjustRightInd/>
              <w:snapToGrid/>
              <w:spacing w:line="440" w:lineRule="exact"/>
              <w:ind w:left="0" w:leftChars="0" w:right="0" w:rightChars="0"/>
              <w:textAlignment w:val="auto"/>
              <w:outlineLvl w:val="9"/>
              <w:rPr>
                <w:rFonts w:ascii="宋体" w:hAnsi="宋体"/>
                <w:sz w:val="24"/>
              </w:rPr>
            </w:pPr>
            <w:r>
              <w:rPr>
                <w:rFonts w:ascii="宋体" w:hAnsi="宋体"/>
                <w:sz w:val="24"/>
              </w:rPr>
              <w:t>联系人：</w:t>
            </w:r>
            <w:r>
              <w:rPr>
                <w:rFonts w:hint="eastAsia" w:ascii="宋体" w:hAnsi="宋体"/>
                <w:sz w:val="24"/>
                <w:lang w:eastAsia="zh-CN"/>
              </w:rPr>
              <w:t xml:space="preserve">李天旭 </w:t>
            </w:r>
          </w:p>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ascii="宋体" w:hAnsi="宋体" w:eastAsia="宋体" w:cs="宋体"/>
                <w:sz w:val="24"/>
                <w:szCs w:val="24"/>
                <w:lang w:val="en-US"/>
              </w:rPr>
            </w:pPr>
            <w:r>
              <w:rPr>
                <w:rFonts w:ascii="宋体" w:hAnsi="宋体"/>
                <w:sz w:val="24"/>
              </w:rPr>
              <w:t>电话：</w:t>
            </w:r>
            <w:r>
              <w:rPr>
                <w:rFonts w:hint="eastAsia" w:ascii="宋体" w:hAnsi="宋体" w:cs="宋体"/>
                <w:kern w:val="0"/>
                <w:sz w:val="24"/>
                <w:lang w:val="en-US" w:eastAsia="zh-CN"/>
              </w:rPr>
              <w:t xml:space="preserve">15647671521 </w:t>
            </w:r>
            <w:r>
              <w:rPr>
                <w:rFonts w:hint="eastAsia" w:ascii="宋体" w:hAnsi="宋体" w:cs="宋体"/>
                <w:kern w:val="0"/>
                <w:sz w:val="24"/>
              </w:rPr>
              <w:t>（</w:t>
            </w:r>
            <w:r>
              <w:rPr>
                <w:rFonts w:hint="eastAsia" w:ascii="宋体" w:hAnsi="宋体" w:cs="宋体"/>
                <w:kern w:val="0"/>
                <w:sz w:val="24"/>
                <w:lang w:val="en-US" w:eastAsia="zh-CN"/>
              </w:rPr>
              <w:t>0476-595989</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trPr>
        <w:tc>
          <w:tcPr>
            <w:tcW w:w="1196" w:type="dxa"/>
            <w:shd w:val="clear" w:color="auto" w:fill="auto"/>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3</w:t>
            </w:r>
          </w:p>
        </w:tc>
        <w:tc>
          <w:tcPr>
            <w:tcW w:w="2229" w:type="dxa"/>
            <w:shd w:val="clear" w:color="auto" w:fill="auto"/>
            <w:noWrap w:val="0"/>
            <w:vAlign w:val="center"/>
          </w:tcPr>
          <w:p>
            <w:pPr>
              <w:pageBreakBefore w:val="0"/>
              <w:kinsoku/>
              <w:wordWrap/>
              <w:overflowPunct/>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sz w:val="24"/>
                <w:szCs w:val="24"/>
              </w:rPr>
            </w:pPr>
            <w:r>
              <w:rPr>
                <w:rFonts w:ascii="宋体" w:hAnsi="宋体"/>
                <w:sz w:val="24"/>
              </w:rPr>
              <w:t>项目名称</w:t>
            </w:r>
          </w:p>
        </w:tc>
        <w:tc>
          <w:tcPr>
            <w:tcW w:w="6370" w:type="dxa"/>
            <w:shd w:val="clear" w:color="auto" w:fill="FFFFFF"/>
            <w:noWrap w:val="0"/>
            <w:vAlign w:val="center"/>
          </w:tcPr>
          <w:p>
            <w:pPr>
              <w:pageBreakBefore w:val="0"/>
              <w:kinsoku/>
              <w:wordWrap/>
              <w:overflowPunct/>
              <w:autoSpaceDE/>
              <w:autoSpaceDN/>
              <w:bidi w:val="0"/>
              <w:adjustRightInd/>
              <w:snapToGrid/>
              <w:spacing w:line="440" w:lineRule="exact"/>
              <w:ind w:left="0" w:leftChars="0" w:right="0" w:rightChars="0"/>
              <w:textAlignment w:val="auto"/>
              <w:outlineLvl w:val="9"/>
              <w:rPr>
                <w:rFonts w:hint="eastAsia" w:ascii="宋体" w:hAnsi="宋体" w:eastAsia="宋体" w:cs="宋体"/>
                <w:bCs/>
                <w:sz w:val="24"/>
                <w:szCs w:val="24"/>
                <w:lang w:eastAsia="zh-CN"/>
              </w:rPr>
            </w:pPr>
            <w:r>
              <w:rPr>
                <w:rFonts w:hint="eastAsia" w:ascii="宋体" w:hAnsi="宋体" w:cs="宋体"/>
                <w:kern w:val="0"/>
                <w:sz w:val="24"/>
                <w:lang w:val="en-US" w:eastAsia="zh-CN"/>
              </w:rPr>
              <w:t>建新区实施方案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4</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地点</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p>
        </w:tc>
        <w:tc>
          <w:tcPr>
            <w:tcW w:w="2229"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服务范围</w:t>
            </w:r>
          </w:p>
        </w:tc>
        <w:tc>
          <w:tcPr>
            <w:tcW w:w="6370" w:type="dxa"/>
            <w:noWrap w:val="0"/>
            <w:vAlign w:val="center"/>
          </w:tcPr>
          <w:p>
            <w:pPr>
              <w:numPr>
                <w:ilvl w:val="0"/>
                <w:numId w:val="0"/>
              </w:numPr>
              <w:snapToGrid w:val="0"/>
              <w:spacing w:line="360" w:lineRule="auto"/>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为采购人编制</w:t>
            </w:r>
            <w:r>
              <w:rPr>
                <w:rFonts w:hint="eastAsia" w:ascii="宋体" w:hAnsi="宋体" w:cs="宋体"/>
                <w:kern w:val="0"/>
                <w:sz w:val="24"/>
                <w:lang w:val="en-US" w:eastAsia="zh-CN"/>
              </w:rPr>
              <w:t>建新区实施方案,具体服务范围根据采购人要求响应.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6</w:t>
            </w:r>
          </w:p>
        </w:tc>
        <w:tc>
          <w:tcPr>
            <w:tcW w:w="2229" w:type="dxa"/>
            <w:noWrap w:val="0"/>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服务期限</w:t>
            </w:r>
          </w:p>
        </w:tc>
        <w:tc>
          <w:tcPr>
            <w:tcW w:w="6370" w:type="dxa"/>
            <w:noWrap w:val="0"/>
            <w:vAlign w:val="center"/>
          </w:tcPr>
          <w:p>
            <w:pPr>
              <w:spacing w:line="360" w:lineRule="auto"/>
              <w:contextualSpacing/>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采购人与供应商签订合同时另行约定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7</w:t>
            </w:r>
          </w:p>
        </w:tc>
        <w:tc>
          <w:tcPr>
            <w:tcW w:w="2229" w:type="dxa"/>
            <w:noWrap w:val="0"/>
            <w:vAlign w:val="center"/>
          </w:tcPr>
          <w:p>
            <w:pPr>
              <w:snapToGrid w:val="0"/>
              <w:spacing w:line="360" w:lineRule="auto"/>
              <w:jc w:val="center"/>
              <w:rPr>
                <w:rFonts w:hint="eastAsia" w:ascii="宋体" w:hAnsi="宋体"/>
                <w:sz w:val="24"/>
                <w:highlight w:val="none"/>
                <w:lang w:val="en-US" w:eastAsia="zh-CN"/>
              </w:rPr>
            </w:pPr>
            <w:r>
              <w:rPr>
                <w:rFonts w:hint="eastAsia" w:ascii="宋体" w:hAnsi="宋体"/>
                <w:sz w:val="24"/>
                <w:highlight w:val="none"/>
                <w:lang w:val="en-US" w:eastAsia="zh-CN"/>
              </w:rPr>
              <w:t>付款方式</w:t>
            </w:r>
          </w:p>
        </w:tc>
        <w:tc>
          <w:tcPr>
            <w:tcW w:w="6370" w:type="dxa"/>
            <w:noWrap w:val="0"/>
            <w:vAlign w:val="center"/>
          </w:tcPr>
          <w:p>
            <w:pPr>
              <w:snapToGrid w:val="0"/>
              <w:spacing w:line="360" w:lineRule="auto"/>
              <w:jc w:val="both"/>
              <w:rPr>
                <w:rFonts w:hint="default" w:ascii="宋体" w:hAnsi="宋体"/>
                <w:sz w:val="24"/>
                <w:highlight w:val="none"/>
                <w:lang w:val="en-US" w:eastAsia="zh-CN"/>
              </w:rPr>
            </w:pPr>
            <w:r>
              <w:rPr>
                <w:rFonts w:hint="eastAsia" w:ascii="宋体" w:hAnsi="宋体" w:eastAsia="宋体" w:cs="宋体"/>
                <w:sz w:val="24"/>
                <w:szCs w:val="24"/>
                <w:highlight w:val="none"/>
                <w:lang w:val="en-US" w:eastAsia="zh-CN"/>
              </w:rPr>
              <w:t>采购人与供应商签订合同时另行约定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cs="宋体"/>
                <w:color w:val="000000"/>
                <w:sz w:val="24"/>
                <w:szCs w:val="24"/>
                <w:lang w:val="en-US" w:eastAsia="zh-CN"/>
              </w:rPr>
              <w:t>8</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投标人资质</w:t>
            </w:r>
          </w:p>
        </w:tc>
        <w:tc>
          <w:tcPr>
            <w:tcW w:w="6370"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符合《政府采购法》第二十二条规定的条件规定：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1、具有独立承担民事责任的能力；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到提交响应文件的截止时间，供应商未被列入失信被执行人、重大税收违法案件当事人名单、政府采购严重违法失信行为记录名单。（以通过查询“信用中国”网站和“中国政府采购网”网站的信用记录内容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3、其他资质要求：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合同包1（</w:t>
            </w:r>
            <w:r>
              <w:rPr>
                <w:rFonts w:hint="eastAsia" w:ascii="宋体" w:hAnsi="宋体" w:cs="宋体"/>
                <w:bCs/>
                <w:sz w:val="24"/>
                <w:szCs w:val="24"/>
                <w:lang w:eastAsia="zh-CN"/>
              </w:rPr>
              <w:t>建新区实施方案</w:t>
            </w:r>
            <w:r>
              <w:rPr>
                <w:rFonts w:hint="eastAsia" w:ascii="宋体" w:hAnsi="宋体" w:eastAsia="宋体" w:cs="宋体"/>
                <w:bCs/>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1.供应商有效的营业执照副本、企业法人的身份证明或被授权人的身份证明及委托书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2.供应商参加政府采购活动前3年内在经营活动中没有重大违法记录的书面声明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3.未被列入中国政府采购网（www.ccgp.gov.cn）、“信用中国”网站（www.creditchina.gov.cn）或投标人所属的省级 信用平台网站等渠道信用失信人被执行人、重大税收违法案件当事人名单、政府采购严重违法失信行为记录名单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t>4.单位负责人为同一人或者存在直接控股、管理关系供应商，不得参加同一项下的采购活动。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96" w:type="dxa"/>
            <w:noWrap w:val="0"/>
            <w:vAlign w:val="center"/>
          </w:tcPr>
          <w:p>
            <w:pPr>
              <w:kinsoku/>
              <w:overflowPunct/>
              <w:topLinePunct w:val="0"/>
              <w:bidi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2229" w:type="dxa"/>
            <w:noWrap w:val="0"/>
            <w:vAlign w:val="center"/>
          </w:tcPr>
          <w:p>
            <w:pPr>
              <w:kinsoku/>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w:t>
            </w:r>
          </w:p>
          <w:p>
            <w:pPr>
              <w:kinsoku/>
              <w:overflowPunct/>
              <w:topLinePunct w:val="0"/>
              <w:bidi w:val="0"/>
              <w:spacing w:line="360" w:lineRule="auto"/>
              <w:jc w:val="left"/>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磋商</w:t>
            </w:r>
          </w:p>
        </w:tc>
        <w:tc>
          <w:tcPr>
            <w:tcW w:w="6370" w:type="dxa"/>
            <w:noWrap w:val="0"/>
            <w:vAlign w:val="center"/>
          </w:tcPr>
          <w:p>
            <w:pPr>
              <w:kinsoku/>
              <w:overflowPunct/>
              <w:topLinePunct w:val="0"/>
              <w:bidi w:val="0"/>
              <w:spacing w:line="360" w:lineRule="auto"/>
              <w:jc w:val="both"/>
              <w:rPr>
                <w:rFonts w:hint="eastAsia" w:ascii="宋体" w:hAnsi="宋体" w:eastAsia="宋体" w:cs="宋体"/>
                <w:b/>
                <w:bCs/>
                <w:sz w:val="24"/>
                <w:szCs w:val="24"/>
                <w:lang w:eastAsia="zh-CN"/>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不接受联合体</w:t>
            </w:r>
            <w:r>
              <w:rPr>
                <w:rFonts w:hint="eastAsia" w:ascii="宋体" w:hAnsi="宋体" w:eastAsia="宋体" w:cs="宋体"/>
                <w:color w:val="000000"/>
                <w:sz w:val="24"/>
                <w:szCs w:val="24"/>
                <w:lang w:val="en-US" w:eastAsia="zh-CN"/>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229" w:type="dxa"/>
            <w:noWrap w:val="0"/>
            <w:vAlign w:val="center"/>
          </w:tcPr>
          <w:p>
            <w:pPr>
              <w:kinsoku/>
              <w:overflowPunct/>
              <w:topLinePunct w:val="0"/>
              <w:bidi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递交响应文件</w:t>
            </w:r>
            <w:r>
              <w:rPr>
                <w:rFonts w:hint="eastAsia" w:ascii="宋体" w:hAnsi="宋体" w:eastAsia="宋体" w:cs="宋体"/>
                <w:color w:val="000000"/>
                <w:sz w:val="24"/>
                <w:szCs w:val="24"/>
                <w:highlight w:val="none"/>
              </w:rPr>
              <w:t>截止时间</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w:t>
            </w:r>
            <w:r>
              <w:rPr>
                <w:rFonts w:hint="eastAsia" w:ascii="宋体" w:hAnsi="宋体" w:cs="宋体"/>
                <w:color w:val="000000"/>
                <w:sz w:val="24"/>
                <w:szCs w:val="24"/>
                <w:highlight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229" w:type="dxa"/>
            <w:noWrap w:val="0"/>
            <w:vAlign w:val="center"/>
          </w:tcPr>
          <w:p>
            <w:pPr>
              <w:kinsoku/>
              <w:overflowPunct/>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构成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的其他材料</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u w:val="single"/>
              </w:rPr>
            </w:pPr>
            <w:r>
              <w:rPr>
                <w:rFonts w:hint="eastAsia" w:ascii="宋体" w:hAnsi="宋体" w:eastAsia="宋体" w:cs="宋体"/>
                <w:color w:val="000000"/>
                <w:sz w:val="24"/>
                <w:szCs w:val="24"/>
              </w:rPr>
              <w:t>评分办法要求的业绩、资信等证明文件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投标保证金</w:t>
            </w:r>
          </w:p>
        </w:tc>
        <w:tc>
          <w:tcPr>
            <w:tcW w:w="6370" w:type="dxa"/>
            <w:noWrap w:val="0"/>
            <w:vAlign w:val="center"/>
          </w:tcPr>
          <w:p>
            <w:pPr>
              <w:kinsoku/>
              <w:overflowPunct/>
              <w:topLinePunct w:val="0"/>
              <w:bidi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份数</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正本1份、副本</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装订要求</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1.供应商</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的封面上标明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名称、法定代表人、单位公章，并注明正本或副本。</w:t>
            </w:r>
          </w:p>
          <w:p>
            <w:pPr>
              <w:kinsoku/>
              <w:overflowPunct/>
              <w:topLinePunct w:val="0"/>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装入</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袋内加以密封，并在封贴处加盖</w:t>
            </w:r>
            <w:r>
              <w:rPr>
                <w:rFonts w:hint="eastAsia" w:ascii="宋体" w:hAnsi="宋体" w:eastAsia="宋体" w:cs="宋体"/>
                <w:sz w:val="24"/>
                <w:szCs w:val="24"/>
                <w:highlight w:val="none"/>
                <w:lang w:eastAsia="zh-CN"/>
              </w:rPr>
              <w:t>单位公</w:t>
            </w:r>
            <w:r>
              <w:rPr>
                <w:rFonts w:hint="eastAsia" w:ascii="宋体" w:hAnsi="宋体" w:eastAsia="宋体" w:cs="宋体"/>
                <w:sz w:val="24"/>
                <w:szCs w:val="24"/>
                <w:highlight w:val="none"/>
              </w:rPr>
              <w:t>章。</w:t>
            </w:r>
          </w:p>
          <w:p>
            <w:pPr>
              <w:kinsoku/>
              <w:overflowPunct/>
              <w:topLinePunct w:val="0"/>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未按本须知要求密封、标记和投递的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，采购代理机构不对其后果负责；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外封套上写明</w:t>
            </w:r>
          </w:p>
        </w:tc>
        <w:tc>
          <w:tcPr>
            <w:tcW w:w="6370" w:type="dxa"/>
            <w:noWrap w:val="0"/>
            <w:vAlign w:val="center"/>
          </w:tcPr>
          <w:p>
            <w:pPr>
              <w:kinsoku/>
              <w:overflowPunct/>
              <w:topLinePunct w:val="0"/>
              <w:bidi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项目编号：NMGCY202</w:t>
            </w:r>
            <w:r>
              <w:rPr>
                <w:rFonts w:hint="eastAsia" w:ascii="宋体" w:hAnsi="宋体" w:cs="宋体"/>
                <w:sz w:val="24"/>
                <w:szCs w:val="24"/>
                <w:highlight w:val="none"/>
                <w:lang w:val="en-US" w:eastAsia="zh-CN"/>
              </w:rPr>
              <w:t>20510</w:t>
            </w:r>
          </w:p>
          <w:p>
            <w:pPr>
              <w:kinsoku/>
              <w:overflowPunct/>
              <w:topLinePunct w:val="0"/>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地址：红山区桥北</w:t>
            </w:r>
          </w:p>
          <w:p>
            <w:pPr>
              <w:kinsoku/>
              <w:overflowPunct/>
              <w:topLinePunct w:val="0"/>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名称：</w:t>
            </w:r>
            <w:r>
              <w:rPr>
                <w:rFonts w:hint="eastAsia" w:ascii="宋体" w:hAnsi="宋体" w:cs="宋体"/>
                <w:color w:val="000000"/>
                <w:sz w:val="24"/>
                <w:szCs w:val="24"/>
                <w:highlight w:val="none"/>
                <w:shd w:val="clear" w:color="auto" w:fill="FFFFFF"/>
                <w:lang w:eastAsia="zh-CN"/>
              </w:rPr>
              <w:t>红山区商务局</w:t>
            </w:r>
          </w:p>
          <w:p>
            <w:pPr>
              <w:widowControl/>
              <w:kinsoku/>
              <w:overflowPunct/>
              <w:topLinePunct w:val="0"/>
              <w:bidi w:val="0"/>
              <w:spacing w:line="360" w:lineRule="auto"/>
              <w:jc w:val="both"/>
              <w:rPr>
                <w:rFonts w:hint="eastAsia" w:ascii="宋体" w:hAnsi="宋体" w:eastAsia="宋体" w:cs="宋体"/>
                <w:color w:val="FF0000"/>
                <w:sz w:val="24"/>
                <w:szCs w:val="24"/>
                <w:highlight w:val="none"/>
              </w:rPr>
            </w:pPr>
            <w:r>
              <w:rPr>
                <w:rFonts w:hint="eastAsia" w:ascii="宋体" w:hAnsi="宋体" w:cs="宋体"/>
                <w:sz w:val="24"/>
                <w:szCs w:val="24"/>
                <w:highlight w:val="none"/>
                <w:lang w:eastAsia="zh-CN"/>
              </w:rPr>
              <w:t>建新区实施方案</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在</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 xml:space="preserve">     时</w:t>
            </w:r>
            <w:r>
              <w:rPr>
                <w:rFonts w:hint="eastAsia" w:ascii="宋体" w:hAnsi="宋体" w:eastAsia="宋体" w:cs="宋体"/>
                <w:sz w:val="24"/>
                <w:szCs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2229" w:type="dxa"/>
            <w:noWrap w:val="0"/>
            <w:vAlign w:val="center"/>
          </w:tcPr>
          <w:p>
            <w:pPr>
              <w:kinsoku/>
              <w:overflowPunct/>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时间、地点</w:t>
            </w:r>
          </w:p>
        </w:tc>
        <w:tc>
          <w:tcPr>
            <w:tcW w:w="6370" w:type="dxa"/>
            <w:noWrap w:val="0"/>
            <w:vAlign w:val="center"/>
          </w:tcPr>
          <w:p>
            <w:pPr>
              <w:kinsoku/>
              <w:overflowPunct/>
              <w:topLinePunct w:val="0"/>
              <w:bidi w:val="0"/>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递交时间：20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09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w:t>
            </w:r>
            <w:r>
              <w:rPr>
                <w:rFonts w:hint="eastAsia" w:ascii="宋体" w:hAnsi="宋体" w:cs="宋体"/>
                <w:color w:val="000000"/>
                <w:sz w:val="24"/>
                <w:szCs w:val="24"/>
                <w:highlight w:val="none"/>
                <w:lang w:val="en-US" w:eastAsia="zh-CN"/>
              </w:rPr>
              <w:t>时</w:t>
            </w:r>
          </w:p>
          <w:p>
            <w:pPr>
              <w:kinsoku/>
              <w:overflowPunct/>
              <w:topLinePunct w:val="0"/>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递交地点：</w:t>
            </w:r>
            <w:r>
              <w:rPr>
                <w:rFonts w:hint="eastAsia" w:ascii="宋体" w:hAnsi="宋体" w:eastAsia="宋体" w:cs="宋体"/>
                <w:sz w:val="24"/>
                <w:szCs w:val="24"/>
                <w:highlight w:val="none"/>
                <w:lang w:eastAsia="zh-CN"/>
              </w:rPr>
              <w:t>内蒙古畅源招标代理有限公司开标室(赤峰市松山区友谊大街中信大厦B座14楼西侧)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2229" w:type="dxa"/>
            <w:noWrap w:val="0"/>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sz w:val="24"/>
              </w:rPr>
              <w:t>投标有效期</w:t>
            </w:r>
          </w:p>
        </w:tc>
        <w:tc>
          <w:tcPr>
            <w:tcW w:w="6370" w:type="dxa"/>
            <w:noWrap w:val="0"/>
            <w:vAlign w:val="center"/>
          </w:tcPr>
          <w:p>
            <w:pPr>
              <w:snapToGrid w:val="0"/>
              <w:spacing w:line="360" w:lineRule="auto"/>
              <w:jc w:val="left"/>
              <w:rPr>
                <w:rFonts w:hint="eastAsia" w:ascii="宋体" w:hAnsi="宋体" w:eastAsia="宋体" w:cs="宋体"/>
                <w:sz w:val="24"/>
                <w:szCs w:val="24"/>
              </w:rPr>
            </w:pPr>
            <w:r>
              <w:rPr>
                <w:rFonts w:hint="eastAsia" w:ascii="宋体" w:hAnsi="宋体"/>
                <w:sz w:val="24"/>
              </w:rPr>
              <w:t>投标截止期结束后60天内有效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开标时间和地点</w:t>
            </w:r>
          </w:p>
        </w:tc>
        <w:tc>
          <w:tcPr>
            <w:tcW w:w="6370" w:type="dxa"/>
            <w:noWrap w:val="0"/>
            <w:vAlign w:val="center"/>
          </w:tcPr>
          <w:p>
            <w:pPr>
              <w:kinsoku/>
              <w:overflowPunct/>
              <w:topLinePunct w:val="0"/>
              <w:bidi w:val="0"/>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开标时间：20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09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w:t>
            </w:r>
            <w:r>
              <w:rPr>
                <w:rFonts w:hint="eastAsia" w:ascii="宋体" w:hAnsi="宋体" w:cs="宋体"/>
                <w:color w:val="000000"/>
                <w:sz w:val="24"/>
                <w:szCs w:val="24"/>
                <w:highlight w:val="none"/>
                <w:lang w:val="en-US" w:eastAsia="zh-CN"/>
              </w:rPr>
              <w:t>时</w:t>
            </w:r>
          </w:p>
          <w:p>
            <w:pPr>
              <w:kinsoku/>
              <w:overflowPunct/>
              <w:topLinePunct w:val="0"/>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开标地点：递交地点：</w:t>
            </w:r>
            <w:r>
              <w:rPr>
                <w:rFonts w:hint="eastAsia" w:ascii="宋体" w:hAnsi="宋体" w:eastAsia="宋体" w:cs="宋体"/>
                <w:sz w:val="24"/>
                <w:szCs w:val="24"/>
                <w:highlight w:val="none"/>
                <w:lang w:eastAsia="zh-CN"/>
              </w:rPr>
              <w:t>内蒙古畅源招标代理有限公司开标室(赤峰市松山区友谊大街中信大厦B座14楼西侧)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开标程序</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sz w:val="24"/>
                <w:szCs w:val="24"/>
              </w:rPr>
              <w:t>密封情况检查：要求密封完好符合</w:t>
            </w:r>
            <w:r>
              <w:rPr>
                <w:rFonts w:hint="eastAsia" w:ascii="宋体" w:hAnsi="宋体" w:eastAsia="宋体" w:cs="宋体"/>
                <w:sz w:val="24"/>
                <w:szCs w:val="24"/>
                <w:lang w:eastAsia="zh-CN"/>
              </w:rPr>
              <w:t>磋商文件</w:t>
            </w:r>
            <w:r>
              <w:rPr>
                <w:rFonts w:hint="eastAsia" w:ascii="宋体" w:hAnsi="宋体" w:eastAsia="宋体" w:cs="宋体"/>
                <w:sz w:val="24"/>
                <w:szCs w:val="24"/>
              </w:rPr>
              <w:t>第二章4.1项要求，由</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代表或监督机关检查</w:t>
            </w:r>
            <w:r>
              <w:rPr>
                <w:rFonts w:hint="eastAsia" w:ascii="宋体" w:hAnsi="宋体" w:eastAsia="宋体" w:cs="宋体"/>
                <w:sz w:val="24"/>
                <w:szCs w:val="24"/>
                <w:lang w:eastAsia="zh-CN"/>
              </w:rPr>
              <w:t>响应文件</w:t>
            </w:r>
            <w:r>
              <w:rPr>
                <w:rFonts w:hint="eastAsia" w:ascii="宋体" w:hAnsi="宋体" w:eastAsia="宋体" w:cs="宋体"/>
                <w:sz w:val="24"/>
                <w:szCs w:val="24"/>
              </w:rPr>
              <w:t>密封情况。</w:t>
            </w:r>
          </w:p>
          <w:p>
            <w:pPr>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sz w:val="24"/>
                <w:szCs w:val="24"/>
              </w:rPr>
              <w:t>开标顺序：按投送</w:t>
            </w:r>
            <w:r>
              <w:rPr>
                <w:rFonts w:hint="eastAsia" w:ascii="宋体" w:hAnsi="宋体" w:eastAsia="宋体" w:cs="宋体"/>
                <w:sz w:val="24"/>
                <w:szCs w:val="24"/>
                <w:lang w:val="en-US" w:eastAsia="zh-CN"/>
              </w:rPr>
              <w:t>响应文件</w:t>
            </w:r>
            <w:r>
              <w:rPr>
                <w:rFonts w:hint="eastAsia" w:ascii="宋体" w:hAnsi="宋体" w:eastAsia="宋体" w:cs="宋体"/>
                <w:sz w:val="24"/>
                <w:szCs w:val="24"/>
              </w:rPr>
              <w:t>的</w:t>
            </w:r>
            <w:r>
              <w:rPr>
                <w:rFonts w:hint="eastAsia" w:ascii="宋体" w:hAnsi="宋体" w:eastAsia="宋体" w:cs="宋体"/>
                <w:sz w:val="24"/>
                <w:szCs w:val="24"/>
                <w:lang w:val="en-US" w:eastAsia="zh-CN"/>
              </w:rPr>
              <w:t>正</w:t>
            </w:r>
            <w:r>
              <w:rPr>
                <w:rFonts w:hint="eastAsia" w:ascii="宋体" w:hAnsi="宋体" w:eastAsia="宋体" w:cs="宋体"/>
                <w:sz w:val="24"/>
                <w:szCs w:val="24"/>
              </w:rPr>
              <w:t>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的组建</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招标代理依法组建磋商小组建，磋商小组成员由</w:t>
            </w:r>
            <w:r>
              <w:rPr>
                <w:rFonts w:hint="eastAsia" w:ascii="宋体" w:hAnsi="宋体" w:eastAsia="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人</w:t>
            </w:r>
            <w:r>
              <w:rPr>
                <w:rFonts w:hint="eastAsia" w:ascii="宋体" w:hAnsi="宋体" w:cs="宋体"/>
                <w:color w:val="000000"/>
                <w:sz w:val="24"/>
                <w:szCs w:val="24"/>
                <w:highlight w:val="none"/>
                <w:lang w:val="en-US" w:eastAsia="zh-CN"/>
              </w:rPr>
              <w:t>及以上单数组成</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是否授权</w:t>
            </w:r>
            <w:r>
              <w:rPr>
                <w:rFonts w:hint="eastAsia" w:ascii="宋体" w:hAnsi="宋体" w:eastAsia="宋体" w:cs="宋体"/>
                <w:color w:val="000000"/>
                <w:sz w:val="24"/>
                <w:szCs w:val="24"/>
                <w:lang w:eastAsia="zh-CN"/>
              </w:rPr>
              <w:t>磋商小组</w:t>
            </w:r>
            <w:r>
              <w:rPr>
                <w:rFonts w:hint="eastAsia" w:ascii="宋体" w:hAnsi="宋体" w:eastAsia="宋体" w:cs="宋体"/>
                <w:color w:val="000000"/>
                <w:sz w:val="24"/>
                <w:szCs w:val="24"/>
              </w:rPr>
              <w:t>确定</w:t>
            </w:r>
            <w:r>
              <w:rPr>
                <w:rFonts w:hint="eastAsia" w:ascii="宋体" w:hAnsi="宋体" w:eastAsia="宋体" w:cs="宋体"/>
                <w:color w:val="000000"/>
                <w:sz w:val="24"/>
                <w:szCs w:val="24"/>
                <w:lang w:eastAsia="zh-CN"/>
              </w:rPr>
              <w:t>中标供应商</w:t>
            </w:r>
          </w:p>
        </w:tc>
        <w:tc>
          <w:tcPr>
            <w:tcW w:w="6370" w:type="dxa"/>
            <w:noWrap w:val="0"/>
            <w:vAlign w:val="center"/>
          </w:tcPr>
          <w:p>
            <w:pPr>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否，推荐三名中标候选人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2229" w:type="dxa"/>
            <w:noWrap w:val="0"/>
            <w:vAlign w:val="center"/>
          </w:tcPr>
          <w:p>
            <w:pPr>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履约担保</w:t>
            </w:r>
          </w:p>
        </w:tc>
        <w:tc>
          <w:tcPr>
            <w:tcW w:w="6370" w:type="dxa"/>
            <w:noWrap w:val="0"/>
            <w:vAlign w:val="center"/>
          </w:tcPr>
          <w:p>
            <w:pPr>
              <w:kinsoku/>
              <w:overflowPunct/>
              <w:topLinePunct w:val="0"/>
              <w:bidi w:val="0"/>
              <w:spacing w:line="36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96" w:type="dxa"/>
            <w:noWrap w:val="0"/>
            <w:vAlign w:val="center"/>
          </w:tcPr>
          <w:p>
            <w:pPr>
              <w:kinsoku/>
              <w:overflowPunct/>
              <w:topLinePunct w:val="0"/>
              <w:bidi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23</w:t>
            </w:r>
          </w:p>
        </w:tc>
        <w:tc>
          <w:tcPr>
            <w:tcW w:w="2229" w:type="dxa"/>
            <w:noWrap w:val="0"/>
            <w:vAlign w:val="center"/>
          </w:tcPr>
          <w:p>
            <w:pPr>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370" w:type="dxa"/>
            <w:noWrap w:val="0"/>
            <w:vAlign w:val="center"/>
          </w:tcPr>
          <w:p>
            <w:pPr>
              <w:kinsoku/>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资格后审，开标后需提供以下资料原件供评委进行审核，未提供原件或提供不全的或原件与</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中的复印件不一致的按无效标处理：</w:t>
            </w:r>
          </w:p>
          <w:p>
            <w:pPr>
              <w:kinsoku/>
              <w:overflowPunct/>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供应商有效的营业执照副本、企业法人的身份证明或被授权人的身份证明及委托书</w:t>
            </w:r>
            <w:r>
              <w:rPr>
                <w:rFonts w:hint="eastAsia" w:ascii="宋体" w:hAnsi="宋体" w:eastAsia="宋体" w:cs="宋体"/>
                <w:color w:val="auto"/>
                <w:sz w:val="24"/>
                <w:szCs w:val="24"/>
                <w:lang w:eastAsia="zh-CN"/>
              </w:rPr>
              <w:t>。</w:t>
            </w:r>
          </w:p>
          <w:p>
            <w:pPr>
              <w:kinsoku/>
              <w:overflowPunct/>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2.供应商参加政府采购活动前3年内在经营活动中没有重大违法记录的书面声明</w:t>
            </w:r>
            <w:r>
              <w:rPr>
                <w:rFonts w:hint="eastAsia" w:ascii="宋体" w:hAnsi="宋体" w:eastAsia="宋体" w:cs="宋体"/>
                <w:color w:val="auto"/>
                <w:sz w:val="24"/>
                <w:szCs w:val="24"/>
                <w:lang w:eastAsia="zh-CN"/>
              </w:rPr>
              <w:t>。</w:t>
            </w:r>
          </w:p>
          <w:p>
            <w:pPr>
              <w:kinsoku/>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3.未被列入中国政府采购网（www.ccgp.gov.cn）、“信用中国”网站（www.creditchina.gov.cn）或投标人所属的省级 信用平台网站等渠道信用失信人被执行人、重大税收违法案件当事人名单、政府采购严重违法失信行为记录名单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795" w:type="dxa"/>
            <w:gridSpan w:val="3"/>
            <w:noWrap w:val="0"/>
            <w:vAlign w:val="center"/>
          </w:tcPr>
          <w:p>
            <w:pPr>
              <w:kinsoku/>
              <w:overflowPunct/>
              <w:topLinePunct w:val="0"/>
              <w:bidi w:val="0"/>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.需要补充的其他内容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795" w:type="dxa"/>
            <w:gridSpan w:val="3"/>
            <w:noWrap w:val="0"/>
            <w:vAlign w:val="center"/>
          </w:tcPr>
          <w:p>
            <w:pPr>
              <w:kinsoku/>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 xml:space="preserve">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425" w:type="dxa"/>
            <w:gridSpan w:val="2"/>
            <w:noWrap w:val="0"/>
            <w:vAlign w:val="center"/>
          </w:tcPr>
          <w:p>
            <w:pPr>
              <w:kinsoku/>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招标控制价</w:t>
            </w:r>
          </w:p>
        </w:tc>
        <w:tc>
          <w:tcPr>
            <w:tcW w:w="6370" w:type="dxa"/>
            <w:noWrap w:val="0"/>
            <w:vAlign w:val="center"/>
          </w:tcPr>
          <w:p>
            <w:pPr>
              <w:kinsoku/>
              <w:overflowPunct/>
              <w:topLinePunct w:val="0"/>
              <w:bidi w:val="0"/>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0000.00</w:t>
            </w:r>
            <w:r>
              <w:rPr>
                <w:rFonts w:hint="eastAsia" w:ascii="宋体" w:hAnsi="宋体" w:eastAsia="宋体" w:cs="宋体"/>
                <w:color w:val="auto"/>
                <w:sz w:val="24"/>
                <w:szCs w:val="24"/>
              </w:rPr>
              <w:t>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供应商报价超过本次招标控制价视为无效投标，将进行废标处理，不再参与评审</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95" w:type="dxa"/>
            <w:gridSpan w:val="3"/>
            <w:noWrap w:val="0"/>
            <w:vAlign w:val="center"/>
          </w:tcPr>
          <w:p>
            <w:pPr>
              <w:kinsoku/>
              <w:overflowPunct/>
              <w:topLinePunct w:val="0"/>
              <w:bidi w:val="0"/>
              <w:spacing w:line="360" w:lineRule="auto"/>
              <w:jc w:val="left"/>
              <w:rPr>
                <w:rFonts w:hint="eastAsia" w:ascii="宋体" w:hAnsi="宋体" w:eastAsia="宋体" w:cs="宋体"/>
                <w:sz w:val="24"/>
                <w:szCs w:val="24"/>
              </w:rPr>
            </w:pPr>
            <w:r>
              <w:rPr>
                <w:rFonts w:hint="eastAsia" w:ascii="宋体" w:hAnsi="宋体" w:cs="宋体"/>
                <w:color w:val="000000"/>
                <w:sz w:val="24"/>
                <w:szCs w:val="24"/>
                <w:lang w:val="en-US" w:eastAsia="zh-CN"/>
              </w:rPr>
              <w:t>26</w:t>
            </w:r>
            <w:r>
              <w:rPr>
                <w:rFonts w:hint="eastAsia" w:ascii="宋体" w:hAnsi="宋体" w:eastAsia="宋体" w:cs="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95" w:type="dxa"/>
            <w:gridSpan w:val="3"/>
            <w:noWrap w:val="0"/>
            <w:vAlign w:val="center"/>
          </w:tcPr>
          <w:p>
            <w:pPr>
              <w:kinsoku/>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本项目的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活动及其相关当事人应当依法依规接受相关部</w:t>
            </w:r>
            <w:r>
              <w:rPr>
                <w:rFonts w:hint="eastAsia" w:ascii="宋体" w:hAnsi="宋体" w:eastAsia="宋体" w:cs="宋体"/>
                <w:color w:val="000000"/>
                <w:sz w:val="24"/>
                <w:szCs w:val="24"/>
                <w:highlight w:val="none"/>
              </w:rPr>
              <w:t>门的监督。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95" w:type="dxa"/>
            <w:gridSpan w:val="3"/>
            <w:noWrap w:val="0"/>
            <w:vAlign w:val="center"/>
          </w:tcPr>
          <w:p>
            <w:pPr>
              <w:spacing w:line="360" w:lineRule="exact"/>
              <w:ind w:left="240" w:leftChars="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95" w:type="dxa"/>
            <w:gridSpan w:val="3"/>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b/>
                <w:highlight w:val="none"/>
              </w:rPr>
              <w:t>按照本须知第</w:t>
            </w:r>
            <w:r>
              <w:rPr>
                <w:rFonts w:hint="eastAsia" w:ascii="宋体" w:hAnsi="宋体" w:cs="宋体"/>
                <w:b/>
                <w:highlight w:val="none"/>
                <w:lang w:val="en-US" w:eastAsia="zh-CN"/>
              </w:rPr>
              <w:t>18条</w:t>
            </w:r>
            <w:r>
              <w:rPr>
                <w:rFonts w:hint="eastAsia" w:ascii="宋体" w:hAnsi="宋体" w:eastAsia="宋体" w:cs="宋体"/>
                <w:b/>
                <w:highlight w:val="none"/>
              </w:rPr>
              <w:t>的规定，</w:t>
            </w:r>
            <w:r>
              <w:rPr>
                <w:rFonts w:hint="eastAsia" w:eastAsia="宋体" w:cs="宋体"/>
                <w:b/>
                <w:highlight w:val="none"/>
                <w:lang w:eastAsia="zh-CN"/>
              </w:rPr>
              <w:t>投</w:t>
            </w:r>
            <w:r>
              <w:rPr>
                <w:rFonts w:hint="eastAsia" w:ascii="宋体" w:hAnsi="宋体" w:eastAsia="宋体" w:cs="宋体"/>
                <w:b/>
                <w:highlight w:val="none"/>
              </w:rPr>
              <w:t>标人按本须知前附表所规定的时间和地点开标。参加开标会议时，投标单位拟派本项目</w:t>
            </w:r>
            <w:r>
              <w:rPr>
                <w:rFonts w:hint="eastAsia" w:ascii="宋体" w:hAnsi="宋体" w:eastAsia="宋体" w:cs="宋体"/>
                <w:b/>
                <w:highlight w:val="none"/>
                <w:lang w:val="en-US" w:eastAsia="zh-CN"/>
              </w:rPr>
              <w:t>的授权委托人</w:t>
            </w:r>
            <w:r>
              <w:rPr>
                <w:rFonts w:hint="eastAsia" w:ascii="宋体" w:hAnsi="宋体" w:eastAsia="宋体" w:cs="宋体"/>
                <w:b/>
                <w:highlight w:val="none"/>
              </w:rPr>
              <w:t>必须到场，并提交法定代表人授权委托书、身份证原件，如果投标单位拟派的</w:t>
            </w:r>
            <w:r>
              <w:rPr>
                <w:rFonts w:hint="eastAsia" w:ascii="宋体" w:hAnsi="宋体" w:eastAsia="宋体" w:cs="宋体"/>
                <w:b/>
                <w:highlight w:val="none"/>
                <w:lang w:val="en-US" w:eastAsia="zh-CN"/>
              </w:rPr>
              <w:t>授权委托人</w:t>
            </w:r>
            <w:r>
              <w:rPr>
                <w:rFonts w:hint="eastAsia" w:ascii="宋体" w:hAnsi="宋体" w:eastAsia="宋体" w:cs="宋体"/>
                <w:b/>
                <w:highlight w:val="none"/>
              </w:rPr>
              <w:t>未到场，视为无效投标，将予以拒绝。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95" w:type="dxa"/>
            <w:gridSpan w:val="3"/>
            <w:noWrap w:val="0"/>
            <w:vAlign w:val="center"/>
          </w:tcPr>
          <w:p>
            <w:pPr>
              <w:kinsoku/>
              <w:overflowPunct/>
              <w:topLinePunct w:val="0"/>
              <w:bidi w:val="0"/>
              <w:spacing w:line="360" w:lineRule="auto"/>
              <w:jc w:val="left"/>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28</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795" w:type="dxa"/>
            <w:gridSpan w:val="3"/>
            <w:noWrap w:val="0"/>
            <w:vAlign w:val="center"/>
          </w:tcPr>
          <w:p>
            <w:pPr>
              <w:numPr>
                <w:ilvl w:val="0"/>
                <w:numId w:val="0"/>
              </w:numPr>
              <w:kinsoku/>
              <w:overflowPunct/>
              <w:topLinePunct w:val="0"/>
              <w:bidi w:val="0"/>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招标代理费及项目所涉及的评审费等由中标（成交）供应商领取中标（成交）通知书时一次性支付（招标代理费按照内工建协[2016]17号文规定计取（中标金额为500万元以下服务项目，按中标金额的1.5%计取））</w:t>
            </w:r>
            <w:r>
              <w:rPr>
                <w:rFonts w:hint="eastAsia" w:ascii="宋体" w:hAnsi="宋体" w:cs="宋体"/>
                <w:sz w:val="24"/>
                <w:szCs w:val="24"/>
                <w:highlight w:val="none"/>
                <w:lang w:val="en-US" w:eastAsia="zh-CN"/>
              </w:rPr>
              <w:t>，不足一万按一万计，评审费据实支付。</w:t>
            </w:r>
          </w:p>
        </w:tc>
      </w:tr>
    </w:tbl>
    <w:p>
      <w:pPr>
        <w:spacing w:after="0" w:line="326" w:lineRule="exact"/>
        <w:rPr>
          <w:rFonts w:ascii="Times New Roman" w:hAnsi="Times New Roman" w:eastAsia="宋体" w:cs="Times New Roman"/>
          <w:b/>
          <w:kern w:val="0"/>
          <w:sz w:val="24"/>
          <w:szCs w:val="24"/>
          <w:lang w:val="en-US" w:eastAsia="zh-CN" w:bidi="ar-SA"/>
        </w:rPr>
        <w:sectPr>
          <w:footerReference r:id="rId4" w:type="default"/>
          <w:pgSz w:w="11900" w:h="16840"/>
          <w:pgMar w:top="1106" w:right="1106" w:bottom="1106" w:left="1106" w:header="0" w:footer="283" w:gutter="0"/>
          <w:pgNumType w:fmt="decimal"/>
          <w:cols w:space="720" w:num="1"/>
        </w:sectPr>
      </w:pPr>
    </w:p>
    <w:p>
      <w:pPr>
        <w:spacing w:line="500" w:lineRule="exact"/>
        <w:jc w:val="center"/>
        <w:rPr>
          <w:rFonts w:hint="default" w:ascii="宋体" w:hAnsi="宋体" w:eastAsia="宋体" w:cs="宋体"/>
          <w:b/>
          <w:bCs/>
          <w:sz w:val="36"/>
          <w:szCs w:val="36"/>
          <w:highlight w:val="none"/>
          <w:lang w:val="en-US" w:eastAsia="zh-CN"/>
        </w:rPr>
      </w:pPr>
      <w:r>
        <w:rPr>
          <w:rFonts w:hint="eastAsia" w:ascii="宋体" w:hAnsi="宋体" w:cs="宋体"/>
          <w:b/>
          <w:bCs/>
          <w:sz w:val="32"/>
          <w:szCs w:val="32"/>
          <w:highlight w:val="none"/>
        </w:rPr>
        <w:t>第</w:t>
      </w:r>
      <w:r>
        <w:rPr>
          <w:rFonts w:hint="eastAsia" w:ascii="宋体" w:hAnsi="宋体" w:cs="宋体"/>
          <w:b/>
          <w:bCs/>
          <w:sz w:val="32"/>
          <w:szCs w:val="32"/>
          <w:highlight w:val="none"/>
          <w:lang w:val="en-US" w:eastAsia="zh-CN"/>
        </w:rPr>
        <w:t>三</w:t>
      </w:r>
      <w:r>
        <w:rPr>
          <w:rFonts w:hint="eastAsia" w:ascii="宋体" w:hAnsi="宋体" w:cs="宋体"/>
          <w:b/>
          <w:bCs/>
          <w:sz w:val="32"/>
          <w:szCs w:val="32"/>
          <w:highlight w:val="none"/>
        </w:rPr>
        <w:t>章  供应商</w:t>
      </w:r>
      <w:r>
        <w:rPr>
          <w:rFonts w:hint="eastAsia" w:ascii="宋体" w:hAnsi="宋体" w:cs="宋体"/>
          <w:b/>
          <w:bCs/>
          <w:sz w:val="32"/>
          <w:szCs w:val="32"/>
          <w:highlight w:val="none"/>
          <w:lang w:val="en-US" w:eastAsia="zh-CN"/>
        </w:rPr>
        <w:t>要求</w:t>
      </w:r>
    </w:p>
    <w:p>
      <w:pPr>
        <w:keepNext w:val="0"/>
        <w:keepLines w:val="0"/>
        <w:pageBreakBefore w:val="0"/>
        <w:kinsoku/>
        <w:wordWrap/>
        <w:overflowPunct/>
        <w:topLinePunct w:val="0"/>
        <w:bidi w:val="0"/>
        <w:spacing w:line="360" w:lineRule="auto"/>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rPr>
        <w:t>响应文件组成</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0"/>
          <w:highlight w:val="none"/>
          <w:shd w:val="clear" w:color="050000" w:fill="auto"/>
        </w:rPr>
      </w:pPr>
      <w:r>
        <w:rPr>
          <w:rFonts w:hint="eastAsia" w:ascii="宋体" w:hAnsi="宋体" w:cs="宋体"/>
          <w:sz w:val="24"/>
          <w:szCs w:val="24"/>
          <w:highlight w:val="none"/>
        </w:rPr>
        <w:t>响应文件分为资格、综合（技术与商务）两个部分。为了方便评审，响应文件中的各项内容必须按照规定格式要求制作。</w:t>
      </w:r>
    </w:p>
    <w:p>
      <w:pPr>
        <w:pStyle w:val="17"/>
        <w:keepNext w:val="0"/>
        <w:keepLines w:val="0"/>
        <w:pageBreakBefore w:val="0"/>
        <w:numPr>
          <w:ilvl w:val="0"/>
          <w:numId w:val="1"/>
        </w:numPr>
        <w:kinsoku/>
        <w:wordWrap/>
        <w:overflowPunct/>
        <w:topLinePunct w:val="0"/>
        <w:bidi w:val="0"/>
        <w:spacing w:after="0" w:line="360" w:lineRule="auto"/>
        <w:ind w:firstLine="562"/>
        <w:textAlignment w:val="auto"/>
        <w:rPr>
          <w:rFonts w:hint="eastAsia" w:ascii="宋体" w:hAnsi="宋体" w:cs="宋体"/>
          <w:sz w:val="24"/>
          <w:szCs w:val="22"/>
          <w:highlight w:val="none"/>
          <w:shd w:val="clear" w:color="050000" w:fill="auto"/>
        </w:rPr>
      </w:pPr>
      <w:r>
        <w:rPr>
          <w:rFonts w:hint="eastAsia" w:ascii="宋体" w:hAnsi="宋体" w:cs="宋体"/>
          <w:b/>
          <w:bCs/>
          <w:sz w:val="24"/>
          <w:szCs w:val="22"/>
          <w:highlight w:val="none"/>
          <w:shd w:val="clear" w:color="050000" w:fill="auto"/>
        </w:rPr>
        <w:t>资格部分</w:t>
      </w:r>
    </w:p>
    <w:p>
      <w:pPr>
        <w:pStyle w:val="17"/>
        <w:keepNext w:val="0"/>
        <w:keepLines w:val="0"/>
        <w:pageBreakBefore w:val="0"/>
        <w:numPr>
          <w:ilvl w:val="0"/>
          <w:numId w:val="0"/>
        </w:numPr>
        <w:kinsoku/>
        <w:wordWrap/>
        <w:overflowPunct/>
        <w:topLinePunct w:val="0"/>
        <w:bidi w:val="0"/>
        <w:spacing w:after="0" w:line="360" w:lineRule="auto"/>
        <w:textAlignment w:val="auto"/>
        <w:rPr>
          <w:rFonts w:hint="eastAsia" w:ascii="宋体" w:hAnsi="宋体" w:cs="宋体"/>
          <w:sz w:val="24"/>
          <w:szCs w:val="22"/>
          <w:highlight w:val="none"/>
          <w:shd w:val="clear" w:color="050000" w:fill="auto"/>
        </w:rPr>
      </w:pPr>
      <w:r>
        <w:rPr>
          <w:rFonts w:hint="eastAsia" w:ascii="宋体" w:hAnsi="宋体" w:cs="宋体"/>
          <w:sz w:val="24"/>
          <w:szCs w:val="22"/>
          <w:highlight w:val="none"/>
          <w:shd w:val="clear" w:color="050000" w:fill="auto"/>
          <w:lang w:val="en-US" w:eastAsia="zh-CN"/>
        </w:rPr>
        <w:t>（1）投标承诺书</w:t>
      </w:r>
      <w:r>
        <w:rPr>
          <w:rFonts w:hint="eastAsia" w:ascii="宋体" w:hAnsi="宋体" w:cs="宋体"/>
          <w:sz w:val="24"/>
          <w:szCs w:val="22"/>
          <w:highlight w:val="none"/>
          <w:shd w:val="clear" w:color="050000" w:fill="auto"/>
        </w:rPr>
        <w:t>；</w:t>
      </w:r>
    </w:p>
    <w:p>
      <w:pPr>
        <w:pStyle w:val="17"/>
        <w:keepNext w:val="0"/>
        <w:keepLines w:val="0"/>
        <w:pageBreakBefore w:val="0"/>
        <w:numPr>
          <w:ilvl w:val="0"/>
          <w:numId w:val="0"/>
        </w:numPr>
        <w:kinsoku/>
        <w:wordWrap/>
        <w:overflowPunct/>
        <w:topLinePunct w:val="0"/>
        <w:bidi w:val="0"/>
        <w:spacing w:after="0" w:line="360" w:lineRule="auto"/>
        <w:textAlignment w:val="auto"/>
        <w:rPr>
          <w:rFonts w:hint="eastAsia" w:ascii="宋体" w:hAnsi="宋体" w:cs="宋体"/>
          <w:sz w:val="24"/>
          <w:szCs w:val="22"/>
          <w:highlight w:val="none"/>
          <w:shd w:val="clear" w:color="050000" w:fill="auto"/>
        </w:rPr>
      </w:pPr>
      <w:r>
        <w:rPr>
          <w:rFonts w:hint="eastAsia" w:ascii="宋体" w:hAnsi="宋体" w:cs="宋体"/>
          <w:sz w:val="24"/>
          <w:szCs w:val="22"/>
          <w:highlight w:val="none"/>
          <w:shd w:val="clear" w:color="050000" w:fill="auto"/>
          <w:lang w:val="en-US" w:eastAsia="zh-CN"/>
        </w:rPr>
        <w:t>（2）首轮报价表</w:t>
      </w:r>
    </w:p>
    <w:p>
      <w:pPr>
        <w:pStyle w:val="17"/>
        <w:keepNext w:val="0"/>
        <w:keepLines w:val="0"/>
        <w:pageBreakBefore w:val="0"/>
        <w:numPr>
          <w:ilvl w:val="0"/>
          <w:numId w:val="0"/>
        </w:numPr>
        <w:kinsoku/>
        <w:wordWrap/>
        <w:overflowPunct/>
        <w:topLinePunct w:val="0"/>
        <w:bidi w:val="0"/>
        <w:spacing w:after="0" w:line="360" w:lineRule="auto"/>
        <w:textAlignment w:val="auto"/>
        <w:rPr>
          <w:rFonts w:hint="eastAsia" w:ascii="宋体" w:hAnsi="宋体" w:cs="宋体"/>
          <w:sz w:val="24"/>
          <w:szCs w:val="24"/>
          <w:highlight w:val="none"/>
        </w:rPr>
      </w:pPr>
      <w:r>
        <w:rPr>
          <w:rFonts w:hint="eastAsia" w:ascii="宋体" w:hAnsi="宋体" w:cs="宋体"/>
          <w:sz w:val="24"/>
          <w:szCs w:val="24"/>
          <w:highlight w:val="none"/>
          <w:shd w:val="clear" w:color="050000" w:fill="auto"/>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授权委托书（见附件）；</w:t>
      </w:r>
    </w:p>
    <w:p>
      <w:pPr>
        <w:pStyle w:val="17"/>
        <w:keepNext w:val="0"/>
        <w:keepLines w:val="0"/>
        <w:pageBreakBefore w:val="0"/>
        <w:numPr>
          <w:ilvl w:val="0"/>
          <w:numId w:val="0"/>
        </w:numPr>
        <w:kinsoku/>
        <w:wordWrap/>
        <w:overflowPunct/>
        <w:topLinePunct w:val="0"/>
        <w:bidi w:val="0"/>
        <w:spacing w:after="0" w:line="360" w:lineRule="auto"/>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shd w:val="clear" w:color="050000" w:fill="auto"/>
        </w:rPr>
        <w:t>★</w:t>
      </w:r>
      <w:r>
        <w:rPr>
          <w:rFonts w:hint="eastAsia" w:ascii="宋体" w:hAnsi="宋体" w:cs="宋体"/>
          <w:sz w:val="24"/>
          <w:szCs w:val="24"/>
          <w:highlight w:val="none"/>
          <w:lang w:val="en-US" w:eastAsia="zh-CN"/>
        </w:rPr>
        <w:t>（4）法人身份证明</w:t>
      </w:r>
    </w:p>
    <w:p>
      <w:pPr>
        <w:pStyle w:val="17"/>
        <w:keepNext w:val="0"/>
        <w:keepLines w:val="0"/>
        <w:pageBreakBefore w:val="0"/>
        <w:numPr>
          <w:ilvl w:val="0"/>
          <w:numId w:val="0"/>
        </w:numPr>
        <w:kinsoku/>
        <w:wordWrap/>
        <w:overflowPunct/>
        <w:topLinePunct w:val="0"/>
        <w:bidi w:val="0"/>
        <w:spacing w:after="0" w:line="360" w:lineRule="auto"/>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shd w:val="clear" w:color="050000" w:fill="auto"/>
        </w:rPr>
        <w:t>★</w:t>
      </w:r>
      <w:r>
        <w:rPr>
          <w:rFonts w:hint="eastAsia" w:ascii="宋体" w:hAnsi="宋体" w:cs="宋体"/>
          <w:sz w:val="24"/>
          <w:szCs w:val="24"/>
          <w:lang w:val="en-US" w:eastAsia="zh-CN"/>
        </w:rPr>
        <w:t>(5)</w:t>
      </w:r>
      <w:r>
        <w:rPr>
          <w:rFonts w:hint="eastAsia" w:ascii="宋体" w:hAnsi="宋体" w:cs="宋体"/>
          <w:sz w:val="24"/>
          <w:szCs w:val="24"/>
          <w:highlight w:val="none"/>
          <w:lang w:val="en-US" w:eastAsia="zh-CN"/>
        </w:rPr>
        <w:t>供应商基本情况，</w:t>
      </w:r>
      <w:r>
        <w:rPr>
          <w:rFonts w:hint="eastAsia" w:ascii="宋体" w:hAnsi="宋体" w:eastAsia="宋体" w:cs="宋体"/>
          <w:sz w:val="24"/>
          <w:szCs w:val="24"/>
        </w:rPr>
        <w:t>营业执照、组织机构代码证、税务登记证（或三证合一的营业执照）副本</w:t>
      </w:r>
      <w:r>
        <w:rPr>
          <w:rFonts w:hint="default" w:ascii="宋体" w:hAnsi="宋体" w:cs="宋体"/>
          <w:sz w:val="24"/>
          <w:szCs w:val="24"/>
          <w:highlight w:val="none"/>
          <w:lang w:val="en-US" w:eastAsia="zh-CN"/>
        </w:rPr>
        <w:t>提供具有独立承担民事责任的能力的证明材料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yellow"/>
          <w:lang w:val="en-US" w:eastAsia="zh-CN"/>
        </w:rPr>
      </w:pPr>
      <w:r>
        <w:rPr>
          <w:rFonts w:hint="eastAsia" w:ascii="宋体" w:hAnsi="宋体" w:cs="宋体"/>
          <w:sz w:val="24"/>
          <w:szCs w:val="24"/>
          <w:highlight w:val="none"/>
          <w:shd w:val="clear" w:color="050000" w:fill="auto"/>
        </w:rPr>
        <w:t>★</w:t>
      </w:r>
      <w:r>
        <w:rPr>
          <w:rFonts w:hint="eastAsia" w:ascii="宋体" w:hAnsi="宋体" w:cs="宋体"/>
          <w:sz w:val="24"/>
          <w:szCs w:val="24"/>
          <w:lang w:val="en-US" w:eastAsia="zh-CN"/>
        </w:rPr>
        <w:t>(6)</w:t>
      </w:r>
      <w:r>
        <w:rPr>
          <w:rFonts w:hint="eastAsia" w:ascii="宋体" w:hAnsi="宋体" w:eastAsia="宋体" w:cs="宋体"/>
          <w:sz w:val="24"/>
          <w:szCs w:val="24"/>
        </w:rPr>
        <w:t>未被列入“信用中国”网站（www.creditchina.gov.cn）或投标人所属的省级信用平台网站等渠道信用失信人被执行人、重大税收违法案件当事人名单、政府采购严重违法失信行为记录名单</w:t>
      </w:r>
      <w:r>
        <w:rPr>
          <w:rFonts w:hint="eastAsia" w:ascii="宋体" w:hAnsi="宋体"/>
          <w:sz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shd w:val="clear" w:color="050000" w:fill="auto"/>
        </w:rPr>
        <w:t>★</w:t>
      </w:r>
      <w:r>
        <w:rPr>
          <w:rFonts w:hint="eastAsia" w:ascii="宋体" w:hAnsi="宋体" w:cs="宋体"/>
          <w:sz w:val="24"/>
          <w:szCs w:val="24"/>
          <w:highlight w:val="none"/>
          <w:lang w:val="en-US" w:eastAsia="zh-CN"/>
        </w:rPr>
        <w:t>(7)</w:t>
      </w:r>
      <w:r>
        <w:rPr>
          <w:rFonts w:hint="eastAsia" w:ascii="宋体" w:hAnsi="宋体" w:eastAsia="宋体" w:cs="宋体"/>
          <w:sz w:val="24"/>
          <w:szCs w:val="24"/>
        </w:rPr>
        <w:t>未被列入中国政府采购网（www.ccgp.gov.cn）政府采购严重违法失信行为记录名单、</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cs="宋体"/>
          <w:sz w:val="24"/>
          <w:szCs w:val="24"/>
          <w:highlight w:val="none"/>
          <w:shd w:val="clear" w:color="050000" w:fill="auto"/>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无行贿犯罪承诺（格式自拟）</w:t>
      </w:r>
      <w:r>
        <w:rPr>
          <w:rFonts w:hint="eastAsia" w:ascii="宋体" w:hAnsi="宋体" w:eastAsia="宋体" w:cs="宋体"/>
          <w:sz w:val="24"/>
          <w:szCs w:val="24"/>
          <w:highlight w:val="none"/>
        </w:rPr>
        <w:t>；</w:t>
      </w:r>
    </w:p>
    <w:p>
      <w:pPr>
        <w:pStyle w:val="17"/>
        <w:keepNext w:val="0"/>
        <w:keepLines w:val="0"/>
        <w:pageBreakBefore w:val="0"/>
        <w:kinsoku/>
        <w:wordWrap/>
        <w:overflowPunct/>
        <w:topLinePunct w:val="0"/>
        <w:bidi w:val="0"/>
        <w:spacing w:after="0" w:line="360" w:lineRule="auto"/>
        <w:textAlignment w:val="auto"/>
        <w:rPr>
          <w:rFonts w:hint="eastAsia" w:hAnsi="宋体" w:cs="宋体"/>
          <w:b/>
          <w:bCs/>
          <w:sz w:val="24"/>
          <w:szCs w:val="24"/>
          <w:highlight w:val="none"/>
        </w:rPr>
      </w:pPr>
      <w:r>
        <w:rPr>
          <w:rFonts w:hint="eastAsia" w:ascii="宋体" w:hAnsi="宋体" w:cs="宋体"/>
          <w:sz w:val="24"/>
          <w:szCs w:val="22"/>
          <w:highlight w:val="none"/>
          <w:shd w:val="clear" w:color="050000" w:fill="auto"/>
        </w:rPr>
        <w:t xml:space="preserve">  </w:t>
      </w:r>
      <w:r>
        <w:rPr>
          <w:rFonts w:hint="eastAsia" w:ascii="宋体" w:hAnsi="宋体" w:cs="宋体"/>
          <w:sz w:val="24"/>
          <w:szCs w:val="22"/>
          <w:highlight w:val="none"/>
          <w:shd w:val="clear" w:color="050000" w:fill="auto"/>
          <w:lang w:val="en-US" w:eastAsia="zh-CN"/>
        </w:rPr>
        <w:t xml:space="preserve"> </w:t>
      </w:r>
      <w:r>
        <w:rPr>
          <w:rFonts w:hint="eastAsia" w:ascii="宋体" w:hAnsi="宋体" w:cs="宋体"/>
          <w:sz w:val="24"/>
          <w:szCs w:val="22"/>
          <w:highlight w:val="none"/>
          <w:shd w:val="clear" w:color="050000" w:fill="auto"/>
        </w:rPr>
        <w:t xml:space="preserve"> </w:t>
      </w:r>
      <w:r>
        <w:rPr>
          <w:rFonts w:hint="eastAsia" w:ascii="宋体" w:hAnsi="宋体" w:cs="宋体"/>
          <w:b/>
          <w:bCs/>
          <w:sz w:val="24"/>
          <w:szCs w:val="22"/>
          <w:highlight w:val="none"/>
          <w:shd w:val="clear" w:color="050000" w:fill="auto"/>
        </w:rPr>
        <w:t>（二）</w:t>
      </w:r>
      <w:r>
        <w:rPr>
          <w:rFonts w:hint="eastAsia" w:hAnsi="宋体" w:cs="宋体"/>
          <w:b/>
          <w:bCs/>
          <w:sz w:val="24"/>
          <w:szCs w:val="24"/>
          <w:highlight w:val="none"/>
        </w:rPr>
        <w:t>技术部分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技术实施</w:t>
      </w:r>
      <w:r>
        <w:rPr>
          <w:rFonts w:hint="eastAsia" w:ascii="宋体" w:hAnsi="宋体" w:cs="宋体"/>
          <w:sz w:val="24"/>
          <w:szCs w:val="24"/>
          <w:highlight w:val="none"/>
        </w:rPr>
        <w:t>方案。</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）供应商认为需要提供的其他资料。</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sz w:val="24"/>
          <w:szCs w:val="24"/>
          <w:highlight w:val="none"/>
        </w:rPr>
      </w:pPr>
      <w:r>
        <w:rPr>
          <w:rFonts w:hint="eastAsia" w:ascii="宋体" w:hAnsi="宋体" w:cs="宋体"/>
          <w:b/>
          <w:bCs/>
          <w:sz w:val="24"/>
          <w:szCs w:val="20"/>
          <w:highlight w:val="none"/>
          <w:shd w:val="clear" w:color="050000" w:fill="auto"/>
        </w:rPr>
        <w:t>（三）</w:t>
      </w:r>
      <w:r>
        <w:rPr>
          <w:rFonts w:hint="eastAsia" w:ascii="宋体" w:hAnsi="宋体" w:cs="宋体"/>
          <w:b/>
          <w:sz w:val="24"/>
          <w:szCs w:val="24"/>
          <w:highlight w:val="none"/>
        </w:rPr>
        <w:t>商务部分</w:t>
      </w:r>
    </w:p>
    <w:p>
      <w:pPr>
        <w:keepNext w:val="0"/>
        <w:keepLines w:val="0"/>
        <w:pageBreakBefore w:val="0"/>
        <w:kinsoku/>
        <w:wordWrap/>
        <w:overflowPunct/>
        <w:topLinePunct w:val="0"/>
        <w:bidi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shd w:val="clear" w:color="050000" w:fill="auto"/>
        </w:rPr>
        <w:t>★</w:t>
      </w:r>
      <w:r>
        <w:rPr>
          <w:rFonts w:hint="eastAsia" w:ascii="宋体" w:hAnsi="宋体" w:cs="宋体"/>
          <w:sz w:val="24"/>
          <w:szCs w:val="20"/>
          <w:highlight w:val="none"/>
          <w:shd w:val="clear" w:color="050000" w:fill="auto"/>
        </w:rPr>
        <w:t>（1）</w:t>
      </w:r>
      <w:r>
        <w:rPr>
          <w:rFonts w:hint="eastAsia" w:ascii="宋体" w:hAnsi="宋体" w:cs="宋体"/>
          <w:sz w:val="24"/>
          <w:szCs w:val="24"/>
          <w:highlight w:val="none"/>
          <w:lang w:val="en-US" w:eastAsia="zh-CN"/>
        </w:rPr>
        <w:t>企业业绩证明材料</w:t>
      </w:r>
      <w:r>
        <w:rPr>
          <w:rFonts w:hint="eastAsia" w:ascii="宋体" w:hAnsi="宋体" w:cs="宋体"/>
          <w:sz w:val="24"/>
          <w:szCs w:val="24"/>
          <w:highlight w:val="none"/>
        </w:rPr>
        <w:t>；</w:t>
      </w:r>
    </w:p>
    <w:p>
      <w:pPr>
        <w:keepNext w:val="0"/>
        <w:keepLines w:val="0"/>
        <w:pageBreakBefore w:val="0"/>
        <w:kinsoku/>
        <w:wordWrap/>
        <w:overflowPunct/>
        <w:topLinePunct w:val="0"/>
        <w:bidi w:val="0"/>
        <w:spacing w:line="360" w:lineRule="auto"/>
        <w:textAlignment w:val="auto"/>
        <w:rPr>
          <w:rFonts w:hint="eastAsia" w:ascii="宋体" w:hAnsi="宋体" w:cs="宋体"/>
          <w:sz w:val="24"/>
          <w:szCs w:val="24"/>
          <w:highlight w:val="none"/>
        </w:rPr>
      </w:pPr>
      <w:r>
        <w:rPr>
          <w:rFonts w:hint="eastAsia" w:ascii="宋体" w:hAnsi="宋体" w:cs="宋体"/>
          <w:sz w:val="24"/>
          <w:szCs w:val="24"/>
          <w:highlight w:val="none"/>
        </w:rPr>
        <w:t>（2）供应商认为需要提供的其他资料。</w:t>
      </w:r>
    </w:p>
    <w:p>
      <w:pPr>
        <w:keepNext w:val="0"/>
        <w:keepLines w:val="0"/>
        <w:pageBreakBefore w:val="0"/>
        <w:kinsoku/>
        <w:wordWrap/>
        <w:overflowPunct/>
        <w:topLinePunct w:val="0"/>
        <w:bidi w:val="0"/>
        <w:spacing w:line="360" w:lineRule="auto"/>
        <w:ind w:firstLine="560"/>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 xml:space="preserve"> 磋商文件中加“★”部分要求供应商磋商时应当提供资料原件（或公证部门出具的公证书）</w:t>
      </w:r>
      <w:r>
        <w:rPr>
          <w:rFonts w:hint="eastAsia" w:ascii="宋体" w:hAnsi="宋体" w:cs="宋体"/>
          <w:sz w:val="24"/>
          <w:szCs w:val="24"/>
          <w:highlight w:val="none"/>
          <w:shd w:val="clear" w:color="050000" w:fill="auto"/>
          <w:lang w:eastAsia="zh-CN"/>
        </w:rPr>
        <w:t>。</w:t>
      </w:r>
      <w:r>
        <w:rPr>
          <w:rFonts w:hint="eastAsia" w:ascii="宋体" w:hAnsi="宋体" w:cs="宋体"/>
          <w:sz w:val="24"/>
          <w:szCs w:val="24"/>
          <w:highlight w:val="none"/>
          <w:shd w:val="clear" w:color="050000" w:fill="auto"/>
        </w:rPr>
        <w:t>按照“响应文件组成”要求的顺序全部装订在响应文件里，如果原件与响应文件里的内容不对应，不对应的部分按无效原件处理，且这部分内容不允许在磋商开始后补正。</w:t>
      </w:r>
    </w:p>
    <w:p>
      <w:pPr>
        <w:pStyle w:val="17"/>
        <w:keepNext w:val="0"/>
        <w:keepLines w:val="0"/>
        <w:pageBreakBefore w:val="0"/>
        <w:kinsoku/>
        <w:wordWrap/>
        <w:overflowPunct/>
        <w:topLinePunct w:val="0"/>
        <w:bidi w:val="0"/>
        <w:spacing w:after="0" w:line="360" w:lineRule="auto"/>
        <w:textAlignment w:val="auto"/>
        <w:rPr>
          <w:rFonts w:hint="eastAsia" w:ascii="宋体" w:hAnsi="宋体" w:cs="宋体"/>
          <w:sz w:val="24"/>
          <w:szCs w:val="22"/>
          <w:highlight w:val="none"/>
          <w:shd w:val="clear" w:color="050000" w:fill="auto"/>
        </w:rPr>
      </w:pPr>
      <w:r>
        <w:rPr>
          <w:rFonts w:hint="eastAsia" w:ascii="宋体" w:hAnsi="宋体" w:cs="宋体"/>
          <w:sz w:val="24"/>
          <w:szCs w:val="24"/>
          <w:highlight w:val="none"/>
        </w:rPr>
        <w:t xml:space="preserve">    </w:t>
      </w:r>
      <w:r>
        <w:rPr>
          <w:rFonts w:hint="eastAsia" w:ascii="宋体" w:hAnsi="宋体" w:cs="宋体"/>
          <w:sz w:val="24"/>
          <w:szCs w:val="22"/>
          <w:highlight w:val="none"/>
          <w:shd w:val="clear" w:color="050000" w:fill="auto"/>
        </w:rPr>
        <w:t>上述资料复印件应当按照“响应文件组成”要求的顺序全部装订在响应文件里，如果原件与响应文件里的内容不对应，不对应的部分按无效原件处理，且这部分内容不允许在磋商开始后补正。</w:t>
      </w:r>
    </w:p>
    <w:p>
      <w:pPr>
        <w:keepNext w:val="0"/>
        <w:keepLines w:val="0"/>
        <w:pageBreakBefore w:val="0"/>
        <w:kinsoku/>
        <w:wordWrap/>
        <w:overflowPunct/>
        <w:topLinePunct w:val="0"/>
        <w:bidi w:val="0"/>
        <w:spacing w:line="360" w:lineRule="auto"/>
        <w:textAlignment w:val="auto"/>
        <w:rPr>
          <w:rFonts w:hint="eastAsia" w:ascii="宋体" w:hAnsi="宋体" w:cs="宋体"/>
          <w:b/>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r>
        <w:rPr>
          <w:rFonts w:hint="eastAsia" w:ascii="宋体" w:hAnsi="宋体" w:cs="宋体"/>
          <w:b/>
          <w:sz w:val="24"/>
          <w:szCs w:val="24"/>
          <w:highlight w:val="none"/>
        </w:rPr>
        <w:t>响应文件装订</w:t>
      </w:r>
    </w:p>
    <w:p>
      <w:pPr>
        <w:keepNext w:val="0"/>
        <w:keepLines w:val="0"/>
        <w:pageBreakBefore w:val="0"/>
        <w:kinsoku/>
        <w:wordWrap/>
        <w:overflowPunct/>
        <w:topLinePunct w:val="0"/>
        <w:bidi w:val="0"/>
        <w:spacing w:line="360" w:lineRule="auto"/>
        <w:ind w:left="239" w:leftChars="114" w:firstLine="240" w:firstLineChars="1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.1响应文件按着“响应文件组成”的顺序统一编目、编码、编页，胶订成一式</w:t>
      </w:r>
      <w:r>
        <w:rPr>
          <w:rFonts w:hint="eastAsia" w:ascii="宋体" w:hAnsi="宋体" w:cs="宋体"/>
          <w:sz w:val="24"/>
          <w:szCs w:val="24"/>
          <w:highlight w:val="none"/>
          <w:lang w:val="en-US" w:eastAsia="zh-CN"/>
        </w:rPr>
        <w:t>四</w:t>
      </w:r>
      <w:r>
        <w:rPr>
          <w:rFonts w:hint="eastAsia" w:ascii="宋体" w:hAnsi="宋体" w:cs="宋体"/>
          <w:sz w:val="24"/>
          <w:szCs w:val="24"/>
          <w:highlight w:val="none"/>
        </w:rPr>
        <w:t>份（A4纸），其中正本一份，副本</w:t>
      </w:r>
      <w:r>
        <w:rPr>
          <w:rFonts w:hint="eastAsia" w:ascii="宋体" w:hAnsi="宋体" w:cs="宋体"/>
          <w:sz w:val="24"/>
          <w:szCs w:val="24"/>
          <w:highlight w:val="none"/>
          <w:lang w:val="en-US" w:eastAsia="zh-CN"/>
        </w:rPr>
        <w:t>二</w:t>
      </w:r>
      <w:r>
        <w:rPr>
          <w:rFonts w:hint="eastAsia" w:ascii="宋体" w:hAnsi="宋体" w:cs="宋体"/>
          <w:sz w:val="24"/>
          <w:szCs w:val="24"/>
          <w:highlight w:val="none"/>
        </w:rPr>
        <w:t>份。响应文件正本按磋商文件要求加盖供应商公章，正本的复印件可以作为副本。</w:t>
      </w:r>
      <w:r>
        <w:rPr>
          <w:rFonts w:hint="eastAsia" w:ascii="宋体" w:hAnsi="宋体" w:cs="宋体"/>
          <w:kern w:val="0"/>
          <w:sz w:val="24"/>
          <w:szCs w:val="24"/>
          <w:highlight w:val="none"/>
        </w:rPr>
        <w:t>若副本与正本不符，以正本为准。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.2供应商愿意提供与本次磋商有关的其他资料，可视各自的情况自行编制，规格幅面应与其他磋商资料一致，附于响应文件之后，与其他磋商资料页码统一编目、编码、编页装订。</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val="en-US" w:eastAsia="zh-CN"/>
        </w:rPr>
        <w:t>3</w:t>
      </w:r>
      <w:r>
        <w:rPr>
          <w:rFonts w:hint="eastAsia" w:ascii="宋体" w:hAnsi="宋体" w:cs="宋体"/>
          <w:b/>
          <w:sz w:val="24"/>
          <w:szCs w:val="24"/>
          <w:highlight w:val="none"/>
        </w:rPr>
        <w:t>.响应文件的密封</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kern w:val="0"/>
          <w:sz w:val="24"/>
          <w:szCs w:val="24"/>
          <w:highlight w:val="none"/>
        </w:rPr>
        <w:t>供应商应当将响应文件密封，密封处加盖供应商公章。供应商另</w:t>
      </w:r>
      <w:r>
        <w:rPr>
          <w:rFonts w:hint="eastAsia" w:ascii="宋体" w:hAnsi="宋体" w:cs="宋体"/>
          <w:spacing w:val="-8"/>
          <w:kern w:val="0"/>
          <w:sz w:val="24"/>
          <w:szCs w:val="24"/>
          <w:highlight w:val="none"/>
        </w:rPr>
        <w:t>行提供的原件资料及磋商保证金收据单独递交。</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.磋商内容及说明</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.1获取竞争性磋商文件的供应商应认真阅读竞争性磋商文件的所有内容，按照“响应文件组成”规定的内容编制完整的响应文件。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0"/>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.2 </w:t>
      </w:r>
      <w:r>
        <w:rPr>
          <w:rFonts w:hint="eastAsia" w:ascii="宋体" w:hAnsi="宋体" w:cs="宋体"/>
          <w:sz w:val="24"/>
          <w:szCs w:val="20"/>
          <w:highlight w:val="none"/>
          <w:shd w:val="clear" w:color="050000" w:fill="auto"/>
        </w:rPr>
        <w:t>供应商必须保证响应文件所提供的全部资料和内容真实可靠，并接受采购人或有关部门对其中任何资料、任何内容进一步审查，如果发现供应商提供虚假资料或</w:t>
      </w:r>
      <w:r>
        <w:rPr>
          <w:rFonts w:hint="eastAsia" w:ascii="宋体" w:hAnsi="宋体" w:cs="宋体"/>
          <w:sz w:val="24"/>
          <w:szCs w:val="20"/>
          <w:highlight w:val="none"/>
        </w:rPr>
        <w:t>不实质性响应竞争性磋商文件要求的，报请财政部门进行处理。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.3本项目磋商内容为本文件要求的全部内容及项目的</w:t>
      </w:r>
      <w:r>
        <w:rPr>
          <w:rFonts w:hint="eastAsia" w:ascii="宋体" w:hAnsi="宋体" w:cs="宋体"/>
          <w:sz w:val="24"/>
          <w:szCs w:val="24"/>
          <w:highlight w:val="none"/>
          <w:lang w:val="en-US" w:eastAsia="zh-CN"/>
        </w:rPr>
        <w:t>技术方案</w:t>
      </w:r>
      <w:r>
        <w:rPr>
          <w:rFonts w:hint="eastAsia" w:ascii="宋体" w:hAnsi="宋体" w:cs="宋体"/>
          <w:sz w:val="24"/>
          <w:szCs w:val="24"/>
          <w:highlight w:val="none"/>
        </w:rPr>
        <w:t>、价格、其他条件等。</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（1）供应商针对本项目提出的具体技术</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（2）其他需要磋商的内容。</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.响应文件审查和澄清</w:t>
      </w:r>
    </w:p>
    <w:p>
      <w:pPr>
        <w:keepNext w:val="0"/>
        <w:keepLines w:val="0"/>
        <w:pageBreakBefore w:val="0"/>
        <w:kinsoku/>
        <w:wordWrap/>
        <w:overflowPunct/>
        <w:topLinePunct w:val="0"/>
        <w:bidi w:val="0"/>
        <w:spacing w:line="360" w:lineRule="auto"/>
        <w:ind w:firstLine="560"/>
        <w:jc w:val="left"/>
        <w:textAlignment w:val="auto"/>
        <w:rPr>
          <w:rFonts w:hint="eastAsia" w:ascii="宋体" w:hAnsi="宋体" w:cs="宋体"/>
          <w:sz w:val="24"/>
          <w:szCs w:val="20"/>
          <w:highlight w:val="none"/>
          <w:shd w:val="clear" w:color="050000" w:fill="auto"/>
        </w:rPr>
      </w:pPr>
      <w:r>
        <w:rPr>
          <w:rFonts w:hint="eastAsia" w:ascii="宋体" w:hAnsi="宋体" w:cs="宋体"/>
          <w:sz w:val="24"/>
          <w:szCs w:val="20"/>
          <w:highlight w:val="none"/>
          <w:shd w:val="clear" w:color="050000" w:fill="auto"/>
          <w:lang w:val="en-US" w:eastAsia="zh-CN"/>
        </w:rPr>
        <w:t>5</w:t>
      </w:r>
      <w:r>
        <w:rPr>
          <w:rFonts w:hint="eastAsia" w:ascii="宋体" w:hAnsi="宋体" w:cs="宋体"/>
          <w:sz w:val="24"/>
          <w:szCs w:val="20"/>
          <w:highlight w:val="none"/>
          <w:shd w:val="clear" w:color="050000" w:fill="auto"/>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bidi w:val="0"/>
        <w:spacing w:line="360" w:lineRule="auto"/>
        <w:ind w:firstLine="560"/>
        <w:textAlignment w:val="auto"/>
        <w:rPr>
          <w:rFonts w:hint="eastAsia" w:ascii="宋体" w:hAnsi="宋体" w:cs="宋体"/>
          <w:sz w:val="24"/>
          <w:szCs w:val="20"/>
          <w:highlight w:val="none"/>
          <w:shd w:val="clear" w:color="050000" w:fill="auto"/>
        </w:rPr>
      </w:pPr>
      <w:r>
        <w:rPr>
          <w:rFonts w:hint="eastAsia" w:ascii="宋体" w:hAnsi="宋体" w:cs="宋体"/>
          <w:sz w:val="24"/>
          <w:szCs w:val="20"/>
          <w:highlight w:val="none"/>
          <w:shd w:val="clear" w:color="050000" w:fill="auto"/>
          <w:lang w:val="en-US" w:eastAsia="zh-CN"/>
        </w:rPr>
        <w:t>5</w:t>
      </w:r>
      <w:r>
        <w:rPr>
          <w:rFonts w:hint="eastAsia" w:ascii="宋体" w:hAnsi="宋体" w:cs="宋体"/>
          <w:sz w:val="24"/>
          <w:szCs w:val="20"/>
          <w:highlight w:val="none"/>
          <w:shd w:val="clear" w:color="050000" w:fill="auto"/>
        </w:rPr>
        <w:t>.2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pStyle w:val="17"/>
        <w:keepNext w:val="0"/>
        <w:keepLines w:val="0"/>
        <w:pageBreakBefore w:val="0"/>
        <w:kinsoku/>
        <w:wordWrap/>
        <w:overflowPunct/>
        <w:topLinePunct w:val="0"/>
        <w:bidi w:val="0"/>
        <w:spacing w:after="0"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val="en-US" w:eastAsia="zh-CN"/>
        </w:rPr>
        <w:t>6</w:t>
      </w:r>
      <w:r>
        <w:rPr>
          <w:rFonts w:hint="eastAsia" w:ascii="宋体" w:hAnsi="宋体" w:cs="宋体"/>
          <w:b/>
          <w:sz w:val="24"/>
          <w:szCs w:val="24"/>
          <w:highlight w:val="none"/>
        </w:rPr>
        <w:t>．对响应文件的修正</w:t>
      </w:r>
    </w:p>
    <w:p>
      <w:pPr>
        <w:pStyle w:val="17"/>
        <w:keepNext w:val="0"/>
        <w:keepLines w:val="0"/>
        <w:pageBreakBefore w:val="0"/>
        <w:kinsoku/>
        <w:wordWrap/>
        <w:overflowPunct/>
        <w:topLinePunct w:val="0"/>
        <w:bidi w:val="0"/>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.1磋商中，对价格的计算错误按下述原则修正：</w:t>
      </w:r>
    </w:p>
    <w:p>
      <w:pPr>
        <w:pStyle w:val="17"/>
        <w:keepNext w:val="0"/>
        <w:keepLines w:val="0"/>
        <w:pageBreakBefore w:val="0"/>
        <w:kinsoku/>
        <w:wordWrap/>
        <w:overflowPunct/>
        <w:topLinePunct w:val="0"/>
        <w:bidi w:val="0"/>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（1）磋商时，响应文件中磋商报价表内容与响应文件中明细表内容不符的，以磋商报价表为准。</w:t>
      </w:r>
    </w:p>
    <w:p>
      <w:pPr>
        <w:pStyle w:val="17"/>
        <w:keepNext w:val="0"/>
        <w:keepLines w:val="0"/>
        <w:pageBreakBefore w:val="0"/>
        <w:kinsoku/>
        <w:wordWrap/>
        <w:overflowPunct/>
        <w:topLinePunct w:val="0"/>
        <w:bidi w:val="0"/>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响应文件的大写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rPr>
        <w:t>（3）供应商不同意以上修正，则其响应文件将被拒绝。</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rPr>
        <w:t>.磋商报价</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.1供应商应当按竞争性磋商文件中要求做好最后报价的测算,以备磋商完毕进行最后报价。</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.2供应商的最后报价包括采购单位名称竞争性磋商文件和合同包含的所有风险、责任等各项应有费用。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.3磋商小组不接受任何选择报价。</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.4 鼓励供应商不低于成本价的合理报价。</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.5供应商成交后，其最后报价总额即作为与采购人签订政府采购合同的总价。</w:t>
      </w:r>
    </w:p>
    <w:p>
      <w:pPr>
        <w:pStyle w:val="17"/>
        <w:keepNext w:val="0"/>
        <w:keepLines w:val="0"/>
        <w:pageBreakBefore w:val="0"/>
        <w:kinsoku/>
        <w:wordWrap/>
        <w:overflowPunct/>
        <w:topLinePunct w:val="0"/>
        <w:bidi w:val="0"/>
        <w:spacing w:after="0"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val="en-US" w:eastAsia="zh-CN"/>
        </w:rPr>
        <w:t>8</w:t>
      </w:r>
      <w:r>
        <w:rPr>
          <w:rFonts w:hint="eastAsia" w:ascii="宋体" w:hAnsi="宋体" w:cs="宋体"/>
          <w:b/>
          <w:sz w:val="24"/>
          <w:szCs w:val="24"/>
          <w:highlight w:val="none"/>
        </w:rPr>
        <w:t>．无效响应情况说明</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 xml:space="preserve">.1在规定的截止时间之后递交响应文件的； </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 xml:space="preserve">.2未按磋商文件规定要求密封、签署、盖章的； </w:t>
      </w:r>
    </w:p>
    <w:p>
      <w:pPr>
        <w:pStyle w:val="17"/>
        <w:keepNext w:val="0"/>
        <w:keepLines w:val="0"/>
        <w:pageBreakBefore w:val="0"/>
        <w:kinsoku/>
        <w:wordWrap/>
        <w:overflowPunct/>
        <w:topLinePunct w:val="0"/>
        <w:bidi w:val="0"/>
        <w:spacing w:after="0" w:line="360" w:lineRule="auto"/>
        <w:ind w:firstLine="482" w:firstLineChars="201"/>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 xml:space="preserve">.3未按磋商文件规定交纳磋商保证金的； </w:t>
      </w:r>
    </w:p>
    <w:p>
      <w:pPr>
        <w:pStyle w:val="17"/>
        <w:keepNext w:val="0"/>
        <w:keepLines w:val="0"/>
        <w:pageBreakBefore w:val="0"/>
        <w:kinsoku/>
        <w:wordWrap/>
        <w:overflowPunct/>
        <w:topLinePunct w:val="0"/>
        <w:bidi w:val="0"/>
        <w:spacing w:after="0" w:line="360" w:lineRule="auto"/>
        <w:ind w:firstLine="482" w:firstLineChars="201"/>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.4 供应商递交的响应文件不足</w:t>
      </w:r>
      <w:r>
        <w:rPr>
          <w:rFonts w:hint="eastAsia" w:ascii="宋体" w:hAnsi="宋体" w:cs="宋体"/>
          <w:b w:val="0"/>
          <w:bCs w:val="0"/>
          <w:sz w:val="24"/>
          <w:szCs w:val="24"/>
          <w:highlight w:val="none"/>
        </w:rPr>
        <w:t>一式</w:t>
      </w:r>
      <w:r>
        <w:rPr>
          <w:rFonts w:hint="eastAsia" w:ascii="宋体" w:hAnsi="宋体" w:cs="宋体"/>
          <w:b w:val="0"/>
          <w:bCs w:val="0"/>
          <w:sz w:val="24"/>
          <w:szCs w:val="24"/>
          <w:highlight w:val="none"/>
          <w:lang w:val="en-US" w:eastAsia="zh-CN"/>
        </w:rPr>
        <w:t>四</w:t>
      </w:r>
      <w:r>
        <w:rPr>
          <w:rFonts w:hint="eastAsia" w:ascii="宋体" w:hAnsi="宋体" w:cs="宋体"/>
          <w:sz w:val="24"/>
          <w:szCs w:val="24"/>
          <w:highlight w:val="none"/>
        </w:rPr>
        <w:t>份（A4纸）的；</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.5不具备磋商文件中规定的资格要求或未完全响应</w:t>
      </w:r>
      <w:r>
        <w:rPr>
          <w:rFonts w:hint="eastAsia" w:ascii="宋体" w:hAnsi="宋体" w:cs="宋体"/>
          <w:sz w:val="24"/>
          <w:szCs w:val="24"/>
          <w:highlight w:val="none"/>
          <w:lang w:val="en-US" w:eastAsia="zh-CN"/>
        </w:rPr>
        <w:t>完成时间</w:t>
      </w:r>
      <w:r>
        <w:rPr>
          <w:rFonts w:hint="eastAsia" w:ascii="宋体" w:hAnsi="宋体" w:cs="宋体"/>
          <w:sz w:val="24"/>
          <w:szCs w:val="24"/>
          <w:highlight w:val="none"/>
        </w:rPr>
        <w:t>及付款方式的；</w:t>
      </w:r>
    </w:p>
    <w:p>
      <w:pPr>
        <w:pStyle w:val="17"/>
        <w:keepNext w:val="0"/>
        <w:keepLines w:val="0"/>
        <w:pageBreakBefore w:val="0"/>
        <w:kinsoku/>
        <w:wordWrap/>
        <w:overflowPunct/>
        <w:topLinePunct w:val="0"/>
        <w:bidi w:val="0"/>
        <w:spacing w:after="0" w:line="360" w:lineRule="auto"/>
        <w:ind w:firstLine="482" w:firstLineChars="201"/>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.6供应商递交的响应文件未提供</w:t>
      </w:r>
      <w:r>
        <w:rPr>
          <w:rFonts w:hint="eastAsia" w:ascii="宋体" w:hAnsi="宋体" w:cs="宋体"/>
          <w:sz w:val="24"/>
          <w:szCs w:val="24"/>
          <w:highlight w:val="none"/>
          <w:lang w:val="en-US" w:eastAsia="zh-CN"/>
        </w:rPr>
        <w:t>采购人要求的服务及成果要求的</w:t>
      </w:r>
      <w:r>
        <w:rPr>
          <w:rFonts w:hint="eastAsia" w:ascii="宋体" w:hAnsi="宋体" w:cs="宋体"/>
          <w:sz w:val="24"/>
          <w:szCs w:val="24"/>
          <w:highlight w:val="none"/>
        </w:rPr>
        <w:t>；</w:t>
      </w:r>
    </w:p>
    <w:p>
      <w:pPr>
        <w:pStyle w:val="17"/>
        <w:keepNext w:val="0"/>
        <w:keepLines w:val="0"/>
        <w:pageBreakBefore w:val="0"/>
        <w:kinsoku/>
        <w:wordWrap/>
        <w:overflowPunct/>
        <w:topLinePunct w:val="0"/>
        <w:bidi w:val="0"/>
        <w:spacing w:after="0" w:line="360" w:lineRule="auto"/>
        <w:ind w:firstLine="482" w:firstLineChars="201"/>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.7对磋商小组现场提出的实质性变动内容不响应的；</w:t>
      </w:r>
    </w:p>
    <w:p>
      <w:pPr>
        <w:pStyle w:val="17"/>
        <w:keepNext w:val="0"/>
        <w:keepLines w:val="0"/>
        <w:pageBreakBefore w:val="0"/>
        <w:kinsoku/>
        <w:wordWrap/>
        <w:overflowPunct/>
        <w:topLinePunct w:val="0"/>
        <w:bidi w:val="0"/>
        <w:spacing w:after="0" w:line="360" w:lineRule="auto"/>
        <w:ind w:firstLine="482" w:firstLineChars="201"/>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.8供应商的最终报价超过采购预算的；</w:t>
      </w:r>
    </w:p>
    <w:p>
      <w:pPr>
        <w:pStyle w:val="17"/>
        <w:keepNext w:val="0"/>
        <w:keepLines w:val="0"/>
        <w:pageBreakBefore w:val="0"/>
        <w:kinsoku/>
        <w:wordWrap/>
        <w:overflowPunct/>
        <w:topLinePunct w:val="0"/>
        <w:bidi w:val="0"/>
        <w:spacing w:after="0" w:line="360" w:lineRule="auto"/>
        <w:ind w:firstLine="482" w:firstLineChars="201"/>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9单位负责人为同一人或者存在直接控股、管理关系供应商，参加同一项下的政府采购活动的；为采购项目提供整体设计、规范编制或者项目管理、监理、检测等服务的供应商，再参加该采购项目其他采购活动的；</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.10 未全部响应磋商文件规定的实质性要求的或不符合法律、法规规定的其他情形。</w:t>
      </w:r>
    </w:p>
    <w:p>
      <w:pPr>
        <w:pStyle w:val="17"/>
        <w:keepNext w:val="0"/>
        <w:keepLines w:val="0"/>
        <w:pageBreakBefore w:val="0"/>
        <w:kinsoku/>
        <w:wordWrap/>
        <w:overflowPunct/>
        <w:topLinePunct w:val="0"/>
        <w:bidi w:val="0"/>
        <w:spacing w:after="0" w:line="360" w:lineRule="auto"/>
        <w:ind w:firstLine="482" w:firstLineChars="200"/>
        <w:textAlignment w:val="auto"/>
        <w:rPr>
          <w:rFonts w:hint="eastAsia" w:ascii="宋体" w:hAnsi="宋体" w:cs="宋体"/>
          <w:sz w:val="24"/>
          <w:szCs w:val="24"/>
          <w:highlight w:val="none"/>
        </w:rPr>
      </w:pPr>
      <w:r>
        <w:rPr>
          <w:rFonts w:hint="eastAsia" w:ascii="宋体" w:hAnsi="宋体" w:cs="宋体"/>
          <w:b/>
          <w:sz w:val="24"/>
          <w:szCs w:val="24"/>
          <w:highlight w:val="none"/>
          <w:lang w:val="en-US" w:eastAsia="zh-CN"/>
        </w:rPr>
        <w:t>9</w:t>
      </w:r>
      <w:r>
        <w:rPr>
          <w:rFonts w:hint="eastAsia" w:ascii="宋体" w:hAnsi="宋体" w:cs="宋体"/>
          <w:b/>
          <w:sz w:val="24"/>
          <w:szCs w:val="24"/>
          <w:highlight w:val="none"/>
        </w:rPr>
        <w:t>．合同授予</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.1 磋商文件、响应文件及磋商过程中有关补充文件均作为合同附件，并与合同具有相同的法律效力。</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.2当按照合同履行义务，完成磋商项目。未经采购人同意，成交供应商不得向他人转让成交项目。</w:t>
      </w:r>
    </w:p>
    <w:p>
      <w:pPr>
        <w:keepNext w:val="0"/>
        <w:keepLines w:val="0"/>
        <w:pageBreakBefore w:val="0"/>
        <w:tabs>
          <w:tab w:val="center" w:pos="5181"/>
        </w:tabs>
        <w:kinsoku/>
        <w:wordWrap/>
        <w:overflowPunct/>
        <w:topLinePunct w:val="0"/>
        <w:bidi w:val="0"/>
        <w:adjustRightInd w:val="0"/>
        <w:snapToGrid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.3本项目磋商有效期为60个日历天。</w:t>
      </w:r>
    </w:p>
    <w:p>
      <w:pPr>
        <w:keepNext w:val="0"/>
        <w:keepLines w:val="0"/>
        <w:pageBreakBefore w:val="0"/>
        <w:kinsoku/>
        <w:wordWrap/>
        <w:overflowPunct/>
        <w:topLinePunct w:val="0"/>
        <w:bidi w:val="0"/>
        <w:spacing w:line="360" w:lineRule="auto"/>
        <w:ind w:right="-69" w:firstLine="562"/>
        <w:textAlignment w:val="auto"/>
        <w:rPr>
          <w:rFonts w:hint="eastAsia" w:ascii="宋体" w:hAnsi="宋体" w:cs="宋体"/>
          <w:b/>
          <w:sz w:val="24"/>
          <w:szCs w:val="24"/>
          <w:highlight w:val="none"/>
          <w:shd w:val="clear" w:color="060000" w:fill="auto"/>
        </w:rPr>
      </w:pPr>
      <w:r>
        <w:rPr>
          <w:rFonts w:hint="eastAsia" w:ascii="宋体" w:hAnsi="宋体" w:cs="宋体"/>
          <w:b/>
          <w:sz w:val="24"/>
          <w:szCs w:val="24"/>
          <w:highlight w:val="none"/>
          <w:shd w:val="clear" w:color="060000" w:fill="auto"/>
        </w:rPr>
        <w:t>1</w:t>
      </w:r>
      <w:r>
        <w:rPr>
          <w:rFonts w:hint="eastAsia" w:ascii="宋体" w:hAnsi="宋体" w:cs="宋体"/>
          <w:b/>
          <w:sz w:val="24"/>
          <w:szCs w:val="24"/>
          <w:highlight w:val="none"/>
          <w:shd w:val="clear" w:color="060000" w:fill="auto"/>
          <w:lang w:val="en-US" w:eastAsia="zh-CN"/>
        </w:rPr>
        <w:t>0</w:t>
      </w:r>
      <w:r>
        <w:rPr>
          <w:rFonts w:hint="eastAsia" w:ascii="宋体" w:hAnsi="宋体" w:cs="宋体"/>
          <w:b/>
          <w:sz w:val="24"/>
          <w:szCs w:val="24"/>
          <w:highlight w:val="none"/>
          <w:shd w:val="clear" w:color="060000" w:fill="auto"/>
        </w:rPr>
        <w:t>.质疑</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供应商认为竞争性磋商文件、采购过程和成交结果使自己的权益受到损害的，可以在知道或者应知其权益受到损害之日起七个工作日内，以书面形式一次性向采购人提出质疑。</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质疑采用实名制，为了使提出的质疑事项在规定时间内得到有效答复、处理，递交的质疑函务必提供以下信息和内容，且质疑人必须为本次采购活动当事人。否则，可能被视为无效质疑。</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（1）质疑人的单位名称或姓名、详细地址、联系人及电话、身份证、授权委托书；</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（2）被质疑人的单位名称或姓名等；</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（3）质疑的具体事项和理由及合法有效证明材料；</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（4）质疑人的签字、盖章及提出质疑的准确时间；</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质疑人是法定代表人的需持法定代表人证明及身份证原件；是代理人的需持授权委托书和身份证原件及质疑材料当面递交采购人（邮寄件、传真件、电子邮件不予受理）。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采购人应当在收到供应商的书面质疑后七个工作日内，对质疑内容做出答复，但答复的内容不得涉及商业秘密。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有下列情况之一的质疑不予受理：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（1）非供应商提出的质疑；</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（2）对成交结果没有实质性影响的质疑；</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（3）无质疑函件或质疑函件缺少供应商法人印章、供应商法定代表人签字、有效授权书和联系方式之一的质疑；</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（4）没有提供有效证明材料的、相应证明材料不真实或来源不合法的质疑；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（5）未按规定时间或超过公示期提出的质疑。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hint="eastAsia"/>
          <w:sz w:val="24"/>
          <w:szCs w:val="24"/>
        </w:rPr>
        <w:sectPr>
          <w:pgSz w:w="11900" w:h="16840"/>
          <w:pgMar w:top="1106" w:right="1106" w:bottom="1106" w:left="1106" w:header="0" w:footer="283" w:gutter="0"/>
          <w:pgNumType w:fmt="decimal"/>
          <w:cols w:space="720" w:num="1"/>
        </w:sectPr>
      </w:pPr>
    </w:p>
    <w:p>
      <w:pPr>
        <w:spacing w:line="360" w:lineRule="auto"/>
        <w:jc w:val="center"/>
        <w:rPr>
          <w:rFonts w:hint="eastAsia" w:ascii="宋体" w:hAnsi="宋体" w:eastAsia="宋体" w:cs="宋体"/>
          <w:b/>
          <w:kern w:val="44"/>
          <w:sz w:val="32"/>
          <w:szCs w:val="32"/>
          <w:lang w:val="en-US" w:eastAsia="zh-CN" w:bidi="ar-SA"/>
        </w:rPr>
      </w:pPr>
      <w:r>
        <w:rPr>
          <w:rFonts w:hint="eastAsia" w:ascii="宋体" w:hAnsi="宋体" w:eastAsia="宋体" w:cs="宋体"/>
          <w:b/>
          <w:kern w:val="44"/>
          <w:sz w:val="32"/>
          <w:szCs w:val="32"/>
          <w:lang w:val="en-US" w:eastAsia="zh-CN" w:bidi="ar-SA"/>
        </w:rPr>
        <w:t>第</w:t>
      </w:r>
      <w:r>
        <w:rPr>
          <w:rFonts w:hint="eastAsia" w:ascii="宋体" w:hAnsi="宋体" w:cs="宋体"/>
          <w:b/>
          <w:kern w:val="44"/>
          <w:sz w:val="32"/>
          <w:szCs w:val="32"/>
          <w:lang w:val="en-US" w:eastAsia="zh-CN" w:bidi="ar-SA"/>
        </w:rPr>
        <w:t>四</w:t>
      </w:r>
      <w:r>
        <w:rPr>
          <w:rFonts w:hint="eastAsia" w:ascii="宋体" w:hAnsi="宋体" w:eastAsia="宋体" w:cs="宋体"/>
          <w:b/>
          <w:kern w:val="44"/>
          <w:sz w:val="32"/>
          <w:szCs w:val="32"/>
          <w:lang w:val="en-US" w:eastAsia="zh-CN" w:bidi="ar-SA"/>
        </w:rPr>
        <w:t>章   竞争性磋商活动程序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1.组成竞争性磋商小组</w:t>
      </w:r>
    </w:p>
    <w:p>
      <w:pPr>
        <w:keepNext w:val="0"/>
        <w:keepLines w:val="0"/>
        <w:pageBreakBefore w:val="0"/>
        <w:kinsoku/>
        <w:wordWrap/>
        <w:overflowPunct/>
        <w:topLinePunct w:val="0"/>
        <w:autoSpaceDE/>
        <w:autoSpaceDN/>
        <w:bidi w:val="0"/>
        <w:adjustRightInd/>
        <w:snapToGrid/>
        <w:spacing w:line="360" w:lineRule="auto"/>
        <w:ind w:right="-69" w:rightChars="-33" w:firstLine="561"/>
        <w:textAlignment w:val="auto"/>
        <w:rPr>
          <w:rFonts w:hint="eastAsia" w:ascii="宋体" w:hAnsi="宋体" w:cs="宋体"/>
          <w:sz w:val="24"/>
          <w:szCs w:val="24"/>
          <w:highlight w:val="none"/>
        </w:rPr>
      </w:pPr>
      <w:r>
        <w:rPr>
          <w:rFonts w:hint="eastAsia" w:ascii="宋体" w:hAnsi="宋体" w:cs="宋体"/>
          <w:sz w:val="24"/>
          <w:szCs w:val="24"/>
          <w:highlight w:val="none"/>
        </w:rPr>
        <w:t>竞争性磋商小组组成方式。</w:t>
      </w:r>
    </w:p>
    <w:p>
      <w:pPr>
        <w:keepNext w:val="0"/>
        <w:keepLines w:val="0"/>
        <w:pageBreakBefore w:val="0"/>
        <w:kinsoku/>
        <w:wordWrap/>
        <w:overflowPunct/>
        <w:topLinePunct w:val="0"/>
        <w:autoSpaceDE/>
        <w:autoSpaceDN/>
        <w:bidi w:val="0"/>
        <w:adjustRightInd/>
        <w:snapToGrid/>
        <w:spacing w:line="360" w:lineRule="auto"/>
        <w:ind w:right="-69" w:rightChars="-33" w:firstLine="561"/>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磋商小组由</w:t>
      </w:r>
      <w:r>
        <w:rPr>
          <w:rFonts w:hint="eastAsia" w:ascii="宋体" w:hAnsi="宋体" w:cs="宋体"/>
          <w:sz w:val="24"/>
          <w:szCs w:val="24"/>
          <w:highlight w:val="none"/>
          <w:lang w:val="en-US" w:eastAsia="zh-CN"/>
        </w:rPr>
        <w:t>招标代理机构随机抽取专家评委库的3名</w:t>
      </w:r>
      <w:r>
        <w:rPr>
          <w:rFonts w:hint="eastAsia" w:ascii="宋体" w:hAnsi="宋体" w:cs="宋体"/>
          <w:sz w:val="24"/>
          <w:szCs w:val="24"/>
          <w:highlight w:val="none"/>
        </w:rPr>
        <w:t>评审专家组成</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69" w:rightChars="-33" w:firstLine="561"/>
        <w:textAlignment w:val="auto"/>
        <w:rPr>
          <w:rFonts w:hint="eastAsia" w:ascii="宋体" w:hAnsi="宋体" w:cs="宋体"/>
          <w:b/>
          <w:bCs/>
          <w:sz w:val="24"/>
          <w:szCs w:val="24"/>
          <w:highlight w:val="none"/>
        </w:rPr>
      </w:pPr>
      <w:r>
        <w:rPr>
          <w:rFonts w:hint="eastAsia" w:ascii="宋体" w:hAnsi="宋体" w:cs="宋体"/>
          <w:b/>
          <w:bCs/>
          <w:sz w:val="24"/>
          <w:szCs w:val="24"/>
          <w:highlight w:val="none"/>
        </w:rPr>
        <w:t>2.制定竞争性磋商文件</w:t>
      </w:r>
    </w:p>
    <w:p>
      <w:pPr>
        <w:keepNext w:val="0"/>
        <w:keepLines w:val="0"/>
        <w:pageBreakBefore w:val="0"/>
        <w:kinsoku/>
        <w:wordWrap/>
        <w:overflowPunct/>
        <w:topLinePunct w:val="0"/>
        <w:autoSpaceDE/>
        <w:autoSpaceDN/>
        <w:bidi w:val="0"/>
        <w:adjustRightInd/>
        <w:snapToGrid/>
        <w:spacing w:line="360" w:lineRule="auto"/>
        <w:ind w:right="-69" w:rightChars="-33" w:firstLine="561"/>
        <w:textAlignment w:val="auto"/>
        <w:rPr>
          <w:rFonts w:hint="eastAsia" w:ascii="宋体" w:hAnsi="宋体" w:cs="宋体"/>
          <w:sz w:val="24"/>
          <w:szCs w:val="24"/>
          <w:highlight w:val="none"/>
        </w:rPr>
      </w:pPr>
      <w:r>
        <w:rPr>
          <w:rFonts w:hint="eastAsia" w:ascii="宋体" w:hAnsi="宋体" w:cs="宋体"/>
          <w:sz w:val="24"/>
          <w:szCs w:val="24"/>
          <w:highlight w:val="none"/>
        </w:rPr>
        <w:t>根据采购人提出的采购要求及</w:t>
      </w:r>
      <w:r>
        <w:rPr>
          <w:rFonts w:hint="eastAsia" w:ascii="宋体" w:hAnsi="宋体" w:cs="宋体"/>
          <w:sz w:val="24"/>
          <w:szCs w:val="24"/>
          <w:highlight w:val="none"/>
          <w:lang w:eastAsia="zh-CN"/>
        </w:rPr>
        <w:t>相关法律的</w:t>
      </w:r>
      <w:r>
        <w:rPr>
          <w:rFonts w:hint="eastAsia" w:ascii="宋体" w:hAnsi="宋体" w:cs="宋体"/>
          <w:sz w:val="24"/>
          <w:szCs w:val="24"/>
          <w:highlight w:val="none"/>
        </w:rPr>
        <w:t>有关规定，制定本次采购项目竞争性磋商文件。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3.确定参加磋商供应商方式</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《中国政府采购网》（http://www.ccgp.gov.cn/）</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上发布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其他媒介转发无效，</w:t>
      </w:r>
      <w:r>
        <w:rPr>
          <w:rFonts w:hint="eastAsia" w:ascii="宋体" w:hAnsi="宋体" w:cs="宋体"/>
          <w:sz w:val="24"/>
          <w:szCs w:val="24"/>
          <w:highlight w:val="none"/>
        </w:rPr>
        <w:t>资格满足的供应商可参加本项目竞争性磋商活动。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磋商小组负责本项目采购的资格审查和评审工作。</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4.竞争性磋商文件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供应商须按要求在代理机构处获取</w:t>
      </w:r>
      <w:r>
        <w:rPr>
          <w:rFonts w:hint="eastAsia" w:ascii="宋体" w:hAnsi="宋体" w:cs="宋体"/>
          <w:kern w:val="0"/>
          <w:sz w:val="24"/>
          <w:szCs w:val="24"/>
          <w:highlight w:val="none"/>
          <w:lang w:val="en-US" w:eastAsia="zh-CN"/>
        </w:rPr>
        <w:t>纸质</w:t>
      </w:r>
      <w:r>
        <w:rPr>
          <w:rFonts w:hint="eastAsia" w:ascii="宋体" w:hAnsi="宋体" w:cs="宋体"/>
          <w:kern w:val="0"/>
          <w:sz w:val="24"/>
          <w:szCs w:val="24"/>
          <w:highlight w:val="none"/>
        </w:rPr>
        <w:t>竞争性磋商文件。</w:t>
      </w:r>
    </w:p>
    <w:p>
      <w:pPr>
        <w:keepNext w:val="0"/>
        <w:keepLines w:val="0"/>
        <w:pageBreakBefore w:val="0"/>
        <w:kinsoku/>
        <w:wordWrap/>
        <w:overflowPunct/>
        <w:topLinePunct w:val="0"/>
        <w:autoSpaceDE/>
        <w:autoSpaceDN/>
        <w:bidi w:val="0"/>
        <w:adjustRightInd/>
        <w:snapToGrid/>
        <w:spacing w:line="360" w:lineRule="auto"/>
        <w:ind w:right="-69" w:rightChars="-33"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rPr>
        <w:t>5.澄清或修改</w:t>
      </w:r>
    </w:p>
    <w:p>
      <w:pPr>
        <w:keepNext w:val="0"/>
        <w:keepLines w:val="0"/>
        <w:pageBreakBefore w:val="0"/>
        <w:kinsoku/>
        <w:wordWrap/>
        <w:overflowPunct/>
        <w:topLinePunct w:val="0"/>
        <w:autoSpaceDE/>
        <w:autoSpaceDN/>
        <w:bidi w:val="0"/>
        <w:adjustRightInd/>
        <w:snapToGrid/>
        <w:spacing w:line="360" w:lineRule="auto"/>
        <w:ind w:right="-69" w:firstLine="560"/>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提交首次响应文件截止之日前，采购人或者磋商小组可以对已发出的磋商文件进行必要的澄清或者修改，澄清或者修改的内容作为磋商文件的组成部分。澄清或者修改的内容可能影响响应文件编制的，采购人在提交首次响应文件截止时间至少5日前，以书面形式通知所有获取磋商文件的供应商，不足5日的，采购人顺延提交首次响应文件截止时间。</w:t>
      </w:r>
    </w:p>
    <w:p>
      <w:pPr>
        <w:keepNext w:val="0"/>
        <w:keepLines w:val="0"/>
        <w:pageBreakBefore w:val="0"/>
        <w:kinsoku/>
        <w:wordWrap/>
        <w:overflowPunct/>
        <w:topLinePunct w:val="0"/>
        <w:autoSpaceDE/>
        <w:autoSpaceDN/>
        <w:bidi w:val="0"/>
        <w:adjustRightInd/>
        <w:snapToGrid/>
        <w:spacing w:line="360" w:lineRule="auto"/>
        <w:ind w:right="-69" w:firstLine="562"/>
        <w:textAlignment w:val="auto"/>
        <w:rPr>
          <w:rFonts w:hint="eastAsia" w:ascii="宋体" w:hAnsi="宋体" w:cs="宋体"/>
          <w:b/>
          <w:sz w:val="24"/>
          <w:szCs w:val="24"/>
          <w:highlight w:val="none"/>
          <w:shd w:val="clear" w:color="060000" w:fill="auto"/>
        </w:rPr>
      </w:pPr>
      <w:r>
        <w:rPr>
          <w:rFonts w:hint="eastAsia" w:ascii="宋体" w:hAnsi="宋体" w:cs="宋体"/>
          <w:b/>
          <w:sz w:val="24"/>
          <w:szCs w:val="24"/>
          <w:highlight w:val="none"/>
          <w:shd w:val="clear" w:color="060000" w:fill="auto"/>
        </w:rPr>
        <w:t>6．递交响应文件及其他资料</w:t>
      </w:r>
    </w:p>
    <w:p>
      <w:pPr>
        <w:keepNext w:val="0"/>
        <w:keepLines w:val="0"/>
        <w:pageBreakBefore w:val="0"/>
        <w:kinsoku/>
        <w:wordWrap/>
        <w:overflowPunct/>
        <w:topLinePunct w:val="0"/>
        <w:autoSpaceDE/>
        <w:autoSpaceDN/>
        <w:bidi w:val="0"/>
        <w:adjustRightInd/>
        <w:snapToGrid/>
        <w:spacing w:line="360" w:lineRule="auto"/>
        <w:ind w:right="-69" w:firstLine="560"/>
        <w:textAlignment w:val="auto"/>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供应商按照磋商文件的要求编制响应文件。并对提交的响应文件的真实性、合法性承担法律责任。供应商在磋商文件要求的截止时间前，将响应文件密封盖章及原件资料送达指定地点。在截止时间后送达的响应文件为无效文件，采购人或者磋商小组拒收。</w:t>
      </w:r>
    </w:p>
    <w:p>
      <w:pPr>
        <w:keepNext w:val="0"/>
        <w:keepLines w:val="0"/>
        <w:pageBreakBefore w:val="0"/>
        <w:kinsoku/>
        <w:wordWrap/>
        <w:overflowPunct/>
        <w:topLinePunct w:val="0"/>
        <w:autoSpaceDE/>
        <w:autoSpaceDN/>
        <w:bidi w:val="0"/>
        <w:adjustRightInd/>
        <w:snapToGrid/>
        <w:spacing w:line="360" w:lineRule="auto"/>
        <w:ind w:right="-69" w:firstLine="562"/>
        <w:textAlignment w:val="auto"/>
        <w:rPr>
          <w:rFonts w:hint="eastAsia" w:ascii="宋体" w:hAnsi="宋体" w:cs="宋体"/>
          <w:b/>
          <w:sz w:val="24"/>
          <w:szCs w:val="24"/>
          <w:highlight w:val="none"/>
          <w:shd w:val="clear" w:color="060000" w:fill="auto"/>
        </w:rPr>
      </w:pPr>
      <w:r>
        <w:rPr>
          <w:rFonts w:hint="eastAsia" w:ascii="宋体" w:hAnsi="宋体" w:cs="宋体"/>
          <w:b/>
          <w:sz w:val="24"/>
          <w:szCs w:val="24"/>
          <w:highlight w:val="none"/>
          <w:shd w:val="clear" w:color="060000" w:fill="auto"/>
        </w:rPr>
        <w:t>7.组织磋商及评审工作程序</w:t>
      </w:r>
    </w:p>
    <w:p>
      <w:pPr>
        <w:keepNext w:val="0"/>
        <w:keepLines w:val="0"/>
        <w:pageBreakBefore w:val="0"/>
        <w:kinsoku/>
        <w:wordWrap/>
        <w:overflowPunct/>
        <w:topLinePunct w:val="0"/>
        <w:autoSpaceDE/>
        <w:autoSpaceDN/>
        <w:bidi w:val="0"/>
        <w:adjustRightInd/>
        <w:snapToGrid/>
        <w:spacing w:line="360" w:lineRule="auto"/>
        <w:ind w:right="-69" w:firstLine="560"/>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磋商小组按照客观、公正、审慎的原则，根据磋商文件规定的评审程序、评审方法和评审标准进行独立评审。磋商会在</w:t>
      </w:r>
      <w:r>
        <w:rPr>
          <w:rFonts w:hint="eastAsia" w:ascii="宋体" w:hAnsi="宋体" w:cs="宋体"/>
          <w:sz w:val="24"/>
          <w:szCs w:val="24"/>
          <w:highlight w:val="none"/>
          <w:lang w:val="en-US" w:eastAsia="zh-CN"/>
        </w:rPr>
        <w:t>代理机构</w:t>
      </w:r>
      <w:r>
        <w:rPr>
          <w:rFonts w:hint="eastAsia" w:ascii="宋体" w:hAnsi="宋体" w:cs="宋体"/>
          <w:sz w:val="24"/>
          <w:szCs w:val="24"/>
          <w:highlight w:val="none"/>
          <w:shd w:val="clear" w:color="050000" w:fill="auto"/>
        </w:rPr>
        <w:t>主持下按程序进行。</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（1）供应商代表向磋商小组递交响应文件；</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（2）抽签决定供应商磋商次序；</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（3）磋商小组审阅响应文件：</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磋商小组依据磋商文件的规定，对响应文件的有效性、完整性和对磋商文件的响应程度进行审查，以确定是否对磋商文件的要求做出实质性响应。未对磋商文件做实质性响应的供应商，按无效响应处理。</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sz w:val="24"/>
          <w:szCs w:val="24"/>
          <w:highlight w:val="none"/>
        </w:rPr>
      </w:pPr>
      <w:r>
        <w:rPr>
          <w:rFonts w:hint="eastAsia"/>
          <w:sz w:val="24"/>
          <w:szCs w:val="24"/>
          <w:highlight w:val="none"/>
          <w:lang w:val="zh-CN"/>
        </w:rPr>
        <w:t>在磋商文件及程序符合法律规定的前提下，</w:t>
      </w:r>
      <w:r>
        <w:rPr>
          <w:rFonts w:hint="eastAsia"/>
          <w:sz w:val="24"/>
          <w:szCs w:val="24"/>
          <w:highlight w:val="none"/>
        </w:rPr>
        <w:t>符合要求的供应商有3家及以上的，竞争性磋商采购活动可以继续进行。符合要求的供应商不足3家的，采购人终止竞争性磋商采购活动，发布项目终止公告并说明原因，重新开展采购活动。</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（4）磋商开始，与供应商谈各项内容：</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磋商小组所有成员集中与单一供应商按照</w:t>
      </w:r>
      <w:r>
        <w:rPr>
          <w:rFonts w:hint="eastAsia" w:ascii="宋体" w:hAnsi="宋体" w:cs="宋体"/>
          <w:sz w:val="24"/>
          <w:szCs w:val="24"/>
          <w:highlight w:val="none"/>
        </w:rPr>
        <w:t>抽签决定的磋商次序</w:t>
      </w:r>
      <w:r>
        <w:rPr>
          <w:rFonts w:hint="eastAsia" w:ascii="宋体" w:hAnsi="宋体" w:cs="宋体"/>
          <w:sz w:val="24"/>
          <w:szCs w:val="24"/>
          <w:highlight w:val="none"/>
          <w:lang w:val="zh-CN"/>
        </w:rPr>
        <w:t>分别进行磋商，并给予所有参加磋商的供应商平等的磋商机会。</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zh-CN"/>
        </w:rPr>
        <w:fldChar w:fldCharType="begin"/>
      </w:r>
      <w:r>
        <w:rPr>
          <w:rFonts w:hint="eastAsia" w:ascii="宋体" w:hAnsi="宋体" w:cs="宋体"/>
          <w:sz w:val="24"/>
          <w:szCs w:val="24"/>
          <w:highlight w:val="none"/>
          <w:lang w:val="zh-CN"/>
        </w:rPr>
        <w:instrText xml:space="preserve"> eq \o\ac(</w:instrText>
      </w:r>
      <w:r>
        <w:rPr>
          <w:rFonts w:hint="eastAsia" w:ascii="宋体" w:hAnsi="宋体" w:cs="宋体"/>
          <w:position w:val="-4"/>
          <w:sz w:val="36"/>
          <w:szCs w:val="24"/>
          <w:highlight w:val="none"/>
          <w:lang w:val="zh-CN"/>
        </w:rPr>
        <w:instrText xml:space="preserve">○</w:instrText>
      </w:r>
      <w:r>
        <w:rPr>
          <w:rFonts w:hint="eastAsia" w:ascii="宋体" w:hAnsi="宋体" w:cs="宋体"/>
          <w:position w:val="0"/>
          <w:sz w:val="24"/>
          <w:szCs w:val="24"/>
          <w:highlight w:val="none"/>
          <w:lang w:val="zh-CN"/>
        </w:rPr>
        <w:instrText xml:space="preserve">,1)</w:instrText>
      </w:r>
      <w:r>
        <w:rPr>
          <w:rFonts w:hint="eastAsia" w:ascii="宋体" w:hAnsi="宋体" w:cs="宋体"/>
          <w:sz w:val="24"/>
          <w:szCs w:val="24"/>
          <w:highlight w:val="none"/>
          <w:lang w:val="zh-CN"/>
        </w:rPr>
        <w:fldChar w:fldCharType="end"/>
      </w:r>
      <w:r>
        <w:rPr>
          <w:rFonts w:hint="eastAsia" w:ascii="宋体" w:hAnsi="宋体" w:cs="宋体"/>
          <w:sz w:val="24"/>
          <w:szCs w:val="24"/>
          <w:highlight w:val="none"/>
        </w:rPr>
        <w:t xml:space="preserve">在磋商过程中，磋商小组可以根据磋商文件和磋商情况实质性变动采购需求中的技术、服务要求以及合同草案条款，但不得变动磋商文件中的其他内容。实质性变动的内容，须经采购人代表确认。 </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eq \o\ac(</w:instrText>
      </w:r>
      <w:r>
        <w:rPr>
          <w:rFonts w:hint="eastAsia" w:ascii="宋体" w:hAnsi="宋体" w:cs="宋体"/>
          <w:position w:val="-4"/>
          <w:sz w:val="36"/>
          <w:szCs w:val="24"/>
          <w:highlight w:val="none"/>
        </w:rPr>
        <w:instrText xml:space="preserve">○</w:instrText>
      </w:r>
      <w:r>
        <w:rPr>
          <w:rFonts w:hint="eastAsia" w:ascii="宋体" w:hAnsi="宋体" w:cs="宋体"/>
          <w:position w:val="0"/>
          <w:sz w:val="24"/>
          <w:szCs w:val="24"/>
          <w:highlight w:val="none"/>
        </w:rPr>
        <w:instrText xml:space="preserve">,2)</w:instrText>
      </w:r>
      <w:r>
        <w:rPr>
          <w:rFonts w:hint="eastAsia" w:ascii="宋体" w:hAnsi="宋体" w:cs="宋体"/>
          <w:sz w:val="24"/>
          <w:szCs w:val="24"/>
          <w:highlight w:val="none"/>
        </w:rPr>
        <w:fldChar w:fldCharType="end"/>
      </w:r>
      <w:r>
        <w:rPr>
          <w:rFonts w:hint="eastAsia" w:ascii="宋体" w:hAnsi="宋体" w:cs="宋体"/>
          <w:sz w:val="24"/>
          <w:szCs w:val="24"/>
          <w:highlight w:val="none"/>
        </w:rPr>
        <w:t xml:space="preserve">对磋商文件作出的实质性变动是磋商文件的有效组成部分，磋商小组及时以书面形式同时通知所有参加磋商的供应商。 </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eq \o\ac(</w:instrText>
      </w:r>
      <w:r>
        <w:rPr>
          <w:rFonts w:hint="eastAsia" w:ascii="宋体" w:hAnsi="宋体" w:cs="宋体"/>
          <w:position w:val="-4"/>
          <w:sz w:val="36"/>
          <w:szCs w:val="24"/>
          <w:highlight w:val="none"/>
        </w:rPr>
        <w:instrText xml:space="preserve">○</w:instrText>
      </w:r>
      <w:r>
        <w:rPr>
          <w:rFonts w:hint="eastAsia" w:ascii="宋体" w:hAnsi="宋体" w:cs="宋体"/>
          <w:position w:val="0"/>
          <w:sz w:val="24"/>
          <w:szCs w:val="24"/>
          <w:highlight w:val="none"/>
        </w:rPr>
        <w:instrText xml:space="preserve">,3)</w:instrText>
      </w:r>
      <w:r>
        <w:rPr>
          <w:rFonts w:hint="eastAsia" w:ascii="宋体" w:hAnsi="宋体" w:cs="宋体"/>
          <w:sz w:val="24"/>
          <w:szCs w:val="24"/>
          <w:highlight w:val="none"/>
        </w:rPr>
        <w:fldChar w:fldCharType="end"/>
      </w:r>
      <w:r>
        <w:rPr>
          <w:rFonts w:hint="eastAsia" w:ascii="宋体" w:hAnsi="宋体" w:cs="宋体"/>
          <w:sz w:val="24"/>
          <w:szCs w:val="24"/>
          <w:highlight w:val="none"/>
        </w:rPr>
        <w:t>供应商按照磋商文件的变动情况和磋商小组的要求重新提交响应文件，并由其法定代表人或授权代表签字或者加盖公章。</w:t>
      </w:r>
    </w:p>
    <w:p>
      <w:pPr>
        <w:pStyle w:val="17"/>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rPr>
        <w:t xml:space="preserve">   </w:t>
      </w:r>
      <w:r>
        <w:rPr>
          <w:rFonts w:hint="eastAsia" w:ascii="宋体" w:hAnsi="宋体" w:cs="宋体"/>
          <w:sz w:val="24"/>
          <w:szCs w:val="24"/>
          <w:highlight w:val="none"/>
          <w:shd w:val="clear" w:color="050000" w:fill="auto"/>
        </w:rPr>
        <w:t>磋商小组要求供应商澄清、说明或者更正响应文件应当以书面形式作出。供应商的澄清、说明或者更正应当由法定代表人或其授权代表签字或者加盖公章。由授权代表签字的，并附法定代表人授权书。</w:t>
      </w:r>
    </w:p>
    <w:p>
      <w:pPr>
        <w:pStyle w:val="17"/>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rPr>
        <w:t>（5）各供应商进行最后报价：磋商小组应当要求所有实质性响应的供应商在</w:t>
      </w:r>
      <w:r>
        <w:rPr>
          <w:rFonts w:hint="eastAsia" w:ascii="宋体" w:hAnsi="宋体" w:cs="宋体"/>
          <w:b/>
          <w:sz w:val="24"/>
          <w:szCs w:val="24"/>
          <w:highlight w:val="none"/>
        </w:rPr>
        <w:t>规定时间内</w:t>
      </w:r>
      <w:r>
        <w:rPr>
          <w:rFonts w:hint="eastAsia" w:ascii="宋体" w:hAnsi="宋体" w:cs="宋体"/>
          <w:sz w:val="24"/>
          <w:szCs w:val="24"/>
          <w:highlight w:val="none"/>
        </w:rPr>
        <w:t>提交最后报价，由磋商小组采用综合评分法对提交最后报价的供应商的响应文件和最后报价进行综合评分。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rPr>
        <w:t>（6）确定成交供应商。</w:t>
      </w:r>
      <w:r>
        <w:rPr>
          <w:rFonts w:hint="eastAsia" w:ascii="宋体" w:hAnsi="宋体" w:cs="宋体"/>
          <w:sz w:val="24"/>
          <w:szCs w:val="24"/>
          <w:highlight w:val="none"/>
          <w:shd w:val="clear" w:color="050000" w:fill="auto"/>
        </w:rPr>
        <w:t>磋商小组按照少数服从多数的原则、评审得分由高到低顺序推荐3名成交候选供应商，并编写评审报告。评审得分相同的，按照最后报价由低到高的顺序推荐。评审得分且最后报价相同的，按照技术指标优劣顺序推荐。</w:t>
      </w:r>
    </w:p>
    <w:p>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宋体" w:hAnsi="宋体" w:cs="宋体"/>
          <w:b/>
          <w:sz w:val="24"/>
          <w:szCs w:val="24"/>
          <w:highlight w:val="none"/>
          <w:shd w:val="clear" w:color="060000" w:fill="auto"/>
        </w:rPr>
      </w:pPr>
      <w:r>
        <w:rPr>
          <w:rFonts w:hint="eastAsia" w:ascii="宋体" w:hAnsi="宋体" w:cs="宋体"/>
          <w:b/>
          <w:sz w:val="24"/>
          <w:szCs w:val="24"/>
          <w:highlight w:val="none"/>
          <w:shd w:val="clear" w:color="060000" w:fill="auto"/>
        </w:rPr>
        <w:t>8.提交评审报告</w:t>
      </w:r>
    </w:p>
    <w:p>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宋体" w:hAnsi="宋体" w:cs="宋体"/>
          <w:b/>
          <w:sz w:val="24"/>
          <w:szCs w:val="24"/>
          <w:highlight w:val="none"/>
          <w:shd w:val="clear" w:color="060000" w:fill="auto"/>
        </w:rPr>
      </w:pPr>
      <w:r>
        <w:rPr>
          <w:rFonts w:hint="eastAsia" w:ascii="宋体" w:hAnsi="宋体" w:cs="宋体"/>
          <w:sz w:val="24"/>
          <w:szCs w:val="24"/>
          <w:highlight w:val="none"/>
          <w:shd w:val="clear" w:color="050000" w:fill="auto"/>
          <w:lang w:eastAsia="zh-CN"/>
        </w:rPr>
        <w:t>内蒙古畅源招标代理有限公司</w:t>
      </w:r>
      <w:r>
        <w:rPr>
          <w:rFonts w:hint="eastAsia" w:ascii="宋体" w:hAnsi="宋体" w:cs="宋体"/>
          <w:sz w:val="24"/>
          <w:szCs w:val="24"/>
          <w:highlight w:val="none"/>
          <w:shd w:val="clear" w:color="050000" w:fill="auto"/>
        </w:rPr>
        <w:t>在评审结束后2个工作日内将评审报告送采购人确认。</w:t>
      </w:r>
    </w:p>
    <w:p>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宋体" w:hAnsi="宋体" w:cs="宋体"/>
          <w:sz w:val="24"/>
          <w:szCs w:val="24"/>
          <w:highlight w:val="none"/>
          <w:shd w:val="clear" w:color="050000" w:fill="auto"/>
        </w:rPr>
      </w:pPr>
      <w:r>
        <w:rPr>
          <w:rFonts w:hint="eastAsia" w:ascii="宋体" w:hAnsi="宋体" w:cs="宋体"/>
          <w:b/>
          <w:sz w:val="24"/>
          <w:szCs w:val="24"/>
          <w:highlight w:val="none"/>
          <w:shd w:val="clear" w:color="060000" w:fill="auto"/>
        </w:rPr>
        <w:t>9.确定成交供应商</w:t>
      </w:r>
    </w:p>
    <w:p>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采购人在收到评审报告后5个工作日内，从评审报告提出的成交候选人中，根据质量和服务均能满足采购文件实质性响应要求，确定成交供应商。采购人逾期未确定成交供应商且不提出异议的，视为确定评审报告提出的供应商为成交供应商。</w:t>
      </w:r>
    </w:p>
    <w:p>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成交供应商拒绝与采购人签订合同的，采购人可以按照评审报告推荐的成交候选人名单排序，确定下一候选人为成交供应商，也可以重新开展政府采购活动。</w:t>
      </w:r>
    </w:p>
    <w:p>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宋体" w:hAnsi="宋体" w:cs="宋体"/>
          <w:b/>
          <w:sz w:val="24"/>
          <w:szCs w:val="24"/>
          <w:highlight w:val="none"/>
          <w:shd w:val="clear" w:color="060000" w:fill="auto"/>
        </w:rPr>
      </w:pPr>
      <w:r>
        <w:rPr>
          <w:rFonts w:hint="eastAsia" w:ascii="宋体" w:hAnsi="宋体" w:cs="宋体"/>
          <w:b/>
          <w:sz w:val="24"/>
          <w:szCs w:val="24"/>
          <w:highlight w:val="none"/>
          <w:shd w:val="clear" w:color="060000" w:fill="auto"/>
        </w:rPr>
        <w:t>10.公告成交结果</w:t>
      </w:r>
    </w:p>
    <w:p>
      <w:pPr>
        <w:keepNext w:val="0"/>
        <w:keepLines w:val="0"/>
        <w:pageBreakBefore w:val="0"/>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采购人或</w:t>
      </w:r>
      <w:r>
        <w:rPr>
          <w:rFonts w:hint="eastAsia" w:ascii="宋体" w:hAnsi="宋体" w:cs="宋体"/>
          <w:sz w:val="24"/>
          <w:szCs w:val="24"/>
          <w:highlight w:val="none"/>
          <w:shd w:val="clear" w:color="050000" w:fill="auto"/>
          <w:lang w:eastAsia="zh-CN"/>
        </w:rPr>
        <w:t>内蒙古畅源招标代理有限公司</w:t>
      </w:r>
      <w:r>
        <w:rPr>
          <w:rFonts w:hint="eastAsia" w:ascii="宋体" w:hAnsi="宋体" w:cs="宋体"/>
          <w:sz w:val="24"/>
          <w:szCs w:val="24"/>
          <w:highlight w:val="none"/>
          <w:shd w:val="clear" w:color="050000" w:fill="auto"/>
        </w:rPr>
        <w:t>应当在成交供应商确定后2个工作日内，在</w:t>
      </w:r>
      <w:r>
        <w:rPr>
          <w:rFonts w:hint="eastAsia" w:ascii="宋体" w:hAnsi="宋体" w:cs="宋体"/>
          <w:sz w:val="24"/>
          <w:szCs w:val="24"/>
          <w:highlight w:val="none"/>
          <w:shd w:val="clear" w:color="050000" w:fill="auto"/>
          <w:lang w:val="en-US" w:eastAsia="zh-CN"/>
        </w:rPr>
        <w:t>发布</w:t>
      </w:r>
      <w:r>
        <w:rPr>
          <w:rFonts w:hint="eastAsia" w:ascii="宋体" w:hAnsi="宋体" w:cs="宋体"/>
          <w:sz w:val="24"/>
          <w:szCs w:val="24"/>
          <w:highlight w:val="none"/>
          <w:shd w:val="clear" w:color="050000" w:fill="auto"/>
        </w:rPr>
        <w:t>公告</w:t>
      </w:r>
      <w:r>
        <w:rPr>
          <w:rFonts w:hint="eastAsia" w:ascii="宋体" w:hAnsi="宋体" w:cs="宋体"/>
          <w:sz w:val="24"/>
          <w:szCs w:val="24"/>
          <w:highlight w:val="none"/>
          <w:shd w:val="clear" w:color="050000" w:fill="auto"/>
          <w:lang w:val="en-US" w:eastAsia="zh-CN"/>
        </w:rPr>
        <w:t>相同网址发布候选人公示</w:t>
      </w:r>
      <w:r>
        <w:rPr>
          <w:rFonts w:hint="eastAsia" w:ascii="宋体" w:hAnsi="宋体" w:cs="宋体"/>
          <w:sz w:val="24"/>
          <w:szCs w:val="24"/>
          <w:highlight w:val="none"/>
          <w:shd w:val="clear" w:color="050000" w:fill="auto"/>
        </w:rPr>
        <w:t>。</w:t>
      </w:r>
    </w:p>
    <w:p>
      <w:pPr>
        <w:keepNext w:val="0"/>
        <w:keepLines w:val="0"/>
        <w:pageBreakBefore w:val="0"/>
        <w:kinsoku/>
        <w:wordWrap/>
        <w:overflowPunct/>
        <w:topLinePunct w:val="0"/>
        <w:autoSpaceDE/>
        <w:autoSpaceDN/>
        <w:bidi w:val="0"/>
        <w:adjustRightInd/>
        <w:snapToGrid/>
        <w:spacing w:line="360" w:lineRule="auto"/>
        <w:ind w:right="-69" w:firstLine="551"/>
        <w:textAlignment w:val="auto"/>
        <w:rPr>
          <w:rFonts w:hint="eastAsia" w:ascii="宋体" w:hAnsi="宋体" w:cs="宋体"/>
          <w:b/>
          <w:sz w:val="24"/>
          <w:szCs w:val="24"/>
          <w:highlight w:val="none"/>
          <w:shd w:val="clear" w:color="060000" w:fill="auto"/>
        </w:rPr>
      </w:pPr>
      <w:r>
        <w:rPr>
          <w:rFonts w:hint="eastAsia" w:ascii="宋体" w:hAnsi="宋体" w:cs="宋体"/>
          <w:b/>
          <w:sz w:val="24"/>
          <w:szCs w:val="24"/>
          <w:highlight w:val="none"/>
          <w:shd w:val="clear" w:color="060000" w:fill="auto"/>
        </w:rPr>
        <w:t>11. 合同签订</w:t>
      </w:r>
    </w:p>
    <w:p>
      <w:pPr>
        <w:keepNext w:val="0"/>
        <w:keepLines w:val="0"/>
        <w:pageBreakBefore w:val="0"/>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采购人与成交供应商应当在成交通知书发出之日起30日内，按照磋商文件确定的合同文本以及采购标的、</w:t>
      </w:r>
      <w:r>
        <w:rPr>
          <w:rFonts w:hint="eastAsia" w:ascii="宋体" w:hAnsi="宋体" w:cs="宋体"/>
          <w:sz w:val="24"/>
          <w:szCs w:val="24"/>
          <w:highlight w:val="none"/>
          <w:shd w:val="clear" w:color="050000" w:fill="auto"/>
          <w:lang w:val="en-US" w:eastAsia="zh-CN"/>
        </w:rPr>
        <w:t>要求</w:t>
      </w:r>
      <w:r>
        <w:rPr>
          <w:rFonts w:hint="eastAsia" w:ascii="宋体" w:hAnsi="宋体" w:cs="宋体"/>
          <w:sz w:val="24"/>
          <w:szCs w:val="24"/>
          <w:highlight w:val="none"/>
          <w:shd w:val="clear" w:color="050000" w:fill="auto"/>
        </w:rPr>
        <w:t>、采购金额、技术和服务要求等事项签订政府采购合同。</w:t>
      </w:r>
    </w:p>
    <w:p>
      <w:pPr>
        <w:keepNext w:val="0"/>
        <w:keepLines w:val="0"/>
        <w:pageBreakBefore w:val="0"/>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sz w:val="24"/>
          <w:szCs w:val="24"/>
          <w:highlight w:val="none"/>
          <w:shd w:val="clear" w:color="050000" w:fill="auto"/>
        </w:rPr>
      </w:pPr>
      <w:r>
        <w:rPr>
          <w:rFonts w:hint="eastAsia" w:ascii="宋体" w:hAnsi="宋体" w:eastAsia="宋体" w:cs="宋体"/>
          <w:sz w:val="24"/>
          <w:szCs w:val="24"/>
          <w:highlight w:val="none"/>
          <w:shd w:val="clear" w:color="050000" w:fill="auto"/>
        </w:rPr>
        <w:t>采购人不得向成交供应商提出超出竞争性磋商文件以外的任何要求作为签订合同的条件，不得与成交供应商订立背离竞争性磋商文件确定的合同样本以及采购标的、</w:t>
      </w:r>
      <w:r>
        <w:rPr>
          <w:rFonts w:hint="eastAsia" w:ascii="宋体" w:hAnsi="宋体" w:eastAsia="宋体" w:cs="宋体"/>
          <w:sz w:val="24"/>
          <w:szCs w:val="24"/>
          <w:highlight w:val="none"/>
          <w:shd w:val="clear" w:color="050000" w:fill="auto"/>
          <w:lang w:val="en-US" w:eastAsia="zh-CN"/>
        </w:rPr>
        <w:t>要求</w:t>
      </w:r>
      <w:r>
        <w:rPr>
          <w:rFonts w:hint="eastAsia" w:ascii="宋体" w:hAnsi="宋体" w:eastAsia="宋体" w:cs="宋体"/>
          <w:sz w:val="24"/>
          <w:szCs w:val="24"/>
          <w:highlight w:val="none"/>
          <w:shd w:val="clear" w:color="050000" w:fill="auto"/>
        </w:rPr>
        <w:t>、采购金额、技术和服务要求等实质性内容的协议。</w:t>
      </w:r>
    </w:p>
    <w:p>
      <w:pPr>
        <w:keepNext w:val="0"/>
        <w:keepLines w:val="0"/>
        <w:pageBreakBefore w:val="0"/>
        <w:widowControl w:val="0"/>
        <w:kinsoku/>
        <w:wordWrap/>
        <w:overflowPunct/>
        <w:topLinePunct w:val="0"/>
        <w:autoSpaceDE/>
        <w:autoSpaceDN/>
        <w:bidi w:val="0"/>
        <w:adjustRightInd/>
        <w:snapToGrid/>
        <w:spacing w:before="116" w:line="360" w:lineRule="auto"/>
        <w:ind w:right="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合同要求修改</w:t>
      </w:r>
    </w:p>
    <w:p>
      <w:pPr>
        <w:pStyle w:val="22"/>
        <w:keepNext w:val="0"/>
        <w:keepLines w:val="0"/>
        <w:pageBreakBefore w:val="0"/>
        <w:widowControl w:val="0"/>
        <w:numPr>
          <w:ilvl w:val="0"/>
          <w:numId w:val="0"/>
        </w:numPr>
        <w:tabs>
          <w:tab w:val="left" w:pos="313"/>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pacing w:val="8"/>
          <w:sz w:val="24"/>
          <w:szCs w:val="24"/>
          <w:lang w:val="en-US" w:eastAsia="zh-CN"/>
        </w:rPr>
        <w:t>1、</w:t>
      </w:r>
      <w:r>
        <w:rPr>
          <w:rFonts w:hint="eastAsia" w:asciiTheme="minorEastAsia" w:hAnsiTheme="minorEastAsia" w:eastAsiaTheme="minorEastAsia" w:cstheme="minorEastAsia"/>
          <w:b/>
          <w:spacing w:val="8"/>
          <w:sz w:val="24"/>
          <w:szCs w:val="24"/>
        </w:rPr>
        <w:t>一般要求</w:t>
      </w:r>
    </w:p>
    <w:p>
      <w:pPr>
        <w:pStyle w:val="22"/>
        <w:keepNext w:val="0"/>
        <w:keepLines w:val="0"/>
        <w:pageBreakBefore w:val="0"/>
        <w:widowControl w:val="0"/>
        <w:numPr>
          <w:ilvl w:val="0"/>
          <w:numId w:val="0"/>
        </w:numPr>
        <w:tabs>
          <w:tab w:val="left" w:pos="1022"/>
        </w:tabs>
        <w:kinsoku/>
        <w:wordWrap/>
        <w:overflowPunct/>
        <w:topLinePunct w:val="0"/>
        <w:autoSpaceDE/>
        <w:autoSpaceDN/>
        <w:bidi w:val="0"/>
        <w:adjustRightInd/>
        <w:snapToGrid/>
        <w:spacing w:before="0" w:after="0" w:line="360" w:lineRule="auto"/>
        <w:ind w:leftChars="200" w:right="129"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采购人应当自中标通知书发出之日起</w:t>
      </w:r>
      <w:r>
        <w:rPr>
          <w:rFonts w:hint="eastAsia" w:asciiTheme="minorEastAsia" w:hAnsiTheme="minorEastAsia" w:eastAsiaTheme="minorEastAsia" w:cstheme="minorEastAsia"/>
          <w:spacing w:val="-3"/>
          <w:sz w:val="24"/>
          <w:szCs w:val="24"/>
        </w:rPr>
        <w:t>30</w:t>
      </w:r>
      <w:r>
        <w:rPr>
          <w:rFonts w:hint="eastAsia" w:asciiTheme="minorEastAsia" w:hAnsiTheme="minorEastAsia" w:eastAsiaTheme="minorEastAsia" w:cstheme="minorEastAsia"/>
          <w:spacing w:val="-1"/>
          <w:sz w:val="24"/>
          <w:szCs w:val="24"/>
        </w:rPr>
        <w:t>日内，按照磋商文件和成交供应商响应文件的规定，与成交供应商签订书面</w:t>
      </w:r>
      <w:r>
        <w:rPr>
          <w:rFonts w:hint="eastAsia" w:asciiTheme="minorEastAsia" w:hAnsiTheme="minorEastAsia" w:eastAsiaTheme="minorEastAsia" w:cstheme="minorEastAsia"/>
          <w:sz w:val="24"/>
          <w:szCs w:val="24"/>
        </w:rPr>
        <w:t>合同。所签订的合同不得对磋商文件确定的事项和成交供应商响应文件作实质性修改。</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合同签订双方不得提出任何不合理的要求作为签订合同的条件。</w:t>
      </w:r>
    </w:p>
    <w:p>
      <w:pPr>
        <w:pStyle w:val="22"/>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before="24" w:after="0" w:line="360" w:lineRule="auto"/>
        <w:ind w:leftChars="200" w:right="129" w:rightChars="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1.2</w:t>
      </w:r>
      <w:r>
        <w:rPr>
          <w:rFonts w:hint="eastAsia" w:asciiTheme="minorEastAsia" w:hAnsiTheme="minorEastAsia" w:eastAsiaTheme="minorEastAsia" w:cstheme="minorEastAsia"/>
          <w:spacing w:val="-1"/>
          <w:sz w:val="24"/>
          <w:szCs w:val="24"/>
        </w:rPr>
        <w:t>政府采购合同应当包括采购人与成交供应商的名称和住所、标的、数量、质量、价款或者报酬、履行期限及地点和</w:t>
      </w:r>
      <w:r>
        <w:rPr>
          <w:rFonts w:hint="eastAsia" w:asciiTheme="minorEastAsia" w:hAnsiTheme="minorEastAsia" w:eastAsiaTheme="minorEastAsia" w:cstheme="minorEastAsia"/>
          <w:sz w:val="24"/>
          <w:szCs w:val="24"/>
        </w:rPr>
        <w:t>方式、验收要求、违约责任、解决争议的方法等内容。</w:t>
      </w:r>
    </w:p>
    <w:p>
      <w:pPr>
        <w:pStyle w:val="22"/>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before="24" w:after="0" w:line="360" w:lineRule="auto"/>
        <w:ind w:leftChars="200" w:right="129" w:rightChars="0" w:firstLine="480" w:firstLineChars="200"/>
        <w:jc w:val="left"/>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采购人与成</w:t>
      </w:r>
      <w:r>
        <w:rPr>
          <w:rFonts w:hint="eastAsia" w:asciiTheme="minorEastAsia" w:hAnsiTheme="minorEastAsia" w:eastAsiaTheme="minorEastAsia" w:cstheme="minorEastAsia"/>
          <w:spacing w:val="-1"/>
          <w:sz w:val="24"/>
          <w:szCs w:val="24"/>
        </w:rPr>
        <w:t>交供应商应当根据合同的约定依法履行合同义务。</w:t>
      </w:r>
    </w:p>
    <w:p>
      <w:pPr>
        <w:pStyle w:val="22"/>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before="24" w:after="0" w:line="360" w:lineRule="auto"/>
        <w:ind w:leftChars="200" w:right="129" w:rightChars="0" w:firstLine="476" w:firstLineChars="200"/>
        <w:jc w:val="left"/>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政府采购合同的履行、违约责任和解决争议的方法等适用《中华人民共和国合同法》。</w:t>
      </w:r>
    </w:p>
    <w:p>
      <w:pPr>
        <w:pStyle w:val="22"/>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before="24" w:after="0" w:line="360" w:lineRule="auto"/>
        <w:ind w:leftChars="200" w:right="129" w:rightChars="0" w:firstLine="476" w:firstLineChars="200"/>
        <w:jc w:val="left"/>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政府采购合同的双方当事人不得擅自变更、中止或者终止合同。</w:t>
      </w:r>
    </w:p>
    <w:p>
      <w:pPr>
        <w:pStyle w:val="22"/>
        <w:keepNext w:val="0"/>
        <w:keepLines w:val="0"/>
        <w:pageBreakBefore w:val="0"/>
        <w:widowControl w:val="0"/>
        <w:numPr>
          <w:ilvl w:val="0"/>
          <w:numId w:val="0"/>
        </w:numPr>
        <w:tabs>
          <w:tab w:val="left" w:pos="1070"/>
        </w:tabs>
        <w:kinsoku/>
        <w:wordWrap/>
        <w:overflowPunct/>
        <w:topLinePunct w:val="0"/>
        <w:autoSpaceDE/>
        <w:autoSpaceDN/>
        <w:bidi w:val="0"/>
        <w:adjustRightInd/>
        <w:snapToGrid/>
        <w:spacing w:before="24" w:after="0" w:line="360" w:lineRule="auto"/>
        <w:ind w:leftChars="200" w:right="129" w:rightChars="0" w:firstLine="476"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拒绝签订采</w:t>
      </w:r>
      <w:r>
        <w:rPr>
          <w:rFonts w:hint="eastAsia" w:asciiTheme="minorEastAsia" w:hAnsiTheme="minorEastAsia" w:eastAsiaTheme="minorEastAsia" w:cstheme="minorEastAsia"/>
          <w:sz w:val="24"/>
          <w:szCs w:val="24"/>
        </w:rPr>
        <w:t>购合同的按照相关规定处理，并承担相应法律责任。</w:t>
      </w:r>
    </w:p>
    <w:p>
      <w:pPr>
        <w:pStyle w:val="22"/>
        <w:keepNext w:val="0"/>
        <w:keepLines w:val="0"/>
        <w:pageBreakBefore w:val="0"/>
        <w:widowControl w:val="0"/>
        <w:numPr>
          <w:ilvl w:val="0"/>
          <w:numId w:val="0"/>
        </w:numPr>
        <w:tabs>
          <w:tab w:val="left" w:pos="950"/>
        </w:tabs>
        <w:kinsoku/>
        <w:wordWrap/>
        <w:overflowPunct/>
        <w:topLinePunct w:val="0"/>
        <w:autoSpaceDE/>
        <w:autoSpaceDN/>
        <w:bidi w:val="0"/>
        <w:adjustRightInd/>
        <w:snapToGrid/>
        <w:spacing w:before="0" w:after="0" w:line="360" w:lineRule="auto"/>
        <w:ind w:leftChars="200" w:right="129"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采购人应当自政府采购合同签订之日起</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1"/>
          <w:sz w:val="24"/>
          <w:szCs w:val="24"/>
        </w:rPr>
        <w:t>个工作日内，将政府采购合同在省级以上人民政府财政部门指定的媒体上公</w:t>
      </w:r>
      <w:r>
        <w:rPr>
          <w:rFonts w:hint="eastAsia" w:asciiTheme="minorEastAsia" w:hAnsiTheme="minorEastAsia" w:eastAsiaTheme="minorEastAsia" w:cstheme="minorEastAsia"/>
          <w:sz w:val="24"/>
          <w:szCs w:val="24"/>
        </w:rPr>
        <w:t>告，但政府采购合同中涉及国家秘密、商业秘密的内容除外。</w:t>
      </w:r>
    </w:p>
    <w:p>
      <w:pPr>
        <w:pStyle w:val="7"/>
        <w:keepNext w:val="0"/>
        <w:keepLines w:val="0"/>
        <w:pageBreakBefore w:val="0"/>
        <w:widowControl w:val="0"/>
        <w:numPr>
          <w:ilvl w:val="0"/>
          <w:numId w:val="0"/>
        </w:numPr>
        <w:tabs>
          <w:tab w:val="left" w:pos="377"/>
        </w:tabs>
        <w:kinsoku/>
        <w:wordWrap/>
        <w:overflowPunct/>
        <w:topLinePunct w:val="0"/>
        <w:autoSpaceDE/>
        <w:autoSpaceDN/>
        <w:bidi w:val="0"/>
        <w:adjustRightInd/>
        <w:snapToGrid/>
        <w:spacing w:before="126" w:after="0" w:line="360" w:lineRule="auto"/>
        <w:ind w:right="0" w:rightChars="0" w:firstLine="52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val="en-US" w:eastAsia="zh-CN"/>
        </w:rPr>
        <w:t>2、</w:t>
      </w:r>
      <w:r>
        <w:rPr>
          <w:rFonts w:hint="eastAsia" w:asciiTheme="minorEastAsia" w:hAnsiTheme="minorEastAsia" w:eastAsiaTheme="minorEastAsia" w:cstheme="minorEastAsia"/>
          <w:spacing w:val="10"/>
          <w:sz w:val="24"/>
          <w:szCs w:val="24"/>
        </w:rPr>
        <w:t>合同格式及内容</w:t>
      </w:r>
    </w:p>
    <w:p>
      <w:pPr>
        <w:pStyle w:val="22"/>
        <w:keepNext w:val="0"/>
        <w:keepLines w:val="0"/>
        <w:pageBreakBefore w:val="0"/>
        <w:widowControl w:val="0"/>
        <w:numPr>
          <w:ilvl w:val="0"/>
          <w:numId w:val="0"/>
        </w:numPr>
        <w:tabs>
          <w:tab w:val="left" w:pos="890"/>
        </w:tabs>
        <w:kinsoku/>
        <w:wordWrap/>
        <w:overflowPunct/>
        <w:topLinePunct w:val="0"/>
        <w:autoSpaceDE/>
        <w:autoSpaceDN/>
        <w:bidi w:val="0"/>
        <w:adjustRightInd/>
        <w:snapToGrid/>
        <w:spacing w:before="0" w:after="0" w:line="360" w:lineRule="auto"/>
        <w:ind w:leftChars="20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具体格式见本磋商文件后附拟签订的《合同文本》（部分合同条款），响应文件中可以不提供《合同文本》。</w:t>
      </w:r>
    </w:p>
    <w:p>
      <w:pPr>
        <w:pStyle w:val="22"/>
        <w:keepNext w:val="0"/>
        <w:keepLines w:val="0"/>
        <w:pageBreakBefore w:val="0"/>
        <w:widowControl w:val="0"/>
        <w:numPr>
          <w:ilvl w:val="0"/>
          <w:numId w:val="0"/>
        </w:numPr>
        <w:tabs>
          <w:tab w:val="left" w:pos="890"/>
        </w:tabs>
        <w:kinsoku/>
        <w:wordWrap/>
        <w:overflowPunct/>
        <w:topLinePunct w:val="0"/>
        <w:autoSpaceDE/>
        <w:autoSpaceDN/>
        <w:bidi w:val="0"/>
        <w:adjustRightInd/>
        <w:snapToGrid/>
        <w:spacing w:before="30" w:after="0" w:line="360" w:lineRule="auto"/>
        <w:ind w:leftChars="200" w:right="309" w:rightChars="0" w:firstLine="476" w:firstLineChars="200"/>
        <w:jc w:val="left"/>
        <w:textAlignment w:val="auto"/>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2.2</w:t>
      </w:r>
      <w:r>
        <w:rPr>
          <w:rFonts w:hint="eastAsia" w:asciiTheme="minorEastAsia" w:hAnsiTheme="minorEastAsia" w:eastAsiaTheme="minorEastAsia" w:cstheme="minorEastAsia"/>
          <w:spacing w:val="-1"/>
          <w:sz w:val="24"/>
          <w:szCs w:val="24"/>
        </w:rPr>
        <w:t>《合同文本》的内容可以根据《合同法》和合同签订双方的实际要求进行修改，但不得改变范本中的实质性内容。</w:t>
      </w:r>
    </w:p>
    <w:p>
      <w:pPr>
        <w:pStyle w:val="22"/>
        <w:keepNext w:val="0"/>
        <w:keepLines w:val="0"/>
        <w:pageBreakBefore w:val="0"/>
        <w:widowControl w:val="0"/>
        <w:numPr>
          <w:ilvl w:val="0"/>
          <w:numId w:val="0"/>
        </w:numPr>
        <w:tabs>
          <w:tab w:val="left" w:pos="890"/>
        </w:tabs>
        <w:kinsoku/>
        <w:wordWrap/>
        <w:overflowPunct/>
        <w:topLinePunct w:val="0"/>
        <w:autoSpaceDE/>
        <w:autoSpaceDN/>
        <w:bidi w:val="0"/>
        <w:adjustRightInd/>
        <w:snapToGrid/>
        <w:spacing w:before="30" w:after="0" w:line="360" w:lineRule="auto"/>
        <w:ind w:right="309" w:rightChars="0"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highlight w:val="none"/>
          <w:lang w:val="en-US" w:eastAsia="zh-CN" w:bidi="ar-SA"/>
        </w:rPr>
        <w:t>二、验收</w:t>
      </w:r>
    </w:p>
    <w:p>
      <w:pPr>
        <w:pStyle w:val="11"/>
        <w:keepNext w:val="0"/>
        <w:keepLines w:val="0"/>
        <w:pageBreakBefore w:val="0"/>
        <w:widowControl w:val="0"/>
        <w:kinsoku/>
        <w:wordWrap/>
        <w:overflowPunct/>
        <w:topLinePunct w:val="0"/>
        <w:autoSpaceDE/>
        <w:autoSpaceDN/>
        <w:bidi w:val="0"/>
        <w:adjustRightInd/>
        <w:snapToGrid/>
        <w:spacing w:line="360" w:lineRule="auto"/>
        <w:ind w:left="682"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成交供应商在服务结束后，采购人按照磋商文件、响应文件及合同约定填写验收单。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rPr>
        <w:sectPr>
          <w:footerReference r:id="rId5" w:type="default"/>
          <w:pgSz w:w="11900" w:h="16840"/>
          <w:pgMar w:top="1106" w:right="1106" w:bottom="1106" w:left="1106" w:header="0" w:footer="283" w:gutter="0"/>
          <w:pgNumType w:fmt="decimal"/>
          <w:cols w:space="720" w:num="1"/>
        </w:sectPr>
      </w:pPr>
    </w:p>
    <w:p>
      <w:pPr>
        <w:pStyle w:val="3"/>
        <w:tabs>
          <w:tab w:val="left" w:pos="432"/>
        </w:tabs>
        <w:bidi w:val="0"/>
        <w:ind w:right="822" w:rightChars="0"/>
        <w:rPr>
          <w:rFonts w:hint="eastAsia" w:ascii="宋体" w:hAnsi="宋体" w:eastAsia="宋体" w:cs="宋体"/>
          <w:bCs/>
          <w:color w:val="0000FF"/>
          <w:sz w:val="32"/>
          <w:szCs w:val="32"/>
        </w:rPr>
      </w:pPr>
      <w:r>
        <w:rPr>
          <w:rFonts w:hint="eastAsia"/>
          <w:color w:val="0000FF"/>
          <w:sz w:val="32"/>
          <w:szCs w:val="32"/>
        </w:rPr>
        <w:t>第</w:t>
      </w:r>
      <w:r>
        <w:rPr>
          <w:rFonts w:hint="eastAsia"/>
          <w:color w:val="0000FF"/>
          <w:sz w:val="32"/>
          <w:szCs w:val="32"/>
          <w:lang w:val="en-US" w:eastAsia="zh-CN"/>
        </w:rPr>
        <w:t>五</w:t>
      </w:r>
      <w:r>
        <w:rPr>
          <w:rFonts w:hint="eastAsia"/>
          <w:color w:val="0000FF"/>
          <w:sz w:val="32"/>
          <w:szCs w:val="32"/>
        </w:rPr>
        <w:t>章  评标办法（综合评估法）</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一、评标原则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评标活动遵循公开、公平、公正、择优的原则进行。评标委员会将综合分析供应商的各项指标，而不以单项指标的优劣评选出中标候选人。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采购人根据采购设定本项目的评分标准，如因采购人设定的评分标准存在排斥潜在供应商的要求，供应商有权对采购项目技术要求提出质疑，采购人需根据质疑内容进行答疑，质疑投诉会影响采购期限。</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二、评标方法</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本次评标采用综合评分法。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（一）本次招标采用综合评分法进行评标，即投标文件满足招标文件全部实质性要求且按照评审因素的量化指标评审得分最高的供应商为中标候选人的评标方法。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（二）本次评标内容按照相关法律法规制定，分为投标资格、价格、技术和商务四个部分进行评审；资格评审由</w:t>
      </w:r>
      <w:r>
        <w:rPr>
          <w:rFonts w:hint="eastAsia" w:asciiTheme="minorEastAsia" w:hAnsiTheme="minorEastAsia" w:eastAsiaTheme="minorEastAsia" w:cstheme="minorEastAsia"/>
          <w:sz w:val="24"/>
          <w:szCs w:val="24"/>
          <w:lang w:val="en-US" w:eastAsia="zh-CN"/>
        </w:rPr>
        <w:t>评审小组</w:t>
      </w:r>
      <w:r>
        <w:rPr>
          <w:rFonts w:hint="eastAsia" w:asciiTheme="minorEastAsia" w:hAnsiTheme="minorEastAsia" w:eastAsiaTheme="minorEastAsia" w:cstheme="minorEastAsia"/>
          <w:sz w:val="24"/>
          <w:szCs w:val="24"/>
        </w:rPr>
        <w:t>进行审查；价格分值、技术分值与商务分值三个部分（共100分），由评审专家组成的评标委员会进行评审。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供应商</w:t>
      </w:r>
      <w:r>
        <w:rPr>
          <w:rFonts w:hint="eastAsia" w:asciiTheme="minorEastAsia" w:hAnsiTheme="minorEastAsia" w:eastAsiaTheme="minorEastAsia" w:cstheme="minorEastAsia"/>
          <w:bCs/>
          <w:sz w:val="24"/>
          <w:szCs w:val="24"/>
        </w:rPr>
        <w:t>的投标报价由采购代理机构工作人员协助评审专家进行计算统计，按照评分细则给出相应的分值；根据投标企业的方案、业绩、服务等由评审专家逐项分别进行比较和评价，按照评分细则给出相应的分值。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具体评分标准如下：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一.资格部分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为投标人必须提供且资格通过审查的部分，本项不设分值，如果供应商没有按照招标公告或招标文件的要求提供有关资料，按不具备投标人资格处理。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二、磋商报价得分（</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采用低价优先法计算，即满足磋商文件要求且最后报价最低的为磋商基准价，其磋商报价得分为满分。其他供应商的得分按下列公式计算：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磋商报价得分=（磋商基准价/最后磋商报价）×价格权值（</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0％）×100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按照财政部《政府采购促进中小企业发展暂行办法》（财库〔2011〕181号），对小型和微型企业产品的价格给予</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%的扣除，用扣除后的价格参与评审。供应商如符合“小型和微型企业”标准，应提供《中小企业声明函》和和国家企业信用信息公示系统”内 “小微企业名录”本企业查询截图等证明查询截图等证明；提供证明资料不全者不予认定。</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根据《中国残疾人联合会关于促进残疾人就业政府采购政策的通知》（财库[2017]141 号）的要求，残疾人福利性单位视同小型、微型企业，享受预留份额、评审中价格扣除等促进中小企业发展的政府采购政策。残疾人福利性单位属于小型、微型企业的，不重复享受政策。</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最低报价不是成交的唯一依据。</w:t>
      </w:r>
    </w:p>
    <w:p>
      <w:pPr>
        <w:pStyle w:val="22"/>
        <w:keepNext w:val="0"/>
        <w:keepLines w:val="0"/>
        <w:pageBreakBefore w:val="0"/>
        <w:widowControl w:val="0"/>
        <w:numPr>
          <w:ilvl w:val="0"/>
          <w:numId w:val="0"/>
        </w:numPr>
        <w:tabs>
          <w:tab w:val="left" w:pos="839"/>
        </w:tabs>
        <w:kinsoku/>
        <w:wordWrap/>
        <w:overflowPunct/>
        <w:topLinePunct w:val="0"/>
        <w:autoSpaceDE/>
        <w:autoSpaceDN/>
        <w:bidi w:val="0"/>
        <w:adjustRightInd/>
        <w:snapToGrid/>
        <w:spacing w:before="1" w:after="0" w:line="360" w:lineRule="auto"/>
        <w:ind w:right="0" w:rightChars="0"/>
        <w:jc w:val="left"/>
        <w:textAlignment w:val="auto"/>
        <w:rPr>
          <w:rFonts w:hint="eastAsia" w:asciiTheme="minorEastAsia" w:hAnsiTheme="minorEastAsia" w:eastAsiaTheme="minorEastAsia" w:cstheme="minorEastAsia"/>
          <w:spacing w:val="-30"/>
          <w:sz w:val="24"/>
          <w:szCs w:val="24"/>
        </w:rPr>
      </w:pPr>
      <w:r>
        <w:rPr>
          <w:rFonts w:hint="eastAsia" w:asciiTheme="minorEastAsia" w:hAnsiTheme="minorEastAsia" w:eastAsiaTheme="minorEastAsia" w:cstheme="minorEastAsia"/>
          <w:spacing w:val="-10"/>
          <w:sz w:val="24"/>
          <w:szCs w:val="24"/>
          <w:lang w:val="en-US" w:eastAsia="zh-CN"/>
        </w:rPr>
        <w:t>2.</w:t>
      </w:r>
      <w:r>
        <w:rPr>
          <w:rFonts w:hint="eastAsia" w:asciiTheme="minorEastAsia" w:hAnsiTheme="minorEastAsia" w:eastAsiaTheme="minorEastAsia" w:cstheme="minorEastAsia"/>
          <w:spacing w:val="-10"/>
          <w:sz w:val="24"/>
          <w:szCs w:val="24"/>
        </w:rPr>
        <w:t>技术标</w:t>
      </w:r>
      <w:r>
        <w:rPr>
          <w:rFonts w:hint="eastAsia" w:asciiTheme="minorEastAsia" w:hAnsiTheme="minorEastAsia" w:eastAsiaTheme="minorEastAsia" w:cstheme="minorEastAsia"/>
          <w:spacing w:val="-10"/>
          <w:sz w:val="24"/>
          <w:szCs w:val="24"/>
          <w:lang w:val="en-US" w:eastAsia="zh-CN"/>
        </w:rPr>
        <w:t>部</w:t>
      </w:r>
      <w:r>
        <w:rPr>
          <w:rFonts w:hint="eastAsia" w:asciiTheme="minorEastAsia" w:hAnsiTheme="minorEastAsia" w:eastAsiaTheme="minorEastAsia" w:cstheme="minorEastAsia"/>
          <w:spacing w:val="-10"/>
          <w:sz w:val="24"/>
          <w:szCs w:val="24"/>
        </w:rPr>
        <w:t xml:space="preserve">分 </w:t>
      </w:r>
      <w:r>
        <w:rPr>
          <w:rFonts w:hint="eastAsia" w:asciiTheme="minorEastAsia" w:hAnsiTheme="minorEastAsia" w:eastAsiaTheme="minorEastAsia" w:cstheme="minorEastAsia"/>
          <w:spacing w:val="-10"/>
          <w:sz w:val="24"/>
          <w:szCs w:val="24"/>
          <w:lang w:val="en-US" w:eastAsia="zh-CN"/>
        </w:rPr>
        <w:t>7</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pacing w:val="-30"/>
          <w:sz w:val="24"/>
          <w:szCs w:val="24"/>
        </w:rPr>
        <w:t xml:space="preserve"> 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拟投入项目团队</w:t>
      </w:r>
      <w:r>
        <w:rPr>
          <w:rFonts w:hint="eastAsia" w:asciiTheme="minorEastAsia" w:hAnsiTheme="minorEastAsia" w:eastAsiaTheme="minorEastAsia" w:cstheme="minorEastAsia"/>
          <w:sz w:val="24"/>
          <w:szCs w:val="24"/>
          <w:lang w:eastAsia="zh-CN"/>
        </w:rPr>
        <w:t>人员布置合理，经验丰富，完全满足本项目实际需要</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按优秀评审得</w:t>
      </w:r>
      <w:r>
        <w:rPr>
          <w:rFonts w:hint="eastAsia" w:asciiTheme="minorEastAsia" w:hAnsiTheme="minorEastAsia" w:eastAsiaTheme="minorEastAsia" w:cstheme="minorEastAsia"/>
          <w:sz w:val="24"/>
          <w:szCs w:val="24"/>
          <w:lang w:val="en-US" w:eastAsia="zh-CN"/>
        </w:rPr>
        <w:t>15分；</w:t>
      </w:r>
      <w:r>
        <w:rPr>
          <w:rFonts w:hint="eastAsia" w:asciiTheme="minorEastAsia" w:hAnsiTheme="minorEastAsia" w:eastAsiaTheme="minorEastAsia" w:cstheme="minorEastAsia"/>
          <w:sz w:val="24"/>
          <w:szCs w:val="24"/>
          <w:lang w:eastAsia="zh-CN"/>
        </w:rPr>
        <w:t>人员布置基本合理，有一定经验，基本满足本项目实际需要</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10分；人员布置不合理或缺乏经验，或者不能满足实际需要的得5分。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拟投入服务人员具有高级及以上职称证书的，提供证书得5分，不提供不得分。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服务方案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评审内容：</w:t>
      </w:r>
      <w:r>
        <w:rPr>
          <w:rFonts w:hint="eastAsia" w:asciiTheme="minorEastAsia" w:hAnsiTheme="minorEastAsia" w:eastAsiaTheme="minorEastAsia" w:cstheme="minorEastAsia"/>
          <w:sz w:val="24"/>
          <w:szCs w:val="24"/>
        </w:rPr>
        <w:t xml:space="preserve">内容完整性和编制水平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服务内容完整详实、叙述清楚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无明显错漏</w:t>
      </w:r>
      <w:r>
        <w:rPr>
          <w:rFonts w:hint="eastAsia" w:asciiTheme="minorEastAsia" w:hAnsiTheme="minorEastAsia" w:eastAsiaTheme="minorEastAsia" w:cstheme="minorEastAsia"/>
          <w:sz w:val="24"/>
          <w:szCs w:val="24"/>
          <w:lang w:val="en-US" w:eastAsia="zh-CN"/>
        </w:rPr>
        <w:t>得10分；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服务内容完整详实、</w:t>
      </w:r>
      <w:r>
        <w:rPr>
          <w:rFonts w:hint="eastAsia" w:asciiTheme="minorEastAsia" w:hAnsiTheme="minorEastAsia" w:eastAsiaTheme="minorEastAsia" w:cstheme="minorEastAsia"/>
          <w:sz w:val="24"/>
          <w:szCs w:val="24"/>
          <w:lang w:val="en-US" w:eastAsia="zh-CN"/>
        </w:rPr>
        <w:t>部分</w:t>
      </w:r>
      <w:r>
        <w:rPr>
          <w:rFonts w:hint="eastAsia" w:asciiTheme="minorEastAsia" w:hAnsiTheme="minorEastAsia" w:eastAsiaTheme="minorEastAsia" w:cstheme="minorEastAsia"/>
          <w:sz w:val="24"/>
          <w:szCs w:val="24"/>
        </w:rPr>
        <w:t>叙述清楚</w:t>
      </w:r>
      <w:r>
        <w:rPr>
          <w:rFonts w:hint="eastAsia" w:asciiTheme="minorEastAsia" w:hAnsiTheme="minorEastAsia" w:eastAsiaTheme="minorEastAsia" w:cstheme="minorEastAsia"/>
          <w:sz w:val="24"/>
          <w:szCs w:val="24"/>
          <w:lang w:val="en-US" w:eastAsia="zh-CN"/>
        </w:rPr>
        <w:t>得5分；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服务内容完整详实、</w:t>
      </w:r>
      <w:r>
        <w:rPr>
          <w:rFonts w:hint="eastAsia" w:asciiTheme="minorEastAsia" w:hAnsiTheme="minorEastAsia" w:eastAsiaTheme="minorEastAsia" w:cstheme="minorEastAsia"/>
          <w:sz w:val="24"/>
          <w:szCs w:val="24"/>
          <w:lang w:val="en-US" w:eastAsia="zh-CN"/>
        </w:rPr>
        <w:t>总体表示不够清晰不得分。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项目管理措施（</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评审内容：</w:t>
      </w:r>
      <w:r>
        <w:rPr>
          <w:rFonts w:hint="eastAsia" w:asciiTheme="minorEastAsia" w:hAnsiTheme="minorEastAsia" w:eastAsiaTheme="minorEastAsia" w:cstheme="minorEastAsia"/>
          <w:sz w:val="24"/>
          <w:szCs w:val="24"/>
        </w:rPr>
        <w:t>对项目的特点和难点的分析</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评审标准：（</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对项目的特点和难点的分析透彻，相应采取的对策、施工组织管理措施论述科学、合理</w:t>
      </w:r>
      <w:r>
        <w:rPr>
          <w:rFonts w:hint="eastAsia" w:asciiTheme="minorEastAsia" w:hAnsiTheme="minorEastAsia" w:eastAsiaTheme="minorEastAsia" w:cstheme="minorEastAsia"/>
          <w:sz w:val="24"/>
          <w:szCs w:val="24"/>
          <w:lang w:val="en-US" w:eastAsia="zh-CN"/>
        </w:rPr>
        <w:t>得10分</w:t>
      </w:r>
      <w:r>
        <w:rPr>
          <w:rFonts w:hint="eastAsia" w:asciiTheme="minorEastAsia" w:hAnsiTheme="minorEastAsia" w:eastAsiaTheme="minorEastAsia" w:cstheme="minorEastAsia"/>
          <w:sz w:val="24"/>
          <w:szCs w:val="24"/>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对项目的特点和难点的分析</w:t>
      </w:r>
      <w:r>
        <w:rPr>
          <w:rFonts w:hint="eastAsia" w:asciiTheme="minorEastAsia" w:hAnsiTheme="minorEastAsia" w:eastAsiaTheme="minorEastAsia" w:cstheme="minorEastAsia"/>
          <w:sz w:val="24"/>
          <w:szCs w:val="24"/>
          <w:lang w:val="en-US" w:eastAsia="zh-CN"/>
        </w:rPr>
        <w:t>比较</w:t>
      </w:r>
      <w:r>
        <w:rPr>
          <w:rFonts w:hint="eastAsia" w:asciiTheme="minorEastAsia" w:hAnsiTheme="minorEastAsia" w:eastAsiaTheme="minorEastAsia" w:cstheme="minorEastAsia"/>
          <w:sz w:val="24"/>
          <w:szCs w:val="24"/>
        </w:rPr>
        <w:t>透彻，相应采取的对策、施工组织管理措施论述</w:t>
      </w:r>
      <w:r>
        <w:rPr>
          <w:rFonts w:hint="eastAsia" w:asciiTheme="minorEastAsia" w:hAnsiTheme="minorEastAsia" w:eastAsiaTheme="minorEastAsia" w:cstheme="minorEastAsia"/>
          <w:sz w:val="24"/>
          <w:szCs w:val="24"/>
          <w:lang w:val="en-US" w:eastAsia="zh-CN"/>
        </w:rPr>
        <w:t>比较</w:t>
      </w:r>
      <w:r>
        <w:rPr>
          <w:rFonts w:hint="eastAsia" w:asciiTheme="minorEastAsia" w:hAnsiTheme="minorEastAsia" w:eastAsiaTheme="minorEastAsia" w:cstheme="minorEastAsia"/>
          <w:sz w:val="24"/>
          <w:szCs w:val="24"/>
        </w:rPr>
        <w:t>科学、合理</w:t>
      </w:r>
      <w:r>
        <w:rPr>
          <w:rFonts w:hint="eastAsia" w:asciiTheme="minorEastAsia" w:hAnsiTheme="minorEastAsia" w:eastAsiaTheme="minorEastAsia" w:cstheme="minorEastAsia"/>
          <w:sz w:val="24"/>
          <w:szCs w:val="24"/>
          <w:lang w:val="en-US" w:eastAsia="zh-CN"/>
        </w:rPr>
        <w:t>得6分；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对项目的特点和难点的分析</w:t>
      </w:r>
      <w:r>
        <w:rPr>
          <w:rFonts w:hint="eastAsia" w:asciiTheme="minorEastAsia" w:hAnsiTheme="minorEastAsia" w:eastAsiaTheme="minorEastAsia" w:cstheme="minorEastAsia"/>
          <w:sz w:val="24"/>
          <w:szCs w:val="24"/>
          <w:lang w:val="en-US" w:eastAsia="zh-CN"/>
        </w:rPr>
        <w:t>不够</w:t>
      </w:r>
      <w:r>
        <w:rPr>
          <w:rFonts w:hint="eastAsia" w:asciiTheme="minorEastAsia" w:hAnsiTheme="minorEastAsia" w:eastAsiaTheme="minorEastAsia" w:cstheme="minorEastAsia"/>
          <w:sz w:val="24"/>
          <w:szCs w:val="24"/>
        </w:rPr>
        <w:t>透彻，相应采取的对策、施工组织管理措施论述</w:t>
      </w:r>
      <w:r>
        <w:rPr>
          <w:rFonts w:hint="eastAsia" w:asciiTheme="minorEastAsia" w:hAnsiTheme="minorEastAsia" w:eastAsiaTheme="minorEastAsia" w:cstheme="minorEastAsia"/>
          <w:sz w:val="24"/>
          <w:szCs w:val="24"/>
          <w:lang w:val="en-US" w:eastAsia="zh-CN"/>
        </w:rPr>
        <w:t>不够</w:t>
      </w:r>
      <w:r>
        <w:rPr>
          <w:rFonts w:hint="eastAsia" w:asciiTheme="minorEastAsia" w:hAnsiTheme="minorEastAsia" w:eastAsiaTheme="minorEastAsia" w:cstheme="minorEastAsia"/>
          <w:sz w:val="24"/>
          <w:szCs w:val="24"/>
        </w:rPr>
        <w:t>科学、合理</w:t>
      </w:r>
      <w:r>
        <w:rPr>
          <w:rFonts w:hint="eastAsia" w:asciiTheme="minorEastAsia" w:hAnsiTheme="minorEastAsia" w:eastAsiaTheme="minorEastAsia" w:cstheme="minorEastAsia"/>
          <w:sz w:val="24"/>
          <w:szCs w:val="24"/>
          <w:lang w:val="en-US" w:eastAsia="zh-CN"/>
        </w:rPr>
        <w:t>得4分.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进度计划（</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 xml:space="preserve">）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评审内容：项目实施计划的合理性、科学性、可操作性</w:t>
      </w:r>
      <w:r>
        <w:rPr>
          <w:rFonts w:hint="eastAsia" w:asciiTheme="minorEastAsia" w:hAnsiTheme="minorEastAsia" w:eastAsiaTheme="minorEastAsia" w:cstheme="minorEastAsia"/>
          <w:sz w:val="24"/>
          <w:szCs w:val="24"/>
        </w:rPr>
        <w:t xml:space="preserve">；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评审标准：（</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实施</w:t>
      </w:r>
      <w:r>
        <w:rPr>
          <w:rFonts w:hint="eastAsia" w:asciiTheme="minorEastAsia" w:hAnsiTheme="minorEastAsia" w:eastAsiaTheme="minorEastAsia" w:cstheme="minorEastAsia"/>
          <w:sz w:val="24"/>
          <w:szCs w:val="24"/>
          <w:lang w:eastAsia="zh-CN"/>
        </w:rPr>
        <w:t>计划</w:t>
      </w:r>
      <w:r>
        <w:rPr>
          <w:rFonts w:hint="eastAsia" w:asciiTheme="minorEastAsia" w:hAnsiTheme="minorEastAsia" w:eastAsiaTheme="minorEastAsia" w:cstheme="minorEastAsia"/>
          <w:sz w:val="24"/>
          <w:szCs w:val="24"/>
        </w:rPr>
        <w:t>安排合理、科学、</w:t>
      </w:r>
      <w:r>
        <w:rPr>
          <w:rFonts w:hint="eastAsia" w:asciiTheme="minorEastAsia" w:hAnsiTheme="minorEastAsia" w:eastAsiaTheme="minorEastAsia" w:cstheme="minorEastAsia"/>
          <w:sz w:val="24"/>
          <w:szCs w:val="24"/>
          <w:lang w:eastAsia="zh-CN"/>
        </w:rPr>
        <w:t>具有较强可操作性的</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实施</w:t>
      </w:r>
      <w:r>
        <w:rPr>
          <w:rFonts w:hint="eastAsia" w:asciiTheme="minorEastAsia" w:hAnsiTheme="minorEastAsia" w:eastAsiaTheme="minorEastAsia" w:cstheme="minorEastAsia"/>
          <w:sz w:val="24"/>
          <w:szCs w:val="24"/>
          <w:lang w:eastAsia="zh-CN"/>
        </w:rPr>
        <w:t>计划</w:t>
      </w:r>
      <w:r>
        <w:rPr>
          <w:rFonts w:hint="eastAsia" w:asciiTheme="minorEastAsia" w:hAnsiTheme="minorEastAsia" w:eastAsiaTheme="minorEastAsia" w:cstheme="minorEastAsia"/>
          <w:sz w:val="24"/>
          <w:szCs w:val="24"/>
        </w:rPr>
        <w:t>安排比较合理，</w:t>
      </w:r>
      <w:r>
        <w:rPr>
          <w:rFonts w:hint="eastAsia" w:asciiTheme="minorEastAsia" w:hAnsiTheme="minorEastAsia" w:eastAsiaTheme="minorEastAsia" w:cstheme="minorEastAsia"/>
          <w:sz w:val="24"/>
          <w:szCs w:val="24"/>
          <w:lang w:eastAsia="zh-CN"/>
        </w:rPr>
        <w:t>有一定</w:t>
      </w:r>
      <w:r>
        <w:rPr>
          <w:rFonts w:hint="eastAsia" w:asciiTheme="minorEastAsia" w:hAnsiTheme="minorEastAsia" w:eastAsiaTheme="minorEastAsia" w:cstheme="minorEastAsia"/>
          <w:sz w:val="24"/>
          <w:szCs w:val="24"/>
        </w:rPr>
        <w:t>合理</w:t>
      </w:r>
      <w:r>
        <w:rPr>
          <w:rFonts w:hint="eastAsia" w:asciiTheme="minorEastAsia" w:hAnsiTheme="minorEastAsia" w:eastAsiaTheme="minorEastAsia" w:cstheme="minorEastAsia"/>
          <w:sz w:val="24"/>
          <w:szCs w:val="24"/>
          <w:lang w:eastAsia="zh-CN"/>
        </w:rPr>
        <w:t>性</w:t>
      </w:r>
      <w:r>
        <w:rPr>
          <w:rFonts w:hint="eastAsia" w:asciiTheme="minorEastAsia" w:hAnsiTheme="minorEastAsia" w:eastAsiaTheme="minorEastAsia" w:cstheme="minorEastAsia"/>
          <w:sz w:val="24"/>
          <w:szCs w:val="24"/>
        </w:rPr>
        <w:t>、科学</w:t>
      </w:r>
      <w:r>
        <w:rPr>
          <w:rFonts w:hint="eastAsia" w:asciiTheme="minorEastAsia" w:hAnsiTheme="minorEastAsia" w:eastAsiaTheme="minorEastAsia" w:cstheme="minorEastAsia"/>
          <w:sz w:val="24"/>
          <w:szCs w:val="24"/>
          <w:lang w:eastAsia="zh-CN"/>
        </w:rPr>
        <w:t>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比较可行的，</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有实施</w:t>
      </w:r>
      <w:r>
        <w:rPr>
          <w:rFonts w:hint="eastAsia" w:asciiTheme="minorEastAsia" w:hAnsiTheme="minorEastAsia" w:eastAsiaTheme="minorEastAsia" w:cstheme="minorEastAsia"/>
          <w:sz w:val="24"/>
          <w:szCs w:val="24"/>
          <w:lang w:eastAsia="zh-CN"/>
        </w:rPr>
        <w:t>计划</w:t>
      </w:r>
      <w:r>
        <w:rPr>
          <w:rFonts w:hint="eastAsia" w:asciiTheme="minorEastAsia" w:hAnsiTheme="minorEastAsia" w:eastAsiaTheme="minorEastAsia" w:cstheme="minorEastAsia"/>
          <w:sz w:val="24"/>
          <w:szCs w:val="24"/>
        </w:rPr>
        <w:t>安排，但存在部分不够合理或不够科学</w:t>
      </w:r>
      <w:r>
        <w:rPr>
          <w:rFonts w:hint="eastAsia" w:asciiTheme="minorEastAsia" w:hAnsiTheme="minorEastAsia" w:eastAsiaTheme="minorEastAsia" w:cstheme="minorEastAsia"/>
          <w:sz w:val="24"/>
          <w:szCs w:val="24"/>
          <w:lang w:eastAsia="zh-CN"/>
        </w:rPr>
        <w:t>、可操作</w:t>
      </w:r>
      <w:r>
        <w:rPr>
          <w:rFonts w:hint="eastAsia" w:asciiTheme="minorEastAsia" w:hAnsiTheme="minorEastAsia" w:eastAsiaTheme="minorEastAsia" w:cstheme="minorEastAsia"/>
          <w:sz w:val="24"/>
          <w:szCs w:val="24"/>
        </w:rPr>
        <w:t>性</w:t>
      </w:r>
      <w:r>
        <w:rPr>
          <w:rFonts w:hint="eastAsia" w:asciiTheme="minorEastAsia" w:hAnsiTheme="minorEastAsia" w:eastAsiaTheme="minorEastAsia" w:cstheme="minorEastAsia"/>
          <w:sz w:val="24"/>
          <w:szCs w:val="24"/>
          <w:lang w:eastAsia="zh-CN"/>
        </w:rPr>
        <w:t>一般的</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实施进度安排不合理，按时完成研究成果难度很大</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得 0 分</w:t>
      </w:r>
      <w:r>
        <w:rPr>
          <w:rFonts w:hint="eastAsia" w:asciiTheme="minorEastAsia" w:hAnsiTheme="minorEastAsia" w:eastAsiaTheme="minorEastAsia" w:cstheme="minorEastAsia"/>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服务质量承诺及保证措施（</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服务承诺表述非常详细，承诺能够依法合理、客观公正的对本项目提供优质服务，清楚描述质量保证措施，且质量保证措施针对性、可行性非常强，得 </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服务承诺表述比较详细，比较清楚描述质量保证措施，质量保证措施 针对性、可行性比较强，得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有服务承诺及质量保证措施，但存在部分不够合理或描述不清楚，质 量保证措施针对性、可行性一般，得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分；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无服务质量目标或质量保证措施 0 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质量管理体系与措施（</w:t>
      </w:r>
      <w:r>
        <w:rPr>
          <w:rFonts w:hint="eastAsia" w:asciiTheme="minorEastAsia" w:hAnsiTheme="minorEastAsia" w:eastAsiaTheme="minorEastAsia" w:cstheme="minorEastAsia"/>
          <w:sz w:val="24"/>
          <w:szCs w:val="24"/>
          <w:lang w:val="en-US" w:eastAsia="zh-CN"/>
        </w:rPr>
        <w:t>5分</w:t>
      </w:r>
      <w:r>
        <w:rPr>
          <w:rFonts w:hint="eastAsia" w:asciiTheme="minorEastAsia" w:hAnsiTheme="minorEastAsia" w:eastAsiaTheme="minorEastAsia" w:cstheme="minorEastAsia"/>
          <w:sz w:val="24"/>
          <w:szCs w:val="24"/>
          <w:lang w:eastAsia="zh-CN"/>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评审内容：质量保证体系健全，保障措施切实可行</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）质量保证体系健全，保障措施切实可行</w:t>
      </w:r>
      <w:r>
        <w:rPr>
          <w:rFonts w:hint="eastAsia" w:asciiTheme="minorEastAsia" w:hAnsiTheme="minorEastAsia" w:eastAsiaTheme="minorEastAsia" w:cstheme="minorEastAsia"/>
          <w:sz w:val="24"/>
          <w:szCs w:val="24"/>
          <w:lang w:val="en-US" w:eastAsia="zh-CN"/>
        </w:rPr>
        <w:t>得5分；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质量保证体系</w:t>
      </w:r>
      <w:r>
        <w:rPr>
          <w:rFonts w:hint="eastAsia" w:asciiTheme="minorEastAsia" w:hAnsiTheme="minorEastAsia" w:eastAsiaTheme="minorEastAsia" w:cstheme="minorEastAsia"/>
          <w:sz w:val="24"/>
          <w:szCs w:val="24"/>
          <w:lang w:val="en-US" w:eastAsia="zh-CN"/>
        </w:rPr>
        <w:t>比较</w:t>
      </w:r>
      <w:r>
        <w:rPr>
          <w:rFonts w:hint="eastAsia" w:asciiTheme="minorEastAsia" w:hAnsiTheme="minorEastAsia" w:eastAsiaTheme="minorEastAsia" w:cstheme="minorEastAsia"/>
          <w:sz w:val="24"/>
          <w:szCs w:val="24"/>
          <w:lang w:eastAsia="zh-CN"/>
        </w:rPr>
        <w:t>健全，保障措施</w:t>
      </w:r>
      <w:r>
        <w:rPr>
          <w:rFonts w:hint="eastAsia" w:asciiTheme="minorEastAsia" w:hAnsiTheme="minorEastAsia" w:eastAsiaTheme="minorEastAsia" w:cstheme="minorEastAsia"/>
          <w:sz w:val="24"/>
          <w:szCs w:val="24"/>
          <w:lang w:val="en-US" w:eastAsia="zh-CN"/>
        </w:rPr>
        <w:t>比较</w:t>
      </w:r>
      <w:r>
        <w:rPr>
          <w:rFonts w:hint="eastAsia" w:asciiTheme="minorEastAsia" w:hAnsiTheme="minorEastAsia" w:eastAsiaTheme="minorEastAsia" w:cstheme="minorEastAsia"/>
          <w:sz w:val="24"/>
          <w:szCs w:val="24"/>
          <w:lang w:eastAsia="zh-CN"/>
        </w:rPr>
        <w:t>可行</w:t>
      </w:r>
      <w:r>
        <w:rPr>
          <w:rFonts w:hint="eastAsia" w:asciiTheme="minorEastAsia" w:hAnsiTheme="minorEastAsia" w:eastAsiaTheme="minorEastAsia" w:cstheme="minorEastAsia"/>
          <w:sz w:val="24"/>
          <w:szCs w:val="24"/>
          <w:lang w:val="en-US" w:eastAsia="zh-CN"/>
        </w:rPr>
        <w:t>得3分；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质量保证体系</w:t>
      </w:r>
      <w:r>
        <w:rPr>
          <w:rFonts w:hint="eastAsia" w:asciiTheme="minorEastAsia" w:hAnsiTheme="minorEastAsia" w:eastAsiaTheme="minorEastAsia" w:cstheme="minorEastAsia"/>
          <w:sz w:val="24"/>
          <w:szCs w:val="24"/>
          <w:lang w:val="en-US" w:eastAsia="zh-CN"/>
        </w:rPr>
        <w:t>不</w:t>
      </w:r>
      <w:r>
        <w:rPr>
          <w:rFonts w:hint="eastAsia" w:asciiTheme="minorEastAsia" w:hAnsiTheme="minorEastAsia" w:eastAsiaTheme="minorEastAsia" w:cstheme="minorEastAsia"/>
          <w:sz w:val="24"/>
          <w:szCs w:val="24"/>
          <w:lang w:eastAsia="zh-CN"/>
        </w:rPr>
        <w:t>健全，保障措施</w:t>
      </w:r>
      <w:r>
        <w:rPr>
          <w:rFonts w:hint="eastAsia" w:asciiTheme="minorEastAsia" w:hAnsiTheme="minorEastAsia" w:eastAsiaTheme="minorEastAsia" w:cstheme="minorEastAsia"/>
          <w:sz w:val="24"/>
          <w:szCs w:val="24"/>
          <w:lang w:val="en-US" w:eastAsia="zh-CN"/>
        </w:rPr>
        <w:t>不</w:t>
      </w:r>
      <w:r>
        <w:rPr>
          <w:rFonts w:hint="eastAsia" w:asciiTheme="minorEastAsia" w:hAnsiTheme="minorEastAsia" w:eastAsiaTheme="minorEastAsia" w:cstheme="minorEastAsia"/>
          <w:sz w:val="24"/>
          <w:szCs w:val="24"/>
          <w:lang w:eastAsia="zh-CN"/>
        </w:rPr>
        <w:t>可行</w:t>
      </w:r>
      <w:r>
        <w:rPr>
          <w:rFonts w:hint="eastAsia" w:asciiTheme="minorEastAsia" w:hAnsiTheme="minorEastAsia" w:eastAsiaTheme="minorEastAsia" w:cstheme="minorEastAsia"/>
          <w:sz w:val="24"/>
          <w:szCs w:val="24"/>
          <w:lang w:val="en-US" w:eastAsia="zh-CN"/>
        </w:rPr>
        <w:t>得0分。</w:t>
      </w:r>
    </w:p>
    <w:p>
      <w:pPr>
        <w:pStyle w:val="2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42" w:after="0" w:line="360" w:lineRule="auto"/>
        <w:ind w:left="597" w:leftChars="0" w:right="1646"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pacing w:val="-15"/>
          <w:sz w:val="24"/>
          <w:szCs w:val="24"/>
        </w:rPr>
        <w:t>商务</w:t>
      </w:r>
      <w:r>
        <w:rPr>
          <w:rFonts w:hint="eastAsia" w:asciiTheme="minorEastAsia" w:hAnsiTheme="minorEastAsia" w:eastAsiaTheme="minorEastAsia" w:cstheme="minorEastAsia"/>
          <w:color w:val="auto"/>
          <w:spacing w:val="-15"/>
          <w:sz w:val="24"/>
          <w:szCs w:val="24"/>
          <w:lang w:val="en-US" w:eastAsia="zh-CN"/>
        </w:rPr>
        <w:t>标部</w:t>
      </w:r>
      <w:r>
        <w:rPr>
          <w:rFonts w:hint="eastAsia" w:asciiTheme="minorEastAsia" w:hAnsiTheme="minorEastAsia" w:eastAsiaTheme="minorEastAsia" w:cstheme="minorEastAsia"/>
          <w:color w:val="auto"/>
          <w:spacing w:val="-15"/>
          <w:sz w:val="24"/>
          <w:szCs w:val="24"/>
        </w:rPr>
        <w:t>分</w:t>
      </w:r>
      <w:r>
        <w:rPr>
          <w:rFonts w:hint="eastAsia" w:asciiTheme="minorEastAsia" w:hAnsiTheme="minorEastAsia" w:eastAsiaTheme="minorEastAsia" w:cstheme="minorEastAsia"/>
          <w:color w:val="auto"/>
          <w:spacing w:val="-15"/>
          <w:sz w:val="24"/>
          <w:szCs w:val="24"/>
          <w:lang w:val="en-US" w:eastAsia="zh-CN"/>
        </w:rPr>
        <w:t>10</w:t>
      </w:r>
      <w:r>
        <w:rPr>
          <w:rFonts w:hint="eastAsia" w:asciiTheme="minorEastAsia" w:hAnsiTheme="minorEastAsia" w:eastAsiaTheme="minorEastAsia" w:cstheme="minorEastAsia"/>
          <w:color w:val="auto"/>
          <w:sz w:val="24"/>
          <w:szCs w:val="24"/>
        </w:rPr>
        <w:t xml:space="preserve"> 分</w:t>
      </w:r>
      <w:bookmarkStart w:id="3" w:name="_GoBack"/>
      <w:bookmarkEnd w:id="3"/>
    </w:p>
    <w:p>
      <w:pPr>
        <w:pStyle w:val="22"/>
        <w:keepNext w:val="0"/>
        <w:keepLines w:val="0"/>
        <w:pageBreakBefore w:val="0"/>
        <w:widowControl w:val="0"/>
        <w:numPr>
          <w:ilvl w:val="0"/>
          <w:numId w:val="0"/>
        </w:numPr>
        <w:tabs>
          <w:tab w:val="left" w:pos="1079"/>
        </w:tabs>
        <w:kinsoku/>
        <w:wordWrap/>
        <w:overflowPunct/>
        <w:topLinePunct w:val="0"/>
        <w:autoSpaceDE/>
        <w:autoSpaceDN/>
        <w:bidi w:val="0"/>
        <w:adjustRightInd/>
        <w:snapToGrid/>
        <w:spacing w:before="42" w:after="0" w:line="360" w:lineRule="auto"/>
        <w:ind w:left="597" w:leftChars="0" w:right="230" w:rightChars="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★（1）根据供应商 2018年 1 月 1 日至今承担过同类业绩，每有一份得 5 分，本项最高</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分；注：须提供合同关键页复印件并加盖公章，以签订合同时间为准。</w:t>
      </w:r>
    </w:p>
    <w:p>
      <w:pPr>
        <w:pStyle w:val="11"/>
        <w:numPr>
          <w:ilvl w:val="0"/>
          <w:numId w:val="2"/>
        </w:numPr>
        <w:spacing w:line="276" w:lineRule="auto"/>
        <w:ind w:left="117" w:right="822"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按得分从高到低排序，排名第一的可直接确定为预中标供应商。</w:t>
      </w:r>
    </w:p>
    <w:p>
      <w:pPr>
        <w:pStyle w:val="11"/>
        <w:numPr>
          <w:ilvl w:val="0"/>
          <w:numId w:val="0"/>
        </w:numPr>
        <w:spacing w:line="276" w:lineRule="auto"/>
        <w:ind w:right="2546"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三、评标依据</w:t>
      </w:r>
    </w:p>
    <w:p>
      <w:pPr>
        <w:pStyle w:val="11"/>
        <w:spacing w:before="111" w:line="364" w:lineRule="auto"/>
        <w:ind w:left="117" w:right="14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评标依据为招标文件和供应商提供的投标文件及原件资料，招标文件标有“★”号部分， </w:t>
      </w:r>
      <w:r>
        <w:rPr>
          <w:rFonts w:hint="eastAsia" w:asciiTheme="minorEastAsia" w:hAnsiTheme="minorEastAsia" w:eastAsiaTheme="minorEastAsia" w:cstheme="minorEastAsia"/>
          <w:spacing w:val="-7"/>
          <w:sz w:val="24"/>
          <w:szCs w:val="24"/>
        </w:rPr>
        <w:t>供应商必须提供原件，其投标内容才能认可，评标时才给予相应分值否则不得分。</w:t>
      </w:r>
      <w:r>
        <w:rPr>
          <w:rFonts w:hint="eastAsia" w:asciiTheme="minorEastAsia" w:hAnsiTheme="minorEastAsia" w:eastAsiaTheme="minorEastAsia" w:cstheme="minorEastAsia"/>
          <w:sz w:val="24"/>
          <w:szCs w:val="24"/>
        </w:rPr>
        <w:t>（本招标文件另有规定的除外</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。如果通过资料审查的内容与投标文件里的内容不对应，评标委员会不予以赋分</w:t>
      </w:r>
      <w:r>
        <w:rPr>
          <w:rFonts w:hint="eastAsia" w:asciiTheme="minorEastAsia" w:hAnsiTheme="minorEastAsia" w:eastAsiaTheme="minorEastAsia" w:cstheme="minorEastAsia"/>
          <w:b/>
          <w:spacing w:val="-8"/>
          <w:sz w:val="24"/>
          <w:szCs w:val="24"/>
        </w:rPr>
        <w:t>，</w:t>
      </w:r>
      <w:r>
        <w:rPr>
          <w:rFonts w:hint="eastAsia" w:asciiTheme="minorEastAsia" w:hAnsiTheme="minorEastAsia" w:eastAsiaTheme="minorEastAsia" w:cstheme="minorEastAsia"/>
          <w:spacing w:val="-8"/>
          <w:sz w:val="24"/>
          <w:szCs w:val="24"/>
        </w:rPr>
        <w:t>且这部分内容不允许在开标后补正。</w:t>
      </w:r>
      <w:r>
        <w:rPr>
          <w:rFonts w:hint="eastAsia" w:asciiTheme="minorEastAsia" w:hAnsiTheme="minorEastAsia" w:eastAsiaTheme="minorEastAsia" w:cstheme="minorEastAsia"/>
          <w:spacing w:val="-9"/>
          <w:sz w:val="24"/>
          <w:szCs w:val="24"/>
        </w:rPr>
        <w:t>备注：投标人所提供的资料在投标文件内装订复印件，二者缺一不可，否则评标委员会不予以</w:t>
      </w:r>
      <w:r>
        <w:rPr>
          <w:rFonts w:hint="eastAsia" w:asciiTheme="minorEastAsia" w:hAnsiTheme="minorEastAsia" w:eastAsiaTheme="minorEastAsia" w:cstheme="minorEastAsia"/>
          <w:sz w:val="24"/>
          <w:szCs w:val="24"/>
        </w:rPr>
        <w:t>赋分。</w:t>
      </w:r>
    </w:p>
    <w:p>
      <w:pPr>
        <w:spacing w:line="360" w:lineRule="auto"/>
        <w:ind w:firstLine="482" w:firstLineChars="200"/>
        <w:rPr>
          <w:rFonts w:hint="eastAsia" w:ascii="宋体" w:hAnsi="宋体"/>
          <w:b/>
          <w:sz w:val="24"/>
          <w:szCs w:val="24"/>
        </w:rPr>
      </w:pPr>
      <w:r>
        <w:rPr>
          <w:rFonts w:hint="eastAsia" w:ascii="宋体" w:hAnsi="宋体"/>
          <w:b/>
          <w:sz w:val="24"/>
          <w:szCs w:val="24"/>
        </w:rPr>
        <w:t>注：近一年指本项目开标前 365 日历日至开标日，近二年、近三年以此类推。</w:t>
      </w:r>
    </w:p>
    <w:p>
      <w:pPr>
        <w:spacing w:line="500" w:lineRule="exact"/>
        <w:rPr>
          <w:rFonts w:hint="eastAsia" w:ascii="宋体" w:hAnsi="宋体" w:cs="宋体"/>
          <w:b/>
          <w:bCs/>
          <w:sz w:val="28"/>
          <w:szCs w:val="28"/>
        </w:rPr>
      </w:pPr>
      <w:r>
        <w:rPr>
          <w:rFonts w:hint="eastAsia" w:ascii="宋体" w:hAnsi="宋体" w:cs="宋体"/>
          <w:b/>
          <w:bCs/>
          <w:sz w:val="28"/>
          <w:szCs w:val="28"/>
        </w:rPr>
        <w:t xml:space="preserve"> </w:t>
      </w:r>
    </w:p>
    <w:p>
      <w:pPr>
        <w:spacing w:line="500" w:lineRule="exact"/>
        <w:rPr>
          <w:rFonts w:hint="eastAsia" w:ascii="宋体" w:hAnsi="宋体" w:cs="宋体"/>
          <w:b/>
          <w:bCs/>
          <w:sz w:val="24"/>
          <w:szCs w:val="24"/>
          <w:lang w:val="zh-CN"/>
        </w:rPr>
      </w:pPr>
      <w:r>
        <w:rPr>
          <w:rFonts w:hint="eastAsia" w:ascii="宋体" w:hAnsi="宋体" w:cs="宋体"/>
          <w:b/>
          <w:bCs/>
          <w:sz w:val="24"/>
          <w:szCs w:val="24"/>
          <w:lang w:val="en-US" w:eastAsia="zh-CN"/>
        </w:rPr>
        <w:t>四</w:t>
      </w:r>
      <w:r>
        <w:rPr>
          <w:rFonts w:hint="eastAsia" w:ascii="宋体" w:hAnsi="宋体" w:cs="宋体"/>
          <w:b/>
          <w:sz w:val="24"/>
          <w:szCs w:val="24"/>
        </w:rPr>
        <w:t>、</w:t>
      </w:r>
      <w:r>
        <w:rPr>
          <w:rFonts w:hint="eastAsia" w:ascii="宋体" w:hAnsi="宋体" w:cs="宋体"/>
          <w:b/>
          <w:bCs/>
          <w:sz w:val="24"/>
          <w:szCs w:val="24"/>
          <w:lang w:val="zh-CN"/>
        </w:rPr>
        <w:t>磋商评审纪律</w:t>
      </w:r>
    </w:p>
    <w:p>
      <w:pPr>
        <w:spacing w:line="360" w:lineRule="auto"/>
        <w:ind w:firstLine="480" w:firstLineChars="200"/>
        <w:rPr>
          <w:rFonts w:hint="eastAsia" w:ascii="宋体" w:hAnsi="宋体" w:cs="宋体"/>
          <w:bCs/>
          <w:kern w:val="0"/>
          <w:sz w:val="24"/>
          <w:szCs w:val="24"/>
          <w:lang w:val="zh-CN"/>
        </w:rPr>
      </w:pPr>
      <w:r>
        <w:rPr>
          <w:rFonts w:hint="eastAsia" w:ascii="宋体" w:hAnsi="宋体" w:cs="宋体"/>
          <w:bCs/>
          <w:kern w:val="0"/>
          <w:sz w:val="24"/>
          <w:szCs w:val="24"/>
        </w:rPr>
        <w:t>1、磋商小组成员</w:t>
      </w:r>
      <w:r>
        <w:rPr>
          <w:rFonts w:hint="eastAsia" w:ascii="宋体" w:hAnsi="宋体" w:cs="宋体"/>
          <w:bCs/>
          <w:kern w:val="0"/>
          <w:sz w:val="24"/>
          <w:szCs w:val="24"/>
          <w:lang w:val="zh-CN"/>
        </w:rPr>
        <w:t>内部讨论的情况和意见必须保密，任何人不得以任何形式透露给供应商或与供应商有关的单位或个人；</w:t>
      </w:r>
    </w:p>
    <w:p>
      <w:pPr>
        <w:spacing w:line="360" w:lineRule="auto"/>
        <w:ind w:firstLine="480" w:firstLineChars="200"/>
        <w:rPr>
          <w:rFonts w:hint="eastAsia" w:ascii="宋体" w:hAnsi="宋体" w:cs="宋体"/>
          <w:bCs/>
          <w:kern w:val="0"/>
          <w:sz w:val="24"/>
          <w:szCs w:val="24"/>
          <w:lang w:val="zh-CN"/>
        </w:rPr>
      </w:pPr>
      <w:r>
        <w:rPr>
          <w:rFonts w:hint="eastAsia" w:ascii="宋体" w:hAnsi="宋体" w:cs="宋体"/>
          <w:bCs/>
          <w:kern w:val="0"/>
          <w:sz w:val="24"/>
          <w:szCs w:val="24"/>
        </w:rPr>
        <w:t>2、</w:t>
      </w:r>
      <w:r>
        <w:rPr>
          <w:rFonts w:hint="eastAsia" w:ascii="宋体" w:hAnsi="宋体" w:cs="宋体"/>
          <w:bCs/>
          <w:kern w:val="0"/>
          <w:sz w:val="24"/>
          <w:szCs w:val="24"/>
          <w:lang w:val="zh-CN"/>
        </w:rPr>
        <w:t>在磋商过程中，供应商不得以任何形式对磋商小组成员进行旨在影响磋商结果的私下接触，否则取消其磋商资格；</w:t>
      </w:r>
    </w:p>
    <w:p>
      <w:pPr>
        <w:spacing w:line="360" w:lineRule="auto"/>
        <w:ind w:firstLine="480" w:firstLineChars="200"/>
        <w:rPr>
          <w:rFonts w:hint="eastAsia" w:ascii="宋体" w:hAnsi="宋体" w:cs="宋体"/>
          <w:bCs/>
          <w:kern w:val="0"/>
          <w:sz w:val="24"/>
          <w:szCs w:val="24"/>
          <w:lang w:val="zh-CN"/>
        </w:rPr>
      </w:pPr>
      <w:r>
        <w:rPr>
          <w:rFonts w:hint="eastAsia" w:ascii="宋体" w:hAnsi="宋体" w:cs="宋体"/>
          <w:bCs/>
          <w:kern w:val="0"/>
          <w:sz w:val="24"/>
          <w:szCs w:val="24"/>
        </w:rPr>
        <w:t>3、</w:t>
      </w:r>
      <w:r>
        <w:rPr>
          <w:rFonts w:hint="eastAsia" w:ascii="宋体" w:hAnsi="宋体" w:cs="宋体"/>
          <w:bCs/>
          <w:kern w:val="0"/>
          <w:sz w:val="24"/>
          <w:szCs w:val="24"/>
          <w:lang w:val="zh-CN"/>
        </w:rPr>
        <w:t>磋商小组采用以及与磋商有关的人员应当对评审情况和评审过程中获悉的国家秘密、商业秘密予以保密。</w:t>
      </w:r>
    </w:p>
    <w:p>
      <w:pPr>
        <w:widowControl/>
        <w:numPr>
          <w:ilvl w:val="0"/>
          <w:numId w:val="0"/>
        </w:numPr>
        <w:spacing w:line="500" w:lineRule="exact"/>
        <w:jc w:val="both"/>
        <w:rPr>
          <w:rFonts w:hint="eastAsia" w:ascii="宋体" w:hAnsi="宋体" w:eastAsia="宋体" w:cs="宋体"/>
          <w:b/>
          <w:bCs/>
          <w:sz w:val="24"/>
          <w:szCs w:val="24"/>
          <w:lang w:val="en-US" w:eastAsia="zh-CN"/>
        </w:rPr>
      </w:pPr>
      <w:r>
        <w:rPr>
          <w:rFonts w:hint="eastAsia" w:ascii="宋体" w:hAnsi="宋体" w:eastAsia="宋体" w:cs="宋体"/>
          <w:sz w:val="24"/>
          <w:szCs w:val="24"/>
        </w:rPr>
        <w:br w:type="page"/>
      </w:r>
    </w:p>
    <w:p>
      <w:pPr>
        <w:pStyle w:val="3"/>
        <w:tabs>
          <w:tab w:val="left" w:pos="432"/>
        </w:tabs>
        <w:bidi w:val="0"/>
        <w:rPr>
          <w:rFonts w:hint="eastAsia"/>
        </w:rPr>
      </w:pPr>
      <w:bookmarkStart w:id="0" w:name="_Toc30989"/>
      <w:bookmarkStart w:id="1" w:name="_Toc12163"/>
      <w:r>
        <w:rPr>
          <w:rFonts w:hint="eastAsia"/>
          <w:lang w:val="en-US" w:eastAsia="zh-CN"/>
        </w:rPr>
        <w:t>第六章</w:t>
      </w:r>
      <w:r>
        <w:rPr>
          <w:rFonts w:hint="eastAsia"/>
        </w:rPr>
        <w:t xml:space="preserve"> 合 同 条 款</w:t>
      </w:r>
      <w:bookmarkEnd w:id="0"/>
      <w:bookmarkEnd w:id="1"/>
    </w:p>
    <w:p>
      <w:pPr>
        <w:spacing w:before="50"/>
        <w:ind w:left="0" w:right="112" w:firstLine="0"/>
        <w:jc w:val="center"/>
        <w:rPr>
          <w:b/>
          <w:sz w:val="36"/>
        </w:rPr>
      </w:pPr>
    </w:p>
    <w:p>
      <w:pPr>
        <w:spacing w:before="50"/>
        <w:ind w:left="0" w:right="112" w:firstLine="0"/>
        <w:jc w:val="center"/>
        <w:rPr>
          <w:b/>
          <w:sz w:val="36"/>
        </w:rPr>
      </w:pPr>
    </w:p>
    <w:p>
      <w:pPr>
        <w:spacing w:before="50"/>
        <w:ind w:left="0" w:right="112" w:firstLine="0"/>
        <w:jc w:val="center"/>
        <w:rPr>
          <w:b/>
          <w:sz w:val="36"/>
        </w:rPr>
      </w:pPr>
      <w:r>
        <w:rPr>
          <w:b/>
          <w:sz w:val="36"/>
        </w:rPr>
        <w:t>政 府 采 购 合 同</w:t>
      </w:r>
    </w:p>
    <w:p>
      <w:pPr>
        <w:tabs>
          <w:tab w:val="left" w:pos="1084"/>
          <w:tab w:val="left" w:pos="1807"/>
        </w:tabs>
        <w:spacing w:before="237"/>
        <w:ind w:left="0" w:right="115" w:firstLine="0"/>
        <w:jc w:val="center"/>
        <w:rPr>
          <w:b/>
          <w:sz w:val="36"/>
        </w:rPr>
      </w:pPr>
      <w:r>
        <w:rPr>
          <w:b/>
          <w:sz w:val="36"/>
        </w:rPr>
        <w:t>（服</w:t>
      </w:r>
      <w:r>
        <w:rPr>
          <w:b/>
          <w:sz w:val="36"/>
        </w:rPr>
        <w:tab/>
      </w:r>
      <w:r>
        <w:rPr>
          <w:b/>
          <w:sz w:val="36"/>
        </w:rPr>
        <w:t>务</w:t>
      </w:r>
      <w:r>
        <w:rPr>
          <w:b/>
          <w:sz w:val="36"/>
        </w:rPr>
        <w:tab/>
      </w:r>
      <w:r>
        <w:rPr>
          <w:b/>
          <w:sz w:val="36"/>
        </w:rPr>
        <w:t>类）</w:t>
      </w:r>
    </w:p>
    <w:p>
      <w:pPr>
        <w:pStyle w:val="11"/>
        <w:rPr>
          <w:b/>
          <w:sz w:val="20"/>
        </w:rPr>
      </w:pPr>
    </w:p>
    <w:p>
      <w:pPr>
        <w:pStyle w:val="11"/>
        <w:rPr>
          <w:b/>
          <w:sz w:val="20"/>
        </w:rPr>
      </w:pPr>
    </w:p>
    <w:p>
      <w:pPr>
        <w:pStyle w:val="11"/>
        <w:rPr>
          <w:b/>
          <w:sz w:val="20"/>
        </w:rPr>
      </w:pPr>
    </w:p>
    <w:p>
      <w:pPr>
        <w:pStyle w:val="11"/>
        <w:rPr>
          <w:b/>
          <w:sz w:val="20"/>
        </w:rPr>
      </w:pPr>
    </w:p>
    <w:p>
      <w:pPr>
        <w:pStyle w:val="11"/>
        <w:spacing w:before="7"/>
        <w:rPr>
          <w:b/>
          <w:sz w:val="18"/>
        </w:rPr>
      </w:pPr>
    </w:p>
    <w:p>
      <w:pPr>
        <w:pStyle w:val="11"/>
        <w:spacing w:before="66"/>
        <w:ind w:left="938"/>
      </w:pPr>
      <w:r>
        <w:t>项目名称:</w:t>
      </w:r>
    </w:p>
    <w:p>
      <w:pPr>
        <w:pStyle w:val="11"/>
      </w:pPr>
    </w:p>
    <w:p>
      <w:pPr>
        <w:pStyle w:val="11"/>
        <w:spacing w:before="11"/>
      </w:pPr>
    </w:p>
    <w:p>
      <w:pPr>
        <w:pStyle w:val="11"/>
        <w:ind w:left="938"/>
      </w:pPr>
      <w:r>
        <w:t>合同编号：</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4"/>
        <w:rPr>
          <w:sz w:val="22"/>
        </w:rPr>
      </w:pPr>
    </w:p>
    <w:p>
      <w:pPr>
        <w:pStyle w:val="8"/>
        <w:tabs>
          <w:tab w:val="left" w:pos="2409"/>
        </w:tabs>
        <w:spacing w:before="66"/>
        <w:ind w:left="0" w:right="110"/>
        <w:jc w:val="center"/>
      </w:pPr>
      <w:r>
        <w:t>合同签订日期：年月</w:t>
      </w:r>
      <w:r>
        <w:tab/>
      </w:r>
      <w:r>
        <w:t>日</w:t>
      </w:r>
    </w:p>
    <w:p>
      <w:pPr>
        <w:spacing w:after="0"/>
        <w:jc w:val="center"/>
        <w:sectPr>
          <w:pgSz w:w="11910" w:h="16840"/>
          <w:pgMar w:top="1580" w:right="840" w:bottom="1220" w:left="960" w:header="0" w:footer="1024" w:gutter="0"/>
          <w:cols w:space="720" w:num="1"/>
        </w:sectPr>
      </w:pPr>
    </w:p>
    <w:p>
      <w:pPr>
        <w:pStyle w:val="11"/>
        <w:keepNext w:val="0"/>
        <w:keepLines w:val="0"/>
        <w:pageBreakBefore w:val="0"/>
        <w:widowControl w:val="0"/>
        <w:kinsoku/>
        <w:wordWrap/>
        <w:overflowPunct/>
        <w:topLinePunct w:val="0"/>
        <w:autoSpaceDE/>
        <w:autoSpaceDN/>
        <w:bidi w:val="0"/>
        <w:adjustRightInd/>
        <w:snapToGrid/>
        <w:spacing w:line="360" w:lineRule="auto"/>
        <w:ind w:left="458" w:right="650" w:rightChars="0" w:firstLine="120"/>
        <w:jc w:val="both"/>
        <w:textAlignment w:val="auto"/>
        <w:rPr>
          <w:spacing w:val="-9"/>
          <w:sz w:val="24"/>
          <w:szCs w:val="24"/>
        </w:rPr>
      </w:pPr>
      <w:r>
        <w:rPr>
          <w:sz w:val="24"/>
          <w:szCs w:val="24"/>
        </w:rPr>
        <w:t>采</w:t>
      </w:r>
      <w:r>
        <w:rPr>
          <w:sz w:val="24"/>
          <w:szCs w:val="24"/>
        </w:rPr>
        <w:tab/>
      </w:r>
      <w:r>
        <w:rPr>
          <w:sz w:val="24"/>
          <w:szCs w:val="24"/>
        </w:rPr>
        <w:t>购人（甲方</w:t>
      </w:r>
      <w:r>
        <w:rPr>
          <w:spacing w:val="-9"/>
          <w:sz w:val="24"/>
          <w:szCs w:val="24"/>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left="458" w:right="650" w:rightChars="0" w:firstLine="120"/>
        <w:jc w:val="both"/>
        <w:textAlignment w:val="auto"/>
        <w:rPr>
          <w:sz w:val="24"/>
          <w:szCs w:val="24"/>
        </w:rPr>
      </w:pPr>
      <w:r>
        <w:rPr>
          <w:sz w:val="24"/>
          <w:szCs w:val="24"/>
        </w:rPr>
        <w:t>供 应 商（乙方）：</w:t>
      </w:r>
    </w:p>
    <w:p>
      <w:pPr>
        <w:pStyle w:val="11"/>
        <w:keepNext w:val="0"/>
        <w:keepLines w:val="0"/>
        <w:pageBreakBefore w:val="0"/>
        <w:widowControl w:val="0"/>
        <w:kinsoku/>
        <w:wordWrap/>
        <w:overflowPunct/>
        <w:topLinePunct w:val="0"/>
        <w:autoSpaceDE/>
        <w:autoSpaceDN/>
        <w:bidi w:val="0"/>
        <w:adjustRightInd/>
        <w:snapToGrid/>
        <w:spacing w:line="360" w:lineRule="auto"/>
        <w:ind w:left="458" w:right="650" w:rightChars="0" w:firstLine="120"/>
        <w:jc w:val="both"/>
        <w:textAlignment w:val="auto"/>
        <w:rPr>
          <w:sz w:val="24"/>
          <w:szCs w:val="24"/>
        </w:rPr>
      </w:pPr>
      <w:r>
        <w:rPr>
          <w:sz w:val="24"/>
          <w:szCs w:val="24"/>
        </w:rPr>
        <w:t>合 同 签 订 地点：</w:t>
      </w:r>
    </w:p>
    <w:p>
      <w:pPr>
        <w:pStyle w:val="11"/>
        <w:keepNext w:val="0"/>
        <w:keepLines w:val="0"/>
        <w:pageBreakBefore w:val="0"/>
        <w:widowControl w:val="0"/>
        <w:tabs>
          <w:tab w:val="left" w:pos="5179"/>
        </w:tabs>
        <w:kinsoku/>
        <w:wordWrap/>
        <w:overflowPunct/>
        <w:topLinePunct w:val="0"/>
        <w:autoSpaceDE/>
        <w:autoSpaceDN/>
        <w:bidi w:val="0"/>
        <w:adjustRightInd/>
        <w:snapToGrid/>
        <w:spacing w:line="360" w:lineRule="auto"/>
        <w:ind w:left="458" w:right="577" w:firstLine="480"/>
        <w:jc w:val="both"/>
        <w:textAlignment w:val="auto"/>
        <w:rPr>
          <w:sz w:val="24"/>
          <w:szCs w:val="24"/>
        </w:rPr>
      </w:pPr>
      <w:r>
        <w:rPr>
          <w:sz w:val="24"/>
          <w:szCs w:val="24"/>
        </w:rPr>
        <w:t>为了保护供需各方合法权益</w:t>
      </w:r>
      <w:r>
        <w:rPr>
          <w:spacing w:val="-10"/>
          <w:sz w:val="24"/>
          <w:szCs w:val="24"/>
        </w:rPr>
        <w:t>，</w:t>
      </w:r>
      <w:r>
        <w:rPr>
          <w:sz w:val="24"/>
          <w:szCs w:val="24"/>
        </w:rPr>
        <w:t>根</w:t>
      </w:r>
      <w:r>
        <w:rPr>
          <w:spacing w:val="-12"/>
          <w:sz w:val="24"/>
          <w:szCs w:val="24"/>
        </w:rPr>
        <w:t>据</w:t>
      </w:r>
      <w:r>
        <w:rPr>
          <w:sz w:val="24"/>
          <w:szCs w:val="24"/>
        </w:rPr>
        <w:t>《中华人民共和国政府采购法</w:t>
      </w:r>
      <w:r>
        <w:rPr>
          <w:spacing w:val="-10"/>
          <w:sz w:val="24"/>
          <w:szCs w:val="24"/>
        </w:rPr>
        <w:t>》</w:t>
      </w:r>
      <w:r>
        <w:rPr>
          <w:spacing w:val="-20"/>
          <w:sz w:val="24"/>
          <w:szCs w:val="24"/>
        </w:rPr>
        <w:t>、</w:t>
      </w:r>
      <w:r>
        <w:rPr>
          <w:sz w:val="24"/>
          <w:szCs w:val="24"/>
        </w:rPr>
        <w:t>《中华人民</w:t>
      </w:r>
      <w:r>
        <w:rPr>
          <w:spacing w:val="-17"/>
          <w:sz w:val="24"/>
          <w:szCs w:val="24"/>
        </w:rPr>
        <w:t>共</w:t>
      </w:r>
      <w:r>
        <w:rPr>
          <w:sz w:val="24"/>
          <w:szCs w:val="24"/>
        </w:rPr>
        <w:t>和国合同法</w:t>
      </w:r>
      <w:r>
        <w:rPr>
          <w:spacing w:val="-10"/>
          <w:sz w:val="24"/>
          <w:szCs w:val="24"/>
        </w:rPr>
        <w:t>》</w:t>
      </w:r>
      <w:r>
        <w:rPr>
          <w:spacing w:val="-22"/>
          <w:sz w:val="24"/>
          <w:szCs w:val="24"/>
        </w:rPr>
        <w:t>、</w:t>
      </w:r>
      <w:r>
        <w:rPr>
          <w:sz w:val="24"/>
          <w:szCs w:val="24"/>
        </w:rPr>
        <w:t>《政府采购货物和服务招标投标管理办法</w:t>
      </w:r>
      <w:r>
        <w:rPr>
          <w:spacing w:val="-10"/>
          <w:sz w:val="24"/>
          <w:szCs w:val="24"/>
        </w:rPr>
        <w:t>》</w:t>
      </w:r>
      <w:r>
        <w:rPr>
          <w:sz w:val="24"/>
          <w:szCs w:val="24"/>
        </w:rPr>
        <w:t>等相关法律法规的规定</w:t>
      </w:r>
      <w:r>
        <w:rPr>
          <w:spacing w:val="-10"/>
          <w:sz w:val="24"/>
          <w:szCs w:val="24"/>
        </w:rPr>
        <w:t>，</w:t>
      </w:r>
      <w:r>
        <w:rPr>
          <w:spacing w:val="-17"/>
          <w:sz w:val="24"/>
          <w:szCs w:val="24"/>
        </w:rPr>
        <w:t>并</w:t>
      </w:r>
      <w:r>
        <w:rPr>
          <w:sz w:val="24"/>
          <w:szCs w:val="24"/>
        </w:rPr>
        <w:t>严格遵循项目（招标编号：）招标文件中的相关规定</w:t>
      </w:r>
      <w:r>
        <w:rPr>
          <w:spacing w:val="4"/>
          <w:sz w:val="24"/>
          <w:szCs w:val="24"/>
        </w:rPr>
        <w:t>，</w:t>
      </w:r>
      <w:r>
        <w:rPr>
          <w:sz w:val="24"/>
          <w:szCs w:val="24"/>
        </w:rPr>
        <w:t>由采购人与</w:t>
      </w:r>
      <w:r>
        <w:rPr>
          <w:spacing w:val="-14"/>
          <w:sz w:val="24"/>
          <w:szCs w:val="24"/>
        </w:rPr>
        <w:t>供</w:t>
      </w:r>
      <w:r>
        <w:rPr>
          <w:sz w:val="24"/>
          <w:szCs w:val="24"/>
        </w:rPr>
        <w:t>应商签订本合同，并共同遵守。</w:t>
      </w:r>
    </w:p>
    <w:p>
      <w:pPr>
        <w:pStyle w:val="8"/>
        <w:keepNext w:val="0"/>
        <w:keepLines w:val="0"/>
        <w:pageBreakBefore w:val="0"/>
        <w:widowControl w:val="0"/>
        <w:kinsoku/>
        <w:wordWrap/>
        <w:overflowPunct/>
        <w:topLinePunct w:val="0"/>
        <w:autoSpaceDE/>
        <w:autoSpaceDN/>
        <w:bidi w:val="0"/>
        <w:adjustRightInd/>
        <w:snapToGrid/>
        <w:spacing w:before="1" w:line="360" w:lineRule="auto"/>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一、合同文件</w:t>
      </w:r>
    </w:p>
    <w:p>
      <w:pPr>
        <w:pStyle w:val="11"/>
        <w:keepNext w:val="0"/>
        <w:keepLines w:val="0"/>
        <w:pageBreakBefore w:val="0"/>
        <w:widowControl w:val="0"/>
        <w:kinsoku/>
        <w:wordWrap/>
        <w:overflowPunct/>
        <w:topLinePunct w:val="0"/>
        <w:autoSpaceDE/>
        <w:autoSpaceDN/>
        <w:bidi w:val="0"/>
        <w:adjustRightInd/>
        <w:snapToGrid/>
        <w:spacing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本合同所附下列文件资料为本合同不可分割的部分：</w:t>
      </w:r>
    </w:p>
    <w:p>
      <w:pPr>
        <w:pStyle w:val="11"/>
        <w:keepNext w:val="0"/>
        <w:keepLines w:val="0"/>
        <w:pageBreakBefore w:val="0"/>
        <w:widowControl w:val="0"/>
        <w:kinsoku/>
        <w:wordWrap/>
        <w:overflowPunct/>
        <w:topLinePunct w:val="0"/>
        <w:autoSpaceDE/>
        <w:autoSpaceDN/>
        <w:bidi w:val="0"/>
        <w:adjustRightInd/>
        <w:snapToGrid/>
        <w:spacing w:before="1"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（一）招标文件规定的合同基本条款；</w:t>
      </w:r>
    </w:p>
    <w:p>
      <w:pPr>
        <w:pStyle w:val="11"/>
        <w:keepNext w:val="0"/>
        <w:keepLines w:val="0"/>
        <w:pageBreakBefore w:val="0"/>
        <w:widowControl w:val="0"/>
        <w:kinsoku/>
        <w:wordWrap/>
        <w:overflowPunct/>
        <w:topLinePunct w:val="0"/>
        <w:autoSpaceDE/>
        <w:autoSpaceDN/>
        <w:bidi w:val="0"/>
        <w:adjustRightInd/>
        <w:snapToGrid/>
        <w:spacing w:line="360" w:lineRule="auto"/>
        <w:ind w:left="458" w:right="516" w:firstLine="48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（二）投标人提交的投标书、投标报价明细表、更正、澄清、说明、补充事项及承诺和售后服务承诺等全部投标文件；</w:t>
      </w:r>
    </w:p>
    <w:p>
      <w:pPr>
        <w:pStyle w:val="11"/>
        <w:keepNext w:val="0"/>
        <w:keepLines w:val="0"/>
        <w:pageBreakBefore w:val="0"/>
        <w:widowControl w:val="0"/>
        <w:kinsoku/>
        <w:wordWrap/>
        <w:overflowPunct/>
        <w:topLinePunct w:val="0"/>
        <w:autoSpaceDE/>
        <w:autoSpaceDN/>
        <w:bidi w:val="0"/>
        <w:adjustRightInd/>
        <w:snapToGrid/>
        <w:spacing w:before="1"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（三）</w:t>
      </w:r>
      <w:r>
        <w:rPr>
          <w:rFonts w:hint="eastAsia" w:cs="Times New Roman"/>
          <w:b w:val="0"/>
          <w:bCs w:val="0"/>
          <w:kern w:val="0"/>
          <w:sz w:val="24"/>
          <w:szCs w:val="24"/>
          <w:lang w:val="en-US" w:eastAsia="zh-CN" w:bidi="ar-SA"/>
        </w:rPr>
        <w:t>服务</w:t>
      </w:r>
      <w:r>
        <w:rPr>
          <w:rFonts w:ascii="Times New Roman" w:hAnsi="Times New Roman" w:eastAsia="宋体" w:cs="Times New Roman"/>
          <w:b w:val="0"/>
          <w:bCs w:val="0"/>
          <w:kern w:val="0"/>
          <w:sz w:val="24"/>
          <w:szCs w:val="24"/>
          <w:lang w:val="en-US" w:eastAsia="zh-CN" w:bidi="ar-SA"/>
        </w:rPr>
        <w:t>需求一览表；</w:t>
      </w:r>
    </w:p>
    <w:p>
      <w:pPr>
        <w:pStyle w:val="11"/>
        <w:keepNext w:val="0"/>
        <w:keepLines w:val="0"/>
        <w:pageBreakBefore w:val="0"/>
        <w:widowControl w:val="0"/>
        <w:kinsoku/>
        <w:wordWrap/>
        <w:overflowPunct/>
        <w:topLinePunct w:val="0"/>
        <w:autoSpaceDE/>
        <w:autoSpaceDN/>
        <w:bidi w:val="0"/>
        <w:adjustRightInd/>
        <w:snapToGrid/>
        <w:spacing w:before="1"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（四）中标通知书；</w:t>
      </w:r>
    </w:p>
    <w:p>
      <w:pPr>
        <w:pStyle w:val="11"/>
        <w:keepNext w:val="0"/>
        <w:keepLines w:val="0"/>
        <w:pageBreakBefore w:val="0"/>
        <w:widowControl w:val="0"/>
        <w:kinsoku/>
        <w:wordWrap/>
        <w:overflowPunct/>
        <w:topLinePunct w:val="0"/>
        <w:autoSpaceDE/>
        <w:autoSpaceDN/>
        <w:bidi w:val="0"/>
        <w:adjustRightInd/>
        <w:snapToGrid/>
        <w:spacing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（五）双方以文字记述的补充条款或承诺；</w:t>
      </w:r>
    </w:p>
    <w:p>
      <w:pPr>
        <w:keepNext w:val="0"/>
        <w:keepLines w:val="0"/>
        <w:pageBreakBefore w:val="0"/>
        <w:widowControl w:val="0"/>
        <w:kinsoku/>
        <w:wordWrap/>
        <w:overflowPunct/>
        <w:topLinePunct w:val="0"/>
        <w:autoSpaceDE/>
        <w:autoSpaceDN/>
        <w:bidi w:val="0"/>
        <w:adjustRightInd/>
        <w:snapToGrid/>
        <w:spacing w:before="0" w:line="360" w:lineRule="auto"/>
        <w:ind w:left="938" w:right="2925" w:firstLine="0"/>
        <w:jc w:val="lef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（六）商务谈判过程中双方以文字记述的补充条款或承诺。二、合同范围和条件</w:t>
      </w:r>
    </w:p>
    <w:p>
      <w:pPr>
        <w:keepNext w:val="0"/>
        <w:keepLines w:val="0"/>
        <w:pageBreakBefore w:val="0"/>
        <w:widowControl w:val="0"/>
        <w:kinsoku/>
        <w:wordWrap/>
        <w:overflowPunct/>
        <w:topLinePunct w:val="0"/>
        <w:autoSpaceDE/>
        <w:autoSpaceDN/>
        <w:bidi w:val="0"/>
        <w:adjustRightInd/>
        <w:snapToGrid/>
        <w:spacing w:before="66" w:line="360" w:lineRule="auto"/>
        <w:ind w:left="938" w:right="3405" w:firstLine="0"/>
        <w:jc w:val="lef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before="66" w:line="360" w:lineRule="auto"/>
        <w:ind w:left="938" w:right="3405" w:firstLine="0"/>
        <w:jc w:val="lef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三、服务内容和</w:t>
      </w:r>
    </w:p>
    <w:p>
      <w:pPr>
        <w:pStyle w:val="11"/>
        <w:keepNext w:val="0"/>
        <w:keepLines w:val="0"/>
        <w:pageBreakBefore w:val="0"/>
        <w:widowControl w:val="0"/>
        <w:kinsoku/>
        <w:wordWrap/>
        <w:overflowPunct/>
        <w:topLinePunct w:val="0"/>
        <w:autoSpaceDE/>
        <w:autoSpaceDN/>
        <w:bidi w:val="0"/>
        <w:adjustRightInd/>
        <w:snapToGrid/>
        <w:spacing w:line="360" w:lineRule="auto"/>
        <w:ind w:left="458" w:right="514" w:firstLine="48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本合同所涉及的乙方应提供的服务内容详见投标文件中“第四章服务内容及要求”；</w:t>
      </w:r>
    </w:p>
    <w:p>
      <w:pPr>
        <w:pStyle w:val="11"/>
        <w:keepNext w:val="0"/>
        <w:keepLines w:val="0"/>
        <w:pageBreakBefore w:val="0"/>
        <w:widowControl w:val="0"/>
        <w:kinsoku/>
        <w:wordWrap/>
        <w:overflowPunct/>
        <w:topLinePunct w:val="0"/>
        <w:autoSpaceDE/>
        <w:autoSpaceDN/>
        <w:bidi w:val="0"/>
        <w:adjustRightInd/>
        <w:snapToGrid/>
        <w:spacing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1、乙方提供的服务内容</w:t>
      </w:r>
    </w:p>
    <w:p>
      <w:pPr>
        <w:pStyle w:val="11"/>
        <w:keepNext w:val="0"/>
        <w:keepLines w:val="0"/>
        <w:pageBreakBefore w:val="0"/>
        <w:widowControl w:val="0"/>
        <w:kinsoku/>
        <w:wordWrap/>
        <w:overflowPunct/>
        <w:topLinePunct w:val="0"/>
        <w:autoSpaceDE/>
        <w:autoSpaceDN/>
        <w:bidi w:val="0"/>
        <w:adjustRightInd/>
        <w:snapToGrid/>
        <w:spacing w:before="1" w:after="44" w:line="360" w:lineRule="auto"/>
        <w:ind w:left="458"/>
        <w:textAlignment w:val="auto"/>
        <w:rPr>
          <w:rFonts w:ascii="Times New Roman" w:hAnsi="Times New Roman" w:eastAsia="宋体" w:cs="Times New Roman"/>
          <w:b w:val="0"/>
          <w:bCs w:val="0"/>
          <w:kern w:val="0"/>
          <w:sz w:val="24"/>
          <w:szCs w:val="24"/>
          <w:lang w:val="en-US" w:eastAsia="zh-CN" w:bidi="ar-SA"/>
        </w:rPr>
      </w:pPr>
    </w:p>
    <w:tbl>
      <w:tblPr>
        <w:tblStyle w:val="19"/>
        <w:tblW w:w="8976" w:type="dxa"/>
        <w:tblInd w:w="1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1"/>
        <w:gridCol w:w="1424"/>
        <w:gridCol w:w="950"/>
        <w:gridCol w:w="1167"/>
        <w:gridCol w:w="1321"/>
        <w:gridCol w:w="950"/>
        <w:gridCol w:w="1266"/>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8"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4" w:line="360" w:lineRule="auto"/>
              <w:textAlignment w:val="auto"/>
              <w:rPr>
                <w:rFonts w:ascii="Times New Roman" w:hAnsi="Times New Roman" w:eastAsia="宋体" w:cs="Times New Roman"/>
                <w:b w:val="0"/>
                <w:bCs w:val="0"/>
                <w:kern w:val="0"/>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before="1" w:line="360" w:lineRule="auto"/>
              <w:ind w:left="92" w:right="8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序号</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4" w:line="360" w:lineRule="auto"/>
              <w:textAlignment w:val="auto"/>
              <w:rPr>
                <w:rFonts w:ascii="Times New Roman" w:hAnsi="Times New Roman" w:eastAsia="宋体" w:cs="Times New Roman"/>
                <w:b w:val="0"/>
                <w:bCs w:val="0"/>
                <w:kern w:val="0"/>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before="1" w:line="360" w:lineRule="auto"/>
              <w:ind w:left="157"/>
              <w:textAlignment w:val="auto"/>
              <w:rPr>
                <w:rFonts w:ascii="Times New Roman" w:hAnsi="Times New Roman" w:eastAsia="宋体" w:cs="Times New Roman"/>
                <w:b w:val="0"/>
                <w:bCs w:val="0"/>
                <w:kern w:val="0"/>
                <w:sz w:val="24"/>
                <w:szCs w:val="24"/>
                <w:lang w:val="en-US" w:eastAsia="zh-CN" w:bidi="ar-SA"/>
              </w:rPr>
            </w:pPr>
            <w:r>
              <w:rPr>
                <w:rFonts w:hint="eastAsia" w:ascii="Times New Roman" w:hAnsi="Times New Roman" w:cs="Times New Roman"/>
                <w:b w:val="0"/>
                <w:bCs w:val="0"/>
                <w:kern w:val="0"/>
                <w:sz w:val="24"/>
                <w:szCs w:val="24"/>
                <w:lang w:val="en-US" w:eastAsia="zh-CN" w:bidi="ar-SA"/>
              </w:rPr>
              <w:t>项目</w:t>
            </w:r>
            <w:r>
              <w:rPr>
                <w:rFonts w:ascii="Times New Roman" w:hAnsi="Times New Roman" w:eastAsia="宋体" w:cs="Times New Roman"/>
                <w:b w:val="0"/>
                <w:bCs w:val="0"/>
                <w:kern w:val="0"/>
                <w:sz w:val="24"/>
                <w:szCs w:val="24"/>
                <w:lang w:val="en-US" w:eastAsia="zh-CN" w:bidi="ar-SA"/>
              </w:rPr>
              <w:t>名称</w:t>
            </w: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4" w:line="360" w:lineRule="auto"/>
              <w:textAlignment w:val="auto"/>
              <w:rPr>
                <w:rFonts w:ascii="Times New Roman" w:hAnsi="Times New Roman" w:eastAsia="宋体" w:cs="Times New Roman"/>
                <w:b w:val="0"/>
                <w:bCs w:val="0"/>
                <w:kern w:val="0"/>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before="1" w:line="360" w:lineRule="auto"/>
              <w:ind w:left="186"/>
              <w:textAlignment w:val="auto"/>
              <w:rPr>
                <w:rFonts w:hint="default" w:ascii="Times New Roman" w:hAnsi="Times New Roman" w:eastAsia="宋体" w:cs="Times New Roman"/>
                <w:b w:val="0"/>
                <w:bCs w:val="0"/>
                <w:kern w:val="0"/>
                <w:sz w:val="24"/>
                <w:szCs w:val="24"/>
                <w:lang w:val="en-US" w:eastAsia="zh-CN" w:bidi="ar-SA"/>
              </w:rPr>
            </w:pPr>
            <w:r>
              <w:rPr>
                <w:rFonts w:hint="eastAsia" w:ascii="Times New Roman" w:hAnsi="Times New Roman" w:cs="Times New Roman"/>
                <w:b w:val="0"/>
                <w:bCs w:val="0"/>
                <w:kern w:val="0"/>
                <w:sz w:val="24"/>
                <w:szCs w:val="24"/>
                <w:lang w:val="en-US" w:eastAsia="zh-CN" w:bidi="ar-SA"/>
              </w:rPr>
              <w:t>服务范围</w:t>
            </w: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156" w:line="360" w:lineRule="auto"/>
              <w:ind w:left="406" w:right="147" w:hanging="240"/>
              <w:textAlignment w:val="auto"/>
              <w:rPr>
                <w:rFonts w:hint="default" w:ascii="Times New Roman" w:hAnsi="Times New Roman" w:eastAsia="宋体" w:cs="Times New Roman"/>
                <w:b w:val="0"/>
                <w:bCs w:val="0"/>
                <w:kern w:val="0"/>
                <w:sz w:val="24"/>
                <w:szCs w:val="24"/>
                <w:lang w:val="en-US" w:eastAsia="zh-CN" w:bidi="ar-SA"/>
              </w:rPr>
            </w:pPr>
            <w:r>
              <w:rPr>
                <w:rFonts w:hint="eastAsia" w:ascii="Times New Roman" w:hAnsi="Times New Roman" w:cs="Times New Roman"/>
                <w:b w:val="0"/>
                <w:bCs w:val="0"/>
                <w:kern w:val="0"/>
                <w:sz w:val="24"/>
                <w:szCs w:val="24"/>
                <w:lang w:val="en-US" w:eastAsia="zh-CN" w:bidi="ar-SA"/>
              </w:rPr>
              <w:t>技术要求</w:t>
            </w: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4" w:line="360" w:lineRule="auto"/>
              <w:textAlignment w:val="auto"/>
              <w:rPr>
                <w:rFonts w:ascii="Times New Roman" w:hAnsi="Times New Roman" w:eastAsia="宋体" w:cs="Times New Roman"/>
                <w:b w:val="0"/>
                <w:bCs w:val="0"/>
                <w:kern w:val="0"/>
                <w:sz w:val="24"/>
                <w:szCs w:val="24"/>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before="1" w:line="360" w:lineRule="auto"/>
              <w:ind w:right="98"/>
              <w:jc w:val="right"/>
              <w:textAlignment w:val="auto"/>
              <w:rPr>
                <w:rFonts w:hint="default" w:ascii="Times New Roman" w:hAnsi="Times New Roman" w:eastAsia="宋体" w:cs="Times New Roman"/>
                <w:b w:val="0"/>
                <w:bCs w:val="0"/>
                <w:kern w:val="0"/>
                <w:sz w:val="24"/>
                <w:szCs w:val="24"/>
                <w:lang w:val="en-US" w:eastAsia="zh-CN" w:bidi="ar-SA"/>
              </w:rPr>
            </w:pPr>
            <w:r>
              <w:rPr>
                <w:rFonts w:hint="eastAsia" w:ascii="Times New Roman" w:hAnsi="Times New Roman" w:cs="Times New Roman"/>
                <w:b w:val="0"/>
                <w:bCs w:val="0"/>
                <w:kern w:val="0"/>
                <w:sz w:val="24"/>
                <w:szCs w:val="24"/>
                <w:lang w:val="en-US" w:eastAsia="zh-CN" w:bidi="ar-SA"/>
              </w:rPr>
              <w:t>服务单位</w:t>
            </w:r>
          </w:p>
        </w:tc>
        <w:tc>
          <w:tcPr>
            <w:tcW w:w="950" w:type="dxa"/>
            <w:tcBorders>
              <w:lef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3" w:line="360" w:lineRule="auto"/>
              <w:ind w:left="186" w:right="170"/>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数量及单</w:t>
            </w:r>
          </w:p>
          <w:p>
            <w:pPr>
              <w:pStyle w:val="23"/>
              <w:keepNext w:val="0"/>
              <w:keepLines w:val="0"/>
              <w:pageBreakBefore w:val="0"/>
              <w:widowControl w:val="0"/>
              <w:kinsoku/>
              <w:wordWrap/>
              <w:overflowPunct/>
              <w:topLinePunct w:val="0"/>
              <w:autoSpaceDE/>
              <w:autoSpaceDN/>
              <w:bidi w:val="0"/>
              <w:adjustRightInd/>
              <w:snapToGrid/>
              <w:spacing w:line="360" w:lineRule="auto"/>
              <w:ind w:left="13"/>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位</w:t>
            </w: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156" w:line="360" w:lineRule="auto"/>
              <w:ind w:left="326"/>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单价</w:t>
            </w:r>
          </w:p>
          <w:p>
            <w:pPr>
              <w:pStyle w:val="23"/>
              <w:keepNext w:val="0"/>
              <w:keepLines w:val="0"/>
              <w:pageBreakBefore w:val="0"/>
              <w:widowControl w:val="0"/>
              <w:kinsoku/>
              <w:wordWrap/>
              <w:overflowPunct/>
              <w:topLinePunct w:val="0"/>
              <w:autoSpaceDE/>
              <w:autoSpaceDN/>
              <w:bidi w:val="0"/>
              <w:adjustRightInd/>
              <w:snapToGrid/>
              <w:spacing w:before="5" w:line="360" w:lineRule="auto"/>
              <w:ind w:left="206"/>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（元）</w:t>
            </w: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156" w:line="360" w:lineRule="auto"/>
              <w:ind w:left="108" w:right="-29" w:firstLine="2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金额合计（元）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791" w:type="dxa"/>
            <w:tcBorders>
              <w:bottom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134"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1</w:t>
            </w:r>
          </w:p>
        </w:tc>
        <w:tc>
          <w:tcPr>
            <w:tcW w:w="1424" w:type="dxa"/>
            <w:tcBorders>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bottom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bottom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791" w:type="dxa"/>
            <w:tcBorders>
              <w:top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before="130"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2</w:t>
            </w:r>
          </w:p>
        </w:tc>
        <w:tc>
          <w:tcPr>
            <w:tcW w:w="1424" w:type="dxa"/>
            <w:tcBorders>
              <w:top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top w:val="single" w:color="000000" w:sz="4" w:space="0"/>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top w:val="single" w:color="000000" w:sz="4" w:space="0"/>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top w:val="single" w:color="000000" w:sz="4" w:space="0"/>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top w:val="single" w:color="000000" w:sz="4" w:space="0"/>
              <w:left w:val="single" w:color="000000" w:sz="4" w:space="0"/>
              <w:bottom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top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top w:val="single" w:color="000000" w:sz="4" w:space="0"/>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3"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3</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top w:val="single" w:color="000000" w:sz="4" w:space="0"/>
              <w:left w:val="single" w:color="000000" w:sz="4" w:space="0"/>
              <w:bottom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4"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4</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top w:val="single" w:color="000000" w:sz="4" w:space="0"/>
              <w:left w:val="single" w:color="000000" w:sz="4" w:space="0"/>
              <w:bottom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2"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5</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top w:val="single" w:color="000000" w:sz="4" w:space="0"/>
              <w:lef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3"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6</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4"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7</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2" w:line="360" w:lineRule="auto"/>
              <w:ind w:left="1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8</w:t>
            </w:r>
          </w:p>
        </w:tc>
        <w:tc>
          <w:tcPr>
            <w:tcW w:w="1424"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single" w:color="000000" w:sz="4" w:space="0"/>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3" w:line="360" w:lineRule="auto"/>
              <w:ind w:left="92" w:right="81"/>
              <w:jc w:val="center"/>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合计</w:t>
            </w:r>
          </w:p>
        </w:tc>
        <w:tc>
          <w:tcPr>
            <w:tcW w:w="1424" w:type="dxa"/>
            <w:tcBorders>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before="133" w:line="360" w:lineRule="auto"/>
              <w:ind w:right="141"/>
              <w:jc w:val="righ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人民币</w:t>
            </w:r>
          </w:p>
        </w:tc>
        <w:tc>
          <w:tcPr>
            <w:tcW w:w="950"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nil"/>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91" w:type="dxa"/>
          </w:tcPr>
          <w:p>
            <w:pPr>
              <w:pStyle w:val="23"/>
              <w:keepNext w:val="0"/>
              <w:keepLines w:val="0"/>
              <w:pageBreakBefore w:val="0"/>
              <w:widowControl w:val="0"/>
              <w:kinsoku/>
              <w:wordWrap/>
              <w:overflowPunct/>
              <w:topLinePunct w:val="0"/>
              <w:autoSpaceDE/>
              <w:autoSpaceDN/>
              <w:bidi w:val="0"/>
              <w:adjustRightInd/>
              <w:snapToGrid/>
              <w:spacing w:before="133" w:line="360" w:lineRule="auto"/>
              <w:ind w:left="92" w:right="81"/>
              <w:jc w:val="center"/>
              <w:textAlignment w:val="auto"/>
              <w:rPr>
                <w:rFonts w:hint="default" w:ascii="Times New Roman" w:hAnsi="Times New Roman" w:eastAsia="宋体" w:cs="Times New Roman"/>
                <w:b w:val="0"/>
                <w:bCs w:val="0"/>
                <w:kern w:val="0"/>
                <w:sz w:val="24"/>
                <w:szCs w:val="24"/>
                <w:lang w:val="en-US" w:eastAsia="zh-CN" w:bidi="ar-SA"/>
              </w:rPr>
            </w:pPr>
            <w:r>
              <w:rPr>
                <w:rFonts w:hint="eastAsia" w:ascii="Times New Roman" w:hAnsi="Times New Roman" w:cs="Times New Roman"/>
                <w:b w:val="0"/>
                <w:bCs w:val="0"/>
                <w:kern w:val="0"/>
                <w:sz w:val="24"/>
                <w:szCs w:val="24"/>
                <w:lang w:val="en-US" w:eastAsia="zh-CN" w:bidi="ar-SA"/>
              </w:rPr>
              <w:t>备注</w:t>
            </w:r>
          </w:p>
        </w:tc>
        <w:tc>
          <w:tcPr>
            <w:tcW w:w="1424" w:type="dxa"/>
            <w:tcBorders>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67"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321"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before="133" w:line="360" w:lineRule="auto"/>
              <w:ind w:right="141"/>
              <w:jc w:val="right"/>
              <w:textAlignment w:val="auto"/>
              <w:rPr>
                <w:rFonts w:ascii="Times New Roman" w:hAnsi="Times New Roman" w:eastAsia="宋体" w:cs="Times New Roman"/>
                <w:b w:val="0"/>
                <w:bCs w:val="0"/>
                <w:kern w:val="0"/>
                <w:sz w:val="24"/>
                <w:szCs w:val="24"/>
                <w:lang w:val="en-US" w:eastAsia="zh-CN" w:bidi="ar-SA"/>
              </w:rPr>
            </w:pPr>
          </w:p>
        </w:tc>
        <w:tc>
          <w:tcPr>
            <w:tcW w:w="950"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266" w:type="dxa"/>
            <w:tcBorders>
              <w:left w:val="nil"/>
              <w:right w:val="nil"/>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c>
          <w:tcPr>
            <w:tcW w:w="1107" w:type="dxa"/>
            <w:tcBorders>
              <w:left w:val="nil"/>
              <w:right w:val="single" w:color="000000" w:sz="4" w:space="0"/>
            </w:tcBorders>
          </w:tcPr>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p>
        </w:tc>
      </w:tr>
    </w:tbl>
    <w:p>
      <w:pPr>
        <w:pStyle w:val="8"/>
        <w:keepNext w:val="0"/>
        <w:keepLines w:val="0"/>
        <w:pageBreakBefore w:val="0"/>
        <w:widowControl w:val="0"/>
        <w:kinsoku/>
        <w:wordWrap/>
        <w:overflowPunct/>
        <w:topLinePunct w:val="0"/>
        <w:autoSpaceDE/>
        <w:autoSpaceDN/>
        <w:bidi w:val="0"/>
        <w:adjustRightInd/>
        <w:snapToGrid/>
        <w:spacing w:before="209" w:line="360" w:lineRule="auto"/>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四、合同金额</w:t>
      </w:r>
    </w:p>
    <w:p>
      <w:pPr>
        <w:keepNext w:val="0"/>
        <w:keepLines w:val="0"/>
        <w:pageBreakBefore w:val="0"/>
        <w:widowControl w:val="0"/>
        <w:tabs>
          <w:tab w:val="left" w:pos="5978"/>
        </w:tabs>
        <w:kinsoku/>
        <w:wordWrap/>
        <w:overflowPunct/>
        <w:topLinePunct w:val="0"/>
        <w:autoSpaceDE/>
        <w:autoSpaceDN/>
        <w:bidi w:val="0"/>
        <w:adjustRightInd/>
        <w:snapToGrid/>
        <w:spacing w:before="0" w:line="360" w:lineRule="auto"/>
        <w:ind w:left="938" w:right="2445" w:firstLine="0"/>
        <w:jc w:val="lef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 xml:space="preserve">根据中标通知书的内容，中标项目金额为： </w:t>
      </w:r>
      <w:r>
        <w:rPr>
          <w:rFonts w:ascii="Times New Roman" w:hAnsi="Times New Roman" w:eastAsia="宋体" w:cs="Times New Roman"/>
          <w:b w:val="0"/>
          <w:bCs w:val="0"/>
          <w:kern w:val="0"/>
          <w:sz w:val="24"/>
          <w:szCs w:val="24"/>
          <w:lang w:val="en-US" w:eastAsia="zh-CN" w:bidi="ar-SA"/>
        </w:rPr>
        <w:tab/>
      </w:r>
      <w:r>
        <w:rPr>
          <w:rFonts w:ascii="Times New Roman" w:hAnsi="Times New Roman" w:eastAsia="宋体" w:cs="Times New Roman"/>
          <w:b w:val="0"/>
          <w:bCs w:val="0"/>
          <w:kern w:val="0"/>
          <w:sz w:val="24"/>
          <w:szCs w:val="24"/>
          <w:lang w:val="en-US" w:eastAsia="zh-CN" w:bidi="ar-SA"/>
        </w:rPr>
        <w:t>元整（￥元）。</w:t>
      </w:r>
    </w:p>
    <w:p>
      <w:pPr>
        <w:keepNext w:val="0"/>
        <w:keepLines w:val="0"/>
        <w:pageBreakBefore w:val="0"/>
        <w:widowControl w:val="0"/>
        <w:tabs>
          <w:tab w:val="left" w:pos="5978"/>
        </w:tabs>
        <w:kinsoku/>
        <w:wordWrap/>
        <w:overflowPunct/>
        <w:topLinePunct w:val="0"/>
        <w:autoSpaceDE/>
        <w:autoSpaceDN/>
        <w:bidi w:val="0"/>
        <w:adjustRightInd/>
        <w:snapToGrid/>
        <w:spacing w:before="0" w:line="360" w:lineRule="auto"/>
        <w:ind w:left="938" w:right="2445" w:firstLine="0"/>
        <w:jc w:val="lef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五、交货时间、地点</w:t>
      </w:r>
    </w:p>
    <w:p>
      <w:pPr>
        <w:pStyle w:val="11"/>
        <w:keepNext w:val="0"/>
        <w:keepLines w:val="0"/>
        <w:pageBreakBefore w:val="0"/>
        <w:widowControl w:val="0"/>
        <w:kinsoku/>
        <w:wordWrap/>
        <w:overflowPunct/>
        <w:topLinePunct w:val="0"/>
        <w:autoSpaceDE/>
        <w:autoSpaceDN/>
        <w:bidi w:val="0"/>
        <w:adjustRightInd/>
        <w:snapToGrid/>
        <w:spacing w:before="44" w:line="360" w:lineRule="auto"/>
        <w:ind w:left="458" w:right="1725" w:firstLine="720" w:firstLineChars="300"/>
        <w:textAlignment w:val="auto"/>
        <w:rPr>
          <w:rFonts w:hint="eastAsia"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 xml:space="preserve">本合同服务期限为: </w:t>
      </w:r>
      <w:r>
        <w:rPr>
          <w:rFonts w:hint="eastAsia" w:ascii="Times New Roman" w:hAnsi="Times New Roman" w:eastAsia="宋体" w:cs="Times New Roman"/>
          <w:b w:val="0"/>
          <w:bCs w:val="0"/>
          <w:kern w:val="0"/>
          <w:sz w:val="24"/>
          <w:szCs w:val="24"/>
          <w:lang w:val="en-US" w:eastAsia="zh-CN" w:bidi="ar-SA"/>
        </w:rPr>
        <w:t xml:space="preserve"> </w:t>
      </w:r>
    </w:p>
    <w:p>
      <w:pPr>
        <w:pStyle w:val="11"/>
        <w:keepNext w:val="0"/>
        <w:keepLines w:val="0"/>
        <w:pageBreakBefore w:val="0"/>
        <w:widowControl w:val="0"/>
        <w:kinsoku/>
        <w:wordWrap/>
        <w:overflowPunct/>
        <w:topLinePunct w:val="0"/>
        <w:autoSpaceDE/>
        <w:autoSpaceDN/>
        <w:bidi w:val="0"/>
        <w:adjustRightInd/>
        <w:snapToGrid/>
        <w:spacing w:before="44" w:line="360" w:lineRule="auto"/>
        <w:ind w:left="458" w:right="1725" w:firstLine="720" w:firstLineChars="30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交货地点为：</w:t>
      </w:r>
    </w:p>
    <w:p>
      <w:pPr>
        <w:pStyle w:val="8"/>
        <w:keepNext w:val="0"/>
        <w:keepLines w:val="0"/>
        <w:pageBreakBefore w:val="0"/>
        <w:widowControl w:val="0"/>
        <w:kinsoku/>
        <w:wordWrap/>
        <w:overflowPunct/>
        <w:topLinePunct w:val="0"/>
        <w:autoSpaceDE/>
        <w:autoSpaceDN/>
        <w:bidi w:val="0"/>
        <w:adjustRightInd/>
        <w:snapToGrid/>
        <w:spacing w:before="209" w:line="360" w:lineRule="auto"/>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六、验收办法</w:t>
      </w:r>
    </w:p>
    <w:p>
      <w:pPr>
        <w:pStyle w:val="11"/>
        <w:keepNext w:val="0"/>
        <w:keepLines w:val="0"/>
        <w:pageBreakBefore w:val="0"/>
        <w:widowControl w:val="0"/>
        <w:kinsoku/>
        <w:wordWrap/>
        <w:overflowPunct/>
        <w:topLinePunct w:val="0"/>
        <w:autoSpaceDE/>
        <w:autoSpaceDN/>
        <w:bidi w:val="0"/>
        <w:adjustRightInd/>
        <w:snapToGrid/>
        <w:spacing w:before="66" w:line="360" w:lineRule="auto"/>
        <w:ind w:left="458" w:right="520" w:firstLine="48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乙方完成服务时，</w:t>
      </w:r>
      <w:r>
        <w:rPr>
          <w:rFonts w:hint="eastAsia" w:cs="Times New Roman"/>
          <w:b w:val="0"/>
          <w:bCs w:val="0"/>
          <w:kern w:val="0"/>
          <w:sz w:val="24"/>
          <w:szCs w:val="24"/>
          <w:lang w:val="en-US" w:eastAsia="zh-CN" w:bidi="ar-SA"/>
        </w:rPr>
        <w:t>以通过市蔺草主管部门批复后，视为验收合格，并</w:t>
      </w:r>
      <w:r>
        <w:rPr>
          <w:rFonts w:ascii="Times New Roman" w:hAnsi="Times New Roman" w:eastAsia="宋体" w:cs="Times New Roman"/>
          <w:b w:val="0"/>
          <w:bCs w:val="0"/>
          <w:kern w:val="0"/>
          <w:sz w:val="24"/>
          <w:szCs w:val="24"/>
          <w:lang w:val="en-US" w:eastAsia="zh-CN" w:bidi="ar-SA"/>
        </w:rPr>
        <w:t>签署《验收书》。</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七、付款方式</w:t>
      </w:r>
    </w:p>
    <w:p>
      <w:pPr>
        <w:pStyle w:val="11"/>
        <w:keepNext w:val="0"/>
        <w:keepLines w:val="0"/>
        <w:pageBreakBefore w:val="0"/>
        <w:widowControl w:val="0"/>
        <w:kinsoku/>
        <w:wordWrap/>
        <w:overflowPunct/>
        <w:topLinePunct w:val="0"/>
        <w:autoSpaceDE/>
        <w:autoSpaceDN/>
        <w:bidi w:val="0"/>
        <w:adjustRightInd/>
        <w:snapToGrid/>
        <w:spacing w:before="1" w:line="360" w:lineRule="auto"/>
        <w:ind w:left="938" w:right="4365"/>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详见招标文件投标人须知前附表中具体要求。供应商开户银行：</w:t>
      </w:r>
    </w:p>
    <w:p>
      <w:pPr>
        <w:pStyle w:val="11"/>
        <w:keepNext w:val="0"/>
        <w:keepLines w:val="0"/>
        <w:pageBreakBefore w:val="0"/>
        <w:widowControl w:val="0"/>
        <w:kinsoku/>
        <w:wordWrap/>
        <w:overflowPunct/>
        <w:topLinePunct w:val="0"/>
        <w:autoSpaceDE/>
        <w:autoSpaceDN/>
        <w:bidi w:val="0"/>
        <w:adjustRightInd/>
        <w:snapToGrid/>
        <w:spacing w:line="360" w:lineRule="auto"/>
        <w:ind w:left="938" w:right="1241" w:rightChars="591"/>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账号： 行号：</w:t>
      </w:r>
    </w:p>
    <w:p>
      <w:pPr>
        <w:pStyle w:val="8"/>
        <w:keepNext w:val="0"/>
        <w:keepLines w:val="0"/>
        <w:pageBreakBefore w:val="0"/>
        <w:widowControl w:val="0"/>
        <w:kinsoku/>
        <w:wordWrap/>
        <w:overflowPunct/>
        <w:topLinePunct w:val="0"/>
        <w:autoSpaceDE/>
        <w:autoSpaceDN/>
        <w:bidi w:val="0"/>
        <w:adjustRightInd/>
        <w:snapToGrid/>
        <w:spacing w:line="360" w:lineRule="auto"/>
        <w:ind w:right="1241" w:rightChars="591"/>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八、履约保证金</w:t>
      </w:r>
    </w:p>
    <w:p>
      <w:pPr>
        <w:keepNext w:val="0"/>
        <w:keepLines w:val="0"/>
        <w:pageBreakBefore w:val="0"/>
        <w:widowControl w:val="0"/>
        <w:kinsoku/>
        <w:wordWrap/>
        <w:overflowPunct/>
        <w:topLinePunct w:val="0"/>
        <w:autoSpaceDE/>
        <w:autoSpaceDN/>
        <w:bidi w:val="0"/>
        <w:adjustRightInd/>
        <w:snapToGrid/>
        <w:spacing w:before="1" w:line="360" w:lineRule="auto"/>
        <w:ind w:left="938" w:right="1241" w:rightChars="591" w:firstLine="0"/>
        <w:jc w:val="left"/>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详见招标文件中具体要求。九、合同生效及其他</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Times New Roman" w:eastAsia="宋体" w:cs="Times New Roman"/>
          <w:b w:val="0"/>
          <w:bCs w:val="0"/>
          <w:kern w:val="0"/>
          <w:sz w:val="24"/>
          <w:szCs w:val="24"/>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auto"/>
        <w:ind w:left="458" w:right="525" w:firstLine="480"/>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本合同一式四份，经甲乙双方法定代表人（或授权代表）签字并加盖公章后生效。甲、乙双方和公司各执一份，备案一份。</w:t>
      </w:r>
    </w:p>
    <w:p>
      <w:pPr>
        <w:pStyle w:val="11"/>
        <w:keepNext w:val="0"/>
        <w:keepLines w:val="0"/>
        <w:pageBreakBefore w:val="0"/>
        <w:widowControl w:val="0"/>
        <w:tabs>
          <w:tab w:val="left" w:pos="4538"/>
        </w:tabs>
        <w:kinsoku/>
        <w:wordWrap/>
        <w:overflowPunct/>
        <w:topLinePunct w:val="0"/>
        <w:autoSpaceDE/>
        <w:autoSpaceDN/>
        <w:bidi w:val="0"/>
        <w:adjustRightInd/>
        <w:snapToGrid/>
        <w:spacing w:line="360" w:lineRule="auto"/>
        <w:ind w:left="938"/>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采购人：</w:t>
      </w:r>
      <w:r>
        <w:rPr>
          <w:rFonts w:ascii="Times New Roman" w:hAnsi="Times New Roman" w:eastAsia="宋体" w:cs="Times New Roman"/>
          <w:b w:val="0"/>
          <w:bCs w:val="0"/>
          <w:kern w:val="0"/>
          <w:sz w:val="24"/>
          <w:szCs w:val="24"/>
          <w:lang w:val="en-US" w:eastAsia="zh-CN" w:bidi="ar-SA"/>
        </w:rPr>
        <w:tab/>
      </w:r>
      <w:r>
        <w:rPr>
          <w:rFonts w:ascii="Times New Roman" w:hAnsi="Times New Roman" w:eastAsia="宋体" w:cs="Times New Roman"/>
          <w:b w:val="0"/>
          <w:bCs w:val="0"/>
          <w:kern w:val="0"/>
          <w:sz w:val="24"/>
          <w:szCs w:val="24"/>
          <w:lang w:val="en-US" w:eastAsia="zh-CN" w:bidi="ar-SA"/>
        </w:rPr>
        <w:t>供应商：</w:t>
      </w:r>
    </w:p>
    <w:p>
      <w:pPr>
        <w:pStyle w:val="11"/>
        <w:keepNext w:val="0"/>
        <w:keepLines w:val="0"/>
        <w:pageBreakBefore w:val="0"/>
        <w:widowControl w:val="0"/>
        <w:kinsoku/>
        <w:wordWrap/>
        <w:overflowPunct/>
        <w:topLinePunct w:val="0"/>
        <w:autoSpaceDE/>
        <w:autoSpaceDN/>
        <w:bidi w:val="0"/>
        <w:adjustRightInd/>
        <w:snapToGrid/>
        <w:spacing w:before="10" w:line="360" w:lineRule="auto"/>
        <w:textAlignment w:val="auto"/>
        <w:rPr>
          <w:rFonts w:ascii="Times New Roman" w:hAnsi="Times New Roman" w:eastAsia="宋体" w:cs="Times New Roman"/>
          <w:b w:val="0"/>
          <w:bCs w:val="0"/>
          <w:kern w:val="0"/>
          <w:sz w:val="24"/>
          <w:szCs w:val="24"/>
          <w:lang w:val="en-US" w:eastAsia="zh-CN" w:bidi="ar-SA"/>
        </w:rPr>
      </w:pPr>
    </w:p>
    <w:p>
      <w:pPr>
        <w:pStyle w:val="11"/>
        <w:keepNext w:val="0"/>
        <w:keepLines w:val="0"/>
        <w:pageBreakBefore w:val="0"/>
        <w:widowControl w:val="0"/>
        <w:tabs>
          <w:tab w:val="left" w:pos="4538"/>
          <w:tab w:val="left" w:pos="4658"/>
        </w:tabs>
        <w:kinsoku/>
        <w:wordWrap/>
        <w:overflowPunct/>
        <w:topLinePunct w:val="0"/>
        <w:autoSpaceDE/>
        <w:autoSpaceDN/>
        <w:bidi w:val="0"/>
        <w:adjustRightInd/>
        <w:snapToGrid/>
        <w:spacing w:before="1" w:line="360" w:lineRule="auto"/>
        <w:ind w:left="938" w:right="2805"/>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法定代表人（负责人）：</w:t>
      </w:r>
      <w:r>
        <w:rPr>
          <w:rFonts w:ascii="Times New Roman" w:hAnsi="Times New Roman" w:eastAsia="宋体" w:cs="Times New Roman"/>
          <w:b w:val="0"/>
          <w:bCs w:val="0"/>
          <w:kern w:val="0"/>
          <w:sz w:val="24"/>
          <w:szCs w:val="24"/>
          <w:lang w:val="en-US" w:eastAsia="zh-CN" w:bidi="ar-SA"/>
        </w:rPr>
        <w:tab/>
      </w:r>
      <w:r>
        <w:rPr>
          <w:rFonts w:ascii="Times New Roman" w:hAnsi="Times New Roman" w:eastAsia="宋体" w:cs="Times New Roman"/>
          <w:b w:val="0"/>
          <w:bCs w:val="0"/>
          <w:kern w:val="0"/>
          <w:sz w:val="24"/>
          <w:szCs w:val="24"/>
          <w:lang w:val="en-US" w:eastAsia="zh-CN" w:bidi="ar-SA"/>
        </w:rPr>
        <w:t xml:space="preserve">法定代表人（负责人）： </w:t>
      </w:r>
    </w:p>
    <w:p>
      <w:pPr>
        <w:pStyle w:val="11"/>
        <w:keepNext w:val="0"/>
        <w:keepLines w:val="0"/>
        <w:pageBreakBefore w:val="0"/>
        <w:widowControl w:val="0"/>
        <w:tabs>
          <w:tab w:val="left" w:pos="4538"/>
          <w:tab w:val="left" w:pos="4658"/>
        </w:tabs>
        <w:kinsoku/>
        <w:wordWrap/>
        <w:overflowPunct/>
        <w:topLinePunct w:val="0"/>
        <w:autoSpaceDE/>
        <w:autoSpaceDN/>
        <w:bidi w:val="0"/>
        <w:adjustRightInd/>
        <w:snapToGrid/>
        <w:spacing w:before="1" w:line="360" w:lineRule="auto"/>
        <w:ind w:left="938" w:right="2805"/>
        <w:textAlignment w:val="auto"/>
        <w:rPr>
          <w:rFonts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地 址：</w:t>
      </w:r>
      <w:r>
        <w:rPr>
          <w:rFonts w:ascii="Times New Roman" w:hAnsi="Times New Roman" w:eastAsia="宋体" w:cs="Times New Roman"/>
          <w:b w:val="0"/>
          <w:bCs w:val="0"/>
          <w:kern w:val="0"/>
          <w:sz w:val="24"/>
          <w:szCs w:val="24"/>
          <w:lang w:val="en-US" w:eastAsia="zh-CN" w:bidi="ar-SA"/>
        </w:rPr>
        <w:tab/>
      </w:r>
      <w:r>
        <w:rPr>
          <w:rFonts w:ascii="Times New Roman" w:hAnsi="Times New Roman" w:eastAsia="宋体" w:cs="Times New Roman"/>
          <w:b w:val="0"/>
          <w:bCs w:val="0"/>
          <w:kern w:val="0"/>
          <w:sz w:val="24"/>
          <w:szCs w:val="24"/>
          <w:lang w:val="en-US" w:eastAsia="zh-CN" w:bidi="ar-SA"/>
        </w:rPr>
        <w:t>地 址：</w:t>
      </w:r>
    </w:p>
    <w:p>
      <w:pPr>
        <w:pStyle w:val="11"/>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Times New Roman" w:hAnsi="Times New Roman" w:eastAsia="宋体" w:cs="Times New Roman"/>
          <w:b w:val="0"/>
          <w:bCs w:val="0"/>
          <w:kern w:val="0"/>
          <w:sz w:val="24"/>
          <w:szCs w:val="24"/>
          <w:lang w:val="en-US" w:eastAsia="zh-CN" w:bidi="ar-SA"/>
        </w:rPr>
      </w:pPr>
    </w:p>
    <w:p>
      <w:pPr>
        <w:jc w:val="right"/>
        <w:rPr>
          <w:rFonts w:hint="eastAsia" w:ascii="Times New Roman" w:hAnsi="Times New Roman" w:eastAsia="宋体" w:cs="Times New Roman"/>
          <w:b w:val="0"/>
          <w:bCs w:val="0"/>
          <w:kern w:val="0"/>
          <w:sz w:val="24"/>
          <w:szCs w:val="24"/>
          <w:lang w:val="en-US" w:eastAsia="zh-CN" w:bidi="ar-SA"/>
        </w:rPr>
      </w:pPr>
      <w:r>
        <w:rPr>
          <w:rFonts w:ascii="Times New Roman" w:hAnsi="Times New Roman" w:eastAsia="宋体" w:cs="Times New Roman"/>
          <w:b w:val="0"/>
          <w:bCs w:val="0"/>
          <w:kern w:val="0"/>
          <w:sz w:val="24"/>
          <w:szCs w:val="24"/>
          <w:lang w:val="en-US" w:eastAsia="zh-CN" w:bidi="ar-SA"/>
        </w:rPr>
        <w:t>年 月 日</w:t>
      </w:r>
      <w:r>
        <w:rPr>
          <w:rFonts w:hint="eastAsia" w:ascii="Times New Roman" w:hAnsi="Times New Roman" w:eastAsia="宋体" w:cs="Times New Roman"/>
          <w:b w:val="0"/>
          <w:bCs w:val="0"/>
          <w:kern w:val="0"/>
          <w:sz w:val="24"/>
          <w:szCs w:val="24"/>
          <w:lang w:val="en-US" w:eastAsia="zh-CN" w:bidi="ar-SA"/>
        </w:rPr>
        <w:br w:type="page"/>
      </w:r>
    </w:p>
    <w:p>
      <w:pPr>
        <w:pStyle w:val="3"/>
        <w:tabs>
          <w:tab w:val="left" w:pos="432"/>
        </w:tabs>
        <w:bidi w:val="0"/>
        <w:ind w:left="0" w:leftChars="0" w:right="30" w:rightChars="0" w:firstLine="0" w:firstLineChars="0"/>
        <w:jc w:val="center"/>
        <w:rPr>
          <w:rFonts w:hint="eastAsia"/>
          <w:highlight w:val="none"/>
        </w:rPr>
      </w:pPr>
      <w:r>
        <w:rPr>
          <w:rFonts w:hint="eastAsia"/>
          <w:highlight w:val="none"/>
        </w:rPr>
        <w:t>第七章</w:t>
      </w:r>
    </w:p>
    <w:p>
      <w:pPr>
        <w:kinsoku/>
        <w:overflowPunct/>
        <w:topLinePunct w:val="0"/>
        <w:bidi w:val="0"/>
        <w:spacing w:line="360" w:lineRule="auto"/>
        <w:ind w:firstLine="560" w:firstLineChars="200"/>
        <w:jc w:val="center"/>
        <w:rPr>
          <w:rFonts w:hint="eastAsia" w:ascii="宋体" w:hAnsi="宋体" w:cs="宋体"/>
          <w:b w:val="0"/>
          <w:bCs/>
          <w:sz w:val="28"/>
          <w:szCs w:val="28"/>
        </w:rPr>
      </w:pPr>
      <w:r>
        <w:rPr>
          <w:rFonts w:hint="eastAsia" w:ascii="宋体" w:hAnsi="宋体" w:cs="宋体"/>
          <w:b w:val="0"/>
          <w:bCs/>
          <w:sz w:val="28"/>
          <w:szCs w:val="28"/>
          <w:lang w:val="en-US" w:eastAsia="zh-CN"/>
        </w:rPr>
        <w:t>一、</w:t>
      </w:r>
      <w:r>
        <w:rPr>
          <w:rFonts w:hint="eastAsia" w:ascii="宋体" w:hAnsi="宋体" w:cs="宋体"/>
          <w:b w:val="0"/>
          <w:bCs/>
          <w:sz w:val="28"/>
          <w:szCs w:val="28"/>
        </w:rPr>
        <w:t>投标承诺书</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采购单位、</w:t>
      </w:r>
      <w:r>
        <w:rPr>
          <w:rFonts w:hint="eastAsia" w:ascii="宋体" w:hAnsi="宋体" w:cs="宋体"/>
          <w:b w:val="0"/>
          <w:bCs/>
          <w:sz w:val="28"/>
          <w:szCs w:val="28"/>
          <w:lang w:val="en-US" w:eastAsia="zh-CN"/>
        </w:rPr>
        <w:t>内蒙古畅源招标代理有限公司</w:t>
      </w:r>
      <w:r>
        <w:rPr>
          <w:rFonts w:hint="eastAsia" w:ascii="宋体" w:hAnsi="宋体" w:cs="宋体"/>
          <w:b w:val="0"/>
          <w:bCs/>
          <w:sz w:val="28"/>
          <w:szCs w:val="28"/>
        </w:rPr>
        <w:t>：</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1.按照已收到的 项目（项目编号： ）磋商文件要求，经我方 （供应商名称） 认真研究投标须知、合同条款、技术规范、资质要求和其它有关要求后，我方愿按上述合同条款、技术规范、资质要求进行投标。我方完全接受本次磋商文件规定的</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所有要求，并承诺在成交后执行磋商文件、响应文件和合同的全部要求，并履行我方的全部义务。我方的最终报价为总承包价，保证不以任何理由增加报价。</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2.我方同意磋商文件关于投标有效期的所有规定。</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3.我方郑重声明：所提供的响应文件内容全部真实有效。如经查实提供的内容、进行承诺的事项存在虚假，我方自愿接受有关处罚，及由此带来的法律后果。</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4.我方将严格遵守《中华人民共和国政府采购法》、《中华人民共和国合同法》等有关法律、法规规定，如有违反，无条件接受相关部门的处罚。</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5.我方同意提供贵方另外要求的与其投标有关的任何数据或资料。</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6.我方将按照磋商文件、响应文件及相关要求、规定进行合同签订，并严格执行和承担协议和合同规定的责任和义务。</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7.我单位如果存在下列情形的，愿意承担取消成交资格、投标保证金不予退还、赔偿超过投标保证金金额的损失部分、接受有关监督部门处罚等后果：</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（1）成交后，无正当理由放弃成交资格；</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（2）成交后，无正当理由不与招标人签订合同；</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（3）在签订合同时，向招标人提出附加条件或不按照相关要求签订合同；</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（4）不按照磋商文件要求提交履约保证金；</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（5）要求修改、补充和撤销响应文件的实质性内容；</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（6）要求更改磋商文件和成交结果公告的实质性内容；</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（7）法律法规和磋商文件规定的其他情形。</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详细地址：</w:t>
      </w:r>
      <w:r>
        <w:rPr>
          <w:rFonts w:hint="eastAsia" w:ascii="宋体" w:hAnsi="宋体" w:cs="宋体"/>
          <w:b w:val="0"/>
          <w:bCs/>
          <w:sz w:val="28"/>
          <w:szCs w:val="28"/>
        </w:rPr>
        <w:tab/>
      </w:r>
      <w:r>
        <w:rPr>
          <w:rFonts w:hint="eastAsia" w:ascii="宋体" w:hAnsi="宋体" w:cs="宋体"/>
          <w:b w:val="0"/>
          <w:bCs/>
          <w:sz w:val="28"/>
          <w:szCs w:val="28"/>
        </w:rPr>
        <w:t>邮政编码：</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电 话：</w:t>
      </w:r>
      <w:r>
        <w:rPr>
          <w:rFonts w:hint="eastAsia" w:ascii="宋体" w:hAnsi="宋体" w:cs="宋体"/>
          <w:b w:val="0"/>
          <w:bCs/>
          <w:sz w:val="28"/>
          <w:szCs w:val="28"/>
        </w:rPr>
        <w:tab/>
      </w:r>
      <w:r>
        <w:rPr>
          <w:rFonts w:hint="eastAsia" w:ascii="宋体" w:hAnsi="宋体" w:cs="宋体"/>
          <w:b w:val="0"/>
          <w:bCs/>
          <w:sz w:val="28"/>
          <w:szCs w:val="28"/>
        </w:rPr>
        <w:t>电子函件：</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供应商开户银行：</w:t>
      </w:r>
      <w:r>
        <w:rPr>
          <w:rFonts w:hint="eastAsia" w:ascii="宋体" w:hAnsi="宋体" w:cs="宋体"/>
          <w:b w:val="0"/>
          <w:bCs/>
          <w:sz w:val="28"/>
          <w:szCs w:val="28"/>
        </w:rPr>
        <w:tab/>
      </w:r>
      <w:r>
        <w:rPr>
          <w:rFonts w:hint="eastAsia" w:ascii="宋体" w:hAnsi="宋体" w:cs="宋体"/>
          <w:b w:val="0"/>
          <w:bCs/>
          <w:sz w:val="28"/>
          <w:szCs w:val="28"/>
        </w:rPr>
        <w:t>账号/行号：</w:t>
      </w:r>
    </w:p>
    <w:p>
      <w:pPr>
        <w:kinsoku/>
        <w:overflowPunct/>
        <w:topLinePunct w:val="0"/>
        <w:bidi w:val="0"/>
        <w:spacing w:line="360" w:lineRule="auto"/>
        <w:ind w:firstLine="560" w:firstLineChars="200"/>
        <w:rPr>
          <w:rFonts w:hint="eastAsia" w:ascii="宋体" w:hAnsi="宋体" w:cs="宋体"/>
          <w:b w:val="0"/>
          <w:bCs/>
          <w:sz w:val="28"/>
          <w:szCs w:val="28"/>
        </w:rPr>
      </w:pPr>
      <w:r>
        <w:rPr>
          <w:rFonts w:hint="eastAsia" w:ascii="宋体" w:hAnsi="宋体" w:cs="宋体"/>
          <w:b w:val="0"/>
          <w:bCs/>
          <w:sz w:val="28"/>
          <w:szCs w:val="28"/>
        </w:rPr>
        <w:t>法定代表人签字：（加盖公章）</w:t>
      </w:r>
    </w:p>
    <w:p>
      <w:pPr>
        <w:kinsoku/>
        <w:overflowPunct/>
        <w:topLinePunct w:val="0"/>
        <w:bidi w:val="0"/>
        <w:spacing w:line="360" w:lineRule="auto"/>
        <w:ind w:firstLine="560" w:firstLineChars="200"/>
        <w:rPr>
          <w:rFonts w:ascii="宋体" w:hAnsi="宋体"/>
          <w:b w:val="0"/>
          <w:bCs/>
          <w:sz w:val="24"/>
        </w:rPr>
      </w:pPr>
      <w:r>
        <w:rPr>
          <w:rFonts w:hint="eastAsia" w:ascii="宋体" w:hAnsi="宋体" w:cs="宋体"/>
          <w:b w:val="0"/>
          <w:bCs/>
          <w:sz w:val="28"/>
          <w:szCs w:val="28"/>
        </w:rPr>
        <w:t>年</w:t>
      </w:r>
      <w:r>
        <w:rPr>
          <w:rFonts w:hint="eastAsia" w:ascii="宋体" w:hAnsi="宋体" w:cs="宋体"/>
          <w:b w:val="0"/>
          <w:bCs/>
          <w:sz w:val="28"/>
          <w:szCs w:val="28"/>
        </w:rPr>
        <w:tab/>
      </w:r>
      <w:r>
        <w:rPr>
          <w:rFonts w:hint="eastAsia" w:ascii="宋体" w:hAnsi="宋体" w:cs="宋体"/>
          <w:b w:val="0"/>
          <w:bCs/>
          <w:sz w:val="28"/>
          <w:szCs w:val="28"/>
        </w:rPr>
        <w:t>月</w:t>
      </w:r>
      <w:r>
        <w:rPr>
          <w:rFonts w:hint="eastAsia" w:ascii="宋体" w:hAnsi="宋体" w:cs="宋体"/>
          <w:b w:val="0"/>
          <w:bCs/>
          <w:sz w:val="28"/>
          <w:szCs w:val="28"/>
        </w:rPr>
        <w:tab/>
      </w:r>
      <w:r>
        <w:rPr>
          <w:rFonts w:hint="eastAsia" w:ascii="宋体" w:hAnsi="宋体" w:cs="宋体"/>
          <w:b w:val="0"/>
          <w:bCs/>
          <w:sz w:val="28"/>
          <w:szCs w:val="28"/>
        </w:rPr>
        <w:t>日</w:t>
      </w:r>
    </w:p>
    <w:p>
      <w:pPr>
        <w:spacing w:line="360" w:lineRule="auto"/>
        <w:rPr>
          <w:rFonts w:hint="eastAsia" w:ascii="宋体" w:hAnsi="宋体" w:cs="宋体"/>
          <w:b/>
          <w:sz w:val="28"/>
          <w:szCs w:val="28"/>
        </w:rPr>
      </w:pPr>
      <w:r>
        <w:rPr>
          <w:rFonts w:hint="eastAsia" w:ascii="宋体" w:hAnsi="宋体" w:cs="宋体"/>
          <w:b/>
          <w:sz w:val="28"/>
          <w:szCs w:val="28"/>
        </w:rPr>
        <w:br w:type="page"/>
      </w:r>
    </w:p>
    <w:p>
      <w:pPr>
        <w:spacing w:line="360" w:lineRule="auto"/>
        <w:jc w:val="center"/>
        <w:rPr>
          <w:rFonts w:ascii="宋体" w:hAnsi="宋体"/>
          <w:b/>
          <w:sz w:val="36"/>
          <w:szCs w:val="36"/>
        </w:rPr>
      </w:pPr>
      <w:r>
        <w:rPr>
          <w:rFonts w:hint="eastAsia" w:ascii="宋体" w:hAnsi="宋体"/>
          <w:b/>
          <w:sz w:val="36"/>
          <w:szCs w:val="36"/>
          <w:lang w:val="en-US" w:eastAsia="zh-CN"/>
        </w:rPr>
        <w:t>二、首轮报价</w:t>
      </w:r>
      <w:r>
        <w:rPr>
          <w:rFonts w:hint="eastAsia" w:ascii="宋体" w:hAnsi="宋体"/>
          <w:b/>
          <w:sz w:val="36"/>
          <w:szCs w:val="36"/>
        </w:rPr>
        <w:t>表</w:t>
      </w:r>
    </w:p>
    <w:p>
      <w:pPr>
        <w:spacing w:line="360" w:lineRule="auto"/>
        <w:rPr>
          <w:rFonts w:ascii="宋体" w:hAnsi="宋体"/>
          <w:color w:val="FF0000"/>
          <w:sz w:val="24"/>
          <w:szCs w:val="24"/>
        </w:rPr>
      </w:pPr>
      <w:r>
        <w:rPr>
          <w:rFonts w:ascii="宋体" w:hAnsi="宋体"/>
          <w:sz w:val="24"/>
          <w:szCs w:val="24"/>
        </w:rPr>
        <w:t>项目</w:t>
      </w:r>
      <w:r>
        <w:rPr>
          <w:rFonts w:hint="eastAsia" w:ascii="宋体" w:hAnsi="宋体"/>
          <w:sz w:val="24"/>
          <w:szCs w:val="24"/>
        </w:rPr>
        <w:t>编号：</w:t>
      </w:r>
    </w:p>
    <w:tbl>
      <w:tblPr>
        <w:tblStyle w:val="19"/>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551"/>
        <w:gridCol w:w="1697"/>
        <w:gridCol w:w="162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60" w:type="dxa"/>
            <w:noWrap w:val="0"/>
            <w:vAlign w:val="center"/>
          </w:tcPr>
          <w:p>
            <w:pPr>
              <w:jc w:val="center"/>
              <w:rPr>
                <w:rFonts w:ascii="宋体" w:hAnsi="宋体"/>
                <w:sz w:val="22"/>
                <w:szCs w:val="22"/>
              </w:rPr>
            </w:pPr>
            <w:r>
              <w:rPr>
                <w:rFonts w:hint="eastAsia" w:ascii="宋体" w:hAnsi="宋体"/>
                <w:sz w:val="22"/>
                <w:szCs w:val="22"/>
              </w:rPr>
              <w:t>投标项目名称</w:t>
            </w:r>
          </w:p>
        </w:tc>
        <w:tc>
          <w:tcPr>
            <w:tcW w:w="2551" w:type="dxa"/>
            <w:noWrap w:val="0"/>
            <w:vAlign w:val="center"/>
          </w:tcPr>
          <w:p>
            <w:pPr>
              <w:jc w:val="center"/>
              <w:rPr>
                <w:rFonts w:ascii="宋体" w:hAnsi="宋体"/>
                <w:sz w:val="22"/>
                <w:szCs w:val="22"/>
              </w:rPr>
            </w:pPr>
            <w:r>
              <w:rPr>
                <w:rFonts w:hint="eastAsia" w:ascii="宋体" w:hAnsi="宋体"/>
                <w:sz w:val="22"/>
                <w:szCs w:val="22"/>
              </w:rPr>
              <w:t>投标总报价（元）</w:t>
            </w:r>
          </w:p>
        </w:tc>
        <w:tc>
          <w:tcPr>
            <w:tcW w:w="1697" w:type="dxa"/>
            <w:noWrap w:val="0"/>
            <w:vAlign w:val="center"/>
          </w:tcPr>
          <w:p>
            <w:pPr>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服务期限</w:t>
            </w:r>
          </w:p>
        </w:tc>
        <w:tc>
          <w:tcPr>
            <w:tcW w:w="1622" w:type="dxa"/>
            <w:noWrap w:val="0"/>
            <w:vAlign w:val="center"/>
          </w:tcPr>
          <w:p>
            <w:pPr>
              <w:jc w:val="center"/>
              <w:rPr>
                <w:rFonts w:ascii="宋体" w:hAnsi="宋体"/>
                <w:sz w:val="22"/>
                <w:szCs w:val="22"/>
                <w:highlight w:val="none"/>
              </w:rPr>
            </w:pPr>
            <w:r>
              <w:rPr>
                <w:rFonts w:hint="eastAsia" w:ascii="宋体" w:hAnsi="宋体"/>
                <w:sz w:val="22"/>
                <w:szCs w:val="22"/>
                <w:highlight w:val="none"/>
              </w:rPr>
              <w:t>付款方式</w:t>
            </w:r>
          </w:p>
        </w:tc>
        <w:tc>
          <w:tcPr>
            <w:tcW w:w="1600" w:type="dxa"/>
            <w:noWrap w:val="0"/>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60" w:type="dxa"/>
            <w:noWrap w:val="0"/>
            <w:vAlign w:val="center"/>
          </w:tcPr>
          <w:p>
            <w:pPr>
              <w:jc w:val="center"/>
              <w:rPr>
                <w:rFonts w:ascii="宋体" w:hAnsi="宋体"/>
                <w:sz w:val="22"/>
                <w:szCs w:val="22"/>
              </w:rPr>
            </w:pPr>
          </w:p>
        </w:tc>
        <w:tc>
          <w:tcPr>
            <w:tcW w:w="2551" w:type="dxa"/>
            <w:noWrap w:val="0"/>
            <w:vAlign w:val="center"/>
          </w:tcPr>
          <w:p>
            <w:pPr>
              <w:jc w:val="center"/>
              <w:rPr>
                <w:rFonts w:ascii="宋体" w:hAnsi="宋体"/>
                <w:sz w:val="22"/>
                <w:szCs w:val="22"/>
              </w:rPr>
            </w:pPr>
          </w:p>
        </w:tc>
        <w:tc>
          <w:tcPr>
            <w:tcW w:w="1697" w:type="dxa"/>
            <w:noWrap w:val="0"/>
            <w:vAlign w:val="center"/>
          </w:tcPr>
          <w:p>
            <w:pPr>
              <w:jc w:val="center"/>
              <w:rPr>
                <w:rFonts w:ascii="宋体" w:hAnsi="宋体"/>
                <w:sz w:val="22"/>
                <w:szCs w:val="22"/>
              </w:rPr>
            </w:pPr>
          </w:p>
        </w:tc>
        <w:tc>
          <w:tcPr>
            <w:tcW w:w="1622" w:type="dxa"/>
            <w:noWrap w:val="0"/>
            <w:vAlign w:val="center"/>
          </w:tcPr>
          <w:p>
            <w:pPr>
              <w:jc w:val="center"/>
              <w:rPr>
                <w:rFonts w:ascii="宋体" w:hAnsi="宋体"/>
                <w:sz w:val="22"/>
                <w:szCs w:val="22"/>
              </w:rPr>
            </w:pPr>
          </w:p>
        </w:tc>
        <w:tc>
          <w:tcPr>
            <w:tcW w:w="1600" w:type="dxa"/>
            <w:noWrap w:val="0"/>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60" w:type="dxa"/>
            <w:noWrap w:val="0"/>
            <w:vAlign w:val="center"/>
          </w:tcPr>
          <w:p>
            <w:pPr>
              <w:jc w:val="center"/>
              <w:rPr>
                <w:rFonts w:ascii="宋体" w:hAnsi="宋体"/>
                <w:sz w:val="22"/>
                <w:szCs w:val="22"/>
              </w:rPr>
            </w:pPr>
            <w:r>
              <w:rPr>
                <w:rFonts w:hint="eastAsia" w:ascii="宋体" w:hAnsi="宋体"/>
                <w:sz w:val="22"/>
                <w:szCs w:val="22"/>
              </w:rPr>
              <w:t>投标总金额</w:t>
            </w:r>
          </w:p>
        </w:tc>
        <w:tc>
          <w:tcPr>
            <w:tcW w:w="7470" w:type="dxa"/>
            <w:gridSpan w:val="4"/>
            <w:noWrap w:val="0"/>
            <w:vAlign w:val="center"/>
          </w:tcPr>
          <w:p>
            <w:pPr>
              <w:jc w:val="left"/>
              <w:rPr>
                <w:rFonts w:ascii="宋体" w:hAnsi="宋体"/>
                <w:sz w:val="22"/>
                <w:szCs w:val="22"/>
              </w:rPr>
            </w:pPr>
            <w:r>
              <w:rPr>
                <w:rFonts w:hint="eastAsia" w:ascii="宋体" w:hAnsi="宋体"/>
                <w:sz w:val="22"/>
                <w:szCs w:val="22"/>
              </w:rPr>
              <w:t>人民币大写：</w:t>
            </w:r>
          </w:p>
        </w:tc>
      </w:tr>
    </w:tbl>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法定代表人或委托代理人：（签字或盖章）</w:t>
      </w:r>
    </w:p>
    <w:p>
      <w:pPr>
        <w:spacing w:line="360" w:lineRule="auto"/>
        <w:ind w:firstLine="480" w:firstLineChars="200"/>
        <w:rPr>
          <w:rFonts w:ascii="宋体" w:hAnsi="宋体"/>
          <w:sz w:val="24"/>
          <w:szCs w:val="24"/>
        </w:rPr>
      </w:pPr>
      <w:r>
        <w:rPr>
          <w:rFonts w:hint="eastAsia" w:ascii="宋体" w:hAnsi="宋体"/>
          <w:sz w:val="24"/>
          <w:szCs w:val="24"/>
        </w:rPr>
        <w:t>供应商名称加盖公章：</w:t>
      </w:r>
    </w:p>
    <w:p>
      <w:pPr>
        <w:spacing w:line="360" w:lineRule="auto"/>
        <w:ind w:firstLine="480" w:firstLineChars="200"/>
        <w:rPr>
          <w:rFonts w:ascii="宋体" w:hAnsi="宋体"/>
          <w:sz w:val="24"/>
          <w:szCs w:val="24"/>
        </w:rPr>
      </w:pPr>
      <w:r>
        <w:rPr>
          <w:rFonts w:hint="eastAsia" w:ascii="宋体" w:hAnsi="宋体"/>
          <w:sz w:val="24"/>
          <w:szCs w:val="24"/>
        </w:rPr>
        <w:t>说明：</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投标总报价以人民币填写，单位为元，并用分节号分隔。</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hint="eastAsia" w:ascii="宋体" w:hAnsi="宋体"/>
          <w:sz w:val="24"/>
          <w:szCs w:val="24"/>
          <w:lang w:val="en-US" w:eastAsia="zh-CN"/>
        </w:rPr>
        <w:t>服务期限</w:t>
      </w:r>
      <w:r>
        <w:rPr>
          <w:rFonts w:hint="eastAsia" w:ascii="宋体" w:hAnsi="宋体"/>
          <w:sz w:val="24"/>
          <w:szCs w:val="24"/>
        </w:rPr>
        <w:t>”指</w:t>
      </w:r>
      <w:r>
        <w:rPr>
          <w:rFonts w:hint="eastAsia" w:ascii="宋体" w:hAnsi="宋体"/>
          <w:sz w:val="24"/>
          <w:szCs w:val="24"/>
          <w:lang w:eastAsia="zh-CN"/>
        </w:rPr>
        <w:t>磋商文件</w:t>
      </w:r>
      <w:r>
        <w:rPr>
          <w:rFonts w:hint="eastAsia" w:ascii="宋体" w:hAnsi="宋体"/>
          <w:sz w:val="24"/>
          <w:szCs w:val="24"/>
        </w:rPr>
        <w:t>中所规定的完工时间；</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“付款方式”由供应商填写“响应”或“不响应”。</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供应商需要对报价或其它内容加以说明，可在备注栏填写。</w:t>
      </w:r>
    </w:p>
    <w:p>
      <w:pPr>
        <w:spacing w:line="360" w:lineRule="auto"/>
        <w:ind w:firstLine="480" w:firstLineChars="200"/>
        <w:jc w:val="right"/>
        <w:rPr>
          <w:rFonts w:ascii="宋体" w:hAnsi="宋体"/>
          <w:sz w:val="24"/>
          <w:szCs w:val="24"/>
        </w:rPr>
      </w:pPr>
    </w:p>
    <w:p>
      <w:pPr>
        <w:wordWrap w:val="0"/>
        <w:spacing w:line="360" w:lineRule="auto"/>
        <w:ind w:firstLine="480" w:firstLineChars="200"/>
        <w:jc w:val="right"/>
        <w:rPr>
          <w:rFonts w:ascii="宋体" w:hAnsi="宋体"/>
          <w:sz w:val="24"/>
          <w:szCs w:val="24"/>
        </w:rPr>
      </w:pPr>
      <w:r>
        <w:rPr>
          <w:rFonts w:hint="eastAsia" w:ascii="宋体" w:hAnsi="宋体"/>
          <w:sz w:val="24"/>
          <w:szCs w:val="24"/>
        </w:rPr>
        <w:t>年  月  日</w:t>
      </w:r>
    </w:p>
    <w:p>
      <w:pPr>
        <w:spacing w:line="360" w:lineRule="auto"/>
        <w:ind w:firstLine="480" w:firstLineChars="200"/>
        <w:rPr>
          <w:rFonts w:ascii="宋体" w:hAnsi="宋体"/>
          <w:sz w:val="24"/>
          <w:szCs w:val="24"/>
        </w:rPr>
        <w:sectPr>
          <w:headerReference r:id="rId6" w:type="default"/>
          <w:footerReference r:id="rId7" w:type="default"/>
          <w:pgSz w:w="11906" w:h="16838"/>
          <w:pgMar w:top="1474" w:right="1418" w:bottom="1474" w:left="1218" w:header="851" w:footer="992" w:gutter="0"/>
          <w:pgNumType w:fmt="decimal" w:start="1"/>
          <w:cols w:space="720" w:num="1"/>
          <w:docGrid w:linePitch="312" w:charSpace="0"/>
        </w:sectPr>
      </w:pPr>
    </w:p>
    <w:p>
      <w:pPr>
        <w:spacing w:line="360" w:lineRule="auto"/>
        <w:jc w:val="center"/>
        <w:rPr>
          <w:rFonts w:hint="eastAsia" w:ascii="宋体" w:hAnsi="宋体" w:eastAsia="宋体" w:cs="Times New Roman"/>
          <w:b/>
          <w:sz w:val="36"/>
          <w:szCs w:val="36"/>
          <w:lang w:val="en-US" w:eastAsia="zh-CN"/>
        </w:rPr>
      </w:pPr>
      <w:bookmarkStart w:id="2" w:name="_Toc24440"/>
      <w:r>
        <w:rPr>
          <w:rFonts w:hint="eastAsia" w:ascii="宋体" w:hAnsi="宋体" w:eastAsia="宋体" w:cs="Times New Roman"/>
          <w:b/>
          <w:sz w:val="36"/>
          <w:szCs w:val="36"/>
          <w:lang w:val="en-US" w:eastAsia="zh-CN"/>
        </w:rPr>
        <w:t>三、授权委托书</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本人 </w:t>
      </w:r>
      <w:r>
        <w:rPr>
          <w:rFonts w:hint="eastAsia" w:ascii="宋体" w:hAnsi="宋体" w:eastAsia="宋体" w:cs="Times New Roman"/>
          <w:sz w:val="24"/>
          <w:szCs w:val="24"/>
        </w:rPr>
        <w:tab/>
      </w:r>
      <w:r>
        <w:rPr>
          <w:rFonts w:hint="eastAsia" w:ascii="宋体" w:hAnsi="宋体" w:eastAsia="宋体" w:cs="Times New Roman"/>
          <w:sz w:val="24"/>
          <w:szCs w:val="24"/>
        </w:rPr>
        <w:t xml:space="preserve">（姓名）系 </w:t>
      </w:r>
      <w:r>
        <w:rPr>
          <w:rFonts w:hint="eastAsia" w:ascii="宋体" w:hAnsi="宋体" w:eastAsia="宋体" w:cs="Times New Roman"/>
          <w:sz w:val="24"/>
          <w:szCs w:val="24"/>
        </w:rPr>
        <w:tab/>
      </w:r>
      <w:r>
        <w:rPr>
          <w:rFonts w:hint="eastAsia" w:ascii="宋体" w:hAnsi="宋体" w:eastAsia="宋体" w:cs="Times New Roman"/>
          <w:sz w:val="24"/>
          <w:szCs w:val="24"/>
        </w:rPr>
        <w:t>（供应商名称）的法定代表人，现委托 （姓名）为我方代理人。代理人根据授权，以我方名义签署、澄清确认、递 交、撤回、修改招标项目响应文件、签订合同和处理有关事宜，其法律后果由我方承担。</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委托期限：</w:t>
      </w:r>
      <w:r>
        <w:rPr>
          <w:rFonts w:hint="eastAsia" w:ascii="宋体" w:hAnsi="宋体" w:eastAsia="宋体" w:cs="Times New Roman"/>
          <w:sz w:val="24"/>
          <w:szCs w:val="24"/>
        </w:rPr>
        <w:tab/>
      </w:r>
      <w:r>
        <w:rPr>
          <w:rFonts w:hint="eastAsia" w:ascii="宋体" w:hAnsi="宋体" w:eastAsia="宋体" w:cs="Times New Roman"/>
          <w:sz w:val="24"/>
          <w:szCs w:val="24"/>
        </w:rPr>
        <w:t>。</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代理人无转委托权。</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注：本授权委托书需由供应商加盖单位公章并由其法定代表人和授权代表签字。</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投 标 人： </w:t>
      </w:r>
      <w:r>
        <w:rPr>
          <w:rFonts w:hint="eastAsia" w:ascii="宋体" w:hAnsi="宋体" w:eastAsia="宋体" w:cs="Times New Roman"/>
          <w:sz w:val="24"/>
          <w:szCs w:val="24"/>
        </w:rPr>
        <w:tab/>
      </w:r>
      <w:r>
        <w:rPr>
          <w:rFonts w:hint="eastAsia" w:ascii="宋体" w:hAnsi="宋体" w:eastAsia="宋体" w:cs="Times New Roman"/>
          <w:sz w:val="24"/>
          <w:szCs w:val="24"/>
        </w:rPr>
        <w:t>（盖单位章）</w:t>
      </w:r>
    </w:p>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法定代表人： </w:t>
      </w:r>
      <w:r>
        <w:rPr>
          <w:rFonts w:hint="eastAsia" w:ascii="宋体" w:hAnsi="宋体" w:eastAsia="宋体" w:cs="Times New Roman"/>
          <w:sz w:val="24"/>
          <w:szCs w:val="24"/>
        </w:rPr>
        <w:tab/>
      </w:r>
      <w:r>
        <w:rPr>
          <w:rFonts w:hint="eastAsia" w:ascii="宋体" w:hAnsi="宋体" w:eastAsia="宋体" w:cs="Times New Roman"/>
          <w:sz w:val="24"/>
          <w:szCs w:val="24"/>
        </w:rPr>
        <w:t xml:space="preserve">（签字） 授权委托人： </w:t>
      </w:r>
      <w:r>
        <w:rPr>
          <w:rFonts w:hint="eastAsia" w:ascii="宋体" w:hAnsi="宋体" w:eastAsia="宋体" w:cs="Times New Roman"/>
          <w:sz w:val="24"/>
          <w:szCs w:val="24"/>
        </w:rPr>
        <w:tab/>
      </w:r>
      <w:r>
        <w:rPr>
          <w:rFonts w:hint="eastAsia" w:ascii="宋体" w:hAnsi="宋体" w:eastAsia="宋体" w:cs="Times New Roman"/>
          <w:sz w:val="24"/>
          <w:szCs w:val="24"/>
        </w:rPr>
        <w:t>（签字）</w:t>
      </w:r>
    </w:p>
    <w:p>
      <w:pPr>
        <w:spacing w:line="360" w:lineRule="auto"/>
        <w:ind w:firstLine="480" w:firstLineChars="200"/>
        <w:rPr>
          <w:rFonts w:hint="eastAsia" w:ascii="宋体" w:hAnsi="宋体" w:eastAsia="宋体" w:cs="Times New Roman"/>
          <w:sz w:val="24"/>
          <w:szCs w:val="24"/>
        </w:rPr>
      </w:pPr>
    </w:p>
    <w:p>
      <w:pPr>
        <w:pStyle w:val="11"/>
        <w:spacing w:before="5"/>
        <w:ind w:left="0"/>
        <w:rPr>
          <w:sz w:val="12"/>
        </w:rPr>
      </w:pPr>
    </w:p>
    <w:tbl>
      <w:tblPr>
        <w:tblStyle w:val="19"/>
        <w:tblW w:w="8697"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4820"/>
        <w:gridCol w:w="3877"/>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453" w:hRule="atLeast"/>
        </w:trPr>
        <w:tc>
          <w:tcPr>
            <w:tcW w:w="4820" w:type="dxa"/>
            <w:tcBorders>
              <w:bottom w:val="double" w:color="B3C2D7" w:sz="2" w:space="0"/>
            </w:tcBorders>
            <w:shd w:val="clear" w:color="auto" w:fill="EDEDED"/>
          </w:tcPr>
          <w:p>
            <w:pPr>
              <w:pStyle w:val="23"/>
              <w:spacing w:before="48"/>
              <w:ind w:left="1629" w:right="1569"/>
              <w:jc w:val="center"/>
              <w:rPr>
                <w:b/>
                <w:sz w:val="19"/>
              </w:rPr>
            </w:pPr>
            <w:r>
              <w:rPr>
                <w:b/>
                <w:color w:val="666666"/>
                <w:sz w:val="19"/>
              </w:rPr>
              <w:t>法定代表人身份证扫描件</w:t>
            </w:r>
          </w:p>
          <w:p>
            <w:pPr>
              <w:pStyle w:val="23"/>
              <w:rPr>
                <w:sz w:val="18"/>
              </w:rPr>
            </w:pPr>
          </w:p>
          <w:p>
            <w:pPr>
              <w:pStyle w:val="23"/>
              <w:rPr>
                <w:sz w:val="18"/>
              </w:rPr>
            </w:pPr>
          </w:p>
          <w:p>
            <w:pPr>
              <w:pStyle w:val="23"/>
              <w:spacing w:before="3"/>
              <w:rPr>
                <w:sz w:val="16"/>
              </w:rPr>
            </w:pPr>
          </w:p>
          <w:p>
            <w:pPr>
              <w:pStyle w:val="23"/>
              <w:ind w:left="1560" w:right="1569"/>
              <w:jc w:val="center"/>
              <w:rPr>
                <w:b/>
                <w:sz w:val="19"/>
              </w:rPr>
            </w:pPr>
            <w:r>
              <w:rPr>
                <w:b/>
                <w:color w:val="666666"/>
                <w:sz w:val="19"/>
              </w:rPr>
              <w:t>正面</w:t>
            </w:r>
          </w:p>
        </w:tc>
        <w:tc>
          <w:tcPr>
            <w:tcW w:w="3877" w:type="dxa"/>
            <w:tcBorders>
              <w:bottom w:val="double" w:color="B3C2D7" w:sz="2" w:space="0"/>
            </w:tcBorders>
            <w:shd w:val="clear" w:color="auto" w:fill="EDEDED"/>
          </w:tcPr>
          <w:p>
            <w:pPr>
              <w:pStyle w:val="23"/>
              <w:spacing w:before="144"/>
              <w:ind w:left="1517" w:right="1525"/>
              <w:jc w:val="center"/>
              <w:rPr>
                <w:b/>
                <w:sz w:val="19"/>
              </w:rPr>
            </w:pPr>
            <w:r>
              <w:rPr>
                <w:b/>
                <w:color w:val="666666"/>
                <w:sz w:val="19"/>
              </w:rPr>
              <w:t>法定代表人身份证扫描件</w:t>
            </w:r>
          </w:p>
          <w:p>
            <w:pPr>
              <w:pStyle w:val="23"/>
              <w:rPr>
                <w:sz w:val="18"/>
              </w:rPr>
            </w:pPr>
          </w:p>
          <w:p>
            <w:pPr>
              <w:pStyle w:val="23"/>
              <w:rPr>
                <w:sz w:val="18"/>
              </w:rPr>
            </w:pPr>
          </w:p>
          <w:p>
            <w:pPr>
              <w:pStyle w:val="23"/>
              <w:spacing w:before="3"/>
              <w:rPr>
                <w:sz w:val="16"/>
              </w:rPr>
            </w:pPr>
          </w:p>
          <w:p>
            <w:pPr>
              <w:pStyle w:val="23"/>
              <w:ind w:left="1445" w:right="1525"/>
              <w:jc w:val="center"/>
              <w:rPr>
                <w:b/>
                <w:sz w:val="19"/>
              </w:rPr>
            </w:pPr>
            <w:r>
              <w:rPr>
                <w:b/>
                <w:color w:val="666666"/>
                <w:sz w:val="19"/>
              </w:rPr>
              <w:t>反面</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467" w:hRule="atLeast"/>
        </w:trPr>
        <w:tc>
          <w:tcPr>
            <w:tcW w:w="4820" w:type="dxa"/>
            <w:tcBorders>
              <w:top w:val="double" w:color="B3C2D7" w:sz="2" w:space="0"/>
            </w:tcBorders>
            <w:shd w:val="clear" w:color="auto" w:fill="EDEDED"/>
          </w:tcPr>
          <w:p>
            <w:pPr>
              <w:pStyle w:val="23"/>
              <w:spacing w:before="69"/>
              <w:ind w:left="1629" w:right="1569"/>
              <w:jc w:val="center"/>
              <w:rPr>
                <w:b/>
                <w:sz w:val="19"/>
              </w:rPr>
            </w:pPr>
            <w:r>
              <w:rPr>
                <w:b/>
                <w:color w:val="666666"/>
                <w:sz w:val="19"/>
              </w:rPr>
              <w:t>授权委托人身份证扫描件</w:t>
            </w:r>
          </w:p>
          <w:p>
            <w:pPr>
              <w:pStyle w:val="23"/>
              <w:rPr>
                <w:sz w:val="18"/>
              </w:rPr>
            </w:pPr>
          </w:p>
          <w:p>
            <w:pPr>
              <w:pStyle w:val="23"/>
              <w:rPr>
                <w:sz w:val="18"/>
              </w:rPr>
            </w:pPr>
          </w:p>
          <w:p>
            <w:pPr>
              <w:pStyle w:val="23"/>
              <w:spacing w:before="3"/>
              <w:rPr>
                <w:sz w:val="16"/>
              </w:rPr>
            </w:pPr>
          </w:p>
          <w:p>
            <w:pPr>
              <w:pStyle w:val="23"/>
              <w:ind w:left="1560" w:right="1569"/>
              <w:jc w:val="center"/>
              <w:rPr>
                <w:b/>
                <w:sz w:val="19"/>
              </w:rPr>
            </w:pPr>
            <w:r>
              <w:rPr>
                <w:b/>
                <w:color w:val="666666"/>
                <w:sz w:val="19"/>
              </w:rPr>
              <w:t>正面</w:t>
            </w:r>
          </w:p>
        </w:tc>
        <w:tc>
          <w:tcPr>
            <w:tcW w:w="3877" w:type="dxa"/>
            <w:tcBorders>
              <w:top w:val="double" w:color="B3C2D7" w:sz="2" w:space="0"/>
            </w:tcBorders>
            <w:shd w:val="clear" w:color="auto" w:fill="EDEDED"/>
          </w:tcPr>
          <w:p>
            <w:pPr>
              <w:pStyle w:val="23"/>
              <w:spacing w:before="11"/>
              <w:rPr>
                <w:sz w:val="12"/>
              </w:rPr>
            </w:pPr>
          </w:p>
          <w:p>
            <w:pPr>
              <w:pStyle w:val="23"/>
              <w:spacing w:before="1"/>
              <w:ind w:left="1517" w:right="1525"/>
              <w:jc w:val="center"/>
              <w:rPr>
                <w:b/>
                <w:sz w:val="19"/>
              </w:rPr>
            </w:pPr>
            <w:r>
              <w:rPr>
                <w:b/>
                <w:color w:val="666666"/>
                <w:sz w:val="19"/>
              </w:rPr>
              <w:t>授权委托人身份证扫描件</w:t>
            </w:r>
          </w:p>
          <w:p>
            <w:pPr>
              <w:pStyle w:val="23"/>
              <w:rPr>
                <w:sz w:val="18"/>
              </w:rPr>
            </w:pPr>
          </w:p>
          <w:p>
            <w:pPr>
              <w:pStyle w:val="23"/>
              <w:rPr>
                <w:sz w:val="18"/>
              </w:rPr>
            </w:pPr>
          </w:p>
          <w:p>
            <w:pPr>
              <w:pStyle w:val="23"/>
              <w:spacing w:before="2"/>
              <w:rPr>
                <w:sz w:val="16"/>
              </w:rPr>
            </w:pPr>
          </w:p>
          <w:p>
            <w:pPr>
              <w:pStyle w:val="23"/>
              <w:ind w:left="1445" w:right="1525"/>
              <w:jc w:val="center"/>
              <w:rPr>
                <w:b/>
                <w:sz w:val="19"/>
              </w:rPr>
            </w:pPr>
            <w:r>
              <w:rPr>
                <w:b/>
                <w:color w:val="666666"/>
                <w:sz w:val="19"/>
              </w:rPr>
              <w:t>反面</w:t>
            </w:r>
          </w:p>
        </w:tc>
      </w:tr>
    </w:tbl>
    <w:p>
      <w:pPr>
        <w:pStyle w:val="11"/>
        <w:tabs>
          <w:tab w:val="left" w:pos="7620"/>
          <w:tab w:val="left" w:pos="8388"/>
          <w:tab w:val="left" w:pos="9156"/>
        </w:tabs>
        <w:spacing w:before="50"/>
        <w:jc w:val="right"/>
        <w:rPr>
          <w:rFonts w:ascii="Times New Roman" w:eastAsia="Times New Roman"/>
          <w:w w:val="101"/>
          <w:u w:val="single"/>
        </w:rPr>
      </w:pPr>
    </w:p>
    <w:p>
      <w:pPr>
        <w:pStyle w:val="11"/>
        <w:tabs>
          <w:tab w:val="left" w:pos="7620"/>
          <w:tab w:val="left" w:pos="8388"/>
          <w:tab w:val="left" w:pos="9156"/>
        </w:tabs>
        <w:spacing w:before="50"/>
        <w:jc w:val="right"/>
      </w:pPr>
      <w:r>
        <w:rPr>
          <w:rFonts w:ascii="Times New Roman" w:eastAsia="Times New Roman"/>
          <w:w w:val="101"/>
          <w:u w:val="single"/>
        </w:rPr>
        <w:t xml:space="preserve"> </w:t>
      </w:r>
      <w:r>
        <w:t>年</w:t>
      </w:r>
      <w:r>
        <w:rPr>
          <w:u w:val="single"/>
        </w:rPr>
        <w:t xml:space="preserve"> </w:t>
      </w:r>
      <w:r>
        <w:t>月</w:t>
      </w:r>
      <w:r>
        <w:rPr>
          <w:u w:val="single"/>
        </w:rPr>
        <w:t xml:space="preserve"> </w:t>
      </w:r>
      <w:r>
        <w:t>日</w:t>
      </w:r>
    </w:p>
    <w:p>
      <w:pPr>
        <w:pStyle w:val="4"/>
        <w:kinsoku/>
        <w:overflowPunct/>
        <w:topLinePunct w:val="0"/>
        <w:bidi w:val="0"/>
        <w:spacing w:line="360" w:lineRule="auto"/>
        <w:jc w:val="center"/>
        <w:rPr>
          <w:rFonts w:hint="eastAsia" w:ascii="黑体" w:hAnsi="宋体"/>
          <w:sz w:val="28"/>
          <w:szCs w:val="28"/>
        </w:rPr>
      </w:pPr>
    </w:p>
    <w:p>
      <w:pPr>
        <w:pStyle w:val="5"/>
        <w:rPr>
          <w:rFonts w:hint="eastAsia" w:ascii="黑体" w:hAnsi="宋体"/>
          <w:sz w:val="28"/>
          <w:szCs w:val="28"/>
        </w:rPr>
      </w:pPr>
    </w:p>
    <w:p>
      <w:pPr>
        <w:pStyle w:val="5"/>
        <w:rPr>
          <w:rFonts w:hint="eastAsia" w:ascii="黑体" w:hAnsi="宋体"/>
          <w:sz w:val="28"/>
          <w:szCs w:val="28"/>
        </w:rPr>
      </w:pPr>
    </w:p>
    <w:p>
      <w:pPr>
        <w:pStyle w:val="5"/>
        <w:rPr>
          <w:rFonts w:hint="eastAsia" w:ascii="黑体" w:hAnsi="宋体"/>
          <w:sz w:val="28"/>
          <w:szCs w:val="28"/>
        </w:rPr>
      </w:pPr>
    </w:p>
    <w:p>
      <w:pPr>
        <w:pStyle w:val="5"/>
        <w:rPr>
          <w:rFonts w:hint="eastAsia" w:ascii="黑体" w:hAnsi="宋体"/>
          <w:sz w:val="28"/>
          <w:szCs w:val="28"/>
        </w:rPr>
      </w:pPr>
    </w:p>
    <w:p>
      <w:pPr>
        <w:pStyle w:val="4"/>
        <w:kinsoku/>
        <w:overflowPunct/>
        <w:topLinePunct w:val="0"/>
        <w:bidi w:val="0"/>
        <w:spacing w:line="360" w:lineRule="auto"/>
        <w:jc w:val="center"/>
        <w:rPr>
          <w:rFonts w:hint="eastAsia" w:ascii="宋体" w:hAnsi="宋体" w:eastAsia="宋体" w:cs="Times New Roman"/>
          <w:b/>
          <w:bCs w:val="0"/>
          <w:kern w:val="2"/>
          <w:sz w:val="36"/>
          <w:szCs w:val="36"/>
          <w:lang w:val="en-US" w:eastAsia="zh-CN" w:bidi="ar-SA"/>
        </w:rPr>
      </w:pPr>
      <w:r>
        <w:rPr>
          <w:rFonts w:hint="eastAsia" w:ascii="宋体" w:hAnsi="宋体" w:eastAsia="宋体" w:cs="Times New Roman"/>
          <w:b/>
          <w:bCs w:val="0"/>
          <w:kern w:val="2"/>
          <w:sz w:val="36"/>
          <w:szCs w:val="36"/>
          <w:lang w:val="en-US" w:eastAsia="zh-CN" w:bidi="ar-SA"/>
        </w:rPr>
        <w:t>四、法定代表人身份证明</w:t>
      </w:r>
      <w:bookmarkEnd w:id="2"/>
    </w:p>
    <w:p>
      <w:pPr>
        <w:pStyle w:val="2"/>
        <w:kinsoku/>
        <w:overflowPunct/>
        <w:topLinePunct w:val="0"/>
        <w:bidi w:val="0"/>
        <w:spacing w:line="360" w:lineRule="auto"/>
        <w:rPr>
          <w:rFonts w:hint="eastAsia" w:asciiTheme="minorEastAsia" w:hAnsiTheme="minorEastAsia" w:eastAsiaTheme="minorEastAsia" w:cstheme="minorEastAsia"/>
          <w:sz w:val="24"/>
          <w:szCs w:val="24"/>
        </w:rPr>
      </w:pP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 应 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单位性质：</w:t>
      </w:r>
      <w:r>
        <w:rPr>
          <w:rFonts w:hint="eastAsia" w:asciiTheme="minorEastAsia" w:hAnsiTheme="minorEastAsia" w:eastAsiaTheme="minorEastAsia" w:cstheme="minorEastAsia"/>
          <w:sz w:val="24"/>
          <w:szCs w:val="24"/>
          <w:u w:val="single"/>
        </w:rPr>
        <w:t xml:space="preserve">                                                        </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        别：</w:t>
      </w:r>
      <w:r>
        <w:rPr>
          <w:rFonts w:hint="eastAsia" w:asciiTheme="minorEastAsia" w:hAnsiTheme="minorEastAsia" w:eastAsiaTheme="minorEastAsia" w:cstheme="minorEastAsia"/>
          <w:sz w:val="24"/>
          <w:szCs w:val="24"/>
          <w:u w:val="single"/>
        </w:rPr>
        <w:t xml:space="preserve">                </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xml:space="preserve">                </w:t>
      </w:r>
    </w:p>
    <w:p>
      <w:pPr>
        <w:kinsoku/>
        <w:overflowPunct/>
        <w:topLinePunct w:val="0"/>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名称）的法定代表人。</w:t>
      </w:r>
    </w:p>
    <w:p>
      <w:pPr>
        <w:kinsoku/>
        <w:overflowPunct/>
        <w:topLinePunct w:val="0"/>
        <w:bidi w:val="0"/>
        <w:spacing w:line="360" w:lineRule="auto"/>
        <w:rPr>
          <w:rFonts w:ascii="宋体" w:hAnsi="宋体"/>
          <w:sz w:val="24"/>
        </w:rPr>
      </w:pPr>
      <w:r>
        <w:rPr>
          <w:rFonts w:hint="eastAsia" w:ascii="宋体" w:hAnsi="宋体"/>
          <w:sz w:val="24"/>
        </w:rPr>
        <w:t>特此证明。</w:t>
      </w:r>
    </w:p>
    <w:p>
      <w:pPr>
        <w:kinsoku/>
        <w:overflowPunct/>
        <w:topLinePunct w:val="0"/>
        <w:bidi w:val="0"/>
        <w:spacing w:line="360" w:lineRule="auto"/>
        <w:rPr>
          <w:rFonts w:ascii="宋体" w:hAnsi="宋体"/>
          <w:sz w:val="24"/>
        </w:rPr>
      </w:pPr>
    </w:p>
    <w:p>
      <w:pPr>
        <w:kinsoku/>
        <w:overflowPunct/>
        <w:topLinePunct w:val="0"/>
        <w:bidi w:val="0"/>
        <w:spacing w:line="360" w:lineRule="auto"/>
        <w:rPr>
          <w:rFonts w:ascii="宋体" w:hAnsi="宋体"/>
          <w:sz w:val="24"/>
        </w:rPr>
      </w:pPr>
    </w:p>
    <w:p>
      <w:pPr>
        <w:kinsoku/>
        <w:wordWrap w:val="0"/>
        <w:overflowPunct/>
        <w:topLinePunct w:val="0"/>
        <w:bidi w:val="0"/>
        <w:spacing w:line="360" w:lineRule="auto"/>
        <w:jc w:val="right"/>
        <w:rPr>
          <w:rFonts w:hint="eastAsia" w:ascii="宋体" w:hAnsi="宋体"/>
          <w:sz w:val="24"/>
        </w:rPr>
      </w:pPr>
      <w:r>
        <w:rPr>
          <w:rFonts w:hint="eastAsia" w:ascii="黑体" w:hAnsi="宋体" w:eastAsia="黑体"/>
          <w:sz w:val="24"/>
          <w:lang w:val="en-US" w:eastAsia="zh-CN"/>
        </w:rPr>
        <w:t>供应商</w:t>
      </w:r>
      <w:r>
        <w:rPr>
          <w:rFonts w:hint="eastAsia" w:ascii="黑体" w:hAnsi="宋体" w:eastAsia="黑体"/>
          <w:sz w:val="24"/>
        </w:rPr>
        <w:t>：</w:t>
      </w:r>
      <w:r>
        <w:rPr>
          <w:rFonts w:hint="eastAsia" w:ascii="宋体" w:hAnsi="宋体"/>
          <w:sz w:val="24"/>
          <w:u w:val="single"/>
        </w:rPr>
        <w:t xml:space="preserve">                          </w:t>
      </w:r>
      <w:r>
        <w:rPr>
          <w:rFonts w:hint="eastAsia" w:ascii="宋体" w:hAnsi="宋体"/>
          <w:sz w:val="24"/>
        </w:rPr>
        <w:t>（盖单位章）</w:t>
      </w:r>
    </w:p>
    <w:p>
      <w:pPr>
        <w:kinsoku/>
        <w:overflowPunct/>
        <w:topLinePunct w:val="0"/>
        <w:bidi w:val="0"/>
        <w:spacing w:line="360" w:lineRule="auto"/>
        <w:jc w:val="right"/>
        <w:rPr>
          <w:rFonts w:hint="eastAsia" w:ascii="宋体" w:hAnsi="宋体"/>
          <w:sz w:val="24"/>
        </w:rPr>
      </w:pPr>
    </w:p>
    <w:p>
      <w:pPr>
        <w:spacing w:line="360" w:lineRule="auto"/>
        <w:ind w:firstLine="480" w:firstLineChars="200"/>
        <w:jc w:val="right"/>
        <w:rPr>
          <w:rFonts w:ascii="宋体" w:hAnsi="宋体"/>
          <w:sz w:val="28"/>
          <w:szCs w:val="28"/>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ascii="宋体" w:hAnsi="宋体"/>
          <w:sz w:val="28"/>
          <w:szCs w:val="28"/>
        </w:rPr>
        <w:br w:type="page"/>
      </w:r>
    </w:p>
    <w:p>
      <w:pPr>
        <w:pStyle w:val="4"/>
        <w:kinsoku/>
        <w:overflowPunct/>
        <w:topLinePunct w:val="0"/>
        <w:bidi w:val="0"/>
        <w:spacing w:line="360" w:lineRule="auto"/>
        <w:jc w:val="center"/>
        <w:rPr>
          <w:rFonts w:hint="eastAsia" w:ascii="宋体" w:hAnsi="宋体" w:eastAsia="宋体" w:cs="Times New Roman"/>
          <w:b/>
          <w:bCs w:val="0"/>
          <w:kern w:val="2"/>
          <w:sz w:val="36"/>
          <w:szCs w:val="36"/>
          <w:lang w:val="en-US" w:eastAsia="zh-CN" w:bidi="ar-SA"/>
        </w:rPr>
      </w:pPr>
      <w:r>
        <w:rPr>
          <w:rFonts w:hint="eastAsia" w:ascii="宋体" w:hAnsi="宋体" w:eastAsia="宋体" w:cs="Times New Roman"/>
          <w:b/>
          <w:bCs w:val="0"/>
          <w:kern w:val="2"/>
          <w:sz w:val="36"/>
          <w:szCs w:val="36"/>
          <w:lang w:val="en-US" w:eastAsia="zh-CN" w:bidi="ar-SA"/>
        </w:rPr>
        <w:t>五、供应商基本情况表</w:t>
      </w:r>
    </w:p>
    <w:tbl>
      <w:tblPr>
        <w:tblStyle w:val="19"/>
        <w:tblW w:w="9339"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2337"/>
        <w:gridCol w:w="2337"/>
        <w:gridCol w:w="2337"/>
        <w:gridCol w:w="2328"/>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tcPr>
          <w:p>
            <w:pPr>
              <w:pStyle w:val="23"/>
              <w:spacing w:before="48"/>
              <w:ind w:left="728" w:right="223" w:rightChars="0"/>
              <w:jc w:val="center"/>
              <w:rPr>
                <w:sz w:val="19"/>
              </w:rPr>
            </w:pPr>
            <w:r>
              <w:rPr>
                <w:color w:val="666666"/>
                <w:sz w:val="19"/>
              </w:rPr>
              <w:t>供应商名称</w:t>
            </w:r>
          </w:p>
        </w:tc>
        <w:tc>
          <w:tcPr>
            <w:tcW w:w="7002" w:type="dxa"/>
            <w:gridSpan w:val="3"/>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shd w:val="clear" w:color="auto" w:fill="F6F6F6"/>
          </w:tcPr>
          <w:p>
            <w:pPr>
              <w:pStyle w:val="23"/>
              <w:spacing w:before="48"/>
              <w:ind w:left="728" w:right="223" w:rightChars="0"/>
              <w:jc w:val="center"/>
              <w:rPr>
                <w:sz w:val="19"/>
              </w:rPr>
            </w:pPr>
            <w:r>
              <w:rPr>
                <w:color w:val="666666"/>
                <w:sz w:val="19"/>
              </w:rPr>
              <w:t>所有制性质</w:t>
            </w:r>
          </w:p>
        </w:tc>
        <w:tc>
          <w:tcPr>
            <w:tcW w:w="2337" w:type="dxa"/>
            <w:shd w:val="clear" w:color="auto" w:fill="F6F6F6"/>
          </w:tcPr>
          <w:p>
            <w:pPr>
              <w:pStyle w:val="23"/>
              <w:rPr>
                <w:rFonts w:ascii="Times New Roman"/>
                <w:sz w:val="18"/>
              </w:rPr>
            </w:pPr>
          </w:p>
        </w:tc>
        <w:tc>
          <w:tcPr>
            <w:tcW w:w="2337" w:type="dxa"/>
            <w:shd w:val="clear" w:color="auto" w:fill="F6F6F6"/>
          </w:tcPr>
          <w:p>
            <w:pPr>
              <w:pStyle w:val="23"/>
              <w:spacing w:before="48"/>
              <w:ind w:right="921"/>
              <w:jc w:val="right"/>
              <w:rPr>
                <w:sz w:val="19"/>
              </w:rPr>
            </w:pPr>
            <w:r>
              <w:rPr>
                <w:color w:val="666666"/>
                <w:sz w:val="19"/>
              </w:rPr>
              <w:t>注册资金</w:t>
            </w:r>
          </w:p>
        </w:tc>
        <w:tc>
          <w:tcPr>
            <w:tcW w:w="2328" w:type="dxa"/>
            <w:shd w:val="clear" w:color="auto" w:fill="F6F6F6"/>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tcPr>
          <w:p>
            <w:pPr>
              <w:pStyle w:val="23"/>
              <w:spacing w:before="48"/>
              <w:ind w:left="728" w:right="223" w:rightChars="0"/>
              <w:jc w:val="center"/>
              <w:rPr>
                <w:sz w:val="19"/>
              </w:rPr>
            </w:pPr>
            <w:r>
              <w:rPr>
                <w:color w:val="666666"/>
                <w:sz w:val="19"/>
              </w:rPr>
              <w:t>注册地</w:t>
            </w:r>
          </w:p>
        </w:tc>
        <w:tc>
          <w:tcPr>
            <w:tcW w:w="2337" w:type="dxa"/>
          </w:tcPr>
          <w:p>
            <w:pPr>
              <w:pStyle w:val="23"/>
              <w:rPr>
                <w:rFonts w:ascii="Times New Roman"/>
                <w:sz w:val="18"/>
              </w:rPr>
            </w:pPr>
          </w:p>
        </w:tc>
        <w:tc>
          <w:tcPr>
            <w:tcW w:w="2337" w:type="dxa"/>
          </w:tcPr>
          <w:p>
            <w:pPr>
              <w:pStyle w:val="23"/>
              <w:spacing w:before="48"/>
              <w:ind w:right="921"/>
              <w:jc w:val="right"/>
              <w:rPr>
                <w:sz w:val="19"/>
              </w:rPr>
            </w:pPr>
            <w:r>
              <w:rPr>
                <w:color w:val="666666"/>
                <w:sz w:val="19"/>
              </w:rPr>
              <w:t>注册时间</w:t>
            </w:r>
          </w:p>
        </w:tc>
        <w:tc>
          <w:tcPr>
            <w:tcW w:w="2328" w:type="dxa"/>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shd w:val="clear" w:color="auto" w:fill="F6F6F6"/>
          </w:tcPr>
          <w:p>
            <w:pPr>
              <w:pStyle w:val="23"/>
              <w:spacing w:before="48"/>
              <w:ind w:left="728" w:right="223" w:rightChars="0"/>
              <w:jc w:val="center"/>
              <w:rPr>
                <w:sz w:val="19"/>
              </w:rPr>
            </w:pPr>
            <w:r>
              <w:rPr>
                <w:color w:val="666666"/>
                <w:sz w:val="19"/>
              </w:rPr>
              <w:t>法定代表人</w:t>
            </w:r>
          </w:p>
        </w:tc>
        <w:tc>
          <w:tcPr>
            <w:tcW w:w="2337" w:type="dxa"/>
            <w:shd w:val="clear" w:color="auto" w:fill="F6F6F6"/>
          </w:tcPr>
          <w:p>
            <w:pPr>
              <w:pStyle w:val="23"/>
              <w:rPr>
                <w:rFonts w:ascii="Times New Roman"/>
                <w:sz w:val="18"/>
              </w:rPr>
            </w:pPr>
          </w:p>
        </w:tc>
        <w:tc>
          <w:tcPr>
            <w:tcW w:w="2337" w:type="dxa"/>
            <w:shd w:val="clear" w:color="auto" w:fill="F6F6F6"/>
          </w:tcPr>
          <w:p>
            <w:pPr>
              <w:pStyle w:val="23"/>
              <w:spacing w:before="48"/>
              <w:ind w:right="921"/>
              <w:jc w:val="right"/>
              <w:rPr>
                <w:sz w:val="19"/>
              </w:rPr>
            </w:pPr>
            <w:r>
              <w:rPr>
                <w:color w:val="666666"/>
                <w:sz w:val="19"/>
              </w:rPr>
              <w:t>员工总数</w:t>
            </w:r>
          </w:p>
        </w:tc>
        <w:tc>
          <w:tcPr>
            <w:tcW w:w="2328" w:type="dxa"/>
            <w:shd w:val="clear" w:color="auto" w:fill="F6F6F6"/>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tcPr>
          <w:p>
            <w:pPr>
              <w:pStyle w:val="23"/>
              <w:spacing w:before="48"/>
              <w:ind w:left="728" w:right="223" w:rightChars="0"/>
              <w:jc w:val="center"/>
              <w:rPr>
                <w:sz w:val="19"/>
              </w:rPr>
            </w:pPr>
            <w:r>
              <w:rPr>
                <w:color w:val="666666"/>
                <w:sz w:val="19"/>
              </w:rPr>
              <w:t>联系人</w:t>
            </w:r>
          </w:p>
        </w:tc>
        <w:tc>
          <w:tcPr>
            <w:tcW w:w="2337" w:type="dxa"/>
          </w:tcPr>
          <w:p>
            <w:pPr>
              <w:pStyle w:val="23"/>
              <w:rPr>
                <w:rFonts w:ascii="Times New Roman"/>
                <w:sz w:val="18"/>
              </w:rPr>
            </w:pPr>
          </w:p>
        </w:tc>
        <w:tc>
          <w:tcPr>
            <w:tcW w:w="2337" w:type="dxa"/>
          </w:tcPr>
          <w:p>
            <w:pPr>
              <w:pStyle w:val="23"/>
              <w:spacing w:before="48"/>
              <w:ind w:right="921"/>
              <w:jc w:val="right"/>
              <w:rPr>
                <w:sz w:val="19"/>
              </w:rPr>
            </w:pPr>
            <w:r>
              <w:rPr>
                <w:color w:val="666666"/>
                <w:sz w:val="19"/>
              </w:rPr>
              <w:t>联系电话</w:t>
            </w:r>
          </w:p>
        </w:tc>
        <w:tc>
          <w:tcPr>
            <w:tcW w:w="2328" w:type="dxa"/>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shd w:val="clear" w:color="auto" w:fill="F6F6F6"/>
          </w:tcPr>
          <w:p>
            <w:pPr>
              <w:pStyle w:val="23"/>
              <w:spacing w:before="48"/>
              <w:ind w:left="728" w:right="223" w:rightChars="0"/>
              <w:jc w:val="center"/>
              <w:rPr>
                <w:sz w:val="19"/>
              </w:rPr>
            </w:pPr>
            <w:r>
              <w:rPr>
                <w:color w:val="666666"/>
                <w:sz w:val="19"/>
              </w:rPr>
              <w:t>开户银行</w:t>
            </w:r>
          </w:p>
        </w:tc>
        <w:tc>
          <w:tcPr>
            <w:tcW w:w="7002" w:type="dxa"/>
            <w:gridSpan w:val="3"/>
            <w:shd w:val="clear" w:color="auto" w:fill="F6F6F6"/>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2337" w:type="dxa"/>
          </w:tcPr>
          <w:p>
            <w:pPr>
              <w:pStyle w:val="23"/>
              <w:spacing w:before="48"/>
              <w:ind w:left="728" w:right="223" w:rightChars="0"/>
              <w:jc w:val="center"/>
              <w:rPr>
                <w:sz w:val="19"/>
              </w:rPr>
            </w:pPr>
            <w:r>
              <w:rPr>
                <w:color w:val="666666"/>
                <w:sz w:val="19"/>
              </w:rPr>
              <w:t>开户银行账号</w:t>
            </w:r>
          </w:p>
        </w:tc>
        <w:tc>
          <w:tcPr>
            <w:tcW w:w="7002" w:type="dxa"/>
            <w:gridSpan w:val="3"/>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9339" w:type="dxa"/>
            <w:gridSpan w:val="4"/>
            <w:shd w:val="clear" w:color="auto" w:fill="F6F6F6"/>
          </w:tcPr>
          <w:p>
            <w:pPr>
              <w:pStyle w:val="23"/>
              <w:spacing w:before="48"/>
              <w:ind w:left="64"/>
              <w:rPr>
                <w:sz w:val="19"/>
              </w:rPr>
            </w:pPr>
            <w:r>
              <w:rPr>
                <w:color w:val="666666"/>
                <w:sz w:val="19"/>
              </w:rPr>
              <w:t>主营范围：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1" w:hRule="atLeast"/>
        </w:trPr>
        <w:tc>
          <w:tcPr>
            <w:tcW w:w="9339" w:type="dxa"/>
            <w:gridSpan w:val="4"/>
          </w:tcPr>
          <w:p>
            <w:pPr>
              <w:pStyle w:val="23"/>
              <w:spacing w:before="48"/>
              <w:ind w:left="64"/>
              <w:rPr>
                <w:sz w:val="19"/>
              </w:rPr>
            </w:pPr>
            <w:r>
              <w:rPr>
                <w:color w:val="666666"/>
                <w:sz w:val="19"/>
              </w:rPr>
              <w:t>企业资质：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04" w:hRule="atLeast"/>
        </w:trPr>
        <w:tc>
          <w:tcPr>
            <w:tcW w:w="9339" w:type="dxa"/>
            <w:gridSpan w:val="4"/>
            <w:shd w:val="clear" w:color="auto" w:fill="F6F6F6"/>
          </w:tcPr>
          <w:p>
            <w:pPr>
              <w:pStyle w:val="23"/>
              <w:spacing w:before="48"/>
              <w:ind w:left="64"/>
              <w:rPr>
                <w:sz w:val="19"/>
              </w:rPr>
            </w:pPr>
            <w:r>
              <w:rPr>
                <w:color w:val="666666"/>
                <w:sz w:val="19"/>
              </w:rPr>
              <w:t>注：投标单位须在该表后附法人或其他组织的营业执照副本、自然人的身份证明及招标公告中供应商资质要求的其他资质证</w:t>
            </w:r>
          </w:p>
          <w:p>
            <w:pPr>
              <w:pStyle w:val="23"/>
              <w:spacing w:before="117"/>
              <w:ind w:left="64"/>
              <w:rPr>
                <w:sz w:val="19"/>
              </w:rPr>
            </w:pPr>
            <w:r>
              <w:rPr>
                <w:color w:val="666666"/>
                <w:sz w:val="19"/>
              </w:rPr>
              <w:t>明等。</w:t>
            </w:r>
          </w:p>
        </w:tc>
      </w:tr>
    </w:tbl>
    <w:p>
      <w:pPr>
        <w:kinsoku/>
        <w:overflowPunct/>
        <w:topLinePunct w:val="0"/>
        <w:bidi w:val="0"/>
        <w:spacing w:before="120" w:beforeLines="50" w:after="240" w:afterLines="100" w:line="360" w:lineRule="auto"/>
        <w:ind w:right="420"/>
        <w:jc w:val="center"/>
        <w:rPr>
          <w:rFonts w:hint="eastAsia"/>
          <w:sz w:val="24"/>
        </w:rPr>
      </w:pPr>
    </w:p>
    <w:p>
      <w:pPr>
        <w:kinsoku/>
        <w:overflowPunct/>
        <w:topLinePunct w:val="0"/>
        <w:bidi w:val="0"/>
        <w:spacing w:before="120" w:beforeLines="50" w:after="240" w:afterLines="100" w:line="360" w:lineRule="auto"/>
        <w:ind w:right="420"/>
        <w:jc w:val="center"/>
        <w:rPr>
          <w:rFonts w:hint="eastAsia"/>
          <w:sz w:val="24"/>
        </w:rPr>
      </w:pPr>
    </w:p>
    <w:p>
      <w:pPr>
        <w:kinsoku/>
        <w:overflowPunct/>
        <w:topLinePunct w:val="0"/>
        <w:bidi w:val="0"/>
        <w:spacing w:before="120" w:beforeLines="50" w:after="240" w:afterLines="100" w:line="360" w:lineRule="auto"/>
        <w:ind w:right="420"/>
        <w:jc w:val="center"/>
        <w:rPr>
          <w:rFonts w:hint="eastAsia"/>
          <w:sz w:val="24"/>
        </w:rPr>
      </w:pPr>
    </w:p>
    <w:p>
      <w:pPr>
        <w:pStyle w:val="18"/>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ind w:firstLine="480" w:firstLineChars="200"/>
        <w:rPr>
          <w:rFonts w:ascii="宋体" w:hAnsi="宋体"/>
          <w:sz w:val="24"/>
          <w:szCs w:val="24"/>
        </w:rPr>
        <w:sectPr>
          <w:headerReference r:id="rId8" w:type="default"/>
          <w:footerReference r:id="rId9" w:type="default"/>
          <w:pgSz w:w="11906" w:h="16838"/>
          <w:pgMar w:top="1474" w:right="608" w:bottom="1474" w:left="798" w:header="851" w:footer="992" w:gutter="0"/>
          <w:pgNumType w:fmt="decimal" w:start="1"/>
          <w:cols w:space="720" w:num="1"/>
          <w:docGrid w:linePitch="312" w:charSpace="0"/>
        </w:sectPr>
      </w:pPr>
    </w:p>
    <w:p>
      <w:pPr>
        <w:pStyle w:val="11"/>
        <w:ind w:left="394"/>
        <w:rPr>
          <w:rFonts w:hint="eastAsia"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六、提供具有独立承担民事责任的能力的证明材料</w:t>
      </w:r>
    </w:p>
    <w:p>
      <w:pPr>
        <w:spacing w:line="360" w:lineRule="auto"/>
        <w:rPr>
          <w:rFonts w:ascii="宋体" w:hAnsi="宋体"/>
          <w:sz w:val="28"/>
          <w:szCs w:val="28"/>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pStyle w:val="11"/>
        <w:spacing w:before="12"/>
        <w:ind w:left="0"/>
        <w:rPr>
          <w:b/>
          <w:sz w:val="7"/>
        </w:rPr>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right="3297" w:firstLine="2688"/>
      </w:pPr>
    </w:p>
    <w:p>
      <w:pPr>
        <w:pStyle w:val="11"/>
        <w:spacing w:before="75" w:line="448" w:lineRule="auto"/>
        <w:ind w:left="586" w:leftChars="0" w:right="34" w:rightChars="0" w:firstLine="54" w:firstLineChars="0"/>
        <w:rPr>
          <w:rFonts w:hint="eastAsia" w:ascii="宋体" w:hAnsi="宋体" w:eastAsia="宋体" w:cs="Times New Roman"/>
          <w:b/>
          <w:kern w:val="2"/>
          <w:sz w:val="36"/>
          <w:szCs w:val="36"/>
          <w:lang w:val="en-US" w:eastAsia="zh-CN" w:bidi="ar-SA"/>
        </w:rPr>
      </w:pPr>
    </w:p>
    <w:p>
      <w:pPr>
        <w:pStyle w:val="11"/>
        <w:spacing w:before="75" w:line="448" w:lineRule="auto"/>
        <w:ind w:left="586" w:leftChars="0" w:right="34" w:rightChars="0" w:firstLine="54" w:firstLineChars="0"/>
        <w:rPr>
          <w:rFonts w:hint="eastAsia" w:ascii="宋体" w:hAnsi="宋体" w:eastAsia="宋体" w:cs="Times New Roman"/>
          <w:b/>
          <w:kern w:val="2"/>
          <w:sz w:val="36"/>
          <w:szCs w:val="36"/>
          <w:lang w:val="en-US" w:eastAsia="zh-CN" w:bidi="ar-SA"/>
        </w:rPr>
      </w:pPr>
    </w:p>
    <w:p>
      <w:pPr>
        <w:pStyle w:val="11"/>
        <w:spacing w:before="75" w:line="448" w:lineRule="auto"/>
        <w:ind w:left="586" w:leftChars="0" w:right="34" w:rightChars="0" w:firstLine="54" w:firstLineChars="0"/>
        <w:rPr>
          <w:rFonts w:hint="eastAsia"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七．具有履行合同所必须的设备和专业技术能力的声明</w:t>
      </w:r>
    </w:p>
    <w:p>
      <w:pPr>
        <w:pStyle w:val="11"/>
        <w:spacing w:before="75" w:line="448" w:lineRule="auto"/>
        <w:ind w:left="586" w:leftChars="0" w:right="34" w:rightChars="0" w:firstLine="54" w:firstLineChars="0"/>
        <w:rPr>
          <w:rFonts w:hint="eastAsia" w:ascii="宋体" w:hAnsi="宋体" w:eastAsia="宋体" w:cs="Times New Roman"/>
          <w:b/>
          <w:kern w:val="2"/>
          <w:sz w:val="36"/>
          <w:szCs w:val="36"/>
          <w:lang w:val="en-US" w:eastAsia="zh-CN" w:bidi="ar-SA"/>
        </w:rPr>
      </w:pPr>
    </w:p>
    <w:p>
      <w:pPr>
        <w:pStyle w:val="11"/>
        <w:spacing w:before="75" w:line="448" w:lineRule="auto"/>
        <w:ind w:left="586" w:leftChars="0" w:right="34" w:rightChars="0" w:firstLine="54" w:firstLineChars="0"/>
      </w:pPr>
      <w:r>
        <w:t>我公司具备履行本次投标项目合同所必须的设备和专业技术能力。</w:t>
      </w:r>
    </w:p>
    <w:p>
      <w:pPr>
        <w:pStyle w:val="11"/>
        <w:spacing w:before="2"/>
        <w:ind w:left="634"/>
      </w:pPr>
      <w:r>
        <w:t>特此声明。</w:t>
      </w:r>
    </w:p>
    <w:p>
      <w:pPr>
        <w:pStyle w:val="11"/>
        <w:ind w:left="5387"/>
      </w:pPr>
      <w:r>
        <w:t>供应商名称：（加盖公章）</w:t>
      </w:r>
    </w:p>
    <w:p>
      <w:pPr>
        <w:pStyle w:val="11"/>
        <w:spacing w:before="9"/>
        <w:ind w:left="0"/>
        <w:rPr>
          <w:sz w:val="10"/>
        </w:rPr>
      </w:pPr>
    </w:p>
    <w:p>
      <w:pPr>
        <w:pStyle w:val="11"/>
        <w:tabs>
          <w:tab w:val="left" w:pos="552"/>
          <w:tab w:val="left" w:pos="1044"/>
        </w:tabs>
        <w:spacing w:before="75"/>
        <w:ind w:left="0" w:right="1773"/>
        <w:jc w:val="right"/>
      </w:pPr>
      <w:r>
        <w:t>年</w:t>
      </w:r>
      <w:r>
        <w:tab/>
      </w:r>
      <w:r>
        <w:t>月</w:t>
      </w:r>
      <w:r>
        <w:tab/>
      </w:r>
      <w:r>
        <w:t>日</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2817" w:rightChars="0"/>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34" w:rightChars="0"/>
        <w:jc w:val="center"/>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34" w:rightChars="0"/>
        <w:jc w:val="center"/>
        <w:rPr>
          <w:rFonts w:hint="eastAsia" w:ascii="宋体" w:hAnsi="宋体" w:eastAsia="宋体" w:cs="Times New Roman"/>
          <w:b/>
          <w:kern w:val="2"/>
          <w:sz w:val="36"/>
          <w:szCs w:val="36"/>
          <w:lang w:val="en-US" w:eastAsia="zh-CN" w:bidi="ar-SA"/>
        </w:rPr>
      </w:pPr>
    </w:p>
    <w:p>
      <w:pPr>
        <w:pStyle w:val="11"/>
        <w:numPr>
          <w:ilvl w:val="0"/>
          <w:numId w:val="0"/>
        </w:numPr>
        <w:spacing w:before="1" w:line="225" w:lineRule="auto"/>
        <w:ind w:right="34" w:rightChars="0"/>
        <w:jc w:val="center"/>
      </w:pPr>
      <w:r>
        <w:rPr>
          <w:rFonts w:hint="eastAsia" w:ascii="宋体" w:hAnsi="宋体" w:eastAsia="宋体" w:cs="Times New Roman"/>
          <w:b/>
          <w:kern w:val="2"/>
          <w:sz w:val="36"/>
          <w:szCs w:val="36"/>
          <w:lang w:val="en-US" w:eastAsia="zh-CN" w:bidi="ar-SA"/>
        </w:rPr>
        <w:t>八、参加政府采购前三年内在经营活动中无重大违法记录书面声明、</w:t>
      </w:r>
    </w:p>
    <w:p>
      <w:pPr>
        <w:pStyle w:val="11"/>
        <w:spacing w:line="225" w:lineRule="auto"/>
        <w:ind w:right="225" w:firstLine="480"/>
        <w:rPr>
          <w:rFonts w:hint="eastAsia"/>
          <w:sz w:val="28"/>
          <w:szCs w:val="28"/>
          <w:lang w:val="en-US" w:eastAsia="zh-CN"/>
        </w:rPr>
      </w:pPr>
      <w:r>
        <w:rPr>
          <w:rFonts w:hint="eastAsia"/>
          <w:sz w:val="28"/>
          <w:szCs w:val="28"/>
          <w:lang w:val="en-US" w:eastAsia="zh-CN"/>
        </w:rPr>
        <w:t>内蒙古畅源招标代理有限公司</w:t>
      </w:r>
    </w:p>
    <w:p>
      <w:pPr>
        <w:pStyle w:val="11"/>
        <w:spacing w:line="225" w:lineRule="auto"/>
        <w:ind w:right="225" w:firstLine="480"/>
        <w:rPr>
          <w:sz w:val="28"/>
          <w:szCs w:val="28"/>
        </w:rPr>
      </w:pPr>
      <w:r>
        <w:rPr>
          <w:sz w:val="28"/>
          <w:szCs w:val="28"/>
        </w:rPr>
        <w:t>我公司自愿参加本次政府采购活动（本次投标项目），严格遵守《中华人民共和国政府采购法》、《政府采购法实施条例》及所有相关法律、法规和规定，同时声明：在参加此次政府采购活动前三年内，本公司在经营活动中无重大违法记录。</w:t>
      </w:r>
    </w:p>
    <w:p>
      <w:pPr>
        <w:pStyle w:val="11"/>
        <w:spacing w:before="8"/>
        <w:ind w:left="0"/>
        <w:rPr>
          <w:sz w:val="28"/>
          <w:szCs w:val="28"/>
        </w:rPr>
      </w:pPr>
    </w:p>
    <w:p>
      <w:pPr>
        <w:pStyle w:val="11"/>
        <w:ind w:left="586"/>
        <w:rPr>
          <w:sz w:val="28"/>
          <w:szCs w:val="28"/>
        </w:rPr>
      </w:pPr>
      <w:r>
        <w:rPr>
          <w:sz w:val="28"/>
          <w:szCs w:val="28"/>
        </w:rPr>
        <w:t>特此声明。</w:t>
      </w:r>
    </w:p>
    <w:p>
      <w:pPr>
        <w:pStyle w:val="11"/>
        <w:spacing w:before="8"/>
        <w:ind w:left="0"/>
        <w:rPr>
          <w:sz w:val="28"/>
          <w:szCs w:val="28"/>
        </w:rPr>
      </w:pPr>
    </w:p>
    <w:p>
      <w:pPr>
        <w:pStyle w:val="11"/>
        <w:ind w:left="5507"/>
        <w:rPr>
          <w:sz w:val="28"/>
          <w:szCs w:val="28"/>
        </w:rPr>
      </w:pPr>
      <w:r>
        <w:rPr>
          <w:sz w:val="28"/>
          <w:szCs w:val="28"/>
        </w:rPr>
        <w:t>供应商名称：（加盖公章）</w:t>
      </w:r>
    </w:p>
    <w:p>
      <w:pPr>
        <w:pStyle w:val="11"/>
        <w:spacing w:before="7"/>
        <w:ind w:left="0"/>
        <w:rPr>
          <w:sz w:val="28"/>
          <w:szCs w:val="28"/>
        </w:rPr>
      </w:pPr>
    </w:p>
    <w:p>
      <w:pPr>
        <w:spacing w:line="360" w:lineRule="auto"/>
        <w:jc w:val="center"/>
        <w:rPr>
          <w:spacing w:val="-1"/>
          <w:sz w:val="28"/>
          <w:szCs w:val="28"/>
        </w:rPr>
      </w:pPr>
      <w:r>
        <w:rPr>
          <w:sz w:val="28"/>
          <w:szCs w:val="28"/>
        </w:rPr>
        <w:t>年</w:t>
      </w:r>
      <w:r>
        <w:rPr>
          <w:sz w:val="28"/>
          <w:szCs w:val="28"/>
        </w:rPr>
        <w:tab/>
      </w:r>
      <w:r>
        <w:rPr>
          <w:sz w:val="28"/>
          <w:szCs w:val="28"/>
        </w:rPr>
        <w:t>月</w:t>
      </w:r>
      <w:r>
        <w:rPr>
          <w:sz w:val="28"/>
          <w:szCs w:val="28"/>
        </w:rPr>
        <w:tab/>
      </w:r>
      <w:r>
        <w:rPr>
          <w:spacing w:val="-1"/>
          <w:sz w:val="28"/>
          <w:szCs w:val="28"/>
        </w:rPr>
        <w:t>日</w:t>
      </w: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spacing w:val="-1"/>
        </w:rPr>
      </w:pPr>
    </w:p>
    <w:p>
      <w:pPr>
        <w:spacing w:line="360" w:lineRule="auto"/>
        <w:jc w:val="center"/>
        <w:rPr>
          <w:rFonts w:hint="eastAsia" w:ascii="宋体" w:hAnsi="宋体"/>
          <w:b/>
          <w:sz w:val="36"/>
          <w:szCs w:val="36"/>
        </w:rPr>
      </w:pPr>
    </w:p>
    <w:p>
      <w:pPr>
        <w:pStyle w:val="11"/>
        <w:spacing w:before="12"/>
        <w:ind w:left="0"/>
        <w:rPr>
          <w:b/>
          <w:sz w:val="7"/>
        </w:rPr>
      </w:pPr>
    </w:p>
    <w:p>
      <w:pPr>
        <w:spacing w:before="75"/>
        <w:ind w:left="2605" w:right="2652" w:firstLine="0"/>
        <w:jc w:val="center"/>
        <w:rPr>
          <w:b/>
          <w:sz w:val="19"/>
        </w:rPr>
      </w:pPr>
    </w:p>
    <w:p>
      <w:pPr>
        <w:spacing w:before="75"/>
        <w:ind w:left="2605" w:right="2652" w:firstLine="0"/>
        <w:jc w:val="center"/>
        <w:rPr>
          <w:rFonts w:hint="eastAsia"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九、主要商务要求承诺书</w:t>
      </w:r>
    </w:p>
    <w:p>
      <w:pPr>
        <w:pStyle w:val="11"/>
        <w:spacing w:before="6"/>
        <w:ind w:left="0"/>
        <w:rPr>
          <w:b/>
          <w:sz w:val="17"/>
        </w:rPr>
      </w:pPr>
    </w:p>
    <w:p>
      <w:pPr>
        <w:pStyle w:val="11"/>
        <w:spacing w:line="225" w:lineRule="auto"/>
        <w:ind w:right="225" w:firstLine="480"/>
        <w:rPr>
          <w:rFonts w:ascii="Times New Roman" w:hAnsi="Times New Roman" w:eastAsia="宋体" w:cs="Times New Roman"/>
          <w:sz w:val="28"/>
          <w:szCs w:val="28"/>
        </w:rPr>
      </w:pPr>
      <w:r>
        <w:rPr>
          <w:rFonts w:ascii="Times New Roman" w:hAnsi="Times New Roman" w:eastAsia="宋体" w:cs="Times New Roman"/>
          <w:sz w:val="28"/>
          <w:szCs w:val="28"/>
        </w:rPr>
        <w:t>我公司承诺可以完全满足本次采购项目的所有主要商务条款要求（如标的提供的时间、标的提供的地点、投标有效期、采购资金支付、验收要求、履约保证金等）。若有不符合或未按承诺履行的，后果和责任自负。</w:t>
      </w:r>
    </w:p>
    <w:p>
      <w:pPr>
        <w:pStyle w:val="11"/>
        <w:spacing w:line="225" w:lineRule="auto"/>
        <w:ind w:right="225" w:firstLine="480"/>
        <w:rPr>
          <w:rFonts w:ascii="Times New Roman" w:hAnsi="Times New Roman" w:eastAsia="宋体" w:cs="Times New Roman"/>
          <w:sz w:val="28"/>
          <w:szCs w:val="28"/>
        </w:rPr>
      </w:pPr>
      <w:r>
        <w:rPr>
          <w:rFonts w:ascii="Times New Roman" w:hAnsi="Times New Roman" w:eastAsia="宋体" w:cs="Times New Roman"/>
          <w:sz w:val="28"/>
          <w:szCs w:val="28"/>
        </w:rPr>
        <w:t>如有优于磋商文件主要商务要求的请在此承诺书中说明。具体优于内容 （如标的提供的时间、地点，质保期等） 。</w:t>
      </w:r>
    </w:p>
    <w:p>
      <w:pPr>
        <w:pStyle w:val="11"/>
        <w:spacing w:line="225" w:lineRule="auto"/>
        <w:ind w:right="225" w:firstLine="480"/>
        <w:rPr>
          <w:rFonts w:ascii="Times New Roman" w:hAnsi="Times New Roman" w:eastAsia="宋体" w:cs="Times New Roman"/>
          <w:sz w:val="28"/>
          <w:szCs w:val="28"/>
        </w:rPr>
      </w:pPr>
    </w:p>
    <w:p>
      <w:pPr>
        <w:pStyle w:val="11"/>
        <w:spacing w:line="225" w:lineRule="auto"/>
        <w:ind w:right="225" w:firstLine="480"/>
        <w:rPr>
          <w:rFonts w:ascii="Times New Roman" w:hAnsi="Times New Roman" w:eastAsia="宋体" w:cs="Times New Roman"/>
          <w:sz w:val="28"/>
          <w:szCs w:val="28"/>
        </w:rPr>
      </w:pPr>
    </w:p>
    <w:p>
      <w:pPr>
        <w:pStyle w:val="11"/>
        <w:spacing w:line="225" w:lineRule="auto"/>
        <w:ind w:right="225" w:firstLine="480"/>
        <w:rPr>
          <w:rFonts w:ascii="Times New Roman" w:hAnsi="Times New Roman" w:eastAsia="宋体" w:cs="Times New Roman"/>
          <w:sz w:val="28"/>
          <w:szCs w:val="28"/>
        </w:rPr>
      </w:pPr>
      <w:r>
        <w:rPr>
          <w:rFonts w:ascii="Times New Roman" w:hAnsi="Times New Roman" w:eastAsia="宋体" w:cs="Times New Roman"/>
          <w:sz w:val="28"/>
          <w:szCs w:val="28"/>
        </w:rPr>
        <w:t>特此承诺。</w:t>
      </w:r>
    </w:p>
    <w:p>
      <w:pPr>
        <w:pStyle w:val="11"/>
        <w:ind w:left="0"/>
        <w:rPr>
          <w:sz w:val="18"/>
        </w:rPr>
      </w:pPr>
    </w:p>
    <w:p>
      <w:pPr>
        <w:pStyle w:val="11"/>
        <w:spacing w:line="225" w:lineRule="auto"/>
        <w:ind w:right="225" w:firstLine="480"/>
        <w:rPr>
          <w:rFonts w:ascii="Times New Roman" w:hAnsi="Times New Roman" w:eastAsia="宋体" w:cs="Times New Roman"/>
          <w:sz w:val="28"/>
          <w:szCs w:val="28"/>
        </w:rPr>
      </w:pPr>
    </w:p>
    <w:p>
      <w:pPr>
        <w:pStyle w:val="11"/>
        <w:spacing w:line="225" w:lineRule="auto"/>
        <w:ind w:right="225" w:firstLine="480"/>
        <w:rPr>
          <w:rFonts w:ascii="Times New Roman" w:hAnsi="Times New Roman" w:eastAsia="宋体" w:cs="Times New Roman"/>
          <w:sz w:val="28"/>
          <w:szCs w:val="28"/>
        </w:rPr>
      </w:pPr>
      <w:r>
        <w:rPr>
          <w:rFonts w:ascii="Times New Roman" w:hAnsi="Times New Roman" w:eastAsia="宋体" w:cs="Times New Roman"/>
          <w:sz w:val="28"/>
          <w:szCs w:val="28"/>
        </w:rPr>
        <w:t>供应商名称：（加盖公章）</w:t>
      </w:r>
    </w:p>
    <w:p>
      <w:pPr>
        <w:pStyle w:val="11"/>
        <w:spacing w:line="225" w:lineRule="auto"/>
        <w:ind w:right="225" w:firstLine="480"/>
        <w:rPr>
          <w:rFonts w:ascii="Times New Roman" w:hAnsi="Times New Roman" w:eastAsia="宋体" w:cs="Times New Roman"/>
          <w:sz w:val="28"/>
          <w:szCs w:val="28"/>
        </w:rPr>
      </w:pPr>
    </w:p>
    <w:p>
      <w:pPr>
        <w:pStyle w:val="11"/>
        <w:spacing w:line="225" w:lineRule="auto"/>
        <w:ind w:right="225" w:firstLine="480"/>
        <w:rPr>
          <w:rFonts w:ascii="Times New Roman" w:hAnsi="Times New Roman" w:eastAsia="宋体" w:cs="Times New Roman"/>
          <w:sz w:val="28"/>
          <w:szCs w:val="28"/>
        </w:rPr>
      </w:pPr>
      <w:r>
        <w:rPr>
          <w:rFonts w:ascii="Times New Roman" w:hAnsi="Times New Roman" w:eastAsia="宋体" w:cs="Times New Roman"/>
          <w:sz w:val="28"/>
          <w:szCs w:val="28"/>
        </w:rPr>
        <w:t>年 月 日</w:t>
      </w:r>
    </w:p>
    <w:p>
      <w:pPr>
        <w:spacing w:after="0"/>
        <w:sectPr>
          <w:pgSz w:w="11900" w:h="16840"/>
          <w:pgMar w:top="1106" w:right="1106" w:bottom="1106" w:left="1106" w:header="0" w:footer="363" w:gutter="0"/>
          <w:pgNumType w:fmt="decimal"/>
          <w:cols w:space="720" w:num="1"/>
        </w:sectPr>
      </w:pPr>
    </w:p>
    <w:p>
      <w:pPr>
        <w:pStyle w:val="11"/>
        <w:spacing w:before="12"/>
        <w:ind w:left="0"/>
        <w:rPr>
          <w:b/>
          <w:sz w:val="7"/>
        </w:rPr>
      </w:pPr>
    </w:p>
    <w:p>
      <w:pPr>
        <w:pStyle w:val="11"/>
        <w:keepNext w:val="0"/>
        <w:keepLines w:val="0"/>
        <w:pageBreakBefore w:val="0"/>
        <w:widowControl w:val="0"/>
        <w:kinsoku/>
        <w:wordWrap/>
        <w:overflowPunct/>
        <w:topLinePunct w:val="0"/>
        <w:autoSpaceDE/>
        <w:autoSpaceDN/>
        <w:bidi w:val="0"/>
        <w:adjustRightInd/>
        <w:snapToGrid/>
        <w:spacing w:before="1" w:line="400" w:lineRule="exact"/>
        <w:ind w:left="0" w:leftChars="0" w:firstLine="0" w:firstLineChars="0"/>
        <w:jc w:val="center"/>
        <w:textAlignment w:val="auto"/>
        <w:rPr>
          <w:sz w:val="28"/>
          <w:szCs w:val="28"/>
        </w:rPr>
      </w:pPr>
      <w:r>
        <w:rPr>
          <w:rFonts w:hint="eastAsia" w:ascii="宋体" w:hAnsi="宋体" w:eastAsia="宋体" w:cs="Times New Roman"/>
          <w:b/>
          <w:kern w:val="2"/>
          <w:sz w:val="36"/>
          <w:szCs w:val="36"/>
          <w:lang w:val="en-US" w:eastAsia="zh-CN" w:bidi="ar-SA"/>
        </w:rPr>
        <w:t>十、中小企业声明函（工程、服务）</w:t>
      </w:r>
    </w:p>
    <w:p>
      <w:pPr>
        <w:pStyle w:val="11"/>
        <w:keepNext w:val="0"/>
        <w:keepLines w:val="0"/>
        <w:pageBreakBefore w:val="0"/>
        <w:widowControl w:val="0"/>
        <w:kinsoku/>
        <w:wordWrap/>
        <w:overflowPunct/>
        <w:topLinePunct w:val="0"/>
        <w:autoSpaceDE/>
        <w:autoSpaceDN/>
        <w:bidi w:val="0"/>
        <w:adjustRightInd/>
        <w:snapToGrid/>
        <w:spacing w:before="7" w:line="400" w:lineRule="exact"/>
        <w:ind w:right="129"/>
        <w:textAlignment w:val="auto"/>
        <w:rPr>
          <w:sz w:val="28"/>
          <w:szCs w:val="28"/>
        </w:rPr>
      </w:pPr>
      <w:r>
        <w:rPr>
          <w:sz w:val="28"/>
          <w:szCs w:val="28"/>
        </w:rPr>
        <w:t>本公司（联合体）郑重声明，根据《政府采购促进中小企业发展管理办法》（财库﹝</w:t>
      </w:r>
      <w:r>
        <w:rPr>
          <w:rFonts w:hint="eastAsia" w:ascii="Arial Unicode MS" w:eastAsia="Arial Unicode MS"/>
          <w:sz w:val="28"/>
          <w:szCs w:val="28"/>
        </w:rPr>
        <w:t>2020</w:t>
      </w:r>
      <w:r>
        <w:rPr>
          <w:sz w:val="28"/>
          <w:szCs w:val="28"/>
        </w:rPr>
        <w:t>﹞</w:t>
      </w:r>
      <w:r>
        <w:rPr>
          <w:rFonts w:hint="eastAsia" w:ascii="Arial Unicode MS" w:eastAsia="Arial Unicode MS"/>
          <w:sz w:val="28"/>
          <w:szCs w:val="28"/>
        </w:rPr>
        <w:t xml:space="preserve">46    </w:t>
      </w:r>
      <w:r>
        <w:rPr>
          <w:sz w:val="28"/>
          <w:szCs w:val="28"/>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pageBreakBefore w:val="0"/>
        <w:widowControl w:val="0"/>
        <w:kinsoku/>
        <w:wordWrap/>
        <w:overflowPunct/>
        <w:topLinePunct w:val="0"/>
        <w:autoSpaceDE/>
        <w:autoSpaceDN/>
        <w:bidi w:val="0"/>
        <w:adjustRightInd/>
        <w:snapToGrid/>
        <w:spacing w:before="26" w:line="400" w:lineRule="exact"/>
        <w:ind w:right="405"/>
        <w:textAlignment w:val="auto"/>
        <w:rPr>
          <w:sz w:val="28"/>
          <w:szCs w:val="28"/>
        </w:rPr>
      </w:pPr>
      <w:r>
        <w:rPr>
          <w:rFonts w:hint="eastAsia" w:ascii="Arial Unicode MS" w:eastAsia="Arial Unicode MS"/>
          <w:sz w:val="28"/>
          <w:szCs w:val="28"/>
        </w:rPr>
        <w:t>1.</w:t>
      </w:r>
      <w:r>
        <w:rPr>
          <w:sz w:val="28"/>
          <w:szCs w:val="28"/>
        </w:rPr>
        <w:t>（标的名称），属于（采购文件中明确的所属行业）；承建（承接）企业为（企业名称），从业人员 人，营业收入为 万元，资产总额为 万元</w:t>
      </w:r>
      <w:r>
        <w:rPr>
          <w:rFonts w:hint="eastAsia" w:ascii="Arial Unicode MS" w:eastAsia="Arial Unicode MS"/>
          <w:sz w:val="28"/>
          <w:szCs w:val="28"/>
        </w:rPr>
        <w:t>1</w:t>
      </w:r>
      <w:r>
        <w:rPr>
          <w:sz w:val="28"/>
          <w:szCs w:val="28"/>
        </w:rPr>
        <w:t>，属于（中型企业、小型企业、微型企业）；</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Arial Unicode MS" w:eastAsia="Arial Unicode MS"/>
          <w:sz w:val="28"/>
          <w:szCs w:val="28"/>
        </w:rPr>
        <w:t>2.</w:t>
      </w:r>
      <w:r>
        <w:rPr>
          <w:sz w:val="28"/>
          <w:szCs w:val="28"/>
        </w:rPr>
        <w:t>（标的名称），属于（采购文件中明确的所属行业）；承建（承接）企业为（企业名称），从业人员 人，营业收入为 万</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sz w:val="28"/>
          <w:szCs w:val="28"/>
        </w:rPr>
        <w:t>元，资产总额为 万元，属于（中型企业、小型企业、微型企业）；</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ascii="Arial Unicode MS" w:hAnsi="Arial Unicode MS"/>
          <w:sz w:val="28"/>
          <w:szCs w:val="28"/>
        </w:rPr>
      </w:pPr>
      <w:r>
        <w:rPr>
          <w:rFonts w:ascii="Arial Unicode MS" w:hAnsi="Arial Unicode MS"/>
          <w:sz w:val="28"/>
          <w:szCs w:val="28"/>
        </w:rPr>
        <w:t>……</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sz w:val="28"/>
          <w:szCs w:val="28"/>
        </w:rPr>
        <w:t>以上企业，不属于大企业的分支机构，不存在控股股东为大企业的情形，也不存在与大企业的负责人为同一人的情形。</w:t>
      </w:r>
    </w:p>
    <w:p>
      <w:pPr>
        <w:pStyle w:val="11"/>
        <w:keepNext w:val="0"/>
        <w:keepLines w:val="0"/>
        <w:pageBreakBefore w:val="0"/>
        <w:widowControl w:val="0"/>
        <w:kinsoku/>
        <w:wordWrap/>
        <w:overflowPunct/>
        <w:topLinePunct w:val="0"/>
        <w:autoSpaceDE/>
        <w:autoSpaceDN/>
        <w:bidi w:val="0"/>
        <w:adjustRightInd/>
        <w:snapToGrid/>
        <w:spacing w:before="4" w:line="400" w:lineRule="exact"/>
        <w:ind w:right="228" w:rightChars="0"/>
        <w:textAlignment w:val="auto"/>
        <w:rPr>
          <w:sz w:val="28"/>
          <w:szCs w:val="28"/>
        </w:rPr>
      </w:pPr>
      <w:r>
        <w:rPr>
          <w:sz w:val="28"/>
          <w:szCs w:val="28"/>
        </w:rPr>
        <w:t>本企业对上述声明内容的真实性负责。如有虚假，将依法承担相应责任。</w:t>
      </w:r>
    </w:p>
    <w:p>
      <w:pPr>
        <w:pStyle w:val="11"/>
        <w:keepNext w:val="0"/>
        <w:keepLines w:val="0"/>
        <w:pageBreakBefore w:val="0"/>
        <w:widowControl w:val="0"/>
        <w:kinsoku/>
        <w:wordWrap/>
        <w:overflowPunct/>
        <w:topLinePunct w:val="0"/>
        <w:autoSpaceDE/>
        <w:autoSpaceDN/>
        <w:bidi w:val="0"/>
        <w:adjustRightInd/>
        <w:snapToGrid/>
        <w:spacing w:before="4" w:line="400" w:lineRule="exact"/>
        <w:ind w:right="4546"/>
        <w:textAlignment w:val="auto"/>
        <w:rPr>
          <w:sz w:val="28"/>
          <w:szCs w:val="28"/>
        </w:rPr>
      </w:pPr>
      <w:r>
        <w:rPr>
          <w:sz w:val="28"/>
          <w:szCs w:val="28"/>
        </w:rPr>
        <w:t>企业名称（盖章）：</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sz w:val="28"/>
          <w:szCs w:val="28"/>
        </w:rPr>
        <w:t>日 期：</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sz w:val="28"/>
          <w:szCs w:val="28"/>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sz w:val="28"/>
          <w:szCs w:val="28"/>
        </w:rPr>
        <w:sectPr>
          <w:pgSz w:w="11900" w:h="16840"/>
          <w:pgMar w:top="1106" w:right="1106" w:bottom="1106" w:left="1106" w:header="0" w:footer="363" w:gutter="0"/>
          <w:pgNumType w:fmt="decimal"/>
          <w:cols w:space="720" w:num="1"/>
        </w:sectPr>
      </w:pPr>
    </w:p>
    <w:p>
      <w:pPr>
        <w:pStyle w:val="11"/>
        <w:numPr>
          <w:ilvl w:val="0"/>
          <w:numId w:val="0"/>
        </w:numPr>
        <w:spacing w:before="1" w:line="225" w:lineRule="auto"/>
        <w:ind w:right="34" w:rightChars="0"/>
        <w:jc w:val="center"/>
        <w:rPr>
          <w:rFonts w:hint="eastAsia" w:ascii="宋体" w:hAnsi="宋体" w:eastAsia="宋体" w:cs="Times New Roman"/>
          <w:b/>
          <w:kern w:val="2"/>
          <w:sz w:val="36"/>
          <w:szCs w:val="36"/>
          <w:lang w:val="en-US" w:eastAsia="zh-CN" w:bidi="ar-SA"/>
        </w:rPr>
      </w:pPr>
      <w:r>
        <w:rPr>
          <w:rFonts w:hint="eastAsia" w:ascii="宋体" w:hAnsi="宋体"/>
          <w:sz w:val="28"/>
          <w:szCs w:val="28"/>
          <w:lang w:val="en-US" w:eastAsia="zh-CN"/>
        </w:rPr>
        <w:t xml:space="preserve">     </w:t>
      </w:r>
      <w:r>
        <w:rPr>
          <w:rFonts w:hint="eastAsia" w:ascii="宋体" w:hAnsi="宋体" w:eastAsia="宋体" w:cs="Times New Roman"/>
          <w:b/>
          <w:kern w:val="2"/>
          <w:sz w:val="36"/>
          <w:szCs w:val="36"/>
          <w:lang w:val="en-US" w:eastAsia="zh-CN" w:bidi="ar-SA"/>
        </w:rPr>
        <w:t xml:space="preserve">    十一、</w:t>
      </w:r>
      <w:r>
        <w:rPr>
          <w:rFonts w:hint="eastAsia" w:ascii="宋体" w:hAnsi="宋体"/>
          <w:sz w:val="28"/>
          <w:szCs w:val="28"/>
          <w:lang w:val="en-US" w:eastAsia="zh-CN"/>
        </w:rPr>
        <w:t xml:space="preserve"> </w:t>
      </w:r>
      <w:r>
        <w:rPr>
          <w:rFonts w:hint="eastAsia" w:ascii="宋体" w:hAnsi="宋体" w:eastAsia="宋体" w:cs="Times New Roman"/>
          <w:b/>
          <w:kern w:val="2"/>
          <w:sz w:val="36"/>
          <w:szCs w:val="36"/>
          <w:lang w:val="en-US" w:eastAsia="zh-CN" w:bidi="ar-SA"/>
        </w:rPr>
        <w:t>项目组成人员一览表</w:t>
      </w:r>
    </w:p>
    <w:tbl>
      <w:tblPr>
        <w:tblStyle w:val="19"/>
        <w:tblW w:w="9277"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876"/>
        <w:gridCol w:w="791"/>
        <w:gridCol w:w="1974"/>
        <w:gridCol w:w="876"/>
        <w:gridCol w:w="2058"/>
        <w:gridCol w:w="1351"/>
        <w:gridCol w:w="1351"/>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876" w:type="dxa"/>
            <w:shd w:val="clear" w:color="auto" w:fill="EDEDED"/>
          </w:tcPr>
          <w:p>
            <w:pPr>
              <w:pStyle w:val="23"/>
              <w:spacing w:before="48"/>
              <w:ind w:left="178"/>
              <w:rPr>
                <w:b/>
                <w:sz w:val="22"/>
                <w:szCs w:val="28"/>
              </w:rPr>
            </w:pPr>
            <w:r>
              <w:rPr>
                <w:b/>
                <w:color w:val="666666"/>
                <w:sz w:val="22"/>
                <w:szCs w:val="28"/>
              </w:rPr>
              <w:t>序号</w:t>
            </w:r>
          </w:p>
        </w:tc>
        <w:tc>
          <w:tcPr>
            <w:tcW w:w="791" w:type="dxa"/>
            <w:shd w:val="clear" w:color="auto" w:fill="EDEDED"/>
          </w:tcPr>
          <w:p>
            <w:pPr>
              <w:pStyle w:val="23"/>
              <w:spacing w:before="48"/>
              <w:ind w:left="166"/>
              <w:rPr>
                <w:b/>
                <w:sz w:val="22"/>
                <w:szCs w:val="28"/>
              </w:rPr>
            </w:pPr>
            <w:r>
              <w:rPr>
                <w:b/>
                <w:color w:val="666666"/>
                <w:sz w:val="22"/>
                <w:szCs w:val="28"/>
              </w:rPr>
              <w:t>姓名</w:t>
            </w:r>
          </w:p>
        </w:tc>
        <w:tc>
          <w:tcPr>
            <w:tcW w:w="1974" w:type="dxa"/>
            <w:shd w:val="clear" w:color="auto" w:fill="EDEDED"/>
          </w:tcPr>
          <w:p>
            <w:pPr>
              <w:pStyle w:val="23"/>
              <w:spacing w:before="48"/>
              <w:ind w:left="473"/>
              <w:rPr>
                <w:b/>
                <w:sz w:val="22"/>
                <w:szCs w:val="28"/>
              </w:rPr>
            </w:pPr>
            <w:r>
              <w:rPr>
                <w:b/>
                <w:color w:val="666666"/>
                <w:sz w:val="22"/>
                <w:szCs w:val="28"/>
              </w:rPr>
              <w:t>本项目拟任职务</w:t>
            </w:r>
          </w:p>
        </w:tc>
        <w:tc>
          <w:tcPr>
            <w:tcW w:w="876" w:type="dxa"/>
            <w:shd w:val="clear" w:color="auto" w:fill="EDEDED"/>
          </w:tcPr>
          <w:p>
            <w:pPr>
              <w:pStyle w:val="23"/>
              <w:spacing w:before="48"/>
              <w:ind w:left="179"/>
              <w:rPr>
                <w:b/>
                <w:sz w:val="22"/>
                <w:szCs w:val="28"/>
              </w:rPr>
            </w:pPr>
            <w:r>
              <w:rPr>
                <w:b/>
                <w:color w:val="666666"/>
                <w:sz w:val="22"/>
                <w:szCs w:val="28"/>
              </w:rPr>
              <w:t>学历</w:t>
            </w:r>
          </w:p>
        </w:tc>
        <w:tc>
          <w:tcPr>
            <w:tcW w:w="2058" w:type="dxa"/>
            <w:shd w:val="clear" w:color="auto" w:fill="EDEDED"/>
          </w:tcPr>
          <w:p>
            <w:pPr>
              <w:pStyle w:val="23"/>
              <w:spacing w:before="48"/>
              <w:ind w:left="342"/>
              <w:rPr>
                <w:b/>
                <w:sz w:val="22"/>
                <w:szCs w:val="28"/>
              </w:rPr>
            </w:pPr>
            <w:r>
              <w:rPr>
                <w:b/>
                <w:color w:val="666666"/>
                <w:sz w:val="22"/>
                <w:szCs w:val="28"/>
              </w:rPr>
              <w:t>职称或执业资格</w:t>
            </w:r>
          </w:p>
        </w:tc>
        <w:tc>
          <w:tcPr>
            <w:tcW w:w="1351" w:type="dxa"/>
            <w:shd w:val="clear" w:color="auto" w:fill="EDEDED"/>
          </w:tcPr>
          <w:p>
            <w:pPr>
              <w:pStyle w:val="23"/>
              <w:spacing w:before="48"/>
              <w:ind w:left="246"/>
              <w:rPr>
                <w:b/>
                <w:sz w:val="22"/>
                <w:szCs w:val="28"/>
              </w:rPr>
            </w:pPr>
            <w:r>
              <w:rPr>
                <w:b/>
                <w:color w:val="666666"/>
                <w:sz w:val="22"/>
                <w:szCs w:val="28"/>
              </w:rPr>
              <w:t>身份证号</w:t>
            </w:r>
          </w:p>
        </w:tc>
        <w:tc>
          <w:tcPr>
            <w:tcW w:w="1351" w:type="dxa"/>
            <w:shd w:val="clear" w:color="auto" w:fill="EDEDED"/>
          </w:tcPr>
          <w:p>
            <w:pPr>
              <w:pStyle w:val="23"/>
              <w:spacing w:before="48"/>
              <w:ind w:left="247"/>
              <w:rPr>
                <w:b/>
                <w:sz w:val="22"/>
                <w:szCs w:val="28"/>
              </w:rPr>
            </w:pPr>
            <w:r>
              <w:rPr>
                <w:b/>
                <w:color w:val="666666"/>
                <w:sz w:val="22"/>
                <w:szCs w:val="28"/>
              </w:rPr>
              <w:t>联系电话</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876" w:type="dxa"/>
            <w:shd w:val="clear" w:color="auto" w:fill="F6F6F6"/>
          </w:tcPr>
          <w:p>
            <w:pPr>
              <w:pStyle w:val="23"/>
              <w:spacing w:line="337" w:lineRule="exact"/>
              <w:ind w:left="13"/>
              <w:jc w:val="center"/>
              <w:rPr>
                <w:rFonts w:ascii="微软雅黑"/>
                <w:b/>
                <w:sz w:val="22"/>
                <w:szCs w:val="28"/>
              </w:rPr>
            </w:pPr>
            <w:r>
              <w:rPr>
                <w:rFonts w:ascii="微软雅黑"/>
                <w:b/>
                <w:color w:val="666666"/>
                <w:w w:val="114"/>
                <w:sz w:val="22"/>
                <w:szCs w:val="28"/>
              </w:rPr>
              <w:t>1</w:t>
            </w:r>
          </w:p>
        </w:tc>
        <w:tc>
          <w:tcPr>
            <w:tcW w:w="791" w:type="dxa"/>
            <w:shd w:val="clear" w:color="auto" w:fill="F6F6F6"/>
          </w:tcPr>
          <w:p>
            <w:pPr>
              <w:pStyle w:val="23"/>
              <w:rPr>
                <w:rFonts w:ascii="Times New Roman"/>
                <w:sz w:val="22"/>
                <w:szCs w:val="28"/>
              </w:rPr>
            </w:pPr>
          </w:p>
        </w:tc>
        <w:tc>
          <w:tcPr>
            <w:tcW w:w="1974" w:type="dxa"/>
            <w:shd w:val="clear" w:color="auto" w:fill="F6F6F6"/>
          </w:tcPr>
          <w:p>
            <w:pPr>
              <w:pStyle w:val="23"/>
              <w:rPr>
                <w:rFonts w:ascii="Times New Roman"/>
                <w:sz w:val="22"/>
                <w:szCs w:val="28"/>
              </w:rPr>
            </w:pPr>
          </w:p>
        </w:tc>
        <w:tc>
          <w:tcPr>
            <w:tcW w:w="876" w:type="dxa"/>
            <w:shd w:val="clear" w:color="auto" w:fill="F6F6F6"/>
          </w:tcPr>
          <w:p>
            <w:pPr>
              <w:pStyle w:val="23"/>
              <w:rPr>
                <w:rFonts w:ascii="Times New Roman"/>
                <w:sz w:val="22"/>
                <w:szCs w:val="28"/>
              </w:rPr>
            </w:pPr>
          </w:p>
        </w:tc>
        <w:tc>
          <w:tcPr>
            <w:tcW w:w="2058" w:type="dxa"/>
            <w:shd w:val="clear" w:color="auto" w:fill="F6F6F6"/>
          </w:tcPr>
          <w:p>
            <w:pPr>
              <w:pStyle w:val="23"/>
              <w:rPr>
                <w:rFonts w:ascii="Times New Roman"/>
                <w:sz w:val="22"/>
                <w:szCs w:val="28"/>
              </w:rPr>
            </w:pPr>
          </w:p>
        </w:tc>
        <w:tc>
          <w:tcPr>
            <w:tcW w:w="1351" w:type="dxa"/>
            <w:shd w:val="clear" w:color="auto" w:fill="F6F6F6"/>
          </w:tcPr>
          <w:p>
            <w:pPr>
              <w:pStyle w:val="23"/>
              <w:rPr>
                <w:rFonts w:ascii="Times New Roman"/>
                <w:sz w:val="22"/>
                <w:szCs w:val="28"/>
              </w:rPr>
            </w:pPr>
          </w:p>
        </w:tc>
        <w:tc>
          <w:tcPr>
            <w:tcW w:w="1351" w:type="dxa"/>
            <w:shd w:val="clear" w:color="auto" w:fill="F6F6F6"/>
          </w:tcPr>
          <w:p>
            <w:pPr>
              <w:pStyle w:val="23"/>
              <w:rPr>
                <w:rFonts w:ascii="Times New Roman"/>
                <w:sz w:val="22"/>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876" w:type="dxa"/>
          </w:tcPr>
          <w:p>
            <w:pPr>
              <w:pStyle w:val="23"/>
              <w:spacing w:line="337" w:lineRule="exact"/>
              <w:ind w:left="13"/>
              <w:jc w:val="center"/>
              <w:rPr>
                <w:rFonts w:ascii="微软雅黑"/>
                <w:b/>
                <w:sz w:val="22"/>
                <w:szCs w:val="28"/>
              </w:rPr>
            </w:pPr>
            <w:r>
              <w:rPr>
                <w:rFonts w:ascii="微软雅黑"/>
                <w:b/>
                <w:color w:val="666666"/>
                <w:w w:val="114"/>
                <w:sz w:val="22"/>
                <w:szCs w:val="28"/>
              </w:rPr>
              <w:t>2</w:t>
            </w:r>
          </w:p>
        </w:tc>
        <w:tc>
          <w:tcPr>
            <w:tcW w:w="791" w:type="dxa"/>
          </w:tcPr>
          <w:p>
            <w:pPr>
              <w:pStyle w:val="23"/>
              <w:rPr>
                <w:rFonts w:ascii="Times New Roman"/>
                <w:sz w:val="22"/>
                <w:szCs w:val="28"/>
              </w:rPr>
            </w:pPr>
          </w:p>
        </w:tc>
        <w:tc>
          <w:tcPr>
            <w:tcW w:w="1974" w:type="dxa"/>
          </w:tcPr>
          <w:p>
            <w:pPr>
              <w:pStyle w:val="23"/>
              <w:rPr>
                <w:rFonts w:ascii="Times New Roman"/>
                <w:sz w:val="22"/>
                <w:szCs w:val="28"/>
              </w:rPr>
            </w:pPr>
          </w:p>
        </w:tc>
        <w:tc>
          <w:tcPr>
            <w:tcW w:w="876" w:type="dxa"/>
          </w:tcPr>
          <w:p>
            <w:pPr>
              <w:pStyle w:val="23"/>
              <w:rPr>
                <w:rFonts w:ascii="Times New Roman"/>
                <w:sz w:val="22"/>
                <w:szCs w:val="28"/>
              </w:rPr>
            </w:pPr>
          </w:p>
        </w:tc>
        <w:tc>
          <w:tcPr>
            <w:tcW w:w="2058" w:type="dxa"/>
          </w:tcPr>
          <w:p>
            <w:pPr>
              <w:pStyle w:val="23"/>
              <w:rPr>
                <w:rFonts w:ascii="Times New Roman"/>
                <w:sz w:val="22"/>
                <w:szCs w:val="28"/>
              </w:rPr>
            </w:pPr>
          </w:p>
        </w:tc>
        <w:tc>
          <w:tcPr>
            <w:tcW w:w="1351" w:type="dxa"/>
          </w:tcPr>
          <w:p>
            <w:pPr>
              <w:pStyle w:val="23"/>
              <w:rPr>
                <w:rFonts w:ascii="Times New Roman"/>
                <w:sz w:val="22"/>
                <w:szCs w:val="28"/>
              </w:rPr>
            </w:pPr>
          </w:p>
        </w:tc>
        <w:tc>
          <w:tcPr>
            <w:tcW w:w="1351" w:type="dxa"/>
          </w:tcPr>
          <w:p>
            <w:pPr>
              <w:pStyle w:val="23"/>
              <w:rPr>
                <w:rFonts w:ascii="Times New Roman"/>
                <w:sz w:val="22"/>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876" w:type="dxa"/>
            <w:shd w:val="clear" w:color="auto" w:fill="F6F6F6"/>
          </w:tcPr>
          <w:p>
            <w:pPr>
              <w:pStyle w:val="23"/>
              <w:spacing w:line="337" w:lineRule="exact"/>
              <w:ind w:left="13"/>
              <w:jc w:val="center"/>
              <w:rPr>
                <w:rFonts w:ascii="微软雅黑"/>
                <w:b/>
                <w:sz w:val="22"/>
                <w:szCs w:val="28"/>
              </w:rPr>
            </w:pPr>
            <w:r>
              <w:rPr>
                <w:rFonts w:ascii="微软雅黑"/>
                <w:b/>
                <w:color w:val="666666"/>
                <w:w w:val="114"/>
                <w:sz w:val="22"/>
                <w:szCs w:val="28"/>
              </w:rPr>
              <w:t>3</w:t>
            </w:r>
          </w:p>
        </w:tc>
        <w:tc>
          <w:tcPr>
            <w:tcW w:w="791" w:type="dxa"/>
            <w:shd w:val="clear" w:color="auto" w:fill="F6F6F6"/>
          </w:tcPr>
          <w:p>
            <w:pPr>
              <w:pStyle w:val="23"/>
              <w:rPr>
                <w:rFonts w:ascii="Times New Roman"/>
                <w:sz w:val="22"/>
                <w:szCs w:val="28"/>
              </w:rPr>
            </w:pPr>
          </w:p>
        </w:tc>
        <w:tc>
          <w:tcPr>
            <w:tcW w:w="1974" w:type="dxa"/>
            <w:shd w:val="clear" w:color="auto" w:fill="F6F6F6"/>
          </w:tcPr>
          <w:p>
            <w:pPr>
              <w:pStyle w:val="23"/>
              <w:rPr>
                <w:rFonts w:ascii="Times New Roman"/>
                <w:sz w:val="22"/>
                <w:szCs w:val="28"/>
              </w:rPr>
            </w:pPr>
          </w:p>
        </w:tc>
        <w:tc>
          <w:tcPr>
            <w:tcW w:w="876" w:type="dxa"/>
            <w:shd w:val="clear" w:color="auto" w:fill="F6F6F6"/>
          </w:tcPr>
          <w:p>
            <w:pPr>
              <w:pStyle w:val="23"/>
              <w:rPr>
                <w:rFonts w:ascii="Times New Roman"/>
                <w:sz w:val="22"/>
                <w:szCs w:val="28"/>
              </w:rPr>
            </w:pPr>
          </w:p>
        </w:tc>
        <w:tc>
          <w:tcPr>
            <w:tcW w:w="2058" w:type="dxa"/>
            <w:shd w:val="clear" w:color="auto" w:fill="F6F6F6"/>
          </w:tcPr>
          <w:p>
            <w:pPr>
              <w:pStyle w:val="23"/>
              <w:rPr>
                <w:rFonts w:ascii="Times New Roman"/>
                <w:sz w:val="22"/>
                <w:szCs w:val="28"/>
              </w:rPr>
            </w:pPr>
          </w:p>
        </w:tc>
        <w:tc>
          <w:tcPr>
            <w:tcW w:w="1351" w:type="dxa"/>
            <w:shd w:val="clear" w:color="auto" w:fill="F6F6F6"/>
          </w:tcPr>
          <w:p>
            <w:pPr>
              <w:pStyle w:val="23"/>
              <w:rPr>
                <w:rFonts w:ascii="Times New Roman"/>
                <w:sz w:val="22"/>
                <w:szCs w:val="28"/>
              </w:rPr>
            </w:pPr>
          </w:p>
        </w:tc>
        <w:tc>
          <w:tcPr>
            <w:tcW w:w="1351" w:type="dxa"/>
            <w:shd w:val="clear" w:color="auto" w:fill="F6F6F6"/>
          </w:tcPr>
          <w:p>
            <w:pPr>
              <w:pStyle w:val="23"/>
              <w:rPr>
                <w:rFonts w:ascii="Times New Roman"/>
                <w:sz w:val="22"/>
                <w:szCs w:val="2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876" w:type="dxa"/>
          </w:tcPr>
          <w:p>
            <w:pPr>
              <w:pStyle w:val="23"/>
              <w:spacing w:line="337" w:lineRule="exact"/>
              <w:ind w:left="340"/>
              <w:rPr>
                <w:rFonts w:ascii="微软雅黑" w:hAnsi="微软雅黑"/>
                <w:b/>
                <w:sz w:val="22"/>
                <w:szCs w:val="28"/>
              </w:rPr>
            </w:pPr>
            <w:r>
              <w:rPr>
                <w:rFonts w:ascii="微软雅黑" w:hAnsi="微软雅黑"/>
                <w:b/>
                <w:color w:val="666666"/>
                <w:w w:val="105"/>
                <w:sz w:val="22"/>
                <w:szCs w:val="28"/>
              </w:rPr>
              <w:t>……</w:t>
            </w:r>
          </w:p>
        </w:tc>
        <w:tc>
          <w:tcPr>
            <w:tcW w:w="791" w:type="dxa"/>
          </w:tcPr>
          <w:p>
            <w:pPr>
              <w:pStyle w:val="23"/>
              <w:rPr>
                <w:rFonts w:ascii="Times New Roman"/>
                <w:sz w:val="22"/>
                <w:szCs w:val="28"/>
              </w:rPr>
            </w:pPr>
          </w:p>
        </w:tc>
        <w:tc>
          <w:tcPr>
            <w:tcW w:w="1974" w:type="dxa"/>
          </w:tcPr>
          <w:p>
            <w:pPr>
              <w:pStyle w:val="23"/>
              <w:rPr>
                <w:rFonts w:ascii="Times New Roman"/>
                <w:sz w:val="22"/>
                <w:szCs w:val="28"/>
              </w:rPr>
            </w:pPr>
          </w:p>
        </w:tc>
        <w:tc>
          <w:tcPr>
            <w:tcW w:w="876" w:type="dxa"/>
          </w:tcPr>
          <w:p>
            <w:pPr>
              <w:pStyle w:val="23"/>
              <w:rPr>
                <w:rFonts w:ascii="Times New Roman"/>
                <w:sz w:val="22"/>
                <w:szCs w:val="28"/>
              </w:rPr>
            </w:pPr>
          </w:p>
        </w:tc>
        <w:tc>
          <w:tcPr>
            <w:tcW w:w="2058" w:type="dxa"/>
          </w:tcPr>
          <w:p>
            <w:pPr>
              <w:pStyle w:val="23"/>
              <w:rPr>
                <w:rFonts w:ascii="Times New Roman"/>
                <w:sz w:val="22"/>
                <w:szCs w:val="28"/>
              </w:rPr>
            </w:pPr>
          </w:p>
        </w:tc>
        <w:tc>
          <w:tcPr>
            <w:tcW w:w="1351" w:type="dxa"/>
          </w:tcPr>
          <w:p>
            <w:pPr>
              <w:pStyle w:val="23"/>
              <w:rPr>
                <w:rFonts w:ascii="Times New Roman"/>
                <w:sz w:val="22"/>
                <w:szCs w:val="28"/>
              </w:rPr>
            </w:pPr>
          </w:p>
        </w:tc>
        <w:tc>
          <w:tcPr>
            <w:tcW w:w="1351" w:type="dxa"/>
          </w:tcPr>
          <w:p>
            <w:pPr>
              <w:pStyle w:val="23"/>
              <w:rPr>
                <w:rFonts w:ascii="Times New Roman"/>
                <w:sz w:val="22"/>
                <w:szCs w:val="28"/>
              </w:rPr>
            </w:pPr>
          </w:p>
        </w:tc>
      </w:tr>
    </w:tbl>
    <w:p>
      <w:pPr>
        <w:pStyle w:val="11"/>
        <w:spacing w:before="2"/>
        <w:ind w:left="0"/>
        <w:rPr>
          <w:b/>
          <w:sz w:val="18"/>
          <w:szCs w:val="28"/>
        </w:rPr>
      </w:pPr>
    </w:p>
    <w:p>
      <w:pPr>
        <w:spacing w:before="0"/>
        <w:ind w:left="100" w:right="0" w:firstLine="0"/>
        <w:jc w:val="left"/>
        <w:rPr>
          <w:b/>
          <w:sz w:val="22"/>
          <w:szCs w:val="28"/>
        </w:rPr>
      </w:pPr>
      <w:r>
        <w:rPr>
          <w:b/>
          <w:sz w:val="22"/>
          <w:szCs w:val="28"/>
        </w:rPr>
        <w:t>按磋商文件要求在本表后附相关人员证书。</w:t>
      </w:r>
    </w:p>
    <w:p>
      <w:pPr>
        <w:pStyle w:val="11"/>
        <w:spacing w:before="10" w:line="240" w:lineRule="auto"/>
        <w:ind w:left="0"/>
        <w:rPr>
          <w:b/>
          <w:sz w:val="36"/>
          <w:szCs w:val="28"/>
        </w:rPr>
      </w:pPr>
    </w:p>
    <w:p>
      <w:pPr>
        <w:pStyle w:val="11"/>
        <w:spacing w:before="75" w:line="240" w:lineRule="auto"/>
        <w:rPr>
          <w:sz w:val="28"/>
          <w:szCs w:val="28"/>
        </w:rPr>
      </w:pPr>
      <w:r>
        <w:rPr>
          <w:sz w:val="28"/>
          <w:szCs w:val="28"/>
        </w:rPr>
        <w:t>注：</w:t>
      </w:r>
    </w:p>
    <w:p>
      <w:pPr>
        <w:pStyle w:val="22"/>
        <w:numPr>
          <w:ilvl w:val="0"/>
          <w:numId w:val="3"/>
        </w:numPr>
        <w:tabs>
          <w:tab w:val="left" w:pos="769"/>
        </w:tabs>
        <w:spacing w:before="0" w:after="0" w:line="253" w:lineRule="exact"/>
        <w:ind w:left="768" w:right="0" w:hanging="183"/>
        <w:jc w:val="left"/>
        <w:rPr>
          <w:sz w:val="22"/>
          <w:szCs w:val="28"/>
        </w:rPr>
      </w:pPr>
      <w:r>
        <w:rPr>
          <w:sz w:val="22"/>
          <w:szCs w:val="28"/>
        </w:rPr>
        <w:t>本项目拟任职务处应包括：项目负责人、项目联系人、项目服务人员或技术人员等。</w:t>
      </w:r>
    </w:p>
    <w:p>
      <w:pPr>
        <w:pStyle w:val="22"/>
        <w:numPr>
          <w:ilvl w:val="0"/>
          <w:numId w:val="3"/>
        </w:numPr>
        <w:tabs>
          <w:tab w:val="left" w:pos="769"/>
        </w:tabs>
        <w:spacing w:before="0" w:after="0" w:line="279" w:lineRule="exact"/>
        <w:ind w:left="768" w:right="0" w:hanging="183"/>
        <w:jc w:val="left"/>
        <w:rPr>
          <w:sz w:val="22"/>
          <w:szCs w:val="28"/>
        </w:rPr>
      </w:pPr>
      <w:r>
        <w:rPr>
          <w:sz w:val="22"/>
          <w:szCs w:val="28"/>
        </w:rPr>
        <w:t>如供应商中标，须按本表承诺人员操作，不得随意更换。</w:t>
      </w:r>
    </w:p>
    <w:p>
      <w:pPr>
        <w:spacing w:after="0" w:line="279" w:lineRule="exact"/>
        <w:jc w:val="left"/>
        <w:rPr>
          <w:sz w:val="19"/>
        </w:rPr>
        <w:sectPr>
          <w:pgSz w:w="11900" w:h="16840"/>
          <w:pgMar w:top="1106" w:right="1106" w:bottom="1106" w:left="1106" w:header="0" w:footer="363" w:gutter="0"/>
          <w:pgNumType w:fmt="decimal"/>
          <w:cols w:space="720" w:num="1"/>
        </w:sectPr>
      </w:pP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十二、</w:t>
      </w:r>
      <w:r>
        <w:rPr>
          <w:rFonts w:ascii="Times New Roman" w:hAnsi="Times New Roman" w:eastAsia="宋体" w:cs="Times New Roman"/>
          <w:b/>
          <w:bCs/>
          <w:sz w:val="28"/>
          <w:szCs w:val="28"/>
        </w:rPr>
        <w:t>项目实施方案、质量保证及售后服务承诺等内容和格式自拟。</w:t>
      </w:r>
    </w:p>
    <w:p>
      <w:pPr>
        <w:widowControl/>
        <w:adjustRightInd w:val="0"/>
        <w:snapToGrid w:val="0"/>
        <w:spacing w:line="360" w:lineRule="auto"/>
        <w:jc w:val="both"/>
        <w:rPr>
          <w:rFonts w:hint="eastAsia" w:ascii="宋体" w:hAnsi="宋体"/>
          <w:sz w:val="28"/>
          <w:szCs w:val="28"/>
          <w:lang w:val="en-US" w:eastAsia="zh-CN"/>
        </w:rPr>
      </w:pPr>
    </w:p>
    <w:p>
      <w:pPr>
        <w:pStyle w:val="11"/>
        <w:spacing w:before="12"/>
        <w:ind w:left="0"/>
        <w:rPr>
          <w:b/>
          <w:sz w:val="7"/>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hint="eastAsia"/>
          <w:b/>
          <w:sz w:val="19"/>
          <w:lang w:val="en-US" w:eastAsia="zh-CN"/>
        </w:rPr>
      </w:pPr>
    </w:p>
    <w:p>
      <w:pPr>
        <w:spacing w:before="75"/>
        <w:ind w:left="2605" w:right="2652" w:firstLine="0"/>
        <w:jc w:val="center"/>
        <w:rPr>
          <w:rFonts w:ascii="Times New Roman" w:hAnsi="Times New Roman" w:eastAsia="宋体" w:cs="Times New Roman"/>
          <w:b/>
          <w:bCs/>
          <w:kern w:val="0"/>
          <w:sz w:val="28"/>
          <w:szCs w:val="28"/>
          <w:lang w:val="en-US" w:eastAsia="zh-CN" w:bidi="ar-SA"/>
        </w:rPr>
      </w:pPr>
      <w:r>
        <w:rPr>
          <w:rFonts w:hint="eastAsia" w:ascii="Times New Roman" w:hAnsi="Times New Roman" w:eastAsia="宋体" w:cs="Times New Roman"/>
          <w:b/>
          <w:bCs/>
          <w:kern w:val="0"/>
          <w:sz w:val="28"/>
          <w:szCs w:val="28"/>
          <w:lang w:val="en-US" w:eastAsia="zh-CN" w:bidi="ar-SA"/>
        </w:rPr>
        <w:t>十三、</w:t>
      </w:r>
      <w:r>
        <w:rPr>
          <w:rFonts w:ascii="Times New Roman" w:hAnsi="Times New Roman" w:eastAsia="宋体" w:cs="Times New Roman"/>
          <w:b/>
          <w:bCs/>
          <w:kern w:val="0"/>
          <w:sz w:val="28"/>
          <w:szCs w:val="28"/>
          <w:lang w:val="en-US" w:eastAsia="zh-CN" w:bidi="ar-SA"/>
        </w:rPr>
        <w:t>供应商业绩情况表</w:t>
      </w:r>
    </w:p>
    <w:p>
      <w:pPr>
        <w:pStyle w:val="11"/>
        <w:spacing w:before="7"/>
        <w:ind w:left="0"/>
        <w:rPr>
          <w:b/>
          <w:sz w:val="14"/>
        </w:rPr>
      </w:pPr>
    </w:p>
    <w:tbl>
      <w:tblPr>
        <w:tblStyle w:val="19"/>
        <w:tblW w:w="9797"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1270"/>
        <w:gridCol w:w="2162"/>
        <w:gridCol w:w="2162"/>
        <w:gridCol w:w="2029"/>
        <w:gridCol w:w="2174"/>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48" w:hRule="atLeast"/>
        </w:trPr>
        <w:tc>
          <w:tcPr>
            <w:tcW w:w="1270" w:type="dxa"/>
            <w:shd w:val="clear" w:color="auto" w:fill="EDEDED"/>
          </w:tcPr>
          <w:p>
            <w:pPr>
              <w:pStyle w:val="23"/>
              <w:spacing w:before="48"/>
              <w:ind w:left="544"/>
              <w:rPr>
                <w:b/>
                <w:sz w:val="19"/>
              </w:rPr>
            </w:pPr>
            <w:r>
              <w:rPr>
                <w:b/>
                <w:color w:val="666666"/>
                <w:sz w:val="19"/>
              </w:rPr>
              <w:t>序号</w:t>
            </w:r>
          </w:p>
        </w:tc>
        <w:tc>
          <w:tcPr>
            <w:tcW w:w="2162" w:type="dxa"/>
            <w:shd w:val="clear" w:color="auto" w:fill="EDEDED"/>
          </w:tcPr>
          <w:p>
            <w:pPr>
              <w:pStyle w:val="23"/>
              <w:spacing w:before="48"/>
              <w:ind w:left="641"/>
              <w:rPr>
                <w:b/>
                <w:sz w:val="19"/>
              </w:rPr>
            </w:pPr>
            <w:r>
              <w:rPr>
                <w:b/>
                <w:color w:val="666666"/>
                <w:sz w:val="19"/>
              </w:rPr>
              <w:t>使用单位</w:t>
            </w:r>
          </w:p>
        </w:tc>
        <w:tc>
          <w:tcPr>
            <w:tcW w:w="2162" w:type="dxa"/>
            <w:shd w:val="clear" w:color="auto" w:fill="EDEDED"/>
          </w:tcPr>
          <w:p>
            <w:pPr>
              <w:pStyle w:val="23"/>
              <w:spacing w:before="48"/>
              <w:ind w:left="641"/>
              <w:rPr>
                <w:b/>
                <w:sz w:val="19"/>
              </w:rPr>
            </w:pPr>
            <w:r>
              <w:rPr>
                <w:b/>
                <w:color w:val="666666"/>
                <w:sz w:val="19"/>
              </w:rPr>
              <w:t>业绩名称</w:t>
            </w:r>
          </w:p>
        </w:tc>
        <w:tc>
          <w:tcPr>
            <w:tcW w:w="2029" w:type="dxa"/>
            <w:shd w:val="clear" w:color="auto" w:fill="EDEDED"/>
          </w:tcPr>
          <w:p>
            <w:pPr>
              <w:pStyle w:val="23"/>
              <w:spacing w:before="48"/>
              <w:ind w:left="750"/>
              <w:rPr>
                <w:b/>
                <w:sz w:val="19"/>
              </w:rPr>
            </w:pPr>
            <w:r>
              <w:rPr>
                <w:b/>
                <w:color w:val="666666"/>
                <w:sz w:val="19"/>
              </w:rPr>
              <w:t>合同总价</w:t>
            </w:r>
          </w:p>
        </w:tc>
        <w:tc>
          <w:tcPr>
            <w:tcW w:w="2174" w:type="dxa"/>
            <w:shd w:val="clear" w:color="auto" w:fill="EDEDED"/>
          </w:tcPr>
          <w:p>
            <w:pPr>
              <w:pStyle w:val="23"/>
              <w:spacing w:before="48"/>
              <w:ind w:left="648"/>
              <w:rPr>
                <w:b/>
                <w:sz w:val="19"/>
              </w:rPr>
            </w:pPr>
            <w:r>
              <w:rPr>
                <w:b/>
                <w:color w:val="666666"/>
                <w:sz w:val="19"/>
              </w:rPr>
              <w:t>签订时间</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45" w:hRule="atLeast"/>
        </w:trPr>
        <w:tc>
          <w:tcPr>
            <w:tcW w:w="1270" w:type="dxa"/>
            <w:shd w:val="clear" w:color="auto" w:fill="F6F6F6"/>
          </w:tcPr>
          <w:p>
            <w:pPr>
              <w:pStyle w:val="23"/>
              <w:spacing w:line="337" w:lineRule="exact"/>
              <w:ind w:left="85"/>
              <w:jc w:val="center"/>
              <w:rPr>
                <w:rFonts w:ascii="微软雅黑"/>
                <w:b/>
                <w:sz w:val="19"/>
              </w:rPr>
            </w:pPr>
            <w:r>
              <w:rPr>
                <w:rFonts w:ascii="微软雅黑"/>
                <w:b/>
                <w:color w:val="666666"/>
                <w:w w:val="114"/>
                <w:sz w:val="19"/>
              </w:rPr>
              <w:t>1</w:t>
            </w:r>
          </w:p>
        </w:tc>
        <w:tc>
          <w:tcPr>
            <w:tcW w:w="2162" w:type="dxa"/>
            <w:shd w:val="clear" w:color="auto" w:fill="F6F6F6"/>
          </w:tcPr>
          <w:p>
            <w:pPr>
              <w:pStyle w:val="23"/>
              <w:rPr>
                <w:rFonts w:ascii="Times New Roman"/>
                <w:sz w:val="18"/>
              </w:rPr>
            </w:pPr>
          </w:p>
        </w:tc>
        <w:tc>
          <w:tcPr>
            <w:tcW w:w="2162" w:type="dxa"/>
            <w:shd w:val="clear" w:color="auto" w:fill="F6F6F6"/>
          </w:tcPr>
          <w:p>
            <w:pPr>
              <w:pStyle w:val="23"/>
              <w:rPr>
                <w:rFonts w:ascii="Times New Roman"/>
                <w:sz w:val="18"/>
              </w:rPr>
            </w:pPr>
          </w:p>
        </w:tc>
        <w:tc>
          <w:tcPr>
            <w:tcW w:w="2029" w:type="dxa"/>
            <w:shd w:val="clear" w:color="auto" w:fill="F6F6F6"/>
          </w:tcPr>
          <w:p>
            <w:pPr>
              <w:pStyle w:val="23"/>
              <w:rPr>
                <w:rFonts w:ascii="Times New Roman"/>
                <w:sz w:val="18"/>
              </w:rPr>
            </w:pPr>
          </w:p>
        </w:tc>
        <w:tc>
          <w:tcPr>
            <w:tcW w:w="2174" w:type="dxa"/>
            <w:shd w:val="clear" w:color="auto" w:fill="F6F6F6"/>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45" w:hRule="atLeast"/>
        </w:trPr>
        <w:tc>
          <w:tcPr>
            <w:tcW w:w="1270" w:type="dxa"/>
          </w:tcPr>
          <w:p>
            <w:pPr>
              <w:pStyle w:val="23"/>
              <w:spacing w:line="337" w:lineRule="exact"/>
              <w:ind w:left="85"/>
              <w:jc w:val="center"/>
              <w:rPr>
                <w:rFonts w:ascii="微软雅黑"/>
                <w:b/>
                <w:sz w:val="19"/>
              </w:rPr>
            </w:pPr>
            <w:r>
              <w:rPr>
                <w:rFonts w:ascii="微软雅黑"/>
                <w:b/>
                <w:color w:val="666666"/>
                <w:w w:val="114"/>
                <w:sz w:val="19"/>
              </w:rPr>
              <w:t>2</w:t>
            </w:r>
          </w:p>
        </w:tc>
        <w:tc>
          <w:tcPr>
            <w:tcW w:w="2162" w:type="dxa"/>
          </w:tcPr>
          <w:p>
            <w:pPr>
              <w:pStyle w:val="23"/>
              <w:rPr>
                <w:rFonts w:ascii="Times New Roman"/>
                <w:sz w:val="18"/>
              </w:rPr>
            </w:pPr>
          </w:p>
        </w:tc>
        <w:tc>
          <w:tcPr>
            <w:tcW w:w="2162" w:type="dxa"/>
          </w:tcPr>
          <w:p>
            <w:pPr>
              <w:pStyle w:val="23"/>
              <w:rPr>
                <w:rFonts w:ascii="Times New Roman"/>
                <w:sz w:val="18"/>
              </w:rPr>
            </w:pPr>
          </w:p>
        </w:tc>
        <w:tc>
          <w:tcPr>
            <w:tcW w:w="2029" w:type="dxa"/>
          </w:tcPr>
          <w:p>
            <w:pPr>
              <w:pStyle w:val="23"/>
              <w:rPr>
                <w:rFonts w:ascii="Times New Roman"/>
                <w:sz w:val="18"/>
              </w:rPr>
            </w:pPr>
          </w:p>
        </w:tc>
        <w:tc>
          <w:tcPr>
            <w:tcW w:w="2174" w:type="dxa"/>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45" w:hRule="atLeast"/>
        </w:trPr>
        <w:tc>
          <w:tcPr>
            <w:tcW w:w="1270" w:type="dxa"/>
            <w:shd w:val="clear" w:color="auto" w:fill="F6F6F6"/>
          </w:tcPr>
          <w:p>
            <w:pPr>
              <w:pStyle w:val="23"/>
              <w:spacing w:line="337" w:lineRule="exact"/>
              <w:ind w:left="85"/>
              <w:jc w:val="center"/>
              <w:rPr>
                <w:rFonts w:ascii="微软雅黑"/>
                <w:b/>
                <w:sz w:val="19"/>
              </w:rPr>
            </w:pPr>
            <w:r>
              <w:rPr>
                <w:rFonts w:ascii="微软雅黑"/>
                <w:b/>
                <w:color w:val="666666"/>
                <w:w w:val="114"/>
                <w:sz w:val="19"/>
              </w:rPr>
              <w:t>3</w:t>
            </w:r>
          </w:p>
        </w:tc>
        <w:tc>
          <w:tcPr>
            <w:tcW w:w="2162" w:type="dxa"/>
            <w:shd w:val="clear" w:color="auto" w:fill="F6F6F6"/>
          </w:tcPr>
          <w:p>
            <w:pPr>
              <w:pStyle w:val="23"/>
              <w:rPr>
                <w:rFonts w:ascii="Times New Roman"/>
                <w:sz w:val="18"/>
              </w:rPr>
            </w:pPr>
          </w:p>
        </w:tc>
        <w:tc>
          <w:tcPr>
            <w:tcW w:w="2162" w:type="dxa"/>
            <w:shd w:val="clear" w:color="auto" w:fill="F6F6F6"/>
          </w:tcPr>
          <w:p>
            <w:pPr>
              <w:pStyle w:val="23"/>
              <w:rPr>
                <w:rFonts w:ascii="Times New Roman"/>
                <w:sz w:val="18"/>
              </w:rPr>
            </w:pPr>
          </w:p>
        </w:tc>
        <w:tc>
          <w:tcPr>
            <w:tcW w:w="2029" w:type="dxa"/>
            <w:shd w:val="clear" w:color="auto" w:fill="F6F6F6"/>
          </w:tcPr>
          <w:p>
            <w:pPr>
              <w:pStyle w:val="23"/>
              <w:rPr>
                <w:rFonts w:ascii="Times New Roman"/>
                <w:sz w:val="18"/>
              </w:rPr>
            </w:pPr>
          </w:p>
        </w:tc>
        <w:tc>
          <w:tcPr>
            <w:tcW w:w="2174" w:type="dxa"/>
            <w:shd w:val="clear" w:color="auto" w:fill="F6F6F6"/>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45" w:hRule="atLeast"/>
        </w:trPr>
        <w:tc>
          <w:tcPr>
            <w:tcW w:w="1270" w:type="dxa"/>
          </w:tcPr>
          <w:p>
            <w:pPr>
              <w:pStyle w:val="23"/>
              <w:spacing w:line="337" w:lineRule="exact"/>
              <w:ind w:left="85"/>
              <w:jc w:val="center"/>
              <w:rPr>
                <w:rFonts w:ascii="微软雅黑"/>
                <w:b/>
                <w:sz w:val="19"/>
              </w:rPr>
            </w:pPr>
            <w:r>
              <w:rPr>
                <w:rFonts w:ascii="微软雅黑"/>
                <w:b/>
                <w:color w:val="666666"/>
                <w:w w:val="114"/>
                <w:sz w:val="19"/>
              </w:rPr>
              <w:t>4</w:t>
            </w:r>
          </w:p>
        </w:tc>
        <w:tc>
          <w:tcPr>
            <w:tcW w:w="2162" w:type="dxa"/>
          </w:tcPr>
          <w:p>
            <w:pPr>
              <w:pStyle w:val="23"/>
              <w:rPr>
                <w:rFonts w:ascii="Times New Roman"/>
                <w:sz w:val="18"/>
              </w:rPr>
            </w:pPr>
          </w:p>
        </w:tc>
        <w:tc>
          <w:tcPr>
            <w:tcW w:w="2162" w:type="dxa"/>
          </w:tcPr>
          <w:p>
            <w:pPr>
              <w:pStyle w:val="23"/>
              <w:rPr>
                <w:rFonts w:ascii="Times New Roman"/>
                <w:sz w:val="18"/>
              </w:rPr>
            </w:pPr>
          </w:p>
        </w:tc>
        <w:tc>
          <w:tcPr>
            <w:tcW w:w="2029" w:type="dxa"/>
          </w:tcPr>
          <w:p>
            <w:pPr>
              <w:pStyle w:val="23"/>
              <w:rPr>
                <w:rFonts w:ascii="Times New Roman"/>
                <w:sz w:val="18"/>
              </w:rPr>
            </w:pPr>
          </w:p>
        </w:tc>
        <w:tc>
          <w:tcPr>
            <w:tcW w:w="2174" w:type="dxa"/>
          </w:tcPr>
          <w:p>
            <w:pPr>
              <w:pStyle w:val="23"/>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9" w:hRule="atLeast"/>
        </w:trPr>
        <w:tc>
          <w:tcPr>
            <w:tcW w:w="1270" w:type="dxa"/>
            <w:shd w:val="clear" w:color="auto" w:fill="F6F6F6"/>
          </w:tcPr>
          <w:p>
            <w:pPr>
              <w:pStyle w:val="23"/>
              <w:spacing w:line="337" w:lineRule="exact"/>
              <w:ind w:left="514"/>
              <w:rPr>
                <w:rFonts w:ascii="微软雅黑" w:hAnsi="微软雅黑"/>
                <w:b/>
                <w:sz w:val="19"/>
              </w:rPr>
            </w:pPr>
            <w:r>
              <w:rPr>
                <w:rFonts w:ascii="微软雅黑" w:hAnsi="微软雅黑"/>
                <w:b/>
                <w:color w:val="666666"/>
                <w:w w:val="104"/>
                <w:sz w:val="19"/>
              </w:rPr>
              <w:t>…</w:t>
            </w:r>
          </w:p>
        </w:tc>
        <w:tc>
          <w:tcPr>
            <w:tcW w:w="2162" w:type="dxa"/>
            <w:shd w:val="clear" w:color="auto" w:fill="F6F6F6"/>
          </w:tcPr>
          <w:p>
            <w:pPr>
              <w:pStyle w:val="23"/>
              <w:ind w:left="-1459" w:leftChars="-695" w:firstLine="0" w:firstLineChars="0"/>
              <w:rPr>
                <w:rFonts w:ascii="Times New Roman"/>
                <w:sz w:val="18"/>
              </w:rPr>
            </w:pPr>
          </w:p>
        </w:tc>
        <w:tc>
          <w:tcPr>
            <w:tcW w:w="2162" w:type="dxa"/>
            <w:shd w:val="clear" w:color="auto" w:fill="F6F6F6"/>
          </w:tcPr>
          <w:p>
            <w:pPr>
              <w:pStyle w:val="23"/>
              <w:rPr>
                <w:rFonts w:ascii="Times New Roman"/>
                <w:sz w:val="18"/>
              </w:rPr>
            </w:pPr>
          </w:p>
        </w:tc>
        <w:tc>
          <w:tcPr>
            <w:tcW w:w="2029" w:type="dxa"/>
            <w:shd w:val="clear" w:color="auto" w:fill="F6F6F6"/>
          </w:tcPr>
          <w:p>
            <w:pPr>
              <w:pStyle w:val="23"/>
              <w:rPr>
                <w:rFonts w:ascii="Times New Roman"/>
                <w:sz w:val="18"/>
              </w:rPr>
            </w:pPr>
          </w:p>
        </w:tc>
        <w:tc>
          <w:tcPr>
            <w:tcW w:w="2174" w:type="dxa"/>
            <w:shd w:val="clear" w:color="auto" w:fill="F6F6F6"/>
          </w:tcPr>
          <w:p>
            <w:pPr>
              <w:pStyle w:val="23"/>
              <w:rPr>
                <w:rFonts w:ascii="Times New Roman"/>
                <w:sz w:val="18"/>
              </w:rPr>
            </w:pPr>
          </w:p>
        </w:tc>
      </w:tr>
    </w:tbl>
    <w:p>
      <w:pPr>
        <w:pStyle w:val="11"/>
        <w:spacing w:before="2"/>
        <w:ind w:left="0"/>
        <w:rPr>
          <w:b/>
          <w:sz w:val="14"/>
        </w:rPr>
      </w:pPr>
    </w:p>
    <w:p>
      <w:pPr>
        <w:pStyle w:val="11"/>
      </w:pPr>
      <w:r>
        <w:t>供应商根据上述业绩情况后附销售或服务合同复印件。</w:t>
      </w:r>
    </w:p>
    <w:p>
      <w:pPr>
        <w:pStyle w:val="11"/>
        <w:spacing w:before="12"/>
        <w:ind w:left="0"/>
        <w:rPr>
          <w:b/>
          <w:sz w:val="7"/>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17" w:lineRule="exact"/>
        <w:ind w:left="4811"/>
        <w:rPr>
          <w:rFonts w:hint="eastAsia" w:ascii="Times New Roman" w:hAnsi="Times New Roman" w:eastAsia="宋体" w:cs="Times New Roman"/>
          <w:b/>
          <w:bCs/>
          <w:kern w:val="0"/>
          <w:sz w:val="28"/>
          <w:szCs w:val="28"/>
          <w:lang w:val="en-US" w:eastAsia="zh-CN" w:bidi="ar-SA"/>
        </w:rPr>
      </w:pPr>
    </w:p>
    <w:p>
      <w:pPr>
        <w:pStyle w:val="11"/>
        <w:spacing w:before="75" w:line="240" w:lineRule="auto"/>
        <w:ind w:left="4811"/>
        <w:rPr>
          <w:rFonts w:hint="eastAsia" w:ascii="Times New Roman" w:hAnsi="Times New Roman" w:eastAsia="宋体" w:cs="Times New Roman"/>
          <w:b/>
          <w:bCs/>
          <w:kern w:val="0"/>
          <w:sz w:val="28"/>
          <w:szCs w:val="28"/>
          <w:lang w:val="en-US" w:eastAsia="zh-CN" w:bidi="ar-SA"/>
        </w:rPr>
      </w:pPr>
      <w:r>
        <w:rPr>
          <w:rFonts w:hint="eastAsia" w:ascii="Times New Roman" w:hAnsi="Times New Roman" w:eastAsia="宋体" w:cs="Times New Roman"/>
          <w:b/>
          <w:bCs/>
          <w:kern w:val="0"/>
          <w:sz w:val="28"/>
          <w:szCs w:val="28"/>
          <w:lang w:val="en-US" w:eastAsia="zh-CN" w:bidi="ar-SA"/>
        </w:rPr>
        <w:t>十四、各类证明材料</w:t>
      </w:r>
    </w:p>
    <w:p>
      <w:pPr>
        <w:pStyle w:val="22"/>
        <w:numPr>
          <w:ilvl w:val="0"/>
          <w:numId w:val="4"/>
        </w:numPr>
        <w:tabs>
          <w:tab w:val="left" w:pos="289"/>
        </w:tabs>
        <w:spacing w:before="0" w:after="0" w:line="253" w:lineRule="exact"/>
        <w:ind w:left="288" w:right="0" w:hanging="183"/>
        <w:jc w:val="left"/>
        <w:rPr>
          <w:sz w:val="19"/>
        </w:rPr>
      </w:pPr>
      <w:r>
        <w:rPr>
          <w:sz w:val="19"/>
        </w:rPr>
        <w:t>磋商文件要求提供的其他资料。</w:t>
      </w:r>
    </w:p>
    <w:p>
      <w:pPr>
        <w:pStyle w:val="22"/>
        <w:numPr>
          <w:ilvl w:val="0"/>
          <w:numId w:val="4"/>
        </w:numPr>
        <w:tabs>
          <w:tab w:val="left" w:pos="289"/>
        </w:tabs>
        <w:spacing w:before="0" w:after="0" w:line="279" w:lineRule="exact"/>
        <w:ind w:left="288" w:right="0" w:hanging="183"/>
        <w:jc w:val="left"/>
        <w:rPr>
          <w:sz w:val="19"/>
        </w:rPr>
      </w:pPr>
      <w:r>
        <w:rPr>
          <w:sz w:val="19"/>
        </w:rPr>
        <w:t>供应商认为需提供的其他资料。</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6"/>
          <w:szCs w:val="36"/>
          <w:highlight w:val="none"/>
          <w:lang w:val="en-US" w:eastAsia="zh-CN"/>
        </w:rPr>
      </w:pPr>
    </w:p>
    <w:p>
      <w:pPr>
        <w:pStyle w:val="11"/>
        <w:spacing w:before="10"/>
        <w:ind w:left="0"/>
        <w:rPr>
          <w:rFonts w:hint="eastAsia"/>
          <w:b/>
          <w:sz w:val="13"/>
        </w:rPr>
      </w:pPr>
    </w:p>
    <w:sectPr>
      <w:footerReference r:id="rId10" w:type="default"/>
      <w:pgSz w:w="11906" w:h="16838"/>
      <w:pgMar w:top="1106" w:right="1106" w:bottom="1106" w:left="110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768" w:hanging="183"/>
        <w:jc w:val="left"/>
      </w:pPr>
      <w:rPr>
        <w:rFonts w:hint="default" w:ascii="Arial Unicode MS" w:hAnsi="Arial Unicode MS" w:eastAsia="Arial Unicode MS" w:cs="Arial Unicode MS"/>
        <w:spacing w:val="-3"/>
        <w:w w:val="115"/>
        <w:sz w:val="17"/>
        <w:szCs w:val="17"/>
        <w:lang w:val="zh-CN" w:eastAsia="zh-CN" w:bidi="zh-CN"/>
      </w:rPr>
    </w:lvl>
    <w:lvl w:ilvl="1" w:tentative="0">
      <w:start w:val="0"/>
      <w:numFmt w:val="bullet"/>
      <w:lvlText w:val="•"/>
      <w:lvlJc w:val="left"/>
      <w:pPr>
        <w:ind w:left="1764" w:hanging="183"/>
      </w:pPr>
      <w:rPr>
        <w:rFonts w:hint="default"/>
        <w:lang w:val="zh-CN" w:eastAsia="zh-CN" w:bidi="zh-CN"/>
      </w:rPr>
    </w:lvl>
    <w:lvl w:ilvl="2" w:tentative="0">
      <w:start w:val="0"/>
      <w:numFmt w:val="bullet"/>
      <w:lvlText w:val="•"/>
      <w:lvlJc w:val="left"/>
      <w:pPr>
        <w:ind w:left="2768" w:hanging="183"/>
      </w:pPr>
      <w:rPr>
        <w:rFonts w:hint="default"/>
        <w:lang w:val="zh-CN" w:eastAsia="zh-CN" w:bidi="zh-CN"/>
      </w:rPr>
    </w:lvl>
    <w:lvl w:ilvl="3" w:tentative="0">
      <w:start w:val="0"/>
      <w:numFmt w:val="bullet"/>
      <w:lvlText w:val="•"/>
      <w:lvlJc w:val="left"/>
      <w:pPr>
        <w:ind w:left="3772" w:hanging="183"/>
      </w:pPr>
      <w:rPr>
        <w:rFonts w:hint="default"/>
        <w:lang w:val="zh-CN" w:eastAsia="zh-CN" w:bidi="zh-CN"/>
      </w:rPr>
    </w:lvl>
    <w:lvl w:ilvl="4" w:tentative="0">
      <w:start w:val="0"/>
      <w:numFmt w:val="bullet"/>
      <w:lvlText w:val="•"/>
      <w:lvlJc w:val="left"/>
      <w:pPr>
        <w:ind w:left="4776" w:hanging="183"/>
      </w:pPr>
      <w:rPr>
        <w:rFonts w:hint="default"/>
        <w:lang w:val="zh-CN" w:eastAsia="zh-CN" w:bidi="zh-CN"/>
      </w:rPr>
    </w:lvl>
    <w:lvl w:ilvl="5" w:tentative="0">
      <w:start w:val="0"/>
      <w:numFmt w:val="bullet"/>
      <w:lvlText w:val="•"/>
      <w:lvlJc w:val="left"/>
      <w:pPr>
        <w:ind w:left="5780" w:hanging="183"/>
      </w:pPr>
      <w:rPr>
        <w:rFonts w:hint="default"/>
        <w:lang w:val="zh-CN" w:eastAsia="zh-CN" w:bidi="zh-CN"/>
      </w:rPr>
    </w:lvl>
    <w:lvl w:ilvl="6" w:tentative="0">
      <w:start w:val="0"/>
      <w:numFmt w:val="bullet"/>
      <w:lvlText w:val="•"/>
      <w:lvlJc w:val="left"/>
      <w:pPr>
        <w:ind w:left="6784" w:hanging="183"/>
      </w:pPr>
      <w:rPr>
        <w:rFonts w:hint="default"/>
        <w:lang w:val="zh-CN" w:eastAsia="zh-CN" w:bidi="zh-CN"/>
      </w:rPr>
    </w:lvl>
    <w:lvl w:ilvl="7" w:tentative="0">
      <w:start w:val="0"/>
      <w:numFmt w:val="bullet"/>
      <w:lvlText w:val="•"/>
      <w:lvlJc w:val="left"/>
      <w:pPr>
        <w:ind w:left="7788" w:hanging="183"/>
      </w:pPr>
      <w:rPr>
        <w:rFonts w:hint="default"/>
        <w:lang w:val="zh-CN" w:eastAsia="zh-CN" w:bidi="zh-CN"/>
      </w:rPr>
    </w:lvl>
    <w:lvl w:ilvl="8" w:tentative="0">
      <w:start w:val="0"/>
      <w:numFmt w:val="bullet"/>
      <w:lvlText w:val="•"/>
      <w:lvlJc w:val="left"/>
      <w:pPr>
        <w:ind w:left="8792" w:hanging="183"/>
      </w:pPr>
      <w:rPr>
        <w:rFonts w:hint="default"/>
        <w:lang w:val="zh-CN" w:eastAsia="zh-CN" w:bidi="zh-CN"/>
      </w:rPr>
    </w:lvl>
  </w:abstractNum>
  <w:abstractNum w:abstractNumId="1">
    <w:nsid w:val="9148E7A9"/>
    <w:multiLevelType w:val="singleLevel"/>
    <w:tmpl w:val="9148E7A9"/>
    <w:lvl w:ilvl="0" w:tentative="0">
      <w:start w:val="3"/>
      <w:numFmt w:val="chineseCounting"/>
      <w:suff w:val="nothing"/>
      <w:lvlText w:val="（%1）"/>
      <w:lvlJc w:val="left"/>
      <w:rPr>
        <w:rFonts w:hint="eastAsia"/>
      </w:rPr>
    </w:lvl>
  </w:abstractNum>
  <w:abstractNum w:abstractNumId="2">
    <w:nsid w:val="243FCF68"/>
    <w:multiLevelType w:val="multilevel"/>
    <w:tmpl w:val="243FCF68"/>
    <w:lvl w:ilvl="0" w:tentative="0">
      <w:start w:val="1"/>
      <w:numFmt w:val="decimal"/>
      <w:lvlText w:val="%1."/>
      <w:lvlJc w:val="left"/>
      <w:pPr>
        <w:ind w:left="288" w:hanging="183"/>
        <w:jc w:val="left"/>
      </w:pPr>
      <w:rPr>
        <w:rFonts w:hint="default" w:ascii="Arial Unicode MS" w:hAnsi="Arial Unicode MS" w:eastAsia="Arial Unicode MS" w:cs="Arial Unicode MS"/>
        <w:spacing w:val="-3"/>
        <w:w w:val="115"/>
        <w:sz w:val="17"/>
        <w:szCs w:val="17"/>
        <w:lang w:val="zh-CN" w:eastAsia="zh-CN" w:bidi="zh-CN"/>
      </w:rPr>
    </w:lvl>
    <w:lvl w:ilvl="1" w:tentative="0">
      <w:start w:val="0"/>
      <w:numFmt w:val="bullet"/>
      <w:lvlText w:val="•"/>
      <w:lvlJc w:val="left"/>
      <w:pPr>
        <w:ind w:left="1332" w:hanging="183"/>
      </w:pPr>
      <w:rPr>
        <w:rFonts w:hint="default"/>
        <w:lang w:val="zh-CN" w:eastAsia="zh-CN" w:bidi="zh-CN"/>
      </w:rPr>
    </w:lvl>
    <w:lvl w:ilvl="2" w:tentative="0">
      <w:start w:val="0"/>
      <w:numFmt w:val="bullet"/>
      <w:lvlText w:val="•"/>
      <w:lvlJc w:val="left"/>
      <w:pPr>
        <w:ind w:left="2384" w:hanging="183"/>
      </w:pPr>
      <w:rPr>
        <w:rFonts w:hint="default"/>
        <w:lang w:val="zh-CN" w:eastAsia="zh-CN" w:bidi="zh-CN"/>
      </w:rPr>
    </w:lvl>
    <w:lvl w:ilvl="3" w:tentative="0">
      <w:start w:val="0"/>
      <w:numFmt w:val="bullet"/>
      <w:lvlText w:val="•"/>
      <w:lvlJc w:val="left"/>
      <w:pPr>
        <w:ind w:left="3436" w:hanging="183"/>
      </w:pPr>
      <w:rPr>
        <w:rFonts w:hint="default"/>
        <w:lang w:val="zh-CN" w:eastAsia="zh-CN" w:bidi="zh-CN"/>
      </w:rPr>
    </w:lvl>
    <w:lvl w:ilvl="4" w:tentative="0">
      <w:start w:val="0"/>
      <w:numFmt w:val="bullet"/>
      <w:lvlText w:val="•"/>
      <w:lvlJc w:val="left"/>
      <w:pPr>
        <w:ind w:left="4488" w:hanging="183"/>
      </w:pPr>
      <w:rPr>
        <w:rFonts w:hint="default"/>
        <w:lang w:val="zh-CN" w:eastAsia="zh-CN" w:bidi="zh-CN"/>
      </w:rPr>
    </w:lvl>
    <w:lvl w:ilvl="5" w:tentative="0">
      <w:start w:val="0"/>
      <w:numFmt w:val="bullet"/>
      <w:lvlText w:val="•"/>
      <w:lvlJc w:val="left"/>
      <w:pPr>
        <w:ind w:left="5540" w:hanging="183"/>
      </w:pPr>
      <w:rPr>
        <w:rFonts w:hint="default"/>
        <w:lang w:val="zh-CN" w:eastAsia="zh-CN" w:bidi="zh-CN"/>
      </w:rPr>
    </w:lvl>
    <w:lvl w:ilvl="6" w:tentative="0">
      <w:start w:val="0"/>
      <w:numFmt w:val="bullet"/>
      <w:lvlText w:val="•"/>
      <w:lvlJc w:val="left"/>
      <w:pPr>
        <w:ind w:left="6592" w:hanging="183"/>
      </w:pPr>
      <w:rPr>
        <w:rFonts w:hint="default"/>
        <w:lang w:val="zh-CN" w:eastAsia="zh-CN" w:bidi="zh-CN"/>
      </w:rPr>
    </w:lvl>
    <w:lvl w:ilvl="7" w:tentative="0">
      <w:start w:val="0"/>
      <w:numFmt w:val="bullet"/>
      <w:lvlText w:val="•"/>
      <w:lvlJc w:val="left"/>
      <w:pPr>
        <w:ind w:left="7644" w:hanging="183"/>
      </w:pPr>
      <w:rPr>
        <w:rFonts w:hint="default"/>
        <w:lang w:val="zh-CN" w:eastAsia="zh-CN" w:bidi="zh-CN"/>
      </w:rPr>
    </w:lvl>
    <w:lvl w:ilvl="8" w:tentative="0">
      <w:start w:val="0"/>
      <w:numFmt w:val="bullet"/>
      <w:lvlText w:val="•"/>
      <w:lvlJc w:val="left"/>
      <w:pPr>
        <w:ind w:left="8696" w:hanging="183"/>
      </w:pPr>
      <w:rPr>
        <w:rFonts w:hint="default"/>
        <w:lang w:val="zh-CN" w:eastAsia="zh-CN" w:bidi="zh-CN"/>
      </w:rPr>
    </w:lvl>
  </w:abstractNum>
  <w:abstractNum w:abstractNumId="3">
    <w:nsid w:val="5C257AE2"/>
    <w:multiLevelType w:val="singleLevel"/>
    <w:tmpl w:val="5C257AE2"/>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DI5OTJjOTZmMGNkN2VmMjViMDYyZDRhMTliNTUifQ=="/>
  </w:docVars>
  <w:rsids>
    <w:rsidRoot w:val="4E09162D"/>
    <w:rsid w:val="000517DB"/>
    <w:rsid w:val="01140F92"/>
    <w:rsid w:val="06581E87"/>
    <w:rsid w:val="07452554"/>
    <w:rsid w:val="08C1016B"/>
    <w:rsid w:val="0A15521B"/>
    <w:rsid w:val="0B32651F"/>
    <w:rsid w:val="0B39786E"/>
    <w:rsid w:val="0B9A4968"/>
    <w:rsid w:val="0CB011F8"/>
    <w:rsid w:val="0D3C1AAC"/>
    <w:rsid w:val="0D6E4B57"/>
    <w:rsid w:val="104B79B4"/>
    <w:rsid w:val="117C28C1"/>
    <w:rsid w:val="13101E8A"/>
    <w:rsid w:val="17C807DA"/>
    <w:rsid w:val="195064B3"/>
    <w:rsid w:val="1A780D0C"/>
    <w:rsid w:val="1B131451"/>
    <w:rsid w:val="1EEE1742"/>
    <w:rsid w:val="246F0E4F"/>
    <w:rsid w:val="24D4669D"/>
    <w:rsid w:val="27E20C81"/>
    <w:rsid w:val="281616D8"/>
    <w:rsid w:val="285C490F"/>
    <w:rsid w:val="292B6470"/>
    <w:rsid w:val="297C4607"/>
    <w:rsid w:val="2C470812"/>
    <w:rsid w:val="2C6A0042"/>
    <w:rsid w:val="2E07303C"/>
    <w:rsid w:val="2F6046FF"/>
    <w:rsid w:val="303D1D44"/>
    <w:rsid w:val="33272211"/>
    <w:rsid w:val="34C34874"/>
    <w:rsid w:val="34C65ACD"/>
    <w:rsid w:val="37C606B2"/>
    <w:rsid w:val="3A0D3822"/>
    <w:rsid w:val="3BAD15FA"/>
    <w:rsid w:val="41C66929"/>
    <w:rsid w:val="44981F63"/>
    <w:rsid w:val="450E1AA5"/>
    <w:rsid w:val="467A0706"/>
    <w:rsid w:val="46D72C02"/>
    <w:rsid w:val="478D1090"/>
    <w:rsid w:val="4E09162D"/>
    <w:rsid w:val="55665CA4"/>
    <w:rsid w:val="56A812A9"/>
    <w:rsid w:val="5E637E95"/>
    <w:rsid w:val="633C3D38"/>
    <w:rsid w:val="63961F56"/>
    <w:rsid w:val="63E9766D"/>
    <w:rsid w:val="681B0A21"/>
    <w:rsid w:val="6A7D59FD"/>
    <w:rsid w:val="71482ABE"/>
    <w:rsid w:val="71682F0B"/>
    <w:rsid w:val="71967362"/>
    <w:rsid w:val="71D51E27"/>
    <w:rsid w:val="72AB302B"/>
    <w:rsid w:val="76A4584E"/>
    <w:rsid w:val="78182263"/>
    <w:rsid w:val="7BFC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1"/>
    <w:pPr>
      <w:ind w:left="2605" w:right="2658"/>
      <w:jc w:val="center"/>
      <w:outlineLvl w:val="1"/>
    </w:pPr>
    <w:rPr>
      <w:rFonts w:ascii="宋体" w:hAnsi="宋体" w:eastAsia="宋体" w:cs="宋体"/>
      <w:b/>
      <w:bCs/>
      <w:sz w:val="38"/>
      <w:szCs w:val="38"/>
      <w:lang w:val="zh-CN" w:eastAsia="zh-CN" w:bidi="zh-CN"/>
    </w:rPr>
  </w:style>
  <w:style w:type="paragraph" w:styleId="4">
    <w:name w:val="heading 2"/>
    <w:basedOn w:val="1"/>
    <w:next w:val="5"/>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qFormat/>
    <w:uiPriority w:val="1"/>
    <w:pPr>
      <w:ind w:left="100"/>
      <w:outlineLvl w:val="3"/>
    </w:pPr>
    <w:rPr>
      <w:rFonts w:ascii="宋体" w:hAnsi="宋体" w:eastAsia="宋体" w:cs="宋体"/>
      <w:b/>
      <w:bCs/>
      <w:sz w:val="19"/>
      <w:szCs w:val="19"/>
      <w:lang w:val="zh-CN" w:eastAsia="zh-CN" w:bidi="zh-CN"/>
    </w:rPr>
  </w:style>
  <w:style w:type="paragraph" w:styleId="8">
    <w:name w:val="heading 5"/>
    <w:basedOn w:val="1"/>
    <w:next w:val="1"/>
    <w:qFormat/>
    <w:uiPriority w:val="1"/>
    <w:pPr>
      <w:ind w:left="938"/>
      <w:outlineLvl w:val="5"/>
    </w:pPr>
    <w:rPr>
      <w:rFonts w:ascii="宋体" w:hAnsi="宋体" w:eastAsia="宋体" w:cs="宋体"/>
      <w:b/>
      <w:bCs/>
      <w:sz w:val="24"/>
      <w:szCs w:val="24"/>
      <w:lang w:val="zh-CN" w:eastAsia="zh-CN" w:bidi="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index 5"/>
    <w:basedOn w:val="1"/>
    <w:next w:val="1"/>
    <w:qFormat/>
    <w:uiPriority w:val="99"/>
    <w:pPr>
      <w:ind w:left="1680"/>
    </w:pPr>
  </w:style>
  <w:style w:type="paragraph" w:styleId="10">
    <w:name w:val="annotation text"/>
    <w:basedOn w:val="1"/>
    <w:unhideWhenUsed/>
    <w:qFormat/>
    <w:uiPriority w:val="99"/>
    <w:pPr>
      <w:jc w:val="left"/>
    </w:pPr>
    <w:rPr>
      <w:rFonts w:ascii="Calibri" w:hAnsi="Calibri" w:cs="Calibri"/>
      <w:color w:val="000000"/>
      <w:kern w:val="0"/>
      <w:szCs w:val="24"/>
    </w:rPr>
  </w:style>
  <w:style w:type="paragraph" w:styleId="11">
    <w:name w:val="Body Text"/>
    <w:basedOn w:val="1"/>
    <w:next w:val="12"/>
    <w:qFormat/>
    <w:uiPriority w:val="99"/>
    <w:pPr>
      <w:spacing w:after="120" w:afterLines="0"/>
    </w:pPr>
    <w:rPr>
      <w:rFonts w:ascii="Times New Roman" w:hAnsi="Times New Roman"/>
      <w:kern w:val="0"/>
    </w:rPr>
  </w:style>
  <w:style w:type="paragraph" w:styleId="12">
    <w:name w:val="header"/>
    <w:basedOn w:val="1"/>
    <w:next w:val="13"/>
    <w:semiHidden/>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Quote1"/>
    <w:basedOn w:val="1"/>
    <w:next w:val="1"/>
    <w:qFormat/>
    <w:uiPriority w:val="99"/>
    <w:pPr>
      <w:widowControl/>
      <w:wordWrap w:val="0"/>
      <w:spacing w:before="200" w:after="160"/>
      <w:ind w:left="864" w:right="864"/>
      <w:jc w:val="center"/>
    </w:pPr>
    <w:rPr>
      <w:rFonts w:ascii="宋体"/>
      <w:i/>
      <w:color w:val="404040"/>
    </w:rPr>
  </w:style>
  <w:style w:type="paragraph" w:styleId="14">
    <w:name w:val="Plain Text"/>
    <w:basedOn w:val="1"/>
    <w:next w:val="9"/>
    <w:qFormat/>
    <w:uiPriority w:val="99"/>
    <w:pPr>
      <w:widowControl/>
      <w:spacing w:before="100" w:beforeLines="0" w:beforeAutospacing="1" w:after="100" w:afterLines="0" w:afterAutospacing="1"/>
      <w:jc w:val="left"/>
    </w:pPr>
    <w:rPr>
      <w:rFonts w:ascii="宋体" w:hAnsi="Courier New"/>
      <w:kern w:val="0"/>
    </w:rPr>
  </w:style>
  <w:style w:type="paragraph" w:styleId="15">
    <w:name w:val="Body Text Indent 2"/>
    <w:basedOn w:val="1"/>
    <w:qFormat/>
    <w:uiPriority w:val="99"/>
    <w:pPr>
      <w:spacing w:after="120" w:afterLines="0" w:line="480" w:lineRule="auto"/>
      <w:ind w:left="420" w:leftChars="200"/>
    </w:pPr>
    <w:rPr>
      <w:rFonts w:ascii="Times New Roman" w:hAnsi="Times New Roman"/>
      <w:kern w:val="0"/>
      <w:sz w:val="24"/>
      <w:szCs w:val="24"/>
    </w:rPr>
  </w:style>
  <w:style w:type="paragraph" w:styleId="16">
    <w:name w:val="footer"/>
    <w:basedOn w:val="1"/>
    <w:qFormat/>
    <w:uiPriority w:val="99"/>
    <w:pPr>
      <w:tabs>
        <w:tab w:val="center" w:pos="4153"/>
        <w:tab w:val="right" w:pos="8306"/>
      </w:tabs>
      <w:snapToGrid w:val="0"/>
      <w:jc w:val="left"/>
    </w:pPr>
    <w:rPr>
      <w:kern w:val="0"/>
      <w:sz w:val="18"/>
      <w:szCs w:val="18"/>
    </w:rPr>
  </w:style>
  <w:style w:type="paragraph" w:styleId="17">
    <w:name w:val="Body Text 2"/>
    <w:basedOn w:val="1"/>
    <w:qFormat/>
    <w:uiPriority w:val="99"/>
    <w:pPr>
      <w:spacing w:after="120" w:afterLines="0" w:line="480" w:lineRule="auto"/>
    </w:pPr>
    <w:rPr>
      <w:rFonts w:ascii="Times New Roman" w:hAnsi="Times New Roman"/>
      <w:kern w:val="0"/>
      <w:sz w:val="24"/>
      <w:szCs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
    <w:name w:val="List Paragraph"/>
    <w:basedOn w:val="1"/>
    <w:qFormat/>
    <w:uiPriority w:val="0"/>
    <w:pPr>
      <w:ind w:firstLine="420" w:firstLineChars="200"/>
    </w:p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正文缩进 New"/>
    <w:basedOn w:val="25"/>
    <w:qFormat/>
    <w:uiPriority w:val="0"/>
    <w:pPr>
      <w:ind w:firstLine="200" w:firstLineChars="200"/>
    </w:pPr>
  </w:style>
  <w:style w:type="paragraph" w:customStyle="1" w:styleId="2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标题2"/>
    <w:basedOn w:val="1"/>
    <w:qFormat/>
    <w:uiPriority w:val="0"/>
    <w:pPr>
      <w:spacing w:line="520" w:lineRule="exact"/>
      <w:jc w:val="center"/>
    </w:pPr>
    <w:rPr>
      <w:b/>
      <w:szCs w:val="21"/>
    </w:rPr>
  </w:style>
  <w:style w:type="character" w:customStyle="1" w:styleId="27">
    <w:name w:val="NormalCharacter"/>
    <w:qFormat/>
    <w:uiPriority w:val="0"/>
    <w:rPr>
      <w:rFonts w:ascii="Tahoma" w:hAnsi="Tahoma"/>
      <w:sz w:val="24"/>
      <w:szCs w:val="20"/>
    </w:rPr>
  </w:style>
  <w:style w:type="character" w:customStyle="1" w:styleId="28">
    <w:name w:val="font31"/>
    <w:basedOn w:val="21"/>
    <w:qFormat/>
    <w:uiPriority w:val="0"/>
    <w:rPr>
      <w:rFonts w:hint="eastAsia" w:ascii="微软雅黑" w:hAnsi="微软雅黑" w:eastAsia="微软雅黑" w:cs="微软雅黑"/>
      <w:color w:val="000000"/>
      <w:sz w:val="16"/>
      <w:szCs w:val="16"/>
      <w:u w:val="none"/>
    </w:rPr>
  </w:style>
  <w:style w:type="character" w:customStyle="1" w:styleId="29">
    <w:name w:val="font11"/>
    <w:basedOn w:val="21"/>
    <w:qFormat/>
    <w:uiPriority w:val="0"/>
    <w:rPr>
      <w:rFonts w:hint="eastAsia" w:ascii="微软雅黑" w:hAnsi="微软雅黑" w:eastAsia="微软雅黑" w:cs="微软雅黑"/>
      <w:color w:val="000000"/>
      <w:sz w:val="16"/>
      <w:szCs w:val="16"/>
      <w:u w:val="none"/>
    </w:rPr>
  </w:style>
  <w:style w:type="character" w:customStyle="1" w:styleId="30">
    <w:name w:val="font71"/>
    <w:basedOn w:val="21"/>
    <w:qFormat/>
    <w:uiPriority w:val="0"/>
    <w:rPr>
      <w:rFonts w:hint="eastAsia" w:ascii="微软雅黑" w:hAnsi="微软雅黑" w:eastAsia="微软雅黑" w:cs="微软雅黑"/>
      <w:color w:val="FF0000"/>
      <w:sz w:val="16"/>
      <w:szCs w:val="16"/>
      <w:u w:val="none"/>
    </w:rPr>
  </w:style>
  <w:style w:type="character" w:customStyle="1" w:styleId="31">
    <w:name w:val="font21"/>
    <w:basedOn w:val="21"/>
    <w:qFormat/>
    <w:uiPriority w:val="0"/>
    <w:rPr>
      <w:rFonts w:hint="eastAsia" w:ascii="微软雅黑" w:hAnsi="微软雅黑" w:eastAsia="微软雅黑" w:cs="微软雅黑"/>
      <w:color w:val="000000"/>
      <w:sz w:val="16"/>
      <w:szCs w:val="16"/>
      <w:u w:val="none"/>
    </w:rPr>
  </w:style>
  <w:style w:type="character" w:customStyle="1" w:styleId="32">
    <w:name w:val="font61"/>
    <w:basedOn w:val="21"/>
    <w:qFormat/>
    <w:uiPriority w:val="0"/>
    <w:rPr>
      <w:rFonts w:hint="eastAsia" w:ascii="微软雅黑" w:hAnsi="微软雅黑" w:eastAsia="微软雅黑" w:cs="微软雅黑"/>
      <w:color w:val="00B0F0"/>
      <w:sz w:val="16"/>
      <w:szCs w:val="16"/>
      <w:u w:val="none"/>
    </w:rPr>
  </w:style>
  <w:style w:type="paragraph" w:customStyle="1" w:styleId="33">
    <w:name w:val="Other|1"/>
    <w:basedOn w:val="1"/>
    <w:qFormat/>
    <w:uiPriority w:val="0"/>
    <w:pPr>
      <w:widowControl w:val="0"/>
      <w:shd w:val="clear" w:color="auto" w:fill="auto"/>
      <w:spacing w:line="305" w:lineRule="exact"/>
    </w:pPr>
    <w:rPr>
      <w:rFonts w:ascii="宋体" w:hAnsi="宋体" w:eastAsia="宋体" w:cs="宋体"/>
      <w:sz w:val="20"/>
      <w:szCs w:val="20"/>
      <w:u w:val="none"/>
      <w:shd w:val="clear" w:color="auto" w:fill="auto"/>
      <w:lang w:val="zh-TW" w:eastAsia="zh-TW" w:bidi="zh-TW"/>
    </w:rPr>
  </w:style>
  <w:style w:type="paragraph" w:customStyle="1" w:styleId="34">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msono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13858</Words>
  <Characters>14430</Characters>
  <Lines>0</Lines>
  <Paragraphs>0</Paragraphs>
  <TotalTime>3</TotalTime>
  <ScaleCrop>false</ScaleCrop>
  <LinksUpToDate>false</LinksUpToDate>
  <CharactersWithSpaces>15181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2021-04-14T02:38:00Z</dcterms:created>
  <dc:creator>Summer～·</dc:creator>
  <cp:lastModifiedBy>木子李@</cp:lastModifiedBy>
  <cp:lastPrinted>2021-11-02T01:26:00Z</cp:lastPrinted>
  <dcterms:modified xsi:type="dcterms:W3CDTF">2022-06-17T03:58:35Z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F0A20A04A0DF4B2F96AA1DDFE75E6929</vt:lpwstr>
  </property>
</Properties>
</file>