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sz w:val="28"/>
        </w:rPr>
      </w:pPr>
      <w:r>
        <w:rPr>
          <w:rFonts w:hint="eastAsia" w:ascii="宋体" w:hAnsi="宋体" w:cs="宋体"/>
          <w:b/>
          <w:sz w:val="28"/>
          <w:szCs w:val="28"/>
        </w:rPr>
        <w:drawing>
          <wp:inline distT="0" distB="0" distL="114300" distR="114300">
            <wp:extent cx="1475740" cy="1259840"/>
            <wp:effectExtent l="0" t="0" r="2540" b="5080"/>
            <wp:docPr id="1" name="图片 1" descr="瑞衡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衡公司Logo"/>
                    <pic:cNvPicPr>
                      <a:picLocks noChangeAspect="1"/>
                    </pic:cNvPicPr>
                  </pic:nvPicPr>
                  <pic:blipFill>
                    <a:blip r:embed="rId10"/>
                    <a:stretch>
                      <a:fillRect/>
                    </a:stretch>
                  </pic:blipFill>
                  <pic:spPr>
                    <a:xfrm>
                      <a:off x="0" y="0"/>
                      <a:ext cx="1475740" cy="1259840"/>
                    </a:xfrm>
                    <a:prstGeom prst="rect">
                      <a:avLst/>
                    </a:prstGeom>
                    <a:noFill/>
                    <a:ln>
                      <a:noFill/>
                    </a:ln>
                  </pic:spPr>
                </pic:pic>
              </a:graphicData>
            </a:graphic>
          </wp:inline>
        </w:drawing>
      </w:r>
    </w:p>
    <w:p>
      <w:pPr>
        <w:jc w:val="center"/>
        <w:rPr>
          <w:rFonts w:ascii="宋体" w:hAnsi="宋体" w:cs="宋体"/>
          <w:b/>
          <w:bCs/>
          <w:sz w:val="44"/>
          <w:szCs w:val="44"/>
        </w:rPr>
      </w:pPr>
      <w:r>
        <w:fldChar w:fldCharType="begin"/>
      </w:r>
      <w: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fldChar w:fldCharType="separate"/>
      </w:r>
      <w:r>
        <w:rPr>
          <w:rFonts w:hint="eastAsia" w:ascii="宋体" w:hAnsi="宋体" w:cs="宋体"/>
          <w:b/>
          <w:bCs/>
          <w:sz w:val="44"/>
          <w:szCs w:val="44"/>
        </w:rPr>
        <w:t>宁夏水利工程材料指导价格分析、测算、发布</w:t>
      </w:r>
      <w:r>
        <w:rPr>
          <w:rFonts w:hint="eastAsia" w:ascii="宋体" w:hAnsi="宋体" w:cs="宋体"/>
          <w:b/>
          <w:bCs/>
          <w:sz w:val="44"/>
          <w:szCs w:val="44"/>
        </w:rPr>
        <w:fldChar w:fldCharType="end"/>
      </w:r>
    </w:p>
    <w:p>
      <w:pPr>
        <w:jc w:val="center"/>
        <w:rPr>
          <w:rFonts w:ascii="宋体" w:hAnsi="宋体" w:cs="宋体"/>
          <w:b/>
          <w:bCs/>
          <w:sz w:val="44"/>
          <w:szCs w:val="44"/>
        </w:rPr>
      </w:pPr>
      <w:r>
        <w:rPr>
          <w:rFonts w:hint="eastAsia" w:ascii="宋体" w:hAnsi="宋体" w:cs="宋体"/>
          <w:b/>
          <w:bCs/>
          <w:sz w:val="44"/>
          <w:szCs w:val="44"/>
        </w:rPr>
        <w:t>方案</w:t>
      </w:r>
      <w:r>
        <w:rPr>
          <w:rFonts w:hint="eastAsia" w:ascii="宋体" w:hAnsi="宋体" w:cs="宋体"/>
          <w:b/>
          <w:bCs/>
          <w:sz w:val="44"/>
          <w:szCs w:val="44"/>
          <w:lang w:eastAsia="zh-CN"/>
        </w:rPr>
        <w:t>编制</w:t>
      </w:r>
      <w:r>
        <w:rPr>
          <w:rFonts w:hint="eastAsia" w:ascii="宋体" w:hAnsi="宋体" w:cs="宋体"/>
          <w:b/>
          <w:bCs/>
          <w:sz w:val="44"/>
          <w:szCs w:val="44"/>
        </w:rPr>
        <w:t>技术服务项目</w:t>
      </w:r>
    </w:p>
    <w:p/>
    <w:p>
      <w:pPr>
        <w:pStyle w:val="12"/>
      </w:pPr>
    </w:p>
    <w:p/>
    <w:p>
      <w:pPr>
        <w:pStyle w:val="3"/>
      </w:pPr>
    </w:p>
    <w:p>
      <w:pPr>
        <w:jc w:val="center"/>
        <w:rPr>
          <w:rFonts w:ascii="宋体" w:hAnsi="宋体" w:cs="宋体"/>
          <w:b/>
          <w:bCs/>
          <w:sz w:val="28"/>
          <w:szCs w:val="28"/>
        </w:rPr>
      </w:pPr>
      <w:r>
        <w:rPr>
          <w:rFonts w:hint="eastAsia" w:ascii="宋体" w:hAnsi="宋体" w:cs="宋体"/>
          <w:b/>
          <w:bCs/>
          <w:sz w:val="78"/>
          <w:szCs w:val="78"/>
        </w:rPr>
        <w:t>竞争性磋商文件</w:t>
      </w:r>
    </w:p>
    <w:p>
      <w:pPr>
        <w:spacing w:line="360" w:lineRule="auto"/>
        <w:jc w:val="center"/>
        <w:rPr>
          <w:rFonts w:ascii="宋体" w:hAnsi="宋体" w:cs="宋体"/>
          <w:b/>
          <w:bCs/>
          <w:sz w:val="28"/>
          <w:szCs w:val="28"/>
        </w:rPr>
      </w:pPr>
    </w:p>
    <w:p>
      <w:pPr>
        <w:pStyle w:val="3"/>
      </w:pPr>
      <w:r>
        <w:rPr>
          <w:rFonts w:hint="eastAsia" w:cs="宋体"/>
          <w:b/>
          <w:bCs/>
          <w:sz w:val="28"/>
          <w:szCs w:val="28"/>
        </w:rPr>
        <w:t xml:space="preserve">                     </w:t>
      </w:r>
    </w:p>
    <w:p>
      <w:pPr>
        <w:spacing w:line="360" w:lineRule="auto"/>
        <w:jc w:val="center"/>
        <w:rPr>
          <w:rFonts w:ascii="宋体" w:hAnsi="宋体" w:cs="宋体"/>
          <w:kern w:val="0"/>
          <w:sz w:val="28"/>
          <w:szCs w:val="28"/>
        </w:rPr>
      </w:pPr>
      <w:r>
        <w:rPr>
          <w:rFonts w:hint="eastAsia" w:ascii="宋体" w:hAnsi="宋体" w:cs="宋体"/>
          <w:b/>
          <w:bCs/>
          <w:sz w:val="28"/>
          <w:szCs w:val="28"/>
        </w:rPr>
        <w:t>采购文件编号</w:t>
      </w:r>
      <w:r>
        <w:rPr>
          <w:rFonts w:hint="eastAsia" w:ascii="宋体" w:hAnsi="宋体" w:eastAsia="宋体" w:cs="宋体"/>
          <w:b/>
          <w:bCs/>
          <w:sz w:val="28"/>
          <w:szCs w:val="28"/>
        </w:rPr>
        <w:t>：</w:t>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"javascript:view("b0ab915eb76749e986a7edb74bf346c4")"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GC2022ZC002</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fldChar w:fldCharType="end"/>
      </w:r>
    </w:p>
    <w:p>
      <w:pPr>
        <w:spacing w:line="600" w:lineRule="exact"/>
        <w:jc w:val="center"/>
        <w:rPr>
          <w:rFonts w:ascii="宋体" w:hAnsi="宋体" w:cs="宋体"/>
          <w:sz w:val="28"/>
          <w:szCs w:val="28"/>
        </w:rPr>
      </w:pPr>
    </w:p>
    <w:p>
      <w:pPr>
        <w:spacing w:before="318" w:beforeLines="100" w:line="600" w:lineRule="auto"/>
        <w:jc w:val="center"/>
        <w:rPr>
          <w:rFonts w:ascii="宋体" w:hAnsi="宋体" w:cs="宋体"/>
          <w:b/>
          <w:sz w:val="28"/>
          <w:szCs w:val="28"/>
        </w:rPr>
      </w:pPr>
    </w:p>
    <w:p>
      <w:pPr>
        <w:pStyle w:val="3"/>
      </w:pPr>
    </w:p>
    <w:p>
      <w:pPr>
        <w:pStyle w:val="12"/>
      </w:pPr>
    </w:p>
    <w:p>
      <w:pPr>
        <w:spacing w:before="318" w:beforeLines="100" w:line="600" w:lineRule="auto"/>
        <w:jc w:val="center"/>
        <w:rPr>
          <w:rFonts w:ascii="宋体" w:hAnsi="宋体" w:cs="宋体"/>
          <w:b/>
          <w:sz w:val="28"/>
          <w:szCs w:val="28"/>
        </w:rPr>
      </w:pPr>
      <w:r>
        <w:rPr>
          <w:rFonts w:hint="eastAsia" w:ascii="宋体" w:hAnsi="宋体" w:cs="宋体"/>
          <w:b/>
          <w:sz w:val="28"/>
          <w:szCs w:val="28"/>
        </w:rPr>
        <w:t xml:space="preserve">  采 购 人：宁夏水利工程定额和质量安全中心（盖章）</w:t>
      </w:r>
    </w:p>
    <w:p>
      <w:pPr>
        <w:spacing w:before="318" w:beforeLines="100" w:line="600" w:lineRule="auto"/>
        <w:ind w:firstLine="281" w:firstLineChars="100"/>
        <w:rPr>
          <w:b/>
        </w:rPr>
      </w:pPr>
      <w:r>
        <w:rPr>
          <w:rFonts w:hint="eastAsia" w:ascii="宋体" w:hAnsi="宋体" w:cs="宋体"/>
          <w:b/>
          <w:sz w:val="28"/>
          <w:szCs w:val="28"/>
        </w:rPr>
        <w:t xml:space="preserve">         代理机构：瑞衡工程咨询有限公司（盖章）</w:t>
      </w:r>
    </w:p>
    <w:p>
      <w:pPr>
        <w:spacing w:before="318" w:beforeLines="100" w:line="600" w:lineRule="auto"/>
        <w:ind w:firstLine="281" w:firstLineChars="100"/>
        <w:jc w:val="center"/>
        <w:rPr>
          <w:rFonts w:ascii="宋体" w:hAnsi="宋体" w:cs="宋体"/>
          <w:b/>
          <w:sz w:val="28"/>
          <w:szCs w:val="28"/>
        </w:rPr>
        <w:sectPr>
          <w:headerReference r:id="rId4" w:type="first"/>
          <w:headerReference r:id="rId3" w:type="default"/>
          <w:footerReference r:id="rId5" w:type="default"/>
          <w:footerReference r:id="rId6" w:type="even"/>
          <w:pgSz w:w="11906" w:h="16838"/>
          <w:pgMar w:top="1134" w:right="1134" w:bottom="1134" w:left="1191" w:header="850" w:footer="992" w:gutter="0"/>
          <w:pgNumType w:fmt="numberInDash" w:start="0"/>
          <w:cols w:space="720" w:num="1"/>
          <w:titlePg/>
          <w:docGrid w:type="lines" w:linePitch="318" w:charSpace="0"/>
        </w:sectPr>
      </w:pPr>
      <w:r>
        <w:rPr>
          <w:rFonts w:hint="eastAsia" w:ascii="宋体" w:hAnsi="宋体" w:cs="宋体"/>
          <w:b/>
          <w:sz w:val="28"/>
          <w:szCs w:val="28"/>
        </w:rPr>
        <w:t>2022年</w:t>
      </w:r>
      <w:r>
        <w:rPr>
          <w:rFonts w:hint="eastAsia" w:ascii="宋体" w:hAnsi="宋体" w:cs="宋体"/>
          <w:b/>
          <w:sz w:val="28"/>
          <w:szCs w:val="28"/>
          <w:lang w:val="en-US" w:eastAsia="zh-CN"/>
        </w:rPr>
        <w:t>6</w:t>
      </w:r>
      <w:r>
        <w:rPr>
          <w:rFonts w:hint="eastAsia" w:ascii="宋体" w:hAnsi="宋体" w:cs="宋体"/>
          <w:b/>
          <w:sz w:val="28"/>
          <w:szCs w:val="28"/>
        </w:rPr>
        <w:t>月</w:t>
      </w:r>
    </w:p>
    <w:sdt>
      <w:sdtPr>
        <w:rPr>
          <w:rFonts w:ascii="宋体" w:hAnsi="宋体"/>
        </w:rPr>
        <w:id w:val="147475854"/>
      </w:sdtPr>
      <w:sdtEndPr>
        <w:rPr>
          <w:rFonts w:hint="eastAsia" w:ascii="仿宋_GB2312" w:hAnsi="仿宋_GB2312" w:eastAsia="仿宋_GB2312" w:cs="仿宋_GB2312"/>
          <w:szCs w:val="32"/>
        </w:rPr>
      </w:sdtEndPr>
      <w:sdtContent>
        <w:p>
          <w:pPr>
            <w:jc w:val="center"/>
            <w:rPr>
              <w:b/>
              <w:bCs/>
              <w:sz w:val="32"/>
              <w:szCs w:val="32"/>
            </w:rPr>
          </w:pPr>
          <w:r>
            <w:rPr>
              <w:rFonts w:ascii="宋体" w:hAnsi="宋体"/>
              <w:b/>
              <w:bCs/>
              <w:sz w:val="32"/>
              <w:szCs w:val="32"/>
            </w:rPr>
            <w:t>目录</w:t>
          </w:r>
        </w:p>
        <w:p>
          <w:pPr>
            <w:pStyle w:val="16"/>
            <w:tabs>
              <w:tab w:val="right" w:leader="dot" w:pos="9355"/>
            </w:tabs>
            <w:spacing w:line="360" w:lineRule="auto"/>
            <w:rPr>
              <w:rFonts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TOC \o "1-1" \h \u </w:instrText>
          </w:r>
          <w:r>
            <w:rPr>
              <w:rFonts w:hint="eastAsia" w:asciiTheme="minorEastAsia" w:hAnsiTheme="minorEastAsia" w:eastAsiaTheme="minorEastAsia" w:cstheme="minorEastAsia"/>
              <w:sz w:val="24"/>
              <w:szCs w:val="24"/>
            </w:rPr>
            <w:fldChar w:fldCharType="separate"/>
          </w:r>
          <w:r>
            <w:fldChar w:fldCharType="begin"/>
          </w:r>
          <w:r>
            <w:instrText xml:space="preserve"> HYPERLINK \l "_Toc7143" </w:instrText>
          </w:r>
          <w:r>
            <w:fldChar w:fldCharType="separate"/>
          </w:r>
          <w:r>
            <w:rPr>
              <w:rFonts w:hint="eastAsia" w:asciiTheme="minorEastAsia" w:hAnsiTheme="minorEastAsia" w:eastAsiaTheme="minorEastAsia" w:cstheme="minorEastAsia"/>
              <w:b w:val="0"/>
              <w:bCs w:val="0"/>
              <w:sz w:val="24"/>
              <w:szCs w:val="24"/>
            </w:rPr>
            <w:t>第一章 磋商邀请</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_Toc7143 \h </w:instrText>
          </w:r>
          <w:r>
            <w:rPr>
              <w:rFonts w:hint="eastAsia" w:asciiTheme="minorEastAsia" w:hAnsiTheme="minorEastAsia" w:eastAsiaTheme="minorEastAsia" w:cstheme="minorEastAsia"/>
              <w:b w:val="0"/>
              <w:bCs w:val="0"/>
              <w:sz w:val="24"/>
              <w:szCs w:val="24"/>
            </w:rPr>
            <w:fldChar w:fldCharType="separate"/>
          </w:r>
          <w:r>
            <w:rPr>
              <w:rFonts w:asciiTheme="minorEastAsia" w:hAnsiTheme="minorEastAsia" w:eastAsiaTheme="minorEastAsia" w:cstheme="minorEastAsia"/>
              <w:b w:val="0"/>
              <w:bCs w:val="0"/>
              <w:sz w:val="24"/>
              <w:szCs w:val="24"/>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6"/>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"_Toc10100" </w:instrText>
          </w:r>
          <w:r>
            <w:fldChar w:fldCharType="separate"/>
          </w:r>
          <w:r>
            <w:rPr>
              <w:rFonts w:hint="eastAsia" w:asciiTheme="minorEastAsia" w:hAnsiTheme="minorEastAsia" w:eastAsiaTheme="minorEastAsia" w:cstheme="minorEastAsia"/>
              <w:b w:val="0"/>
              <w:bCs w:val="0"/>
              <w:sz w:val="24"/>
              <w:szCs w:val="24"/>
            </w:rPr>
            <w:t>第二章 供应商须知前附表</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_Toc10100 \h </w:instrText>
          </w:r>
          <w:r>
            <w:rPr>
              <w:rFonts w:hint="eastAsia" w:asciiTheme="minorEastAsia" w:hAnsiTheme="minorEastAsia" w:eastAsiaTheme="minorEastAsia" w:cstheme="minorEastAsia"/>
              <w:b w:val="0"/>
              <w:bCs w:val="0"/>
              <w:sz w:val="24"/>
              <w:szCs w:val="24"/>
            </w:rPr>
            <w:fldChar w:fldCharType="separate"/>
          </w:r>
          <w:r>
            <w:rPr>
              <w:rFonts w:asciiTheme="minorEastAsia" w:hAnsiTheme="minorEastAsia" w:eastAsiaTheme="minorEastAsia" w:cstheme="minorEastAsia"/>
              <w:b w:val="0"/>
              <w:bCs w:val="0"/>
              <w:sz w:val="24"/>
              <w:szCs w:val="24"/>
            </w:rPr>
            <w:t>5</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6"/>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"_Toc15579" </w:instrText>
          </w:r>
          <w:r>
            <w:fldChar w:fldCharType="separate"/>
          </w:r>
          <w:r>
            <w:rPr>
              <w:rFonts w:hint="eastAsia" w:asciiTheme="minorEastAsia" w:hAnsiTheme="minorEastAsia" w:eastAsiaTheme="minorEastAsia" w:cstheme="minorEastAsia"/>
              <w:b w:val="0"/>
              <w:bCs w:val="0"/>
              <w:sz w:val="24"/>
              <w:szCs w:val="24"/>
            </w:rPr>
            <w:t>第三章 供应商须知</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_Toc15579 \h </w:instrText>
          </w:r>
          <w:r>
            <w:rPr>
              <w:rFonts w:hint="eastAsia" w:asciiTheme="minorEastAsia" w:hAnsiTheme="minorEastAsia" w:eastAsiaTheme="minorEastAsia" w:cstheme="minorEastAsia"/>
              <w:b w:val="0"/>
              <w:bCs w:val="0"/>
              <w:sz w:val="24"/>
              <w:szCs w:val="24"/>
            </w:rPr>
            <w:fldChar w:fldCharType="separate"/>
          </w:r>
          <w:r>
            <w:rPr>
              <w:rFonts w:asciiTheme="minorEastAsia" w:hAnsiTheme="minorEastAsia" w:eastAsiaTheme="minorEastAsia" w:cstheme="minorEastAsia"/>
              <w:b w:val="0"/>
              <w:bCs w:val="0"/>
              <w:sz w:val="24"/>
              <w:szCs w:val="24"/>
            </w:rPr>
            <w:t>10</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6"/>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"_Toc26604" </w:instrText>
          </w:r>
          <w:r>
            <w:fldChar w:fldCharType="separate"/>
          </w:r>
          <w:r>
            <w:rPr>
              <w:rFonts w:hint="eastAsia" w:asciiTheme="minorEastAsia" w:hAnsiTheme="minorEastAsia" w:eastAsiaTheme="minorEastAsia" w:cstheme="minorEastAsia"/>
              <w:b w:val="0"/>
              <w:bCs w:val="0"/>
              <w:sz w:val="24"/>
              <w:szCs w:val="24"/>
            </w:rPr>
            <w:t>第四章 项目说明和采购需求</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_Toc26604 \h </w:instrText>
          </w:r>
          <w:r>
            <w:rPr>
              <w:rFonts w:hint="eastAsia" w:asciiTheme="minorEastAsia" w:hAnsiTheme="minorEastAsia" w:eastAsiaTheme="minorEastAsia" w:cstheme="minorEastAsia"/>
              <w:b w:val="0"/>
              <w:bCs w:val="0"/>
              <w:sz w:val="24"/>
              <w:szCs w:val="24"/>
            </w:rPr>
            <w:fldChar w:fldCharType="separate"/>
          </w:r>
          <w:r>
            <w:rPr>
              <w:rFonts w:asciiTheme="minorEastAsia" w:hAnsiTheme="minorEastAsia" w:eastAsiaTheme="minorEastAsia" w:cstheme="minorEastAsia"/>
              <w:b w:val="0"/>
              <w:bCs w:val="0"/>
              <w:sz w:val="24"/>
              <w:szCs w:val="24"/>
            </w:rPr>
            <w:t>20</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6"/>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"_Toc10904" </w:instrText>
          </w:r>
          <w:r>
            <w:fldChar w:fldCharType="separate"/>
          </w:r>
          <w:r>
            <w:rPr>
              <w:rFonts w:hint="eastAsia" w:asciiTheme="minorEastAsia" w:hAnsiTheme="minorEastAsia" w:eastAsiaTheme="minorEastAsia" w:cstheme="minorEastAsia"/>
              <w:b w:val="0"/>
              <w:bCs w:val="0"/>
              <w:sz w:val="24"/>
              <w:szCs w:val="24"/>
            </w:rPr>
            <w:t>第五章 评标方法和标准</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_Toc10904 \h </w:instrText>
          </w:r>
          <w:r>
            <w:rPr>
              <w:rFonts w:hint="eastAsia" w:asciiTheme="minorEastAsia" w:hAnsiTheme="minorEastAsia" w:eastAsiaTheme="minorEastAsia" w:cstheme="minorEastAsia"/>
              <w:b w:val="0"/>
              <w:bCs w:val="0"/>
              <w:sz w:val="24"/>
              <w:szCs w:val="24"/>
            </w:rPr>
            <w:fldChar w:fldCharType="separate"/>
          </w:r>
          <w:r>
            <w:rPr>
              <w:rFonts w:asciiTheme="minorEastAsia" w:hAnsiTheme="minorEastAsia" w:eastAsiaTheme="minorEastAsia" w:cstheme="minorEastAsia"/>
              <w:b w:val="0"/>
              <w:bCs w:val="0"/>
              <w:sz w:val="24"/>
              <w:szCs w:val="24"/>
            </w:rPr>
            <w:t>21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6"/>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"_Toc17896" </w:instrText>
          </w:r>
          <w:r>
            <w:fldChar w:fldCharType="separate"/>
          </w:r>
          <w:r>
            <w:rPr>
              <w:rFonts w:hint="eastAsia" w:asciiTheme="minorEastAsia" w:hAnsiTheme="minorEastAsia" w:eastAsiaTheme="minorEastAsia" w:cstheme="minorEastAsia"/>
              <w:b w:val="0"/>
              <w:bCs w:val="0"/>
              <w:sz w:val="24"/>
              <w:szCs w:val="24"/>
            </w:rPr>
            <w:t>第六章 政府采购合同范本</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_Toc17896 \h </w:instrText>
          </w:r>
          <w:r>
            <w:rPr>
              <w:rFonts w:hint="eastAsia" w:asciiTheme="minorEastAsia" w:hAnsiTheme="minorEastAsia" w:eastAsiaTheme="minorEastAsia" w:cstheme="minorEastAsia"/>
              <w:b w:val="0"/>
              <w:bCs w:val="0"/>
              <w:sz w:val="24"/>
              <w:szCs w:val="24"/>
            </w:rPr>
            <w:fldChar w:fldCharType="separate"/>
          </w:r>
          <w:r>
            <w:rPr>
              <w:rFonts w:asciiTheme="minorEastAsia" w:hAnsiTheme="minorEastAsia" w:eastAsiaTheme="minorEastAsia" w:cstheme="minorEastAsia"/>
              <w:b w:val="0"/>
              <w:bCs w:val="0"/>
              <w:sz w:val="24"/>
              <w:szCs w:val="24"/>
            </w:rPr>
            <w:t>24</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6"/>
            <w:tabs>
              <w:tab w:val="right" w:leader="dot" w:pos="9355"/>
            </w:tabs>
            <w:spacing w:line="360" w:lineRule="auto"/>
            <w:rPr>
              <w:rFonts w:asciiTheme="minorEastAsia" w:hAnsiTheme="minorEastAsia" w:eastAsiaTheme="minorEastAsia" w:cstheme="minorEastAsia"/>
              <w:sz w:val="24"/>
              <w:szCs w:val="24"/>
            </w:rPr>
          </w:pPr>
          <w:r>
            <w:fldChar w:fldCharType="begin"/>
          </w:r>
          <w:r>
            <w:instrText xml:space="preserve"> HYPERLINK \l "_Toc32047" </w:instrText>
          </w:r>
          <w:r>
            <w:fldChar w:fldCharType="separate"/>
          </w:r>
          <w:r>
            <w:rPr>
              <w:rFonts w:hint="eastAsia" w:asciiTheme="minorEastAsia" w:hAnsiTheme="minorEastAsia" w:eastAsiaTheme="minorEastAsia" w:cstheme="minorEastAsia"/>
              <w:b w:val="0"/>
              <w:bCs w:val="0"/>
              <w:sz w:val="24"/>
              <w:szCs w:val="24"/>
            </w:rPr>
            <w:t>第七章 响应文件格式</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_Toc32047 \h </w:instrText>
          </w:r>
          <w:r>
            <w:rPr>
              <w:rFonts w:hint="eastAsia" w:asciiTheme="minorEastAsia" w:hAnsiTheme="minorEastAsia" w:eastAsiaTheme="minorEastAsia" w:cstheme="minorEastAsia"/>
              <w:b w:val="0"/>
              <w:bCs w:val="0"/>
              <w:sz w:val="24"/>
              <w:szCs w:val="24"/>
            </w:rPr>
            <w:fldChar w:fldCharType="separate"/>
          </w:r>
          <w:r>
            <w:rPr>
              <w:rFonts w:asciiTheme="minorEastAsia" w:hAnsiTheme="minorEastAsia" w:eastAsiaTheme="minorEastAsia" w:cstheme="minorEastAsia"/>
              <w:b w:val="0"/>
              <w:bCs w:val="0"/>
              <w:sz w:val="24"/>
              <w:szCs w:val="24"/>
            </w:rPr>
            <w:t>25</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6"/>
            <w:tabs>
              <w:tab w:val="right" w:leader="dot" w:pos="9355"/>
            </w:tabs>
            <w:spacing w:line="360" w:lineRule="auto"/>
            <w:rPr>
              <w:rFonts w:asciiTheme="minorEastAsia" w:hAnsiTheme="minorEastAsia" w:eastAsiaTheme="minorEastAsia" w:cstheme="minorEastAsia"/>
              <w:sz w:val="24"/>
              <w:szCs w:val="24"/>
            </w:rPr>
          </w:pPr>
        </w:p>
        <w:p>
          <w:pPr>
            <w:spacing w:line="560" w:lineRule="exact"/>
            <w:rPr>
              <w:rFonts w:ascii="仿宋_GB2312" w:hAnsi="仿宋_GB2312" w:eastAsia="仿宋_GB2312" w:cs="仿宋_GB2312"/>
              <w:sz w:val="32"/>
              <w:szCs w:val="32"/>
            </w:rPr>
          </w:pPr>
          <w:r>
            <w:rPr>
              <w:rFonts w:hint="eastAsia" w:asciiTheme="minorEastAsia" w:hAnsiTheme="minorEastAsia" w:eastAsiaTheme="minorEastAsia" w:cstheme="minorEastAsia"/>
              <w:sz w:val="24"/>
            </w:rPr>
            <w:fldChar w:fldCharType="end"/>
          </w:r>
        </w:p>
      </w:sdtContent>
    </w:sdt>
    <w:p>
      <w:pPr>
        <w:spacing w:line="560" w:lineRule="exact"/>
        <w:rPr>
          <w:rFonts w:ascii="黑体" w:hAnsi="黑体" w:eastAsia="黑体" w:cs="黑体"/>
          <w:sz w:val="32"/>
          <w:szCs w:val="32"/>
        </w:rPr>
      </w:pPr>
      <w:r>
        <w:rPr>
          <w:rFonts w:hint="eastAsia" w:ascii="黑体" w:hAnsi="黑体" w:eastAsia="黑体" w:cs="黑体"/>
          <w:sz w:val="32"/>
          <w:szCs w:val="32"/>
        </w:rPr>
        <w:br w:type="page"/>
      </w:r>
      <w:bookmarkStart w:id="240" w:name="_GoBack"/>
      <w:bookmarkEnd w:id="240"/>
    </w:p>
    <w:p>
      <w:pPr>
        <w:pStyle w:val="4"/>
      </w:pPr>
      <w:bookmarkStart w:id="0" w:name="_Toc7143"/>
      <w:r>
        <w:rPr>
          <w:rFonts w:hint="eastAsia"/>
        </w:rPr>
        <w:t>磋商邀请</w:t>
      </w:r>
      <w:bookmarkEnd w:id="0"/>
    </w:p>
    <w:p>
      <w:pPr>
        <w:pStyle w:val="5"/>
        <w:spacing w:before="0" w:after="0" w:line="360" w:lineRule="auto"/>
        <w:jc w:val="center"/>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rPr>
          <w:rFonts w:hint="eastAsia" w:ascii="宋体" w:hAnsi="宋体" w:eastAsia="宋体" w:cs="宋体"/>
        </w:rPr>
        <w:fldChar w:fldCharType="separate"/>
      </w:r>
      <w:r>
        <w:fldChar w:fldCharType="begin"/>
      </w:r>
      <w: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fldChar w:fldCharType="separate"/>
      </w:r>
      <w:r>
        <w:rPr>
          <w:rFonts w:hint="eastAsia" w:ascii="宋体" w:hAnsi="宋体" w:eastAsia="宋体" w:cs="宋体"/>
        </w:rPr>
        <w:t>宁夏水利工程材料指导价格分析、测算、发布方案</w:t>
      </w:r>
      <w:r>
        <w:rPr>
          <w:rFonts w:hint="eastAsia" w:ascii="宋体" w:hAnsi="宋体" w:eastAsia="宋体" w:cs="宋体"/>
        </w:rPr>
        <w:fldChar w:fldCharType="end"/>
      </w:r>
      <w:r>
        <w:rPr>
          <w:rFonts w:hint="eastAsia" w:ascii="宋体" w:hAnsi="宋体" w:eastAsia="宋体" w:cs="宋体"/>
          <w:lang w:eastAsia="zh-CN"/>
        </w:rPr>
        <w:t>编制</w:t>
      </w:r>
    </w:p>
    <w:p>
      <w:pPr>
        <w:pStyle w:val="5"/>
        <w:spacing w:before="0" w:after="0" w:line="360" w:lineRule="auto"/>
        <w:jc w:val="center"/>
        <w:rPr>
          <w:rFonts w:ascii="宋体" w:hAnsi="宋体" w:eastAsia="宋体" w:cs="宋体"/>
          <w:kern w:val="0"/>
        </w:rPr>
      </w:pPr>
      <w:r>
        <w:rPr>
          <w:rFonts w:hint="eastAsia" w:ascii="宋体" w:hAnsi="宋体" w:eastAsia="宋体" w:cs="宋体"/>
        </w:rPr>
        <w:t>技术服务项目</w:t>
      </w:r>
      <w:r>
        <w:rPr>
          <w:rFonts w:hint="eastAsia" w:ascii="宋体" w:hAnsi="宋体" w:eastAsia="宋体" w:cs="宋体"/>
        </w:rPr>
        <w:fldChar w:fldCharType="end"/>
      </w:r>
      <w:r>
        <w:rPr>
          <w:rFonts w:hint="eastAsia" w:ascii="宋体" w:hAnsi="宋体" w:eastAsia="宋体" w:cs="宋体"/>
        </w:rPr>
        <w:t>竞争性磋商公告</w:t>
      </w:r>
    </w:p>
    <w:p>
      <w:pPr>
        <w:adjustRightInd w:val="0"/>
        <w:snapToGrid w:val="0"/>
        <w:spacing w:line="360" w:lineRule="auto"/>
        <w:jc w:val="center"/>
        <w:outlineLvl w:val="5"/>
        <w:rPr>
          <w:rFonts w:ascii="宋体" w:hAnsi="宋体" w:cs="宋体"/>
          <w:b/>
          <w:bCs/>
          <w:vanish/>
          <w:sz w:val="24"/>
        </w:rPr>
      </w:pPr>
      <w:r>
        <w:rPr>
          <w:rFonts w:hint="eastAsia" w:ascii="宋体" w:hAnsi="宋体" w:cs="宋体"/>
          <w:b/>
          <w:bCs/>
          <w:vanish/>
          <w:sz w:val="24"/>
        </w:rPr>
        <w:t>公告概要：</w:t>
      </w:r>
    </w:p>
    <w:p>
      <w:pPr>
        <w:pStyle w:val="8"/>
        <w:adjustRightInd w:val="0"/>
        <w:snapToGrid w:val="0"/>
        <w:spacing w:before="0" w:after="0" w:line="360" w:lineRule="auto"/>
        <w:rPr>
          <w:rFonts w:ascii="宋体" w:hAnsi="宋体" w:eastAsia="宋体" w:cs="宋体"/>
          <w:b w:val="0"/>
          <w:sz w:val="24"/>
          <w:szCs w:val="24"/>
        </w:rPr>
      </w:pPr>
      <w:r>
        <w:rPr>
          <w:rStyle w:val="24"/>
          <w:rFonts w:hint="eastAsia" w:ascii="宋体" w:hAnsi="宋体" w:eastAsia="宋体" w:cs="宋体"/>
          <w:b w:val="0"/>
          <w:bCs w:val="0"/>
          <w:sz w:val="24"/>
          <w:szCs w:val="24"/>
        </w:rPr>
        <w:t>一、项目基本情况</w:t>
      </w:r>
    </w:p>
    <w:p>
      <w:pPr>
        <w:adjustRightInd w:val="0"/>
        <w:snapToGrid w:val="0"/>
        <w:spacing w:line="360" w:lineRule="auto"/>
        <w:ind w:firstLine="480" w:firstLineChars="200"/>
        <w:rPr>
          <w:rFonts w:ascii="宋体" w:hAnsi="宋体" w:cs="宋体"/>
          <w:bCs/>
          <w:color w:val="000000"/>
          <w:sz w:val="24"/>
        </w:rPr>
      </w:pPr>
      <w:r>
        <w:rPr>
          <w:rStyle w:val="24"/>
          <w:rFonts w:hint="eastAsia" w:ascii="宋体" w:hAnsi="宋体" w:cs="宋体"/>
          <w:b w:val="0"/>
          <w:bCs/>
          <w:color w:val="000000"/>
          <w:sz w:val="24"/>
        </w:rPr>
        <w:t>项目编号：</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"javascript:view("b0ab915eb76749e986a7edb74bf346c4")"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GC2022ZC002</w:t>
      </w:r>
      <w:r>
        <w:rPr>
          <w:rFonts w:hint="eastAsia" w:ascii="宋体" w:hAnsi="宋体" w:eastAsia="宋体" w:cs="宋体"/>
          <w:b w:val="0"/>
          <w:bCs w:val="0"/>
          <w:sz w:val="24"/>
          <w:szCs w:val="24"/>
          <w:lang w:val="en-US" w:eastAsia="zh-CN"/>
        </w:rPr>
        <w:t>6</w:t>
      </w:r>
      <w:r>
        <w:rPr>
          <w:rFonts w:hint="eastAsia" w:ascii="宋体" w:hAnsi="宋体" w:eastAsia="宋体" w:cs="宋体"/>
          <w:b w:val="0"/>
          <w:bCs w:val="0"/>
          <w:sz w:val="24"/>
          <w:szCs w:val="24"/>
        </w:rPr>
        <w:fldChar w:fldCharType="end"/>
      </w:r>
      <w:r>
        <w:rPr>
          <w:rStyle w:val="24"/>
          <w:rFonts w:hint="eastAsia" w:ascii="宋体" w:hAnsi="宋体" w:cs="宋体"/>
          <w:b w:val="0"/>
          <w:bCs w:val="0"/>
          <w:color w:val="000000"/>
          <w:sz w:val="24"/>
        </w:rPr>
        <w:t xml:space="preserve"> </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项目名称：</w:t>
      </w:r>
      <w:r>
        <w:rPr>
          <w:rStyle w:val="24"/>
          <w:rFonts w:hint="eastAsia" w:ascii="宋体" w:hAnsi="宋体" w:cs="宋体"/>
          <w:b w:val="0"/>
          <w:bCs/>
          <w:color w:val="000000"/>
          <w:sz w:val="24"/>
          <w:lang w:eastAsia="zh-CN"/>
        </w:rPr>
        <w:t>宁夏水利工程材料指导价格分析、测算、发布方案编制</w:t>
      </w:r>
      <w:r>
        <w:fldChar w:fldCharType="begin"/>
      </w:r>
      <w: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fldChar w:fldCharType="separate"/>
      </w:r>
      <w:r>
        <w:rPr>
          <w:rStyle w:val="24"/>
          <w:rFonts w:hint="eastAsia" w:ascii="宋体" w:hAnsi="宋体" w:cs="宋体"/>
          <w:b w:val="0"/>
          <w:bCs/>
          <w:color w:val="000000"/>
          <w:sz w:val="24"/>
        </w:rPr>
        <w:t>技术服务项目</w:t>
      </w:r>
      <w:r>
        <w:rPr>
          <w:rStyle w:val="24"/>
          <w:rFonts w:hint="eastAsia" w:ascii="宋体" w:hAnsi="宋体" w:cs="宋体"/>
          <w:b w:val="0"/>
          <w:bCs/>
          <w:color w:val="000000"/>
          <w:sz w:val="24"/>
        </w:rPr>
        <w:fldChar w:fldCharType="end"/>
      </w:r>
    </w:p>
    <w:p>
      <w:pPr>
        <w:adjustRightInd w:val="0"/>
        <w:snapToGrid w:val="0"/>
        <w:spacing w:line="360" w:lineRule="auto"/>
        <w:ind w:firstLine="480" w:firstLineChars="200"/>
        <w:rPr>
          <w:rFonts w:ascii="宋体" w:hAnsi="宋体" w:cs="宋体"/>
          <w:bCs/>
          <w:color w:val="000000"/>
          <w:sz w:val="24"/>
        </w:rPr>
      </w:pPr>
      <w:r>
        <w:rPr>
          <w:rStyle w:val="24"/>
          <w:rFonts w:hint="eastAsia" w:ascii="宋体" w:hAnsi="宋体" w:cs="宋体"/>
          <w:b w:val="0"/>
          <w:bCs/>
          <w:color w:val="000000"/>
          <w:sz w:val="24"/>
        </w:rPr>
        <w:t>采购方式：竞争性磋商</w:t>
      </w:r>
      <w:r>
        <w:rPr>
          <w:rFonts w:hint="eastAsia" w:ascii="宋体" w:hAnsi="宋体" w:cs="宋体"/>
          <w:bCs/>
          <w:color w:val="000000"/>
          <w:sz w:val="24"/>
        </w:rPr>
        <w:t xml:space="preserve"> </w:t>
      </w:r>
    </w:p>
    <w:p>
      <w:pPr>
        <w:adjustRightInd w:val="0"/>
        <w:snapToGrid w:val="0"/>
        <w:spacing w:line="360" w:lineRule="auto"/>
        <w:ind w:firstLine="480" w:firstLineChars="200"/>
        <w:rPr>
          <w:rFonts w:ascii="宋体" w:hAnsi="宋体" w:cs="宋体"/>
          <w:bCs/>
          <w:color w:val="000000"/>
          <w:sz w:val="24"/>
        </w:rPr>
      </w:pPr>
      <w:r>
        <w:rPr>
          <w:rStyle w:val="24"/>
          <w:rFonts w:hint="eastAsia" w:ascii="宋体" w:hAnsi="宋体" w:cs="宋体"/>
          <w:b w:val="0"/>
          <w:bCs/>
          <w:color w:val="000000"/>
          <w:sz w:val="24"/>
        </w:rPr>
        <w:t>预算金额（元）：</w:t>
      </w:r>
      <w:r>
        <w:rPr>
          <w:rFonts w:hint="eastAsia" w:ascii="宋体" w:hAnsi="宋体" w:cs="宋体"/>
          <w:sz w:val="24"/>
        </w:rPr>
        <w:t>人民币</w:t>
      </w:r>
      <w:r>
        <w:rPr>
          <w:rFonts w:hint="eastAsia" w:ascii="宋体" w:hAnsi="宋体" w:cs="宋体"/>
          <w:sz w:val="24"/>
          <w:lang w:eastAsia="zh-CN"/>
        </w:rPr>
        <w:t>壹</w:t>
      </w:r>
      <w:r>
        <w:rPr>
          <w:rFonts w:hint="eastAsia" w:ascii="宋体" w:hAnsi="宋体" w:cs="宋体"/>
          <w:sz w:val="24"/>
        </w:rPr>
        <w:t>拾</w:t>
      </w:r>
      <w:r>
        <w:rPr>
          <w:rFonts w:hint="eastAsia" w:ascii="宋体" w:hAnsi="宋体" w:cs="宋体"/>
          <w:sz w:val="24"/>
          <w:lang w:eastAsia="zh-CN"/>
        </w:rPr>
        <w:t>伍</w:t>
      </w:r>
      <w:r>
        <w:rPr>
          <w:rFonts w:hint="eastAsia" w:ascii="宋体" w:hAnsi="宋体" w:cs="宋体"/>
          <w:sz w:val="24"/>
        </w:rPr>
        <w:t>万元整（¥1</w:t>
      </w:r>
      <w:r>
        <w:rPr>
          <w:rFonts w:hint="eastAsia" w:ascii="宋体" w:hAnsi="宋体" w:cs="宋体"/>
          <w:sz w:val="24"/>
          <w:lang w:val="en-US" w:eastAsia="zh-CN"/>
        </w:rPr>
        <w:t>5</w:t>
      </w:r>
      <w:r>
        <w:rPr>
          <w:rFonts w:hint="eastAsia" w:ascii="宋体" w:hAnsi="宋体" w:cs="宋体"/>
          <w:sz w:val="24"/>
        </w:rPr>
        <w:t>0000.00元）</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最高限价（如有）：</w:t>
      </w:r>
      <w:r>
        <w:rPr>
          <w:rFonts w:hint="eastAsia" w:ascii="宋体" w:hAnsi="宋体" w:cs="宋体"/>
          <w:sz w:val="24"/>
        </w:rPr>
        <w:t>人民币</w:t>
      </w:r>
      <w:r>
        <w:rPr>
          <w:rFonts w:hint="eastAsia" w:ascii="宋体" w:hAnsi="宋体" w:cs="宋体"/>
          <w:sz w:val="24"/>
          <w:lang w:eastAsia="zh-CN"/>
        </w:rPr>
        <w:t>壹</w:t>
      </w:r>
      <w:r>
        <w:rPr>
          <w:rFonts w:hint="eastAsia" w:ascii="宋体" w:hAnsi="宋体" w:cs="宋体"/>
          <w:sz w:val="24"/>
        </w:rPr>
        <w:t>拾</w:t>
      </w:r>
      <w:r>
        <w:rPr>
          <w:rFonts w:hint="eastAsia" w:ascii="宋体" w:hAnsi="宋体" w:cs="宋体"/>
          <w:sz w:val="24"/>
          <w:lang w:eastAsia="zh-CN"/>
        </w:rPr>
        <w:t>伍</w:t>
      </w:r>
      <w:r>
        <w:rPr>
          <w:rFonts w:hint="eastAsia" w:ascii="宋体" w:hAnsi="宋体" w:cs="宋体"/>
          <w:sz w:val="24"/>
        </w:rPr>
        <w:t>万元整（¥1</w:t>
      </w:r>
      <w:r>
        <w:rPr>
          <w:rFonts w:hint="eastAsia" w:ascii="宋体" w:hAnsi="宋体" w:cs="宋体"/>
          <w:sz w:val="24"/>
          <w:lang w:val="en-US" w:eastAsia="zh-CN"/>
        </w:rPr>
        <w:t>5</w:t>
      </w:r>
      <w:r>
        <w:rPr>
          <w:rFonts w:hint="eastAsia" w:ascii="宋体" w:hAnsi="宋体" w:cs="宋体"/>
          <w:sz w:val="24"/>
        </w:rPr>
        <w:t>0000.00元）</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采购需求：</w:t>
      </w:r>
    </w:p>
    <w:tbl>
      <w:tblPr>
        <w:tblStyle w:val="22"/>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27"/>
        <w:gridCol w:w="2812"/>
        <w:gridCol w:w="1500"/>
        <w:gridCol w:w="883"/>
        <w:gridCol w:w="1767"/>
        <w:gridCol w:w="145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5" w:hRule="atLeast"/>
          <w:jc w:val="center"/>
        </w:trPr>
        <w:tc>
          <w:tcPr>
            <w:tcW w:w="727"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序号</w:t>
            </w:r>
          </w:p>
        </w:tc>
        <w:tc>
          <w:tcPr>
            <w:tcW w:w="2812"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采购标段</w:t>
            </w:r>
          </w:p>
        </w:tc>
        <w:tc>
          <w:tcPr>
            <w:tcW w:w="1500"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标的名称</w:t>
            </w:r>
          </w:p>
        </w:tc>
        <w:tc>
          <w:tcPr>
            <w:tcW w:w="883"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数量</w:t>
            </w:r>
          </w:p>
        </w:tc>
        <w:tc>
          <w:tcPr>
            <w:tcW w:w="1767"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简要规格描述或项目基本概况</w:t>
            </w:r>
          </w:p>
        </w:tc>
        <w:tc>
          <w:tcPr>
            <w:tcW w:w="1450"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预算金额</w:t>
            </w:r>
          </w:p>
          <w:p>
            <w:pPr>
              <w:pStyle w:val="32"/>
              <w:spacing w:after="0" w:line="360" w:lineRule="auto"/>
              <w:ind w:firstLine="0"/>
              <w:jc w:val="center"/>
              <w:rPr>
                <w:sz w:val="24"/>
                <w:lang w:eastAsia="zh-CN"/>
              </w:rPr>
            </w:pPr>
            <w:r>
              <w:rPr>
                <w:rFonts w:hint="eastAsia"/>
                <w:sz w:val="24"/>
                <w:lang w:eastAsia="zh-CN"/>
              </w:rPr>
              <w:t>（元）</w:t>
            </w:r>
          </w:p>
        </w:tc>
        <w:tc>
          <w:tcPr>
            <w:tcW w:w="881"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727" w:type="dxa"/>
            <w:tcBorders>
              <w:top w:val="single" w:color="auto" w:sz="4" w:space="0"/>
              <w:left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1</w:t>
            </w:r>
          </w:p>
        </w:tc>
        <w:tc>
          <w:tcPr>
            <w:tcW w:w="2812" w:type="dxa"/>
            <w:tcBorders>
              <w:top w:val="single" w:color="auto" w:sz="4" w:space="0"/>
              <w:bottom w:val="single" w:color="auto" w:sz="4" w:space="0"/>
            </w:tcBorders>
            <w:vAlign w:val="center"/>
          </w:tcPr>
          <w:p>
            <w:pPr>
              <w:spacing w:line="360" w:lineRule="auto"/>
              <w:jc w:val="center"/>
              <w:rPr>
                <w:sz w:val="24"/>
              </w:rPr>
            </w:pPr>
            <w:r>
              <w:rPr>
                <w:rFonts w:hint="eastAsia"/>
                <w:sz w:val="24"/>
              </w:rPr>
              <w:fldChar w:fldCharType="begin"/>
            </w:r>
            <w:r>
              <w:rPr>
                <w:rFonts w:hint="eastAsia"/>
                <w:sz w:val="24"/>
              </w:rP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rPr>
                <w:rFonts w:hint="eastAsia"/>
                <w:sz w:val="24"/>
              </w:rPr>
              <w:fldChar w:fldCharType="separate"/>
            </w:r>
            <w:r>
              <w:rPr>
                <w:rFonts w:hint="eastAsia"/>
                <w:sz w:val="24"/>
              </w:rPr>
              <w:t>宁夏水利工程材料指导价格分析、测算、发布方案</w:t>
            </w:r>
          </w:p>
          <w:p>
            <w:pPr>
              <w:spacing w:line="360" w:lineRule="auto"/>
              <w:jc w:val="center"/>
              <w:rPr>
                <w:sz w:val="24"/>
              </w:rPr>
            </w:pPr>
            <w:r>
              <w:rPr>
                <w:rFonts w:hint="eastAsia"/>
                <w:sz w:val="24"/>
                <w:lang w:eastAsia="zh-CN"/>
              </w:rPr>
              <w:t>编制</w:t>
            </w:r>
            <w:r>
              <w:rPr>
                <w:rFonts w:hint="eastAsia"/>
                <w:sz w:val="24"/>
              </w:rPr>
              <w:t>技术服务项目</w:t>
            </w:r>
            <w:r>
              <w:rPr>
                <w:rFonts w:hint="eastAsia"/>
                <w:sz w:val="24"/>
              </w:rPr>
              <w:fldChar w:fldCharType="end"/>
            </w:r>
          </w:p>
        </w:tc>
        <w:tc>
          <w:tcPr>
            <w:tcW w:w="1500"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其他服务</w:t>
            </w:r>
          </w:p>
        </w:tc>
        <w:tc>
          <w:tcPr>
            <w:tcW w:w="883"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1</w:t>
            </w:r>
          </w:p>
        </w:tc>
        <w:tc>
          <w:tcPr>
            <w:tcW w:w="1767"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具体内容详见磋商文件</w:t>
            </w:r>
          </w:p>
        </w:tc>
        <w:tc>
          <w:tcPr>
            <w:tcW w:w="1450"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rPr>
              <w:t>15</w:t>
            </w:r>
            <w:r>
              <w:rPr>
                <w:rFonts w:hint="eastAsia"/>
                <w:sz w:val="24"/>
              </w:rPr>
              <w:t>0000.00</w:t>
            </w:r>
          </w:p>
        </w:tc>
        <w:tc>
          <w:tcPr>
            <w:tcW w:w="881" w:type="dxa"/>
            <w:tcBorders>
              <w:top w:val="single" w:color="auto" w:sz="4" w:space="0"/>
              <w:bottom w:val="single" w:color="auto" w:sz="4" w:space="0"/>
              <w:right w:val="single" w:color="auto" w:sz="4" w:space="0"/>
            </w:tcBorders>
            <w:vAlign w:val="center"/>
          </w:tcPr>
          <w:p>
            <w:pPr>
              <w:pStyle w:val="32"/>
              <w:spacing w:after="0" w:line="360" w:lineRule="auto"/>
              <w:ind w:firstLine="0"/>
              <w:jc w:val="center"/>
              <w:rPr>
                <w:sz w:val="24"/>
                <w:lang w:val="en-US" w:eastAsia="zh-CN" w:bidi="ar-SA"/>
              </w:rPr>
            </w:pPr>
          </w:p>
        </w:tc>
      </w:tr>
    </w:tbl>
    <w:p>
      <w:pPr>
        <w:adjustRightInd w:val="0"/>
        <w:snapToGrid w:val="0"/>
        <w:spacing w:line="360" w:lineRule="auto"/>
        <w:ind w:firstLine="480" w:firstLineChars="200"/>
        <w:jc w:val="left"/>
        <w:rPr>
          <w:rFonts w:ascii="宋体" w:hAnsi="宋体" w:cs="宋体"/>
          <w:bCs/>
          <w:color w:val="FF0000"/>
          <w:sz w:val="24"/>
        </w:rPr>
      </w:pPr>
      <w:r>
        <w:rPr>
          <w:rStyle w:val="24"/>
          <w:rFonts w:hint="eastAsia" w:ascii="宋体" w:hAnsi="宋体" w:cs="宋体"/>
          <w:b w:val="0"/>
          <w:bCs/>
          <w:color w:val="000000"/>
          <w:sz w:val="24"/>
        </w:rPr>
        <w:t>合同履行期限：</w:t>
      </w:r>
      <w:r>
        <w:rPr>
          <w:rFonts w:hint="eastAsia" w:ascii="宋体" w:hAnsi="宋体" w:cs="宋体"/>
          <w:sz w:val="24"/>
          <w:lang w:bidi="zh-CN"/>
        </w:rPr>
        <w:t>签订合同之日起至本项目成果文件通过审查为止</w:t>
      </w:r>
    </w:p>
    <w:p>
      <w:pPr>
        <w:pStyle w:val="8"/>
        <w:adjustRightInd w:val="0"/>
        <w:snapToGrid w:val="0"/>
        <w:spacing w:before="0" w:after="0" w:line="360" w:lineRule="auto"/>
        <w:ind w:firstLine="480" w:firstLineChars="200"/>
        <w:rPr>
          <w:rStyle w:val="24"/>
          <w:rFonts w:ascii="宋体" w:hAnsi="宋体" w:eastAsia="宋体" w:cs="宋体"/>
          <w:b w:val="0"/>
          <w:bCs w:val="0"/>
          <w:sz w:val="24"/>
          <w:szCs w:val="24"/>
        </w:rPr>
      </w:pPr>
      <w:r>
        <w:rPr>
          <w:rStyle w:val="24"/>
          <w:rFonts w:hint="eastAsia" w:ascii="宋体" w:hAnsi="宋体" w:eastAsia="宋体" w:cs="宋体"/>
          <w:b w:val="0"/>
          <w:bCs w:val="0"/>
          <w:sz w:val="24"/>
          <w:szCs w:val="24"/>
        </w:rPr>
        <w:t>本项目是否接受联合体投标：不接受</w:t>
      </w:r>
    </w:p>
    <w:p>
      <w:pPr>
        <w:pStyle w:val="8"/>
        <w:adjustRightInd w:val="0"/>
        <w:snapToGrid w:val="0"/>
        <w:spacing w:before="0" w:after="0" w:line="360" w:lineRule="auto"/>
        <w:rPr>
          <w:rFonts w:ascii="宋体" w:hAnsi="宋体" w:eastAsia="宋体" w:cs="宋体"/>
          <w:sz w:val="24"/>
          <w:szCs w:val="24"/>
        </w:rPr>
      </w:pPr>
      <w:r>
        <w:rPr>
          <w:rStyle w:val="24"/>
          <w:rFonts w:hint="eastAsia" w:ascii="宋体" w:hAnsi="宋体" w:eastAsia="宋体" w:cs="宋体"/>
          <w:b w:val="0"/>
          <w:bCs w:val="0"/>
          <w:sz w:val="24"/>
          <w:szCs w:val="24"/>
        </w:rPr>
        <w:t>二、</w:t>
      </w:r>
      <w:r>
        <w:rPr>
          <w:rStyle w:val="24"/>
          <w:rFonts w:hint="eastAsia" w:ascii="宋体" w:hAnsi="宋体" w:eastAsia="宋体" w:cs="宋体"/>
          <w:b w:val="0"/>
          <w:sz w:val="24"/>
          <w:szCs w:val="24"/>
        </w:rPr>
        <w:t>申请人</w:t>
      </w:r>
      <w:r>
        <w:rPr>
          <w:rStyle w:val="24"/>
          <w:rFonts w:hint="eastAsia" w:ascii="宋体" w:hAnsi="宋体" w:eastAsia="宋体" w:cs="宋体"/>
          <w:b w:val="0"/>
          <w:bCs w:val="0"/>
          <w:sz w:val="24"/>
          <w:szCs w:val="24"/>
        </w:rPr>
        <w:t>的资格要求：</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1.满足《中华人民共和国政府采购法》第二十二条规定：</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2.落实政府采购政策需满足的资格要求：无</w:t>
      </w:r>
    </w:p>
    <w:p>
      <w:pPr>
        <w:spacing w:line="360" w:lineRule="auto"/>
        <w:ind w:firstLine="480" w:firstLineChars="200"/>
        <w:rPr>
          <w:rFonts w:ascii="宋体" w:hAnsi="宋体" w:cs="宋体"/>
          <w:sz w:val="24"/>
          <w:lang w:bidi="zh-CN"/>
        </w:rPr>
      </w:pPr>
      <w:r>
        <w:rPr>
          <w:rFonts w:hint="eastAsia" w:ascii="宋体" w:hAnsi="宋体" w:cs="宋体"/>
          <w:sz w:val="24"/>
          <w:lang w:bidi="zh-CN"/>
        </w:rPr>
        <w:t>3.本项目的特定资格要求：</w:t>
      </w:r>
    </w:p>
    <w:p>
      <w:pPr>
        <w:spacing w:line="360" w:lineRule="auto"/>
        <w:ind w:firstLine="480" w:firstLineChars="200"/>
        <w:rPr>
          <w:rFonts w:ascii="宋体" w:hAnsi="宋体" w:cs="宋体"/>
          <w:sz w:val="24"/>
          <w:lang w:bidi="zh-CN"/>
        </w:rPr>
      </w:pPr>
      <w:r>
        <w:rPr>
          <w:rFonts w:hint="eastAsia" w:ascii="宋体" w:hAnsi="宋体" w:cs="宋体"/>
          <w:sz w:val="24"/>
          <w:lang w:bidi="zh-CN"/>
        </w:rPr>
        <w:t>3.1营业执照副本；</w:t>
      </w:r>
    </w:p>
    <w:p>
      <w:pPr>
        <w:spacing w:line="360" w:lineRule="auto"/>
        <w:ind w:firstLine="480" w:firstLineChars="200"/>
        <w:rPr>
          <w:rFonts w:ascii="宋体" w:hAnsi="宋体" w:cs="宋体"/>
          <w:sz w:val="24"/>
          <w:lang w:bidi="zh-CN"/>
        </w:rPr>
      </w:pPr>
      <w:r>
        <w:rPr>
          <w:rFonts w:hint="eastAsia" w:ascii="宋体" w:hAnsi="宋体" w:cs="宋体"/>
          <w:sz w:val="24"/>
          <w:lang w:bidi="zh-CN"/>
        </w:rPr>
        <w:t>3.2法定代表人身份证明或法人授权委托书及被授权人身份证；</w:t>
      </w:r>
    </w:p>
    <w:p>
      <w:pPr>
        <w:spacing w:line="360" w:lineRule="auto"/>
        <w:ind w:firstLine="480" w:firstLineChars="200"/>
        <w:rPr>
          <w:rFonts w:ascii="宋体" w:hAnsi="宋体" w:cs="宋体"/>
          <w:kern w:val="0"/>
          <w:sz w:val="24"/>
        </w:rPr>
      </w:pPr>
      <w:r>
        <w:rPr>
          <w:rFonts w:hint="eastAsia" w:ascii="宋体" w:hAnsi="宋体" w:cs="宋体"/>
          <w:color w:val="000000"/>
          <w:kern w:val="0"/>
          <w:sz w:val="24"/>
        </w:rPr>
        <w:t>3.3</w:t>
      </w:r>
      <w:r>
        <w:rPr>
          <w:rFonts w:hint="eastAsia" w:ascii="宋体" w:hAnsi="宋体" w:eastAsia="宋体" w:cs="宋体"/>
          <w:color w:val="auto"/>
          <w:kern w:val="0"/>
          <w:sz w:val="24"/>
          <w:lang w:val="en-US" w:eastAsia="zh-CN"/>
        </w:rPr>
        <w:t>投标人须具备工程咨询乙级</w:t>
      </w:r>
      <w:r>
        <w:rPr>
          <w:rFonts w:hint="eastAsia" w:ascii="宋体" w:hAnsi="宋体" w:cs="宋体"/>
          <w:color w:val="auto"/>
          <w:kern w:val="0"/>
          <w:sz w:val="24"/>
          <w:lang w:val="en-US" w:eastAsia="zh-CN"/>
        </w:rPr>
        <w:t>及以上</w:t>
      </w:r>
      <w:r>
        <w:rPr>
          <w:rFonts w:hint="eastAsia" w:ascii="宋体" w:hAnsi="宋体" w:eastAsia="宋体" w:cs="宋体"/>
          <w:color w:val="auto"/>
          <w:kern w:val="0"/>
          <w:sz w:val="24"/>
          <w:lang w:val="en-US" w:eastAsia="zh-CN"/>
        </w:rPr>
        <w:t>资质</w:t>
      </w:r>
      <w:r>
        <w:rPr>
          <w:rFonts w:hint="eastAsia" w:ascii="宋体" w:hAnsi="宋体" w:cs="宋体"/>
          <w:kern w:val="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3.4投标人在中国政府采购网被列入政府采购严重违法失信行为记录名单，和在“信用中国”网站被列入失信被执行人、重大税收违法案件当事人名单，以及存在《中华人民共和国政府采购法实施条例》第十九条规定的“重大违法记录”，将被认定为无效投标。（以开标当日采购人委托的代理机构现场查询结果为准）</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 xml:space="preserve">3.5具有良好的商业信誉和健全的财务会计制度承诺书； </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 xml:space="preserve">3.6依法缴纳税收和社会保障资金承诺书； </w:t>
      </w:r>
    </w:p>
    <w:p>
      <w:pPr>
        <w:spacing w:line="360" w:lineRule="auto"/>
        <w:ind w:firstLine="480" w:firstLineChars="200"/>
        <w:rPr>
          <w:rFonts w:ascii="宋体" w:hAnsi="宋体" w:cs="宋体"/>
          <w:sz w:val="24"/>
          <w:lang w:bidi="zh-CN"/>
        </w:rPr>
      </w:pPr>
      <w:r>
        <w:rPr>
          <w:rFonts w:hint="eastAsia" w:ascii="宋体" w:hAnsi="宋体" w:cs="宋体"/>
          <w:color w:val="000000"/>
          <w:kern w:val="0"/>
          <w:sz w:val="24"/>
        </w:rPr>
        <w:t>3.7参加政府采购活动前三年内，在经营活动中没有重大违法记录承诺书。</w:t>
      </w:r>
    </w:p>
    <w:p>
      <w:pPr>
        <w:spacing w:line="360" w:lineRule="auto"/>
        <w:rPr>
          <w:rFonts w:ascii="宋体" w:hAnsi="宋体" w:cs="宋体"/>
          <w:sz w:val="24"/>
          <w:lang w:bidi="zh-CN"/>
        </w:rPr>
      </w:pPr>
      <w:r>
        <w:rPr>
          <w:rFonts w:hint="eastAsia" w:ascii="宋体" w:hAnsi="宋体" w:cs="宋体"/>
          <w:sz w:val="24"/>
          <w:lang w:bidi="zh-CN"/>
        </w:rPr>
        <w:t xml:space="preserve">三、获取采购文件 </w:t>
      </w:r>
    </w:p>
    <w:p>
      <w:pPr>
        <w:spacing w:line="360" w:lineRule="auto"/>
        <w:ind w:firstLine="480" w:firstLineChars="200"/>
        <w:rPr>
          <w:rFonts w:hint="eastAsia" w:ascii="宋体" w:hAnsi="宋体" w:eastAsia="宋体" w:cs="宋体"/>
          <w:color w:val="auto"/>
          <w:sz w:val="24"/>
          <w:lang w:bidi="zh-CN"/>
        </w:rPr>
      </w:pPr>
      <w:r>
        <w:rPr>
          <w:rFonts w:hint="eastAsia" w:ascii="宋体" w:hAnsi="宋体" w:eastAsia="宋体" w:cs="宋体"/>
          <w:color w:val="auto"/>
          <w:sz w:val="24"/>
          <w:lang w:bidi="zh-CN"/>
        </w:rPr>
        <w:t>时间：2022年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6</w:t>
      </w:r>
      <w:r>
        <w:rPr>
          <w:rFonts w:hint="eastAsia" w:ascii="宋体" w:hAnsi="宋体" w:eastAsia="宋体" w:cs="宋体"/>
          <w:color w:val="auto"/>
          <w:sz w:val="24"/>
          <w:lang w:bidi="zh-CN"/>
        </w:rPr>
        <w:t>日至2022年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13</w:t>
      </w:r>
      <w:r>
        <w:rPr>
          <w:rFonts w:hint="eastAsia" w:ascii="宋体" w:hAnsi="宋体" w:eastAsia="宋体" w:cs="宋体"/>
          <w:color w:val="auto"/>
          <w:sz w:val="24"/>
          <w:lang w:bidi="zh-CN"/>
        </w:rPr>
        <w:t>日（磋商文件的发售期限自开始之日起不得少于5个工作日），每天上午0</w:t>
      </w:r>
      <w:r>
        <w:rPr>
          <w:rFonts w:hint="eastAsia" w:ascii="宋体" w:hAnsi="宋体" w:eastAsia="宋体" w:cs="宋体"/>
          <w:color w:val="auto"/>
          <w:sz w:val="24"/>
          <w:lang w:val="en-US" w:bidi="zh-CN"/>
        </w:rPr>
        <w:t>8</w:t>
      </w:r>
      <w:r>
        <w:rPr>
          <w:rFonts w:hint="eastAsia" w:ascii="宋体" w:hAnsi="宋体" w:eastAsia="宋体" w:cs="宋体"/>
          <w:color w:val="auto"/>
          <w:sz w:val="24"/>
          <w:lang w:bidi="zh-CN"/>
        </w:rPr>
        <w:t>：</w:t>
      </w:r>
      <w:r>
        <w:rPr>
          <w:rFonts w:hint="eastAsia" w:ascii="宋体" w:hAnsi="宋体" w:eastAsia="宋体" w:cs="宋体"/>
          <w:color w:val="auto"/>
          <w:sz w:val="24"/>
          <w:lang w:val="en-US" w:bidi="zh-CN"/>
        </w:rPr>
        <w:t>3</w:t>
      </w:r>
      <w:r>
        <w:rPr>
          <w:rFonts w:hint="eastAsia" w:ascii="宋体" w:hAnsi="宋体" w:eastAsia="宋体" w:cs="宋体"/>
          <w:color w:val="auto"/>
          <w:sz w:val="24"/>
          <w:lang w:bidi="zh-CN"/>
        </w:rPr>
        <w:t>0至12:00，下午1</w:t>
      </w:r>
      <w:r>
        <w:rPr>
          <w:rFonts w:hint="eastAsia" w:ascii="宋体" w:hAnsi="宋体" w:eastAsia="宋体" w:cs="宋体"/>
          <w:color w:val="auto"/>
          <w:sz w:val="24"/>
          <w:lang w:val="en-US" w:bidi="zh-CN"/>
        </w:rPr>
        <w:t>4</w:t>
      </w:r>
      <w:r>
        <w:rPr>
          <w:rFonts w:hint="eastAsia" w:ascii="宋体" w:hAnsi="宋体" w:eastAsia="宋体" w:cs="宋体"/>
          <w:color w:val="auto"/>
          <w:sz w:val="24"/>
          <w:lang w:bidi="zh-CN"/>
        </w:rPr>
        <w:t>:00至</w:t>
      </w:r>
      <w:r>
        <w:rPr>
          <w:rFonts w:hint="eastAsia" w:ascii="宋体" w:hAnsi="宋体" w:eastAsia="宋体" w:cs="宋体"/>
          <w:color w:val="auto"/>
          <w:sz w:val="24"/>
          <w:lang w:val="en-US" w:bidi="zh-CN"/>
        </w:rPr>
        <w:t>17</w:t>
      </w:r>
      <w:r>
        <w:rPr>
          <w:rFonts w:hint="eastAsia" w:ascii="宋体" w:hAnsi="宋体" w:eastAsia="宋体" w:cs="宋体"/>
          <w:color w:val="auto"/>
          <w:sz w:val="24"/>
          <w:lang w:bidi="zh-CN"/>
        </w:rPr>
        <w:t>:</w:t>
      </w:r>
      <w:r>
        <w:rPr>
          <w:rFonts w:hint="eastAsia" w:ascii="宋体" w:hAnsi="宋体" w:eastAsia="宋体" w:cs="宋体"/>
          <w:color w:val="auto"/>
          <w:sz w:val="24"/>
          <w:lang w:val="en-US" w:bidi="zh-CN"/>
        </w:rPr>
        <w:t>3</w:t>
      </w:r>
      <w:r>
        <w:rPr>
          <w:rFonts w:hint="eastAsia" w:ascii="宋体" w:hAnsi="宋体" w:eastAsia="宋体" w:cs="宋体"/>
          <w:color w:val="auto"/>
          <w:sz w:val="24"/>
          <w:lang w:bidi="zh-CN"/>
        </w:rPr>
        <w:t>0（北京时间，法定节假日除外）</w:t>
      </w:r>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地点</w:t>
      </w:r>
      <w:r>
        <w:rPr>
          <w:rFonts w:hint="eastAsia" w:ascii="宋体" w:hAnsi="宋体" w:eastAsia="宋体" w:cs="宋体"/>
          <w:color w:val="auto"/>
          <w:sz w:val="24"/>
        </w:rPr>
        <w:t>：中国政府采购网（www.ccgp.gov.cn）</w:t>
      </w:r>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方式</w:t>
      </w:r>
      <w:r>
        <w:rPr>
          <w:rFonts w:hint="eastAsia" w:ascii="宋体" w:hAnsi="宋体" w:eastAsia="宋体" w:cs="宋体"/>
          <w:color w:val="auto"/>
          <w:sz w:val="24"/>
        </w:rPr>
        <w:t>：</w:t>
      </w:r>
      <w:ins w:id="0" w:author="♚포 옹" w:date="2022-06-06T10:17:54Z">
        <w:r>
          <w:rPr/>
          <w:fldChar w:fldCharType="begin"/>
        </w:r>
      </w:ins>
      <w:ins w:id="1" w:author="♚포 옹" w:date="2022-06-06T10:17:54Z">
        <w:r>
          <w:rPr/>
          <w:instrText xml:space="preserve"> HYPERLINK "mailto:本项目接受网上邮箱登记，凡有意参加的投标者需要进行网上登记时，请将法人授权委托书、授权人身份证及营业执照等其他资格要求证明文件资料加盖单位公章后的扫描件发送至29674062@qq.com（根据自己的邮箱变动），邮件名称统一为" </w:instrText>
        </w:r>
      </w:ins>
      <w:ins w:id="2" w:author="♚포 옹" w:date="2022-06-06T10:17:54Z">
        <w:r>
          <w:rPr/>
          <w:fldChar w:fldCharType="separate"/>
        </w:r>
      </w:ins>
      <w:ins w:id="3" w:author="♚포 옹" w:date="2022-06-06T10:17:54Z">
        <w:r>
          <w:rPr>
            <w:rFonts w:hint="eastAsia" w:ascii="宋体" w:hAnsi="宋体" w:cs="宋体"/>
            <w:sz w:val="24"/>
          </w:rPr>
          <w:t>凡有意参加者，请将法人授权委托书、授权人身份证、营业执照加盖单位公章后的扫描件发送至501941928@qq.com，邮件名称统一为“公司名称+项目名称+联系人+联系电话”，</w:t>
        </w:r>
      </w:ins>
      <w:ins w:id="4" w:author="♚포 옹" w:date="2022-06-06T10:17:54Z">
        <w:r>
          <w:rPr>
            <w:rFonts w:hint="eastAsia" w:ascii="宋体" w:hAnsi="宋体" w:cs="宋体"/>
            <w:sz w:val="24"/>
            <w:lang w:bidi="zh-CN"/>
          </w:rPr>
          <w:t>进行报名信息登记</w:t>
        </w:r>
      </w:ins>
      <w:ins w:id="5" w:author="♚포 옹" w:date="2022-06-06T10:18:03Z">
        <w:r>
          <w:rPr>
            <w:rFonts w:hint="eastAsia" w:ascii="宋体" w:hAnsi="宋体" w:cs="宋体"/>
            <w:sz w:val="24"/>
            <w:lang w:bidi="zh-CN"/>
          </w:rPr>
          <w:t>，</w:t>
        </w:r>
      </w:ins>
      <w:ins w:id="6" w:author="♚포 옹" w:date="2022-06-06T10:18:03Z">
        <w:r>
          <w:rPr>
            <w:rFonts w:hint="eastAsia" w:ascii="宋体" w:hAnsi="宋体" w:cs="宋体"/>
            <w:color w:val="auto"/>
            <w:sz w:val="24"/>
            <w:lang w:bidi="zh-CN"/>
          </w:rPr>
          <w:t>登记成功后发送采购文件</w:t>
        </w:r>
      </w:ins>
      <w:ins w:id="7" w:author="♚포 옹" w:date="2022-06-06T10:17:54Z">
        <w:r>
          <w:rPr>
            <w:rFonts w:hint="eastAsia" w:ascii="宋体" w:hAnsi="宋体" w:cs="宋体"/>
            <w:sz w:val="24"/>
          </w:rPr>
          <w:t>。</w:t>
        </w:r>
      </w:ins>
      <w:ins w:id="8" w:author="♚포 옹" w:date="2022-06-06T10:17:54Z">
        <w:r>
          <w:rPr>
            <w:rFonts w:hint="eastAsia" w:ascii="宋体" w:hAnsi="宋体" w:cs="宋体"/>
            <w:sz w:val="24"/>
          </w:rPr>
          <w:fldChar w:fldCharType="end"/>
        </w:r>
      </w:ins>
      <w:del w:id="9" w:author="♚포 옹" w:date="2022-06-06T10:17:54Z">
        <w:r>
          <w:rPr>
            <w:rFonts w:hint="eastAsia" w:ascii="宋体" w:hAnsi="宋体" w:eastAsia="宋体" w:cs="宋体"/>
            <w:color w:val="auto"/>
            <w:sz w:val="24"/>
          </w:rPr>
          <w:delText>电子下载</w:delText>
        </w:r>
      </w:del>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售价</w:t>
      </w:r>
      <w:r>
        <w:rPr>
          <w:rFonts w:hint="eastAsia" w:ascii="宋体" w:hAnsi="宋体" w:eastAsia="宋体" w:cs="宋体"/>
          <w:color w:val="auto"/>
          <w:sz w:val="24"/>
        </w:rPr>
        <w:t xml:space="preserve">：0元 </w:t>
      </w:r>
    </w:p>
    <w:p>
      <w:pPr>
        <w:pStyle w:val="8"/>
        <w:adjustRightInd w:val="0"/>
        <w:snapToGrid w:val="0"/>
        <w:spacing w:before="0" w:after="0" w:line="360" w:lineRule="auto"/>
        <w:rPr>
          <w:rFonts w:hint="eastAsia" w:ascii="宋体" w:hAnsi="宋体" w:eastAsia="宋体" w:cs="宋体"/>
          <w:color w:val="auto"/>
          <w:sz w:val="24"/>
          <w:szCs w:val="24"/>
        </w:rPr>
      </w:pPr>
      <w:r>
        <w:rPr>
          <w:rStyle w:val="24"/>
          <w:rFonts w:hint="eastAsia" w:ascii="宋体" w:hAnsi="宋体" w:eastAsia="宋体" w:cs="宋体"/>
          <w:b w:val="0"/>
          <w:bCs w:val="0"/>
          <w:color w:val="auto"/>
          <w:sz w:val="24"/>
          <w:szCs w:val="24"/>
        </w:rPr>
        <w:t>四、响应文件提交</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截止时间：</w:t>
      </w:r>
      <w:r>
        <w:rPr>
          <w:rFonts w:hint="eastAsia" w:ascii="宋体" w:hAnsi="宋体" w:eastAsia="宋体" w:cs="宋体"/>
          <w:color w:val="auto"/>
          <w:sz w:val="24"/>
          <w:lang w:bidi="zh-CN"/>
        </w:rPr>
        <w:t>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17</w:t>
      </w:r>
      <w:r>
        <w:rPr>
          <w:rFonts w:hint="eastAsia" w:ascii="宋体" w:hAnsi="宋体" w:eastAsia="宋体" w:cs="宋体"/>
          <w:color w:val="auto"/>
          <w:sz w:val="24"/>
          <w:lang w:bidi="zh-CN"/>
        </w:rPr>
        <w:t>日9:30</w:t>
      </w:r>
      <w:r>
        <w:rPr>
          <w:rFonts w:hint="eastAsia" w:ascii="宋体" w:hAnsi="宋体" w:eastAsia="宋体" w:cs="宋体"/>
          <w:color w:val="auto"/>
          <w:sz w:val="24"/>
        </w:rPr>
        <w:t>（北京时间）（从磋商文件发出之日起至供应商提交首次响应文件截止之日止不得少于10日）</w:t>
      </w:r>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地点</w:t>
      </w:r>
      <w:r>
        <w:rPr>
          <w:rFonts w:hint="eastAsia" w:ascii="宋体" w:hAnsi="宋体" w:eastAsia="宋体" w:cs="宋体"/>
          <w:color w:val="auto"/>
          <w:sz w:val="24"/>
        </w:rPr>
        <w:t>：</w:t>
      </w:r>
      <w:r>
        <w:rPr>
          <w:rFonts w:hint="eastAsia" w:ascii="宋体" w:hAnsi="宋体" w:eastAsia="宋体" w:cs="宋体"/>
          <w:color w:val="auto"/>
          <w:sz w:val="24"/>
          <w:lang w:val="en-US" w:eastAsia="zh-CN"/>
        </w:rPr>
        <w:t>宁夏易能智招交易中心（银川市兴庆区治平路55号金玉广场A座4楼）</w:t>
      </w:r>
    </w:p>
    <w:p>
      <w:pPr>
        <w:spacing w:line="360" w:lineRule="auto"/>
        <w:rPr>
          <w:rStyle w:val="24"/>
          <w:rFonts w:ascii="宋体" w:hAnsi="宋体" w:cs="宋体"/>
          <w:b w:val="0"/>
          <w:sz w:val="24"/>
        </w:rPr>
      </w:pPr>
      <w:r>
        <w:rPr>
          <w:rStyle w:val="24"/>
          <w:rFonts w:hint="eastAsia" w:ascii="宋体" w:hAnsi="宋体" w:cs="宋体"/>
          <w:b w:val="0"/>
          <w:sz w:val="24"/>
        </w:rPr>
        <w:t>五、开启：</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时间：</w:t>
      </w:r>
      <w:r>
        <w:rPr>
          <w:rFonts w:hint="eastAsia" w:ascii="宋体" w:hAnsi="宋体" w:eastAsia="宋体" w:cs="宋体"/>
          <w:color w:val="auto"/>
          <w:sz w:val="24"/>
          <w:lang w:bidi="zh-CN"/>
        </w:rPr>
        <w:t>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17</w:t>
      </w:r>
      <w:r>
        <w:rPr>
          <w:rFonts w:hint="eastAsia" w:ascii="宋体" w:hAnsi="宋体" w:eastAsia="宋体" w:cs="宋体"/>
          <w:color w:val="auto"/>
          <w:sz w:val="24"/>
          <w:lang w:bidi="zh-CN"/>
        </w:rPr>
        <w:t>日9:30</w:t>
      </w:r>
      <w:r>
        <w:rPr>
          <w:rFonts w:hint="eastAsia" w:ascii="宋体" w:hAnsi="宋体" w:eastAsia="宋体" w:cs="宋体"/>
          <w:color w:val="auto"/>
          <w:sz w:val="24"/>
        </w:rPr>
        <w:t>（北京时间）</w:t>
      </w:r>
    </w:p>
    <w:p>
      <w:pPr>
        <w:adjustRightInd w:val="0"/>
        <w:snapToGrid w:val="0"/>
        <w:spacing w:line="360" w:lineRule="auto"/>
        <w:ind w:firstLine="480" w:firstLineChars="200"/>
        <w:rPr>
          <w:rFonts w:hint="eastAsia" w:ascii="宋体" w:hAnsi="宋体" w:eastAsia="宋体" w:cs="宋体"/>
          <w:color w:val="auto"/>
          <w:sz w:val="24"/>
          <w:lang w:bidi="zh-CN"/>
        </w:rPr>
      </w:pPr>
      <w:r>
        <w:rPr>
          <w:rFonts w:hint="eastAsia" w:ascii="宋体" w:hAnsi="宋体" w:eastAsia="宋体" w:cs="宋体"/>
          <w:color w:val="auto"/>
          <w:sz w:val="24"/>
        </w:rPr>
        <w:t>地点：</w:t>
      </w:r>
      <w:r>
        <w:rPr>
          <w:rFonts w:hint="eastAsia"/>
          <w:color w:val="auto"/>
          <w:sz w:val="24"/>
          <w:szCs w:val="24"/>
          <w:lang w:val="en-US" w:eastAsia="zh-CN" w:bidi="zh-CN"/>
        </w:rPr>
        <w:t>宁夏易能智招交易中心（银川市兴庆区治平路55号金玉广场A座4楼）</w:t>
      </w:r>
    </w:p>
    <w:p>
      <w:pPr>
        <w:adjustRightInd w:val="0"/>
        <w:snapToGrid w:val="0"/>
        <w:spacing w:line="360" w:lineRule="auto"/>
        <w:rPr>
          <w:rFonts w:ascii="宋体" w:hAnsi="宋体" w:cs="宋体"/>
          <w:color w:val="000000"/>
          <w:sz w:val="24"/>
        </w:rPr>
      </w:pPr>
      <w:r>
        <w:rPr>
          <w:rFonts w:hint="eastAsia" w:ascii="宋体" w:hAnsi="宋体" w:cs="宋体"/>
          <w:color w:val="000000"/>
          <w:sz w:val="24"/>
        </w:rPr>
        <w:t>六、公告期限</w:t>
      </w:r>
    </w:p>
    <w:p>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自本公告发布之日起3个工作日。</w:t>
      </w:r>
    </w:p>
    <w:p>
      <w:pPr>
        <w:adjustRightInd w:val="0"/>
        <w:snapToGrid w:val="0"/>
        <w:spacing w:line="360" w:lineRule="auto"/>
        <w:rPr>
          <w:rFonts w:ascii="宋体" w:hAnsi="宋体" w:cs="宋体"/>
          <w:color w:val="000000"/>
          <w:sz w:val="24"/>
        </w:rPr>
      </w:pPr>
      <w:r>
        <w:rPr>
          <w:rFonts w:hint="eastAsia" w:ascii="宋体" w:hAnsi="宋体" w:cs="宋体"/>
          <w:color w:val="000000"/>
          <w:sz w:val="24"/>
        </w:rPr>
        <w:t xml:space="preserve">七、其他补充事宜  </w:t>
      </w:r>
    </w:p>
    <w:p>
      <w:pPr>
        <w:adjustRightInd w:val="0"/>
        <w:snapToGrid w:val="0"/>
        <w:spacing w:line="360" w:lineRule="auto"/>
        <w:ind w:firstLine="480" w:firstLineChars="200"/>
        <w:rPr>
          <w:del w:id="10" w:author="♚포 옹" w:date="2022-06-06T10:18:08Z"/>
          <w:rFonts w:ascii="宋体" w:hAnsi="宋体" w:cs="宋体"/>
          <w:sz w:val="24"/>
        </w:rPr>
      </w:pPr>
      <w:del w:id="11" w:author="♚포 옹" w:date="2022-06-06T10:18:08Z">
        <w:r>
          <w:rPr>
            <w:rFonts w:hint="eastAsia" w:ascii="宋体" w:hAnsi="宋体" w:cs="宋体"/>
            <w:color w:val="000000"/>
            <w:sz w:val="24"/>
          </w:rPr>
          <w:delText>1.获取文件方式：</w:delText>
        </w:r>
      </w:del>
      <w:del w:id="12" w:author="♚포 옹" w:date="2022-06-06T10:18:08Z">
        <w:r>
          <w:rPr/>
          <w:fldChar w:fldCharType="begin"/>
        </w:r>
      </w:del>
      <w:del w:id="13" w:author="♚포 옹" w:date="2022-06-06T10:18:08Z">
        <w:r>
          <w:rPr/>
          <w:delInstrText xml:space="preserve"> HYPERLINK "mailto:本项目接受网上邮箱登记，凡有意参加的投标者需要进行网上登记时，请将法人授权委托书、授权人身份证及营业执照等其他资格要求证明文件资料加盖单位公章后的扫描件发送至29674062@qq.com（根据自己的邮箱变动），邮件名称统一为" </w:delInstrText>
        </w:r>
      </w:del>
      <w:del w:id="14" w:author="♚포 옹" w:date="2022-06-06T10:18:08Z">
        <w:r>
          <w:rPr/>
          <w:fldChar w:fldCharType="separate"/>
        </w:r>
      </w:del>
      <w:del w:id="15" w:author="♚포 옹" w:date="2022-06-06T10:18:08Z">
        <w:r>
          <w:rPr>
            <w:rFonts w:hint="eastAsia" w:ascii="宋体" w:hAnsi="宋体" w:cs="宋体"/>
            <w:sz w:val="24"/>
          </w:rPr>
          <w:delText>凡有意参加者，请将法人授权委托书、授权人身份证、营业执照加盖单位公章后的扫描件发送至501941928@qq.com，邮件名称统一为“公司名称+项目名称+联系人+联系电话”，</w:delText>
        </w:r>
      </w:del>
      <w:del w:id="16" w:author="♚포 옹" w:date="2022-06-06T10:18:08Z">
        <w:r>
          <w:rPr>
            <w:rFonts w:hint="eastAsia" w:ascii="宋体" w:hAnsi="宋体" w:cs="宋体"/>
            <w:sz w:val="24"/>
            <w:lang w:bidi="zh-CN"/>
          </w:rPr>
          <w:delText>进行报名信息登记</w:delText>
        </w:r>
      </w:del>
      <w:del w:id="17" w:author="♚포 옹" w:date="2022-06-06T10:18:08Z">
        <w:r>
          <w:rPr>
            <w:rFonts w:hint="eastAsia" w:ascii="宋体" w:hAnsi="宋体" w:cs="宋体"/>
            <w:sz w:val="24"/>
          </w:rPr>
          <w:delText>。</w:delText>
        </w:r>
      </w:del>
      <w:del w:id="18" w:author="♚포 옹" w:date="2022-06-06T10:18:08Z">
        <w:r>
          <w:rPr>
            <w:rFonts w:hint="eastAsia" w:ascii="宋体" w:hAnsi="宋体" w:cs="宋体"/>
            <w:sz w:val="24"/>
          </w:rPr>
          <w:fldChar w:fldCharType="end"/>
        </w:r>
      </w:del>
    </w:p>
    <w:p>
      <w:pPr>
        <w:pStyle w:val="32"/>
        <w:tabs>
          <w:tab w:val="left" w:pos="593"/>
        </w:tabs>
        <w:adjustRightInd w:val="0"/>
        <w:snapToGrid w:val="0"/>
        <w:spacing w:after="0" w:line="360" w:lineRule="auto"/>
        <w:ind w:firstLine="480" w:firstLineChars="200"/>
        <w:jc w:val="left"/>
        <w:rPr>
          <w:sz w:val="24"/>
          <w:lang w:val="en-US" w:eastAsia="zh-CN" w:bidi="zh-CN"/>
        </w:rPr>
      </w:pPr>
      <w:del w:id="19" w:author="♚포 옹" w:date="2022-06-06T10:23:19Z">
        <w:r>
          <w:rPr>
            <w:rFonts w:hint="eastAsia"/>
            <w:sz w:val="24"/>
            <w:lang w:val="en-US" w:eastAsia="zh-CN" w:bidi="zh-CN"/>
          </w:rPr>
          <w:delText>2.</w:delText>
        </w:r>
      </w:del>
      <w:r>
        <w:rPr>
          <w:rFonts w:hint="eastAsia"/>
          <w:sz w:val="24"/>
          <w:lang w:val="en-US" w:eastAsia="zh-CN" w:bidi="zh-CN"/>
        </w:rPr>
        <w:t>请投标人在公告期结束至开标前随时关注中国政府采购网。你所关注的项目有可能进行时间或内容上的调整，采购人及采购代理机构不再以其他方式通知。如因自身原因未及时关注招标公告或变更（澄清、补充等）公告从而导致投标失败，其后果自行承担。</w:t>
      </w:r>
    </w:p>
    <w:p>
      <w:pPr>
        <w:pStyle w:val="8"/>
        <w:adjustRightInd w:val="0"/>
        <w:snapToGrid w:val="0"/>
        <w:spacing w:before="0" w:after="0" w:line="360" w:lineRule="auto"/>
        <w:rPr>
          <w:rStyle w:val="24"/>
          <w:rFonts w:ascii="宋体" w:hAnsi="宋体" w:eastAsia="宋体" w:cs="宋体"/>
          <w:b w:val="0"/>
          <w:bCs w:val="0"/>
          <w:sz w:val="24"/>
          <w:szCs w:val="24"/>
        </w:rPr>
      </w:pPr>
      <w:r>
        <w:rPr>
          <w:rStyle w:val="24"/>
          <w:rFonts w:hint="eastAsia" w:ascii="宋体" w:hAnsi="宋体" w:eastAsia="宋体" w:cs="宋体"/>
          <w:b w:val="0"/>
          <w:bCs w:val="0"/>
          <w:sz w:val="24"/>
          <w:szCs w:val="24"/>
        </w:rPr>
        <w:t xml:space="preserve">八、对本次采购提出询问，请按以下方式联系 </w:t>
      </w:r>
    </w:p>
    <w:p>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1.采购人信息</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名称：宁夏水利工程定额和质量安全中心</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地址：宁夏银川市金凤区枕水巷159号</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联系电话：0951-5552405</w:t>
      </w:r>
    </w:p>
    <w:p>
      <w:pPr>
        <w:pStyle w:val="32"/>
        <w:tabs>
          <w:tab w:val="left" w:pos="593"/>
        </w:tabs>
        <w:adjustRightInd w:val="0"/>
        <w:snapToGrid w:val="0"/>
        <w:spacing w:after="0" w:line="360" w:lineRule="auto"/>
        <w:ind w:firstLine="480" w:firstLineChars="200"/>
        <w:jc w:val="left"/>
        <w:rPr>
          <w:sz w:val="24"/>
          <w:lang w:val="en-US" w:eastAsia="zh-CN" w:bidi="zh-CN"/>
        </w:rPr>
      </w:pPr>
      <w:bookmarkStart w:id="1" w:name="bookmark17"/>
      <w:bookmarkEnd w:id="1"/>
      <w:r>
        <w:rPr>
          <w:rFonts w:hint="eastAsia"/>
          <w:sz w:val="24"/>
          <w:lang w:val="en-US" w:eastAsia="zh-CN" w:bidi="zh-CN"/>
        </w:rPr>
        <w:t>采购代理机构信息</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2.名称：瑞衡工程咨询有限公司</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地址：宁夏银川市兴庆区湖滨西街65号投资大厦10层</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联系电话：15226272729</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3.项目联系人</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采购人项目联系人：</w:t>
      </w:r>
      <w:r>
        <w:rPr>
          <w:rFonts w:hint="eastAsia"/>
          <w:sz w:val="24"/>
          <w:lang w:val="en-US" w:bidi="zh-CN"/>
        </w:rPr>
        <w:t xml:space="preserve"> 王双宝</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联系电话：0951-5552405</w:t>
      </w:r>
    </w:p>
    <w:p>
      <w:pPr>
        <w:pStyle w:val="32"/>
        <w:tabs>
          <w:tab w:val="left" w:pos="593"/>
        </w:tabs>
        <w:adjustRightInd w:val="0"/>
        <w:snapToGrid w:val="0"/>
        <w:spacing w:after="0" w:line="360" w:lineRule="auto"/>
        <w:ind w:firstLine="480" w:firstLineChars="200"/>
        <w:jc w:val="left"/>
        <w:rPr>
          <w:kern w:val="0"/>
          <w:sz w:val="24"/>
          <w:shd w:val="clear" w:color="auto" w:fill="FFFFFF"/>
          <w:lang w:val="en-US" w:eastAsia="zh-CN"/>
        </w:rPr>
      </w:pPr>
      <w:r>
        <w:rPr>
          <w:rFonts w:hint="eastAsia"/>
          <w:sz w:val="24"/>
          <w:lang w:val="en-US" w:eastAsia="zh-CN" w:bidi="zh-CN"/>
        </w:rPr>
        <w:t>代理机构项目联系人：康楠</w:t>
      </w:r>
      <w:r>
        <w:rPr>
          <w:rFonts w:hint="eastAsia"/>
          <w:kern w:val="0"/>
          <w:sz w:val="24"/>
          <w:shd w:val="clear" w:color="auto" w:fill="FFFFFF"/>
          <w:lang w:val="en-US" w:eastAsia="zh-CN"/>
        </w:rPr>
        <w:t>、杨薇、李丽辉、姚节梅</w:t>
      </w:r>
    </w:p>
    <w:p>
      <w:pPr>
        <w:pStyle w:val="32"/>
        <w:tabs>
          <w:tab w:val="left" w:pos="593"/>
        </w:tabs>
        <w:adjustRightInd w:val="0"/>
        <w:snapToGrid w:val="0"/>
        <w:spacing w:after="0" w:line="360" w:lineRule="auto"/>
        <w:ind w:firstLine="480" w:firstLineChars="200"/>
        <w:jc w:val="left"/>
        <w:rPr>
          <w:sz w:val="24"/>
          <w:lang w:val="en-US" w:eastAsia="zh-CN" w:bidi="zh-CN"/>
        </w:rPr>
      </w:pPr>
      <w:r>
        <w:rPr>
          <w:rFonts w:hint="eastAsia"/>
          <w:sz w:val="24"/>
          <w:lang w:val="en-US" w:eastAsia="zh-CN" w:bidi="zh-CN"/>
        </w:rPr>
        <w:t>联系电话：15226272729</w:t>
      </w:r>
    </w:p>
    <w:p>
      <w:pPr>
        <w:pStyle w:val="32"/>
        <w:tabs>
          <w:tab w:val="left" w:pos="593"/>
        </w:tabs>
        <w:adjustRightInd w:val="0"/>
        <w:snapToGrid w:val="0"/>
        <w:spacing w:after="0" w:line="360" w:lineRule="auto"/>
        <w:ind w:firstLine="5208" w:firstLineChars="2170"/>
        <w:jc w:val="left"/>
        <w:rPr>
          <w:sz w:val="24"/>
          <w:lang w:val="en-US" w:eastAsia="zh-CN" w:bidi="zh-CN"/>
        </w:rPr>
      </w:pPr>
      <w:r>
        <w:rPr>
          <w:rFonts w:hint="eastAsia"/>
          <w:sz w:val="24"/>
          <w:lang w:val="en-US" w:eastAsia="zh-CN" w:bidi="zh-CN"/>
        </w:rPr>
        <w:t>代理机构：瑞衡工程咨询有限公司</w:t>
      </w:r>
    </w:p>
    <w:p>
      <w:pPr>
        <w:pStyle w:val="32"/>
        <w:tabs>
          <w:tab w:val="left" w:pos="593"/>
        </w:tabs>
        <w:adjustRightInd w:val="0"/>
        <w:snapToGrid w:val="0"/>
        <w:spacing w:after="0" w:line="360" w:lineRule="auto"/>
        <w:ind w:firstLine="5448" w:firstLineChars="2270"/>
        <w:jc w:val="left"/>
        <w:rPr>
          <w:rFonts w:ascii="方正仿宋_GB2312" w:hAnsi="方正仿宋_GB2312" w:eastAsia="方正仿宋_GB2312" w:cs="方正仿宋_GB2312"/>
          <w:sz w:val="28"/>
          <w:szCs w:val="28"/>
          <w:lang w:val="en-US" w:eastAsia="zh-CN" w:bidi="zh-CN"/>
        </w:rPr>
      </w:pPr>
      <w:r>
        <w:rPr>
          <w:rFonts w:hint="eastAsia"/>
          <w:sz w:val="24"/>
          <w:lang w:val="en-US" w:eastAsia="zh-CN" w:bidi="zh-CN"/>
        </w:rPr>
        <w:t>发布日期： 2022年6月6日</w:t>
      </w:r>
    </w:p>
    <w:p>
      <w:pPr>
        <w:rPr>
          <w:rStyle w:val="24"/>
          <w:rFonts w:ascii="仿宋_GB2312" w:hAnsi="仿宋_GB2312" w:eastAsia="仿宋_GB2312" w:cs="仿宋_GB2312"/>
          <w:sz w:val="32"/>
          <w:szCs w:val="32"/>
        </w:rPr>
      </w:pPr>
      <w:r>
        <w:rPr>
          <w:rStyle w:val="24"/>
          <w:rFonts w:hint="eastAsia" w:ascii="仿宋_GB2312" w:hAnsi="仿宋_GB2312" w:eastAsia="仿宋_GB2312" w:cs="仿宋_GB2312"/>
          <w:color w:val="000000"/>
          <w:sz w:val="32"/>
          <w:szCs w:val="32"/>
        </w:rPr>
        <w:br w:type="page"/>
      </w:r>
    </w:p>
    <w:p>
      <w:pPr>
        <w:pStyle w:val="4"/>
        <w:rPr>
          <w:rFonts w:ascii="仿宋_GB2312" w:hAnsi="仿宋_GB2312" w:eastAsia="仿宋_GB2312" w:cs="仿宋_GB2312"/>
          <w:szCs w:val="32"/>
        </w:rPr>
      </w:pPr>
      <w:bookmarkStart w:id="2" w:name="_Toc10100"/>
      <w:r>
        <w:rPr>
          <w:rFonts w:hint="eastAsia"/>
        </w:rPr>
        <w:t>供应商须知前附表</w:t>
      </w:r>
      <w:bookmarkEnd w:id="2"/>
    </w:p>
    <w:p>
      <w:pPr>
        <w:spacing w:line="360" w:lineRule="auto"/>
        <w:ind w:firstLine="480" w:firstLineChars="200"/>
        <w:rPr>
          <w:rFonts w:ascii="宋体" w:hAnsi="宋体" w:cs="宋体"/>
          <w:sz w:val="24"/>
        </w:rPr>
      </w:pPr>
      <w:r>
        <w:rPr>
          <w:rFonts w:hint="eastAsia" w:ascii="宋体" w:hAnsi="宋体" w:cs="宋体"/>
          <w:sz w:val="24"/>
        </w:rPr>
        <w:t>本表是本采购项目的具体资料，是对供应商须知的具体补充和修改，如有矛盾，应以本表为准。</w:t>
      </w:r>
    </w:p>
    <w:tbl>
      <w:tblPr>
        <w:tblStyle w:val="22"/>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2155"/>
        <w:gridCol w:w="67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b/>
                <w:bCs/>
                <w:sz w:val="24"/>
              </w:rPr>
              <w:t>序号</w:t>
            </w:r>
          </w:p>
        </w:tc>
        <w:tc>
          <w:tcPr>
            <w:tcW w:w="8887" w:type="dxa"/>
            <w:gridSpan w:val="2"/>
            <w:vAlign w:val="center"/>
          </w:tcPr>
          <w:p>
            <w:pPr>
              <w:spacing w:line="360" w:lineRule="auto"/>
              <w:ind w:left="-48" w:leftChars="-23" w:firstLine="50"/>
              <w:jc w:val="center"/>
              <w:rPr>
                <w:rFonts w:ascii="宋体" w:hAnsi="宋体" w:cs="宋体"/>
                <w:b/>
                <w:sz w:val="24"/>
              </w:rPr>
            </w:pPr>
            <w:r>
              <w:rPr>
                <w:rFonts w:hint="eastAsia" w:ascii="宋体" w:hAnsi="宋体" w:cs="宋体"/>
                <w:b/>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1</w:t>
            </w:r>
          </w:p>
        </w:tc>
        <w:tc>
          <w:tcPr>
            <w:tcW w:w="8887" w:type="dxa"/>
            <w:gridSpan w:val="2"/>
            <w:vAlign w:val="center"/>
          </w:tcPr>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项目名称：</w:t>
            </w:r>
            <w:r>
              <w:rPr>
                <w:rStyle w:val="24"/>
                <w:rFonts w:hint="eastAsia" w:ascii="宋体" w:hAnsi="宋体" w:cs="宋体"/>
                <w:b w:val="0"/>
                <w:bCs/>
                <w:color w:val="000000"/>
                <w:sz w:val="24"/>
                <w:lang w:eastAsia="zh-CN"/>
              </w:rPr>
              <w:t>宁夏水利工程材料指导价格分析、测算、发布方案编制</w:t>
            </w:r>
            <w:r>
              <w:fldChar w:fldCharType="begin"/>
            </w:r>
            <w: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fldChar w:fldCharType="separate"/>
            </w:r>
            <w:r>
              <w:rPr>
                <w:rStyle w:val="24"/>
                <w:rFonts w:hint="eastAsia" w:ascii="宋体" w:hAnsi="宋体" w:cs="宋体"/>
                <w:b w:val="0"/>
                <w:bCs/>
                <w:color w:val="000000"/>
                <w:sz w:val="24"/>
              </w:rPr>
              <w:t>技术服务项目</w:t>
            </w:r>
            <w:r>
              <w:rPr>
                <w:rStyle w:val="24"/>
                <w:rFonts w:hint="eastAsia" w:ascii="宋体" w:hAnsi="宋体" w:cs="宋体"/>
                <w:b w:val="0"/>
                <w:bCs/>
                <w:color w:val="000000"/>
                <w:sz w:val="24"/>
              </w:rPr>
              <w:fldChar w:fldCharType="end"/>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采购需求：水利工程材料指导价格分析、测算、发布方案编制（具体详见磋商文件第四章采购需求）</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服务周期：签订合同之日起至本项目成果文件通过审查为止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2</w:t>
            </w:r>
          </w:p>
        </w:tc>
        <w:tc>
          <w:tcPr>
            <w:tcW w:w="8887" w:type="dxa"/>
            <w:gridSpan w:val="2"/>
            <w:vAlign w:val="center"/>
          </w:tcPr>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采购人：</w:t>
            </w:r>
            <w:r>
              <w:rPr>
                <w:rFonts w:hint="eastAsia"/>
                <w:sz w:val="24"/>
                <w:lang w:bidi="zh-CN"/>
              </w:rPr>
              <w:t>宁夏水利工程定额和质量安全中心</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地  址：</w:t>
            </w:r>
            <w:r>
              <w:rPr>
                <w:rFonts w:hint="eastAsia"/>
                <w:sz w:val="24"/>
                <w:lang w:bidi="zh-CN"/>
              </w:rPr>
              <w:t>宁夏银川市金凤区枕水巷159号</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联系人：王双宝             联系电话：</w:t>
            </w:r>
            <w:r>
              <w:rPr>
                <w:rFonts w:hint="eastAsia"/>
                <w:sz w:val="24"/>
                <w:lang w:bidi="zh-CN"/>
              </w:rPr>
              <w:t>0951-5552405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3</w:t>
            </w:r>
          </w:p>
        </w:tc>
        <w:tc>
          <w:tcPr>
            <w:tcW w:w="8887" w:type="dxa"/>
            <w:gridSpan w:val="2"/>
            <w:vAlign w:val="center"/>
          </w:tcPr>
          <w:p>
            <w:pPr>
              <w:adjustRightInd w:val="0"/>
              <w:snapToGrid w:val="0"/>
              <w:spacing w:line="440" w:lineRule="exact"/>
              <w:jc w:val="left"/>
              <w:rPr>
                <w:rFonts w:ascii="宋体" w:hAnsi="宋体" w:cs="宋体"/>
                <w:kern w:val="0"/>
                <w:sz w:val="24"/>
              </w:rPr>
            </w:pPr>
            <w:r>
              <w:rPr>
                <w:rFonts w:hint="eastAsia" w:ascii="宋体" w:hAnsi="宋体" w:cs="宋体"/>
                <w:kern w:val="0"/>
                <w:sz w:val="24"/>
              </w:rPr>
              <w:t>采购代理机构：瑞衡工程咨询有限公司</w:t>
            </w:r>
          </w:p>
          <w:p>
            <w:pPr>
              <w:adjustRightInd w:val="0"/>
              <w:snapToGrid w:val="0"/>
              <w:spacing w:line="440" w:lineRule="exact"/>
              <w:jc w:val="left"/>
              <w:rPr>
                <w:rFonts w:ascii="宋体" w:hAnsi="宋体" w:cs="宋体"/>
                <w:sz w:val="24"/>
              </w:rPr>
            </w:pPr>
            <w:r>
              <w:rPr>
                <w:rFonts w:hint="eastAsia" w:ascii="宋体" w:hAnsi="宋体" w:cs="宋体"/>
                <w:sz w:val="24"/>
              </w:rPr>
              <w:t>地  址：</w:t>
            </w:r>
            <w:r>
              <w:rPr>
                <w:rFonts w:hint="eastAsia"/>
                <w:sz w:val="24"/>
                <w:lang w:bidi="zh-CN"/>
              </w:rPr>
              <w:t>宁夏银川市兴庆区湖滨西街65号投资大厦10层</w:t>
            </w:r>
          </w:p>
          <w:p>
            <w:pPr>
              <w:adjustRightInd w:val="0"/>
              <w:snapToGrid w:val="0"/>
              <w:spacing w:line="440" w:lineRule="exact"/>
              <w:jc w:val="left"/>
              <w:rPr>
                <w:rFonts w:ascii="宋体" w:hAnsi="宋体" w:cs="宋体"/>
                <w:kern w:val="0"/>
                <w:sz w:val="24"/>
                <w:shd w:val="clear" w:color="auto" w:fill="FFFFFF"/>
              </w:rPr>
            </w:pPr>
            <w:r>
              <w:rPr>
                <w:rFonts w:hint="eastAsia" w:ascii="宋体" w:hAnsi="宋体" w:cs="宋体"/>
                <w:sz w:val="24"/>
              </w:rPr>
              <w:t>业务联系人</w:t>
            </w:r>
            <w:r>
              <w:rPr>
                <w:rFonts w:hint="eastAsia" w:ascii="宋体" w:hAnsi="宋体" w:cs="宋体"/>
                <w:kern w:val="0"/>
                <w:sz w:val="24"/>
              </w:rPr>
              <w:t>：康楠、杨薇、</w:t>
            </w:r>
            <w:r>
              <w:rPr>
                <w:rFonts w:hint="eastAsia" w:ascii="宋体" w:hAnsi="宋体" w:cs="宋体"/>
                <w:kern w:val="0"/>
                <w:sz w:val="24"/>
                <w:shd w:val="clear" w:color="auto" w:fill="FFFFFF"/>
              </w:rPr>
              <w:t>李丽辉、姚节梅</w:t>
            </w:r>
          </w:p>
          <w:p>
            <w:pPr>
              <w:adjustRightInd w:val="0"/>
              <w:snapToGrid w:val="0"/>
              <w:spacing w:line="440" w:lineRule="exact"/>
              <w:jc w:val="left"/>
              <w:rPr>
                <w:rFonts w:ascii="宋体" w:hAnsi="宋体" w:cs="宋体"/>
                <w:sz w:val="24"/>
              </w:rPr>
            </w:pPr>
            <w:r>
              <w:rPr>
                <w:rFonts w:hint="eastAsia" w:ascii="宋体" w:hAnsi="宋体" w:cs="宋体"/>
                <w:sz w:val="24"/>
              </w:rPr>
              <w:t>联系电话：15226272729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4</w:t>
            </w:r>
          </w:p>
        </w:tc>
        <w:tc>
          <w:tcPr>
            <w:tcW w:w="8887" w:type="dxa"/>
            <w:gridSpan w:val="2"/>
            <w:vAlign w:val="center"/>
          </w:tcPr>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合格供应商的资格要求：</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（1）营业执照副本；</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（2）法定代表人身份证明或法人授权委托书及被授权人身份证；</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（3）</w:t>
            </w:r>
            <w:r>
              <w:rPr>
                <w:rFonts w:hint="eastAsia" w:ascii="宋体" w:hAnsi="宋体" w:eastAsia="宋体" w:cs="宋体"/>
                <w:color w:val="auto"/>
                <w:kern w:val="0"/>
                <w:sz w:val="24"/>
                <w:lang w:val="en-US" w:eastAsia="zh-CN"/>
              </w:rPr>
              <w:t>投标人须具备工程咨询乙级</w:t>
            </w:r>
            <w:r>
              <w:rPr>
                <w:rFonts w:hint="eastAsia" w:ascii="宋体" w:hAnsi="宋体" w:cs="宋体"/>
                <w:color w:val="auto"/>
                <w:kern w:val="0"/>
                <w:sz w:val="24"/>
                <w:lang w:val="en-US" w:eastAsia="zh-CN"/>
              </w:rPr>
              <w:t>及以上</w:t>
            </w:r>
            <w:r>
              <w:rPr>
                <w:rFonts w:hint="eastAsia" w:ascii="宋体" w:hAnsi="宋体" w:eastAsia="宋体" w:cs="宋体"/>
                <w:color w:val="auto"/>
                <w:kern w:val="0"/>
                <w:sz w:val="24"/>
                <w:lang w:val="en-US" w:eastAsia="zh-CN"/>
              </w:rPr>
              <w:t>资质</w:t>
            </w:r>
            <w:r>
              <w:rPr>
                <w:rFonts w:hint="eastAsia" w:ascii="宋体" w:hAnsi="宋体" w:cs="宋体"/>
                <w:sz w:val="24"/>
                <w:lang w:bidi="zh-CN"/>
              </w:rPr>
              <w:t>；</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4）投标人在中国政府采购网被列入政府采购严重违法失信行为记录名单，和在“信用中国”网站被列入失信被执行人、重大税收违法案件当事人名单，以及存在《中华人民共和国政府采购法实施条例》第十九条规定的“重大违法记录”，将被认定为无效投标。（以开标当日采购人委托的代理机构现场查询结果为准；如无法查询的行政事业单位或自然人等，需提供书面无不良信用记录承诺函）；</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 xml:space="preserve">（5）具有良好的商业信誉和健全的财务会计制度承诺书； </w:t>
            </w:r>
          </w:p>
          <w:p>
            <w:pPr>
              <w:adjustRightInd w:val="0"/>
              <w:snapToGrid w:val="0"/>
              <w:spacing w:line="440" w:lineRule="exact"/>
              <w:jc w:val="left"/>
              <w:rPr>
                <w:rFonts w:ascii="宋体" w:hAnsi="宋体" w:cs="宋体"/>
                <w:sz w:val="24"/>
                <w:lang w:bidi="zh-CN"/>
              </w:rPr>
            </w:pPr>
            <w:r>
              <w:rPr>
                <w:rFonts w:hint="eastAsia" w:ascii="宋体" w:hAnsi="宋体" w:cs="宋体"/>
                <w:sz w:val="24"/>
                <w:lang w:bidi="zh-CN"/>
              </w:rPr>
              <w:t xml:space="preserve">（6）依法缴纳税收和社会保障资金承诺书； </w:t>
            </w:r>
          </w:p>
          <w:p>
            <w:pPr>
              <w:adjustRightInd w:val="0"/>
              <w:snapToGrid w:val="0"/>
              <w:spacing w:line="440" w:lineRule="exact"/>
              <w:jc w:val="left"/>
              <w:rPr>
                <w:rFonts w:eastAsia="黑体"/>
              </w:rPr>
            </w:pPr>
            <w:r>
              <w:rPr>
                <w:rFonts w:hint="eastAsia" w:ascii="宋体" w:hAnsi="宋体" w:cs="宋体"/>
                <w:sz w:val="24"/>
                <w:lang w:bidi="zh-CN"/>
              </w:rPr>
              <w:t>（7）参加政府采购活动前三年内，在经营活动中没有重大违法记录承诺书。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5</w:t>
            </w:r>
          </w:p>
        </w:tc>
        <w:tc>
          <w:tcPr>
            <w:tcW w:w="8887" w:type="dxa"/>
            <w:gridSpan w:val="2"/>
            <w:vAlign w:val="center"/>
          </w:tcPr>
          <w:p>
            <w:pPr>
              <w:spacing w:line="360" w:lineRule="auto"/>
              <w:rPr>
                <w:rFonts w:ascii="宋体" w:hAnsi="宋体" w:cs="宋体"/>
                <w:sz w:val="24"/>
              </w:rPr>
            </w:pPr>
            <w:r>
              <w:rPr>
                <w:rFonts w:hint="eastAsia" w:ascii="宋体" w:hAnsi="宋体" w:cs="宋体"/>
                <w:sz w:val="24"/>
              </w:rPr>
              <w:t>合格供应商的其他资格要求：/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6</w:t>
            </w:r>
          </w:p>
        </w:tc>
        <w:tc>
          <w:tcPr>
            <w:tcW w:w="8887" w:type="dxa"/>
            <w:gridSpan w:val="2"/>
            <w:vAlign w:val="center"/>
          </w:tcPr>
          <w:p>
            <w:pPr>
              <w:spacing w:line="360" w:lineRule="auto"/>
              <w:rPr>
                <w:rFonts w:ascii="宋体" w:hAnsi="宋体" w:cs="宋体"/>
                <w:sz w:val="24"/>
              </w:rPr>
            </w:pPr>
            <w:r>
              <w:rPr>
                <w:rFonts w:hint="eastAsia" w:ascii="宋体" w:hAnsi="宋体" w:cs="宋体"/>
                <w:kern w:val="0"/>
                <w:sz w:val="24"/>
              </w:rPr>
              <w:t xml:space="preserve">是否允许联合体投标：否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7</w:t>
            </w:r>
          </w:p>
        </w:tc>
        <w:tc>
          <w:tcPr>
            <w:tcW w:w="8887" w:type="dxa"/>
            <w:gridSpan w:val="2"/>
            <w:vAlign w:val="center"/>
          </w:tcPr>
          <w:p>
            <w:pPr>
              <w:spacing w:line="360" w:lineRule="auto"/>
              <w:rPr>
                <w:rFonts w:ascii="宋体" w:hAnsi="宋体" w:cs="宋体"/>
                <w:sz w:val="24"/>
              </w:rPr>
            </w:pPr>
            <w:r>
              <w:rPr>
                <w:rFonts w:hint="eastAsia" w:ascii="宋体" w:hAnsi="宋体" w:cs="宋体"/>
                <w:sz w:val="24"/>
              </w:rPr>
              <w:t>联合体的其他资格要求：/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sz w:val="24"/>
              </w:rPr>
              <w:t>8</w:t>
            </w:r>
          </w:p>
        </w:tc>
        <w:tc>
          <w:tcPr>
            <w:tcW w:w="8887" w:type="dxa"/>
            <w:gridSpan w:val="2"/>
            <w:vAlign w:val="center"/>
          </w:tcPr>
          <w:p>
            <w:pPr>
              <w:spacing w:line="360" w:lineRule="auto"/>
              <w:rPr>
                <w:rFonts w:ascii="宋体" w:hAnsi="宋体" w:cs="宋体"/>
                <w:sz w:val="24"/>
              </w:rPr>
            </w:pPr>
            <w:r>
              <w:rPr>
                <w:rFonts w:hint="eastAsia" w:ascii="宋体" w:hAnsi="宋体" w:cs="宋体"/>
                <w:sz w:val="24"/>
              </w:rPr>
              <w:t>预算金额（元）：人民币</w:t>
            </w:r>
            <w:r>
              <w:rPr>
                <w:rFonts w:hint="eastAsia" w:ascii="宋体" w:hAnsi="宋体" w:cs="宋体"/>
                <w:sz w:val="24"/>
                <w:lang w:eastAsia="zh-CN"/>
              </w:rPr>
              <w:t>壹</w:t>
            </w:r>
            <w:r>
              <w:rPr>
                <w:rFonts w:hint="eastAsia" w:ascii="宋体" w:hAnsi="宋体" w:cs="宋体"/>
                <w:sz w:val="24"/>
              </w:rPr>
              <w:t>拾</w:t>
            </w:r>
            <w:r>
              <w:rPr>
                <w:rFonts w:hint="eastAsia" w:ascii="宋体" w:hAnsi="宋体" w:cs="宋体"/>
                <w:sz w:val="24"/>
                <w:lang w:eastAsia="zh-CN"/>
              </w:rPr>
              <w:t>伍</w:t>
            </w:r>
            <w:r>
              <w:rPr>
                <w:rFonts w:hint="eastAsia" w:ascii="宋体" w:hAnsi="宋体" w:cs="宋体"/>
                <w:sz w:val="24"/>
              </w:rPr>
              <w:t>万元整（¥1</w:t>
            </w:r>
            <w:r>
              <w:rPr>
                <w:rFonts w:hint="eastAsia" w:ascii="宋体" w:hAnsi="宋体" w:cs="宋体"/>
                <w:sz w:val="24"/>
                <w:lang w:val="en-US" w:eastAsia="zh-CN"/>
              </w:rPr>
              <w:t>5</w:t>
            </w:r>
            <w:r>
              <w:rPr>
                <w:rFonts w:hint="eastAsia" w:ascii="宋体" w:hAnsi="宋体" w:cs="宋体"/>
                <w:sz w:val="24"/>
              </w:rPr>
              <w:t>0000.00元）</w:t>
            </w:r>
          </w:p>
          <w:p>
            <w:pPr>
              <w:spacing w:line="360" w:lineRule="auto"/>
              <w:rPr>
                <w:rFonts w:ascii="宋体" w:hAnsi="宋体" w:cs="宋体"/>
                <w:sz w:val="24"/>
              </w:rPr>
            </w:pPr>
            <w:r>
              <w:rPr>
                <w:rFonts w:hint="eastAsia" w:ascii="宋体" w:hAnsi="宋体" w:cs="宋体"/>
                <w:sz w:val="24"/>
              </w:rPr>
              <w:t>最高限价（如有）：人民币</w:t>
            </w:r>
            <w:r>
              <w:rPr>
                <w:rFonts w:hint="eastAsia" w:ascii="宋体" w:hAnsi="宋体" w:cs="宋体"/>
                <w:sz w:val="24"/>
                <w:lang w:eastAsia="zh-CN"/>
              </w:rPr>
              <w:t>壹</w:t>
            </w:r>
            <w:r>
              <w:rPr>
                <w:rFonts w:hint="eastAsia" w:ascii="宋体" w:hAnsi="宋体" w:cs="宋体"/>
                <w:sz w:val="24"/>
              </w:rPr>
              <w:t>拾</w:t>
            </w:r>
            <w:r>
              <w:rPr>
                <w:rFonts w:hint="eastAsia" w:ascii="宋体" w:hAnsi="宋体" w:cs="宋体"/>
                <w:sz w:val="24"/>
                <w:lang w:eastAsia="zh-CN"/>
              </w:rPr>
              <w:t>伍</w:t>
            </w:r>
            <w:r>
              <w:rPr>
                <w:rFonts w:hint="eastAsia" w:ascii="宋体" w:hAnsi="宋体" w:cs="宋体"/>
                <w:sz w:val="24"/>
              </w:rPr>
              <w:t>万元整（¥1</w:t>
            </w:r>
            <w:r>
              <w:rPr>
                <w:rFonts w:hint="eastAsia" w:ascii="宋体" w:hAnsi="宋体" w:cs="宋体"/>
                <w:sz w:val="24"/>
                <w:lang w:val="en-US" w:eastAsia="zh-CN"/>
              </w:rPr>
              <w:t>5</w:t>
            </w:r>
            <w:r>
              <w:rPr>
                <w:rFonts w:hint="eastAsia" w:ascii="宋体" w:hAnsi="宋体" w:cs="宋体"/>
                <w:sz w:val="24"/>
              </w:rPr>
              <w:t xml:space="preserve">0000.00元）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9</w:t>
            </w:r>
          </w:p>
        </w:tc>
        <w:tc>
          <w:tcPr>
            <w:tcW w:w="8887" w:type="dxa"/>
            <w:gridSpan w:val="2"/>
            <w:vAlign w:val="center"/>
          </w:tcPr>
          <w:p>
            <w:pPr>
              <w:spacing w:line="360" w:lineRule="auto"/>
              <w:rPr>
                <w:rFonts w:ascii="宋体" w:hAnsi="宋体" w:cs="宋体"/>
                <w:sz w:val="24"/>
                <w:u w:val="single"/>
              </w:rPr>
            </w:pPr>
            <w:r>
              <w:rPr>
                <w:rFonts w:hint="eastAsia" w:ascii="宋体" w:hAnsi="宋体" w:cs="宋体"/>
                <w:color w:val="auto"/>
                <w:sz w:val="24"/>
              </w:rPr>
              <w:t>响应文件</w:t>
            </w:r>
            <w:r>
              <w:rPr>
                <w:rFonts w:hint="eastAsia" w:ascii="宋体" w:hAnsi="宋体" w:cs="宋体"/>
                <w:sz w:val="24"/>
              </w:rPr>
              <w:t>有效期：提交响应文件截止之日起</w:t>
            </w:r>
            <w:r>
              <w:rPr>
                <w:rFonts w:hint="eastAsia" w:ascii="宋体" w:hAnsi="宋体" w:cs="宋体"/>
                <w:sz w:val="24"/>
                <w:u w:val="single"/>
              </w:rPr>
              <w:t>90</w:t>
            </w:r>
            <w:r>
              <w:rPr>
                <w:rFonts w:hint="eastAsia" w:ascii="宋体" w:hAnsi="宋体" w:cs="宋体"/>
                <w:sz w:val="24"/>
              </w:rPr>
              <w:t>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color w:val="auto"/>
                <w:sz w:val="24"/>
              </w:rPr>
              <w:t>1</w:t>
            </w:r>
            <w:r>
              <w:rPr>
                <w:rFonts w:hint="eastAsia" w:ascii="宋体" w:hAnsi="宋体" w:cs="宋体"/>
                <w:color w:val="auto"/>
                <w:sz w:val="24"/>
                <w:lang w:val="en-US" w:eastAsia="zh-CN"/>
              </w:rPr>
              <w:t>0</w:t>
            </w:r>
          </w:p>
        </w:tc>
        <w:tc>
          <w:tcPr>
            <w:tcW w:w="8887" w:type="dxa"/>
            <w:gridSpan w:val="2"/>
            <w:vAlign w:val="center"/>
          </w:tcPr>
          <w:p>
            <w:pPr>
              <w:spacing w:line="360" w:lineRule="auto"/>
              <w:rPr>
                <w:rFonts w:ascii="宋体" w:hAnsi="宋体" w:cs="宋体"/>
                <w:color w:val="auto"/>
                <w:sz w:val="24"/>
              </w:rPr>
            </w:pPr>
            <w:r>
              <w:rPr>
                <w:rFonts w:hint="eastAsia" w:ascii="宋体" w:hAnsi="宋体" w:cs="宋体"/>
                <w:color w:val="auto"/>
                <w:sz w:val="24"/>
              </w:rPr>
              <w:t>响应文件提交截止时间：</w:t>
            </w:r>
            <w:r>
              <w:rPr>
                <w:rFonts w:hint="eastAsia" w:ascii="宋体" w:hAnsi="宋体" w:cs="宋体"/>
                <w:color w:val="auto"/>
                <w:sz w:val="24"/>
                <w:lang w:bidi="zh-CN"/>
              </w:rPr>
              <w:t>2022年</w:t>
            </w:r>
            <w:r>
              <w:rPr>
                <w:rFonts w:hint="eastAsia" w:ascii="宋体" w:hAnsi="宋体" w:cs="宋体"/>
                <w:color w:val="auto"/>
                <w:sz w:val="24"/>
                <w:lang w:val="en-US" w:bidi="zh-CN"/>
              </w:rPr>
              <w:t>6</w:t>
            </w:r>
            <w:r>
              <w:rPr>
                <w:rFonts w:hint="eastAsia" w:ascii="宋体" w:hAnsi="宋体" w:cs="宋体"/>
                <w:color w:val="auto"/>
                <w:sz w:val="24"/>
                <w:lang w:bidi="zh-CN"/>
              </w:rPr>
              <w:t>月</w:t>
            </w:r>
            <w:r>
              <w:rPr>
                <w:rFonts w:hint="eastAsia" w:ascii="宋体" w:hAnsi="宋体" w:cs="宋体"/>
                <w:color w:val="auto"/>
                <w:sz w:val="24"/>
                <w:lang w:val="en-US" w:bidi="zh-CN"/>
              </w:rPr>
              <w:t>17</w:t>
            </w:r>
            <w:r>
              <w:rPr>
                <w:rFonts w:hint="eastAsia" w:ascii="宋体" w:hAnsi="宋体" w:cs="宋体"/>
                <w:color w:val="auto"/>
                <w:sz w:val="24"/>
                <w:lang w:bidi="zh-CN"/>
              </w:rPr>
              <w:t>日9:</w:t>
            </w:r>
            <w:r>
              <w:rPr>
                <w:rFonts w:hint="eastAsia" w:ascii="宋体" w:hAnsi="宋体" w:cs="宋体"/>
                <w:color w:val="auto"/>
                <w:sz w:val="24"/>
                <w:lang w:val="en-US" w:bidi="zh-CN"/>
              </w:rPr>
              <w:t>30</w:t>
            </w:r>
            <w:r>
              <w:rPr>
                <w:rFonts w:hint="eastAsia" w:ascii="宋体" w:hAnsi="宋体" w:cs="宋体"/>
                <w:color w:val="auto"/>
                <w:kern w:val="2"/>
                <w:sz w:val="24"/>
              </w:rPr>
              <w:t>（北京时间，下同）</w:t>
            </w:r>
          </w:p>
          <w:p>
            <w:pPr>
              <w:spacing w:line="360" w:lineRule="auto"/>
              <w:rPr>
                <w:rFonts w:ascii="宋体" w:hAnsi="宋体" w:cs="宋体"/>
                <w:sz w:val="24"/>
              </w:rPr>
            </w:pPr>
            <w:r>
              <w:rPr>
                <w:rFonts w:hint="eastAsia" w:ascii="宋体" w:hAnsi="宋体" w:cs="宋体"/>
                <w:color w:val="auto"/>
                <w:sz w:val="24"/>
              </w:rPr>
              <w:t>响应文件提交地点：</w:t>
            </w:r>
            <w:r>
              <w:rPr>
                <w:rFonts w:hint="eastAsia" w:ascii="宋体" w:hAnsi="宋体" w:eastAsia="宋体" w:cs="宋体"/>
                <w:color w:val="auto"/>
                <w:sz w:val="24"/>
                <w:lang w:val="en-US" w:eastAsia="zh-CN"/>
              </w:rPr>
              <w:t>宁夏易能智招交易中心（银川市兴庆区治平路55号金玉广场A座4楼）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360" w:lineRule="auto"/>
              <w:jc w:val="center"/>
              <w:rPr>
                <w:rFonts w:ascii="宋体" w:hAnsi="宋体" w:cs="宋体"/>
                <w:sz w:val="24"/>
              </w:rPr>
            </w:pPr>
            <w:r>
              <w:rPr>
                <w:rFonts w:hint="eastAsia" w:ascii="宋体" w:hAnsi="宋体" w:cs="宋体"/>
                <w:color w:val="auto"/>
                <w:sz w:val="24"/>
                <w:lang w:val="en-US" w:eastAsia="zh-CN"/>
              </w:rPr>
              <w:t>11</w:t>
            </w:r>
          </w:p>
        </w:tc>
        <w:tc>
          <w:tcPr>
            <w:tcW w:w="8887" w:type="dxa"/>
            <w:gridSpan w:val="2"/>
            <w:vAlign w:val="center"/>
          </w:tcPr>
          <w:p>
            <w:pPr>
              <w:spacing w:line="360" w:lineRule="auto"/>
              <w:rPr>
                <w:rFonts w:hint="default" w:eastAsia="宋体"/>
                <w:color w:val="auto"/>
                <w:sz w:val="24"/>
                <w:lang w:val="en-US" w:eastAsia="zh-CN"/>
              </w:rPr>
            </w:pPr>
            <w:r>
              <w:rPr>
                <w:rFonts w:hint="eastAsia"/>
                <w:color w:val="auto"/>
                <w:sz w:val="24"/>
              </w:rPr>
              <w:t>磋商时</w:t>
            </w:r>
            <w:r>
              <w:rPr>
                <w:rFonts w:hint="eastAsia" w:ascii="宋体" w:hAnsi="宋体" w:cs="宋体"/>
                <w:color w:val="auto"/>
                <w:sz w:val="24"/>
              </w:rPr>
              <w:t>间：2022年</w:t>
            </w:r>
            <w:r>
              <w:rPr>
                <w:rFonts w:hint="eastAsia" w:ascii="宋体" w:hAnsi="宋体" w:cs="宋体"/>
                <w:color w:val="auto"/>
                <w:sz w:val="24"/>
                <w:lang w:val="en-US" w:eastAsia="zh-CN"/>
              </w:rPr>
              <w:t>6</w:t>
            </w:r>
            <w:r>
              <w:rPr>
                <w:rFonts w:hint="eastAsia" w:ascii="宋体" w:hAnsi="宋体" w:cs="宋体"/>
                <w:color w:val="auto"/>
                <w:sz w:val="24"/>
              </w:rPr>
              <w:t>月</w:t>
            </w:r>
            <w:r>
              <w:rPr>
                <w:rFonts w:hint="eastAsia" w:ascii="宋体" w:hAnsi="宋体" w:cs="宋体"/>
                <w:color w:val="auto"/>
                <w:sz w:val="24"/>
                <w:lang w:val="en-US" w:eastAsia="zh-CN"/>
              </w:rPr>
              <w:t>17</w:t>
            </w:r>
            <w:r>
              <w:rPr>
                <w:rFonts w:hint="eastAsia" w:ascii="宋体" w:hAnsi="宋体" w:cs="宋体"/>
                <w:color w:val="auto"/>
                <w:sz w:val="24"/>
              </w:rPr>
              <w:t>日</w:t>
            </w:r>
            <w:r>
              <w:rPr>
                <w:rFonts w:hint="eastAsia" w:ascii="宋体" w:hAnsi="宋体" w:cs="宋体"/>
                <w:color w:val="auto"/>
                <w:sz w:val="24"/>
                <w:lang w:bidi="zh-CN"/>
              </w:rPr>
              <w:t>9:</w:t>
            </w:r>
            <w:r>
              <w:rPr>
                <w:rFonts w:hint="eastAsia" w:ascii="宋体" w:hAnsi="宋体" w:cs="宋体"/>
                <w:color w:val="auto"/>
                <w:sz w:val="24"/>
                <w:lang w:val="en-US" w:bidi="zh-CN"/>
              </w:rPr>
              <w:t>30</w:t>
            </w:r>
          </w:p>
          <w:p>
            <w:pPr>
              <w:spacing w:line="360" w:lineRule="auto"/>
            </w:pPr>
            <w:r>
              <w:rPr>
                <w:rFonts w:hint="eastAsia"/>
                <w:color w:val="auto"/>
                <w:sz w:val="24"/>
              </w:rPr>
              <w:t>磋商地点：</w:t>
            </w:r>
            <w:r>
              <w:rPr>
                <w:rFonts w:hint="eastAsia" w:ascii="宋体" w:hAnsi="宋体" w:eastAsia="宋体" w:cs="宋体"/>
                <w:color w:val="auto"/>
                <w:sz w:val="24"/>
                <w:lang w:val="en-US" w:eastAsia="zh-CN"/>
              </w:rPr>
              <w:t>宁夏易能智招交易中心（银川市兴庆区治平路55号金玉广场A座4楼）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bCs/>
                <w:color w:val="auto"/>
                <w:sz w:val="24"/>
              </w:rPr>
              <w:t>1</w:t>
            </w:r>
            <w:r>
              <w:rPr>
                <w:rFonts w:hint="eastAsia" w:ascii="宋体" w:hAnsi="宋体" w:cs="宋体"/>
                <w:bCs/>
                <w:color w:val="auto"/>
                <w:sz w:val="24"/>
                <w:lang w:val="en-US" w:eastAsia="zh-CN"/>
              </w:rPr>
              <w:t>2</w:t>
            </w:r>
          </w:p>
        </w:tc>
        <w:tc>
          <w:tcPr>
            <w:tcW w:w="8887" w:type="dxa"/>
            <w:gridSpan w:val="2"/>
            <w:vAlign w:val="center"/>
          </w:tcPr>
          <w:p>
            <w:pPr>
              <w:spacing w:line="440" w:lineRule="exact"/>
              <w:ind w:right="-86" w:rightChars="-41"/>
              <w:rPr>
                <w:rFonts w:ascii="宋体" w:hAnsi="宋体" w:cs="宋体"/>
                <w:sz w:val="24"/>
              </w:rPr>
            </w:pPr>
            <w:r>
              <w:rPr>
                <w:rFonts w:hint="eastAsia" w:ascii="宋体" w:hAnsi="宋体" w:cs="宋体"/>
                <w:sz w:val="24"/>
              </w:rPr>
              <w:t>封套上写明：</w:t>
            </w:r>
          </w:p>
          <w:p>
            <w:pPr>
              <w:spacing w:line="440" w:lineRule="exact"/>
              <w:ind w:right="-86" w:rightChars="-41"/>
              <w:rPr>
                <w:rFonts w:ascii="宋体" w:hAnsi="宋体" w:cs="宋体"/>
                <w:sz w:val="24"/>
              </w:rPr>
            </w:pPr>
            <w:r>
              <w:rPr>
                <w:rFonts w:hint="eastAsia" w:ascii="宋体" w:hAnsi="宋体" w:cs="宋体"/>
                <w:sz w:val="24"/>
              </w:rPr>
              <w:t>致：（采购人名称）</w:t>
            </w:r>
          </w:p>
          <w:p>
            <w:pPr>
              <w:spacing w:line="440" w:lineRule="exact"/>
              <w:ind w:right="-86" w:rightChars="-41"/>
              <w:rPr>
                <w:rFonts w:ascii="宋体" w:hAnsi="宋体" w:cs="宋体"/>
                <w:sz w:val="24"/>
                <w:u w:val="single"/>
              </w:rPr>
            </w:pPr>
            <w:r>
              <w:rPr>
                <w:rFonts w:hint="eastAsia" w:ascii="宋体" w:hAnsi="宋体" w:cs="宋体"/>
                <w:sz w:val="24"/>
              </w:rPr>
              <w:t>项目名称：</w:t>
            </w:r>
          </w:p>
          <w:p>
            <w:pPr>
              <w:spacing w:line="440" w:lineRule="exact"/>
              <w:ind w:right="-86" w:rightChars="-41"/>
              <w:rPr>
                <w:rFonts w:ascii="宋体" w:hAnsi="宋体" w:cs="宋体"/>
                <w:sz w:val="24"/>
              </w:rPr>
            </w:pPr>
            <w:r>
              <w:rPr>
                <w:rFonts w:hint="eastAsia" w:ascii="宋体" w:hAnsi="宋体" w:cs="宋体"/>
                <w:sz w:val="24"/>
              </w:rPr>
              <w:t>采购文件编号：</w:t>
            </w:r>
          </w:p>
          <w:p>
            <w:pPr>
              <w:spacing w:line="440" w:lineRule="exact"/>
              <w:ind w:right="-86" w:rightChars="-41"/>
              <w:rPr>
                <w:rFonts w:ascii="宋体" w:hAnsi="宋体" w:cs="宋体"/>
                <w:sz w:val="24"/>
                <w:u w:val="single"/>
              </w:rPr>
            </w:pPr>
            <w:r>
              <w:rPr>
                <w:rFonts w:hint="eastAsia" w:ascii="宋体" w:hAnsi="宋体" w:cs="宋体"/>
                <w:sz w:val="24"/>
              </w:rPr>
              <w:t>投标人名称：</w:t>
            </w:r>
          </w:p>
          <w:p>
            <w:pPr>
              <w:spacing w:line="440" w:lineRule="exact"/>
              <w:ind w:right="-86" w:rightChars="-41"/>
              <w:rPr>
                <w:rFonts w:ascii="宋体" w:hAnsi="宋体" w:cs="宋体"/>
                <w:sz w:val="24"/>
                <w:u w:val="single"/>
              </w:rPr>
            </w:pPr>
            <w:r>
              <w:rPr>
                <w:rFonts w:hint="eastAsia" w:ascii="宋体" w:hAnsi="宋体" w:cs="宋体"/>
                <w:sz w:val="24"/>
              </w:rPr>
              <w:t>投标人地址：</w:t>
            </w:r>
          </w:p>
          <w:p>
            <w:pPr>
              <w:spacing w:line="440" w:lineRule="exact"/>
              <w:ind w:right="-86" w:rightChars="-41"/>
              <w:rPr>
                <w:rFonts w:ascii="宋体" w:hAnsi="宋体" w:cs="宋体"/>
                <w:sz w:val="24"/>
                <w:u w:val="single"/>
              </w:rPr>
            </w:pPr>
            <w:r>
              <w:rPr>
                <w:rFonts w:hint="eastAsia" w:ascii="宋体" w:hAnsi="宋体" w:cs="宋体"/>
                <w:sz w:val="24"/>
              </w:rPr>
              <w:t>法定代表人或其授权代表签字：</w:t>
            </w:r>
          </w:p>
          <w:p>
            <w:pPr>
              <w:spacing w:line="440" w:lineRule="exact"/>
              <w:rPr>
                <w:rFonts w:ascii="宋体" w:hAnsi="宋体" w:cs="宋体"/>
                <w:sz w:val="24"/>
              </w:rPr>
            </w:pPr>
            <w:r>
              <w:rPr>
                <w:rFonts w:hint="eastAsia" w:ascii="宋体" w:hAnsi="宋体" w:cs="宋体"/>
                <w:color w:val="auto"/>
                <w:sz w:val="24"/>
              </w:rPr>
              <w:t>响应文件在</w:t>
            </w:r>
            <w:r>
              <w:rPr>
                <w:rFonts w:hint="eastAsia" w:ascii="宋体" w:hAnsi="宋体" w:cs="宋体"/>
                <w:color w:val="auto"/>
                <w:sz w:val="24"/>
                <w:u w:val="single"/>
              </w:rPr>
              <w:t>2022</w:t>
            </w:r>
            <w:r>
              <w:rPr>
                <w:rFonts w:hint="eastAsia" w:ascii="宋体" w:hAnsi="宋体" w:cs="宋体"/>
                <w:color w:val="auto"/>
                <w:sz w:val="24"/>
              </w:rPr>
              <w:t>年</w:t>
            </w:r>
            <w:r>
              <w:rPr>
                <w:rFonts w:hint="eastAsia" w:ascii="宋体" w:hAnsi="宋体" w:cs="宋体"/>
                <w:color w:val="auto"/>
                <w:sz w:val="24"/>
                <w:lang w:val="en-US" w:eastAsia="zh-CN"/>
              </w:rPr>
              <w:t>6</w:t>
            </w:r>
            <w:r>
              <w:rPr>
                <w:rFonts w:hint="eastAsia" w:ascii="宋体" w:hAnsi="宋体" w:cs="宋体"/>
                <w:color w:val="auto"/>
                <w:sz w:val="24"/>
              </w:rPr>
              <w:t>月</w:t>
            </w:r>
            <w:r>
              <w:rPr>
                <w:rFonts w:hint="eastAsia" w:ascii="宋体" w:hAnsi="宋体" w:cs="宋体"/>
                <w:color w:val="auto"/>
                <w:sz w:val="24"/>
                <w:lang w:val="en-US" w:eastAsia="zh-CN"/>
              </w:rPr>
              <w:t>17</w:t>
            </w:r>
            <w:r>
              <w:rPr>
                <w:rFonts w:hint="eastAsia" w:ascii="宋体" w:hAnsi="宋体" w:cs="宋体"/>
                <w:color w:val="auto"/>
                <w:sz w:val="24"/>
              </w:rPr>
              <w:t>日</w:t>
            </w:r>
            <w:r>
              <w:rPr>
                <w:rFonts w:hint="eastAsia" w:ascii="宋体" w:hAnsi="宋体" w:cs="宋体"/>
                <w:color w:val="auto"/>
                <w:sz w:val="24"/>
                <w:lang w:val="en-US" w:eastAsia="zh-CN"/>
              </w:rPr>
              <w:t>9</w:t>
            </w:r>
            <w:r>
              <w:rPr>
                <w:rFonts w:hint="eastAsia" w:ascii="宋体" w:hAnsi="宋体" w:cs="宋体"/>
                <w:color w:val="auto"/>
                <w:sz w:val="24"/>
              </w:rPr>
              <w:t>时</w:t>
            </w:r>
            <w:r>
              <w:rPr>
                <w:rFonts w:hint="eastAsia" w:ascii="宋体" w:hAnsi="宋体" w:cs="宋体"/>
                <w:color w:val="auto"/>
                <w:sz w:val="24"/>
                <w:lang w:val="en-US" w:eastAsia="zh-CN"/>
              </w:rPr>
              <w:t>30</w:t>
            </w:r>
            <w:r>
              <w:rPr>
                <w:rFonts w:hint="eastAsia" w:ascii="宋体" w:hAnsi="宋体" w:cs="宋体"/>
                <w:color w:val="auto"/>
                <w:sz w:val="24"/>
              </w:rPr>
              <w:t>分（磋商会议时间）前不得开启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bCs/>
                <w:color w:val="auto"/>
                <w:sz w:val="24"/>
                <w:lang w:val="en-US" w:eastAsia="zh-CN"/>
              </w:rPr>
              <w:t>13</w:t>
            </w:r>
          </w:p>
        </w:tc>
        <w:tc>
          <w:tcPr>
            <w:tcW w:w="8887" w:type="dxa"/>
            <w:gridSpan w:val="2"/>
            <w:vAlign w:val="center"/>
          </w:tcPr>
          <w:p>
            <w:pPr>
              <w:spacing w:line="440" w:lineRule="exact"/>
            </w:pPr>
            <w:r>
              <w:rPr>
                <w:rFonts w:hint="eastAsia" w:ascii="宋体" w:hAnsi="宋体" w:cs="宋体"/>
                <w:sz w:val="24"/>
              </w:rPr>
              <w:t>磋商小组由3人组成，其中评审专家2人，评审专家从专家库内随机抽取，采购人代表1人。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bCs/>
                <w:color w:val="auto"/>
                <w:sz w:val="24"/>
              </w:rPr>
              <w:t>1</w:t>
            </w:r>
            <w:r>
              <w:rPr>
                <w:rFonts w:hint="eastAsia" w:ascii="宋体" w:hAnsi="宋体" w:cs="宋体"/>
                <w:bCs/>
                <w:color w:val="auto"/>
                <w:sz w:val="24"/>
                <w:lang w:val="en-US" w:eastAsia="zh-CN"/>
              </w:rPr>
              <w:t>4</w:t>
            </w:r>
          </w:p>
        </w:tc>
        <w:tc>
          <w:tcPr>
            <w:tcW w:w="2155" w:type="dxa"/>
            <w:vAlign w:val="center"/>
          </w:tcPr>
          <w:p>
            <w:pPr>
              <w:spacing w:line="440" w:lineRule="exact"/>
              <w:jc w:val="center"/>
              <w:rPr>
                <w:rFonts w:ascii="宋体" w:hAnsi="宋体" w:cs="宋体"/>
                <w:sz w:val="24"/>
              </w:rPr>
            </w:pPr>
            <w:r>
              <w:rPr>
                <w:rFonts w:hint="eastAsia" w:ascii="宋体" w:hAnsi="宋体" w:cs="宋体"/>
                <w:bCs/>
                <w:sz w:val="24"/>
                <w:lang w:bidi="he-IL"/>
              </w:rPr>
              <w:t>付款方式</w:t>
            </w:r>
          </w:p>
        </w:tc>
        <w:tc>
          <w:tcPr>
            <w:tcW w:w="6732" w:type="dxa"/>
            <w:vAlign w:val="center"/>
          </w:tcPr>
          <w:p>
            <w:pPr>
              <w:spacing w:line="440" w:lineRule="exact"/>
              <w:jc w:val="left"/>
            </w:pPr>
            <w:r>
              <w:rPr>
                <w:rFonts w:hint="eastAsia" w:ascii="宋体" w:hAnsi="宋体" w:cs="宋体"/>
                <w:color w:val="000000"/>
                <w:kern w:val="0"/>
                <w:sz w:val="24"/>
              </w:rPr>
              <w:t>分期支付，合同签订自合同签订之后15天内，甲方向乙方支付人民币合同金额的40%，根据工作完成进度支付40%；提交最终成果后15天内，甲方向乙方支付剩余合同款20%。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bCs/>
                <w:color w:val="auto"/>
                <w:sz w:val="24"/>
                <w:lang w:val="en-US" w:eastAsia="zh-CN"/>
              </w:rPr>
              <w:t>15</w:t>
            </w:r>
          </w:p>
        </w:tc>
        <w:tc>
          <w:tcPr>
            <w:tcW w:w="8887" w:type="dxa"/>
            <w:gridSpan w:val="2"/>
            <w:vAlign w:val="center"/>
          </w:tcPr>
          <w:p>
            <w:pPr>
              <w:spacing w:line="440" w:lineRule="exact"/>
              <w:jc w:val="left"/>
              <w:rPr>
                <w:rFonts w:ascii="宋体" w:hAnsi="宋体" w:cs="宋体"/>
                <w:sz w:val="24"/>
              </w:rPr>
            </w:pPr>
            <w:r>
              <w:rPr>
                <w:rFonts w:hint="eastAsia" w:ascii="宋体" w:hAnsi="宋体" w:cs="宋体"/>
                <w:bCs/>
                <w:sz w:val="24"/>
              </w:rPr>
              <w:t>签订合同地点：采购人指定地点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bCs/>
                <w:sz w:val="24"/>
                <w:lang w:val="en-US" w:eastAsia="zh-CN"/>
              </w:rPr>
              <w:t>16</w:t>
            </w:r>
          </w:p>
        </w:tc>
        <w:tc>
          <w:tcPr>
            <w:tcW w:w="8887" w:type="dxa"/>
            <w:gridSpan w:val="2"/>
            <w:vAlign w:val="center"/>
          </w:tcPr>
          <w:p>
            <w:pPr>
              <w:spacing w:line="440" w:lineRule="exact"/>
              <w:rPr>
                <w:rFonts w:ascii="宋体" w:hAnsi="宋体" w:cs="宋体"/>
                <w:color w:val="000000"/>
                <w:kern w:val="0"/>
                <w:sz w:val="24"/>
              </w:rPr>
            </w:pPr>
            <w:r>
              <w:rPr>
                <w:rFonts w:hint="eastAsia" w:ascii="宋体" w:hAnsi="宋体" w:cs="宋体"/>
                <w:color w:val="000000"/>
                <w:kern w:val="0"/>
                <w:sz w:val="24"/>
              </w:rPr>
              <w:t>正本份数：1份，副本份数：3份，电子版：1份（U盘：电子版须扫描盖章签字的磋商文件），磋商文件须采用（胶装）形式装订。</w:t>
            </w:r>
          </w:p>
          <w:p>
            <w:pPr>
              <w:spacing w:line="440" w:lineRule="exact"/>
              <w:rPr>
                <w:rFonts w:ascii="宋体" w:hAnsi="宋体" w:cs="宋体"/>
                <w:sz w:val="24"/>
              </w:rPr>
            </w:pPr>
            <w:r>
              <w:rPr>
                <w:rFonts w:hint="eastAsia" w:ascii="宋体" w:hAnsi="宋体" w:cs="宋体"/>
                <w:color w:val="000000"/>
                <w:kern w:val="0"/>
                <w:sz w:val="24"/>
              </w:rPr>
              <w:t>磋商文件的正本、副本、电子版分别用包装袋封装，即正本单独装在一个密封袋中，所有副本再装在一个密封袋中，电子版另外密封，并在封皮右上角标明“正本”“副本”“电子版”字样。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ins w:id="20" w:author="♚포 옹" w:date="2022-06-14T18:50:53Z"/>
        </w:trPr>
        <w:tc>
          <w:tcPr>
            <w:tcW w:w="699" w:type="dxa"/>
            <w:vAlign w:val="center"/>
          </w:tcPr>
          <w:p>
            <w:pPr>
              <w:spacing w:line="440" w:lineRule="exact"/>
              <w:jc w:val="center"/>
              <w:rPr>
                <w:ins w:id="21" w:author="♚포 옹" w:date="2022-06-14T18:50:53Z"/>
                <w:rFonts w:hint="default" w:ascii="宋体" w:hAnsi="宋体" w:cs="宋体"/>
                <w:bCs/>
                <w:sz w:val="24"/>
                <w:lang w:val="en-US" w:eastAsia="zh-CN"/>
              </w:rPr>
            </w:pPr>
            <w:ins w:id="22" w:author="♚포 옹" w:date="2022-06-14T18:51:12Z">
              <w:r>
                <w:rPr>
                  <w:rFonts w:hint="eastAsia" w:ascii="宋体" w:hAnsi="宋体" w:cs="宋体"/>
                  <w:bCs/>
                  <w:sz w:val="24"/>
                  <w:lang w:val="en-US" w:eastAsia="zh-CN"/>
                </w:rPr>
                <w:t>17</w:t>
              </w:r>
            </w:ins>
          </w:p>
        </w:tc>
        <w:tc>
          <w:tcPr>
            <w:tcW w:w="8887" w:type="dxa"/>
            <w:gridSpan w:val="2"/>
            <w:vAlign w:val="center"/>
          </w:tcPr>
          <w:p>
            <w:pPr>
              <w:spacing w:line="440" w:lineRule="exact"/>
              <w:rPr>
                <w:ins w:id="24" w:author="♚포 옹" w:date="2022-06-14T18:50:54Z"/>
                <w:rFonts w:hint="eastAsia" w:ascii="宋体" w:hAnsi="宋体" w:cs="宋体"/>
                <w:color w:val="000000"/>
                <w:kern w:val="0"/>
                <w:sz w:val="24"/>
                <w:rPrChange w:id="25" w:author="♚포 옹" w:date="2022-06-14T18:51:02Z">
                  <w:rPr>
                    <w:ins w:id="26" w:author="♚포 옹" w:date="2022-06-14T18:50:54Z"/>
                    <w:rFonts w:hint="eastAsia"/>
                  </w:rPr>
                </w:rPrChange>
              </w:rPr>
              <w:pPrChange w:id="23" w:author="♚포 옹" w:date="2022-06-14T18:51:02Z">
                <w:pPr/>
              </w:pPrChange>
            </w:pPr>
            <w:ins w:id="27" w:author="♚포 옹" w:date="2022-06-14T18:50:54Z">
              <w:r>
                <w:rPr>
                  <w:rFonts w:hint="eastAsia" w:ascii="宋体" w:hAnsi="宋体" w:cs="宋体"/>
                  <w:color w:val="000000"/>
                  <w:kern w:val="0"/>
                  <w:sz w:val="24"/>
                  <w:rPrChange w:id="28" w:author="♚포 옹" w:date="2022-06-14T18:51:07Z">
                    <w:rPr>
                      <w:rFonts w:hint="eastAsia"/>
                    </w:rPr>
                  </w:rPrChange>
                </w:rPr>
                <w:t>受</w:t>
              </w:r>
            </w:ins>
            <w:ins w:id="29" w:author="♚포 옹" w:date="2022-06-14T18:50:54Z">
              <w:r>
                <w:rPr>
                  <w:rFonts w:hint="eastAsia" w:ascii="宋体" w:hAnsi="宋体" w:cs="宋体"/>
                  <w:color w:val="000000"/>
                  <w:kern w:val="0"/>
                  <w:sz w:val="24"/>
                  <w:rPrChange w:id="30" w:author="♚포 옹" w:date="2022-06-14T18:51:07Z">
                    <w:rPr>
                      <w:rFonts w:hint="eastAsia"/>
                    </w:rPr>
                  </w:rPrChange>
                </w:rPr>
                <w:t>到疫情的影响，</w:t>
              </w:r>
            </w:ins>
            <w:ins w:id="31" w:author="♚포 옹" w:date="2022-06-14T18:50:54Z">
              <w:r>
                <w:rPr>
                  <w:rFonts w:hint="eastAsia" w:ascii="宋体" w:hAnsi="宋体" w:cs="宋体"/>
                  <w:color w:val="000000"/>
                  <w:kern w:val="0"/>
                  <w:sz w:val="24"/>
                  <w:lang w:eastAsia="zh-CN"/>
                  <w:rPrChange w:id="32" w:author="♚포 옹" w:date="2022-06-14T18:51:02Z">
                    <w:rPr>
                      <w:rFonts w:hint="eastAsia"/>
                      <w:lang w:eastAsia="zh-CN"/>
                    </w:rPr>
                  </w:rPrChange>
                </w:rPr>
                <w:t>本项目</w:t>
              </w:r>
            </w:ins>
            <w:ins w:id="33" w:author="♚포 옹" w:date="2022-06-14T18:50:54Z">
              <w:r>
                <w:rPr>
                  <w:rFonts w:hint="eastAsia" w:ascii="宋体" w:hAnsi="宋体" w:cs="宋体"/>
                  <w:color w:val="000000"/>
                  <w:kern w:val="0"/>
                  <w:sz w:val="24"/>
                  <w:rPrChange w:id="34" w:author="♚포 옹" w:date="2022-06-14T18:51:07Z">
                    <w:rPr>
                      <w:rFonts w:hint="eastAsia"/>
                    </w:rPr>
                  </w:rPrChange>
                </w:rPr>
                <w:t>采</w:t>
              </w:r>
            </w:ins>
            <w:ins w:id="35" w:author="♚포 옹" w:date="2022-06-14T18:51:10Z">
              <w:r>
                <w:rPr>
                  <w:rFonts w:hint="eastAsia" w:ascii="宋体" w:hAnsi="宋体" w:cs="宋体"/>
                  <w:color w:val="000000"/>
                  <w:kern w:val="0"/>
                  <w:sz w:val="24"/>
                  <w:lang w:eastAsia="zh-CN"/>
                </w:rPr>
                <w:t>用</w:t>
              </w:r>
            </w:ins>
            <w:ins w:id="36" w:author="♚포 옹" w:date="2022-06-14T18:50:54Z">
              <w:r>
                <w:rPr>
                  <w:rFonts w:hint="eastAsia" w:ascii="宋体" w:hAnsi="宋体" w:cs="宋体"/>
                  <w:color w:val="000000"/>
                  <w:kern w:val="0"/>
                  <w:sz w:val="24"/>
                  <w:rPrChange w:id="37" w:author="♚포 옹" w:date="2022-06-14T18:51:07Z">
                    <w:rPr>
                      <w:rFonts w:hint="eastAsia"/>
                    </w:rPr>
                  </w:rPrChange>
                </w:rPr>
                <w:t>腾讯视频会议形式进行开标活动，以腾讯视频会议形式</w:t>
              </w:r>
            </w:ins>
            <w:ins w:id="38" w:author="♚포 옹" w:date="2022-06-14T18:50:54Z">
              <w:r>
                <w:rPr>
                  <w:rFonts w:hint="eastAsia" w:ascii="宋体" w:hAnsi="宋体" w:cs="宋体"/>
                  <w:color w:val="000000"/>
                  <w:kern w:val="0"/>
                  <w:sz w:val="24"/>
                  <w:lang w:eastAsia="zh-CN"/>
                  <w:rPrChange w:id="39" w:author="♚포 옹" w:date="2022-06-14T18:51:02Z">
                    <w:rPr>
                      <w:rFonts w:hint="eastAsia"/>
                      <w:lang w:eastAsia="zh-CN"/>
                    </w:rPr>
                  </w:rPrChange>
                </w:rPr>
                <w:t>进行磋商，</w:t>
              </w:r>
            </w:ins>
            <w:ins w:id="40" w:author="♚포 옹" w:date="2022-06-14T18:50:54Z">
              <w:r>
                <w:rPr>
                  <w:rFonts w:hint="eastAsia" w:ascii="宋体" w:hAnsi="宋体" w:cs="宋体"/>
                  <w:color w:val="000000"/>
                  <w:kern w:val="0"/>
                  <w:sz w:val="24"/>
                  <w:rPrChange w:id="41" w:author="♚포 옹" w:date="2022-06-14T18:51:02Z">
                    <w:rPr>
                      <w:rFonts w:hint="eastAsia"/>
                    </w:rPr>
                  </w:rPrChange>
                </w:rPr>
                <w:t>投标单位具体要求如下：</w:t>
              </w:r>
            </w:ins>
          </w:p>
          <w:p>
            <w:pPr>
              <w:spacing w:line="440" w:lineRule="exact"/>
              <w:rPr>
                <w:ins w:id="43" w:author="♚포 옹" w:date="2022-06-14T18:50:54Z"/>
                <w:rFonts w:hint="eastAsia" w:ascii="宋体" w:hAnsi="宋体" w:cs="宋体"/>
                <w:color w:val="000000"/>
                <w:kern w:val="0"/>
                <w:sz w:val="24"/>
                <w:rPrChange w:id="44" w:author="♚포 옹" w:date="2022-06-14T18:51:02Z">
                  <w:rPr>
                    <w:ins w:id="45" w:author="♚포 옹" w:date="2022-06-14T18:50:54Z"/>
                    <w:rFonts w:hint="eastAsia"/>
                  </w:rPr>
                </w:rPrChange>
              </w:rPr>
              <w:pPrChange w:id="42" w:author="♚포 옹" w:date="2022-06-14T18:51:02Z">
                <w:pPr/>
              </w:pPrChange>
            </w:pPr>
            <w:ins w:id="46" w:author="♚포 옹" w:date="2022-06-14T18:50:54Z">
              <w:r>
                <w:rPr>
                  <w:rFonts w:hint="eastAsia" w:ascii="宋体" w:hAnsi="宋体" w:cs="宋体"/>
                  <w:color w:val="000000"/>
                  <w:kern w:val="0"/>
                  <w:sz w:val="24"/>
                  <w:rPrChange w:id="47" w:author="♚포 옹" w:date="2022-06-14T18:51:02Z">
                    <w:rPr>
                      <w:rFonts w:hint="eastAsia"/>
                    </w:rPr>
                  </w:rPrChange>
                </w:rPr>
                <w:t>1.请于开标前一天17:30前将密封完好的投标文件邮寄至瑞衡工程咨询有限公司（宁夏回族自治区银川市湖滨西街投资大厦10楼。</w:t>
              </w:r>
            </w:ins>
          </w:p>
          <w:p>
            <w:pPr>
              <w:spacing w:line="440" w:lineRule="exact"/>
              <w:rPr>
                <w:ins w:id="49" w:author="♚포 옹" w:date="2022-06-14T18:50:54Z"/>
                <w:rFonts w:hint="eastAsia" w:ascii="宋体" w:hAnsi="宋体" w:cs="宋体"/>
                <w:color w:val="000000"/>
                <w:kern w:val="0"/>
                <w:sz w:val="24"/>
                <w:rPrChange w:id="50" w:author="♚포 옹" w:date="2022-06-14T18:51:02Z">
                  <w:rPr>
                    <w:ins w:id="51" w:author="♚포 옹" w:date="2022-06-14T18:50:54Z"/>
                    <w:rFonts w:hint="eastAsia"/>
                  </w:rPr>
                </w:rPrChange>
              </w:rPr>
              <w:pPrChange w:id="48" w:author="♚포 옹" w:date="2022-06-14T18:51:02Z">
                <w:pPr/>
              </w:pPrChange>
            </w:pPr>
            <w:ins w:id="52" w:author="♚포 옹" w:date="2022-06-14T18:50:54Z">
              <w:r>
                <w:rPr>
                  <w:rFonts w:hint="eastAsia" w:ascii="宋体" w:hAnsi="宋体" w:cs="宋体"/>
                  <w:color w:val="000000"/>
                  <w:kern w:val="0"/>
                  <w:sz w:val="24"/>
                  <w:rPrChange w:id="53" w:author="♚포 옹" w:date="2022-06-14T18:51:02Z">
                    <w:rPr>
                      <w:rFonts w:hint="eastAsia"/>
                    </w:rPr>
                  </w:rPrChange>
                </w:rPr>
                <w:t>邮寄地址：瑞衡工程咨询有限公司（宁夏回族自治区银川市湖滨西街投资大厦10楼。（邮寄费用不接受到付）</w:t>
              </w:r>
            </w:ins>
          </w:p>
          <w:p>
            <w:pPr>
              <w:spacing w:line="440" w:lineRule="exact"/>
              <w:rPr>
                <w:ins w:id="55" w:author="♚포 옹" w:date="2022-06-14T18:50:54Z"/>
                <w:rFonts w:hint="eastAsia" w:ascii="宋体" w:hAnsi="宋体" w:cs="宋体"/>
                <w:color w:val="000000"/>
                <w:kern w:val="0"/>
                <w:sz w:val="24"/>
                <w:rPrChange w:id="56" w:author="♚포 옹" w:date="2022-06-14T18:51:02Z">
                  <w:rPr>
                    <w:ins w:id="57" w:author="♚포 옹" w:date="2022-06-14T18:50:54Z"/>
                    <w:rFonts w:hint="eastAsia"/>
                  </w:rPr>
                </w:rPrChange>
              </w:rPr>
              <w:pPrChange w:id="54" w:author="♚포 옹" w:date="2022-06-14T18:51:02Z">
                <w:pPr/>
              </w:pPrChange>
            </w:pPr>
            <w:ins w:id="58" w:author="♚포 옹" w:date="2022-06-14T18:50:54Z">
              <w:r>
                <w:rPr>
                  <w:rFonts w:hint="eastAsia" w:ascii="宋体" w:hAnsi="宋体" w:cs="宋体"/>
                  <w:color w:val="000000"/>
                  <w:kern w:val="0"/>
                  <w:sz w:val="24"/>
                  <w:rPrChange w:id="59" w:author="♚포 옹" w:date="2022-06-14T18:51:02Z">
                    <w:rPr>
                      <w:rFonts w:hint="eastAsia"/>
                    </w:rPr>
                  </w:rPrChange>
                </w:rPr>
                <w:t>邮寄内容：投标文件（纸质版、电子版）</w:t>
              </w:r>
            </w:ins>
          </w:p>
          <w:p>
            <w:pPr>
              <w:spacing w:line="440" w:lineRule="exact"/>
              <w:rPr>
                <w:ins w:id="61" w:author="♚포 옹" w:date="2022-06-14T18:50:54Z"/>
                <w:rFonts w:hint="eastAsia" w:ascii="宋体" w:hAnsi="宋体" w:eastAsia="宋体" w:cs="宋体"/>
                <w:color w:val="000000"/>
                <w:kern w:val="0"/>
                <w:sz w:val="24"/>
                <w:lang w:eastAsia="zh-CN"/>
                <w:rPrChange w:id="62" w:author="♚포 옹" w:date="2022-06-14T18:51:02Z">
                  <w:rPr>
                    <w:ins w:id="63" w:author="♚포 옹" w:date="2022-06-14T18:50:54Z"/>
                    <w:rFonts w:hint="eastAsia" w:eastAsiaTheme="minorEastAsia"/>
                    <w:lang w:eastAsia="zh-CN"/>
                  </w:rPr>
                </w:rPrChange>
              </w:rPr>
              <w:pPrChange w:id="60" w:author="♚포 옹" w:date="2022-06-14T18:51:02Z">
                <w:pPr/>
              </w:pPrChange>
            </w:pPr>
            <w:ins w:id="64" w:author="♚포 옹" w:date="2022-06-14T18:50:54Z">
              <w:r>
                <w:rPr>
                  <w:rFonts w:hint="eastAsia" w:ascii="宋体" w:hAnsi="宋体" w:cs="宋体"/>
                  <w:color w:val="000000"/>
                  <w:kern w:val="0"/>
                  <w:sz w:val="24"/>
                  <w:rPrChange w:id="65" w:author="♚포 옹" w:date="2022-06-14T18:51:02Z">
                    <w:rPr>
                      <w:rFonts w:hint="eastAsia"/>
                    </w:rPr>
                  </w:rPrChange>
                </w:rPr>
                <w:t>收件人：</w:t>
              </w:r>
            </w:ins>
            <w:ins w:id="66" w:author="♚포 옹" w:date="2022-06-14T18:50:54Z">
              <w:r>
                <w:rPr>
                  <w:rFonts w:hint="eastAsia" w:ascii="宋体" w:hAnsi="宋体" w:cs="宋体"/>
                  <w:color w:val="000000"/>
                  <w:kern w:val="0"/>
                  <w:sz w:val="24"/>
                  <w:lang w:eastAsia="zh-CN"/>
                  <w:rPrChange w:id="67" w:author="♚포 옹" w:date="2022-06-14T18:51:02Z">
                    <w:rPr>
                      <w:rFonts w:hint="eastAsia"/>
                      <w:lang w:eastAsia="zh-CN"/>
                    </w:rPr>
                  </w:rPrChange>
                </w:rPr>
                <w:t>康楠</w:t>
              </w:r>
            </w:ins>
          </w:p>
          <w:p>
            <w:pPr>
              <w:spacing w:line="440" w:lineRule="exact"/>
              <w:rPr>
                <w:ins w:id="69" w:author="♚포 옹" w:date="2022-06-14T18:50:54Z"/>
                <w:rFonts w:hint="eastAsia" w:ascii="宋体" w:hAnsi="宋体" w:eastAsia="宋体" w:cs="宋体"/>
                <w:color w:val="000000"/>
                <w:kern w:val="0"/>
                <w:sz w:val="24"/>
                <w:lang w:val="en-US" w:eastAsia="zh-CN"/>
                <w:rPrChange w:id="70" w:author="♚포 옹" w:date="2022-06-14T18:51:02Z">
                  <w:rPr>
                    <w:ins w:id="71" w:author="♚포 옹" w:date="2022-06-14T18:50:54Z"/>
                    <w:rFonts w:hint="default" w:eastAsiaTheme="minorEastAsia"/>
                    <w:lang w:val="en-US" w:eastAsia="zh-CN"/>
                  </w:rPr>
                </w:rPrChange>
              </w:rPr>
              <w:pPrChange w:id="68" w:author="♚포 옹" w:date="2022-06-14T18:51:02Z">
                <w:pPr/>
              </w:pPrChange>
            </w:pPr>
            <w:ins w:id="72" w:author="♚포 옹" w:date="2022-06-14T18:50:54Z">
              <w:r>
                <w:rPr>
                  <w:rFonts w:hint="eastAsia" w:ascii="宋体" w:hAnsi="宋体" w:cs="宋体"/>
                  <w:color w:val="000000"/>
                  <w:kern w:val="0"/>
                  <w:sz w:val="24"/>
                  <w:rPrChange w:id="73" w:author="♚포 옹" w:date="2022-06-14T18:51:02Z">
                    <w:rPr>
                      <w:rFonts w:hint="eastAsia"/>
                    </w:rPr>
                  </w:rPrChange>
                </w:rPr>
                <w:t>联系电话：</w:t>
              </w:r>
            </w:ins>
            <w:ins w:id="74" w:author="♚포 옹" w:date="2022-06-14T18:50:54Z">
              <w:r>
                <w:rPr>
                  <w:rFonts w:hint="eastAsia" w:ascii="宋体" w:hAnsi="宋体" w:cs="宋体"/>
                  <w:color w:val="000000"/>
                  <w:kern w:val="0"/>
                  <w:sz w:val="24"/>
                  <w:lang w:val="en-US" w:eastAsia="zh-CN"/>
                  <w:rPrChange w:id="75" w:author="♚포 옹" w:date="2022-06-14T18:51:02Z">
                    <w:rPr>
                      <w:rFonts w:hint="eastAsia"/>
                      <w:lang w:val="en-US" w:eastAsia="zh-CN"/>
                    </w:rPr>
                  </w:rPrChange>
                </w:rPr>
                <w:t>15226272729</w:t>
              </w:r>
            </w:ins>
          </w:p>
          <w:p>
            <w:pPr>
              <w:spacing w:line="440" w:lineRule="exact"/>
              <w:rPr>
                <w:ins w:id="77" w:author="♚포 옹" w:date="2022-06-14T18:50:54Z"/>
                <w:rFonts w:hint="eastAsia" w:ascii="宋体" w:hAnsi="宋体" w:cs="宋体"/>
                <w:color w:val="000000"/>
                <w:kern w:val="0"/>
                <w:sz w:val="24"/>
                <w:rPrChange w:id="78" w:author="♚포 옹" w:date="2022-06-14T18:51:02Z">
                  <w:rPr>
                    <w:ins w:id="79" w:author="♚포 옹" w:date="2022-06-14T18:50:54Z"/>
                    <w:rFonts w:hint="eastAsia"/>
                  </w:rPr>
                </w:rPrChange>
              </w:rPr>
              <w:pPrChange w:id="76" w:author="♚포 옹" w:date="2022-06-14T18:51:02Z">
                <w:pPr/>
              </w:pPrChange>
            </w:pPr>
            <w:ins w:id="80" w:author="♚포 옹" w:date="2022-06-14T18:50:54Z">
              <w:r>
                <w:rPr>
                  <w:rFonts w:hint="eastAsia" w:ascii="宋体" w:hAnsi="宋体" w:cs="宋体"/>
                  <w:color w:val="000000"/>
                  <w:kern w:val="0"/>
                  <w:sz w:val="24"/>
                  <w:rPrChange w:id="81" w:author="♚포 옹" w:date="2022-06-14T18:51:02Z">
                    <w:rPr>
                      <w:rFonts w:hint="eastAsia"/>
                    </w:rPr>
                  </w:rPrChange>
                </w:rPr>
                <w:t>2.请提前下载腾讯会议软件并熟悉操作方法。</w:t>
              </w:r>
            </w:ins>
          </w:p>
          <w:p>
            <w:pPr>
              <w:spacing w:line="440" w:lineRule="exact"/>
              <w:rPr>
                <w:ins w:id="83" w:author="♚포 옹" w:date="2022-06-14T18:50:54Z"/>
                <w:rFonts w:hint="eastAsia" w:ascii="宋体" w:hAnsi="宋体" w:eastAsia="宋体" w:cs="宋体"/>
                <w:color w:val="000000"/>
                <w:kern w:val="0"/>
                <w:sz w:val="24"/>
                <w:lang w:eastAsia="zh-CN"/>
                <w:rPrChange w:id="84" w:author="♚포 옹" w:date="2022-06-14T18:51:02Z">
                  <w:rPr>
                    <w:ins w:id="85" w:author="♚포 옹" w:date="2022-06-14T18:50:54Z"/>
                    <w:rFonts w:hint="eastAsia" w:eastAsiaTheme="minorEastAsia"/>
                    <w:lang w:eastAsia="zh-CN"/>
                  </w:rPr>
                </w:rPrChange>
              </w:rPr>
              <w:pPrChange w:id="82" w:author="♚포 옹" w:date="2022-06-14T18:51:02Z">
                <w:pPr/>
              </w:pPrChange>
            </w:pPr>
            <w:ins w:id="86" w:author="♚포 옹" w:date="2022-06-14T18:50:54Z">
              <w:r>
                <w:rPr>
                  <w:rFonts w:hint="eastAsia" w:ascii="宋体" w:hAnsi="宋体" w:cs="宋体"/>
                  <w:color w:val="000000"/>
                  <w:kern w:val="0"/>
                  <w:sz w:val="24"/>
                  <w:rPrChange w:id="87" w:author="♚포 옹" w:date="2022-06-14T18:51:02Z">
                    <w:rPr>
                      <w:rFonts w:hint="eastAsia"/>
                    </w:rPr>
                  </w:rPrChange>
                </w:rPr>
                <w:t>3.设备要求：笔记本或台式电脑一台（带摄像头），打印机一台（具备扫描功能）、印泥</w:t>
              </w:r>
            </w:ins>
          </w:p>
          <w:p>
            <w:pPr>
              <w:spacing w:line="440" w:lineRule="exact"/>
              <w:rPr>
                <w:ins w:id="89" w:author="♚포 옹" w:date="2022-06-14T18:50:54Z"/>
                <w:rFonts w:hint="eastAsia" w:ascii="宋体" w:hAnsi="宋体" w:cs="宋体"/>
                <w:color w:val="000000"/>
                <w:kern w:val="0"/>
                <w:sz w:val="24"/>
                <w:rPrChange w:id="90" w:author="♚포 옹" w:date="2022-06-14T18:51:02Z">
                  <w:rPr>
                    <w:ins w:id="91" w:author="♚포 옹" w:date="2022-06-14T18:50:54Z"/>
                    <w:rFonts w:hint="eastAsia"/>
                  </w:rPr>
                </w:rPrChange>
              </w:rPr>
              <w:pPrChange w:id="88" w:author="♚포 옹" w:date="2022-06-14T18:51:02Z">
                <w:pPr/>
              </w:pPrChange>
            </w:pPr>
            <w:ins w:id="92" w:author="♚포 옹" w:date="2022-06-14T18:50:54Z">
              <w:r>
                <w:rPr>
                  <w:rFonts w:hint="eastAsia" w:ascii="宋体" w:hAnsi="宋体" w:cs="宋体"/>
                  <w:color w:val="000000"/>
                  <w:kern w:val="0"/>
                  <w:sz w:val="24"/>
                  <w:rPrChange w:id="93" w:author="♚포 옹" w:date="2022-06-14T18:51:02Z">
                    <w:rPr>
                      <w:rFonts w:hint="eastAsia"/>
                    </w:rPr>
                  </w:rPrChange>
                </w:rPr>
                <w:t>4.请授权委托人（与投标文件投标函中相一致）于2022年开标前一天9:00前添加代理机构工作人员微信，微信号：</w:t>
              </w:r>
            </w:ins>
            <w:ins w:id="94" w:author="♚포 옹" w:date="2022-06-14T18:50:54Z">
              <w:r>
                <w:rPr>
                  <w:rFonts w:hint="eastAsia" w:ascii="宋体" w:hAnsi="宋体" w:cs="宋体"/>
                  <w:color w:val="000000"/>
                  <w:kern w:val="0"/>
                  <w:sz w:val="24"/>
                  <w:lang w:val="en-US" w:eastAsia="zh-CN"/>
                  <w:rPrChange w:id="95" w:author="♚포 옹" w:date="2022-06-14T18:51:02Z">
                    <w:rPr>
                      <w:rFonts w:hint="eastAsia"/>
                      <w:lang w:val="en-US" w:eastAsia="zh-CN"/>
                    </w:rPr>
                  </w:rPrChange>
                </w:rPr>
                <w:t>15226272729</w:t>
              </w:r>
            </w:ins>
            <w:ins w:id="96" w:author="♚포 옹" w:date="2022-06-14T18:50:54Z">
              <w:r>
                <w:rPr>
                  <w:rFonts w:hint="eastAsia" w:ascii="宋体" w:hAnsi="宋体" w:cs="宋体"/>
                  <w:color w:val="000000"/>
                  <w:kern w:val="0"/>
                  <w:sz w:val="24"/>
                  <w:rPrChange w:id="97" w:author="♚포 옹" w:date="2022-06-14T18:51:02Z">
                    <w:rPr>
                      <w:rFonts w:hint="eastAsia"/>
                    </w:rPr>
                  </w:rPrChange>
                </w:rPr>
                <w:t>，添加时须备注单位名称简称+项目简称（仅限被授权人一人（须与投标函保持一致）添加微信）。</w:t>
              </w:r>
            </w:ins>
          </w:p>
          <w:p>
            <w:pPr>
              <w:spacing w:line="440" w:lineRule="exact"/>
              <w:rPr>
                <w:ins w:id="99" w:author="♚포 옹" w:date="2022-06-14T18:50:54Z"/>
                <w:rFonts w:hint="eastAsia" w:ascii="宋体" w:hAnsi="宋体" w:cs="宋体"/>
                <w:color w:val="000000"/>
                <w:kern w:val="0"/>
                <w:sz w:val="24"/>
                <w:rPrChange w:id="100" w:author="♚포 옹" w:date="2022-06-14T18:51:02Z">
                  <w:rPr>
                    <w:ins w:id="101" w:author="♚포 옹" w:date="2022-06-14T18:50:54Z"/>
                    <w:rFonts w:hint="eastAsia"/>
                  </w:rPr>
                </w:rPrChange>
              </w:rPr>
              <w:pPrChange w:id="98" w:author="♚포 옹" w:date="2022-06-14T18:51:02Z">
                <w:pPr/>
              </w:pPrChange>
            </w:pPr>
            <w:ins w:id="102" w:author="♚포 옹" w:date="2022-06-14T18:50:54Z">
              <w:r>
                <w:rPr>
                  <w:rFonts w:hint="eastAsia" w:ascii="宋体" w:hAnsi="宋体" w:cs="宋体"/>
                  <w:color w:val="000000"/>
                  <w:kern w:val="0"/>
                  <w:sz w:val="24"/>
                  <w:rPrChange w:id="103" w:author="♚포 옹" w:date="2022-06-14T18:51:02Z">
                    <w:rPr>
                      <w:rFonts w:hint="eastAsia"/>
                    </w:rPr>
                  </w:rPrChange>
                </w:rPr>
                <w:t>5.招标代理工作人员于开标</w:t>
              </w:r>
            </w:ins>
            <w:ins w:id="104" w:author="♚포 옹" w:date="2022-06-14T18:50:54Z">
              <w:r>
                <w:rPr>
                  <w:rFonts w:hint="eastAsia" w:ascii="宋体" w:hAnsi="宋体" w:cs="宋体"/>
                  <w:color w:val="000000"/>
                  <w:kern w:val="0"/>
                  <w:sz w:val="24"/>
                  <w:lang w:eastAsia="zh-CN"/>
                  <w:rPrChange w:id="105" w:author="♚포 옹" w:date="2022-06-14T18:51:02Z">
                    <w:rPr>
                      <w:rFonts w:hint="eastAsia"/>
                      <w:lang w:eastAsia="zh-CN"/>
                    </w:rPr>
                  </w:rPrChange>
                </w:rPr>
                <w:t>现场通过腾讯视频会议</w:t>
              </w:r>
            </w:ins>
            <w:ins w:id="106" w:author="♚포 옹" w:date="2022-06-14T18:50:54Z">
              <w:r>
                <w:rPr>
                  <w:rFonts w:hint="eastAsia" w:ascii="宋体" w:hAnsi="宋体" w:cs="宋体"/>
                  <w:color w:val="000000"/>
                  <w:kern w:val="0"/>
                  <w:sz w:val="24"/>
                  <w:rPrChange w:id="107" w:author="♚포 옹" w:date="2022-06-14T18:51:02Z">
                    <w:rPr>
                      <w:rFonts w:hint="eastAsia"/>
                    </w:rPr>
                  </w:rPrChange>
                </w:rPr>
                <w:t>新建会议房间并将会议房间号即时发送投标单位微信号，投标单位须以单位名称全称准时进入会议室。</w:t>
              </w:r>
            </w:ins>
          </w:p>
          <w:p>
            <w:pPr>
              <w:spacing w:line="440" w:lineRule="exact"/>
              <w:rPr>
                <w:ins w:id="109" w:author="♚포 옹" w:date="2022-06-14T18:50:54Z"/>
                <w:rFonts w:hint="eastAsia" w:ascii="宋体" w:hAnsi="宋体" w:cs="宋体"/>
                <w:color w:val="000000"/>
                <w:kern w:val="0"/>
                <w:sz w:val="24"/>
                <w:rPrChange w:id="110" w:author="♚포 옹" w:date="2022-06-14T18:51:02Z">
                  <w:rPr>
                    <w:ins w:id="111" w:author="♚포 옹" w:date="2022-06-14T18:50:54Z"/>
                    <w:rFonts w:hint="eastAsia"/>
                  </w:rPr>
                </w:rPrChange>
              </w:rPr>
              <w:pPrChange w:id="108" w:author="♚포 옹" w:date="2022-06-14T18:51:02Z">
                <w:pPr/>
              </w:pPrChange>
            </w:pPr>
            <w:ins w:id="112" w:author="♚포 옹" w:date="2022-06-14T18:50:54Z">
              <w:r>
                <w:rPr>
                  <w:rFonts w:hint="eastAsia" w:ascii="宋体" w:hAnsi="宋体" w:cs="宋体"/>
                  <w:color w:val="000000"/>
                  <w:kern w:val="0"/>
                  <w:sz w:val="24"/>
                  <w:rPrChange w:id="113" w:author="♚포 옹" w:date="2022-06-14T18:51:02Z">
                    <w:rPr>
                      <w:rFonts w:hint="eastAsia"/>
                    </w:rPr>
                  </w:rPrChange>
                </w:rPr>
                <w:t>6.2022年6月</w:t>
              </w:r>
            </w:ins>
            <w:ins w:id="114" w:author="♚포 옹" w:date="2022-06-14T18:50:54Z">
              <w:r>
                <w:rPr>
                  <w:rFonts w:hint="eastAsia" w:ascii="宋体" w:hAnsi="宋体" w:cs="宋体"/>
                  <w:color w:val="000000"/>
                  <w:kern w:val="0"/>
                  <w:sz w:val="24"/>
                  <w:lang w:val="en-US" w:eastAsia="zh-CN"/>
                  <w:rPrChange w:id="115" w:author="♚포 옹" w:date="2022-06-14T18:51:02Z">
                    <w:rPr>
                      <w:rFonts w:hint="eastAsia"/>
                      <w:lang w:val="en-US" w:eastAsia="zh-CN"/>
                    </w:rPr>
                  </w:rPrChange>
                </w:rPr>
                <w:t>17</w:t>
              </w:r>
            </w:ins>
            <w:ins w:id="116" w:author="♚포 옹" w:date="2022-06-14T18:50:54Z">
              <w:r>
                <w:rPr>
                  <w:rFonts w:hint="eastAsia" w:ascii="宋体" w:hAnsi="宋体" w:cs="宋体"/>
                  <w:color w:val="000000"/>
                  <w:kern w:val="0"/>
                  <w:sz w:val="24"/>
                  <w:rPrChange w:id="117" w:author="♚포 옹" w:date="2022-06-14T18:51:02Z">
                    <w:rPr>
                      <w:rFonts w:hint="eastAsia"/>
                    </w:rPr>
                  </w:rPrChange>
                </w:rPr>
                <w:t>日9:</w:t>
              </w:r>
            </w:ins>
            <w:ins w:id="118" w:author="♚포 옹" w:date="2022-06-14T18:50:54Z">
              <w:r>
                <w:rPr>
                  <w:rFonts w:hint="eastAsia" w:ascii="宋体" w:hAnsi="宋体" w:cs="宋体"/>
                  <w:color w:val="000000"/>
                  <w:kern w:val="0"/>
                  <w:sz w:val="24"/>
                  <w:lang w:val="en-US" w:eastAsia="zh-CN"/>
                  <w:rPrChange w:id="119" w:author="♚포 옹" w:date="2022-06-14T18:51:02Z">
                    <w:rPr>
                      <w:rFonts w:hint="eastAsia"/>
                      <w:lang w:val="en-US" w:eastAsia="zh-CN"/>
                    </w:rPr>
                  </w:rPrChange>
                </w:rPr>
                <w:t>3</w:t>
              </w:r>
            </w:ins>
            <w:ins w:id="120" w:author="♚포 옹" w:date="2022-06-14T18:50:54Z">
              <w:r>
                <w:rPr>
                  <w:rFonts w:hint="eastAsia" w:ascii="宋体" w:hAnsi="宋体" w:cs="宋体"/>
                  <w:color w:val="000000"/>
                  <w:kern w:val="0"/>
                  <w:sz w:val="24"/>
                  <w:rPrChange w:id="121" w:author="♚포 옹" w:date="2022-06-14T18:51:02Z">
                    <w:rPr>
                      <w:rFonts w:hint="eastAsia"/>
                    </w:rPr>
                  </w:rPrChange>
                </w:rPr>
                <w:t>0线上开标会议准时开始。</w:t>
              </w:r>
            </w:ins>
          </w:p>
          <w:p>
            <w:pPr>
              <w:spacing w:line="440" w:lineRule="exact"/>
              <w:rPr>
                <w:ins w:id="123" w:author="♚포 옹" w:date="2022-06-14T18:50:54Z"/>
                <w:rFonts w:hint="eastAsia" w:ascii="宋体" w:hAnsi="宋体" w:cs="宋体"/>
                <w:color w:val="000000"/>
                <w:kern w:val="0"/>
                <w:sz w:val="24"/>
                <w:rPrChange w:id="124" w:author="♚포 옹" w:date="2022-06-14T18:51:02Z">
                  <w:rPr>
                    <w:ins w:id="125" w:author="♚포 옹" w:date="2022-06-14T18:50:54Z"/>
                    <w:rFonts w:hint="eastAsia"/>
                  </w:rPr>
                </w:rPrChange>
              </w:rPr>
              <w:pPrChange w:id="122" w:author="♚포 옹" w:date="2022-06-14T18:51:02Z">
                <w:pPr/>
              </w:pPrChange>
            </w:pPr>
            <w:ins w:id="126" w:author="♚포 옹" w:date="2022-06-14T18:50:54Z">
              <w:r>
                <w:rPr>
                  <w:rFonts w:hint="eastAsia" w:ascii="宋体" w:hAnsi="宋体" w:cs="宋体"/>
                  <w:color w:val="000000"/>
                  <w:kern w:val="0"/>
                  <w:sz w:val="24"/>
                  <w:rPrChange w:id="127" w:author="♚포 옹" w:date="2022-06-14T18:51:02Z">
                    <w:rPr>
                      <w:rFonts w:hint="eastAsia"/>
                    </w:rPr>
                  </w:rPrChange>
                </w:rPr>
                <w:t>7.</w:t>
              </w:r>
            </w:ins>
            <w:ins w:id="128" w:author="♚포 옹" w:date="2022-06-14T18:50:54Z">
              <w:r>
                <w:rPr>
                  <w:rFonts w:hint="eastAsia" w:ascii="宋体" w:hAnsi="宋体" w:cs="宋体"/>
                  <w:color w:val="000000"/>
                  <w:kern w:val="0"/>
                  <w:sz w:val="24"/>
                  <w:lang w:eastAsia="zh-CN"/>
                  <w:rPrChange w:id="129" w:author="♚포 옹" w:date="2022-06-14T18:51:02Z">
                    <w:rPr>
                      <w:rFonts w:hint="eastAsia"/>
                      <w:lang w:eastAsia="zh-CN"/>
                    </w:rPr>
                  </w:rPrChange>
                </w:rPr>
                <w:t>磋商</w:t>
              </w:r>
            </w:ins>
            <w:ins w:id="130" w:author="♚포 옹" w:date="2022-06-14T18:50:54Z">
              <w:r>
                <w:rPr>
                  <w:rFonts w:hint="eastAsia" w:ascii="宋体" w:hAnsi="宋体" w:cs="宋体"/>
                  <w:color w:val="000000"/>
                  <w:kern w:val="0"/>
                  <w:sz w:val="24"/>
                  <w:rPrChange w:id="131" w:author="♚포 옹" w:date="2022-06-14T18:51:02Z">
                    <w:rPr>
                      <w:rFonts w:hint="eastAsia"/>
                    </w:rPr>
                  </w:rPrChange>
                </w:rPr>
                <w:t>报价。</w:t>
              </w:r>
            </w:ins>
            <w:ins w:id="132" w:author="♚포 옹" w:date="2022-06-14T18:50:54Z">
              <w:r>
                <w:rPr>
                  <w:rFonts w:hint="eastAsia" w:ascii="宋体" w:hAnsi="宋体" w:cs="宋体"/>
                  <w:color w:val="000000"/>
                  <w:kern w:val="0"/>
                  <w:sz w:val="24"/>
                  <w:lang w:eastAsia="zh-CN"/>
                  <w:rPrChange w:id="133" w:author="♚포 옹" w:date="2022-06-14T18:51:02Z">
                    <w:rPr>
                      <w:rFonts w:hint="eastAsia"/>
                      <w:lang w:eastAsia="zh-CN"/>
                    </w:rPr>
                  </w:rPrChange>
                </w:rPr>
                <w:t>磋商</w:t>
              </w:r>
            </w:ins>
            <w:ins w:id="134" w:author="♚포 옹" w:date="2022-06-14T18:50:54Z">
              <w:r>
                <w:rPr>
                  <w:rFonts w:hint="eastAsia" w:ascii="宋体" w:hAnsi="宋体" w:cs="宋体"/>
                  <w:color w:val="000000"/>
                  <w:kern w:val="0"/>
                  <w:sz w:val="24"/>
                  <w:rPrChange w:id="135" w:author="♚포 옹" w:date="2022-06-14T18:51:02Z">
                    <w:rPr>
                      <w:rFonts w:hint="eastAsia"/>
                    </w:rPr>
                  </w:rPrChange>
                </w:rPr>
                <w:t>小组集中与单一投标人进行</w:t>
              </w:r>
            </w:ins>
            <w:ins w:id="136" w:author="♚포 옹" w:date="2022-06-14T18:50:54Z">
              <w:r>
                <w:rPr>
                  <w:rFonts w:hint="eastAsia" w:ascii="宋体" w:hAnsi="宋体" w:cs="宋体"/>
                  <w:color w:val="000000"/>
                  <w:kern w:val="0"/>
                  <w:sz w:val="24"/>
                  <w:lang w:eastAsia="zh-CN"/>
                  <w:rPrChange w:id="137" w:author="♚포 옹" w:date="2022-06-14T18:51:02Z">
                    <w:rPr>
                      <w:rFonts w:hint="eastAsia"/>
                      <w:lang w:eastAsia="zh-CN"/>
                    </w:rPr>
                  </w:rPrChange>
                </w:rPr>
                <w:t>磋商</w:t>
              </w:r>
            </w:ins>
            <w:ins w:id="138" w:author="♚포 옹" w:date="2022-06-14T18:50:54Z">
              <w:r>
                <w:rPr>
                  <w:rFonts w:hint="eastAsia" w:ascii="宋体" w:hAnsi="宋体" w:cs="宋体"/>
                  <w:color w:val="000000"/>
                  <w:kern w:val="0"/>
                  <w:sz w:val="24"/>
                  <w:rPrChange w:id="139" w:author="♚포 옹" w:date="2022-06-14T18:51:02Z">
                    <w:rPr>
                      <w:rFonts w:hint="eastAsia"/>
                    </w:rPr>
                  </w:rPrChange>
                </w:rPr>
                <w:t>，请投标单位及时进入会议房间进行</w:t>
              </w:r>
            </w:ins>
            <w:ins w:id="140" w:author="♚포 옹" w:date="2022-06-14T18:50:54Z">
              <w:r>
                <w:rPr>
                  <w:rFonts w:hint="eastAsia" w:ascii="宋体" w:hAnsi="宋体" w:cs="宋体"/>
                  <w:color w:val="000000"/>
                  <w:kern w:val="0"/>
                  <w:sz w:val="24"/>
                  <w:lang w:eastAsia="zh-CN"/>
                  <w:rPrChange w:id="141" w:author="♚포 옹" w:date="2022-06-14T18:51:02Z">
                    <w:rPr>
                      <w:rFonts w:hint="eastAsia"/>
                      <w:lang w:eastAsia="zh-CN"/>
                    </w:rPr>
                  </w:rPrChange>
                </w:rPr>
                <w:t>磋商</w:t>
              </w:r>
            </w:ins>
            <w:ins w:id="142" w:author="♚포 옹" w:date="2022-06-14T18:50:54Z">
              <w:r>
                <w:rPr>
                  <w:rFonts w:hint="eastAsia" w:ascii="宋体" w:hAnsi="宋体" w:cs="宋体"/>
                  <w:color w:val="000000"/>
                  <w:kern w:val="0"/>
                  <w:sz w:val="24"/>
                  <w:rPrChange w:id="143" w:author="♚포 옹" w:date="2022-06-14T18:51:02Z">
                    <w:rPr>
                      <w:rFonts w:hint="eastAsia"/>
                    </w:rPr>
                  </w:rPrChange>
                </w:rPr>
                <w:t>，工作人员会将报价表上传至会议房间文档，投标单位需将报价表下载并将</w:t>
              </w:r>
            </w:ins>
            <w:ins w:id="144" w:author="♚포 옹" w:date="2022-06-14T18:50:54Z">
              <w:r>
                <w:rPr>
                  <w:rFonts w:hint="eastAsia" w:ascii="宋体" w:hAnsi="宋体" w:cs="宋体"/>
                  <w:color w:val="000000"/>
                  <w:kern w:val="0"/>
                  <w:sz w:val="24"/>
                  <w:lang w:eastAsia="zh-CN"/>
                  <w:rPrChange w:id="145" w:author="♚포 옹" w:date="2022-06-14T18:51:02Z">
                    <w:rPr>
                      <w:rFonts w:hint="eastAsia"/>
                      <w:lang w:eastAsia="zh-CN"/>
                    </w:rPr>
                  </w:rPrChange>
                </w:rPr>
                <w:t>磋商</w:t>
              </w:r>
            </w:ins>
            <w:ins w:id="146" w:author="♚포 옹" w:date="2022-06-14T18:50:54Z">
              <w:r>
                <w:rPr>
                  <w:rFonts w:hint="eastAsia" w:ascii="宋体" w:hAnsi="宋体" w:cs="宋体"/>
                  <w:color w:val="000000"/>
                  <w:kern w:val="0"/>
                  <w:sz w:val="24"/>
                  <w:rPrChange w:id="147" w:author="♚포 옹" w:date="2022-06-14T18:51:02Z">
                    <w:rPr>
                      <w:rFonts w:hint="eastAsia"/>
                    </w:rPr>
                  </w:rPrChange>
                </w:rPr>
                <w:t>后报价及相关承诺填写完整，由法人授权委托人签字确认并按手印（右手食指）或加盖公章，完成后将此表进行扫描，扫描格式为JPE图片，扫描完成后将图片上传至会议房间文档或发送到聊天框，工作人员确认无误后退出会议房间。</w:t>
              </w:r>
            </w:ins>
          </w:p>
          <w:p>
            <w:pPr>
              <w:spacing w:line="440" w:lineRule="exact"/>
              <w:rPr>
                <w:ins w:id="149" w:author="♚포 옹" w:date="2022-06-14T18:50:54Z"/>
                <w:rFonts w:hint="eastAsia" w:ascii="宋体" w:hAnsi="宋体" w:cs="宋体"/>
                <w:color w:val="000000"/>
                <w:kern w:val="0"/>
                <w:sz w:val="24"/>
                <w:rPrChange w:id="150" w:author="♚포 옹" w:date="2022-06-14T18:51:02Z">
                  <w:rPr>
                    <w:ins w:id="151" w:author="♚포 옹" w:date="2022-06-14T18:50:54Z"/>
                    <w:rFonts w:hint="eastAsia"/>
                  </w:rPr>
                </w:rPrChange>
              </w:rPr>
              <w:pPrChange w:id="148" w:author="♚포 옹" w:date="2022-06-14T18:51:02Z">
                <w:pPr/>
              </w:pPrChange>
            </w:pPr>
            <w:ins w:id="152" w:author="♚포 옹" w:date="2022-06-14T18:50:54Z">
              <w:r>
                <w:rPr>
                  <w:rFonts w:hint="eastAsia" w:ascii="宋体" w:hAnsi="宋体" w:cs="宋体"/>
                  <w:color w:val="000000"/>
                  <w:kern w:val="0"/>
                  <w:sz w:val="24"/>
                  <w:rPrChange w:id="153" w:author="♚포 옹" w:date="2022-06-14T18:51:02Z">
                    <w:rPr>
                      <w:rFonts w:hint="eastAsia"/>
                    </w:rPr>
                  </w:rPrChange>
                </w:rPr>
                <w:t>注意事项：</w:t>
              </w:r>
            </w:ins>
          </w:p>
          <w:p>
            <w:pPr>
              <w:spacing w:line="440" w:lineRule="exact"/>
              <w:rPr>
                <w:ins w:id="155" w:author="♚포 옹" w:date="2022-06-14T18:50:54Z"/>
                <w:rFonts w:hint="eastAsia" w:ascii="宋体" w:hAnsi="宋体" w:cs="宋体"/>
                <w:color w:val="000000"/>
                <w:kern w:val="0"/>
                <w:sz w:val="24"/>
                <w:rPrChange w:id="156" w:author="♚포 옹" w:date="2022-06-14T18:51:02Z">
                  <w:rPr>
                    <w:ins w:id="157" w:author="♚포 옹" w:date="2022-06-14T18:50:54Z"/>
                    <w:rFonts w:hint="eastAsia"/>
                  </w:rPr>
                </w:rPrChange>
              </w:rPr>
              <w:pPrChange w:id="154" w:author="♚포 옹" w:date="2022-06-14T18:51:02Z">
                <w:pPr/>
              </w:pPrChange>
            </w:pPr>
            <w:ins w:id="158" w:author="♚포 옹" w:date="2022-06-14T18:50:54Z">
              <w:r>
                <w:rPr>
                  <w:rFonts w:hint="eastAsia" w:ascii="宋体" w:hAnsi="宋体" w:cs="宋体"/>
                  <w:color w:val="000000"/>
                  <w:kern w:val="0"/>
                  <w:sz w:val="24"/>
                  <w:rPrChange w:id="159" w:author="♚포 옹" w:date="2022-06-14T18:51:02Z">
                    <w:rPr>
                      <w:rFonts w:hint="eastAsia"/>
                    </w:rPr>
                  </w:rPrChange>
                </w:rPr>
                <w:t>1.会议期间各投标单位禁止私聊，保持通讯工具畅通。</w:t>
              </w:r>
            </w:ins>
          </w:p>
          <w:p>
            <w:pPr>
              <w:spacing w:line="440" w:lineRule="exact"/>
              <w:rPr>
                <w:ins w:id="161" w:author="♚포 옹" w:date="2022-06-14T18:50:54Z"/>
                <w:rFonts w:hint="eastAsia" w:ascii="宋体" w:hAnsi="宋体" w:cs="宋体"/>
                <w:color w:val="000000"/>
                <w:kern w:val="0"/>
                <w:sz w:val="24"/>
                <w:rPrChange w:id="162" w:author="♚포 옹" w:date="2022-06-14T18:51:02Z">
                  <w:rPr>
                    <w:ins w:id="163" w:author="♚포 옹" w:date="2022-06-14T18:50:54Z"/>
                    <w:rFonts w:hint="eastAsia"/>
                  </w:rPr>
                </w:rPrChange>
              </w:rPr>
              <w:pPrChange w:id="160" w:author="♚포 옹" w:date="2022-06-14T18:51:02Z">
                <w:pPr/>
              </w:pPrChange>
            </w:pPr>
            <w:ins w:id="164" w:author="♚포 옹" w:date="2022-06-14T18:50:54Z">
              <w:r>
                <w:rPr>
                  <w:rFonts w:hint="eastAsia" w:ascii="宋体" w:hAnsi="宋体" w:cs="宋体"/>
                  <w:color w:val="000000"/>
                  <w:kern w:val="0"/>
                  <w:sz w:val="24"/>
                  <w:rPrChange w:id="165" w:author="♚포 옹" w:date="2022-06-14T18:51:02Z">
                    <w:rPr>
                      <w:rFonts w:hint="eastAsia"/>
                    </w:rPr>
                  </w:rPrChange>
                </w:rPr>
                <w:t>2.会议期间由投标单位自身原因导致工作人员联系不到，或因自身原因未能及时参加开标会议，所产生的后果由投标单位自行承担，并视同认可开标结果。</w:t>
              </w:r>
            </w:ins>
          </w:p>
          <w:p>
            <w:pPr>
              <w:spacing w:line="440" w:lineRule="exact"/>
              <w:rPr>
                <w:ins w:id="166" w:author="♚포 옹" w:date="2022-06-14T18:50:53Z"/>
                <w:rFonts w:hint="eastAsia" w:ascii="宋体" w:hAnsi="宋体" w:cs="宋体"/>
                <w:color w:val="000000"/>
                <w:kern w:val="0"/>
                <w:sz w:val="24"/>
              </w:rPr>
            </w:pPr>
            <w:ins w:id="167" w:author="♚포 옹" w:date="2022-06-14T18:50:54Z">
              <w:r>
                <w:rPr>
                  <w:rFonts w:hint="eastAsia" w:ascii="宋体" w:hAnsi="宋体" w:cs="宋体"/>
                  <w:color w:val="000000"/>
                  <w:kern w:val="0"/>
                  <w:sz w:val="24"/>
                  <w:rPrChange w:id="168" w:author="♚포 옹" w:date="2022-06-14T18:51:02Z">
                    <w:rPr>
                      <w:rFonts w:hint="eastAsia"/>
                    </w:rPr>
                  </w:rPrChange>
                </w:rPr>
                <w:t>3.请投标单位根据自己所在地区，提前做好邮寄工作，如因快递原因未能及时递交响应文件，后果自行承担。</w:t>
              </w:r>
            </w:ins>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0"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bCs/>
                <w:sz w:val="24"/>
                <w:lang w:val="en-US" w:eastAsia="zh-CN"/>
              </w:rPr>
              <w:t>1</w:t>
            </w:r>
            <w:del w:id="169" w:author="♚포 옹" w:date="2022-06-14T18:51:16Z">
              <w:r>
                <w:rPr>
                  <w:rFonts w:hint="default" w:ascii="宋体" w:hAnsi="宋体" w:cs="宋体"/>
                  <w:bCs/>
                  <w:sz w:val="24"/>
                  <w:lang w:val="en-US" w:eastAsia="zh-CN"/>
                </w:rPr>
                <w:delText>7</w:delText>
              </w:r>
            </w:del>
            <w:ins w:id="170" w:author="♚포 옹" w:date="2022-06-14T18:51:16Z">
              <w:r>
                <w:rPr>
                  <w:rFonts w:hint="eastAsia" w:ascii="宋体" w:hAnsi="宋体" w:cs="宋体"/>
                  <w:bCs/>
                  <w:sz w:val="24"/>
                  <w:lang w:val="en-US" w:eastAsia="zh-CN"/>
                </w:rPr>
                <w:t>8</w:t>
              </w:r>
            </w:ins>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信用查询时间:递交投标文件截止时间当天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color w:val="000000"/>
                <w:kern w:val="0"/>
                <w:sz w:val="24"/>
                <w:lang w:val="en-US" w:eastAsia="zh-CN"/>
              </w:rPr>
              <w:t>1</w:t>
            </w:r>
            <w:del w:id="171" w:author="♚포 옹" w:date="2022-06-14T18:51:18Z">
              <w:r>
                <w:rPr>
                  <w:rFonts w:hint="default" w:ascii="宋体" w:hAnsi="宋体" w:cs="宋体"/>
                  <w:color w:val="000000"/>
                  <w:kern w:val="0"/>
                  <w:sz w:val="24"/>
                  <w:lang w:val="en-US" w:eastAsia="zh-CN"/>
                </w:rPr>
                <w:delText>8</w:delText>
              </w:r>
            </w:del>
            <w:ins w:id="172" w:author="♚포 옹" w:date="2022-06-14T18:51:18Z">
              <w:r>
                <w:rPr>
                  <w:rFonts w:hint="eastAsia" w:ascii="宋体" w:hAnsi="宋体" w:cs="宋体"/>
                  <w:color w:val="000000"/>
                  <w:kern w:val="0"/>
                  <w:sz w:val="24"/>
                  <w:lang w:val="en-US" w:eastAsia="zh-CN"/>
                </w:rPr>
                <w:t>9</w:t>
              </w:r>
            </w:ins>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评标方法：综合评分法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ascii="宋体" w:hAnsi="宋体" w:cs="宋体"/>
                <w:sz w:val="24"/>
              </w:rPr>
            </w:pPr>
            <w:ins w:id="173" w:author="♚포 옹" w:date="2022-06-14T18:51:20Z">
              <w:r>
                <w:rPr>
                  <w:rFonts w:hint="eastAsia" w:ascii="宋体" w:hAnsi="宋体" w:cs="宋体"/>
                  <w:kern w:val="0"/>
                  <w:sz w:val="24"/>
                  <w:lang w:val="en-US" w:eastAsia="zh-CN"/>
                </w:rPr>
                <w:t>20</w:t>
              </w:r>
            </w:ins>
            <w:del w:id="174" w:author="♚포 옹" w:date="2022-06-14T18:51:19Z">
              <w:r>
                <w:rPr>
                  <w:rFonts w:hint="eastAsia" w:ascii="宋体" w:hAnsi="宋体" w:cs="宋体"/>
                  <w:kern w:val="0"/>
                  <w:sz w:val="24"/>
                  <w:lang w:val="en-US" w:eastAsia="zh-CN"/>
                </w:rPr>
                <w:delText>19</w:delText>
              </w:r>
            </w:del>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推荐中标候选人的数量：3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kern w:val="0"/>
                <w:sz w:val="24"/>
              </w:rPr>
              <w:t>2</w:t>
            </w:r>
            <w:del w:id="175" w:author="♚포 옹" w:date="2022-06-14T18:51:22Z">
              <w:r>
                <w:rPr>
                  <w:rFonts w:hint="default" w:ascii="宋体" w:hAnsi="宋体" w:cs="宋体"/>
                  <w:kern w:val="0"/>
                  <w:sz w:val="24"/>
                  <w:lang w:val="en-US" w:eastAsia="zh-CN"/>
                </w:rPr>
                <w:delText>0</w:delText>
              </w:r>
            </w:del>
            <w:ins w:id="176" w:author="♚포 옹" w:date="2022-06-14T18:51:22Z">
              <w:r>
                <w:rPr>
                  <w:rFonts w:hint="eastAsia" w:ascii="宋体" w:hAnsi="宋体" w:cs="宋体"/>
                  <w:kern w:val="0"/>
                  <w:sz w:val="24"/>
                  <w:lang w:val="en-US" w:eastAsia="zh-CN"/>
                </w:rPr>
                <w:t>1</w:t>
              </w:r>
            </w:ins>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采购人是否委托评标委员会直接确定成交供应商：是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ascii="宋体" w:hAnsi="宋体" w:cs="宋体"/>
                <w:sz w:val="24"/>
              </w:rPr>
            </w:pPr>
            <w:r>
              <w:rPr>
                <w:rFonts w:hint="eastAsia" w:ascii="宋体" w:hAnsi="宋体" w:cs="宋体"/>
                <w:bCs/>
                <w:sz w:val="24"/>
              </w:rPr>
              <w:t>2</w:t>
            </w:r>
            <w:del w:id="177" w:author="♚포 옹" w:date="2022-06-14T18:51:25Z">
              <w:r>
                <w:rPr>
                  <w:rFonts w:hint="default" w:ascii="宋体" w:hAnsi="宋体" w:cs="宋体"/>
                  <w:bCs/>
                  <w:sz w:val="24"/>
                  <w:lang w:val="en-US" w:eastAsia="zh-CN"/>
                </w:rPr>
                <w:delText>1</w:delText>
              </w:r>
            </w:del>
            <w:ins w:id="178" w:author="♚포 옹" w:date="2022-06-14T18:51:25Z">
              <w:r>
                <w:rPr>
                  <w:rFonts w:hint="eastAsia" w:ascii="宋体" w:hAnsi="宋体" w:cs="宋体"/>
                  <w:bCs/>
                  <w:sz w:val="24"/>
                  <w:lang w:val="en-US" w:eastAsia="zh-CN"/>
                </w:rPr>
                <w:t>2</w:t>
              </w:r>
            </w:ins>
          </w:p>
        </w:tc>
        <w:tc>
          <w:tcPr>
            <w:tcW w:w="8887" w:type="dxa"/>
            <w:gridSpan w:val="2"/>
            <w:vAlign w:val="center"/>
          </w:tcPr>
          <w:p>
            <w:pPr>
              <w:spacing w:line="360" w:lineRule="auto"/>
              <w:rPr>
                <w:rFonts w:ascii="宋体" w:hAnsi="宋体" w:cs="宋体"/>
                <w:sz w:val="24"/>
              </w:rPr>
            </w:pPr>
            <w:r>
              <w:rPr>
                <w:rFonts w:hint="eastAsia" w:ascii="宋体" w:hAnsi="宋体" w:cs="宋体"/>
                <w:sz w:val="24"/>
              </w:rPr>
              <w:t>是否提交履约保证金：否</w:t>
            </w:r>
          </w:p>
          <w:p>
            <w:pPr>
              <w:spacing w:line="360" w:lineRule="auto"/>
              <w:rPr>
                <w:rFonts w:ascii="宋体" w:hAnsi="宋体" w:cs="宋体"/>
                <w:sz w:val="24"/>
              </w:rPr>
            </w:pPr>
            <w:r>
              <w:rPr>
                <w:rFonts w:hint="eastAsia" w:ascii="宋体" w:hAnsi="宋体" w:cs="宋体"/>
                <w:sz w:val="24"/>
              </w:rPr>
              <w:t>履约保证金金额：合同总价的</w:t>
            </w:r>
            <w:r>
              <w:rPr>
                <w:rFonts w:hint="eastAsia" w:ascii="宋体" w:hAnsi="宋体" w:cs="宋体"/>
                <w:sz w:val="24"/>
                <w:u w:val="single"/>
              </w:rPr>
              <w:t xml:space="preserve"> / </w:t>
            </w:r>
            <w:r>
              <w:rPr>
                <w:rFonts w:hint="eastAsia" w:ascii="宋体" w:hAnsi="宋体" w:cs="宋体"/>
                <w:sz w:val="24"/>
              </w:rPr>
              <w:t>（不得超过政府采购合同金额的10%）</w:t>
            </w:r>
          </w:p>
          <w:p>
            <w:pPr>
              <w:spacing w:line="360" w:lineRule="auto"/>
              <w:rPr>
                <w:rFonts w:ascii="宋体" w:hAnsi="宋体" w:cs="宋体"/>
                <w:sz w:val="24"/>
              </w:rPr>
            </w:pPr>
            <w:r>
              <w:rPr>
                <w:rFonts w:hint="eastAsia" w:ascii="宋体" w:hAnsi="宋体" w:cs="宋体"/>
                <w:sz w:val="24"/>
              </w:rPr>
              <w:t>提交履约保证金的时间：签订合同后</w:t>
            </w:r>
            <w:r>
              <w:rPr>
                <w:rFonts w:hint="eastAsia" w:ascii="宋体" w:hAnsi="宋体" w:cs="宋体"/>
                <w:sz w:val="24"/>
                <w:u w:val="single"/>
              </w:rPr>
              <w:t xml:space="preserve"> / </w:t>
            </w:r>
            <w:r>
              <w:rPr>
                <w:rFonts w:hint="eastAsia" w:ascii="宋体" w:hAnsi="宋体" w:cs="宋体"/>
                <w:sz w:val="24"/>
              </w:rPr>
              <w:t>自然（日历）日</w:t>
            </w:r>
          </w:p>
          <w:p>
            <w:pPr>
              <w:spacing w:line="440" w:lineRule="exact"/>
              <w:rPr>
                <w:rFonts w:ascii="宋体" w:hAnsi="宋体" w:cs="宋体"/>
                <w:sz w:val="24"/>
              </w:rPr>
            </w:pPr>
            <w:r>
              <w:rPr>
                <w:rFonts w:hint="eastAsia" w:ascii="宋体" w:hAnsi="宋体" w:cs="宋体"/>
                <w:sz w:val="24"/>
              </w:rPr>
              <w:t>履约保证金提交方式：</w:t>
            </w:r>
            <w:r>
              <w:rPr>
                <w:rFonts w:hint="eastAsia" w:ascii="宋体" w:hAnsi="宋体" w:cs="宋体"/>
                <w:sz w:val="24"/>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bCs/>
                <w:sz w:val="24"/>
              </w:rPr>
              <w:t>2</w:t>
            </w:r>
            <w:del w:id="179" w:author="♚포 옹" w:date="2022-06-14T18:51:27Z">
              <w:r>
                <w:rPr>
                  <w:rFonts w:hint="default" w:ascii="宋体" w:hAnsi="宋体" w:cs="宋体"/>
                  <w:bCs/>
                  <w:sz w:val="24"/>
                  <w:lang w:val="en-US" w:eastAsia="zh-CN"/>
                </w:rPr>
                <w:delText>2</w:delText>
              </w:r>
            </w:del>
            <w:ins w:id="180" w:author="♚포 옹" w:date="2022-06-14T18:51:27Z">
              <w:r>
                <w:rPr>
                  <w:rFonts w:hint="eastAsia" w:ascii="宋体" w:hAnsi="宋体" w:cs="宋体"/>
                  <w:bCs/>
                  <w:sz w:val="24"/>
                  <w:lang w:val="en-US" w:eastAsia="zh-CN"/>
                </w:rPr>
                <w:t>3</w:t>
              </w:r>
            </w:ins>
          </w:p>
        </w:tc>
        <w:tc>
          <w:tcPr>
            <w:tcW w:w="8887" w:type="dxa"/>
            <w:gridSpan w:val="2"/>
            <w:vAlign w:val="center"/>
          </w:tcPr>
          <w:p>
            <w:pPr>
              <w:spacing w:line="440" w:lineRule="exact"/>
              <w:rPr>
                <w:rFonts w:ascii="宋体" w:hAnsi="宋体" w:cs="宋体"/>
                <w:color w:val="000000"/>
                <w:kern w:val="0"/>
                <w:sz w:val="24"/>
              </w:rPr>
            </w:pPr>
            <w:r>
              <w:rPr>
                <w:rFonts w:hint="eastAsia" w:ascii="宋体" w:hAnsi="宋体" w:cs="宋体"/>
                <w:color w:val="000000"/>
                <w:kern w:val="0"/>
                <w:sz w:val="24"/>
              </w:rPr>
              <w:t xml:space="preserve">是否收取招标代理费：是 </w:t>
            </w:r>
          </w:p>
          <w:p>
            <w:pPr>
              <w:spacing w:line="440" w:lineRule="exact"/>
              <w:rPr>
                <w:rFonts w:hint="eastAsia" w:ascii="宋体" w:hAnsi="宋体" w:cs="宋体"/>
                <w:color w:val="000000"/>
                <w:kern w:val="0"/>
                <w:sz w:val="24"/>
              </w:rPr>
            </w:pPr>
            <w:r>
              <w:rPr>
                <w:rFonts w:hint="eastAsia" w:ascii="宋体" w:hAnsi="宋体" w:cs="宋体"/>
                <w:color w:val="000000"/>
                <w:kern w:val="0"/>
                <w:sz w:val="24"/>
              </w:rPr>
              <w:t xml:space="preserve">是否由成交供应商缴纳招标代理费：否   </w:t>
            </w:r>
          </w:p>
          <w:p>
            <w:pPr>
              <w:spacing w:line="440" w:lineRule="exact"/>
              <w:rPr>
                <w:rFonts w:ascii="宋体" w:hAnsi="宋体" w:cs="宋体"/>
                <w:sz w:val="24"/>
              </w:rPr>
            </w:pPr>
            <w:r>
              <w:rPr>
                <w:rFonts w:hint="eastAsia" w:ascii="宋体" w:hAnsi="宋体" w:cs="宋体"/>
                <w:color w:val="000000"/>
                <w:kern w:val="0"/>
                <w:sz w:val="24"/>
              </w:rPr>
              <w:t>招标代理费：</w:t>
            </w:r>
            <w:r>
              <w:rPr>
                <w:rFonts w:hint="eastAsia" w:ascii="宋体" w:hAnsi="宋体" w:cs="宋体"/>
                <w:color w:val="000000"/>
                <w:kern w:val="0"/>
                <w:sz w:val="24"/>
                <w:lang w:eastAsia="zh-CN"/>
              </w:rPr>
              <w:t>由采购人支付</w:t>
            </w:r>
            <w:r>
              <w:rPr>
                <w:rFonts w:hint="eastAsia" w:ascii="宋体" w:hAnsi="宋体" w:cs="宋体"/>
                <w:color w:val="000000"/>
                <w:kern w:val="0"/>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bCs/>
                <w:sz w:val="24"/>
              </w:rPr>
              <w:t>2</w:t>
            </w:r>
            <w:del w:id="181" w:author="♚포 옹" w:date="2022-06-14T18:51:29Z">
              <w:r>
                <w:rPr>
                  <w:rFonts w:hint="default" w:ascii="宋体" w:hAnsi="宋体" w:cs="宋体"/>
                  <w:bCs/>
                  <w:sz w:val="24"/>
                  <w:lang w:val="en-US" w:eastAsia="zh-CN"/>
                </w:rPr>
                <w:delText>3</w:delText>
              </w:r>
            </w:del>
            <w:ins w:id="182" w:author="♚포 옹" w:date="2022-06-14T18:51:29Z">
              <w:r>
                <w:rPr>
                  <w:rFonts w:hint="eastAsia" w:ascii="宋体" w:hAnsi="宋体" w:cs="宋体"/>
                  <w:bCs/>
                  <w:sz w:val="24"/>
                  <w:lang w:val="en-US" w:eastAsia="zh-CN"/>
                </w:rPr>
                <w:t>4</w:t>
              </w:r>
            </w:ins>
          </w:p>
        </w:tc>
        <w:tc>
          <w:tcPr>
            <w:tcW w:w="8887" w:type="dxa"/>
            <w:gridSpan w:val="2"/>
            <w:vAlign w:val="center"/>
          </w:tcPr>
          <w:p>
            <w:pPr>
              <w:spacing w:line="360" w:lineRule="auto"/>
              <w:jc w:val="left"/>
              <w:rPr>
                <w:rFonts w:ascii="宋体" w:hAnsi="宋体" w:cs="宋体"/>
                <w:sz w:val="24"/>
              </w:rPr>
            </w:pPr>
            <w:r>
              <w:rPr>
                <w:rFonts w:hint="eastAsia" w:ascii="宋体" w:hAnsi="宋体" w:cs="宋体"/>
                <w:sz w:val="24"/>
              </w:rPr>
              <w:t>针对同一采购程序环节的质疑次数及形式：</w:t>
            </w:r>
          </w:p>
          <w:p>
            <w:pPr>
              <w:spacing w:line="360" w:lineRule="auto"/>
              <w:jc w:val="left"/>
              <w:rPr>
                <w:rFonts w:ascii="宋体" w:hAnsi="宋体" w:cs="宋体"/>
                <w:sz w:val="24"/>
              </w:rPr>
            </w:pPr>
            <w:r>
              <w:rPr>
                <w:rFonts w:hint="eastAsia" w:ascii="宋体" w:hAnsi="宋体" w:cs="宋体"/>
                <w:sz w:val="24"/>
              </w:rPr>
              <w:t>☑一次性提出</w:t>
            </w:r>
          </w:p>
          <w:p>
            <w:pPr>
              <w:spacing w:line="360" w:lineRule="auto"/>
              <w:jc w:val="left"/>
              <w:rPr>
                <w:rFonts w:ascii="宋体" w:hAnsi="宋体" w:cs="宋体"/>
                <w:sz w:val="24"/>
              </w:rPr>
            </w:pPr>
            <w:r>
              <w:rPr>
                <w:rFonts w:hint="eastAsia" w:ascii="宋体" w:hAnsi="宋体" w:cs="宋体"/>
                <w:sz w:val="24"/>
              </w:rPr>
              <w:t>□多次提出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bCs/>
                <w:sz w:val="24"/>
              </w:rPr>
              <w:t>2</w:t>
            </w:r>
            <w:del w:id="183" w:author="♚포 옹" w:date="2022-06-14T18:51:34Z">
              <w:r>
                <w:rPr>
                  <w:rFonts w:hint="default" w:ascii="宋体" w:hAnsi="宋体" w:cs="宋体"/>
                  <w:bCs/>
                  <w:sz w:val="24"/>
                  <w:lang w:val="en-US" w:eastAsia="zh-CN"/>
                </w:rPr>
                <w:delText>4</w:delText>
              </w:r>
            </w:del>
            <w:ins w:id="184" w:author="♚포 옹" w:date="2022-06-14T18:51:34Z">
              <w:r>
                <w:rPr>
                  <w:rFonts w:hint="eastAsia" w:ascii="宋体" w:hAnsi="宋体" w:cs="宋体"/>
                  <w:bCs/>
                  <w:sz w:val="24"/>
                  <w:lang w:val="en-US" w:eastAsia="zh-CN"/>
                </w:rPr>
                <w:t>5</w:t>
              </w:r>
            </w:ins>
          </w:p>
        </w:tc>
        <w:tc>
          <w:tcPr>
            <w:tcW w:w="8887" w:type="dxa"/>
            <w:gridSpan w:val="2"/>
            <w:vAlign w:val="center"/>
          </w:tcPr>
          <w:p>
            <w:pPr>
              <w:pStyle w:val="12"/>
              <w:spacing w:line="440" w:lineRule="exact"/>
              <w:jc w:val="left"/>
              <w:rPr>
                <w:rFonts w:ascii="宋体" w:hAnsi="宋体" w:eastAsia="宋体" w:cs="宋体"/>
                <w:bCs/>
                <w:sz w:val="24"/>
              </w:rPr>
            </w:pPr>
            <w:r>
              <w:rPr>
                <w:rFonts w:hint="eastAsia" w:ascii="宋体" w:hAnsi="宋体" w:eastAsia="宋体" w:cs="宋体"/>
                <w:bCs/>
                <w:sz w:val="24"/>
              </w:rPr>
              <w:t>供应商信誉要求：</w:t>
            </w:r>
          </w:p>
          <w:p>
            <w:pPr>
              <w:pStyle w:val="12"/>
              <w:spacing w:line="440" w:lineRule="exact"/>
              <w:jc w:val="left"/>
              <w:rPr>
                <w:rFonts w:ascii="宋体" w:hAnsi="宋体" w:eastAsia="宋体" w:cs="宋体"/>
                <w:bCs/>
                <w:sz w:val="24"/>
              </w:rPr>
            </w:pPr>
            <w:r>
              <w:rPr>
                <w:rFonts w:hint="eastAsia" w:ascii="宋体" w:hAnsi="宋体" w:eastAsia="宋体" w:cs="宋体"/>
                <w:bCs/>
                <w:sz w:val="24"/>
              </w:rPr>
              <w:t>1.依据《中华人民共和国政府采购法实施条例》第十七条规定，供应商应提交参加政府采购活动前3年内在经营活动中没有重大违法记录的书面声明；第十九条规定，重大违法记录是指供应商因违法经营受到刑事处罚或者责令停产停业、吊销许可证或者执照、较大数额罚款等行政处罚。其中，“较大数额罚款”以《中华人民共和国行政处罚法》第六十三条规定“是否达到申请听证会的标准来判定是否属于较大数额的罚款”，具体金额标准以行政处罚作出地所属省级人民政府规定的行政处罚罚款听证标准金额为准。</w:t>
            </w:r>
          </w:p>
          <w:p>
            <w:pPr>
              <w:pStyle w:val="12"/>
              <w:spacing w:line="440" w:lineRule="exact"/>
              <w:jc w:val="left"/>
              <w:rPr>
                <w:rFonts w:ascii="宋体" w:hAnsi="宋体" w:eastAsia="宋体" w:cs="宋体"/>
                <w:bCs/>
                <w:sz w:val="24"/>
              </w:rPr>
            </w:pPr>
            <w:r>
              <w:rPr>
                <w:rFonts w:hint="eastAsia" w:ascii="宋体" w:hAnsi="宋体" w:eastAsia="宋体" w:cs="宋体"/>
                <w:bCs/>
                <w:sz w:val="24"/>
              </w:rPr>
              <w:t>2.依据财政部与有关部门联合签署的《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等文件规定，依法限制相关失信主体参与政府采购活动。</w:t>
            </w:r>
          </w:p>
          <w:p>
            <w:pPr>
              <w:pStyle w:val="12"/>
              <w:spacing w:line="440" w:lineRule="exact"/>
              <w:jc w:val="left"/>
              <w:rPr>
                <w:rFonts w:ascii="宋体" w:hAnsi="宋体" w:eastAsia="宋体" w:cs="宋体"/>
                <w:bCs/>
                <w:sz w:val="24"/>
              </w:rPr>
            </w:pPr>
            <w:r>
              <w:rPr>
                <w:rFonts w:hint="eastAsia" w:ascii="宋体" w:hAnsi="宋体" w:eastAsia="宋体" w:cs="宋体"/>
                <w:bCs/>
                <w:sz w:val="24"/>
              </w:rPr>
              <w:t>3.供应商在参加政府采购活动前，被纳入法院、市场监督管理部门、税务部门、银行等部门认定的失信名单且在有效期内，或者在前三年政府采购合同履约过程中及其他经营活动（合同）履约过程中未依法履约被有关行政部门处罚（处理）的，本项目不认定其具有良好的商业信誉。</w:t>
            </w:r>
          </w:p>
          <w:p>
            <w:pPr>
              <w:pStyle w:val="12"/>
              <w:spacing w:line="440" w:lineRule="exact"/>
              <w:jc w:val="left"/>
              <w:rPr>
                <w:rFonts w:ascii="宋体" w:hAnsi="宋体" w:eastAsia="宋体" w:cs="宋体"/>
                <w:bCs/>
                <w:sz w:val="24"/>
              </w:rPr>
            </w:pPr>
            <w:r>
              <w:rPr>
                <w:rFonts w:hint="eastAsia" w:ascii="宋体" w:hAnsi="宋体" w:eastAsia="宋体" w:cs="宋体"/>
                <w:bCs/>
                <w:sz w:val="24"/>
              </w:rPr>
              <w:t>4.依据财政部《关于报送政府采购严重违法失信行为信息记录的通知》（财办库〔2014〕526号）、《关于规范政府采购行政处罚有关问题的通知》（财库〔2016〕150号）规定，供应商在参加政府采购活动前3年内受到行政处罚而被列入政府采购严重违法失信行为记录名单，各级财政部门依法作出的政府采购行政处罚决定在全国范围内生效。</w:t>
            </w:r>
          </w:p>
          <w:p>
            <w:pPr>
              <w:pStyle w:val="12"/>
              <w:spacing w:line="440" w:lineRule="exact"/>
              <w:jc w:val="left"/>
              <w:rPr>
                <w:rFonts w:ascii="宋体" w:hAnsi="宋体" w:eastAsia="宋体" w:cs="宋体"/>
                <w:bCs/>
                <w:sz w:val="24"/>
              </w:rPr>
            </w:pPr>
            <w:r>
              <w:rPr>
                <w:rFonts w:hint="eastAsia" w:ascii="宋体" w:hAnsi="宋体" w:eastAsia="宋体" w:cs="宋体"/>
                <w:bCs/>
                <w:sz w:val="24"/>
              </w:rPr>
              <w:t>5.依据《中华人民共和国政府采购法》《财政部关于在政府采购活动中查询及使用信用记录有关问题的通知》（财库〔2016〕125号）文件规定，在开标评审前，采购代理机构通过“信用中国”网站（http://www.creditchina.gov.cn/）、“中国政府采购网（http://</w:t>
            </w:r>
            <w:r>
              <w:fldChar w:fldCharType="begin"/>
            </w:r>
            <w:r>
              <w:instrText xml:space="preserve"> HYPERLINK "http://www.ccgp.gov.cn/" </w:instrText>
            </w:r>
            <w:r>
              <w:fldChar w:fldCharType="separate"/>
            </w:r>
            <w:r>
              <w:rPr>
                <w:rFonts w:hint="eastAsia" w:ascii="宋体" w:hAnsi="宋体" w:eastAsia="宋体" w:cs="宋体"/>
                <w:bCs/>
                <w:sz w:val="24"/>
              </w:rPr>
              <w:t>www.ccgp.gov.cn</w:t>
            </w:r>
            <w:r>
              <w:rPr>
                <w:rFonts w:hint="eastAsia" w:ascii="宋体" w:hAnsi="宋体" w:eastAsia="宋体" w:cs="宋体"/>
                <w:bCs/>
                <w:sz w:val="24"/>
              </w:rPr>
              <w:fldChar w:fldCharType="end"/>
            </w:r>
            <w:r>
              <w:rPr>
                <w:rFonts w:hint="eastAsia" w:ascii="宋体" w:hAnsi="宋体" w:eastAsia="宋体" w:cs="宋体"/>
                <w:bCs/>
                <w:sz w:val="24"/>
              </w:rPr>
              <w:t>/）”查询参与项目的供应商是否存在不良信用记录，对列入失信被执行人、重大税收违法案件当事人名单、政府采购严重违法失信行为记录名单及其它不符合《中华人民共和国政府采购法》第二十二条规定条件的供应商，拒绝其参与政府采购活动。</w:t>
            </w:r>
          </w:p>
          <w:p>
            <w:pPr>
              <w:pStyle w:val="12"/>
              <w:spacing w:line="440" w:lineRule="exact"/>
              <w:jc w:val="left"/>
              <w:rPr>
                <w:rFonts w:ascii="宋体" w:hAnsi="宋体" w:eastAsia="宋体" w:cs="宋体"/>
                <w:bCs/>
                <w:sz w:val="24"/>
              </w:rPr>
            </w:pPr>
            <w:r>
              <w:rPr>
                <w:rFonts w:hint="eastAsia" w:ascii="宋体" w:hAnsi="宋体" w:eastAsia="宋体" w:cs="宋体"/>
                <w:bCs/>
                <w:sz w:val="24"/>
              </w:rPr>
              <w:t>6.依据宁夏回族自治区财政厅《关于暂停在全区政府采购活动中行贿犯罪档案查询工作的通知》规定，“按照最高人民检察院通知要求，自2018年8月1日起，全国检察机关停止行贿犯罪档案查询工作”。</w:t>
            </w:r>
          </w:p>
          <w:p>
            <w:pPr>
              <w:pStyle w:val="12"/>
              <w:spacing w:line="440" w:lineRule="exact"/>
              <w:jc w:val="left"/>
              <w:rPr>
                <w:rFonts w:ascii="宋体" w:hAnsi="宋体" w:eastAsia="宋体" w:cs="宋体"/>
                <w:bCs/>
                <w:sz w:val="24"/>
              </w:rPr>
            </w:pPr>
            <w:r>
              <w:rPr>
                <w:rFonts w:hint="eastAsia" w:ascii="宋体" w:hAnsi="宋体" w:eastAsia="宋体" w:cs="宋体"/>
                <w:bCs/>
                <w:sz w:val="24"/>
              </w:rPr>
              <w:t>7.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12"/>
              <w:spacing w:line="440" w:lineRule="exact"/>
              <w:jc w:val="left"/>
              <w:rPr>
                <w:rFonts w:ascii="宋体" w:hAnsi="宋体" w:eastAsia="宋体" w:cs="宋体"/>
                <w:bCs/>
                <w:sz w:val="24"/>
              </w:rPr>
            </w:pPr>
            <w:r>
              <w:rPr>
                <w:rFonts w:hint="eastAsia" w:ascii="宋体" w:hAnsi="宋体" w:eastAsia="宋体" w:cs="宋体"/>
                <w:bCs/>
                <w:sz w:val="24"/>
              </w:rPr>
              <w:t>8.采购人、采购代理机构通过“信用中国”网站（www.creditchina.gov.cn）、中国政府采购网（www.ccgp.gov.cn）等渠道查询的供应商信用信息记录和相关证据，作为供应商资格审查、专家评审的重要依据，并成为评审报告附件内容一并保存。</w:t>
            </w:r>
          </w:p>
          <w:p>
            <w:pPr>
              <w:pStyle w:val="12"/>
              <w:spacing w:line="440" w:lineRule="exact"/>
              <w:jc w:val="left"/>
              <w:rPr>
                <w:rFonts w:ascii="宋体" w:hAnsi="宋体" w:eastAsia="宋体" w:cs="宋体"/>
                <w:bCs/>
                <w:sz w:val="24"/>
              </w:rPr>
            </w:pPr>
            <w:r>
              <w:rPr>
                <w:rFonts w:hint="eastAsia" w:ascii="宋体" w:hAnsi="宋体" w:eastAsia="宋体" w:cs="宋体"/>
                <w:bCs/>
                <w:sz w:val="24"/>
              </w:rPr>
              <w:t>9.单位负责人为同一人或者存在直接控股、管理关系的不同供应商，不得参加同一合同项下的政府采购活动。</w:t>
            </w:r>
          </w:p>
          <w:p>
            <w:pPr>
              <w:pStyle w:val="12"/>
              <w:spacing w:line="440" w:lineRule="exact"/>
              <w:jc w:val="left"/>
              <w:rPr>
                <w:rFonts w:ascii="宋体" w:hAnsi="宋体" w:eastAsia="宋体" w:cs="宋体"/>
                <w:sz w:val="24"/>
              </w:rPr>
            </w:pPr>
            <w:r>
              <w:rPr>
                <w:rFonts w:hint="eastAsia" w:ascii="宋体" w:hAnsi="宋体" w:eastAsia="宋体" w:cs="宋体"/>
                <w:bCs/>
                <w:sz w:val="24"/>
              </w:rPr>
              <w:t>10.为本项目提供整体设计、规范编制或者项目管理、监理、检测等服务的供应商，不得再参加本次采购活动。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bCs/>
                <w:sz w:val="24"/>
              </w:rPr>
              <w:t>2</w:t>
            </w:r>
            <w:del w:id="185" w:author="♚포 옹" w:date="2022-06-14T18:51:36Z">
              <w:r>
                <w:rPr>
                  <w:rFonts w:hint="default" w:ascii="宋体" w:hAnsi="宋体" w:cs="宋体"/>
                  <w:bCs/>
                  <w:sz w:val="24"/>
                  <w:lang w:val="en-US" w:eastAsia="zh-CN"/>
                </w:rPr>
                <w:delText>5</w:delText>
              </w:r>
            </w:del>
            <w:ins w:id="186" w:author="♚포 옹" w:date="2022-06-14T18:51:36Z">
              <w:r>
                <w:rPr>
                  <w:rFonts w:hint="eastAsia" w:ascii="宋体" w:hAnsi="宋体" w:cs="宋体"/>
                  <w:bCs/>
                  <w:sz w:val="24"/>
                  <w:lang w:val="en-US" w:eastAsia="zh-CN"/>
                </w:rPr>
                <w:t>6</w:t>
              </w:r>
            </w:ins>
          </w:p>
        </w:tc>
        <w:tc>
          <w:tcPr>
            <w:tcW w:w="8887" w:type="dxa"/>
            <w:gridSpan w:val="2"/>
            <w:vAlign w:val="center"/>
          </w:tcPr>
          <w:p>
            <w:pPr>
              <w:pStyle w:val="12"/>
              <w:adjustRightInd w:val="0"/>
              <w:snapToGrid w:val="0"/>
              <w:spacing w:line="440" w:lineRule="exact"/>
              <w:jc w:val="left"/>
              <w:rPr>
                <w:rFonts w:ascii="宋体" w:hAnsi="宋体" w:eastAsia="宋体" w:cs="宋体"/>
                <w:sz w:val="24"/>
              </w:rPr>
            </w:pPr>
            <w:r>
              <w:rPr>
                <w:rFonts w:hint="eastAsia" w:ascii="宋体" w:hAnsi="宋体" w:eastAsia="宋体" w:cs="宋体"/>
                <w:b/>
                <w:sz w:val="24"/>
                <w:lang w:bidi="ar-SA"/>
              </w:rPr>
              <w:t>本项目磋商文件规定的供应商资格条件、有效磋商报价、合同履行期限、响应文件有效期、采购合同主要条款、付款方式、密封、签字盖章、信用记录等商务条款为实质性响应内容，不满足磋商文件要求的视为无效响应。</w:t>
            </w:r>
          </w:p>
        </w:tc>
      </w:tr>
    </w:tbl>
    <w:p>
      <w:bookmarkStart w:id="3" w:name="_Toc15579"/>
      <w:r>
        <w:rPr>
          <w:rFonts w:hint="eastAsia"/>
        </w:rPr>
        <w:br w:type="page"/>
      </w:r>
    </w:p>
    <w:p>
      <w:pPr>
        <w:pStyle w:val="4"/>
      </w:pPr>
      <w:r>
        <w:rPr>
          <w:rFonts w:hint="eastAsia"/>
        </w:rPr>
        <w:t>供应商须知</w:t>
      </w:r>
      <w:bookmarkEnd w:id="3"/>
      <w:bookmarkStart w:id="4" w:name="_Toc216582805"/>
      <w:bookmarkStart w:id="5" w:name="_Toc515647757"/>
      <w:bookmarkStart w:id="6" w:name="_Toc520356143"/>
      <w:bookmarkStart w:id="7" w:name="_Toc532473449"/>
      <w:bookmarkStart w:id="8" w:name="_Toc21015"/>
      <w:bookmarkStart w:id="9" w:name="_Toc21215"/>
      <w:bookmarkStart w:id="10" w:name="_Toc2582263"/>
    </w:p>
    <w:bookmarkEnd w:id="4"/>
    <w:bookmarkEnd w:id="5"/>
    <w:bookmarkEnd w:id="6"/>
    <w:p>
      <w:pPr>
        <w:pStyle w:val="5"/>
        <w:spacing w:before="0" w:after="0" w:line="360" w:lineRule="auto"/>
        <w:jc w:val="center"/>
        <w:rPr>
          <w:rFonts w:ascii="宋体" w:hAnsi="宋体" w:eastAsia="宋体" w:cs="宋体"/>
          <w:sz w:val="24"/>
          <w:szCs w:val="24"/>
        </w:rPr>
      </w:pPr>
      <w:r>
        <w:rPr>
          <w:rFonts w:hint="eastAsia" w:ascii="宋体" w:hAnsi="宋体" w:eastAsia="宋体" w:cs="宋体"/>
          <w:sz w:val="24"/>
          <w:szCs w:val="24"/>
        </w:rPr>
        <w:t>（一）总则</w:t>
      </w:r>
      <w:bookmarkEnd w:id="7"/>
      <w:bookmarkEnd w:id="8"/>
      <w:bookmarkEnd w:id="9"/>
      <w:bookmarkEnd w:id="10"/>
    </w:p>
    <w:p>
      <w:pPr>
        <w:pStyle w:val="7"/>
        <w:spacing w:before="0" w:after="0" w:line="360" w:lineRule="auto"/>
        <w:ind w:firstLine="480" w:firstLineChars="200"/>
        <w:rPr>
          <w:rFonts w:hAnsi="宋体" w:cs="宋体"/>
          <w:szCs w:val="24"/>
          <w:u w:val="none"/>
        </w:rPr>
      </w:pPr>
      <w:bookmarkStart w:id="11" w:name="_Toc520356144"/>
      <w:bookmarkStart w:id="12" w:name="_Toc515647758"/>
      <w:bookmarkStart w:id="13" w:name="_Toc32623"/>
      <w:bookmarkStart w:id="14" w:name="_Toc2582264"/>
      <w:bookmarkStart w:id="15" w:name="_Toc532473450"/>
      <w:bookmarkStart w:id="16" w:name="_Toc32189"/>
      <w:r>
        <w:rPr>
          <w:rFonts w:hint="eastAsia" w:hAnsi="宋体" w:cs="宋体"/>
          <w:szCs w:val="24"/>
          <w:u w:val="none"/>
        </w:rPr>
        <w:t>1.采购人、采购代理机构及</w:t>
      </w:r>
      <w:bookmarkEnd w:id="11"/>
      <w:bookmarkEnd w:id="12"/>
      <w:bookmarkEnd w:id="13"/>
      <w:bookmarkEnd w:id="14"/>
      <w:bookmarkEnd w:id="15"/>
      <w:bookmarkEnd w:id="16"/>
      <w:r>
        <w:rPr>
          <w:rFonts w:hint="eastAsia" w:hAnsi="宋体" w:cs="宋体"/>
          <w:szCs w:val="24"/>
          <w:u w:val="none"/>
        </w:rPr>
        <w:t>磋商供应商</w:t>
      </w:r>
    </w:p>
    <w:p>
      <w:pPr>
        <w:tabs>
          <w:tab w:val="left" w:pos="0"/>
        </w:tabs>
        <w:spacing w:line="360" w:lineRule="auto"/>
        <w:ind w:firstLine="480" w:firstLineChars="200"/>
        <w:rPr>
          <w:rFonts w:ascii="宋体" w:hAnsi="宋体" w:cs="宋体"/>
          <w:sz w:val="24"/>
        </w:rPr>
      </w:pPr>
      <w:r>
        <w:rPr>
          <w:rFonts w:hint="eastAsia" w:ascii="宋体" w:hAnsi="宋体" w:cs="宋体"/>
          <w:sz w:val="24"/>
        </w:rPr>
        <w:t>1.1 采购人：是指依法进行政府采购的国家机关、事业单位、团体组织。</w:t>
      </w:r>
    </w:p>
    <w:p>
      <w:pPr>
        <w:tabs>
          <w:tab w:val="left" w:pos="142"/>
        </w:tabs>
        <w:spacing w:line="360" w:lineRule="auto"/>
        <w:ind w:firstLine="480" w:firstLineChars="200"/>
        <w:rPr>
          <w:rFonts w:ascii="宋体" w:hAnsi="宋体" w:cs="宋体"/>
          <w:sz w:val="24"/>
        </w:rPr>
      </w:pPr>
      <w:r>
        <w:rPr>
          <w:rFonts w:hint="eastAsia" w:ascii="宋体" w:hAnsi="宋体" w:cs="宋体"/>
          <w:sz w:val="24"/>
        </w:rPr>
        <w:t>1.2 采购代理机构：是指集中采购机构或从事采购代理业务的社会中介机构。</w:t>
      </w:r>
    </w:p>
    <w:p>
      <w:pPr>
        <w:tabs>
          <w:tab w:val="left" w:pos="142"/>
        </w:tabs>
        <w:spacing w:line="360" w:lineRule="auto"/>
        <w:ind w:firstLine="480" w:firstLineChars="200"/>
        <w:rPr>
          <w:rFonts w:ascii="宋体" w:hAnsi="宋体" w:cs="宋体"/>
          <w:sz w:val="24"/>
        </w:rPr>
      </w:pPr>
      <w:r>
        <w:rPr>
          <w:rFonts w:hint="eastAsia" w:ascii="宋体" w:hAnsi="宋体" w:cs="宋体"/>
          <w:sz w:val="24"/>
        </w:rPr>
        <w:t>1.3 磋商供应商：是指响应磋商文件的法人、非法人组织或者自然人。潜在磋商供应商：以磋商文件规定的方式获取本项目磋商文件的法人、非法人组织或者自然人。</w:t>
      </w:r>
    </w:p>
    <w:p>
      <w:pPr>
        <w:spacing w:line="360" w:lineRule="auto"/>
        <w:ind w:firstLine="480" w:firstLineChars="200"/>
        <w:rPr>
          <w:rFonts w:ascii="宋体" w:hAnsi="宋体" w:cs="宋体"/>
          <w:sz w:val="24"/>
        </w:rPr>
      </w:pPr>
      <w:r>
        <w:rPr>
          <w:rFonts w:hint="eastAsia" w:ascii="宋体" w:hAnsi="宋体" w:cs="宋体"/>
          <w:sz w:val="24"/>
        </w:rPr>
        <w:t>1.4 供应商及其响应的货物须满足以下条件：</w:t>
      </w:r>
    </w:p>
    <w:p>
      <w:pPr>
        <w:spacing w:line="360" w:lineRule="auto"/>
        <w:ind w:firstLine="480" w:firstLineChars="200"/>
        <w:rPr>
          <w:rFonts w:ascii="宋体" w:hAnsi="宋体" w:cs="宋体"/>
          <w:sz w:val="24"/>
        </w:rPr>
      </w:pPr>
      <w:r>
        <w:rPr>
          <w:rFonts w:hint="eastAsia" w:ascii="宋体" w:hAnsi="宋体" w:cs="宋体"/>
          <w:sz w:val="24"/>
        </w:rPr>
        <w:t>1.4.1 具备《中华人民共和国政府采购法》第二十二条关于供应商条件的规定。</w:t>
      </w:r>
    </w:p>
    <w:p>
      <w:pPr>
        <w:spacing w:line="360" w:lineRule="auto"/>
        <w:ind w:firstLine="480" w:firstLineChars="200"/>
        <w:rPr>
          <w:rFonts w:ascii="宋体" w:hAnsi="宋体" w:cs="宋体"/>
          <w:sz w:val="24"/>
        </w:rPr>
      </w:pPr>
      <w:r>
        <w:rPr>
          <w:rFonts w:hint="eastAsia" w:ascii="宋体" w:hAnsi="宋体" w:cs="宋体"/>
          <w:sz w:val="24"/>
        </w:rPr>
        <w:t>1.4.2 以磋商文件规定的方式获得了本项目的磋商文件。</w:t>
      </w:r>
    </w:p>
    <w:p>
      <w:pPr>
        <w:spacing w:line="360" w:lineRule="auto"/>
        <w:ind w:firstLine="480" w:firstLineChars="200"/>
        <w:rPr>
          <w:rFonts w:ascii="宋体" w:hAnsi="宋体" w:cs="宋体"/>
          <w:sz w:val="24"/>
        </w:rPr>
      </w:pPr>
      <w:r>
        <w:rPr>
          <w:rFonts w:hint="eastAsia" w:ascii="宋体" w:hAnsi="宋体" w:cs="宋体"/>
          <w:sz w:val="24"/>
        </w:rPr>
        <w:t>1.4.3 符合本项目合格供应商的其他资格要求</w:t>
      </w:r>
    </w:p>
    <w:p>
      <w:pPr>
        <w:spacing w:line="360" w:lineRule="auto"/>
        <w:ind w:firstLine="480" w:firstLineChars="200"/>
        <w:rPr>
          <w:rFonts w:ascii="宋体" w:hAnsi="宋体" w:cs="宋体"/>
          <w:sz w:val="24"/>
        </w:rPr>
      </w:pPr>
      <w:r>
        <w:rPr>
          <w:rFonts w:hint="eastAsia" w:ascii="宋体" w:hAnsi="宋体" w:cs="宋体"/>
          <w:sz w:val="24"/>
        </w:rPr>
        <w:t>1.4.</w:t>
      </w:r>
      <w:r>
        <w:rPr>
          <w:rFonts w:hint="eastAsia" w:ascii="宋体" w:hAnsi="宋体" w:cs="宋体"/>
          <w:sz w:val="24"/>
          <w:lang w:val="en-US" w:eastAsia="zh-CN"/>
        </w:rPr>
        <w:t>4</w:t>
      </w:r>
      <w:r>
        <w:rPr>
          <w:rFonts w:hint="eastAsia" w:ascii="宋体" w:hAnsi="宋体" w:cs="宋体"/>
          <w:sz w:val="24"/>
        </w:rPr>
        <w:t xml:space="preserve"> 若本项目专门面向中小企业采购的，如供应商所投产品为非中小企业制造，其响应将被认定为响应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 如本项目允许联合体投标，对联合体规定如下：</w:t>
      </w:r>
    </w:p>
    <w:p>
      <w:pPr>
        <w:spacing w:line="360" w:lineRule="auto"/>
        <w:ind w:firstLine="480" w:firstLineChars="200"/>
        <w:rPr>
          <w:rFonts w:ascii="宋体" w:hAnsi="宋体" w:cs="宋体"/>
          <w:sz w:val="24"/>
        </w:rPr>
      </w:pPr>
      <w:r>
        <w:rPr>
          <w:rFonts w:hint="eastAsia" w:ascii="宋体" w:hAnsi="宋体" w:cs="宋体"/>
          <w:sz w:val="24"/>
        </w:rPr>
        <w:t>1.5.1 两个及以上供应商可以组成一个响应联合体，以一个供应商的身份投标。</w:t>
      </w:r>
    </w:p>
    <w:p>
      <w:pPr>
        <w:spacing w:line="360" w:lineRule="auto"/>
        <w:ind w:firstLine="480" w:firstLineChars="200"/>
        <w:rPr>
          <w:rFonts w:ascii="宋体" w:hAnsi="宋体" w:cs="宋体"/>
          <w:sz w:val="24"/>
        </w:rPr>
      </w:pPr>
      <w:r>
        <w:rPr>
          <w:rFonts w:hint="eastAsia" w:ascii="宋体" w:hAnsi="宋体" w:cs="宋体"/>
          <w:sz w:val="24"/>
        </w:rPr>
        <w:t>1.5.2 联合体各方均应符合本须知1.4.1的规定。</w:t>
      </w:r>
    </w:p>
    <w:p>
      <w:pPr>
        <w:spacing w:line="360" w:lineRule="auto"/>
        <w:ind w:firstLine="480" w:firstLineChars="200"/>
        <w:rPr>
          <w:rFonts w:ascii="宋体" w:hAnsi="宋体" w:cs="宋体"/>
          <w:sz w:val="24"/>
        </w:rPr>
      </w:pPr>
      <w:r>
        <w:rPr>
          <w:rFonts w:hint="eastAsia" w:ascii="宋体" w:hAnsi="宋体" w:cs="宋体"/>
          <w:sz w:val="24"/>
        </w:rPr>
        <w:t>1.5.3 采购人根据采购项目对供应商的特殊要求，联合体中至少应当有一方符合相关规定。</w:t>
      </w:r>
    </w:p>
    <w:p>
      <w:pPr>
        <w:spacing w:line="360" w:lineRule="auto"/>
        <w:ind w:firstLine="480" w:firstLineChars="200"/>
        <w:rPr>
          <w:rFonts w:ascii="宋体" w:hAnsi="宋体" w:cs="宋体"/>
          <w:sz w:val="24"/>
        </w:rPr>
      </w:pPr>
      <w:r>
        <w:rPr>
          <w:rFonts w:hint="eastAsia" w:ascii="宋体" w:hAnsi="宋体" w:cs="宋体"/>
          <w:sz w:val="24"/>
        </w:rPr>
        <w:t>1.5.4 联合体各方应签订共同响应协议，明确约定联合体各方承担的工作和相应的责任，并将共同响应协议作为响应文件的内容提交。</w:t>
      </w:r>
    </w:p>
    <w:p>
      <w:pPr>
        <w:spacing w:line="360" w:lineRule="auto"/>
        <w:ind w:firstLine="480" w:firstLineChars="200"/>
        <w:rPr>
          <w:rFonts w:ascii="宋体" w:hAnsi="宋体" w:cs="宋体"/>
          <w:sz w:val="24"/>
        </w:rPr>
      </w:pPr>
      <w:r>
        <w:rPr>
          <w:rFonts w:hint="eastAsia" w:ascii="宋体" w:hAnsi="宋体" w:cs="宋体"/>
          <w:sz w:val="24"/>
        </w:rPr>
        <w:t>1.5.5 大中型企业、其他自然人、法人或者非法人组织与小型、微型企业组成联合体共同参加的，共同响应协议中应写明小型、微型企业的协议合同金额占到共同响应协议投标总金额的比例。</w:t>
      </w:r>
    </w:p>
    <w:p>
      <w:pPr>
        <w:spacing w:line="360" w:lineRule="auto"/>
        <w:ind w:firstLine="480" w:firstLineChars="200"/>
        <w:rPr>
          <w:rFonts w:ascii="宋体" w:hAnsi="宋体" w:cs="宋体"/>
          <w:sz w:val="24"/>
        </w:rPr>
      </w:pPr>
      <w:r>
        <w:rPr>
          <w:rFonts w:hint="eastAsia" w:ascii="宋体" w:hAnsi="宋体" w:cs="宋体"/>
          <w:sz w:val="24"/>
        </w:rPr>
        <w:t>1.5.6 以联合体形式参加政府采购活动的，联合体各方不得再单独参加或者与其他供应商另外组成联合体参加本项目同一合同项下的响应，否则相关响应将被认定为响应</w:t>
      </w:r>
      <w:r>
        <w:rPr>
          <w:rFonts w:hint="eastAsia" w:ascii="宋体" w:hAnsi="宋体" w:cs="宋体"/>
          <w:b/>
          <w:sz w:val="24"/>
        </w:rPr>
        <w:t>无效。</w:t>
      </w:r>
    </w:p>
    <w:p>
      <w:pPr>
        <w:spacing w:line="360" w:lineRule="auto"/>
        <w:ind w:firstLine="480" w:firstLineChars="200"/>
        <w:rPr>
          <w:rFonts w:ascii="宋体" w:hAnsi="宋体" w:cs="宋体"/>
          <w:sz w:val="24"/>
        </w:rPr>
      </w:pPr>
      <w:r>
        <w:rPr>
          <w:rFonts w:hint="eastAsia" w:ascii="宋体" w:hAnsi="宋体" w:cs="宋体"/>
          <w:sz w:val="24"/>
        </w:rPr>
        <w:t>1.6 单位负责人为同一人或者存在直接控股、管理关系的不同供应商参与本项目同一合同项下的响应的，其相关响应将被认定为响应</w:t>
      </w:r>
      <w:r>
        <w:rPr>
          <w:rFonts w:hint="eastAsia" w:ascii="宋体" w:hAnsi="宋体" w:cs="宋体"/>
          <w:b/>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1.7 为本项目提供过整体设计、规范编制或者项目管理、监理、检测等服务的供应商，不得再参加本项目上述服务以外的其他采购活动。否则其响应将被认定为响应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bCs/>
          <w:sz w:val="24"/>
        </w:rPr>
      </w:pPr>
      <w:r>
        <w:rPr>
          <w:rFonts w:hint="eastAsia" w:ascii="宋体" w:hAnsi="宋体" w:cs="宋体"/>
          <w:sz w:val="24"/>
        </w:rPr>
        <w:t xml:space="preserve">1.8 </w:t>
      </w:r>
      <w:r>
        <w:rPr>
          <w:rFonts w:hint="eastAsia" w:ascii="宋体" w:hAnsi="宋体" w:cs="宋体"/>
          <w:bCs/>
          <w:sz w:val="24"/>
        </w:rPr>
        <w:t>在政府采购活动中，采购人员及相关人员与供应商有下列利害关系之一的，应当回避：</w:t>
      </w:r>
    </w:p>
    <w:p>
      <w:pPr>
        <w:spacing w:line="360" w:lineRule="auto"/>
        <w:ind w:firstLine="480" w:firstLineChars="200"/>
        <w:rPr>
          <w:rFonts w:ascii="宋体" w:hAnsi="宋体" w:cs="宋体"/>
          <w:bCs/>
          <w:sz w:val="24"/>
        </w:rPr>
      </w:pPr>
      <w:r>
        <w:rPr>
          <w:rFonts w:hint="eastAsia" w:ascii="宋体" w:hAnsi="宋体" w:cs="宋体"/>
          <w:bCs/>
          <w:sz w:val="24"/>
        </w:rPr>
        <w:t>1.8.1 参加采购活动前3年内与供应商存在劳动关系。</w:t>
      </w:r>
    </w:p>
    <w:p>
      <w:pPr>
        <w:spacing w:line="360" w:lineRule="auto"/>
        <w:ind w:firstLine="480" w:firstLineChars="200"/>
        <w:rPr>
          <w:rFonts w:ascii="宋体" w:hAnsi="宋体" w:cs="宋体"/>
          <w:bCs/>
          <w:sz w:val="24"/>
        </w:rPr>
      </w:pPr>
      <w:r>
        <w:rPr>
          <w:rFonts w:hint="eastAsia" w:ascii="宋体" w:hAnsi="宋体" w:cs="宋体"/>
          <w:bCs/>
          <w:sz w:val="24"/>
        </w:rPr>
        <w:t>1.8.2 参加采购活动前3年内担任供应商的董事、监事。</w:t>
      </w:r>
    </w:p>
    <w:p>
      <w:pPr>
        <w:spacing w:line="360" w:lineRule="auto"/>
        <w:ind w:firstLine="480" w:firstLineChars="200"/>
        <w:rPr>
          <w:rFonts w:ascii="宋体" w:hAnsi="宋体" w:cs="宋体"/>
          <w:bCs/>
          <w:sz w:val="24"/>
        </w:rPr>
      </w:pPr>
      <w:r>
        <w:rPr>
          <w:rFonts w:hint="eastAsia" w:ascii="宋体" w:hAnsi="宋体" w:cs="宋体"/>
          <w:bCs/>
          <w:sz w:val="24"/>
        </w:rPr>
        <w:t>1.8.3 参加采购活动前3年内是供应商的控股股东或者实际控制人。</w:t>
      </w:r>
    </w:p>
    <w:p>
      <w:pPr>
        <w:spacing w:line="360" w:lineRule="auto"/>
        <w:ind w:firstLine="480" w:firstLineChars="200"/>
        <w:rPr>
          <w:rFonts w:ascii="宋体" w:hAnsi="宋体" w:cs="宋体"/>
          <w:bCs/>
          <w:sz w:val="24"/>
        </w:rPr>
      </w:pPr>
      <w:r>
        <w:rPr>
          <w:rFonts w:hint="eastAsia" w:ascii="宋体" w:hAnsi="宋体" w:cs="宋体"/>
          <w:bCs/>
          <w:sz w:val="24"/>
        </w:rPr>
        <w:t>1.8.4 与供应商的法定代表人或者负责人有夫妻、直系血亲、三代以内旁系血亲或者近姻亲关系。</w:t>
      </w:r>
    </w:p>
    <w:p>
      <w:pPr>
        <w:spacing w:line="360" w:lineRule="auto"/>
        <w:ind w:firstLine="480" w:firstLineChars="200"/>
        <w:rPr>
          <w:rFonts w:ascii="宋体" w:hAnsi="宋体" w:cs="宋体"/>
          <w:bCs/>
          <w:sz w:val="24"/>
        </w:rPr>
      </w:pPr>
      <w:r>
        <w:rPr>
          <w:rFonts w:hint="eastAsia" w:ascii="宋体" w:hAnsi="宋体" w:cs="宋体"/>
          <w:bCs/>
          <w:sz w:val="24"/>
        </w:rPr>
        <w:t>1.8.5 与供应商有其他可能影响政府采购活动公平、公正进行的关系。</w:t>
      </w:r>
    </w:p>
    <w:p>
      <w:pPr>
        <w:spacing w:line="360" w:lineRule="auto"/>
        <w:ind w:firstLine="480" w:firstLineChars="200"/>
        <w:rPr>
          <w:rFonts w:ascii="宋体" w:hAnsi="宋体" w:cs="宋体"/>
          <w:sz w:val="24"/>
        </w:rPr>
      </w:pPr>
      <w:r>
        <w:rPr>
          <w:rFonts w:hint="eastAsia" w:ascii="宋体" w:hAnsi="宋体" w:cs="宋体"/>
          <w:bCs/>
          <w:sz w:val="24"/>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7"/>
        <w:spacing w:before="0" w:after="0" w:line="360" w:lineRule="auto"/>
        <w:ind w:firstLine="480" w:firstLineChars="200"/>
        <w:rPr>
          <w:rFonts w:hAnsi="宋体" w:cs="宋体"/>
          <w:szCs w:val="24"/>
          <w:u w:val="none"/>
        </w:rPr>
      </w:pPr>
      <w:bookmarkStart w:id="17" w:name="_Toc5286"/>
      <w:bookmarkStart w:id="18" w:name="_Toc2582265"/>
      <w:bookmarkStart w:id="19" w:name="_Toc532473451"/>
      <w:bookmarkStart w:id="20" w:name="_Toc12139"/>
      <w:bookmarkStart w:id="21" w:name="_Toc515647759"/>
      <w:r>
        <w:rPr>
          <w:rFonts w:hint="eastAsia" w:hAnsi="宋体" w:cs="宋体"/>
          <w:szCs w:val="24"/>
          <w:u w:val="none"/>
        </w:rPr>
        <w:t>2.资金来源</w:t>
      </w:r>
      <w:bookmarkEnd w:id="17"/>
      <w:bookmarkEnd w:id="18"/>
      <w:bookmarkEnd w:id="19"/>
      <w:bookmarkEnd w:id="20"/>
      <w:bookmarkEnd w:id="21"/>
    </w:p>
    <w:p>
      <w:pPr>
        <w:spacing w:line="360" w:lineRule="auto"/>
        <w:ind w:firstLine="480" w:firstLineChars="200"/>
        <w:rPr>
          <w:rFonts w:ascii="宋体" w:hAnsi="宋体" w:cs="宋体"/>
          <w:sz w:val="24"/>
        </w:rPr>
      </w:pPr>
      <w:r>
        <w:rPr>
          <w:rFonts w:hint="eastAsia" w:ascii="宋体" w:hAnsi="宋体" w:cs="宋体"/>
          <w:sz w:val="24"/>
        </w:rPr>
        <w:t>本项目的采购人已获得足以支付本次磋商后所签订的合同项下的资金。</w:t>
      </w:r>
    </w:p>
    <w:p>
      <w:pPr>
        <w:pStyle w:val="7"/>
        <w:spacing w:before="0" w:after="0" w:line="360" w:lineRule="auto"/>
        <w:ind w:firstLine="480" w:firstLineChars="200"/>
        <w:rPr>
          <w:rFonts w:hAnsi="宋体" w:cs="宋体"/>
          <w:szCs w:val="24"/>
          <w:u w:val="none"/>
        </w:rPr>
      </w:pPr>
      <w:bookmarkStart w:id="22" w:name="_Toc520356145"/>
      <w:bookmarkStart w:id="23" w:name="_Toc15936"/>
      <w:bookmarkStart w:id="24" w:name="_Toc532473452"/>
      <w:bookmarkStart w:id="25" w:name="_Toc20526"/>
      <w:bookmarkStart w:id="26" w:name="_Toc515647760"/>
      <w:bookmarkStart w:id="27" w:name="_Toc2582266"/>
      <w:r>
        <w:rPr>
          <w:rFonts w:hint="eastAsia" w:hAnsi="宋体" w:cs="宋体"/>
          <w:szCs w:val="24"/>
          <w:u w:val="none"/>
        </w:rPr>
        <w:t>3.投标费用</w:t>
      </w:r>
      <w:bookmarkEnd w:id="22"/>
      <w:bookmarkEnd w:id="23"/>
      <w:bookmarkEnd w:id="24"/>
      <w:bookmarkEnd w:id="25"/>
      <w:bookmarkEnd w:id="26"/>
      <w:bookmarkEnd w:id="27"/>
    </w:p>
    <w:p>
      <w:pPr>
        <w:spacing w:line="360" w:lineRule="auto"/>
        <w:ind w:firstLine="480" w:firstLineChars="200"/>
        <w:rPr>
          <w:rFonts w:ascii="宋体" w:hAnsi="宋体" w:cs="宋体"/>
          <w:sz w:val="24"/>
        </w:rPr>
      </w:pPr>
      <w:r>
        <w:rPr>
          <w:rFonts w:hint="eastAsia" w:ascii="宋体" w:hAnsi="宋体" w:cs="宋体"/>
          <w:sz w:val="24"/>
        </w:rPr>
        <w:t>不论结果如何，供应商应承担所有与磋商有关的费用。</w:t>
      </w:r>
    </w:p>
    <w:p>
      <w:pPr>
        <w:pStyle w:val="5"/>
        <w:spacing w:before="0" w:after="0" w:line="360" w:lineRule="auto"/>
        <w:jc w:val="center"/>
        <w:rPr>
          <w:rFonts w:ascii="宋体" w:hAnsi="宋体" w:eastAsia="宋体" w:cs="宋体"/>
          <w:sz w:val="24"/>
          <w:szCs w:val="24"/>
        </w:rPr>
      </w:pPr>
      <w:bookmarkStart w:id="28" w:name="_Toc21566"/>
      <w:bookmarkStart w:id="29" w:name="_Toc2582268"/>
      <w:bookmarkStart w:id="30" w:name="_Toc515647762"/>
      <w:bookmarkStart w:id="31" w:name="_Toc4365"/>
      <w:bookmarkStart w:id="32" w:name="_Toc216582806"/>
      <w:bookmarkStart w:id="33" w:name="_Toc520356146"/>
      <w:bookmarkStart w:id="34" w:name="_Toc532473454"/>
      <w:r>
        <w:rPr>
          <w:rFonts w:hint="eastAsia" w:ascii="宋体" w:hAnsi="宋体" w:eastAsia="宋体" w:cs="宋体"/>
          <w:sz w:val="24"/>
          <w:szCs w:val="24"/>
        </w:rPr>
        <w:t>（二）磋商文件</w:t>
      </w:r>
      <w:bookmarkEnd w:id="28"/>
      <w:bookmarkEnd w:id="29"/>
      <w:bookmarkEnd w:id="30"/>
      <w:bookmarkEnd w:id="31"/>
      <w:bookmarkEnd w:id="32"/>
      <w:bookmarkEnd w:id="33"/>
      <w:bookmarkEnd w:id="34"/>
    </w:p>
    <w:p>
      <w:pPr>
        <w:pStyle w:val="7"/>
        <w:spacing w:before="0" w:after="0" w:line="360" w:lineRule="auto"/>
        <w:ind w:firstLine="480" w:firstLineChars="200"/>
        <w:rPr>
          <w:rFonts w:hAnsi="宋体" w:cs="宋体"/>
          <w:szCs w:val="24"/>
          <w:u w:val="none"/>
        </w:rPr>
      </w:pPr>
      <w:bookmarkStart w:id="35" w:name="_Toc25743"/>
      <w:bookmarkStart w:id="36" w:name="_Toc515647763"/>
      <w:bookmarkStart w:id="37" w:name="_Toc532473455"/>
      <w:bookmarkStart w:id="38" w:name="_Toc14084"/>
      <w:bookmarkStart w:id="39" w:name="_Toc520356147"/>
      <w:bookmarkStart w:id="40" w:name="_Toc2582269"/>
      <w:r>
        <w:rPr>
          <w:rFonts w:hint="eastAsia" w:hAnsi="宋体" w:cs="宋体"/>
          <w:szCs w:val="24"/>
          <w:u w:val="none"/>
        </w:rPr>
        <w:t>4.磋商文件构成</w:t>
      </w:r>
      <w:bookmarkEnd w:id="35"/>
      <w:bookmarkEnd w:id="36"/>
      <w:bookmarkEnd w:id="37"/>
      <w:bookmarkEnd w:id="38"/>
      <w:bookmarkEnd w:id="39"/>
      <w:bookmarkEnd w:id="40"/>
    </w:p>
    <w:p>
      <w:pPr>
        <w:spacing w:line="360" w:lineRule="auto"/>
        <w:ind w:firstLine="480" w:firstLineChars="200"/>
        <w:rPr>
          <w:rFonts w:ascii="宋体" w:hAnsi="宋体" w:cs="宋体"/>
          <w:sz w:val="24"/>
        </w:rPr>
      </w:pPr>
      <w:r>
        <w:rPr>
          <w:rFonts w:hint="eastAsia" w:ascii="宋体" w:hAnsi="宋体" w:cs="宋体"/>
          <w:sz w:val="24"/>
        </w:rPr>
        <w:t>4.1 磋商邀请</w:t>
      </w:r>
    </w:p>
    <w:p>
      <w:pPr>
        <w:spacing w:line="360" w:lineRule="auto"/>
        <w:ind w:firstLine="480" w:firstLineChars="200"/>
        <w:rPr>
          <w:rFonts w:ascii="宋体" w:hAnsi="宋体" w:cs="宋体"/>
          <w:sz w:val="24"/>
        </w:rPr>
      </w:pPr>
      <w:r>
        <w:rPr>
          <w:rFonts w:hint="eastAsia" w:ascii="宋体" w:hAnsi="宋体" w:cs="宋体"/>
          <w:sz w:val="24"/>
        </w:rPr>
        <w:t>4.2 供应商须知前附表</w:t>
      </w:r>
    </w:p>
    <w:p>
      <w:pPr>
        <w:spacing w:line="360" w:lineRule="auto"/>
        <w:ind w:firstLine="480" w:firstLineChars="200"/>
        <w:rPr>
          <w:rFonts w:ascii="宋体" w:hAnsi="宋体" w:cs="宋体"/>
          <w:sz w:val="24"/>
        </w:rPr>
      </w:pPr>
      <w:r>
        <w:rPr>
          <w:rFonts w:hint="eastAsia" w:ascii="宋体" w:hAnsi="宋体" w:cs="宋体"/>
          <w:sz w:val="24"/>
        </w:rPr>
        <w:t>4.3 供应商须知</w:t>
      </w:r>
    </w:p>
    <w:p>
      <w:pPr>
        <w:pStyle w:val="5"/>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4.4 项目说明和采购需求</w:t>
      </w:r>
    </w:p>
    <w:p>
      <w:pPr>
        <w:pStyle w:val="6"/>
        <w:spacing w:line="360" w:lineRule="auto"/>
        <w:ind w:firstLine="480" w:firstLineChars="200"/>
        <w:rPr>
          <w:rFonts w:ascii="宋体" w:hAnsi="宋体" w:cs="宋体"/>
          <w:sz w:val="24"/>
        </w:rPr>
      </w:pPr>
      <w:r>
        <w:rPr>
          <w:rFonts w:hint="eastAsia" w:ascii="宋体" w:hAnsi="宋体" w:cs="宋体"/>
          <w:sz w:val="24"/>
        </w:rPr>
        <w:t>4.5 政府采购合同范本</w:t>
      </w:r>
    </w:p>
    <w:p>
      <w:pPr>
        <w:pStyle w:val="6"/>
        <w:spacing w:line="360" w:lineRule="auto"/>
        <w:ind w:firstLine="480" w:firstLineChars="200"/>
        <w:rPr>
          <w:rFonts w:ascii="宋体" w:hAnsi="宋体" w:cs="宋体"/>
          <w:sz w:val="24"/>
        </w:rPr>
      </w:pPr>
      <w:r>
        <w:rPr>
          <w:rFonts w:hint="eastAsia" w:ascii="宋体" w:hAnsi="宋体" w:cs="宋体"/>
          <w:sz w:val="24"/>
        </w:rPr>
        <w:t>4.6 响应文件格式</w:t>
      </w:r>
    </w:p>
    <w:p>
      <w:pPr>
        <w:pStyle w:val="7"/>
        <w:spacing w:before="0" w:after="0" w:line="360" w:lineRule="auto"/>
        <w:ind w:firstLine="480" w:firstLineChars="200"/>
        <w:rPr>
          <w:rFonts w:hAnsi="宋体" w:cs="宋体"/>
          <w:szCs w:val="24"/>
          <w:u w:val="none"/>
        </w:rPr>
      </w:pPr>
      <w:bookmarkStart w:id="41" w:name="_Toc515904805"/>
      <w:bookmarkStart w:id="42" w:name="_Toc520356148"/>
      <w:bookmarkStart w:id="43" w:name="_Toc2582270"/>
      <w:bookmarkStart w:id="44" w:name="_Toc9232"/>
      <w:bookmarkStart w:id="45" w:name="_Toc532473456"/>
      <w:bookmarkStart w:id="46" w:name="_Toc26044"/>
      <w:r>
        <w:rPr>
          <w:rFonts w:hint="eastAsia" w:hAnsi="宋体" w:cs="宋体"/>
          <w:szCs w:val="24"/>
          <w:u w:val="none"/>
        </w:rPr>
        <w:t>5.磋商文件的澄清</w:t>
      </w:r>
      <w:bookmarkEnd w:id="41"/>
      <w:bookmarkEnd w:id="42"/>
      <w:r>
        <w:rPr>
          <w:rFonts w:hint="eastAsia" w:hAnsi="宋体" w:cs="宋体"/>
          <w:szCs w:val="24"/>
          <w:u w:val="none"/>
        </w:rPr>
        <w:t>与修改</w:t>
      </w:r>
      <w:bookmarkEnd w:id="43"/>
      <w:bookmarkEnd w:id="44"/>
      <w:bookmarkEnd w:id="45"/>
      <w:bookmarkEnd w:id="46"/>
    </w:p>
    <w:p>
      <w:pPr>
        <w:spacing w:line="360" w:lineRule="auto"/>
        <w:ind w:firstLine="480" w:firstLineChars="200"/>
        <w:rPr>
          <w:rFonts w:ascii="宋体" w:hAnsi="宋体" w:cs="宋体"/>
          <w:sz w:val="24"/>
        </w:rPr>
      </w:pPr>
      <w:r>
        <w:rPr>
          <w:rFonts w:hint="eastAsia" w:ascii="宋体" w:hAnsi="宋体" w:cs="宋体"/>
          <w:sz w:val="24"/>
        </w:rPr>
        <w:t>5.1 采购人、采购代理机构可以对已发出的磋商文件等进行必要的澄清或者修改。澄清或者修改的内容为磋商文件的组成部分。澄清或者修改应当在原公告发布媒体上发布澄清公告。</w:t>
      </w:r>
    </w:p>
    <w:p>
      <w:pPr>
        <w:spacing w:line="360" w:lineRule="auto"/>
        <w:ind w:firstLine="480" w:firstLineChars="200"/>
        <w:rPr>
          <w:rFonts w:ascii="宋体" w:hAnsi="宋体" w:cs="宋体"/>
          <w:sz w:val="24"/>
        </w:rPr>
      </w:pPr>
      <w:r>
        <w:rPr>
          <w:rFonts w:hint="eastAsia" w:ascii="宋体" w:hAnsi="宋体" w:cs="宋体"/>
          <w:sz w:val="24"/>
        </w:rPr>
        <w:t>5.2 磋商文件中有不一致的，有澄清的部分以最终的澄清更正内容为准；未澄清的，以供应商须知前附表为准；供应商须知前附表不涉及的内容，以编排在后的最后描述为准。</w:t>
      </w:r>
    </w:p>
    <w:p>
      <w:pPr>
        <w:pStyle w:val="5"/>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5.3 供应商应及时关注本项目原公告发布媒体上发布的澄清公告或修改内容并自行下载，采购人、采购代理机构不再另行通知。</w:t>
      </w:r>
    </w:p>
    <w:p>
      <w:pPr>
        <w:pStyle w:val="7"/>
        <w:tabs>
          <w:tab w:val="left" w:pos="900"/>
        </w:tabs>
        <w:spacing w:before="0" w:after="0" w:line="360" w:lineRule="auto"/>
        <w:ind w:firstLine="480" w:firstLineChars="200"/>
        <w:rPr>
          <w:rFonts w:hAnsi="宋体" w:cs="宋体"/>
          <w:szCs w:val="24"/>
          <w:u w:val="none"/>
        </w:rPr>
      </w:pPr>
      <w:bookmarkStart w:id="47" w:name="_Toc2582271"/>
      <w:bookmarkStart w:id="48" w:name="_Toc14569"/>
      <w:bookmarkStart w:id="49" w:name="_Toc532473457"/>
      <w:bookmarkStart w:id="50" w:name="_Toc25635"/>
      <w:r>
        <w:rPr>
          <w:rFonts w:hint="eastAsia" w:hAnsi="宋体" w:cs="宋体"/>
          <w:szCs w:val="24"/>
          <w:u w:val="none"/>
        </w:rPr>
        <w:t>6.响应截止时间的顺延</w:t>
      </w:r>
      <w:bookmarkEnd w:id="47"/>
      <w:bookmarkEnd w:id="48"/>
      <w:bookmarkEnd w:id="49"/>
      <w:bookmarkEnd w:id="50"/>
    </w:p>
    <w:p>
      <w:pPr>
        <w:spacing w:line="360" w:lineRule="auto"/>
        <w:ind w:firstLine="480" w:firstLineChars="200"/>
        <w:rPr>
          <w:rFonts w:ascii="宋体" w:hAnsi="宋体" w:cs="宋体"/>
          <w:sz w:val="24"/>
        </w:rPr>
      </w:pPr>
      <w:r>
        <w:rPr>
          <w:rFonts w:hint="eastAsia" w:ascii="宋体" w:hAnsi="宋体" w:cs="宋体"/>
          <w:sz w:val="24"/>
        </w:rPr>
        <w:t>6.1 为使供应商有足够的时间对磋商文件的澄清或者修改部分进行研究而准备或因其他原因，采购人将依法决定是否顺延响应截止时间。顺延变更公告应当在原公告发布媒体上发布。</w:t>
      </w:r>
    </w:p>
    <w:p>
      <w:pPr>
        <w:pStyle w:val="5"/>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6.2 供应商应及时关注本项目原公告发布媒体上发布的变更公告，采购人、采购代理机构不再另行通知。</w:t>
      </w:r>
    </w:p>
    <w:p>
      <w:pPr>
        <w:pStyle w:val="6"/>
        <w:spacing w:line="360" w:lineRule="auto"/>
        <w:ind w:firstLine="480" w:firstLineChars="200"/>
        <w:rPr>
          <w:rFonts w:ascii="宋体" w:hAnsi="宋体" w:cs="宋体"/>
          <w:b/>
          <w:bCs/>
          <w:sz w:val="24"/>
        </w:rPr>
      </w:pPr>
      <w:r>
        <w:rPr>
          <w:rFonts w:hint="eastAsia" w:ascii="宋体" w:hAnsi="宋体" w:cs="宋体"/>
          <w:b/>
          <w:bCs/>
          <w:kern w:val="2"/>
          <w:sz w:val="24"/>
        </w:rPr>
        <w:t>7.其他事项</w:t>
      </w:r>
    </w:p>
    <w:p>
      <w:pPr>
        <w:spacing w:line="360" w:lineRule="auto"/>
        <w:ind w:firstLine="480" w:firstLineChars="200"/>
        <w:rPr>
          <w:rFonts w:ascii="宋体" w:hAnsi="宋体" w:cs="宋体"/>
          <w:sz w:val="24"/>
        </w:rPr>
      </w:pPr>
      <w:r>
        <w:rPr>
          <w:rFonts w:hint="eastAsia" w:ascii="宋体" w:hAnsi="宋体" w:cs="宋体"/>
          <w:sz w:val="24"/>
        </w:rPr>
        <w:t>7.1 供应商应认真阅读磋商文件所有的事项、格式、条款和技术规范等。如供应商没有按照磋商文件要求提交全部资料，或者响应文件没有对磋商文件的实质性要求做出响应，其响应将被认定为响应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7.2 原则上采购人、采购代理机构不要求投供应商提供样品。除仅凭书面方式不能准确描述采购需求，或者需要对样品进行主观判断以确认是否满足采购需求等特殊情况除外。如需提供样品，对样品相关要求见供应商须知前附表。</w:t>
      </w:r>
    </w:p>
    <w:p>
      <w:pPr>
        <w:pStyle w:val="5"/>
        <w:tabs>
          <w:tab w:val="left" w:pos="900"/>
        </w:tabs>
        <w:spacing w:before="0" w:after="0" w:line="360" w:lineRule="auto"/>
        <w:jc w:val="center"/>
        <w:rPr>
          <w:rFonts w:ascii="宋体" w:hAnsi="宋体" w:eastAsia="宋体" w:cs="宋体"/>
          <w:sz w:val="24"/>
          <w:szCs w:val="24"/>
        </w:rPr>
      </w:pPr>
      <w:bookmarkStart w:id="51" w:name="_Toc516367020"/>
      <w:bookmarkStart w:id="52" w:name="_Toc30808"/>
      <w:bookmarkStart w:id="53" w:name="_Toc2582272"/>
      <w:bookmarkStart w:id="54" w:name="_Toc216582807"/>
      <w:bookmarkStart w:id="55" w:name="_Toc532473458"/>
      <w:bookmarkStart w:id="56" w:name="_Toc515647766"/>
      <w:bookmarkStart w:id="57" w:name="_Toc520356150"/>
      <w:bookmarkStart w:id="58" w:name="_Toc7636"/>
      <w:r>
        <w:rPr>
          <w:rFonts w:hint="eastAsia" w:ascii="宋体" w:hAnsi="宋体" w:eastAsia="宋体" w:cs="宋体"/>
          <w:sz w:val="24"/>
          <w:szCs w:val="24"/>
        </w:rPr>
        <w:t>（三）响应文件</w:t>
      </w:r>
      <w:bookmarkEnd w:id="51"/>
      <w:r>
        <w:rPr>
          <w:rFonts w:hint="eastAsia" w:ascii="宋体" w:hAnsi="宋体" w:eastAsia="宋体" w:cs="宋体"/>
          <w:sz w:val="24"/>
          <w:szCs w:val="24"/>
        </w:rPr>
        <w:t>的编制</w:t>
      </w:r>
      <w:bookmarkEnd w:id="52"/>
      <w:bookmarkEnd w:id="53"/>
      <w:bookmarkEnd w:id="54"/>
      <w:bookmarkEnd w:id="55"/>
      <w:bookmarkEnd w:id="56"/>
      <w:bookmarkEnd w:id="57"/>
      <w:bookmarkEnd w:id="58"/>
    </w:p>
    <w:p>
      <w:pPr>
        <w:pStyle w:val="7"/>
        <w:tabs>
          <w:tab w:val="left" w:pos="900"/>
        </w:tabs>
        <w:spacing w:before="0" w:after="0" w:line="360" w:lineRule="auto"/>
        <w:ind w:firstLine="480" w:firstLineChars="200"/>
        <w:rPr>
          <w:rFonts w:hAnsi="宋体" w:cs="宋体"/>
          <w:szCs w:val="24"/>
        </w:rPr>
      </w:pPr>
      <w:bookmarkStart w:id="59" w:name="_Toc520356151"/>
      <w:bookmarkStart w:id="60" w:name="_Toc3553"/>
      <w:bookmarkStart w:id="61" w:name="_Toc515647767"/>
      <w:bookmarkStart w:id="62" w:name="_Toc516367021"/>
      <w:bookmarkStart w:id="63" w:name="_Toc532473459"/>
      <w:bookmarkStart w:id="64" w:name="_Toc2582273"/>
      <w:bookmarkStart w:id="65" w:name="_Toc7786"/>
      <w:r>
        <w:rPr>
          <w:rFonts w:hint="eastAsia" w:hAnsi="宋体" w:cs="宋体"/>
          <w:szCs w:val="24"/>
          <w:u w:val="none"/>
        </w:rPr>
        <w:t>8.</w:t>
      </w:r>
      <w:bookmarkEnd w:id="59"/>
      <w:bookmarkEnd w:id="60"/>
      <w:bookmarkEnd w:id="61"/>
      <w:bookmarkEnd w:id="62"/>
      <w:bookmarkEnd w:id="63"/>
      <w:bookmarkEnd w:id="64"/>
      <w:bookmarkEnd w:id="65"/>
      <w:r>
        <w:rPr>
          <w:rFonts w:hint="eastAsia" w:hAnsi="宋体" w:cs="宋体"/>
          <w:szCs w:val="24"/>
          <w:u w:val="none"/>
        </w:rPr>
        <w:t>响应范围及文字、计量单位要求</w:t>
      </w:r>
    </w:p>
    <w:p>
      <w:pPr>
        <w:spacing w:line="360" w:lineRule="auto"/>
        <w:ind w:firstLine="480" w:firstLineChars="200"/>
        <w:rPr>
          <w:rFonts w:ascii="宋体" w:hAnsi="宋体" w:cs="宋体"/>
          <w:sz w:val="24"/>
        </w:rPr>
      </w:pPr>
      <w:r>
        <w:rPr>
          <w:rFonts w:hint="eastAsia" w:ascii="宋体" w:hAnsi="宋体" w:cs="宋体"/>
          <w:sz w:val="24"/>
        </w:rPr>
        <w:t>8.1 供应商应当对磋商文件中所列的所有内容进行投标，如仅响应部分内容，其响应将被认定为响应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8.2 无论磋商文件中是否要求，供应商所投货物及伴随的服务和工程均应符合国家强制性标准。</w:t>
      </w:r>
    </w:p>
    <w:p>
      <w:pPr>
        <w:pStyle w:val="5"/>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8.3 响应文件应使用规范汉字书写(专有名词须加注中文解释)，并采用通用的图形符号，不得出现与常规书写格式不符的内容。</w:t>
      </w:r>
    </w:p>
    <w:p>
      <w:pPr>
        <w:spacing w:line="360" w:lineRule="auto"/>
        <w:ind w:firstLine="480" w:firstLineChars="200"/>
        <w:rPr>
          <w:rFonts w:ascii="宋体" w:hAnsi="宋体" w:cs="宋体"/>
          <w:sz w:val="24"/>
        </w:rPr>
      </w:pPr>
      <w:r>
        <w:rPr>
          <w:rFonts w:hint="eastAsia" w:ascii="宋体" w:hAnsi="宋体" w:cs="宋体"/>
          <w:sz w:val="24"/>
        </w:rPr>
        <w:t>8.4 除磋商文件中有特殊要求外，响应文件中所使用的计量单位，应采用中华人民共和国法定计量单位。</w:t>
      </w:r>
    </w:p>
    <w:p>
      <w:pPr>
        <w:pStyle w:val="7"/>
        <w:tabs>
          <w:tab w:val="left" w:pos="900"/>
        </w:tabs>
        <w:spacing w:before="0" w:after="0" w:line="360" w:lineRule="auto"/>
        <w:ind w:firstLine="480" w:firstLineChars="200"/>
        <w:rPr>
          <w:rFonts w:hAnsi="宋体" w:cs="宋体"/>
          <w:szCs w:val="24"/>
          <w:u w:val="none"/>
        </w:rPr>
      </w:pPr>
      <w:bookmarkStart w:id="66" w:name="_Ref467306195"/>
      <w:bookmarkStart w:id="67" w:name="_Toc516367022"/>
      <w:bookmarkStart w:id="68" w:name="_Ref467306676"/>
      <w:bookmarkStart w:id="69" w:name="_Toc532473460"/>
      <w:bookmarkStart w:id="70" w:name="_Toc515647768"/>
      <w:bookmarkStart w:id="71" w:name="_Toc2582274"/>
      <w:bookmarkStart w:id="72" w:name="_Toc28307"/>
      <w:bookmarkStart w:id="73" w:name="_Toc520356152"/>
      <w:bookmarkStart w:id="74" w:name="_Toc10364"/>
      <w:r>
        <w:rPr>
          <w:rFonts w:hint="eastAsia" w:hAnsi="宋体" w:cs="宋体"/>
          <w:szCs w:val="24"/>
          <w:u w:val="none"/>
        </w:rPr>
        <w:t>9.响应文件</w:t>
      </w:r>
      <w:bookmarkEnd w:id="66"/>
      <w:bookmarkEnd w:id="67"/>
      <w:bookmarkEnd w:id="68"/>
      <w:r>
        <w:rPr>
          <w:rFonts w:hint="eastAsia" w:hAnsi="宋体" w:cs="宋体"/>
          <w:szCs w:val="24"/>
          <w:u w:val="none"/>
        </w:rPr>
        <w:t>的组成</w:t>
      </w:r>
      <w:bookmarkEnd w:id="69"/>
      <w:bookmarkEnd w:id="70"/>
      <w:bookmarkEnd w:id="71"/>
      <w:bookmarkEnd w:id="72"/>
      <w:bookmarkEnd w:id="73"/>
      <w:bookmarkEnd w:id="74"/>
    </w:p>
    <w:p>
      <w:pPr>
        <w:tabs>
          <w:tab w:val="left" w:pos="900"/>
          <w:tab w:val="left" w:pos="5580"/>
        </w:tabs>
        <w:spacing w:line="360" w:lineRule="auto"/>
        <w:ind w:firstLine="480" w:firstLineChars="200"/>
        <w:rPr>
          <w:rFonts w:ascii="宋体" w:hAnsi="宋体" w:cs="宋体"/>
          <w:sz w:val="24"/>
        </w:rPr>
      </w:pPr>
      <w:bookmarkStart w:id="75" w:name="_Ref467052588"/>
      <w:r>
        <w:rPr>
          <w:rFonts w:hint="eastAsia" w:ascii="宋体" w:hAnsi="宋体" w:cs="宋体"/>
          <w:sz w:val="24"/>
        </w:rPr>
        <w:t>供应商应完整地按照磋商文件提供的响应文件格式及要求编写响应文件，对其响应文件的真实性与准确性负责，成交后，其响应文件将作为合同的组成部分。</w:t>
      </w:r>
    </w:p>
    <w:bookmarkEnd w:id="75"/>
    <w:p>
      <w:pPr>
        <w:pStyle w:val="7"/>
        <w:tabs>
          <w:tab w:val="left" w:pos="900"/>
        </w:tabs>
        <w:spacing w:before="0" w:after="0" w:line="360" w:lineRule="auto"/>
        <w:ind w:firstLine="480" w:firstLineChars="200"/>
        <w:rPr>
          <w:rFonts w:hAnsi="宋体" w:cs="宋体"/>
          <w:szCs w:val="24"/>
          <w:u w:val="none"/>
        </w:rPr>
      </w:pPr>
      <w:bookmarkStart w:id="76" w:name="_Toc516367023"/>
      <w:bookmarkStart w:id="77" w:name="_Toc2582275"/>
      <w:bookmarkStart w:id="78" w:name="_Toc520356153"/>
      <w:bookmarkStart w:id="79" w:name="_Toc10379"/>
      <w:bookmarkStart w:id="80" w:name="_Toc515647769"/>
      <w:bookmarkStart w:id="81" w:name="_Toc4601"/>
      <w:bookmarkStart w:id="82" w:name="_Toc532473461"/>
      <w:r>
        <w:rPr>
          <w:rFonts w:hint="eastAsia" w:hAnsi="宋体" w:cs="宋体"/>
          <w:szCs w:val="24"/>
          <w:u w:val="none"/>
        </w:rPr>
        <w:t>10.证明响应标的的合格性和符合</w:t>
      </w:r>
      <w:r>
        <w:rPr>
          <w:rFonts w:hint="eastAsia" w:hAnsi="宋体" w:cs="宋体"/>
          <w:szCs w:val="24"/>
        </w:rPr>
        <w:t>磋商</w:t>
      </w:r>
      <w:r>
        <w:rPr>
          <w:rFonts w:hint="eastAsia" w:hAnsi="宋体" w:cs="宋体"/>
          <w:szCs w:val="24"/>
          <w:u w:val="none"/>
        </w:rPr>
        <w:t>文件规定的技术文件</w:t>
      </w:r>
      <w:bookmarkEnd w:id="76"/>
      <w:bookmarkEnd w:id="77"/>
      <w:bookmarkEnd w:id="78"/>
      <w:bookmarkEnd w:id="79"/>
      <w:bookmarkEnd w:id="80"/>
      <w:bookmarkEnd w:id="81"/>
      <w:bookmarkEnd w:id="82"/>
    </w:p>
    <w:p>
      <w:pPr>
        <w:spacing w:line="360" w:lineRule="auto"/>
        <w:ind w:firstLine="480" w:firstLineChars="200"/>
        <w:rPr>
          <w:rFonts w:ascii="宋体" w:hAnsi="宋体" w:cs="宋体"/>
          <w:sz w:val="24"/>
        </w:rPr>
      </w:pPr>
      <w:r>
        <w:rPr>
          <w:rFonts w:hint="eastAsia" w:ascii="宋体" w:hAnsi="宋体" w:cs="宋体"/>
          <w:sz w:val="24"/>
        </w:rPr>
        <w:t>10.1 供应商应提交证明文件，证明其响应标的符合磋商文件规定。该证明文件是响应文件的技术文件。</w:t>
      </w:r>
    </w:p>
    <w:p>
      <w:pPr>
        <w:spacing w:line="360" w:lineRule="auto"/>
        <w:ind w:firstLine="480" w:firstLineChars="200"/>
        <w:rPr>
          <w:rFonts w:ascii="宋体" w:hAnsi="宋体" w:cs="宋体"/>
          <w:sz w:val="24"/>
        </w:rPr>
      </w:pPr>
      <w:bookmarkStart w:id="83" w:name="_Ref467306244"/>
      <w:r>
        <w:rPr>
          <w:rFonts w:hint="eastAsia" w:ascii="宋体" w:hAnsi="宋体" w:cs="宋体"/>
          <w:sz w:val="24"/>
        </w:rPr>
        <w:t>10.2 上款所述的证明文件，可以是文字资料、图纸和数据，</w:t>
      </w:r>
      <w:bookmarkEnd w:id="83"/>
      <w:r>
        <w:rPr>
          <w:rFonts w:hint="eastAsia" w:ascii="宋体" w:hAnsi="宋体" w:cs="宋体"/>
          <w:sz w:val="24"/>
        </w:rPr>
        <w:t>包括：</w:t>
      </w:r>
    </w:p>
    <w:p>
      <w:pPr>
        <w:spacing w:line="360" w:lineRule="auto"/>
        <w:ind w:firstLine="480" w:firstLineChars="200"/>
        <w:rPr>
          <w:rFonts w:ascii="宋体" w:hAnsi="宋体" w:cs="宋体"/>
          <w:sz w:val="24"/>
        </w:rPr>
      </w:pPr>
      <w:r>
        <w:rPr>
          <w:rFonts w:hint="eastAsia" w:ascii="宋体" w:hAnsi="宋体" w:cs="宋体"/>
          <w:sz w:val="24"/>
        </w:rPr>
        <w:t>10.2.1 货物主要技术指标和性能的详细说明及实现的功能或者目标；</w:t>
      </w:r>
    </w:p>
    <w:p>
      <w:pPr>
        <w:spacing w:line="360" w:lineRule="auto"/>
        <w:ind w:firstLine="480" w:firstLineChars="200"/>
        <w:rPr>
          <w:rFonts w:ascii="宋体" w:hAnsi="宋体" w:cs="宋体"/>
          <w:sz w:val="24"/>
        </w:rPr>
      </w:pPr>
      <w:r>
        <w:rPr>
          <w:rFonts w:hint="eastAsia" w:ascii="宋体" w:hAnsi="宋体" w:cs="宋体"/>
          <w:sz w:val="24"/>
        </w:rPr>
        <w:t>10.2.2 货物从买方开始使用至磋商文件规定的保质期内正常、连续地使用所必须的备件和专用工具清单，包括备件和专用工具的货源及现行价格；</w:t>
      </w:r>
    </w:p>
    <w:p>
      <w:pPr>
        <w:spacing w:line="360" w:lineRule="auto"/>
        <w:ind w:firstLine="480" w:firstLineChars="200"/>
        <w:rPr>
          <w:rFonts w:ascii="宋体" w:hAnsi="宋体" w:cs="宋体"/>
          <w:sz w:val="24"/>
        </w:rPr>
      </w:pPr>
      <w:r>
        <w:rPr>
          <w:rFonts w:hint="eastAsia" w:ascii="宋体" w:hAnsi="宋体" w:cs="宋体"/>
          <w:sz w:val="24"/>
        </w:rPr>
        <w:t>10.2.3 对照磋商文件技术规格，逐条说明所提供货物及伴随的工程和服务已对磋商文件的技术规格做出了实质性的响应，或申明与技术规格条文的偏差和例外。</w:t>
      </w:r>
    </w:p>
    <w:p>
      <w:pPr>
        <w:spacing w:line="360" w:lineRule="auto"/>
        <w:ind w:firstLine="480" w:firstLineChars="200"/>
        <w:rPr>
          <w:rFonts w:ascii="宋体" w:hAnsi="宋体" w:cs="宋体"/>
          <w:sz w:val="24"/>
        </w:rPr>
      </w:pPr>
      <w:r>
        <w:rPr>
          <w:rFonts w:hint="eastAsia" w:ascii="宋体" w:hAnsi="宋体" w:cs="宋体"/>
          <w:sz w:val="24"/>
        </w:rPr>
        <w:t>10.3 供应商应注意采购人在技术规格中指出的工艺、材料和设备的参照品牌型号仅起说明作用，并没有任何倾向性或限制性。采购人、采购代理机构承诺不以上述参照品牌型号作为磋商时判定其响应是否有效的标准。任何品牌的供应商均可依法参加本项目的采购活动。</w:t>
      </w:r>
    </w:p>
    <w:p>
      <w:pPr>
        <w:spacing w:line="360" w:lineRule="auto"/>
        <w:ind w:firstLine="480" w:firstLineChars="200"/>
        <w:rPr>
          <w:rFonts w:ascii="宋体" w:hAnsi="宋体" w:cs="宋体"/>
          <w:sz w:val="24"/>
        </w:rPr>
      </w:pPr>
      <w:r>
        <w:rPr>
          <w:rFonts w:hint="eastAsia" w:ascii="宋体" w:hAnsi="宋体" w:cs="宋体"/>
          <w:sz w:val="24"/>
        </w:rPr>
        <w:t>10.4 本条所指证明文件不包括对磋商文件相关部分的文字、图标的复制。</w:t>
      </w:r>
    </w:p>
    <w:p>
      <w:pPr>
        <w:pStyle w:val="7"/>
        <w:spacing w:before="0" w:after="0" w:line="360" w:lineRule="auto"/>
        <w:ind w:firstLine="480" w:firstLineChars="200"/>
        <w:rPr>
          <w:rFonts w:hAnsi="宋体" w:cs="宋体"/>
          <w:szCs w:val="24"/>
          <w:u w:val="none"/>
        </w:rPr>
      </w:pPr>
      <w:bookmarkStart w:id="84" w:name="_Toc2582276"/>
      <w:bookmarkStart w:id="85" w:name="_Toc520356155"/>
      <w:bookmarkStart w:id="86" w:name="_Toc23231"/>
      <w:bookmarkStart w:id="87" w:name="_Toc2248"/>
      <w:bookmarkStart w:id="88" w:name="_Toc532473462"/>
      <w:bookmarkStart w:id="89" w:name="_Toc515647770"/>
      <w:r>
        <w:rPr>
          <w:rFonts w:hint="eastAsia" w:hAnsi="宋体" w:cs="宋体"/>
          <w:szCs w:val="24"/>
          <w:u w:val="none"/>
        </w:rPr>
        <w:t>11.投标报价</w:t>
      </w:r>
      <w:bookmarkEnd w:id="84"/>
      <w:bookmarkEnd w:id="85"/>
      <w:bookmarkEnd w:id="86"/>
      <w:bookmarkEnd w:id="87"/>
      <w:bookmarkEnd w:id="88"/>
      <w:bookmarkEnd w:id="89"/>
    </w:p>
    <w:p>
      <w:pPr>
        <w:spacing w:line="360" w:lineRule="auto"/>
        <w:ind w:firstLine="480" w:firstLineChars="200"/>
        <w:rPr>
          <w:rFonts w:ascii="宋体" w:hAnsi="宋体" w:cs="宋体"/>
          <w:sz w:val="24"/>
        </w:rPr>
      </w:pPr>
      <w:r>
        <w:rPr>
          <w:rFonts w:hint="eastAsia" w:ascii="宋体" w:hAnsi="宋体" w:cs="宋体"/>
          <w:sz w:val="24"/>
        </w:rPr>
        <w:t>11.1 供应商的报价应当包括满足本次磋商全部采购需求所应提供的货物，以及伴随的服务和工程。所有响应均应以人民币报价。</w:t>
      </w:r>
    </w:p>
    <w:p>
      <w:pPr>
        <w:spacing w:line="360" w:lineRule="auto"/>
        <w:ind w:firstLine="480" w:firstLineChars="200"/>
        <w:rPr>
          <w:rFonts w:ascii="宋体" w:hAnsi="宋体" w:cs="宋体"/>
          <w:sz w:val="24"/>
        </w:rPr>
      </w:pPr>
      <w:r>
        <w:rPr>
          <w:rFonts w:hint="eastAsia" w:ascii="宋体" w:hAnsi="宋体" w:cs="宋体"/>
          <w:sz w:val="24"/>
        </w:rPr>
        <w:t>11.2 供应商应在价格明细表上标明响应货物及相关服务的单价（如适用）和总价，并由法定代表人或其授权代表签署。</w:t>
      </w:r>
    </w:p>
    <w:p>
      <w:pPr>
        <w:spacing w:line="360" w:lineRule="auto"/>
        <w:ind w:firstLine="480" w:firstLineChars="200"/>
        <w:rPr>
          <w:rFonts w:ascii="宋体" w:hAnsi="宋体" w:cs="宋体"/>
          <w:sz w:val="24"/>
        </w:rPr>
      </w:pPr>
      <w:r>
        <w:rPr>
          <w:rFonts w:hint="eastAsia" w:ascii="宋体" w:hAnsi="宋体" w:cs="宋体"/>
          <w:sz w:val="24"/>
        </w:rPr>
        <w:t>11.3 价格明细表上的价格应包括：响应货物（包括备品备件、专用工具等）的价格（包括已在中国国内的进口货物完税后的仓库交货价、展室交货价或货架交货价），投标货物运输（含保险）、安装（如有）、调试、检验、技术服务、培训和磋商文件要求提供的所有伴随服务、工程等费用；</w:t>
      </w:r>
    </w:p>
    <w:p>
      <w:pPr>
        <w:pStyle w:val="7"/>
        <w:spacing w:before="0" w:after="0" w:line="360" w:lineRule="auto"/>
        <w:ind w:firstLine="480" w:firstLineChars="200"/>
        <w:rPr>
          <w:rFonts w:hAnsi="宋体" w:cs="宋体"/>
          <w:szCs w:val="24"/>
          <w:u w:val="none"/>
        </w:rPr>
      </w:pPr>
      <w:bookmarkStart w:id="90" w:name="_Toc23590"/>
      <w:bookmarkStart w:id="91" w:name="_Toc532473464"/>
      <w:bookmarkStart w:id="92" w:name="_Toc32569"/>
      <w:bookmarkStart w:id="93" w:name="_Toc515647772"/>
      <w:bookmarkStart w:id="94" w:name="_Toc520356157"/>
      <w:bookmarkStart w:id="95" w:name="_Toc2582278"/>
      <w:r>
        <w:rPr>
          <w:rFonts w:hint="eastAsia" w:hAnsi="宋体" w:cs="宋体"/>
          <w:szCs w:val="24"/>
          <w:u w:val="none"/>
        </w:rPr>
        <w:t>1</w:t>
      </w:r>
      <w:r>
        <w:rPr>
          <w:rFonts w:hint="eastAsia" w:hAnsi="宋体" w:cs="宋体"/>
          <w:szCs w:val="24"/>
          <w:u w:val="none"/>
          <w:lang w:val="en-US" w:eastAsia="zh-CN"/>
        </w:rPr>
        <w:t>2</w:t>
      </w:r>
      <w:r>
        <w:rPr>
          <w:rFonts w:hint="eastAsia" w:hAnsi="宋体" w:cs="宋体"/>
          <w:szCs w:val="24"/>
          <w:u w:val="none"/>
        </w:rPr>
        <w:t>.响应有效期</w:t>
      </w:r>
      <w:bookmarkEnd w:id="90"/>
      <w:bookmarkEnd w:id="91"/>
      <w:bookmarkEnd w:id="92"/>
      <w:bookmarkEnd w:id="93"/>
      <w:bookmarkEnd w:id="94"/>
      <w:bookmarkEnd w:id="95"/>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.1 响应应在</w:t>
      </w:r>
      <w:r>
        <w:rPr>
          <w:rFonts w:hint="eastAsia" w:ascii="宋体" w:hAnsi="宋体" w:cs="宋体"/>
          <w:sz w:val="24"/>
          <w:u w:val="single"/>
        </w:rPr>
        <w:t>供应商须知前附表</w:t>
      </w:r>
      <w:r>
        <w:rPr>
          <w:rFonts w:hint="eastAsia" w:ascii="宋体" w:hAnsi="宋体" w:cs="宋体"/>
          <w:sz w:val="24"/>
        </w:rPr>
        <w:t>中规定时间内保持有效。响应有效期不满足要求的响应，其响应将被认定为响应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.2 因特殊原因，采购人或采购代理机构可在原响应有效期截止之前，要求供应商延长响应文件的有效期。供应商也可以拒绝延长响应有效期的要求，且不承担任何责任。</w:t>
      </w:r>
    </w:p>
    <w:p>
      <w:pPr>
        <w:pStyle w:val="7"/>
        <w:spacing w:before="0" w:after="0" w:line="360" w:lineRule="auto"/>
        <w:ind w:firstLine="480" w:firstLineChars="200"/>
        <w:rPr>
          <w:rFonts w:hAnsi="宋体" w:cs="宋体"/>
          <w:szCs w:val="24"/>
          <w:u w:val="none"/>
        </w:rPr>
      </w:pPr>
      <w:bookmarkStart w:id="96" w:name="_Toc520356158"/>
      <w:bookmarkStart w:id="97" w:name="_Toc532473465"/>
      <w:bookmarkStart w:id="98" w:name="_Toc493"/>
      <w:bookmarkStart w:id="99" w:name="_Toc17074"/>
      <w:bookmarkStart w:id="100" w:name="_Toc515647773"/>
      <w:bookmarkStart w:id="101" w:name="_Toc2582279"/>
      <w:r>
        <w:rPr>
          <w:rFonts w:hint="eastAsia" w:hAnsi="宋体" w:cs="宋体"/>
          <w:szCs w:val="24"/>
          <w:u w:val="none"/>
        </w:rPr>
        <w:t>1</w:t>
      </w:r>
      <w:r>
        <w:rPr>
          <w:rFonts w:hint="eastAsia" w:hAnsi="宋体" w:cs="宋体"/>
          <w:szCs w:val="24"/>
          <w:u w:val="none"/>
          <w:lang w:val="en-US" w:eastAsia="zh-CN"/>
        </w:rPr>
        <w:t>3</w:t>
      </w:r>
      <w:r>
        <w:rPr>
          <w:rFonts w:hint="eastAsia" w:hAnsi="宋体" w:cs="宋体"/>
          <w:szCs w:val="24"/>
          <w:u w:val="none"/>
        </w:rPr>
        <w:t>.响应文件的</w:t>
      </w:r>
      <w:bookmarkEnd w:id="96"/>
      <w:bookmarkEnd w:id="97"/>
      <w:bookmarkEnd w:id="98"/>
      <w:bookmarkEnd w:id="99"/>
      <w:bookmarkEnd w:id="100"/>
      <w:r>
        <w:rPr>
          <w:rFonts w:hint="eastAsia" w:hAnsi="宋体" w:cs="宋体"/>
          <w:szCs w:val="24"/>
          <w:u w:val="none"/>
        </w:rPr>
        <w:t>制作</w:t>
      </w:r>
      <w:bookmarkEnd w:id="101"/>
    </w:p>
    <w:p>
      <w:pPr>
        <w:spacing w:line="360" w:lineRule="auto"/>
        <w:ind w:firstLine="480" w:firstLineChars="200"/>
        <w:rPr>
          <w:rFonts w:ascii="宋体" w:hAnsi="宋体" w:cs="宋体"/>
          <w:sz w:val="24"/>
          <w:u w:val="single"/>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.1 供应商应按</w:t>
      </w:r>
      <w:r>
        <w:rPr>
          <w:rFonts w:hint="eastAsia" w:ascii="宋体" w:hAnsi="宋体" w:cs="宋体"/>
          <w:sz w:val="24"/>
          <w:u w:val="single"/>
        </w:rPr>
        <w:t>供应商须知前附表</w:t>
      </w:r>
      <w:r>
        <w:rPr>
          <w:rFonts w:hint="eastAsia" w:ascii="宋体" w:hAnsi="宋体" w:cs="宋体"/>
          <w:sz w:val="24"/>
        </w:rPr>
        <w:t>中的规定，准备和递交响应文件。</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.2 响应文件需由供应商的法定代表人或经其正式委托代理人按磋商文件规定在响应文件上签字并加盖公章。委托代理人须持有书面的“法定代表人授权委托书”，并将其附在响应文件中。未按磋商文件要求签署和盖章的响应文件，其响应将被认定为响应</w:t>
      </w:r>
      <w:r>
        <w:rPr>
          <w:rFonts w:hint="eastAsia" w:ascii="宋体" w:hAnsi="宋体" w:cs="宋体"/>
          <w:b/>
          <w:sz w:val="24"/>
        </w:rPr>
        <w:t>无效</w:t>
      </w:r>
      <w:r>
        <w:rPr>
          <w:rFonts w:hint="eastAsia" w:ascii="宋体" w:hAnsi="宋体" w:cs="宋体"/>
          <w:sz w:val="24"/>
        </w:rPr>
        <w:t>。</w:t>
      </w:r>
    </w:p>
    <w:p>
      <w:pPr>
        <w:pStyle w:val="5"/>
        <w:spacing w:before="0" w:after="0" w:line="360" w:lineRule="auto"/>
        <w:jc w:val="center"/>
        <w:rPr>
          <w:rFonts w:ascii="宋体" w:hAnsi="宋体" w:eastAsia="宋体" w:cs="宋体"/>
          <w:sz w:val="24"/>
          <w:szCs w:val="24"/>
        </w:rPr>
      </w:pPr>
      <w:bookmarkStart w:id="102" w:name="_Toc2582280"/>
      <w:bookmarkStart w:id="103" w:name="_Toc16865"/>
      <w:bookmarkStart w:id="104" w:name="_Toc515647774"/>
      <w:bookmarkStart w:id="105" w:name="_Toc216582808"/>
      <w:bookmarkStart w:id="106" w:name="_Toc11179"/>
      <w:bookmarkStart w:id="107" w:name="_Toc532473466"/>
      <w:bookmarkStart w:id="108" w:name="_Toc520356159"/>
      <w:r>
        <w:rPr>
          <w:rFonts w:hint="eastAsia" w:ascii="宋体" w:hAnsi="宋体" w:eastAsia="宋体" w:cs="宋体"/>
          <w:sz w:val="24"/>
          <w:szCs w:val="24"/>
        </w:rPr>
        <w:t>（四）响应文件的递交</w:t>
      </w:r>
      <w:bookmarkEnd w:id="102"/>
      <w:bookmarkEnd w:id="103"/>
      <w:bookmarkEnd w:id="104"/>
      <w:bookmarkEnd w:id="105"/>
      <w:bookmarkEnd w:id="106"/>
      <w:bookmarkEnd w:id="107"/>
      <w:bookmarkEnd w:id="108"/>
    </w:p>
    <w:p>
      <w:pPr>
        <w:pStyle w:val="7"/>
        <w:spacing w:before="0" w:after="0" w:line="360" w:lineRule="auto"/>
        <w:ind w:firstLine="480" w:firstLineChars="200"/>
        <w:rPr>
          <w:rFonts w:hAnsi="宋体" w:cs="宋体"/>
          <w:szCs w:val="24"/>
          <w:u w:val="none"/>
        </w:rPr>
      </w:pPr>
      <w:bookmarkStart w:id="109" w:name="_Toc21645"/>
      <w:bookmarkStart w:id="110" w:name="_Toc2582281"/>
      <w:bookmarkStart w:id="111" w:name="_Toc532473467"/>
      <w:bookmarkStart w:id="112" w:name="_Toc520356160"/>
      <w:bookmarkStart w:id="113" w:name="_Toc515647775"/>
      <w:bookmarkStart w:id="114" w:name="_Toc32337"/>
      <w:r>
        <w:rPr>
          <w:rFonts w:hint="eastAsia" w:hAnsi="宋体" w:cs="宋体"/>
          <w:szCs w:val="24"/>
          <w:u w:val="none"/>
        </w:rPr>
        <w:t>1</w:t>
      </w:r>
      <w:r>
        <w:rPr>
          <w:rFonts w:hint="eastAsia" w:hAnsi="宋体" w:cs="宋体"/>
          <w:szCs w:val="24"/>
          <w:u w:val="none"/>
          <w:lang w:val="en-US" w:eastAsia="zh-CN"/>
        </w:rPr>
        <w:t>4</w:t>
      </w:r>
      <w:r>
        <w:rPr>
          <w:rFonts w:hint="eastAsia" w:hAnsi="宋体" w:cs="宋体"/>
          <w:szCs w:val="24"/>
          <w:u w:val="none"/>
        </w:rPr>
        <w:t>.响应文件的密封和标记</w:t>
      </w:r>
      <w:bookmarkEnd w:id="109"/>
      <w:bookmarkEnd w:id="110"/>
      <w:bookmarkEnd w:id="111"/>
      <w:bookmarkEnd w:id="112"/>
      <w:bookmarkEnd w:id="113"/>
      <w:bookmarkEnd w:id="114"/>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.1</w:t>
      </w:r>
      <w:r>
        <w:rPr>
          <w:rFonts w:hint="eastAsia" w:ascii="宋体" w:hAnsi="宋体" w:cs="宋体"/>
          <w:sz w:val="24"/>
          <w:lang w:val="en-US" w:eastAsia="zh-CN"/>
        </w:rPr>
        <w:t xml:space="preserve"> </w:t>
      </w:r>
      <w:r>
        <w:rPr>
          <w:rFonts w:hint="eastAsia" w:ascii="宋体" w:hAnsi="宋体" w:cs="宋体"/>
          <w:sz w:val="24"/>
        </w:rPr>
        <w:t>响应文件的制作应按照磋商文件的要求进行制作并递交。响应文件应当用不能被他人知悉或更换响应文件内容的方式密封。</w:t>
      </w:r>
    </w:p>
    <w:p>
      <w:pPr>
        <w:spacing w:line="440" w:lineRule="exact"/>
        <w:ind w:firstLine="480" w:firstLineChars="200"/>
        <w:rPr>
          <w:rFonts w:ascii="宋体" w:hAnsi="宋体" w:cs="宋体"/>
          <w:color w:val="000000"/>
          <w:kern w:val="0"/>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.2</w:t>
      </w:r>
      <w:r>
        <w:rPr>
          <w:rFonts w:hint="eastAsia" w:ascii="宋体" w:hAnsi="宋体" w:cs="宋体"/>
          <w:sz w:val="24"/>
          <w:lang w:val="en-US" w:eastAsia="zh-CN"/>
        </w:rPr>
        <w:t xml:space="preserve"> </w:t>
      </w:r>
      <w:r>
        <w:rPr>
          <w:rFonts w:hint="eastAsia" w:ascii="宋体" w:hAnsi="宋体" w:cs="宋体"/>
          <w:sz w:val="24"/>
        </w:rPr>
        <w:t>纸质响应文件密封和递交要求：</w:t>
      </w:r>
      <w:r>
        <w:rPr>
          <w:rFonts w:hint="eastAsia" w:ascii="宋体" w:hAnsi="宋体" w:cs="宋体"/>
          <w:color w:val="000000"/>
          <w:kern w:val="0"/>
          <w:sz w:val="24"/>
        </w:rPr>
        <w:t>正本份数：1份，副本份数：3份，电子版：1份（U盘：电子版须扫描盖章签字的磋商文件），磋商文件须采用（胶装）形式装订。</w:t>
      </w:r>
    </w:p>
    <w:p>
      <w:pPr>
        <w:spacing w:line="360" w:lineRule="auto"/>
        <w:ind w:firstLine="480" w:firstLineChars="200"/>
        <w:rPr>
          <w:rFonts w:ascii="宋体" w:hAnsi="宋体" w:cs="宋体"/>
          <w:sz w:val="24"/>
        </w:rPr>
      </w:pPr>
      <w:r>
        <w:rPr>
          <w:rFonts w:hint="eastAsia" w:ascii="宋体" w:hAnsi="宋体" w:cs="宋体"/>
          <w:color w:val="000000"/>
          <w:kern w:val="0"/>
          <w:sz w:val="24"/>
        </w:rPr>
        <w:t>磋商文件的正本、副本、电子版分别用包装袋封装，即正本单独装在一个密封袋中，所有副本再装在一个密封袋中，电子版另外密封，并在封皮右上角标明“正本”“副本”“电子版”字样。</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.3</w:t>
      </w:r>
      <w:r>
        <w:rPr>
          <w:rFonts w:hint="eastAsia" w:ascii="宋体" w:hAnsi="宋体" w:cs="宋体"/>
          <w:sz w:val="24"/>
          <w:lang w:val="en-US" w:eastAsia="zh-CN"/>
        </w:rPr>
        <w:t xml:space="preserve"> </w:t>
      </w:r>
      <w:r>
        <w:rPr>
          <w:rFonts w:hint="eastAsia" w:ascii="宋体" w:hAnsi="宋体" w:cs="宋体"/>
          <w:sz w:val="24"/>
        </w:rPr>
        <w:t>电子响应文件密封和递交要求：/</w:t>
      </w:r>
    </w:p>
    <w:p>
      <w:pPr>
        <w:pStyle w:val="7"/>
        <w:spacing w:before="0" w:after="0" w:line="360" w:lineRule="auto"/>
        <w:ind w:firstLine="480" w:firstLineChars="200"/>
        <w:rPr>
          <w:rFonts w:hAnsi="宋体" w:cs="宋体"/>
          <w:szCs w:val="24"/>
          <w:u w:val="none"/>
        </w:rPr>
      </w:pPr>
      <w:bookmarkStart w:id="115" w:name="_Toc9840"/>
      <w:bookmarkStart w:id="116" w:name="_Toc520356161"/>
      <w:bookmarkStart w:id="117" w:name="_Toc532473468"/>
      <w:bookmarkStart w:id="118" w:name="_Toc515647776"/>
      <w:bookmarkStart w:id="119" w:name="_Toc2582282"/>
      <w:bookmarkStart w:id="120" w:name="_Toc12751"/>
      <w:r>
        <w:rPr>
          <w:rFonts w:hint="eastAsia" w:hAnsi="宋体" w:cs="宋体"/>
          <w:szCs w:val="24"/>
          <w:u w:val="none"/>
        </w:rPr>
        <w:t>1</w:t>
      </w:r>
      <w:r>
        <w:rPr>
          <w:rFonts w:hint="eastAsia" w:hAnsi="宋体" w:cs="宋体"/>
          <w:szCs w:val="24"/>
          <w:u w:val="none"/>
          <w:lang w:val="en-US" w:eastAsia="zh-CN"/>
        </w:rPr>
        <w:t>5</w:t>
      </w:r>
      <w:r>
        <w:rPr>
          <w:rFonts w:hint="eastAsia" w:hAnsi="宋体" w:cs="宋体"/>
          <w:szCs w:val="24"/>
          <w:u w:val="none"/>
        </w:rPr>
        <w:t>.响应截止</w:t>
      </w:r>
      <w:bookmarkEnd w:id="115"/>
      <w:bookmarkEnd w:id="116"/>
      <w:bookmarkEnd w:id="117"/>
      <w:bookmarkEnd w:id="118"/>
      <w:bookmarkEnd w:id="119"/>
      <w:bookmarkEnd w:id="120"/>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.1 供应商应在</w:t>
      </w:r>
      <w:r>
        <w:rPr>
          <w:rFonts w:hint="eastAsia" w:ascii="宋体" w:hAnsi="宋体" w:cs="宋体"/>
          <w:sz w:val="24"/>
          <w:u w:val="single"/>
        </w:rPr>
        <w:t>供应商须知前附表中</w:t>
      </w:r>
      <w:r>
        <w:rPr>
          <w:rFonts w:hint="eastAsia" w:ascii="宋体" w:hAnsi="宋体" w:cs="宋体"/>
          <w:sz w:val="24"/>
        </w:rPr>
        <w:t>规定的截止时间前，将响应文件递交到竞争性磋商公告中规定的地点。</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.2 采购人和采购代理机构将拒绝接收在响应截止时间后送达响应文件。</w:t>
      </w:r>
    </w:p>
    <w:p>
      <w:pPr>
        <w:pStyle w:val="7"/>
        <w:spacing w:before="0" w:after="0" w:line="360" w:lineRule="auto"/>
        <w:ind w:firstLine="480" w:firstLineChars="200"/>
        <w:rPr>
          <w:rFonts w:hAnsi="宋体" w:cs="宋体"/>
          <w:szCs w:val="24"/>
          <w:u w:val="none"/>
        </w:rPr>
      </w:pPr>
      <w:bookmarkStart w:id="121" w:name="_Toc532473469"/>
      <w:bookmarkStart w:id="122" w:name="_Toc520356162"/>
      <w:bookmarkStart w:id="123" w:name="_Toc515647777"/>
      <w:bookmarkStart w:id="124" w:name="_Toc18537"/>
      <w:bookmarkStart w:id="125" w:name="_Toc2582283"/>
      <w:bookmarkStart w:id="126" w:name="_Toc24275"/>
      <w:r>
        <w:rPr>
          <w:rFonts w:hint="eastAsia" w:hAnsi="宋体" w:cs="宋体"/>
          <w:szCs w:val="24"/>
          <w:u w:val="none"/>
        </w:rPr>
        <w:t>1</w:t>
      </w:r>
      <w:r>
        <w:rPr>
          <w:rFonts w:hint="eastAsia" w:hAnsi="宋体" w:cs="宋体"/>
          <w:szCs w:val="24"/>
          <w:u w:val="none"/>
          <w:lang w:val="en-US" w:eastAsia="zh-CN"/>
        </w:rPr>
        <w:t>6</w:t>
      </w:r>
      <w:r>
        <w:rPr>
          <w:rFonts w:hint="eastAsia" w:hAnsi="宋体" w:cs="宋体"/>
          <w:szCs w:val="24"/>
          <w:u w:val="none"/>
        </w:rPr>
        <w:t>.响应文件的接收、修改与撤回</w:t>
      </w:r>
      <w:bookmarkEnd w:id="121"/>
      <w:bookmarkEnd w:id="122"/>
      <w:bookmarkEnd w:id="123"/>
      <w:bookmarkEnd w:id="124"/>
      <w:bookmarkEnd w:id="125"/>
      <w:bookmarkEnd w:id="126"/>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.1 采购人和采购代理机构将按磋商文件规定的时间和地点接收响应文件。</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.2 递交响应文件以后，如果供应商要进行修改，须在响应截止时间前提出申请，供应商对响应文件的修改申请应按本须知规定编制、签署、密封。采购人和采购代理机构将予以接收，并视为响应文件的组成部分。</w:t>
      </w:r>
    </w:p>
    <w:p>
      <w:pPr>
        <w:spacing w:line="360" w:lineRule="auto"/>
        <w:ind w:firstLine="480" w:firstLineChars="200"/>
        <w:rPr>
          <w:rFonts w:ascii="宋体" w:hAnsi="宋体" w:cs="宋体"/>
          <w:sz w:val="24"/>
        </w:rPr>
      </w:pPr>
      <w:r>
        <w:rPr>
          <w:rFonts w:hint="eastAsia" w:ascii="宋体" w:hAnsi="宋体" w:cs="宋体"/>
          <w:sz w:val="24"/>
        </w:rPr>
        <w:t>递交响应文件以后，如果供应商要进行撤回的，须在响应截止时间前提出申请，采购人和采购代理机构将予以接受。</w:t>
      </w:r>
    </w:p>
    <w:p>
      <w:pPr>
        <w:pStyle w:val="5"/>
        <w:spacing w:before="0" w:after="0" w:line="360" w:lineRule="auto"/>
        <w:jc w:val="center"/>
        <w:rPr>
          <w:rFonts w:ascii="宋体" w:hAnsi="宋体" w:eastAsia="宋体" w:cs="宋体"/>
          <w:sz w:val="24"/>
          <w:szCs w:val="24"/>
        </w:rPr>
      </w:pPr>
      <w:bookmarkStart w:id="127" w:name="_Toc515647778"/>
      <w:bookmarkStart w:id="128" w:name="_Toc2582284"/>
      <w:bookmarkStart w:id="129" w:name="_Toc532473470"/>
      <w:bookmarkStart w:id="130" w:name="_Toc216582809"/>
      <w:bookmarkStart w:id="131" w:name="_Toc520356163"/>
      <w:bookmarkStart w:id="132" w:name="_Toc28398"/>
      <w:bookmarkStart w:id="133" w:name="_Toc12436"/>
      <w:r>
        <w:rPr>
          <w:rFonts w:hint="eastAsia" w:ascii="宋体" w:hAnsi="宋体" w:eastAsia="宋体" w:cs="宋体"/>
          <w:sz w:val="24"/>
          <w:szCs w:val="24"/>
        </w:rPr>
        <w:t>（五）</w:t>
      </w:r>
      <w:bookmarkEnd w:id="127"/>
      <w:bookmarkEnd w:id="128"/>
      <w:bookmarkEnd w:id="129"/>
      <w:bookmarkEnd w:id="130"/>
      <w:bookmarkEnd w:id="131"/>
      <w:bookmarkEnd w:id="132"/>
      <w:bookmarkEnd w:id="133"/>
      <w:r>
        <w:rPr>
          <w:rFonts w:hint="eastAsia" w:ascii="宋体" w:hAnsi="宋体" w:eastAsia="宋体" w:cs="宋体"/>
          <w:sz w:val="24"/>
          <w:szCs w:val="24"/>
        </w:rPr>
        <w:t>磋商评审</w:t>
      </w:r>
    </w:p>
    <w:p>
      <w:pPr>
        <w:pStyle w:val="7"/>
        <w:spacing w:before="0" w:after="0" w:line="360" w:lineRule="auto"/>
        <w:ind w:firstLine="480" w:firstLineChars="200"/>
        <w:rPr>
          <w:rFonts w:hAnsi="宋体" w:cs="宋体"/>
          <w:szCs w:val="24"/>
        </w:rPr>
      </w:pPr>
      <w:bookmarkStart w:id="134" w:name="_Toc7186"/>
      <w:bookmarkStart w:id="135" w:name="_Toc515647779"/>
      <w:bookmarkStart w:id="136" w:name="_Toc25345"/>
      <w:bookmarkStart w:id="137" w:name="_Toc532473471"/>
      <w:bookmarkStart w:id="138" w:name="_Toc2582285"/>
      <w:bookmarkStart w:id="139" w:name="_Toc520356164"/>
      <w:r>
        <w:rPr>
          <w:rFonts w:hint="eastAsia" w:hAnsi="宋体" w:cs="宋体"/>
          <w:szCs w:val="24"/>
          <w:u w:val="none"/>
        </w:rPr>
        <w:t>1</w:t>
      </w:r>
      <w:r>
        <w:rPr>
          <w:rFonts w:hint="eastAsia" w:hAnsi="宋体" w:cs="宋体"/>
          <w:szCs w:val="24"/>
          <w:u w:val="none"/>
          <w:lang w:val="en-US" w:eastAsia="zh-CN"/>
        </w:rPr>
        <w:t>7</w:t>
      </w:r>
      <w:r>
        <w:rPr>
          <w:rFonts w:hint="eastAsia" w:hAnsi="宋体" w:cs="宋体"/>
          <w:szCs w:val="24"/>
          <w:u w:val="none"/>
        </w:rPr>
        <w:t>.</w:t>
      </w:r>
      <w:bookmarkEnd w:id="134"/>
      <w:bookmarkEnd w:id="135"/>
      <w:bookmarkEnd w:id="136"/>
      <w:bookmarkEnd w:id="137"/>
      <w:bookmarkEnd w:id="138"/>
      <w:bookmarkEnd w:id="139"/>
      <w:r>
        <w:rPr>
          <w:rFonts w:hint="eastAsia" w:hAnsi="宋体" w:cs="宋体"/>
          <w:szCs w:val="24"/>
          <w:u w:val="none"/>
        </w:rPr>
        <w:t>成立磋商小组</w:t>
      </w:r>
    </w:p>
    <w:p>
      <w:pPr>
        <w:pStyle w:val="5"/>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rPr>
        <w:t>.1 磋商小组由采购人代表和评审专家共3人以上的单数组成，其中评审专家人数不得少于磋商小组成员总数的三分之二。</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.2 磋商小组根据磋商文件规定的程序和标准对供应商递交的响应文件进行资格性审查，确定供应商是否具有参加磋商的资格。</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.3 采购人或采购代理机构将按</w:t>
      </w:r>
      <w:r>
        <w:rPr>
          <w:rFonts w:hint="eastAsia" w:ascii="宋体" w:hAnsi="宋体" w:cs="宋体"/>
          <w:sz w:val="24"/>
          <w:u w:val="single"/>
        </w:rPr>
        <w:t>供应商须知前附表</w:t>
      </w:r>
      <w:r>
        <w:rPr>
          <w:rFonts w:hint="eastAsia" w:ascii="宋体" w:hAnsi="宋体" w:cs="宋体"/>
          <w:sz w:val="24"/>
        </w:rPr>
        <w:t>中规定的时间查询供应商的信用记录。</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3.1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响应将被认定为响应</w:t>
      </w:r>
      <w:r>
        <w:rPr>
          <w:rFonts w:hint="eastAsia" w:ascii="宋体" w:hAnsi="宋体" w:cs="宋体"/>
          <w:b/>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以联合体形式参加投标的，联合体任何成员存在以上不良信用记录的，联合体响应将被认定为响应</w:t>
      </w:r>
      <w:r>
        <w:rPr>
          <w:rFonts w:hint="eastAsia" w:ascii="宋体" w:hAnsi="宋体" w:cs="宋体"/>
          <w:b/>
          <w:bCs/>
          <w:sz w:val="24"/>
        </w:rPr>
        <w:t>无效</w:t>
      </w:r>
      <w:r>
        <w:rPr>
          <w:rFonts w:hint="eastAsia" w:ascii="宋体" w:hAnsi="宋体" w:cs="宋体"/>
          <w:sz w:val="24"/>
        </w:rPr>
        <w:t>。</w:t>
      </w:r>
    </w:p>
    <w:p>
      <w:pPr>
        <w:pStyle w:val="6"/>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.3.2 采购人或采购代理机构经办人将查询网页存档备查。供应商不良信用记录以采购人或采购代理机构查询结果为准。供应商自行提供的与网站信息不一致的其他证明材料亦不作为资格审查依据。在本</w:t>
      </w:r>
      <w:r>
        <w:rPr>
          <w:rFonts w:hint="eastAsia" w:ascii="宋体" w:hAnsi="宋体" w:cs="宋体"/>
          <w:kern w:val="2"/>
          <w:sz w:val="24"/>
        </w:rPr>
        <w:t>磋商</w:t>
      </w:r>
      <w:r>
        <w:rPr>
          <w:rFonts w:hint="eastAsia" w:ascii="宋体" w:hAnsi="宋体" w:cs="宋体"/>
          <w:sz w:val="24"/>
        </w:rPr>
        <w:t>文件规定的查询时间之外，网站信息发生的任何变更均不作为资格审查依据。</w:t>
      </w:r>
    </w:p>
    <w:p>
      <w:pPr>
        <w:pStyle w:val="5"/>
        <w:spacing w:before="0"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.磋商</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无效响应处理，磋商小组应当告知提交响应文件的供应商。</w:t>
      </w:r>
    </w:p>
    <w:p>
      <w:pPr>
        <w:pStyle w:val="5"/>
        <w:spacing w:before="0" w:after="0" w:line="360" w:lineRule="auto"/>
        <w:ind w:firstLine="480" w:firstLineChars="200"/>
        <w:rPr>
          <w:rFonts w:ascii="宋体" w:hAnsi="宋体" w:eastAsia="宋体" w:cs="宋体"/>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rPr>
        <w:t>.2 在磋商过程中，磋商文件内容违反国家有关强制性规定的，磋商小组应当停止评审并向采购人或者采购代理机构说明情况。</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.3  磋商小组在对响应文件的有效性、完整性和响应程度进行审查时，可以要求供应商对响应文件中含义不明确、同类问题表述不一致或者由明显文字和计算错误的内容等作出必要的澄清、说明或者更正。</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.4 供应商的澄清、说明或者更正不得超出响应文件的范围或者改变响应文件的实质性内容，应当由法定代表人或其授权代表签字或者加盖公章。</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.5在磋商过程中,磋商小组可以根据磋商文件和磋商情况实质性变动采购需求中的技术、服务要求以及合同草案条款，但不得变动磋商文件中的其他内容。实质性变动的内容，须经采购人代表确认。</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.6对磋商文件作出的实质性变动是磋商文件的有效组成部分, 应通知所有参加磋商的供应商,并给所有磋商供应商提供较充分的修正时间。供应商应当按照磋商文件的变动情况和磋商小组的要求重新提交响应文件，并由其法定代表人或授权代表签字或者加盖公章。</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.7 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文件。</w:t>
      </w:r>
    </w:p>
    <w:p>
      <w:pPr>
        <w:pStyle w:val="6"/>
        <w:spacing w:line="360" w:lineRule="auto"/>
        <w:ind w:firstLine="480" w:firstLineChars="200"/>
        <w:rPr>
          <w:rFonts w:ascii="宋体" w:hAnsi="宋体" w:cs="宋体"/>
          <w:kern w:val="2"/>
          <w:sz w:val="24"/>
        </w:rPr>
      </w:pPr>
      <w:r>
        <w:rPr>
          <w:rFonts w:hint="eastAsia" w:ascii="宋体" w:hAnsi="宋体" w:cs="宋体"/>
          <w:kern w:val="2"/>
          <w:sz w:val="24"/>
        </w:rPr>
        <w:t>1</w:t>
      </w:r>
      <w:r>
        <w:rPr>
          <w:rFonts w:hint="eastAsia" w:ascii="宋体" w:hAnsi="宋体" w:cs="宋体"/>
          <w:kern w:val="2"/>
          <w:sz w:val="24"/>
          <w:lang w:val="en-US" w:eastAsia="zh-CN"/>
        </w:rPr>
        <w:t>8</w:t>
      </w:r>
      <w:r>
        <w:rPr>
          <w:rFonts w:hint="eastAsia" w:ascii="宋体" w:hAnsi="宋体" w:cs="宋体"/>
          <w:kern w:val="2"/>
          <w:sz w:val="24"/>
        </w:rPr>
        <w:t>.8 已提交响应文件的供应商，在提交最后报价之前，可以根据磋商情况退出磋商。</w:t>
      </w:r>
    </w:p>
    <w:p>
      <w:pPr>
        <w:pStyle w:val="6"/>
        <w:spacing w:line="360" w:lineRule="auto"/>
        <w:ind w:firstLine="480" w:firstLineChars="200"/>
        <w:rPr>
          <w:rFonts w:ascii="宋体" w:hAnsi="宋体" w:cs="宋体"/>
          <w:kern w:val="2"/>
          <w:sz w:val="24"/>
        </w:rPr>
      </w:pPr>
      <w:r>
        <w:rPr>
          <w:rFonts w:hint="eastAsia" w:ascii="宋体" w:hAnsi="宋体" w:cs="宋体"/>
          <w:kern w:val="2"/>
          <w:sz w:val="24"/>
        </w:rPr>
        <w:t>1</w:t>
      </w:r>
      <w:r>
        <w:rPr>
          <w:rFonts w:hint="eastAsia" w:ascii="宋体" w:hAnsi="宋体" w:cs="宋体"/>
          <w:kern w:val="2"/>
          <w:sz w:val="24"/>
          <w:lang w:val="en-US" w:eastAsia="zh-CN"/>
        </w:rPr>
        <w:t>8</w:t>
      </w:r>
      <w:r>
        <w:rPr>
          <w:rFonts w:hint="eastAsia" w:ascii="宋体" w:hAnsi="宋体" w:cs="宋体"/>
          <w:kern w:val="2"/>
          <w:sz w:val="24"/>
        </w:rPr>
        <w:t>.9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pStyle w:val="11"/>
        <w:spacing w:line="360" w:lineRule="auto"/>
        <w:ind w:firstLine="480" w:firstLineChars="200"/>
        <w:rPr>
          <w:rFonts w:hAnsi="宋体" w:cs="宋体"/>
          <w:sz w:val="24"/>
          <w:szCs w:val="24"/>
        </w:rPr>
      </w:pPr>
      <w:r>
        <w:rPr>
          <w:rFonts w:hint="eastAsia" w:hAnsi="宋体" w:cs="宋体"/>
          <w:sz w:val="24"/>
          <w:szCs w:val="24"/>
        </w:rPr>
        <w:t>1</w:t>
      </w:r>
      <w:r>
        <w:rPr>
          <w:rFonts w:hint="eastAsia" w:hAnsi="宋体" w:cs="宋体"/>
          <w:sz w:val="24"/>
          <w:szCs w:val="24"/>
          <w:lang w:val="en-US" w:eastAsia="zh-CN"/>
        </w:rPr>
        <w:t>8</w:t>
      </w:r>
      <w:r>
        <w:rPr>
          <w:rFonts w:hint="eastAsia" w:hAnsi="宋体" w:cs="宋体"/>
          <w:sz w:val="24"/>
          <w:szCs w:val="24"/>
        </w:rPr>
        <w:t>.10 根据《政府采购促进中小企业发展管理办法》（财库[2020]46号）、《财政部 司法部关于政府采购支持监狱企业发展有关问题的通知》（财库〔2014〕68号）和《三部门联合发布关于促进残疾人就业政府采购政策的通知》（</w:t>
      </w:r>
      <w:bookmarkStart w:id="140" w:name="sendNo"/>
      <w:r>
        <w:rPr>
          <w:rFonts w:hint="eastAsia" w:hAnsi="宋体" w:cs="宋体"/>
          <w:bCs/>
          <w:sz w:val="24"/>
          <w:szCs w:val="24"/>
        </w:rPr>
        <w:t>财库〔</w:t>
      </w:r>
      <w:bookmarkEnd w:id="140"/>
      <w:r>
        <w:rPr>
          <w:rFonts w:hint="eastAsia" w:hAnsi="宋体" w:cs="宋体"/>
          <w:bCs/>
          <w:sz w:val="24"/>
          <w:szCs w:val="24"/>
        </w:rPr>
        <w:t>2017〕141号</w:t>
      </w:r>
      <w:r>
        <w:rPr>
          <w:rFonts w:hint="eastAsia" w:hAnsi="宋体" w:cs="宋体"/>
          <w:sz w:val="24"/>
          <w:szCs w:val="24"/>
        </w:rPr>
        <w:t>）的规定，对满足价格扣除条件且在响应文件中提交了《中小企业声明函》、《残疾人福利性单位声明函》相关属于监狱企业的证明文件的供应商，按照相关价格扣除规定和</w:t>
      </w:r>
      <w:r>
        <w:rPr>
          <w:rFonts w:hint="eastAsia" w:hAnsi="宋体" w:cs="宋体"/>
          <w:sz w:val="24"/>
          <w:szCs w:val="24"/>
          <w:u w:val="single"/>
        </w:rPr>
        <w:t>供应商须知前附表</w:t>
      </w:r>
      <w:r>
        <w:rPr>
          <w:rFonts w:hint="eastAsia" w:hAnsi="宋体" w:cs="宋体"/>
          <w:sz w:val="24"/>
          <w:szCs w:val="24"/>
        </w:rPr>
        <w:t>要求执行。</w:t>
      </w:r>
    </w:p>
    <w:p>
      <w:pPr>
        <w:pStyle w:val="11"/>
        <w:spacing w:line="360" w:lineRule="auto"/>
        <w:ind w:firstLine="480" w:firstLineChars="200"/>
        <w:rPr>
          <w:rFonts w:hAnsi="宋体" w:cs="宋体"/>
          <w:sz w:val="24"/>
          <w:szCs w:val="24"/>
        </w:rPr>
      </w:pPr>
      <w:r>
        <w:rPr>
          <w:rFonts w:hint="eastAsia" w:hAnsi="宋体" w:cs="宋体"/>
          <w:sz w:val="24"/>
          <w:szCs w:val="24"/>
        </w:rPr>
        <w:t>1</w:t>
      </w:r>
      <w:r>
        <w:rPr>
          <w:rFonts w:hint="eastAsia" w:hAnsi="宋体" w:cs="宋体"/>
          <w:sz w:val="24"/>
          <w:szCs w:val="24"/>
          <w:lang w:val="en-US" w:eastAsia="zh-CN"/>
        </w:rPr>
        <w:t>8</w:t>
      </w:r>
      <w:r>
        <w:rPr>
          <w:rFonts w:hint="eastAsia" w:hAnsi="宋体" w:cs="宋体"/>
          <w:sz w:val="24"/>
          <w:szCs w:val="24"/>
        </w:rPr>
        <w:t>.11落实其他政府采购政策条款，具体详见</w:t>
      </w:r>
      <w:r>
        <w:rPr>
          <w:rFonts w:hint="eastAsia" w:hAnsi="宋体" w:cs="宋体"/>
          <w:sz w:val="24"/>
          <w:szCs w:val="24"/>
          <w:u w:val="single"/>
        </w:rPr>
        <w:t>供应商须知前附表</w:t>
      </w:r>
      <w:r>
        <w:rPr>
          <w:rFonts w:hint="eastAsia" w:hAnsi="宋体" w:cs="宋体"/>
          <w:sz w:val="24"/>
          <w:szCs w:val="24"/>
        </w:rPr>
        <w:t>。</w:t>
      </w:r>
    </w:p>
    <w:p>
      <w:pPr>
        <w:pStyle w:val="7"/>
        <w:spacing w:before="0" w:after="0" w:line="360" w:lineRule="auto"/>
        <w:ind w:firstLine="480" w:firstLineChars="200"/>
        <w:rPr>
          <w:rFonts w:hAnsi="宋体" w:cs="宋体"/>
          <w:szCs w:val="24"/>
          <w:u w:val="none"/>
        </w:rPr>
      </w:pPr>
      <w:bookmarkStart w:id="141" w:name="_Toc515647783"/>
      <w:bookmarkStart w:id="142" w:name="_Toc6092"/>
      <w:bookmarkStart w:id="143" w:name="_Toc2582289"/>
      <w:bookmarkStart w:id="144" w:name="_Toc4950"/>
      <w:bookmarkStart w:id="145" w:name="_Toc532473475"/>
      <w:bookmarkStart w:id="146" w:name="_Toc520356167"/>
      <w:r>
        <w:rPr>
          <w:rFonts w:hint="eastAsia" w:hAnsi="宋体" w:cs="宋体"/>
          <w:szCs w:val="24"/>
          <w:u w:val="none"/>
          <w:lang w:val="en-US" w:eastAsia="zh-CN"/>
        </w:rPr>
        <w:t>19</w:t>
      </w:r>
      <w:r>
        <w:rPr>
          <w:rFonts w:hint="eastAsia" w:hAnsi="宋体" w:cs="宋体"/>
          <w:szCs w:val="24"/>
          <w:u w:val="none"/>
        </w:rPr>
        <w:t>.</w:t>
      </w:r>
      <w:bookmarkEnd w:id="141"/>
      <w:r>
        <w:rPr>
          <w:rFonts w:hint="eastAsia" w:hAnsi="宋体" w:cs="宋体"/>
          <w:szCs w:val="24"/>
          <w:u w:val="none"/>
        </w:rPr>
        <w:t>响应无效</w:t>
      </w:r>
      <w:bookmarkEnd w:id="142"/>
      <w:bookmarkEnd w:id="143"/>
      <w:bookmarkEnd w:id="144"/>
      <w:bookmarkEnd w:id="145"/>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 如发现下列情况之一的，其响应将被认定为响应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.1.1未按照磋商文件规定要求签署、盖章的；</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.1.2未满足响应文件中的实质性要求；</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.1.3属于串通投标，或者依法被视为串通投标；</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.1.4响应文件含有采购人不能接受的附加条件的；</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.1.5属于磋商文件规定的其他响应</w:t>
      </w:r>
      <w:r>
        <w:rPr>
          <w:rFonts w:hint="eastAsia" w:ascii="宋体" w:hAnsi="宋体" w:cs="宋体"/>
          <w:bCs/>
          <w:sz w:val="24"/>
        </w:rPr>
        <w:t>无效</w:t>
      </w:r>
      <w:r>
        <w:rPr>
          <w:rFonts w:hint="eastAsia" w:ascii="宋体" w:hAnsi="宋体" w:cs="宋体"/>
          <w:sz w:val="24"/>
        </w:rPr>
        <w:t>情形；</w:t>
      </w:r>
    </w:p>
    <w:p>
      <w:pPr>
        <w:tabs>
          <w:tab w:val="left" w:pos="0"/>
        </w:tabs>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.1.6不符合政府采购法律法规和磋商文件中规定的其他实质性要求的。</w:t>
      </w:r>
    </w:p>
    <w:bookmarkEnd w:id="146"/>
    <w:p>
      <w:pPr>
        <w:pStyle w:val="7"/>
        <w:spacing w:before="0" w:after="0" w:line="360" w:lineRule="auto"/>
        <w:ind w:firstLine="480" w:firstLineChars="200"/>
        <w:rPr>
          <w:rFonts w:hAnsi="宋体" w:cs="宋体"/>
          <w:szCs w:val="24"/>
          <w:u w:val="none"/>
        </w:rPr>
      </w:pPr>
      <w:bookmarkStart w:id="147" w:name="_Toc31289"/>
      <w:bookmarkStart w:id="148" w:name="_Toc24972"/>
      <w:bookmarkStart w:id="149" w:name="_Toc515647786"/>
      <w:bookmarkStart w:id="150" w:name="_Toc532473478"/>
      <w:bookmarkStart w:id="151" w:name="_Toc2582292"/>
      <w:bookmarkStart w:id="152" w:name="_Toc520356169"/>
      <w:r>
        <w:rPr>
          <w:rFonts w:hint="eastAsia" w:hAnsi="宋体" w:cs="宋体"/>
          <w:szCs w:val="24"/>
          <w:u w:val="none"/>
        </w:rPr>
        <w:t>2</w:t>
      </w:r>
      <w:r>
        <w:rPr>
          <w:rFonts w:hint="eastAsia" w:hAnsi="宋体" w:cs="宋体"/>
          <w:szCs w:val="24"/>
          <w:u w:val="none"/>
          <w:lang w:val="en-US" w:eastAsia="zh-CN"/>
        </w:rPr>
        <w:t>0</w:t>
      </w:r>
      <w:r>
        <w:rPr>
          <w:rFonts w:hint="eastAsia" w:hAnsi="宋体" w:cs="宋体"/>
          <w:szCs w:val="24"/>
          <w:u w:val="none"/>
        </w:rPr>
        <w:t>.保密</w:t>
      </w:r>
      <w:bookmarkEnd w:id="147"/>
      <w:bookmarkEnd w:id="148"/>
      <w:bookmarkEnd w:id="149"/>
      <w:r>
        <w:rPr>
          <w:rFonts w:hint="eastAsia" w:hAnsi="宋体" w:cs="宋体"/>
          <w:szCs w:val="24"/>
          <w:u w:val="none"/>
        </w:rPr>
        <w:t>要求</w:t>
      </w:r>
      <w:bookmarkEnd w:id="150"/>
      <w:bookmarkEnd w:id="151"/>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0</w:t>
      </w:r>
      <w:r>
        <w:rPr>
          <w:rFonts w:hint="eastAsia" w:ascii="宋体" w:hAnsi="宋体" w:cs="宋体"/>
          <w:sz w:val="24"/>
        </w:rPr>
        <w:t>.1 磋商将在严格保密的情况下进行。</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0</w:t>
      </w:r>
      <w:r>
        <w:rPr>
          <w:rFonts w:hint="eastAsia" w:ascii="宋体" w:hAnsi="宋体" w:cs="宋体"/>
          <w:sz w:val="24"/>
        </w:rPr>
        <w:t>.2 有关人员应当遵守评审工作纪律，不得泄露评审文件、评审情况和从评审中获悉的国家秘密、商业秘密。</w:t>
      </w:r>
      <w:bookmarkEnd w:id="152"/>
      <w:bookmarkStart w:id="153" w:name="_Toc23904"/>
      <w:bookmarkStart w:id="154" w:name="_Toc515647787"/>
      <w:bookmarkStart w:id="155" w:name="_Toc532473479"/>
      <w:bookmarkStart w:id="156" w:name="_Toc216582810"/>
      <w:bookmarkStart w:id="157" w:name="_Toc12143"/>
      <w:bookmarkStart w:id="158" w:name="_Toc2582293"/>
    </w:p>
    <w:p>
      <w:pPr>
        <w:pStyle w:val="5"/>
        <w:spacing w:before="0" w:after="0" w:line="360" w:lineRule="auto"/>
        <w:jc w:val="center"/>
        <w:rPr>
          <w:rFonts w:ascii="宋体" w:hAnsi="宋体" w:eastAsia="宋体" w:cs="宋体"/>
          <w:sz w:val="24"/>
          <w:szCs w:val="24"/>
        </w:rPr>
      </w:pPr>
      <w:r>
        <w:rPr>
          <w:rFonts w:hint="eastAsia" w:ascii="宋体" w:hAnsi="宋体" w:eastAsia="宋体" w:cs="宋体"/>
          <w:sz w:val="24"/>
          <w:szCs w:val="24"/>
        </w:rPr>
        <w:t>（六）确定</w:t>
      </w:r>
      <w:bookmarkEnd w:id="153"/>
      <w:bookmarkEnd w:id="154"/>
      <w:bookmarkEnd w:id="155"/>
      <w:bookmarkEnd w:id="156"/>
      <w:bookmarkEnd w:id="157"/>
      <w:bookmarkEnd w:id="158"/>
      <w:r>
        <w:rPr>
          <w:rFonts w:hint="eastAsia" w:ascii="宋体" w:hAnsi="宋体" w:eastAsia="宋体" w:cs="宋体"/>
          <w:sz w:val="24"/>
          <w:szCs w:val="24"/>
        </w:rPr>
        <w:t>成交</w:t>
      </w:r>
    </w:p>
    <w:p>
      <w:pPr>
        <w:pStyle w:val="7"/>
        <w:spacing w:before="0" w:after="0" w:line="360" w:lineRule="auto"/>
        <w:ind w:firstLine="480" w:firstLineChars="200"/>
        <w:rPr>
          <w:rFonts w:hAnsi="宋体" w:cs="宋体"/>
          <w:szCs w:val="24"/>
          <w:u w:val="none"/>
        </w:rPr>
      </w:pPr>
      <w:bookmarkStart w:id="159" w:name="_Toc515647788"/>
      <w:bookmarkStart w:id="160" w:name="_Toc23617"/>
      <w:bookmarkStart w:id="161" w:name="_Ref467307010"/>
      <w:bookmarkStart w:id="162" w:name="_Toc2582294"/>
      <w:bookmarkStart w:id="163" w:name="_Toc520356170"/>
      <w:bookmarkStart w:id="164" w:name="_Toc532473480"/>
      <w:bookmarkStart w:id="165" w:name="_Toc23762"/>
      <w:r>
        <w:rPr>
          <w:rFonts w:hint="eastAsia" w:hAnsi="宋体" w:cs="宋体"/>
          <w:szCs w:val="24"/>
          <w:u w:val="none"/>
        </w:rPr>
        <w:t>2</w:t>
      </w:r>
      <w:r>
        <w:rPr>
          <w:rFonts w:hint="eastAsia" w:hAnsi="宋体" w:cs="宋体"/>
          <w:szCs w:val="24"/>
          <w:u w:val="none"/>
          <w:lang w:val="en-US" w:eastAsia="zh-CN"/>
        </w:rPr>
        <w:t>1</w:t>
      </w:r>
      <w:r>
        <w:rPr>
          <w:rFonts w:hint="eastAsia" w:hAnsi="宋体" w:cs="宋体"/>
          <w:szCs w:val="24"/>
          <w:u w:val="none"/>
        </w:rPr>
        <w:t>.成交候选人的确定原则及标准</w:t>
      </w:r>
      <w:bookmarkEnd w:id="159"/>
      <w:bookmarkEnd w:id="160"/>
      <w:bookmarkEnd w:id="161"/>
      <w:bookmarkEnd w:id="162"/>
      <w:bookmarkEnd w:id="163"/>
      <w:bookmarkEnd w:id="164"/>
      <w:bookmarkEnd w:id="165"/>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1</w:t>
      </w:r>
      <w:r>
        <w:rPr>
          <w:rFonts w:hint="eastAsia" w:ascii="宋体" w:hAnsi="宋体" w:cs="宋体"/>
          <w:sz w:val="24"/>
        </w:rPr>
        <w:t>.1 除磋商小组受采购人委托直接确定成交供应商的情形外，磋商小组应当根据综合评分情况，按照评审得分由高到低顺序推荐成交候选供应商。</w:t>
      </w:r>
    </w:p>
    <w:p>
      <w:pPr>
        <w:pStyle w:val="7"/>
        <w:tabs>
          <w:tab w:val="left" w:pos="900"/>
        </w:tabs>
        <w:spacing w:before="0" w:after="0" w:line="360" w:lineRule="auto"/>
        <w:ind w:firstLine="480" w:firstLineChars="200"/>
        <w:rPr>
          <w:rFonts w:hAnsi="宋体" w:cs="宋体"/>
          <w:szCs w:val="24"/>
          <w:u w:val="none"/>
        </w:rPr>
      </w:pPr>
      <w:bookmarkStart w:id="166" w:name="_Toc520356171"/>
      <w:bookmarkStart w:id="167" w:name="_Toc9653"/>
      <w:bookmarkStart w:id="168" w:name="_Toc2582295"/>
      <w:bookmarkStart w:id="169" w:name="_Toc515647789"/>
      <w:bookmarkStart w:id="170" w:name="_Toc532473481"/>
      <w:bookmarkStart w:id="171" w:name="_Toc23951"/>
      <w:r>
        <w:rPr>
          <w:rFonts w:hint="eastAsia" w:hAnsi="宋体" w:cs="宋体"/>
          <w:szCs w:val="24"/>
          <w:u w:val="none"/>
        </w:rPr>
        <w:t>2</w:t>
      </w:r>
      <w:bookmarkEnd w:id="166"/>
      <w:r>
        <w:rPr>
          <w:rFonts w:hint="eastAsia" w:hAnsi="宋体" w:cs="宋体"/>
          <w:szCs w:val="24"/>
          <w:u w:val="none"/>
          <w:lang w:val="en-US" w:eastAsia="zh-CN"/>
        </w:rPr>
        <w:t>2</w:t>
      </w:r>
      <w:r>
        <w:rPr>
          <w:rFonts w:hint="eastAsia" w:hAnsi="宋体" w:cs="宋体"/>
          <w:szCs w:val="24"/>
          <w:u w:val="none"/>
        </w:rPr>
        <w:t>.确定成交候选人和</w:t>
      </w:r>
      <w:bookmarkEnd w:id="167"/>
      <w:bookmarkEnd w:id="168"/>
      <w:bookmarkEnd w:id="169"/>
      <w:bookmarkEnd w:id="170"/>
      <w:bookmarkEnd w:id="171"/>
      <w:r>
        <w:rPr>
          <w:rFonts w:hint="eastAsia" w:hAnsi="宋体" w:cs="宋体"/>
          <w:szCs w:val="24"/>
          <w:u w:val="none"/>
        </w:rPr>
        <w:t>成交供应商</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2</w:t>
      </w:r>
      <w:r>
        <w:rPr>
          <w:rFonts w:hint="eastAsia" w:ascii="宋体" w:hAnsi="宋体" w:cs="宋体"/>
          <w:sz w:val="24"/>
        </w:rPr>
        <w:t>.1 磋商小组按</w:t>
      </w:r>
      <w:r>
        <w:rPr>
          <w:rFonts w:hint="eastAsia" w:ascii="宋体" w:hAnsi="宋体" w:cs="宋体"/>
          <w:sz w:val="24"/>
          <w:u w:val="single"/>
        </w:rPr>
        <w:t>供应商须知前附表</w:t>
      </w:r>
      <w:r>
        <w:rPr>
          <w:rFonts w:hint="eastAsia" w:ascii="宋体" w:hAnsi="宋体" w:cs="宋体"/>
          <w:sz w:val="24"/>
        </w:rPr>
        <w:t>中规定数量推荐成交候选供应商，采购人在成交候选供应商中按照排序由高到低的原则确定成交供应商。</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2</w:t>
      </w:r>
      <w:r>
        <w:rPr>
          <w:rFonts w:hint="eastAsia" w:ascii="宋体" w:hAnsi="宋体" w:cs="宋体"/>
          <w:sz w:val="24"/>
        </w:rPr>
        <w:t>.2 按</w:t>
      </w:r>
      <w:r>
        <w:rPr>
          <w:rFonts w:hint="eastAsia" w:ascii="宋体" w:hAnsi="宋体" w:cs="宋体"/>
          <w:sz w:val="24"/>
          <w:u w:val="single"/>
        </w:rPr>
        <w:t>供应商须知前附表</w:t>
      </w:r>
      <w:r>
        <w:rPr>
          <w:rFonts w:hint="eastAsia" w:ascii="宋体" w:hAnsi="宋体" w:cs="宋体"/>
          <w:sz w:val="24"/>
        </w:rPr>
        <w:t>中规定，采购人书面授权磋商小组按照成交候选供应商排序由高到低的原则直接确定成交供应商。</w:t>
      </w:r>
    </w:p>
    <w:p>
      <w:pPr>
        <w:pStyle w:val="7"/>
        <w:tabs>
          <w:tab w:val="left" w:pos="900"/>
        </w:tabs>
        <w:spacing w:before="0" w:after="0" w:line="360" w:lineRule="auto"/>
        <w:ind w:firstLine="480" w:firstLineChars="200"/>
        <w:rPr>
          <w:rFonts w:hAnsi="宋体" w:cs="宋体"/>
          <w:szCs w:val="24"/>
          <w:u w:val="none"/>
        </w:rPr>
      </w:pPr>
      <w:bookmarkStart w:id="172" w:name="_Toc2582296"/>
      <w:bookmarkStart w:id="173" w:name="_Toc532473483"/>
      <w:bookmarkStart w:id="174" w:name="_Toc31099"/>
      <w:bookmarkStart w:id="175" w:name="_Toc515647791"/>
      <w:bookmarkStart w:id="176" w:name="_Toc520356174"/>
      <w:bookmarkStart w:id="177" w:name="_Toc30170"/>
      <w:r>
        <w:rPr>
          <w:rFonts w:hint="eastAsia" w:hAnsi="宋体" w:cs="宋体"/>
          <w:szCs w:val="24"/>
          <w:u w:val="none"/>
        </w:rPr>
        <w:t>2</w:t>
      </w:r>
      <w:r>
        <w:rPr>
          <w:rFonts w:hint="eastAsia" w:hAnsi="宋体" w:cs="宋体"/>
          <w:szCs w:val="24"/>
          <w:u w:val="none"/>
          <w:lang w:val="en-US" w:eastAsia="zh-CN"/>
        </w:rPr>
        <w:t>3</w:t>
      </w:r>
      <w:r>
        <w:rPr>
          <w:rFonts w:hint="eastAsia" w:hAnsi="宋体" w:cs="宋体"/>
          <w:szCs w:val="24"/>
          <w:u w:val="none"/>
        </w:rPr>
        <w:t>.发出成交通知书</w:t>
      </w:r>
      <w:bookmarkEnd w:id="172"/>
    </w:p>
    <w:p>
      <w:pPr>
        <w:spacing w:line="360" w:lineRule="auto"/>
        <w:ind w:firstLine="480" w:firstLineChars="200"/>
        <w:rPr>
          <w:rFonts w:ascii="宋体" w:hAnsi="宋体" w:cs="宋体"/>
          <w:sz w:val="24"/>
        </w:rPr>
      </w:pPr>
      <w:r>
        <w:rPr>
          <w:rFonts w:hint="eastAsia" w:ascii="宋体" w:hAnsi="宋体" w:cs="宋体"/>
          <w:sz w:val="24"/>
        </w:rPr>
        <w:t>在响应有效期内，成交供应商确定后，采购人或者采购代理机构发布成交公告。在公告成交结果的同时，向成交供应商发出成交通知书，成交通知书是合同的组成部分。</w:t>
      </w:r>
      <w:bookmarkEnd w:id="173"/>
      <w:bookmarkEnd w:id="174"/>
      <w:bookmarkEnd w:id="175"/>
      <w:bookmarkEnd w:id="176"/>
      <w:bookmarkEnd w:id="177"/>
      <w:bookmarkStart w:id="178" w:name="_Toc7779"/>
      <w:bookmarkStart w:id="179" w:name="_Toc790"/>
      <w:bookmarkStart w:id="180" w:name="_Toc2582298"/>
      <w:bookmarkStart w:id="181" w:name="_Ref467307204"/>
      <w:bookmarkStart w:id="182" w:name="_Ref467307062"/>
      <w:bookmarkStart w:id="183" w:name="_Toc515647792"/>
      <w:bookmarkStart w:id="184" w:name="_Toc520356175"/>
      <w:bookmarkStart w:id="185" w:name="_Ref467306978"/>
      <w:bookmarkStart w:id="186" w:name="_Ref467306377"/>
      <w:bookmarkStart w:id="187" w:name="_Toc532473484"/>
    </w:p>
    <w:p>
      <w:pPr>
        <w:pStyle w:val="5"/>
        <w:spacing w:before="0" w:after="0" w:line="360" w:lineRule="auto"/>
        <w:jc w:val="center"/>
        <w:rPr>
          <w:rFonts w:ascii="宋体" w:hAnsi="宋体" w:eastAsia="宋体" w:cs="宋体"/>
          <w:sz w:val="24"/>
          <w:szCs w:val="24"/>
        </w:rPr>
      </w:pPr>
      <w:r>
        <w:rPr>
          <w:rFonts w:hint="eastAsia" w:ascii="宋体" w:hAnsi="宋体" w:eastAsia="宋体" w:cs="宋体"/>
          <w:sz w:val="24"/>
          <w:szCs w:val="24"/>
        </w:rPr>
        <w:t>（七）合同及履约验收</w:t>
      </w:r>
    </w:p>
    <w:p>
      <w:pPr>
        <w:pStyle w:val="7"/>
        <w:spacing w:before="0" w:after="0" w:line="360" w:lineRule="auto"/>
        <w:ind w:firstLine="480" w:firstLineChars="200"/>
        <w:rPr>
          <w:rFonts w:hAnsi="宋体" w:cs="宋体"/>
          <w:szCs w:val="24"/>
          <w:u w:val="none"/>
        </w:rPr>
      </w:pPr>
      <w:r>
        <w:rPr>
          <w:rFonts w:hint="eastAsia" w:hAnsi="宋体" w:cs="宋体"/>
          <w:szCs w:val="24"/>
          <w:u w:val="none"/>
        </w:rPr>
        <w:t>2</w:t>
      </w:r>
      <w:r>
        <w:rPr>
          <w:rFonts w:hint="eastAsia" w:hAnsi="宋体" w:cs="宋体"/>
          <w:szCs w:val="24"/>
          <w:u w:val="none"/>
          <w:lang w:val="en-US" w:eastAsia="zh-CN"/>
        </w:rPr>
        <w:t>4</w:t>
      </w:r>
      <w:r>
        <w:rPr>
          <w:rFonts w:hint="eastAsia" w:hAnsi="宋体" w:cs="宋体"/>
          <w:szCs w:val="24"/>
          <w:u w:val="none"/>
        </w:rPr>
        <w:t>.签订合同</w:t>
      </w:r>
      <w:bookmarkEnd w:id="178"/>
      <w:bookmarkEnd w:id="179"/>
      <w:bookmarkEnd w:id="180"/>
      <w:bookmarkEnd w:id="181"/>
      <w:bookmarkEnd w:id="182"/>
      <w:bookmarkEnd w:id="183"/>
      <w:bookmarkEnd w:id="184"/>
      <w:bookmarkEnd w:id="185"/>
      <w:bookmarkEnd w:id="186"/>
      <w:bookmarkEnd w:id="187"/>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.1 采购人与成交供应商应当在成交通知书发出之日起三十日内，签订政府采购合同。</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.2</w:t>
      </w:r>
      <w:bookmarkStart w:id="188" w:name="_Ref467306425"/>
      <w:bookmarkStart w:id="189" w:name="_Ref467307090"/>
      <w:bookmarkStart w:id="190" w:name="_Toc520356176"/>
      <w:r>
        <w:rPr>
          <w:rFonts w:hint="eastAsia" w:ascii="宋体" w:hAnsi="宋体" w:cs="宋体"/>
          <w:sz w:val="24"/>
        </w:rPr>
        <w:t xml:space="preserve"> 磋商文件、成交供应商的响应文件等均为签订合同的依据。采购人不得向成交人提出任何不合理的要求作为签订合同的条件。</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.3 如成交供应商拒绝与采购人签订合同的，成交供应商须按响应函内容向采购人和采购代理机构支付赔偿；采购人可以按照评审报告推荐的成交候选人排序，确定下一成交候选人为成交供应商，也可以重新开展采购活动。拒绝签订政府采购合同的成交供应商不得参加对该项目重新开展的采购活动。</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.4 当出现法律法规规定的成交无效或成交结果无效情形时，且合格的供应商数量符合规定，采购人可与排名下一位的成交候选人另行签订合同，或依法重新开展采购活动。</w:t>
      </w:r>
    </w:p>
    <w:p>
      <w:pPr>
        <w:pStyle w:val="7"/>
        <w:spacing w:before="0" w:after="0" w:line="360" w:lineRule="auto"/>
        <w:ind w:firstLine="480" w:firstLineChars="200"/>
        <w:rPr>
          <w:rFonts w:hAnsi="宋体" w:cs="宋体"/>
          <w:szCs w:val="24"/>
          <w:u w:val="none"/>
        </w:rPr>
      </w:pPr>
      <w:bookmarkStart w:id="191" w:name="_Toc532473485"/>
      <w:bookmarkStart w:id="192" w:name="_Toc515647793"/>
      <w:bookmarkStart w:id="193" w:name="_Toc22555"/>
      <w:bookmarkStart w:id="194" w:name="_Toc14080"/>
      <w:bookmarkStart w:id="195" w:name="_Toc2582299"/>
      <w:r>
        <w:rPr>
          <w:rFonts w:hint="eastAsia" w:hAnsi="宋体" w:cs="宋体"/>
          <w:szCs w:val="24"/>
          <w:u w:val="none"/>
        </w:rPr>
        <w:t>2</w:t>
      </w:r>
      <w:r>
        <w:rPr>
          <w:rFonts w:hint="eastAsia" w:hAnsi="宋体" w:cs="宋体"/>
          <w:szCs w:val="24"/>
          <w:u w:val="none"/>
          <w:lang w:val="en-US" w:eastAsia="zh-CN"/>
        </w:rPr>
        <w:t>5</w:t>
      </w:r>
      <w:r>
        <w:rPr>
          <w:rFonts w:hint="eastAsia" w:hAnsi="宋体" w:cs="宋体"/>
          <w:szCs w:val="24"/>
          <w:u w:val="none"/>
        </w:rPr>
        <w:t>.履约保证金</w:t>
      </w:r>
      <w:bookmarkEnd w:id="188"/>
      <w:bookmarkEnd w:id="189"/>
      <w:bookmarkEnd w:id="190"/>
      <w:bookmarkEnd w:id="191"/>
      <w:bookmarkEnd w:id="192"/>
      <w:bookmarkEnd w:id="193"/>
      <w:bookmarkEnd w:id="194"/>
      <w:bookmarkEnd w:id="195"/>
    </w:p>
    <w:p>
      <w:pPr>
        <w:spacing w:line="360" w:lineRule="auto"/>
        <w:ind w:firstLine="480" w:firstLineChars="200"/>
        <w:rPr>
          <w:rFonts w:ascii="宋体" w:hAnsi="宋体" w:cs="宋体"/>
          <w:sz w:val="24"/>
        </w:rPr>
      </w:pPr>
      <w:r>
        <w:rPr>
          <w:rFonts w:hint="eastAsia" w:ascii="宋体" w:hAnsi="宋体" w:cs="宋体"/>
          <w:sz w:val="24"/>
        </w:rPr>
        <w:t>如果需要履约保证金，成交供应商应按照</w:t>
      </w:r>
      <w:r>
        <w:rPr>
          <w:rFonts w:hint="eastAsia" w:ascii="宋体" w:hAnsi="宋体" w:cs="宋体"/>
          <w:sz w:val="24"/>
          <w:u w:val="single"/>
        </w:rPr>
        <w:t>供应商须知前附表</w:t>
      </w:r>
      <w:r>
        <w:rPr>
          <w:rFonts w:hint="eastAsia" w:ascii="宋体" w:hAnsi="宋体" w:cs="宋体"/>
          <w:sz w:val="24"/>
        </w:rPr>
        <w:t>规定向采购人提交履约保证金。</w:t>
      </w:r>
    </w:p>
    <w:p>
      <w:pPr>
        <w:spacing w:line="360" w:lineRule="auto"/>
        <w:ind w:left="420" w:leftChars="200"/>
        <w:rPr>
          <w:rFonts w:ascii="宋体" w:hAnsi="宋体" w:cs="宋体"/>
          <w:b/>
          <w:kern w:val="0"/>
          <w:sz w:val="24"/>
        </w:rPr>
      </w:pPr>
      <w:r>
        <w:rPr>
          <w:rFonts w:hint="eastAsia" w:ascii="宋体" w:hAnsi="宋体" w:cs="宋体"/>
          <w:b/>
          <w:kern w:val="0"/>
          <w:sz w:val="24"/>
        </w:rPr>
        <w:t>2</w:t>
      </w:r>
      <w:r>
        <w:rPr>
          <w:rFonts w:hint="eastAsia" w:ascii="宋体" w:hAnsi="宋体" w:cs="宋体"/>
          <w:b/>
          <w:kern w:val="0"/>
          <w:sz w:val="24"/>
          <w:lang w:val="en-US" w:eastAsia="zh-CN"/>
        </w:rPr>
        <w:t>6</w:t>
      </w:r>
      <w:r>
        <w:rPr>
          <w:rFonts w:hint="eastAsia" w:ascii="宋体" w:hAnsi="宋体" w:cs="宋体"/>
          <w:b/>
          <w:kern w:val="0"/>
          <w:sz w:val="24"/>
        </w:rPr>
        <w:t>.履约验收</w:t>
      </w:r>
      <w:bookmarkStart w:id="196" w:name="_Toc2583659"/>
      <w:bookmarkStart w:id="197" w:name="_Toc2582300"/>
      <w:bookmarkStart w:id="198" w:name="_Toc532473486"/>
      <w:bookmarkStart w:id="199" w:name="_Toc29408"/>
      <w:bookmarkStart w:id="200" w:name="_Toc515647794"/>
      <w:bookmarkStart w:id="201" w:name="_Toc3090"/>
    </w:p>
    <w:p>
      <w:pPr>
        <w:tabs>
          <w:tab w:val="left" w:pos="540"/>
          <w:tab w:val="left" w:pos="6285"/>
        </w:tabs>
        <w:spacing w:line="480" w:lineRule="exact"/>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.1中标供应商应严格按照政府采购合同规定履约，并积极配合采购人和采购代理机构的相关验收工作，具体验收要求</w:t>
      </w:r>
      <w:r>
        <w:fldChar w:fldCharType="begin"/>
      </w:r>
      <w:r>
        <w:instrText xml:space="preserve"> HYPERLINK "http://www.ccgp-shenyang.com/placaredetial.aspx?PID=3789" </w:instrText>
      </w:r>
      <w:r>
        <w:fldChar w:fldCharType="separate"/>
      </w:r>
      <w:r>
        <w:rPr>
          <w:rFonts w:hint="eastAsia" w:ascii="宋体" w:hAnsi="宋体" w:cs="宋体"/>
          <w:sz w:val="24"/>
        </w:rPr>
        <w:t>按照政府采购项目履约验收程序规范</w:t>
      </w:r>
      <w:r>
        <w:rPr>
          <w:rFonts w:hint="eastAsia" w:ascii="宋体" w:hAnsi="宋体" w:cs="宋体"/>
          <w:sz w:val="24"/>
        </w:rPr>
        <w:fldChar w:fldCharType="end"/>
      </w:r>
      <w:r>
        <w:rPr>
          <w:rFonts w:hint="eastAsia" w:ascii="宋体" w:hAnsi="宋体" w:cs="宋体"/>
          <w:sz w:val="24"/>
        </w:rPr>
        <w:t>进行。</w:t>
      </w:r>
    </w:p>
    <w:p>
      <w:pPr>
        <w:tabs>
          <w:tab w:val="left" w:pos="540"/>
          <w:tab w:val="left" w:pos="6285"/>
        </w:tabs>
        <w:spacing w:line="480" w:lineRule="exact"/>
        <w:ind w:firstLine="480" w:firstLineChars="200"/>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.2对于如软件开发等类型项目</w:t>
      </w:r>
      <w:r>
        <w:rPr>
          <w:rFonts w:hint="eastAsia" w:ascii="宋体" w:hAnsi="宋体" w:cs="宋体"/>
          <w:bCs/>
          <w:sz w:val="24"/>
        </w:rPr>
        <w:t>须通过指定的经过国家认定的质量检验机构的检验。</w:t>
      </w:r>
    </w:p>
    <w:p>
      <w:pPr>
        <w:spacing w:line="360" w:lineRule="auto"/>
        <w:ind w:firstLine="480" w:firstLineChars="200"/>
        <w:rPr>
          <w:rFonts w:ascii="宋体" w:hAnsi="宋体" w:cs="宋体"/>
          <w:b/>
          <w:bCs/>
          <w:sz w:val="24"/>
        </w:rPr>
      </w:pPr>
      <w:r>
        <w:rPr>
          <w:rFonts w:hint="eastAsia" w:ascii="宋体" w:hAnsi="宋体" w:cs="宋体"/>
          <w:b/>
          <w:bCs/>
          <w:sz w:val="24"/>
        </w:rPr>
        <w:t>2</w:t>
      </w:r>
      <w:r>
        <w:rPr>
          <w:rFonts w:hint="eastAsia" w:ascii="宋体" w:hAnsi="宋体" w:cs="宋体"/>
          <w:b/>
          <w:bCs/>
          <w:sz w:val="24"/>
          <w:lang w:val="en-US" w:eastAsia="zh-CN"/>
        </w:rPr>
        <w:t>7</w:t>
      </w:r>
      <w:r>
        <w:rPr>
          <w:rFonts w:hint="eastAsia" w:ascii="宋体" w:hAnsi="宋体" w:cs="宋体"/>
          <w:b/>
          <w:bCs/>
          <w:sz w:val="24"/>
        </w:rPr>
        <w:t>.招标代理费</w:t>
      </w:r>
      <w:bookmarkEnd w:id="196"/>
    </w:p>
    <w:p>
      <w:pPr>
        <w:spacing w:line="360" w:lineRule="auto"/>
        <w:ind w:firstLine="480" w:firstLineChars="200"/>
        <w:rPr>
          <w:rFonts w:ascii="宋体" w:hAnsi="宋体" w:cs="宋体"/>
          <w:sz w:val="24"/>
        </w:rPr>
      </w:pPr>
      <w:r>
        <w:rPr>
          <w:rFonts w:hint="eastAsia" w:ascii="宋体" w:hAnsi="宋体" w:cs="宋体"/>
          <w:sz w:val="24"/>
        </w:rPr>
        <w:t>本项目是否由成交供应商向采购代理机构支付招标代理费及招标代理费标准，按照</w:t>
      </w:r>
      <w:r>
        <w:rPr>
          <w:rFonts w:hint="eastAsia" w:ascii="宋体" w:hAnsi="宋体" w:cs="宋体"/>
          <w:sz w:val="24"/>
          <w:u w:val="single"/>
        </w:rPr>
        <w:t>供应商须知前附表</w:t>
      </w:r>
      <w:r>
        <w:rPr>
          <w:rFonts w:hint="eastAsia" w:ascii="宋体" w:hAnsi="宋体" w:cs="宋体"/>
          <w:sz w:val="24"/>
        </w:rPr>
        <w:t>规定执行。</w:t>
      </w:r>
    </w:p>
    <w:p>
      <w:pPr>
        <w:pStyle w:val="7"/>
        <w:spacing w:before="0" w:after="0" w:line="360" w:lineRule="auto"/>
        <w:jc w:val="center"/>
        <w:rPr>
          <w:rFonts w:hAnsi="宋体" w:cs="宋体"/>
          <w:szCs w:val="24"/>
          <w:u w:val="none"/>
        </w:rPr>
      </w:pPr>
      <w:bookmarkStart w:id="202" w:name="_Toc518923102"/>
      <w:bookmarkStart w:id="203" w:name="_Toc2583663"/>
      <w:r>
        <w:rPr>
          <w:rFonts w:hint="eastAsia" w:hAnsi="宋体" w:cs="宋体"/>
          <w:szCs w:val="24"/>
          <w:u w:val="none"/>
        </w:rPr>
        <w:t>（八）质疑和投诉</w:t>
      </w:r>
    </w:p>
    <w:p>
      <w:pPr>
        <w:pStyle w:val="7"/>
        <w:spacing w:before="0" w:after="0" w:line="360" w:lineRule="auto"/>
        <w:ind w:firstLine="480" w:firstLineChars="200"/>
        <w:rPr>
          <w:rFonts w:hAnsi="宋体" w:cs="宋体"/>
          <w:szCs w:val="24"/>
          <w:u w:val="none"/>
        </w:rPr>
      </w:pPr>
      <w:r>
        <w:rPr>
          <w:rFonts w:hint="eastAsia" w:hAnsi="宋体" w:cs="宋体"/>
          <w:szCs w:val="24"/>
          <w:u w:val="none"/>
          <w:lang w:val="en-US" w:eastAsia="zh-CN"/>
        </w:rPr>
        <w:t>28</w:t>
      </w:r>
      <w:r>
        <w:rPr>
          <w:rFonts w:hint="eastAsia" w:hAnsi="宋体" w:cs="宋体"/>
          <w:szCs w:val="24"/>
          <w:u w:val="none"/>
        </w:rPr>
        <w:t>.质疑</w:t>
      </w:r>
      <w:bookmarkEnd w:id="202"/>
      <w:bookmarkEnd w:id="203"/>
    </w:p>
    <w:p>
      <w:pPr>
        <w:spacing w:line="360" w:lineRule="auto"/>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.1 供应商认为采购文件、采购过程和成交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Style w:val="5"/>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lang w:val="en-US" w:eastAsia="zh-CN"/>
        </w:rPr>
        <w:t>28</w:t>
      </w:r>
      <w:r>
        <w:rPr>
          <w:rFonts w:hint="eastAsia" w:ascii="宋体" w:hAnsi="宋体" w:eastAsia="宋体" w:cs="宋体"/>
          <w:b w:val="0"/>
          <w:bCs w:val="0"/>
          <w:sz w:val="24"/>
          <w:szCs w:val="24"/>
        </w:rPr>
        <w:t>.2 提出质疑的供应商应当是参加所本项目采购活动的供应商。依法获取可质疑采购文件的潜在供应商也可以依法提出质疑。</w:t>
      </w:r>
    </w:p>
    <w:p>
      <w:pPr>
        <w:spacing w:line="360" w:lineRule="auto"/>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.3 质疑供应商应在法定质疑期内提出质疑。针对同一采购程序环节的质疑次数应符合</w:t>
      </w:r>
      <w:r>
        <w:rPr>
          <w:rFonts w:hint="eastAsia" w:ascii="宋体" w:hAnsi="宋体" w:cs="宋体"/>
          <w:sz w:val="24"/>
          <w:u w:val="single"/>
        </w:rPr>
        <w:t>供应商须知前附表</w:t>
      </w:r>
      <w:r>
        <w:rPr>
          <w:rFonts w:hint="eastAsia" w:ascii="宋体" w:hAnsi="宋体" w:cs="宋体"/>
          <w:sz w:val="24"/>
        </w:rPr>
        <w:t>的规定。超出法定质疑期提交的质疑将被拒绝。</w:t>
      </w:r>
    </w:p>
    <w:p>
      <w:pPr>
        <w:pStyle w:val="5"/>
        <w:spacing w:before="0" w:after="0" w:line="360" w:lineRule="auto"/>
        <w:ind w:firstLine="480" w:firstLineChars="200"/>
        <w:rPr>
          <w:rFonts w:ascii="宋体" w:hAnsi="宋体" w:eastAsia="宋体" w:cs="宋体"/>
          <w:b w:val="0"/>
          <w:bCs w:val="0"/>
          <w:sz w:val="24"/>
          <w:szCs w:val="24"/>
        </w:rPr>
      </w:pPr>
      <w:r>
        <w:rPr>
          <w:rFonts w:hint="eastAsia" w:ascii="宋体" w:hAnsi="宋体" w:cs="宋体"/>
          <w:b w:val="0"/>
          <w:bCs w:val="0"/>
          <w:sz w:val="24"/>
          <w:lang w:val="en-US" w:eastAsia="zh-CN"/>
        </w:rPr>
        <w:t>28</w:t>
      </w:r>
      <w:r>
        <w:rPr>
          <w:rFonts w:hint="eastAsia" w:ascii="宋体" w:hAnsi="宋体" w:eastAsia="宋体" w:cs="宋体"/>
          <w:b w:val="0"/>
          <w:bCs w:val="0"/>
          <w:sz w:val="24"/>
          <w:szCs w:val="24"/>
        </w:rPr>
        <w:t>.4 采购人、采购代理机构不得拒收质疑供应商在法定质疑期内发出的质疑函，应当在收到质疑函7个工作日内作出答复，并通知质疑供应商和相关供应商。</w:t>
      </w:r>
    </w:p>
    <w:bookmarkEnd w:id="197"/>
    <w:bookmarkEnd w:id="198"/>
    <w:bookmarkEnd w:id="199"/>
    <w:bookmarkEnd w:id="200"/>
    <w:bookmarkEnd w:id="201"/>
    <w:p>
      <w:pPr>
        <w:spacing w:line="360" w:lineRule="auto"/>
        <w:ind w:firstLine="480" w:firstLineChars="200"/>
        <w:rPr>
          <w:rFonts w:ascii="宋体" w:hAnsi="宋体" w:cs="宋体"/>
          <w:b/>
          <w:bCs/>
          <w:sz w:val="24"/>
        </w:rPr>
      </w:pPr>
      <w:r>
        <w:rPr>
          <w:rFonts w:hint="eastAsia" w:ascii="宋体" w:hAnsi="宋体" w:cs="宋体"/>
          <w:b/>
          <w:bCs/>
          <w:sz w:val="24"/>
          <w:lang w:val="en-US" w:eastAsia="zh-CN"/>
        </w:rPr>
        <w:t>29</w:t>
      </w:r>
      <w:r>
        <w:rPr>
          <w:rFonts w:hint="eastAsia" w:ascii="宋体" w:hAnsi="宋体" w:cs="宋体"/>
          <w:b/>
          <w:bCs/>
          <w:sz w:val="24"/>
        </w:rPr>
        <w:t>.投诉</w:t>
      </w:r>
    </w:p>
    <w:p>
      <w:pPr>
        <w:spacing w:line="360" w:lineRule="auto"/>
        <w:ind w:firstLine="480" w:firstLineChars="200"/>
        <w:rPr>
          <w:rFonts w:ascii="宋体" w:hAnsi="宋体" w:cs="宋体"/>
          <w:sz w:val="24"/>
        </w:rPr>
      </w:pPr>
      <w:r>
        <w:rPr>
          <w:rFonts w:hint="eastAsia" w:ascii="宋体" w:hAnsi="宋体" w:cs="宋体"/>
          <w:sz w:val="24"/>
        </w:rPr>
        <w:t>质疑供应商对采购人、采购代理机构的答复不满意，或者采购人、采购代理机构未在规定时间内作出答复的，可以在答复期满后15个工作日内向同级财政部门提起投诉。</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4"/>
      </w:pPr>
      <w:bookmarkStart w:id="204" w:name="_Toc26604"/>
      <w:r>
        <w:rPr>
          <w:rFonts w:hint="eastAsia"/>
        </w:rPr>
        <w:t>项目说明和采购需求</w:t>
      </w:r>
      <w:bookmarkEnd w:id="204"/>
    </w:p>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背景：《宁夏水利工程造价信息》按季度发布，是宁夏水利工程造价文件编制的参考依据，目前存在材料价格信息收集渠道单一、发布材料设备种类少、准确性不高等问题，目前地方性材料以自行调查为主要方式，其他材料设备多以厂家报价为主的企业信息价。为提高宁夏水利建设工程材料价格信息发布科学性、权威性，为水利建设各方编制、审查工程投资估算、设计概算、施工图预算、招标控制价、投标报价、材料调差、工程结算、竣工决算等提供基本准确的统一材料指导价格。</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通过调研宁夏水利工程特点，并结合国家或水利行业有关标准，整理水利建设项目常用材料、设备的品种、规格型号及计量单位，进行分类编码，明确发布周期和发布形式，根据厂商或经销商报价、在建工程采购价格、网络查询等价格信息，结合市场，综合考虑材料品牌、规格型号等因素，进行分析、测算，遵循“市场主导、适度超前”的原则确定材料指导价格。</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成果文件交付：宁夏水利工程材料指导价格分析、测算、发布方案</w:t>
      </w:r>
    </w:p>
    <w:p>
      <w:pPr>
        <w:pStyle w:val="2"/>
        <w:spacing w:before="0" w:after="0" w:line="360" w:lineRule="auto"/>
        <w:ind w:firstLine="240"/>
      </w:pPr>
      <w:r>
        <w:rPr>
          <w:rFonts w:hint="eastAsia" w:asciiTheme="minorEastAsia" w:hAnsiTheme="minorEastAsia" w:eastAsiaTheme="minorEastAsia" w:cstheme="minorEastAsia"/>
          <w:sz w:val="24"/>
        </w:rPr>
        <w:t xml:space="preserve">  甲方提供的资料：</w:t>
      </w:r>
      <w:r>
        <w:rPr>
          <w:rFonts w:hint="eastAsia" w:ascii="宋体" w:hAnsi="宋体" w:cs="宋体"/>
          <w:sz w:val="24"/>
        </w:rPr>
        <w:t>《宁夏水利建筑工程预算定额》（2009版）、《宁夏水利工程设计概（估算）编制规定》（2016版）、《宁夏水利工程营业税改征增值税计价依据调整办法》、《自治区水利厅关于调整我区水利工程计价依据有关税率及计价系数的通知》、历年发布的《宁夏水利工程造价信息》、近期地方性材料价格信息、在建水利工程外购材料信息等。</w:t>
      </w:r>
    </w:p>
    <w:p>
      <w:pPr>
        <w:pStyle w:val="2"/>
        <w:spacing w:before="0" w:after="0" w:line="360" w:lineRule="auto"/>
        <w:ind w:firstLine="210"/>
      </w:pPr>
    </w:p>
    <w:p>
      <w:pPr>
        <w:spacing w:line="360" w:lineRule="auto"/>
        <w:ind w:firstLine="480" w:firstLineChars="200"/>
        <w:rPr>
          <w:rFonts w:asciiTheme="minorEastAsia" w:hAnsiTheme="minorEastAsia" w:eastAsiaTheme="minorEastAsia" w:cstheme="minorEastAsia"/>
          <w:color w:val="FF0000"/>
          <w:sz w:val="24"/>
        </w:rPr>
      </w:pPr>
    </w:p>
    <w:p>
      <w:r>
        <w:br w:type="page"/>
      </w:r>
    </w:p>
    <w:p>
      <w:pPr>
        <w:pStyle w:val="4"/>
      </w:pPr>
      <w:bookmarkStart w:id="205" w:name="_Toc10904"/>
      <w:r>
        <w:rPr>
          <w:rFonts w:hint="eastAsia" w:ascii="宋体" w:hAnsi="宋体" w:cs="宋体"/>
          <w:bCs/>
          <w:szCs w:val="32"/>
          <w:lang w:bidi="ar-SA"/>
        </w:rPr>
        <w:t>评标方法和标准</w:t>
      </w:r>
      <w:bookmarkEnd w:id="205"/>
    </w:p>
    <w:p>
      <w:pPr>
        <w:spacing w:line="360" w:lineRule="auto"/>
        <w:ind w:firstLine="480" w:firstLineChars="200"/>
        <w:rPr>
          <w:rFonts w:ascii="宋体" w:hAnsi="宋体" w:cs="宋体"/>
          <w:sz w:val="24"/>
        </w:rPr>
      </w:pPr>
      <w:r>
        <w:rPr>
          <w:rFonts w:hint="eastAsia" w:ascii="宋体" w:hAnsi="宋体" w:cs="宋体"/>
          <w:sz w:val="24"/>
        </w:rPr>
        <w:t>评标办法：综合评分法</w:t>
      </w:r>
    </w:p>
    <w:p>
      <w:pPr>
        <w:spacing w:line="360" w:lineRule="auto"/>
        <w:ind w:firstLine="480" w:firstLineChars="200"/>
        <w:rPr>
          <w:rFonts w:ascii="宋体" w:hAnsi="宋体" w:cs="宋体"/>
          <w:sz w:val="24"/>
        </w:rPr>
      </w:pPr>
      <w:r>
        <w:rPr>
          <w:rFonts w:hint="eastAsia" w:ascii="宋体" w:hAnsi="宋体" w:cs="宋体"/>
          <w:sz w:val="24"/>
        </w:rPr>
        <w:t>磋商小组组建：由采购人代表1人及评审专家2人组成3人磋商小组</w:t>
      </w:r>
    </w:p>
    <w:p>
      <w:pPr>
        <w:spacing w:line="360" w:lineRule="auto"/>
        <w:ind w:firstLine="480" w:firstLineChars="200"/>
        <w:rPr>
          <w:rFonts w:ascii="宋体" w:hAnsi="宋体" w:cs="宋体"/>
          <w:sz w:val="24"/>
        </w:rPr>
      </w:pPr>
      <w:r>
        <w:rPr>
          <w:rFonts w:hint="eastAsia" w:ascii="宋体" w:hAnsi="宋体" w:cs="宋体"/>
          <w:sz w:val="24"/>
        </w:rPr>
        <w:t>磋商小组将按照本项目招标文件进行评标工作，采购人或者采购代理机构负责评标的组织工作。工作程序如下：</w:t>
      </w:r>
    </w:p>
    <w:p>
      <w:pPr>
        <w:spacing w:line="360" w:lineRule="auto"/>
        <w:ind w:firstLine="600" w:firstLineChars="250"/>
        <w:rPr>
          <w:rFonts w:ascii="宋体" w:hAnsi="宋体" w:cs="宋体"/>
          <w:b/>
          <w:kern w:val="0"/>
          <w:sz w:val="24"/>
        </w:rPr>
      </w:pPr>
      <w:r>
        <w:rPr>
          <w:rFonts w:hint="eastAsia" w:ascii="宋体" w:hAnsi="宋体" w:cs="宋体"/>
          <w:b/>
          <w:kern w:val="0"/>
          <w:sz w:val="24"/>
        </w:rPr>
        <w:t>（一）评标准备工作，由采购人或者采购代理机构负责</w:t>
      </w:r>
    </w:p>
    <w:p>
      <w:pPr>
        <w:spacing w:line="360" w:lineRule="auto"/>
        <w:ind w:firstLine="480" w:firstLineChars="200"/>
        <w:rPr>
          <w:rFonts w:ascii="宋体" w:hAnsi="宋体" w:cs="宋体"/>
          <w:sz w:val="24"/>
        </w:rPr>
      </w:pPr>
      <w:r>
        <w:rPr>
          <w:rFonts w:hint="eastAsia" w:ascii="宋体" w:hAnsi="宋体" w:cs="宋体"/>
          <w:sz w:val="24"/>
        </w:rPr>
        <w:t>1.核对评审专家身份和采购人代表授权函；</w:t>
      </w:r>
    </w:p>
    <w:p>
      <w:pPr>
        <w:spacing w:line="360" w:lineRule="auto"/>
        <w:ind w:firstLine="480" w:firstLineChars="200"/>
        <w:rPr>
          <w:rFonts w:ascii="宋体" w:hAnsi="宋体" w:cs="宋体"/>
          <w:sz w:val="24"/>
        </w:rPr>
      </w:pPr>
      <w:r>
        <w:rPr>
          <w:rFonts w:hint="eastAsia" w:ascii="宋体" w:hAnsi="宋体" w:cs="宋体"/>
          <w:sz w:val="24"/>
        </w:rPr>
        <w:t>2.宣布评标纪律，集中保管通讯工具；</w:t>
      </w:r>
    </w:p>
    <w:p>
      <w:pPr>
        <w:spacing w:line="360" w:lineRule="auto"/>
        <w:ind w:firstLine="480" w:firstLineChars="200"/>
        <w:rPr>
          <w:rFonts w:ascii="宋体" w:hAnsi="宋体" w:cs="宋体"/>
          <w:sz w:val="24"/>
        </w:rPr>
      </w:pPr>
      <w:r>
        <w:rPr>
          <w:rFonts w:hint="eastAsia" w:ascii="宋体" w:hAnsi="宋体" w:cs="宋体"/>
          <w:sz w:val="24"/>
        </w:rPr>
        <w:t>3.公布供应商名单，告知评审专家应当回避的情形；</w:t>
      </w:r>
    </w:p>
    <w:p>
      <w:pPr>
        <w:spacing w:line="360" w:lineRule="auto"/>
        <w:ind w:firstLine="480" w:firstLineChars="200"/>
        <w:rPr>
          <w:rFonts w:ascii="宋体" w:hAnsi="宋体" w:cs="宋体"/>
          <w:sz w:val="24"/>
        </w:rPr>
      </w:pPr>
      <w:r>
        <w:rPr>
          <w:rFonts w:hint="eastAsia" w:ascii="宋体" w:hAnsi="宋体" w:cs="宋体"/>
          <w:sz w:val="24"/>
        </w:rPr>
        <w:t>4.组织磋商小组推选评标组长，采购人代表不得担任组长；</w:t>
      </w:r>
    </w:p>
    <w:p>
      <w:pPr>
        <w:spacing w:line="360" w:lineRule="auto"/>
        <w:ind w:firstLine="480" w:firstLineChars="200"/>
        <w:rPr>
          <w:rFonts w:ascii="宋体" w:hAnsi="宋体" w:cs="宋体"/>
          <w:sz w:val="24"/>
        </w:rPr>
      </w:pPr>
      <w:r>
        <w:rPr>
          <w:rFonts w:hint="eastAsia" w:ascii="宋体" w:hAnsi="宋体" w:cs="宋体"/>
          <w:sz w:val="24"/>
        </w:rPr>
        <w:t>5.根据磋商小组的要求介绍政府采购相关政策法律、招标文件。</w:t>
      </w:r>
    </w:p>
    <w:p>
      <w:pPr>
        <w:spacing w:line="360" w:lineRule="auto"/>
        <w:ind w:firstLine="600" w:firstLineChars="250"/>
        <w:rPr>
          <w:rFonts w:ascii="宋体" w:hAnsi="宋体" w:cs="宋体"/>
          <w:b/>
          <w:kern w:val="0"/>
          <w:sz w:val="24"/>
        </w:rPr>
      </w:pPr>
      <w:r>
        <w:rPr>
          <w:rFonts w:hint="eastAsia" w:ascii="宋体" w:hAnsi="宋体" w:cs="宋体"/>
          <w:b/>
          <w:kern w:val="0"/>
          <w:sz w:val="24"/>
        </w:rPr>
        <w:t>（二）符合性审查工作</w:t>
      </w:r>
    </w:p>
    <w:p>
      <w:pPr>
        <w:spacing w:line="360" w:lineRule="auto"/>
        <w:ind w:firstLine="480" w:firstLineChars="200"/>
        <w:rPr>
          <w:rFonts w:ascii="宋体" w:hAnsi="宋体" w:cs="宋体"/>
          <w:sz w:val="24"/>
        </w:rPr>
      </w:pPr>
      <w:r>
        <w:rPr>
          <w:rFonts w:hint="eastAsia" w:ascii="宋体" w:hAnsi="宋体" w:cs="宋体"/>
          <w:sz w:val="24"/>
        </w:rPr>
        <w:t>磋商小组开展符合性审查。符合性审查是指依据招标文件的规定，从商务和技术角度对响应文件的有效性和完整性进行审查，以确定是否对招标文件的实质性要求做出响应。</w:t>
      </w:r>
    </w:p>
    <w:p>
      <w:pPr>
        <w:spacing w:line="360" w:lineRule="auto"/>
        <w:ind w:firstLine="480" w:firstLineChars="200"/>
        <w:rPr>
          <w:rFonts w:ascii="宋体" w:hAnsi="宋体" w:cs="宋体"/>
          <w:sz w:val="24"/>
        </w:rPr>
      </w:pPr>
      <w:r>
        <w:rPr>
          <w:rFonts w:hint="eastAsia" w:ascii="宋体" w:hAnsi="宋体" w:cs="宋体"/>
          <w:sz w:val="24"/>
        </w:rPr>
        <w:t>1.要求供应商对响应文件有关事项作出澄清或者说明（如有）；</w:t>
      </w:r>
    </w:p>
    <w:p>
      <w:pPr>
        <w:spacing w:line="360" w:lineRule="auto"/>
        <w:ind w:firstLine="480" w:firstLineChars="200"/>
        <w:rPr>
          <w:rFonts w:ascii="宋体" w:hAnsi="宋体" w:cs="宋体"/>
          <w:sz w:val="24"/>
        </w:rPr>
      </w:pPr>
      <w:r>
        <w:rPr>
          <w:rFonts w:hint="eastAsia" w:ascii="宋体" w:hAnsi="宋体" w:cs="宋体"/>
          <w:sz w:val="24"/>
        </w:rPr>
        <w:t>2.依照招标文件规定的评标程序、方法和标准进行独立评审；</w:t>
      </w:r>
    </w:p>
    <w:p>
      <w:pPr>
        <w:spacing w:line="360" w:lineRule="auto"/>
        <w:ind w:firstLine="480" w:firstLineChars="200"/>
        <w:rPr>
          <w:rFonts w:ascii="宋体" w:hAnsi="宋体" w:cs="宋体"/>
          <w:sz w:val="24"/>
        </w:rPr>
      </w:pPr>
      <w:r>
        <w:rPr>
          <w:rFonts w:hint="eastAsia" w:ascii="宋体" w:hAnsi="宋体" w:cs="宋体"/>
          <w:sz w:val="24"/>
        </w:rPr>
        <w:t>磋商小组对满足招标文件全部实质性要求的响应文件，按照招标文件规定的评审因素的量化指标进行评审打分，以评审得分从高到低顺序确定成交候选人。</w:t>
      </w:r>
    </w:p>
    <w:p>
      <w:pPr>
        <w:spacing w:line="360" w:lineRule="auto"/>
        <w:ind w:firstLine="480" w:firstLineChars="200"/>
        <w:rPr>
          <w:rFonts w:ascii="宋体" w:hAnsi="宋体" w:cs="宋体"/>
          <w:sz w:val="24"/>
        </w:rPr>
      </w:pPr>
      <w:r>
        <w:rPr>
          <w:rFonts w:hint="eastAsia" w:ascii="宋体" w:hAnsi="宋体" w:cs="宋体"/>
          <w:sz w:val="24"/>
        </w:rPr>
        <w:t>磋商小组每位成员独立对每个有效供应商的响应文件进行评价、打分；然后汇总每个供应商的得分，计算得分平均值，以平均值由高到低进行排序，按排序顺序推荐成交候选人。分值计算保留小数点后两位，第三位四舍五入。</w:t>
      </w:r>
    </w:p>
    <w:p>
      <w:pPr>
        <w:spacing w:line="360" w:lineRule="auto"/>
        <w:ind w:firstLine="480" w:firstLineChars="200"/>
        <w:jc w:val="left"/>
        <w:rPr>
          <w:rFonts w:ascii="宋体" w:hAnsi="宋体" w:cs="宋体"/>
          <w:b/>
          <w:bCs/>
          <w:sz w:val="24"/>
        </w:rPr>
      </w:pPr>
      <w:r>
        <w:rPr>
          <w:rFonts w:hint="eastAsia" w:ascii="宋体" w:hAnsi="宋体" w:cs="宋体"/>
          <w:b/>
          <w:bCs/>
          <w:sz w:val="24"/>
        </w:rPr>
        <w:t>（三）采购人或者采购代理机构核对评标结果</w:t>
      </w:r>
    </w:p>
    <w:p>
      <w:pPr>
        <w:spacing w:line="360" w:lineRule="auto"/>
        <w:ind w:firstLine="480" w:firstLineChars="200"/>
        <w:jc w:val="left"/>
        <w:rPr>
          <w:rFonts w:ascii="宋体" w:hAnsi="宋体" w:cs="宋体"/>
          <w:b/>
          <w:bCs/>
          <w:sz w:val="24"/>
        </w:rPr>
      </w:pPr>
      <w:r>
        <w:rPr>
          <w:rFonts w:hint="eastAsia" w:ascii="宋体" w:hAnsi="宋体" w:cs="宋体"/>
          <w:b/>
          <w:bCs/>
          <w:sz w:val="24"/>
        </w:rPr>
        <w:t>（四）确定成交候选人名单，或者根据采购人委托直接确定成交供应商</w:t>
      </w:r>
    </w:p>
    <w:p>
      <w:pPr>
        <w:spacing w:line="360" w:lineRule="auto"/>
        <w:ind w:left="420" w:leftChars="200"/>
        <w:rPr>
          <w:rFonts w:ascii="宋体" w:hAnsi="宋体" w:cs="宋体"/>
          <w:b/>
          <w:bCs/>
          <w:sz w:val="24"/>
        </w:rPr>
      </w:pPr>
      <w:r>
        <w:rPr>
          <w:rFonts w:hint="eastAsia" w:ascii="宋体" w:hAnsi="宋体" w:cs="宋体"/>
          <w:b/>
          <w:bCs/>
          <w:sz w:val="24"/>
        </w:rPr>
        <w:t>（五）评审因素和指标</w:t>
      </w:r>
    </w:p>
    <w:tbl>
      <w:tblPr>
        <w:tblStyle w:val="22"/>
        <w:tblW w:w="9410" w:type="dxa"/>
        <w:tblInd w:w="-5" w:type="dxa"/>
        <w:tblLayout w:type="fixed"/>
        <w:tblCellMar>
          <w:top w:w="0" w:type="dxa"/>
          <w:left w:w="0" w:type="dxa"/>
          <w:bottom w:w="0" w:type="dxa"/>
          <w:right w:w="0" w:type="dxa"/>
        </w:tblCellMar>
      </w:tblPr>
      <w:tblGrid>
        <w:gridCol w:w="695"/>
        <w:gridCol w:w="1184"/>
        <w:gridCol w:w="877"/>
        <w:gridCol w:w="6654"/>
      </w:tblGrid>
      <w:tr>
        <w:tblPrEx>
          <w:tblCellMar>
            <w:top w:w="0" w:type="dxa"/>
            <w:left w:w="0" w:type="dxa"/>
            <w:bottom w:w="0" w:type="dxa"/>
            <w:right w:w="0" w:type="dxa"/>
          </w:tblCellMar>
        </w:tblPrEx>
        <w:trPr>
          <w:trHeight w:val="502"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bookmarkStart w:id="206" w:name="_Hlk56084825"/>
            <w:r>
              <w:rPr>
                <w:rFonts w:hint="eastAsia" w:ascii="宋体" w:hAnsi="宋体" w:cs="宋体"/>
                <w:b/>
                <w:color w:val="000000" w:themeColor="text1"/>
                <w:kern w:val="0"/>
                <w:sz w:val="24"/>
                <w14:textFill>
                  <w14:solidFill>
                    <w14:schemeClr w14:val="tx1"/>
                  </w14:solidFill>
                </w14:textFill>
              </w:rPr>
              <w:t>序号</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评审项目</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标准分</w:t>
            </w:r>
          </w:p>
        </w:tc>
        <w:tc>
          <w:tcPr>
            <w:tcW w:w="665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评分标准</w:t>
            </w:r>
          </w:p>
        </w:tc>
      </w:tr>
      <w:tr>
        <w:tblPrEx>
          <w:tblCellMar>
            <w:top w:w="0" w:type="dxa"/>
            <w:left w:w="0" w:type="dxa"/>
            <w:bottom w:w="0" w:type="dxa"/>
            <w:right w:w="0" w:type="dxa"/>
          </w:tblCellMar>
        </w:tblPrEx>
        <w:trPr>
          <w:trHeight w:val="1455"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w:t>
            </w:r>
          </w:p>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20分</w:t>
            </w:r>
          </w:p>
        </w:tc>
        <w:tc>
          <w:tcPr>
            <w:tcW w:w="665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算术修正后的投标报价由低到高进行排序，除报价明显低于其他通过符合性审查供应商的报价又不能做出合理解释的磋商报价被拒绝外。供应商实际得分为：评标基准价/最终磋商报价×20。评标基准价为有效报价的最低价。</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评标委员会认定供应商的报价明显低于其他通过符合性审查供应商的报价、有可能不能诚信履约的，有权要求其在合理的时间内提供书面证明材料；投标人如不能证明其报价合理性的，评标委员会应当将其作为无效响应处理。</w:t>
            </w:r>
          </w:p>
        </w:tc>
      </w:tr>
      <w:tr>
        <w:tblPrEx>
          <w:tblCellMar>
            <w:top w:w="0" w:type="dxa"/>
            <w:left w:w="0" w:type="dxa"/>
            <w:bottom w:w="0" w:type="dxa"/>
            <w:right w:w="0" w:type="dxa"/>
          </w:tblCellMar>
        </w:tblPrEx>
        <w:trPr>
          <w:trHeight w:val="1455"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类似业绩</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10分</w:t>
            </w:r>
          </w:p>
        </w:tc>
        <w:tc>
          <w:tcPr>
            <w:tcW w:w="665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jc w:val="left"/>
              <w:rPr>
                <w:rFonts w:ascii="宋体" w:hAnsi="宋体" w:cs="宋体"/>
                <w:b/>
                <w:bCs/>
                <w:color w:val="000000" w:themeColor="text1"/>
                <w:sz w:val="24"/>
                <w14:textFill>
                  <w14:solidFill>
                    <w14:schemeClr w14:val="tx1"/>
                  </w14:solidFill>
                </w14:textFill>
              </w:rPr>
            </w:pPr>
            <w:r>
              <w:rPr>
                <w:rFonts w:hint="eastAsia" w:ascii="宋体" w:hAnsi="宋体" w:cs="宋体"/>
                <w:sz w:val="24"/>
              </w:rPr>
              <w:t>供应商</w:t>
            </w:r>
            <w:r>
              <w:rPr>
                <w:rFonts w:hint="eastAsia" w:ascii="新宋体" w:hAnsi="新宋体" w:eastAsia="新宋体" w:cs="新宋体"/>
                <w:sz w:val="24"/>
              </w:rPr>
              <w:t>提供近十年（2012年1月至今，以合同签订日期为准）承担过</w:t>
            </w:r>
            <w:r>
              <w:rPr>
                <w:rFonts w:hint="eastAsia" w:ascii="宋体" w:hAnsi="宋体" w:cs="宋体"/>
                <w:sz w:val="24"/>
              </w:rPr>
              <w:t>工程设计（概）估算编制规定，工程预算定额、概算定额，施工机械台时费定额，工程量清单计价规范，造价信息、造价指数编制等其他水利工程计价依据编制业绩，有一项得2分，满分10分。投标文件中附加盖投标人公章的中标</w:t>
            </w:r>
            <w:r>
              <w:rPr>
                <w:rFonts w:hint="eastAsia" w:ascii="宋体" w:hAnsi="宋体" w:cs="宋体"/>
                <w:color w:val="000000" w:themeColor="text1"/>
                <w:sz w:val="24"/>
                <w14:textFill>
                  <w14:solidFill>
                    <w14:schemeClr w14:val="tx1"/>
                  </w14:solidFill>
                </w14:textFill>
              </w:rPr>
              <w:t>通知书或合同的复印件，否则不得分。</w:t>
            </w:r>
          </w:p>
        </w:tc>
      </w:tr>
      <w:tr>
        <w:tblPrEx>
          <w:tblCellMar>
            <w:top w:w="0" w:type="dxa"/>
            <w:left w:w="0" w:type="dxa"/>
            <w:bottom w:w="0" w:type="dxa"/>
            <w:right w:w="0" w:type="dxa"/>
          </w:tblCellMar>
        </w:tblPrEx>
        <w:trPr>
          <w:trHeight w:val="1455"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rPr>
              <w:t>人员配置</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20分</w:t>
            </w:r>
          </w:p>
        </w:tc>
        <w:tc>
          <w:tcPr>
            <w:tcW w:w="665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480" w:firstLineChars="200"/>
              <w:jc w:val="left"/>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团队成员中，须有1名项目负责人，负责人须具</w:t>
            </w:r>
            <w:r>
              <w:rPr>
                <w:rFonts w:hint="eastAsia" w:ascii="宋体" w:hAnsi="宋体" w:cs="宋体"/>
                <w:color w:val="000000" w:themeColor="text1"/>
                <w:sz w:val="24"/>
                <w:lang w:eastAsia="zh-CN"/>
                <w14:textFill>
                  <w14:solidFill>
                    <w14:schemeClr w14:val="tx1"/>
                  </w14:solidFill>
                </w14:textFill>
              </w:rPr>
              <w:t>备</w:t>
            </w:r>
            <w:r>
              <w:rPr>
                <w:rFonts w:hint="eastAsia" w:ascii="宋体" w:hAnsi="宋体" w:cs="宋体"/>
                <w:color w:val="000000" w:themeColor="text1"/>
                <w:sz w:val="24"/>
                <w14:textFill>
                  <w14:solidFill>
                    <w14:schemeClr w14:val="tx1"/>
                  </w14:solidFill>
                </w14:textFill>
              </w:rPr>
              <w:t>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一级造价工程师资格，负责人具有水利工程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高级职称得</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分、中级职称得</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分。（满分</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团队成员中，其他专职人员</w:t>
            </w:r>
            <w:r>
              <w:rPr>
                <w:rFonts w:hint="eastAsia" w:ascii="宋体" w:hAnsi="宋体" w:cs="宋体"/>
                <w:color w:val="000000" w:themeColor="text1"/>
                <w:sz w:val="24"/>
                <w:lang w:eastAsia="zh-CN"/>
                <w14:textFill>
                  <w14:solidFill>
                    <w14:schemeClr w14:val="tx1"/>
                  </w14:solidFill>
                </w14:textFill>
              </w:rPr>
              <w:t>具</w:t>
            </w:r>
            <w:r>
              <w:rPr>
                <w:rFonts w:hint="eastAsia" w:ascii="宋体" w:hAnsi="宋体" w:cs="宋体"/>
                <w:color w:val="000000" w:themeColor="text1"/>
                <w:sz w:val="24"/>
                <w14:textFill>
                  <w14:solidFill>
                    <w14:schemeClr w14:val="tx1"/>
                  </w14:solidFill>
                </w14:textFill>
              </w:rPr>
              <w:t>有水利工程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一级造价工程师资格或水利工程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中级及以上职称的，每提供一人得3分。（满分</w:t>
            </w:r>
            <w:r>
              <w:rPr>
                <w:rFonts w:hint="eastAsia" w:ascii="宋体" w:hAnsi="宋体" w:cs="宋体"/>
                <w:color w:val="000000" w:themeColor="text1"/>
                <w:sz w:val="24"/>
                <w:lang w:val="en-US" w:eastAsia="zh-CN"/>
                <w14:textFill>
                  <w14:solidFill>
                    <w14:schemeClr w14:val="tx1"/>
                  </w14:solidFill>
                </w14:textFill>
              </w:rPr>
              <w:t>15</w:t>
            </w:r>
            <w:r>
              <w:rPr>
                <w:rFonts w:hint="eastAsia" w:ascii="宋体" w:hAnsi="宋体" w:cs="宋体"/>
                <w:color w:val="000000" w:themeColor="text1"/>
                <w:sz w:val="24"/>
                <w14:textFill>
                  <w14:solidFill>
                    <w14:schemeClr w14:val="tx1"/>
                  </w14:solidFill>
                </w14:textFill>
              </w:rPr>
              <w:t>分）</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以上人员须投标人在投标文件中附</w:t>
            </w:r>
            <w:r>
              <w:rPr>
                <w:rFonts w:hint="eastAsia" w:ascii="宋体" w:hAnsi="宋体" w:cs="宋体"/>
                <w:color w:val="000000" w:themeColor="text1"/>
                <w:sz w:val="24"/>
                <w:lang w:val="en-US" w:eastAsia="zh-CN"/>
                <w14:textFill>
                  <w14:solidFill>
                    <w14:schemeClr w14:val="tx1"/>
                  </w14:solidFill>
                </w14:textFill>
              </w:rPr>
              <w:t>资格证书及2022年1月至今连续三个月社保证明复印件加盖公章</w:t>
            </w:r>
            <w:r>
              <w:rPr>
                <w:rFonts w:hint="eastAsia" w:ascii="宋体" w:hAnsi="宋体" w:cs="宋体"/>
                <w:sz w:val="24"/>
                <w:lang w:val="en-US" w:eastAsia="zh-CN"/>
              </w:rPr>
              <w:t>。</w:t>
            </w:r>
          </w:p>
        </w:tc>
      </w:tr>
      <w:tr>
        <w:tblPrEx>
          <w:tblCellMar>
            <w:top w:w="0" w:type="dxa"/>
            <w:left w:w="0" w:type="dxa"/>
            <w:bottom w:w="0" w:type="dxa"/>
            <w:right w:w="0" w:type="dxa"/>
          </w:tblCellMar>
        </w:tblPrEx>
        <w:trPr>
          <w:trHeight w:val="90"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rPr>
            </w:pPr>
            <w:r>
              <w:rPr>
                <w:rFonts w:hint="eastAsia" w:ascii="宋体" w:hAnsi="宋体" w:cs="宋体"/>
                <w:color w:val="auto"/>
                <w:kern w:val="0"/>
                <w:sz w:val="24"/>
              </w:rPr>
              <w:t>2</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auto"/>
                <w:sz w:val="24"/>
              </w:rPr>
            </w:pPr>
            <w:r>
              <w:rPr>
                <w:rFonts w:hint="eastAsia" w:ascii="宋体" w:hAnsi="宋体" w:cs="宋体"/>
                <w:color w:val="auto"/>
                <w:sz w:val="24"/>
              </w:rPr>
              <w:t>服务方案</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auto"/>
                <w:sz w:val="24"/>
              </w:rPr>
            </w:pPr>
            <w:r>
              <w:rPr>
                <w:rFonts w:hint="eastAsia" w:ascii="宋体" w:hAnsi="宋体" w:cs="宋体"/>
                <w:color w:val="auto"/>
                <w:kern w:val="0"/>
                <w:sz w:val="24"/>
              </w:rPr>
              <w:t>40分</w:t>
            </w:r>
          </w:p>
        </w:tc>
        <w:tc>
          <w:tcPr>
            <w:tcW w:w="665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
              </w:numPr>
              <w:spacing w:line="360" w:lineRule="auto"/>
              <w:ind w:firstLine="480" w:firstLineChars="200"/>
              <w:jc w:val="left"/>
              <w:rPr>
                <w:rFonts w:hint="eastAsia" w:ascii="宋体" w:hAnsi="宋体" w:cs="宋体"/>
                <w:sz w:val="24"/>
              </w:rPr>
            </w:pPr>
            <w:r>
              <w:rPr>
                <w:rFonts w:hint="eastAsia" w:ascii="宋体" w:hAnsi="宋体" w:cs="宋体"/>
                <w:sz w:val="24"/>
              </w:rPr>
              <w:t>总体实施思路</w:t>
            </w:r>
            <w:r>
              <w:rPr>
                <w:rFonts w:hint="eastAsia" w:ascii="宋体" w:hAnsi="宋体" w:cs="宋体"/>
                <w:sz w:val="24"/>
                <w:lang w:eastAsia="zh-CN"/>
              </w:rPr>
              <w:t>（</w:t>
            </w:r>
            <w:r>
              <w:rPr>
                <w:rFonts w:hint="eastAsia" w:ascii="宋体" w:hAnsi="宋体" w:cs="宋体"/>
                <w:sz w:val="24"/>
              </w:rPr>
              <w:t>满分</w:t>
            </w:r>
            <w:r>
              <w:rPr>
                <w:rFonts w:hint="eastAsia" w:ascii="宋体" w:hAnsi="宋体" w:cs="宋体"/>
                <w:sz w:val="24"/>
                <w:lang w:val="en-US" w:eastAsia="zh-CN"/>
              </w:rPr>
              <w:t>5</w:t>
            </w:r>
            <w:r>
              <w:rPr>
                <w:rFonts w:hint="eastAsia" w:ascii="宋体" w:hAnsi="宋体" w:cs="宋体"/>
                <w:sz w:val="24"/>
              </w:rPr>
              <w:t>分</w:t>
            </w:r>
            <w:r>
              <w:rPr>
                <w:rFonts w:hint="eastAsia" w:ascii="宋体" w:hAnsi="宋体" w:cs="宋体"/>
                <w:sz w:val="24"/>
                <w:lang w:eastAsia="zh-CN"/>
              </w:rPr>
              <w:t>）</w:t>
            </w:r>
            <w:r>
              <w:rPr>
                <w:rFonts w:hint="eastAsia" w:ascii="宋体" w:hAnsi="宋体" w:cs="宋体"/>
                <w:sz w:val="24"/>
              </w:rPr>
              <w:t>。对项目理解全面、认识分析准确，服务总体思路清晰，满足</w:t>
            </w:r>
            <w:r>
              <w:rPr>
                <w:rFonts w:hint="eastAsia" w:ascii="宋体" w:hAnsi="宋体" w:cs="宋体"/>
                <w:sz w:val="24"/>
                <w:lang w:eastAsia="zh-CN"/>
              </w:rPr>
              <w:t>技术</w:t>
            </w:r>
            <w:r>
              <w:rPr>
                <w:rFonts w:hint="eastAsia" w:ascii="宋体" w:hAnsi="宋体" w:cs="宋体"/>
                <w:sz w:val="24"/>
              </w:rPr>
              <w:t>需求的，得</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分；对项目理解较全面、认识分析较准确，服务总体思路较清晰，基本满足</w:t>
            </w:r>
            <w:r>
              <w:rPr>
                <w:rFonts w:hint="eastAsia" w:ascii="宋体" w:hAnsi="宋体" w:cs="宋体"/>
                <w:sz w:val="24"/>
                <w:lang w:eastAsia="zh-CN"/>
              </w:rPr>
              <w:t>技术</w:t>
            </w:r>
            <w:r>
              <w:rPr>
                <w:rFonts w:hint="eastAsia" w:ascii="宋体" w:hAnsi="宋体" w:cs="宋体"/>
                <w:sz w:val="24"/>
              </w:rPr>
              <w:t>需求的，得</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分；对项目理解不够全面、认识分析不够准确，服务总体思路不够清晰的，得</w:t>
            </w:r>
            <w:r>
              <w:rPr>
                <w:rFonts w:hint="eastAsia" w:ascii="宋体" w:hAnsi="宋体" w:cs="宋体"/>
                <w:sz w:val="24"/>
                <w:lang w:val="en-US" w:eastAsia="zh-CN"/>
              </w:rPr>
              <w:t>1</w:t>
            </w:r>
            <w:r>
              <w:rPr>
                <w:rFonts w:hint="eastAsia" w:ascii="宋体" w:hAnsi="宋体" w:cs="宋体"/>
                <w:sz w:val="24"/>
              </w:rPr>
              <w:t>分。</w:t>
            </w:r>
            <w:r>
              <w:rPr>
                <w:rFonts w:hint="eastAsia" w:ascii="宋体" w:hAnsi="宋体" w:cs="宋体"/>
                <w:color w:val="auto"/>
                <w:sz w:val="24"/>
                <w:lang w:val="en-US" w:eastAsia="zh-CN"/>
              </w:rPr>
              <w:t>未提供不得分。</w:t>
            </w:r>
          </w:p>
          <w:p>
            <w:pPr>
              <w:widowControl/>
              <w:numPr>
                <w:ilvl w:val="0"/>
                <w:numId w:val="0"/>
              </w:numPr>
              <w:spacing w:line="360" w:lineRule="auto"/>
              <w:jc w:val="left"/>
              <w:rPr>
                <w:rFonts w:hint="eastAsia" w:ascii="宋体" w:hAnsi="宋体" w:eastAsia="宋体" w:cs="宋体"/>
                <w:sz w:val="24"/>
                <w:lang w:eastAsia="zh-CN"/>
              </w:rPr>
            </w:pPr>
            <w:r>
              <w:rPr>
                <w:rFonts w:hint="eastAsia" w:ascii="宋体" w:hAnsi="宋体" w:cs="宋体"/>
                <w:sz w:val="24"/>
                <w:lang w:val="en-US" w:eastAsia="zh-CN"/>
              </w:rPr>
              <w:t xml:space="preserve">    </w:t>
            </w:r>
            <w:r>
              <w:rPr>
                <w:rFonts w:hint="eastAsia" w:ascii="宋体" w:hAnsi="宋体" w:cs="宋体"/>
                <w:sz w:val="24"/>
              </w:rPr>
              <w:t>2</w:t>
            </w:r>
            <w:r>
              <w:rPr>
                <w:rFonts w:hint="eastAsia" w:ascii="宋体" w:hAnsi="宋体" w:cs="宋体"/>
                <w:sz w:val="24"/>
                <w:lang w:val="en-US" w:eastAsia="zh-CN"/>
              </w:rPr>
              <w:t>.</w:t>
            </w:r>
            <w:r>
              <w:rPr>
                <w:rFonts w:hint="eastAsia" w:ascii="宋体" w:hAnsi="宋体" w:cs="宋体"/>
                <w:sz w:val="24"/>
              </w:rPr>
              <w:t>工作目标、特点和对策措施</w:t>
            </w:r>
            <w:r>
              <w:rPr>
                <w:rFonts w:hint="eastAsia" w:ascii="宋体" w:hAnsi="宋体" w:cs="宋体"/>
                <w:sz w:val="24"/>
                <w:lang w:eastAsia="zh-CN"/>
              </w:rPr>
              <w:t>（</w:t>
            </w:r>
            <w:r>
              <w:rPr>
                <w:rFonts w:hint="eastAsia" w:ascii="宋体" w:hAnsi="宋体" w:cs="宋体"/>
                <w:sz w:val="24"/>
              </w:rPr>
              <w:t>满分</w:t>
            </w:r>
            <w:r>
              <w:rPr>
                <w:rFonts w:hint="eastAsia" w:ascii="宋体" w:hAnsi="宋体" w:cs="宋体"/>
                <w:sz w:val="24"/>
                <w:lang w:val="en-US" w:eastAsia="zh-CN"/>
              </w:rPr>
              <w:t>5</w:t>
            </w:r>
            <w:r>
              <w:rPr>
                <w:rFonts w:hint="eastAsia" w:ascii="宋体" w:hAnsi="宋体" w:cs="宋体"/>
                <w:sz w:val="24"/>
              </w:rPr>
              <w:t>分</w:t>
            </w:r>
            <w:r>
              <w:rPr>
                <w:rFonts w:hint="eastAsia" w:ascii="宋体" w:hAnsi="宋体" w:cs="宋体"/>
                <w:sz w:val="24"/>
                <w:lang w:eastAsia="zh-CN"/>
              </w:rPr>
              <w:t>）</w:t>
            </w:r>
            <w:r>
              <w:rPr>
                <w:rFonts w:hint="eastAsia" w:ascii="宋体" w:hAnsi="宋体" w:cs="宋体"/>
                <w:sz w:val="24"/>
              </w:rPr>
              <w:t>。对服务工作的实现目标和工作特点理解深刻，提出的对策措施合理的，得</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分；对服务工作的实现目标和工作特点理解较好，提出的对策措施较为合理的，得</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分；对服务工作的实现目标和工作特点理解一般，提出的对策措施合理性一般的，得</w:t>
            </w:r>
            <w:r>
              <w:rPr>
                <w:rFonts w:hint="eastAsia" w:ascii="宋体" w:hAnsi="宋体" w:cs="宋体"/>
                <w:sz w:val="24"/>
                <w:lang w:val="en-US" w:eastAsia="zh-CN"/>
              </w:rPr>
              <w:t>1</w:t>
            </w:r>
            <w:r>
              <w:rPr>
                <w:rFonts w:hint="eastAsia" w:ascii="宋体" w:hAnsi="宋体" w:cs="宋体"/>
                <w:sz w:val="24"/>
              </w:rPr>
              <w:t>分。</w:t>
            </w:r>
            <w:r>
              <w:rPr>
                <w:rFonts w:hint="eastAsia" w:ascii="宋体" w:hAnsi="宋体" w:cs="宋体"/>
                <w:color w:val="auto"/>
                <w:sz w:val="24"/>
                <w:lang w:val="en-US" w:eastAsia="zh-CN"/>
              </w:rPr>
              <w:t>未提供不得分</w:t>
            </w:r>
            <w:r>
              <w:rPr>
                <w:rFonts w:hint="eastAsia" w:ascii="宋体" w:hAnsi="宋体" w:cs="宋体"/>
                <w:sz w:val="24"/>
                <w:lang w:eastAsia="zh-CN"/>
              </w:rPr>
              <w:t>。</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3</w:t>
            </w:r>
            <w:r>
              <w:rPr>
                <w:rFonts w:hint="eastAsia" w:ascii="宋体" w:hAnsi="宋体" w:cs="宋体"/>
                <w:sz w:val="24"/>
                <w:lang w:val="en-US" w:eastAsia="zh-CN"/>
              </w:rPr>
              <w:t>.</w:t>
            </w:r>
            <w:r>
              <w:rPr>
                <w:rFonts w:hint="eastAsia" w:ascii="宋体" w:hAnsi="宋体" w:cs="宋体"/>
                <w:sz w:val="24"/>
              </w:rPr>
              <w:t>工作方案</w:t>
            </w:r>
            <w:r>
              <w:rPr>
                <w:rFonts w:hint="eastAsia" w:ascii="宋体" w:hAnsi="宋体" w:cs="宋体"/>
                <w:sz w:val="24"/>
                <w:lang w:eastAsia="zh-CN"/>
              </w:rPr>
              <w:t>（</w:t>
            </w:r>
            <w:r>
              <w:rPr>
                <w:rFonts w:hint="eastAsia" w:ascii="宋体" w:hAnsi="宋体" w:cs="宋体"/>
                <w:sz w:val="24"/>
              </w:rPr>
              <w:t>满分</w:t>
            </w:r>
            <w:r>
              <w:rPr>
                <w:rFonts w:hint="eastAsia" w:ascii="宋体" w:hAnsi="宋体" w:cs="宋体"/>
                <w:sz w:val="24"/>
                <w:lang w:val="en-US" w:eastAsia="zh-CN"/>
              </w:rPr>
              <w:t>15</w:t>
            </w:r>
            <w:r>
              <w:rPr>
                <w:rFonts w:hint="eastAsia" w:ascii="宋体" w:hAnsi="宋体" w:cs="宋体"/>
                <w:sz w:val="24"/>
              </w:rPr>
              <w:t>分</w:t>
            </w:r>
            <w:r>
              <w:rPr>
                <w:rFonts w:hint="eastAsia" w:ascii="宋体" w:hAnsi="宋体" w:cs="宋体"/>
                <w:sz w:val="24"/>
                <w:lang w:eastAsia="zh-CN"/>
              </w:rPr>
              <w:t>）</w:t>
            </w:r>
            <w:r>
              <w:rPr>
                <w:rFonts w:hint="eastAsia" w:ascii="宋体" w:hAnsi="宋体" w:cs="宋体"/>
                <w:sz w:val="24"/>
              </w:rPr>
              <w:t>。工作方案科学、合理，拟用的方式方法切实可行，采用的编制依据恰当，工作内容考虑充分的，得1</w:t>
            </w:r>
            <w:r>
              <w:rPr>
                <w:rFonts w:hint="eastAsia" w:ascii="宋体" w:hAnsi="宋体" w:cs="宋体"/>
                <w:sz w:val="24"/>
                <w:lang w:val="en-US" w:eastAsia="zh-CN"/>
              </w:rPr>
              <w:t>1</w:t>
            </w:r>
            <w:r>
              <w:rPr>
                <w:rFonts w:hint="eastAsia" w:ascii="宋体" w:hAnsi="宋体" w:cs="宋体"/>
                <w:sz w:val="24"/>
              </w:rPr>
              <w:t>-</w:t>
            </w:r>
            <w:r>
              <w:rPr>
                <w:rFonts w:hint="eastAsia" w:ascii="宋体" w:hAnsi="宋体" w:cs="宋体"/>
                <w:sz w:val="24"/>
                <w:lang w:val="en-US" w:eastAsia="zh-CN"/>
              </w:rPr>
              <w:t>15</w:t>
            </w:r>
            <w:r>
              <w:rPr>
                <w:rFonts w:hint="eastAsia" w:ascii="宋体" w:hAnsi="宋体" w:cs="宋体"/>
                <w:sz w:val="24"/>
              </w:rPr>
              <w:t>分；工作方案较为合理，拟用的方式方法较为可行，工作内容考虑较为充分的，得</w:t>
            </w:r>
            <w:r>
              <w:rPr>
                <w:rFonts w:hint="eastAsia" w:ascii="宋体" w:hAnsi="宋体" w:cs="宋体"/>
                <w:sz w:val="24"/>
                <w:lang w:val="en-US" w:eastAsia="zh-CN"/>
              </w:rPr>
              <w:t>6</w:t>
            </w:r>
            <w:r>
              <w:rPr>
                <w:rFonts w:hint="eastAsia" w:ascii="宋体" w:hAnsi="宋体" w:cs="宋体"/>
                <w:sz w:val="24"/>
              </w:rPr>
              <w:t>-1</w:t>
            </w:r>
            <w:r>
              <w:rPr>
                <w:rFonts w:hint="eastAsia" w:ascii="宋体" w:hAnsi="宋体" w:cs="宋体"/>
                <w:sz w:val="24"/>
                <w:lang w:val="en-US" w:eastAsia="zh-CN"/>
              </w:rPr>
              <w:t>0</w:t>
            </w:r>
            <w:r>
              <w:rPr>
                <w:rFonts w:hint="eastAsia" w:ascii="宋体" w:hAnsi="宋体" w:cs="宋体"/>
                <w:sz w:val="24"/>
              </w:rPr>
              <w:t>分；工作方案合理性一般，拟用的方式方法可行性一般，工作内容考虑充分性一般得，得1-</w:t>
            </w:r>
            <w:r>
              <w:rPr>
                <w:rFonts w:hint="eastAsia" w:ascii="宋体" w:hAnsi="宋体" w:cs="宋体"/>
                <w:sz w:val="24"/>
                <w:lang w:val="en-US" w:eastAsia="zh-CN"/>
              </w:rPr>
              <w:t>5</w:t>
            </w:r>
            <w:r>
              <w:rPr>
                <w:rFonts w:hint="eastAsia" w:ascii="宋体" w:hAnsi="宋体" w:cs="宋体"/>
                <w:sz w:val="24"/>
              </w:rPr>
              <w:t>分。</w:t>
            </w:r>
            <w:r>
              <w:rPr>
                <w:rFonts w:hint="eastAsia" w:ascii="宋体" w:hAnsi="宋体" w:cs="宋体"/>
                <w:color w:val="auto"/>
                <w:sz w:val="24"/>
                <w:lang w:val="en-US" w:eastAsia="zh-CN"/>
              </w:rPr>
              <w:t>未提供不得分。</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4</w:t>
            </w:r>
            <w:r>
              <w:rPr>
                <w:rFonts w:hint="eastAsia" w:ascii="宋体" w:hAnsi="宋体" w:cs="宋体"/>
                <w:sz w:val="24"/>
                <w:lang w:val="en-US" w:eastAsia="zh-CN"/>
              </w:rPr>
              <w:t>.</w:t>
            </w:r>
            <w:r>
              <w:rPr>
                <w:rFonts w:hint="eastAsia" w:ascii="宋体" w:hAnsi="宋体" w:cs="宋体"/>
                <w:sz w:val="24"/>
              </w:rPr>
              <w:t>成果质量保证体系</w:t>
            </w:r>
            <w:r>
              <w:rPr>
                <w:rFonts w:hint="eastAsia" w:ascii="宋体" w:hAnsi="宋体" w:cs="宋体"/>
                <w:sz w:val="24"/>
                <w:lang w:eastAsia="zh-CN"/>
              </w:rPr>
              <w:t>（</w:t>
            </w:r>
            <w:r>
              <w:rPr>
                <w:rFonts w:hint="eastAsia" w:ascii="宋体" w:hAnsi="宋体" w:cs="宋体"/>
                <w:sz w:val="24"/>
              </w:rPr>
              <w:t>满分</w:t>
            </w:r>
            <w:r>
              <w:rPr>
                <w:rFonts w:hint="eastAsia" w:ascii="宋体" w:hAnsi="宋体" w:cs="宋体"/>
                <w:sz w:val="24"/>
                <w:lang w:val="en-US" w:eastAsia="zh-CN"/>
              </w:rPr>
              <w:t>10</w:t>
            </w:r>
            <w:r>
              <w:rPr>
                <w:rFonts w:hint="eastAsia" w:ascii="宋体" w:hAnsi="宋体" w:cs="宋体"/>
                <w:sz w:val="24"/>
              </w:rPr>
              <w:t>分</w:t>
            </w:r>
            <w:r>
              <w:rPr>
                <w:rFonts w:hint="eastAsia" w:ascii="宋体" w:hAnsi="宋体" w:cs="宋体"/>
                <w:sz w:val="24"/>
                <w:lang w:eastAsia="zh-CN"/>
              </w:rPr>
              <w:t>）</w:t>
            </w:r>
            <w:r>
              <w:rPr>
                <w:rFonts w:hint="eastAsia" w:ascii="宋体" w:hAnsi="宋体" w:cs="宋体"/>
                <w:sz w:val="24"/>
              </w:rPr>
              <w:t>。成果质量控制措施合理，质量保证体系完整的，得</w:t>
            </w:r>
            <w:r>
              <w:rPr>
                <w:rFonts w:hint="eastAsia" w:ascii="宋体" w:hAnsi="宋体" w:cs="宋体"/>
                <w:sz w:val="24"/>
                <w:lang w:val="en-US" w:eastAsia="zh-CN"/>
              </w:rPr>
              <w:t>8-10</w:t>
            </w:r>
            <w:r>
              <w:rPr>
                <w:rFonts w:hint="eastAsia" w:ascii="宋体" w:hAnsi="宋体" w:cs="宋体"/>
                <w:sz w:val="24"/>
              </w:rPr>
              <w:t>分；成果质量控制措施较为合理，质量保证体系较为完整的，得</w:t>
            </w:r>
            <w:r>
              <w:rPr>
                <w:rFonts w:hint="eastAsia" w:ascii="宋体" w:hAnsi="宋体" w:cs="宋体"/>
                <w:sz w:val="24"/>
                <w:lang w:val="en-US" w:eastAsia="zh-CN"/>
              </w:rPr>
              <w:t>4-7</w:t>
            </w:r>
            <w:r>
              <w:rPr>
                <w:rFonts w:hint="eastAsia" w:ascii="宋体" w:hAnsi="宋体" w:cs="宋体"/>
                <w:sz w:val="24"/>
              </w:rPr>
              <w:t>分；成果质量控制措施合理性一般，质量保证体系完整性一般的，得</w:t>
            </w:r>
            <w:r>
              <w:rPr>
                <w:rFonts w:hint="eastAsia" w:ascii="宋体" w:hAnsi="宋体" w:cs="宋体"/>
                <w:sz w:val="24"/>
                <w:lang w:val="en-US" w:eastAsia="zh-CN"/>
              </w:rPr>
              <w:t>1-3</w:t>
            </w:r>
            <w:r>
              <w:rPr>
                <w:rFonts w:hint="eastAsia" w:ascii="宋体" w:hAnsi="宋体" w:cs="宋体"/>
                <w:sz w:val="24"/>
              </w:rPr>
              <w:t>分。</w:t>
            </w:r>
            <w:r>
              <w:rPr>
                <w:rFonts w:hint="eastAsia" w:ascii="宋体" w:hAnsi="宋体" w:cs="宋体"/>
                <w:color w:val="auto"/>
                <w:sz w:val="24"/>
                <w:lang w:val="en-US" w:eastAsia="zh-CN"/>
              </w:rPr>
              <w:t>未提供不得分。</w:t>
            </w:r>
          </w:p>
          <w:p>
            <w:pPr>
              <w:widowControl/>
              <w:spacing w:line="360" w:lineRule="auto"/>
              <w:ind w:firstLine="480" w:firstLineChars="200"/>
              <w:jc w:val="left"/>
              <w:rPr>
                <w:rFonts w:hint="eastAsia" w:ascii="宋体" w:hAnsi="宋体" w:cs="宋体"/>
                <w:color w:val="FF0000"/>
                <w:sz w:val="24"/>
              </w:rPr>
            </w:pPr>
            <w:r>
              <w:rPr>
                <w:rFonts w:hint="eastAsia" w:ascii="宋体" w:hAnsi="宋体" w:cs="宋体"/>
                <w:sz w:val="24"/>
              </w:rPr>
              <w:t>5</w:t>
            </w:r>
            <w:r>
              <w:rPr>
                <w:rFonts w:hint="eastAsia" w:ascii="宋体" w:hAnsi="宋体" w:cs="宋体"/>
                <w:sz w:val="24"/>
                <w:lang w:val="en-US" w:eastAsia="zh-CN"/>
              </w:rPr>
              <w:t>.</w:t>
            </w:r>
            <w:r>
              <w:rPr>
                <w:rFonts w:hint="eastAsia" w:ascii="宋体" w:hAnsi="宋体" w:cs="宋体"/>
                <w:sz w:val="24"/>
              </w:rPr>
              <w:t>进度计划</w:t>
            </w:r>
            <w:r>
              <w:rPr>
                <w:rFonts w:hint="eastAsia" w:ascii="宋体" w:hAnsi="宋体" w:cs="宋体"/>
                <w:sz w:val="24"/>
                <w:lang w:eastAsia="zh-CN"/>
              </w:rPr>
              <w:t>（</w:t>
            </w:r>
            <w:r>
              <w:rPr>
                <w:rFonts w:hint="eastAsia" w:ascii="宋体" w:hAnsi="宋体" w:cs="宋体"/>
                <w:sz w:val="24"/>
              </w:rPr>
              <w:t>满分</w:t>
            </w:r>
            <w:r>
              <w:rPr>
                <w:rFonts w:hint="eastAsia" w:ascii="宋体" w:hAnsi="宋体" w:cs="宋体"/>
                <w:sz w:val="24"/>
                <w:lang w:val="en-US" w:eastAsia="zh-CN"/>
              </w:rPr>
              <w:t>5</w:t>
            </w:r>
            <w:r>
              <w:rPr>
                <w:rFonts w:hint="eastAsia" w:ascii="宋体" w:hAnsi="宋体" w:cs="宋体"/>
                <w:sz w:val="24"/>
              </w:rPr>
              <w:t>分</w:t>
            </w:r>
            <w:r>
              <w:rPr>
                <w:rFonts w:hint="eastAsia" w:ascii="宋体" w:hAnsi="宋体" w:cs="宋体"/>
                <w:sz w:val="24"/>
                <w:lang w:eastAsia="zh-CN"/>
              </w:rPr>
              <w:t>）</w:t>
            </w:r>
            <w:r>
              <w:rPr>
                <w:rFonts w:hint="eastAsia" w:ascii="宋体" w:hAnsi="宋体" w:cs="宋体"/>
                <w:sz w:val="24"/>
              </w:rPr>
              <w:t>。进度计划安排科学合理，进度保障措施得力的，得</w:t>
            </w:r>
            <w:r>
              <w:rPr>
                <w:rFonts w:hint="eastAsia" w:ascii="宋体" w:hAnsi="宋体" w:cs="宋体"/>
                <w:sz w:val="24"/>
                <w:lang w:val="en-US" w:eastAsia="zh-CN"/>
              </w:rPr>
              <w:t>4-5</w:t>
            </w:r>
            <w:r>
              <w:rPr>
                <w:rFonts w:hint="eastAsia" w:ascii="宋体" w:hAnsi="宋体" w:cs="宋体"/>
                <w:sz w:val="24"/>
              </w:rPr>
              <w:t>分；进度计划安排科学较为合理，进度保障措施较好的，得2</w:t>
            </w:r>
            <w:r>
              <w:rPr>
                <w:rFonts w:hint="eastAsia" w:ascii="宋体" w:hAnsi="宋体" w:cs="宋体"/>
                <w:sz w:val="24"/>
                <w:lang w:val="en-US" w:eastAsia="zh-CN"/>
              </w:rPr>
              <w:t>-3</w:t>
            </w:r>
            <w:r>
              <w:rPr>
                <w:rFonts w:hint="eastAsia" w:ascii="宋体" w:hAnsi="宋体" w:cs="宋体"/>
                <w:sz w:val="24"/>
              </w:rPr>
              <w:t>分；进度计划安排合理性一般，进度保障措施一般的，得1分。</w:t>
            </w:r>
            <w:r>
              <w:rPr>
                <w:rFonts w:hint="eastAsia" w:ascii="宋体" w:hAnsi="宋体" w:cs="宋体"/>
                <w:color w:val="auto"/>
                <w:sz w:val="24"/>
                <w:lang w:val="en-US" w:eastAsia="zh-CN"/>
              </w:rPr>
              <w:t>未提供不得分。</w:t>
            </w:r>
          </w:p>
        </w:tc>
      </w:tr>
      <w:tr>
        <w:tblPrEx>
          <w:tblCellMar>
            <w:top w:w="0" w:type="dxa"/>
            <w:left w:w="0" w:type="dxa"/>
            <w:bottom w:w="0" w:type="dxa"/>
            <w:right w:w="0" w:type="dxa"/>
          </w:tblCellMar>
        </w:tblPrEx>
        <w:trPr>
          <w:trHeight w:val="677"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120"/>
              <w:jc w:val="center"/>
              <w:rPr>
                <w:rFonts w:ascii="宋体" w:hAnsi="宋体" w:cs="宋体"/>
                <w:color w:val="000000" w:themeColor="text1"/>
                <w:sz w:val="24"/>
                <w14:textFill>
                  <w14:solidFill>
                    <w14:schemeClr w14:val="tx1"/>
                  </w14:solidFill>
                </w14:textFill>
              </w:rPr>
            </w:pP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售后服务</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10分</w:t>
            </w:r>
          </w:p>
        </w:tc>
        <w:tc>
          <w:tcPr>
            <w:tcW w:w="665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对本项目提供质后期服务承诺，响应是否及时（具备一定的服务能力、有固定的营业场所、有随时可替补人员、响应时限、提交的报告不完善整改时间、优于采购需求的其他服务承诺等）；服务承诺完善，服务质量有保障、响应及时、综合内容全面完备，得7-10分；服务承诺比较完善，服务质量有一定保障、响应较及时、但综合内容有欠缺，得 3-6 分；服务承诺基本完善，对采购方需求能进行响应、但综合内容不全面，得 4 分；服务承诺不完善，响应延迟、综合内容不全面，得 1-2分；</w:t>
            </w:r>
            <w:r>
              <w:rPr>
                <w:rFonts w:hint="eastAsia" w:ascii="宋体" w:hAnsi="宋体" w:cs="宋体"/>
                <w:color w:val="auto"/>
                <w:sz w:val="24"/>
                <w:lang w:val="en-US" w:eastAsia="zh-CN"/>
              </w:rPr>
              <w:t>未提供不得分</w:t>
            </w:r>
            <w:r>
              <w:rPr>
                <w:rFonts w:hint="eastAsia" w:ascii="宋体" w:hAnsi="宋体" w:cs="宋体"/>
                <w:color w:val="000000" w:themeColor="text1"/>
                <w:sz w:val="24"/>
                <w14:textFill>
                  <w14:solidFill>
                    <w14:schemeClr w14:val="tx1"/>
                  </w14:solidFill>
                </w14:textFill>
              </w:rPr>
              <w:t>。</w:t>
            </w:r>
          </w:p>
        </w:tc>
      </w:tr>
      <w:bookmarkEnd w:id="206"/>
    </w:tbl>
    <w:p>
      <w:r>
        <w:rPr>
          <w:rFonts w:hint="eastAsia" w:asciiTheme="minorEastAsia" w:hAnsiTheme="minorEastAsia" w:eastAsiaTheme="minorEastAsia" w:cstheme="minorEastAsia"/>
          <w:b/>
          <w:bCs/>
          <w:sz w:val="24"/>
        </w:rPr>
        <w:br w:type="page"/>
      </w:r>
    </w:p>
    <w:p/>
    <w:p>
      <w:pPr>
        <w:pStyle w:val="4"/>
      </w:pPr>
      <w:bookmarkStart w:id="207" w:name="_Toc17896"/>
      <w:r>
        <w:rPr>
          <w:rFonts w:hint="eastAsia"/>
        </w:rPr>
        <w:t>政府采购合同范本</w:t>
      </w:r>
      <w:bookmarkEnd w:id="207"/>
    </w:p>
    <w:p>
      <w:pPr>
        <w:tabs>
          <w:tab w:val="left" w:pos="1620"/>
        </w:tabs>
        <w:spacing w:line="360" w:lineRule="auto"/>
        <w:ind w:firstLine="480" w:firstLineChars="200"/>
        <w:rPr>
          <w:rFonts w:ascii="宋体" w:hAnsi="宋体" w:cs="宋体"/>
          <w:sz w:val="24"/>
        </w:rPr>
      </w:pPr>
      <w:r>
        <w:rPr>
          <w:rFonts w:hint="eastAsia" w:ascii="宋体" w:hAnsi="宋体" w:cs="宋体"/>
          <w:sz w:val="24"/>
        </w:rPr>
        <w:t>合同主要条款：</w:t>
      </w:r>
    </w:p>
    <w:p>
      <w:pPr>
        <w:tabs>
          <w:tab w:val="left" w:pos="1620"/>
        </w:tabs>
        <w:spacing w:line="360" w:lineRule="auto"/>
        <w:ind w:firstLine="480" w:firstLineChars="200"/>
        <w:rPr>
          <w:rFonts w:ascii="宋体" w:hAnsi="宋体" w:cs="宋体"/>
          <w:sz w:val="24"/>
        </w:rPr>
      </w:pPr>
      <w:r>
        <w:rPr>
          <w:rFonts w:hint="eastAsia" w:ascii="宋体" w:hAnsi="宋体" w:cs="宋体"/>
          <w:sz w:val="24"/>
        </w:rPr>
        <w:t>一、为保证乙方有效进行技术服务工作，甲方协助乙方开展调研、现场查测、资料收集等工作并提供便利条件 。</w:t>
      </w:r>
    </w:p>
    <w:p>
      <w:pPr>
        <w:tabs>
          <w:tab w:val="left" w:pos="1620"/>
        </w:tabs>
        <w:spacing w:line="360" w:lineRule="auto"/>
        <w:ind w:firstLine="480" w:firstLineChars="200"/>
        <w:rPr>
          <w:rFonts w:ascii="宋体" w:hAnsi="宋体" w:cs="宋体"/>
          <w:sz w:val="24"/>
        </w:rPr>
      </w:pPr>
      <w:r>
        <w:rPr>
          <w:rFonts w:hint="eastAsia" w:ascii="宋体" w:hAnsi="宋体" w:cs="宋体"/>
          <w:sz w:val="24"/>
        </w:rPr>
        <w:t>二、合同的变更必须由双方协商一致，并以书面形式确定。</w:t>
      </w:r>
    </w:p>
    <w:p>
      <w:pPr>
        <w:tabs>
          <w:tab w:val="left" w:pos="1620"/>
        </w:tabs>
        <w:spacing w:line="360" w:lineRule="auto"/>
        <w:ind w:firstLine="480" w:firstLineChars="200"/>
        <w:rPr>
          <w:rFonts w:ascii="宋体" w:hAnsi="宋体" w:cs="宋体"/>
          <w:sz w:val="24"/>
        </w:rPr>
      </w:pPr>
      <w:r>
        <w:rPr>
          <w:rFonts w:hint="eastAsia" w:ascii="宋体" w:hAnsi="宋体" w:cs="宋体"/>
          <w:sz w:val="24"/>
        </w:rPr>
        <w:t>三、双方确定以下列标准和对乙方的技术服务工作成果进行验收：</w:t>
      </w:r>
    </w:p>
    <w:p>
      <w:pPr>
        <w:tabs>
          <w:tab w:val="left" w:pos="1620"/>
        </w:tabs>
        <w:spacing w:line="360" w:lineRule="auto"/>
        <w:ind w:firstLine="480" w:firstLineChars="200"/>
        <w:rPr>
          <w:rFonts w:ascii="宋体" w:hAnsi="宋体" w:cs="宋体"/>
          <w:sz w:val="24"/>
        </w:rPr>
      </w:pPr>
      <w:r>
        <w:rPr>
          <w:rFonts w:hint="eastAsia" w:ascii="宋体" w:hAnsi="宋体" w:cs="宋体"/>
          <w:sz w:val="24"/>
        </w:rPr>
        <w:t>1.乙方完成技术服务工组的形式：提交纸质及电子版报告。</w:t>
      </w:r>
    </w:p>
    <w:p>
      <w:pPr>
        <w:tabs>
          <w:tab w:val="left" w:pos="1620"/>
        </w:tabs>
        <w:spacing w:line="360" w:lineRule="auto"/>
        <w:ind w:firstLine="480" w:firstLineChars="200"/>
        <w:rPr>
          <w:rFonts w:ascii="宋体" w:hAnsi="宋体" w:cs="宋体"/>
          <w:sz w:val="24"/>
        </w:rPr>
      </w:pPr>
      <w:r>
        <w:rPr>
          <w:rFonts w:hint="eastAsia" w:ascii="宋体" w:hAnsi="宋体" w:cs="宋体"/>
          <w:sz w:val="24"/>
        </w:rPr>
        <w:t>2.技术服务工作成果的验收标准：满足技术审查要求。</w:t>
      </w:r>
    </w:p>
    <w:p>
      <w:pPr>
        <w:tabs>
          <w:tab w:val="left" w:pos="1620"/>
        </w:tabs>
        <w:spacing w:line="360" w:lineRule="auto"/>
        <w:ind w:firstLine="480" w:firstLineChars="200"/>
        <w:rPr>
          <w:rFonts w:ascii="宋体" w:hAnsi="宋体" w:cs="宋体"/>
          <w:sz w:val="24"/>
        </w:rPr>
      </w:pPr>
      <w:r>
        <w:rPr>
          <w:rFonts w:hint="eastAsia" w:ascii="宋体" w:hAnsi="宋体" w:cs="宋体"/>
          <w:sz w:val="24"/>
        </w:rPr>
        <w:t>3.技术服务成果的验收方法：采用技术审查方式验收。</w:t>
      </w:r>
    </w:p>
    <w:p>
      <w:pPr>
        <w:tabs>
          <w:tab w:val="left" w:pos="1620"/>
        </w:tabs>
        <w:spacing w:line="360" w:lineRule="auto"/>
        <w:ind w:firstLine="480" w:firstLineChars="200"/>
        <w:rPr>
          <w:rFonts w:ascii="宋体" w:hAnsi="宋体" w:cs="宋体"/>
          <w:sz w:val="24"/>
        </w:rPr>
      </w:pPr>
      <w:r>
        <w:rPr>
          <w:rFonts w:hint="eastAsia" w:ascii="宋体" w:hAnsi="宋体" w:cs="宋体"/>
          <w:sz w:val="24"/>
        </w:rPr>
        <w:t>4.验收的时间和地点：由甲方确定。</w:t>
      </w:r>
    </w:p>
    <w:p>
      <w:pPr>
        <w:tabs>
          <w:tab w:val="left" w:pos="1620"/>
        </w:tabs>
        <w:spacing w:line="360" w:lineRule="auto"/>
        <w:ind w:firstLine="480" w:firstLineChars="200"/>
        <w:rPr>
          <w:rFonts w:ascii="宋体" w:hAnsi="宋体" w:cs="宋体"/>
          <w:sz w:val="24"/>
        </w:rPr>
      </w:pPr>
      <w:r>
        <w:rPr>
          <w:rFonts w:hint="eastAsia" w:ascii="宋体" w:hAnsi="宋体" w:cs="宋体"/>
          <w:sz w:val="24"/>
        </w:rPr>
        <w:t>四、双方确定因履行本合同应遵守的保密义务如下：</w:t>
      </w:r>
    </w:p>
    <w:p>
      <w:pPr>
        <w:tabs>
          <w:tab w:val="left" w:pos="1620"/>
        </w:tabs>
        <w:spacing w:line="360" w:lineRule="auto"/>
        <w:ind w:firstLine="480" w:firstLineChars="200"/>
        <w:rPr>
          <w:rFonts w:ascii="宋体" w:hAnsi="宋体" w:cs="宋体"/>
          <w:sz w:val="24"/>
        </w:rPr>
      </w:pPr>
      <w:r>
        <w:rPr>
          <w:rFonts w:hint="eastAsia" w:ascii="宋体" w:hAnsi="宋体" w:cs="宋体"/>
          <w:sz w:val="24"/>
        </w:rPr>
        <w:t>甲方：</w:t>
      </w:r>
    </w:p>
    <w:p>
      <w:pPr>
        <w:tabs>
          <w:tab w:val="left" w:pos="1620"/>
        </w:tabs>
        <w:spacing w:line="360" w:lineRule="auto"/>
        <w:ind w:firstLine="480" w:firstLineChars="200"/>
        <w:rPr>
          <w:rFonts w:ascii="宋体" w:hAnsi="宋体" w:cs="宋体"/>
          <w:sz w:val="24"/>
        </w:rPr>
      </w:pPr>
      <w:r>
        <w:rPr>
          <w:rFonts w:hint="eastAsia" w:ascii="宋体" w:hAnsi="宋体" w:cs="宋体"/>
          <w:sz w:val="24"/>
        </w:rPr>
        <w:t>1.保密内容（包括技术信息和经营信息）：负有对乙方提供材料价格信息调查成果中按国家规定应予以保密的技术信息和本合同的经营信息承担保密义务。</w:t>
      </w:r>
    </w:p>
    <w:p>
      <w:pPr>
        <w:tabs>
          <w:tab w:val="left" w:pos="1620"/>
        </w:tabs>
        <w:spacing w:line="360" w:lineRule="auto"/>
        <w:ind w:firstLine="480" w:firstLineChars="200"/>
        <w:rPr>
          <w:rFonts w:ascii="宋体" w:hAnsi="宋体" w:cs="宋体"/>
          <w:sz w:val="24"/>
        </w:rPr>
      </w:pPr>
      <w:r>
        <w:rPr>
          <w:rFonts w:hint="eastAsia" w:ascii="宋体" w:hAnsi="宋体" w:cs="宋体"/>
          <w:sz w:val="24"/>
        </w:rPr>
        <w:t>2.涉密人员范围： 所有参加本项目的技术人员、管理人员。</w:t>
      </w:r>
    </w:p>
    <w:p>
      <w:pPr>
        <w:tabs>
          <w:tab w:val="left" w:pos="1620"/>
        </w:tabs>
        <w:spacing w:line="360" w:lineRule="auto"/>
        <w:ind w:firstLine="480" w:firstLineChars="200"/>
        <w:rPr>
          <w:rFonts w:ascii="宋体" w:hAnsi="宋体" w:cs="宋体"/>
          <w:sz w:val="24"/>
        </w:rPr>
      </w:pPr>
      <w:r>
        <w:rPr>
          <w:rFonts w:hint="eastAsia" w:ascii="宋体" w:hAnsi="宋体" w:cs="宋体"/>
          <w:sz w:val="24"/>
        </w:rPr>
        <w:t>3.保密期限： 合同有效期内。</w:t>
      </w:r>
    </w:p>
    <w:p>
      <w:pPr>
        <w:tabs>
          <w:tab w:val="left" w:pos="1620"/>
        </w:tabs>
        <w:spacing w:line="360" w:lineRule="auto"/>
        <w:ind w:firstLine="480" w:firstLineChars="200"/>
        <w:rPr>
          <w:rFonts w:ascii="宋体" w:hAnsi="宋体" w:cs="宋体"/>
          <w:sz w:val="24"/>
        </w:rPr>
      </w:pPr>
      <w:r>
        <w:rPr>
          <w:rFonts w:hint="eastAsia" w:ascii="宋体" w:hAnsi="宋体" w:cs="宋体"/>
          <w:sz w:val="24"/>
        </w:rPr>
        <w:t>4.泄密责任： 按国家有关规定追究责任。</w:t>
      </w:r>
    </w:p>
    <w:p>
      <w:pPr>
        <w:tabs>
          <w:tab w:val="left" w:pos="1620"/>
        </w:tabs>
        <w:spacing w:line="360" w:lineRule="auto"/>
        <w:ind w:firstLine="480" w:firstLineChars="200"/>
        <w:rPr>
          <w:rFonts w:ascii="宋体" w:hAnsi="宋体" w:cs="宋体"/>
          <w:sz w:val="24"/>
        </w:rPr>
      </w:pPr>
      <w:r>
        <w:rPr>
          <w:rFonts w:hint="eastAsia" w:ascii="宋体" w:hAnsi="宋体" w:cs="宋体"/>
          <w:sz w:val="24"/>
        </w:rPr>
        <w:t>乙方：</w:t>
      </w:r>
    </w:p>
    <w:p>
      <w:pPr>
        <w:tabs>
          <w:tab w:val="left" w:pos="1620"/>
        </w:tabs>
        <w:spacing w:line="360" w:lineRule="auto"/>
        <w:ind w:firstLine="480" w:firstLineChars="200"/>
        <w:rPr>
          <w:rFonts w:ascii="宋体" w:hAnsi="宋体" w:cs="宋体"/>
          <w:sz w:val="24"/>
        </w:rPr>
      </w:pPr>
      <w:r>
        <w:rPr>
          <w:rFonts w:hint="eastAsia" w:ascii="宋体" w:hAnsi="宋体" w:cs="宋体"/>
          <w:sz w:val="24"/>
        </w:rPr>
        <w:t>1.保密内容（包括技术信息和经营信息）：负有对甲方提供的有关水利工程材料、设备等技术资料中按国家规定应予以保密的技术信息和本合同的经营信息承担保密义务。</w:t>
      </w:r>
    </w:p>
    <w:p>
      <w:pPr>
        <w:tabs>
          <w:tab w:val="left" w:pos="1620"/>
        </w:tabs>
        <w:spacing w:line="360" w:lineRule="auto"/>
        <w:ind w:firstLine="480" w:firstLineChars="200"/>
        <w:rPr>
          <w:rFonts w:ascii="宋体" w:hAnsi="宋体" w:cs="宋体"/>
          <w:sz w:val="24"/>
        </w:rPr>
      </w:pPr>
      <w:r>
        <w:rPr>
          <w:rFonts w:hint="eastAsia" w:ascii="宋体" w:hAnsi="宋体" w:cs="宋体"/>
          <w:sz w:val="24"/>
        </w:rPr>
        <w:t>2.涉密人员范围： 所有参加本项目的技术人员、管理人员。</w:t>
      </w:r>
    </w:p>
    <w:p>
      <w:pPr>
        <w:tabs>
          <w:tab w:val="left" w:pos="1620"/>
        </w:tabs>
        <w:spacing w:line="360" w:lineRule="auto"/>
        <w:ind w:firstLine="480" w:firstLineChars="200"/>
        <w:rPr>
          <w:rFonts w:ascii="宋体" w:hAnsi="宋体" w:cs="宋体"/>
          <w:sz w:val="24"/>
        </w:rPr>
      </w:pPr>
      <w:r>
        <w:rPr>
          <w:rFonts w:hint="eastAsia" w:ascii="宋体" w:hAnsi="宋体" w:cs="宋体"/>
          <w:sz w:val="24"/>
        </w:rPr>
        <w:t>3.保密期限：合同有效期内。</w:t>
      </w:r>
    </w:p>
    <w:p>
      <w:pPr>
        <w:tabs>
          <w:tab w:val="left" w:pos="1620"/>
        </w:tabs>
        <w:spacing w:line="360" w:lineRule="auto"/>
        <w:ind w:firstLine="480" w:firstLineChars="200"/>
        <w:rPr>
          <w:rFonts w:ascii="宋体" w:hAnsi="宋体" w:cs="宋体"/>
          <w:sz w:val="24"/>
        </w:rPr>
      </w:pPr>
      <w:r>
        <w:rPr>
          <w:rFonts w:hint="eastAsia" w:ascii="宋体" w:hAnsi="宋体" w:cs="宋体"/>
          <w:sz w:val="24"/>
        </w:rPr>
        <w:t>4.泄密责任： 按国家有关规定追究责任。</w:t>
      </w:r>
    </w:p>
    <w:p>
      <w:pPr>
        <w:tabs>
          <w:tab w:val="left" w:pos="1620"/>
        </w:tabs>
        <w:spacing w:line="360" w:lineRule="auto"/>
        <w:ind w:firstLine="480" w:firstLineChars="200"/>
        <w:rPr>
          <w:rFonts w:ascii="宋体" w:hAnsi="宋体" w:cs="宋体"/>
          <w:sz w:val="24"/>
        </w:rPr>
      </w:pPr>
      <w:r>
        <w:rPr>
          <w:rFonts w:hint="eastAsia" w:ascii="宋体" w:hAnsi="宋体" w:cs="宋体"/>
          <w:sz w:val="24"/>
        </w:rPr>
        <w:t>五、双方确定，按以下约定明确技术成果所有权：</w:t>
      </w:r>
    </w:p>
    <w:p>
      <w:pPr>
        <w:tabs>
          <w:tab w:val="left" w:pos="1620"/>
        </w:tabs>
        <w:spacing w:line="360" w:lineRule="auto"/>
        <w:ind w:firstLine="480" w:firstLineChars="200"/>
        <w:rPr>
          <w:rFonts w:ascii="宋体" w:hAnsi="宋体" w:cs="宋体"/>
          <w:sz w:val="24"/>
        </w:rPr>
      </w:pPr>
      <w:r>
        <w:rPr>
          <w:rFonts w:hint="eastAsia" w:ascii="宋体" w:hAnsi="宋体" w:cs="宋体"/>
          <w:sz w:val="24"/>
        </w:rPr>
        <w:t>1.在本合同有效期内，甲方利用乙方提交的技术服务工作成果所研究的新的技术成果，归甲方所有。</w:t>
      </w:r>
    </w:p>
    <w:p>
      <w:pPr>
        <w:tabs>
          <w:tab w:val="left" w:pos="1620"/>
        </w:tabs>
        <w:spacing w:line="360" w:lineRule="auto"/>
        <w:ind w:firstLine="480" w:firstLineChars="200"/>
        <w:rPr>
          <w:rFonts w:ascii="宋体" w:hAnsi="宋体" w:cs="宋体"/>
          <w:sz w:val="24"/>
        </w:rPr>
      </w:pPr>
      <w:r>
        <w:rPr>
          <w:rFonts w:hint="eastAsia" w:ascii="宋体" w:hAnsi="宋体" w:cs="宋体"/>
          <w:sz w:val="24"/>
        </w:rPr>
        <w:t>2.在本合同有效期内，乙方利用甲方提供的技术资料和工作条件所完成的新的技术成果，归双方所有。</w:t>
      </w:r>
    </w:p>
    <w:p>
      <w:pPr>
        <w:tabs>
          <w:tab w:val="left" w:pos="1620"/>
        </w:tabs>
        <w:spacing w:line="360" w:lineRule="auto"/>
        <w:ind w:firstLine="480" w:firstLineChars="200"/>
        <w:rPr>
          <w:rFonts w:ascii="宋体" w:hAnsi="宋体" w:cs="宋体"/>
          <w:sz w:val="24"/>
        </w:rPr>
      </w:pPr>
      <w:r>
        <w:rPr>
          <w:rFonts w:hint="eastAsia" w:ascii="宋体" w:hAnsi="宋体" w:cs="宋体"/>
          <w:sz w:val="24"/>
        </w:rPr>
        <w:t>六、双方因履行本合同而发生的争议，应协商、调解解决。协商、调解不成的，确定提交  银川仲裁委员会仲裁。</w:t>
      </w:r>
    </w:p>
    <w:p>
      <w:pPr>
        <w:pStyle w:val="4"/>
      </w:pPr>
      <w:bookmarkStart w:id="208" w:name="_Toc32047"/>
      <w:r>
        <w:rPr>
          <w:rFonts w:hint="eastAsia"/>
        </w:rPr>
        <w:t>响应文件格式</w:t>
      </w:r>
      <w:bookmarkEnd w:id="208"/>
    </w:p>
    <w:p>
      <w:pPr>
        <w:spacing w:line="560" w:lineRule="exact"/>
        <w:rPr>
          <w:rFonts w:ascii="仿宋_GB2312" w:hAnsi="仿宋_GB2312" w:eastAsia="仿宋_GB2312" w:cs="仿宋_GB2312"/>
          <w:sz w:val="32"/>
          <w:szCs w:val="32"/>
        </w:rPr>
      </w:pPr>
    </w:p>
    <w:p>
      <w:pPr>
        <w:spacing w:line="560" w:lineRule="exact"/>
        <w:jc w:val="center"/>
        <w:outlineLvl w:val="0"/>
        <w:rPr>
          <w:rFonts w:ascii="宋体" w:hAnsi="宋体" w:cs="宋体"/>
          <w:b/>
          <w:sz w:val="32"/>
          <w:szCs w:val="32"/>
        </w:rPr>
      </w:pPr>
      <w:bookmarkStart w:id="209" w:name="_Toc24372"/>
      <w:bookmarkStart w:id="210" w:name="_Toc25124"/>
      <w:r>
        <w:rPr>
          <w:rFonts w:hint="eastAsia" w:ascii="宋体" w:hAnsi="宋体" w:cs="宋体"/>
          <w:bCs/>
          <w:sz w:val="32"/>
          <w:szCs w:val="32"/>
        </w:rPr>
        <w:t>（封  面）</w:t>
      </w:r>
      <w:bookmarkEnd w:id="209"/>
      <w:bookmarkEnd w:id="210"/>
    </w:p>
    <w:p>
      <w:pPr>
        <w:spacing w:line="560" w:lineRule="exact"/>
        <w:ind w:firstLine="3520" w:firstLineChars="1100"/>
        <w:rPr>
          <w:rFonts w:ascii="宋体" w:hAnsi="宋体" w:cs="宋体"/>
          <w:bCs/>
          <w:sz w:val="32"/>
          <w:szCs w:val="32"/>
        </w:rPr>
      </w:pPr>
    </w:p>
    <w:p>
      <w:pPr>
        <w:spacing w:before="312" w:beforeLines="100" w:after="312" w:afterLines="100" w:line="560" w:lineRule="exact"/>
        <w:jc w:val="center"/>
        <w:outlineLvl w:val="0"/>
        <w:rPr>
          <w:rFonts w:ascii="宋体" w:hAnsi="宋体" w:cs="宋体"/>
          <w:bCs/>
          <w:sz w:val="32"/>
          <w:szCs w:val="32"/>
        </w:rPr>
      </w:pPr>
      <w:bookmarkStart w:id="211" w:name="_Toc7742"/>
      <w:bookmarkStart w:id="212" w:name="_Toc24467"/>
      <w:r>
        <w:rPr>
          <w:rFonts w:hint="eastAsia" w:ascii="宋体" w:hAnsi="宋体" w:cs="宋体"/>
          <w:bCs/>
          <w:sz w:val="32"/>
          <w:szCs w:val="32"/>
        </w:rPr>
        <w:t>响   应  文  件</w:t>
      </w:r>
      <w:bookmarkEnd w:id="211"/>
      <w:bookmarkEnd w:id="212"/>
    </w:p>
    <w:p>
      <w:pPr>
        <w:spacing w:line="560" w:lineRule="exact"/>
        <w:rPr>
          <w:rFonts w:ascii="宋体" w:hAnsi="宋体" w:cs="宋体"/>
          <w:bCs/>
          <w:sz w:val="32"/>
          <w:szCs w:val="32"/>
        </w:rPr>
      </w:pPr>
    </w:p>
    <w:p>
      <w:pPr>
        <w:spacing w:line="560" w:lineRule="exact"/>
        <w:rPr>
          <w:rFonts w:ascii="宋体" w:hAnsi="宋体" w:cs="宋体"/>
          <w:bCs/>
          <w:sz w:val="32"/>
          <w:szCs w:val="32"/>
        </w:rPr>
      </w:pPr>
    </w:p>
    <w:p>
      <w:pPr>
        <w:spacing w:line="560" w:lineRule="exact"/>
        <w:ind w:firstLine="2560" w:firstLineChars="800"/>
        <w:rPr>
          <w:rFonts w:ascii="宋体" w:hAnsi="宋体" w:cs="宋体"/>
          <w:bCs/>
          <w:sz w:val="32"/>
          <w:szCs w:val="32"/>
        </w:rPr>
      </w:pPr>
      <w:r>
        <w:rPr>
          <w:rFonts w:hint="eastAsia" w:ascii="宋体" w:hAnsi="宋体" w:cs="宋体"/>
          <w:bCs/>
          <w:sz w:val="32"/>
          <w:szCs w:val="32"/>
        </w:rPr>
        <w:t>项目名称:</w:t>
      </w:r>
    </w:p>
    <w:p>
      <w:pPr>
        <w:spacing w:line="560" w:lineRule="exact"/>
        <w:jc w:val="center"/>
        <w:rPr>
          <w:rFonts w:ascii="宋体" w:hAnsi="宋体" w:cs="宋体"/>
          <w:bCs/>
          <w:sz w:val="32"/>
          <w:szCs w:val="32"/>
        </w:rPr>
      </w:pPr>
    </w:p>
    <w:p>
      <w:pPr>
        <w:spacing w:line="560" w:lineRule="exact"/>
        <w:rPr>
          <w:rFonts w:ascii="宋体" w:hAnsi="宋体" w:cs="宋体"/>
          <w:bCs/>
          <w:sz w:val="32"/>
          <w:szCs w:val="32"/>
        </w:rPr>
      </w:pPr>
    </w:p>
    <w:p>
      <w:pPr>
        <w:spacing w:line="560" w:lineRule="exact"/>
        <w:rPr>
          <w:rFonts w:ascii="宋体" w:hAnsi="宋体" w:cs="宋体"/>
          <w:bCs/>
          <w:sz w:val="32"/>
          <w:szCs w:val="32"/>
        </w:rPr>
      </w:pPr>
    </w:p>
    <w:p>
      <w:pPr>
        <w:spacing w:line="560" w:lineRule="exact"/>
        <w:rPr>
          <w:rFonts w:ascii="宋体" w:hAnsi="宋体" w:cs="宋体"/>
          <w:bCs/>
          <w:sz w:val="32"/>
          <w:szCs w:val="32"/>
        </w:rPr>
      </w:pPr>
    </w:p>
    <w:p>
      <w:pPr>
        <w:pStyle w:val="2"/>
      </w:pPr>
    </w:p>
    <w:p>
      <w:pPr>
        <w:spacing w:line="560" w:lineRule="exact"/>
        <w:jc w:val="center"/>
        <w:outlineLvl w:val="0"/>
        <w:rPr>
          <w:rFonts w:hint="eastAsia" w:ascii="宋体" w:hAnsi="宋体" w:cs="宋体"/>
          <w:bCs/>
          <w:sz w:val="32"/>
          <w:szCs w:val="32"/>
        </w:rPr>
      </w:pPr>
      <w:bookmarkStart w:id="213" w:name="_Toc15437"/>
      <w:bookmarkStart w:id="214" w:name="_Toc18110"/>
      <w:r>
        <w:rPr>
          <w:rFonts w:hint="eastAsia" w:ascii="宋体" w:hAnsi="宋体" w:cs="宋体"/>
          <w:bCs/>
          <w:sz w:val="32"/>
          <w:szCs w:val="32"/>
        </w:rPr>
        <w:t>供 应 商：（盖章）</w:t>
      </w:r>
      <w:bookmarkEnd w:id="213"/>
      <w:bookmarkEnd w:id="214"/>
    </w:p>
    <w:p>
      <w:pPr>
        <w:pStyle w:val="2"/>
      </w:pPr>
    </w:p>
    <w:p>
      <w:pPr>
        <w:spacing w:line="560" w:lineRule="exact"/>
        <w:jc w:val="center"/>
        <w:outlineLvl w:val="0"/>
        <w:rPr>
          <w:rFonts w:ascii="宋体" w:hAnsi="宋体" w:cs="宋体"/>
          <w:bCs/>
          <w:sz w:val="32"/>
          <w:szCs w:val="32"/>
        </w:rPr>
      </w:pPr>
      <w:bookmarkStart w:id="215" w:name="_Toc11923"/>
      <w:bookmarkStart w:id="216" w:name="_Toc22844"/>
      <w:r>
        <w:rPr>
          <w:rFonts w:hint="eastAsia" w:ascii="宋体" w:hAnsi="宋体" w:cs="宋体"/>
          <w:bCs/>
          <w:sz w:val="32"/>
          <w:szCs w:val="32"/>
        </w:rPr>
        <w:t>年</w:t>
      </w:r>
      <w:r>
        <w:rPr>
          <w:rFonts w:hint="eastAsia" w:ascii="宋体" w:hAnsi="宋体" w:cs="宋体"/>
          <w:bCs/>
          <w:sz w:val="32"/>
          <w:szCs w:val="32"/>
          <w:lang w:val="en-US" w:eastAsia="zh-CN"/>
        </w:rPr>
        <w:t xml:space="preserve">    </w:t>
      </w:r>
      <w:r>
        <w:rPr>
          <w:rFonts w:hint="eastAsia" w:ascii="宋体" w:hAnsi="宋体" w:cs="宋体"/>
          <w:bCs/>
          <w:sz w:val="32"/>
          <w:szCs w:val="32"/>
        </w:rPr>
        <w:t>月</w:t>
      </w:r>
      <w:r>
        <w:rPr>
          <w:rFonts w:hint="eastAsia" w:ascii="宋体" w:hAnsi="宋体" w:cs="宋体"/>
          <w:bCs/>
          <w:sz w:val="32"/>
          <w:szCs w:val="32"/>
          <w:lang w:val="en-US" w:eastAsia="zh-CN"/>
        </w:rPr>
        <w:t xml:space="preserve">    </w:t>
      </w:r>
      <w:r>
        <w:rPr>
          <w:rFonts w:hint="eastAsia" w:ascii="宋体" w:hAnsi="宋体" w:cs="宋体"/>
          <w:bCs/>
          <w:sz w:val="32"/>
          <w:szCs w:val="32"/>
        </w:rPr>
        <w:t>日</w:t>
      </w:r>
      <w:bookmarkEnd w:id="215"/>
      <w:bookmarkEnd w:id="216"/>
    </w:p>
    <w:p>
      <w:pPr>
        <w:pStyle w:val="5"/>
        <w:rPr>
          <w:rFonts w:ascii="仿宋_GB2312" w:hAnsi="仿宋_GB2312" w:eastAsia="仿宋_GB2312" w:cs="仿宋_GB2312"/>
        </w:rPr>
      </w:pPr>
    </w:p>
    <w:p>
      <w:pPr>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6"/>
        <w:ind w:firstLine="0"/>
        <w:jc w:val="center"/>
        <w:rPr>
          <w:rFonts w:hint="eastAsia" w:ascii="宋体" w:hAnsi="宋体" w:cs="宋体"/>
          <w:b/>
          <w:bCs/>
          <w:sz w:val="32"/>
          <w:szCs w:val="32"/>
        </w:rPr>
      </w:pPr>
      <w:r>
        <w:rPr>
          <w:rFonts w:hint="eastAsia" w:ascii="宋体" w:hAnsi="宋体" w:cs="宋体"/>
          <w:b/>
          <w:bCs/>
          <w:sz w:val="32"/>
          <w:szCs w:val="32"/>
        </w:rPr>
        <w:t>目录</w:t>
      </w:r>
    </w:p>
    <w:p>
      <w:pPr>
        <w:pStyle w:val="6"/>
        <w:ind w:firstLine="0"/>
        <w:jc w:val="center"/>
        <w:rPr>
          <w:rFonts w:hint="eastAsia" w:ascii="宋体" w:hAnsi="宋体" w:cs="宋体"/>
          <w:b/>
          <w:bCs/>
          <w:sz w:val="32"/>
          <w:szCs w:val="32"/>
        </w:rPr>
      </w:pPr>
    </w:p>
    <w:p>
      <w:pPr>
        <w:spacing w:line="560" w:lineRule="exact"/>
        <w:rPr>
          <w:rFonts w:ascii="宋体" w:hAnsi="宋体" w:cs="宋体"/>
          <w:bCs/>
          <w:sz w:val="24"/>
        </w:rPr>
      </w:pPr>
      <w:r>
        <w:rPr>
          <w:rFonts w:hint="eastAsia" w:ascii="宋体" w:hAnsi="宋体" w:cs="宋体"/>
          <w:bCs/>
          <w:sz w:val="24"/>
        </w:rPr>
        <w:t>一、响应函………………………………………………（页数）</w:t>
      </w:r>
    </w:p>
    <w:p>
      <w:pPr>
        <w:spacing w:line="560" w:lineRule="exact"/>
        <w:rPr>
          <w:rFonts w:ascii="宋体" w:hAnsi="宋体" w:cs="宋体"/>
          <w:bCs/>
          <w:sz w:val="24"/>
        </w:rPr>
      </w:pPr>
      <w:r>
        <w:rPr>
          <w:rFonts w:hint="eastAsia" w:ascii="宋体" w:hAnsi="宋体" w:cs="宋体"/>
          <w:bCs/>
          <w:sz w:val="24"/>
        </w:rPr>
        <w:t>二、响应一览表…………………………………………（页数）</w:t>
      </w:r>
    </w:p>
    <w:p>
      <w:pPr>
        <w:spacing w:line="560" w:lineRule="exact"/>
        <w:rPr>
          <w:rFonts w:ascii="宋体" w:hAnsi="宋体" w:cs="宋体"/>
          <w:bCs/>
          <w:sz w:val="24"/>
        </w:rPr>
      </w:pPr>
      <w:r>
        <w:rPr>
          <w:rFonts w:hint="eastAsia" w:ascii="宋体" w:hAnsi="宋体" w:cs="宋体"/>
          <w:bCs/>
          <w:sz w:val="24"/>
        </w:rPr>
        <w:t>三、响应价格明细表……………………………………（页数）</w:t>
      </w:r>
    </w:p>
    <w:p>
      <w:pPr>
        <w:spacing w:line="560" w:lineRule="exact"/>
        <w:rPr>
          <w:rFonts w:ascii="宋体" w:hAnsi="宋体" w:cs="宋体"/>
          <w:bCs/>
          <w:sz w:val="24"/>
        </w:rPr>
      </w:pPr>
      <w:r>
        <w:rPr>
          <w:rFonts w:hint="eastAsia" w:ascii="宋体" w:hAnsi="宋体" w:cs="宋体"/>
          <w:bCs/>
          <w:sz w:val="24"/>
        </w:rPr>
        <w:t>四、采购需求响应表…………………………………（页数）</w:t>
      </w:r>
    </w:p>
    <w:p>
      <w:pPr>
        <w:spacing w:line="560" w:lineRule="exact"/>
        <w:rPr>
          <w:rFonts w:ascii="宋体" w:hAnsi="宋体" w:cs="宋体"/>
          <w:bCs/>
          <w:sz w:val="24"/>
        </w:rPr>
      </w:pPr>
      <w:r>
        <w:rPr>
          <w:rFonts w:hint="eastAsia" w:ascii="宋体" w:hAnsi="宋体" w:cs="宋体"/>
          <w:bCs/>
          <w:sz w:val="24"/>
        </w:rPr>
        <w:t>五、采购需求及相关要求响应详情…………………（页数）</w:t>
      </w:r>
    </w:p>
    <w:p>
      <w:pPr>
        <w:spacing w:line="560" w:lineRule="exact"/>
        <w:rPr>
          <w:rFonts w:ascii="宋体" w:hAnsi="宋体" w:cs="宋体"/>
          <w:bCs/>
          <w:sz w:val="24"/>
        </w:rPr>
      </w:pPr>
      <w:r>
        <w:rPr>
          <w:rFonts w:hint="eastAsia" w:ascii="宋体" w:hAnsi="宋体" w:cs="宋体"/>
          <w:bCs/>
          <w:sz w:val="24"/>
        </w:rPr>
        <w:t>六、资格证明文件………………………………………（页数）</w:t>
      </w:r>
    </w:p>
    <w:p>
      <w:pPr>
        <w:spacing w:line="560" w:lineRule="exact"/>
        <w:outlineLvl w:val="0"/>
        <w:rPr>
          <w:rFonts w:ascii="宋体" w:hAnsi="宋体" w:cs="宋体"/>
          <w:bCs/>
          <w:sz w:val="24"/>
        </w:rPr>
      </w:pPr>
      <w:bookmarkStart w:id="217" w:name="_Toc4748"/>
      <w:bookmarkStart w:id="218" w:name="_Toc23690"/>
      <w:r>
        <w:rPr>
          <w:rFonts w:hint="eastAsia" w:ascii="宋体" w:hAnsi="宋体" w:cs="宋体"/>
          <w:bCs/>
          <w:sz w:val="24"/>
        </w:rPr>
        <w:t>七、商务条款响应表……………………………………（页数）</w:t>
      </w:r>
      <w:bookmarkEnd w:id="217"/>
      <w:bookmarkEnd w:id="218"/>
    </w:p>
    <w:p>
      <w:pPr>
        <w:pStyle w:val="5"/>
      </w:pPr>
    </w:p>
    <w:p>
      <w:pPr>
        <w:pStyle w:val="6"/>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6"/>
        <w:ind w:firstLine="0"/>
        <w:rPr>
          <w:rFonts w:ascii="仿宋_GB2312" w:hAnsi="仿宋_GB2312" w:eastAsia="仿宋_GB2312" w:cs="仿宋_GB2312"/>
          <w:sz w:val="32"/>
          <w:szCs w:val="32"/>
        </w:rPr>
      </w:pPr>
    </w:p>
    <w:p>
      <w:pPr>
        <w:pStyle w:val="5"/>
        <w:jc w:val="center"/>
        <w:rPr>
          <w:rFonts w:ascii="宋体" w:hAnsi="宋体" w:eastAsia="宋体" w:cs="宋体"/>
        </w:rPr>
      </w:pPr>
      <w:bookmarkStart w:id="219" w:name="_Toc31221"/>
      <w:r>
        <w:rPr>
          <w:rFonts w:hint="eastAsia" w:ascii="宋体" w:hAnsi="宋体" w:eastAsia="宋体" w:cs="宋体"/>
        </w:rPr>
        <w:t>一、响应函</w:t>
      </w:r>
      <w:bookmarkEnd w:id="219"/>
    </w:p>
    <w:p>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（采购人/采购代理机构名称）</w:t>
      </w:r>
    </w:p>
    <w:p>
      <w:pPr>
        <w:spacing w:line="360" w:lineRule="auto"/>
        <w:ind w:firstLine="600"/>
        <w:rPr>
          <w:rFonts w:ascii="宋体" w:hAnsi="宋体" w:cs="宋体"/>
          <w:sz w:val="24"/>
        </w:rPr>
      </w:pPr>
      <w:r>
        <w:rPr>
          <w:rFonts w:hint="eastAsia" w:ascii="宋体" w:hAnsi="宋体" w:cs="宋体"/>
          <w:sz w:val="24"/>
        </w:rPr>
        <w:t>我（单位/本人，以下统称我方）自愿参加</w:t>
      </w:r>
      <w:r>
        <w:rPr>
          <w:rFonts w:hint="eastAsia" w:ascii="宋体" w:hAnsi="宋体" w:cs="宋体"/>
          <w:sz w:val="24"/>
          <w:u w:val="single"/>
        </w:rPr>
        <w:t xml:space="preserve">              （项目名称和招标编号）项目</w:t>
      </w:r>
      <w:r>
        <w:rPr>
          <w:rFonts w:hint="eastAsia" w:ascii="宋体" w:hAnsi="宋体" w:cs="宋体"/>
          <w:sz w:val="24"/>
        </w:rPr>
        <w:t>,并做出如下承诺：</w:t>
      </w:r>
    </w:p>
    <w:p>
      <w:pPr>
        <w:spacing w:line="360" w:lineRule="auto"/>
        <w:ind w:firstLine="600"/>
        <w:rPr>
          <w:rFonts w:ascii="宋体" w:hAnsi="宋体" w:cs="宋体"/>
          <w:bCs/>
          <w:sz w:val="24"/>
        </w:rPr>
      </w:pPr>
      <w:r>
        <w:rPr>
          <w:rFonts w:hint="eastAsia" w:ascii="宋体" w:hAnsi="宋体" w:cs="宋体"/>
          <w:sz w:val="24"/>
        </w:rPr>
        <w:t>一、</w:t>
      </w:r>
      <w:r>
        <w:rPr>
          <w:rFonts w:hint="eastAsia" w:ascii="宋体" w:hAnsi="宋体" w:cs="宋体"/>
          <w:bCs/>
          <w:sz w:val="24"/>
        </w:rPr>
        <w:t>我方授权(姓名和职务)代表我方</w:t>
      </w:r>
      <w:r>
        <w:rPr>
          <w:rFonts w:hint="eastAsia" w:ascii="宋体" w:hAnsi="宋体" w:cs="宋体"/>
          <w:bCs/>
          <w:sz w:val="24"/>
          <w:u w:val="single"/>
        </w:rPr>
        <w:t xml:space="preserve">           （供应商</w:t>
      </w:r>
      <w:r>
        <w:rPr>
          <w:rFonts w:hint="eastAsia" w:ascii="宋体" w:hAnsi="宋体" w:cs="宋体"/>
          <w:bCs/>
          <w:sz w:val="24"/>
        </w:rPr>
        <w:t>的名称）全权处理本项目的有关事宜。</w:t>
      </w:r>
    </w:p>
    <w:p>
      <w:pPr>
        <w:spacing w:line="360" w:lineRule="auto"/>
        <w:ind w:firstLine="645"/>
        <w:rPr>
          <w:rFonts w:ascii="宋体" w:hAnsi="宋体" w:cs="宋体"/>
          <w:bCs/>
          <w:sz w:val="24"/>
        </w:rPr>
      </w:pPr>
      <w:r>
        <w:rPr>
          <w:rFonts w:hint="eastAsia" w:ascii="宋体" w:hAnsi="宋体" w:cs="宋体"/>
          <w:bCs/>
          <w:sz w:val="24"/>
        </w:rPr>
        <w:t>二、我方愿意按照采购文件规定的各项要求，向采购人提供所需的货物总投标报价为人民币</w:t>
      </w:r>
      <w:r>
        <w:rPr>
          <w:rFonts w:hint="eastAsia" w:ascii="宋体" w:hAnsi="宋体" w:cs="宋体"/>
          <w:bCs/>
          <w:sz w:val="24"/>
          <w:u w:val="single"/>
        </w:rPr>
        <w:t xml:space="preserve">      （            元）</w:t>
      </w:r>
      <w:r>
        <w:rPr>
          <w:rFonts w:hint="eastAsia" w:ascii="宋体" w:hAnsi="宋体" w:cs="宋体"/>
          <w:bCs/>
          <w:sz w:val="24"/>
        </w:rPr>
        <w:t>。</w:t>
      </w:r>
    </w:p>
    <w:p>
      <w:pPr>
        <w:pStyle w:val="5"/>
        <w:spacing w:before="0" w:after="0"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rPr>
        <w:t>三、我方已详细审查全部采购文件，包括所有补充通知（如有），完全理解并同意放弃对这方面有不明、误解的权利。</w:t>
      </w:r>
    </w:p>
    <w:p>
      <w:pPr>
        <w:spacing w:line="360" w:lineRule="auto"/>
        <w:ind w:firstLine="480" w:firstLineChars="200"/>
        <w:rPr>
          <w:rFonts w:ascii="宋体" w:hAnsi="宋体" w:cs="宋体"/>
          <w:bCs/>
          <w:sz w:val="24"/>
        </w:rPr>
      </w:pPr>
      <w:r>
        <w:rPr>
          <w:rFonts w:hint="eastAsia" w:ascii="宋体" w:hAnsi="宋体" w:cs="宋体"/>
          <w:bCs/>
          <w:sz w:val="24"/>
          <w:lang w:eastAsia="zh-CN"/>
        </w:rPr>
        <w:t>四</w:t>
      </w:r>
      <w:r>
        <w:rPr>
          <w:rFonts w:hint="eastAsia" w:ascii="宋体" w:hAnsi="宋体" w:cs="宋体"/>
          <w:bCs/>
          <w:sz w:val="24"/>
        </w:rPr>
        <w:t>、我方愿意按照采购文件的要求，提供与项目有关的所有文件资料，并保证我方所有文件资料的合法性、真实性、完整性和准确性。</w:t>
      </w:r>
    </w:p>
    <w:p>
      <w:pPr>
        <w:spacing w:line="360" w:lineRule="auto"/>
        <w:ind w:firstLine="480" w:firstLineChars="200"/>
        <w:rPr>
          <w:rFonts w:ascii="宋体" w:hAnsi="宋体" w:cs="宋体"/>
          <w:bCs/>
          <w:sz w:val="24"/>
        </w:rPr>
      </w:pPr>
      <w:r>
        <w:rPr>
          <w:rFonts w:hint="eastAsia" w:ascii="宋体" w:hAnsi="宋体" w:cs="宋体"/>
          <w:bCs/>
          <w:sz w:val="24"/>
          <w:lang w:eastAsia="zh-CN"/>
        </w:rPr>
        <w:t>五</w:t>
      </w:r>
      <w:r>
        <w:rPr>
          <w:rFonts w:hint="eastAsia" w:ascii="宋体" w:hAnsi="宋体" w:cs="宋体"/>
          <w:bCs/>
          <w:sz w:val="24"/>
        </w:rPr>
        <w:t xml:space="preserve">、一旦我方被确定为成交供应商，我方将严格履行合同规定的责任和义务，保证于合同签字生效后按照约定时间完成项目，并交付采购人验收。 </w:t>
      </w: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ind w:firstLine="2880" w:firstLineChars="1200"/>
        <w:rPr>
          <w:rFonts w:ascii="宋体" w:hAnsi="宋体" w:cs="宋体"/>
          <w:sz w:val="24"/>
        </w:rPr>
      </w:pPr>
      <w:r>
        <w:rPr>
          <w:rFonts w:hint="eastAsia" w:ascii="宋体" w:hAnsi="宋体" w:cs="宋体"/>
          <w:sz w:val="24"/>
        </w:rPr>
        <w:t>供应商：</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（盖公章）</w:t>
      </w:r>
    </w:p>
    <w:p>
      <w:pPr>
        <w:spacing w:line="360" w:lineRule="auto"/>
        <w:ind w:firstLine="2940" w:firstLineChars="1225"/>
        <w:rPr>
          <w:rFonts w:ascii="宋体" w:hAnsi="宋体" w:cs="宋体"/>
          <w:sz w:val="24"/>
        </w:rPr>
      </w:pPr>
      <w:r>
        <w:rPr>
          <w:rFonts w:hint="eastAsia" w:ascii="宋体" w:hAnsi="宋体" w:cs="宋体"/>
          <w:sz w:val="24"/>
        </w:rPr>
        <w:t>地址：</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spacing w:line="360" w:lineRule="auto"/>
        <w:ind w:firstLine="2940" w:firstLineChars="1225"/>
        <w:rPr>
          <w:rFonts w:ascii="宋体" w:hAnsi="宋体" w:cs="宋体"/>
          <w:sz w:val="24"/>
        </w:rPr>
      </w:pPr>
      <w:r>
        <w:rPr>
          <w:rFonts w:hint="eastAsia" w:ascii="宋体" w:hAnsi="宋体" w:cs="宋体"/>
          <w:sz w:val="24"/>
        </w:rPr>
        <w:t>电话：</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ab/>
      </w:r>
      <w:r>
        <w:rPr>
          <w:rFonts w:hint="eastAsia" w:ascii="宋体" w:hAnsi="宋体" w:cs="宋体"/>
          <w:sz w:val="24"/>
        </w:rPr>
        <w:tab/>
      </w:r>
      <w:r>
        <w:rPr>
          <w:rFonts w:hint="eastAsia" w:ascii="宋体" w:hAnsi="宋体" w:cs="宋体"/>
          <w:sz w:val="24"/>
        </w:rPr>
        <w:t>传真：</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spacing w:line="360" w:lineRule="auto"/>
        <w:ind w:firstLine="2940" w:firstLineChars="1225"/>
        <w:rPr>
          <w:rFonts w:ascii="宋体" w:hAnsi="宋体" w:cs="宋体"/>
          <w:sz w:val="24"/>
        </w:rPr>
      </w:pPr>
      <w:r>
        <w:rPr>
          <w:rFonts w:hint="eastAsia" w:ascii="宋体" w:hAnsi="宋体" w:cs="宋体"/>
          <w:sz w:val="24"/>
        </w:rPr>
        <w:t>电子邮件：</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ab/>
      </w:r>
      <w:r>
        <w:rPr>
          <w:rFonts w:hint="eastAsia" w:ascii="宋体" w:hAnsi="宋体" w:cs="宋体"/>
          <w:sz w:val="24"/>
        </w:rPr>
        <w:tab/>
      </w:r>
      <w:r>
        <w:rPr>
          <w:rFonts w:hint="eastAsia" w:ascii="宋体" w:hAnsi="宋体" w:cs="宋体"/>
          <w:sz w:val="24"/>
        </w:rPr>
        <w:t>邮编：</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spacing w:line="360" w:lineRule="auto"/>
        <w:ind w:firstLine="2940" w:firstLineChars="1225"/>
        <w:rPr>
          <w:rFonts w:ascii="宋体" w:hAnsi="宋体" w:cs="宋体"/>
          <w:sz w:val="24"/>
        </w:rPr>
      </w:pPr>
      <w:r>
        <w:rPr>
          <w:rFonts w:hint="eastAsia" w:ascii="宋体" w:hAnsi="宋体" w:cs="宋体"/>
          <w:sz w:val="24"/>
        </w:rPr>
        <w:t>法定代表人或委托代理人(签字或签章)：</w:t>
      </w:r>
      <w:r>
        <w:rPr>
          <w:rFonts w:hint="eastAsia" w:ascii="宋体" w:hAnsi="宋体" w:cs="宋体"/>
          <w:sz w:val="24"/>
          <w:u w:val="single"/>
        </w:rPr>
        <w:tab/>
      </w:r>
      <w:r>
        <w:rPr>
          <w:rFonts w:hint="eastAsia" w:ascii="宋体" w:hAnsi="宋体" w:cs="宋体"/>
          <w:sz w:val="24"/>
          <w:u w:val="single"/>
        </w:rPr>
        <w:tab/>
      </w:r>
    </w:p>
    <w:p>
      <w:pPr>
        <w:pStyle w:val="6"/>
        <w:spacing w:line="360" w:lineRule="auto"/>
        <w:ind w:firstLine="2940" w:firstLineChars="1225"/>
        <w:rPr>
          <w:rFonts w:ascii="宋体" w:hAnsi="宋体" w:cs="宋体"/>
          <w:sz w:val="24"/>
          <w:u w:val="single"/>
        </w:rPr>
      </w:pPr>
      <w:r>
        <w:rPr>
          <w:rFonts w:hint="eastAsia" w:ascii="宋体" w:hAnsi="宋体" w:cs="宋体"/>
          <w:sz w:val="24"/>
        </w:rPr>
        <w:t>日期：</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pStyle w:val="6"/>
        <w:ind w:firstLine="0"/>
        <w:rPr>
          <w:rFonts w:ascii="宋体" w:hAnsi="宋体" w:cs="宋体"/>
          <w:sz w:val="24"/>
          <w:u w:val="single"/>
        </w:rPr>
      </w:pPr>
    </w:p>
    <w:p>
      <w:pPr>
        <w:pStyle w:val="6"/>
        <w:ind w:firstLine="0"/>
        <w:rPr>
          <w:rFonts w:ascii="宋体" w:hAnsi="宋体" w:cs="宋体"/>
          <w:sz w:val="24"/>
          <w:u w:val="single"/>
        </w:rPr>
      </w:pPr>
    </w:p>
    <w:p>
      <w:pPr>
        <w:pStyle w:val="6"/>
        <w:ind w:firstLine="0"/>
        <w:rPr>
          <w:rFonts w:ascii="宋体" w:hAnsi="宋体" w:cs="宋体"/>
          <w:sz w:val="24"/>
          <w:u w:val="single"/>
        </w:rPr>
      </w:pPr>
    </w:p>
    <w:p>
      <w:pPr>
        <w:pStyle w:val="6"/>
        <w:ind w:firstLine="0"/>
        <w:rPr>
          <w:rFonts w:ascii="宋体" w:hAnsi="宋体" w:cs="宋体"/>
          <w:sz w:val="24"/>
          <w:u w:val="single"/>
        </w:rPr>
      </w:pPr>
    </w:p>
    <w:p>
      <w:pPr>
        <w:pStyle w:val="6"/>
        <w:ind w:firstLine="0"/>
        <w:rPr>
          <w:rFonts w:ascii="宋体" w:hAnsi="宋体" w:cs="宋体"/>
          <w:sz w:val="24"/>
          <w:u w:val="single"/>
        </w:rPr>
      </w:pPr>
    </w:p>
    <w:p>
      <w:pPr>
        <w:pStyle w:val="6"/>
        <w:ind w:firstLine="0"/>
        <w:rPr>
          <w:rFonts w:ascii="宋体" w:hAnsi="宋体" w:cs="宋体"/>
          <w:sz w:val="24"/>
          <w:u w:val="single"/>
        </w:rPr>
      </w:pPr>
    </w:p>
    <w:p>
      <w:pPr>
        <w:jc w:val="center"/>
        <w:outlineLvl w:val="0"/>
        <w:rPr>
          <w:rFonts w:ascii="宋体" w:hAnsi="宋体" w:cs="宋体"/>
          <w:bCs/>
          <w:sz w:val="24"/>
        </w:rPr>
      </w:pPr>
      <w:bookmarkStart w:id="220" w:name="_Toc32415"/>
      <w:r>
        <w:rPr>
          <w:rFonts w:hint="eastAsia" w:ascii="宋体" w:hAnsi="宋体" w:cs="宋体"/>
          <w:b/>
          <w:bCs/>
          <w:sz w:val="32"/>
          <w:szCs w:val="32"/>
        </w:rPr>
        <w:t>二、响应一览表</w:t>
      </w:r>
      <w:bookmarkEnd w:id="220"/>
    </w:p>
    <w:tbl>
      <w:tblPr>
        <w:tblStyle w:val="2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ascii="宋体" w:hAnsi="宋体" w:cs="宋体"/>
                <w:bCs/>
                <w:sz w:val="24"/>
              </w:rPr>
            </w:pPr>
            <w:r>
              <w:rPr>
                <w:rFonts w:hint="eastAsia" w:ascii="宋体" w:hAnsi="宋体" w:cs="宋体"/>
                <w:bCs/>
                <w:sz w:val="24"/>
              </w:rPr>
              <w:t>项目名称</w:t>
            </w:r>
          </w:p>
        </w:tc>
        <w:tc>
          <w:tcPr>
            <w:tcW w:w="7623" w:type="dxa"/>
            <w:tcBorders>
              <w:top w:val="double" w:color="auto" w:sz="4" w:space="0"/>
              <w:right w:val="double" w:color="auto" w:sz="4" w:space="0"/>
            </w:tcBorders>
            <w:vAlign w:val="center"/>
          </w:tcPr>
          <w:p>
            <w:pPr>
              <w:spacing w:line="560" w:lineRule="exact"/>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2231" w:type="dxa"/>
            <w:vMerge w:val="restart"/>
            <w:tcBorders>
              <w:left w:val="double" w:color="auto" w:sz="4" w:space="0"/>
            </w:tcBorders>
            <w:vAlign w:val="center"/>
          </w:tcPr>
          <w:p>
            <w:pPr>
              <w:spacing w:line="560" w:lineRule="exact"/>
              <w:jc w:val="center"/>
              <w:rPr>
                <w:rFonts w:ascii="宋体" w:hAnsi="宋体" w:cs="宋体"/>
                <w:bCs/>
                <w:sz w:val="24"/>
              </w:rPr>
            </w:pPr>
            <w:r>
              <w:rPr>
                <w:rFonts w:hint="eastAsia" w:ascii="宋体" w:hAnsi="宋体" w:cs="宋体"/>
                <w:bCs/>
                <w:sz w:val="24"/>
              </w:rPr>
              <w:t>响应价格</w:t>
            </w:r>
          </w:p>
        </w:tc>
        <w:tc>
          <w:tcPr>
            <w:tcW w:w="7623" w:type="dxa"/>
            <w:tcBorders>
              <w:right w:val="double" w:color="auto" w:sz="4" w:space="0"/>
            </w:tcBorders>
            <w:vAlign w:val="center"/>
          </w:tcPr>
          <w:p>
            <w:pPr>
              <w:spacing w:line="560" w:lineRule="exact"/>
              <w:rPr>
                <w:rFonts w:ascii="宋体" w:hAnsi="宋体" w:cs="宋体"/>
                <w:bCs/>
                <w:sz w:val="24"/>
              </w:rPr>
            </w:pPr>
            <w:r>
              <w:rPr>
                <w:rFonts w:hint="eastAsia" w:ascii="宋体" w:hAnsi="宋体" w:cs="宋体"/>
                <w:bCs/>
                <w:sz w:val="24"/>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231" w:type="dxa"/>
            <w:vMerge w:val="continue"/>
            <w:tcBorders>
              <w:left w:val="double" w:color="auto" w:sz="4" w:space="0"/>
            </w:tcBorders>
            <w:vAlign w:val="center"/>
          </w:tcPr>
          <w:p>
            <w:pPr>
              <w:spacing w:line="560" w:lineRule="exact"/>
              <w:jc w:val="center"/>
              <w:rPr>
                <w:rFonts w:ascii="宋体" w:hAnsi="宋体" w:cs="宋体"/>
                <w:bCs/>
                <w:sz w:val="24"/>
              </w:rPr>
            </w:pPr>
          </w:p>
        </w:tc>
        <w:tc>
          <w:tcPr>
            <w:tcW w:w="7623" w:type="dxa"/>
            <w:tcBorders>
              <w:right w:val="double" w:color="auto" w:sz="4" w:space="0"/>
            </w:tcBorders>
            <w:vAlign w:val="center"/>
          </w:tcPr>
          <w:p>
            <w:pPr>
              <w:spacing w:line="560" w:lineRule="exact"/>
              <w:rPr>
                <w:rFonts w:ascii="宋体" w:hAnsi="宋体" w:cs="宋体"/>
                <w:bCs/>
                <w:sz w:val="24"/>
              </w:rPr>
            </w:pPr>
            <w:r>
              <w:rPr>
                <w:rFonts w:hint="eastAsia" w:ascii="宋体" w:hAnsi="宋体" w:cs="宋体"/>
                <w:bCs/>
                <w:sz w:val="24"/>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231" w:type="dxa"/>
            <w:tcBorders>
              <w:left w:val="double" w:color="auto" w:sz="4" w:space="0"/>
            </w:tcBorders>
            <w:vAlign w:val="center"/>
          </w:tcPr>
          <w:p>
            <w:pPr>
              <w:spacing w:line="560" w:lineRule="exact"/>
              <w:jc w:val="center"/>
              <w:rPr>
                <w:rFonts w:ascii="宋体" w:hAnsi="宋体" w:cs="宋体"/>
                <w:bCs/>
                <w:sz w:val="24"/>
              </w:rPr>
            </w:pPr>
            <w:r>
              <w:rPr>
                <w:rFonts w:hint="eastAsia" w:ascii="宋体" w:hAnsi="宋体" w:cs="宋体"/>
                <w:bCs/>
                <w:sz w:val="24"/>
              </w:rPr>
              <w:t>服务期</w:t>
            </w:r>
          </w:p>
        </w:tc>
        <w:tc>
          <w:tcPr>
            <w:tcW w:w="7623" w:type="dxa"/>
            <w:tcBorders>
              <w:right w:val="double" w:color="auto" w:sz="4" w:space="0"/>
            </w:tcBorders>
            <w:vAlign w:val="center"/>
          </w:tcPr>
          <w:p>
            <w:pPr>
              <w:spacing w:line="5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ascii="宋体" w:hAnsi="宋体" w:cs="宋体"/>
                <w:bCs/>
                <w:sz w:val="24"/>
              </w:rPr>
            </w:pPr>
            <w:r>
              <w:rPr>
                <w:rFonts w:hint="eastAsia" w:ascii="宋体" w:hAnsi="宋体" w:cs="宋体"/>
                <w:bCs/>
                <w:sz w:val="24"/>
              </w:rPr>
              <w:t>备  注</w:t>
            </w:r>
          </w:p>
        </w:tc>
        <w:tc>
          <w:tcPr>
            <w:tcW w:w="7623" w:type="dxa"/>
            <w:tcBorders>
              <w:bottom w:val="double" w:color="auto" w:sz="4" w:space="0"/>
              <w:right w:val="double" w:color="auto" w:sz="4" w:space="0"/>
            </w:tcBorders>
            <w:vAlign w:val="center"/>
          </w:tcPr>
          <w:p>
            <w:pPr>
              <w:spacing w:line="560" w:lineRule="exact"/>
              <w:rPr>
                <w:rFonts w:ascii="宋体" w:hAnsi="宋体" w:cs="宋体"/>
                <w:bCs/>
                <w:sz w:val="24"/>
              </w:rPr>
            </w:pPr>
            <w:r>
              <w:rPr>
                <w:rFonts w:hint="eastAsia" w:ascii="宋体" w:hAnsi="宋体" w:cs="宋体"/>
                <w:bCs/>
                <w:sz w:val="24"/>
              </w:rPr>
              <w:t>响应价格为供应商考虑各种因素（含折扣、优惠等）的报价。</w:t>
            </w:r>
          </w:p>
        </w:tc>
      </w:tr>
    </w:tbl>
    <w:p>
      <w:pPr>
        <w:pStyle w:val="5"/>
        <w:rPr>
          <w:rFonts w:ascii="宋体" w:hAnsi="宋体" w:eastAsia="宋体" w:cs="宋体"/>
          <w:sz w:val="24"/>
          <w:szCs w:val="24"/>
        </w:rPr>
      </w:pPr>
    </w:p>
    <w:p>
      <w:pPr>
        <w:spacing w:line="560" w:lineRule="exact"/>
        <w:ind w:firstLine="2880" w:firstLineChars="1200"/>
        <w:rPr>
          <w:rFonts w:ascii="宋体" w:hAnsi="宋体" w:cs="宋体"/>
          <w:bCs/>
          <w:sz w:val="24"/>
        </w:rPr>
      </w:pPr>
      <w:r>
        <w:rPr>
          <w:rFonts w:hint="eastAsia" w:ascii="宋体" w:hAnsi="宋体" w:cs="宋体"/>
          <w:bCs/>
          <w:sz w:val="24"/>
        </w:rPr>
        <w:t>供应商：（盖章）</w:t>
      </w:r>
    </w:p>
    <w:p>
      <w:pPr>
        <w:spacing w:line="560" w:lineRule="exact"/>
        <w:ind w:firstLine="3600" w:firstLineChars="1500"/>
        <w:rPr>
          <w:rFonts w:ascii="宋体" w:hAnsi="宋体" w:cs="宋体"/>
          <w:bCs/>
          <w:sz w:val="24"/>
        </w:rPr>
      </w:pPr>
      <w:r>
        <w:rPr>
          <w:rFonts w:hint="eastAsia" w:ascii="宋体" w:hAnsi="宋体" w:cs="宋体"/>
          <w:bCs/>
          <w:sz w:val="24"/>
        </w:rPr>
        <w:t>年     月     日</w:t>
      </w:r>
    </w:p>
    <w:p>
      <w:pPr>
        <w:rPr>
          <w:rFonts w:ascii="宋体" w:hAnsi="宋体" w:cs="宋体"/>
          <w:b/>
          <w:bCs/>
          <w:sz w:val="24"/>
        </w:rPr>
      </w:pPr>
      <w:r>
        <w:rPr>
          <w:rFonts w:hint="eastAsia" w:ascii="宋体" w:hAnsi="宋体" w:cs="宋体"/>
          <w:b/>
          <w:bCs/>
          <w:sz w:val="24"/>
        </w:rPr>
        <w:br w:type="page"/>
      </w:r>
    </w:p>
    <w:p>
      <w:pPr>
        <w:keepNext/>
        <w:keepLines/>
        <w:spacing w:before="260" w:after="260" w:line="560" w:lineRule="exact"/>
        <w:jc w:val="center"/>
        <w:outlineLvl w:val="0"/>
        <w:rPr>
          <w:rFonts w:ascii="宋体" w:hAnsi="宋体" w:cs="宋体"/>
          <w:bCs/>
          <w:sz w:val="24"/>
        </w:rPr>
      </w:pPr>
      <w:bookmarkStart w:id="221" w:name="_Toc8478"/>
      <w:r>
        <w:rPr>
          <w:rFonts w:hint="eastAsia" w:ascii="宋体" w:hAnsi="宋体" w:cs="宋体"/>
          <w:b/>
          <w:bCs/>
          <w:sz w:val="32"/>
          <w:szCs w:val="32"/>
        </w:rPr>
        <w:t>三、响应价格明细表（可根据实际情况修改）</w:t>
      </w:r>
      <w:bookmarkEnd w:id="221"/>
    </w:p>
    <w:tbl>
      <w:tblPr>
        <w:tblStyle w:val="22"/>
        <w:tblW w:w="10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041"/>
        <w:gridCol w:w="5121"/>
        <w:gridCol w:w="1614"/>
        <w:gridCol w:w="97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序号</w:t>
            </w:r>
          </w:p>
        </w:tc>
        <w:tc>
          <w:tcPr>
            <w:tcW w:w="2041" w:type="dxa"/>
            <w:vAlign w:val="center"/>
          </w:tcPr>
          <w:p>
            <w:pPr>
              <w:spacing w:line="560" w:lineRule="exact"/>
              <w:jc w:val="center"/>
              <w:rPr>
                <w:rFonts w:ascii="宋体" w:hAnsi="宋体" w:cs="宋体"/>
                <w:bCs/>
                <w:sz w:val="24"/>
              </w:rPr>
            </w:pPr>
            <w:r>
              <w:rPr>
                <w:rFonts w:hint="eastAsia" w:ascii="宋体" w:hAnsi="宋体" w:cs="宋体"/>
                <w:bCs/>
                <w:sz w:val="24"/>
              </w:rPr>
              <w:t>服务项目</w:t>
            </w:r>
          </w:p>
        </w:tc>
        <w:tc>
          <w:tcPr>
            <w:tcW w:w="5121" w:type="dxa"/>
            <w:vAlign w:val="center"/>
          </w:tcPr>
          <w:p>
            <w:pPr>
              <w:spacing w:line="560" w:lineRule="exact"/>
              <w:jc w:val="center"/>
              <w:rPr>
                <w:rFonts w:ascii="宋体" w:hAnsi="宋体" w:cs="宋体"/>
                <w:bCs/>
                <w:sz w:val="24"/>
              </w:rPr>
            </w:pPr>
            <w:r>
              <w:rPr>
                <w:rFonts w:hint="eastAsia" w:ascii="宋体" w:hAnsi="宋体" w:cs="宋体"/>
                <w:bCs/>
                <w:sz w:val="24"/>
              </w:rPr>
              <w:t>服务内容</w:t>
            </w:r>
          </w:p>
        </w:tc>
        <w:tc>
          <w:tcPr>
            <w:tcW w:w="1614" w:type="dxa"/>
            <w:vAlign w:val="center"/>
          </w:tcPr>
          <w:p>
            <w:pPr>
              <w:spacing w:line="560" w:lineRule="exact"/>
              <w:jc w:val="center"/>
              <w:rPr>
                <w:rFonts w:ascii="宋体" w:hAnsi="宋体" w:cs="宋体"/>
                <w:bCs/>
                <w:sz w:val="24"/>
              </w:rPr>
            </w:pPr>
            <w:r>
              <w:rPr>
                <w:rFonts w:hint="eastAsia" w:ascii="宋体" w:hAnsi="宋体" w:cs="宋体"/>
                <w:bCs/>
                <w:sz w:val="24"/>
              </w:rPr>
              <w:t>单价（元）</w:t>
            </w:r>
          </w:p>
        </w:tc>
        <w:tc>
          <w:tcPr>
            <w:tcW w:w="974" w:type="dxa"/>
            <w:vAlign w:val="center"/>
          </w:tcPr>
          <w:p>
            <w:pPr>
              <w:spacing w:line="560" w:lineRule="exact"/>
              <w:jc w:val="center"/>
              <w:rPr>
                <w:rFonts w:ascii="宋体" w:hAnsi="宋体" w:cs="宋体"/>
                <w:bCs/>
                <w:sz w:val="24"/>
              </w:rPr>
            </w:pPr>
            <w:r>
              <w:rPr>
                <w:rFonts w:hint="eastAsia" w:ascii="宋体" w:hAnsi="宋体" w:cs="宋体"/>
                <w:bCs/>
                <w:sz w:val="24"/>
              </w:rPr>
              <w:t>服务期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1</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restart"/>
            <w:vAlign w:val="center"/>
          </w:tcPr>
          <w:p>
            <w:pPr>
              <w:spacing w:line="56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2</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3</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4</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5</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6</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7</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8</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649" w:type="dxa"/>
            <w:vAlign w:val="center"/>
          </w:tcPr>
          <w:p>
            <w:pPr>
              <w:spacing w:line="560" w:lineRule="exact"/>
              <w:jc w:val="center"/>
              <w:rPr>
                <w:rFonts w:ascii="宋体" w:hAnsi="宋体" w:cs="宋体"/>
                <w:bCs/>
                <w:sz w:val="24"/>
              </w:rPr>
            </w:pPr>
          </w:p>
        </w:tc>
        <w:tc>
          <w:tcPr>
            <w:tcW w:w="2041" w:type="dxa"/>
            <w:vAlign w:val="center"/>
          </w:tcPr>
          <w:p>
            <w:pPr>
              <w:spacing w:line="560" w:lineRule="exact"/>
              <w:jc w:val="center"/>
              <w:rPr>
                <w:rFonts w:ascii="宋体" w:hAnsi="宋体" w:cs="宋体"/>
                <w:bCs/>
                <w:sz w:val="24"/>
              </w:rPr>
            </w:pPr>
            <w:r>
              <w:rPr>
                <w:rFonts w:hint="eastAsia" w:ascii="宋体" w:hAnsi="宋体" w:cs="宋体"/>
                <w:bCs/>
                <w:sz w:val="24"/>
              </w:rPr>
              <w:t>合计</w:t>
            </w:r>
          </w:p>
        </w:tc>
        <w:tc>
          <w:tcPr>
            <w:tcW w:w="6735" w:type="dxa"/>
            <w:gridSpan w:val="2"/>
            <w:vAlign w:val="center"/>
          </w:tcPr>
          <w:p>
            <w:pPr>
              <w:spacing w:line="560" w:lineRule="exact"/>
              <w:jc w:val="center"/>
              <w:rPr>
                <w:rFonts w:ascii="宋体" w:hAnsi="宋体" w:cs="宋体"/>
                <w:bCs/>
                <w:sz w:val="24"/>
              </w:rPr>
            </w:pPr>
          </w:p>
        </w:tc>
        <w:tc>
          <w:tcPr>
            <w:tcW w:w="974" w:type="dxa"/>
            <w:vMerge w:val="continue"/>
          </w:tcPr>
          <w:p>
            <w:pPr>
              <w:spacing w:line="560" w:lineRule="exact"/>
              <w:jc w:val="center"/>
              <w:rPr>
                <w:rFonts w:ascii="宋体" w:hAnsi="宋体" w:cs="宋体"/>
                <w:bCs/>
                <w:sz w:val="24"/>
              </w:rPr>
            </w:pPr>
          </w:p>
        </w:tc>
      </w:tr>
    </w:tbl>
    <w:p>
      <w:pPr>
        <w:spacing w:line="560" w:lineRule="exact"/>
        <w:rPr>
          <w:rFonts w:ascii="宋体" w:hAnsi="宋体" w:cs="宋体"/>
          <w:bCs/>
          <w:sz w:val="24"/>
        </w:rPr>
      </w:pPr>
      <w:r>
        <w:rPr>
          <w:rFonts w:hint="eastAsia" w:ascii="宋体" w:hAnsi="宋体" w:cs="宋体"/>
          <w:bCs/>
          <w:sz w:val="24"/>
        </w:rPr>
        <w:t xml:space="preserve">注: 1.如果投标人认为需要，每种服务项目填写一份本表。 </w:t>
      </w:r>
    </w:p>
    <w:p>
      <w:pPr>
        <w:spacing w:line="560" w:lineRule="exact"/>
        <w:ind w:firstLine="480" w:firstLineChars="200"/>
        <w:rPr>
          <w:rFonts w:ascii="宋体" w:hAnsi="宋体" w:cs="宋体"/>
          <w:bCs/>
          <w:sz w:val="24"/>
        </w:rPr>
      </w:pPr>
      <w:r>
        <w:rPr>
          <w:rFonts w:hint="eastAsia" w:ascii="宋体" w:hAnsi="宋体" w:cs="宋体"/>
          <w:bCs/>
          <w:sz w:val="24"/>
        </w:rPr>
        <w:t xml:space="preserve">2.如果按单价计算的结果与总价不一致,以单价为准修正总价。 </w:t>
      </w:r>
    </w:p>
    <w:p>
      <w:pPr>
        <w:spacing w:line="560" w:lineRule="exact"/>
        <w:ind w:firstLine="480" w:firstLineChars="200"/>
        <w:rPr>
          <w:rFonts w:ascii="宋体" w:hAnsi="宋体" w:cs="宋体"/>
          <w:bCs/>
          <w:sz w:val="24"/>
        </w:rPr>
      </w:pPr>
      <w:r>
        <w:rPr>
          <w:rFonts w:hint="eastAsia" w:ascii="宋体" w:hAnsi="宋体" w:cs="宋体"/>
          <w:bCs/>
          <w:sz w:val="24"/>
        </w:rPr>
        <w:t xml:space="preserve">3.上述各项的详细分项报价，可另页描述。 </w:t>
      </w:r>
    </w:p>
    <w:p>
      <w:pPr>
        <w:spacing w:line="560" w:lineRule="exact"/>
        <w:ind w:firstLine="480" w:firstLineChars="200"/>
        <w:rPr>
          <w:rFonts w:ascii="宋体" w:hAnsi="宋体" w:cs="宋体"/>
          <w:bCs/>
          <w:sz w:val="24"/>
        </w:rPr>
      </w:pPr>
      <w:r>
        <w:rPr>
          <w:rFonts w:hint="eastAsia" w:ascii="宋体" w:hAnsi="宋体" w:cs="宋体"/>
          <w:bCs/>
          <w:sz w:val="24"/>
        </w:rPr>
        <w:t xml:space="preserve">4.如果开标一览表（报价表）内容与本表内容和合计金额不一致的，以开标一览表（报 </w:t>
      </w:r>
    </w:p>
    <w:p>
      <w:pPr>
        <w:spacing w:line="560" w:lineRule="exact"/>
        <w:rPr>
          <w:rFonts w:ascii="宋体" w:hAnsi="宋体" w:cs="宋体"/>
          <w:bCs/>
          <w:sz w:val="24"/>
        </w:rPr>
      </w:pPr>
      <w:r>
        <w:rPr>
          <w:rFonts w:hint="eastAsia" w:ascii="宋体" w:hAnsi="宋体" w:cs="宋体"/>
          <w:bCs/>
          <w:sz w:val="24"/>
        </w:rPr>
        <w:t>价表）内容为准。</w:t>
      </w:r>
    </w:p>
    <w:p>
      <w:pPr>
        <w:spacing w:line="560" w:lineRule="exact"/>
        <w:rPr>
          <w:rFonts w:ascii="宋体" w:hAnsi="宋体" w:cs="宋体"/>
          <w:bCs/>
          <w:sz w:val="24"/>
        </w:rPr>
      </w:pPr>
    </w:p>
    <w:p>
      <w:pPr>
        <w:spacing w:line="560" w:lineRule="exact"/>
        <w:rPr>
          <w:rFonts w:ascii="宋体" w:hAnsi="宋体" w:cs="宋体"/>
          <w:bCs/>
          <w:sz w:val="24"/>
        </w:rPr>
      </w:pPr>
    </w:p>
    <w:p>
      <w:pPr>
        <w:spacing w:line="560" w:lineRule="exact"/>
        <w:ind w:firstLine="2880" w:firstLineChars="1200"/>
        <w:jc w:val="right"/>
        <w:rPr>
          <w:rFonts w:ascii="宋体" w:hAnsi="宋体" w:cs="宋体"/>
          <w:bCs/>
          <w:sz w:val="24"/>
        </w:rPr>
      </w:pPr>
      <w:r>
        <w:rPr>
          <w:rFonts w:hint="eastAsia" w:ascii="宋体" w:hAnsi="宋体" w:cs="宋体"/>
          <w:bCs/>
          <w:sz w:val="24"/>
        </w:rPr>
        <w:t>投标人：（盖章）</w:t>
      </w:r>
    </w:p>
    <w:p>
      <w:pPr>
        <w:widowControl/>
        <w:jc w:val="center"/>
        <w:rPr>
          <w:rFonts w:ascii="宋体" w:hAnsi="宋体" w:cs="宋体"/>
          <w:color w:val="000000"/>
          <w:kern w:val="0"/>
          <w:sz w:val="24"/>
        </w:rPr>
      </w:pPr>
    </w:p>
    <w:p>
      <w:pPr>
        <w:widowControl/>
        <w:jc w:val="center"/>
        <w:rPr>
          <w:rFonts w:ascii="宋体" w:hAnsi="宋体" w:cs="宋体"/>
          <w:bCs/>
          <w:sz w:val="24"/>
        </w:rPr>
      </w:pPr>
      <w:r>
        <w:rPr>
          <w:rFonts w:hint="eastAsia" w:ascii="宋体" w:hAnsi="宋体" w:cs="宋体"/>
          <w:color w:val="000000"/>
          <w:kern w:val="0"/>
          <w:sz w:val="24"/>
        </w:rPr>
        <w:t xml:space="preserve">                         法定代表人或委托代理人（签字或签章）: </w:t>
      </w:r>
    </w:p>
    <w:p>
      <w:pPr>
        <w:spacing w:line="560" w:lineRule="exact"/>
        <w:ind w:firstLine="6960" w:firstLineChars="2900"/>
        <w:rPr>
          <w:rFonts w:ascii="宋体" w:hAnsi="宋体" w:cs="宋体"/>
          <w:sz w:val="24"/>
          <w:u w:val="single"/>
        </w:rPr>
      </w:pPr>
      <w:r>
        <w:rPr>
          <w:rFonts w:hint="eastAsia" w:ascii="宋体" w:hAnsi="宋体" w:cs="宋体"/>
          <w:bCs/>
          <w:sz w:val="24"/>
        </w:rPr>
        <w:t>年     月     日</w:t>
      </w:r>
    </w:p>
    <w:p>
      <w:pPr>
        <w:pStyle w:val="6"/>
        <w:ind w:firstLine="0"/>
        <w:rPr>
          <w:rFonts w:ascii="宋体" w:hAnsi="宋体" w:cs="宋体"/>
          <w:sz w:val="24"/>
          <w:u w:val="single"/>
        </w:rPr>
      </w:pPr>
    </w:p>
    <w:p>
      <w:pPr>
        <w:rPr>
          <w:rFonts w:ascii="宋体" w:hAnsi="宋体" w:cs="宋体"/>
          <w:bCs/>
          <w:sz w:val="24"/>
        </w:rPr>
      </w:pPr>
      <w:r>
        <w:rPr>
          <w:rFonts w:hint="eastAsia" w:ascii="宋体" w:hAnsi="宋体" w:cs="宋体"/>
          <w:bCs/>
          <w:sz w:val="24"/>
        </w:rPr>
        <w:br w:type="page"/>
      </w:r>
    </w:p>
    <w:p>
      <w:pPr>
        <w:keepNext/>
        <w:keepLines/>
        <w:spacing w:before="260" w:after="260" w:line="560" w:lineRule="exact"/>
        <w:jc w:val="center"/>
        <w:outlineLvl w:val="0"/>
        <w:rPr>
          <w:rFonts w:ascii="宋体" w:hAnsi="宋体" w:cs="宋体"/>
          <w:b/>
          <w:bCs/>
          <w:sz w:val="32"/>
          <w:szCs w:val="32"/>
        </w:rPr>
      </w:pPr>
      <w:bookmarkStart w:id="222" w:name="_Toc17564"/>
      <w:r>
        <w:rPr>
          <w:rFonts w:hint="eastAsia" w:ascii="宋体" w:hAnsi="宋体" w:cs="宋体"/>
          <w:b/>
          <w:bCs/>
          <w:sz w:val="32"/>
          <w:szCs w:val="32"/>
        </w:rPr>
        <w:t>四、采购需求响应表（可根据实际情况修改）</w:t>
      </w:r>
      <w:bookmarkEnd w:id="222"/>
    </w:p>
    <w:tbl>
      <w:tblPr>
        <w:tblStyle w:val="22"/>
        <w:tblpPr w:leftFromText="180" w:rightFromText="180" w:vertAnchor="text" w:horzAnchor="page" w:tblpXSpec="center" w:tblpY="407"/>
        <w:tblOverlap w:val="never"/>
        <w:tblW w:w="86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040"/>
        <w:gridCol w:w="2949"/>
        <w:gridCol w:w="3199"/>
        <w:gridCol w:w="96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539" w:type="dxa"/>
            <w:vMerge w:val="restart"/>
            <w:vAlign w:val="center"/>
          </w:tcPr>
          <w:p>
            <w:pPr>
              <w:spacing w:line="400" w:lineRule="exact"/>
              <w:jc w:val="center"/>
              <w:rPr>
                <w:rFonts w:ascii="宋体" w:hAnsi="宋体" w:cs="宋体"/>
                <w:bCs/>
                <w:sz w:val="24"/>
              </w:rPr>
            </w:pPr>
            <w:r>
              <w:rPr>
                <w:rFonts w:hint="eastAsia" w:ascii="宋体" w:hAnsi="宋体" w:cs="宋体"/>
                <w:bCs/>
                <w:sz w:val="24"/>
              </w:rPr>
              <w:t>序号</w:t>
            </w:r>
          </w:p>
        </w:tc>
        <w:tc>
          <w:tcPr>
            <w:tcW w:w="1040" w:type="dxa"/>
            <w:vMerge w:val="restart"/>
            <w:vAlign w:val="center"/>
          </w:tcPr>
          <w:p>
            <w:pPr>
              <w:spacing w:line="400" w:lineRule="exact"/>
              <w:jc w:val="center"/>
              <w:rPr>
                <w:rFonts w:ascii="宋体" w:hAnsi="宋体" w:cs="宋体"/>
                <w:bCs/>
                <w:sz w:val="24"/>
              </w:rPr>
            </w:pPr>
            <w:r>
              <w:rPr>
                <w:rFonts w:hint="eastAsia" w:ascii="宋体" w:hAnsi="宋体" w:cs="宋体"/>
                <w:bCs/>
                <w:sz w:val="24"/>
              </w:rPr>
              <w:t>服务</w:t>
            </w:r>
          </w:p>
          <w:p>
            <w:pPr>
              <w:spacing w:line="400" w:lineRule="exact"/>
              <w:jc w:val="center"/>
              <w:rPr>
                <w:rFonts w:ascii="宋体" w:hAnsi="宋体" w:cs="宋体"/>
                <w:bCs/>
                <w:sz w:val="24"/>
              </w:rPr>
            </w:pPr>
            <w:r>
              <w:rPr>
                <w:rFonts w:hint="eastAsia" w:ascii="宋体" w:hAnsi="宋体" w:cs="宋体"/>
                <w:bCs/>
                <w:sz w:val="24"/>
              </w:rPr>
              <w:t>名称</w:t>
            </w:r>
          </w:p>
        </w:tc>
        <w:tc>
          <w:tcPr>
            <w:tcW w:w="2949" w:type="dxa"/>
            <w:vAlign w:val="center"/>
          </w:tcPr>
          <w:p>
            <w:pPr>
              <w:spacing w:line="400" w:lineRule="exact"/>
              <w:jc w:val="center"/>
              <w:rPr>
                <w:rFonts w:ascii="宋体" w:hAnsi="宋体" w:cs="宋体"/>
                <w:bCs/>
                <w:sz w:val="24"/>
              </w:rPr>
            </w:pPr>
            <w:r>
              <w:rPr>
                <w:rFonts w:hint="eastAsia" w:ascii="宋体" w:hAnsi="宋体" w:cs="宋体"/>
                <w:bCs/>
                <w:sz w:val="24"/>
              </w:rPr>
              <w:t>磋商文件规定</w:t>
            </w:r>
          </w:p>
        </w:tc>
        <w:tc>
          <w:tcPr>
            <w:tcW w:w="3199" w:type="dxa"/>
            <w:vAlign w:val="center"/>
          </w:tcPr>
          <w:p>
            <w:pPr>
              <w:spacing w:line="400" w:lineRule="exact"/>
              <w:jc w:val="center"/>
              <w:rPr>
                <w:rFonts w:ascii="宋体" w:hAnsi="宋体" w:cs="宋体"/>
                <w:bCs/>
                <w:sz w:val="24"/>
              </w:rPr>
            </w:pPr>
            <w:r>
              <w:rPr>
                <w:rFonts w:hint="eastAsia" w:ascii="宋体" w:hAnsi="宋体" w:cs="宋体"/>
                <w:bCs/>
                <w:sz w:val="24"/>
              </w:rPr>
              <w:t>响应文件响应情况</w:t>
            </w:r>
          </w:p>
        </w:tc>
        <w:tc>
          <w:tcPr>
            <w:tcW w:w="962" w:type="dxa"/>
            <w:vMerge w:val="restart"/>
            <w:vAlign w:val="center"/>
          </w:tcPr>
          <w:p>
            <w:pPr>
              <w:spacing w:line="400" w:lineRule="exact"/>
              <w:jc w:val="center"/>
              <w:rPr>
                <w:rFonts w:ascii="宋体" w:hAnsi="宋体" w:cs="宋体"/>
                <w:bCs/>
                <w:sz w:val="24"/>
              </w:rPr>
            </w:pPr>
            <w:r>
              <w:rPr>
                <w:rFonts w:hint="eastAsia" w:ascii="宋体" w:hAnsi="宋体" w:cs="宋体"/>
                <w:bCs/>
                <w:sz w:val="24"/>
              </w:rPr>
              <w:t>偏离</w:t>
            </w:r>
          </w:p>
          <w:p>
            <w:pPr>
              <w:spacing w:line="400" w:lineRule="exact"/>
              <w:jc w:val="center"/>
              <w:rPr>
                <w:rFonts w:ascii="宋体" w:hAnsi="宋体" w:cs="宋体"/>
                <w:bCs/>
                <w:sz w:val="24"/>
              </w:rPr>
            </w:pPr>
            <w:r>
              <w:rPr>
                <w:rFonts w:hint="eastAsia" w:ascii="宋体" w:hAnsi="宋体" w:cs="宋体"/>
                <w:bCs/>
                <w:sz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539" w:type="dxa"/>
            <w:vMerge w:val="continue"/>
            <w:vAlign w:val="center"/>
          </w:tcPr>
          <w:p>
            <w:pPr>
              <w:spacing w:line="400" w:lineRule="exact"/>
              <w:jc w:val="center"/>
              <w:rPr>
                <w:rFonts w:ascii="宋体" w:hAnsi="宋体" w:cs="宋体"/>
                <w:bCs/>
                <w:sz w:val="24"/>
              </w:rPr>
            </w:pPr>
          </w:p>
        </w:tc>
        <w:tc>
          <w:tcPr>
            <w:tcW w:w="1040" w:type="dxa"/>
            <w:vMerge w:val="continue"/>
            <w:vAlign w:val="center"/>
          </w:tcPr>
          <w:p>
            <w:pPr>
              <w:spacing w:line="400" w:lineRule="exact"/>
              <w:jc w:val="center"/>
              <w:rPr>
                <w:rFonts w:ascii="宋体" w:hAnsi="宋体" w:cs="宋体"/>
                <w:bCs/>
                <w:sz w:val="24"/>
              </w:rPr>
            </w:pPr>
          </w:p>
        </w:tc>
        <w:tc>
          <w:tcPr>
            <w:tcW w:w="2949" w:type="dxa"/>
            <w:vAlign w:val="center"/>
          </w:tcPr>
          <w:p>
            <w:pPr>
              <w:spacing w:line="400" w:lineRule="exact"/>
              <w:jc w:val="center"/>
              <w:rPr>
                <w:rFonts w:ascii="宋体" w:hAnsi="宋体" w:cs="宋体"/>
                <w:bCs/>
                <w:spacing w:val="-6"/>
                <w:sz w:val="24"/>
              </w:rPr>
            </w:pPr>
            <w:r>
              <w:rPr>
                <w:rFonts w:hint="eastAsia" w:ascii="宋体" w:hAnsi="宋体" w:cs="宋体"/>
                <w:bCs/>
                <w:sz w:val="24"/>
              </w:rPr>
              <w:t>服务内容</w:t>
            </w:r>
          </w:p>
        </w:tc>
        <w:tc>
          <w:tcPr>
            <w:tcW w:w="3199" w:type="dxa"/>
            <w:vAlign w:val="center"/>
          </w:tcPr>
          <w:p>
            <w:pPr>
              <w:spacing w:line="400" w:lineRule="exact"/>
              <w:jc w:val="center"/>
              <w:rPr>
                <w:rFonts w:ascii="宋体" w:hAnsi="宋体" w:cs="宋体"/>
                <w:bCs/>
                <w:sz w:val="24"/>
              </w:rPr>
            </w:pPr>
            <w:r>
              <w:rPr>
                <w:rFonts w:hint="eastAsia" w:ascii="宋体" w:hAnsi="宋体" w:cs="宋体"/>
                <w:bCs/>
                <w:sz w:val="24"/>
              </w:rPr>
              <w:t>服务内容</w:t>
            </w:r>
          </w:p>
        </w:tc>
        <w:tc>
          <w:tcPr>
            <w:tcW w:w="962" w:type="dxa"/>
            <w:vMerge w:val="continue"/>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ascii="宋体" w:hAnsi="宋体" w:cs="宋体"/>
                <w:bCs/>
                <w:sz w:val="24"/>
              </w:rPr>
            </w:pPr>
            <w:r>
              <w:rPr>
                <w:rFonts w:hint="eastAsia" w:ascii="宋体" w:hAnsi="宋体" w:cs="宋体"/>
                <w:bCs/>
                <w:sz w:val="24"/>
              </w:rPr>
              <w:t>1</w:t>
            </w:r>
          </w:p>
        </w:tc>
        <w:tc>
          <w:tcPr>
            <w:tcW w:w="1040" w:type="dxa"/>
            <w:vAlign w:val="center"/>
          </w:tcPr>
          <w:p>
            <w:pPr>
              <w:spacing w:line="400" w:lineRule="exact"/>
              <w:jc w:val="center"/>
              <w:rPr>
                <w:rFonts w:ascii="宋体" w:hAnsi="宋体" w:cs="宋体"/>
                <w:bCs/>
                <w:sz w:val="24"/>
              </w:rPr>
            </w:pPr>
          </w:p>
        </w:tc>
        <w:tc>
          <w:tcPr>
            <w:tcW w:w="2949" w:type="dxa"/>
            <w:vAlign w:val="center"/>
          </w:tcPr>
          <w:p>
            <w:pPr>
              <w:spacing w:line="400" w:lineRule="exact"/>
              <w:jc w:val="center"/>
              <w:rPr>
                <w:rFonts w:ascii="宋体" w:hAnsi="宋体" w:cs="宋体"/>
                <w:bCs/>
                <w:sz w:val="24"/>
              </w:rPr>
            </w:pPr>
          </w:p>
        </w:tc>
        <w:tc>
          <w:tcPr>
            <w:tcW w:w="3199" w:type="dxa"/>
            <w:vAlign w:val="center"/>
          </w:tcPr>
          <w:p>
            <w:pPr>
              <w:spacing w:line="400" w:lineRule="exact"/>
              <w:jc w:val="center"/>
              <w:rPr>
                <w:rFonts w:ascii="宋体" w:hAnsi="宋体" w:cs="宋体"/>
                <w:bCs/>
                <w:sz w:val="24"/>
              </w:rPr>
            </w:pPr>
          </w:p>
        </w:tc>
        <w:tc>
          <w:tcPr>
            <w:tcW w:w="962"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ascii="宋体" w:hAnsi="宋体" w:cs="宋体"/>
                <w:bCs/>
                <w:sz w:val="24"/>
              </w:rPr>
            </w:pPr>
            <w:r>
              <w:rPr>
                <w:rFonts w:hint="eastAsia" w:ascii="宋体" w:hAnsi="宋体" w:cs="宋体"/>
                <w:bCs/>
                <w:sz w:val="24"/>
              </w:rPr>
              <w:t>2</w:t>
            </w:r>
          </w:p>
        </w:tc>
        <w:tc>
          <w:tcPr>
            <w:tcW w:w="1040" w:type="dxa"/>
            <w:vAlign w:val="center"/>
          </w:tcPr>
          <w:p>
            <w:pPr>
              <w:spacing w:line="400" w:lineRule="exact"/>
              <w:jc w:val="center"/>
              <w:rPr>
                <w:rFonts w:ascii="宋体" w:hAnsi="宋体" w:cs="宋体"/>
                <w:bCs/>
                <w:sz w:val="24"/>
              </w:rPr>
            </w:pPr>
          </w:p>
        </w:tc>
        <w:tc>
          <w:tcPr>
            <w:tcW w:w="2949" w:type="dxa"/>
            <w:vAlign w:val="center"/>
          </w:tcPr>
          <w:p>
            <w:pPr>
              <w:spacing w:line="400" w:lineRule="exact"/>
              <w:jc w:val="center"/>
              <w:rPr>
                <w:rFonts w:ascii="宋体" w:hAnsi="宋体" w:cs="宋体"/>
                <w:bCs/>
                <w:sz w:val="24"/>
              </w:rPr>
            </w:pPr>
          </w:p>
        </w:tc>
        <w:tc>
          <w:tcPr>
            <w:tcW w:w="3199" w:type="dxa"/>
            <w:vAlign w:val="center"/>
          </w:tcPr>
          <w:p>
            <w:pPr>
              <w:spacing w:line="400" w:lineRule="exact"/>
              <w:jc w:val="center"/>
              <w:rPr>
                <w:rFonts w:ascii="宋体" w:hAnsi="宋体" w:cs="宋体"/>
                <w:bCs/>
                <w:sz w:val="24"/>
              </w:rPr>
            </w:pPr>
          </w:p>
        </w:tc>
        <w:tc>
          <w:tcPr>
            <w:tcW w:w="962"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ascii="宋体" w:hAnsi="宋体" w:cs="宋体"/>
                <w:bCs/>
                <w:sz w:val="24"/>
              </w:rPr>
            </w:pPr>
            <w:r>
              <w:rPr>
                <w:rFonts w:hint="eastAsia" w:ascii="宋体" w:hAnsi="宋体" w:cs="宋体"/>
                <w:bCs/>
                <w:sz w:val="24"/>
              </w:rPr>
              <w:t>3</w:t>
            </w:r>
          </w:p>
        </w:tc>
        <w:tc>
          <w:tcPr>
            <w:tcW w:w="1040" w:type="dxa"/>
            <w:vAlign w:val="center"/>
          </w:tcPr>
          <w:p>
            <w:pPr>
              <w:spacing w:line="400" w:lineRule="exact"/>
              <w:jc w:val="center"/>
              <w:rPr>
                <w:rFonts w:ascii="宋体" w:hAnsi="宋体" w:cs="宋体"/>
                <w:bCs/>
                <w:sz w:val="24"/>
              </w:rPr>
            </w:pPr>
          </w:p>
        </w:tc>
        <w:tc>
          <w:tcPr>
            <w:tcW w:w="2949" w:type="dxa"/>
            <w:vAlign w:val="center"/>
          </w:tcPr>
          <w:p>
            <w:pPr>
              <w:spacing w:line="400" w:lineRule="exact"/>
              <w:jc w:val="center"/>
              <w:rPr>
                <w:rFonts w:ascii="宋体" w:hAnsi="宋体" w:cs="宋体"/>
                <w:bCs/>
                <w:sz w:val="24"/>
              </w:rPr>
            </w:pPr>
          </w:p>
        </w:tc>
        <w:tc>
          <w:tcPr>
            <w:tcW w:w="3199" w:type="dxa"/>
            <w:vAlign w:val="center"/>
          </w:tcPr>
          <w:p>
            <w:pPr>
              <w:spacing w:line="400" w:lineRule="exact"/>
              <w:jc w:val="center"/>
              <w:rPr>
                <w:rFonts w:ascii="宋体" w:hAnsi="宋体" w:cs="宋体"/>
                <w:bCs/>
                <w:sz w:val="24"/>
              </w:rPr>
            </w:pPr>
            <w:r>
              <w:rPr>
                <w:rFonts w:hint="eastAsia" w:ascii="宋体" w:hAnsi="宋体" w:cs="宋体"/>
                <w:bCs/>
                <w:sz w:val="24"/>
              </w:rPr>
              <w:t xml:space="preserve"> </w:t>
            </w:r>
          </w:p>
        </w:tc>
        <w:tc>
          <w:tcPr>
            <w:tcW w:w="962"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ascii="宋体" w:hAnsi="宋体" w:cs="宋体"/>
                <w:bCs/>
                <w:sz w:val="24"/>
              </w:rPr>
            </w:pPr>
            <w:r>
              <w:rPr>
                <w:rFonts w:hint="eastAsia" w:ascii="宋体" w:hAnsi="宋体" w:cs="宋体"/>
                <w:bCs/>
                <w:sz w:val="24"/>
              </w:rPr>
              <w:t>4</w:t>
            </w:r>
          </w:p>
        </w:tc>
        <w:tc>
          <w:tcPr>
            <w:tcW w:w="1040" w:type="dxa"/>
            <w:vAlign w:val="center"/>
          </w:tcPr>
          <w:p>
            <w:pPr>
              <w:spacing w:line="400" w:lineRule="exact"/>
              <w:jc w:val="center"/>
              <w:rPr>
                <w:rFonts w:ascii="宋体" w:hAnsi="宋体" w:cs="宋体"/>
                <w:bCs/>
                <w:sz w:val="24"/>
              </w:rPr>
            </w:pPr>
          </w:p>
        </w:tc>
        <w:tc>
          <w:tcPr>
            <w:tcW w:w="2949" w:type="dxa"/>
            <w:vAlign w:val="center"/>
          </w:tcPr>
          <w:p>
            <w:pPr>
              <w:spacing w:line="400" w:lineRule="exact"/>
              <w:jc w:val="center"/>
              <w:rPr>
                <w:rFonts w:ascii="宋体" w:hAnsi="宋体" w:cs="宋体"/>
                <w:bCs/>
                <w:sz w:val="24"/>
              </w:rPr>
            </w:pPr>
          </w:p>
        </w:tc>
        <w:tc>
          <w:tcPr>
            <w:tcW w:w="3199" w:type="dxa"/>
            <w:vAlign w:val="center"/>
          </w:tcPr>
          <w:p>
            <w:pPr>
              <w:spacing w:line="400" w:lineRule="exact"/>
              <w:jc w:val="center"/>
              <w:rPr>
                <w:rFonts w:ascii="宋体" w:hAnsi="宋体" w:cs="宋体"/>
                <w:bCs/>
                <w:sz w:val="24"/>
              </w:rPr>
            </w:pPr>
          </w:p>
        </w:tc>
        <w:tc>
          <w:tcPr>
            <w:tcW w:w="962"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ascii="宋体" w:hAnsi="宋体" w:cs="宋体"/>
                <w:bCs/>
                <w:sz w:val="24"/>
              </w:rPr>
            </w:pPr>
            <w:r>
              <w:rPr>
                <w:rFonts w:hint="eastAsia" w:ascii="宋体" w:hAnsi="宋体" w:cs="宋体"/>
                <w:bCs/>
                <w:sz w:val="24"/>
              </w:rPr>
              <w:t>5</w:t>
            </w:r>
          </w:p>
        </w:tc>
        <w:tc>
          <w:tcPr>
            <w:tcW w:w="1040" w:type="dxa"/>
            <w:vAlign w:val="center"/>
          </w:tcPr>
          <w:p>
            <w:pPr>
              <w:spacing w:line="400" w:lineRule="exact"/>
              <w:jc w:val="center"/>
              <w:rPr>
                <w:rFonts w:ascii="宋体" w:hAnsi="宋体" w:cs="宋体"/>
                <w:bCs/>
                <w:sz w:val="24"/>
              </w:rPr>
            </w:pPr>
          </w:p>
        </w:tc>
        <w:tc>
          <w:tcPr>
            <w:tcW w:w="2949" w:type="dxa"/>
            <w:vAlign w:val="center"/>
          </w:tcPr>
          <w:p>
            <w:pPr>
              <w:spacing w:line="400" w:lineRule="exact"/>
              <w:jc w:val="center"/>
              <w:rPr>
                <w:rFonts w:ascii="宋体" w:hAnsi="宋体" w:cs="宋体"/>
                <w:bCs/>
                <w:sz w:val="24"/>
              </w:rPr>
            </w:pPr>
          </w:p>
        </w:tc>
        <w:tc>
          <w:tcPr>
            <w:tcW w:w="3199" w:type="dxa"/>
            <w:vAlign w:val="center"/>
          </w:tcPr>
          <w:p>
            <w:pPr>
              <w:spacing w:line="400" w:lineRule="exact"/>
              <w:jc w:val="center"/>
              <w:rPr>
                <w:rFonts w:ascii="宋体" w:hAnsi="宋体" w:cs="宋体"/>
                <w:bCs/>
                <w:sz w:val="24"/>
              </w:rPr>
            </w:pPr>
          </w:p>
        </w:tc>
        <w:tc>
          <w:tcPr>
            <w:tcW w:w="962"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539" w:type="dxa"/>
            <w:tcBorders>
              <w:bottom w:val="double" w:color="auto" w:sz="4" w:space="0"/>
            </w:tcBorders>
            <w:vAlign w:val="center"/>
          </w:tcPr>
          <w:p>
            <w:pPr>
              <w:spacing w:line="400" w:lineRule="exact"/>
              <w:jc w:val="center"/>
              <w:rPr>
                <w:rFonts w:ascii="宋体" w:hAnsi="宋体" w:cs="宋体"/>
                <w:bCs/>
                <w:sz w:val="24"/>
              </w:rPr>
            </w:pPr>
            <w:r>
              <w:rPr>
                <w:rFonts w:hint="eastAsia" w:ascii="宋体" w:hAnsi="宋体" w:cs="宋体"/>
                <w:bCs/>
                <w:sz w:val="24"/>
              </w:rPr>
              <w:t>6</w:t>
            </w:r>
          </w:p>
        </w:tc>
        <w:tc>
          <w:tcPr>
            <w:tcW w:w="1040" w:type="dxa"/>
            <w:tcBorders>
              <w:bottom w:val="double" w:color="auto" w:sz="4" w:space="0"/>
            </w:tcBorders>
            <w:vAlign w:val="center"/>
          </w:tcPr>
          <w:p>
            <w:pPr>
              <w:spacing w:line="400" w:lineRule="exact"/>
              <w:jc w:val="center"/>
              <w:rPr>
                <w:rFonts w:ascii="宋体" w:hAnsi="宋体" w:cs="宋体"/>
                <w:bCs/>
                <w:sz w:val="24"/>
              </w:rPr>
            </w:pPr>
          </w:p>
        </w:tc>
        <w:tc>
          <w:tcPr>
            <w:tcW w:w="2949" w:type="dxa"/>
            <w:tcBorders>
              <w:bottom w:val="double" w:color="auto" w:sz="4" w:space="0"/>
            </w:tcBorders>
            <w:vAlign w:val="center"/>
          </w:tcPr>
          <w:p>
            <w:pPr>
              <w:spacing w:line="400" w:lineRule="exact"/>
              <w:jc w:val="center"/>
              <w:rPr>
                <w:rFonts w:ascii="宋体" w:hAnsi="宋体" w:cs="宋体"/>
                <w:bCs/>
                <w:sz w:val="24"/>
              </w:rPr>
            </w:pPr>
          </w:p>
        </w:tc>
        <w:tc>
          <w:tcPr>
            <w:tcW w:w="3199" w:type="dxa"/>
            <w:tcBorders>
              <w:bottom w:val="double" w:color="auto" w:sz="4" w:space="0"/>
            </w:tcBorders>
            <w:vAlign w:val="center"/>
          </w:tcPr>
          <w:p>
            <w:pPr>
              <w:spacing w:line="400" w:lineRule="exact"/>
              <w:jc w:val="center"/>
              <w:rPr>
                <w:rFonts w:ascii="宋体" w:hAnsi="宋体" w:cs="宋体"/>
                <w:bCs/>
                <w:sz w:val="24"/>
              </w:rPr>
            </w:pPr>
          </w:p>
        </w:tc>
        <w:tc>
          <w:tcPr>
            <w:tcW w:w="962" w:type="dxa"/>
            <w:tcBorders>
              <w:bottom w:val="double" w:color="auto" w:sz="4" w:space="0"/>
            </w:tcBorders>
            <w:vAlign w:val="center"/>
          </w:tcPr>
          <w:p>
            <w:pPr>
              <w:spacing w:line="400" w:lineRule="exact"/>
              <w:jc w:val="center"/>
              <w:rPr>
                <w:rFonts w:ascii="宋体" w:hAnsi="宋体" w:cs="宋体"/>
                <w:bCs/>
                <w:sz w:val="24"/>
              </w:rPr>
            </w:pPr>
          </w:p>
        </w:tc>
      </w:tr>
    </w:tbl>
    <w:p>
      <w:pPr>
        <w:rPr>
          <w:rFonts w:ascii="宋体" w:hAnsi="宋体" w:cs="宋体"/>
        </w:rPr>
      </w:pPr>
    </w:p>
    <w:p>
      <w:pPr>
        <w:keepNext/>
        <w:keepLines/>
        <w:spacing w:before="100" w:beforeAutospacing="1" w:after="100" w:afterAutospacing="1" w:line="560" w:lineRule="exact"/>
        <w:jc w:val="left"/>
        <w:rPr>
          <w:rFonts w:ascii="宋体" w:hAnsi="宋体" w:cs="宋体"/>
          <w:bCs/>
          <w:sz w:val="24"/>
        </w:rPr>
      </w:pPr>
      <w:r>
        <w:rPr>
          <w:rFonts w:hint="eastAsia" w:ascii="宋体" w:hAnsi="宋体" w:cs="宋体"/>
          <w:bCs/>
          <w:sz w:val="24"/>
        </w:rPr>
        <w:t xml:space="preserve">注：上表中所引用的顺序和编号应与招标文件“第四章 </w:t>
      </w:r>
      <w:r>
        <w:rPr>
          <w:rFonts w:hint="eastAsia" w:ascii="宋体" w:hAnsi="宋体" w:cs="宋体"/>
          <w:sz w:val="24"/>
        </w:rPr>
        <w:t>项目说明和采购需求</w:t>
      </w:r>
      <w:r>
        <w:rPr>
          <w:rFonts w:hint="eastAsia" w:ascii="宋体" w:hAnsi="宋体" w:cs="宋体"/>
          <w:bCs/>
          <w:sz w:val="24"/>
        </w:rPr>
        <w:t>”相应条款相一致。投标人在具体的投标内容中应逐条进行回应，可以增加说明或描述性文字。投标文件对招标文件未提出异议的条款，均被视为接受和同意。如投标人完全响应，在“是否响应”栏内填“是”，如投标人提供的条款优于招标要求，则填写“正偏离”，如投标人提供的条款低于招标要求，则填写“负偏离”。投标文件与招标文件的任何差异之处，均应按本表格式在“差异说明”栏中逐一说明，优于或低于招标要求的，可提供相关证明资料。填写不足、不详或不实的，可能导致投标无效。</w:t>
      </w:r>
    </w:p>
    <w:p>
      <w:pPr>
        <w:spacing w:line="560" w:lineRule="exact"/>
        <w:ind w:firstLine="2880" w:firstLineChars="1200"/>
        <w:jc w:val="right"/>
        <w:rPr>
          <w:rFonts w:ascii="宋体" w:hAnsi="宋体" w:cs="宋体"/>
          <w:bCs/>
          <w:sz w:val="24"/>
        </w:rPr>
      </w:pPr>
      <w:r>
        <w:rPr>
          <w:rFonts w:hint="eastAsia" w:ascii="宋体" w:hAnsi="宋体" w:cs="宋体"/>
          <w:bCs/>
          <w:sz w:val="24"/>
        </w:rPr>
        <w:t>投标人：（盖章）</w:t>
      </w:r>
    </w:p>
    <w:p>
      <w:pPr>
        <w:spacing w:line="560" w:lineRule="exact"/>
        <w:ind w:firstLine="2880" w:firstLineChars="1200"/>
        <w:jc w:val="center"/>
        <w:rPr>
          <w:rFonts w:ascii="宋体" w:hAnsi="宋体" w:cs="宋体"/>
          <w:bCs/>
          <w:sz w:val="24"/>
        </w:rPr>
      </w:pPr>
      <w:r>
        <w:rPr>
          <w:rFonts w:hint="eastAsia" w:ascii="宋体" w:hAnsi="宋体" w:cs="宋体"/>
          <w:bCs/>
          <w:sz w:val="24"/>
        </w:rPr>
        <w:t xml:space="preserve">法定代表人或委托代理人（签字或签章）: </w:t>
      </w:r>
    </w:p>
    <w:p>
      <w:pPr>
        <w:spacing w:line="560" w:lineRule="exact"/>
        <w:jc w:val="right"/>
        <w:rPr>
          <w:rFonts w:ascii="宋体" w:hAnsi="宋体" w:cs="宋体"/>
          <w:sz w:val="24"/>
          <w:u w:val="single"/>
        </w:rPr>
      </w:pPr>
      <w:r>
        <w:rPr>
          <w:rFonts w:hint="eastAsia" w:ascii="宋体" w:hAnsi="宋体" w:cs="宋体"/>
          <w:bCs/>
          <w:sz w:val="24"/>
        </w:rPr>
        <w:t>年     月     日</w:t>
      </w:r>
    </w:p>
    <w:p>
      <w:pPr>
        <w:pStyle w:val="6"/>
        <w:ind w:firstLine="0"/>
        <w:rPr>
          <w:rFonts w:ascii="宋体" w:hAnsi="宋体" w:cs="宋体"/>
          <w:sz w:val="24"/>
          <w:u w:val="single"/>
        </w:rPr>
      </w:pPr>
    </w:p>
    <w:p>
      <w:pPr>
        <w:rPr>
          <w:rFonts w:ascii="宋体" w:hAnsi="宋体" w:cs="宋体"/>
          <w:bCs/>
          <w:sz w:val="24"/>
        </w:rPr>
      </w:pPr>
      <w:bookmarkStart w:id="223" w:name="_Toc237920725"/>
      <w:bookmarkStart w:id="224" w:name="_Toc71968699"/>
      <w:bookmarkStart w:id="225" w:name="_Toc71967775"/>
      <w:bookmarkStart w:id="226" w:name="_Toc71968006"/>
      <w:bookmarkStart w:id="227" w:name="_Toc237920953"/>
      <w:bookmarkStart w:id="228" w:name="_Toc71968894"/>
      <w:bookmarkStart w:id="229" w:name="_Toc82222718"/>
      <w:bookmarkStart w:id="230" w:name="_Toc118878852"/>
      <w:bookmarkStart w:id="231" w:name="_Toc71881273"/>
      <w:bookmarkStart w:id="232" w:name="_Toc71968192"/>
      <w:r>
        <w:rPr>
          <w:rFonts w:hint="eastAsia" w:ascii="宋体" w:hAnsi="宋体" w:cs="宋体"/>
          <w:bCs/>
          <w:sz w:val="24"/>
        </w:rPr>
        <w:br w:type="page"/>
      </w:r>
    </w:p>
    <w:bookmarkEnd w:id="223"/>
    <w:bookmarkEnd w:id="224"/>
    <w:bookmarkEnd w:id="225"/>
    <w:bookmarkEnd w:id="226"/>
    <w:bookmarkEnd w:id="227"/>
    <w:bookmarkEnd w:id="228"/>
    <w:bookmarkEnd w:id="229"/>
    <w:bookmarkEnd w:id="230"/>
    <w:bookmarkEnd w:id="231"/>
    <w:bookmarkEnd w:id="232"/>
    <w:p>
      <w:pPr>
        <w:keepNext/>
        <w:keepLines/>
        <w:spacing w:before="260" w:after="260" w:line="560" w:lineRule="exact"/>
        <w:jc w:val="center"/>
        <w:outlineLvl w:val="0"/>
        <w:rPr>
          <w:rFonts w:ascii="宋体" w:hAnsi="宋体" w:cs="宋体"/>
          <w:b/>
          <w:bCs/>
          <w:sz w:val="32"/>
          <w:szCs w:val="32"/>
        </w:rPr>
      </w:pPr>
      <w:bookmarkStart w:id="233" w:name="_Toc9184"/>
      <w:r>
        <w:rPr>
          <w:rFonts w:hint="eastAsia" w:ascii="宋体" w:hAnsi="宋体" w:cs="宋体"/>
          <w:b/>
          <w:bCs/>
          <w:sz w:val="32"/>
          <w:szCs w:val="32"/>
        </w:rPr>
        <w:t>五、采购需求及相关要求响应详情</w:t>
      </w:r>
      <w:bookmarkEnd w:id="233"/>
    </w:p>
    <w:p>
      <w:pPr>
        <w:spacing w:before="120" w:after="120" w:line="560" w:lineRule="exact"/>
        <w:rPr>
          <w:rFonts w:ascii="宋体" w:hAnsi="宋体" w:cs="宋体"/>
          <w:bCs/>
          <w:caps/>
          <w:color w:val="000000"/>
          <w:sz w:val="24"/>
        </w:rPr>
      </w:pPr>
      <w:r>
        <w:rPr>
          <w:rFonts w:hint="eastAsia" w:ascii="宋体" w:hAnsi="宋体" w:cs="宋体"/>
          <w:bCs/>
          <w:caps/>
          <w:color w:val="000000"/>
          <w:sz w:val="24"/>
        </w:rPr>
        <w:t>（本部分由供应商根据磋商文件的采购需求和相关要求填写，附详细的方案和相应的承诺等。）</w:t>
      </w:r>
    </w:p>
    <w:p>
      <w:pPr>
        <w:keepNext/>
        <w:keepLines/>
        <w:spacing w:before="100" w:beforeAutospacing="1" w:after="100" w:afterAutospacing="1" w:line="560" w:lineRule="exact"/>
        <w:jc w:val="center"/>
        <w:rPr>
          <w:rFonts w:ascii="宋体" w:hAnsi="宋体" w:cs="宋体"/>
          <w:bCs/>
          <w:sz w:val="24"/>
        </w:rPr>
      </w:pPr>
    </w:p>
    <w:p>
      <w:pPr>
        <w:tabs>
          <w:tab w:val="left" w:pos="630"/>
        </w:tabs>
        <w:spacing w:line="560" w:lineRule="exact"/>
        <w:rPr>
          <w:rFonts w:ascii="宋体" w:hAnsi="宋体" w:cs="宋体"/>
          <w:sz w:val="24"/>
        </w:rPr>
      </w:pPr>
    </w:p>
    <w:p>
      <w:pPr>
        <w:rPr>
          <w:rFonts w:ascii="宋体" w:hAnsi="宋体" w:cs="宋体"/>
          <w:sz w:val="24"/>
        </w:rPr>
      </w:pPr>
      <w:r>
        <w:rPr>
          <w:rFonts w:hint="eastAsia" w:ascii="宋体" w:hAnsi="宋体" w:cs="宋体"/>
          <w:b/>
          <w:bCs/>
          <w:sz w:val="24"/>
        </w:rPr>
        <w:br w:type="page"/>
      </w:r>
    </w:p>
    <w:p>
      <w:pPr>
        <w:pStyle w:val="5"/>
        <w:spacing w:line="560" w:lineRule="exact"/>
        <w:jc w:val="center"/>
        <w:rPr>
          <w:rFonts w:ascii="宋体" w:hAnsi="宋体" w:eastAsia="宋体" w:cs="宋体"/>
        </w:rPr>
      </w:pPr>
      <w:bookmarkStart w:id="234" w:name="_Toc10440"/>
      <w:r>
        <w:rPr>
          <w:rFonts w:hint="eastAsia" w:ascii="宋体" w:hAnsi="宋体" w:eastAsia="宋体" w:cs="宋体"/>
        </w:rPr>
        <w:t>六、资格证明文件</w:t>
      </w:r>
      <w:bookmarkEnd w:id="234"/>
    </w:p>
    <w:p>
      <w:pPr>
        <w:pStyle w:val="5"/>
        <w:spacing w:before="0" w:line="560" w:lineRule="exact"/>
        <w:rPr>
          <w:rFonts w:ascii="宋体" w:hAnsi="宋体" w:eastAsia="宋体" w:cs="宋体"/>
          <w:sz w:val="24"/>
          <w:szCs w:val="24"/>
        </w:rPr>
      </w:pPr>
      <w:r>
        <w:rPr>
          <w:rFonts w:hint="eastAsia" w:ascii="宋体" w:hAnsi="宋体" w:eastAsia="宋体" w:cs="宋体"/>
          <w:sz w:val="24"/>
          <w:szCs w:val="24"/>
        </w:rPr>
        <w:t>（一）法人或者非法人组织的营业执照等证明文件或自然人的身份证明</w:t>
      </w:r>
    </w:p>
    <w:p>
      <w:pPr>
        <w:pStyle w:val="11"/>
        <w:tabs>
          <w:tab w:val="left" w:pos="5580"/>
        </w:tabs>
        <w:spacing w:line="560" w:lineRule="exact"/>
        <w:ind w:left="1079" w:leftChars="257" w:hanging="540"/>
        <w:jc w:val="center"/>
        <w:rPr>
          <w:rFonts w:hAnsi="宋体" w:cs="宋体"/>
          <w:b/>
          <w:sz w:val="24"/>
          <w:szCs w:val="24"/>
        </w:rPr>
      </w:pPr>
    </w:p>
    <w:p>
      <w:pPr>
        <w:pStyle w:val="11"/>
        <w:tabs>
          <w:tab w:val="left" w:pos="5580"/>
        </w:tabs>
        <w:spacing w:line="560" w:lineRule="exact"/>
        <w:ind w:left="1079" w:leftChars="257" w:hanging="540"/>
        <w:rPr>
          <w:rFonts w:hAnsi="宋体" w:cs="宋体"/>
          <w:b/>
          <w:sz w:val="24"/>
          <w:szCs w:val="24"/>
        </w:rPr>
      </w:pPr>
    </w:p>
    <w:p>
      <w:pPr>
        <w:pStyle w:val="11"/>
        <w:tabs>
          <w:tab w:val="left" w:pos="5580"/>
        </w:tabs>
        <w:spacing w:line="560" w:lineRule="exact"/>
        <w:ind w:left="1079" w:leftChars="257" w:hanging="540"/>
        <w:rPr>
          <w:rFonts w:hAnsi="宋体" w:cs="宋体"/>
          <w:b/>
          <w:sz w:val="24"/>
          <w:szCs w:val="24"/>
        </w:rPr>
      </w:pPr>
    </w:p>
    <w:p>
      <w:pPr>
        <w:pStyle w:val="11"/>
        <w:tabs>
          <w:tab w:val="left" w:pos="5580"/>
        </w:tabs>
        <w:spacing w:line="560" w:lineRule="exact"/>
        <w:rPr>
          <w:rFonts w:hAnsi="宋体" w:cs="宋体"/>
          <w:sz w:val="24"/>
          <w:szCs w:val="24"/>
        </w:rPr>
      </w:pPr>
    </w:p>
    <w:p>
      <w:pPr>
        <w:pStyle w:val="11"/>
        <w:tabs>
          <w:tab w:val="left" w:pos="5580"/>
        </w:tabs>
        <w:spacing w:line="560" w:lineRule="exact"/>
        <w:rPr>
          <w:rFonts w:hAnsi="宋体" w:cs="宋体"/>
          <w:sz w:val="24"/>
          <w:szCs w:val="24"/>
        </w:rPr>
      </w:pPr>
    </w:p>
    <w:p>
      <w:pPr>
        <w:pStyle w:val="11"/>
        <w:tabs>
          <w:tab w:val="left" w:pos="5580"/>
        </w:tabs>
        <w:spacing w:line="560" w:lineRule="exact"/>
        <w:rPr>
          <w:rFonts w:hAnsi="宋体" w:cs="宋体"/>
          <w:sz w:val="24"/>
          <w:szCs w:val="24"/>
        </w:rPr>
      </w:pPr>
    </w:p>
    <w:p>
      <w:pPr>
        <w:pStyle w:val="11"/>
        <w:tabs>
          <w:tab w:val="left" w:pos="5580"/>
        </w:tabs>
        <w:spacing w:line="560" w:lineRule="exact"/>
        <w:rPr>
          <w:rFonts w:hAnsi="宋体" w:cs="宋体"/>
          <w:sz w:val="24"/>
          <w:szCs w:val="24"/>
        </w:rPr>
      </w:pPr>
    </w:p>
    <w:p>
      <w:pPr>
        <w:pStyle w:val="11"/>
        <w:tabs>
          <w:tab w:val="left" w:pos="5580"/>
        </w:tabs>
        <w:spacing w:line="560" w:lineRule="exact"/>
        <w:rPr>
          <w:rFonts w:hAnsi="宋体" w:cs="宋体"/>
          <w:sz w:val="24"/>
          <w:szCs w:val="24"/>
        </w:rPr>
      </w:pPr>
    </w:p>
    <w:p>
      <w:pPr>
        <w:pStyle w:val="11"/>
        <w:tabs>
          <w:tab w:val="left" w:pos="5580"/>
        </w:tabs>
        <w:spacing w:line="560" w:lineRule="exact"/>
        <w:rPr>
          <w:rFonts w:hAnsi="宋体" w:cs="宋体"/>
          <w:sz w:val="24"/>
          <w:szCs w:val="24"/>
        </w:rPr>
      </w:pPr>
    </w:p>
    <w:p>
      <w:pPr>
        <w:pStyle w:val="11"/>
        <w:tabs>
          <w:tab w:val="left" w:pos="5580"/>
        </w:tabs>
        <w:spacing w:line="560" w:lineRule="exact"/>
        <w:rPr>
          <w:rFonts w:hAnsi="宋体" w:cs="宋体"/>
          <w:sz w:val="24"/>
          <w:szCs w:val="24"/>
        </w:rPr>
      </w:pPr>
    </w:p>
    <w:p>
      <w:pPr>
        <w:rPr>
          <w:rFonts w:ascii="宋体" w:hAnsi="宋体" w:cs="宋体"/>
          <w:sz w:val="24"/>
        </w:rPr>
      </w:pPr>
      <w:r>
        <w:rPr>
          <w:rFonts w:hint="eastAsia" w:ascii="宋体" w:hAnsi="宋体" w:cs="宋体"/>
          <w:sz w:val="24"/>
        </w:rPr>
        <w:br w:type="page"/>
      </w:r>
    </w:p>
    <w:p>
      <w:pPr>
        <w:pStyle w:val="16"/>
        <w:spacing w:line="560" w:lineRule="exact"/>
        <w:rPr>
          <w:rFonts w:ascii="宋体" w:hAnsi="宋体" w:cs="宋体"/>
          <w:sz w:val="24"/>
          <w:szCs w:val="24"/>
          <w:highlight w:val="red"/>
        </w:rPr>
      </w:pPr>
      <w:r>
        <w:rPr>
          <w:rFonts w:hint="eastAsia" w:ascii="宋体" w:hAnsi="宋体" w:cs="宋体"/>
          <w:sz w:val="24"/>
          <w:szCs w:val="24"/>
        </w:rPr>
        <w:t>（二）法人代表人授权委托书</w:t>
      </w:r>
    </w:p>
    <w:p>
      <w:pPr>
        <w:spacing w:line="560" w:lineRule="exact"/>
        <w:rPr>
          <w:rFonts w:ascii="宋体" w:hAnsi="宋体" w:cs="宋体"/>
          <w:sz w:val="24"/>
        </w:rPr>
      </w:pPr>
      <w:r>
        <w:rPr>
          <w:rFonts w:hint="eastAsia" w:ascii="宋体" w:hAnsi="宋体" w:cs="宋体"/>
          <w:sz w:val="24"/>
        </w:rPr>
        <w:t>致：</w:t>
      </w:r>
      <w:r>
        <w:rPr>
          <w:rFonts w:hint="eastAsia" w:ascii="宋体" w:hAnsi="宋体" w:cs="宋体"/>
          <w:sz w:val="24"/>
          <w:u w:val="single"/>
        </w:rPr>
        <w:t>（采购人/采购代理机构名称）</w:t>
      </w:r>
    </w:p>
    <w:p>
      <w:pPr>
        <w:spacing w:line="560" w:lineRule="exact"/>
        <w:ind w:firstLine="645"/>
        <w:rPr>
          <w:rFonts w:ascii="宋体" w:hAnsi="宋体" w:cs="宋体"/>
          <w:bCs/>
          <w:sz w:val="24"/>
        </w:rPr>
      </w:pPr>
      <w:r>
        <w:rPr>
          <w:rFonts w:hint="eastAsia" w:ascii="宋体" w:hAnsi="宋体" w:cs="宋体"/>
          <w:bCs/>
          <w:sz w:val="24"/>
        </w:rPr>
        <w:t>本授权书声明：（供应商名称）的</w:t>
      </w:r>
      <w:r>
        <w:rPr>
          <w:rFonts w:hint="eastAsia" w:ascii="宋体" w:hAnsi="宋体" w:cs="宋体"/>
          <w:bCs/>
          <w:sz w:val="24"/>
          <w:u w:val="single"/>
        </w:rPr>
        <w:t xml:space="preserve">       （法人代表姓名、职务）</w:t>
      </w:r>
      <w:r>
        <w:rPr>
          <w:rFonts w:hint="eastAsia" w:ascii="宋体" w:hAnsi="宋体" w:cs="宋体"/>
          <w:bCs/>
          <w:sz w:val="24"/>
        </w:rPr>
        <w:t>授权</w:t>
      </w:r>
      <w:r>
        <w:rPr>
          <w:rFonts w:hint="eastAsia" w:ascii="宋体" w:hAnsi="宋体" w:cs="宋体"/>
          <w:bCs/>
          <w:sz w:val="24"/>
          <w:u w:val="single"/>
        </w:rPr>
        <w:t xml:space="preserve">        （</w:t>
      </w:r>
      <w:r>
        <w:rPr>
          <w:rFonts w:hint="eastAsia" w:ascii="宋体" w:hAnsi="宋体" w:cs="宋体"/>
          <w:bCs/>
          <w:sz w:val="24"/>
        </w:rPr>
        <w:t>被授权人的姓名、职务）为我方就</w:t>
      </w:r>
      <w:r>
        <w:rPr>
          <w:rFonts w:hint="eastAsia" w:ascii="宋体" w:hAnsi="宋体" w:cs="宋体"/>
          <w:bCs/>
          <w:sz w:val="24"/>
          <w:u w:val="single"/>
        </w:rPr>
        <w:t xml:space="preserve">        （采购项目名称）</w:t>
      </w:r>
      <w:r>
        <w:rPr>
          <w:rFonts w:hint="eastAsia" w:ascii="宋体" w:hAnsi="宋体" w:cs="宋体"/>
          <w:bCs/>
          <w:sz w:val="24"/>
        </w:rPr>
        <w:t>购项目投标活动的合法代理人，以我方名义全权处理与该项目有关的一切事务。</w:t>
      </w:r>
    </w:p>
    <w:p>
      <w:pPr>
        <w:spacing w:line="560" w:lineRule="exact"/>
        <w:ind w:firstLine="645"/>
        <w:rPr>
          <w:rFonts w:ascii="宋体" w:hAnsi="宋体" w:cs="宋体"/>
          <w:bCs/>
          <w:sz w:val="24"/>
        </w:rPr>
      </w:pPr>
      <w:r>
        <w:rPr>
          <w:rFonts w:hint="eastAsia" w:ascii="宋体" w:hAnsi="宋体" w:cs="宋体"/>
          <w:sz w:val="24"/>
        </w:rPr>
        <w:t>本授权书于年月日签字生效,特此声明。</w:t>
      </w:r>
    </w:p>
    <w:p>
      <w:pPr>
        <w:spacing w:line="560" w:lineRule="exact"/>
        <w:ind w:firstLine="645"/>
        <w:rPr>
          <w:rFonts w:ascii="宋体" w:hAnsi="宋体" w:cs="宋体"/>
          <w:bCs/>
          <w:sz w:val="24"/>
        </w:rPr>
      </w:pPr>
    </w:p>
    <w:p>
      <w:pPr>
        <w:pStyle w:val="11"/>
        <w:tabs>
          <w:tab w:val="left" w:pos="5580"/>
        </w:tabs>
        <w:spacing w:line="560" w:lineRule="exact"/>
        <w:ind w:firstLine="480" w:firstLineChars="200"/>
        <w:rPr>
          <w:rFonts w:hAnsi="宋体" w:cs="宋体"/>
          <w:sz w:val="24"/>
          <w:szCs w:val="24"/>
          <w:u w:val="single"/>
        </w:rPr>
      </w:pPr>
      <w:r>
        <w:rPr>
          <w:rFonts w:hint="eastAsia" w:hAnsi="宋体" w:cs="宋体"/>
          <w:sz w:val="24"/>
          <w:szCs w:val="24"/>
          <w:u w:val="single" w:color="FFFFFF"/>
        </w:rPr>
        <w:t>供应商</w:t>
      </w:r>
      <w:r>
        <w:rPr>
          <w:rFonts w:hint="eastAsia" w:hAnsi="宋体" w:cs="宋体"/>
          <w:sz w:val="24"/>
          <w:szCs w:val="24"/>
        </w:rPr>
        <w:t>（盖公章）：</w:t>
      </w:r>
    </w:p>
    <w:p>
      <w:pPr>
        <w:pStyle w:val="11"/>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法定代表人（签字或签章）</w:t>
      </w:r>
      <w:r>
        <w:rPr>
          <w:rFonts w:hint="eastAsia" w:hAnsi="宋体" w:cs="宋体"/>
          <w:sz w:val="24"/>
          <w:szCs w:val="24"/>
        </w:rPr>
        <w:t>：</w:t>
      </w:r>
    </w:p>
    <w:p>
      <w:pPr>
        <w:pStyle w:val="11"/>
        <w:tabs>
          <w:tab w:val="left" w:pos="5580"/>
        </w:tabs>
        <w:spacing w:line="560" w:lineRule="exact"/>
        <w:ind w:firstLine="480" w:firstLineChars="200"/>
        <w:rPr>
          <w:rFonts w:hAnsi="宋体" w:cs="宋体"/>
          <w:sz w:val="24"/>
          <w:szCs w:val="24"/>
          <w:u w:val="single"/>
        </w:rPr>
      </w:pPr>
      <w:r>
        <w:rPr>
          <w:rFonts w:hint="eastAsia" w:hAnsi="宋体" w:cs="宋体"/>
          <w:sz w:val="24"/>
          <w:szCs w:val="24"/>
          <w:u w:val="single" w:color="EEECE1"/>
        </w:rPr>
        <w:t>身份证号</w:t>
      </w:r>
      <w:r>
        <w:rPr>
          <w:rFonts w:hint="eastAsia" w:hAnsi="宋体" w:cs="宋体"/>
          <w:sz w:val="24"/>
          <w:szCs w:val="24"/>
        </w:rPr>
        <w:t>：</w:t>
      </w:r>
    </w:p>
    <w:p>
      <w:pPr>
        <w:pStyle w:val="11"/>
        <w:tabs>
          <w:tab w:val="left" w:pos="5580"/>
        </w:tabs>
        <w:spacing w:line="560" w:lineRule="exact"/>
        <w:ind w:firstLine="480" w:firstLineChars="200"/>
        <w:rPr>
          <w:rFonts w:hAnsi="宋体" w:cs="宋体"/>
          <w:sz w:val="24"/>
          <w:szCs w:val="24"/>
          <w:u w:val="single" w:color="FFFFFF"/>
        </w:rPr>
      </w:pPr>
      <w:r>
        <w:rPr>
          <w:rFonts w:hint="eastAsia" w:hAnsi="宋体" w:cs="宋体"/>
          <w:sz w:val="24"/>
          <w:szCs w:val="24"/>
        </w:rPr>
        <w:t>联系电话：</w:t>
      </w:r>
    </w:p>
    <w:p>
      <w:pPr>
        <w:pStyle w:val="11"/>
        <w:tabs>
          <w:tab w:val="left" w:pos="5580"/>
        </w:tabs>
        <w:spacing w:line="560" w:lineRule="exact"/>
        <w:ind w:firstLine="480" w:firstLineChars="200"/>
        <w:rPr>
          <w:rFonts w:hAnsi="宋体" w:cs="宋体"/>
          <w:sz w:val="24"/>
          <w:szCs w:val="24"/>
        </w:rPr>
      </w:pPr>
      <w:r>
        <w:rPr>
          <w:rFonts w:hint="eastAsia" w:hAnsi="宋体" w:cs="宋体"/>
          <w:sz w:val="24"/>
          <w:szCs w:val="24"/>
        </w:rPr>
        <w:t>委托代理人</w:t>
      </w:r>
      <w:r>
        <w:rPr>
          <w:rFonts w:hint="eastAsia" w:hAnsi="宋体" w:cs="宋体"/>
          <w:sz w:val="24"/>
          <w:szCs w:val="24"/>
          <w:u w:val="single" w:color="FFFFFF"/>
        </w:rPr>
        <w:t>（签字或签章）</w:t>
      </w:r>
      <w:r>
        <w:rPr>
          <w:rFonts w:hint="eastAsia" w:hAnsi="宋体" w:cs="宋体"/>
          <w:sz w:val="24"/>
          <w:szCs w:val="24"/>
        </w:rPr>
        <w:t>：</w:t>
      </w:r>
    </w:p>
    <w:p>
      <w:pPr>
        <w:pStyle w:val="11"/>
        <w:tabs>
          <w:tab w:val="left" w:pos="5580"/>
        </w:tabs>
        <w:spacing w:line="560" w:lineRule="exact"/>
        <w:ind w:firstLine="480" w:firstLineChars="200"/>
        <w:rPr>
          <w:rFonts w:hAnsi="宋体" w:cs="宋体"/>
          <w:sz w:val="24"/>
          <w:szCs w:val="24"/>
        </w:rPr>
      </w:pPr>
      <w:r>
        <w:rPr>
          <w:rFonts w:hint="eastAsia" w:hAnsi="宋体" w:cs="宋体"/>
          <w:sz w:val="24"/>
          <w:szCs w:val="24"/>
        </w:rPr>
        <w:t>身份证号：</w:t>
      </w:r>
    </w:p>
    <w:p>
      <w:pPr>
        <w:pStyle w:val="11"/>
        <w:tabs>
          <w:tab w:val="left" w:pos="5580"/>
        </w:tabs>
        <w:spacing w:line="560" w:lineRule="exact"/>
        <w:ind w:firstLine="480" w:firstLineChars="200"/>
        <w:rPr>
          <w:rFonts w:hAnsi="宋体" w:cs="宋体"/>
          <w:sz w:val="24"/>
          <w:szCs w:val="24"/>
          <w:u w:val="single" w:color="FFFFFF"/>
        </w:rPr>
      </w:pPr>
      <w:r>
        <w:rPr>
          <w:rFonts w:hint="eastAsia" w:hAnsi="宋体" w:cs="宋体"/>
          <w:sz w:val="24"/>
          <w:szCs w:val="24"/>
        </w:rPr>
        <w:t>联系电话：</w:t>
      </w:r>
    </w:p>
    <w:p>
      <w:pPr>
        <w:pStyle w:val="11"/>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详细通讯地址</w:t>
      </w:r>
      <w:r>
        <w:rPr>
          <w:rFonts w:hint="eastAsia" w:hAnsi="宋体" w:cs="宋体"/>
          <w:sz w:val="24"/>
          <w:szCs w:val="24"/>
        </w:rPr>
        <w:t>：</w:t>
      </w:r>
    </w:p>
    <w:p>
      <w:pPr>
        <w:pStyle w:val="11"/>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 xml:space="preserve">邮 政 编 码 </w:t>
      </w:r>
      <w:r>
        <w:rPr>
          <w:rFonts w:hint="eastAsia" w:hAnsi="宋体" w:cs="宋体"/>
          <w:sz w:val="24"/>
          <w:szCs w:val="24"/>
        </w:rPr>
        <w:t>：</w:t>
      </w:r>
    </w:p>
    <w:p>
      <w:pPr>
        <w:pStyle w:val="11"/>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传真</w:t>
      </w:r>
      <w:r>
        <w:rPr>
          <w:rFonts w:hint="eastAsia" w:hAnsi="宋体" w:cs="宋体"/>
          <w:sz w:val="24"/>
          <w:szCs w:val="24"/>
        </w:rPr>
        <w:t>：</w:t>
      </w:r>
    </w:p>
    <w:p>
      <w:pPr>
        <w:pStyle w:val="11"/>
        <w:tabs>
          <w:tab w:val="left" w:pos="5580"/>
        </w:tabs>
        <w:spacing w:line="560" w:lineRule="exact"/>
        <w:ind w:firstLine="480" w:firstLineChars="200"/>
        <w:rPr>
          <w:rFonts w:hAnsi="宋体" w:cs="宋体"/>
          <w:bCs/>
          <w:sz w:val="24"/>
          <w:szCs w:val="24"/>
        </w:rPr>
      </w:pPr>
      <w:r>
        <w:rPr>
          <w:rFonts w:hint="eastAsia" w:hAnsi="宋体" w:cs="宋体"/>
          <w:sz w:val="24"/>
          <w:szCs w:val="24"/>
          <w:u w:val="single" w:color="FFFFFF"/>
        </w:rPr>
        <w:t>电话</w:t>
      </w:r>
      <w:r>
        <w:rPr>
          <w:rFonts w:hint="eastAsia" w:hAnsi="宋体" w:cs="宋体"/>
          <w:sz w:val="24"/>
          <w:szCs w:val="24"/>
        </w:rPr>
        <w:t>：</w:t>
      </w:r>
    </w:p>
    <w:p>
      <w:pPr>
        <w:adjustRightInd w:val="0"/>
        <w:snapToGrid w:val="0"/>
        <w:spacing w:line="560" w:lineRule="exact"/>
        <w:ind w:firstLine="460" w:firstLineChars="192"/>
        <w:rPr>
          <w:rFonts w:ascii="宋体" w:hAnsi="宋体" w:cs="宋体"/>
          <w:bCs/>
          <w:sz w:val="24"/>
        </w:rPr>
      </w:pPr>
      <w:r>
        <w:rPr>
          <w:rFonts w:hint="eastAsia" w:ascii="宋体" w:hAnsi="宋体" w:cs="宋体"/>
          <w:bCs/>
          <w:sz w:val="24"/>
        </w:rPr>
        <w:t xml:space="preserve">（附法人及代理人身份证复印件） </w:t>
      </w:r>
    </w:p>
    <w:p>
      <w:pPr>
        <w:adjustRightInd w:val="0"/>
        <w:snapToGrid w:val="0"/>
        <w:spacing w:line="560" w:lineRule="exact"/>
        <w:ind w:firstLine="460" w:firstLineChars="192"/>
        <w:rPr>
          <w:rFonts w:ascii="宋体" w:hAnsi="宋体" w:cs="宋体"/>
          <w:sz w:val="24"/>
        </w:rPr>
      </w:pPr>
      <w:r>
        <w:rPr>
          <w:rFonts w:hint="eastAsia" w:ascii="宋体" w:hAnsi="宋体" w:cs="宋体"/>
          <w:sz w:val="24"/>
        </w:rPr>
        <w:t>注：自然人投标的或法定代表人投标的无需提供</w:t>
      </w:r>
    </w:p>
    <w:p>
      <w:pPr>
        <w:pStyle w:val="11"/>
        <w:tabs>
          <w:tab w:val="left" w:pos="5580"/>
        </w:tabs>
        <w:spacing w:line="560" w:lineRule="exact"/>
        <w:rPr>
          <w:rFonts w:hAnsi="宋体" w:cs="宋体"/>
          <w:sz w:val="24"/>
          <w:szCs w:val="24"/>
        </w:rPr>
      </w:pPr>
    </w:p>
    <w:p>
      <w:pPr>
        <w:pStyle w:val="5"/>
        <w:pageBreakBefore/>
        <w:spacing w:before="0" w:line="560" w:lineRule="exact"/>
        <w:rPr>
          <w:rFonts w:ascii="宋体" w:hAnsi="宋体" w:eastAsia="宋体" w:cs="宋体"/>
          <w:sz w:val="24"/>
          <w:szCs w:val="24"/>
        </w:rPr>
      </w:pPr>
      <w:r>
        <w:rPr>
          <w:rFonts w:hint="eastAsia" w:ascii="宋体" w:hAnsi="宋体" w:eastAsia="宋体" w:cs="宋体"/>
          <w:sz w:val="24"/>
          <w:szCs w:val="24"/>
        </w:rPr>
        <w:t>（三）具有良好的商业信誉和健全的财务会计制度承诺书</w:t>
      </w:r>
    </w:p>
    <w:p>
      <w:pPr>
        <w:spacing w:line="560" w:lineRule="exact"/>
        <w:jc w:val="center"/>
        <w:rPr>
          <w:rFonts w:ascii="宋体" w:hAnsi="宋体" w:cs="宋体"/>
          <w:b/>
          <w:bCs/>
          <w:sz w:val="24"/>
        </w:rPr>
      </w:pPr>
      <w:r>
        <w:rPr>
          <w:rFonts w:hint="eastAsia" w:ascii="宋体" w:hAnsi="宋体" w:cs="宋体"/>
          <w:b/>
          <w:bCs/>
          <w:sz w:val="24"/>
        </w:rPr>
        <w:t>资格承诺函</w:t>
      </w:r>
    </w:p>
    <w:p>
      <w:pPr>
        <w:spacing w:line="560" w:lineRule="exact"/>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致：</w:t>
      </w:r>
      <w:r>
        <w:rPr>
          <w:rFonts w:hint="eastAsia" w:ascii="宋体" w:hAnsi="宋体" w:cs="宋体"/>
          <w:sz w:val="24"/>
          <w:u w:val="single"/>
        </w:rPr>
        <w:t>（采购人、采购代理机构）</w:t>
      </w:r>
    </w:p>
    <w:p>
      <w:pPr>
        <w:spacing w:line="360" w:lineRule="auto"/>
        <w:ind w:firstLine="640"/>
        <w:rPr>
          <w:rFonts w:ascii="宋体" w:hAnsi="宋体" w:cs="宋体"/>
          <w:sz w:val="24"/>
        </w:rPr>
      </w:pPr>
      <w:r>
        <w:rPr>
          <w:rFonts w:hint="eastAsia" w:ascii="宋体" w:hAnsi="宋体" w:cs="宋体"/>
          <w:sz w:val="24"/>
        </w:rPr>
        <w:t>我单位参与</w:t>
      </w:r>
      <w:r>
        <w:rPr>
          <w:rFonts w:hint="eastAsia" w:ascii="宋体" w:hAnsi="宋体" w:cs="宋体"/>
          <w:sz w:val="24"/>
          <w:u w:val="single"/>
        </w:rPr>
        <w:t>（项目名称）（项目编号：         ）</w:t>
      </w:r>
      <w:r>
        <w:rPr>
          <w:rFonts w:hint="eastAsia" w:ascii="宋体" w:hAnsi="宋体" w:cs="宋体"/>
          <w:sz w:val="24"/>
        </w:rPr>
        <w:t>项目的政府采购活动，现承诺如下：</w:t>
      </w:r>
    </w:p>
    <w:p>
      <w:pPr>
        <w:spacing w:line="360" w:lineRule="auto"/>
        <w:ind w:firstLine="640"/>
        <w:rPr>
          <w:rFonts w:ascii="宋体" w:hAnsi="宋体" w:cs="宋体"/>
          <w:sz w:val="24"/>
        </w:rPr>
      </w:pPr>
      <w:r>
        <w:rPr>
          <w:rFonts w:hint="eastAsia" w:ascii="宋体" w:hAnsi="宋体" w:cs="宋体"/>
          <w:sz w:val="24"/>
        </w:rPr>
        <w:t>我单位具有符合《中华人民共和国政府采购法》《中华人民共和国政府采购法实施条例》及采购文件资格要求规定的良好的商业信誉和健全的财务会计制度。</w:t>
      </w:r>
    </w:p>
    <w:p>
      <w:pPr>
        <w:spacing w:line="360" w:lineRule="auto"/>
        <w:ind w:firstLine="640"/>
        <w:rPr>
          <w:rFonts w:ascii="宋体" w:hAnsi="宋体" w:cs="宋体"/>
          <w:sz w:val="24"/>
        </w:rPr>
      </w:pPr>
      <w:r>
        <w:rPr>
          <w:rFonts w:hint="eastAsia" w:ascii="宋体" w:hAnsi="宋体" w:cs="宋体"/>
          <w:sz w:val="24"/>
        </w:rPr>
        <w:t>若我单位以上承诺不实，自愿承担提供虚假材料谋取中标、成交的法律责任。</w:t>
      </w:r>
    </w:p>
    <w:p>
      <w:pPr>
        <w:spacing w:line="360" w:lineRule="auto"/>
        <w:ind w:firstLine="640"/>
        <w:rPr>
          <w:rFonts w:ascii="宋体" w:hAnsi="宋体" w:cs="宋体"/>
          <w:sz w:val="24"/>
        </w:rPr>
      </w:pPr>
    </w:p>
    <w:p>
      <w:pPr>
        <w:spacing w:line="360" w:lineRule="auto"/>
        <w:ind w:firstLine="640"/>
        <w:rPr>
          <w:rFonts w:ascii="宋体" w:hAnsi="宋体" w:cs="宋体"/>
          <w:sz w:val="24"/>
        </w:rPr>
      </w:pPr>
    </w:p>
    <w:p>
      <w:pPr>
        <w:spacing w:line="360" w:lineRule="auto"/>
        <w:ind w:firstLine="1447" w:firstLineChars="603"/>
        <w:rPr>
          <w:rFonts w:ascii="宋体" w:hAnsi="宋体" w:cs="宋体"/>
          <w:sz w:val="24"/>
        </w:rPr>
      </w:pPr>
      <w:r>
        <w:rPr>
          <w:rFonts w:hint="eastAsia" w:ascii="宋体" w:hAnsi="宋体" w:cs="宋体"/>
          <w:sz w:val="24"/>
        </w:rPr>
        <w:t>承诺供应商（全称并加盖公章）：</w:t>
      </w:r>
    </w:p>
    <w:p>
      <w:pPr>
        <w:spacing w:line="360" w:lineRule="auto"/>
        <w:ind w:firstLine="1447" w:firstLineChars="603"/>
        <w:rPr>
          <w:rFonts w:ascii="宋体" w:hAnsi="宋体" w:cs="宋体"/>
          <w:sz w:val="24"/>
        </w:rPr>
      </w:pPr>
      <w:r>
        <w:rPr>
          <w:rFonts w:hint="eastAsia" w:ascii="宋体" w:hAnsi="宋体" w:cs="宋体"/>
          <w:sz w:val="24"/>
        </w:rPr>
        <w:t>单位负责人或授权代表（签字）：</w:t>
      </w:r>
    </w:p>
    <w:p>
      <w:pPr>
        <w:spacing w:line="360" w:lineRule="auto"/>
        <w:ind w:firstLine="1447" w:firstLineChars="603"/>
        <w:rPr>
          <w:rFonts w:ascii="宋体" w:hAnsi="宋体" w:cs="宋体"/>
          <w:sz w:val="24"/>
          <w:u w:val="single"/>
        </w:rPr>
      </w:pPr>
      <w:r>
        <w:rPr>
          <w:rFonts w:hint="eastAsia" w:ascii="宋体" w:hAnsi="宋体" w:cs="宋体"/>
          <w:sz w:val="24"/>
        </w:rPr>
        <w:t>日期：</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360" w:lineRule="auto"/>
        <w:rPr>
          <w:rFonts w:ascii="宋体" w:hAnsi="宋体" w:cs="宋体"/>
          <w:sz w:val="24"/>
        </w:rPr>
      </w:pPr>
      <w:r>
        <w:rPr>
          <w:rFonts w:hint="eastAsia" w:ascii="宋体" w:hAnsi="宋体" w:cs="宋体"/>
          <w:sz w:val="24"/>
        </w:rPr>
        <w:t>（供应商承诺良好的商业信誉和健全的财务会计制度；若为联合体投标，联合体各方均需提供承诺书）</w:t>
      </w:r>
    </w:p>
    <w:p>
      <w:pPr>
        <w:pStyle w:val="5"/>
        <w:spacing w:before="0" w:line="560" w:lineRule="exact"/>
        <w:ind w:left="1079" w:leftChars="257" w:hanging="540"/>
        <w:rPr>
          <w:rFonts w:ascii="宋体" w:hAnsi="宋体" w:eastAsia="宋体" w:cs="宋体"/>
          <w:sz w:val="24"/>
          <w:szCs w:val="24"/>
        </w:rPr>
        <w:sectPr>
          <w:headerReference r:id="rId7" w:type="default"/>
          <w:footerReference r:id="rId8" w:type="default"/>
          <w:pgSz w:w="11906" w:h="16838"/>
          <w:pgMar w:top="1134" w:right="1134" w:bottom="1134" w:left="1417" w:header="624" w:footer="992" w:gutter="0"/>
          <w:pgNumType w:start="1"/>
          <w:cols w:space="720" w:num="1"/>
          <w:docGrid w:type="linesAndChars" w:linePitch="312" w:charSpace="0"/>
        </w:sectPr>
      </w:pPr>
    </w:p>
    <w:p>
      <w:pPr>
        <w:pStyle w:val="5"/>
        <w:spacing w:before="0" w:line="560" w:lineRule="exact"/>
        <w:rPr>
          <w:rFonts w:ascii="宋体" w:hAnsi="宋体" w:eastAsia="宋体" w:cs="宋体"/>
          <w:sz w:val="24"/>
          <w:szCs w:val="24"/>
        </w:rPr>
      </w:pPr>
      <w:r>
        <w:rPr>
          <w:rFonts w:hint="eastAsia" w:ascii="宋体" w:hAnsi="宋体" w:eastAsia="宋体" w:cs="宋体"/>
          <w:sz w:val="24"/>
          <w:szCs w:val="24"/>
        </w:rPr>
        <w:t>（四）依法缴纳社会保障资金的缴纳记录和税收的承诺书</w:t>
      </w:r>
    </w:p>
    <w:p>
      <w:pPr>
        <w:spacing w:line="560" w:lineRule="exact"/>
        <w:jc w:val="center"/>
        <w:rPr>
          <w:rFonts w:ascii="宋体" w:hAnsi="宋体" w:cs="宋体"/>
          <w:b/>
          <w:bCs/>
          <w:sz w:val="24"/>
        </w:rPr>
      </w:pPr>
      <w:r>
        <w:rPr>
          <w:rFonts w:hint="eastAsia" w:ascii="宋体" w:hAnsi="宋体" w:cs="宋体"/>
          <w:b/>
          <w:bCs/>
          <w:sz w:val="24"/>
        </w:rPr>
        <w:t>资格承诺函</w:t>
      </w:r>
    </w:p>
    <w:p>
      <w:pPr>
        <w:spacing w:line="560" w:lineRule="exact"/>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致：</w:t>
      </w:r>
      <w:r>
        <w:rPr>
          <w:rFonts w:hint="eastAsia" w:ascii="宋体" w:hAnsi="宋体" w:cs="宋体"/>
          <w:sz w:val="24"/>
          <w:u w:val="single"/>
        </w:rPr>
        <w:t>（采购人、采购代理机构）</w:t>
      </w:r>
    </w:p>
    <w:p>
      <w:pPr>
        <w:spacing w:line="360" w:lineRule="auto"/>
        <w:ind w:firstLine="640"/>
        <w:rPr>
          <w:rFonts w:ascii="宋体" w:hAnsi="宋体" w:cs="宋体"/>
          <w:sz w:val="24"/>
        </w:rPr>
      </w:pPr>
      <w:r>
        <w:rPr>
          <w:rFonts w:hint="eastAsia" w:ascii="宋体" w:hAnsi="宋体" w:cs="宋体"/>
          <w:sz w:val="24"/>
        </w:rPr>
        <w:t>我单位参与</w:t>
      </w:r>
      <w:r>
        <w:rPr>
          <w:rFonts w:hint="eastAsia" w:ascii="宋体" w:hAnsi="宋体" w:cs="宋体"/>
          <w:sz w:val="24"/>
          <w:u w:val="single"/>
        </w:rPr>
        <w:t>（项目名称）（项目编号：         ）</w:t>
      </w:r>
      <w:r>
        <w:rPr>
          <w:rFonts w:hint="eastAsia" w:ascii="宋体" w:hAnsi="宋体" w:cs="宋体"/>
          <w:sz w:val="24"/>
        </w:rPr>
        <w:t>项目的政府采购活动，现承诺如下：</w:t>
      </w:r>
    </w:p>
    <w:p>
      <w:pPr>
        <w:spacing w:line="360" w:lineRule="auto"/>
        <w:ind w:firstLine="640"/>
        <w:rPr>
          <w:rFonts w:ascii="宋体" w:hAnsi="宋体" w:cs="宋体"/>
          <w:sz w:val="24"/>
        </w:rPr>
      </w:pPr>
      <w:r>
        <w:rPr>
          <w:rFonts w:hint="eastAsia" w:ascii="宋体" w:hAnsi="宋体" w:cs="宋体"/>
          <w:sz w:val="24"/>
        </w:rPr>
        <w:t>我单位符合《中华人民共和国政府采购法》《中华人民共和国政府采购法实施条例》及采购文件资格要求规定的依法缴纳税收和社会保障资金。</w:t>
      </w:r>
    </w:p>
    <w:p>
      <w:pPr>
        <w:spacing w:line="360" w:lineRule="auto"/>
        <w:ind w:firstLine="640"/>
        <w:rPr>
          <w:rFonts w:ascii="宋体" w:hAnsi="宋体" w:cs="宋体"/>
          <w:sz w:val="24"/>
        </w:rPr>
      </w:pPr>
      <w:r>
        <w:rPr>
          <w:rFonts w:hint="eastAsia" w:ascii="宋体" w:hAnsi="宋体" w:cs="宋体"/>
          <w:sz w:val="24"/>
        </w:rPr>
        <w:t>若我单位以上承诺不实，自愿承担提供虚假材料谋取中标、成交的法律责任。</w:t>
      </w:r>
    </w:p>
    <w:p>
      <w:pPr>
        <w:spacing w:line="360" w:lineRule="auto"/>
        <w:ind w:firstLine="640"/>
        <w:rPr>
          <w:rFonts w:ascii="宋体" w:hAnsi="宋体" w:cs="宋体"/>
          <w:sz w:val="24"/>
        </w:rPr>
      </w:pPr>
    </w:p>
    <w:p>
      <w:pPr>
        <w:spacing w:line="360" w:lineRule="auto"/>
        <w:ind w:firstLine="640"/>
        <w:rPr>
          <w:rFonts w:ascii="宋体" w:hAnsi="宋体" w:cs="宋体"/>
          <w:sz w:val="24"/>
        </w:rPr>
      </w:pPr>
    </w:p>
    <w:p>
      <w:pPr>
        <w:spacing w:line="360" w:lineRule="auto"/>
        <w:ind w:firstLine="1447" w:firstLineChars="603"/>
        <w:rPr>
          <w:rFonts w:ascii="宋体" w:hAnsi="宋体" w:cs="宋体"/>
          <w:sz w:val="24"/>
        </w:rPr>
      </w:pPr>
      <w:r>
        <w:rPr>
          <w:rFonts w:hint="eastAsia" w:ascii="宋体" w:hAnsi="宋体" w:cs="宋体"/>
          <w:sz w:val="24"/>
        </w:rPr>
        <w:t>承诺供应商（全称并加盖公章）：</w:t>
      </w:r>
    </w:p>
    <w:p>
      <w:pPr>
        <w:spacing w:line="360" w:lineRule="auto"/>
        <w:ind w:firstLine="1447" w:firstLineChars="603"/>
        <w:rPr>
          <w:rFonts w:ascii="宋体" w:hAnsi="宋体" w:cs="宋体"/>
          <w:sz w:val="24"/>
        </w:rPr>
      </w:pPr>
      <w:r>
        <w:rPr>
          <w:rFonts w:hint="eastAsia" w:ascii="宋体" w:hAnsi="宋体" w:cs="宋体"/>
          <w:sz w:val="24"/>
        </w:rPr>
        <w:t>单位负责人或授权代表（签字）：</w:t>
      </w:r>
    </w:p>
    <w:p>
      <w:pPr>
        <w:spacing w:line="360" w:lineRule="auto"/>
        <w:ind w:firstLine="1447" w:firstLineChars="603"/>
        <w:rPr>
          <w:rFonts w:ascii="宋体" w:hAnsi="宋体" w:cs="宋体"/>
          <w:sz w:val="24"/>
          <w:u w:val="single"/>
        </w:rPr>
      </w:pPr>
      <w:r>
        <w:rPr>
          <w:rFonts w:hint="eastAsia" w:ascii="宋体" w:hAnsi="宋体" w:cs="宋体"/>
          <w:sz w:val="24"/>
        </w:rPr>
        <w:t>日期：</w:t>
      </w:r>
    </w:p>
    <w:p>
      <w:pPr>
        <w:spacing w:line="360" w:lineRule="auto"/>
        <w:ind w:firstLine="640"/>
        <w:rPr>
          <w:rFonts w:ascii="宋体" w:hAnsi="宋体" w:cs="宋体"/>
          <w:sz w:val="24"/>
          <w:u w:val="single"/>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供应商承诺依法缴纳社会保障资金和税收；若为联合体投标，联合体各方均需提供承诺书）</w:t>
      </w:r>
    </w:p>
    <w:p>
      <w:pPr>
        <w:spacing w:line="560" w:lineRule="exact"/>
        <w:rPr>
          <w:rFonts w:ascii="宋体" w:hAnsi="宋体" w:cs="宋体"/>
          <w:sz w:val="24"/>
        </w:rPr>
      </w:pPr>
      <w:r>
        <w:rPr>
          <w:rFonts w:hint="eastAsia" w:ascii="宋体" w:hAnsi="宋体" w:cs="宋体"/>
          <w:b/>
          <w:bCs/>
          <w:caps/>
          <w:color w:val="000000"/>
          <w:sz w:val="24"/>
        </w:rPr>
        <w:br w:type="page"/>
      </w:r>
    </w:p>
    <w:p>
      <w:pPr>
        <w:pStyle w:val="5"/>
        <w:spacing w:before="0" w:line="560" w:lineRule="exact"/>
        <w:rPr>
          <w:rFonts w:ascii="宋体" w:hAnsi="宋体" w:eastAsia="宋体" w:cs="宋体"/>
          <w:sz w:val="24"/>
          <w:szCs w:val="24"/>
        </w:rPr>
      </w:pPr>
      <w:r>
        <w:rPr>
          <w:rFonts w:hint="eastAsia" w:ascii="宋体" w:hAnsi="宋体" w:eastAsia="宋体" w:cs="宋体"/>
          <w:sz w:val="24"/>
          <w:szCs w:val="24"/>
        </w:rPr>
        <w:t>（五）参加政府采购活动前3年内在经营活动中没有重大违法记录的承诺书</w:t>
      </w:r>
    </w:p>
    <w:p>
      <w:pPr>
        <w:spacing w:line="560" w:lineRule="exact"/>
        <w:jc w:val="center"/>
        <w:rPr>
          <w:rFonts w:ascii="宋体" w:hAnsi="宋体" w:cs="宋体"/>
          <w:b/>
          <w:bCs/>
          <w:sz w:val="24"/>
        </w:rPr>
      </w:pPr>
      <w:r>
        <w:rPr>
          <w:rFonts w:hint="eastAsia" w:ascii="宋体" w:hAnsi="宋体" w:cs="宋体"/>
          <w:b/>
          <w:bCs/>
          <w:sz w:val="24"/>
        </w:rPr>
        <w:t>资格承诺函</w:t>
      </w:r>
    </w:p>
    <w:p>
      <w:pPr>
        <w:spacing w:line="560" w:lineRule="exact"/>
        <w:jc w:val="center"/>
        <w:rPr>
          <w:rFonts w:ascii="宋体" w:hAnsi="宋体" w:cs="宋体"/>
          <w:b/>
          <w:bCs/>
          <w:sz w:val="24"/>
        </w:rPr>
      </w:pPr>
    </w:p>
    <w:p>
      <w:pPr>
        <w:spacing w:line="360" w:lineRule="auto"/>
        <w:rPr>
          <w:rFonts w:ascii="宋体" w:hAnsi="宋体" w:cs="宋体"/>
          <w:sz w:val="24"/>
          <w:u w:val="single"/>
        </w:rPr>
      </w:pPr>
      <w:r>
        <w:rPr>
          <w:rFonts w:hint="eastAsia" w:ascii="宋体" w:hAnsi="宋体" w:cs="宋体"/>
          <w:sz w:val="24"/>
        </w:rPr>
        <w:t>致：</w:t>
      </w:r>
      <w:r>
        <w:rPr>
          <w:rFonts w:hint="eastAsia" w:ascii="宋体" w:hAnsi="宋体" w:cs="宋体"/>
          <w:sz w:val="24"/>
          <w:u w:val="single"/>
        </w:rPr>
        <w:t>（采购人、采购代理机构）</w:t>
      </w:r>
    </w:p>
    <w:p>
      <w:pPr>
        <w:spacing w:line="360" w:lineRule="auto"/>
        <w:ind w:firstLine="640"/>
        <w:rPr>
          <w:rFonts w:ascii="宋体" w:hAnsi="宋体" w:cs="宋体"/>
          <w:sz w:val="24"/>
        </w:rPr>
      </w:pPr>
      <w:r>
        <w:rPr>
          <w:rFonts w:hint="eastAsia" w:ascii="宋体" w:hAnsi="宋体" w:cs="宋体"/>
          <w:sz w:val="24"/>
        </w:rPr>
        <w:t>我单位参与</w:t>
      </w:r>
      <w:r>
        <w:rPr>
          <w:rFonts w:hint="eastAsia" w:ascii="宋体" w:hAnsi="宋体" w:cs="宋体"/>
          <w:sz w:val="24"/>
          <w:u w:val="single"/>
        </w:rPr>
        <w:t>（项目名称）（项目编号：         ）</w:t>
      </w:r>
      <w:r>
        <w:rPr>
          <w:rFonts w:hint="eastAsia" w:ascii="宋体" w:hAnsi="宋体" w:cs="宋体"/>
          <w:sz w:val="24"/>
        </w:rPr>
        <w:t>项目的政府采购活动，现承诺如下：</w:t>
      </w:r>
    </w:p>
    <w:p>
      <w:pPr>
        <w:spacing w:line="360" w:lineRule="auto"/>
        <w:ind w:firstLine="640"/>
        <w:rPr>
          <w:rFonts w:ascii="宋体" w:hAnsi="宋体" w:cs="宋体"/>
          <w:sz w:val="24"/>
        </w:rPr>
      </w:pPr>
      <w:r>
        <w:rPr>
          <w:rFonts w:hint="eastAsia" w:ascii="宋体" w:hAnsi="宋体" w:cs="宋体"/>
          <w:sz w:val="24"/>
        </w:rPr>
        <w:t>我单位符合《中华人民共和国政府采购法》《中华人民共和国政府采购法实施条例》及采购文件资格要求规定的参加政府采购活动前三年内，在经营活动中没有重大违法记录。</w:t>
      </w:r>
    </w:p>
    <w:p>
      <w:pPr>
        <w:spacing w:line="360" w:lineRule="auto"/>
        <w:ind w:firstLine="640"/>
        <w:rPr>
          <w:rFonts w:ascii="宋体" w:hAnsi="宋体" w:cs="宋体"/>
          <w:sz w:val="24"/>
        </w:rPr>
      </w:pPr>
      <w:r>
        <w:rPr>
          <w:rFonts w:hint="eastAsia" w:ascii="宋体" w:hAnsi="宋体" w:cs="宋体"/>
          <w:sz w:val="24"/>
        </w:rPr>
        <w:t>若我单位以上承诺不实，自愿承担提供虚假材料谋取中标、成交的法律责任。</w:t>
      </w:r>
    </w:p>
    <w:p>
      <w:pPr>
        <w:spacing w:line="360" w:lineRule="auto"/>
        <w:rPr>
          <w:rFonts w:ascii="宋体" w:hAnsi="宋体" w:cs="宋体"/>
          <w:sz w:val="24"/>
        </w:rPr>
      </w:pPr>
    </w:p>
    <w:p>
      <w:pPr>
        <w:spacing w:line="360" w:lineRule="auto"/>
        <w:ind w:firstLine="1447" w:firstLineChars="603"/>
        <w:rPr>
          <w:rFonts w:ascii="宋体" w:hAnsi="宋体" w:cs="宋体"/>
          <w:sz w:val="24"/>
        </w:rPr>
      </w:pPr>
      <w:r>
        <w:rPr>
          <w:rFonts w:hint="eastAsia" w:ascii="宋体" w:hAnsi="宋体" w:cs="宋体"/>
          <w:sz w:val="24"/>
        </w:rPr>
        <w:t>承诺供应商（全称并加盖公章）：</w:t>
      </w:r>
    </w:p>
    <w:p>
      <w:pPr>
        <w:spacing w:line="360" w:lineRule="auto"/>
        <w:ind w:firstLine="1447" w:firstLineChars="603"/>
        <w:rPr>
          <w:rFonts w:ascii="宋体" w:hAnsi="宋体" w:cs="宋体"/>
          <w:sz w:val="24"/>
        </w:rPr>
      </w:pPr>
      <w:r>
        <w:rPr>
          <w:rFonts w:hint="eastAsia" w:ascii="宋体" w:hAnsi="宋体" w:cs="宋体"/>
          <w:sz w:val="24"/>
        </w:rPr>
        <w:t>单位负责人或授权代表（签字）：</w:t>
      </w:r>
    </w:p>
    <w:p>
      <w:pPr>
        <w:spacing w:line="360" w:lineRule="auto"/>
        <w:ind w:firstLine="1447" w:firstLineChars="603"/>
        <w:rPr>
          <w:rFonts w:ascii="宋体" w:hAnsi="宋体" w:cs="宋体"/>
          <w:sz w:val="24"/>
        </w:rPr>
      </w:pPr>
      <w:r>
        <w:rPr>
          <w:rFonts w:hint="eastAsia" w:ascii="宋体" w:hAnsi="宋体" w:cs="宋体"/>
          <w:sz w:val="24"/>
        </w:rPr>
        <w:t>日期：</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360" w:lineRule="auto"/>
        <w:jc w:val="left"/>
        <w:rPr>
          <w:rFonts w:ascii="宋体" w:hAnsi="宋体" w:cs="宋体"/>
          <w:b/>
          <w:spacing w:val="6"/>
          <w:sz w:val="24"/>
        </w:rPr>
      </w:pPr>
      <w:r>
        <w:rPr>
          <w:rFonts w:hint="eastAsia" w:ascii="宋体" w:hAnsi="宋体" w:cs="宋体"/>
          <w:sz w:val="24"/>
        </w:rPr>
        <w:t>（申请人承诺参加政府采购活动前3年内在经营活动中没有重大违法记录；若为联合体投标，联合体各方均需提供承诺书）</w:t>
      </w:r>
      <w:r>
        <w:rPr>
          <w:rFonts w:hint="eastAsia" w:ascii="宋体" w:hAnsi="宋体" w:cs="宋体"/>
          <w:b/>
          <w:spacing w:val="6"/>
          <w:sz w:val="24"/>
        </w:rPr>
        <w:br w:type="page"/>
      </w:r>
    </w:p>
    <w:p>
      <w:pPr>
        <w:keepNext/>
        <w:keepLines/>
        <w:spacing w:before="260" w:after="260" w:line="560" w:lineRule="exact"/>
        <w:jc w:val="center"/>
        <w:outlineLvl w:val="0"/>
        <w:rPr>
          <w:rFonts w:ascii="宋体" w:hAnsi="宋体" w:cs="宋体"/>
          <w:b/>
          <w:bCs/>
          <w:sz w:val="32"/>
          <w:szCs w:val="32"/>
        </w:rPr>
      </w:pPr>
      <w:bookmarkStart w:id="235" w:name="_Toc4853"/>
      <w:bookmarkStart w:id="236" w:name="_Toc29226"/>
      <w:r>
        <w:rPr>
          <w:rFonts w:hint="eastAsia" w:ascii="宋体" w:hAnsi="宋体" w:cs="宋体"/>
          <w:b/>
          <w:bCs/>
          <w:sz w:val="32"/>
          <w:szCs w:val="32"/>
        </w:rPr>
        <w:t>七、商务条款响应表</w:t>
      </w:r>
      <w:bookmarkEnd w:id="235"/>
      <w:bookmarkEnd w:id="236"/>
    </w:p>
    <w:p>
      <w:pPr>
        <w:spacing w:line="400" w:lineRule="exact"/>
        <w:ind w:left="495"/>
        <w:rPr>
          <w:rFonts w:ascii="宋体" w:hAnsi="宋体" w:cs="宋体"/>
          <w:bCs/>
          <w:sz w:val="24"/>
        </w:rPr>
      </w:pPr>
    </w:p>
    <w:tbl>
      <w:tblPr>
        <w:tblStyle w:val="22"/>
        <w:tblW w:w="947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881"/>
        <w:gridCol w:w="3541"/>
        <w:gridCol w:w="127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序号</w:t>
            </w:r>
          </w:p>
        </w:tc>
        <w:tc>
          <w:tcPr>
            <w:tcW w:w="3881" w:type="dxa"/>
            <w:vAlign w:val="center"/>
          </w:tcPr>
          <w:p>
            <w:pPr>
              <w:spacing w:line="400" w:lineRule="exact"/>
              <w:jc w:val="center"/>
              <w:rPr>
                <w:rFonts w:ascii="宋体" w:hAnsi="宋体" w:cs="宋体"/>
                <w:bCs/>
                <w:sz w:val="24"/>
              </w:rPr>
            </w:pPr>
            <w:r>
              <w:rPr>
                <w:rFonts w:hint="eastAsia" w:ascii="宋体" w:hAnsi="宋体" w:cs="宋体"/>
                <w:bCs/>
                <w:sz w:val="24"/>
              </w:rPr>
              <w:t>磋商文件规定的商务条款</w:t>
            </w:r>
          </w:p>
        </w:tc>
        <w:tc>
          <w:tcPr>
            <w:tcW w:w="3541" w:type="dxa"/>
            <w:vAlign w:val="center"/>
          </w:tcPr>
          <w:p>
            <w:pPr>
              <w:spacing w:line="400" w:lineRule="exact"/>
              <w:jc w:val="center"/>
              <w:rPr>
                <w:rFonts w:ascii="宋体" w:hAnsi="宋体" w:cs="宋体"/>
                <w:bCs/>
                <w:sz w:val="24"/>
              </w:rPr>
            </w:pPr>
            <w:r>
              <w:rPr>
                <w:rFonts w:hint="eastAsia" w:ascii="宋体" w:hAnsi="宋体" w:cs="宋体"/>
                <w:bCs/>
                <w:sz w:val="24"/>
              </w:rPr>
              <w:t>响应文件响应情况</w:t>
            </w:r>
          </w:p>
        </w:tc>
        <w:tc>
          <w:tcPr>
            <w:tcW w:w="1271" w:type="dxa"/>
            <w:vAlign w:val="center"/>
          </w:tcPr>
          <w:p>
            <w:pPr>
              <w:spacing w:line="400" w:lineRule="exact"/>
              <w:jc w:val="center"/>
              <w:rPr>
                <w:rFonts w:ascii="宋体" w:hAnsi="宋体" w:cs="宋体"/>
                <w:bCs/>
                <w:sz w:val="24"/>
              </w:rPr>
            </w:pPr>
            <w:r>
              <w:rPr>
                <w:rFonts w:hint="eastAsia" w:ascii="宋体" w:hAnsi="宋体" w:cs="宋体"/>
                <w:bCs/>
                <w:sz w:val="24"/>
              </w:rPr>
              <w:t>偏离</w:t>
            </w:r>
          </w:p>
          <w:p>
            <w:pPr>
              <w:spacing w:line="400" w:lineRule="exact"/>
              <w:jc w:val="center"/>
              <w:rPr>
                <w:rFonts w:ascii="宋体" w:hAnsi="宋体" w:cs="宋体"/>
                <w:bCs/>
                <w:sz w:val="24"/>
              </w:rPr>
            </w:pPr>
            <w:r>
              <w:rPr>
                <w:rFonts w:hint="eastAsia" w:ascii="宋体" w:hAnsi="宋体" w:cs="宋体"/>
                <w:bCs/>
                <w:sz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1</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2</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3</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4</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5</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tcBorders>
              <w:bottom w:val="double" w:color="auto" w:sz="4" w:space="0"/>
            </w:tcBorders>
            <w:vAlign w:val="center"/>
          </w:tcPr>
          <w:p>
            <w:pPr>
              <w:spacing w:line="400" w:lineRule="exact"/>
              <w:jc w:val="center"/>
              <w:rPr>
                <w:rFonts w:ascii="宋体" w:hAnsi="宋体" w:cs="宋体"/>
                <w:bCs/>
                <w:sz w:val="24"/>
              </w:rPr>
            </w:pPr>
            <w:r>
              <w:rPr>
                <w:rFonts w:hint="eastAsia" w:ascii="宋体" w:hAnsi="宋体" w:cs="宋体"/>
                <w:bCs/>
                <w:sz w:val="24"/>
              </w:rPr>
              <w:t>6</w:t>
            </w:r>
          </w:p>
        </w:tc>
        <w:tc>
          <w:tcPr>
            <w:tcW w:w="3881" w:type="dxa"/>
            <w:tcBorders>
              <w:bottom w:val="double" w:color="auto" w:sz="4" w:space="0"/>
            </w:tcBorders>
            <w:vAlign w:val="center"/>
          </w:tcPr>
          <w:p>
            <w:pPr>
              <w:spacing w:line="400" w:lineRule="exact"/>
              <w:jc w:val="center"/>
              <w:rPr>
                <w:rFonts w:ascii="宋体" w:hAnsi="宋体" w:cs="宋体"/>
                <w:bCs/>
                <w:sz w:val="24"/>
              </w:rPr>
            </w:pPr>
          </w:p>
        </w:tc>
        <w:tc>
          <w:tcPr>
            <w:tcW w:w="3541" w:type="dxa"/>
            <w:tcBorders>
              <w:bottom w:val="double" w:color="auto" w:sz="4" w:space="0"/>
            </w:tcBorders>
            <w:vAlign w:val="center"/>
          </w:tcPr>
          <w:p>
            <w:pPr>
              <w:spacing w:line="400" w:lineRule="exact"/>
              <w:jc w:val="center"/>
              <w:rPr>
                <w:rFonts w:ascii="宋体" w:hAnsi="宋体" w:cs="宋体"/>
                <w:bCs/>
                <w:sz w:val="24"/>
              </w:rPr>
            </w:pPr>
          </w:p>
        </w:tc>
        <w:tc>
          <w:tcPr>
            <w:tcW w:w="1271" w:type="dxa"/>
            <w:tcBorders>
              <w:bottom w:val="double" w:color="auto" w:sz="4" w:space="0"/>
            </w:tcBorders>
            <w:vAlign w:val="center"/>
          </w:tcPr>
          <w:p>
            <w:pPr>
              <w:spacing w:line="400" w:lineRule="exact"/>
              <w:jc w:val="center"/>
              <w:rPr>
                <w:rFonts w:ascii="宋体" w:hAnsi="宋体" w:cs="宋体"/>
                <w:bCs/>
                <w:sz w:val="24"/>
              </w:rPr>
            </w:pPr>
          </w:p>
        </w:tc>
      </w:tr>
    </w:tbl>
    <w:p>
      <w:pPr>
        <w:rPr>
          <w:rFonts w:ascii="宋体" w:hAnsi="宋体" w:cs="宋体"/>
        </w:rPr>
      </w:pPr>
    </w:p>
    <w:p>
      <w:pPr>
        <w:spacing w:line="400" w:lineRule="exact"/>
        <w:outlineLvl w:val="0"/>
        <w:rPr>
          <w:rFonts w:ascii="宋体" w:hAnsi="宋体" w:cs="宋体"/>
          <w:b/>
          <w:sz w:val="24"/>
        </w:rPr>
      </w:pPr>
      <w:bookmarkStart w:id="237" w:name="_Toc3368"/>
      <w:bookmarkStart w:id="238" w:name="_Toc29546"/>
      <w:bookmarkStart w:id="239" w:name="_Toc16146"/>
      <w:r>
        <w:rPr>
          <w:rFonts w:hint="eastAsia" w:ascii="宋体" w:hAnsi="宋体" w:cs="宋体"/>
          <w:b/>
          <w:sz w:val="24"/>
        </w:rPr>
        <w:t>注：1、投标人可根据实际情况自行添加；</w:t>
      </w:r>
      <w:bookmarkEnd w:id="237"/>
      <w:bookmarkEnd w:id="238"/>
      <w:bookmarkEnd w:id="239"/>
    </w:p>
    <w:p>
      <w:pPr>
        <w:spacing w:line="400" w:lineRule="exact"/>
        <w:ind w:firstLine="482" w:firstLineChars="200"/>
        <w:rPr>
          <w:rFonts w:ascii="宋体" w:hAnsi="宋体" w:cs="宋体"/>
          <w:b/>
        </w:rPr>
      </w:pPr>
      <w:r>
        <w:rPr>
          <w:rFonts w:hint="eastAsia" w:ascii="宋体" w:hAnsi="宋体" w:cs="宋体"/>
          <w:b/>
          <w:sz w:val="24"/>
        </w:rPr>
        <w:t>2、以上内容主要指投标人的资格条件、有效磋商报价、合同履行期限、质保期、响应文件有效期、采购合同主要条款、付款方式、密封、签字盖章、信用记录等商务条款为实质性响应内容，不满足磋商文件要求的视为无效响应。</w:t>
      </w:r>
    </w:p>
    <w:p>
      <w:pPr>
        <w:rPr>
          <w:rFonts w:ascii="宋体" w:hAnsi="宋体" w:cs="宋体"/>
        </w:rPr>
      </w:pPr>
    </w:p>
    <w:p>
      <w:pPr>
        <w:rPr>
          <w:rFonts w:ascii="宋体" w:hAnsi="宋体" w:cs="宋体"/>
        </w:rPr>
      </w:pPr>
    </w:p>
    <w:p>
      <w:pPr>
        <w:spacing w:line="360" w:lineRule="auto"/>
        <w:ind w:firstLine="4080" w:firstLineChars="1700"/>
        <w:rPr>
          <w:rFonts w:ascii="宋体" w:hAnsi="宋体" w:cs="宋体"/>
          <w:bCs/>
          <w:sz w:val="24"/>
        </w:rPr>
      </w:pPr>
      <w:r>
        <w:rPr>
          <w:rFonts w:hint="eastAsia" w:ascii="宋体" w:hAnsi="宋体" w:cs="宋体"/>
          <w:bCs/>
          <w:sz w:val="24"/>
        </w:rPr>
        <w:t>供应商名称：（公    章）</w:t>
      </w:r>
    </w:p>
    <w:p>
      <w:pPr>
        <w:spacing w:line="360" w:lineRule="auto"/>
        <w:ind w:firstLine="539"/>
        <w:rPr>
          <w:rFonts w:ascii="宋体" w:hAnsi="宋体" w:cs="宋体"/>
          <w:bCs/>
          <w:sz w:val="24"/>
        </w:rPr>
      </w:pPr>
    </w:p>
    <w:p>
      <w:pPr>
        <w:spacing w:line="360" w:lineRule="auto"/>
        <w:ind w:firstLine="3780" w:firstLineChars="1575"/>
        <w:jc w:val="center"/>
        <w:rPr>
          <w:rFonts w:ascii="宋体" w:hAnsi="宋体" w:cs="宋体"/>
          <w:b/>
          <w:bCs/>
          <w:sz w:val="32"/>
          <w:szCs w:val="32"/>
        </w:rPr>
      </w:pPr>
      <w:r>
        <w:rPr>
          <w:rFonts w:hint="eastAsia" w:ascii="宋体" w:hAnsi="宋体" w:cs="宋体"/>
          <w:bCs/>
          <w:sz w:val="24"/>
        </w:rPr>
        <w:t xml:space="preserve"> 法定代表人或其授权代表（签字）：</w:t>
      </w:r>
      <w:r>
        <w:rPr>
          <w:rFonts w:hint="eastAsia" w:ascii="宋体" w:hAnsi="宋体" w:cs="宋体"/>
          <w:bCs/>
          <w:color w:val="FFFFFF"/>
          <w:sz w:val="24"/>
          <w:u w:val="single"/>
        </w:rPr>
        <w:t>。</w:t>
      </w:r>
    </w:p>
    <w:p>
      <w:pPr>
        <w:keepNext/>
        <w:keepLines/>
        <w:spacing w:before="260" w:after="260" w:line="560" w:lineRule="exact"/>
        <w:jc w:val="center"/>
        <w:rPr>
          <w:rFonts w:ascii="宋体" w:hAnsi="宋体" w:cs="宋体"/>
          <w:b/>
          <w:bCs/>
          <w:sz w:val="32"/>
          <w:szCs w:val="32"/>
        </w:rPr>
      </w:pPr>
    </w:p>
    <w:p>
      <w:pPr>
        <w:jc w:val="center"/>
        <w:rPr>
          <w:b/>
          <w:bCs/>
          <w:sz w:val="32"/>
          <w:szCs w:val="32"/>
        </w:rPr>
      </w:pPr>
      <w:r>
        <w:rPr>
          <w:rFonts w:hint="eastAsia" w:ascii="宋体" w:hAnsi="宋体" w:cs="宋体"/>
          <w:sz w:val="24"/>
        </w:rPr>
        <w:t xml:space="preserve">              年     月     日</w:t>
      </w:r>
    </w:p>
    <w:p>
      <w:pPr>
        <w:pStyle w:val="6"/>
        <w:rPr>
          <w:rFonts w:ascii="仿宋_GB2312" w:hAnsi="仿宋_GB2312" w:eastAsia="仿宋_GB2312" w:cs="仿宋_GB2312"/>
          <w:sz w:val="32"/>
          <w:szCs w:val="32"/>
          <w:u w:val="single"/>
        </w:rPr>
      </w:pPr>
    </w:p>
    <w:sectPr>
      <w:pgSz w:w="11906" w:h="16838"/>
      <w:pgMar w:top="1134" w:right="1134" w:bottom="1134" w:left="1417"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F179BF-220C-4BD4-9CAC-F4223BA321C3}"/>
  </w:font>
  <w:font w:name="Arial">
    <w:panose1 w:val="020B0604020202020204"/>
    <w:charset w:val="01"/>
    <w:family w:val="swiss"/>
    <w:pitch w:val="default"/>
    <w:sig w:usb0="E0002AFF" w:usb1="C0007843" w:usb2="00000009" w:usb3="00000000" w:csb0="400001FF" w:csb1="FFFF0000"/>
    <w:embedRegular r:id="rId2" w:fontKey="{5243A582-A2B4-45C4-9523-4A7EE15F4C3C}"/>
  </w:font>
  <w:font w:name="黑体">
    <w:panose1 w:val="02010609060101010101"/>
    <w:charset w:val="86"/>
    <w:family w:val="auto"/>
    <w:pitch w:val="default"/>
    <w:sig w:usb0="800002BF" w:usb1="38CF7CFA" w:usb2="00000016" w:usb3="00000000" w:csb0="00040001" w:csb1="00000000"/>
    <w:embedRegular r:id="rId3" w:fontKey="{41984601-6AB0-49B3-B3A4-99B507A37193}"/>
  </w:font>
  <w:font w:name="Courier New">
    <w:panose1 w:val="02070309020205020404"/>
    <w:charset w:val="01"/>
    <w:family w:val="modern"/>
    <w:pitch w:val="default"/>
    <w:sig w:usb0="E0002AFF" w:usb1="C0007843" w:usb2="00000009" w:usb3="00000000" w:csb0="400001FF" w:csb1="FFFF0000"/>
    <w:embedRegular r:id="rId4" w:fontKey="{E50C9349-63E6-4F38-99CC-1C40468E13CF}"/>
  </w:font>
  <w:font w:name="Symbol">
    <w:panose1 w:val="05050102010706020507"/>
    <w:charset w:val="02"/>
    <w:family w:val="roman"/>
    <w:pitch w:val="default"/>
    <w:sig w:usb0="00000000" w:usb1="00000000" w:usb2="00000000" w:usb3="00000000" w:csb0="80000000" w:csb1="00000000"/>
    <w:embedRegular r:id="rId5" w:fontKey="{760DDF7E-FAE2-4436-9519-F2585A81A342}"/>
  </w:font>
  <w:font w:name="Calibri">
    <w:panose1 w:val="020F0502020204030204"/>
    <w:charset w:val="00"/>
    <w:family w:val="swiss"/>
    <w:pitch w:val="default"/>
    <w:sig w:usb0="E00002FF" w:usb1="4000ACFF" w:usb2="00000001" w:usb3="00000000" w:csb0="2000019F" w:csb1="00000000"/>
    <w:embedRegular r:id="rId6" w:fontKey="{352ABA30-68E0-4E55-9F03-2814EFABB540}"/>
  </w:font>
  <w:font w:name="仿宋_GB2312">
    <w:panose1 w:val="02010609030101010101"/>
    <w:charset w:val="86"/>
    <w:family w:val="modern"/>
    <w:pitch w:val="default"/>
    <w:sig w:usb0="00000001" w:usb1="080E0000" w:usb2="00000000" w:usb3="00000000" w:csb0="00040000" w:csb1="00000000"/>
    <w:embedRegular r:id="rId7" w:fontKey="{099420EF-1E5F-42A7-A380-652A05FA3CED}"/>
  </w:font>
  <w:font w:name="Cambria">
    <w:panose1 w:val="02040503050406030204"/>
    <w:charset w:val="00"/>
    <w:family w:val="roman"/>
    <w:pitch w:val="default"/>
    <w:sig w:usb0="E00002FF" w:usb1="400004FF" w:usb2="00000000" w:usb3="00000000" w:csb0="2000019F" w:csb1="00000000"/>
    <w:embedRegular r:id="rId8" w:fontKey="{6C291CDB-28DD-437F-AE5A-453AC99B6A05}"/>
  </w:font>
  <w:font w:name="新宋体">
    <w:panose1 w:val="02010609030101010101"/>
    <w:charset w:val="86"/>
    <w:family w:val="modern"/>
    <w:pitch w:val="default"/>
    <w:sig w:usb0="00000003" w:usb1="288F0000" w:usb2="00000006" w:usb3="00000000" w:csb0="00040001" w:csb1="00000000"/>
    <w:embedRegular r:id="rId9" w:fontKey="{8947A352-CB90-4A71-85FF-2C0C346A15E3}"/>
  </w:font>
  <w:font w:name="楷体">
    <w:panose1 w:val="02010609060101010101"/>
    <w:charset w:val="86"/>
    <w:family w:val="modern"/>
    <w:pitch w:val="default"/>
    <w:sig w:usb0="800002BF" w:usb1="38CF7CFA" w:usb2="00000016" w:usb3="00000000" w:csb0="00040001" w:csb1="00000000"/>
    <w:embedRegular r:id="rId10" w:fontKey="{3C50EE7D-7825-4C96-AD12-BA549CF85B0D}"/>
  </w:font>
  <w:font w:name="方正仿宋_GB2312">
    <w:altName w:val="仿宋"/>
    <w:panose1 w:val="00000000000000000000"/>
    <w:charset w:val="86"/>
    <w:family w:val="auto"/>
    <w:pitch w:val="default"/>
    <w:sig w:usb0="00000000" w:usb1="00000000" w:usb2="00000012" w:usb3="00000000" w:csb0="00040001" w:csb1="00000000"/>
    <w:embedRegular r:id="rId11" w:fontKey="{B3AB49F2-8161-40C6-A36F-6E68287E8225}"/>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separate"/>
    </w:r>
    <w:r>
      <w:rPr>
        <w:rStyle w:val="25"/>
      </w:rPr>
      <w:t>- 1 -</w:t>
    </w:r>
    <w:r>
      <w:fldChar w:fldCharType="end"/>
    </w: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ascii="楷体" w:hAnsi="楷体" w:eastAsia="楷体" w:cs="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p>
    <w:pPr>
      <w:pStyle w:val="15"/>
      <w:pBdr>
        <w:bottom w:val="none" w:color="auto" w:sz="0" w:space="1"/>
      </w:pBdr>
    </w:pPr>
    <w:r>
      <w:rPr>
        <w:rFonts w:hint="eastAsia"/>
      </w:rPr>
      <w:t xml:space="preserve">                                                                             瑞衡工程咨询有限公司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CD7B11"/>
    <w:multiLevelType w:val="multilevel"/>
    <w:tmpl w:val="2FCD7B11"/>
    <w:lvl w:ilvl="0" w:tentative="0">
      <w:start w:val="1"/>
      <w:numFmt w:val="chineseCounting"/>
      <w:pStyle w:val="4"/>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6292E80E"/>
    <w:multiLevelType w:val="singleLevel"/>
    <w:tmpl w:val="6292E80E"/>
    <w:lvl w:ilvl="0" w:tentative="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포 옹">
    <w15:presenceInfo w15:providerId="WPS Office" w15:userId="1349904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revisionView w:markup="0"/>
  <w:trackRevisions w:val="1"/>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MDVmMGNiMDFjODZmNjExODU2NzVjNjFhOGM3MjYifQ=="/>
  </w:docVars>
  <w:rsids>
    <w:rsidRoot w:val="00B31FA9"/>
    <w:rsid w:val="00011A94"/>
    <w:rsid w:val="000170BE"/>
    <w:rsid w:val="000630B4"/>
    <w:rsid w:val="0008371A"/>
    <w:rsid w:val="00095A45"/>
    <w:rsid w:val="000B6CAB"/>
    <w:rsid w:val="00125BD2"/>
    <w:rsid w:val="00174420"/>
    <w:rsid w:val="0017783C"/>
    <w:rsid w:val="001C3D87"/>
    <w:rsid w:val="001D0414"/>
    <w:rsid w:val="001E3D2C"/>
    <w:rsid w:val="00223E47"/>
    <w:rsid w:val="0023355B"/>
    <w:rsid w:val="002767E1"/>
    <w:rsid w:val="002C4E4D"/>
    <w:rsid w:val="00304BBC"/>
    <w:rsid w:val="00367A07"/>
    <w:rsid w:val="0037774E"/>
    <w:rsid w:val="003B1ECD"/>
    <w:rsid w:val="003D19A0"/>
    <w:rsid w:val="003F058C"/>
    <w:rsid w:val="00421E77"/>
    <w:rsid w:val="00452A6E"/>
    <w:rsid w:val="004D59D9"/>
    <w:rsid w:val="004F266B"/>
    <w:rsid w:val="00517F86"/>
    <w:rsid w:val="00520A04"/>
    <w:rsid w:val="00547893"/>
    <w:rsid w:val="00554D21"/>
    <w:rsid w:val="005A51EB"/>
    <w:rsid w:val="005B3CE1"/>
    <w:rsid w:val="00601383"/>
    <w:rsid w:val="0066314F"/>
    <w:rsid w:val="00664FD3"/>
    <w:rsid w:val="006702B0"/>
    <w:rsid w:val="00673FBF"/>
    <w:rsid w:val="0068471D"/>
    <w:rsid w:val="006B1E9E"/>
    <w:rsid w:val="006B2335"/>
    <w:rsid w:val="006B2EBD"/>
    <w:rsid w:val="006B3715"/>
    <w:rsid w:val="006D320C"/>
    <w:rsid w:val="00785020"/>
    <w:rsid w:val="00813D9C"/>
    <w:rsid w:val="008177D9"/>
    <w:rsid w:val="00841DEB"/>
    <w:rsid w:val="008456AF"/>
    <w:rsid w:val="00845B24"/>
    <w:rsid w:val="008C4535"/>
    <w:rsid w:val="008D5E81"/>
    <w:rsid w:val="008E2090"/>
    <w:rsid w:val="008F3A85"/>
    <w:rsid w:val="00913A06"/>
    <w:rsid w:val="0092436C"/>
    <w:rsid w:val="00941CCC"/>
    <w:rsid w:val="00950761"/>
    <w:rsid w:val="0098435B"/>
    <w:rsid w:val="009C57E3"/>
    <w:rsid w:val="00A2001D"/>
    <w:rsid w:val="00A215D0"/>
    <w:rsid w:val="00A55CF3"/>
    <w:rsid w:val="00AB5355"/>
    <w:rsid w:val="00B008C1"/>
    <w:rsid w:val="00B31FA9"/>
    <w:rsid w:val="00B37396"/>
    <w:rsid w:val="00B67C79"/>
    <w:rsid w:val="00B73761"/>
    <w:rsid w:val="00BE001D"/>
    <w:rsid w:val="00BE21F1"/>
    <w:rsid w:val="00C24671"/>
    <w:rsid w:val="00C36ABF"/>
    <w:rsid w:val="00C37115"/>
    <w:rsid w:val="00C40A4B"/>
    <w:rsid w:val="00C826EE"/>
    <w:rsid w:val="00C84A3C"/>
    <w:rsid w:val="00C969B3"/>
    <w:rsid w:val="00D0686F"/>
    <w:rsid w:val="00D47D0A"/>
    <w:rsid w:val="00D623DA"/>
    <w:rsid w:val="00D72278"/>
    <w:rsid w:val="00DA09AE"/>
    <w:rsid w:val="00E17EDA"/>
    <w:rsid w:val="00E2257D"/>
    <w:rsid w:val="00E81868"/>
    <w:rsid w:val="00E84427"/>
    <w:rsid w:val="00E97281"/>
    <w:rsid w:val="00ED3F44"/>
    <w:rsid w:val="00F15690"/>
    <w:rsid w:val="00F2074B"/>
    <w:rsid w:val="00F60542"/>
    <w:rsid w:val="00FA0D15"/>
    <w:rsid w:val="00FA406F"/>
    <w:rsid w:val="00FA6BE7"/>
    <w:rsid w:val="00FD002C"/>
    <w:rsid w:val="01A77D77"/>
    <w:rsid w:val="01DA5FD8"/>
    <w:rsid w:val="02F5486F"/>
    <w:rsid w:val="038C2723"/>
    <w:rsid w:val="03C77524"/>
    <w:rsid w:val="03CC65BF"/>
    <w:rsid w:val="04C307C7"/>
    <w:rsid w:val="05397915"/>
    <w:rsid w:val="055108BB"/>
    <w:rsid w:val="05A54454"/>
    <w:rsid w:val="06255A88"/>
    <w:rsid w:val="06442CF0"/>
    <w:rsid w:val="066421C7"/>
    <w:rsid w:val="0697220E"/>
    <w:rsid w:val="07671ACA"/>
    <w:rsid w:val="08AC24CE"/>
    <w:rsid w:val="08D215AD"/>
    <w:rsid w:val="08DC7725"/>
    <w:rsid w:val="09C72B07"/>
    <w:rsid w:val="09ED3831"/>
    <w:rsid w:val="0A043E59"/>
    <w:rsid w:val="0A216BB3"/>
    <w:rsid w:val="0A3E533A"/>
    <w:rsid w:val="0A40534E"/>
    <w:rsid w:val="0A5F652B"/>
    <w:rsid w:val="0AB23EC6"/>
    <w:rsid w:val="0B2E3C3F"/>
    <w:rsid w:val="0B8D04FF"/>
    <w:rsid w:val="0BA50FA1"/>
    <w:rsid w:val="0C75454B"/>
    <w:rsid w:val="0CA60ED7"/>
    <w:rsid w:val="0CCD5339"/>
    <w:rsid w:val="0CE27397"/>
    <w:rsid w:val="0DE335BD"/>
    <w:rsid w:val="0E4003CE"/>
    <w:rsid w:val="0E755790"/>
    <w:rsid w:val="0E8E6355"/>
    <w:rsid w:val="0EAE5EBE"/>
    <w:rsid w:val="0FD36865"/>
    <w:rsid w:val="10C56AD7"/>
    <w:rsid w:val="10D906AE"/>
    <w:rsid w:val="10FE4842"/>
    <w:rsid w:val="113611B6"/>
    <w:rsid w:val="11642931"/>
    <w:rsid w:val="11A47DBF"/>
    <w:rsid w:val="120C0F58"/>
    <w:rsid w:val="120C2ED0"/>
    <w:rsid w:val="12235457"/>
    <w:rsid w:val="12472ADC"/>
    <w:rsid w:val="12A62454"/>
    <w:rsid w:val="12BC1652"/>
    <w:rsid w:val="12F2132A"/>
    <w:rsid w:val="13051003"/>
    <w:rsid w:val="13D7004C"/>
    <w:rsid w:val="1423252F"/>
    <w:rsid w:val="1425602A"/>
    <w:rsid w:val="158B6745"/>
    <w:rsid w:val="15BE4AAB"/>
    <w:rsid w:val="15F24D42"/>
    <w:rsid w:val="165B27C3"/>
    <w:rsid w:val="169D71E8"/>
    <w:rsid w:val="16CE44F2"/>
    <w:rsid w:val="174A47C8"/>
    <w:rsid w:val="179017CF"/>
    <w:rsid w:val="179D7F89"/>
    <w:rsid w:val="179E6709"/>
    <w:rsid w:val="17FA6D4D"/>
    <w:rsid w:val="18CC77BD"/>
    <w:rsid w:val="190A5AF5"/>
    <w:rsid w:val="191D2361"/>
    <w:rsid w:val="1937560C"/>
    <w:rsid w:val="197B1F90"/>
    <w:rsid w:val="19A26016"/>
    <w:rsid w:val="19C53FF0"/>
    <w:rsid w:val="19C85A24"/>
    <w:rsid w:val="1B0315D0"/>
    <w:rsid w:val="1B3144E6"/>
    <w:rsid w:val="1B3853CA"/>
    <w:rsid w:val="1B3977EC"/>
    <w:rsid w:val="1B7B28B7"/>
    <w:rsid w:val="1C1C325F"/>
    <w:rsid w:val="1C82092C"/>
    <w:rsid w:val="1CA0028C"/>
    <w:rsid w:val="1CC92B51"/>
    <w:rsid w:val="1CE65A14"/>
    <w:rsid w:val="1CED52DF"/>
    <w:rsid w:val="1CFC7B29"/>
    <w:rsid w:val="1D884B98"/>
    <w:rsid w:val="1DD14BE5"/>
    <w:rsid w:val="1DD9611C"/>
    <w:rsid w:val="1E1B749A"/>
    <w:rsid w:val="1E5F67A8"/>
    <w:rsid w:val="1E936F05"/>
    <w:rsid w:val="1F4804A8"/>
    <w:rsid w:val="1F5B716E"/>
    <w:rsid w:val="1F5C1A0C"/>
    <w:rsid w:val="200935D3"/>
    <w:rsid w:val="203E5269"/>
    <w:rsid w:val="205E6957"/>
    <w:rsid w:val="20B971DB"/>
    <w:rsid w:val="20FA4906"/>
    <w:rsid w:val="210B3804"/>
    <w:rsid w:val="21673FD4"/>
    <w:rsid w:val="21BF4048"/>
    <w:rsid w:val="220402FD"/>
    <w:rsid w:val="22B36D6C"/>
    <w:rsid w:val="22E238AD"/>
    <w:rsid w:val="232163DF"/>
    <w:rsid w:val="23664A1C"/>
    <w:rsid w:val="24A51503"/>
    <w:rsid w:val="24D60DF8"/>
    <w:rsid w:val="24F53213"/>
    <w:rsid w:val="25616BF7"/>
    <w:rsid w:val="258027F4"/>
    <w:rsid w:val="25F53499"/>
    <w:rsid w:val="26F66364"/>
    <w:rsid w:val="270F4001"/>
    <w:rsid w:val="27301857"/>
    <w:rsid w:val="277F4910"/>
    <w:rsid w:val="27DB5705"/>
    <w:rsid w:val="28B01215"/>
    <w:rsid w:val="291B6DF1"/>
    <w:rsid w:val="29921A1A"/>
    <w:rsid w:val="29C6600D"/>
    <w:rsid w:val="2A4F5FC3"/>
    <w:rsid w:val="2A5D0EE9"/>
    <w:rsid w:val="2A683FD1"/>
    <w:rsid w:val="2A8B5941"/>
    <w:rsid w:val="2B8150D0"/>
    <w:rsid w:val="2BC10E3B"/>
    <w:rsid w:val="2C39141F"/>
    <w:rsid w:val="2C870F66"/>
    <w:rsid w:val="2CCA4CC5"/>
    <w:rsid w:val="2DCA65B2"/>
    <w:rsid w:val="2DF06FFE"/>
    <w:rsid w:val="2DFB5A17"/>
    <w:rsid w:val="2E5749EC"/>
    <w:rsid w:val="2E660F3B"/>
    <w:rsid w:val="2F4E3708"/>
    <w:rsid w:val="2F4E62C1"/>
    <w:rsid w:val="304B4043"/>
    <w:rsid w:val="309A3CAA"/>
    <w:rsid w:val="31764F04"/>
    <w:rsid w:val="31E10D79"/>
    <w:rsid w:val="32151E9B"/>
    <w:rsid w:val="333B64B9"/>
    <w:rsid w:val="33464251"/>
    <w:rsid w:val="33D56086"/>
    <w:rsid w:val="33E34B07"/>
    <w:rsid w:val="346543AD"/>
    <w:rsid w:val="34B7330C"/>
    <w:rsid w:val="34C446EB"/>
    <w:rsid w:val="351431B5"/>
    <w:rsid w:val="35493551"/>
    <w:rsid w:val="356F7390"/>
    <w:rsid w:val="36322408"/>
    <w:rsid w:val="36796600"/>
    <w:rsid w:val="36D04C67"/>
    <w:rsid w:val="374E7558"/>
    <w:rsid w:val="377756F0"/>
    <w:rsid w:val="37D65CFB"/>
    <w:rsid w:val="391D4903"/>
    <w:rsid w:val="394F3928"/>
    <w:rsid w:val="3962605C"/>
    <w:rsid w:val="39F94DC1"/>
    <w:rsid w:val="3A4E4966"/>
    <w:rsid w:val="3A842D4C"/>
    <w:rsid w:val="3AE641B3"/>
    <w:rsid w:val="3B106ED1"/>
    <w:rsid w:val="3B136D3B"/>
    <w:rsid w:val="3B2A7371"/>
    <w:rsid w:val="3BB30F94"/>
    <w:rsid w:val="3BCE07F5"/>
    <w:rsid w:val="3BD67D92"/>
    <w:rsid w:val="3BE450E2"/>
    <w:rsid w:val="3BE5673B"/>
    <w:rsid w:val="3C1D5963"/>
    <w:rsid w:val="3C6D5646"/>
    <w:rsid w:val="3D970594"/>
    <w:rsid w:val="3DAA5DD4"/>
    <w:rsid w:val="3DFA2393"/>
    <w:rsid w:val="3E8912B2"/>
    <w:rsid w:val="3E8971C7"/>
    <w:rsid w:val="3EA96F65"/>
    <w:rsid w:val="3ED40905"/>
    <w:rsid w:val="3F2A5B5D"/>
    <w:rsid w:val="3F4219E5"/>
    <w:rsid w:val="3F6A03E6"/>
    <w:rsid w:val="3FB93E2F"/>
    <w:rsid w:val="3FC6535B"/>
    <w:rsid w:val="403817F8"/>
    <w:rsid w:val="40A4635F"/>
    <w:rsid w:val="40B35FB2"/>
    <w:rsid w:val="40D12ACA"/>
    <w:rsid w:val="416C3E2A"/>
    <w:rsid w:val="42456D32"/>
    <w:rsid w:val="42EC15FD"/>
    <w:rsid w:val="43131D06"/>
    <w:rsid w:val="435661B0"/>
    <w:rsid w:val="4358480B"/>
    <w:rsid w:val="436C1A7A"/>
    <w:rsid w:val="437E3C74"/>
    <w:rsid w:val="43CF5091"/>
    <w:rsid w:val="43E94B8C"/>
    <w:rsid w:val="4416305A"/>
    <w:rsid w:val="44837ACF"/>
    <w:rsid w:val="4570263D"/>
    <w:rsid w:val="45E23B5A"/>
    <w:rsid w:val="45F523C2"/>
    <w:rsid w:val="46074E46"/>
    <w:rsid w:val="46427121"/>
    <w:rsid w:val="468C6F5A"/>
    <w:rsid w:val="469D09C9"/>
    <w:rsid w:val="469D7452"/>
    <w:rsid w:val="46A6433F"/>
    <w:rsid w:val="47805554"/>
    <w:rsid w:val="47B95DF9"/>
    <w:rsid w:val="47DE602A"/>
    <w:rsid w:val="47F837F7"/>
    <w:rsid w:val="482645FB"/>
    <w:rsid w:val="48653D58"/>
    <w:rsid w:val="488123A7"/>
    <w:rsid w:val="488D6AD7"/>
    <w:rsid w:val="489A6EBB"/>
    <w:rsid w:val="48E36C32"/>
    <w:rsid w:val="49007C61"/>
    <w:rsid w:val="49FB6308"/>
    <w:rsid w:val="4A1D2B68"/>
    <w:rsid w:val="4AE409CA"/>
    <w:rsid w:val="4B1834B6"/>
    <w:rsid w:val="4B2E0F3D"/>
    <w:rsid w:val="4B534540"/>
    <w:rsid w:val="4BB37FCA"/>
    <w:rsid w:val="4BB81193"/>
    <w:rsid w:val="4BCD43EA"/>
    <w:rsid w:val="4BE9687B"/>
    <w:rsid w:val="4CBA6DB4"/>
    <w:rsid w:val="4D367B68"/>
    <w:rsid w:val="4D7B2B4E"/>
    <w:rsid w:val="4D8A434C"/>
    <w:rsid w:val="4DC309F6"/>
    <w:rsid w:val="4ECD188D"/>
    <w:rsid w:val="4EE57E01"/>
    <w:rsid w:val="4F83543A"/>
    <w:rsid w:val="4F8D4C3D"/>
    <w:rsid w:val="4F95259F"/>
    <w:rsid w:val="506F5744"/>
    <w:rsid w:val="50CE1AFF"/>
    <w:rsid w:val="50D53056"/>
    <w:rsid w:val="50FC756A"/>
    <w:rsid w:val="50FE0903"/>
    <w:rsid w:val="51394959"/>
    <w:rsid w:val="515D07DF"/>
    <w:rsid w:val="51BA7767"/>
    <w:rsid w:val="52B045BB"/>
    <w:rsid w:val="52D84D40"/>
    <w:rsid w:val="53665CF0"/>
    <w:rsid w:val="53B71D7A"/>
    <w:rsid w:val="5400214A"/>
    <w:rsid w:val="544646A4"/>
    <w:rsid w:val="545A0F5C"/>
    <w:rsid w:val="549D01C5"/>
    <w:rsid w:val="54A148D9"/>
    <w:rsid w:val="54A445F5"/>
    <w:rsid w:val="54EA5B2D"/>
    <w:rsid w:val="556B6B81"/>
    <w:rsid w:val="557405D2"/>
    <w:rsid w:val="55C73392"/>
    <w:rsid w:val="55E74F92"/>
    <w:rsid w:val="56050F77"/>
    <w:rsid w:val="561D572E"/>
    <w:rsid w:val="569C1BD0"/>
    <w:rsid w:val="56A91FD0"/>
    <w:rsid w:val="56C92589"/>
    <w:rsid w:val="56D93FE2"/>
    <w:rsid w:val="56DF0117"/>
    <w:rsid w:val="56F55413"/>
    <w:rsid w:val="575B6A87"/>
    <w:rsid w:val="57C9408F"/>
    <w:rsid w:val="57CA2066"/>
    <w:rsid w:val="585D620B"/>
    <w:rsid w:val="5886243F"/>
    <w:rsid w:val="588F4582"/>
    <w:rsid w:val="589D4886"/>
    <w:rsid w:val="58D869D2"/>
    <w:rsid w:val="58DB5AE2"/>
    <w:rsid w:val="593D0825"/>
    <w:rsid w:val="59D275CB"/>
    <w:rsid w:val="59DE1142"/>
    <w:rsid w:val="59EC3EFC"/>
    <w:rsid w:val="5A2E78EE"/>
    <w:rsid w:val="5A443BC9"/>
    <w:rsid w:val="5A813F6F"/>
    <w:rsid w:val="5AC02181"/>
    <w:rsid w:val="5AF43E91"/>
    <w:rsid w:val="5C6E742D"/>
    <w:rsid w:val="5D077E91"/>
    <w:rsid w:val="5D662241"/>
    <w:rsid w:val="5D7D61D4"/>
    <w:rsid w:val="5D957D0C"/>
    <w:rsid w:val="5E4135CD"/>
    <w:rsid w:val="5E5017BD"/>
    <w:rsid w:val="5F052323"/>
    <w:rsid w:val="601C697D"/>
    <w:rsid w:val="60B10A9B"/>
    <w:rsid w:val="613167C1"/>
    <w:rsid w:val="61BC36BB"/>
    <w:rsid w:val="61C91735"/>
    <w:rsid w:val="62327FE5"/>
    <w:rsid w:val="623617F4"/>
    <w:rsid w:val="625D72ED"/>
    <w:rsid w:val="63063677"/>
    <w:rsid w:val="639222C2"/>
    <w:rsid w:val="63B35D65"/>
    <w:rsid w:val="63DE6748"/>
    <w:rsid w:val="6424389D"/>
    <w:rsid w:val="64E6455C"/>
    <w:rsid w:val="64F365FF"/>
    <w:rsid w:val="64F6055E"/>
    <w:rsid w:val="652A335A"/>
    <w:rsid w:val="65A9421E"/>
    <w:rsid w:val="65D137FB"/>
    <w:rsid w:val="664D3E84"/>
    <w:rsid w:val="66A92F35"/>
    <w:rsid w:val="66D17D0C"/>
    <w:rsid w:val="6728252A"/>
    <w:rsid w:val="67C27559"/>
    <w:rsid w:val="67D60943"/>
    <w:rsid w:val="67E84C71"/>
    <w:rsid w:val="68172B98"/>
    <w:rsid w:val="6A6D6D7D"/>
    <w:rsid w:val="6AD57550"/>
    <w:rsid w:val="6B0A7CDD"/>
    <w:rsid w:val="6B1631A6"/>
    <w:rsid w:val="6B3A2A66"/>
    <w:rsid w:val="6BB82A0C"/>
    <w:rsid w:val="6C045086"/>
    <w:rsid w:val="6C320541"/>
    <w:rsid w:val="6C465A93"/>
    <w:rsid w:val="6C674B5D"/>
    <w:rsid w:val="6C810B78"/>
    <w:rsid w:val="6CA82870"/>
    <w:rsid w:val="6CCC6EC5"/>
    <w:rsid w:val="6CDC3B28"/>
    <w:rsid w:val="6CF622E4"/>
    <w:rsid w:val="6D3A645A"/>
    <w:rsid w:val="6D5F190A"/>
    <w:rsid w:val="6D7E7FDF"/>
    <w:rsid w:val="6DB93296"/>
    <w:rsid w:val="6DBD4F33"/>
    <w:rsid w:val="6E6C6E8D"/>
    <w:rsid w:val="6EBD3D9D"/>
    <w:rsid w:val="6EF26371"/>
    <w:rsid w:val="6F1B2917"/>
    <w:rsid w:val="6F374EF2"/>
    <w:rsid w:val="6F880778"/>
    <w:rsid w:val="6FD933B7"/>
    <w:rsid w:val="70D146FF"/>
    <w:rsid w:val="713F488B"/>
    <w:rsid w:val="71C51048"/>
    <w:rsid w:val="726613A4"/>
    <w:rsid w:val="731E721E"/>
    <w:rsid w:val="73CD7073"/>
    <w:rsid w:val="74247931"/>
    <w:rsid w:val="74DB7592"/>
    <w:rsid w:val="74E52D6B"/>
    <w:rsid w:val="75F930AF"/>
    <w:rsid w:val="76944474"/>
    <w:rsid w:val="76D856AE"/>
    <w:rsid w:val="76DA00D8"/>
    <w:rsid w:val="76ED6BA2"/>
    <w:rsid w:val="77793B27"/>
    <w:rsid w:val="77BC1AE7"/>
    <w:rsid w:val="77C41687"/>
    <w:rsid w:val="780568E7"/>
    <w:rsid w:val="78BD2D5C"/>
    <w:rsid w:val="78CD2EF5"/>
    <w:rsid w:val="78E33F60"/>
    <w:rsid w:val="79600FC2"/>
    <w:rsid w:val="79C66BD1"/>
    <w:rsid w:val="7A013EC0"/>
    <w:rsid w:val="7A367366"/>
    <w:rsid w:val="7A7E254E"/>
    <w:rsid w:val="7AE06072"/>
    <w:rsid w:val="7AF41C4A"/>
    <w:rsid w:val="7BBF72D7"/>
    <w:rsid w:val="7BC22D02"/>
    <w:rsid w:val="7BC60589"/>
    <w:rsid w:val="7BD22A8C"/>
    <w:rsid w:val="7C5707A0"/>
    <w:rsid w:val="7C6A0F66"/>
    <w:rsid w:val="7C952077"/>
    <w:rsid w:val="7CCE2848"/>
    <w:rsid w:val="7D127334"/>
    <w:rsid w:val="7D52198F"/>
    <w:rsid w:val="7DCC7DEE"/>
    <w:rsid w:val="7E160E13"/>
    <w:rsid w:val="7E2D0B08"/>
    <w:rsid w:val="7E3374FD"/>
    <w:rsid w:val="7E502F9C"/>
    <w:rsid w:val="7EC93FEA"/>
    <w:rsid w:val="7F6D0C83"/>
    <w:rsid w:val="7FCF6942"/>
    <w:rsid w:val="A79AC837"/>
    <w:rsid w:val="BB7EA295"/>
    <w:rsid w:val="BBDB8C27"/>
    <w:rsid w:val="BF754470"/>
    <w:rsid w:val="EEDDE48C"/>
    <w:rsid w:val="F77F8494"/>
    <w:rsid w:val="FE7C4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numPr>
        <w:ilvl w:val="0"/>
        <w:numId w:val="1"/>
      </w:numPr>
      <w:tabs>
        <w:tab w:val="left" w:pos="1830"/>
      </w:tabs>
      <w:spacing w:line="360" w:lineRule="auto"/>
      <w:ind w:firstLine="0"/>
      <w:jc w:val="center"/>
      <w:outlineLvl w:val="0"/>
    </w:pPr>
    <w:rPr>
      <w:rFonts w:ascii="Arial" w:hAnsi="Arial"/>
      <w:b/>
      <w:sz w:val="32"/>
      <w:lang w:bidi="he-IL"/>
    </w:rPr>
  </w:style>
  <w:style w:type="paragraph" w:styleId="5">
    <w:name w:val="heading 2"/>
    <w:basedOn w:val="1"/>
    <w:next w:val="6"/>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3">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tabs>
        <w:tab w:val="left" w:pos="567"/>
      </w:tabs>
      <w:spacing w:after="120"/>
      <w:ind w:firstLine="100" w:firstLineChars="100"/>
    </w:pPr>
    <w:rPr>
      <w:rFonts w:ascii="Times New Roman" w:hAnsi="Times New Roman"/>
      <w:sz w:val="21"/>
    </w:rPr>
  </w:style>
  <w:style w:type="paragraph" w:styleId="3">
    <w:name w:val="Body Text"/>
    <w:basedOn w:val="1"/>
    <w:next w:val="1"/>
    <w:qFormat/>
    <w:uiPriority w:val="0"/>
    <w:pPr>
      <w:tabs>
        <w:tab w:val="left" w:pos="567"/>
      </w:tabs>
      <w:spacing w:before="120" w:line="22" w:lineRule="atLeast"/>
    </w:pPr>
    <w:rPr>
      <w:rFonts w:ascii="宋体" w:hAnsi="宋体"/>
      <w:sz w:val="24"/>
    </w:rPr>
  </w:style>
  <w:style w:type="paragraph" w:styleId="6">
    <w:name w:val="Normal Indent"/>
    <w:basedOn w:val="1"/>
    <w:qFormat/>
    <w:uiPriority w:val="0"/>
    <w:pPr>
      <w:ind w:firstLine="420"/>
    </w:pPr>
    <w:rPr>
      <w:kern w:val="0"/>
      <w:sz w:val="20"/>
    </w:rPr>
  </w:style>
  <w:style w:type="paragraph" w:styleId="9">
    <w:name w:val="index 5"/>
    <w:basedOn w:val="1"/>
    <w:next w:val="1"/>
    <w:qFormat/>
    <w:uiPriority w:val="0"/>
    <w:pPr>
      <w:ind w:left="1680"/>
    </w:pPr>
  </w:style>
  <w:style w:type="paragraph" w:styleId="10">
    <w:name w:val="Body Text Indent"/>
    <w:basedOn w:val="1"/>
    <w:next w:val="11"/>
    <w:qFormat/>
    <w:uiPriority w:val="0"/>
    <w:pPr>
      <w:ind w:firstLine="645"/>
    </w:pPr>
    <w:rPr>
      <w:rFonts w:ascii="Arial" w:hAnsi="Arial" w:eastAsia="仿宋_GB2312"/>
      <w:sz w:val="28"/>
    </w:rPr>
  </w:style>
  <w:style w:type="paragraph" w:styleId="11">
    <w:name w:val="Plain Text"/>
    <w:basedOn w:val="1"/>
    <w:next w:val="9"/>
    <w:qFormat/>
    <w:uiPriority w:val="0"/>
    <w:rPr>
      <w:rFonts w:ascii="宋体" w:hAnsi="Courier New"/>
      <w:szCs w:val="20"/>
    </w:rPr>
  </w:style>
  <w:style w:type="paragraph" w:styleId="12">
    <w:name w:val="Date"/>
    <w:basedOn w:val="1"/>
    <w:next w:val="1"/>
    <w:qFormat/>
    <w:uiPriority w:val="0"/>
    <w:rPr>
      <w:rFonts w:ascii="仿宋_GB2312" w:eastAsia="仿宋_GB2312"/>
      <w:sz w:val="30"/>
      <w:lang w:bidi="he-IL"/>
    </w:rPr>
  </w:style>
  <w:style w:type="paragraph" w:styleId="13">
    <w:name w:val="Balloon Text"/>
    <w:basedOn w:val="1"/>
    <w:link w:val="37"/>
    <w:qFormat/>
    <w:uiPriority w:val="0"/>
    <w:rPr>
      <w:sz w:val="18"/>
      <w:szCs w:val="18"/>
    </w:rPr>
  </w:style>
  <w:style w:type="paragraph" w:styleId="1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7"/>
    <w:next w:val="1"/>
    <w:qFormat/>
    <w:uiPriority w:val="0"/>
    <w:pPr>
      <w:spacing w:before="120" w:after="120"/>
    </w:pPr>
    <w:rPr>
      <w:rFonts w:eastAsia="宋体"/>
      <w:bCs/>
      <w:caps/>
      <w:sz w:val="30"/>
      <w:szCs w:val="30"/>
    </w:rPr>
  </w:style>
  <w:style w:type="paragraph" w:styleId="17">
    <w:name w:val="index 1"/>
    <w:basedOn w:val="1"/>
    <w:next w:val="1"/>
    <w:qFormat/>
    <w:uiPriority w:val="0"/>
    <w:rPr>
      <w:rFonts w:eastAsia="仿宋_GB2312"/>
      <w:b/>
      <w:sz w:val="24"/>
    </w:rPr>
  </w:style>
  <w:style w:type="paragraph" w:styleId="18">
    <w:name w:val="footnote text"/>
    <w:basedOn w:val="1"/>
    <w:qFormat/>
    <w:uiPriority w:val="0"/>
    <w:pPr>
      <w:snapToGrid w:val="0"/>
      <w:jc w:val="left"/>
    </w:pPr>
    <w:rPr>
      <w:sz w:val="18"/>
    </w:rPr>
  </w:style>
  <w:style w:type="paragraph" w:styleId="19">
    <w:name w:val="Normal (Web)"/>
    <w:basedOn w:val="1"/>
    <w:qFormat/>
    <w:uiPriority w:val="0"/>
    <w:pPr>
      <w:spacing w:beforeAutospacing="1" w:afterAutospacing="1"/>
      <w:jc w:val="left"/>
    </w:pPr>
    <w:rPr>
      <w:kern w:val="0"/>
      <w:sz w:val="24"/>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paragraph" w:styleId="21">
    <w:name w:val="Body Text First Indent 2"/>
    <w:basedOn w:val="10"/>
    <w:next w:val="1"/>
    <w:qFormat/>
    <w:uiPriority w:val="0"/>
    <w:pPr>
      <w:spacing w:after="120"/>
      <w:ind w:left="200" w:leftChars="200" w:firstLine="200" w:firstLineChars="200"/>
    </w:pPr>
    <w:rPr>
      <w:rFonts w:ascii="Times New Roman"/>
    </w:rPr>
  </w:style>
  <w:style w:type="character" w:styleId="24">
    <w:name w:val="Strong"/>
    <w:qFormat/>
    <w:uiPriority w:val="22"/>
    <w:rPr>
      <w:b/>
    </w:rPr>
  </w:style>
  <w:style w:type="character" w:styleId="25">
    <w:name w:val="page number"/>
    <w:basedOn w:val="23"/>
    <w:qFormat/>
    <w:uiPriority w:val="0"/>
  </w:style>
  <w:style w:type="character" w:styleId="26">
    <w:name w:val="Hyperlink"/>
    <w:basedOn w:val="23"/>
    <w:qFormat/>
    <w:uiPriority w:val="0"/>
    <w:rPr>
      <w:color w:val="0000FF"/>
      <w:u w:val="single"/>
    </w:rPr>
  </w:style>
  <w:style w:type="character" w:styleId="27">
    <w:name w:val="footnote reference"/>
    <w:basedOn w:val="23"/>
    <w:qFormat/>
    <w:uiPriority w:val="0"/>
    <w:rPr>
      <w:vertAlign w:val="superscript"/>
    </w:rPr>
  </w:style>
  <w:style w:type="paragraph" w:customStyle="1" w:styleId="28">
    <w:name w:val="列出段落1"/>
    <w:basedOn w:val="1"/>
    <w:qFormat/>
    <w:uiPriority w:val="34"/>
    <w:pPr>
      <w:ind w:firstLine="420" w:firstLineChars="200"/>
    </w:pPr>
    <w:rPr>
      <w:rFonts w:ascii="Calibri" w:hAnsi="Calibri"/>
      <w:szCs w:val="22"/>
    </w:rPr>
  </w:style>
  <w:style w:type="paragraph" w:customStyle="1" w:styleId="29">
    <w:name w:val="正文_6"/>
    <w:qFormat/>
    <w:uiPriority w:val="0"/>
    <w:rPr>
      <w:rFonts w:ascii="Times New Roman" w:hAnsi="Times New Roman" w:eastAsia="宋体" w:cs="Times New Roman"/>
      <w:sz w:val="24"/>
      <w:szCs w:val="24"/>
      <w:lang w:val="en-US" w:eastAsia="zh-CN" w:bidi="ar-SA"/>
    </w:rPr>
  </w:style>
  <w:style w:type="paragraph" w:customStyle="1" w:styleId="30">
    <w:name w:val="样式 样式 行距: 1.5 倍行距 + 首行缩进:  2 字符"/>
    <w:basedOn w:val="1"/>
    <w:qFormat/>
    <w:uiPriority w:val="0"/>
    <w:rPr>
      <w:rFonts w:cs="宋体"/>
      <w:sz w:val="24"/>
    </w:rPr>
  </w:style>
  <w:style w:type="paragraph" w:customStyle="1" w:styleId="31">
    <w:name w:val="Default"/>
    <w:qFormat/>
    <w:uiPriority w:val="0"/>
    <w:pPr>
      <w:widowControl w:val="0"/>
      <w:autoSpaceDE w:val="0"/>
      <w:autoSpaceDN w:val="0"/>
      <w:adjustRightInd w:val="0"/>
    </w:pPr>
    <w:rPr>
      <w:rFonts w:ascii="新宋体" w:hAnsi="Times New Roman" w:eastAsia="新宋体" w:cs="新宋体"/>
      <w:color w:val="000000"/>
      <w:sz w:val="24"/>
      <w:szCs w:val="24"/>
      <w:lang w:val="en-US" w:eastAsia="zh-CN" w:bidi="ar-SA"/>
    </w:rPr>
  </w:style>
  <w:style w:type="paragraph" w:customStyle="1" w:styleId="32">
    <w:name w:val="Other|1"/>
    <w:basedOn w:val="1"/>
    <w:qFormat/>
    <w:uiPriority w:val="0"/>
    <w:pPr>
      <w:spacing w:after="180" w:line="461" w:lineRule="auto"/>
      <w:ind w:firstLine="400"/>
    </w:pPr>
    <w:rPr>
      <w:rFonts w:ascii="宋体" w:hAnsi="宋体" w:cs="宋体"/>
      <w:lang w:val="zh-TW" w:eastAsia="zh-TW" w:bidi="zh-TW"/>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Table Paragraph"/>
    <w:basedOn w:val="1"/>
    <w:qFormat/>
    <w:uiPriority w:val="1"/>
    <w:pPr>
      <w:autoSpaceDE w:val="0"/>
      <w:autoSpaceDN w:val="0"/>
      <w:jc w:val="left"/>
    </w:pPr>
    <w:rPr>
      <w:rFonts w:ascii="宋体" w:hAnsi="宋体" w:cs="宋体"/>
      <w:kern w:val="0"/>
      <w:sz w:val="22"/>
      <w:lang w:eastAsia="en-US"/>
    </w:rPr>
  </w:style>
  <w:style w:type="character" w:customStyle="1" w:styleId="35">
    <w:name w:val="apple-converted-space"/>
    <w:basedOn w:val="23"/>
    <w:qFormat/>
    <w:uiPriority w:val="0"/>
  </w:style>
  <w:style w:type="table" w:customStyle="1" w:styleId="36">
    <w:name w:val="Table Normal"/>
    <w:unhideWhenUsed/>
    <w:qFormat/>
    <w:uiPriority w:val="0"/>
    <w:tblPr>
      <w:tblCellMar>
        <w:top w:w="0" w:type="dxa"/>
        <w:left w:w="0" w:type="dxa"/>
        <w:bottom w:w="0" w:type="dxa"/>
        <w:right w:w="0" w:type="dxa"/>
      </w:tblCellMar>
    </w:tblPr>
  </w:style>
  <w:style w:type="character" w:customStyle="1" w:styleId="37">
    <w:name w:val="批注框文本 字符"/>
    <w:basedOn w:val="23"/>
    <w:link w:val="1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37</Pages>
  <Words>17576</Words>
  <Characters>18565</Characters>
  <Lines>158</Lines>
  <Paragraphs>44</Paragraphs>
  <TotalTime>0</TotalTime>
  <ScaleCrop>false</ScaleCrop>
  <LinksUpToDate>false</LinksUpToDate>
  <CharactersWithSpaces>19147</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2021-04-30T09:01:00Z</dcterms:created>
  <dc:creator>lenovo</dc:creator>
  <cp:lastModifiedBy>♚포 옹</cp:lastModifiedBy>
  <cp:lastPrinted>2022-06-16T08:29:09Z</cp:lastPrinted>
  <dcterms:modified xsi:type="dcterms:W3CDTF">2022-06-16T08:50:12Z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776DD39AB98343C3913F0DCCFF8F2F26</vt:lpwstr>
  </property>
  <property fmtid="{D5CDD505-2E9C-101B-9397-08002B2CF9AE}" pid="4" name="KSOSaveFontToCloudKey">
    <vt:lpwstr>260772819_embed</vt:lpwstr>
  </property>
</Properties>
</file>