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华文中宋" w:hAnsi="华文中宋" w:eastAsia="华文中宋"/>
          <w:b/>
          <w:sz w:val="72"/>
        </w:rPr>
      </w:pPr>
    </w:p>
    <w:p>
      <w:pPr>
        <w:snapToGrid w:val="0"/>
        <w:spacing w:before="156" w:beforeLines="50"/>
        <w:rPr>
          <w:rFonts w:ascii="华文中宋" w:hAnsi="华文中宋" w:eastAsia="华文中宋"/>
          <w:b/>
          <w:sz w:val="32"/>
          <w:szCs w:val="32"/>
        </w:rPr>
      </w:pPr>
    </w:p>
    <w:p>
      <w:pPr>
        <w:snapToGrid w:val="0"/>
        <w:spacing w:before="156" w:beforeLines="50"/>
        <w:rPr>
          <w:rFonts w:ascii="华文中宋" w:hAnsi="华文中宋" w:eastAsia="华文中宋"/>
          <w:b/>
          <w:sz w:val="32"/>
          <w:szCs w:val="32"/>
        </w:rPr>
      </w:pPr>
    </w:p>
    <w:p>
      <w:pPr>
        <w:spacing w:line="480" w:lineRule="auto"/>
        <w:jc w:val="center"/>
        <w:rPr>
          <w:rFonts w:ascii="仿宋" w:hAnsi="仿宋" w:eastAsia="仿宋"/>
          <w:b/>
          <w:sz w:val="48"/>
          <w:szCs w:val="48"/>
        </w:rPr>
      </w:pPr>
      <w:r>
        <w:rPr>
          <w:rFonts w:hint="eastAsia" w:ascii="仿宋" w:hAnsi="仿宋" w:eastAsia="仿宋"/>
          <w:b/>
          <w:sz w:val="48"/>
          <w:szCs w:val="48"/>
        </w:rPr>
        <w:t>政府采购货物竞争性谈判项目</w:t>
      </w:r>
    </w:p>
    <w:p>
      <w:pPr>
        <w:snapToGrid w:val="0"/>
        <w:jc w:val="center"/>
        <w:rPr>
          <w:rFonts w:ascii="仿宋" w:hAnsi="仿宋" w:eastAsia="仿宋"/>
          <w:b/>
          <w:bCs w:val="0"/>
          <w:sz w:val="44"/>
          <w:szCs w:val="44"/>
        </w:rPr>
      </w:pPr>
    </w:p>
    <w:p>
      <w:pPr>
        <w:snapToGrid w:val="0"/>
        <w:jc w:val="center"/>
        <w:rPr>
          <w:rFonts w:ascii="黑体" w:eastAsia="黑体"/>
          <w:b/>
          <w:bCs w:val="0"/>
          <w:sz w:val="72"/>
          <w:szCs w:val="72"/>
        </w:rPr>
      </w:pPr>
    </w:p>
    <w:p>
      <w:pPr>
        <w:snapToGrid w:val="0"/>
        <w:spacing w:before="156" w:beforeLines="50"/>
        <w:jc w:val="center"/>
        <w:rPr>
          <w:rFonts w:ascii="楷体" w:hAnsi="楷体" w:eastAsia="楷体" w:cs="华文中宋"/>
          <w:b/>
          <w:sz w:val="84"/>
          <w:szCs w:val="84"/>
        </w:rPr>
      </w:pPr>
      <w:r>
        <w:rPr>
          <w:rFonts w:hint="eastAsia" w:ascii="楷体" w:hAnsi="楷体" w:eastAsia="楷体" w:cs="华文中宋"/>
          <w:b/>
          <w:sz w:val="84"/>
          <w:szCs w:val="84"/>
        </w:rPr>
        <w:t>竞争性谈判文件</w:t>
      </w:r>
    </w:p>
    <w:p>
      <w:pPr>
        <w:snapToGrid w:val="0"/>
        <w:spacing w:before="156" w:beforeLines="50"/>
        <w:jc w:val="center"/>
        <w:rPr>
          <w:rFonts w:ascii="宋体" w:hAnsi="宋体"/>
        </w:rPr>
      </w:pPr>
    </w:p>
    <w:p>
      <w:pPr>
        <w:spacing w:line="360" w:lineRule="auto"/>
        <w:rPr>
          <w:rFonts w:ascii="宋体" w:hAnsi="宋体"/>
        </w:rPr>
      </w:pPr>
    </w:p>
    <w:p>
      <w:pPr>
        <w:pStyle w:val="18"/>
        <w:snapToGrid w:val="0"/>
        <w:spacing w:after="0" w:line="360" w:lineRule="auto"/>
        <w:ind w:left="2728" w:leftChars="270" w:hanging="2080" w:hangingChars="471"/>
        <w:rPr>
          <w:rFonts w:ascii="仿宋" w:hAnsi="仿宋" w:eastAsia="仿宋"/>
          <w:b/>
          <w:sz w:val="44"/>
          <w:szCs w:val="44"/>
        </w:rPr>
      </w:pPr>
      <w:r>
        <w:rPr>
          <w:rFonts w:hint="eastAsia" w:ascii="仿宋" w:hAnsi="仿宋" w:eastAsia="仿宋"/>
          <w:b/>
          <w:color w:val="000000" w:themeColor="text1"/>
          <w:sz w:val="44"/>
          <w:szCs w:val="44"/>
          <w14:textFill>
            <w14:solidFill>
              <w14:schemeClr w14:val="tx1"/>
            </w14:solidFill>
          </w14:textFill>
        </w:rPr>
        <w:t>项</w:t>
      </w:r>
      <w:r>
        <w:rPr>
          <w:rFonts w:hint="eastAsia" w:ascii="仿宋" w:hAnsi="仿宋" w:eastAsia="仿宋"/>
          <w:b/>
          <w:sz w:val="44"/>
          <w:szCs w:val="44"/>
        </w:rPr>
        <w:t>目编号：CLF0122GZ07ZC55</w:t>
      </w:r>
    </w:p>
    <w:p>
      <w:pPr>
        <w:pStyle w:val="18"/>
        <w:snapToGrid w:val="0"/>
        <w:spacing w:after="0" w:line="360" w:lineRule="auto"/>
        <w:ind w:left="2728" w:leftChars="270" w:hanging="2080" w:hangingChars="471"/>
        <w:rPr>
          <w:rFonts w:ascii="仿宋" w:hAnsi="仿宋" w:eastAsia="仿宋"/>
          <w:b/>
          <w:sz w:val="44"/>
          <w:szCs w:val="44"/>
        </w:rPr>
      </w:pPr>
      <w:r>
        <w:rPr>
          <w:rFonts w:hint="eastAsia" w:ascii="仿宋" w:hAnsi="仿宋" w:eastAsia="仿宋"/>
          <w:b/>
          <w:sz w:val="44"/>
          <w:szCs w:val="44"/>
        </w:rPr>
        <w:t>项目名称：</w:t>
      </w:r>
      <w:bookmarkStart w:id="0" w:name="_Hlk106108578"/>
      <w:r>
        <w:rPr>
          <w:rFonts w:hint="eastAsia" w:ascii="仿宋" w:hAnsi="仿宋" w:eastAsia="仿宋"/>
          <w:b/>
          <w:sz w:val="44"/>
          <w:szCs w:val="44"/>
        </w:rPr>
        <w:t>南海海气相互作用综合观测系统</w:t>
      </w:r>
    </w:p>
    <w:p>
      <w:pPr>
        <w:pStyle w:val="18"/>
        <w:snapToGrid w:val="0"/>
        <w:spacing w:after="0" w:line="360" w:lineRule="auto"/>
        <w:ind w:left="2719" w:leftChars="1133" w:firstLine="194" w:firstLineChars="44"/>
        <w:rPr>
          <w:rFonts w:ascii="仿宋" w:hAnsi="仿宋" w:eastAsia="仿宋"/>
          <w:b/>
          <w:sz w:val="44"/>
          <w:szCs w:val="44"/>
        </w:rPr>
      </w:pPr>
      <w:r>
        <w:rPr>
          <w:rFonts w:hint="eastAsia" w:ascii="仿宋" w:hAnsi="仿宋" w:eastAsia="仿宋"/>
          <w:b/>
          <w:sz w:val="44"/>
          <w:szCs w:val="44"/>
        </w:rPr>
        <w:t>（一期）</w:t>
      </w:r>
      <w:bookmarkEnd w:id="0"/>
      <w:r>
        <w:rPr>
          <w:rFonts w:hint="eastAsia" w:ascii="仿宋" w:hAnsi="仿宋" w:eastAsia="仿宋"/>
          <w:b/>
          <w:sz w:val="44"/>
          <w:szCs w:val="44"/>
        </w:rPr>
        <w:t>国内设备采购项目-3</w:t>
      </w:r>
    </w:p>
    <w:p>
      <w:pPr>
        <w:snapToGrid w:val="0"/>
        <w:spacing w:line="360" w:lineRule="auto"/>
        <w:rPr>
          <w:rFonts w:ascii="仿宋_GB2312" w:eastAsia="仿宋_GB2312"/>
          <w:sz w:val="32"/>
        </w:rPr>
      </w:pPr>
    </w:p>
    <w:p>
      <w:pPr>
        <w:spacing w:line="360" w:lineRule="auto"/>
        <w:rPr>
          <w:rFonts w:eastAsia="华文中宋"/>
          <w:sz w:val="30"/>
        </w:rPr>
      </w:pPr>
    </w:p>
    <w:p>
      <w:pPr>
        <w:spacing w:line="360" w:lineRule="auto"/>
        <w:rPr>
          <w:rFonts w:eastAsia="华文中宋"/>
          <w:sz w:val="30"/>
        </w:rPr>
      </w:pPr>
    </w:p>
    <w:p>
      <w:pPr>
        <w:spacing w:line="360" w:lineRule="auto"/>
        <w:rPr>
          <w:rFonts w:eastAsia="华文中宋"/>
          <w:sz w:val="30"/>
        </w:rPr>
      </w:pPr>
    </w:p>
    <w:p>
      <w:pPr>
        <w:spacing w:line="360" w:lineRule="auto"/>
        <w:rPr>
          <w:rFonts w:eastAsia="华文中宋"/>
          <w:sz w:val="30"/>
        </w:rPr>
      </w:pPr>
    </w:p>
    <w:p>
      <w:pPr>
        <w:snapToGrid w:val="0"/>
        <w:spacing w:before="156" w:beforeLines="50"/>
        <w:jc w:val="center"/>
        <w:rPr>
          <w:rFonts w:ascii="仿宋" w:hAnsi="仿宋" w:eastAsia="仿宋"/>
          <w:sz w:val="36"/>
          <w:szCs w:val="36"/>
        </w:rPr>
      </w:pPr>
      <w:r>
        <w:rPr>
          <w:rFonts w:hint="eastAsia" w:ascii="仿宋" w:hAnsi="仿宋" w:eastAsia="仿宋"/>
          <w:sz w:val="36"/>
          <w:szCs w:val="36"/>
        </w:rPr>
        <w:t>中国气象局广州热带海洋气象研究所</w:t>
      </w:r>
    </w:p>
    <w:p>
      <w:pPr>
        <w:snapToGrid w:val="0"/>
        <w:spacing w:before="156" w:beforeLines="50"/>
        <w:jc w:val="center"/>
        <w:rPr>
          <w:rFonts w:ascii="仿宋" w:hAnsi="仿宋" w:eastAsia="仿宋"/>
          <w:color w:val="FF0000"/>
          <w:sz w:val="36"/>
          <w:szCs w:val="36"/>
        </w:rPr>
      </w:pPr>
      <w:r>
        <w:rPr>
          <w:rFonts w:hint="eastAsia" w:ascii="仿宋" w:hAnsi="仿宋" w:eastAsia="仿宋"/>
          <w:color w:val="000000" w:themeColor="text1"/>
          <w:sz w:val="36"/>
          <w:szCs w:val="36"/>
          <w14:textFill>
            <w14:solidFill>
              <w14:schemeClr w14:val="tx1"/>
            </w14:solidFill>
          </w14:textFill>
        </w:rPr>
        <w:t>汕尾采联采购招标有限公司</w:t>
      </w:r>
    </w:p>
    <w:p>
      <w:pPr>
        <w:spacing w:line="360" w:lineRule="auto"/>
        <w:jc w:val="center"/>
        <w:rPr>
          <w:rFonts w:ascii="仿宋" w:hAnsi="仿宋" w:eastAsia="仿宋"/>
          <w:sz w:val="36"/>
          <w:szCs w:val="36"/>
        </w:rPr>
        <w:sectPr>
          <w:pgSz w:w="11906" w:h="16838"/>
          <w:pgMar w:top="1134" w:right="1134" w:bottom="1134" w:left="1134" w:header="851" w:footer="635" w:gutter="0"/>
          <w:cols w:space="425" w:num="1"/>
          <w:docGrid w:type="lines" w:linePitch="312" w:charSpace="0"/>
        </w:sectPr>
      </w:pPr>
      <w:r>
        <w:rPr>
          <w:rFonts w:hint="eastAsia" w:ascii="仿宋" w:hAnsi="仿宋" w:eastAsia="仿宋"/>
          <w:sz w:val="36"/>
          <w:szCs w:val="36"/>
        </w:rPr>
        <w:t>二0二二年六</w:t>
      </w:r>
      <w:r>
        <w:rPr>
          <w:rFonts w:ascii="仿宋" w:hAnsi="仿宋" w:eastAsia="仿宋"/>
          <w:sz w:val="36"/>
          <w:szCs w:val="36"/>
        </w:rPr>
        <w:t>月</w:t>
      </w:r>
    </w:p>
    <w:p>
      <w:pPr>
        <w:autoSpaceDE w:val="0"/>
        <w:autoSpaceDN w:val="0"/>
        <w:adjustRightInd w:val="0"/>
        <w:snapToGrid w:val="0"/>
        <w:spacing w:after="156" w:afterLines="50" w:line="360" w:lineRule="auto"/>
        <w:jc w:val="center"/>
        <w:rPr>
          <w:rFonts w:ascii="宋体" w:hAnsi="宋体"/>
          <w:b/>
          <w:sz w:val="44"/>
          <w:szCs w:val="44"/>
        </w:rPr>
      </w:pPr>
      <w:r>
        <w:rPr>
          <w:rFonts w:hint="eastAsia" w:ascii="宋体" w:hAnsi="宋体"/>
          <w:b/>
          <w:sz w:val="44"/>
          <w:szCs w:val="44"/>
        </w:rPr>
        <w:t>温馨提示！！！</w:t>
      </w:r>
    </w:p>
    <w:p>
      <w:pPr>
        <w:numPr>
          <w:ilvl w:val="0"/>
          <w:numId w:val="3"/>
        </w:numPr>
        <w:tabs>
          <w:tab w:val="left" w:pos="709"/>
        </w:tabs>
        <w:spacing w:line="360" w:lineRule="auto"/>
        <w:ind w:left="700" w:hanging="700"/>
        <w:rPr>
          <w:rFonts w:ascii="宋体" w:hAnsi="宋体" w:eastAsia="宋体"/>
        </w:rPr>
      </w:pPr>
      <w:r>
        <w:rPr>
          <w:rFonts w:hint="eastAsia" w:ascii="宋体" w:hAnsi="宋体" w:eastAsia="宋体"/>
        </w:rPr>
        <w:t>为响应政府部门对</w:t>
      </w:r>
      <w:r>
        <w:rPr>
          <w:rFonts w:ascii="宋体" w:hAnsi="宋体" w:eastAsia="宋体"/>
        </w:rPr>
        <w:t>新型冠状病毒感染的肺炎疫情</w:t>
      </w:r>
      <w:r>
        <w:rPr>
          <w:rFonts w:hint="eastAsia" w:ascii="宋体" w:hAnsi="宋体" w:eastAsia="宋体"/>
        </w:rPr>
        <w:t>防控的要求，在疫情期间，政府采购供应商提起质疑、询问，原则上采用邮寄方式提交书面纸质质疑函、询问函原件</w:t>
      </w:r>
      <w:r>
        <w:rPr>
          <w:rFonts w:hint="eastAsia" w:ascii="宋体" w:hAnsi="宋体" w:eastAsia="宋体" w:cs="仿宋_GB2312"/>
          <w:kern w:val="0"/>
          <w:szCs w:val="24"/>
        </w:rPr>
        <w:t>。</w:t>
      </w:r>
      <w:r>
        <w:rPr>
          <w:rFonts w:hint="eastAsia" w:ascii="宋体" w:hAnsi="宋体" w:eastAsia="宋体"/>
        </w:rPr>
        <w:t>供应商提交质疑函的，</w:t>
      </w:r>
      <w:r>
        <w:rPr>
          <w:rFonts w:ascii="宋体" w:hAnsi="宋体" w:eastAsia="宋体"/>
        </w:rPr>
        <w:t>交邮时间应</w:t>
      </w:r>
      <w:r>
        <w:rPr>
          <w:rFonts w:hint="eastAsia" w:ascii="宋体" w:hAnsi="宋体" w:eastAsia="宋体"/>
        </w:rPr>
        <w:t>为</w:t>
      </w:r>
      <w:r>
        <w:rPr>
          <w:rFonts w:ascii="宋体" w:hAnsi="宋体" w:eastAsia="宋体"/>
        </w:rPr>
        <w:t>本采购文件规定的质疑期限内</w:t>
      </w:r>
      <w:r>
        <w:rPr>
          <w:rFonts w:hint="eastAsia" w:ascii="宋体" w:hAnsi="宋体" w:eastAsia="宋体"/>
        </w:rPr>
        <w:t>。供应商可同时通过电子邮件方式提交书面纸质质疑函、询问函，质疑、询问材料每页应加盖公章后扫描，以扫描件提交（邮寄地址、电子邮箱详见第四章谈判须知前附表）。</w:t>
      </w:r>
    </w:p>
    <w:p>
      <w:pPr>
        <w:numPr>
          <w:ilvl w:val="0"/>
          <w:numId w:val="3"/>
        </w:numPr>
        <w:tabs>
          <w:tab w:val="left" w:pos="709"/>
        </w:tabs>
        <w:spacing w:line="360" w:lineRule="auto"/>
        <w:ind w:left="700" w:hanging="700"/>
        <w:rPr>
          <w:rFonts w:ascii="宋体" w:hAnsi="宋体" w:eastAsia="宋体"/>
        </w:rPr>
      </w:pPr>
      <w:r>
        <w:rPr>
          <w:rFonts w:hint="eastAsia" w:ascii="宋体" w:hAnsi="宋体" w:eastAsia="宋体"/>
        </w:rPr>
        <w:t>如无另行说明，响应文件递交时间为提交响应文件截止时间</w:t>
      </w:r>
      <w:r>
        <w:rPr>
          <w:rFonts w:hint="eastAsia" w:ascii="宋体" w:hAnsi="宋体" w:eastAsia="宋体"/>
          <w:b/>
          <w:u w:val="single"/>
        </w:rPr>
        <w:t>前30分钟</w:t>
      </w:r>
      <w:r>
        <w:rPr>
          <w:rFonts w:hint="eastAsia" w:ascii="宋体" w:hAnsi="宋体" w:eastAsia="宋体"/>
        </w:rPr>
        <w:t>内。</w:t>
      </w:r>
    </w:p>
    <w:p>
      <w:pPr>
        <w:numPr>
          <w:ilvl w:val="0"/>
          <w:numId w:val="3"/>
        </w:numPr>
        <w:tabs>
          <w:tab w:val="left" w:pos="709"/>
        </w:tabs>
        <w:spacing w:line="360" w:lineRule="auto"/>
        <w:ind w:left="700" w:hanging="700"/>
        <w:rPr>
          <w:rFonts w:ascii="宋体" w:hAnsi="宋体" w:eastAsia="宋体"/>
        </w:rPr>
      </w:pPr>
      <w:r>
        <w:rPr>
          <w:rFonts w:hint="eastAsia" w:ascii="宋体" w:hAnsi="宋体" w:eastAsia="宋体"/>
        </w:rPr>
        <w:t>本项目须法定代表人或授权代表到场参与谈判，为避免因迟到而失去谈判资格，请</w:t>
      </w:r>
      <w:r>
        <w:rPr>
          <w:rFonts w:hint="eastAsia" w:ascii="宋体" w:hAnsi="宋体" w:eastAsia="宋体"/>
          <w:b/>
          <w:u w:val="single"/>
        </w:rPr>
        <w:t>适当提前到达</w:t>
      </w:r>
      <w:r>
        <w:rPr>
          <w:rFonts w:hint="eastAsia" w:ascii="宋体" w:hAnsi="宋体" w:eastAsia="宋体"/>
        </w:rPr>
        <w:t>。</w:t>
      </w:r>
    </w:p>
    <w:p>
      <w:pPr>
        <w:numPr>
          <w:ilvl w:val="0"/>
          <w:numId w:val="3"/>
        </w:numPr>
        <w:tabs>
          <w:tab w:val="left" w:pos="709"/>
        </w:tabs>
        <w:spacing w:line="360" w:lineRule="auto"/>
        <w:ind w:left="700" w:hanging="700"/>
        <w:rPr>
          <w:rFonts w:ascii="宋体" w:hAnsi="宋体" w:eastAsia="宋体"/>
        </w:rPr>
      </w:pPr>
      <w:r>
        <w:rPr>
          <w:rFonts w:hint="eastAsia" w:ascii="宋体" w:hAnsi="宋体" w:eastAsia="宋体"/>
        </w:rPr>
        <w:t>响应文件应按顺序</w:t>
      </w:r>
      <w:r>
        <w:rPr>
          <w:rFonts w:hint="eastAsia" w:ascii="宋体" w:hAnsi="宋体" w:eastAsia="宋体"/>
          <w:b/>
        </w:rPr>
        <w:t>编制页码</w:t>
      </w:r>
      <w:r>
        <w:rPr>
          <w:rFonts w:hint="eastAsia" w:ascii="宋体" w:hAnsi="宋体" w:eastAsia="宋体"/>
        </w:rPr>
        <w:t>。</w:t>
      </w:r>
    </w:p>
    <w:p>
      <w:pPr>
        <w:numPr>
          <w:ilvl w:val="0"/>
          <w:numId w:val="3"/>
        </w:numPr>
        <w:tabs>
          <w:tab w:val="left" w:pos="709"/>
        </w:tabs>
        <w:spacing w:line="360" w:lineRule="auto"/>
        <w:ind w:left="700" w:hanging="700"/>
        <w:rPr>
          <w:rFonts w:ascii="宋体" w:hAnsi="宋体" w:eastAsia="宋体"/>
        </w:rPr>
      </w:pPr>
      <w:r>
        <w:rPr>
          <w:rFonts w:hint="eastAsia" w:ascii="宋体" w:hAnsi="宋体" w:eastAsia="宋体"/>
        </w:rPr>
        <w:t>请仔细检查响应文件是否已按谈判文件要求</w:t>
      </w:r>
      <w:r>
        <w:rPr>
          <w:rFonts w:hint="eastAsia" w:ascii="宋体" w:hAnsi="宋体" w:eastAsia="宋体"/>
          <w:b/>
        </w:rPr>
        <w:t>盖章、签名、签署日期</w:t>
      </w:r>
      <w:r>
        <w:rPr>
          <w:rFonts w:hint="eastAsia" w:ascii="宋体" w:hAnsi="宋体" w:eastAsia="宋体"/>
        </w:rPr>
        <w:t>。</w:t>
      </w:r>
    </w:p>
    <w:p>
      <w:pPr>
        <w:numPr>
          <w:ilvl w:val="0"/>
          <w:numId w:val="3"/>
        </w:numPr>
        <w:tabs>
          <w:tab w:val="left" w:pos="709"/>
        </w:tabs>
        <w:spacing w:line="360" w:lineRule="auto"/>
        <w:ind w:left="700" w:hanging="700"/>
        <w:rPr>
          <w:rFonts w:ascii="宋体" w:hAnsi="宋体" w:eastAsia="宋体"/>
        </w:rPr>
      </w:pPr>
      <w:r>
        <w:rPr>
          <w:rFonts w:hint="eastAsia" w:ascii="宋体" w:hAnsi="宋体" w:eastAsia="宋体"/>
        </w:rPr>
        <w:t>请正确填写《谈判报价表》。多包组项目请仔细检查包组号，包组号与包组采购内容必须对应。</w:t>
      </w:r>
    </w:p>
    <w:p>
      <w:pPr>
        <w:numPr>
          <w:ilvl w:val="0"/>
          <w:numId w:val="3"/>
        </w:numPr>
        <w:tabs>
          <w:tab w:val="left" w:pos="709"/>
        </w:tabs>
        <w:spacing w:line="360" w:lineRule="auto"/>
        <w:ind w:left="700" w:hanging="700"/>
        <w:rPr>
          <w:rFonts w:ascii="宋体" w:hAnsi="宋体" w:eastAsia="宋体"/>
        </w:rPr>
      </w:pPr>
      <w:r>
        <w:rPr>
          <w:rFonts w:hint="eastAsia" w:ascii="宋体" w:hAnsi="宋体" w:eastAsia="宋体"/>
        </w:rPr>
        <w:t>如供应商提供的产品属于许可证管理范围内的，须提交相应的许可证复印件。</w:t>
      </w:r>
    </w:p>
    <w:p>
      <w:pPr>
        <w:numPr>
          <w:ilvl w:val="0"/>
          <w:numId w:val="3"/>
        </w:numPr>
        <w:tabs>
          <w:tab w:val="left" w:pos="709"/>
        </w:tabs>
        <w:spacing w:line="360" w:lineRule="auto"/>
        <w:ind w:left="700" w:hanging="700"/>
        <w:rPr>
          <w:rFonts w:ascii="宋体" w:hAnsi="宋体" w:eastAsia="宋体"/>
        </w:rPr>
      </w:pPr>
      <w:r>
        <w:rPr>
          <w:rFonts w:hint="eastAsia" w:ascii="宋体" w:hAnsi="宋体" w:eastAsia="宋体"/>
        </w:rPr>
        <w:t>响应供应商如需对项目提出询问或质疑，应按谈判文件附件中的询问函和质疑函的格式提交。</w:t>
      </w:r>
    </w:p>
    <w:p>
      <w:pPr>
        <w:numPr>
          <w:ilvl w:val="0"/>
          <w:numId w:val="3"/>
        </w:numPr>
        <w:tabs>
          <w:tab w:val="left" w:pos="709"/>
        </w:tabs>
        <w:spacing w:line="360" w:lineRule="auto"/>
        <w:ind w:left="700" w:hanging="700"/>
        <w:rPr>
          <w:rFonts w:ascii="宋体" w:hAnsi="宋体" w:eastAsia="宋体"/>
        </w:rPr>
      </w:pPr>
      <w:r>
        <w:rPr>
          <w:rFonts w:hint="eastAsia" w:ascii="宋体" w:hAnsi="宋体" w:eastAsia="宋体"/>
        </w:rPr>
        <w:t>响应文件建议采用A4纸、双面打印、胶装。多包组项目如响应供应商同时对多个包组响应的，建议每个包组分别装订。</w:t>
      </w:r>
    </w:p>
    <w:p>
      <w:pPr>
        <w:numPr>
          <w:ilvl w:val="0"/>
          <w:numId w:val="3"/>
        </w:numPr>
        <w:tabs>
          <w:tab w:val="left" w:pos="709"/>
        </w:tabs>
        <w:spacing w:line="360" w:lineRule="auto"/>
        <w:ind w:left="700" w:hanging="700"/>
        <w:rPr>
          <w:rFonts w:ascii="宋体" w:hAnsi="宋体" w:eastAsia="宋体"/>
        </w:rPr>
      </w:pPr>
      <w:r>
        <w:rPr>
          <w:rFonts w:ascii="宋体" w:hAnsi="宋体" w:eastAsia="宋体"/>
        </w:rPr>
        <w:t>递交</w:t>
      </w:r>
      <w:r>
        <w:rPr>
          <w:rFonts w:hint="eastAsia" w:ascii="宋体" w:hAnsi="宋体" w:eastAsia="宋体"/>
        </w:rPr>
        <w:t>响应</w:t>
      </w:r>
      <w:r>
        <w:rPr>
          <w:rFonts w:ascii="宋体" w:hAnsi="宋体" w:eastAsia="宋体"/>
        </w:rPr>
        <w:t>文件前请仔细检查</w:t>
      </w:r>
      <w:r>
        <w:rPr>
          <w:rFonts w:hint="eastAsia" w:ascii="宋体" w:hAnsi="宋体" w:eastAsia="宋体"/>
        </w:rPr>
        <w:t>响应</w:t>
      </w:r>
      <w:r>
        <w:rPr>
          <w:rFonts w:ascii="宋体" w:hAnsi="宋体" w:eastAsia="宋体"/>
        </w:rPr>
        <w:t>文件是否已胶装成册、已密封完好。</w:t>
      </w:r>
    </w:p>
    <w:p>
      <w:pPr>
        <w:numPr>
          <w:ilvl w:val="0"/>
          <w:numId w:val="3"/>
        </w:numPr>
        <w:tabs>
          <w:tab w:val="left" w:pos="709"/>
        </w:tabs>
        <w:spacing w:line="360" w:lineRule="auto"/>
        <w:ind w:left="700" w:hanging="700"/>
        <w:rPr>
          <w:rFonts w:ascii="宋体" w:hAnsi="宋体" w:eastAsia="宋体"/>
        </w:rPr>
      </w:pPr>
      <w:r>
        <w:rPr>
          <w:rFonts w:hint="eastAsia" w:ascii="宋体" w:hAnsi="宋体" w:eastAsia="宋体"/>
        </w:rPr>
        <w:t>上述提示内容非竞争性谈判文件（以下简称谈判文件）的组成部分，仅为善意提醒。如有不一致的地方，以谈判文件为准。</w:t>
      </w:r>
    </w:p>
    <w:p>
      <w:pPr>
        <w:spacing w:line="360" w:lineRule="auto"/>
        <w:jc w:val="center"/>
        <w:rPr>
          <w:rFonts w:ascii="宋体" w:hAnsi="宋体" w:eastAsia="PMingLiU" w:cs="黑体"/>
          <w:b/>
          <w:kern w:val="0"/>
          <w:sz w:val="44"/>
          <w:szCs w:val="44"/>
          <w:lang w:eastAsia="zh-TW"/>
        </w:rPr>
      </w:pPr>
      <w:r>
        <w:rPr>
          <w:rFonts w:ascii="宋体" w:hAnsi="宋体" w:eastAsia="宋体" w:cs="黑体"/>
          <w:b/>
          <w:kern w:val="0"/>
          <w:sz w:val="44"/>
          <w:szCs w:val="44"/>
          <w:lang w:eastAsia="zh-TW"/>
        </w:rPr>
        <w:br w:type="page"/>
      </w:r>
      <w:r>
        <w:rPr>
          <w:rFonts w:hint="eastAsia" w:ascii="宋体" w:hAnsi="宋体" w:cs="黑体"/>
          <w:b/>
          <w:kern w:val="0"/>
          <w:sz w:val="44"/>
          <w:szCs w:val="44"/>
          <w:lang w:eastAsia="zh-TW"/>
        </w:rPr>
        <w:t>目　　录</w:t>
      </w:r>
    </w:p>
    <w:p>
      <w:pPr>
        <w:spacing w:line="360" w:lineRule="auto"/>
        <w:jc w:val="center"/>
        <w:rPr>
          <w:rFonts w:ascii="宋体" w:hAnsi="宋体" w:eastAsia="PMingLiU" w:cs="黑体"/>
          <w:b/>
          <w:bCs w:val="0"/>
          <w:kern w:val="0"/>
          <w:sz w:val="44"/>
          <w:szCs w:val="44"/>
        </w:rPr>
      </w:pPr>
    </w:p>
    <w:p>
      <w:pPr>
        <w:pStyle w:val="28"/>
        <w:rPr>
          <w:rFonts w:ascii="Cambria" w:hAnsi="Cambria" w:eastAsia="宋体" w:cstheme="minorBidi"/>
          <w:bCs/>
          <w:caps w:val="0"/>
          <w:sz w:val="21"/>
          <w:szCs w:val="22"/>
        </w:rPr>
      </w:pPr>
      <w:r>
        <w:rPr>
          <w:rFonts w:ascii="Cambria" w:hAnsi="Cambria" w:eastAsia="宋体"/>
          <w:bCs/>
          <w:caps w:val="0"/>
          <w:color w:val="595959" w:themeColor="text1" w:themeTint="A6"/>
          <w14:textFill>
            <w14:solidFill>
              <w14:schemeClr w14:val="tx1">
                <w14:lumMod w14:val="65000"/>
                <w14:lumOff w14:val="35000"/>
              </w14:schemeClr>
            </w14:solidFill>
          </w14:textFill>
        </w:rPr>
        <w:fldChar w:fldCharType="begin"/>
      </w:r>
      <w:r>
        <w:rPr>
          <w:rFonts w:ascii="Cambria" w:hAnsi="Cambria" w:eastAsia="宋体"/>
          <w:bCs/>
          <w:caps w:val="0"/>
          <w:color w:val="595959" w:themeColor="text1" w:themeTint="A6"/>
          <w14:textFill>
            <w14:solidFill>
              <w14:schemeClr w14:val="tx1">
                <w14:lumMod w14:val="65000"/>
                <w14:lumOff w14:val="35000"/>
              </w14:schemeClr>
            </w14:solidFill>
          </w14:textFill>
        </w:rPr>
        <w:instrText xml:space="preserve"> TOC \o "1-3" \h \z \u </w:instrText>
      </w:r>
      <w:r>
        <w:rPr>
          <w:rFonts w:ascii="Cambria" w:hAnsi="Cambria" w:eastAsia="宋体"/>
          <w:bCs/>
          <w:caps w:val="0"/>
          <w:color w:val="595959" w:themeColor="text1" w:themeTint="A6"/>
          <w14:textFill>
            <w14:solidFill>
              <w14:schemeClr w14:val="tx1">
                <w14:lumMod w14:val="65000"/>
                <w14:lumOff w14:val="35000"/>
              </w14:schemeClr>
            </w14:solidFill>
          </w14:textFill>
        </w:rPr>
        <w:fldChar w:fldCharType="separate"/>
      </w:r>
      <w:r>
        <w:fldChar w:fldCharType="begin"/>
      </w:r>
      <w:r>
        <w:instrText xml:space="preserve"> HYPERLINK \l "_Toc39947665" </w:instrText>
      </w:r>
      <w:r>
        <w:fldChar w:fldCharType="separate"/>
      </w:r>
      <w:r>
        <w:rPr>
          <w:rStyle w:val="45"/>
          <w:rFonts w:ascii="Cambria" w:hAnsi="Cambria" w:eastAsia="宋体"/>
          <w:bCs/>
        </w:rPr>
        <w:t>第一章  谈判邀请</w:t>
      </w:r>
      <w:r>
        <w:rPr>
          <w:rFonts w:ascii="Cambria" w:hAnsi="Cambria" w:eastAsia="宋体"/>
          <w:bCs/>
        </w:rPr>
        <w:tab/>
      </w:r>
      <w:r>
        <w:rPr>
          <w:rFonts w:ascii="Cambria" w:hAnsi="Cambria" w:eastAsia="宋体"/>
          <w:bCs/>
        </w:rPr>
        <w:fldChar w:fldCharType="begin"/>
      </w:r>
      <w:r>
        <w:rPr>
          <w:rFonts w:ascii="Cambria" w:hAnsi="Cambria" w:eastAsia="宋体"/>
          <w:bCs/>
        </w:rPr>
        <w:instrText xml:space="preserve"> PAGEREF _Toc39947665 \h </w:instrText>
      </w:r>
      <w:r>
        <w:rPr>
          <w:rFonts w:ascii="Cambria" w:hAnsi="Cambria" w:eastAsia="宋体"/>
          <w:bCs/>
        </w:rPr>
        <w:fldChar w:fldCharType="separate"/>
      </w:r>
      <w:r>
        <w:rPr>
          <w:rFonts w:ascii="Cambria" w:hAnsi="Cambria" w:eastAsia="宋体"/>
          <w:bCs/>
        </w:rPr>
        <w:t>4</w:t>
      </w:r>
      <w:r>
        <w:rPr>
          <w:rFonts w:ascii="Cambria" w:hAnsi="Cambria" w:eastAsia="宋体"/>
          <w:bCs/>
        </w:rPr>
        <w:fldChar w:fldCharType="end"/>
      </w:r>
      <w:r>
        <w:rPr>
          <w:rFonts w:ascii="Cambria" w:hAnsi="Cambria" w:eastAsia="宋体"/>
          <w:bCs/>
        </w:rPr>
        <w:fldChar w:fldCharType="end"/>
      </w:r>
    </w:p>
    <w:p>
      <w:pPr>
        <w:pStyle w:val="28"/>
        <w:rPr>
          <w:rFonts w:ascii="Cambria" w:hAnsi="Cambria" w:eastAsia="宋体" w:cstheme="minorBidi"/>
          <w:bCs/>
          <w:caps w:val="0"/>
          <w:sz w:val="21"/>
          <w:szCs w:val="22"/>
        </w:rPr>
      </w:pPr>
      <w:r>
        <w:fldChar w:fldCharType="begin"/>
      </w:r>
      <w:r>
        <w:instrText xml:space="preserve"> HYPERLINK \l "_Toc39947666" </w:instrText>
      </w:r>
      <w:r>
        <w:fldChar w:fldCharType="separate"/>
      </w:r>
      <w:r>
        <w:rPr>
          <w:rStyle w:val="45"/>
          <w:rFonts w:ascii="Cambria" w:hAnsi="Cambria" w:eastAsia="宋体"/>
          <w:bCs/>
        </w:rPr>
        <w:t>第二章  采购需求</w:t>
      </w:r>
      <w:r>
        <w:rPr>
          <w:rFonts w:ascii="Cambria" w:hAnsi="Cambria" w:eastAsia="宋体"/>
          <w:bCs/>
        </w:rPr>
        <w:tab/>
      </w:r>
      <w:r>
        <w:rPr>
          <w:rFonts w:ascii="Cambria" w:hAnsi="Cambria" w:eastAsia="宋体"/>
          <w:bCs/>
        </w:rPr>
        <w:fldChar w:fldCharType="begin"/>
      </w:r>
      <w:r>
        <w:rPr>
          <w:rFonts w:ascii="Cambria" w:hAnsi="Cambria" w:eastAsia="宋体"/>
          <w:bCs/>
        </w:rPr>
        <w:instrText xml:space="preserve"> PAGEREF _Toc39947666 \h </w:instrText>
      </w:r>
      <w:r>
        <w:rPr>
          <w:rFonts w:ascii="Cambria" w:hAnsi="Cambria" w:eastAsia="宋体"/>
          <w:bCs/>
        </w:rPr>
        <w:fldChar w:fldCharType="separate"/>
      </w:r>
      <w:r>
        <w:rPr>
          <w:rFonts w:ascii="Cambria" w:hAnsi="Cambria" w:eastAsia="宋体"/>
          <w:bCs/>
        </w:rPr>
        <w:t>8</w:t>
      </w:r>
      <w:r>
        <w:rPr>
          <w:rFonts w:ascii="Cambria" w:hAnsi="Cambria" w:eastAsia="宋体"/>
          <w:bCs/>
        </w:rPr>
        <w:fldChar w:fldCharType="end"/>
      </w:r>
      <w:r>
        <w:rPr>
          <w:rFonts w:ascii="Cambria" w:hAnsi="Cambria" w:eastAsia="宋体"/>
          <w:bCs/>
        </w:rPr>
        <w:fldChar w:fldCharType="end"/>
      </w:r>
    </w:p>
    <w:p>
      <w:pPr>
        <w:pStyle w:val="28"/>
        <w:rPr>
          <w:rFonts w:ascii="Cambria" w:hAnsi="Cambria" w:eastAsia="宋体" w:cstheme="minorBidi"/>
          <w:bCs/>
          <w:caps w:val="0"/>
          <w:sz w:val="21"/>
          <w:szCs w:val="22"/>
        </w:rPr>
      </w:pPr>
      <w:r>
        <w:fldChar w:fldCharType="begin"/>
      </w:r>
      <w:r>
        <w:instrText xml:space="preserve"> HYPERLINK \l "_Toc39947668" </w:instrText>
      </w:r>
      <w:r>
        <w:fldChar w:fldCharType="separate"/>
      </w:r>
      <w:r>
        <w:rPr>
          <w:rStyle w:val="45"/>
          <w:rFonts w:ascii="Cambria" w:hAnsi="Cambria" w:eastAsia="宋体"/>
          <w:bCs/>
        </w:rPr>
        <w:t>第三章  评审方法和标准</w:t>
      </w:r>
      <w:r>
        <w:rPr>
          <w:rFonts w:ascii="Cambria" w:hAnsi="Cambria" w:eastAsia="宋体"/>
          <w:bCs/>
        </w:rPr>
        <w:tab/>
      </w:r>
      <w:r>
        <w:rPr>
          <w:rFonts w:hint="eastAsia" w:ascii="Cambria" w:hAnsi="Cambria" w:eastAsia="宋体"/>
          <w:bCs/>
        </w:rPr>
        <w:t>1</w:t>
      </w:r>
      <w:r>
        <w:rPr>
          <w:rFonts w:hint="eastAsia" w:ascii="Cambria" w:hAnsi="Cambria" w:eastAsia="宋体"/>
          <w:bCs/>
        </w:rPr>
        <w:fldChar w:fldCharType="end"/>
      </w:r>
      <w:r>
        <w:rPr>
          <w:rFonts w:hint="eastAsia" w:ascii="Cambria" w:hAnsi="Cambria" w:eastAsia="宋体"/>
          <w:bCs/>
        </w:rPr>
        <w:t>4</w:t>
      </w:r>
    </w:p>
    <w:p>
      <w:pPr>
        <w:pStyle w:val="33"/>
        <w:tabs>
          <w:tab w:val="right" w:leader="middleDot" w:pos="9628"/>
        </w:tabs>
        <w:ind w:left="480"/>
        <w:rPr>
          <w:rFonts w:ascii="Cambria" w:hAnsi="Cambria" w:eastAsia="宋体" w:cstheme="minorBidi"/>
          <w:bCs/>
          <w:sz w:val="21"/>
          <w:szCs w:val="22"/>
        </w:rPr>
      </w:pPr>
      <w:r>
        <w:fldChar w:fldCharType="begin"/>
      </w:r>
      <w:r>
        <w:instrText xml:space="preserve"> HYPERLINK \l "_Toc39947669" </w:instrText>
      </w:r>
      <w:r>
        <w:fldChar w:fldCharType="separate"/>
      </w:r>
      <w:r>
        <w:rPr>
          <w:rStyle w:val="45"/>
          <w:rFonts w:ascii="Cambria" w:hAnsi="Cambria" w:eastAsia="宋体"/>
          <w:bCs/>
        </w:rPr>
        <w:t>资格、符合性评审表</w:t>
      </w:r>
      <w:r>
        <w:rPr>
          <w:rFonts w:ascii="Cambria" w:hAnsi="Cambria" w:eastAsia="宋体"/>
          <w:bCs/>
        </w:rPr>
        <w:tab/>
      </w:r>
      <w:r>
        <w:rPr>
          <w:rFonts w:ascii="Cambria" w:hAnsi="Cambria" w:eastAsia="宋体"/>
          <w:bCs/>
        </w:rPr>
        <w:fldChar w:fldCharType="begin"/>
      </w:r>
      <w:r>
        <w:rPr>
          <w:rFonts w:ascii="Cambria" w:hAnsi="Cambria" w:eastAsia="宋体"/>
          <w:bCs/>
        </w:rPr>
        <w:instrText xml:space="preserve"> PAGEREF _Toc39947669 \h </w:instrText>
      </w:r>
      <w:r>
        <w:rPr>
          <w:rFonts w:ascii="Cambria" w:hAnsi="Cambria" w:eastAsia="宋体"/>
          <w:bCs/>
        </w:rPr>
        <w:fldChar w:fldCharType="separate"/>
      </w:r>
      <w:r>
        <w:rPr>
          <w:rFonts w:ascii="Cambria" w:hAnsi="Cambria" w:eastAsia="宋体"/>
          <w:bCs/>
        </w:rPr>
        <w:t>15</w:t>
      </w:r>
      <w:r>
        <w:rPr>
          <w:rFonts w:ascii="Cambria" w:hAnsi="Cambria" w:eastAsia="宋体"/>
          <w:bCs/>
        </w:rPr>
        <w:fldChar w:fldCharType="end"/>
      </w:r>
      <w:r>
        <w:rPr>
          <w:rFonts w:ascii="Cambria" w:hAnsi="Cambria" w:eastAsia="宋体"/>
          <w:bCs/>
        </w:rPr>
        <w:fldChar w:fldCharType="end"/>
      </w:r>
    </w:p>
    <w:p>
      <w:pPr>
        <w:pStyle w:val="33"/>
        <w:tabs>
          <w:tab w:val="right" w:leader="middleDot" w:pos="9628"/>
        </w:tabs>
        <w:ind w:left="480"/>
        <w:rPr>
          <w:rFonts w:ascii="Cambria" w:hAnsi="Cambria" w:eastAsia="宋体" w:cstheme="minorBidi"/>
          <w:bCs/>
          <w:sz w:val="21"/>
          <w:szCs w:val="22"/>
        </w:rPr>
      </w:pPr>
      <w:r>
        <w:fldChar w:fldCharType="begin"/>
      </w:r>
      <w:r>
        <w:instrText xml:space="preserve"> HYPERLINK \l "_Toc39947670" </w:instrText>
      </w:r>
      <w:r>
        <w:fldChar w:fldCharType="separate"/>
      </w:r>
      <w:r>
        <w:rPr>
          <w:rStyle w:val="45"/>
          <w:rFonts w:ascii="Cambria" w:hAnsi="Cambria" w:eastAsia="宋体"/>
          <w:bCs/>
        </w:rPr>
        <w:t>政策功能（价格评审）</w:t>
      </w:r>
      <w:r>
        <w:rPr>
          <w:rFonts w:ascii="Cambria" w:hAnsi="Cambria" w:eastAsia="宋体"/>
          <w:bCs/>
        </w:rPr>
        <w:tab/>
      </w:r>
      <w:r>
        <w:rPr>
          <w:rFonts w:ascii="Cambria" w:hAnsi="Cambria" w:eastAsia="宋体"/>
          <w:bCs/>
        </w:rPr>
        <w:fldChar w:fldCharType="begin"/>
      </w:r>
      <w:r>
        <w:rPr>
          <w:rFonts w:ascii="Cambria" w:hAnsi="Cambria" w:eastAsia="宋体"/>
          <w:bCs/>
        </w:rPr>
        <w:instrText xml:space="preserve"> PAGEREF _Toc39947670 \h </w:instrText>
      </w:r>
      <w:r>
        <w:rPr>
          <w:rFonts w:ascii="Cambria" w:hAnsi="Cambria" w:eastAsia="宋体"/>
          <w:bCs/>
        </w:rPr>
        <w:fldChar w:fldCharType="separate"/>
      </w:r>
      <w:r>
        <w:rPr>
          <w:rFonts w:ascii="Cambria" w:hAnsi="Cambria" w:eastAsia="宋体"/>
          <w:bCs/>
        </w:rPr>
        <w:t>17</w:t>
      </w:r>
      <w:r>
        <w:rPr>
          <w:rFonts w:ascii="Cambria" w:hAnsi="Cambria" w:eastAsia="宋体"/>
          <w:bCs/>
        </w:rPr>
        <w:fldChar w:fldCharType="end"/>
      </w:r>
      <w:r>
        <w:rPr>
          <w:rFonts w:ascii="Cambria" w:hAnsi="Cambria" w:eastAsia="宋体"/>
          <w:bCs/>
        </w:rPr>
        <w:fldChar w:fldCharType="end"/>
      </w:r>
    </w:p>
    <w:p>
      <w:pPr>
        <w:pStyle w:val="28"/>
        <w:rPr>
          <w:rFonts w:ascii="Cambria" w:hAnsi="Cambria" w:eastAsia="宋体" w:cstheme="minorBidi"/>
          <w:bCs/>
          <w:caps w:val="0"/>
          <w:sz w:val="21"/>
          <w:szCs w:val="22"/>
        </w:rPr>
      </w:pPr>
      <w:r>
        <w:fldChar w:fldCharType="begin"/>
      </w:r>
      <w:r>
        <w:instrText xml:space="preserve"> HYPERLINK \l "_Toc39947671" </w:instrText>
      </w:r>
      <w:r>
        <w:fldChar w:fldCharType="separate"/>
      </w:r>
      <w:r>
        <w:rPr>
          <w:rStyle w:val="45"/>
          <w:rFonts w:ascii="Cambria" w:hAnsi="Cambria" w:eastAsia="宋体"/>
          <w:bCs/>
        </w:rPr>
        <w:t>第四章 谈判须知</w:t>
      </w:r>
      <w:r>
        <w:rPr>
          <w:rFonts w:ascii="Cambria" w:hAnsi="Cambria" w:eastAsia="宋体"/>
          <w:bCs/>
        </w:rPr>
        <w:tab/>
      </w:r>
      <w:r>
        <w:rPr>
          <w:rFonts w:hint="eastAsia" w:ascii="Cambria" w:hAnsi="Cambria" w:eastAsia="宋体"/>
          <w:bCs/>
        </w:rPr>
        <w:t>2</w:t>
      </w:r>
      <w:r>
        <w:rPr>
          <w:rFonts w:hint="eastAsia" w:ascii="Cambria" w:hAnsi="Cambria" w:eastAsia="宋体"/>
          <w:bCs/>
        </w:rPr>
        <w:fldChar w:fldCharType="end"/>
      </w:r>
      <w:r>
        <w:rPr>
          <w:rFonts w:hint="eastAsia" w:ascii="Cambria" w:hAnsi="Cambria" w:eastAsia="宋体"/>
          <w:bCs/>
        </w:rPr>
        <w:t>1</w:t>
      </w:r>
    </w:p>
    <w:p>
      <w:pPr>
        <w:pStyle w:val="33"/>
        <w:tabs>
          <w:tab w:val="right" w:leader="middleDot" w:pos="9628"/>
        </w:tabs>
        <w:ind w:left="480"/>
        <w:rPr>
          <w:rFonts w:ascii="Cambria" w:hAnsi="Cambria" w:eastAsia="宋体" w:cstheme="minorBidi"/>
          <w:bCs/>
          <w:sz w:val="21"/>
          <w:szCs w:val="22"/>
        </w:rPr>
      </w:pPr>
      <w:r>
        <w:fldChar w:fldCharType="begin"/>
      </w:r>
      <w:r>
        <w:instrText xml:space="preserve"> HYPERLINK \l "_Toc39947672" </w:instrText>
      </w:r>
      <w:r>
        <w:fldChar w:fldCharType="separate"/>
      </w:r>
      <w:r>
        <w:rPr>
          <w:rStyle w:val="45"/>
          <w:rFonts w:ascii="Cambria" w:hAnsi="Cambria" w:eastAsia="宋体"/>
          <w:bCs/>
        </w:rPr>
        <w:t>第一部分  谈判须知前附表</w:t>
      </w:r>
      <w:r>
        <w:rPr>
          <w:rFonts w:ascii="Cambria" w:hAnsi="Cambria" w:eastAsia="宋体"/>
          <w:bCs/>
        </w:rPr>
        <w:tab/>
      </w:r>
      <w:r>
        <w:rPr>
          <w:rFonts w:ascii="Cambria" w:hAnsi="Cambria" w:eastAsia="宋体"/>
          <w:bCs/>
        </w:rPr>
        <w:fldChar w:fldCharType="begin"/>
      </w:r>
      <w:r>
        <w:rPr>
          <w:rFonts w:ascii="Cambria" w:hAnsi="Cambria" w:eastAsia="宋体"/>
          <w:bCs/>
        </w:rPr>
        <w:instrText xml:space="preserve"> PAGEREF _Toc39947672 \h </w:instrText>
      </w:r>
      <w:r>
        <w:rPr>
          <w:rFonts w:ascii="Cambria" w:hAnsi="Cambria" w:eastAsia="宋体"/>
          <w:bCs/>
        </w:rPr>
        <w:fldChar w:fldCharType="separate"/>
      </w:r>
      <w:r>
        <w:rPr>
          <w:rFonts w:ascii="Cambria" w:hAnsi="Cambria" w:eastAsia="宋体"/>
          <w:bCs/>
        </w:rPr>
        <w:t>21</w:t>
      </w:r>
      <w:r>
        <w:rPr>
          <w:rFonts w:ascii="Cambria" w:hAnsi="Cambria" w:eastAsia="宋体"/>
          <w:bCs/>
        </w:rPr>
        <w:fldChar w:fldCharType="end"/>
      </w:r>
      <w:r>
        <w:rPr>
          <w:rFonts w:ascii="Cambria" w:hAnsi="Cambria" w:eastAsia="宋体"/>
          <w:bCs/>
        </w:rPr>
        <w:fldChar w:fldCharType="end"/>
      </w:r>
    </w:p>
    <w:p>
      <w:pPr>
        <w:pStyle w:val="33"/>
        <w:tabs>
          <w:tab w:val="right" w:leader="middleDot" w:pos="9628"/>
        </w:tabs>
        <w:ind w:left="480"/>
        <w:rPr>
          <w:rFonts w:ascii="Cambria" w:hAnsi="Cambria" w:eastAsia="宋体" w:cstheme="minorBidi"/>
          <w:bCs/>
          <w:sz w:val="21"/>
          <w:szCs w:val="22"/>
        </w:rPr>
      </w:pPr>
      <w:r>
        <w:fldChar w:fldCharType="begin"/>
      </w:r>
      <w:r>
        <w:instrText xml:space="preserve"> HYPERLINK \l "_Toc39947673" </w:instrText>
      </w:r>
      <w:r>
        <w:fldChar w:fldCharType="separate"/>
      </w:r>
      <w:r>
        <w:rPr>
          <w:rStyle w:val="45"/>
          <w:rFonts w:ascii="Cambria" w:hAnsi="Cambria" w:eastAsia="宋体"/>
          <w:bCs/>
        </w:rPr>
        <w:t>第二部分  谈判须知通用条款</w:t>
      </w:r>
      <w:r>
        <w:rPr>
          <w:rFonts w:ascii="Cambria" w:hAnsi="Cambria" w:eastAsia="宋体"/>
          <w:bCs/>
        </w:rPr>
        <w:tab/>
      </w:r>
      <w:r>
        <w:rPr>
          <w:rFonts w:ascii="Cambria" w:hAnsi="Cambria" w:eastAsia="宋体"/>
          <w:bCs/>
        </w:rPr>
        <w:fldChar w:fldCharType="begin"/>
      </w:r>
      <w:r>
        <w:rPr>
          <w:rFonts w:ascii="Cambria" w:hAnsi="Cambria" w:eastAsia="宋体"/>
          <w:bCs/>
        </w:rPr>
        <w:instrText xml:space="preserve"> PAGEREF _Toc39947673 \h </w:instrText>
      </w:r>
      <w:r>
        <w:rPr>
          <w:rFonts w:ascii="Cambria" w:hAnsi="Cambria" w:eastAsia="宋体"/>
          <w:bCs/>
        </w:rPr>
        <w:fldChar w:fldCharType="separate"/>
      </w:r>
      <w:r>
        <w:rPr>
          <w:rFonts w:ascii="Cambria" w:hAnsi="Cambria" w:eastAsia="宋体"/>
          <w:bCs/>
        </w:rPr>
        <w:t>25</w:t>
      </w:r>
      <w:r>
        <w:rPr>
          <w:rFonts w:ascii="Cambria" w:hAnsi="Cambria" w:eastAsia="宋体"/>
          <w:bCs/>
        </w:rPr>
        <w:fldChar w:fldCharType="end"/>
      </w:r>
      <w:r>
        <w:rPr>
          <w:rFonts w:ascii="Cambria" w:hAnsi="Cambria" w:eastAsia="宋体"/>
          <w:bCs/>
        </w:rPr>
        <w:fldChar w:fldCharType="end"/>
      </w:r>
    </w:p>
    <w:p>
      <w:pPr>
        <w:pStyle w:val="20"/>
        <w:ind w:left="960"/>
        <w:rPr>
          <w:rFonts w:ascii="Cambria" w:hAnsi="Cambria" w:eastAsia="宋体" w:cstheme="minorBidi"/>
          <w:sz w:val="21"/>
          <w:szCs w:val="22"/>
        </w:rPr>
      </w:pPr>
      <w:r>
        <w:fldChar w:fldCharType="begin"/>
      </w:r>
      <w:r>
        <w:instrText xml:space="preserve"> HYPERLINK \l "_Toc39947674" </w:instrText>
      </w:r>
      <w:r>
        <w:fldChar w:fldCharType="separate"/>
      </w:r>
      <w:r>
        <w:rPr>
          <w:rStyle w:val="45"/>
          <w:rFonts w:ascii="Cambria" w:hAnsi="Cambria" w:eastAsia="宋体"/>
        </w:rPr>
        <w:t>一、总 则</w:t>
      </w:r>
      <w:r>
        <w:rPr>
          <w:rFonts w:ascii="Cambria" w:hAnsi="Cambria" w:eastAsia="宋体"/>
        </w:rPr>
        <w:tab/>
      </w:r>
      <w:r>
        <w:rPr>
          <w:rFonts w:ascii="Cambria" w:hAnsi="Cambria" w:eastAsia="宋体"/>
        </w:rPr>
        <w:fldChar w:fldCharType="begin"/>
      </w:r>
      <w:r>
        <w:rPr>
          <w:rFonts w:ascii="Cambria" w:hAnsi="Cambria" w:eastAsia="宋体"/>
        </w:rPr>
        <w:instrText xml:space="preserve"> PAGEREF _Toc39947674 \h </w:instrText>
      </w:r>
      <w:r>
        <w:rPr>
          <w:rFonts w:ascii="Cambria" w:hAnsi="Cambria" w:eastAsia="宋体"/>
        </w:rPr>
        <w:fldChar w:fldCharType="separate"/>
      </w:r>
      <w:r>
        <w:rPr>
          <w:rFonts w:ascii="Cambria" w:hAnsi="Cambria" w:eastAsia="宋体"/>
        </w:rPr>
        <w:t>25</w:t>
      </w:r>
      <w:r>
        <w:rPr>
          <w:rFonts w:ascii="Cambria" w:hAnsi="Cambria" w:eastAsia="宋体"/>
        </w:rPr>
        <w:fldChar w:fldCharType="end"/>
      </w:r>
      <w:r>
        <w:rPr>
          <w:rFonts w:ascii="Cambria" w:hAnsi="Cambria" w:eastAsia="宋体"/>
        </w:rPr>
        <w:fldChar w:fldCharType="end"/>
      </w:r>
    </w:p>
    <w:p>
      <w:pPr>
        <w:pStyle w:val="20"/>
        <w:ind w:left="960"/>
        <w:rPr>
          <w:rFonts w:ascii="Cambria" w:hAnsi="Cambria" w:eastAsia="宋体" w:cstheme="minorBidi"/>
          <w:sz w:val="21"/>
          <w:szCs w:val="22"/>
        </w:rPr>
      </w:pPr>
      <w:r>
        <w:fldChar w:fldCharType="begin"/>
      </w:r>
      <w:r>
        <w:instrText xml:space="preserve"> HYPERLINK \l "_Toc39947675" </w:instrText>
      </w:r>
      <w:r>
        <w:fldChar w:fldCharType="separate"/>
      </w:r>
      <w:r>
        <w:rPr>
          <w:rStyle w:val="45"/>
          <w:rFonts w:ascii="Cambria" w:hAnsi="Cambria" w:eastAsia="宋体"/>
        </w:rPr>
        <w:t>二、谈判文件</w:t>
      </w:r>
      <w:r>
        <w:rPr>
          <w:rFonts w:ascii="Cambria" w:hAnsi="Cambria" w:eastAsia="宋体"/>
        </w:rPr>
        <w:tab/>
      </w:r>
      <w:r>
        <w:rPr>
          <w:rFonts w:ascii="Cambria" w:hAnsi="Cambria" w:eastAsia="宋体"/>
        </w:rPr>
        <w:fldChar w:fldCharType="begin"/>
      </w:r>
      <w:r>
        <w:rPr>
          <w:rFonts w:ascii="Cambria" w:hAnsi="Cambria" w:eastAsia="宋体"/>
        </w:rPr>
        <w:instrText xml:space="preserve"> PAGEREF _Toc39947675 \h </w:instrText>
      </w:r>
      <w:r>
        <w:rPr>
          <w:rFonts w:ascii="Cambria" w:hAnsi="Cambria" w:eastAsia="宋体"/>
        </w:rPr>
        <w:fldChar w:fldCharType="separate"/>
      </w:r>
      <w:r>
        <w:rPr>
          <w:rFonts w:ascii="Cambria" w:hAnsi="Cambria" w:eastAsia="宋体"/>
        </w:rPr>
        <w:t>26</w:t>
      </w:r>
      <w:r>
        <w:rPr>
          <w:rFonts w:ascii="Cambria" w:hAnsi="Cambria" w:eastAsia="宋体"/>
        </w:rPr>
        <w:fldChar w:fldCharType="end"/>
      </w:r>
      <w:r>
        <w:rPr>
          <w:rFonts w:ascii="Cambria" w:hAnsi="Cambria" w:eastAsia="宋体"/>
        </w:rPr>
        <w:fldChar w:fldCharType="end"/>
      </w:r>
    </w:p>
    <w:p>
      <w:pPr>
        <w:pStyle w:val="20"/>
        <w:ind w:left="960"/>
        <w:rPr>
          <w:rFonts w:ascii="Cambria" w:hAnsi="Cambria" w:eastAsia="宋体" w:cstheme="minorBidi"/>
          <w:sz w:val="21"/>
          <w:szCs w:val="22"/>
        </w:rPr>
      </w:pPr>
      <w:r>
        <w:fldChar w:fldCharType="begin"/>
      </w:r>
      <w:r>
        <w:instrText xml:space="preserve"> HYPERLINK \l "_Toc39947676" </w:instrText>
      </w:r>
      <w:r>
        <w:fldChar w:fldCharType="separate"/>
      </w:r>
      <w:r>
        <w:rPr>
          <w:rStyle w:val="45"/>
          <w:rFonts w:ascii="Cambria" w:hAnsi="Cambria" w:eastAsia="宋体"/>
        </w:rPr>
        <w:t>三、响应文件的编制</w:t>
      </w:r>
      <w:r>
        <w:rPr>
          <w:rFonts w:ascii="Cambria" w:hAnsi="Cambria" w:eastAsia="宋体"/>
        </w:rPr>
        <w:tab/>
      </w:r>
      <w:r>
        <w:rPr>
          <w:rFonts w:ascii="Cambria" w:hAnsi="Cambria" w:eastAsia="宋体"/>
        </w:rPr>
        <w:fldChar w:fldCharType="begin"/>
      </w:r>
      <w:r>
        <w:rPr>
          <w:rFonts w:ascii="Cambria" w:hAnsi="Cambria" w:eastAsia="宋体"/>
        </w:rPr>
        <w:instrText xml:space="preserve"> PAGEREF _Toc39947676 \h </w:instrText>
      </w:r>
      <w:r>
        <w:rPr>
          <w:rFonts w:ascii="Cambria" w:hAnsi="Cambria" w:eastAsia="宋体"/>
        </w:rPr>
        <w:fldChar w:fldCharType="separate"/>
      </w:r>
      <w:r>
        <w:rPr>
          <w:rFonts w:ascii="Cambria" w:hAnsi="Cambria" w:eastAsia="宋体"/>
        </w:rPr>
        <w:t>27</w:t>
      </w:r>
      <w:r>
        <w:rPr>
          <w:rFonts w:ascii="Cambria" w:hAnsi="Cambria" w:eastAsia="宋体"/>
        </w:rPr>
        <w:fldChar w:fldCharType="end"/>
      </w:r>
      <w:r>
        <w:rPr>
          <w:rFonts w:ascii="Cambria" w:hAnsi="Cambria" w:eastAsia="宋体"/>
        </w:rPr>
        <w:fldChar w:fldCharType="end"/>
      </w:r>
    </w:p>
    <w:p>
      <w:pPr>
        <w:pStyle w:val="20"/>
        <w:ind w:left="960"/>
        <w:rPr>
          <w:rFonts w:ascii="Cambria" w:hAnsi="Cambria" w:eastAsia="宋体" w:cstheme="minorBidi"/>
          <w:sz w:val="21"/>
          <w:szCs w:val="22"/>
        </w:rPr>
      </w:pPr>
      <w:r>
        <w:fldChar w:fldCharType="begin"/>
      </w:r>
      <w:r>
        <w:instrText xml:space="preserve"> HYPERLINK \l "_Toc39947677" </w:instrText>
      </w:r>
      <w:r>
        <w:fldChar w:fldCharType="separate"/>
      </w:r>
      <w:r>
        <w:rPr>
          <w:rStyle w:val="45"/>
          <w:rFonts w:ascii="Cambria" w:hAnsi="Cambria" w:eastAsia="宋体"/>
        </w:rPr>
        <w:t>四、响应文件的递交</w:t>
      </w:r>
      <w:r>
        <w:rPr>
          <w:rFonts w:ascii="Cambria" w:hAnsi="Cambria" w:eastAsia="宋体"/>
        </w:rPr>
        <w:tab/>
      </w:r>
      <w:r>
        <w:rPr>
          <w:rFonts w:ascii="Cambria" w:hAnsi="Cambria" w:eastAsia="宋体"/>
        </w:rPr>
        <w:fldChar w:fldCharType="begin"/>
      </w:r>
      <w:r>
        <w:rPr>
          <w:rFonts w:ascii="Cambria" w:hAnsi="Cambria" w:eastAsia="宋体"/>
        </w:rPr>
        <w:instrText xml:space="preserve"> PAGEREF _Toc39947677 \h </w:instrText>
      </w:r>
      <w:r>
        <w:rPr>
          <w:rFonts w:ascii="Cambria" w:hAnsi="Cambria" w:eastAsia="宋体"/>
        </w:rPr>
        <w:fldChar w:fldCharType="separate"/>
      </w:r>
      <w:r>
        <w:rPr>
          <w:rFonts w:ascii="Cambria" w:hAnsi="Cambria" w:eastAsia="宋体"/>
        </w:rPr>
        <w:t>31</w:t>
      </w:r>
      <w:r>
        <w:rPr>
          <w:rFonts w:ascii="Cambria" w:hAnsi="Cambria" w:eastAsia="宋体"/>
        </w:rPr>
        <w:fldChar w:fldCharType="end"/>
      </w:r>
      <w:r>
        <w:rPr>
          <w:rFonts w:ascii="Cambria" w:hAnsi="Cambria" w:eastAsia="宋体"/>
        </w:rPr>
        <w:fldChar w:fldCharType="end"/>
      </w:r>
    </w:p>
    <w:p>
      <w:pPr>
        <w:pStyle w:val="20"/>
        <w:ind w:left="960"/>
        <w:rPr>
          <w:rFonts w:ascii="Cambria" w:hAnsi="Cambria" w:eastAsia="宋体" w:cstheme="minorBidi"/>
          <w:sz w:val="21"/>
          <w:szCs w:val="22"/>
        </w:rPr>
      </w:pPr>
      <w:r>
        <w:fldChar w:fldCharType="begin"/>
      </w:r>
      <w:r>
        <w:instrText xml:space="preserve"> HYPERLINK \l "_Toc39947678" </w:instrText>
      </w:r>
      <w:r>
        <w:fldChar w:fldCharType="separate"/>
      </w:r>
      <w:r>
        <w:rPr>
          <w:rStyle w:val="45"/>
          <w:rFonts w:ascii="Cambria" w:hAnsi="Cambria" w:eastAsia="宋体"/>
        </w:rPr>
        <w:t>五、竞争性谈判流程与合同签订</w:t>
      </w:r>
      <w:r>
        <w:rPr>
          <w:rFonts w:ascii="Cambria" w:hAnsi="Cambria" w:eastAsia="宋体"/>
        </w:rPr>
        <w:tab/>
      </w:r>
      <w:r>
        <w:rPr>
          <w:rFonts w:ascii="Cambria" w:hAnsi="Cambria" w:eastAsia="宋体"/>
        </w:rPr>
        <w:fldChar w:fldCharType="begin"/>
      </w:r>
      <w:r>
        <w:rPr>
          <w:rFonts w:ascii="Cambria" w:hAnsi="Cambria" w:eastAsia="宋体"/>
        </w:rPr>
        <w:instrText xml:space="preserve"> PAGEREF _Toc39947678 \h </w:instrText>
      </w:r>
      <w:r>
        <w:rPr>
          <w:rFonts w:ascii="Cambria" w:hAnsi="Cambria" w:eastAsia="宋体"/>
        </w:rPr>
        <w:fldChar w:fldCharType="separate"/>
      </w:r>
      <w:r>
        <w:rPr>
          <w:rFonts w:ascii="Cambria" w:hAnsi="Cambria" w:eastAsia="宋体"/>
        </w:rPr>
        <w:t>32</w:t>
      </w:r>
      <w:r>
        <w:rPr>
          <w:rFonts w:ascii="Cambria" w:hAnsi="Cambria" w:eastAsia="宋体"/>
        </w:rPr>
        <w:fldChar w:fldCharType="end"/>
      </w:r>
      <w:r>
        <w:rPr>
          <w:rFonts w:ascii="Cambria" w:hAnsi="Cambria" w:eastAsia="宋体"/>
        </w:rPr>
        <w:fldChar w:fldCharType="end"/>
      </w:r>
    </w:p>
    <w:p>
      <w:pPr>
        <w:pStyle w:val="20"/>
        <w:ind w:left="960"/>
        <w:rPr>
          <w:rFonts w:ascii="Cambria" w:hAnsi="Cambria" w:eastAsia="宋体" w:cstheme="minorBidi"/>
          <w:sz w:val="21"/>
          <w:szCs w:val="22"/>
        </w:rPr>
      </w:pPr>
      <w:r>
        <w:fldChar w:fldCharType="begin"/>
      </w:r>
      <w:r>
        <w:instrText xml:space="preserve"> HYPERLINK \l "_Toc39947679" </w:instrText>
      </w:r>
      <w:r>
        <w:fldChar w:fldCharType="separate"/>
      </w:r>
      <w:r>
        <w:rPr>
          <w:rStyle w:val="45"/>
          <w:rFonts w:ascii="Cambria" w:hAnsi="Cambria" w:eastAsia="宋体"/>
        </w:rPr>
        <w:t>六、询问、质疑、投诉</w:t>
      </w:r>
      <w:r>
        <w:rPr>
          <w:rFonts w:ascii="Cambria" w:hAnsi="Cambria" w:eastAsia="宋体"/>
        </w:rPr>
        <w:tab/>
      </w:r>
      <w:r>
        <w:rPr>
          <w:rFonts w:ascii="Cambria" w:hAnsi="Cambria" w:eastAsia="宋体"/>
        </w:rPr>
        <w:fldChar w:fldCharType="begin"/>
      </w:r>
      <w:r>
        <w:rPr>
          <w:rFonts w:ascii="Cambria" w:hAnsi="Cambria" w:eastAsia="宋体"/>
        </w:rPr>
        <w:instrText xml:space="preserve"> PAGEREF _Toc39947679 \h </w:instrText>
      </w:r>
      <w:r>
        <w:rPr>
          <w:rFonts w:ascii="Cambria" w:hAnsi="Cambria" w:eastAsia="宋体"/>
        </w:rPr>
        <w:fldChar w:fldCharType="separate"/>
      </w:r>
      <w:r>
        <w:rPr>
          <w:rFonts w:ascii="Cambria" w:hAnsi="Cambria" w:eastAsia="宋体"/>
        </w:rPr>
        <w:t>36</w:t>
      </w:r>
      <w:r>
        <w:rPr>
          <w:rFonts w:ascii="Cambria" w:hAnsi="Cambria" w:eastAsia="宋体"/>
        </w:rPr>
        <w:fldChar w:fldCharType="end"/>
      </w:r>
      <w:r>
        <w:rPr>
          <w:rFonts w:ascii="Cambria" w:hAnsi="Cambria" w:eastAsia="宋体"/>
        </w:rPr>
        <w:fldChar w:fldCharType="end"/>
      </w:r>
    </w:p>
    <w:p>
      <w:pPr>
        <w:pStyle w:val="28"/>
        <w:rPr>
          <w:rFonts w:ascii="Cambria" w:hAnsi="Cambria" w:eastAsia="宋体" w:cstheme="minorBidi"/>
          <w:bCs/>
          <w:caps w:val="0"/>
          <w:sz w:val="21"/>
          <w:szCs w:val="22"/>
        </w:rPr>
      </w:pPr>
      <w:r>
        <w:fldChar w:fldCharType="begin"/>
      </w:r>
      <w:r>
        <w:instrText xml:space="preserve"> HYPERLINK \l "_Toc39947680" </w:instrText>
      </w:r>
      <w:r>
        <w:fldChar w:fldCharType="separate"/>
      </w:r>
      <w:r>
        <w:rPr>
          <w:rStyle w:val="45"/>
          <w:rFonts w:ascii="Cambria" w:hAnsi="Cambria" w:eastAsia="宋体"/>
          <w:bCs/>
        </w:rPr>
        <w:t>第五章  合同格式条款</w:t>
      </w:r>
      <w:r>
        <w:rPr>
          <w:rFonts w:ascii="Cambria" w:hAnsi="Cambria" w:eastAsia="宋体"/>
          <w:bCs/>
        </w:rPr>
        <w:tab/>
      </w:r>
      <w:r>
        <w:rPr>
          <w:rFonts w:ascii="Cambria" w:hAnsi="Cambria" w:eastAsia="宋体"/>
          <w:bCs/>
        </w:rPr>
        <w:fldChar w:fldCharType="begin"/>
      </w:r>
      <w:r>
        <w:rPr>
          <w:rFonts w:ascii="Cambria" w:hAnsi="Cambria" w:eastAsia="宋体"/>
          <w:bCs/>
        </w:rPr>
        <w:instrText xml:space="preserve"> PAGEREF _Toc39947680 \h </w:instrText>
      </w:r>
      <w:r>
        <w:rPr>
          <w:rFonts w:ascii="Cambria" w:hAnsi="Cambria" w:eastAsia="宋体"/>
          <w:bCs/>
        </w:rPr>
        <w:fldChar w:fldCharType="separate"/>
      </w:r>
      <w:r>
        <w:rPr>
          <w:rFonts w:ascii="Cambria" w:hAnsi="Cambria" w:eastAsia="宋体"/>
          <w:bCs/>
        </w:rPr>
        <w:t>41</w:t>
      </w:r>
      <w:r>
        <w:rPr>
          <w:rFonts w:ascii="Cambria" w:hAnsi="Cambria" w:eastAsia="宋体"/>
          <w:bCs/>
        </w:rPr>
        <w:fldChar w:fldCharType="end"/>
      </w:r>
      <w:r>
        <w:rPr>
          <w:rFonts w:ascii="Cambria" w:hAnsi="Cambria" w:eastAsia="宋体"/>
          <w:bCs/>
        </w:rPr>
        <w:fldChar w:fldCharType="end"/>
      </w:r>
    </w:p>
    <w:p>
      <w:pPr>
        <w:pStyle w:val="28"/>
        <w:rPr>
          <w:rFonts w:ascii="Cambria" w:hAnsi="Cambria" w:eastAsia="宋体" w:cstheme="minorBidi"/>
          <w:bCs/>
          <w:caps w:val="0"/>
          <w:sz w:val="21"/>
          <w:szCs w:val="22"/>
        </w:rPr>
      </w:pPr>
      <w:r>
        <w:fldChar w:fldCharType="begin"/>
      </w:r>
      <w:r>
        <w:instrText xml:space="preserve"> HYPERLINK \l "_Toc39947682" </w:instrText>
      </w:r>
      <w:r>
        <w:fldChar w:fldCharType="separate"/>
      </w:r>
      <w:r>
        <w:rPr>
          <w:rStyle w:val="45"/>
          <w:rFonts w:ascii="Cambria" w:hAnsi="Cambria" w:eastAsia="宋体"/>
          <w:bCs/>
        </w:rPr>
        <w:t>第六章  响应文件格式</w:t>
      </w:r>
      <w:r>
        <w:rPr>
          <w:rFonts w:ascii="Cambria" w:hAnsi="Cambria" w:eastAsia="宋体"/>
          <w:bCs/>
        </w:rPr>
        <w:tab/>
      </w:r>
      <w:r>
        <w:rPr>
          <w:rFonts w:ascii="Cambria" w:hAnsi="Cambria" w:eastAsia="宋体"/>
          <w:bCs/>
        </w:rPr>
        <w:fldChar w:fldCharType="begin"/>
      </w:r>
      <w:r>
        <w:rPr>
          <w:rFonts w:ascii="Cambria" w:hAnsi="Cambria" w:eastAsia="宋体"/>
          <w:bCs/>
        </w:rPr>
        <w:instrText xml:space="preserve"> PAGEREF _Toc39947682 \h </w:instrText>
      </w:r>
      <w:r>
        <w:rPr>
          <w:rFonts w:ascii="Cambria" w:hAnsi="Cambria" w:eastAsia="宋体"/>
          <w:bCs/>
        </w:rPr>
        <w:fldChar w:fldCharType="separate"/>
      </w:r>
      <w:r>
        <w:rPr>
          <w:rFonts w:ascii="Cambria" w:hAnsi="Cambria" w:eastAsia="宋体"/>
          <w:bCs/>
        </w:rPr>
        <w:t>46</w:t>
      </w:r>
      <w:r>
        <w:rPr>
          <w:rFonts w:ascii="Cambria" w:hAnsi="Cambria" w:eastAsia="宋体"/>
          <w:bCs/>
        </w:rPr>
        <w:fldChar w:fldCharType="end"/>
      </w:r>
      <w:r>
        <w:rPr>
          <w:rFonts w:ascii="Cambria" w:hAnsi="Cambria" w:eastAsia="宋体"/>
          <w:bCs/>
        </w:rPr>
        <w:fldChar w:fldCharType="end"/>
      </w:r>
    </w:p>
    <w:p>
      <w:pPr>
        <w:autoSpaceDE w:val="0"/>
        <w:autoSpaceDN w:val="0"/>
        <w:adjustRightInd w:val="0"/>
        <w:snapToGrid w:val="0"/>
        <w:spacing w:line="360" w:lineRule="auto"/>
        <w:jc w:val="left"/>
        <w:rPr>
          <w:rFonts w:ascii="宋体" w:hAnsi="宋体" w:eastAsia="宋体" w:cs="黑体"/>
          <w:b/>
          <w:bCs w:val="0"/>
          <w:kern w:val="0"/>
        </w:rPr>
      </w:pPr>
      <w:r>
        <w:rPr>
          <w:rFonts w:ascii="Cambria" w:hAnsi="Cambria" w:eastAsia="宋体"/>
          <w:b/>
          <w:caps/>
          <w:color w:val="595959" w:themeColor="text1" w:themeTint="A6"/>
          <w14:textFill>
            <w14:solidFill>
              <w14:schemeClr w14:val="tx1">
                <w14:lumMod w14:val="65000"/>
                <w14:lumOff w14:val="35000"/>
              </w14:schemeClr>
            </w14:solidFill>
          </w14:textFill>
        </w:rPr>
        <w:fldChar w:fldCharType="end"/>
      </w:r>
    </w:p>
    <w:p>
      <w:pPr>
        <w:snapToGrid w:val="0"/>
        <w:spacing w:line="360" w:lineRule="auto"/>
        <w:jc w:val="center"/>
        <w:outlineLvl w:val="0"/>
        <w:rPr>
          <w:rStyle w:val="45"/>
        </w:rPr>
        <w:sectPr>
          <w:headerReference r:id="rId3" w:type="default"/>
          <w:footerReference r:id="rId4" w:type="default"/>
          <w:pgSz w:w="11906" w:h="16838"/>
          <w:pgMar w:top="1134" w:right="1134" w:bottom="1134" w:left="1134" w:header="851" w:footer="589" w:gutter="0"/>
          <w:pgNumType w:start="2"/>
          <w:cols w:space="425" w:num="1"/>
          <w:docGrid w:type="lines" w:linePitch="312" w:charSpace="0"/>
        </w:sectPr>
      </w:pPr>
    </w:p>
    <w:p>
      <w:pPr>
        <w:snapToGrid w:val="0"/>
        <w:spacing w:line="360" w:lineRule="auto"/>
        <w:jc w:val="center"/>
        <w:outlineLvl w:val="0"/>
        <w:rPr>
          <w:rFonts w:ascii="黑体" w:hAnsi="黑体" w:eastAsia="黑体"/>
          <w:b/>
          <w:bCs w:val="0"/>
          <w:sz w:val="32"/>
          <w:szCs w:val="32"/>
        </w:rPr>
      </w:pPr>
      <w:bookmarkStart w:id="1" w:name="_Toc17799794"/>
      <w:bookmarkStart w:id="2" w:name="_Toc17800089"/>
      <w:bookmarkStart w:id="3" w:name="_Toc17799732"/>
      <w:bookmarkStart w:id="4" w:name="_Toc17800307"/>
      <w:bookmarkStart w:id="5" w:name="_Toc39947665"/>
      <w:r>
        <w:rPr>
          <w:rFonts w:hint="eastAsia" w:ascii="黑体" w:hAnsi="黑体" w:eastAsia="黑体"/>
          <w:b/>
          <w:sz w:val="32"/>
          <w:szCs w:val="32"/>
        </w:rPr>
        <w:t>第一</w:t>
      </w:r>
      <w:r>
        <w:rPr>
          <w:rFonts w:ascii="黑体" w:hAnsi="黑体" w:eastAsia="黑体"/>
          <w:b/>
          <w:sz w:val="32"/>
          <w:szCs w:val="32"/>
        </w:rPr>
        <w:t xml:space="preserve">章  </w:t>
      </w:r>
      <w:r>
        <w:rPr>
          <w:rFonts w:hint="eastAsia" w:ascii="黑体" w:hAnsi="黑体" w:eastAsia="黑体"/>
          <w:b/>
          <w:sz w:val="32"/>
          <w:szCs w:val="32"/>
        </w:rPr>
        <w:t>谈判</w:t>
      </w:r>
      <w:r>
        <w:rPr>
          <w:rFonts w:ascii="黑体" w:hAnsi="黑体" w:eastAsia="黑体"/>
          <w:b/>
          <w:sz w:val="32"/>
          <w:szCs w:val="32"/>
        </w:rPr>
        <w:t>邀请</w:t>
      </w:r>
      <w:bookmarkEnd w:id="1"/>
      <w:bookmarkEnd w:id="2"/>
      <w:bookmarkEnd w:id="3"/>
      <w:bookmarkEnd w:id="4"/>
      <w:bookmarkEnd w:id="5"/>
    </w:p>
    <w:p>
      <w:pPr>
        <w:widowControl/>
        <w:snapToGrid w:val="0"/>
        <w:spacing w:line="360" w:lineRule="auto"/>
        <w:jc w:val="left"/>
        <w:rPr>
          <w:rFonts w:ascii="宋体" w:hAnsi="宋体" w:eastAsia="宋体"/>
          <w:b/>
          <w:color w:val="000000"/>
          <w:kern w:val="0"/>
          <w:szCs w:val="24"/>
        </w:rPr>
      </w:pPr>
      <w:r>
        <w:rPr>
          <w:rFonts w:hint="eastAsia" w:ascii="宋体" w:hAnsi="宋体" w:eastAsia="宋体"/>
          <w:b/>
          <w:color w:val="000000"/>
          <w:kern w:val="0"/>
          <w:szCs w:val="24"/>
        </w:rPr>
        <w:t>项目概况</w:t>
      </w:r>
    </w:p>
    <w:p>
      <w:pPr>
        <w:snapToGrid w:val="0"/>
        <w:spacing w:line="360" w:lineRule="auto"/>
        <w:ind w:firstLine="480" w:firstLineChars="200"/>
        <w:rPr>
          <w:rFonts w:ascii="宋体" w:hAnsi="宋体" w:eastAsia="宋体"/>
          <w:szCs w:val="24"/>
        </w:rPr>
      </w:pPr>
      <w:r>
        <w:rPr>
          <w:rFonts w:hint="eastAsia" w:ascii="宋体" w:hAnsi="宋体" w:eastAsia="宋体" w:cs="仿宋_GB2312"/>
          <w:bCs w:val="0"/>
          <w:szCs w:val="24"/>
          <w:u w:val="single"/>
        </w:rPr>
        <w:t>南海海气相互作用综合观测系统（一期）国内设备采购项目-3</w:t>
      </w:r>
      <w:r>
        <w:rPr>
          <w:rFonts w:hint="eastAsia" w:ascii="宋体" w:hAnsi="宋体" w:eastAsia="宋体"/>
          <w:szCs w:val="24"/>
        </w:rPr>
        <w:t>采购项目的潜在供应商应在</w:t>
      </w:r>
      <w:r>
        <w:rPr>
          <w:rFonts w:hint="eastAsia" w:ascii="宋体" w:hAnsi="宋体" w:eastAsia="宋体"/>
          <w:szCs w:val="24"/>
          <w:u w:val="single"/>
        </w:rPr>
        <w:t>广州市环市东路472号粤海大厦7楼</w:t>
      </w:r>
      <w:r>
        <w:rPr>
          <w:rFonts w:hint="eastAsia" w:ascii="宋体" w:hAnsi="宋体" w:eastAsia="宋体"/>
          <w:szCs w:val="24"/>
        </w:rPr>
        <w:t>获取采购文件，并于</w:t>
      </w:r>
      <w:r>
        <w:rPr>
          <w:rFonts w:hint="eastAsia" w:ascii="宋体" w:hAnsi="宋体" w:eastAsia="宋体"/>
          <w:szCs w:val="24"/>
          <w:u w:val="single"/>
        </w:rPr>
        <w:t>2022</w:t>
      </w:r>
      <w:r>
        <w:rPr>
          <w:rFonts w:hint="eastAsia" w:ascii="宋体" w:hAnsi="宋体" w:eastAsia="宋体"/>
          <w:szCs w:val="24"/>
        </w:rPr>
        <w:t>年</w:t>
      </w:r>
      <w:r>
        <w:rPr>
          <w:rFonts w:hint="eastAsia" w:ascii="宋体" w:hAnsi="宋体" w:eastAsia="宋体"/>
          <w:szCs w:val="24"/>
          <w:u w:val="single"/>
        </w:rPr>
        <w:t>6</w:t>
      </w:r>
      <w:r>
        <w:rPr>
          <w:rFonts w:hint="eastAsia" w:ascii="宋体" w:hAnsi="宋体" w:eastAsia="宋体"/>
          <w:szCs w:val="24"/>
        </w:rPr>
        <w:t>月</w:t>
      </w:r>
      <w:r>
        <w:rPr>
          <w:rFonts w:hint="eastAsia" w:ascii="宋体" w:hAnsi="宋体" w:eastAsia="宋体"/>
          <w:szCs w:val="24"/>
          <w:u w:val="single"/>
        </w:rPr>
        <w:t>2</w:t>
      </w:r>
      <w:r>
        <w:rPr>
          <w:rFonts w:hint="eastAsia" w:ascii="宋体" w:hAnsi="宋体" w:eastAsia="宋体"/>
          <w:szCs w:val="24"/>
          <w:u w:val="single"/>
          <w:lang w:val="en-US" w:eastAsia="zh-CN"/>
        </w:rPr>
        <w:t>4</w:t>
      </w:r>
      <w:r>
        <w:rPr>
          <w:rFonts w:hint="eastAsia" w:ascii="宋体" w:hAnsi="宋体" w:eastAsia="宋体"/>
          <w:szCs w:val="24"/>
        </w:rPr>
        <w:t>日</w:t>
      </w:r>
      <w:r>
        <w:rPr>
          <w:rFonts w:hint="eastAsia" w:ascii="宋体" w:hAnsi="宋体" w:eastAsia="宋体"/>
          <w:szCs w:val="24"/>
          <w:u w:val="single"/>
          <w:lang w:val="en-US" w:eastAsia="zh-CN"/>
        </w:rPr>
        <w:t>9</w:t>
      </w:r>
      <w:r>
        <w:rPr>
          <w:rFonts w:hint="eastAsia" w:ascii="宋体" w:hAnsi="宋体" w:eastAsia="宋体"/>
          <w:szCs w:val="24"/>
        </w:rPr>
        <w:t>点</w:t>
      </w:r>
      <w:r>
        <w:rPr>
          <w:rFonts w:hint="eastAsia" w:ascii="宋体" w:hAnsi="宋体" w:eastAsia="宋体"/>
          <w:szCs w:val="24"/>
          <w:u w:val="single"/>
        </w:rPr>
        <w:t>30</w:t>
      </w:r>
      <w:r>
        <w:rPr>
          <w:rFonts w:hint="eastAsia" w:ascii="宋体" w:hAnsi="宋体" w:eastAsia="宋体"/>
          <w:szCs w:val="24"/>
        </w:rPr>
        <w:t>分（北京时间）前提交申请文件。</w:t>
      </w:r>
    </w:p>
    <w:p>
      <w:pPr>
        <w:numPr>
          <w:ilvl w:val="0"/>
          <w:numId w:val="4"/>
        </w:numPr>
        <w:snapToGrid w:val="0"/>
        <w:spacing w:line="360" w:lineRule="auto"/>
        <w:ind w:hanging="279"/>
        <w:rPr>
          <w:rFonts w:ascii="宋体" w:hAnsi="宋体" w:eastAsia="宋体" w:cs="Times New Roman"/>
          <w:b/>
          <w:szCs w:val="24"/>
        </w:rPr>
      </w:pPr>
      <w:r>
        <w:rPr>
          <w:rFonts w:hint="eastAsia" w:ascii="宋体" w:hAnsi="宋体" w:eastAsia="宋体" w:cs="Times New Roman"/>
          <w:b/>
          <w:szCs w:val="24"/>
        </w:rPr>
        <w:t>项目基本情况</w:t>
      </w:r>
    </w:p>
    <w:p>
      <w:pPr>
        <w:snapToGrid w:val="0"/>
        <w:spacing w:line="360" w:lineRule="auto"/>
        <w:rPr>
          <w:rFonts w:ascii="宋体" w:hAnsi="宋体" w:eastAsia="宋体" w:cs="Times New Roman"/>
          <w:bCs w:val="0"/>
          <w:szCs w:val="24"/>
        </w:rPr>
      </w:pPr>
      <w:r>
        <w:rPr>
          <w:rFonts w:hint="eastAsia" w:ascii="宋体" w:hAnsi="宋体" w:eastAsia="宋体" w:cs="Times New Roman"/>
          <w:bCs w:val="0"/>
          <w:szCs w:val="24"/>
        </w:rPr>
        <w:t>项目编号：</w:t>
      </w:r>
      <w:r>
        <w:rPr>
          <w:rFonts w:hint="eastAsia" w:ascii="宋体" w:hAnsi="宋体" w:eastAsia="宋体" w:cs="Times New Roman"/>
          <w:bCs w:val="0"/>
          <w:szCs w:val="24"/>
          <w:u w:val="single"/>
        </w:rPr>
        <w:t>CLF0122GZ07ZC55</w:t>
      </w:r>
    </w:p>
    <w:p>
      <w:pPr>
        <w:snapToGrid w:val="0"/>
        <w:spacing w:line="360" w:lineRule="auto"/>
        <w:rPr>
          <w:rFonts w:ascii="宋体" w:hAnsi="宋体" w:eastAsia="宋体" w:cs="Times New Roman"/>
          <w:bCs w:val="0"/>
          <w:szCs w:val="24"/>
          <w:u w:val="single"/>
        </w:rPr>
      </w:pPr>
      <w:r>
        <w:rPr>
          <w:rFonts w:hint="eastAsia" w:ascii="宋体" w:hAnsi="宋体" w:eastAsia="宋体" w:cs="Times New Roman"/>
          <w:bCs w:val="0"/>
          <w:szCs w:val="24"/>
        </w:rPr>
        <w:t>项目名称：</w:t>
      </w:r>
      <w:r>
        <w:rPr>
          <w:rFonts w:hint="eastAsia" w:ascii="宋体" w:hAnsi="宋体" w:eastAsia="宋体" w:cs="仿宋_GB2312"/>
          <w:bCs w:val="0"/>
          <w:szCs w:val="24"/>
          <w:u w:val="single"/>
        </w:rPr>
        <w:t>南海海气相互作用综合观测系统（一期）国内设备采购项目-3</w:t>
      </w:r>
    </w:p>
    <w:p>
      <w:pPr>
        <w:snapToGrid w:val="0"/>
        <w:spacing w:line="360" w:lineRule="auto"/>
        <w:rPr>
          <w:rFonts w:ascii="宋体" w:hAnsi="宋体" w:eastAsia="宋体" w:cs="Times New Roman"/>
          <w:bCs w:val="0"/>
          <w:szCs w:val="24"/>
        </w:rPr>
      </w:pPr>
      <w:r>
        <w:rPr>
          <w:rFonts w:hint="eastAsia" w:ascii="宋体" w:hAnsi="宋体" w:eastAsia="宋体" w:cs="Times New Roman"/>
          <w:bCs w:val="0"/>
          <w:szCs w:val="24"/>
        </w:rPr>
        <w:t>采购方式：</w:t>
      </w:r>
      <w:r>
        <w:rPr>
          <w:rFonts w:hint="eastAsia" w:ascii="宋体" w:hAnsi="宋体" w:eastAsia="宋体" w:cs="Times New Roman"/>
          <w:bCs w:val="0"/>
          <w:szCs w:val="24"/>
          <w:u w:val="single"/>
        </w:rPr>
        <w:t>竞争性谈判</w:t>
      </w:r>
    </w:p>
    <w:p>
      <w:pPr>
        <w:snapToGrid w:val="0"/>
        <w:spacing w:line="360" w:lineRule="auto"/>
        <w:rPr>
          <w:rFonts w:ascii="宋体" w:hAnsi="宋体" w:eastAsia="宋体" w:cs="Times New Roman"/>
          <w:bCs w:val="0"/>
          <w:szCs w:val="24"/>
        </w:rPr>
      </w:pPr>
      <w:r>
        <w:rPr>
          <w:rFonts w:hint="eastAsia" w:ascii="宋体" w:hAnsi="宋体" w:eastAsia="宋体" w:cs="Times New Roman"/>
          <w:bCs w:val="0"/>
          <w:szCs w:val="24"/>
        </w:rPr>
        <w:t>预算金额（元）：</w:t>
      </w:r>
      <w:r>
        <w:rPr>
          <w:rFonts w:hint="eastAsia" w:ascii="宋体" w:hAnsi="宋体" w:eastAsia="宋体" w:cs="Times New Roman"/>
          <w:bCs w:val="0"/>
          <w:szCs w:val="24"/>
          <w:u w:val="single"/>
        </w:rPr>
        <w:t>840,000</w:t>
      </w:r>
      <w:r>
        <w:rPr>
          <w:rFonts w:ascii="宋体" w:hAnsi="宋体" w:eastAsia="宋体" w:cs="Times New Roman"/>
          <w:bCs w:val="0"/>
          <w:szCs w:val="24"/>
          <w:u w:val="single"/>
        </w:rPr>
        <w:t>.00</w:t>
      </w:r>
    </w:p>
    <w:p>
      <w:pPr>
        <w:snapToGrid w:val="0"/>
        <w:spacing w:line="360" w:lineRule="auto"/>
        <w:rPr>
          <w:rFonts w:ascii="宋体" w:hAnsi="宋体" w:eastAsia="宋体" w:cs="Times New Roman"/>
          <w:bCs w:val="0"/>
          <w:i/>
          <w:iCs/>
          <w:szCs w:val="24"/>
          <w:u w:val="single"/>
          <w:shd w:val="pct10" w:color="auto" w:fill="FFFFFF"/>
        </w:rPr>
      </w:pPr>
      <w:r>
        <w:rPr>
          <w:rFonts w:hint="eastAsia" w:ascii="宋体" w:hAnsi="宋体" w:eastAsia="宋体" w:cs="Times New Roman"/>
          <w:bCs w:val="0"/>
          <w:szCs w:val="24"/>
        </w:rPr>
        <w:t>最高限价（元）：</w:t>
      </w:r>
      <w:r>
        <w:rPr>
          <w:rFonts w:hint="eastAsia" w:ascii="宋体" w:hAnsi="宋体" w:eastAsia="宋体" w:cs="Times New Roman"/>
          <w:bCs w:val="0"/>
          <w:szCs w:val="24"/>
          <w:u w:val="single"/>
        </w:rPr>
        <w:t>840,000</w:t>
      </w:r>
      <w:r>
        <w:rPr>
          <w:rFonts w:ascii="宋体" w:hAnsi="宋体" w:eastAsia="宋体" w:cs="Times New Roman"/>
          <w:bCs w:val="0"/>
          <w:szCs w:val="24"/>
          <w:u w:val="single"/>
        </w:rPr>
        <w:t>.00</w:t>
      </w:r>
    </w:p>
    <w:p>
      <w:pPr>
        <w:snapToGrid w:val="0"/>
        <w:spacing w:line="360" w:lineRule="auto"/>
        <w:rPr>
          <w:rFonts w:ascii="宋体" w:hAnsi="宋体" w:eastAsia="宋体" w:cs="仿宋_GB2312"/>
          <w:bCs w:val="0"/>
          <w:color w:val="0A22D3"/>
          <w:kern w:val="0"/>
          <w:szCs w:val="24"/>
        </w:rPr>
      </w:pPr>
      <w:r>
        <w:rPr>
          <w:rFonts w:hint="eastAsia" w:ascii="宋体" w:hAnsi="宋体" w:eastAsia="宋体" w:cs="Times New Roman"/>
          <w:bCs w:val="0"/>
          <w:szCs w:val="24"/>
        </w:rPr>
        <w:t>采购需求：</w:t>
      </w:r>
    </w:p>
    <w:p>
      <w:pPr>
        <w:tabs>
          <w:tab w:val="left" w:pos="709"/>
        </w:tabs>
        <w:adjustRightInd w:val="0"/>
        <w:snapToGrid w:val="0"/>
        <w:spacing w:line="360" w:lineRule="auto"/>
        <w:textAlignment w:val="baseline"/>
        <w:rPr>
          <w:rFonts w:ascii="宋体" w:hAnsi="宋体" w:eastAsia="宋体" w:cs="仿宋_GB2312"/>
          <w:bCs w:val="0"/>
          <w:szCs w:val="24"/>
        </w:rPr>
      </w:pPr>
      <w:r>
        <w:rPr>
          <w:rFonts w:hint="eastAsia" w:ascii="宋体" w:hAnsi="宋体" w:eastAsia="宋体" w:cs="仿宋_GB2312"/>
          <w:bCs w:val="0"/>
          <w:szCs w:val="24"/>
        </w:rPr>
        <w:t>1.标的内容一览表</w:t>
      </w:r>
    </w:p>
    <w:tbl>
      <w:tblPr>
        <w:tblStyle w:val="1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2"/>
        <w:gridCol w:w="1799"/>
        <w:gridCol w:w="3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842" w:type="dxa"/>
            <w:tcBorders>
              <w:top w:val="single" w:color="auto" w:sz="12" w:space="0"/>
            </w:tcBorders>
            <w:vAlign w:val="center"/>
          </w:tcPr>
          <w:p>
            <w:pPr>
              <w:snapToGrid w:val="0"/>
              <w:jc w:val="center"/>
              <w:rPr>
                <w:rFonts w:ascii="宋体" w:hAnsi="宋体" w:eastAsia="宋体"/>
                <w:kern w:val="0"/>
                <w:szCs w:val="24"/>
              </w:rPr>
            </w:pPr>
            <w:r>
              <w:rPr>
                <w:rFonts w:hint="eastAsia" w:ascii="宋体" w:hAnsi="宋体" w:eastAsia="宋体"/>
                <w:kern w:val="0"/>
              </w:rPr>
              <w:t>采购内容</w:t>
            </w:r>
          </w:p>
        </w:tc>
        <w:tc>
          <w:tcPr>
            <w:tcW w:w="1799" w:type="dxa"/>
            <w:tcBorders>
              <w:top w:val="single" w:color="auto" w:sz="12" w:space="0"/>
              <w:right w:val="single" w:color="auto" w:sz="8" w:space="0"/>
            </w:tcBorders>
            <w:vAlign w:val="center"/>
          </w:tcPr>
          <w:p>
            <w:pPr>
              <w:snapToGrid w:val="0"/>
              <w:jc w:val="center"/>
              <w:rPr>
                <w:rFonts w:ascii="宋体" w:hAnsi="宋体" w:eastAsia="宋体"/>
                <w:kern w:val="0"/>
                <w:szCs w:val="24"/>
              </w:rPr>
            </w:pPr>
            <w:r>
              <w:rPr>
                <w:rFonts w:hint="eastAsia" w:ascii="宋体" w:hAnsi="宋体" w:eastAsia="宋体"/>
                <w:kern w:val="0"/>
              </w:rPr>
              <w:t>数量</w:t>
            </w:r>
          </w:p>
        </w:tc>
        <w:tc>
          <w:tcPr>
            <w:tcW w:w="3517" w:type="dxa"/>
            <w:tcBorders>
              <w:top w:val="single" w:color="auto" w:sz="12" w:space="0"/>
              <w:left w:val="single" w:color="auto" w:sz="8" w:space="0"/>
              <w:right w:val="single" w:color="auto" w:sz="12" w:space="0"/>
            </w:tcBorders>
          </w:tcPr>
          <w:p>
            <w:pPr>
              <w:snapToGrid w:val="0"/>
              <w:jc w:val="center"/>
              <w:rPr>
                <w:rFonts w:ascii="宋体" w:hAnsi="宋体" w:eastAsia="宋体"/>
                <w:kern w:val="0"/>
                <w:szCs w:val="24"/>
              </w:rPr>
            </w:pPr>
            <w:r>
              <w:rPr>
                <w:rFonts w:hint="eastAsia" w:ascii="宋体" w:hAnsi="宋体" w:eastAsia="宋体"/>
                <w:kern w:val="0"/>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3842" w:type="dxa"/>
            <w:vAlign w:val="center"/>
          </w:tcPr>
          <w:p>
            <w:pPr>
              <w:snapToGrid w:val="0"/>
              <w:spacing w:line="360" w:lineRule="auto"/>
              <w:jc w:val="center"/>
              <w:rPr>
                <w:rFonts w:ascii="宋体" w:hAnsi="宋体" w:eastAsia="宋体" w:cs="仿宋_GB2312"/>
                <w:kern w:val="0"/>
                <w:szCs w:val="24"/>
              </w:rPr>
            </w:pPr>
            <w:r>
              <w:rPr>
                <w:rFonts w:hint="eastAsia" w:ascii="宋体" w:hAnsi="宋体" w:eastAsia="宋体" w:cs="仿宋_GB2312"/>
                <w:kern w:val="0"/>
                <w:szCs w:val="24"/>
              </w:rPr>
              <w:t>南海海气相互作用综合观测系统（一期）国内设备采购项目-3</w:t>
            </w:r>
          </w:p>
        </w:tc>
        <w:tc>
          <w:tcPr>
            <w:tcW w:w="1799" w:type="dxa"/>
            <w:tcBorders>
              <w:right w:val="single" w:color="auto" w:sz="8" w:space="0"/>
            </w:tcBorders>
            <w:vAlign w:val="center"/>
          </w:tcPr>
          <w:p>
            <w:pPr>
              <w:snapToGrid w:val="0"/>
              <w:spacing w:line="360" w:lineRule="auto"/>
              <w:jc w:val="center"/>
              <w:rPr>
                <w:rFonts w:ascii="宋体" w:hAnsi="宋体" w:eastAsia="宋体" w:cs="仿宋_GB2312"/>
                <w:kern w:val="0"/>
                <w:szCs w:val="24"/>
              </w:rPr>
            </w:pPr>
            <w:r>
              <w:rPr>
                <w:rFonts w:hint="eastAsia" w:ascii="宋体" w:hAnsi="宋体" w:eastAsia="宋体" w:cs="仿宋_GB2312"/>
                <w:kern w:val="0"/>
                <w:szCs w:val="24"/>
              </w:rPr>
              <w:t>1套</w:t>
            </w:r>
          </w:p>
        </w:tc>
        <w:tc>
          <w:tcPr>
            <w:tcW w:w="3517" w:type="dxa"/>
            <w:tcBorders>
              <w:left w:val="single" w:color="auto" w:sz="8" w:space="0"/>
              <w:right w:val="single" w:color="auto" w:sz="12" w:space="0"/>
            </w:tcBorders>
            <w:vAlign w:val="center"/>
          </w:tcPr>
          <w:p>
            <w:pPr>
              <w:snapToGrid w:val="0"/>
              <w:spacing w:line="360" w:lineRule="auto"/>
              <w:jc w:val="center"/>
              <w:rPr>
                <w:rFonts w:ascii="宋体" w:hAnsi="宋体" w:eastAsia="宋体" w:cs="仿宋_GB2312"/>
                <w:kern w:val="0"/>
                <w:szCs w:val="24"/>
              </w:rPr>
            </w:pPr>
            <w:r>
              <w:rPr>
                <w:rFonts w:hint="eastAsia" w:ascii="宋体" w:hAnsi="宋体" w:eastAsia="宋体" w:cs="仿宋_GB2312"/>
                <w:kern w:val="0"/>
                <w:szCs w:val="24"/>
              </w:rPr>
              <w:t>840,000</w:t>
            </w:r>
            <w:r>
              <w:rPr>
                <w:rFonts w:ascii="宋体" w:hAnsi="宋体" w:eastAsia="宋体" w:cs="仿宋_GB2312"/>
                <w:kern w:val="0"/>
                <w:szCs w:val="24"/>
              </w:rPr>
              <w:t>.00</w:t>
            </w:r>
          </w:p>
        </w:tc>
      </w:tr>
    </w:tbl>
    <w:p>
      <w:pPr>
        <w:tabs>
          <w:tab w:val="left" w:pos="709"/>
        </w:tabs>
        <w:adjustRightInd w:val="0"/>
        <w:snapToGrid w:val="0"/>
        <w:spacing w:before="156" w:beforeLines="50" w:line="360" w:lineRule="auto"/>
        <w:textAlignment w:val="baseline"/>
        <w:rPr>
          <w:rFonts w:ascii="宋体" w:hAnsi="宋体" w:eastAsia="宋体" w:cs="仿宋_GB2312"/>
          <w:bCs w:val="0"/>
          <w:szCs w:val="24"/>
        </w:rPr>
      </w:pPr>
      <w:r>
        <w:rPr>
          <w:rFonts w:hint="eastAsia" w:ascii="宋体" w:hAnsi="宋体" w:eastAsia="宋体" w:cs="Times New Roman"/>
          <w:szCs w:val="24"/>
        </w:rPr>
        <w:t>2.本项目只允许采购本国产品。</w:t>
      </w:r>
    </w:p>
    <w:p>
      <w:pPr>
        <w:adjustRightInd w:val="0"/>
        <w:snapToGrid w:val="0"/>
        <w:spacing w:line="360" w:lineRule="auto"/>
        <w:textAlignment w:val="baseline"/>
        <w:rPr>
          <w:rFonts w:ascii="宋体" w:hAnsi="宋体" w:eastAsia="宋体" w:cs="仿宋_GB2312"/>
          <w:bCs w:val="0"/>
          <w:szCs w:val="24"/>
        </w:rPr>
      </w:pPr>
      <w:r>
        <w:rPr>
          <w:rFonts w:ascii="宋体" w:hAnsi="宋体" w:eastAsia="宋体" w:cs="Times New Roman"/>
          <w:bCs w:val="0"/>
          <w:szCs w:val="24"/>
        </w:rPr>
        <w:t>3</w:t>
      </w:r>
      <w:r>
        <w:rPr>
          <w:rFonts w:hint="eastAsia" w:ascii="宋体" w:hAnsi="宋体" w:eastAsia="宋体" w:cs="Times New Roman"/>
          <w:bCs w:val="0"/>
          <w:szCs w:val="24"/>
        </w:rPr>
        <w:t>.其他：</w:t>
      </w:r>
      <w:r>
        <w:rPr>
          <w:rFonts w:hint="eastAsia" w:ascii="宋体" w:hAnsi="宋体" w:eastAsia="宋体" w:cs="Times New Roman"/>
          <w:szCs w:val="24"/>
        </w:rPr>
        <w:t>政府采购监督管理部门为</w:t>
      </w:r>
      <w:r>
        <w:rPr>
          <w:rFonts w:hint="eastAsia" w:ascii="宋体" w:hAnsi="宋体" w:eastAsia="宋体" w:cs="Times New Roman"/>
          <w:szCs w:val="24"/>
          <w:u w:val="single"/>
        </w:rPr>
        <w:t>财政部国库司政府采购管理处</w:t>
      </w:r>
      <w:r>
        <w:rPr>
          <w:rFonts w:hint="eastAsia" w:ascii="宋体" w:hAnsi="宋体" w:eastAsia="宋体" w:cs="Times New Roman"/>
          <w:szCs w:val="24"/>
        </w:rPr>
        <w:t>。</w:t>
      </w:r>
    </w:p>
    <w:p>
      <w:pPr>
        <w:snapToGrid w:val="0"/>
        <w:spacing w:line="360" w:lineRule="auto"/>
        <w:rPr>
          <w:rFonts w:ascii="宋体" w:hAnsi="宋体" w:eastAsia="宋体" w:cs="Times New Roman"/>
          <w:bCs w:val="0"/>
          <w:i/>
          <w:iCs/>
          <w:szCs w:val="24"/>
          <w:u w:val="single"/>
          <w:shd w:val="pct10" w:color="auto" w:fill="FFFFFF"/>
        </w:rPr>
      </w:pPr>
      <w:r>
        <w:rPr>
          <w:rFonts w:hint="eastAsia" w:ascii="宋体" w:hAnsi="宋体" w:eastAsia="宋体" w:cs="Times New Roman"/>
          <w:bCs w:val="0"/>
          <w:szCs w:val="24"/>
        </w:rPr>
        <w:t>合同履行期限：</w:t>
      </w:r>
      <w:r>
        <w:rPr>
          <w:rFonts w:hint="eastAsia" w:ascii="宋体" w:hAnsi="宋体" w:eastAsia="宋体" w:cs="仿宋_GB2312"/>
          <w:bCs w:val="0"/>
          <w:szCs w:val="24"/>
          <w:u w:val="single"/>
        </w:rPr>
        <w:t>合同签订后</w:t>
      </w:r>
      <w:r>
        <w:rPr>
          <w:rFonts w:ascii="宋体" w:hAnsi="宋体" w:eastAsia="宋体" w:cs="仿宋_GB2312"/>
          <w:bCs w:val="0"/>
          <w:szCs w:val="24"/>
          <w:u w:val="single"/>
        </w:rPr>
        <w:t>90</w:t>
      </w:r>
      <w:r>
        <w:rPr>
          <w:rFonts w:hint="eastAsia" w:ascii="宋体" w:hAnsi="宋体" w:eastAsia="宋体" w:cs="仿宋_GB2312"/>
          <w:bCs w:val="0"/>
          <w:szCs w:val="24"/>
          <w:u w:val="single"/>
        </w:rPr>
        <w:t>个日历日内交货</w:t>
      </w:r>
      <w:r>
        <w:rPr>
          <w:rFonts w:hint="eastAsia" w:ascii="宋体" w:hAnsi="宋体" w:eastAsia="宋体" w:cs="仿宋_GB2312"/>
          <w:bCs w:val="0"/>
          <w:szCs w:val="24"/>
        </w:rPr>
        <w:t>。</w:t>
      </w:r>
    </w:p>
    <w:p>
      <w:pPr>
        <w:snapToGrid w:val="0"/>
        <w:spacing w:line="360" w:lineRule="auto"/>
        <w:rPr>
          <w:rFonts w:ascii="宋体" w:hAnsi="宋体" w:eastAsia="宋体" w:cs="Times New Roman"/>
          <w:bCs w:val="0"/>
          <w:szCs w:val="24"/>
        </w:rPr>
      </w:pPr>
      <w:r>
        <w:rPr>
          <w:rFonts w:hint="eastAsia" w:ascii="宋体" w:hAnsi="宋体" w:eastAsia="宋体" w:cs="Times New Roman"/>
          <w:bCs w:val="0"/>
          <w:szCs w:val="24"/>
        </w:rPr>
        <w:t>本项目</w:t>
      </w:r>
      <w:r>
        <w:rPr>
          <w:rFonts w:hint="eastAsia" w:ascii="宋体" w:hAnsi="宋体" w:eastAsia="宋体" w:cs="仿宋_GB2312"/>
          <w:bCs w:val="0"/>
          <w:szCs w:val="24"/>
          <w:u w:val="single"/>
        </w:rPr>
        <w:t>不接受</w:t>
      </w:r>
      <w:r>
        <w:rPr>
          <w:rFonts w:hint="eastAsia" w:ascii="宋体" w:hAnsi="宋体" w:eastAsia="宋体" w:cs="Times New Roman"/>
          <w:bCs w:val="0"/>
          <w:szCs w:val="24"/>
        </w:rPr>
        <w:t>联合体。</w:t>
      </w:r>
    </w:p>
    <w:p>
      <w:pPr>
        <w:numPr>
          <w:ilvl w:val="0"/>
          <w:numId w:val="4"/>
        </w:numPr>
        <w:snapToGrid w:val="0"/>
        <w:spacing w:line="360" w:lineRule="auto"/>
        <w:ind w:hanging="279"/>
        <w:rPr>
          <w:rFonts w:ascii="宋体" w:hAnsi="宋体" w:eastAsia="宋体" w:cs="Times New Roman"/>
          <w:b/>
          <w:szCs w:val="24"/>
        </w:rPr>
      </w:pPr>
      <w:r>
        <w:rPr>
          <w:rFonts w:hint="eastAsia" w:ascii="宋体" w:hAnsi="宋体" w:eastAsia="宋体" w:cs="Times New Roman"/>
          <w:b/>
          <w:szCs w:val="24"/>
        </w:rPr>
        <w:t>申请人的资格要求：</w:t>
      </w:r>
    </w:p>
    <w:p>
      <w:pPr>
        <w:numPr>
          <w:ilvl w:val="0"/>
          <w:numId w:val="5"/>
        </w:numPr>
        <w:adjustRightInd w:val="0"/>
        <w:snapToGrid w:val="0"/>
        <w:spacing w:line="360" w:lineRule="auto"/>
        <w:textAlignment w:val="baseline"/>
        <w:rPr>
          <w:rFonts w:ascii="宋体" w:hAnsi="宋体" w:eastAsia="宋体" w:cs="Times New Roman"/>
          <w:bCs w:val="0"/>
          <w:szCs w:val="24"/>
        </w:rPr>
      </w:pPr>
      <w:r>
        <w:rPr>
          <w:rFonts w:hint="eastAsia" w:ascii="宋体" w:hAnsi="宋体" w:eastAsia="宋体" w:cs="Times New Roman"/>
          <w:bCs w:val="0"/>
          <w:szCs w:val="24"/>
        </w:rPr>
        <w:t>满足《中华人民共和国政府采购法》第二十二条规定；</w:t>
      </w:r>
    </w:p>
    <w:p>
      <w:pPr>
        <w:numPr>
          <w:ilvl w:val="0"/>
          <w:numId w:val="5"/>
        </w:numPr>
        <w:adjustRightInd w:val="0"/>
        <w:snapToGrid w:val="0"/>
        <w:spacing w:line="360" w:lineRule="auto"/>
        <w:textAlignment w:val="baseline"/>
        <w:rPr>
          <w:rFonts w:ascii="宋体" w:hAnsi="宋体" w:eastAsia="宋体" w:cs="Times New Roman"/>
          <w:bCs w:val="0"/>
          <w:i/>
          <w:iCs/>
          <w:color w:val="595959"/>
          <w:szCs w:val="24"/>
          <w:u w:val="single"/>
        </w:rPr>
      </w:pPr>
      <w:bookmarkStart w:id="6" w:name="_Hlk106042859"/>
      <w:r>
        <w:rPr>
          <w:rFonts w:hint="eastAsia" w:ascii="宋体" w:hAnsi="宋体" w:eastAsia="宋体" w:cs="Times New Roman"/>
          <w:bCs w:val="0"/>
          <w:szCs w:val="24"/>
        </w:rPr>
        <w:t>落实</w:t>
      </w:r>
      <w:bookmarkEnd w:id="6"/>
      <w:r>
        <w:rPr>
          <w:rFonts w:hint="eastAsia" w:ascii="宋体" w:hAnsi="宋体" w:eastAsia="宋体" w:cs="Times New Roman"/>
          <w:bCs w:val="0"/>
          <w:szCs w:val="24"/>
        </w:rPr>
        <w:t>政府采购政策需满足的资格要求：无，本项目不属于专门面向中小企业采购的项目。</w:t>
      </w:r>
      <w:r>
        <w:rPr>
          <w:rFonts w:hint="eastAsia" w:ascii="宋体" w:hAnsi="Times New Roman" w:eastAsia="宋体"/>
        </w:rPr>
        <w:t>（属于“因确需使用不可替代的专利、专有技术，基础设施限制，或者提供特定公共服务等原因，只能从中小企业之外的供应商处采购的”情形）</w:t>
      </w:r>
    </w:p>
    <w:p>
      <w:pPr>
        <w:numPr>
          <w:ilvl w:val="0"/>
          <w:numId w:val="5"/>
        </w:numPr>
        <w:adjustRightInd w:val="0"/>
        <w:snapToGrid w:val="0"/>
        <w:spacing w:line="360" w:lineRule="auto"/>
        <w:textAlignment w:val="baseline"/>
        <w:rPr>
          <w:rFonts w:ascii="宋体" w:hAnsi="宋体" w:eastAsia="宋体" w:cs="Times New Roman"/>
          <w:bCs w:val="0"/>
          <w:i/>
          <w:iCs/>
          <w:color w:val="595959"/>
          <w:szCs w:val="24"/>
          <w:u w:val="single"/>
        </w:rPr>
      </w:pPr>
      <w:r>
        <w:rPr>
          <w:rFonts w:hint="eastAsia" w:ascii="宋体" w:hAnsi="宋体" w:eastAsia="宋体" w:cs="Times New Roman"/>
          <w:bCs w:val="0"/>
          <w:szCs w:val="24"/>
        </w:rPr>
        <w:t>本项目的特定资格要求：</w:t>
      </w:r>
      <w:r>
        <w:rPr>
          <w:rFonts w:hint="eastAsia" w:ascii="宋体" w:hAnsi="宋体" w:eastAsia="宋体" w:cs="仿宋_GB2312"/>
          <w:szCs w:val="24"/>
        </w:rPr>
        <w:t>无。</w:t>
      </w:r>
    </w:p>
    <w:p>
      <w:pPr>
        <w:snapToGrid w:val="0"/>
        <w:spacing w:line="360" w:lineRule="auto"/>
        <w:ind w:left="365" w:leftChars="2" w:hanging="360" w:hangingChars="150"/>
        <w:rPr>
          <w:rFonts w:ascii="宋体" w:hAnsi="宋体" w:eastAsia="宋体" w:cs="Times New Roman"/>
          <w:szCs w:val="24"/>
        </w:rPr>
      </w:pPr>
      <w:r>
        <w:rPr>
          <w:rFonts w:hint="eastAsia" w:ascii="宋体" w:hAnsi="宋体" w:eastAsia="宋体" w:cs="Times New Roman"/>
          <w:bCs w:val="0"/>
          <w:color w:val="595959"/>
        </w:rPr>
        <w:t>4</w:t>
      </w:r>
      <w:r>
        <w:rPr>
          <w:rFonts w:ascii="宋体" w:hAnsi="宋体" w:eastAsia="宋体" w:cs="Times New Roman"/>
          <w:bCs w:val="0"/>
          <w:color w:val="595959"/>
        </w:rPr>
        <w:t xml:space="preserve">. </w:t>
      </w:r>
      <w:r>
        <w:rPr>
          <w:rFonts w:hint="eastAsia" w:ascii="宋体" w:hAnsi="宋体" w:eastAsia="宋体" w:cs="仿宋_GB2312"/>
          <w:bCs w:val="0"/>
          <w:color w:val="2B2B2B"/>
          <w:szCs w:val="24"/>
        </w:rPr>
        <w:t>满足《中华人民共和国政府采购法》第二十二条规定：</w:t>
      </w:r>
    </w:p>
    <w:p>
      <w:pPr>
        <w:numPr>
          <w:ilvl w:val="0"/>
          <w:numId w:val="6"/>
        </w:numPr>
        <w:adjustRightInd w:val="0"/>
        <w:snapToGrid w:val="0"/>
        <w:spacing w:line="360" w:lineRule="auto"/>
        <w:ind w:left="569" w:hanging="568" w:hangingChars="237"/>
        <w:textAlignment w:val="baseline"/>
        <w:rPr>
          <w:rFonts w:ascii="宋体" w:hAnsi="宋体" w:eastAsia="宋体" w:cs="Times New Roman"/>
        </w:rPr>
      </w:pPr>
      <w:r>
        <w:rPr>
          <w:rFonts w:hint="eastAsia" w:ascii="宋体" w:hAnsi="宋体" w:eastAsia="宋体" w:cs="Times New Roman"/>
          <w:bCs w:val="0"/>
          <w:szCs w:val="24"/>
        </w:rPr>
        <w:t>提供在中华人民共和国境内注册的法人或其他组织的营业执照或事业单位法人证书或社会团体法人登记证书复印件，如响应供应商为自然人的提供自然人身份证明复印件；如国家另有规定的，则从其规定；</w:t>
      </w:r>
      <w:r>
        <w:rPr>
          <w:rFonts w:hint="eastAsia" w:ascii="宋体" w:hAnsi="宋体" w:eastAsia="宋体" w:cs="Times New Roman"/>
          <w:bCs w:val="0"/>
          <w:color w:val="595959"/>
          <w:szCs w:val="24"/>
        </w:rPr>
        <w:t>（</w:t>
      </w:r>
      <w:r>
        <w:rPr>
          <w:rFonts w:hint="eastAsia" w:ascii="宋体" w:hAnsi="宋体" w:eastAsia="宋体" w:cs="Times New Roman"/>
          <w:bCs w:val="0"/>
          <w:szCs w:val="24"/>
        </w:rPr>
        <w:t>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r>
        <w:rPr>
          <w:rFonts w:hint="eastAsia" w:ascii="宋体" w:hAnsi="宋体" w:eastAsia="宋体" w:cs="Times New Roman"/>
          <w:bCs w:val="0"/>
        </w:rPr>
        <w:t>）</w:t>
      </w:r>
    </w:p>
    <w:p>
      <w:pPr>
        <w:numPr>
          <w:ilvl w:val="0"/>
          <w:numId w:val="6"/>
        </w:numPr>
        <w:adjustRightInd w:val="0"/>
        <w:snapToGrid w:val="0"/>
        <w:spacing w:line="360" w:lineRule="auto"/>
        <w:ind w:left="569" w:hanging="568" w:hangingChars="237"/>
        <w:textAlignment w:val="baseline"/>
        <w:rPr>
          <w:rFonts w:ascii="仿宋" w:hAnsi="仿宋" w:eastAsia="仿宋" w:cs="Times New Roman"/>
          <w:szCs w:val="24"/>
        </w:rPr>
      </w:pPr>
      <w:r>
        <w:rPr>
          <w:rFonts w:hint="eastAsia" w:ascii="宋体" w:hAnsi="宋体" w:eastAsia="宋体" w:cs="Times New Roman"/>
          <w:bCs w:val="0"/>
          <w:szCs w:val="24"/>
        </w:rPr>
        <w:t>提供</w:t>
      </w:r>
      <w:r>
        <w:rPr>
          <w:rFonts w:ascii="宋体" w:hAnsi="宋体" w:eastAsia="宋体" w:cs="Times New Roman"/>
          <w:bCs w:val="0"/>
          <w:szCs w:val="24"/>
        </w:rPr>
        <w:t>20</w:t>
      </w:r>
      <w:r>
        <w:rPr>
          <w:rFonts w:hint="eastAsia" w:ascii="宋体" w:hAnsi="宋体" w:eastAsia="宋体" w:cs="Times New Roman"/>
          <w:bCs w:val="0"/>
          <w:szCs w:val="24"/>
        </w:rPr>
        <w:t>20</w:t>
      </w:r>
      <w:r>
        <w:rPr>
          <w:rFonts w:ascii="宋体" w:hAnsi="宋体" w:eastAsia="宋体" w:cs="Times New Roman"/>
          <w:bCs w:val="0"/>
          <w:szCs w:val="24"/>
        </w:rPr>
        <w:t>年度（或202</w:t>
      </w:r>
      <w:r>
        <w:rPr>
          <w:rFonts w:hint="eastAsia" w:ascii="宋体" w:hAnsi="宋体" w:eastAsia="宋体" w:cs="Times New Roman"/>
          <w:bCs w:val="0"/>
          <w:szCs w:val="24"/>
        </w:rPr>
        <w:t>1</w:t>
      </w:r>
      <w:r>
        <w:rPr>
          <w:rFonts w:ascii="宋体" w:hAnsi="宋体" w:eastAsia="宋体" w:cs="Times New Roman"/>
          <w:bCs w:val="0"/>
          <w:szCs w:val="24"/>
        </w:rPr>
        <w:t>年度）财务状况报告或202</w:t>
      </w:r>
      <w:r>
        <w:rPr>
          <w:rFonts w:hint="eastAsia" w:ascii="宋体" w:hAnsi="宋体" w:eastAsia="宋体" w:cs="Times New Roman"/>
          <w:bCs w:val="0"/>
          <w:szCs w:val="24"/>
        </w:rPr>
        <w:t>2</w:t>
      </w:r>
      <w:r>
        <w:rPr>
          <w:rFonts w:ascii="宋体" w:hAnsi="宋体" w:eastAsia="宋体" w:cs="Times New Roman"/>
          <w:bCs w:val="0"/>
          <w:szCs w:val="24"/>
        </w:rPr>
        <w:t>年</w:t>
      </w:r>
      <w:r>
        <w:rPr>
          <w:rFonts w:hint="eastAsia" w:ascii="宋体" w:hAnsi="宋体" w:eastAsia="宋体" w:cs="Times New Roman"/>
          <w:bCs w:val="0"/>
          <w:szCs w:val="24"/>
        </w:rPr>
        <w:t>至今</w:t>
      </w:r>
      <w:r>
        <w:rPr>
          <w:rFonts w:ascii="宋体" w:hAnsi="宋体" w:eastAsia="宋体" w:cs="Times New Roman"/>
          <w:bCs w:val="0"/>
          <w:szCs w:val="24"/>
        </w:rPr>
        <w:t>任意1个月</w:t>
      </w:r>
      <w:r>
        <w:rPr>
          <w:rFonts w:hint="eastAsia" w:ascii="宋体" w:hAnsi="宋体" w:eastAsia="宋体" w:cs="Times New Roman"/>
          <w:bCs w:val="0"/>
          <w:szCs w:val="24"/>
        </w:rPr>
        <w:t>的财务状况报告复印件，或银行出具的资信证明材料复印件；</w:t>
      </w:r>
    </w:p>
    <w:p>
      <w:pPr>
        <w:numPr>
          <w:ilvl w:val="0"/>
          <w:numId w:val="6"/>
        </w:numPr>
        <w:adjustRightInd w:val="0"/>
        <w:snapToGrid w:val="0"/>
        <w:spacing w:line="360" w:lineRule="auto"/>
        <w:ind w:left="569" w:hanging="568" w:hangingChars="237"/>
        <w:textAlignment w:val="baseline"/>
        <w:rPr>
          <w:rFonts w:ascii="宋体" w:hAnsi="宋体" w:eastAsia="宋体" w:cs="Times New Roman"/>
          <w:szCs w:val="24"/>
        </w:rPr>
      </w:pPr>
      <w:r>
        <w:rPr>
          <w:rFonts w:hint="eastAsia" w:ascii="宋体" w:hAnsi="宋体" w:eastAsia="宋体" w:cs="Times New Roman"/>
          <w:bCs w:val="0"/>
          <w:szCs w:val="24"/>
        </w:rPr>
        <w:t>提供</w:t>
      </w:r>
      <w:r>
        <w:rPr>
          <w:rFonts w:ascii="宋体" w:hAnsi="宋体" w:eastAsia="宋体" w:cs="Times New Roman"/>
          <w:bCs w:val="0"/>
          <w:szCs w:val="24"/>
        </w:rPr>
        <w:t>202</w:t>
      </w:r>
      <w:r>
        <w:rPr>
          <w:rFonts w:hint="eastAsia" w:ascii="宋体" w:hAnsi="宋体" w:eastAsia="宋体" w:cs="Times New Roman"/>
          <w:bCs w:val="0"/>
          <w:szCs w:val="24"/>
        </w:rPr>
        <w:t>2</w:t>
      </w:r>
      <w:r>
        <w:rPr>
          <w:rFonts w:ascii="宋体" w:hAnsi="宋体" w:eastAsia="宋体" w:cs="Times New Roman"/>
          <w:bCs w:val="0"/>
          <w:szCs w:val="24"/>
        </w:rPr>
        <w:t>年至今任意1个月</w:t>
      </w:r>
      <w:r>
        <w:rPr>
          <w:rFonts w:hint="eastAsia" w:ascii="宋体" w:hAnsi="宋体" w:eastAsia="宋体" w:cs="Times New Roman"/>
          <w:bCs w:val="0"/>
          <w:szCs w:val="24"/>
        </w:rPr>
        <w:t>缴纳税收的凭据证明材料复印件；如依法免税的，应提供相关材料；</w:t>
      </w:r>
    </w:p>
    <w:p>
      <w:pPr>
        <w:numPr>
          <w:ilvl w:val="0"/>
          <w:numId w:val="6"/>
        </w:numPr>
        <w:adjustRightInd w:val="0"/>
        <w:snapToGrid w:val="0"/>
        <w:spacing w:line="360" w:lineRule="auto"/>
        <w:ind w:left="569" w:hanging="568" w:hangingChars="237"/>
        <w:textAlignment w:val="baseline"/>
        <w:rPr>
          <w:rFonts w:ascii="宋体" w:hAnsi="宋体" w:eastAsia="宋体" w:cs="Times New Roman"/>
          <w:szCs w:val="24"/>
        </w:rPr>
      </w:pPr>
      <w:r>
        <w:rPr>
          <w:rFonts w:hint="eastAsia" w:ascii="宋体" w:hAnsi="宋体" w:eastAsia="宋体" w:cs="Times New Roman"/>
          <w:bCs w:val="0"/>
          <w:szCs w:val="24"/>
        </w:rPr>
        <w:t>提供</w:t>
      </w:r>
      <w:r>
        <w:rPr>
          <w:rFonts w:ascii="宋体" w:hAnsi="宋体" w:eastAsia="宋体" w:cs="Times New Roman"/>
          <w:bCs w:val="0"/>
          <w:szCs w:val="24"/>
        </w:rPr>
        <w:t>202</w:t>
      </w:r>
      <w:r>
        <w:rPr>
          <w:rFonts w:hint="eastAsia" w:ascii="宋体" w:hAnsi="宋体" w:eastAsia="宋体" w:cs="Times New Roman"/>
          <w:bCs w:val="0"/>
          <w:szCs w:val="24"/>
        </w:rPr>
        <w:t>2</w:t>
      </w:r>
      <w:r>
        <w:rPr>
          <w:rFonts w:ascii="宋体" w:hAnsi="宋体" w:eastAsia="宋体" w:cs="Times New Roman"/>
          <w:bCs w:val="0"/>
          <w:szCs w:val="24"/>
        </w:rPr>
        <w:t>年至今任意1个月</w:t>
      </w:r>
      <w:r>
        <w:rPr>
          <w:rFonts w:hint="eastAsia" w:ascii="宋体" w:hAnsi="宋体" w:eastAsia="宋体" w:cs="Times New Roman"/>
          <w:bCs w:val="0"/>
          <w:szCs w:val="24"/>
        </w:rPr>
        <w:t>缴纳社会保障资金的凭据证明材料复印件；如依法不需要缴纳社会保障资金的，应提供相关材料；</w:t>
      </w:r>
    </w:p>
    <w:p>
      <w:pPr>
        <w:numPr>
          <w:ilvl w:val="0"/>
          <w:numId w:val="6"/>
        </w:numPr>
        <w:adjustRightInd w:val="0"/>
        <w:snapToGrid w:val="0"/>
        <w:spacing w:line="360" w:lineRule="auto"/>
        <w:ind w:left="569" w:hanging="568" w:hangingChars="237"/>
        <w:textAlignment w:val="baseline"/>
        <w:rPr>
          <w:rFonts w:ascii="宋体" w:hAnsi="宋体" w:eastAsia="宋体" w:cs="Times New Roman"/>
          <w:szCs w:val="24"/>
        </w:rPr>
      </w:pPr>
      <w:r>
        <w:rPr>
          <w:rFonts w:hint="eastAsia" w:ascii="宋体" w:hAnsi="宋体" w:eastAsia="宋体" w:cs="Times New Roman"/>
          <w:bCs w:val="0"/>
          <w:szCs w:val="24"/>
        </w:rPr>
        <w:t>提供履行合同所必需的设备和专业技术能力的证明材料；（提供《响应供应商资格声明函》）</w:t>
      </w:r>
    </w:p>
    <w:p>
      <w:pPr>
        <w:numPr>
          <w:ilvl w:val="0"/>
          <w:numId w:val="6"/>
        </w:numPr>
        <w:adjustRightInd w:val="0"/>
        <w:snapToGrid w:val="0"/>
        <w:spacing w:line="360" w:lineRule="auto"/>
        <w:ind w:left="569" w:hanging="568" w:hangingChars="237"/>
        <w:textAlignment w:val="baseline"/>
        <w:rPr>
          <w:rFonts w:ascii="宋体" w:hAnsi="宋体" w:eastAsia="宋体" w:cs="Times New Roman"/>
          <w:szCs w:val="24"/>
        </w:rPr>
      </w:pPr>
      <w:r>
        <w:rPr>
          <w:rFonts w:hint="eastAsia" w:ascii="宋体" w:hAnsi="宋体" w:eastAsia="宋体" w:cs="Times New Roman"/>
          <w:bCs w:val="0"/>
          <w:szCs w:val="24"/>
        </w:rPr>
        <w:t>提供参加政府采购活动前3年内在经营活动中没有重大违法记录的书面声明；（提供《响应供应商资格声明函》）</w:t>
      </w:r>
    </w:p>
    <w:p>
      <w:pPr>
        <w:numPr>
          <w:ilvl w:val="0"/>
          <w:numId w:val="6"/>
        </w:numPr>
        <w:adjustRightInd w:val="0"/>
        <w:snapToGrid w:val="0"/>
        <w:spacing w:line="360" w:lineRule="auto"/>
        <w:ind w:left="569" w:hanging="568" w:hangingChars="237"/>
        <w:textAlignment w:val="baseline"/>
        <w:rPr>
          <w:rFonts w:ascii="宋体" w:hAnsi="宋体" w:eastAsia="宋体" w:cs="Times New Roman"/>
          <w:bCs w:val="0"/>
          <w:i/>
          <w:iCs/>
          <w:color w:val="595959"/>
          <w:szCs w:val="24"/>
          <w:u w:val="single"/>
        </w:rPr>
      </w:pPr>
      <w:r>
        <w:rPr>
          <w:rFonts w:hint="eastAsia" w:ascii="宋体" w:hAnsi="宋体" w:eastAsia="宋体" w:cs="Times New Roman"/>
          <w:bCs w:val="0"/>
          <w:szCs w:val="24"/>
        </w:rPr>
        <w:t>法律、行政法规规定的其他条件。（提供《响应供应商资格声明函》）</w:t>
      </w:r>
    </w:p>
    <w:p>
      <w:pPr>
        <w:snapToGrid w:val="0"/>
        <w:spacing w:line="360" w:lineRule="auto"/>
        <w:ind w:left="365" w:leftChars="2" w:hanging="360" w:hangingChars="150"/>
        <w:rPr>
          <w:rFonts w:ascii="宋体" w:hAnsi="宋体" w:eastAsia="宋体" w:cs="Times New Roman"/>
          <w:szCs w:val="24"/>
        </w:rPr>
      </w:pPr>
      <w:r>
        <w:rPr>
          <w:rFonts w:hint="eastAsia" w:ascii="宋体" w:hAnsi="宋体" w:eastAsia="宋体" w:cs="Times New Roman"/>
          <w:szCs w:val="24"/>
        </w:rPr>
        <w:t>5</w:t>
      </w:r>
      <w:r>
        <w:rPr>
          <w:rFonts w:ascii="宋体" w:hAnsi="宋体" w:eastAsia="宋体" w:cs="Times New Roman"/>
          <w:szCs w:val="24"/>
        </w:rPr>
        <w:t xml:space="preserve">. </w:t>
      </w:r>
      <w:r>
        <w:rPr>
          <w:rFonts w:hint="eastAsia" w:ascii="宋体" w:hAnsi="宋体" w:eastAsia="宋体" w:cs="Times New Roman"/>
          <w:szCs w:val="24"/>
        </w:rPr>
        <w:t>为采购项目提供整体设计、规范编制或者项目管理、监理、检测等服务的供应商，不得再参加该采购项目</w:t>
      </w:r>
      <w:r>
        <w:rPr>
          <w:rFonts w:hint="eastAsia" w:ascii="宋体" w:hAnsi="宋体" w:eastAsia="宋体" w:cs="Times New Roman"/>
          <w:bCs w:val="0"/>
          <w:szCs w:val="24"/>
        </w:rPr>
        <w:t>同一合同项下</w:t>
      </w:r>
      <w:r>
        <w:rPr>
          <w:rFonts w:hint="eastAsia" w:ascii="宋体" w:hAnsi="宋体" w:eastAsia="宋体" w:cs="Times New Roman"/>
          <w:szCs w:val="24"/>
        </w:rPr>
        <w:t>的其他采购活动。</w:t>
      </w:r>
      <w:r>
        <w:rPr>
          <w:rFonts w:hint="eastAsia" w:ascii="宋体" w:hAnsi="宋体" w:eastAsia="宋体" w:cs="Times New Roman"/>
          <w:bCs w:val="0"/>
          <w:szCs w:val="24"/>
        </w:rPr>
        <w:t>（提供《响应供应商资格声明函》）</w:t>
      </w:r>
    </w:p>
    <w:p>
      <w:pPr>
        <w:snapToGrid w:val="0"/>
        <w:spacing w:line="360" w:lineRule="auto"/>
        <w:ind w:left="365" w:leftChars="2" w:hanging="360" w:hangingChars="150"/>
        <w:rPr>
          <w:rFonts w:ascii="宋体" w:hAnsi="宋体" w:eastAsia="宋体" w:cs="Times New Roman"/>
          <w:szCs w:val="24"/>
        </w:rPr>
      </w:pPr>
      <w:r>
        <w:rPr>
          <w:rFonts w:hint="eastAsia" w:ascii="宋体" w:hAnsi="宋体" w:eastAsia="宋体" w:cs="Times New Roman"/>
          <w:bCs w:val="0"/>
          <w:szCs w:val="24"/>
        </w:rPr>
        <w:t>6</w:t>
      </w:r>
      <w:r>
        <w:rPr>
          <w:rFonts w:ascii="宋体" w:hAnsi="宋体" w:eastAsia="宋体" w:cs="Times New Roman"/>
          <w:bCs w:val="0"/>
          <w:szCs w:val="24"/>
        </w:rPr>
        <w:t xml:space="preserve">. </w:t>
      </w:r>
      <w:r>
        <w:rPr>
          <w:rFonts w:hint="eastAsia" w:ascii="宋体" w:hAnsi="宋体" w:eastAsia="宋体" w:cs="Times New Roman"/>
          <w:bCs w:val="0"/>
          <w:szCs w:val="24"/>
        </w:rPr>
        <w:t>单位负责人为同一人或者存在直接控股、管理关系的不同供应商，</w:t>
      </w:r>
      <w:r>
        <w:rPr>
          <w:rFonts w:hint="eastAsia" w:ascii="宋体" w:hAnsi="宋体" w:eastAsia="宋体" w:cs="Times New Roman"/>
          <w:szCs w:val="24"/>
        </w:rPr>
        <w:t>不得参加同一合同项下的政府采购活动。</w:t>
      </w:r>
      <w:r>
        <w:rPr>
          <w:rFonts w:hint="eastAsia" w:ascii="宋体" w:hAnsi="宋体" w:eastAsia="宋体" w:cs="Times New Roman"/>
          <w:bCs w:val="0"/>
          <w:szCs w:val="24"/>
        </w:rPr>
        <w:t>（提供《响应供应商资格声明函》）</w:t>
      </w:r>
    </w:p>
    <w:p>
      <w:pPr>
        <w:snapToGrid w:val="0"/>
        <w:spacing w:line="360" w:lineRule="auto"/>
        <w:ind w:left="365" w:leftChars="2" w:hanging="360" w:hangingChars="150"/>
        <w:rPr>
          <w:rFonts w:ascii="宋体" w:hAnsi="宋体" w:eastAsia="宋体" w:cs="Times New Roman"/>
          <w:szCs w:val="24"/>
        </w:rPr>
      </w:pPr>
      <w:r>
        <w:rPr>
          <w:rFonts w:hint="eastAsia" w:ascii="宋体" w:hAnsi="宋体" w:eastAsia="宋体" w:cs="Times New Roman"/>
          <w:bCs w:val="0"/>
          <w:szCs w:val="24"/>
        </w:rPr>
        <w:t>7</w:t>
      </w:r>
      <w:r>
        <w:rPr>
          <w:rFonts w:ascii="宋体" w:hAnsi="宋体" w:eastAsia="宋体" w:cs="Times New Roman"/>
          <w:bCs w:val="0"/>
          <w:szCs w:val="24"/>
        </w:rPr>
        <w:t>.</w:t>
      </w:r>
      <w:r>
        <w:rPr>
          <w:rFonts w:hint="eastAsia" w:ascii="宋体" w:hAnsi="宋体" w:eastAsia="宋体" w:cs="Times New Roman"/>
          <w:bCs w:val="0"/>
          <w:szCs w:val="24"/>
        </w:rPr>
        <w:t xml:space="preserve"> 响应供应商</w:t>
      </w:r>
      <w:r>
        <w:rPr>
          <w:rFonts w:ascii="宋体" w:hAnsi="宋体" w:eastAsia="宋体" w:cs="Times New Roman"/>
          <w:bCs w:val="0"/>
          <w:szCs w:val="24"/>
        </w:rPr>
        <w:t>未被列入“信用中国”网站(www.creditchina.gov.cn)</w:t>
      </w:r>
      <w:r>
        <w:rPr>
          <w:rFonts w:hint="eastAsia" w:ascii="宋体" w:hAnsi="宋体" w:eastAsia="宋体" w:cs="Times New Roman"/>
          <w:bCs w:val="0"/>
          <w:szCs w:val="24"/>
        </w:rPr>
        <w:t xml:space="preserve"> 以下任何记录名单之一：①失信被执行人；②税收违法黑名单；③政府采购严重违法失信行为。同时，</w:t>
      </w:r>
      <w:r>
        <w:rPr>
          <w:rFonts w:ascii="宋体" w:hAnsi="宋体" w:eastAsia="宋体" w:cs="Times New Roman"/>
          <w:bCs w:val="0"/>
          <w:szCs w:val="24"/>
        </w:rPr>
        <w:t>不处于中国政府采购网(www.ccgp.gov.cn)“政府采购严重违法失信行为信息记录”中的禁止参加政府采购活动期间。</w:t>
      </w:r>
      <w:r>
        <w:rPr>
          <w:rFonts w:ascii="宋体" w:hAnsi="宋体" w:eastAsia="宋体"/>
        </w:rPr>
        <w:t>（</w:t>
      </w:r>
      <w:r>
        <w:rPr>
          <w:rFonts w:hint="eastAsia" w:ascii="宋体" w:hAnsi="宋体" w:eastAsia="宋体"/>
        </w:rPr>
        <w:t>说明：①由采购人、采购代理机构</w:t>
      </w:r>
      <w:r>
        <w:rPr>
          <w:rFonts w:ascii="宋体" w:hAnsi="宋体" w:eastAsia="宋体"/>
        </w:rPr>
        <w:t>于</w:t>
      </w:r>
      <w:r>
        <w:rPr>
          <w:rFonts w:hint="eastAsia" w:ascii="宋体" w:hAnsi="宋体" w:eastAsia="宋体"/>
        </w:rPr>
        <w:t>提交首次响应文件截止日</w:t>
      </w:r>
      <w:r>
        <w:rPr>
          <w:rFonts w:ascii="宋体" w:hAnsi="宋体" w:eastAsia="宋体"/>
        </w:rPr>
        <w:t>在“信用中国”网站（www.creditchina.gov.cn）及中国政府采购网(www.ccgp.gov.cn)查询结果为准</w:t>
      </w:r>
      <w:r>
        <w:rPr>
          <w:rFonts w:hint="eastAsia" w:ascii="宋体" w:hAnsi="宋体" w:eastAsia="宋体"/>
        </w:rPr>
        <w:t>，</w:t>
      </w:r>
      <w:r>
        <w:rPr>
          <w:rFonts w:ascii="宋体" w:hAnsi="宋体" w:eastAsia="宋体"/>
          <w:highlight w:val="white"/>
        </w:rPr>
        <w:t>如在上述网站查询结果均显示没有相关记录，视为</w:t>
      </w:r>
      <w:r>
        <w:rPr>
          <w:rFonts w:hint="eastAsia" w:ascii="宋体" w:hAnsi="宋体" w:eastAsia="宋体"/>
          <w:highlight w:val="white"/>
        </w:rPr>
        <w:t>不存在</w:t>
      </w:r>
      <w:r>
        <w:rPr>
          <w:rFonts w:ascii="宋体" w:hAnsi="宋体" w:eastAsia="宋体"/>
          <w:highlight w:val="white"/>
        </w:rPr>
        <w:t>上述不良信用记录</w:t>
      </w:r>
      <w:r>
        <w:rPr>
          <w:rFonts w:hint="eastAsia" w:ascii="宋体" w:hAnsi="宋体" w:eastAsia="宋体"/>
        </w:rPr>
        <w:t>。②采购代理机构同时对信用信息查询记录和证据截图或下载存档。③供应商为分公司的，同时对该分公司所属</w:t>
      </w:r>
      <w:r>
        <w:rPr>
          <w:rFonts w:hint="eastAsia" w:ascii="宋体" w:hAnsi="宋体" w:eastAsia="宋体" w:cs="黑体"/>
        </w:rPr>
        <w:t>总公司</w:t>
      </w:r>
      <w:r>
        <w:rPr>
          <w:rFonts w:hint="eastAsia" w:ascii="宋体" w:hAnsi="宋体" w:eastAsia="宋体"/>
          <w:szCs w:val="24"/>
        </w:rPr>
        <w:t>（总所）进行信用记录查询，</w:t>
      </w:r>
      <w:r>
        <w:rPr>
          <w:rFonts w:hint="eastAsia" w:ascii="宋体" w:hAnsi="宋体" w:eastAsia="宋体"/>
        </w:rPr>
        <w:t>该分公司所属</w:t>
      </w:r>
      <w:r>
        <w:rPr>
          <w:rFonts w:hint="eastAsia" w:ascii="宋体" w:hAnsi="宋体" w:eastAsia="宋体" w:cs="黑体"/>
        </w:rPr>
        <w:t>总公司</w:t>
      </w:r>
      <w:r>
        <w:rPr>
          <w:rFonts w:hint="eastAsia" w:ascii="宋体" w:hAnsi="宋体" w:eastAsia="宋体"/>
          <w:szCs w:val="24"/>
        </w:rPr>
        <w:t>（总所）</w:t>
      </w:r>
      <w:r>
        <w:rPr>
          <w:rFonts w:ascii="宋体" w:hAnsi="宋体" w:eastAsia="宋体"/>
        </w:rPr>
        <w:t>存在</w:t>
      </w:r>
      <w:r>
        <w:rPr>
          <w:rFonts w:hint="eastAsia" w:ascii="宋体" w:hAnsi="宋体" w:eastAsia="宋体"/>
        </w:rPr>
        <w:t>不良信用</w:t>
      </w:r>
      <w:r>
        <w:rPr>
          <w:rFonts w:ascii="宋体" w:hAnsi="宋体" w:eastAsia="宋体"/>
        </w:rPr>
        <w:t>记录的</w:t>
      </w:r>
      <w:r>
        <w:rPr>
          <w:rFonts w:hint="eastAsia" w:ascii="宋体" w:hAnsi="宋体" w:eastAsia="宋体"/>
        </w:rPr>
        <w:t>，视同供应商存在不良信用记录</w:t>
      </w:r>
      <w:r>
        <w:rPr>
          <w:rFonts w:ascii="宋体" w:hAnsi="宋体" w:eastAsia="宋体"/>
        </w:rPr>
        <w:t>。</w:t>
      </w:r>
      <w:r>
        <w:rPr>
          <w:rFonts w:hint="eastAsia" w:ascii="宋体" w:hAnsi="宋体" w:eastAsia="宋体"/>
        </w:rPr>
        <w:t>）</w:t>
      </w:r>
    </w:p>
    <w:p>
      <w:pPr>
        <w:snapToGrid w:val="0"/>
        <w:spacing w:line="360" w:lineRule="auto"/>
        <w:ind w:left="365" w:leftChars="2" w:hanging="360" w:hangingChars="150"/>
        <w:rPr>
          <w:rFonts w:ascii="宋体" w:hAnsi="宋体" w:eastAsia="宋体" w:cs="Times New Roman"/>
          <w:szCs w:val="24"/>
        </w:rPr>
      </w:pPr>
      <w:r>
        <w:rPr>
          <w:rFonts w:hint="eastAsia" w:ascii="宋体" w:hAnsi="宋体" w:eastAsia="宋体" w:cs="Times New Roman"/>
          <w:szCs w:val="24"/>
        </w:rPr>
        <w:t>8</w:t>
      </w:r>
      <w:r>
        <w:rPr>
          <w:rFonts w:ascii="宋体" w:hAnsi="宋体" w:eastAsia="宋体" w:cs="Times New Roman"/>
          <w:szCs w:val="24"/>
        </w:rPr>
        <w:t xml:space="preserve">. </w:t>
      </w:r>
      <w:r>
        <w:rPr>
          <w:rFonts w:hint="eastAsia" w:ascii="宋体" w:hAnsi="宋体" w:eastAsia="宋体" w:cs="Times New Roman"/>
          <w:szCs w:val="24"/>
        </w:rPr>
        <w:t>成功获取本谈判文件的供应商。</w:t>
      </w:r>
    </w:p>
    <w:p>
      <w:pPr>
        <w:numPr>
          <w:ilvl w:val="0"/>
          <w:numId w:val="4"/>
        </w:numPr>
        <w:snapToGrid w:val="0"/>
        <w:spacing w:line="360" w:lineRule="auto"/>
        <w:rPr>
          <w:rFonts w:ascii="宋体" w:hAnsi="宋体" w:eastAsia="宋体" w:cs="Times New Roman"/>
          <w:b/>
          <w:szCs w:val="24"/>
        </w:rPr>
      </w:pPr>
      <w:r>
        <w:rPr>
          <w:rFonts w:hint="eastAsia" w:ascii="宋体" w:hAnsi="宋体" w:eastAsia="宋体" w:cs="Times New Roman"/>
          <w:b/>
          <w:szCs w:val="24"/>
        </w:rPr>
        <w:t>获取采购文件</w:t>
      </w:r>
    </w:p>
    <w:p>
      <w:pPr>
        <w:snapToGrid w:val="0"/>
        <w:spacing w:line="360" w:lineRule="auto"/>
        <w:rPr>
          <w:rFonts w:ascii="宋体" w:hAnsi="宋体" w:eastAsia="宋体"/>
          <w:bCs w:val="0"/>
          <w:szCs w:val="24"/>
        </w:rPr>
      </w:pPr>
      <w:r>
        <w:rPr>
          <w:rFonts w:hint="eastAsia" w:ascii="宋体" w:hAnsi="宋体" w:eastAsia="宋体"/>
          <w:bCs w:val="0"/>
          <w:szCs w:val="24"/>
        </w:rPr>
        <w:t>时间：</w:t>
      </w:r>
      <w:r>
        <w:rPr>
          <w:rFonts w:hint="eastAsia" w:ascii="宋体" w:hAnsi="宋体" w:eastAsia="宋体"/>
          <w:bCs w:val="0"/>
          <w:szCs w:val="24"/>
          <w:u w:val="single"/>
        </w:rPr>
        <w:t>2022</w:t>
      </w:r>
      <w:r>
        <w:rPr>
          <w:rFonts w:hint="eastAsia" w:ascii="宋体" w:hAnsi="宋体" w:eastAsia="宋体"/>
          <w:bCs w:val="0"/>
          <w:szCs w:val="24"/>
        </w:rPr>
        <w:t>年</w:t>
      </w:r>
      <w:r>
        <w:rPr>
          <w:rFonts w:hint="eastAsia" w:ascii="宋体" w:hAnsi="宋体" w:eastAsia="宋体"/>
          <w:bCs w:val="0"/>
          <w:szCs w:val="24"/>
          <w:u w:val="single"/>
        </w:rPr>
        <w:t>6</w:t>
      </w:r>
      <w:r>
        <w:rPr>
          <w:rFonts w:hint="eastAsia" w:ascii="宋体" w:hAnsi="宋体" w:eastAsia="宋体"/>
          <w:bCs w:val="0"/>
          <w:szCs w:val="24"/>
        </w:rPr>
        <w:t>月</w:t>
      </w:r>
      <w:r>
        <w:rPr>
          <w:rFonts w:hint="eastAsia" w:ascii="宋体" w:hAnsi="宋体" w:eastAsia="宋体"/>
          <w:bCs w:val="0"/>
          <w:szCs w:val="24"/>
          <w:u w:val="single"/>
          <w:lang w:val="en-US" w:eastAsia="zh-CN"/>
        </w:rPr>
        <w:t>20</w:t>
      </w:r>
      <w:r>
        <w:rPr>
          <w:rFonts w:hint="eastAsia" w:ascii="宋体" w:hAnsi="宋体" w:eastAsia="宋体"/>
          <w:bCs w:val="0"/>
          <w:szCs w:val="24"/>
        </w:rPr>
        <w:t>日至</w:t>
      </w:r>
      <w:r>
        <w:rPr>
          <w:rFonts w:hint="eastAsia" w:ascii="宋体" w:hAnsi="宋体" w:eastAsia="宋体"/>
          <w:bCs w:val="0"/>
          <w:szCs w:val="24"/>
          <w:u w:val="single"/>
        </w:rPr>
        <w:t>2022</w:t>
      </w:r>
      <w:r>
        <w:rPr>
          <w:rFonts w:hint="eastAsia" w:ascii="宋体" w:hAnsi="宋体" w:eastAsia="宋体"/>
          <w:bCs w:val="0"/>
          <w:szCs w:val="24"/>
        </w:rPr>
        <w:t>年</w:t>
      </w:r>
      <w:r>
        <w:rPr>
          <w:rFonts w:hint="eastAsia" w:ascii="宋体" w:hAnsi="宋体" w:eastAsia="宋体"/>
          <w:bCs w:val="0"/>
          <w:szCs w:val="24"/>
          <w:u w:val="single"/>
        </w:rPr>
        <w:t>6</w:t>
      </w:r>
      <w:r>
        <w:rPr>
          <w:rFonts w:hint="eastAsia" w:ascii="宋体" w:hAnsi="宋体" w:eastAsia="宋体"/>
          <w:bCs w:val="0"/>
          <w:szCs w:val="24"/>
        </w:rPr>
        <w:t>月</w:t>
      </w:r>
      <w:r>
        <w:rPr>
          <w:rFonts w:hint="eastAsia" w:ascii="宋体" w:hAnsi="宋体" w:eastAsia="宋体"/>
          <w:bCs w:val="0"/>
          <w:szCs w:val="24"/>
          <w:u w:val="single"/>
        </w:rPr>
        <w:t>2</w:t>
      </w:r>
      <w:r>
        <w:rPr>
          <w:rFonts w:hint="eastAsia" w:ascii="宋体" w:hAnsi="宋体" w:eastAsia="宋体"/>
          <w:bCs w:val="0"/>
          <w:szCs w:val="24"/>
          <w:u w:val="single"/>
          <w:lang w:val="en-US" w:eastAsia="zh-CN"/>
        </w:rPr>
        <w:t>3</w:t>
      </w:r>
      <w:r>
        <w:rPr>
          <w:rFonts w:hint="eastAsia" w:ascii="宋体" w:hAnsi="宋体" w:eastAsia="宋体"/>
          <w:bCs w:val="0"/>
          <w:szCs w:val="24"/>
        </w:rPr>
        <w:t>日</w:t>
      </w:r>
      <w:r>
        <w:rPr>
          <w:rFonts w:hint="eastAsia" w:ascii="宋体" w:hAnsi="宋体" w:eastAsia="宋体"/>
          <w:bCs w:val="0"/>
          <w:iCs/>
          <w:szCs w:val="24"/>
        </w:rPr>
        <w:t>（谈判文件的发售期限自开始之日起不得少于</w:t>
      </w:r>
      <w:r>
        <w:rPr>
          <w:rFonts w:ascii="宋体" w:hAnsi="宋体" w:eastAsia="宋体"/>
          <w:bCs w:val="0"/>
          <w:iCs/>
          <w:szCs w:val="24"/>
        </w:rPr>
        <w:t>3</w:t>
      </w:r>
      <w:r>
        <w:rPr>
          <w:rFonts w:hint="eastAsia" w:ascii="宋体" w:hAnsi="宋体" w:eastAsia="宋体"/>
          <w:bCs w:val="0"/>
          <w:iCs/>
          <w:szCs w:val="24"/>
        </w:rPr>
        <w:t>个工作日）</w:t>
      </w:r>
      <w:r>
        <w:rPr>
          <w:rFonts w:hint="eastAsia" w:ascii="宋体" w:hAnsi="宋体" w:eastAsia="宋体"/>
          <w:bCs w:val="0"/>
          <w:szCs w:val="24"/>
        </w:rPr>
        <w:t>，每天上午</w:t>
      </w:r>
      <w:r>
        <w:rPr>
          <w:rFonts w:ascii="宋体" w:hAnsi="宋体" w:eastAsia="宋体"/>
          <w:bCs w:val="0"/>
          <w:szCs w:val="24"/>
          <w:u w:val="single"/>
        </w:rPr>
        <w:t>09</w:t>
      </w:r>
      <w:r>
        <w:rPr>
          <w:rFonts w:hint="eastAsia" w:ascii="宋体" w:hAnsi="宋体" w:eastAsia="宋体"/>
          <w:bCs w:val="0"/>
          <w:szCs w:val="24"/>
          <w:u w:val="single"/>
        </w:rPr>
        <w:t>:0</w:t>
      </w:r>
      <w:r>
        <w:rPr>
          <w:rFonts w:ascii="宋体" w:hAnsi="宋体" w:eastAsia="宋体"/>
          <w:bCs w:val="0"/>
          <w:szCs w:val="24"/>
          <w:u w:val="single"/>
        </w:rPr>
        <w:t>0</w:t>
      </w:r>
      <w:r>
        <w:rPr>
          <w:rFonts w:hint="eastAsia" w:ascii="宋体" w:hAnsi="宋体" w:eastAsia="宋体"/>
          <w:bCs w:val="0"/>
          <w:szCs w:val="24"/>
        </w:rPr>
        <w:t>至</w:t>
      </w:r>
      <w:r>
        <w:rPr>
          <w:rFonts w:hint="eastAsia" w:ascii="宋体" w:hAnsi="宋体" w:eastAsia="宋体"/>
          <w:bCs w:val="0"/>
          <w:szCs w:val="24"/>
          <w:u w:val="single"/>
        </w:rPr>
        <w:t>1</w:t>
      </w:r>
      <w:r>
        <w:rPr>
          <w:rFonts w:ascii="宋体" w:hAnsi="宋体" w:eastAsia="宋体"/>
          <w:bCs w:val="0"/>
          <w:szCs w:val="24"/>
          <w:u w:val="single"/>
        </w:rPr>
        <w:t>2:00</w:t>
      </w:r>
      <w:r>
        <w:rPr>
          <w:rFonts w:hint="eastAsia" w:ascii="宋体" w:hAnsi="宋体" w:eastAsia="宋体"/>
          <w:bCs w:val="0"/>
          <w:szCs w:val="24"/>
        </w:rPr>
        <w:t>，下午</w:t>
      </w:r>
      <w:r>
        <w:rPr>
          <w:rFonts w:ascii="宋体" w:hAnsi="宋体" w:eastAsia="宋体"/>
          <w:bCs w:val="0"/>
          <w:szCs w:val="24"/>
          <w:u w:val="single"/>
        </w:rPr>
        <w:t>14:30</w:t>
      </w:r>
      <w:r>
        <w:rPr>
          <w:rFonts w:hint="eastAsia" w:ascii="宋体" w:hAnsi="宋体" w:eastAsia="宋体"/>
          <w:bCs w:val="0"/>
          <w:szCs w:val="24"/>
        </w:rPr>
        <w:t>至</w:t>
      </w:r>
      <w:r>
        <w:rPr>
          <w:rFonts w:ascii="宋体" w:hAnsi="宋体" w:eastAsia="宋体"/>
          <w:bCs w:val="0"/>
          <w:szCs w:val="24"/>
          <w:u w:val="single"/>
        </w:rPr>
        <w:t>17:30</w:t>
      </w:r>
      <w:r>
        <w:rPr>
          <w:rFonts w:hint="eastAsia" w:ascii="宋体" w:hAnsi="宋体" w:eastAsia="宋体"/>
          <w:bCs w:val="0"/>
          <w:szCs w:val="24"/>
        </w:rPr>
        <w:t>（北京时间，</w:t>
      </w:r>
      <w:r>
        <w:rPr>
          <w:rFonts w:ascii="宋体" w:hAnsi="宋体" w:eastAsia="宋体"/>
          <w:bCs w:val="0"/>
          <w:szCs w:val="24"/>
        </w:rPr>
        <w:t>法定节假日</w:t>
      </w:r>
      <w:r>
        <w:rPr>
          <w:rFonts w:hint="eastAsia" w:ascii="宋体" w:hAnsi="宋体" w:eastAsia="宋体"/>
          <w:bCs w:val="0"/>
          <w:szCs w:val="24"/>
        </w:rPr>
        <w:t>除外 ）</w:t>
      </w:r>
    </w:p>
    <w:p>
      <w:pPr>
        <w:snapToGrid w:val="0"/>
        <w:spacing w:line="360" w:lineRule="auto"/>
        <w:rPr>
          <w:rFonts w:ascii="宋体" w:hAnsi="宋体" w:eastAsia="宋体"/>
          <w:bCs w:val="0"/>
          <w:szCs w:val="24"/>
          <w:u w:val="single"/>
        </w:rPr>
      </w:pPr>
      <w:r>
        <w:rPr>
          <w:rFonts w:hint="eastAsia" w:ascii="宋体" w:hAnsi="宋体" w:eastAsia="宋体"/>
          <w:bCs w:val="0"/>
          <w:szCs w:val="24"/>
        </w:rPr>
        <w:t>地点：</w:t>
      </w:r>
      <w:r>
        <w:rPr>
          <w:rFonts w:hint="eastAsia" w:ascii="宋体" w:hAnsi="宋体" w:eastAsia="宋体" w:cs="仿宋_GB2312"/>
          <w:color w:val="000000"/>
          <w:u w:val="single"/>
        </w:rPr>
        <w:t>广州市环市东路472号粤海大厦7楼</w:t>
      </w:r>
    </w:p>
    <w:p>
      <w:pPr>
        <w:snapToGrid w:val="0"/>
        <w:spacing w:line="360" w:lineRule="auto"/>
        <w:rPr>
          <w:rFonts w:ascii="宋体" w:hAnsi="宋体" w:eastAsia="宋体"/>
          <w:bCs w:val="0"/>
          <w:color w:val="000000"/>
          <w:szCs w:val="24"/>
        </w:rPr>
      </w:pPr>
      <w:r>
        <w:rPr>
          <w:rFonts w:hint="eastAsia" w:ascii="宋体" w:hAnsi="宋体" w:eastAsia="宋体"/>
          <w:bCs w:val="0"/>
          <w:szCs w:val="24"/>
        </w:rPr>
        <w:t>方式：详见“七、其他补充事宜”</w:t>
      </w:r>
    </w:p>
    <w:p>
      <w:pPr>
        <w:snapToGrid w:val="0"/>
        <w:spacing w:line="360" w:lineRule="auto"/>
        <w:rPr>
          <w:rFonts w:ascii="宋体" w:hAnsi="宋体" w:eastAsia="宋体"/>
          <w:bCs w:val="0"/>
          <w:szCs w:val="24"/>
        </w:rPr>
      </w:pPr>
      <w:r>
        <w:rPr>
          <w:rFonts w:hint="eastAsia" w:ascii="宋体" w:hAnsi="宋体" w:eastAsia="宋体"/>
          <w:bCs w:val="0"/>
          <w:szCs w:val="24"/>
        </w:rPr>
        <w:t>售价（元）：</w:t>
      </w:r>
      <w:r>
        <w:rPr>
          <w:rFonts w:hint="eastAsia" w:ascii="宋体" w:hAnsi="宋体" w:eastAsia="宋体"/>
          <w:bCs w:val="0"/>
          <w:szCs w:val="24"/>
          <w:u w:val="single"/>
        </w:rPr>
        <w:t>0</w:t>
      </w:r>
    </w:p>
    <w:p>
      <w:pPr>
        <w:numPr>
          <w:ilvl w:val="0"/>
          <w:numId w:val="4"/>
        </w:numPr>
        <w:snapToGrid w:val="0"/>
        <w:spacing w:line="360" w:lineRule="auto"/>
        <w:ind w:hanging="279"/>
        <w:rPr>
          <w:rFonts w:ascii="宋体" w:hAnsi="宋体" w:eastAsia="宋体" w:cs="Times New Roman"/>
          <w:b/>
          <w:szCs w:val="24"/>
        </w:rPr>
      </w:pPr>
      <w:r>
        <w:rPr>
          <w:rFonts w:hint="eastAsia" w:ascii="宋体" w:hAnsi="宋体" w:eastAsia="宋体" w:cs="Times New Roman"/>
          <w:b/>
          <w:szCs w:val="24"/>
        </w:rPr>
        <w:t>响应文件提交</w:t>
      </w:r>
    </w:p>
    <w:p>
      <w:pPr>
        <w:snapToGrid w:val="0"/>
        <w:spacing w:line="360" w:lineRule="auto"/>
        <w:rPr>
          <w:rFonts w:ascii="宋体" w:hAnsi="宋体" w:eastAsia="宋体" w:cs="Times New Roman"/>
          <w:iCs/>
          <w:szCs w:val="24"/>
          <w:u w:val="single"/>
        </w:rPr>
      </w:pPr>
      <w:r>
        <w:rPr>
          <w:rFonts w:hint="eastAsia" w:ascii="宋体" w:hAnsi="宋体" w:eastAsia="宋体" w:cs="Times New Roman"/>
          <w:bCs w:val="0"/>
          <w:szCs w:val="24"/>
        </w:rPr>
        <w:t>截止时间：</w:t>
      </w:r>
      <w:r>
        <w:rPr>
          <w:rFonts w:hint="eastAsia" w:ascii="宋体" w:hAnsi="宋体" w:eastAsia="宋体" w:cs="Times New Roman"/>
          <w:bCs w:val="0"/>
          <w:szCs w:val="24"/>
          <w:u w:val="single"/>
        </w:rPr>
        <w:t>2022</w:t>
      </w:r>
      <w:r>
        <w:rPr>
          <w:rFonts w:hint="eastAsia" w:ascii="宋体" w:hAnsi="宋体" w:eastAsia="宋体" w:cs="Times New Roman"/>
          <w:szCs w:val="24"/>
        </w:rPr>
        <w:t>年</w:t>
      </w:r>
      <w:r>
        <w:rPr>
          <w:rFonts w:hint="eastAsia" w:ascii="宋体" w:hAnsi="宋体" w:eastAsia="宋体" w:cs="Times New Roman"/>
          <w:szCs w:val="24"/>
          <w:u w:val="single"/>
        </w:rPr>
        <w:t>6</w:t>
      </w:r>
      <w:r>
        <w:rPr>
          <w:rFonts w:hint="eastAsia" w:ascii="宋体" w:hAnsi="宋体" w:eastAsia="宋体" w:cs="Times New Roman"/>
          <w:szCs w:val="24"/>
        </w:rPr>
        <w:t>月</w:t>
      </w:r>
      <w:r>
        <w:rPr>
          <w:rFonts w:hint="eastAsia" w:ascii="宋体" w:hAnsi="宋体" w:eastAsia="宋体" w:cs="Times New Roman"/>
          <w:szCs w:val="24"/>
          <w:u w:val="single"/>
        </w:rPr>
        <w:t>2</w:t>
      </w:r>
      <w:r>
        <w:rPr>
          <w:rFonts w:hint="eastAsia" w:ascii="宋体" w:hAnsi="宋体" w:eastAsia="宋体" w:cs="Times New Roman"/>
          <w:szCs w:val="24"/>
          <w:u w:val="single"/>
          <w:lang w:val="en-US" w:eastAsia="zh-CN"/>
        </w:rPr>
        <w:t>4</w:t>
      </w:r>
      <w:r>
        <w:rPr>
          <w:rFonts w:hint="eastAsia" w:ascii="宋体" w:hAnsi="宋体" w:eastAsia="宋体" w:cs="Times New Roman"/>
          <w:szCs w:val="24"/>
        </w:rPr>
        <w:t>日</w:t>
      </w:r>
      <w:r>
        <w:rPr>
          <w:rFonts w:hint="eastAsia" w:ascii="宋体" w:hAnsi="宋体" w:eastAsia="宋体" w:cs="Times New Roman"/>
          <w:szCs w:val="24"/>
          <w:u w:val="single"/>
          <w:lang w:val="en-US" w:eastAsia="zh-CN"/>
        </w:rPr>
        <w:t>9</w:t>
      </w:r>
      <w:r>
        <w:rPr>
          <w:rFonts w:hint="eastAsia" w:ascii="宋体" w:hAnsi="宋体" w:eastAsia="宋体" w:cs="Times New Roman"/>
          <w:szCs w:val="24"/>
        </w:rPr>
        <w:t>点</w:t>
      </w:r>
      <w:r>
        <w:rPr>
          <w:rFonts w:hint="eastAsia" w:ascii="宋体" w:hAnsi="宋体" w:eastAsia="宋体" w:cs="Times New Roman"/>
          <w:szCs w:val="24"/>
          <w:u w:val="single"/>
        </w:rPr>
        <w:t>30</w:t>
      </w:r>
      <w:r>
        <w:rPr>
          <w:rFonts w:hint="eastAsia" w:ascii="宋体" w:hAnsi="宋体" w:eastAsia="宋体" w:cs="Times New Roman"/>
          <w:szCs w:val="24"/>
        </w:rPr>
        <w:t>分（北京时间）</w:t>
      </w:r>
      <w:r>
        <w:rPr>
          <w:rFonts w:hint="eastAsia" w:ascii="宋体" w:hAnsi="宋体" w:eastAsia="宋体"/>
          <w:bCs w:val="0"/>
          <w:iCs/>
          <w:szCs w:val="24"/>
        </w:rPr>
        <w:t>（从谈判文件开始发出之日起至供应商提交首次响应文件截止之日止不得少于3个工作日）</w:t>
      </w:r>
    </w:p>
    <w:p>
      <w:pPr>
        <w:snapToGrid w:val="0"/>
        <w:spacing w:line="360" w:lineRule="auto"/>
        <w:rPr>
          <w:rFonts w:ascii="宋体" w:hAnsi="宋体" w:eastAsia="宋体" w:cs="Times New Roman"/>
          <w:szCs w:val="24"/>
          <w:u w:val="single"/>
        </w:rPr>
      </w:pPr>
      <w:r>
        <w:rPr>
          <w:rFonts w:hint="eastAsia" w:ascii="宋体" w:hAnsi="宋体" w:eastAsia="宋体" w:cs="Times New Roman"/>
          <w:bCs w:val="0"/>
          <w:szCs w:val="24"/>
        </w:rPr>
        <w:t>地点：</w:t>
      </w:r>
      <w:r>
        <w:rPr>
          <w:rFonts w:hint="eastAsia" w:ascii="宋体" w:hAnsi="宋体" w:eastAsia="宋体" w:cs="仿宋_GB2312"/>
          <w:color w:val="000000"/>
          <w:u w:val="single"/>
        </w:rPr>
        <w:t>广州市环市东路472号粤海大厦7楼会议室</w:t>
      </w:r>
      <w:r>
        <w:rPr>
          <w:rFonts w:hint="eastAsia" w:ascii="宋体" w:hAnsi="宋体" w:eastAsia="宋体" w:cs="仿宋_GB2312"/>
          <w:bCs w:val="0"/>
          <w:szCs w:val="24"/>
          <w:u w:val="single"/>
        </w:rPr>
        <w:t xml:space="preserve"> </w:t>
      </w:r>
    </w:p>
    <w:p>
      <w:pPr>
        <w:numPr>
          <w:ilvl w:val="0"/>
          <w:numId w:val="4"/>
        </w:numPr>
        <w:snapToGrid w:val="0"/>
        <w:spacing w:line="360" w:lineRule="auto"/>
        <w:ind w:hanging="279"/>
        <w:rPr>
          <w:rFonts w:ascii="宋体" w:hAnsi="宋体" w:eastAsia="宋体" w:cs="Times New Roman"/>
          <w:b/>
          <w:szCs w:val="24"/>
        </w:rPr>
      </w:pPr>
      <w:r>
        <w:rPr>
          <w:rFonts w:hint="eastAsia" w:ascii="宋体" w:hAnsi="宋体" w:eastAsia="宋体" w:cs="Times New Roman"/>
          <w:b/>
          <w:szCs w:val="24"/>
        </w:rPr>
        <w:t>开启</w:t>
      </w:r>
    </w:p>
    <w:p>
      <w:pPr>
        <w:tabs>
          <w:tab w:val="left" w:pos="425"/>
        </w:tabs>
        <w:snapToGrid w:val="0"/>
        <w:spacing w:line="360" w:lineRule="auto"/>
        <w:rPr>
          <w:rFonts w:ascii="宋体" w:hAnsi="宋体" w:eastAsia="宋体" w:cs="Times New Roman"/>
          <w:szCs w:val="24"/>
          <w:u w:val="single"/>
        </w:rPr>
      </w:pPr>
      <w:r>
        <w:rPr>
          <w:rFonts w:hint="eastAsia" w:ascii="宋体" w:hAnsi="宋体" w:eastAsia="宋体" w:cs="Times New Roman"/>
          <w:bCs w:val="0"/>
          <w:szCs w:val="24"/>
        </w:rPr>
        <w:t>时间：</w:t>
      </w:r>
      <w:r>
        <w:rPr>
          <w:rFonts w:hint="eastAsia" w:ascii="宋体" w:hAnsi="宋体" w:eastAsia="宋体" w:cs="Times New Roman"/>
          <w:bCs w:val="0"/>
          <w:szCs w:val="24"/>
          <w:u w:val="single"/>
        </w:rPr>
        <w:t>2022</w:t>
      </w:r>
      <w:r>
        <w:rPr>
          <w:rFonts w:hint="eastAsia" w:ascii="宋体" w:hAnsi="宋体" w:eastAsia="宋体" w:cs="Times New Roman"/>
          <w:szCs w:val="24"/>
        </w:rPr>
        <w:t>年</w:t>
      </w:r>
      <w:r>
        <w:rPr>
          <w:rFonts w:hint="eastAsia" w:ascii="宋体" w:hAnsi="宋体" w:eastAsia="宋体" w:cs="Times New Roman"/>
          <w:szCs w:val="24"/>
          <w:u w:val="single"/>
        </w:rPr>
        <w:t>6</w:t>
      </w:r>
      <w:r>
        <w:rPr>
          <w:rFonts w:hint="eastAsia" w:ascii="宋体" w:hAnsi="宋体" w:eastAsia="宋体" w:cs="Times New Roman"/>
          <w:szCs w:val="24"/>
        </w:rPr>
        <w:t>月</w:t>
      </w:r>
      <w:r>
        <w:rPr>
          <w:rFonts w:hint="eastAsia" w:ascii="宋体" w:hAnsi="宋体" w:eastAsia="宋体" w:cs="Times New Roman"/>
          <w:szCs w:val="24"/>
          <w:u w:val="single"/>
        </w:rPr>
        <w:t>2</w:t>
      </w:r>
      <w:r>
        <w:rPr>
          <w:rFonts w:hint="eastAsia" w:ascii="宋体" w:hAnsi="宋体" w:eastAsia="宋体" w:cs="Times New Roman"/>
          <w:szCs w:val="24"/>
          <w:u w:val="single"/>
          <w:lang w:val="en-US" w:eastAsia="zh-CN"/>
        </w:rPr>
        <w:t>4</w:t>
      </w:r>
      <w:r>
        <w:rPr>
          <w:rFonts w:hint="eastAsia" w:ascii="宋体" w:hAnsi="宋体" w:eastAsia="宋体" w:cs="Times New Roman"/>
          <w:szCs w:val="24"/>
        </w:rPr>
        <w:t>日</w:t>
      </w:r>
      <w:r>
        <w:rPr>
          <w:rFonts w:hint="eastAsia" w:ascii="宋体" w:hAnsi="宋体" w:eastAsia="宋体" w:cs="Times New Roman"/>
          <w:szCs w:val="24"/>
          <w:u w:val="single"/>
          <w:lang w:val="en-US" w:eastAsia="zh-CN"/>
        </w:rPr>
        <w:t>9</w:t>
      </w:r>
      <w:r>
        <w:rPr>
          <w:rFonts w:hint="eastAsia" w:ascii="宋体" w:hAnsi="宋体" w:eastAsia="宋体" w:cs="Times New Roman"/>
          <w:szCs w:val="24"/>
        </w:rPr>
        <w:t>点</w:t>
      </w:r>
      <w:r>
        <w:rPr>
          <w:rFonts w:hint="eastAsia" w:ascii="宋体" w:hAnsi="宋体" w:eastAsia="宋体" w:cs="Times New Roman"/>
          <w:szCs w:val="24"/>
          <w:u w:val="single"/>
        </w:rPr>
        <w:t>30</w:t>
      </w:r>
      <w:r>
        <w:rPr>
          <w:rFonts w:hint="eastAsia" w:ascii="宋体" w:hAnsi="宋体" w:eastAsia="宋体" w:cs="Times New Roman"/>
          <w:szCs w:val="24"/>
        </w:rPr>
        <w:t>分（北京时间）</w:t>
      </w:r>
    </w:p>
    <w:p>
      <w:pPr>
        <w:tabs>
          <w:tab w:val="left" w:pos="425"/>
        </w:tabs>
        <w:snapToGrid w:val="0"/>
        <w:spacing w:line="360" w:lineRule="auto"/>
        <w:rPr>
          <w:rFonts w:ascii="宋体" w:hAnsi="宋体" w:eastAsia="宋体" w:cs="Times New Roman"/>
          <w:szCs w:val="24"/>
          <w:u w:val="single"/>
        </w:rPr>
      </w:pPr>
      <w:r>
        <w:rPr>
          <w:rFonts w:hint="eastAsia" w:ascii="宋体" w:hAnsi="宋体" w:eastAsia="宋体" w:cs="Times New Roman"/>
          <w:bCs w:val="0"/>
          <w:szCs w:val="24"/>
        </w:rPr>
        <w:t>地点：</w:t>
      </w:r>
      <w:r>
        <w:rPr>
          <w:rFonts w:hint="eastAsia" w:ascii="宋体" w:hAnsi="宋体" w:eastAsia="宋体" w:cs="仿宋_GB2312"/>
          <w:color w:val="000000"/>
          <w:u w:val="single"/>
        </w:rPr>
        <w:t>广州市环市东路472号粤海大厦7楼会议室</w:t>
      </w:r>
    </w:p>
    <w:p>
      <w:pPr>
        <w:numPr>
          <w:ilvl w:val="0"/>
          <w:numId w:val="4"/>
        </w:numPr>
        <w:snapToGrid w:val="0"/>
        <w:spacing w:line="360" w:lineRule="auto"/>
        <w:ind w:hanging="279"/>
        <w:rPr>
          <w:rFonts w:ascii="宋体" w:hAnsi="宋体" w:eastAsia="宋体" w:cs="Times New Roman"/>
          <w:b/>
          <w:szCs w:val="24"/>
        </w:rPr>
      </w:pPr>
      <w:r>
        <w:rPr>
          <w:rFonts w:hint="eastAsia" w:ascii="宋体" w:hAnsi="宋体" w:eastAsia="宋体" w:cs="Times New Roman"/>
          <w:b/>
          <w:szCs w:val="24"/>
        </w:rPr>
        <w:t>公告期限</w:t>
      </w:r>
    </w:p>
    <w:p>
      <w:pPr>
        <w:snapToGrid w:val="0"/>
        <w:spacing w:line="360" w:lineRule="auto"/>
        <w:rPr>
          <w:rFonts w:ascii="宋体" w:hAnsi="宋体" w:eastAsia="宋体"/>
          <w:bCs w:val="0"/>
          <w:kern w:val="0"/>
          <w:szCs w:val="24"/>
        </w:rPr>
      </w:pPr>
      <w:r>
        <w:rPr>
          <w:rFonts w:hint="eastAsia" w:ascii="宋体" w:hAnsi="宋体" w:eastAsia="宋体"/>
          <w:bCs w:val="0"/>
          <w:kern w:val="0"/>
          <w:szCs w:val="24"/>
        </w:rPr>
        <w:t>自本公告发布之日起3个工作日。</w:t>
      </w:r>
      <w:r>
        <w:rPr>
          <w:rFonts w:hint="eastAsia" w:ascii="宋体" w:hAnsi="宋体" w:eastAsia="宋体" w:cs="仿宋_GB2312"/>
          <w:bCs w:val="0"/>
          <w:szCs w:val="24"/>
        </w:rPr>
        <w:t>自</w:t>
      </w:r>
      <w:r>
        <w:rPr>
          <w:rFonts w:hint="eastAsia" w:ascii="宋体" w:hAnsi="宋体" w:eastAsia="宋体" w:cs="仿宋_GB2312"/>
          <w:bCs w:val="0"/>
          <w:szCs w:val="24"/>
          <w:u w:val="single"/>
        </w:rPr>
        <w:t>2022</w:t>
      </w:r>
      <w:r>
        <w:rPr>
          <w:rFonts w:hint="eastAsia" w:ascii="宋体" w:hAnsi="宋体" w:eastAsia="宋体" w:cs="仿宋_GB2312"/>
          <w:bCs w:val="0"/>
          <w:szCs w:val="24"/>
        </w:rPr>
        <w:t>年</w:t>
      </w:r>
      <w:r>
        <w:rPr>
          <w:rFonts w:hint="eastAsia" w:ascii="宋体" w:hAnsi="宋体" w:eastAsia="宋体" w:cs="仿宋_GB2312"/>
          <w:bCs w:val="0"/>
          <w:szCs w:val="24"/>
          <w:u w:val="single"/>
        </w:rPr>
        <w:t>6</w:t>
      </w:r>
      <w:r>
        <w:rPr>
          <w:rFonts w:hint="eastAsia" w:ascii="宋体" w:hAnsi="宋体" w:eastAsia="宋体" w:cs="仿宋_GB2312"/>
          <w:bCs w:val="0"/>
          <w:szCs w:val="24"/>
        </w:rPr>
        <w:t>月</w:t>
      </w:r>
      <w:r>
        <w:rPr>
          <w:rFonts w:hint="eastAsia" w:ascii="宋体" w:hAnsi="宋体" w:eastAsia="宋体" w:cs="仿宋_GB2312"/>
          <w:bCs w:val="0"/>
          <w:szCs w:val="24"/>
          <w:u w:val="single"/>
          <w:lang w:val="en-US" w:eastAsia="zh-CN"/>
        </w:rPr>
        <w:t>21</w:t>
      </w:r>
      <w:r>
        <w:rPr>
          <w:rFonts w:hint="eastAsia" w:ascii="宋体" w:hAnsi="宋体" w:eastAsia="宋体" w:cs="仿宋_GB2312"/>
          <w:bCs w:val="0"/>
          <w:szCs w:val="24"/>
        </w:rPr>
        <w:t>日至</w:t>
      </w:r>
      <w:r>
        <w:rPr>
          <w:rFonts w:hint="eastAsia" w:ascii="宋体" w:hAnsi="宋体" w:eastAsia="宋体" w:cs="仿宋_GB2312"/>
          <w:bCs w:val="0"/>
          <w:szCs w:val="24"/>
          <w:u w:val="single"/>
        </w:rPr>
        <w:t>2022</w:t>
      </w:r>
      <w:r>
        <w:rPr>
          <w:rFonts w:hint="eastAsia" w:ascii="宋体" w:hAnsi="宋体" w:eastAsia="宋体" w:cs="仿宋_GB2312"/>
          <w:bCs w:val="0"/>
          <w:szCs w:val="24"/>
        </w:rPr>
        <w:t>年</w:t>
      </w:r>
      <w:r>
        <w:rPr>
          <w:rFonts w:hint="eastAsia" w:ascii="宋体" w:hAnsi="宋体" w:eastAsia="宋体" w:cs="仿宋_GB2312"/>
          <w:bCs w:val="0"/>
          <w:szCs w:val="24"/>
          <w:u w:val="single"/>
        </w:rPr>
        <w:t>6</w:t>
      </w:r>
      <w:r>
        <w:rPr>
          <w:rFonts w:hint="eastAsia" w:ascii="宋体" w:hAnsi="宋体" w:eastAsia="宋体" w:cs="仿宋_GB2312"/>
          <w:bCs w:val="0"/>
          <w:szCs w:val="24"/>
        </w:rPr>
        <w:t>月</w:t>
      </w:r>
      <w:r>
        <w:rPr>
          <w:rFonts w:hint="eastAsia" w:ascii="宋体" w:hAnsi="宋体" w:eastAsia="宋体" w:cs="仿宋_GB2312"/>
          <w:bCs w:val="0"/>
          <w:szCs w:val="24"/>
          <w:u w:val="single"/>
        </w:rPr>
        <w:t>2</w:t>
      </w:r>
      <w:r>
        <w:rPr>
          <w:rFonts w:hint="eastAsia" w:ascii="宋体" w:hAnsi="宋体" w:eastAsia="宋体" w:cs="仿宋_GB2312"/>
          <w:bCs w:val="0"/>
          <w:szCs w:val="24"/>
          <w:u w:val="single"/>
          <w:lang w:val="en-US" w:eastAsia="zh-CN"/>
        </w:rPr>
        <w:t>3</w:t>
      </w:r>
      <w:r>
        <w:rPr>
          <w:rFonts w:hint="eastAsia" w:ascii="宋体" w:hAnsi="宋体" w:eastAsia="宋体" w:cs="仿宋_GB2312"/>
          <w:bCs w:val="0"/>
          <w:szCs w:val="24"/>
        </w:rPr>
        <w:t>日止。</w:t>
      </w:r>
    </w:p>
    <w:p>
      <w:pPr>
        <w:numPr>
          <w:ilvl w:val="0"/>
          <w:numId w:val="4"/>
        </w:numPr>
        <w:snapToGrid w:val="0"/>
        <w:spacing w:line="360" w:lineRule="auto"/>
        <w:ind w:hanging="279"/>
        <w:rPr>
          <w:rFonts w:ascii="宋体" w:hAnsi="宋体" w:eastAsia="宋体" w:cs="Times New Roman"/>
          <w:b/>
          <w:szCs w:val="24"/>
        </w:rPr>
      </w:pPr>
      <w:r>
        <w:rPr>
          <w:rFonts w:hint="eastAsia" w:ascii="宋体" w:hAnsi="宋体" w:eastAsia="宋体" w:cs="Times New Roman"/>
          <w:b/>
          <w:szCs w:val="24"/>
        </w:rPr>
        <w:t>其他补充事宜</w:t>
      </w:r>
    </w:p>
    <w:p>
      <w:pPr>
        <w:numPr>
          <w:ilvl w:val="0"/>
          <w:numId w:val="7"/>
        </w:numPr>
        <w:tabs>
          <w:tab w:val="left" w:pos="504"/>
        </w:tabs>
        <w:adjustRightInd w:val="0"/>
        <w:snapToGrid w:val="0"/>
        <w:spacing w:line="360" w:lineRule="auto"/>
        <w:ind w:left="426" w:hanging="426"/>
        <w:textAlignment w:val="baseline"/>
        <w:rPr>
          <w:rFonts w:ascii="宋体" w:hAnsi="宋体" w:eastAsia="宋体" w:cs="Times New Roman"/>
          <w:szCs w:val="24"/>
        </w:rPr>
      </w:pPr>
      <w:r>
        <w:rPr>
          <w:rFonts w:hint="eastAsia" w:ascii="宋体" w:hAnsi="宋体" w:eastAsia="宋体" w:cs="Times New Roman"/>
          <w:szCs w:val="24"/>
        </w:rPr>
        <w:t>需要落实的政府采购政策：《政府采购促进中小企业发展管理办法》（财库〔2020〕46号）、《关于政府采购支持监狱企业发展有关问题的通知》(财库〔2014〕68号)、《关于促进残疾人就业政府采购政策的通知》（财库〔2017〕141号)、《财政部 发展改革委 生态环境部 市场监管总局关于调整优化节能产品、环境标志产品政府采购执行机制的通知》（财库〔2019〕9号）</w:t>
      </w:r>
      <w:r>
        <w:rPr>
          <w:rFonts w:ascii="宋体" w:hAnsi="宋体" w:eastAsia="宋体" w:cs="Times New Roman"/>
          <w:szCs w:val="24"/>
        </w:rPr>
        <w:t>、</w:t>
      </w:r>
      <w:r>
        <w:rPr>
          <w:rFonts w:hint="eastAsia" w:ascii="宋体" w:hAnsi="宋体" w:eastAsia="宋体" w:cs="Times New Roman"/>
          <w:szCs w:val="24"/>
        </w:rPr>
        <w:t>《商品包装政府采购需求标准（试行）》（财办库〔2020〕123号）、《快递包装政府采购需求标准（试行）》（财办库〔2020〕123号）</w:t>
      </w:r>
      <w:r>
        <w:rPr>
          <w:rFonts w:ascii="宋体" w:hAnsi="宋体" w:eastAsia="宋体" w:cs="Times New Roman"/>
          <w:szCs w:val="24"/>
        </w:rPr>
        <w:t>等</w:t>
      </w:r>
      <w:r>
        <w:rPr>
          <w:rFonts w:hint="eastAsia" w:ascii="宋体" w:hAnsi="宋体" w:eastAsia="宋体" w:cs="Times New Roman"/>
          <w:szCs w:val="24"/>
        </w:rPr>
        <w:t>。</w:t>
      </w:r>
    </w:p>
    <w:p>
      <w:pPr>
        <w:numPr>
          <w:ilvl w:val="0"/>
          <w:numId w:val="7"/>
        </w:numPr>
        <w:tabs>
          <w:tab w:val="left" w:pos="504"/>
        </w:tabs>
        <w:adjustRightInd w:val="0"/>
        <w:snapToGrid w:val="0"/>
        <w:spacing w:line="360" w:lineRule="auto"/>
        <w:ind w:left="426" w:hanging="426"/>
        <w:textAlignment w:val="baseline"/>
        <w:rPr>
          <w:rFonts w:ascii="宋体" w:hAnsi="宋体" w:eastAsia="宋体" w:cs="Times New Roman"/>
          <w:bCs w:val="0"/>
          <w:szCs w:val="24"/>
        </w:rPr>
      </w:pPr>
      <w:r>
        <w:rPr>
          <w:rFonts w:hint="eastAsia" w:ascii="宋体" w:hAnsi="宋体" w:eastAsia="宋体"/>
          <w:bCs w:val="0"/>
          <w:szCs w:val="24"/>
        </w:rPr>
        <w:t>获取文件：</w:t>
      </w:r>
    </w:p>
    <w:p>
      <w:pPr>
        <w:pStyle w:val="96"/>
        <w:numPr>
          <w:ilvl w:val="0"/>
          <w:numId w:val="8"/>
        </w:numPr>
        <w:tabs>
          <w:tab w:val="left" w:pos="504"/>
        </w:tabs>
        <w:adjustRightInd w:val="0"/>
        <w:snapToGrid w:val="0"/>
        <w:spacing w:line="360" w:lineRule="auto"/>
        <w:ind w:hanging="704" w:firstLineChars="0"/>
        <w:textAlignment w:val="baseline"/>
        <w:rPr>
          <w:rFonts w:ascii="宋体" w:hAnsi="宋体" w:eastAsia="宋体" w:cs="Times New Roman"/>
          <w:b/>
          <w:bCs/>
          <w:sz w:val="24"/>
          <w:szCs w:val="24"/>
        </w:rPr>
      </w:pPr>
      <w:r>
        <w:rPr>
          <w:rFonts w:hint="eastAsia" w:ascii="宋体" w:hAnsi="宋体" w:eastAsia="宋体"/>
          <w:b/>
          <w:bCs/>
          <w:sz w:val="24"/>
          <w:szCs w:val="24"/>
        </w:rPr>
        <w:t>获取文件方式：</w:t>
      </w:r>
    </w:p>
    <w:p>
      <w:pPr>
        <w:snapToGrid w:val="0"/>
        <w:spacing w:line="360" w:lineRule="auto"/>
        <w:ind w:left="426"/>
        <w:rPr>
          <w:rFonts w:ascii="宋体" w:hAnsi="宋体" w:eastAsia="宋体"/>
          <w:bCs w:val="0"/>
          <w:color w:val="000000"/>
          <w:szCs w:val="24"/>
        </w:rPr>
      </w:pPr>
      <w:r>
        <w:rPr>
          <w:rFonts w:hint="eastAsia" w:ascii="宋体" w:hAnsi="宋体" w:eastAsia="宋体"/>
          <w:b/>
          <w:szCs w:val="24"/>
        </w:rPr>
        <w:t>（</w:t>
      </w:r>
      <w:r>
        <w:rPr>
          <w:rFonts w:ascii="宋体" w:hAnsi="宋体" w:eastAsia="宋体"/>
          <w:b/>
          <w:szCs w:val="24"/>
        </w:rPr>
        <w:t>1</w:t>
      </w:r>
      <w:r>
        <w:rPr>
          <w:rFonts w:hint="eastAsia" w:ascii="宋体" w:hAnsi="宋体" w:eastAsia="宋体"/>
          <w:b/>
          <w:szCs w:val="24"/>
        </w:rPr>
        <w:t>）网上获取文件：</w:t>
      </w:r>
      <w:r>
        <w:rPr>
          <w:rFonts w:hint="eastAsia" w:ascii="宋体" w:hAnsi="宋体" w:eastAsia="宋体"/>
          <w:bCs w:val="0"/>
          <w:szCs w:val="24"/>
        </w:rPr>
        <w:t>供应商可通过</w:t>
      </w:r>
      <w:bookmarkStart w:id="7" w:name="_Hlk99382619"/>
      <w:r>
        <w:rPr>
          <w:rFonts w:hint="eastAsia" w:ascii="宋体" w:hAnsi="宋体" w:eastAsia="宋体"/>
          <w:bCs w:val="0"/>
          <w:szCs w:val="24"/>
        </w:rPr>
        <w:t>https://qy.choicelink.cn:8301/clLogin</w:t>
      </w:r>
      <w:bookmarkEnd w:id="7"/>
      <w:r>
        <w:rPr>
          <w:rFonts w:hint="eastAsia" w:ascii="宋体" w:hAnsi="宋体" w:eastAsia="宋体"/>
          <w:bCs w:val="0"/>
          <w:szCs w:val="24"/>
        </w:rPr>
        <w:t>搜索本项目，点击“公告详细”进入公告页面后再点击右上角的“获取文件”，进行信息填写后打印《采购文件领购登记表》盖章后上传至系统或发送至baoming87651688@163.com进行获取文件。</w:t>
      </w:r>
    </w:p>
    <w:p>
      <w:pPr>
        <w:snapToGrid w:val="0"/>
        <w:spacing w:line="360" w:lineRule="auto"/>
        <w:ind w:left="426"/>
        <w:rPr>
          <w:rFonts w:ascii="宋体" w:hAnsi="宋体" w:eastAsia="宋体" w:cs="Times New Roman"/>
          <w:bCs w:val="0"/>
          <w:szCs w:val="24"/>
        </w:rPr>
      </w:pPr>
      <w:r>
        <w:rPr>
          <w:rFonts w:hint="eastAsia" w:ascii="宋体" w:hAnsi="宋体" w:eastAsia="宋体"/>
          <w:b/>
          <w:color w:val="000000"/>
          <w:szCs w:val="24"/>
        </w:rPr>
        <w:t>（2）现场获取文件：</w:t>
      </w:r>
      <w:r>
        <w:rPr>
          <w:rFonts w:hint="eastAsia" w:ascii="宋体" w:hAnsi="宋体" w:eastAsia="宋体"/>
          <w:bCs w:val="0"/>
          <w:color w:val="000000"/>
          <w:szCs w:val="24"/>
        </w:rPr>
        <w:t>供应商登入https://qy.choicelink.cn:8301/clLogin搜索本项目，点击“公告详细”进入公告页面后再点击右上角的“获取文件”，进行信息填写后打印《采购文件领购登记表》或登录www.chinapsp.cn中“下载中心”下载填写《采购文件领购登记表》，加盖公章后，至广州市环市东路472号粤海大厦7楼获取文件。</w:t>
      </w:r>
    </w:p>
    <w:p>
      <w:pPr>
        <w:pStyle w:val="96"/>
        <w:numPr>
          <w:ilvl w:val="0"/>
          <w:numId w:val="8"/>
        </w:numPr>
        <w:tabs>
          <w:tab w:val="left" w:pos="504"/>
        </w:tabs>
        <w:adjustRightInd w:val="0"/>
        <w:snapToGrid w:val="0"/>
        <w:spacing w:line="360" w:lineRule="auto"/>
        <w:ind w:left="567" w:hanging="283" w:firstLineChars="0"/>
        <w:textAlignment w:val="baseline"/>
        <w:rPr>
          <w:rFonts w:ascii="宋体" w:hAnsi="宋体" w:eastAsia="宋体" w:cs="Times New Roman"/>
          <w:bCs/>
          <w:sz w:val="24"/>
          <w:szCs w:val="24"/>
        </w:rPr>
      </w:pPr>
      <w:r>
        <w:rPr>
          <w:rFonts w:hint="eastAsia" w:ascii="宋体" w:hAnsi="宋体" w:eastAsia="宋体" w:cs="Times New Roman"/>
          <w:sz w:val="24"/>
          <w:szCs w:val="24"/>
        </w:rPr>
        <w:t>采购代理机构提供谈判文件。</w:t>
      </w:r>
    </w:p>
    <w:p>
      <w:pPr>
        <w:pStyle w:val="96"/>
        <w:numPr>
          <w:ilvl w:val="0"/>
          <w:numId w:val="8"/>
        </w:numPr>
        <w:tabs>
          <w:tab w:val="left" w:pos="504"/>
        </w:tabs>
        <w:adjustRightInd w:val="0"/>
        <w:snapToGrid w:val="0"/>
        <w:spacing w:line="360" w:lineRule="auto"/>
        <w:ind w:left="567" w:hanging="283" w:firstLineChars="0"/>
        <w:textAlignment w:val="baseline"/>
        <w:rPr>
          <w:rFonts w:ascii="宋体" w:hAnsi="宋体" w:eastAsia="宋体"/>
          <w:b/>
          <w:bCs/>
          <w:sz w:val="24"/>
          <w:szCs w:val="24"/>
        </w:rPr>
      </w:pPr>
      <w:r>
        <w:rPr>
          <w:rFonts w:hint="eastAsia" w:ascii="宋体" w:hAnsi="宋体" w:eastAsia="宋体"/>
          <w:b/>
          <w:bCs/>
          <w:sz w:val="24"/>
          <w:szCs w:val="24"/>
        </w:rPr>
        <w:t>获取谈判文件过程问题咨询联系人：</w:t>
      </w:r>
      <w:r>
        <w:rPr>
          <w:rFonts w:hint="eastAsia" w:ascii="宋体" w:hAnsi="宋体" w:eastAsia="宋体"/>
          <w:b/>
          <w:bCs/>
          <w:sz w:val="24"/>
          <w:szCs w:val="24"/>
          <w:u w:val="single"/>
        </w:rPr>
        <w:t xml:space="preserve">谢女士/李女士，020-87651688转分机401或411 </w:t>
      </w:r>
      <w:r>
        <w:rPr>
          <w:rFonts w:hint="eastAsia" w:ascii="宋体" w:hAnsi="宋体" w:eastAsia="宋体"/>
          <w:b/>
          <w:bCs/>
          <w:sz w:val="24"/>
          <w:szCs w:val="24"/>
        </w:rPr>
        <w:t xml:space="preserve">，邮箱 </w:t>
      </w:r>
      <w:r>
        <w:fldChar w:fldCharType="begin"/>
      </w:r>
      <w:r>
        <w:instrText xml:space="preserve"> HYPERLINK "mailto:baoming87651688@163.com" </w:instrText>
      </w:r>
      <w:r>
        <w:fldChar w:fldCharType="separate"/>
      </w:r>
      <w:r>
        <w:rPr>
          <w:rFonts w:hint="eastAsia" w:ascii="宋体" w:hAnsi="宋体" w:eastAsia="宋体"/>
          <w:b/>
          <w:bCs/>
          <w:sz w:val="24"/>
          <w:szCs w:val="24"/>
          <w:u w:val="single"/>
        </w:rPr>
        <w:t>baoming87651688@163.com</w:t>
      </w:r>
      <w:r>
        <w:rPr>
          <w:rFonts w:hint="eastAsia" w:ascii="宋体" w:hAnsi="宋体" w:eastAsia="宋体"/>
          <w:b/>
          <w:bCs/>
          <w:sz w:val="24"/>
          <w:szCs w:val="24"/>
          <w:u w:val="single"/>
        </w:rPr>
        <w:fldChar w:fldCharType="end"/>
      </w:r>
      <w:r>
        <w:rPr>
          <w:rFonts w:hint="eastAsia" w:ascii="宋体" w:hAnsi="宋体" w:eastAsia="宋体"/>
          <w:b/>
          <w:bCs/>
          <w:sz w:val="24"/>
          <w:szCs w:val="24"/>
        </w:rPr>
        <w:t>。</w:t>
      </w:r>
    </w:p>
    <w:p>
      <w:pPr>
        <w:numPr>
          <w:ilvl w:val="0"/>
          <w:numId w:val="4"/>
        </w:numPr>
        <w:tabs>
          <w:tab w:val="left" w:pos="567"/>
        </w:tabs>
        <w:snapToGrid w:val="0"/>
        <w:spacing w:line="360" w:lineRule="auto"/>
        <w:ind w:hanging="279"/>
        <w:rPr>
          <w:rFonts w:ascii="宋体" w:hAnsi="宋体" w:eastAsia="宋体" w:cs="Times New Roman"/>
          <w:b/>
          <w:bCs w:val="0"/>
          <w:szCs w:val="24"/>
        </w:rPr>
      </w:pPr>
      <w:r>
        <w:rPr>
          <w:rFonts w:hint="eastAsia" w:ascii="宋体" w:hAnsi="宋体" w:eastAsia="宋体" w:cs="Times New Roman"/>
          <w:b/>
          <w:bCs w:val="0"/>
          <w:szCs w:val="24"/>
        </w:rPr>
        <w:t>凡对本次采购提出询问，请按</w:t>
      </w:r>
      <w:r>
        <w:rPr>
          <w:rFonts w:ascii="宋体" w:hAnsi="宋体" w:eastAsia="宋体" w:cs="Times New Roman"/>
          <w:b/>
          <w:bCs w:val="0"/>
          <w:szCs w:val="24"/>
        </w:rPr>
        <w:t>以下方式</w:t>
      </w:r>
      <w:r>
        <w:rPr>
          <w:rFonts w:hint="eastAsia" w:ascii="宋体" w:hAnsi="宋体" w:eastAsia="宋体" w:cs="Times New Roman"/>
          <w:b/>
          <w:bCs w:val="0"/>
          <w:szCs w:val="24"/>
        </w:rPr>
        <w:t>联系</w:t>
      </w:r>
    </w:p>
    <w:p>
      <w:pPr>
        <w:snapToGrid w:val="0"/>
        <w:spacing w:line="360" w:lineRule="auto"/>
        <w:ind w:firstLine="284" w:firstLineChars="118"/>
        <w:rPr>
          <w:rFonts w:ascii="宋体" w:hAnsi="宋体" w:eastAsia="宋体" w:cs="Times New Roman"/>
          <w:b/>
          <w:szCs w:val="24"/>
        </w:rPr>
      </w:pPr>
      <w:r>
        <w:rPr>
          <w:rFonts w:hint="eastAsia" w:ascii="宋体" w:hAnsi="宋体" w:eastAsia="宋体" w:cs="Times New Roman"/>
          <w:b/>
          <w:szCs w:val="24"/>
        </w:rPr>
        <w:t>1.采购人信息</w:t>
      </w:r>
    </w:p>
    <w:p>
      <w:pPr>
        <w:snapToGrid w:val="0"/>
        <w:spacing w:line="360" w:lineRule="auto"/>
        <w:ind w:firstLine="523" w:firstLineChars="217"/>
        <w:rPr>
          <w:rFonts w:ascii="宋体" w:hAnsi="宋体" w:eastAsia="宋体" w:cs="Times New Roman"/>
          <w:b/>
          <w:szCs w:val="24"/>
        </w:rPr>
      </w:pPr>
      <w:r>
        <w:rPr>
          <w:rFonts w:hint="eastAsia" w:ascii="宋体" w:hAnsi="宋体" w:eastAsia="宋体" w:cs="Times New Roman"/>
          <w:b/>
          <w:szCs w:val="24"/>
        </w:rPr>
        <w:t>名称：中国气象局广州热带海洋气象研究所</w:t>
      </w:r>
    </w:p>
    <w:p>
      <w:pPr>
        <w:snapToGrid w:val="0"/>
        <w:spacing w:line="360" w:lineRule="auto"/>
        <w:ind w:firstLine="523" w:firstLineChars="217"/>
        <w:rPr>
          <w:rFonts w:ascii="宋体" w:hAnsi="宋体" w:eastAsia="宋体" w:cs="Times New Roman"/>
          <w:b/>
          <w:szCs w:val="24"/>
        </w:rPr>
      </w:pPr>
      <w:r>
        <w:rPr>
          <w:rFonts w:hint="eastAsia" w:ascii="宋体" w:hAnsi="宋体" w:eastAsia="宋体" w:cs="Times New Roman"/>
          <w:b/>
          <w:szCs w:val="24"/>
        </w:rPr>
        <w:t>地址：广州市东莞庄路312号</w:t>
      </w:r>
    </w:p>
    <w:p>
      <w:pPr>
        <w:snapToGrid w:val="0"/>
        <w:spacing w:line="360" w:lineRule="auto"/>
        <w:ind w:firstLine="523" w:firstLineChars="217"/>
        <w:rPr>
          <w:rFonts w:ascii="宋体" w:hAnsi="宋体" w:eastAsia="宋体" w:cs="Times New Roman"/>
          <w:b/>
          <w:szCs w:val="24"/>
        </w:rPr>
      </w:pPr>
      <w:r>
        <w:rPr>
          <w:rFonts w:hint="eastAsia" w:ascii="宋体" w:hAnsi="宋体" w:eastAsia="宋体" w:cs="Times New Roman"/>
          <w:b/>
          <w:szCs w:val="24"/>
        </w:rPr>
        <w:t>联系方式：020-39456252</w:t>
      </w:r>
    </w:p>
    <w:p>
      <w:pPr>
        <w:snapToGrid w:val="0"/>
        <w:spacing w:line="360" w:lineRule="auto"/>
        <w:ind w:firstLine="283" w:firstLineChars="118"/>
        <w:rPr>
          <w:rFonts w:ascii="宋体" w:hAnsi="宋体" w:eastAsia="宋体" w:cs="Times New Roman"/>
          <w:bCs w:val="0"/>
          <w:szCs w:val="24"/>
        </w:rPr>
      </w:pPr>
      <w:r>
        <w:rPr>
          <w:rFonts w:hint="eastAsia" w:ascii="宋体" w:hAnsi="宋体" w:eastAsia="宋体" w:cs="Times New Roman"/>
          <w:bCs w:val="0"/>
          <w:szCs w:val="24"/>
        </w:rPr>
        <w:t>2.采购代理机构信息</w:t>
      </w:r>
    </w:p>
    <w:p>
      <w:pPr>
        <w:snapToGrid w:val="0"/>
        <w:spacing w:line="360" w:lineRule="auto"/>
        <w:ind w:firstLine="520" w:firstLineChars="217"/>
        <w:rPr>
          <w:rFonts w:ascii="宋体" w:hAnsi="宋体" w:eastAsia="宋体" w:cs="Times New Roman"/>
          <w:bCs w:val="0"/>
          <w:szCs w:val="24"/>
        </w:rPr>
      </w:pPr>
      <w:r>
        <w:rPr>
          <w:rFonts w:hint="eastAsia" w:ascii="宋体" w:hAnsi="宋体" w:eastAsia="宋体" w:cs="Times New Roman"/>
          <w:bCs w:val="0"/>
          <w:szCs w:val="24"/>
        </w:rPr>
        <w:t>名称：汕尾采联采购招标有限公司</w:t>
      </w:r>
    </w:p>
    <w:p>
      <w:pPr>
        <w:snapToGrid w:val="0"/>
        <w:spacing w:line="360" w:lineRule="auto"/>
        <w:ind w:firstLine="520" w:firstLineChars="217"/>
        <w:rPr>
          <w:rFonts w:ascii="宋体" w:hAnsi="宋体" w:eastAsia="宋体" w:cs="Times New Roman"/>
          <w:bCs w:val="0"/>
          <w:szCs w:val="24"/>
        </w:rPr>
      </w:pPr>
      <w:r>
        <w:rPr>
          <w:rFonts w:hint="eastAsia" w:ascii="宋体" w:hAnsi="宋体" w:eastAsia="宋体" w:cs="Times New Roman"/>
          <w:bCs w:val="0"/>
          <w:szCs w:val="24"/>
        </w:rPr>
        <w:t>地址：</w:t>
      </w:r>
      <w:r>
        <w:rPr>
          <w:rFonts w:ascii="宋体" w:hAnsi="宋体" w:eastAsia="宋体"/>
          <w:szCs w:val="24"/>
        </w:rPr>
        <w:t>汕尾市城区通航路中央广场10楼1001-1002室</w:t>
      </w:r>
    </w:p>
    <w:p>
      <w:pPr>
        <w:snapToGrid w:val="0"/>
        <w:spacing w:line="360" w:lineRule="auto"/>
        <w:ind w:firstLine="520" w:firstLineChars="217"/>
        <w:rPr>
          <w:rFonts w:ascii="宋体" w:hAnsi="宋体" w:eastAsia="宋体" w:cs="Times New Roman"/>
          <w:bCs w:val="0"/>
          <w:szCs w:val="24"/>
        </w:rPr>
      </w:pPr>
      <w:r>
        <w:rPr>
          <w:rFonts w:hint="eastAsia" w:ascii="宋体" w:hAnsi="宋体" w:eastAsia="宋体" w:cs="Times New Roman"/>
          <w:bCs w:val="0"/>
          <w:szCs w:val="24"/>
        </w:rPr>
        <w:t>联系方式：020-87651688-609</w:t>
      </w:r>
    </w:p>
    <w:p>
      <w:pPr>
        <w:snapToGrid w:val="0"/>
        <w:spacing w:line="360" w:lineRule="auto"/>
        <w:ind w:firstLine="283" w:firstLineChars="118"/>
        <w:rPr>
          <w:rFonts w:ascii="宋体" w:hAnsi="宋体" w:eastAsia="宋体" w:cs="Times New Roman"/>
          <w:bCs w:val="0"/>
          <w:szCs w:val="24"/>
        </w:rPr>
      </w:pPr>
      <w:r>
        <w:rPr>
          <w:rFonts w:hint="eastAsia" w:ascii="宋体" w:hAnsi="宋体" w:eastAsia="宋体" w:cs="Times New Roman"/>
          <w:bCs w:val="0"/>
          <w:szCs w:val="24"/>
        </w:rPr>
        <w:t xml:space="preserve">3.项目联系方式 </w:t>
      </w:r>
    </w:p>
    <w:p>
      <w:pPr>
        <w:snapToGrid w:val="0"/>
        <w:spacing w:line="360" w:lineRule="auto"/>
        <w:ind w:firstLine="520" w:firstLineChars="217"/>
        <w:rPr>
          <w:rFonts w:ascii="宋体" w:hAnsi="宋体" w:eastAsia="宋体" w:cs="Times New Roman"/>
          <w:bCs w:val="0"/>
          <w:szCs w:val="24"/>
        </w:rPr>
      </w:pPr>
      <w:r>
        <w:rPr>
          <w:rFonts w:hint="eastAsia" w:ascii="宋体" w:hAnsi="宋体" w:eastAsia="宋体" w:cs="Times New Roman"/>
          <w:bCs w:val="0"/>
          <w:szCs w:val="24"/>
        </w:rPr>
        <w:t>项目联系人：</w:t>
      </w:r>
      <w:bookmarkStart w:id="8" w:name="_Hlk40889205"/>
      <w:r>
        <w:rPr>
          <w:rFonts w:hint="eastAsia" w:ascii="宋体" w:hAnsi="宋体" w:eastAsia="宋体" w:cs="Times New Roman"/>
          <w:bCs w:val="0"/>
          <w:szCs w:val="24"/>
        </w:rPr>
        <w:t>（采购代理机构）刚女士/陈女士</w:t>
      </w:r>
      <w:bookmarkEnd w:id="8"/>
      <w:r>
        <w:rPr>
          <w:rFonts w:hint="eastAsia" w:ascii="宋体" w:hAnsi="宋体" w:eastAsia="宋体" w:cs="Times New Roman"/>
          <w:bCs w:val="0"/>
          <w:szCs w:val="24"/>
        </w:rPr>
        <w:t>；（采购人）周先生</w:t>
      </w:r>
    </w:p>
    <w:p>
      <w:pPr>
        <w:snapToGrid w:val="0"/>
        <w:spacing w:line="360" w:lineRule="auto"/>
        <w:ind w:firstLine="520" w:firstLineChars="217"/>
        <w:rPr>
          <w:rFonts w:ascii="宋体" w:hAnsi="宋体" w:eastAsia="宋体" w:cs="Times New Roman"/>
          <w:bCs w:val="0"/>
          <w:szCs w:val="24"/>
        </w:rPr>
      </w:pPr>
      <w:r>
        <w:rPr>
          <w:rFonts w:hint="eastAsia" w:ascii="宋体" w:hAnsi="宋体" w:eastAsia="宋体" w:cs="Times New Roman"/>
          <w:bCs w:val="0"/>
          <w:szCs w:val="24"/>
        </w:rPr>
        <w:t>电话：</w:t>
      </w:r>
      <w:bookmarkStart w:id="9" w:name="_Hlk40889212"/>
      <w:r>
        <w:rPr>
          <w:rFonts w:hint="eastAsia" w:ascii="宋体" w:hAnsi="宋体" w:eastAsia="宋体" w:cs="Times New Roman"/>
          <w:bCs w:val="0"/>
          <w:szCs w:val="24"/>
        </w:rPr>
        <w:t>020-87651688-609/164；</w:t>
      </w:r>
      <w:bookmarkEnd w:id="9"/>
      <w:r>
        <w:rPr>
          <w:rFonts w:hint="eastAsia" w:ascii="宋体" w:hAnsi="宋体" w:eastAsia="宋体" w:cs="Times New Roman"/>
          <w:bCs w:val="0"/>
          <w:szCs w:val="24"/>
        </w:rPr>
        <w:t>020-39456252</w:t>
      </w:r>
    </w:p>
    <w:p>
      <w:pPr>
        <w:snapToGrid w:val="0"/>
        <w:spacing w:line="360" w:lineRule="auto"/>
        <w:rPr>
          <w:rFonts w:ascii="宋体" w:hAnsi="宋体" w:eastAsia="宋体" w:cs="Times New Roman"/>
          <w:bCs w:val="0"/>
          <w:szCs w:val="24"/>
        </w:rPr>
      </w:pPr>
    </w:p>
    <w:p>
      <w:pPr>
        <w:snapToGrid w:val="0"/>
        <w:spacing w:line="360" w:lineRule="auto"/>
        <w:rPr>
          <w:rFonts w:ascii="宋体" w:hAnsi="宋体" w:eastAsia="宋体" w:cs="Times New Roman"/>
          <w:bCs w:val="0"/>
          <w:szCs w:val="24"/>
        </w:rPr>
      </w:pPr>
    </w:p>
    <w:p>
      <w:pPr>
        <w:snapToGrid w:val="0"/>
        <w:spacing w:line="360" w:lineRule="auto"/>
        <w:jc w:val="right"/>
        <w:rPr>
          <w:rFonts w:ascii="宋体" w:hAnsi="宋体" w:eastAsia="宋体" w:cs="仿宋_GB2312"/>
          <w:bCs w:val="0"/>
          <w:color w:val="2B2B2B"/>
          <w:szCs w:val="24"/>
        </w:rPr>
      </w:pPr>
      <w:r>
        <w:rPr>
          <w:rFonts w:hint="eastAsia" w:ascii="宋体" w:hAnsi="宋体" w:eastAsia="宋体" w:cs="仿宋_GB2312"/>
          <w:bCs w:val="0"/>
          <w:color w:val="2B2B2B"/>
          <w:szCs w:val="24"/>
        </w:rPr>
        <w:t>发布人：</w:t>
      </w:r>
      <w:r>
        <w:rPr>
          <w:rFonts w:hint="eastAsia" w:ascii="宋体" w:hAnsi="宋体" w:eastAsia="宋体" w:cs="Times New Roman"/>
          <w:bCs w:val="0"/>
          <w:color w:val="000000" w:themeColor="text1"/>
          <w:szCs w:val="24"/>
          <w:u w:val="single"/>
          <w14:textFill>
            <w14:solidFill>
              <w14:schemeClr w14:val="tx1"/>
            </w14:solidFill>
          </w14:textFill>
        </w:rPr>
        <w:t>汕尾采联采购招标有限公司</w:t>
      </w:r>
    </w:p>
    <w:p>
      <w:pPr>
        <w:adjustRightInd w:val="0"/>
        <w:snapToGrid w:val="0"/>
        <w:spacing w:line="360" w:lineRule="auto"/>
        <w:ind w:firstLine="435"/>
        <w:jc w:val="right"/>
        <w:rPr>
          <w:b/>
        </w:rPr>
      </w:pPr>
      <w:r>
        <w:rPr>
          <w:rFonts w:hint="eastAsia" w:ascii="宋体" w:hAnsi="宋体" w:eastAsia="宋体" w:cs="仿宋_GB2312"/>
          <w:bCs w:val="0"/>
          <w:color w:val="2B2B2B"/>
          <w:szCs w:val="24"/>
        </w:rPr>
        <w:t>发布时间：</w:t>
      </w:r>
      <w:r>
        <w:rPr>
          <w:rFonts w:hint="eastAsia" w:ascii="宋体" w:hAnsi="宋体" w:eastAsia="宋体" w:cs="仿宋_GB2312"/>
          <w:bCs w:val="0"/>
          <w:color w:val="2B2B2B"/>
          <w:szCs w:val="24"/>
          <w:u w:val="single"/>
        </w:rPr>
        <w:t>2022</w:t>
      </w:r>
      <w:r>
        <w:rPr>
          <w:rFonts w:hint="eastAsia" w:ascii="宋体" w:hAnsi="宋体" w:eastAsia="宋体" w:cs="仿宋_GB2312"/>
          <w:bCs w:val="0"/>
          <w:color w:val="2B2B2B"/>
          <w:szCs w:val="24"/>
        </w:rPr>
        <w:t>年</w:t>
      </w:r>
      <w:r>
        <w:rPr>
          <w:rFonts w:hint="eastAsia" w:ascii="宋体" w:hAnsi="宋体" w:eastAsia="宋体" w:cs="仿宋_GB2312"/>
          <w:bCs w:val="0"/>
          <w:color w:val="2B2B2B"/>
          <w:szCs w:val="24"/>
          <w:u w:val="single"/>
        </w:rPr>
        <w:t>6</w:t>
      </w:r>
      <w:r>
        <w:rPr>
          <w:rFonts w:hint="eastAsia" w:ascii="宋体" w:hAnsi="宋体" w:eastAsia="宋体" w:cs="仿宋_GB2312"/>
          <w:bCs w:val="0"/>
          <w:color w:val="2B2B2B"/>
          <w:szCs w:val="24"/>
        </w:rPr>
        <w:t>月</w:t>
      </w:r>
      <w:r>
        <w:rPr>
          <w:rFonts w:hint="eastAsia" w:ascii="宋体" w:hAnsi="宋体" w:eastAsia="宋体" w:cs="仿宋_GB2312"/>
          <w:bCs w:val="0"/>
          <w:color w:val="2B2B2B"/>
          <w:szCs w:val="24"/>
          <w:u w:val="single"/>
          <w:lang w:val="en-US" w:eastAsia="zh-CN"/>
        </w:rPr>
        <w:t>20</w:t>
      </w:r>
      <w:r>
        <w:rPr>
          <w:rFonts w:hint="eastAsia" w:ascii="宋体" w:hAnsi="宋体" w:eastAsia="宋体" w:cs="仿宋_GB2312"/>
          <w:bCs w:val="0"/>
          <w:color w:val="2B2B2B"/>
          <w:szCs w:val="24"/>
        </w:rPr>
        <w:t>日</w:t>
      </w:r>
    </w:p>
    <w:p>
      <w:pPr>
        <w:jc w:val="left"/>
        <w:rPr>
          <w:rFonts w:hAnsi="宋体"/>
          <w:b/>
          <w:bCs w:val="0"/>
          <w:color w:val="FF0000"/>
          <w:kern w:val="0"/>
        </w:rPr>
      </w:pPr>
      <w:r>
        <w:rPr>
          <w:rFonts w:hAnsi="宋体"/>
          <w:b/>
          <w:color w:val="FF0000"/>
          <w:kern w:val="0"/>
        </w:rPr>
        <w:br w:type="page"/>
      </w:r>
      <w:bookmarkStart w:id="124" w:name="_GoBack"/>
      <w:bookmarkEnd w:id="124"/>
    </w:p>
    <w:p>
      <w:pPr>
        <w:snapToGrid w:val="0"/>
        <w:spacing w:line="360" w:lineRule="auto"/>
        <w:jc w:val="center"/>
        <w:outlineLvl w:val="0"/>
        <w:rPr>
          <w:rFonts w:ascii="宋体" w:hAnsi="宋体" w:eastAsia="宋体"/>
          <w:b/>
          <w:bCs w:val="0"/>
          <w:sz w:val="32"/>
          <w:szCs w:val="32"/>
        </w:rPr>
      </w:pPr>
      <w:bookmarkStart w:id="10" w:name="_Toc17799733"/>
      <w:bookmarkStart w:id="11" w:name="_Toc39947666"/>
      <w:bookmarkStart w:id="12" w:name="_Toc17800090"/>
      <w:bookmarkStart w:id="13" w:name="_Toc17800308"/>
      <w:bookmarkStart w:id="14" w:name="_Toc17799795"/>
      <w:r>
        <w:rPr>
          <w:rFonts w:hint="eastAsia" w:ascii="宋体" w:hAnsi="宋体" w:eastAsia="宋体"/>
          <w:b/>
          <w:sz w:val="32"/>
          <w:szCs w:val="32"/>
        </w:rPr>
        <w:t>第二章  采购需求</w:t>
      </w:r>
      <w:bookmarkEnd w:id="10"/>
      <w:bookmarkEnd w:id="11"/>
      <w:bookmarkEnd w:id="12"/>
      <w:bookmarkEnd w:id="13"/>
      <w:bookmarkEnd w:id="14"/>
    </w:p>
    <w:p>
      <w:pPr>
        <w:pStyle w:val="21"/>
        <w:numPr>
          <w:ilvl w:val="0"/>
          <w:numId w:val="9"/>
        </w:numPr>
        <w:tabs>
          <w:tab w:val="left" w:pos="540"/>
        </w:tabs>
        <w:adjustRightInd w:val="0"/>
        <w:snapToGrid w:val="0"/>
        <w:spacing w:line="360" w:lineRule="auto"/>
        <w:rPr>
          <w:rFonts w:hAnsi="宋体" w:eastAsia="宋体"/>
          <w:b/>
          <w:bCs w:val="0"/>
          <w:szCs w:val="24"/>
        </w:rPr>
      </w:pPr>
      <w:r>
        <w:rPr>
          <w:rFonts w:hint="eastAsia" w:hAnsi="宋体" w:eastAsia="宋体"/>
          <w:b/>
          <w:szCs w:val="24"/>
        </w:rPr>
        <w:t>有关说明：</w:t>
      </w:r>
    </w:p>
    <w:p>
      <w:pPr>
        <w:numPr>
          <w:ilvl w:val="0"/>
          <w:numId w:val="10"/>
        </w:numPr>
        <w:tabs>
          <w:tab w:val="left" w:pos="709"/>
          <w:tab w:val="clear" w:pos="420"/>
        </w:tabs>
        <w:adjustRightInd w:val="0"/>
        <w:snapToGrid w:val="0"/>
        <w:spacing w:line="360" w:lineRule="auto"/>
        <w:ind w:left="709" w:hanging="709"/>
        <w:rPr>
          <w:rFonts w:ascii="宋体" w:hAnsi="宋体" w:eastAsia="宋体"/>
          <w:bCs w:val="0"/>
          <w:szCs w:val="24"/>
        </w:rPr>
      </w:pPr>
      <w:r>
        <w:rPr>
          <w:rFonts w:hint="eastAsia" w:ascii="宋体" w:hAnsi="宋体" w:eastAsia="宋体"/>
          <w:szCs w:val="24"/>
        </w:rPr>
        <w:t>响应供应商须对本项目的采购标的进行整体响应，任何只对本项目采购标的其中一部分内容、数量进行的响应都被视为无效响应。</w:t>
      </w:r>
    </w:p>
    <w:p>
      <w:pPr>
        <w:numPr>
          <w:ilvl w:val="0"/>
          <w:numId w:val="10"/>
        </w:numPr>
        <w:tabs>
          <w:tab w:val="left" w:pos="709"/>
          <w:tab w:val="clear" w:pos="420"/>
        </w:tabs>
        <w:adjustRightInd w:val="0"/>
        <w:snapToGrid w:val="0"/>
        <w:spacing w:line="360" w:lineRule="auto"/>
        <w:ind w:left="709" w:hanging="709"/>
        <w:rPr>
          <w:rFonts w:ascii="宋体" w:hAnsi="宋体" w:eastAsia="宋体"/>
          <w:bCs w:val="0"/>
          <w:color w:val="FF0000"/>
          <w:szCs w:val="24"/>
        </w:rPr>
      </w:pPr>
      <w:r>
        <w:rPr>
          <w:rFonts w:hint="eastAsia" w:ascii="宋体" w:hAnsi="宋体" w:eastAsia="宋体"/>
          <w:szCs w:val="24"/>
        </w:rPr>
        <w:t>采购需求中标注</w:t>
      </w:r>
      <w:r>
        <w:rPr>
          <w:rFonts w:ascii="宋体" w:hAnsi="宋体" w:eastAsia="宋体"/>
          <w:szCs w:val="24"/>
        </w:rPr>
        <w:t>“</w:t>
      </w:r>
      <w:r>
        <w:rPr>
          <w:rFonts w:hint="eastAsia" w:ascii="宋体" w:hAnsi="宋体" w:eastAsia="宋体"/>
          <w:szCs w:val="24"/>
        </w:rPr>
        <w:t>★</w:t>
      </w:r>
      <w:r>
        <w:rPr>
          <w:rFonts w:ascii="宋体" w:hAnsi="宋体" w:eastAsia="宋体"/>
          <w:szCs w:val="24"/>
        </w:rPr>
        <w:t>”</w:t>
      </w:r>
      <w:r>
        <w:rPr>
          <w:rFonts w:hint="eastAsia" w:ascii="宋体" w:hAnsi="宋体" w:eastAsia="宋体"/>
          <w:szCs w:val="24"/>
        </w:rPr>
        <w:t>号条款为实质性条款，必须逐条进行响应，有任何一条负偏离的，将导致</w:t>
      </w:r>
      <w:r>
        <w:rPr>
          <w:rFonts w:hint="eastAsia" w:ascii="宋体" w:hAnsi="宋体" w:eastAsia="宋体"/>
          <w:b/>
          <w:bCs w:val="0"/>
          <w:szCs w:val="24"/>
        </w:rPr>
        <w:t>响应无效</w:t>
      </w:r>
      <w:r>
        <w:rPr>
          <w:rFonts w:hint="eastAsia" w:ascii="宋体" w:hAnsi="宋体" w:eastAsia="宋体"/>
          <w:szCs w:val="24"/>
        </w:rPr>
        <w:t>。</w:t>
      </w:r>
    </w:p>
    <w:p>
      <w:pPr>
        <w:pStyle w:val="96"/>
        <w:numPr>
          <w:ilvl w:val="0"/>
          <w:numId w:val="11"/>
        </w:numPr>
        <w:adjustRightInd w:val="0"/>
        <w:snapToGrid w:val="0"/>
        <w:spacing w:line="360" w:lineRule="auto"/>
        <w:ind w:firstLineChars="0"/>
        <w:rPr>
          <w:rFonts w:ascii="宋体" w:hAnsi="宋体" w:eastAsia="宋体"/>
          <w:sz w:val="24"/>
          <w:szCs w:val="24"/>
        </w:rPr>
      </w:pPr>
      <w:r>
        <w:rPr>
          <w:rFonts w:hint="eastAsia" w:ascii="宋体" w:hAnsi="宋体" w:eastAsia="宋体"/>
          <w:sz w:val="24"/>
          <w:szCs w:val="24"/>
        </w:rPr>
        <w:t>实质性条款应当在响应文件中提供技术支持资料。</w:t>
      </w:r>
    </w:p>
    <w:p>
      <w:pPr>
        <w:pStyle w:val="96"/>
        <w:numPr>
          <w:ilvl w:val="0"/>
          <w:numId w:val="11"/>
        </w:numPr>
        <w:adjustRightInd w:val="0"/>
        <w:snapToGrid w:val="0"/>
        <w:spacing w:line="360" w:lineRule="auto"/>
        <w:ind w:firstLineChars="0"/>
        <w:rPr>
          <w:rFonts w:ascii="宋体" w:hAnsi="宋体" w:eastAsia="宋体"/>
          <w:bCs/>
          <w:sz w:val="24"/>
          <w:szCs w:val="24"/>
        </w:rPr>
      </w:pPr>
      <w:r>
        <w:rPr>
          <w:rFonts w:hint="eastAsia" w:ascii="宋体" w:hAnsi="宋体" w:eastAsia="宋体"/>
          <w:sz w:val="24"/>
          <w:szCs w:val="24"/>
        </w:rPr>
        <w:t>技术支持资料以响应货物制造商公开发布的印刷资料或检测机构出具的检测报告或响应货物制造商出具的证明资料为准（响应货物制造商对技术参数出具的证明，必须加盖响应货物制造商单位公章）。凡不符合上述要求的，将视为无效技术支持资料，导致</w:t>
      </w:r>
      <w:r>
        <w:rPr>
          <w:rFonts w:hint="eastAsia" w:ascii="宋体" w:hAnsi="宋体" w:eastAsia="宋体"/>
          <w:b/>
          <w:bCs/>
          <w:sz w:val="24"/>
          <w:szCs w:val="24"/>
        </w:rPr>
        <w:t>响应无效</w:t>
      </w:r>
      <w:r>
        <w:rPr>
          <w:rFonts w:hint="eastAsia" w:ascii="宋体" w:hAnsi="宋体" w:eastAsia="宋体"/>
          <w:sz w:val="24"/>
          <w:szCs w:val="24"/>
        </w:rPr>
        <w:t>。</w:t>
      </w:r>
    </w:p>
    <w:p>
      <w:pPr>
        <w:pStyle w:val="21"/>
        <w:numPr>
          <w:ilvl w:val="0"/>
          <w:numId w:val="9"/>
        </w:numPr>
        <w:tabs>
          <w:tab w:val="left" w:pos="540"/>
        </w:tabs>
        <w:adjustRightInd w:val="0"/>
        <w:snapToGrid w:val="0"/>
        <w:spacing w:line="360" w:lineRule="auto"/>
        <w:rPr>
          <w:rFonts w:hAnsi="宋体" w:eastAsia="宋体"/>
          <w:b/>
          <w:bCs w:val="0"/>
          <w:szCs w:val="24"/>
        </w:rPr>
      </w:pPr>
      <w:r>
        <w:rPr>
          <w:rFonts w:hint="eastAsia" w:hAnsi="宋体" w:eastAsia="宋体"/>
          <w:b/>
          <w:szCs w:val="24"/>
        </w:rPr>
        <w:t>项目基本概况：</w:t>
      </w:r>
    </w:p>
    <w:p>
      <w:pPr>
        <w:pStyle w:val="21"/>
        <w:tabs>
          <w:tab w:val="left" w:pos="540"/>
        </w:tabs>
        <w:adjustRightInd w:val="0"/>
        <w:snapToGrid w:val="0"/>
        <w:spacing w:line="360" w:lineRule="auto"/>
        <w:ind w:firstLine="480" w:firstLineChars="200"/>
        <w:rPr>
          <w:rFonts w:hAnsi="宋体" w:eastAsia="宋体"/>
          <w:b/>
          <w:bCs w:val="0"/>
          <w:szCs w:val="24"/>
          <w:u w:val="single"/>
        </w:rPr>
      </w:pPr>
      <w:r>
        <w:rPr>
          <w:rFonts w:hint="eastAsia" w:hAnsi="宋体" w:eastAsia="宋体"/>
          <w:szCs w:val="24"/>
        </w:rPr>
        <w:t>台风灾害是影响我国国家公共安全的主要自然灾害之一。台风强度突变（近海快速加强），导致的防御不及时或防御措施不当，是造成重大人员伤亡、经济损失和社会影响的主要原因。为研究南海海气相互作用对台风强度突变影响的机理，提高台风强度突变的预报能力，中国气象局广州热带海洋气象研究所按照</w:t>
      </w:r>
      <w:r>
        <w:rPr>
          <w:rFonts w:hAnsi="宋体" w:eastAsia="宋体"/>
          <w:szCs w:val="24"/>
        </w:rPr>
        <w:t>2022-2024年改善科研条件专项工作规划，制定了《2022年改善科研条件专项申报书》，该项目已获得财政部、科技部立项。根据批复，采购人拟开展</w:t>
      </w:r>
      <w:r>
        <w:rPr>
          <w:rFonts w:hint="eastAsia" w:hAnsi="宋体" w:eastAsia="宋体"/>
          <w:szCs w:val="24"/>
        </w:rPr>
        <w:t>南海海气相互作用综合观测系统（一期）</w:t>
      </w:r>
      <w:r>
        <w:rPr>
          <w:rFonts w:hAnsi="宋体" w:eastAsia="宋体"/>
          <w:szCs w:val="24"/>
        </w:rPr>
        <w:t>国内设备采购项目-3，主要采购的设备包括：</w:t>
      </w:r>
      <w:r>
        <w:rPr>
          <w:rFonts w:hAnsi="宋体" w:eastAsia="宋体"/>
          <w:bCs w:val="0"/>
          <w:szCs w:val="24"/>
        </w:rPr>
        <w:t>X波段测波雷达</w:t>
      </w:r>
      <w:r>
        <w:rPr>
          <w:rFonts w:hint="eastAsia" w:hAnsi="宋体" w:eastAsia="宋体"/>
          <w:bCs w:val="0"/>
          <w:szCs w:val="24"/>
        </w:rPr>
        <w:t>1套</w:t>
      </w:r>
      <w:r>
        <w:rPr>
          <w:rFonts w:hint="eastAsia" w:hAnsi="宋体" w:eastAsia="宋体"/>
          <w:szCs w:val="24"/>
        </w:rPr>
        <w:t>。</w:t>
      </w:r>
    </w:p>
    <w:p>
      <w:pPr>
        <w:pStyle w:val="21"/>
        <w:numPr>
          <w:ilvl w:val="0"/>
          <w:numId w:val="9"/>
        </w:numPr>
        <w:tabs>
          <w:tab w:val="left" w:pos="540"/>
        </w:tabs>
        <w:adjustRightInd w:val="0"/>
        <w:snapToGrid w:val="0"/>
        <w:spacing w:line="360" w:lineRule="auto"/>
        <w:rPr>
          <w:rFonts w:hAnsi="宋体" w:eastAsia="宋体"/>
          <w:b/>
          <w:bCs w:val="0"/>
          <w:szCs w:val="24"/>
        </w:rPr>
      </w:pPr>
      <w:r>
        <w:rPr>
          <w:rFonts w:hint="eastAsia" w:hAnsi="宋体" w:eastAsia="宋体"/>
          <w:b/>
          <w:szCs w:val="24"/>
        </w:rPr>
        <w:t>采购项目一览表</w:t>
      </w:r>
    </w:p>
    <w:p>
      <w:pPr>
        <w:pStyle w:val="21"/>
        <w:tabs>
          <w:tab w:val="left" w:pos="540"/>
        </w:tabs>
        <w:snapToGrid w:val="0"/>
        <w:spacing w:line="360" w:lineRule="auto"/>
        <w:rPr>
          <w:rFonts w:hAnsi="宋体" w:eastAsia="宋体"/>
          <w:b/>
          <w:szCs w:val="24"/>
        </w:rPr>
      </w:pPr>
      <w:r>
        <w:rPr>
          <w:rFonts w:hint="eastAsia" w:hAnsi="宋体" w:eastAsia="宋体"/>
          <w:b/>
          <w:szCs w:val="24"/>
        </w:rPr>
        <w:t>（一）采购项目一览表</w:t>
      </w:r>
    </w:p>
    <w:tbl>
      <w:tblPr>
        <w:tblStyle w:val="39"/>
        <w:tblW w:w="9558"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86"/>
        <w:gridCol w:w="1650"/>
        <w:gridCol w:w="46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3286" w:type="dxa"/>
            <w:tcBorders>
              <w:top w:val="single" w:color="auto" w:sz="12" w:space="0"/>
              <w:left w:val="single" w:color="auto" w:sz="6" w:space="0"/>
              <w:bottom w:val="single" w:color="auto" w:sz="6" w:space="0"/>
              <w:right w:val="single" w:color="auto" w:sz="6" w:space="0"/>
            </w:tcBorders>
            <w:shd w:val="clear" w:color="auto" w:fill="EEECE1"/>
            <w:vAlign w:val="center"/>
          </w:tcPr>
          <w:p>
            <w:pPr>
              <w:snapToGrid w:val="0"/>
              <w:jc w:val="center"/>
              <w:rPr>
                <w:rFonts w:ascii="宋体" w:hAnsi="宋体" w:eastAsia="宋体"/>
                <w:b/>
                <w:szCs w:val="24"/>
              </w:rPr>
            </w:pPr>
            <w:r>
              <w:rPr>
                <w:rFonts w:hint="eastAsia" w:ascii="宋体" w:hAnsi="宋体" w:eastAsia="宋体"/>
                <w:b/>
                <w:szCs w:val="24"/>
              </w:rPr>
              <w:t>采购内容</w:t>
            </w:r>
          </w:p>
        </w:tc>
        <w:tc>
          <w:tcPr>
            <w:tcW w:w="1650" w:type="dxa"/>
            <w:tcBorders>
              <w:top w:val="single" w:color="auto" w:sz="12" w:space="0"/>
              <w:left w:val="single" w:color="auto" w:sz="6" w:space="0"/>
              <w:bottom w:val="single" w:color="auto" w:sz="6" w:space="0"/>
              <w:right w:val="single" w:color="auto" w:sz="6" w:space="0"/>
            </w:tcBorders>
            <w:shd w:val="clear" w:color="auto" w:fill="EEECE1"/>
            <w:vAlign w:val="center"/>
          </w:tcPr>
          <w:p>
            <w:pPr>
              <w:snapToGrid w:val="0"/>
              <w:jc w:val="center"/>
              <w:rPr>
                <w:rFonts w:ascii="宋体" w:hAnsi="宋体" w:eastAsia="宋体"/>
                <w:b/>
                <w:szCs w:val="24"/>
              </w:rPr>
            </w:pPr>
            <w:r>
              <w:rPr>
                <w:rFonts w:hint="eastAsia" w:ascii="宋体" w:hAnsi="宋体" w:eastAsia="宋体"/>
                <w:b/>
                <w:szCs w:val="24"/>
              </w:rPr>
              <w:t>数量</w:t>
            </w:r>
          </w:p>
        </w:tc>
        <w:tc>
          <w:tcPr>
            <w:tcW w:w="4622" w:type="dxa"/>
            <w:tcBorders>
              <w:top w:val="single" w:color="auto" w:sz="12" w:space="0"/>
              <w:left w:val="single" w:color="auto" w:sz="6" w:space="0"/>
              <w:bottom w:val="single" w:color="auto" w:sz="6" w:space="0"/>
              <w:right w:val="single" w:color="auto" w:sz="12" w:space="0"/>
            </w:tcBorders>
            <w:shd w:val="clear" w:color="auto" w:fill="EEECE1"/>
            <w:vAlign w:val="center"/>
          </w:tcPr>
          <w:p>
            <w:pPr>
              <w:snapToGrid w:val="0"/>
              <w:jc w:val="center"/>
              <w:rPr>
                <w:rFonts w:ascii="宋体" w:hAnsi="宋体" w:eastAsia="宋体"/>
                <w:b/>
                <w:szCs w:val="24"/>
              </w:rPr>
            </w:pPr>
            <w:r>
              <w:rPr>
                <w:rFonts w:hint="eastAsia" w:ascii="宋体" w:hAnsi="宋体" w:eastAsia="宋体"/>
                <w:b/>
                <w:szCs w:val="24"/>
              </w:rPr>
              <w:t>最高限价</w:t>
            </w:r>
          </w:p>
          <w:p>
            <w:pPr>
              <w:snapToGrid w:val="0"/>
              <w:jc w:val="center"/>
              <w:rPr>
                <w:rFonts w:ascii="宋体" w:hAnsi="宋体" w:eastAsia="宋体"/>
                <w:b/>
                <w:szCs w:val="24"/>
              </w:rPr>
            </w:pPr>
            <w:r>
              <w:rPr>
                <w:rFonts w:hint="eastAsia" w:ascii="宋体" w:hAnsi="宋体" w:eastAsia="宋体"/>
                <w:b/>
                <w:szCs w:val="24"/>
              </w:rPr>
              <w:t>（人民币  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2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eastAsia="宋体"/>
                <w:bCs w:val="0"/>
                <w:szCs w:val="24"/>
              </w:rPr>
            </w:pPr>
            <w:r>
              <w:rPr>
                <w:rFonts w:ascii="宋体" w:hAnsi="宋体" w:eastAsia="宋体"/>
                <w:bCs w:val="0"/>
                <w:szCs w:val="24"/>
              </w:rPr>
              <w:t>X波段测波雷达</w:t>
            </w:r>
          </w:p>
        </w:tc>
        <w:tc>
          <w:tcPr>
            <w:tcW w:w="165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eastAsia="宋体"/>
                <w:bCs w:val="0"/>
                <w:szCs w:val="24"/>
              </w:rPr>
            </w:pPr>
            <w:r>
              <w:rPr>
                <w:rFonts w:hint="eastAsia" w:ascii="宋体" w:hAnsi="宋体" w:eastAsia="宋体"/>
                <w:bCs w:val="0"/>
                <w:szCs w:val="24"/>
              </w:rPr>
              <w:t>1套</w:t>
            </w:r>
          </w:p>
        </w:tc>
        <w:tc>
          <w:tcPr>
            <w:tcW w:w="4622" w:type="dxa"/>
            <w:tcBorders>
              <w:top w:val="single" w:color="auto" w:sz="6" w:space="0"/>
              <w:left w:val="single" w:color="auto" w:sz="6" w:space="0"/>
              <w:bottom w:val="single" w:color="auto" w:sz="6" w:space="0"/>
              <w:right w:val="single" w:color="auto" w:sz="12" w:space="0"/>
            </w:tcBorders>
            <w:vAlign w:val="center"/>
          </w:tcPr>
          <w:p>
            <w:pPr>
              <w:keepNext/>
              <w:snapToGrid w:val="0"/>
              <w:jc w:val="center"/>
              <w:textAlignment w:val="center"/>
              <w:rPr>
                <w:rFonts w:ascii="宋体" w:hAnsi="宋体" w:eastAsia="宋体"/>
                <w:szCs w:val="24"/>
              </w:rPr>
            </w:pPr>
            <w:r>
              <w:rPr>
                <w:rFonts w:hint="eastAsia" w:ascii="宋体" w:hAnsi="宋体" w:eastAsia="宋体"/>
                <w:szCs w:val="24"/>
              </w:rPr>
              <w:t>84</w:t>
            </w:r>
            <w:r>
              <w:rPr>
                <w:rFonts w:ascii="宋体" w:hAnsi="宋体" w:eastAsia="宋体"/>
                <w:szCs w:val="24"/>
              </w:rPr>
              <w:t>0,000</w:t>
            </w:r>
            <w:r>
              <w:rPr>
                <w:rFonts w:hint="eastAsia" w:ascii="宋体" w:hAnsi="宋体" w:eastAsia="宋体"/>
                <w:szCs w:val="24"/>
              </w:rPr>
              <w:t>.00</w:t>
            </w:r>
          </w:p>
        </w:tc>
      </w:tr>
    </w:tbl>
    <w:p>
      <w:pPr>
        <w:pStyle w:val="21"/>
        <w:tabs>
          <w:tab w:val="left" w:pos="540"/>
        </w:tabs>
        <w:snapToGrid w:val="0"/>
        <w:spacing w:line="360" w:lineRule="auto"/>
        <w:ind w:left="420"/>
        <w:rPr>
          <w:rFonts w:hAnsi="宋体" w:eastAsia="宋体"/>
          <w:b/>
          <w:szCs w:val="24"/>
        </w:rPr>
      </w:pPr>
    </w:p>
    <w:p>
      <w:pPr>
        <w:pStyle w:val="21"/>
        <w:tabs>
          <w:tab w:val="left" w:pos="540"/>
        </w:tabs>
        <w:snapToGrid w:val="0"/>
        <w:spacing w:line="360" w:lineRule="auto"/>
        <w:rPr>
          <w:rFonts w:hAnsi="宋体" w:eastAsia="宋体"/>
          <w:b/>
          <w:szCs w:val="24"/>
        </w:rPr>
      </w:pPr>
      <w:r>
        <w:rPr>
          <w:rFonts w:hint="eastAsia" w:hAnsi="宋体" w:eastAsia="宋体"/>
          <w:b/>
          <w:szCs w:val="24"/>
        </w:rPr>
        <w:t>（二）采购项目清单</w:t>
      </w:r>
    </w:p>
    <w:tbl>
      <w:tblPr>
        <w:tblStyle w:val="39"/>
        <w:tblW w:w="463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51"/>
        <w:gridCol w:w="1181"/>
        <w:gridCol w:w="822"/>
        <w:gridCol w:w="1623"/>
        <w:gridCol w:w="1632"/>
        <w:gridCol w:w="1909"/>
        <w:gridCol w:w="12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506" w:type="pct"/>
            <w:tcBorders>
              <w:top w:val="single" w:color="auto" w:sz="4" w:space="0"/>
              <w:left w:val="single" w:color="auto" w:sz="4" w:space="0"/>
              <w:bottom w:val="single" w:color="auto" w:sz="6" w:space="0"/>
              <w:right w:val="single" w:color="auto" w:sz="6" w:space="0"/>
            </w:tcBorders>
            <w:shd w:val="clear" w:color="auto" w:fill="EEECE1"/>
            <w:vAlign w:val="center"/>
          </w:tcPr>
          <w:p>
            <w:pPr>
              <w:snapToGrid w:val="0"/>
              <w:jc w:val="center"/>
              <w:rPr>
                <w:rFonts w:ascii="宋体" w:hAnsi="宋体" w:eastAsia="宋体"/>
                <w:b/>
                <w:szCs w:val="24"/>
              </w:rPr>
            </w:pPr>
            <w:r>
              <w:rPr>
                <w:rFonts w:hint="eastAsia" w:ascii="宋体" w:hAnsi="宋体" w:eastAsia="宋体"/>
                <w:b/>
                <w:szCs w:val="24"/>
              </w:rPr>
              <w:t>序号</w:t>
            </w:r>
          </w:p>
        </w:tc>
        <w:tc>
          <w:tcPr>
            <w:tcW w:w="628" w:type="pct"/>
            <w:tcBorders>
              <w:top w:val="single" w:color="auto" w:sz="4" w:space="0"/>
              <w:left w:val="single" w:color="auto" w:sz="6" w:space="0"/>
              <w:bottom w:val="single" w:color="auto" w:sz="6" w:space="0"/>
              <w:right w:val="single" w:color="auto" w:sz="6" w:space="0"/>
            </w:tcBorders>
            <w:shd w:val="clear" w:color="auto" w:fill="EEECE1"/>
            <w:vAlign w:val="center"/>
          </w:tcPr>
          <w:p>
            <w:pPr>
              <w:snapToGrid w:val="0"/>
              <w:jc w:val="center"/>
              <w:rPr>
                <w:rFonts w:ascii="宋体" w:hAnsi="宋体" w:eastAsia="宋体"/>
                <w:b/>
                <w:szCs w:val="24"/>
              </w:rPr>
            </w:pPr>
            <w:r>
              <w:rPr>
                <w:rFonts w:hint="eastAsia" w:ascii="宋体" w:hAnsi="宋体" w:eastAsia="宋体"/>
                <w:b/>
                <w:szCs w:val="24"/>
              </w:rPr>
              <w:t>标的名称</w:t>
            </w:r>
          </w:p>
        </w:tc>
        <w:tc>
          <w:tcPr>
            <w:tcW w:w="437" w:type="pct"/>
            <w:tcBorders>
              <w:top w:val="single" w:color="auto" w:sz="4" w:space="0"/>
              <w:left w:val="single" w:color="auto" w:sz="6" w:space="0"/>
              <w:bottom w:val="single" w:color="auto" w:sz="6" w:space="0"/>
              <w:right w:val="single" w:color="auto" w:sz="6" w:space="0"/>
            </w:tcBorders>
            <w:shd w:val="clear" w:color="auto" w:fill="EEECE1"/>
            <w:vAlign w:val="center"/>
          </w:tcPr>
          <w:p>
            <w:pPr>
              <w:snapToGrid w:val="0"/>
              <w:jc w:val="center"/>
              <w:rPr>
                <w:rFonts w:ascii="宋体" w:hAnsi="宋体" w:eastAsia="宋体"/>
                <w:b/>
                <w:szCs w:val="24"/>
              </w:rPr>
            </w:pPr>
            <w:r>
              <w:rPr>
                <w:rFonts w:hint="eastAsia" w:ascii="宋体" w:hAnsi="宋体" w:eastAsia="宋体"/>
                <w:b/>
                <w:szCs w:val="24"/>
              </w:rPr>
              <w:t>数量</w:t>
            </w:r>
          </w:p>
        </w:tc>
        <w:tc>
          <w:tcPr>
            <w:tcW w:w="863" w:type="pct"/>
            <w:tcBorders>
              <w:top w:val="single" w:color="auto" w:sz="4" w:space="0"/>
              <w:left w:val="single" w:color="auto" w:sz="6" w:space="0"/>
              <w:bottom w:val="single" w:color="auto" w:sz="6" w:space="0"/>
              <w:right w:val="single" w:color="auto" w:sz="6" w:space="0"/>
            </w:tcBorders>
            <w:shd w:val="clear" w:color="auto" w:fill="EEECE1"/>
            <w:vAlign w:val="center"/>
          </w:tcPr>
          <w:p>
            <w:pPr>
              <w:snapToGrid w:val="0"/>
              <w:jc w:val="center"/>
              <w:rPr>
                <w:rFonts w:ascii="宋体" w:hAnsi="宋体" w:eastAsia="宋体"/>
                <w:b/>
                <w:szCs w:val="24"/>
              </w:rPr>
            </w:pPr>
            <w:r>
              <w:rPr>
                <w:rFonts w:hint="eastAsia" w:ascii="宋体" w:hAnsi="宋体" w:eastAsia="宋体"/>
                <w:b/>
                <w:szCs w:val="24"/>
              </w:rPr>
              <w:t>核心产品</w:t>
            </w:r>
          </w:p>
        </w:tc>
        <w:tc>
          <w:tcPr>
            <w:tcW w:w="868" w:type="pct"/>
            <w:tcBorders>
              <w:top w:val="single" w:color="auto" w:sz="4" w:space="0"/>
              <w:left w:val="single" w:color="auto" w:sz="6" w:space="0"/>
              <w:bottom w:val="single" w:color="auto" w:sz="6" w:space="0"/>
              <w:right w:val="single" w:color="auto" w:sz="6" w:space="0"/>
            </w:tcBorders>
            <w:shd w:val="clear" w:color="auto" w:fill="EEECE1"/>
            <w:vAlign w:val="center"/>
          </w:tcPr>
          <w:p>
            <w:pPr>
              <w:snapToGrid w:val="0"/>
              <w:jc w:val="center"/>
              <w:rPr>
                <w:rFonts w:ascii="宋体" w:hAnsi="宋体" w:eastAsia="宋体"/>
                <w:b/>
                <w:szCs w:val="24"/>
              </w:rPr>
            </w:pPr>
            <w:r>
              <w:rPr>
                <w:rFonts w:hint="eastAsia" w:ascii="宋体" w:hAnsi="宋体" w:eastAsia="宋体"/>
                <w:b/>
                <w:szCs w:val="24"/>
              </w:rPr>
              <w:t>主要标的</w:t>
            </w:r>
          </w:p>
        </w:tc>
        <w:tc>
          <w:tcPr>
            <w:tcW w:w="1015" w:type="pct"/>
            <w:tcBorders>
              <w:top w:val="single" w:color="auto" w:sz="4" w:space="0"/>
              <w:left w:val="single" w:color="auto" w:sz="6" w:space="0"/>
              <w:bottom w:val="single" w:color="auto" w:sz="6" w:space="0"/>
              <w:right w:val="single" w:color="auto" w:sz="6" w:space="0"/>
            </w:tcBorders>
            <w:shd w:val="clear" w:color="auto" w:fill="EEECE1"/>
            <w:vAlign w:val="center"/>
          </w:tcPr>
          <w:p>
            <w:pPr>
              <w:snapToGrid w:val="0"/>
              <w:jc w:val="center"/>
              <w:rPr>
                <w:rFonts w:ascii="宋体" w:hAnsi="宋体" w:eastAsia="宋体"/>
                <w:b/>
                <w:bCs w:val="0"/>
                <w:szCs w:val="24"/>
              </w:rPr>
            </w:pPr>
            <w:r>
              <w:rPr>
                <w:rFonts w:hint="eastAsia" w:ascii="宋体" w:hAnsi="宋体" w:eastAsia="宋体"/>
                <w:b/>
              </w:rPr>
              <w:t>所属行业</w:t>
            </w:r>
          </w:p>
        </w:tc>
        <w:tc>
          <w:tcPr>
            <w:tcW w:w="682" w:type="pct"/>
            <w:tcBorders>
              <w:top w:val="single" w:color="auto" w:sz="4" w:space="0"/>
              <w:left w:val="single" w:color="auto" w:sz="6" w:space="0"/>
              <w:bottom w:val="single" w:color="auto" w:sz="6" w:space="0"/>
              <w:right w:val="single" w:color="auto" w:sz="4" w:space="0"/>
            </w:tcBorders>
            <w:shd w:val="clear" w:color="auto" w:fill="EEECE1"/>
            <w:vAlign w:val="center"/>
          </w:tcPr>
          <w:p>
            <w:pPr>
              <w:snapToGrid w:val="0"/>
              <w:jc w:val="center"/>
              <w:rPr>
                <w:rFonts w:ascii="宋体" w:hAnsi="宋体" w:eastAsia="宋体"/>
                <w:b/>
                <w:bCs w:val="0"/>
                <w:szCs w:val="24"/>
              </w:rPr>
            </w:pPr>
            <w:r>
              <w:rPr>
                <w:rFonts w:hint="eastAsia" w:ascii="宋体" w:hAnsi="宋体" w:eastAsia="宋体"/>
                <w:b/>
                <w:bCs w:val="0"/>
                <w:szCs w:val="24"/>
              </w:rPr>
              <w:t>允许采购</w:t>
            </w:r>
          </w:p>
          <w:p>
            <w:pPr>
              <w:snapToGrid w:val="0"/>
              <w:jc w:val="center"/>
              <w:rPr>
                <w:rFonts w:ascii="宋体" w:hAnsi="宋体" w:eastAsia="宋体"/>
                <w:b/>
                <w:szCs w:val="24"/>
              </w:rPr>
            </w:pPr>
            <w:r>
              <w:rPr>
                <w:rFonts w:hint="eastAsia" w:ascii="宋体" w:hAnsi="宋体" w:eastAsia="宋体"/>
                <w:b/>
                <w:bCs w:val="0"/>
                <w:szCs w:val="24"/>
              </w:rPr>
              <w:t>进口产品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86" w:hRule="atLeast"/>
          <w:jc w:val="center"/>
        </w:trPr>
        <w:tc>
          <w:tcPr>
            <w:tcW w:w="506" w:type="pct"/>
            <w:tcBorders>
              <w:top w:val="single" w:color="auto" w:sz="6" w:space="0"/>
              <w:left w:val="single" w:color="auto" w:sz="4" w:space="0"/>
              <w:bottom w:val="single" w:color="auto" w:sz="6" w:space="0"/>
              <w:right w:val="single" w:color="auto" w:sz="6" w:space="0"/>
            </w:tcBorders>
            <w:vAlign w:val="center"/>
          </w:tcPr>
          <w:p>
            <w:pPr>
              <w:snapToGrid w:val="0"/>
              <w:jc w:val="center"/>
              <w:rPr>
                <w:rFonts w:ascii="宋体" w:hAnsi="宋体" w:eastAsia="宋体"/>
                <w:bCs w:val="0"/>
                <w:szCs w:val="24"/>
              </w:rPr>
            </w:pPr>
            <w:r>
              <w:rPr>
                <w:rFonts w:hint="eastAsia" w:ascii="宋体" w:hAnsi="宋体" w:eastAsia="宋体"/>
                <w:bCs w:val="0"/>
                <w:szCs w:val="24"/>
              </w:rPr>
              <w:t>1</w:t>
            </w:r>
          </w:p>
        </w:tc>
        <w:tc>
          <w:tcPr>
            <w:tcW w:w="628" w:type="pct"/>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eastAsia="宋体"/>
                <w:bCs w:val="0"/>
                <w:szCs w:val="24"/>
              </w:rPr>
            </w:pPr>
            <w:r>
              <w:rPr>
                <w:rFonts w:ascii="宋体" w:hAnsi="宋体" w:eastAsia="宋体"/>
                <w:bCs w:val="0"/>
                <w:szCs w:val="24"/>
              </w:rPr>
              <w:t>X波段测波雷达</w:t>
            </w:r>
          </w:p>
        </w:tc>
        <w:tc>
          <w:tcPr>
            <w:tcW w:w="437" w:type="pct"/>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eastAsia="宋体"/>
                <w:bCs w:val="0"/>
                <w:szCs w:val="24"/>
              </w:rPr>
            </w:pPr>
            <w:r>
              <w:rPr>
                <w:rFonts w:hint="eastAsia" w:ascii="宋体" w:hAnsi="宋体" w:eastAsia="宋体"/>
                <w:bCs w:val="0"/>
                <w:szCs w:val="24"/>
              </w:rPr>
              <w:t>1套</w:t>
            </w:r>
          </w:p>
        </w:tc>
        <w:tc>
          <w:tcPr>
            <w:tcW w:w="863" w:type="pct"/>
            <w:tcBorders>
              <w:top w:val="single" w:color="auto" w:sz="6" w:space="0"/>
              <w:left w:val="single" w:color="auto" w:sz="6" w:space="0"/>
              <w:bottom w:val="single" w:color="auto" w:sz="6" w:space="0"/>
              <w:right w:val="single" w:color="auto" w:sz="6" w:space="0"/>
            </w:tcBorders>
            <w:vAlign w:val="center"/>
          </w:tcPr>
          <w:p>
            <w:pPr>
              <w:pStyle w:val="71"/>
              <w:snapToGrid w:val="0"/>
              <w:spacing w:before="0" w:after="0" w:line="240" w:lineRule="auto"/>
              <w:rPr>
                <w:rFonts w:ascii="宋体" w:hAnsi="宋体" w:eastAsia="宋体"/>
                <w:b/>
                <w:spacing w:val="0"/>
                <w:kern w:val="2"/>
                <w:szCs w:val="24"/>
              </w:rPr>
            </w:pPr>
            <w:r>
              <w:rPr>
                <w:rFonts w:hint="eastAsia"/>
              </w:rPr>
              <w:t>√</w:t>
            </w:r>
          </w:p>
        </w:tc>
        <w:tc>
          <w:tcPr>
            <w:tcW w:w="868" w:type="pct"/>
            <w:tcBorders>
              <w:top w:val="single" w:color="auto" w:sz="6" w:space="0"/>
              <w:left w:val="single" w:color="auto" w:sz="6" w:space="0"/>
              <w:bottom w:val="single" w:color="auto" w:sz="6" w:space="0"/>
              <w:right w:val="single" w:color="auto" w:sz="6" w:space="0"/>
            </w:tcBorders>
            <w:vAlign w:val="center"/>
          </w:tcPr>
          <w:p>
            <w:pPr>
              <w:pStyle w:val="71"/>
              <w:snapToGrid w:val="0"/>
              <w:spacing w:before="0" w:after="0" w:line="240" w:lineRule="auto"/>
              <w:rPr>
                <w:rFonts w:ascii="宋体" w:hAnsi="宋体" w:eastAsia="宋体"/>
                <w:b/>
                <w:i/>
                <w:spacing w:val="0"/>
                <w:kern w:val="2"/>
                <w:szCs w:val="24"/>
              </w:rPr>
            </w:pPr>
            <w:r>
              <w:rPr>
                <w:rFonts w:hint="eastAsia"/>
              </w:rPr>
              <w:t>√</w:t>
            </w:r>
          </w:p>
        </w:tc>
        <w:tc>
          <w:tcPr>
            <w:tcW w:w="1015" w:type="pct"/>
            <w:tcBorders>
              <w:top w:val="single" w:color="auto" w:sz="6" w:space="0"/>
              <w:left w:val="single" w:color="auto" w:sz="6" w:space="0"/>
              <w:bottom w:val="single" w:color="auto" w:sz="6" w:space="0"/>
              <w:right w:val="single" w:color="auto" w:sz="6" w:space="0"/>
            </w:tcBorders>
            <w:vAlign w:val="center"/>
          </w:tcPr>
          <w:p>
            <w:pPr>
              <w:pStyle w:val="71"/>
              <w:snapToGrid w:val="0"/>
              <w:spacing w:before="0" w:after="0" w:line="240" w:lineRule="auto"/>
              <w:rPr>
                <w:rFonts w:ascii="宋体" w:hAnsi="宋体" w:eastAsia="宋体"/>
                <w:b/>
                <w:i/>
                <w:spacing w:val="0"/>
                <w:kern w:val="2"/>
                <w:szCs w:val="24"/>
              </w:rPr>
            </w:pPr>
            <w:r>
              <w:rPr>
                <w:rFonts w:hint="eastAsia" w:ascii="宋体" w:hAnsi="宋体" w:eastAsia="宋体"/>
                <w:snapToGrid/>
                <w:spacing w:val="0"/>
                <w:kern w:val="2"/>
                <w:szCs w:val="24"/>
              </w:rPr>
              <w:t>工业</w:t>
            </w:r>
          </w:p>
        </w:tc>
        <w:tc>
          <w:tcPr>
            <w:tcW w:w="682" w:type="pct"/>
            <w:tcBorders>
              <w:top w:val="single" w:color="auto" w:sz="6" w:space="0"/>
              <w:left w:val="single" w:color="auto" w:sz="6" w:space="0"/>
              <w:bottom w:val="single" w:color="auto" w:sz="6" w:space="0"/>
              <w:right w:val="single" w:color="auto" w:sz="4" w:space="0"/>
            </w:tcBorders>
            <w:vAlign w:val="center"/>
          </w:tcPr>
          <w:p>
            <w:pPr>
              <w:pStyle w:val="71"/>
              <w:snapToGrid w:val="0"/>
              <w:spacing w:before="0" w:after="0" w:line="240" w:lineRule="auto"/>
              <w:rPr>
                <w:rFonts w:ascii="宋体" w:hAnsi="宋体" w:eastAsia="宋体"/>
                <w:b/>
                <w:i/>
                <w:spacing w:val="0"/>
                <w:kern w:val="2"/>
                <w:szCs w:val="24"/>
              </w:rPr>
            </w:pPr>
            <w:r>
              <w:rPr>
                <w:rFonts w:hint="eastAsia" w:ascii="宋体" w:hAnsi="宋体" w:eastAsia="宋体"/>
                <w:b/>
                <w:iCs/>
                <w:spacing w:val="0"/>
                <w:kern w:val="2"/>
                <w:szCs w:val="24"/>
              </w:rPr>
              <w:t>否</w:t>
            </w:r>
          </w:p>
        </w:tc>
      </w:tr>
    </w:tbl>
    <w:p>
      <w:pPr>
        <w:pStyle w:val="21"/>
        <w:snapToGrid w:val="0"/>
        <w:spacing w:line="360" w:lineRule="auto"/>
        <w:rPr>
          <w:rFonts w:hAnsi="宋体" w:eastAsia="宋体"/>
          <w:b/>
          <w:szCs w:val="24"/>
        </w:rPr>
      </w:pPr>
      <w:r>
        <w:rPr>
          <w:rFonts w:hint="eastAsia" w:hAnsi="宋体" w:eastAsia="宋体"/>
          <w:b/>
          <w:szCs w:val="24"/>
        </w:rPr>
        <w:t xml:space="preserve">备注： </w:t>
      </w:r>
    </w:p>
    <w:p>
      <w:pPr>
        <w:numPr>
          <w:ilvl w:val="0"/>
          <w:numId w:val="12"/>
        </w:numPr>
        <w:tabs>
          <w:tab w:val="left" w:pos="567"/>
          <w:tab w:val="clear" w:pos="840"/>
        </w:tabs>
        <w:adjustRightInd w:val="0"/>
        <w:snapToGrid w:val="0"/>
        <w:spacing w:line="360" w:lineRule="auto"/>
        <w:ind w:left="590"/>
        <w:textAlignment w:val="baseline"/>
        <w:rPr>
          <w:rFonts w:ascii="宋体" w:hAnsi="宋体" w:eastAsia="宋体"/>
          <w:b/>
          <w:szCs w:val="24"/>
          <w:lang w:eastAsia="zh-TW"/>
        </w:rPr>
      </w:pPr>
      <w:r>
        <w:rPr>
          <w:rFonts w:hint="eastAsia" w:ascii="宋体" w:hAnsi="宋体" w:eastAsia="宋体"/>
          <w:b/>
          <w:szCs w:val="24"/>
          <w:lang w:eastAsia="zh-TW"/>
        </w:rPr>
        <w:t>响应供应商应</w:t>
      </w:r>
      <w:r>
        <w:rPr>
          <w:rFonts w:hint="eastAsia" w:ascii="宋体" w:hAnsi="宋体" w:eastAsia="宋体"/>
          <w:b/>
          <w:szCs w:val="24"/>
        </w:rPr>
        <w:t>在</w:t>
      </w:r>
      <w:r>
        <w:rPr>
          <w:rFonts w:hint="eastAsia" w:ascii="宋体" w:hAnsi="宋体" w:eastAsia="宋体"/>
          <w:b/>
          <w:szCs w:val="24"/>
          <w:lang w:eastAsia="zh-TW"/>
        </w:rPr>
        <w:t>《谈判报价表》（首次报价）</w:t>
      </w:r>
      <w:r>
        <w:rPr>
          <w:rFonts w:hint="eastAsia" w:ascii="宋体" w:hAnsi="宋体" w:eastAsia="宋体"/>
          <w:b/>
          <w:szCs w:val="24"/>
        </w:rPr>
        <w:t>中</w:t>
      </w:r>
      <w:r>
        <w:rPr>
          <w:rFonts w:hint="eastAsia" w:ascii="宋体" w:hAnsi="宋体" w:eastAsia="宋体"/>
          <w:b/>
          <w:szCs w:val="24"/>
          <w:lang w:eastAsia="zh-TW"/>
        </w:rPr>
        <w:t>清晰列明主要标的“产品名称、规格型号、单价、数量”。</w:t>
      </w:r>
    </w:p>
    <w:p>
      <w:pPr>
        <w:numPr>
          <w:ilvl w:val="0"/>
          <w:numId w:val="12"/>
        </w:numPr>
        <w:tabs>
          <w:tab w:val="left" w:pos="567"/>
          <w:tab w:val="clear" w:pos="840"/>
        </w:tabs>
        <w:adjustRightInd w:val="0"/>
        <w:snapToGrid w:val="0"/>
        <w:spacing w:line="360" w:lineRule="auto"/>
        <w:ind w:left="590"/>
        <w:textAlignment w:val="baseline"/>
        <w:rPr>
          <w:rFonts w:hAnsi="宋体" w:eastAsia="宋体"/>
          <w:b/>
          <w:color w:val="FF0000"/>
          <w:szCs w:val="24"/>
        </w:rPr>
      </w:pPr>
      <w:r>
        <w:rPr>
          <w:rFonts w:hint="eastAsia" w:ascii="宋体" w:hAnsi="宋体" w:eastAsia="宋体"/>
          <w:b/>
          <w:szCs w:val="24"/>
          <w:lang w:eastAsia="zh-TW"/>
        </w:rPr>
        <w:t>响应供应商应在《谈判报价表》（首次报价）中清晰列明核心产品的“产品名称、品牌”</w:t>
      </w:r>
      <w:r>
        <w:rPr>
          <w:rFonts w:hint="eastAsia" w:ascii="宋体" w:hAnsi="宋体" w:eastAsia="宋体"/>
          <w:b/>
          <w:szCs w:val="24"/>
        </w:rPr>
        <w:t>，</w:t>
      </w:r>
      <w:r>
        <w:rPr>
          <w:rFonts w:hint="eastAsia" w:ascii="宋体" w:hAnsi="宋体" w:eastAsia="宋体"/>
          <w:b/>
          <w:szCs w:val="24"/>
          <w:lang w:eastAsia="zh-TW"/>
        </w:rPr>
        <w:t>否则，视为无效</w:t>
      </w:r>
      <w:r>
        <w:rPr>
          <w:rFonts w:hint="eastAsia" w:ascii="宋体" w:hAnsi="宋体" w:eastAsia="宋体"/>
          <w:b/>
          <w:szCs w:val="24"/>
        </w:rPr>
        <w:t>响应</w:t>
      </w:r>
      <w:r>
        <w:rPr>
          <w:rFonts w:hint="eastAsia" w:ascii="宋体" w:hAnsi="宋体" w:eastAsia="宋体"/>
          <w:b/>
          <w:szCs w:val="24"/>
          <w:lang w:eastAsia="zh-TW"/>
        </w:rPr>
        <w:t>。</w:t>
      </w:r>
    </w:p>
    <w:p>
      <w:pPr>
        <w:pStyle w:val="21"/>
        <w:numPr>
          <w:ilvl w:val="0"/>
          <w:numId w:val="9"/>
        </w:numPr>
        <w:tabs>
          <w:tab w:val="left" w:pos="540"/>
        </w:tabs>
        <w:adjustRightInd w:val="0"/>
        <w:snapToGrid w:val="0"/>
        <w:spacing w:line="360" w:lineRule="auto"/>
        <w:rPr>
          <w:rFonts w:hAnsi="宋体" w:eastAsia="宋体"/>
          <w:b/>
          <w:color w:val="FF0000"/>
          <w:szCs w:val="24"/>
        </w:rPr>
      </w:pPr>
      <w:r>
        <w:rPr>
          <w:rFonts w:hint="eastAsia" w:hAnsi="宋体" w:eastAsia="宋体"/>
          <w:b/>
          <w:szCs w:val="24"/>
        </w:rPr>
        <w:t>技术参数</w:t>
      </w:r>
    </w:p>
    <w:p>
      <w:pPr>
        <w:pStyle w:val="96"/>
        <w:numPr>
          <w:ilvl w:val="0"/>
          <w:numId w:val="13"/>
        </w:numPr>
        <w:adjustRightInd w:val="0"/>
        <w:snapToGrid w:val="0"/>
        <w:spacing w:line="360" w:lineRule="auto"/>
        <w:ind w:left="357" w:hanging="357" w:firstLineChars="0"/>
        <w:rPr>
          <w:rFonts w:ascii="宋体" w:hAnsi="宋体" w:eastAsia="宋体"/>
          <w:b/>
          <w:kern w:val="0"/>
          <w:sz w:val="24"/>
          <w:szCs w:val="24"/>
        </w:rPr>
      </w:pPr>
      <w:r>
        <w:rPr>
          <w:rFonts w:hint="eastAsia" w:ascii="宋体" w:hAnsi="宋体" w:eastAsia="宋体"/>
          <w:b/>
          <w:sz w:val="24"/>
        </w:rPr>
        <w:t>基本</w:t>
      </w:r>
      <w:r>
        <w:rPr>
          <w:rFonts w:hint="eastAsia" w:ascii="宋体" w:hAnsi="宋体" w:eastAsia="宋体"/>
          <w:b/>
          <w:kern w:val="0"/>
          <w:sz w:val="24"/>
          <w:szCs w:val="24"/>
        </w:rPr>
        <w:t>要求</w:t>
      </w:r>
    </w:p>
    <w:p>
      <w:pPr>
        <w:spacing w:line="360" w:lineRule="auto"/>
        <w:ind w:firstLine="480" w:firstLineChars="200"/>
        <w:rPr>
          <w:rFonts w:ascii="宋体" w:hAnsi="宋体" w:eastAsia="宋体"/>
          <w:bCs w:val="0"/>
        </w:rPr>
      </w:pPr>
      <w:r>
        <w:rPr>
          <w:rFonts w:ascii="宋体" w:hAnsi="宋体" w:eastAsia="宋体"/>
          <w:bCs w:val="0"/>
        </w:rPr>
        <w:t>1.1</w:t>
      </w:r>
      <w:r>
        <w:rPr>
          <w:rFonts w:hint="eastAsia" w:ascii="宋体" w:hAnsi="宋体" w:eastAsia="宋体"/>
          <w:bCs w:val="0"/>
        </w:rPr>
        <w:t>可实现有效波高、有效波周期、最大波高、最大波周期、波向的实时监测和传输，在测点可以实时显示波浪要素数据，在远程可以对站点进行控制和参数修改。</w:t>
      </w:r>
    </w:p>
    <w:p>
      <w:pPr>
        <w:spacing w:line="360" w:lineRule="auto"/>
        <w:ind w:firstLine="480" w:firstLineChars="200"/>
        <w:rPr>
          <w:rFonts w:ascii="宋体" w:hAnsi="宋体" w:eastAsia="宋体"/>
          <w:bCs w:val="0"/>
        </w:rPr>
      </w:pPr>
      <w:r>
        <w:rPr>
          <w:rFonts w:ascii="宋体" w:hAnsi="宋体" w:eastAsia="宋体"/>
          <w:bCs w:val="0"/>
        </w:rPr>
        <w:t>1.2</w:t>
      </w:r>
      <w:r>
        <w:rPr>
          <w:rFonts w:hint="eastAsia" w:ascii="宋体" w:hAnsi="宋体" w:eastAsia="宋体"/>
          <w:bCs w:val="0"/>
        </w:rPr>
        <w:t>整套设备完全智能化工作，无人值守、</w:t>
      </w:r>
      <w:r>
        <w:rPr>
          <w:rFonts w:ascii="宋体" w:hAnsi="宋体" w:eastAsia="宋体"/>
          <w:bCs w:val="0"/>
        </w:rPr>
        <w:t>24小时连续工作，实现数据的自动采集、计算、存储、上传、显示、报警等工作。</w:t>
      </w:r>
    </w:p>
    <w:p>
      <w:pPr>
        <w:spacing w:line="360" w:lineRule="auto"/>
        <w:ind w:firstLine="480" w:firstLineChars="200"/>
        <w:rPr>
          <w:rFonts w:ascii="宋体" w:hAnsi="宋体" w:eastAsia="宋体"/>
          <w:bCs w:val="0"/>
        </w:rPr>
      </w:pPr>
      <w:r>
        <w:rPr>
          <w:rFonts w:hint="eastAsia" w:ascii="宋体" w:hAnsi="宋体" w:eastAsia="宋体"/>
          <w:bCs w:val="0"/>
        </w:rPr>
        <w:t>★</w:t>
      </w:r>
      <w:r>
        <w:rPr>
          <w:rFonts w:ascii="宋体" w:hAnsi="宋体" w:eastAsia="宋体"/>
          <w:bCs w:val="0"/>
        </w:rPr>
        <w:t>1.3</w:t>
      </w:r>
      <w:r>
        <w:rPr>
          <w:rFonts w:hint="eastAsia" w:ascii="宋体" w:hAnsi="宋体" w:eastAsia="宋体"/>
          <w:bCs w:val="0"/>
        </w:rPr>
        <w:t>采用全固态全相参雷达实现测波功能，系统可直观显示采集回波原始波形；</w:t>
      </w:r>
      <w:r>
        <w:rPr>
          <w:rFonts w:ascii="宋体" w:hAnsi="宋体" w:eastAsia="宋体"/>
          <w:bCs w:val="0"/>
        </w:rPr>
        <w:t>无需专用采集卡或采集器，</w:t>
      </w:r>
      <w:r>
        <w:rPr>
          <w:rFonts w:hint="eastAsia" w:ascii="宋体" w:hAnsi="宋体" w:eastAsia="宋体"/>
          <w:bCs w:val="0"/>
        </w:rPr>
        <w:t>可</w:t>
      </w:r>
      <w:r>
        <w:rPr>
          <w:rFonts w:ascii="宋体" w:hAnsi="宋体" w:eastAsia="宋体"/>
          <w:bCs w:val="0"/>
        </w:rPr>
        <w:t>直接输出幅度和相位数字信号，降低信号衰减和整机功耗，</w:t>
      </w:r>
      <w:r>
        <w:rPr>
          <w:rFonts w:hint="eastAsia" w:ascii="宋体" w:hAnsi="宋体" w:eastAsia="宋体"/>
          <w:bCs w:val="0"/>
        </w:rPr>
        <w:t>确保</w:t>
      </w:r>
      <w:r>
        <w:rPr>
          <w:rFonts w:ascii="宋体" w:hAnsi="宋体" w:eastAsia="宋体"/>
          <w:bCs w:val="0"/>
        </w:rPr>
        <w:t>整套系统的可靠性。</w:t>
      </w:r>
    </w:p>
    <w:p>
      <w:pPr>
        <w:spacing w:line="360" w:lineRule="auto"/>
        <w:ind w:firstLine="480" w:firstLineChars="200"/>
        <w:rPr>
          <w:rFonts w:ascii="宋体" w:hAnsi="宋体" w:eastAsia="宋体"/>
          <w:bCs w:val="0"/>
        </w:rPr>
      </w:pPr>
      <w:r>
        <w:rPr>
          <w:rFonts w:ascii="宋体" w:hAnsi="宋体" w:eastAsia="宋体"/>
          <w:bCs w:val="0"/>
        </w:rPr>
        <w:t>1.4具备自动控制/手动控制切换、开/关机、发射/停止、量程调整、增益调整、静默区调整、原始数据存储路径设置、多普勒数据存储方式等。</w:t>
      </w:r>
    </w:p>
    <w:p>
      <w:pPr>
        <w:spacing w:line="360" w:lineRule="auto"/>
        <w:ind w:firstLine="480" w:firstLineChars="200"/>
        <w:rPr>
          <w:rFonts w:ascii="宋体" w:hAnsi="宋体" w:eastAsia="宋体"/>
          <w:bCs w:val="0"/>
        </w:rPr>
      </w:pPr>
      <w:r>
        <w:rPr>
          <w:rFonts w:ascii="宋体" w:hAnsi="宋体" w:eastAsia="宋体"/>
          <w:bCs w:val="0"/>
        </w:rPr>
        <w:t>1.5具有远程监控、诊断和部分维护功能</w:t>
      </w:r>
      <w:r>
        <w:rPr>
          <w:rFonts w:hint="eastAsia" w:ascii="宋体" w:hAnsi="宋体" w:eastAsia="宋体"/>
          <w:bCs w:val="0"/>
        </w:rPr>
        <w:t>；</w:t>
      </w:r>
      <w:r>
        <w:rPr>
          <w:rFonts w:ascii="宋体" w:hAnsi="宋体" w:eastAsia="宋体"/>
          <w:bCs w:val="0"/>
        </w:rPr>
        <w:t>具备设备和数据的断电保护和重新启动正常工作能力。</w:t>
      </w:r>
    </w:p>
    <w:p>
      <w:pPr>
        <w:pStyle w:val="96"/>
        <w:snapToGrid w:val="0"/>
        <w:spacing w:line="360" w:lineRule="auto"/>
        <w:ind w:firstLine="0" w:firstLineChars="0"/>
        <w:rPr>
          <w:rFonts w:ascii="宋体" w:hAnsi="宋体" w:eastAsia="宋体"/>
          <w:b/>
          <w:sz w:val="24"/>
        </w:rPr>
      </w:pPr>
      <w:r>
        <w:rPr>
          <w:rFonts w:hint="eastAsia" w:ascii="宋体" w:hAnsi="宋体" w:eastAsia="宋体"/>
          <w:b/>
          <w:sz w:val="24"/>
        </w:rPr>
        <w:t>2. 具体技术要求</w:t>
      </w:r>
    </w:p>
    <w:p>
      <w:pPr>
        <w:spacing w:line="360" w:lineRule="auto"/>
        <w:ind w:firstLine="482" w:firstLineChars="200"/>
        <w:rPr>
          <w:rFonts w:ascii="宋体" w:hAnsi="宋体" w:eastAsia="宋体"/>
          <w:b/>
        </w:rPr>
      </w:pPr>
      <w:r>
        <w:rPr>
          <w:rFonts w:hint="eastAsia" w:ascii="宋体" w:hAnsi="宋体" w:eastAsia="宋体"/>
          <w:b/>
        </w:rPr>
        <w:t xml:space="preserve">2.1波浪测量指标 </w:t>
      </w:r>
    </w:p>
    <w:p>
      <w:pPr>
        <w:spacing w:line="360" w:lineRule="auto"/>
        <w:ind w:firstLine="480" w:firstLineChars="200"/>
        <w:rPr>
          <w:rFonts w:ascii="宋体" w:hAnsi="宋体" w:eastAsia="宋体"/>
          <w:bCs w:val="0"/>
        </w:rPr>
      </w:pPr>
      <w:r>
        <w:rPr>
          <w:rFonts w:hint="eastAsia" w:ascii="宋体" w:hAnsi="宋体" w:eastAsia="宋体"/>
          <w:bCs w:val="0"/>
        </w:rPr>
        <w:t>2.1.1探测距离：</w:t>
      </w:r>
      <w:r>
        <w:rPr>
          <w:rFonts w:hint="eastAsia" w:ascii="宋体" w:hAnsi="宋体"/>
          <w:kern w:val="0"/>
          <w:lang w:val="en-GB"/>
        </w:rPr>
        <w:t>≥5km</w:t>
      </w:r>
      <w:r>
        <w:rPr>
          <w:rFonts w:hint="eastAsia" w:ascii="宋体" w:hAnsi="宋体" w:eastAsia="宋体"/>
          <w:bCs w:val="0"/>
        </w:rPr>
        <w:t xml:space="preserve">；  </w:t>
      </w:r>
    </w:p>
    <w:p>
      <w:pPr>
        <w:spacing w:line="360" w:lineRule="auto"/>
        <w:ind w:firstLine="480" w:firstLineChars="200"/>
        <w:rPr>
          <w:rFonts w:ascii="宋体" w:hAnsi="宋体" w:eastAsia="宋体"/>
          <w:bCs w:val="0"/>
        </w:rPr>
      </w:pPr>
      <w:r>
        <w:rPr>
          <w:rFonts w:hint="eastAsia" w:ascii="宋体" w:hAnsi="宋体" w:eastAsia="宋体"/>
          <w:bCs w:val="0"/>
        </w:rPr>
        <w:t xml:space="preserve">2.1.2探测扇角：0～360°； </w:t>
      </w:r>
    </w:p>
    <w:p>
      <w:pPr>
        <w:spacing w:line="360" w:lineRule="auto"/>
        <w:ind w:firstLine="480" w:firstLineChars="200"/>
        <w:rPr>
          <w:rFonts w:ascii="宋体" w:hAnsi="宋体" w:eastAsia="宋体"/>
          <w:bCs w:val="0"/>
        </w:rPr>
      </w:pPr>
      <w:r>
        <w:rPr>
          <w:rFonts w:hint="eastAsia" w:ascii="宋体" w:hAnsi="宋体" w:eastAsia="宋体"/>
          <w:bCs w:val="0"/>
        </w:rPr>
        <w:t xml:space="preserve">2.1.3测量范围：波高 0.5～20m，波向 0～360°，波周期 3～30s； </w:t>
      </w:r>
    </w:p>
    <w:p>
      <w:pPr>
        <w:spacing w:line="360" w:lineRule="auto"/>
        <w:ind w:firstLine="480" w:firstLineChars="200"/>
        <w:rPr>
          <w:rFonts w:ascii="宋体" w:hAnsi="宋体" w:eastAsia="宋体"/>
          <w:bCs w:val="0"/>
        </w:rPr>
      </w:pPr>
      <w:r>
        <w:rPr>
          <w:rFonts w:hint="eastAsia" w:ascii="宋体" w:hAnsi="宋体" w:eastAsia="宋体"/>
          <w:bCs w:val="0"/>
        </w:rPr>
        <w:t xml:space="preserve">2.1.4测量分辨率：波高 0.1m，波向 1°，波周期 0.1s； </w:t>
      </w:r>
    </w:p>
    <w:p>
      <w:pPr>
        <w:spacing w:line="360" w:lineRule="auto"/>
        <w:ind w:firstLine="480" w:firstLineChars="200"/>
        <w:rPr>
          <w:rFonts w:ascii="宋体" w:hAnsi="宋体" w:eastAsia="宋体"/>
          <w:bCs w:val="0"/>
        </w:rPr>
      </w:pPr>
      <w:r>
        <w:rPr>
          <w:rFonts w:hint="eastAsia" w:ascii="宋体" w:hAnsi="宋体" w:eastAsia="宋体"/>
          <w:bCs w:val="0"/>
        </w:rPr>
        <w:t>2.1.5测量</w:t>
      </w:r>
      <w:r>
        <w:rPr>
          <w:rFonts w:hint="eastAsia" w:ascii="宋体" w:hAnsi="宋体" w:eastAsia="宋体"/>
          <w:bCs w:val="0"/>
          <w:lang w:val="en-GB"/>
        </w:rPr>
        <w:t>精度：</w:t>
      </w:r>
      <w:r>
        <w:rPr>
          <w:rFonts w:hint="eastAsia" w:ascii="宋体" w:hAnsi="宋体" w:eastAsia="宋体"/>
          <w:bCs w:val="0"/>
        </w:rPr>
        <w:t>波高±0.5m 或测量值的±10%（取大值）；波向±5°；波周期±1s；</w:t>
      </w:r>
    </w:p>
    <w:p>
      <w:pPr>
        <w:spacing w:line="360" w:lineRule="auto"/>
        <w:ind w:firstLine="480" w:firstLineChars="200"/>
        <w:rPr>
          <w:rFonts w:ascii="宋体" w:hAnsi="宋体" w:eastAsia="宋体"/>
          <w:bCs w:val="0"/>
        </w:rPr>
      </w:pPr>
      <w:r>
        <w:rPr>
          <w:rFonts w:hint="eastAsia" w:ascii="宋体" w:hAnsi="宋体" w:eastAsia="宋体"/>
          <w:bCs w:val="0"/>
        </w:rPr>
        <w:t>2.1.6</w:t>
      </w:r>
      <w:r>
        <w:rPr>
          <w:rFonts w:hint="eastAsia" w:ascii="宋体" w:hAnsi="宋体" w:eastAsia="宋体"/>
          <w:bCs w:val="0"/>
          <w:lang w:val="en-GB"/>
        </w:rPr>
        <w:t>空间分辨率：≤10m；</w:t>
      </w:r>
    </w:p>
    <w:p>
      <w:pPr>
        <w:spacing w:line="360" w:lineRule="auto"/>
        <w:ind w:firstLine="480" w:firstLineChars="200"/>
        <w:rPr>
          <w:rFonts w:ascii="宋体" w:hAnsi="宋体" w:eastAsia="宋体"/>
          <w:bCs w:val="0"/>
          <w:lang w:val="en-GB"/>
        </w:rPr>
      </w:pPr>
      <w:r>
        <w:rPr>
          <w:rFonts w:hint="eastAsia" w:ascii="宋体" w:hAnsi="宋体" w:eastAsia="宋体"/>
          <w:bCs w:val="0"/>
        </w:rPr>
        <w:t>2.1.7</w:t>
      </w:r>
      <w:r>
        <w:rPr>
          <w:rFonts w:hint="eastAsia" w:ascii="宋体" w:hAnsi="宋体" w:eastAsia="宋体"/>
          <w:bCs w:val="0"/>
          <w:lang w:val="en-GB"/>
        </w:rPr>
        <w:t>数据获取间隔：≤10分钟</w:t>
      </w:r>
      <w:r>
        <w:rPr>
          <w:rFonts w:hint="eastAsia" w:ascii="宋体" w:hAnsi="宋体" w:eastAsia="宋体"/>
          <w:bCs w:val="0"/>
        </w:rPr>
        <w:t>。</w:t>
      </w:r>
    </w:p>
    <w:p>
      <w:pPr>
        <w:spacing w:line="360" w:lineRule="auto"/>
        <w:ind w:firstLine="482" w:firstLineChars="200"/>
        <w:rPr>
          <w:rFonts w:ascii="宋体" w:hAnsi="宋体" w:eastAsia="宋体"/>
          <w:bCs w:val="0"/>
        </w:rPr>
      </w:pPr>
      <w:r>
        <w:rPr>
          <w:rFonts w:hint="eastAsia" w:ascii="宋体" w:hAnsi="宋体" w:eastAsia="宋体"/>
          <w:b/>
        </w:rPr>
        <w:t>2.2海流测量指标</w:t>
      </w:r>
      <w:r>
        <w:rPr>
          <w:rFonts w:hint="eastAsia" w:ascii="宋体" w:hAnsi="宋体" w:eastAsia="宋体"/>
          <w:bCs w:val="0"/>
        </w:rPr>
        <w:t xml:space="preserve"> </w:t>
      </w:r>
    </w:p>
    <w:p>
      <w:pPr>
        <w:spacing w:line="360" w:lineRule="auto"/>
        <w:ind w:firstLine="480" w:firstLineChars="200"/>
        <w:rPr>
          <w:rFonts w:ascii="宋体" w:hAnsi="宋体" w:eastAsia="宋体"/>
          <w:bCs w:val="0"/>
        </w:rPr>
      </w:pPr>
      <w:r>
        <w:rPr>
          <w:rFonts w:hint="eastAsia" w:ascii="宋体" w:hAnsi="宋体" w:eastAsia="宋体"/>
          <w:bCs w:val="0"/>
        </w:rPr>
        <w:t>2.2.1探测距离：</w:t>
      </w:r>
      <w:r>
        <w:rPr>
          <w:rFonts w:hint="eastAsia" w:ascii="宋体" w:hAnsi="宋体"/>
          <w:kern w:val="0"/>
          <w:lang w:val="en-GB"/>
        </w:rPr>
        <w:t>≥</w:t>
      </w:r>
      <w:r>
        <w:rPr>
          <w:rFonts w:hint="eastAsia" w:ascii="宋体" w:hAnsi="宋体" w:eastAsia="宋体"/>
          <w:bCs w:val="0"/>
          <w:lang w:val="en-GB"/>
        </w:rPr>
        <w:t>5km</w:t>
      </w:r>
      <w:r>
        <w:rPr>
          <w:rFonts w:hint="eastAsia" w:ascii="宋体" w:hAnsi="宋体" w:eastAsia="宋体"/>
          <w:bCs w:val="0"/>
        </w:rPr>
        <w:t xml:space="preserve">； </w:t>
      </w:r>
    </w:p>
    <w:p>
      <w:pPr>
        <w:spacing w:line="360" w:lineRule="auto"/>
        <w:ind w:firstLine="480" w:firstLineChars="200"/>
        <w:rPr>
          <w:rFonts w:ascii="宋体" w:hAnsi="宋体" w:eastAsia="宋体"/>
          <w:bCs w:val="0"/>
        </w:rPr>
      </w:pPr>
      <w:r>
        <w:rPr>
          <w:rFonts w:hint="eastAsia" w:ascii="宋体" w:hAnsi="宋体" w:eastAsia="宋体"/>
          <w:bCs w:val="0"/>
        </w:rPr>
        <w:t xml:space="preserve">2.2.2探测扇角：0～360°； </w:t>
      </w:r>
    </w:p>
    <w:p>
      <w:pPr>
        <w:spacing w:line="360" w:lineRule="auto"/>
        <w:ind w:firstLine="480" w:firstLineChars="200"/>
        <w:rPr>
          <w:rFonts w:ascii="宋体" w:hAnsi="宋体" w:eastAsia="宋体"/>
          <w:bCs w:val="0"/>
        </w:rPr>
      </w:pPr>
      <w:r>
        <w:rPr>
          <w:rFonts w:hint="eastAsia" w:ascii="宋体" w:hAnsi="宋体" w:eastAsia="宋体"/>
          <w:bCs w:val="0"/>
        </w:rPr>
        <w:t xml:space="preserve">2.2.3测量范围：流速0～5m /s，流向 0～360°； </w:t>
      </w:r>
    </w:p>
    <w:p>
      <w:pPr>
        <w:spacing w:line="360" w:lineRule="auto"/>
        <w:ind w:firstLine="480" w:firstLineChars="200"/>
        <w:rPr>
          <w:rFonts w:ascii="宋体" w:hAnsi="宋体" w:eastAsia="宋体"/>
          <w:bCs w:val="0"/>
        </w:rPr>
      </w:pPr>
      <w:r>
        <w:rPr>
          <w:rFonts w:hint="eastAsia" w:ascii="宋体" w:hAnsi="宋体" w:eastAsia="宋体"/>
          <w:bCs w:val="0"/>
        </w:rPr>
        <w:t xml:space="preserve">2.2.4测量分辨率：流速0.01m/s，流向 1°； </w:t>
      </w:r>
    </w:p>
    <w:p>
      <w:pPr>
        <w:spacing w:line="360" w:lineRule="auto"/>
        <w:ind w:firstLine="480" w:firstLineChars="200"/>
        <w:rPr>
          <w:rFonts w:ascii="宋体" w:hAnsi="宋体" w:eastAsia="宋体"/>
          <w:bCs w:val="0"/>
        </w:rPr>
      </w:pPr>
      <w:r>
        <w:rPr>
          <w:rFonts w:hint="eastAsia" w:ascii="宋体" w:hAnsi="宋体" w:eastAsia="宋体"/>
          <w:bCs w:val="0"/>
        </w:rPr>
        <w:t>2.2.5探测</w:t>
      </w:r>
      <w:r>
        <w:rPr>
          <w:rFonts w:hint="eastAsia" w:ascii="宋体" w:hAnsi="宋体" w:eastAsia="宋体"/>
          <w:bCs w:val="0"/>
          <w:lang w:val="en-GB"/>
        </w:rPr>
        <w:t>精度：</w:t>
      </w:r>
      <w:r>
        <w:rPr>
          <w:rFonts w:hint="eastAsia" w:ascii="宋体" w:hAnsi="宋体" w:eastAsia="宋体"/>
          <w:bCs w:val="0"/>
        </w:rPr>
        <w:t>流速±0.15m/s，流向±5°；</w:t>
      </w:r>
    </w:p>
    <w:p>
      <w:pPr>
        <w:spacing w:line="360" w:lineRule="auto"/>
        <w:ind w:firstLine="480" w:firstLineChars="200"/>
        <w:rPr>
          <w:rFonts w:ascii="宋体" w:hAnsi="宋体" w:eastAsia="宋体"/>
          <w:bCs w:val="0"/>
        </w:rPr>
      </w:pPr>
      <w:r>
        <w:rPr>
          <w:rFonts w:hint="eastAsia" w:ascii="宋体" w:hAnsi="宋体" w:eastAsia="宋体"/>
          <w:bCs w:val="0"/>
        </w:rPr>
        <w:t>2.2.6</w:t>
      </w:r>
      <w:r>
        <w:rPr>
          <w:rFonts w:hint="eastAsia" w:ascii="宋体" w:hAnsi="宋体" w:eastAsia="宋体"/>
          <w:bCs w:val="0"/>
          <w:lang w:val="en-GB"/>
        </w:rPr>
        <w:t>空间分辨率：</w:t>
      </w:r>
      <w:r>
        <w:rPr>
          <w:rFonts w:hint="eastAsia" w:ascii="宋体" w:hAnsi="宋体" w:eastAsia="宋体"/>
          <w:kern w:val="0"/>
        </w:rPr>
        <w:t>≤10m</w:t>
      </w:r>
      <w:r>
        <w:rPr>
          <w:rFonts w:hint="eastAsia" w:ascii="宋体" w:hAnsi="宋体" w:eastAsia="宋体"/>
          <w:bCs w:val="0"/>
        </w:rPr>
        <w:t xml:space="preserve">； </w:t>
      </w:r>
    </w:p>
    <w:p>
      <w:pPr>
        <w:spacing w:line="360" w:lineRule="auto"/>
        <w:ind w:firstLine="480" w:firstLineChars="200"/>
        <w:rPr>
          <w:rFonts w:ascii="宋体" w:hAnsi="宋体" w:eastAsia="宋体"/>
          <w:bCs w:val="0"/>
        </w:rPr>
      </w:pPr>
      <w:r>
        <w:rPr>
          <w:rFonts w:hint="eastAsia" w:ascii="宋体" w:hAnsi="宋体" w:eastAsia="宋体"/>
          <w:bCs w:val="0"/>
        </w:rPr>
        <w:t>2.2.7</w:t>
      </w:r>
      <w:r>
        <w:rPr>
          <w:rFonts w:hint="eastAsia" w:ascii="宋体" w:hAnsi="宋体" w:eastAsia="宋体"/>
          <w:bCs w:val="0"/>
          <w:lang w:val="en-GB"/>
        </w:rPr>
        <w:t>数据获取间隔：≤10分钟。</w:t>
      </w:r>
    </w:p>
    <w:p>
      <w:pPr>
        <w:spacing w:line="360" w:lineRule="auto"/>
        <w:ind w:firstLine="482" w:firstLineChars="200"/>
        <w:rPr>
          <w:rFonts w:ascii="宋体" w:hAnsi="宋体" w:eastAsia="宋体"/>
          <w:b/>
        </w:rPr>
      </w:pPr>
      <w:r>
        <w:rPr>
          <w:rFonts w:hint="eastAsia" w:ascii="宋体" w:hAnsi="宋体" w:eastAsia="宋体"/>
          <w:b/>
        </w:rPr>
        <w:t>2.3雷达指标</w:t>
      </w:r>
    </w:p>
    <w:p>
      <w:pPr>
        <w:pStyle w:val="96"/>
        <w:adjustRightInd w:val="0"/>
        <w:spacing w:after="156" w:afterLines="50" w:line="360" w:lineRule="atLeast"/>
        <w:ind w:firstLine="480"/>
        <w:rPr>
          <w:rFonts w:ascii="宋体" w:hAnsi="宋体" w:eastAsia="宋体"/>
          <w:sz w:val="24"/>
          <w:szCs w:val="21"/>
        </w:rPr>
      </w:pPr>
      <w:r>
        <w:rPr>
          <w:rFonts w:ascii="宋体" w:hAnsi="宋体" w:eastAsia="宋体"/>
          <w:sz w:val="24"/>
          <w:szCs w:val="21"/>
        </w:rPr>
        <w:t xml:space="preserve">2.3.1工作频率：X波段9GHz～10GHz，具备在雾天和雨天正常工作的能力； </w:t>
      </w:r>
    </w:p>
    <w:p>
      <w:pPr>
        <w:pStyle w:val="96"/>
        <w:adjustRightInd w:val="0"/>
        <w:spacing w:after="156" w:afterLines="50" w:line="360" w:lineRule="atLeast"/>
        <w:ind w:firstLine="480"/>
        <w:rPr>
          <w:rFonts w:ascii="宋体" w:hAnsi="宋体" w:eastAsia="宋体"/>
          <w:sz w:val="24"/>
          <w:szCs w:val="21"/>
        </w:rPr>
      </w:pPr>
      <w:r>
        <w:rPr>
          <w:rFonts w:ascii="宋体" w:hAnsi="宋体" w:eastAsia="宋体"/>
          <w:sz w:val="24"/>
          <w:szCs w:val="21"/>
        </w:rPr>
        <w:t>2.3.2峰值发射功率：≤100W；</w:t>
      </w:r>
    </w:p>
    <w:p>
      <w:pPr>
        <w:pStyle w:val="96"/>
        <w:adjustRightInd w:val="0"/>
        <w:spacing w:after="156" w:afterLines="50" w:line="360" w:lineRule="atLeast"/>
        <w:ind w:firstLine="480"/>
        <w:rPr>
          <w:rFonts w:ascii="宋体" w:hAnsi="宋体" w:eastAsia="宋体"/>
          <w:sz w:val="24"/>
          <w:szCs w:val="21"/>
        </w:rPr>
      </w:pPr>
      <w:r>
        <w:rPr>
          <w:rFonts w:ascii="宋体" w:hAnsi="宋体" w:eastAsia="宋体"/>
          <w:sz w:val="24"/>
          <w:szCs w:val="21"/>
        </w:rPr>
        <w:t xml:space="preserve">2.3.3抗风能力：≥12 级； </w:t>
      </w:r>
    </w:p>
    <w:p>
      <w:pPr>
        <w:pStyle w:val="96"/>
        <w:adjustRightInd w:val="0"/>
        <w:spacing w:after="156" w:afterLines="50" w:line="360" w:lineRule="atLeast"/>
        <w:ind w:firstLine="480"/>
        <w:rPr>
          <w:rFonts w:ascii="宋体" w:hAnsi="宋体" w:eastAsia="宋体"/>
          <w:sz w:val="24"/>
          <w:szCs w:val="21"/>
        </w:rPr>
      </w:pPr>
      <w:r>
        <w:rPr>
          <w:rFonts w:ascii="宋体" w:hAnsi="宋体" w:eastAsia="宋体"/>
          <w:sz w:val="24"/>
          <w:szCs w:val="21"/>
        </w:rPr>
        <w:t xml:space="preserve">2.3.4工作时间：24h 连续运行； </w:t>
      </w:r>
    </w:p>
    <w:p>
      <w:pPr>
        <w:pStyle w:val="96"/>
        <w:adjustRightInd w:val="0"/>
        <w:spacing w:after="156" w:afterLines="50" w:line="360" w:lineRule="atLeast"/>
        <w:ind w:firstLine="480"/>
        <w:rPr>
          <w:rFonts w:ascii="宋体" w:hAnsi="宋体" w:eastAsia="宋体"/>
          <w:sz w:val="24"/>
          <w:szCs w:val="21"/>
        </w:rPr>
      </w:pPr>
      <w:r>
        <w:rPr>
          <w:rFonts w:ascii="宋体" w:hAnsi="宋体" w:eastAsia="宋体"/>
          <w:sz w:val="24"/>
          <w:szCs w:val="21"/>
        </w:rPr>
        <w:t>2.3.5可靠性与维修性：平均故障间隔(MTBF)≥5000，平均修理时间（MTTR）≤0.5h</w:t>
      </w:r>
      <w:r>
        <w:rPr>
          <w:rFonts w:hint="eastAsia" w:ascii="宋体" w:hAnsi="宋体" w:eastAsia="宋体"/>
          <w:sz w:val="24"/>
          <w:szCs w:val="21"/>
        </w:rPr>
        <w:t>；</w:t>
      </w:r>
    </w:p>
    <w:p>
      <w:pPr>
        <w:pStyle w:val="96"/>
        <w:adjustRightInd w:val="0"/>
        <w:spacing w:after="156" w:afterLines="50" w:line="360" w:lineRule="atLeast"/>
        <w:ind w:firstLine="480"/>
        <w:rPr>
          <w:rFonts w:ascii="宋体" w:hAnsi="宋体" w:eastAsia="宋体"/>
          <w:sz w:val="24"/>
          <w:szCs w:val="21"/>
        </w:rPr>
      </w:pPr>
      <w:r>
        <w:rPr>
          <w:rFonts w:ascii="宋体" w:hAnsi="宋体" w:eastAsia="宋体"/>
          <w:sz w:val="24"/>
          <w:szCs w:val="21"/>
        </w:rPr>
        <w:t>2.3.6环境要求：室内，温度-10～+55℃；室外，温度-40～+60℃。</w:t>
      </w:r>
    </w:p>
    <w:p>
      <w:pPr>
        <w:widowControl/>
        <w:jc w:val="left"/>
        <w:rPr>
          <w:rFonts w:ascii="宋体" w:hAnsi="宋体" w:eastAsia="宋体"/>
          <w:b/>
          <w:bCs w:val="0"/>
          <w:color w:val="000000"/>
          <w:kern w:val="0"/>
          <w:szCs w:val="24"/>
          <w:lang w:bidi="ar"/>
        </w:rPr>
      </w:pPr>
      <w:r>
        <w:rPr>
          <w:rFonts w:hint="eastAsia" w:ascii="宋体" w:hAnsi="宋体" w:eastAsia="宋体"/>
          <w:b/>
          <w:bCs w:val="0"/>
          <w:kern w:val="0"/>
          <w:szCs w:val="24"/>
        </w:rPr>
        <w:t>3.</w:t>
      </w:r>
      <w:r>
        <w:rPr>
          <w:rFonts w:hint="eastAsia" w:ascii="宋体" w:hAnsi="宋体" w:eastAsia="宋体"/>
          <w:b/>
          <w:bCs w:val="0"/>
          <w:color w:val="000000"/>
          <w:kern w:val="0"/>
          <w:szCs w:val="24"/>
          <w:lang w:bidi="ar"/>
        </w:rPr>
        <w:t>数据传输方式</w:t>
      </w:r>
    </w:p>
    <w:p>
      <w:pPr>
        <w:spacing w:line="360" w:lineRule="auto"/>
        <w:ind w:firstLine="480" w:firstLineChars="200"/>
        <w:rPr>
          <w:rFonts w:ascii="宋体" w:hAnsi="宋体" w:eastAsia="宋体"/>
          <w:bCs w:val="0"/>
          <w:kern w:val="0"/>
          <w:szCs w:val="24"/>
        </w:rPr>
      </w:pPr>
      <w:r>
        <w:rPr>
          <w:rFonts w:hint="eastAsia" w:ascii="宋体" w:hAnsi="宋体" w:eastAsia="宋体"/>
          <w:bCs w:val="0"/>
          <w:kern w:val="0"/>
          <w:szCs w:val="24"/>
        </w:rPr>
        <w:t>3</w:t>
      </w:r>
      <w:r>
        <w:rPr>
          <w:rFonts w:ascii="宋体" w:hAnsi="宋体" w:eastAsia="宋体"/>
          <w:bCs w:val="0"/>
          <w:kern w:val="0"/>
          <w:szCs w:val="24"/>
        </w:rPr>
        <w:t>.1</w:t>
      </w:r>
      <w:r>
        <w:rPr>
          <w:rFonts w:hint="eastAsia" w:ascii="宋体" w:hAnsi="宋体" w:eastAsia="宋体"/>
          <w:bCs w:val="0"/>
          <w:kern w:val="0"/>
          <w:szCs w:val="24"/>
        </w:rPr>
        <w:t xml:space="preserve"> </w:t>
      </w:r>
      <w:r>
        <w:rPr>
          <w:rFonts w:hint="eastAsia" w:ascii="宋体" w:hAnsi="宋体" w:eastAsia="宋体"/>
          <w:kern w:val="0"/>
          <w:szCs w:val="24"/>
        </w:rPr>
        <w:t>数据实时传输</w:t>
      </w:r>
      <w:r>
        <w:rPr>
          <w:rFonts w:hint="eastAsia" w:ascii="宋体" w:hAnsi="宋体" w:eastAsia="宋体"/>
          <w:bCs w:val="0"/>
          <w:kern w:val="0"/>
          <w:szCs w:val="24"/>
        </w:rPr>
        <w:t>，支持数据续传。</w:t>
      </w:r>
    </w:p>
    <w:p>
      <w:pPr>
        <w:pStyle w:val="96"/>
        <w:adjustRightInd w:val="0"/>
        <w:spacing w:after="156" w:afterLines="50" w:line="360" w:lineRule="atLeast"/>
        <w:ind w:firstLine="480"/>
        <w:rPr>
          <w:rFonts w:ascii="宋体" w:hAnsi="宋体" w:eastAsia="宋体"/>
          <w:sz w:val="24"/>
          <w:szCs w:val="24"/>
        </w:rPr>
      </w:pPr>
      <w:r>
        <w:rPr>
          <w:rFonts w:ascii="宋体" w:hAnsi="宋体" w:eastAsia="宋体"/>
          <w:kern w:val="0"/>
          <w:sz w:val="24"/>
          <w:szCs w:val="24"/>
        </w:rPr>
        <w:t xml:space="preserve">3.2 支持 DDN </w:t>
      </w:r>
      <w:r>
        <w:rPr>
          <w:rFonts w:hint="eastAsia" w:ascii="宋体" w:hAnsi="宋体" w:eastAsia="宋体"/>
          <w:kern w:val="0"/>
          <w:sz w:val="24"/>
          <w:szCs w:val="24"/>
        </w:rPr>
        <w:t>专线、</w:t>
      </w:r>
      <w:r>
        <w:rPr>
          <w:rFonts w:ascii="宋体" w:hAnsi="宋体" w:eastAsia="宋体"/>
          <w:kern w:val="0"/>
          <w:sz w:val="24"/>
          <w:szCs w:val="24"/>
        </w:rPr>
        <w:t>VHF</w:t>
      </w:r>
      <w:r>
        <w:rPr>
          <w:rFonts w:hint="eastAsia" w:ascii="宋体" w:hAnsi="宋体" w:eastAsia="宋体"/>
          <w:kern w:val="0"/>
          <w:sz w:val="24"/>
          <w:szCs w:val="24"/>
        </w:rPr>
        <w:t>、</w:t>
      </w:r>
      <w:r>
        <w:rPr>
          <w:rFonts w:ascii="宋体" w:hAnsi="宋体" w:eastAsia="宋体"/>
          <w:kern w:val="0"/>
          <w:sz w:val="24"/>
          <w:szCs w:val="24"/>
        </w:rPr>
        <w:t xml:space="preserve">SDH </w:t>
      </w:r>
      <w:r>
        <w:rPr>
          <w:rFonts w:hint="eastAsia" w:ascii="宋体" w:hAnsi="宋体" w:eastAsia="宋体"/>
          <w:kern w:val="0"/>
          <w:sz w:val="24"/>
          <w:szCs w:val="24"/>
        </w:rPr>
        <w:t>专线、</w:t>
      </w:r>
      <w:r>
        <w:rPr>
          <w:rFonts w:ascii="宋体" w:hAnsi="宋体" w:eastAsia="宋体"/>
          <w:kern w:val="0"/>
          <w:sz w:val="24"/>
          <w:szCs w:val="24"/>
        </w:rPr>
        <w:t>4G</w:t>
      </w:r>
      <w:r>
        <w:rPr>
          <w:rFonts w:hint="eastAsia" w:ascii="宋体" w:hAnsi="宋体" w:eastAsia="宋体"/>
          <w:kern w:val="0"/>
          <w:sz w:val="24"/>
          <w:szCs w:val="24"/>
        </w:rPr>
        <w:t>、5</w:t>
      </w:r>
      <w:r>
        <w:rPr>
          <w:rFonts w:ascii="宋体" w:hAnsi="宋体" w:eastAsia="宋体"/>
          <w:kern w:val="0"/>
          <w:sz w:val="24"/>
          <w:szCs w:val="24"/>
        </w:rPr>
        <w:t>G</w:t>
      </w:r>
      <w:r>
        <w:rPr>
          <w:rFonts w:hint="eastAsia" w:ascii="宋体" w:hAnsi="宋体" w:eastAsia="宋体"/>
          <w:kern w:val="0"/>
          <w:sz w:val="24"/>
          <w:szCs w:val="24"/>
        </w:rPr>
        <w:t>、</w:t>
      </w:r>
      <w:r>
        <w:rPr>
          <w:rFonts w:ascii="宋体" w:hAnsi="宋体" w:eastAsia="宋体"/>
          <w:kern w:val="0"/>
          <w:sz w:val="24"/>
          <w:szCs w:val="24"/>
        </w:rPr>
        <w:t xml:space="preserve">RS232/422/485 </w:t>
      </w:r>
      <w:r>
        <w:rPr>
          <w:rFonts w:hint="eastAsia" w:ascii="宋体" w:hAnsi="宋体" w:eastAsia="宋体"/>
          <w:kern w:val="0"/>
          <w:sz w:val="24"/>
          <w:szCs w:val="24"/>
        </w:rPr>
        <w:t>等方式；根据现场情况，优先考虑专网或</w:t>
      </w:r>
      <w:r>
        <w:rPr>
          <w:rFonts w:ascii="宋体" w:hAnsi="宋体" w:eastAsia="宋体"/>
          <w:kern w:val="0"/>
          <w:sz w:val="24"/>
          <w:szCs w:val="24"/>
        </w:rPr>
        <w:t>4G</w:t>
      </w:r>
      <w:r>
        <w:rPr>
          <w:rFonts w:hint="eastAsia" w:ascii="宋体" w:hAnsi="宋体" w:eastAsia="宋体"/>
          <w:kern w:val="0"/>
          <w:sz w:val="24"/>
          <w:szCs w:val="24"/>
        </w:rPr>
        <w:t>、</w:t>
      </w:r>
      <w:r>
        <w:rPr>
          <w:rFonts w:ascii="宋体" w:hAnsi="宋体" w:eastAsia="宋体"/>
          <w:kern w:val="0"/>
          <w:sz w:val="24"/>
          <w:szCs w:val="24"/>
        </w:rPr>
        <w:t>5G</w:t>
      </w:r>
      <w:r>
        <w:rPr>
          <w:rFonts w:hint="eastAsia" w:ascii="宋体" w:hAnsi="宋体" w:eastAsia="宋体"/>
          <w:kern w:val="0"/>
          <w:sz w:val="24"/>
          <w:szCs w:val="24"/>
        </w:rPr>
        <w:t>无线传输。</w:t>
      </w:r>
    </w:p>
    <w:p>
      <w:pPr>
        <w:pStyle w:val="96"/>
        <w:adjustRightInd w:val="0"/>
        <w:spacing w:after="156" w:afterLines="50" w:line="360" w:lineRule="atLeast"/>
        <w:ind w:firstLine="0" w:firstLineChars="0"/>
        <w:rPr>
          <w:rFonts w:ascii="宋体" w:hAnsi="宋体" w:eastAsia="宋体"/>
          <w:b/>
          <w:kern w:val="0"/>
          <w:sz w:val="24"/>
          <w:szCs w:val="24"/>
        </w:rPr>
      </w:pPr>
      <w:r>
        <w:rPr>
          <w:rFonts w:ascii="宋体" w:hAnsi="宋体" w:eastAsia="宋体"/>
          <w:b/>
          <w:kern w:val="0"/>
          <w:sz w:val="24"/>
          <w:szCs w:val="24"/>
        </w:rPr>
        <w:t>4</w:t>
      </w:r>
      <w:r>
        <w:rPr>
          <w:rFonts w:hint="eastAsia" w:ascii="宋体" w:hAnsi="宋体" w:eastAsia="宋体"/>
          <w:b/>
          <w:kern w:val="0"/>
          <w:sz w:val="24"/>
          <w:szCs w:val="24"/>
        </w:rPr>
        <w:t>. 数据处理</w:t>
      </w:r>
    </w:p>
    <w:p>
      <w:pPr>
        <w:spacing w:line="360" w:lineRule="auto"/>
        <w:ind w:firstLine="480" w:firstLineChars="200"/>
        <w:rPr>
          <w:rFonts w:ascii="宋体" w:hAnsi="宋体" w:eastAsia="宋体"/>
          <w:bCs w:val="0"/>
          <w:kern w:val="0"/>
          <w:szCs w:val="24"/>
        </w:rPr>
      </w:pPr>
      <w:r>
        <w:rPr>
          <w:rFonts w:hint="eastAsia" w:ascii="宋体" w:hAnsi="宋体" w:eastAsia="宋体"/>
          <w:bCs w:val="0"/>
          <w:kern w:val="0"/>
          <w:szCs w:val="24"/>
        </w:rPr>
        <w:t>★</w:t>
      </w:r>
      <w:r>
        <w:rPr>
          <w:rFonts w:ascii="宋体" w:hAnsi="宋体" w:eastAsia="宋体"/>
          <w:bCs w:val="0"/>
          <w:kern w:val="0"/>
          <w:szCs w:val="24"/>
        </w:rPr>
        <w:t>4</w:t>
      </w:r>
      <w:r>
        <w:rPr>
          <w:rFonts w:hint="eastAsia" w:ascii="宋体" w:hAnsi="宋体" w:eastAsia="宋体"/>
          <w:bCs w:val="0"/>
          <w:kern w:val="0"/>
          <w:szCs w:val="24"/>
        </w:rPr>
        <w:t>.1数据处理软件生成的报表文件满足国标《海滨观测规范》中对报表格式的要求。</w:t>
      </w:r>
    </w:p>
    <w:p>
      <w:pPr>
        <w:pStyle w:val="2"/>
        <w:ind w:left="0" w:leftChars="0" w:firstLine="480"/>
        <w:rPr>
          <w:rFonts w:ascii="宋体" w:hAnsi="宋体"/>
          <w:bCs w:val="0"/>
          <w:kern w:val="0"/>
          <w:sz w:val="24"/>
        </w:rPr>
      </w:pPr>
      <w:r>
        <w:rPr>
          <w:rFonts w:ascii="宋体" w:hAnsi="宋体"/>
          <w:bCs w:val="0"/>
          <w:kern w:val="0"/>
          <w:sz w:val="24"/>
        </w:rPr>
        <w:t>4.2</w:t>
      </w:r>
      <w:r>
        <w:rPr>
          <w:rFonts w:hint="eastAsia" w:ascii="宋体" w:hAnsi="宋体"/>
          <w:bCs w:val="0"/>
          <w:kern w:val="0"/>
          <w:sz w:val="24"/>
        </w:rPr>
        <w:t>数据处理软件可生成中国气象局规定格式的报表文件。</w:t>
      </w:r>
    </w:p>
    <w:p>
      <w:pPr>
        <w:spacing w:line="360" w:lineRule="auto"/>
        <w:ind w:firstLine="480" w:firstLineChars="200"/>
        <w:rPr>
          <w:rFonts w:ascii="宋体" w:hAnsi="宋体" w:eastAsia="宋体"/>
          <w:bCs w:val="0"/>
          <w:kern w:val="0"/>
          <w:szCs w:val="24"/>
        </w:rPr>
      </w:pPr>
      <w:r>
        <w:rPr>
          <w:rFonts w:ascii="宋体" w:hAnsi="宋体" w:eastAsia="宋体"/>
          <w:bCs w:val="0"/>
          <w:kern w:val="0"/>
          <w:szCs w:val="24"/>
        </w:rPr>
        <w:t>4</w:t>
      </w:r>
      <w:r>
        <w:rPr>
          <w:rFonts w:hint="eastAsia" w:ascii="宋体" w:hAnsi="宋体" w:eastAsia="宋体"/>
          <w:bCs w:val="0"/>
          <w:kern w:val="0"/>
          <w:szCs w:val="24"/>
        </w:rPr>
        <w:t>.</w:t>
      </w:r>
      <w:r>
        <w:rPr>
          <w:rFonts w:ascii="宋体" w:hAnsi="宋体" w:eastAsia="宋体"/>
          <w:bCs w:val="0"/>
          <w:kern w:val="0"/>
          <w:szCs w:val="24"/>
        </w:rPr>
        <w:t>3</w:t>
      </w:r>
      <w:r>
        <w:rPr>
          <w:rFonts w:hint="eastAsia" w:ascii="宋体" w:hAnsi="宋体" w:eastAsia="宋体"/>
          <w:bCs w:val="0"/>
          <w:kern w:val="0"/>
          <w:szCs w:val="24"/>
        </w:rPr>
        <w:t>原始数据管理：管理雷达采集的原始回波数据，提供按时间检索和查询功能，能直观地指示一天中回波数据的分布情况，快速定位到某时刻的回波数据文件并进行图谱显示。</w:t>
      </w:r>
    </w:p>
    <w:p>
      <w:pPr>
        <w:spacing w:line="360" w:lineRule="auto"/>
        <w:ind w:firstLine="480" w:firstLineChars="200"/>
        <w:rPr>
          <w:rFonts w:ascii="宋体" w:hAnsi="宋体" w:eastAsia="宋体"/>
          <w:bCs w:val="0"/>
          <w:kern w:val="0"/>
          <w:szCs w:val="24"/>
        </w:rPr>
      </w:pPr>
      <w:r>
        <w:rPr>
          <w:rFonts w:ascii="宋体" w:hAnsi="宋体" w:eastAsia="宋体"/>
          <w:bCs w:val="0"/>
          <w:kern w:val="0"/>
          <w:szCs w:val="24"/>
        </w:rPr>
        <w:t>4</w:t>
      </w:r>
      <w:r>
        <w:rPr>
          <w:rFonts w:hint="eastAsia" w:ascii="宋体" w:hAnsi="宋体" w:eastAsia="宋体"/>
          <w:bCs w:val="0"/>
          <w:kern w:val="0"/>
          <w:szCs w:val="24"/>
        </w:rPr>
        <w:t>.</w:t>
      </w:r>
      <w:r>
        <w:rPr>
          <w:rFonts w:ascii="宋体" w:hAnsi="宋体" w:eastAsia="宋体"/>
          <w:bCs w:val="0"/>
          <w:kern w:val="0"/>
          <w:szCs w:val="24"/>
        </w:rPr>
        <w:t>4</w:t>
      </w:r>
      <w:r>
        <w:rPr>
          <w:rFonts w:hint="eastAsia" w:ascii="宋体" w:hAnsi="宋体" w:eastAsia="宋体"/>
          <w:bCs w:val="0"/>
          <w:kern w:val="0"/>
          <w:szCs w:val="24"/>
        </w:rPr>
        <w:t>信号预处理：实现回波信号的预处理，进行时、频域信号滤波，以去除趋势项，并抑制瞬态和射频干扰；统计噪声电平，评估回波信号质量。</w:t>
      </w:r>
    </w:p>
    <w:p>
      <w:pPr>
        <w:spacing w:line="360" w:lineRule="auto"/>
        <w:ind w:firstLine="480" w:firstLineChars="200"/>
        <w:rPr>
          <w:rFonts w:ascii="宋体" w:hAnsi="宋体" w:eastAsia="宋体"/>
          <w:bCs w:val="0"/>
          <w:kern w:val="0"/>
          <w:szCs w:val="24"/>
        </w:rPr>
      </w:pPr>
      <w:r>
        <w:rPr>
          <w:rFonts w:ascii="宋体" w:hAnsi="宋体" w:eastAsia="宋体"/>
          <w:bCs w:val="0"/>
          <w:kern w:val="0"/>
          <w:szCs w:val="24"/>
        </w:rPr>
        <w:t>4</w:t>
      </w:r>
      <w:r>
        <w:rPr>
          <w:rFonts w:hint="eastAsia" w:ascii="宋体" w:hAnsi="宋体" w:eastAsia="宋体"/>
          <w:bCs w:val="0"/>
          <w:kern w:val="0"/>
          <w:szCs w:val="24"/>
        </w:rPr>
        <w:t>.</w:t>
      </w:r>
      <w:r>
        <w:rPr>
          <w:rFonts w:ascii="宋体" w:hAnsi="宋体" w:eastAsia="宋体"/>
          <w:bCs w:val="0"/>
          <w:kern w:val="0"/>
          <w:szCs w:val="24"/>
        </w:rPr>
        <w:t>5</w:t>
      </w:r>
      <w:r>
        <w:rPr>
          <w:rFonts w:hint="eastAsia" w:ascii="宋体" w:hAnsi="宋体" w:eastAsia="宋体"/>
          <w:bCs w:val="0"/>
          <w:kern w:val="0"/>
          <w:szCs w:val="24"/>
        </w:rPr>
        <w:t>具备观测数据统计、处理、绘图等功能，显示有向海浪谱、浪高、浪周期、浪时间序列等数据图谱。</w:t>
      </w:r>
    </w:p>
    <w:p>
      <w:pPr>
        <w:pStyle w:val="96"/>
        <w:adjustRightInd w:val="0"/>
        <w:spacing w:after="156" w:afterLines="50" w:line="360" w:lineRule="atLeast"/>
        <w:ind w:firstLine="0" w:firstLineChars="0"/>
        <w:rPr>
          <w:rFonts w:ascii="宋体" w:hAnsi="宋体" w:eastAsia="宋体"/>
          <w:b/>
          <w:kern w:val="0"/>
          <w:sz w:val="24"/>
          <w:szCs w:val="24"/>
        </w:rPr>
      </w:pPr>
      <w:r>
        <w:rPr>
          <w:rFonts w:ascii="宋体" w:hAnsi="宋体" w:eastAsia="宋体"/>
          <w:b/>
          <w:kern w:val="0"/>
          <w:sz w:val="24"/>
          <w:szCs w:val="24"/>
        </w:rPr>
        <w:t>5</w:t>
      </w:r>
      <w:r>
        <w:rPr>
          <w:rFonts w:hint="eastAsia" w:ascii="宋体" w:hAnsi="宋体" w:eastAsia="宋体"/>
          <w:b/>
          <w:kern w:val="0"/>
          <w:sz w:val="24"/>
          <w:szCs w:val="24"/>
        </w:rPr>
        <w:t>.配置要求</w:t>
      </w:r>
    </w:p>
    <w:p>
      <w:pPr>
        <w:spacing w:line="360" w:lineRule="auto"/>
        <w:ind w:firstLine="480" w:firstLineChars="200"/>
        <w:rPr>
          <w:rFonts w:ascii="宋体" w:hAnsi="宋体" w:eastAsia="宋体"/>
          <w:bCs w:val="0"/>
          <w:kern w:val="0"/>
          <w:szCs w:val="24"/>
        </w:rPr>
      </w:pPr>
      <w:r>
        <w:rPr>
          <w:rFonts w:ascii="宋体" w:hAnsi="宋体" w:eastAsia="宋体"/>
          <w:bCs w:val="0"/>
          <w:kern w:val="0"/>
          <w:szCs w:val="24"/>
        </w:rPr>
        <w:t>5.1</w:t>
      </w:r>
      <w:r>
        <w:rPr>
          <w:rFonts w:hint="eastAsia" w:ascii="宋体" w:hAnsi="宋体" w:eastAsia="宋体"/>
          <w:bCs w:val="0"/>
          <w:kern w:val="0"/>
          <w:szCs w:val="24"/>
        </w:rPr>
        <w:t xml:space="preserve"> </w:t>
      </w:r>
      <w:r>
        <w:rPr>
          <w:rFonts w:ascii="宋体" w:hAnsi="宋体" w:eastAsia="宋体"/>
          <w:bCs w:val="0"/>
          <w:kern w:val="0"/>
          <w:szCs w:val="24"/>
        </w:rPr>
        <w:t>X</w:t>
      </w:r>
      <w:r>
        <w:rPr>
          <w:rFonts w:hint="eastAsia" w:ascii="宋体" w:hAnsi="宋体" w:eastAsia="宋体"/>
          <w:bCs w:val="0"/>
          <w:kern w:val="0"/>
          <w:szCs w:val="24"/>
        </w:rPr>
        <w:t xml:space="preserve">波段测波雷达                           </w:t>
      </w:r>
      <w:r>
        <w:rPr>
          <w:rFonts w:ascii="宋体" w:hAnsi="宋体" w:eastAsia="宋体"/>
          <w:bCs w:val="0"/>
          <w:kern w:val="0"/>
          <w:szCs w:val="24"/>
        </w:rPr>
        <w:t xml:space="preserve">1 </w:t>
      </w:r>
      <w:r>
        <w:rPr>
          <w:rFonts w:hint="eastAsia" w:ascii="宋体" w:hAnsi="宋体" w:eastAsia="宋体"/>
          <w:bCs w:val="0"/>
          <w:kern w:val="0"/>
          <w:szCs w:val="24"/>
        </w:rPr>
        <w:t xml:space="preserve">套 </w:t>
      </w:r>
    </w:p>
    <w:p>
      <w:pPr>
        <w:spacing w:line="360" w:lineRule="auto"/>
        <w:ind w:firstLine="480" w:firstLineChars="200"/>
        <w:rPr>
          <w:rFonts w:ascii="宋体" w:hAnsi="宋体" w:eastAsia="宋体"/>
          <w:bCs w:val="0"/>
          <w:kern w:val="0"/>
          <w:szCs w:val="24"/>
        </w:rPr>
      </w:pPr>
      <w:r>
        <w:rPr>
          <w:rFonts w:ascii="宋体" w:hAnsi="宋体" w:eastAsia="宋体"/>
          <w:bCs w:val="0"/>
          <w:kern w:val="0"/>
          <w:szCs w:val="24"/>
        </w:rPr>
        <w:t>5.2</w:t>
      </w:r>
      <w:r>
        <w:rPr>
          <w:rFonts w:hint="eastAsia" w:ascii="宋体" w:hAnsi="宋体" w:eastAsia="宋体"/>
          <w:bCs w:val="0"/>
          <w:kern w:val="0"/>
          <w:szCs w:val="24"/>
        </w:rPr>
        <w:t xml:space="preserve"> 专用终端处理器                           </w:t>
      </w:r>
      <w:r>
        <w:rPr>
          <w:rFonts w:ascii="宋体" w:hAnsi="宋体" w:eastAsia="宋体"/>
          <w:bCs w:val="0"/>
          <w:kern w:val="0"/>
          <w:szCs w:val="24"/>
        </w:rPr>
        <w:t xml:space="preserve">1 </w:t>
      </w:r>
      <w:r>
        <w:rPr>
          <w:rFonts w:hint="eastAsia" w:ascii="宋体" w:hAnsi="宋体" w:eastAsia="宋体"/>
          <w:bCs w:val="0"/>
          <w:kern w:val="0"/>
          <w:szCs w:val="24"/>
        </w:rPr>
        <w:t xml:space="preserve">台 </w:t>
      </w:r>
    </w:p>
    <w:p>
      <w:pPr>
        <w:spacing w:line="360" w:lineRule="auto"/>
        <w:ind w:firstLine="480" w:firstLineChars="200"/>
        <w:rPr>
          <w:rFonts w:ascii="宋体" w:hAnsi="宋体" w:eastAsia="宋体"/>
          <w:bCs w:val="0"/>
          <w:kern w:val="0"/>
          <w:szCs w:val="24"/>
        </w:rPr>
      </w:pPr>
      <w:r>
        <w:rPr>
          <w:rFonts w:ascii="宋体" w:hAnsi="宋体" w:eastAsia="宋体"/>
          <w:bCs w:val="0"/>
          <w:kern w:val="0"/>
          <w:szCs w:val="24"/>
        </w:rPr>
        <w:t>5.3</w:t>
      </w:r>
      <w:r>
        <w:rPr>
          <w:rFonts w:hint="eastAsia" w:ascii="宋体" w:hAnsi="宋体" w:eastAsia="宋体"/>
          <w:bCs w:val="0"/>
          <w:kern w:val="0"/>
          <w:szCs w:val="24"/>
        </w:rPr>
        <w:t xml:space="preserve"> 防雷系统                                 </w:t>
      </w:r>
      <w:r>
        <w:rPr>
          <w:rFonts w:ascii="宋体" w:hAnsi="宋体" w:eastAsia="宋体"/>
          <w:bCs w:val="0"/>
          <w:kern w:val="0"/>
          <w:szCs w:val="24"/>
        </w:rPr>
        <w:t xml:space="preserve">1 </w:t>
      </w:r>
      <w:r>
        <w:rPr>
          <w:rFonts w:hint="eastAsia" w:ascii="宋体" w:hAnsi="宋体" w:eastAsia="宋体"/>
          <w:bCs w:val="0"/>
          <w:kern w:val="0"/>
          <w:szCs w:val="24"/>
        </w:rPr>
        <w:t xml:space="preserve">套 </w:t>
      </w:r>
    </w:p>
    <w:p>
      <w:pPr>
        <w:spacing w:line="360" w:lineRule="auto"/>
        <w:ind w:firstLine="480" w:firstLineChars="200"/>
        <w:rPr>
          <w:rFonts w:ascii="宋体" w:hAnsi="宋体" w:eastAsia="宋体"/>
          <w:bCs w:val="0"/>
          <w:kern w:val="0"/>
          <w:szCs w:val="24"/>
        </w:rPr>
      </w:pPr>
      <w:r>
        <w:rPr>
          <w:rFonts w:ascii="宋体" w:hAnsi="宋体" w:eastAsia="宋体"/>
          <w:bCs w:val="0"/>
          <w:kern w:val="0"/>
          <w:szCs w:val="24"/>
        </w:rPr>
        <w:t>5.4</w:t>
      </w:r>
      <w:r>
        <w:rPr>
          <w:rFonts w:hint="eastAsia" w:ascii="宋体" w:hAnsi="宋体" w:eastAsia="宋体"/>
          <w:bCs w:val="0"/>
          <w:kern w:val="0"/>
          <w:szCs w:val="24"/>
        </w:rPr>
        <w:t xml:space="preserve"> 通讯系统                                 </w:t>
      </w:r>
      <w:r>
        <w:rPr>
          <w:rFonts w:ascii="宋体" w:hAnsi="宋体" w:eastAsia="宋体"/>
          <w:bCs w:val="0"/>
          <w:kern w:val="0"/>
          <w:szCs w:val="24"/>
        </w:rPr>
        <w:t xml:space="preserve">1 </w:t>
      </w:r>
      <w:r>
        <w:rPr>
          <w:rFonts w:hint="eastAsia" w:ascii="宋体" w:hAnsi="宋体" w:eastAsia="宋体"/>
          <w:bCs w:val="0"/>
          <w:kern w:val="0"/>
          <w:szCs w:val="24"/>
        </w:rPr>
        <w:t xml:space="preserve">套 </w:t>
      </w:r>
    </w:p>
    <w:p>
      <w:pPr>
        <w:spacing w:line="360" w:lineRule="auto"/>
        <w:ind w:firstLine="480" w:firstLineChars="200"/>
        <w:rPr>
          <w:rFonts w:ascii="宋体" w:hAnsi="宋体" w:eastAsia="宋体"/>
          <w:bCs w:val="0"/>
          <w:kern w:val="0"/>
          <w:szCs w:val="24"/>
        </w:rPr>
      </w:pPr>
      <w:r>
        <w:rPr>
          <w:rFonts w:ascii="宋体" w:hAnsi="宋体" w:eastAsia="宋体"/>
          <w:bCs w:val="0"/>
          <w:kern w:val="0"/>
          <w:szCs w:val="24"/>
        </w:rPr>
        <w:t>5.5</w:t>
      </w:r>
      <w:r>
        <w:rPr>
          <w:rFonts w:hint="eastAsia" w:ascii="宋体" w:hAnsi="宋体" w:eastAsia="宋体"/>
          <w:bCs w:val="0"/>
          <w:kern w:val="0"/>
          <w:szCs w:val="24"/>
        </w:rPr>
        <w:t xml:space="preserve"> 安装配件（雷达支架、紧固件、电缆等）     </w:t>
      </w:r>
      <w:r>
        <w:rPr>
          <w:rFonts w:ascii="宋体" w:hAnsi="宋体" w:eastAsia="宋体"/>
          <w:bCs w:val="0"/>
          <w:kern w:val="0"/>
          <w:szCs w:val="24"/>
        </w:rPr>
        <w:t xml:space="preserve">1 </w:t>
      </w:r>
      <w:r>
        <w:rPr>
          <w:rFonts w:hint="eastAsia" w:ascii="宋体" w:hAnsi="宋体" w:eastAsia="宋体"/>
          <w:bCs w:val="0"/>
          <w:kern w:val="0"/>
          <w:szCs w:val="24"/>
        </w:rPr>
        <w:t xml:space="preserve">套 </w:t>
      </w:r>
    </w:p>
    <w:p>
      <w:pPr>
        <w:spacing w:line="360" w:lineRule="auto"/>
        <w:ind w:firstLine="480" w:firstLineChars="200"/>
        <w:rPr>
          <w:rFonts w:ascii="宋体" w:hAnsi="宋体" w:eastAsia="宋体"/>
          <w:bCs w:val="0"/>
          <w:kern w:val="0"/>
          <w:szCs w:val="24"/>
        </w:rPr>
      </w:pPr>
      <w:r>
        <w:rPr>
          <w:rFonts w:ascii="宋体" w:hAnsi="宋体" w:eastAsia="宋体"/>
          <w:bCs w:val="0"/>
          <w:kern w:val="0"/>
          <w:szCs w:val="24"/>
        </w:rPr>
        <w:t>5.6</w:t>
      </w:r>
      <w:r>
        <w:rPr>
          <w:rFonts w:hint="eastAsia" w:ascii="宋体" w:hAnsi="宋体" w:eastAsia="宋体"/>
          <w:bCs w:val="0"/>
          <w:kern w:val="0"/>
          <w:szCs w:val="24"/>
        </w:rPr>
        <w:t xml:space="preserve"> 软件系统（设备控制、数据采集传输显示）   </w:t>
      </w:r>
      <w:r>
        <w:rPr>
          <w:rFonts w:ascii="宋体" w:hAnsi="宋体" w:eastAsia="宋体"/>
          <w:bCs w:val="0"/>
          <w:kern w:val="0"/>
          <w:szCs w:val="24"/>
        </w:rPr>
        <w:t xml:space="preserve">1 </w:t>
      </w:r>
      <w:r>
        <w:rPr>
          <w:rFonts w:hint="eastAsia" w:ascii="宋体" w:hAnsi="宋体" w:eastAsia="宋体"/>
          <w:bCs w:val="0"/>
          <w:kern w:val="0"/>
          <w:szCs w:val="24"/>
        </w:rPr>
        <w:t>套</w:t>
      </w:r>
    </w:p>
    <w:p>
      <w:pPr>
        <w:spacing w:line="360" w:lineRule="auto"/>
        <w:ind w:firstLine="480" w:firstLineChars="200"/>
        <w:rPr>
          <w:rFonts w:ascii="宋体" w:hAnsi="宋体" w:eastAsia="宋体"/>
          <w:bCs w:val="0"/>
          <w:kern w:val="0"/>
          <w:szCs w:val="24"/>
        </w:rPr>
      </w:pPr>
      <w:r>
        <w:rPr>
          <w:rFonts w:ascii="宋体" w:hAnsi="宋体" w:eastAsia="宋体"/>
          <w:bCs w:val="0"/>
          <w:kern w:val="0"/>
          <w:szCs w:val="24"/>
        </w:rPr>
        <w:t>5</w:t>
      </w:r>
      <w:r>
        <w:rPr>
          <w:rFonts w:hint="eastAsia" w:ascii="宋体" w:hAnsi="宋体" w:eastAsia="宋体"/>
          <w:bCs w:val="0"/>
          <w:kern w:val="0"/>
          <w:szCs w:val="24"/>
        </w:rPr>
        <w:t xml:space="preserve">.7 技术资料                                 </w:t>
      </w:r>
      <w:r>
        <w:rPr>
          <w:rFonts w:ascii="宋体" w:hAnsi="宋体" w:eastAsia="宋体"/>
          <w:bCs w:val="0"/>
          <w:kern w:val="0"/>
          <w:szCs w:val="24"/>
        </w:rPr>
        <w:t xml:space="preserve">1 </w:t>
      </w:r>
      <w:r>
        <w:rPr>
          <w:rFonts w:hint="eastAsia" w:ascii="宋体" w:hAnsi="宋体" w:eastAsia="宋体"/>
          <w:bCs w:val="0"/>
          <w:kern w:val="0"/>
          <w:szCs w:val="24"/>
        </w:rPr>
        <w:t>套</w:t>
      </w:r>
    </w:p>
    <w:p>
      <w:pPr>
        <w:pStyle w:val="21"/>
        <w:numPr>
          <w:ilvl w:val="0"/>
          <w:numId w:val="9"/>
        </w:numPr>
        <w:tabs>
          <w:tab w:val="left" w:pos="540"/>
        </w:tabs>
        <w:adjustRightInd w:val="0"/>
        <w:snapToGrid w:val="0"/>
        <w:spacing w:line="360" w:lineRule="auto"/>
        <w:rPr>
          <w:rFonts w:hAnsi="宋体" w:eastAsia="宋体"/>
          <w:b/>
          <w:szCs w:val="24"/>
        </w:rPr>
      </w:pPr>
      <w:r>
        <w:rPr>
          <w:rFonts w:hint="eastAsia" w:hAnsi="宋体" w:eastAsia="宋体"/>
          <w:b/>
          <w:szCs w:val="24"/>
        </w:rPr>
        <w:t>商务要求</w:t>
      </w:r>
    </w:p>
    <w:p>
      <w:pPr>
        <w:pStyle w:val="21"/>
        <w:tabs>
          <w:tab w:val="left" w:pos="540"/>
        </w:tabs>
        <w:adjustRightInd w:val="0"/>
        <w:snapToGrid w:val="0"/>
        <w:spacing w:line="360" w:lineRule="auto"/>
        <w:rPr>
          <w:rFonts w:hAnsi="宋体" w:eastAsia="宋体"/>
          <w:b/>
          <w:szCs w:val="24"/>
        </w:rPr>
      </w:pPr>
      <w:r>
        <w:rPr>
          <w:rFonts w:hint="eastAsia" w:hAnsi="宋体" w:eastAsia="宋体"/>
          <w:b/>
          <w:szCs w:val="24"/>
        </w:rPr>
        <w:t>（一）设备要求</w:t>
      </w:r>
    </w:p>
    <w:p>
      <w:pPr>
        <w:pStyle w:val="96"/>
        <w:numPr>
          <w:ilvl w:val="0"/>
          <w:numId w:val="14"/>
        </w:numPr>
        <w:tabs>
          <w:tab w:val="left" w:pos="425"/>
          <w:tab w:val="left" w:pos="567"/>
        </w:tabs>
        <w:adjustRightInd w:val="0"/>
        <w:snapToGrid w:val="0"/>
        <w:spacing w:line="360" w:lineRule="auto"/>
        <w:ind w:firstLineChars="0"/>
        <w:rPr>
          <w:rFonts w:ascii="宋体" w:hAnsi="宋体" w:eastAsia="宋体"/>
          <w:sz w:val="24"/>
          <w:szCs w:val="24"/>
        </w:rPr>
      </w:pPr>
      <w:r>
        <w:rPr>
          <w:rFonts w:ascii="宋体" w:hAnsi="宋体" w:eastAsia="宋体"/>
          <w:sz w:val="24"/>
          <w:szCs w:val="24"/>
        </w:rPr>
        <w:t>货物为原制造商制造的全新产品，整机无污染，无侵权行为、表面无划损、无任何缺陷隐患，在中国境内可依常规安全合法使用。</w:t>
      </w:r>
    </w:p>
    <w:p>
      <w:pPr>
        <w:pStyle w:val="96"/>
        <w:numPr>
          <w:ilvl w:val="0"/>
          <w:numId w:val="14"/>
        </w:numPr>
        <w:tabs>
          <w:tab w:val="left" w:pos="425"/>
          <w:tab w:val="left" w:pos="567"/>
        </w:tabs>
        <w:adjustRightInd w:val="0"/>
        <w:snapToGrid w:val="0"/>
        <w:spacing w:line="360" w:lineRule="auto"/>
        <w:ind w:firstLineChars="0"/>
        <w:rPr>
          <w:rFonts w:ascii="宋体" w:hAnsi="宋体" w:eastAsia="宋体"/>
          <w:sz w:val="24"/>
          <w:szCs w:val="24"/>
        </w:rPr>
      </w:pPr>
      <w:r>
        <w:rPr>
          <w:rFonts w:ascii="宋体" w:hAnsi="宋体" w:eastAsia="宋体"/>
          <w:sz w:val="24"/>
          <w:szCs w:val="24"/>
        </w:rPr>
        <w:t>货物为原厂商未启封全新包装，具出厂合格证，序列号、包装箱号与出厂批号一致，并可追索查阅。</w:t>
      </w:r>
    </w:p>
    <w:p>
      <w:pPr>
        <w:pStyle w:val="96"/>
        <w:numPr>
          <w:ilvl w:val="0"/>
          <w:numId w:val="14"/>
        </w:numPr>
        <w:tabs>
          <w:tab w:val="left" w:pos="425"/>
          <w:tab w:val="left" w:pos="567"/>
        </w:tabs>
        <w:adjustRightInd w:val="0"/>
        <w:snapToGrid w:val="0"/>
        <w:spacing w:line="360" w:lineRule="auto"/>
        <w:ind w:firstLineChars="0"/>
        <w:rPr>
          <w:rFonts w:ascii="宋体" w:hAnsi="宋体" w:eastAsia="宋体"/>
          <w:sz w:val="24"/>
          <w:szCs w:val="24"/>
        </w:rPr>
      </w:pPr>
      <w:r>
        <w:rPr>
          <w:rFonts w:ascii="宋体" w:hAnsi="宋体" w:eastAsia="宋体"/>
          <w:sz w:val="24"/>
          <w:szCs w:val="24"/>
        </w:rPr>
        <w:t>有关键主机设备的用户手册、保修手册、有关单证资料及配备件、随机工具等，使用操作及安全须知等重要资料应附有中文说明。</w:t>
      </w:r>
    </w:p>
    <w:p>
      <w:pPr>
        <w:pStyle w:val="21"/>
        <w:tabs>
          <w:tab w:val="left" w:pos="540"/>
        </w:tabs>
        <w:adjustRightInd w:val="0"/>
        <w:snapToGrid w:val="0"/>
        <w:spacing w:line="360" w:lineRule="auto"/>
        <w:rPr>
          <w:rFonts w:hAnsi="宋体" w:eastAsia="宋体"/>
          <w:b/>
          <w:szCs w:val="24"/>
          <w:lang w:eastAsia="zh-TW"/>
        </w:rPr>
      </w:pPr>
      <w:r>
        <w:rPr>
          <w:rFonts w:hint="eastAsia" w:hAnsi="宋体" w:eastAsia="宋体"/>
          <w:b/>
          <w:kern w:val="0"/>
          <w:szCs w:val="24"/>
        </w:rPr>
        <w:t>（二）采购项目交付或者实施的时间和地点</w:t>
      </w:r>
    </w:p>
    <w:p>
      <w:pPr>
        <w:autoSpaceDE w:val="0"/>
        <w:autoSpaceDN w:val="0"/>
        <w:adjustRightInd w:val="0"/>
        <w:snapToGrid w:val="0"/>
        <w:spacing w:line="360" w:lineRule="auto"/>
        <w:ind w:left="142"/>
        <w:rPr>
          <w:rFonts w:ascii="宋体" w:hAnsi="宋体" w:eastAsia="宋体"/>
          <w:szCs w:val="24"/>
        </w:rPr>
      </w:pPr>
      <w:r>
        <w:rPr>
          <w:rFonts w:hint="eastAsia" w:ascii="宋体" w:hAnsi="宋体" w:eastAsia="宋体"/>
          <w:szCs w:val="24"/>
        </w:rPr>
        <w:t>1. 交付或实施的时间：合同签订后</w:t>
      </w:r>
      <w:r>
        <w:rPr>
          <w:rFonts w:ascii="宋体" w:hAnsi="宋体" w:eastAsia="宋体"/>
          <w:szCs w:val="24"/>
          <w:u w:val="single"/>
        </w:rPr>
        <w:t>90</w:t>
      </w:r>
      <w:r>
        <w:rPr>
          <w:rFonts w:hint="eastAsia" w:ascii="宋体" w:hAnsi="宋体" w:eastAsia="宋体"/>
          <w:szCs w:val="24"/>
          <w:u w:val="single"/>
        </w:rPr>
        <w:t>个日历日</w:t>
      </w:r>
      <w:r>
        <w:rPr>
          <w:rFonts w:hint="eastAsia" w:ascii="宋体" w:hAnsi="宋体" w:eastAsia="宋体"/>
          <w:szCs w:val="24"/>
        </w:rPr>
        <w:t>内交货。</w:t>
      </w:r>
    </w:p>
    <w:p>
      <w:pPr>
        <w:autoSpaceDE w:val="0"/>
        <w:autoSpaceDN w:val="0"/>
        <w:adjustRightInd w:val="0"/>
        <w:snapToGrid w:val="0"/>
        <w:spacing w:line="360" w:lineRule="auto"/>
        <w:ind w:left="142"/>
        <w:rPr>
          <w:rFonts w:ascii="宋体" w:hAnsi="宋体" w:eastAsia="宋体"/>
          <w:szCs w:val="24"/>
        </w:rPr>
      </w:pPr>
      <w:r>
        <w:rPr>
          <w:rFonts w:hint="eastAsia" w:ascii="宋体" w:hAnsi="宋体" w:eastAsia="宋体"/>
          <w:szCs w:val="24"/>
        </w:rPr>
        <w:t>2. 交付或实施的地点：广东省茂名市电白区采购人指定的地点。</w:t>
      </w:r>
    </w:p>
    <w:p>
      <w:pPr>
        <w:pStyle w:val="21"/>
        <w:tabs>
          <w:tab w:val="left" w:pos="540"/>
        </w:tabs>
        <w:adjustRightInd w:val="0"/>
        <w:snapToGrid w:val="0"/>
        <w:spacing w:line="360" w:lineRule="auto"/>
        <w:rPr>
          <w:rFonts w:hAnsi="宋体" w:eastAsia="宋体"/>
          <w:b/>
          <w:szCs w:val="24"/>
        </w:rPr>
      </w:pPr>
      <w:r>
        <w:rPr>
          <w:rFonts w:hint="eastAsia" w:hAnsi="宋体" w:eastAsia="宋体"/>
          <w:b/>
          <w:szCs w:val="24"/>
        </w:rPr>
        <w:t>（三）质保期及售后服务</w:t>
      </w:r>
    </w:p>
    <w:p>
      <w:pPr>
        <w:pStyle w:val="96"/>
        <w:numPr>
          <w:ilvl w:val="0"/>
          <w:numId w:val="15"/>
        </w:numPr>
        <w:tabs>
          <w:tab w:val="left" w:pos="425"/>
          <w:tab w:val="left" w:pos="567"/>
        </w:tabs>
        <w:adjustRightInd w:val="0"/>
        <w:snapToGrid w:val="0"/>
        <w:spacing w:line="360" w:lineRule="auto"/>
        <w:ind w:firstLineChars="0"/>
        <w:rPr>
          <w:rFonts w:ascii="宋体" w:hAnsi="宋体" w:eastAsia="宋体" w:cs="仿宋_GB2312"/>
          <w:sz w:val="24"/>
          <w:szCs w:val="24"/>
        </w:rPr>
      </w:pPr>
      <w:bookmarkStart w:id="15" w:name="_Hlk106043397"/>
      <w:r>
        <w:rPr>
          <w:rFonts w:hint="eastAsia" w:ascii="宋体" w:hAnsi="宋体" w:eastAsia="宋体"/>
          <w:sz w:val="24"/>
          <w:szCs w:val="24"/>
        </w:rPr>
        <w:t>质量保证期</w:t>
      </w:r>
      <w:bookmarkEnd w:id="15"/>
      <w:r>
        <w:rPr>
          <w:rFonts w:hint="eastAsia" w:ascii="宋体" w:hAnsi="宋体" w:eastAsia="宋体"/>
          <w:sz w:val="24"/>
          <w:szCs w:val="24"/>
        </w:rPr>
        <w:t>（简称“质保期”）为</w:t>
      </w:r>
      <w:r>
        <w:rPr>
          <w:rFonts w:hint="eastAsia" w:ascii="宋体" w:hAnsi="宋体" w:eastAsia="宋体"/>
          <w:sz w:val="24"/>
          <w:szCs w:val="24"/>
          <w:u w:val="single"/>
        </w:rPr>
        <w:t>三</w:t>
      </w:r>
      <w:r>
        <w:rPr>
          <w:rFonts w:hint="eastAsia" w:ascii="宋体" w:hAnsi="宋体" w:eastAsia="宋体"/>
          <w:sz w:val="24"/>
          <w:szCs w:val="24"/>
        </w:rPr>
        <w:t>年，质保期自货物最终验收合格之日起算，质保期内成交供应商对所供货物实行包修、包换、包退、包维护保养，期满后可同时提供终身(有偿)维修保养服务。</w:t>
      </w:r>
    </w:p>
    <w:p>
      <w:pPr>
        <w:pStyle w:val="96"/>
        <w:numPr>
          <w:ilvl w:val="0"/>
          <w:numId w:val="15"/>
        </w:numPr>
        <w:tabs>
          <w:tab w:val="left" w:pos="425"/>
          <w:tab w:val="left" w:pos="567"/>
        </w:tabs>
        <w:adjustRightInd w:val="0"/>
        <w:snapToGrid w:val="0"/>
        <w:spacing w:line="360" w:lineRule="auto"/>
        <w:ind w:firstLineChars="0"/>
        <w:rPr>
          <w:rFonts w:ascii="宋体" w:hAnsi="宋体" w:eastAsia="宋体" w:cs="仿宋_GB2312"/>
          <w:sz w:val="24"/>
          <w:szCs w:val="24"/>
        </w:rPr>
      </w:pPr>
      <w:r>
        <w:rPr>
          <w:rFonts w:hint="eastAsia" w:ascii="宋体" w:hAnsi="宋体" w:eastAsia="宋体"/>
          <w:sz w:val="24"/>
          <w:szCs w:val="24"/>
        </w:rPr>
        <w:t>在售后服务及质量保证期内，系统如有任何异常或故障发生，成交供应商应调查原因并及时修复。成交供应商应提供</w:t>
      </w:r>
      <w:r>
        <w:rPr>
          <w:rFonts w:ascii="宋体" w:hAnsi="宋体" w:eastAsia="宋体"/>
          <w:sz w:val="24"/>
          <w:szCs w:val="24"/>
        </w:rPr>
        <w:t>7</w:t>
      </w:r>
      <w:r>
        <w:rPr>
          <w:rFonts w:hint="eastAsia" w:ascii="宋体" w:hAnsi="宋体" w:eastAsia="宋体"/>
          <w:sz w:val="24"/>
          <w:szCs w:val="24"/>
        </w:rPr>
        <w:t>×</w:t>
      </w:r>
      <w:r>
        <w:rPr>
          <w:rFonts w:ascii="宋体" w:hAnsi="宋体" w:eastAsia="宋体"/>
          <w:sz w:val="24"/>
          <w:szCs w:val="24"/>
        </w:rPr>
        <w:t>24</w:t>
      </w:r>
      <w:r>
        <w:rPr>
          <w:rFonts w:hint="eastAsia" w:ascii="宋体" w:hAnsi="宋体" w:eastAsia="宋体"/>
          <w:sz w:val="24"/>
          <w:szCs w:val="24"/>
        </w:rPr>
        <w:t>小时技术支持热线电话，在发生故障的情况下，成交供应商应承诺在</w:t>
      </w:r>
      <w:r>
        <w:rPr>
          <w:rFonts w:ascii="宋体" w:hAnsi="宋体" w:eastAsia="宋体"/>
          <w:sz w:val="24"/>
          <w:szCs w:val="24"/>
        </w:rPr>
        <w:t>1</w:t>
      </w:r>
      <w:r>
        <w:rPr>
          <w:rFonts w:hint="eastAsia" w:ascii="宋体" w:hAnsi="宋体" w:eastAsia="宋体"/>
          <w:sz w:val="24"/>
          <w:szCs w:val="24"/>
        </w:rPr>
        <w:t>个小时内响应，需要现场排故时，维修人员需</w:t>
      </w:r>
      <w:r>
        <w:rPr>
          <w:rFonts w:ascii="宋体" w:hAnsi="宋体" w:eastAsia="宋体"/>
          <w:sz w:val="24"/>
          <w:szCs w:val="24"/>
        </w:rPr>
        <w:t>24</w:t>
      </w:r>
      <w:r>
        <w:rPr>
          <w:rFonts w:hint="eastAsia" w:ascii="宋体" w:hAnsi="宋体" w:eastAsia="宋体"/>
          <w:sz w:val="24"/>
          <w:szCs w:val="24"/>
        </w:rPr>
        <w:t>小时内赶到故障现场，一般故障维修人员到达现场后</w:t>
      </w:r>
      <w:r>
        <w:rPr>
          <w:rFonts w:ascii="宋体" w:hAnsi="宋体" w:eastAsia="宋体"/>
          <w:sz w:val="24"/>
          <w:szCs w:val="24"/>
        </w:rPr>
        <w:t>24</w:t>
      </w:r>
      <w:r>
        <w:rPr>
          <w:rFonts w:hint="eastAsia" w:ascii="宋体" w:hAnsi="宋体" w:eastAsia="宋体"/>
          <w:sz w:val="24"/>
          <w:szCs w:val="24"/>
        </w:rPr>
        <w:t>小时内修复，重大故障</w:t>
      </w:r>
      <w:r>
        <w:rPr>
          <w:rFonts w:ascii="宋体" w:hAnsi="宋体" w:eastAsia="宋体"/>
          <w:sz w:val="24"/>
          <w:szCs w:val="24"/>
        </w:rPr>
        <w:t>48</w:t>
      </w:r>
      <w:r>
        <w:rPr>
          <w:rFonts w:hint="eastAsia" w:ascii="宋体" w:hAnsi="宋体" w:eastAsia="宋体"/>
          <w:sz w:val="24"/>
          <w:szCs w:val="24"/>
        </w:rPr>
        <w:t>小时内恢复运行。</w:t>
      </w:r>
    </w:p>
    <w:p>
      <w:pPr>
        <w:pStyle w:val="96"/>
        <w:numPr>
          <w:ilvl w:val="0"/>
          <w:numId w:val="15"/>
        </w:numPr>
        <w:tabs>
          <w:tab w:val="left" w:pos="425"/>
          <w:tab w:val="left" w:pos="567"/>
        </w:tabs>
        <w:adjustRightInd w:val="0"/>
        <w:snapToGrid w:val="0"/>
        <w:spacing w:line="360" w:lineRule="auto"/>
        <w:ind w:firstLineChars="0"/>
        <w:rPr>
          <w:rFonts w:ascii="宋体" w:hAnsi="宋体" w:eastAsia="宋体"/>
          <w:sz w:val="24"/>
          <w:szCs w:val="24"/>
        </w:rPr>
      </w:pPr>
      <w:r>
        <w:rPr>
          <w:rFonts w:hint="eastAsia" w:ascii="宋体" w:hAnsi="宋体" w:eastAsia="宋体"/>
          <w:sz w:val="24"/>
          <w:szCs w:val="24"/>
        </w:rPr>
        <w:t>质保期内每年至少提供一次定期巡检和维护保养服务。</w:t>
      </w:r>
    </w:p>
    <w:p>
      <w:pPr>
        <w:pStyle w:val="96"/>
        <w:numPr>
          <w:ilvl w:val="0"/>
          <w:numId w:val="15"/>
        </w:numPr>
        <w:tabs>
          <w:tab w:val="left" w:pos="425"/>
          <w:tab w:val="left" w:pos="567"/>
        </w:tabs>
        <w:adjustRightInd w:val="0"/>
        <w:snapToGrid w:val="0"/>
        <w:spacing w:line="360" w:lineRule="auto"/>
        <w:ind w:firstLineChars="0"/>
        <w:rPr>
          <w:rFonts w:ascii="宋体" w:hAnsi="宋体" w:eastAsia="宋体"/>
          <w:sz w:val="24"/>
          <w:szCs w:val="24"/>
        </w:rPr>
      </w:pPr>
      <w:r>
        <w:rPr>
          <w:rFonts w:hint="eastAsia" w:ascii="宋体" w:hAnsi="宋体" w:eastAsia="宋体"/>
          <w:sz w:val="24"/>
          <w:szCs w:val="24"/>
        </w:rPr>
        <w:t>质保期内维护及提供备品、备件的费用包含在本项目的总价内。</w:t>
      </w:r>
    </w:p>
    <w:p>
      <w:pPr>
        <w:pStyle w:val="21"/>
        <w:tabs>
          <w:tab w:val="left" w:pos="540"/>
        </w:tabs>
        <w:adjustRightInd w:val="0"/>
        <w:snapToGrid w:val="0"/>
        <w:spacing w:line="360" w:lineRule="auto"/>
        <w:rPr>
          <w:rFonts w:hAnsi="宋体" w:eastAsia="宋体"/>
          <w:b/>
          <w:szCs w:val="24"/>
        </w:rPr>
      </w:pPr>
      <w:r>
        <w:rPr>
          <w:rFonts w:hint="eastAsia" w:hAnsi="宋体" w:eastAsia="宋体"/>
          <w:b/>
          <w:szCs w:val="24"/>
        </w:rPr>
        <w:t>（四）安装与调试</w:t>
      </w:r>
    </w:p>
    <w:p>
      <w:pPr>
        <w:tabs>
          <w:tab w:val="left" w:pos="567"/>
        </w:tabs>
        <w:adjustRightInd w:val="0"/>
        <w:snapToGrid w:val="0"/>
        <w:spacing w:line="360" w:lineRule="auto"/>
        <w:ind w:left="389" w:hanging="388" w:hangingChars="162"/>
        <w:rPr>
          <w:rFonts w:ascii="宋体" w:hAnsi="宋体" w:eastAsia="宋体"/>
          <w:szCs w:val="24"/>
        </w:rPr>
      </w:pPr>
      <w:r>
        <w:rPr>
          <w:rFonts w:hint="eastAsia" w:ascii="宋体" w:hAnsi="宋体" w:eastAsia="宋体"/>
          <w:szCs w:val="24"/>
        </w:rPr>
        <w:t>1. 成交供应商必须依照谈判文件的要求和响应文件的承诺，将设备、系统安装并调试至正常运行的最佳状态。</w:t>
      </w:r>
    </w:p>
    <w:p>
      <w:pPr>
        <w:tabs>
          <w:tab w:val="left" w:pos="567"/>
        </w:tabs>
        <w:adjustRightInd w:val="0"/>
        <w:snapToGrid w:val="0"/>
        <w:spacing w:line="360" w:lineRule="auto"/>
        <w:rPr>
          <w:rFonts w:ascii="宋体" w:hAnsi="宋体" w:eastAsia="宋体"/>
          <w:szCs w:val="24"/>
        </w:rPr>
      </w:pPr>
      <w:r>
        <w:rPr>
          <w:rFonts w:hint="eastAsia" w:ascii="宋体" w:hAnsi="宋体" w:eastAsia="宋体"/>
          <w:szCs w:val="24"/>
        </w:rPr>
        <w:t xml:space="preserve">2. </w:t>
      </w:r>
      <w:r>
        <w:rPr>
          <w:rFonts w:ascii="宋体" w:hAnsi="宋体" w:eastAsia="宋体"/>
          <w:szCs w:val="24"/>
        </w:rPr>
        <w:t>合同设备安装</w:t>
      </w:r>
    </w:p>
    <w:p>
      <w:pPr>
        <w:snapToGrid w:val="0"/>
        <w:spacing w:line="360" w:lineRule="auto"/>
        <w:ind w:left="420"/>
        <w:rPr>
          <w:rFonts w:ascii="宋体" w:hAnsi="宋体" w:eastAsia="宋体"/>
          <w:szCs w:val="24"/>
        </w:rPr>
      </w:pPr>
      <w:r>
        <w:rPr>
          <w:rFonts w:hint="eastAsia" w:ascii="宋体" w:hAnsi="宋体" w:eastAsia="宋体"/>
          <w:szCs w:val="24"/>
        </w:rPr>
        <w:t>1）成交</w:t>
      </w:r>
      <w:r>
        <w:rPr>
          <w:rFonts w:ascii="宋体" w:hAnsi="宋体" w:eastAsia="宋体"/>
          <w:szCs w:val="24"/>
        </w:rPr>
        <w:t>供应商负责合同设备的安装，一切费用由</w:t>
      </w:r>
      <w:r>
        <w:rPr>
          <w:rFonts w:hint="eastAsia" w:ascii="宋体" w:hAnsi="宋体" w:eastAsia="宋体"/>
          <w:szCs w:val="24"/>
        </w:rPr>
        <w:t>成交</w:t>
      </w:r>
      <w:r>
        <w:rPr>
          <w:rFonts w:ascii="宋体" w:hAnsi="宋体" w:eastAsia="宋体"/>
          <w:szCs w:val="24"/>
        </w:rPr>
        <w:t>供应商负责。</w:t>
      </w:r>
    </w:p>
    <w:p>
      <w:pPr>
        <w:snapToGrid w:val="0"/>
        <w:spacing w:line="360" w:lineRule="auto"/>
        <w:ind w:left="420"/>
        <w:rPr>
          <w:rFonts w:ascii="宋体" w:hAnsi="宋体" w:eastAsia="宋体"/>
          <w:b/>
          <w:szCs w:val="24"/>
        </w:rPr>
      </w:pPr>
      <w:r>
        <w:rPr>
          <w:rFonts w:hint="eastAsia" w:ascii="宋体" w:hAnsi="宋体" w:eastAsia="宋体"/>
          <w:szCs w:val="24"/>
        </w:rPr>
        <w:t>2）成交</w:t>
      </w:r>
      <w:r>
        <w:rPr>
          <w:rFonts w:ascii="宋体" w:hAnsi="宋体" w:eastAsia="宋体"/>
          <w:szCs w:val="24"/>
        </w:rPr>
        <w:t>供应商安装时须对各安装场地内的其他设备、设施有良好保护措施。</w:t>
      </w:r>
    </w:p>
    <w:p>
      <w:pPr>
        <w:pStyle w:val="21"/>
        <w:tabs>
          <w:tab w:val="left" w:pos="540"/>
        </w:tabs>
        <w:adjustRightInd w:val="0"/>
        <w:snapToGrid w:val="0"/>
        <w:spacing w:line="360" w:lineRule="auto"/>
        <w:rPr>
          <w:rFonts w:hAnsi="宋体" w:eastAsia="宋体"/>
          <w:b/>
          <w:color w:val="000000" w:themeColor="text1"/>
          <w:szCs w:val="24"/>
          <w14:textFill>
            <w14:solidFill>
              <w14:schemeClr w14:val="tx1"/>
            </w14:solidFill>
          </w14:textFill>
        </w:rPr>
      </w:pPr>
      <w:r>
        <w:rPr>
          <w:rFonts w:hint="eastAsia" w:hAnsi="宋体" w:eastAsia="宋体"/>
          <w:b/>
          <w:color w:val="000000" w:themeColor="text1"/>
          <w:szCs w:val="24"/>
          <w14:textFill>
            <w14:solidFill>
              <w14:schemeClr w14:val="tx1"/>
            </w14:solidFill>
          </w14:textFill>
        </w:rPr>
        <w:t>（五）交付</w:t>
      </w:r>
      <w:r>
        <w:rPr>
          <w:rFonts w:hAnsi="宋体" w:eastAsia="宋体"/>
          <w:b/>
          <w:color w:val="000000" w:themeColor="text1"/>
          <w:szCs w:val="24"/>
          <w14:textFill>
            <w14:solidFill>
              <w14:schemeClr w14:val="tx1"/>
            </w14:solidFill>
          </w14:textFill>
        </w:rPr>
        <w:t>验收标准依次序对照适用标准</w:t>
      </w:r>
    </w:p>
    <w:p>
      <w:pPr>
        <w:tabs>
          <w:tab w:val="left" w:pos="567"/>
          <w:tab w:val="left" w:pos="851"/>
        </w:tabs>
        <w:adjustRightInd w:val="0"/>
        <w:snapToGrid w:val="0"/>
        <w:spacing w:line="360" w:lineRule="auto"/>
        <w:rPr>
          <w:rFonts w:ascii="宋体" w:hAnsi="宋体" w:eastAsia="宋体"/>
          <w:szCs w:val="24"/>
        </w:rPr>
      </w:pPr>
      <w:r>
        <w:rPr>
          <w:rFonts w:hint="eastAsia" w:ascii="宋体" w:hAnsi="宋体" w:eastAsia="宋体"/>
          <w:szCs w:val="24"/>
        </w:rPr>
        <w:t xml:space="preserve">1. </w:t>
      </w:r>
      <w:r>
        <w:rPr>
          <w:rFonts w:ascii="宋体" w:hAnsi="宋体" w:eastAsia="宋体"/>
          <w:szCs w:val="24"/>
        </w:rPr>
        <w:t>符合中华人民共和国国家安全质量标准、环保标准或行业标准；</w:t>
      </w:r>
    </w:p>
    <w:p>
      <w:pPr>
        <w:tabs>
          <w:tab w:val="left" w:pos="567"/>
          <w:tab w:val="left" w:pos="851"/>
        </w:tabs>
        <w:adjustRightInd w:val="0"/>
        <w:snapToGrid w:val="0"/>
        <w:spacing w:line="360" w:lineRule="auto"/>
        <w:rPr>
          <w:rFonts w:ascii="宋体" w:hAnsi="宋体" w:eastAsia="宋体"/>
          <w:szCs w:val="24"/>
        </w:rPr>
      </w:pPr>
      <w:r>
        <w:rPr>
          <w:rFonts w:hint="eastAsia" w:ascii="宋体" w:hAnsi="宋体" w:eastAsia="宋体"/>
          <w:szCs w:val="24"/>
        </w:rPr>
        <w:t xml:space="preserve">2. </w:t>
      </w:r>
      <w:r>
        <w:rPr>
          <w:rFonts w:ascii="宋体" w:hAnsi="宋体" w:eastAsia="宋体"/>
          <w:szCs w:val="24"/>
        </w:rPr>
        <w:t>符合谈判文件和响应承诺中采购人认可的合理最佳配置、参数及各项要求；</w:t>
      </w:r>
    </w:p>
    <w:p>
      <w:pPr>
        <w:tabs>
          <w:tab w:val="left" w:pos="567"/>
          <w:tab w:val="left" w:pos="851"/>
        </w:tabs>
        <w:adjustRightInd w:val="0"/>
        <w:snapToGrid w:val="0"/>
        <w:spacing w:line="360" w:lineRule="auto"/>
        <w:ind w:left="374" w:hanging="374" w:hangingChars="156"/>
        <w:rPr>
          <w:rFonts w:ascii="宋体" w:hAnsi="宋体" w:eastAsia="宋体"/>
          <w:szCs w:val="24"/>
        </w:rPr>
      </w:pPr>
      <w:r>
        <w:rPr>
          <w:rFonts w:hint="eastAsia" w:ascii="宋体" w:hAnsi="宋体" w:eastAsia="宋体"/>
          <w:szCs w:val="24"/>
        </w:rPr>
        <w:t>3. 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供应商承担。</w:t>
      </w:r>
    </w:p>
    <w:p>
      <w:pPr>
        <w:pStyle w:val="21"/>
        <w:tabs>
          <w:tab w:val="left" w:pos="540"/>
        </w:tabs>
        <w:adjustRightInd w:val="0"/>
        <w:snapToGrid w:val="0"/>
        <w:spacing w:line="360" w:lineRule="auto"/>
        <w:rPr>
          <w:rFonts w:hAnsi="宋体" w:eastAsia="宋体"/>
          <w:b/>
          <w:szCs w:val="24"/>
        </w:rPr>
      </w:pPr>
      <w:r>
        <w:rPr>
          <w:rFonts w:hint="eastAsia" w:hAnsi="宋体" w:eastAsia="宋体"/>
          <w:b/>
          <w:szCs w:val="24"/>
        </w:rPr>
        <w:t>（六）</w:t>
      </w:r>
      <w:r>
        <w:rPr>
          <w:rFonts w:hAnsi="宋体" w:eastAsia="宋体"/>
          <w:b/>
          <w:szCs w:val="24"/>
        </w:rPr>
        <w:t>合同设备验收</w:t>
      </w:r>
    </w:p>
    <w:p>
      <w:pPr>
        <w:pStyle w:val="96"/>
        <w:numPr>
          <w:ilvl w:val="0"/>
          <w:numId w:val="16"/>
        </w:numPr>
        <w:tabs>
          <w:tab w:val="left" w:pos="425"/>
          <w:tab w:val="left" w:pos="567"/>
        </w:tabs>
        <w:adjustRightInd w:val="0"/>
        <w:snapToGrid w:val="0"/>
        <w:spacing w:line="360" w:lineRule="auto"/>
        <w:ind w:firstLineChars="0"/>
        <w:rPr>
          <w:rFonts w:ascii="宋体" w:hAnsi="宋体" w:eastAsia="宋体"/>
          <w:sz w:val="24"/>
          <w:szCs w:val="24"/>
        </w:rPr>
      </w:pPr>
      <w:bookmarkStart w:id="16" w:name="_Hlk106040726"/>
      <w:r>
        <w:rPr>
          <w:rFonts w:hint="eastAsia" w:ascii="宋体" w:hAnsi="宋体" w:eastAsia="宋体"/>
          <w:sz w:val="24"/>
          <w:szCs w:val="24"/>
        </w:rPr>
        <w:t>全部</w:t>
      </w:r>
      <w:r>
        <w:rPr>
          <w:rFonts w:hint="eastAsia" w:ascii="宋体" w:hAnsi="宋体" w:eastAsia="宋体"/>
          <w:color w:val="000000"/>
          <w:sz w:val="24"/>
          <w:szCs w:val="24"/>
        </w:rPr>
        <w:t>合同货物到达交货地点且采购人收到验收申请后</w:t>
      </w:r>
      <w:r>
        <w:rPr>
          <w:rFonts w:hint="eastAsia" w:ascii="宋体" w:hAnsi="宋体" w:eastAsia="宋体"/>
          <w:color w:val="000000"/>
          <w:sz w:val="24"/>
          <w:szCs w:val="24"/>
          <w:u w:val="single"/>
        </w:rPr>
        <w:t>1</w:t>
      </w:r>
      <w:r>
        <w:rPr>
          <w:rFonts w:ascii="宋体" w:hAnsi="宋体" w:eastAsia="宋体"/>
          <w:color w:val="000000"/>
          <w:sz w:val="24"/>
          <w:szCs w:val="24"/>
          <w:u w:val="single"/>
        </w:rPr>
        <w:t>5</w:t>
      </w:r>
      <w:r>
        <w:rPr>
          <w:rFonts w:hint="eastAsia" w:ascii="宋体" w:hAnsi="宋体" w:eastAsia="宋体"/>
          <w:color w:val="000000"/>
          <w:sz w:val="24"/>
          <w:szCs w:val="24"/>
          <w:u w:val="single"/>
        </w:rPr>
        <w:t>天内</w:t>
      </w:r>
      <w:r>
        <w:rPr>
          <w:rFonts w:hint="eastAsia" w:ascii="宋体" w:hAnsi="宋体" w:eastAsia="宋体"/>
          <w:color w:val="000000"/>
          <w:sz w:val="24"/>
          <w:szCs w:val="24"/>
        </w:rPr>
        <w:t>进行验收。</w:t>
      </w:r>
    </w:p>
    <w:p>
      <w:pPr>
        <w:pStyle w:val="96"/>
        <w:numPr>
          <w:ilvl w:val="0"/>
          <w:numId w:val="16"/>
        </w:numPr>
        <w:tabs>
          <w:tab w:val="left" w:pos="425"/>
          <w:tab w:val="left" w:pos="567"/>
        </w:tabs>
        <w:adjustRightInd w:val="0"/>
        <w:snapToGrid w:val="0"/>
        <w:spacing w:line="360" w:lineRule="auto"/>
        <w:ind w:firstLineChars="0"/>
        <w:rPr>
          <w:rFonts w:ascii="宋体" w:hAnsi="宋体" w:eastAsia="宋体"/>
          <w:sz w:val="24"/>
          <w:szCs w:val="24"/>
        </w:rPr>
      </w:pPr>
      <w:r>
        <w:rPr>
          <w:rFonts w:ascii="宋体" w:hAnsi="宋体" w:eastAsia="宋体"/>
          <w:sz w:val="24"/>
          <w:szCs w:val="24"/>
        </w:rPr>
        <w:t>设备验收在采购人和成交供应商双方共同参与下</w:t>
      </w:r>
      <w:r>
        <w:rPr>
          <w:rFonts w:hint="eastAsia" w:ascii="宋体" w:hAnsi="宋体" w:eastAsia="宋体"/>
          <w:sz w:val="24"/>
          <w:szCs w:val="24"/>
        </w:rPr>
        <w:t>按国家有关规定</w:t>
      </w:r>
      <w:r>
        <w:rPr>
          <w:rFonts w:ascii="宋体" w:hAnsi="宋体" w:eastAsia="宋体"/>
          <w:sz w:val="24"/>
          <w:szCs w:val="24"/>
        </w:rPr>
        <w:t>、规范</w:t>
      </w:r>
      <w:r>
        <w:rPr>
          <w:rFonts w:hint="eastAsia" w:ascii="宋体" w:hAnsi="宋体" w:eastAsia="宋体"/>
          <w:sz w:val="24"/>
          <w:szCs w:val="24"/>
        </w:rPr>
        <w:t>以及谈判文件的质量要求和技术指标、响应文件及承诺与本合同约定标准进行验收；</w:t>
      </w:r>
    </w:p>
    <w:p>
      <w:pPr>
        <w:pStyle w:val="96"/>
        <w:numPr>
          <w:ilvl w:val="0"/>
          <w:numId w:val="16"/>
        </w:numPr>
        <w:tabs>
          <w:tab w:val="left" w:pos="425"/>
          <w:tab w:val="left" w:pos="567"/>
        </w:tabs>
        <w:adjustRightInd w:val="0"/>
        <w:snapToGrid w:val="0"/>
        <w:spacing w:line="360" w:lineRule="auto"/>
        <w:ind w:firstLineChars="0"/>
        <w:rPr>
          <w:rFonts w:ascii="宋体" w:hAnsi="宋体" w:eastAsia="宋体"/>
          <w:sz w:val="24"/>
          <w:szCs w:val="24"/>
        </w:rPr>
      </w:pPr>
      <w:r>
        <w:rPr>
          <w:rFonts w:ascii="宋体" w:hAnsi="宋体" w:eastAsia="宋体"/>
          <w:sz w:val="24"/>
          <w:szCs w:val="24"/>
        </w:rPr>
        <w:t>验收时如发现所交付的设备有短装、次品、损坏或其它不符合本合同规定之情形者，采购人应作出详尽的现场记录，或由采购人、成交供应商双方签署备忘录。此现场记录或备忘录可用作补充、缺失和更换损坏部件的有效证据。</w:t>
      </w:r>
      <w:r>
        <w:rPr>
          <w:rFonts w:hint="eastAsia" w:ascii="宋体" w:hAnsi="宋体" w:eastAsia="宋体"/>
          <w:sz w:val="24"/>
          <w:szCs w:val="24"/>
        </w:rPr>
        <w:t>由此产生的时间延误与有关费用由</w:t>
      </w:r>
      <w:r>
        <w:rPr>
          <w:rFonts w:ascii="宋体" w:hAnsi="宋体" w:eastAsia="宋体"/>
          <w:sz w:val="24"/>
          <w:szCs w:val="24"/>
        </w:rPr>
        <w:t>成交供应商</w:t>
      </w:r>
      <w:r>
        <w:rPr>
          <w:rFonts w:hint="eastAsia" w:ascii="宋体" w:hAnsi="宋体" w:eastAsia="宋体"/>
          <w:sz w:val="24"/>
          <w:szCs w:val="24"/>
        </w:rPr>
        <w:t>承担，验收期限相应顺延</w:t>
      </w:r>
      <w:r>
        <w:rPr>
          <w:rFonts w:ascii="宋体" w:hAnsi="宋体" w:eastAsia="宋体"/>
          <w:sz w:val="24"/>
          <w:szCs w:val="24"/>
        </w:rPr>
        <w:t>；</w:t>
      </w:r>
    </w:p>
    <w:p>
      <w:pPr>
        <w:pStyle w:val="96"/>
        <w:numPr>
          <w:ilvl w:val="0"/>
          <w:numId w:val="16"/>
        </w:numPr>
        <w:tabs>
          <w:tab w:val="left" w:pos="425"/>
          <w:tab w:val="left" w:pos="567"/>
        </w:tabs>
        <w:adjustRightInd w:val="0"/>
        <w:snapToGrid w:val="0"/>
        <w:spacing w:line="360" w:lineRule="auto"/>
        <w:ind w:firstLineChars="0"/>
        <w:rPr>
          <w:rFonts w:ascii="宋体" w:hAnsi="宋体" w:eastAsia="宋体"/>
          <w:sz w:val="24"/>
          <w:szCs w:val="24"/>
        </w:rPr>
      </w:pPr>
      <w:r>
        <w:rPr>
          <w:rFonts w:ascii="宋体" w:hAnsi="宋体" w:eastAsia="宋体"/>
          <w:sz w:val="24"/>
          <w:szCs w:val="24"/>
        </w:rPr>
        <w:t>如果合同设备运输和安装过程中因事故造成货物短缺、损坏，</w:t>
      </w:r>
      <w:r>
        <w:rPr>
          <w:rFonts w:hint="eastAsia" w:ascii="宋体" w:hAnsi="宋体" w:eastAsia="宋体"/>
          <w:sz w:val="24"/>
          <w:szCs w:val="24"/>
        </w:rPr>
        <w:t>成交</w:t>
      </w:r>
      <w:r>
        <w:rPr>
          <w:rFonts w:ascii="宋体" w:hAnsi="宋体" w:eastAsia="宋体"/>
          <w:sz w:val="24"/>
          <w:szCs w:val="24"/>
        </w:rPr>
        <w:t>供应商应及时安排补货、换货，以保证合同设备安装的成功完成。换货的相关费用由</w:t>
      </w:r>
      <w:r>
        <w:rPr>
          <w:rFonts w:hint="eastAsia" w:ascii="宋体" w:hAnsi="宋体" w:eastAsia="宋体"/>
          <w:sz w:val="24"/>
          <w:szCs w:val="24"/>
        </w:rPr>
        <w:t>成交</w:t>
      </w:r>
      <w:r>
        <w:rPr>
          <w:rFonts w:ascii="宋体" w:hAnsi="宋体" w:eastAsia="宋体"/>
          <w:sz w:val="24"/>
          <w:szCs w:val="24"/>
        </w:rPr>
        <w:t>供应商承担</w:t>
      </w:r>
      <w:r>
        <w:rPr>
          <w:rFonts w:hint="eastAsia" w:ascii="宋体" w:hAnsi="宋体" w:eastAsia="宋体"/>
          <w:sz w:val="24"/>
          <w:szCs w:val="24"/>
        </w:rPr>
        <w:t>；</w:t>
      </w:r>
    </w:p>
    <w:p>
      <w:pPr>
        <w:pStyle w:val="96"/>
        <w:numPr>
          <w:ilvl w:val="0"/>
          <w:numId w:val="16"/>
        </w:numPr>
        <w:tabs>
          <w:tab w:val="left" w:pos="425"/>
          <w:tab w:val="left" w:pos="567"/>
        </w:tabs>
        <w:adjustRightInd w:val="0"/>
        <w:snapToGrid w:val="0"/>
        <w:spacing w:line="360" w:lineRule="auto"/>
        <w:ind w:firstLineChars="0"/>
        <w:rPr>
          <w:rFonts w:ascii="宋体" w:hAnsi="宋体" w:eastAsia="宋体"/>
          <w:sz w:val="24"/>
          <w:szCs w:val="24"/>
        </w:rPr>
      </w:pPr>
      <w:r>
        <w:rPr>
          <w:rFonts w:hint="eastAsia" w:ascii="宋体" w:hAnsi="宋体" w:eastAsia="宋体"/>
          <w:sz w:val="24"/>
          <w:szCs w:val="24"/>
        </w:rPr>
        <w:t>成交</w:t>
      </w:r>
      <w:r>
        <w:rPr>
          <w:rFonts w:ascii="宋体" w:hAnsi="宋体" w:eastAsia="宋体"/>
          <w:sz w:val="24"/>
          <w:szCs w:val="24"/>
        </w:rPr>
        <w:t>供应商保证合同项下提供的设备不侵犯任何第三方的专利、商标或版权。否则，</w:t>
      </w:r>
      <w:r>
        <w:rPr>
          <w:rFonts w:hint="eastAsia" w:ascii="宋体" w:hAnsi="宋体" w:eastAsia="宋体"/>
          <w:sz w:val="24"/>
          <w:szCs w:val="24"/>
        </w:rPr>
        <w:t>成交</w:t>
      </w:r>
      <w:r>
        <w:rPr>
          <w:rFonts w:ascii="宋体" w:hAnsi="宋体" w:eastAsia="宋体"/>
          <w:sz w:val="24"/>
          <w:szCs w:val="24"/>
        </w:rPr>
        <w:t>供应商须承担对第三方的专利或版权的侵权责任并承担因此而发生的所有费用。</w:t>
      </w:r>
      <w:bookmarkEnd w:id="16"/>
    </w:p>
    <w:p>
      <w:pPr>
        <w:tabs>
          <w:tab w:val="left" w:pos="567"/>
        </w:tabs>
        <w:adjustRightInd w:val="0"/>
        <w:snapToGrid w:val="0"/>
        <w:spacing w:line="360" w:lineRule="auto"/>
        <w:rPr>
          <w:rFonts w:ascii="宋体" w:hAnsi="宋体" w:eastAsia="宋体"/>
          <w:b/>
          <w:szCs w:val="24"/>
        </w:rPr>
      </w:pPr>
      <w:r>
        <w:rPr>
          <w:rFonts w:hint="eastAsia" w:hAnsi="宋体" w:eastAsia="宋体"/>
          <w:b/>
          <w:szCs w:val="24"/>
        </w:rPr>
        <w:t>（七）</w:t>
      </w:r>
      <w:r>
        <w:rPr>
          <w:rFonts w:hAnsi="宋体" w:eastAsia="宋体"/>
          <w:b/>
          <w:szCs w:val="24"/>
        </w:rPr>
        <w:t>培训</w:t>
      </w:r>
      <w:r>
        <w:rPr>
          <w:rFonts w:ascii="宋体" w:hAnsi="宋体" w:eastAsia="宋体"/>
          <w:b/>
          <w:szCs w:val="24"/>
        </w:rPr>
        <w:t>要求</w:t>
      </w:r>
    </w:p>
    <w:p>
      <w:pPr>
        <w:pStyle w:val="96"/>
        <w:numPr>
          <w:ilvl w:val="0"/>
          <w:numId w:val="17"/>
        </w:numPr>
        <w:tabs>
          <w:tab w:val="left" w:pos="425"/>
          <w:tab w:val="left" w:pos="567"/>
        </w:tabs>
        <w:adjustRightInd w:val="0"/>
        <w:snapToGrid w:val="0"/>
        <w:spacing w:line="360" w:lineRule="auto"/>
        <w:ind w:firstLineChars="0"/>
        <w:rPr>
          <w:rFonts w:ascii="宋体" w:hAnsi="宋体" w:eastAsia="宋体"/>
          <w:sz w:val="24"/>
          <w:szCs w:val="24"/>
        </w:rPr>
      </w:pPr>
      <w:r>
        <w:rPr>
          <w:rFonts w:ascii="宋体" w:hAnsi="宋体" w:eastAsia="宋体" w:cs="SimSun-Identity-H"/>
          <w:kern w:val="0"/>
          <w:sz w:val="24"/>
          <w:szCs w:val="24"/>
        </w:rPr>
        <w:t>在</w:t>
      </w:r>
      <w:r>
        <w:rPr>
          <w:rFonts w:ascii="宋体" w:hAnsi="宋体" w:eastAsia="宋体"/>
          <w:sz w:val="24"/>
          <w:szCs w:val="24"/>
        </w:rPr>
        <w:t>设备安装和调试完成后，</w:t>
      </w:r>
      <w:r>
        <w:rPr>
          <w:rFonts w:hint="eastAsia" w:ascii="宋体" w:hAnsi="宋体" w:eastAsia="宋体"/>
          <w:sz w:val="24"/>
          <w:szCs w:val="24"/>
        </w:rPr>
        <w:t>成交</w:t>
      </w:r>
      <w:r>
        <w:rPr>
          <w:rFonts w:ascii="宋体" w:hAnsi="宋体" w:eastAsia="宋体"/>
          <w:sz w:val="24"/>
          <w:szCs w:val="24"/>
        </w:rPr>
        <w:t>供应商应提供培训服务，提供专业技术人员对采购人科室使用设备人员和相关管理人员进行一周培训，并保证两名以上操作人员熟练掌握操作技术为止。</w:t>
      </w:r>
    </w:p>
    <w:p>
      <w:pPr>
        <w:pStyle w:val="96"/>
        <w:numPr>
          <w:ilvl w:val="0"/>
          <w:numId w:val="17"/>
        </w:numPr>
        <w:tabs>
          <w:tab w:val="left" w:pos="425"/>
          <w:tab w:val="left" w:pos="567"/>
        </w:tabs>
        <w:adjustRightInd w:val="0"/>
        <w:snapToGrid w:val="0"/>
        <w:spacing w:line="360" w:lineRule="auto"/>
        <w:ind w:firstLineChars="0"/>
        <w:rPr>
          <w:rFonts w:ascii="宋体" w:hAnsi="宋体" w:eastAsia="宋体"/>
          <w:sz w:val="24"/>
          <w:szCs w:val="24"/>
        </w:rPr>
      </w:pPr>
      <w:r>
        <w:rPr>
          <w:rFonts w:hint="eastAsia" w:ascii="宋体" w:hAnsi="宋体" w:eastAsia="宋体"/>
          <w:sz w:val="24"/>
          <w:szCs w:val="24"/>
        </w:rPr>
        <w:t>成交</w:t>
      </w:r>
      <w:r>
        <w:rPr>
          <w:rFonts w:ascii="宋体" w:hAnsi="宋体" w:eastAsia="宋体"/>
          <w:sz w:val="24"/>
          <w:szCs w:val="24"/>
        </w:rPr>
        <w:t>供应商需制定详细的培训内容和培训计划。</w:t>
      </w:r>
    </w:p>
    <w:p>
      <w:pPr>
        <w:pStyle w:val="96"/>
        <w:numPr>
          <w:ilvl w:val="0"/>
          <w:numId w:val="17"/>
        </w:numPr>
        <w:tabs>
          <w:tab w:val="left" w:pos="425"/>
          <w:tab w:val="left" w:pos="567"/>
        </w:tabs>
        <w:adjustRightInd w:val="0"/>
        <w:snapToGrid w:val="0"/>
        <w:spacing w:line="360" w:lineRule="auto"/>
        <w:ind w:firstLineChars="0"/>
        <w:rPr>
          <w:rFonts w:ascii="宋体" w:hAnsi="宋体" w:eastAsia="宋体" w:cs="SimSun-Identity-H"/>
          <w:kern w:val="0"/>
          <w:sz w:val="24"/>
          <w:szCs w:val="24"/>
        </w:rPr>
      </w:pPr>
      <w:r>
        <w:rPr>
          <w:rFonts w:ascii="宋体" w:hAnsi="宋体" w:eastAsia="宋体"/>
          <w:sz w:val="24"/>
          <w:szCs w:val="24"/>
        </w:rPr>
        <w:t>如遇</w:t>
      </w:r>
      <w:r>
        <w:rPr>
          <w:rFonts w:ascii="宋体" w:hAnsi="宋体" w:eastAsia="宋体" w:cs="SimSun-Identity-H"/>
          <w:kern w:val="0"/>
          <w:sz w:val="24"/>
          <w:szCs w:val="24"/>
        </w:rPr>
        <w:t>设备升级更新，</w:t>
      </w:r>
      <w:r>
        <w:rPr>
          <w:rFonts w:hint="eastAsia" w:ascii="宋体" w:hAnsi="宋体" w:eastAsia="宋体" w:cs="SimSun-Identity-H"/>
          <w:kern w:val="0"/>
          <w:sz w:val="24"/>
          <w:szCs w:val="24"/>
        </w:rPr>
        <w:t>成交</w:t>
      </w:r>
      <w:r>
        <w:rPr>
          <w:rFonts w:ascii="宋体" w:hAnsi="宋体" w:eastAsia="宋体" w:cs="SimSun-Identity-H"/>
          <w:kern w:val="0"/>
          <w:sz w:val="24"/>
          <w:szCs w:val="24"/>
        </w:rPr>
        <w:t>供应商需及时提供更新操作指导</w:t>
      </w:r>
      <w:r>
        <w:rPr>
          <w:rFonts w:hint="eastAsia" w:ascii="宋体" w:hAnsi="宋体" w:eastAsia="宋体" w:cs="SimSun-Identity-H"/>
          <w:kern w:val="0"/>
          <w:sz w:val="24"/>
          <w:szCs w:val="24"/>
        </w:rPr>
        <w:t>。</w:t>
      </w:r>
    </w:p>
    <w:p>
      <w:pPr>
        <w:pStyle w:val="21"/>
        <w:tabs>
          <w:tab w:val="left" w:pos="540"/>
        </w:tabs>
        <w:adjustRightInd w:val="0"/>
        <w:snapToGrid w:val="0"/>
        <w:spacing w:line="360" w:lineRule="auto"/>
        <w:rPr>
          <w:rFonts w:hAnsi="宋体" w:eastAsia="宋体"/>
          <w:b/>
          <w:szCs w:val="24"/>
        </w:rPr>
      </w:pPr>
      <w:r>
        <w:rPr>
          <w:rFonts w:hint="eastAsia" w:hAnsi="宋体" w:eastAsia="宋体"/>
          <w:b/>
          <w:szCs w:val="24"/>
        </w:rPr>
        <w:t>（八）履约保证金：</w:t>
      </w:r>
    </w:p>
    <w:p>
      <w:pPr>
        <w:adjustRightInd w:val="0"/>
        <w:snapToGrid w:val="0"/>
        <w:spacing w:line="360" w:lineRule="auto"/>
        <w:rPr>
          <w:rFonts w:ascii="宋体" w:hAnsi="宋体" w:eastAsia="宋体"/>
          <w:szCs w:val="24"/>
        </w:rPr>
      </w:pPr>
      <w:r>
        <w:rPr>
          <w:rFonts w:hint="eastAsia" w:ascii="宋体" w:hAnsi="宋体" w:eastAsia="宋体"/>
          <w:szCs w:val="24"/>
        </w:rPr>
        <w:t>1. 提交说明</w:t>
      </w:r>
    </w:p>
    <w:p>
      <w:pPr>
        <w:snapToGrid w:val="0"/>
        <w:spacing w:line="360" w:lineRule="auto"/>
        <w:ind w:left="420"/>
        <w:rPr>
          <w:rFonts w:ascii="宋体" w:hAnsi="宋体" w:eastAsia="宋体"/>
          <w:szCs w:val="24"/>
        </w:rPr>
      </w:pPr>
      <w:r>
        <w:rPr>
          <w:rFonts w:hint="eastAsia" w:ascii="宋体" w:hAnsi="宋体" w:eastAsia="宋体"/>
          <w:szCs w:val="24"/>
        </w:rPr>
        <w:t>1）时间：合同签订之日起</w:t>
      </w:r>
      <w:r>
        <w:rPr>
          <w:rFonts w:ascii="宋体" w:hAnsi="宋体" w:eastAsia="宋体"/>
          <w:szCs w:val="24"/>
          <w:u w:val="single"/>
        </w:rPr>
        <w:t>30</w:t>
      </w:r>
      <w:r>
        <w:rPr>
          <w:rFonts w:hint="eastAsia" w:ascii="宋体" w:hAnsi="宋体" w:eastAsia="宋体"/>
          <w:szCs w:val="24"/>
        </w:rPr>
        <w:t>日内；</w:t>
      </w:r>
    </w:p>
    <w:p>
      <w:pPr>
        <w:snapToGrid w:val="0"/>
        <w:spacing w:line="360" w:lineRule="auto"/>
        <w:ind w:left="420"/>
        <w:rPr>
          <w:rFonts w:ascii="宋体" w:hAnsi="宋体" w:eastAsia="宋体"/>
          <w:szCs w:val="24"/>
        </w:rPr>
      </w:pPr>
      <w:r>
        <w:rPr>
          <w:rFonts w:hint="eastAsia" w:ascii="宋体" w:hAnsi="宋体" w:eastAsia="宋体"/>
          <w:szCs w:val="24"/>
        </w:rPr>
        <w:t>2）金额：合同总金额的</w:t>
      </w:r>
      <w:r>
        <w:rPr>
          <w:rFonts w:hint="eastAsia" w:ascii="宋体" w:hAnsi="宋体" w:eastAsia="宋体"/>
          <w:szCs w:val="24"/>
          <w:u w:val="single"/>
        </w:rPr>
        <w:t>5</w:t>
      </w:r>
      <w:r>
        <w:rPr>
          <w:rFonts w:hint="eastAsia" w:ascii="宋体" w:hAnsi="宋体" w:eastAsia="宋体"/>
          <w:szCs w:val="24"/>
        </w:rPr>
        <w:t>%；</w:t>
      </w:r>
    </w:p>
    <w:p>
      <w:pPr>
        <w:snapToGrid w:val="0"/>
        <w:spacing w:line="360" w:lineRule="auto"/>
        <w:ind w:left="420"/>
        <w:rPr>
          <w:rFonts w:ascii="宋体" w:hAnsi="宋体" w:eastAsia="宋体"/>
          <w:szCs w:val="24"/>
        </w:rPr>
      </w:pPr>
      <w:r>
        <w:rPr>
          <w:rFonts w:hint="eastAsia" w:ascii="宋体" w:hAnsi="宋体" w:eastAsia="宋体"/>
          <w:szCs w:val="24"/>
        </w:rPr>
        <w:t>3）方式：转账、支票、汇票、本票、保函；</w:t>
      </w:r>
    </w:p>
    <w:p>
      <w:pPr>
        <w:adjustRightInd w:val="0"/>
        <w:snapToGrid w:val="0"/>
        <w:spacing w:line="360" w:lineRule="auto"/>
        <w:rPr>
          <w:rFonts w:ascii="宋体" w:hAnsi="宋体" w:eastAsia="宋体"/>
          <w:szCs w:val="24"/>
        </w:rPr>
      </w:pPr>
      <w:r>
        <w:rPr>
          <w:rFonts w:hint="eastAsia" w:ascii="宋体" w:hAnsi="宋体" w:eastAsia="宋体"/>
          <w:szCs w:val="24"/>
        </w:rPr>
        <w:t>2. 退还说明：</w:t>
      </w:r>
    </w:p>
    <w:p>
      <w:pPr>
        <w:wordWrap w:val="0"/>
        <w:snapToGrid w:val="0"/>
        <w:spacing w:line="360" w:lineRule="auto"/>
        <w:ind w:left="420"/>
        <w:rPr>
          <w:rFonts w:ascii="宋体" w:hAnsi="宋体" w:eastAsia="宋体"/>
          <w:szCs w:val="24"/>
          <w:lang w:eastAsia="zh-TW"/>
        </w:rPr>
      </w:pPr>
      <w:r>
        <w:rPr>
          <w:rFonts w:hint="eastAsia" w:ascii="宋体" w:hAnsi="宋体" w:eastAsia="宋体"/>
          <w:szCs w:val="24"/>
        </w:rPr>
        <w:t>1）时间、方式和条件：成交供应商</w:t>
      </w:r>
      <w:r>
        <w:rPr>
          <w:rFonts w:hint="eastAsia" w:ascii="宋体" w:hAnsi="宋体" w:eastAsia="宋体"/>
          <w:szCs w:val="24"/>
          <w:lang w:eastAsia="zh-TW"/>
        </w:rPr>
        <w:t>履行完成合同约定权利义务事项在合同期满之日起</w:t>
      </w:r>
      <w:r>
        <w:rPr>
          <w:rFonts w:hint="eastAsia" w:ascii="宋体" w:hAnsi="宋体" w:eastAsia="宋体"/>
          <w:szCs w:val="24"/>
          <w:u w:val="single"/>
        </w:rPr>
        <w:t xml:space="preserve"> </w:t>
      </w:r>
      <w:r>
        <w:rPr>
          <w:rFonts w:ascii="宋体" w:hAnsi="宋体" w:eastAsia="宋体"/>
          <w:szCs w:val="24"/>
          <w:u w:val="single"/>
        </w:rPr>
        <w:t>30</w:t>
      </w:r>
      <w:r>
        <w:rPr>
          <w:rFonts w:hint="eastAsia" w:ascii="宋体" w:hAnsi="宋体" w:eastAsia="宋体"/>
          <w:szCs w:val="24"/>
          <w:u w:val="single"/>
        </w:rPr>
        <w:t>日</w:t>
      </w:r>
      <w:r>
        <w:rPr>
          <w:rFonts w:ascii="宋体" w:hAnsi="宋体" w:eastAsia="宋体"/>
          <w:szCs w:val="24"/>
          <w:u w:val="single"/>
        </w:rPr>
        <w:t xml:space="preserve"> </w:t>
      </w:r>
      <w:r>
        <w:rPr>
          <w:rFonts w:hint="eastAsia" w:ascii="宋体" w:hAnsi="宋体" w:eastAsia="宋体"/>
          <w:szCs w:val="24"/>
          <w:lang w:eastAsia="zh-TW"/>
        </w:rPr>
        <w:t>内</w:t>
      </w:r>
      <w:r>
        <w:rPr>
          <w:rFonts w:hint="eastAsia" w:ascii="宋体" w:hAnsi="宋体" w:eastAsia="宋体"/>
          <w:szCs w:val="24"/>
        </w:rPr>
        <w:t>无息</w:t>
      </w:r>
      <w:r>
        <w:rPr>
          <w:rFonts w:hint="eastAsia" w:ascii="宋体" w:hAnsi="宋体" w:eastAsia="宋体"/>
          <w:szCs w:val="24"/>
          <w:lang w:eastAsia="zh-TW"/>
        </w:rPr>
        <w:t>退还</w:t>
      </w:r>
      <w:r>
        <w:rPr>
          <w:rFonts w:hint="eastAsia" w:ascii="宋体" w:hAnsi="宋体" w:eastAsia="宋体"/>
          <w:szCs w:val="24"/>
        </w:rPr>
        <w:t>或</w:t>
      </w:r>
      <w:r>
        <w:rPr>
          <w:rFonts w:hint="eastAsia" w:ascii="宋体" w:hAnsi="宋体" w:eastAsia="宋体"/>
          <w:szCs w:val="24"/>
          <w:lang w:eastAsia="zh-TW"/>
        </w:rPr>
        <w:t>在合同期满之日起</w:t>
      </w:r>
      <w:r>
        <w:rPr>
          <w:rFonts w:hint="eastAsia" w:ascii="宋体" w:hAnsi="宋体" w:eastAsia="宋体"/>
          <w:szCs w:val="24"/>
          <w:u w:val="single"/>
        </w:rPr>
        <w:t>3</w:t>
      </w:r>
      <w:r>
        <w:rPr>
          <w:rFonts w:ascii="宋体" w:hAnsi="宋体" w:eastAsia="宋体"/>
          <w:szCs w:val="24"/>
          <w:u w:val="single"/>
        </w:rPr>
        <w:t>0</w:t>
      </w:r>
      <w:r>
        <w:rPr>
          <w:rFonts w:hint="eastAsia" w:ascii="宋体" w:hAnsi="宋体" w:eastAsia="宋体"/>
          <w:szCs w:val="24"/>
          <w:u w:val="single"/>
        </w:rPr>
        <w:t>日</w:t>
      </w:r>
      <w:r>
        <w:rPr>
          <w:rFonts w:hint="eastAsia" w:ascii="宋体" w:hAnsi="宋体" w:eastAsia="宋体"/>
          <w:szCs w:val="24"/>
          <w:lang w:eastAsia="zh-TW"/>
        </w:rPr>
        <w:t>内</w:t>
      </w:r>
      <w:r>
        <w:rPr>
          <w:rFonts w:hint="eastAsia" w:ascii="宋体" w:hAnsi="宋体" w:eastAsia="宋体"/>
          <w:szCs w:val="24"/>
        </w:rPr>
        <w:t>失效。不计</w:t>
      </w:r>
      <w:r>
        <w:rPr>
          <w:rFonts w:hint="eastAsia" w:ascii="宋体" w:hAnsi="宋体" w:eastAsia="宋体"/>
          <w:szCs w:val="24"/>
          <w:lang w:eastAsia="zh-TW"/>
        </w:rPr>
        <w:t>利息。</w:t>
      </w:r>
    </w:p>
    <w:p>
      <w:pPr>
        <w:snapToGrid w:val="0"/>
        <w:spacing w:line="360" w:lineRule="auto"/>
        <w:ind w:left="420"/>
        <w:rPr>
          <w:rFonts w:ascii="宋体" w:hAnsi="宋体" w:eastAsia="宋体"/>
          <w:szCs w:val="24"/>
          <w:lang w:eastAsia="zh-TW"/>
        </w:rPr>
      </w:pPr>
      <w:r>
        <w:rPr>
          <w:rFonts w:hint="eastAsia" w:ascii="宋体" w:hAnsi="宋体" w:eastAsia="宋体"/>
          <w:szCs w:val="24"/>
        </w:rPr>
        <w:t>2）违约责任：</w:t>
      </w:r>
      <w:r>
        <w:rPr>
          <w:rFonts w:hint="eastAsia" w:ascii="宋体" w:hAnsi="宋体" w:eastAsia="宋体"/>
          <w:szCs w:val="24"/>
          <w:lang w:eastAsia="zh-TW"/>
        </w:rPr>
        <w:t>采购人逾期退还履约保证金的，除应当退还履约保证金本金外，</w:t>
      </w:r>
      <w:bookmarkStart w:id="17" w:name="_Hlk17389720"/>
      <w:r>
        <w:rPr>
          <w:rFonts w:hint="eastAsia" w:ascii="宋体" w:hAnsi="宋体" w:eastAsia="宋体"/>
          <w:szCs w:val="24"/>
          <w:lang w:eastAsia="zh-TW"/>
        </w:rPr>
        <w:t>还应当每日按合同总价的</w:t>
      </w:r>
      <w:r>
        <w:rPr>
          <w:rFonts w:hint="eastAsia" w:ascii="宋体" w:hAnsi="宋体" w:eastAsia="宋体"/>
          <w:szCs w:val="24"/>
          <w:u w:val="single"/>
          <w:lang w:eastAsia="zh-TW"/>
        </w:rPr>
        <w:t>3‰</w:t>
      </w:r>
      <w:r>
        <w:rPr>
          <w:rFonts w:hint="eastAsia" w:ascii="宋体" w:hAnsi="宋体" w:eastAsia="宋体"/>
          <w:szCs w:val="24"/>
          <w:lang w:eastAsia="zh-TW"/>
        </w:rPr>
        <w:t>向成交供应商偿付违约金，</w:t>
      </w:r>
      <w:bookmarkEnd w:id="17"/>
      <w:r>
        <w:rPr>
          <w:rFonts w:hint="eastAsia" w:ascii="宋体" w:hAnsi="宋体" w:eastAsia="宋体"/>
          <w:szCs w:val="24"/>
          <w:lang w:eastAsia="zh-TW"/>
        </w:rPr>
        <w:t>但因</w:t>
      </w:r>
      <w:r>
        <w:rPr>
          <w:rFonts w:hint="eastAsia" w:ascii="宋体" w:hAnsi="宋体" w:eastAsia="宋体"/>
          <w:szCs w:val="24"/>
        </w:rPr>
        <w:t>成交供应商</w:t>
      </w:r>
      <w:r>
        <w:rPr>
          <w:rFonts w:hint="eastAsia" w:ascii="宋体" w:hAnsi="宋体" w:eastAsia="宋体"/>
          <w:szCs w:val="24"/>
          <w:lang w:eastAsia="zh-TW"/>
        </w:rPr>
        <w:t>自身原因导致无法及时退还的除外。</w:t>
      </w:r>
    </w:p>
    <w:p>
      <w:pPr>
        <w:snapToGrid w:val="0"/>
        <w:spacing w:line="360" w:lineRule="auto"/>
        <w:ind w:left="420"/>
        <w:rPr>
          <w:rFonts w:ascii="宋体" w:hAnsi="宋体" w:eastAsia="宋体"/>
          <w:szCs w:val="24"/>
          <w:lang w:eastAsia="zh-TW"/>
        </w:rPr>
      </w:pPr>
      <w:r>
        <w:rPr>
          <w:rFonts w:hint="eastAsia" w:ascii="宋体" w:hAnsi="宋体" w:eastAsia="宋体"/>
          <w:szCs w:val="24"/>
        </w:rPr>
        <w:t>3）成交供应商</w:t>
      </w:r>
      <w:r>
        <w:rPr>
          <w:rFonts w:hint="eastAsia" w:ascii="宋体" w:hAnsi="宋体" w:eastAsia="宋体"/>
          <w:szCs w:val="24"/>
          <w:lang w:eastAsia="zh-TW"/>
        </w:rPr>
        <w:t>违反合同及其附件约定的任何义务，采购人有权在履约保证金中直接扣除</w:t>
      </w:r>
      <w:r>
        <w:rPr>
          <w:rFonts w:hint="eastAsia" w:ascii="宋体" w:hAnsi="宋体" w:eastAsia="宋体"/>
          <w:szCs w:val="24"/>
        </w:rPr>
        <w:t>成交供应商</w:t>
      </w:r>
      <w:r>
        <w:rPr>
          <w:rFonts w:hint="eastAsia" w:ascii="宋体" w:hAnsi="宋体" w:eastAsia="宋体"/>
          <w:szCs w:val="24"/>
          <w:lang w:eastAsia="zh-TW"/>
        </w:rPr>
        <w:t>应向采购人支付的违约金或损失赔偿额，如有不足的，</w:t>
      </w:r>
      <w:r>
        <w:rPr>
          <w:rFonts w:hint="eastAsia" w:ascii="宋体" w:hAnsi="宋体" w:eastAsia="宋体"/>
          <w:szCs w:val="24"/>
        </w:rPr>
        <w:t>成交供应商</w:t>
      </w:r>
      <w:r>
        <w:rPr>
          <w:rFonts w:hint="eastAsia" w:ascii="宋体" w:hAnsi="宋体" w:eastAsia="宋体"/>
          <w:szCs w:val="24"/>
          <w:lang w:eastAsia="zh-TW"/>
        </w:rPr>
        <w:t>应对超过的部分予以赔偿。</w:t>
      </w:r>
    </w:p>
    <w:p>
      <w:pPr>
        <w:pStyle w:val="21"/>
        <w:tabs>
          <w:tab w:val="left" w:pos="540"/>
        </w:tabs>
        <w:adjustRightInd w:val="0"/>
        <w:snapToGrid w:val="0"/>
        <w:spacing w:line="360" w:lineRule="auto"/>
        <w:rPr>
          <w:rFonts w:hAnsi="宋体" w:eastAsia="宋体"/>
          <w:b/>
          <w:szCs w:val="24"/>
        </w:rPr>
      </w:pPr>
      <w:r>
        <w:rPr>
          <w:rFonts w:hint="eastAsia" w:hAnsi="宋体" w:eastAsia="宋体"/>
          <w:b/>
          <w:szCs w:val="24"/>
        </w:rPr>
        <w:t>（九）付款及结算方式</w:t>
      </w:r>
    </w:p>
    <w:p>
      <w:pPr>
        <w:tabs>
          <w:tab w:val="left" w:pos="567"/>
        </w:tabs>
        <w:autoSpaceDE w:val="0"/>
        <w:autoSpaceDN w:val="0"/>
        <w:adjustRightInd w:val="0"/>
        <w:snapToGrid w:val="0"/>
        <w:spacing w:line="360" w:lineRule="auto"/>
        <w:rPr>
          <w:rFonts w:ascii="宋体" w:hAnsi="宋体" w:eastAsia="宋体"/>
          <w:szCs w:val="24"/>
        </w:rPr>
      </w:pPr>
      <w:bookmarkStart w:id="18" w:name="_Toc17799735"/>
      <w:bookmarkStart w:id="19" w:name="_Toc17800092"/>
      <w:bookmarkStart w:id="20" w:name="_Toc17799797"/>
      <w:bookmarkStart w:id="21" w:name="_Toc39947668"/>
      <w:bookmarkStart w:id="22" w:name="_Toc17800310"/>
      <w:r>
        <w:rPr>
          <w:rFonts w:hint="eastAsia" w:ascii="宋体" w:hAnsi="宋体" w:eastAsia="宋体"/>
          <w:szCs w:val="24"/>
        </w:rPr>
        <w:t>1. 合同款支付：</w:t>
      </w:r>
    </w:p>
    <w:p>
      <w:pPr>
        <w:snapToGrid w:val="0"/>
        <w:spacing w:line="360" w:lineRule="auto"/>
        <w:ind w:left="420"/>
        <w:rPr>
          <w:rFonts w:ascii="宋体" w:hAnsi="宋体" w:eastAsia="宋体"/>
          <w:color w:val="00B0F0"/>
          <w:szCs w:val="24"/>
        </w:rPr>
      </w:pPr>
      <w:r>
        <w:rPr>
          <w:rFonts w:hint="eastAsia" w:ascii="宋体" w:hAnsi="宋体" w:eastAsia="宋体"/>
          <w:szCs w:val="24"/>
        </w:rPr>
        <w:t>1）合同签订生效且采购人</w:t>
      </w:r>
      <w:r>
        <w:rPr>
          <w:rFonts w:ascii="宋体" w:hAnsi="宋体" w:eastAsia="宋体"/>
          <w:szCs w:val="24"/>
        </w:rPr>
        <w:t>接到成交供应商</w:t>
      </w:r>
      <w:r>
        <w:rPr>
          <w:rFonts w:hint="eastAsia" w:ascii="宋体" w:hAnsi="宋体" w:eastAsia="宋体"/>
          <w:szCs w:val="24"/>
        </w:rPr>
        <w:t>通知和</w:t>
      </w:r>
      <w:r>
        <w:rPr>
          <w:rFonts w:ascii="宋体" w:hAnsi="宋体" w:eastAsia="宋体"/>
          <w:szCs w:val="24"/>
        </w:rPr>
        <w:t>发票</w:t>
      </w:r>
      <w:r>
        <w:rPr>
          <w:rFonts w:hint="eastAsia" w:ascii="宋体" w:hAnsi="宋体" w:eastAsia="宋体"/>
          <w:szCs w:val="24"/>
        </w:rPr>
        <w:t>凭证资料后</w:t>
      </w:r>
      <w:r>
        <w:rPr>
          <w:rFonts w:hint="eastAsia" w:ascii="宋体" w:hAnsi="宋体" w:eastAsia="宋体"/>
          <w:szCs w:val="24"/>
          <w:u w:val="single"/>
        </w:rPr>
        <w:t>3</w:t>
      </w:r>
      <w:r>
        <w:rPr>
          <w:rFonts w:ascii="宋体" w:hAnsi="宋体" w:eastAsia="宋体"/>
          <w:szCs w:val="24"/>
          <w:u w:val="single"/>
        </w:rPr>
        <w:t>0</w:t>
      </w:r>
      <w:r>
        <w:rPr>
          <w:rFonts w:hint="eastAsia" w:ascii="宋体" w:hAnsi="宋体" w:eastAsia="宋体"/>
          <w:szCs w:val="24"/>
          <w:u w:val="single"/>
        </w:rPr>
        <w:t>日历日</w:t>
      </w:r>
      <w:r>
        <w:rPr>
          <w:rFonts w:hint="eastAsia" w:ascii="宋体" w:hAnsi="宋体" w:eastAsia="宋体"/>
          <w:szCs w:val="24"/>
        </w:rPr>
        <w:t>内向成交供应商支付合同总价的</w:t>
      </w:r>
      <w:r>
        <w:rPr>
          <w:rFonts w:ascii="宋体" w:hAnsi="宋体" w:eastAsia="宋体"/>
          <w:szCs w:val="24"/>
          <w:u w:val="single"/>
        </w:rPr>
        <w:t>50</w:t>
      </w:r>
      <w:r>
        <w:rPr>
          <w:rFonts w:hint="eastAsia" w:ascii="宋体" w:hAnsi="宋体" w:eastAsia="宋体"/>
          <w:szCs w:val="24"/>
        </w:rPr>
        <w:t>%。</w:t>
      </w:r>
    </w:p>
    <w:p>
      <w:pPr>
        <w:tabs>
          <w:tab w:val="left" w:pos="567"/>
        </w:tabs>
        <w:autoSpaceDE w:val="0"/>
        <w:autoSpaceDN w:val="0"/>
        <w:adjustRightInd w:val="0"/>
        <w:snapToGrid w:val="0"/>
        <w:spacing w:line="360" w:lineRule="auto"/>
        <w:ind w:left="420"/>
        <w:rPr>
          <w:rFonts w:ascii="宋体" w:hAnsi="宋体" w:eastAsia="宋体"/>
          <w:color w:val="00B0F0"/>
          <w:szCs w:val="24"/>
        </w:rPr>
      </w:pPr>
      <w:r>
        <w:rPr>
          <w:rFonts w:hint="eastAsia" w:ascii="宋体" w:hAnsi="宋体" w:eastAsia="宋体"/>
          <w:szCs w:val="24"/>
        </w:rPr>
        <w:t>2）全部合同货物到达交货地点，并安装调试后</w:t>
      </w:r>
      <w:r>
        <w:rPr>
          <w:rFonts w:ascii="宋体" w:hAnsi="宋体" w:eastAsia="宋体"/>
          <w:szCs w:val="24"/>
          <w:u w:val="single"/>
        </w:rPr>
        <w:t>30</w:t>
      </w:r>
      <w:r>
        <w:rPr>
          <w:rFonts w:hint="eastAsia" w:ascii="宋体" w:hAnsi="宋体" w:eastAsia="宋体"/>
          <w:szCs w:val="24"/>
        </w:rPr>
        <w:t>日历日内，凭验收合格单或验收合格报告，采购人在收到发票后</w:t>
      </w:r>
      <w:r>
        <w:rPr>
          <w:rFonts w:hint="eastAsia" w:ascii="宋体" w:hAnsi="宋体" w:eastAsia="宋体"/>
          <w:szCs w:val="24"/>
          <w:u w:val="single"/>
        </w:rPr>
        <w:t>3</w:t>
      </w:r>
      <w:r>
        <w:rPr>
          <w:rFonts w:ascii="宋体" w:hAnsi="宋体" w:eastAsia="宋体"/>
          <w:szCs w:val="24"/>
          <w:u w:val="single"/>
        </w:rPr>
        <w:t>0</w:t>
      </w:r>
      <w:r>
        <w:rPr>
          <w:rFonts w:hint="eastAsia" w:ascii="宋体" w:hAnsi="宋体" w:eastAsia="宋体"/>
          <w:szCs w:val="24"/>
          <w:u w:val="single"/>
        </w:rPr>
        <w:t>日历日</w:t>
      </w:r>
      <w:r>
        <w:rPr>
          <w:rFonts w:hint="eastAsia" w:ascii="宋体" w:hAnsi="宋体" w:eastAsia="宋体"/>
          <w:szCs w:val="24"/>
        </w:rPr>
        <w:t>内</w:t>
      </w:r>
      <w:r>
        <w:rPr>
          <w:rFonts w:hint="eastAsia" w:ascii="宋体" w:hAnsi="宋体" w:eastAsia="宋体"/>
          <w:iCs/>
          <w:szCs w:val="24"/>
        </w:rPr>
        <w:t>向</w:t>
      </w:r>
      <w:r>
        <w:rPr>
          <w:rFonts w:hint="eastAsia" w:ascii="宋体" w:hAnsi="宋体" w:eastAsia="宋体"/>
          <w:szCs w:val="24"/>
        </w:rPr>
        <w:t>成交供应商支付合同总价的</w:t>
      </w:r>
      <w:r>
        <w:rPr>
          <w:rFonts w:ascii="宋体" w:hAnsi="宋体" w:eastAsia="宋体"/>
          <w:szCs w:val="24"/>
          <w:u w:val="single"/>
        </w:rPr>
        <w:t>50</w:t>
      </w:r>
      <w:r>
        <w:rPr>
          <w:rFonts w:hint="eastAsia" w:ascii="宋体" w:hAnsi="宋体" w:eastAsia="宋体"/>
          <w:szCs w:val="24"/>
          <w:u w:val="single"/>
        </w:rPr>
        <w:t xml:space="preserve"> </w:t>
      </w:r>
      <w:r>
        <w:rPr>
          <w:rFonts w:hint="eastAsia" w:ascii="宋体" w:hAnsi="宋体" w:eastAsia="宋体"/>
          <w:szCs w:val="24"/>
        </w:rPr>
        <w:t>%。</w:t>
      </w:r>
    </w:p>
    <w:p>
      <w:pPr>
        <w:tabs>
          <w:tab w:val="left" w:pos="567"/>
        </w:tabs>
        <w:autoSpaceDE w:val="0"/>
        <w:autoSpaceDN w:val="0"/>
        <w:adjustRightInd w:val="0"/>
        <w:snapToGrid w:val="0"/>
        <w:spacing w:line="360" w:lineRule="auto"/>
        <w:ind w:left="420"/>
        <w:rPr>
          <w:rFonts w:ascii="宋体" w:hAnsi="宋体" w:eastAsia="宋体"/>
          <w:color w:val="00B0F0"/>
          <w:szCs w:val="24"/>
        </w:rPr>
      </w:pPr>
      <w:r>
        <w:rPr>
          <w:rFonts w:hint="eastAsia" w:ascii="宋体" w:hAnsi="宋体" w:eastAsia="宋体"/>
          <w:szCs w:val="24"/>
        </w:rPr>
        <w:t>3）每次</w:t>
      </w:r>
      <w:r>
        <w:rPr>
          <w:rFonts w:hint="eastAsia" w:ascii="宋体" w:hAnsi="宋体" w:eastAsia="宋体"/>
          <w:szCs w:val="24"/>
          <w:lang w:eastAsia="zh-TW"/>
        </w:rPr>
        <w:t>按合同支付款项前，成交供应商</w:t>
      </w:r>
      <w:r>
        <w:rPr>
          <w:rFonts w:hint="eastAsia" w:ascii="宋体" w:hAnsi="宋体" w:eastAsia="宋体"/>
          <w:szCs w:val="24"/>
        </w:rPr>
        <w:t>应</w:t>
      </w:r>
      <w:r>
        <w:rPr>
          <w:rFonts w:hint="eastAsia" w:ascii="宋体" w:hAnsi="宋体" w:eastAsia="宋体"/>
          <w:szCs w:val="24"/>
          <w:lang w:eastAsia="zh-TW"/>
        </w:rPr>
        <w:t>向采购人提供与支付金额相符的</w:t>
      </w:r>
      <w:r>
        <w:rPr>
          <w:rFonts w:ascii="宋体" w:hAnsi="宋体" w:eastAsia="宋体"/>
          <w:szCs w:val="24"/>
          <w:lang w:eastAsia="zh-TW"/>
        </w:rPr>
        <w:t>合法有效完整的完税发票及凭证资料</w:t>
      </w:r>
      <w:r>
        <w:rPr>
          <w:rFonts w:hint="eastAsia" w:ascii="宋体" w:hAnsi="宋体" w:eastAsia="宋体"/>
          <w:szCs w:val="24"/>
          <w:lang w:eastAsia="zh-TW"/>
        </w:rPr>
        <w:t>，且收款方、出具发票方、合同乙方均必须与成交供应商名称一致</w:t>
      </w:r>
      <w:r>
        <w:rPr>
          <w:rFonts w:hint="eastAsia" w:ascii="宋体" w:hAnsi="宋体" w:eastAsia="宋体"/>
          <w:szCs w:val="24"/>
        </w:rPr>
        <w:t>。</w:t>
      </w:r>
    </w:p>
    <w:p>
      <w:pPr>
        <w:tabs>
          <w:tab w:val="left" w:pos="567"/>
        </w:tabs>
        <w:autoSpaceDE w:val="0"/>
        <w:autoSpaceDN w:val="0"/>
        <w:adjustRightInd w:val="0"/>
        <w:snapToGrid w:val="0"/>
        <w:spacing w:line="360" w:lineRule="auto"/>
        <w:ind w:left="420"/>
        <w:rPr>
          <w:rFonts w:ascii="宋体" w:hAnsi="宋体" w:eastAsia="宋体"/>
          <w:color w:val="00B0F0"/>
          <w:szCs w:val="24"/>
        </w:rPr>
      </w:pPr>
      <w:r>
        <w:rPr>
          <w:rFonts w:hint="eastAsia" w:ascii="宋体" w:hAnsi="宋体" w:eastAsia="宋体"/>
          <w:szCs w:val="24"/>
        </w:rPr>
        <w:t>4）违约责任：</w:t>
      </w:r>
      <w:r>
        <w:rPr>
          <w:rFonts w:hint="eastAsia" w:ascii="宋体" w:hAnsi="宋体" w:eastAsia="宋体"/>
          <w:szCs w:val="24"/>
          <w:lang w:eastAsia="zh-TW"/>
        </w:rPr>
        <w:t>采购人逾期</w:t>
      </w:r>
      <w:r>
        <w:rPr>
          <w:rFonts w:hint="eastAsia" w:ascii="宋体" w:hAnsi="宋体" w:eastAsia="宋体"/>
          <w:szCs w:val="24"/>
        </w:rPr>
        <w:t>支付合同款项</w:t>
      </w:r>
      <w:r>
        <w:rPr>
          <w:rFonts w:hint="eastAsia" w:ascii="宋体" w:hAnsi="宋体" w:eastAsia="宋体"/>
          <w:szCs w:val="24"/>
          <w:lang w:eastAsia="zh-TW"/>
        </w:rPr>
        <w:t>的，除应当</w:t>
      </w:r>
      <w:r>
        <w:rPr>
          <w:rFonts w:hint="eastAsia" w:ascii="宋体" w:hAnsi="宋体" w:eastAsia="宋体"/>
          <w:szCs w:val="24"/>
        </w:rPr>
        <w:t>支付合同款项</w:t>
      </w:r>
      <w:r>
        <w:rPr>
          <w:rFonts w:hint="eastAsia" w:ascii="宋体" w:hAnsi="宋体" w:eastAsia="宋体"/>
          <w:szCs w:val="24"/>
          <w:lang w:eastAsia="zh-TW"/>
        </w:rPr>
        <w:t>外，还应当每日按合同总价的</w:t>
      </w:r>
      <w:r>
        <w:rPr>
          <w:rFonts w:hint="eastAsia" w:ascii="宋体" w:hAnsi="宋体" w:eastAsia="宋体"/>
          <w:szCs w:val="24"/>
          <w:u w:val="single"/>
          <w:lang w:eastAsia="zh-TW"/>
        </w:rPr>
        <w:t>3‰</w:t>
      </w:r>
      <w:r>
        <w:rPr>
          <w:rFonts w:hint="eastAsia" w:ascii="宋体" w:hAnsi="宋体" w:eastAsia="宋体"/>
          <w:szCs w:val="24"/>
          <w:lang w:eastAsia="zh-TW"/>
        </w:rPr>
        <w:t>向成交供应商偿付违约金，但因</w:t>
      </w:r>
      <w:r>
        <w:rPr>
          <w:rFonts w:hint="eastAsia" w:ascii="宋体" w:hAnsi="宋体" w:eastAsia="宋体"/>
          <w:szCs w:val="24"/>
        </w:rPr>
        <w:t>成交供应商</w:t>
      </w:r>
      <w:r>
        <w:rPr>
          <w:rFonts w:hint="eastAsia" w:ascii="宋体" w:hAnsi="宋体" w:eastAsia="宋体"/>
          <w:szCs w:val="24"/>
          <w:lang w:eastAsia="zh-TW"/>
        </w:rPr>
        <w:t>自身原因导致无法及时</w:t>
      </w:r>
      <w:r>
        <w:rPr>
          <w:rFonts w:hint="eastAsia" w:ascii="宋体" w:hAnsi="宋体" w:eastAsia="宋体"/>
          <w:szCs w:val="24"/>
        </w:rPr>
        <w:t>支付</w:t>
      </w:r>
      <w:r>
        <w:rPr>
          <w:rFonts w:hint="eastAsia" w:ascii="宋体" w:hAnsi="宋体" w:eastAsia="宋体"/>
          <w:szCs w:val="24"/>
          <w:lang w:eastAsia="zh-TW"/>
        </w:rPr>
        <w:t>的除外</w:t>
      </w:r>
      <w:r>
        <w:rPr>
          <w:rFonts w:hint="eastAsia" w:ascii="宋体" w:hAnsi="宋体" w:eastAsia="宋体"/>
          <w:szCs w:val="24"/>
        </w:rPr>
        <w:t xml:space="preserve">。 </w:t>
      </w:r>
    </w:p>
    <w:p>
      <w:pPr>
        <w:tabs>
          <w:tab w:val="left" w:pos="567"/>
        </w:tabs>
        <w:autoSpaceDE w:val="0"/>
        <w:autoSpaceDN w:val="0"/>
        <w:adjustRightInd w:val="0"/>
        <w:snapToGrid w:val="0"/>
        <w:spacing w:line="360" w:lineRule="auto"/>
        <w:rPr>
          <w:rFonts w:ascii="宋体" w:hAnsi="宋体" w:eastAsia="宋体"/>
          <w:szCs w:val="24"/>
        </w:rPr>
      </w:pPr>
      <w:r>
        <w:rPr>
          <w:rFonts w:hint="eastAsia" w:ascii="宋体" w:hAnsi="宋体" w:eastAsia="宋体"/>
          <w:szCs w:val="24"/>
        </w:rPr>
        <w:t>2. 付款方式：采用支票、银行汇票、电汇三种形式。</w:t>
      </w:r>
    </w:p>
    <w:p>
      <w:pPr>
        <w:rPr>
          <w:rFonts w:ascii="宋体" w:hAnsi="宋体" w:eastAsia="宋体"/>
          <w:b/>
          <w:sz w:val="32"/>
          <w:szCs w:val="32"/>
        </w:rPr>
      </w:pPr>
      <w:r>
        <w:rPr>
          <w:rFonts w:hint="eastAsia" w:ascii="宋体" w:hAnsi="宋体" w:eastAsia="宋体"/>
          <w:b/>
          <w:sz w:val="32"/>
          <w:szCs w:val="32"/>
        </w:rPr>
        <w:br w:type="page"/>
      </w:r>
    </w:p>
    <w:p>
      <w:pPr>
        <w:snapToGrid w:val="0"/>
        <w:spacing w:line="360" w:lineRule="auto"/>
        <w:jc w:val="center"/>
        <w:outlineLvl w:val="0"/>
        <w:rPr>
          <w:rFonts w:ascii="宋体" w:hAnsi="宋体" w:eastAsia="宋体"/>
          <w:b/>
          <w:bCs w:val="0"/>
          <w:sz w:val="32"/>
          <w:szCs w:val="32"/>
        </w:rPr>
      </w:pPr>
      <w:r>
        <w:rPr>
          <w:rFonts w:hint="eastAsia" w:ascii="宋体" w:hAnsi="宋体" w:eastAsia="宋体"/>
          <w:b/>
          <w:sz w:val="32"/>
          <w:szCs w:val="32"/>
        </w:rPr>
        <w:t>第三章  评审方法和标准</w:t>
      </w:r>
      <w:bookmarkEnd w:id="18"/>
      <w:bookmarkEnd w:id="19"/>
      <w:bookmarkEnd w:id="20"/>
      <w:bookmarkEnd w:id="21"/>
      <w:bookmarkEnd w:id="22"/>
    </w:p>
    <w:p>
      <w:pPr>
        <w:tabs>
          <w:tab w:val="left" w:pos="630"/>
        </w:tabs>
        <w:autoSpaceDE w:val="0"/>
        <w:autoSpaceDN w:val="0"/>
        <w:adjustRightInd w:val="0"/>
        <w:spacing w:line="360" w:lineRule="auto"/>
        <w:rPr>
          <w:rFonts w:ascii="宋体" w:hAnsi="宋体" w:eastAsia="宋体"/>
          <w:b/>
          <w:bCs w:val="0"/>
        </w:rPr>
      </w:pPr>
      <w:r>
        <w:rPr>
          <w:rFonts w:hint="eastAsia" w:ascii="宋体" w:hAnsi="宋体" w:eastAsia="宋体"/>
          <w:b/>
        </w:rPr>
        <w:t>一、说明：</w:t>
      </w:r>
    </w:p>
    <w:p>
      <w:pPr>
        <w:numPr>
          <w:ilvl w:val="0"/>
          <w:numId w:val="18"/>
        </w:numPr>
        <w:tabs>
          <w:tab w:val="left" w:pos="709"/>
          <w:tab w:val="clear" w:pos="420"/>
        </w:tabs>
        <w:autoSpaceDE w:val="0"/>
        <w:autoSpaceDN w:val="0"/>
        <w:adjustRightInd w:val="0"/>
        <w:spacing w:line="360" w:lineRule="auto"/>
        <w:ind w:left="709" w:hanging="709"/>
        <w:rPr>
          <w:rFonts w:ascii="宋体" w:hAnsi="宋体" w:eastAsia="宋体"/>
        </w:rPr>
      </w:pPr>
      <w:r>
        <w:rPr>
          <w:rFonts w:hint="eastAsia" w:ascii="宋体" w:hAnsi="宋体" w:eastAsia="宋体"/>
        </w:rPr>
        <w:t>响应供应商必须严格按照《资格、符合性审查表》的评审内容的要求如实提供材料并应加盖响应供应商公章，若响应供应商不满足《资格、符合性审查表》中任何情形之一的，则其响应无效。</w:t>
      </w:r>
    </w:p>
    <w:p>
      <w:pPr>
        <w:numPr>
          <w:ilvl w:val="0"/>
          <w:numId w:val="18"/>
        </w:numPr>
        <w:tabs>
          <w:tab w:val="left" w:pos="709"/>
          <w:tab w:val="clear" w:pos="420"/>
        </w:tabs>
        <w:autoSpaceDE w:val="0"/>
        <w:autoSpaceDN w:val="0"/>
        <w:adjustRightInd w:val="0"/>
        <w:spacing w:line="360" w:lineRule="auto"/>
        <w:ind w:left="709" w:hanging="709"/>
        <w:rPr>
          <w:rFonts w:ascii="宋体" w:hAnsi="宋体" w:eastAsia="宋体"/>
        </w:rPr>
      </w:pPr>
      <w:r>
        <w:rPr>
          <w:rFonts w:hint="eastAsia" w:ascii="宋体" w:hAnsi="宋体" w:eastAsia="宋体"/>
        </w:rPr>
        <w:t>竞争性</w:t>
      </w:r>
      <w:r>
        <w:rPr>
          <w:rFonts w:hint="eastAsia" w:ascii="宋体" w:hAnsi="宋体" w:eastAsia="宋体"/>
          <w:lang w:eastAsia="zh-TW"/>
        </w:rPr>
        <w:t>谈判小组</w:t>
      </w:r>
      <w:r>
        <w:rPr>
          <w:rFonts w:hint="eastAsia" w:ascii="宋体" w:hAnsi="宋体" w:eastAsia="宋体"/>
        </w:rPr>
        <w:t>（以下简称谈判小组）</w:t>
      </w:r>
      <w:r>
        <w:rPr>
          <w:rFonts w:hint="eastAsia" w:ascii="宋体" w:hAnsi="宋体" w:eastAsia="宋体"/>
          <w:lang w:eastAsia="zh-TW"/>
        </w:rPr>
        <w:t>对响应文件进行资格、符合性评审，</w:t>
      </w:r>
      <w:r>
        <w:rPr>
          <w:rFonts w:hint="eastAsia" w:ascii="宋体" w:hAnsi="宋体" w:eastAsia="宋体"/>
        </w:rPr>
        <w:t>具体条款见《资格、符合性评审表》。</w:t>
      </w:r>
    </w:p>
    <w:p>
      <w:pPr>
        <w:numPr>
          <w:ilvl w:val="0"/>
          <w:numId w:val="18"/>
        </w:numPr>
        <w:tabs>
          <w:tab w:val="left" w:pos="709"/>
          <w:tab w:val="clear" w:pos="420"/>
        </w:tabs>
        <w:autoSpaceDE w:val="0"/>
        <w:autoSpaceDN w:val="0"/>
        <w:adjustRightInd w:val="0"/>
        <w:spacing w:line="360" w:lineRule="auto"/>
        <w:ind w:left="709" w:hanging="709"/>
        <w:rPr>
          <w:rFonts w:ascii="宋体" w:hAnsi="宋体" w:eastAsia="宋体"/>
          <w:color w:val="FF0000"/>
          <w:u w:val="single"/>
          <w:shd w:val="pct10" w:color="auto" w:fill="FFFFFF"/>
        </w:rPr>
      </w:pPr>
      <w:r>
        <w:rPr>
          <w:rFonts w:hint="eastAsia" w:ascii="宋体" w:hAnsi="宋体" w:eastAsia="宋体"/>
        </w:rPr>
        <w:t>通过资格、符合性审查的响应供应商提交最后报价及进入价格评审。谈</w:t>
      </w:r>
      <w:r>
        <w:rPr>
          <w:rFonts w:hint="eastAsia" w:ascii="宋体" w:hAnsi="宋体" w:eastAsia="宋体"/>
          <w:lang w:eastAsia="zh-TW"/>
        </w:rPr>
        <w:t>判小组对响应供应商提供的最后报价进行评审</w:t>
      </w:r>
      <w:r>
        <w:rPr>
          <w:rFonts w:hint="eastAsia" w:ascii="宋体" w:hAnsi="宋体" w:eastAsia="宋体"/>
        </w:rPr>
        <w:t>。</w:t>
      </w:r>
    </w:p>
    <w:p>
      <w:pPr>
        <w:autoSpaceDE w:val="0"/>
        <w:autoSpaceDN w:val="0"/>
        <w:adjustRightInd w:val="0"/>
        <w:snapToGrid w:val="0"/>
        <w:spacing w:before="156" w:beforeLines="50" w:after="156" w:afterLines="50" w:line="360" w:lineRule="auto"/>
        <w:rPr>
          <w:rFonts w:hAnsiTheme="minorEastAsia"/>
          <w:b/>
          <w:bCs w:val="0"/>
          <w:sz w:val="28"/>
          <w:szCs w:val="28"/>
        </w:rPr>
      </w:pPr>
    </w:p>
    <w:p>
      <w:pPr>
        <w:widowControl/>
        <w:jc w:val="left"/>
        <w:rPr>
          <w:rFonts w:ascii="宋体" w:hAnsi="宋体" w:eastAsia="宋体"/>
          <w:b/>
          <w:bCs w:val="0"/>
          <w:szCs w:val="24"/>
        </w:rPr>
      </w:pPr>
      <w:bookmarkStart w:id="23" w:name="_Toc39947669"/>
      <w:r>
        <w:rPr>
          <w:rFonts w:ascii="宋体" w:hAnsi="宋体" w:eastAsia="宋体"/>
          <w:b/>
          <w:bCs w:val="0"/>
          <w:szCs w:val="24"/>
        </w:rPr>
        <w:br w:type="page"/>
      </w:r>
    </w:p>
    <w:p>
      <w:pPr>
        <w:adjustRightInd w:val="0"/>
        <w:snapToGrid w:val="0"/>
        <w:spacing w:before="156" w:beforeLines="50" w:after="156" w:afterLines="50" w:line="360" w:lineRule="auto"/>
        <w:jc w:val="center"/>
        <w:outlineLvl w:val="1"/>
        <w:rPr>
          <w:rFonts w:ascii="宋体" w:hAnsi="宋体" w:eastAsia="宋体"/>
          <w:b/>
          <w:bCs w:val="0"/>
          <w:szCs w:val="24"/>
        </w:rPr>
      </w:pPr>
      <w:r>
        <w:rPr>
          <w:rFonts w:hint="eastAsia" w:ascii="宋体" w:hAnsi="宋体" w:eastAsia="宋体"/>
          <w:b/>
          <w:bCs w:val="0"/>
          <w:szCs w:val="24"/>
        </w:rPr>
        <w:t>资格、符合性评审表</w:t>
      </w:r>
      <w:bookmarkEnd w:id="23"/>
    </w:p>
    <w:tbl>
      <w:tblPr>
        <w:tblStyle w:val="39"/>
        <w:tblW w:w="988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57" w:type="dxa"/>
          <w:left w:w="108" w:type="dxa"/>
          <w:bottom w:w="57" w:type="dxa"/>
          <w:right w:w="108" w:type="dxa"/>
        </w:tblCellMar>
      </w:tblPr>
      <w:tblGrid>
        <w:gridCol w:w="1104"/>
        <w:gridCol w:w="8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70" w:hRule="atLeast"/>
          <w:jc w:val="center"/>
        </w:trPr>
        <w:tc>
          <w:tcPr>
            <w:tcW w:w="1104" w:type="dxa"/>
            <w:vAlign w:val="center"/>
          </w:tcPr>
          <w:p>
            <w:pPr>
              <w:snapToGrid w:val="0"/>
              <w:spacing w:line="288" w:lineRule="auto"/>
              <w:jc w:val="center"/>
              <w:rPr>
                <w:rFonts w:ascii="宋体" w:hAnsi="宋体" w:eastAsia="宋体"/>
                <w:b/>
                <w:szCs w:val="24"/>
              </w:rPr>
            </w:pPr>
            <w:r>
              <w:rPr>
                <w:rFonts w:hint="eastAsia" w:ascii="宋体" w:hAnsi="宋体" w:eastAsia="宋体"/>
                <w:b/>
                <w:szCs w:val="24"/>
              </w:rPr>
              <w:t>序号</w:t>
            </w:r>
          </w:p>
        </w:tc>
        <w:tc>
          <w:tcPr>
            <w:tcW w:w="8780" w:type="dxa"/>
            <w:vAlign w:val="center"/>
          </w:tcPr>
          <w:p>
            <w:pPr>
              <w:snapToGrid w:val="0"/>
              <w:spacing w:line="288" w:lineRule="auto"/>
              <w:jc w:val="center"/>
              <w:rPr>
                <w:rFonts w:ascii="宋体" w:hAnsi="宋体" w:eastAsia="宋体"/>
                <w:b/>
                <w:szCs w:val="24"/>
              </w:rPr>
            </w:pPr>
            <w:r>
              <w:rPr>
                <w:rFonts w:hint="eastAsia" w:ascii="宋体" w:hAnsi="宋体" w:eastAsia="宋体"/>
                <w:b/>
                <w:szCs w:val="24"/>
              </w:rPr>
              <w:t>评审内容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70" w:hRule="atLeast"/>
          <w:jc w:val="center"/>
        </w:trPr>
        <w:tc>
          <w:tcPr>
            <w:tcW w:w="1104" w:type="dxa"/>
            <w:vAlign w:val="center"/>
          </w:tcPr>
          <w:p>
            <w:pPr>
              <w:numPr>
                <w:ilvl w:val="0"/>
                <w:numId w:val="19"/>
              </w:numPr>
              <w:snapToGrid w:val="0"/>
              <w:spacing w:line="288" w:lineRule="auto"/>
              <w:ind w:hanging="540"/>
              <w:jc w:val="center"/>
              <w:rPr>
                <w:rFonts w:ascii="宋体" w:hAnsi="宋体" w:eastAsia="宋体"/>
                <w:b/>
                <w:szCs w:val="24"/>
              </w:rPr>
            </w:pPr>
          </w:p>
        </w:tc>
        <w:tc>
          <w:tcPr>
            <w:tcW w:w="8780" w:type="dxa"/>
            <w:vAlign w:val="center"/>
          </w:tcPr>
          <w:p>
            <w:pPr>
              <w:snapToGrid w:val="0"/>
              <w:spacing w:line="360" w:lineRule="auto"/>
              <w:rPr>
                <w:rFonts w:ascii="宋体" w:hAnsi="宋体" w:eastAsia="宋体"/>
                <w:i/>
                <w:iCs/>
                <w:shd w:val="pct10" w:color="auto" w:fill="FFFFFF"/>
              </w:rPr>
            </w:pPr>
            <w:r>
              <w:rPr>
                <w:rFonts w:hint="eastAsia" w:ascii="宋体" w:hAnsi="宋体" w:eastAsia="宋体" w:cs="仿宋_GB2312"/>
              </w:rPr>
              <w:t>落实政府采购政策需满足的资格要求：</w:t>
            </w:r>
          </w:p>
          <w:p>
            <w:pPr>
              <w:snapToGrid w:val="0"/>
              <w:spacing w:line="360" w:lineRule="auto"/>
              <w:ind w:firstLine="480" w:firstLineChars="200"/>
              <w:rPr>
                <w:rFonts w:ascii="宋体" w:hAnsi="宋体" w:eastAsia="宋体"/>
                <w:szCs w:val="24"/>
              </w:rPr>
            </w:pPr>
            <w:r>
              <w:rPr>
                <w:rFonts w:hint="eastAsia" w:ascii="宋体" w:hAnsi="宋体" w:eastAsia="宋体" w:cs="Times New Roman"/>
                <w:bCs w:val="0"/>
                <w:szCs w:val="24"/>
              </w:rPr>
              <w:t>无，本项目不属于专门面向中小企业采购的项目。</w:t>
            </w:r>
            <w:r>
              <w:rPr>
                <w:rFonts w:hint="eastAsia" w:ascii="宋体" w:hAnsi="Times New Roman" w:eastAsia="宋体"/>
              </w:rPr>
              <w:t>（属于“因确需使用不可替代的专利、专有技术，基础设施限制，或者提供特定公共服务等原因，只能从中小企业之外的供应商处采购的”情形）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70" w:hRule="atLeast"/>
          <w:jc w:val="center"/>
        </w:trPr>
        <w:tc>
          <w:tcPr>
            <w:tcW w:w="1104" w:type="dxa"/>
            <w:vAlign w:val="center"/>
          </w:tcPr>
          <w:p>
            <w:pPr>
              <w:numPr>
                <w:ilvl w:val="0"/>
                <w:numId w:val="19"/>
              </w:numPr>
              <w:snapToGrid w:val="0"/>
              <w:spacing w:line="288" w:lineRule="auto"/>
              <w:ind w:hanging="540"/>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szCs w:val="24"/>
              </w:rPr>
              <w:t>具备《中华人民共和国政府采购法》第二十二条规定的条件；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70" w:hRule="atLeast"/>
          <w:jc w:val="center"/>
        </w:trPr>
        <w:tc>
          <w:tcPr>
            <w:tcW w:w="1104" w:type="dxa"/>
            <w:vAlign w:val="center"/>
          </w:tcPr>
          <w:p>
            <w:pPr>
              <w:numPr>
                <w:ilvl w:val="0"/>
                <w:numId w:val="20"/>
              </w:numPr>
              <w:tabs>
                <w:tab w:val="left" w:pos="223"/>
              </w:tabs>
              <w:snapToGrid w:val="0"/>
              <w:spacing w:line="288" w:lineRule="auto"/>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szCs w:val="24"/>
              </w:rPr>
              <w:t>提供在中华人民共和国境内注册的法人或其他组织的营业执照或事业单位法人证书或社会团体法人登记证书</w:t>
            </w:r>
            <w:r>
              <w:rPr>
                <w:rFonts w:hint="eastAsia" w:ascii="宋体" w:hAnsi="宋体" w:eastAsia="宋体" w:cs="黑体"/>
                <w:szCs w:val="24"/>
              </w:rPr>
              <w:t>复印件</w:t>
            </w:r>
            <w:r>
              <w:rPr>
                <w:rFonts w:hint="eastAsia" w:ascii="宋体" w:hAnsi="宋体" w:eastAsia="宋体"/>
                <w:szCs w:val="24"/>
              </w:rPr>
              <w:t>，如响应供应商为自然人的提供自然人身份证明</w:t>
            </w:r>
            <w:r>
              <w:rPr>
                <w:rFonts w:hint="eastAsia" w:ascii="宋体" w:hAnsi="宋体" w:eastAsia="宋体" w:cs="黑体"/>
                <w:szCs w:val="24"/>
              </w:rPr>
              <w:t>复印件</w:t>
            </w:r>
            <w:r>
              <w:rPr>
                <w:rFonts w:hint="eastAsia" w:ascii="宋体" w:hAnsi="宋体" w:eastAsia="宋体"/>
                <w:szCs w:val="24"/>
              </w:rPr>
              <w:t>；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70" w:hRule="atLeast"/>
          <w:jc w:val="center"/>
        </w:trPr>
        <w:tc>
          <w:tcPr>
            <w:tcW w:w="1104" w:type="dxa"/>
            <w:vAlign w:val="center"/>
          </w:tcPr>
          <w:p>
            <w:pPr>
              <w:numPr>
                <w:ilvl w:val="0"/>
                <w:numId w:val="20"/>
              </w:numPr>
              <w:tabs>
                <w:tab w:val="left" w:pos="223"/>
              </w:tabs>
              <w:snapToGrid w:val="0"/>
              <w:spacing w:line="288" w:lineRule="auto"/>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cs="Times New Roman"/>
                <w:bCs w:val="0"/>
                <w:szCs w:val="24"/>
              </w:rPr>
              <w:t>提供</w:t>
            </w:r>
            <w:r>
              <w:rPr>
                <w:rFonts w:ascii="宋体" w:hAnsi="宋体" w:eastAsia="宋体" w:cs="Times New Roman"/>
                <w:bCs w:val="0"/>
                <w:szCs w:val="24"/>
              </w:rPr>
              <w:t>20</w:t>
            </w:r>
            <w:r>
              <w:rPr>
                <w:rFonts w:hint="eastAsia" w:ascii="宋体" w:hAnsi="宋体" w:eastAsia="宋体" w:cs="Times New Roman"/>
                <w:bCs w:val="0"/>
                <w:szCs w:val="24"/>
              </w:rPr>
              <w:t>20</w:t>
            </w:r>
            <w:r>
              <w:rPr>
                <w:rFonts w:ascii="宋体" w:hAnsi="宋体" w:eastAsia="宋体" w:cs="Times New Roman"/>
                <w:bCs w:val="0"/>
                <w:szCs w:val="24"/>
              </w:rPr>
              <w:t>年度（或202</w:t>
            </w:r>
            <w:r>
              <w:rPr>
                <w:rFonts w:hint="eastAsia" w:ascii="宋体" w:hAnsi="宋体" w:eastAsia="宋体" w:cs="Times New Roman"/>
                <w:bCs w:val="0"/>
                <w:szCs w:val="24"/>
              </w:rPr>
              <w:t>1</w:t>
            </w:r>
            <w:r>
              <w:rPr>
                <w:rFonts w:ascii="宋体" w:hAnsi="宋体" w:eastAsia="宋体" w:cs="Times New Roman"/>
                <w:bCs w:val="0"/>
                <w:szCs w:val="24"/>
              </w:rPr>
              <w:t>年度）财务状况报告或202</w:t>
            </w:r>
            <w:r>
              <w:rPr>
                <w:rFonts w:hint="eastAsia" w:ascii="宋体" w:hAnsi="宋体" w:eastAsia="宋体" w:cs="Times New Roman"/>
                <w:bCs w:val="0"/>
                <w:szCs w:val="24"/>
              </w:rPr>
              <w:t>2</w:t>
            </w:r>
            <w:r>
              <w:rPr>
                <w:rFonts w:ascii="宋体" w:hAnsi="宋体" w:eastAsia="宋体" w:cs="Times New Roman"/>
                <w:bCs w:val="0"/>
                <w:szCs w:val="24"/>
              </w:rPr>
              <w:t>年</w:t>
            </w:r>
            <w:r>
              <w:rPr>
                <w:rFonts w:hint="eastAsia" w:ascii="宋体" w:hAnsi="宋体" w:eastAsia="宋体" w:cs="Times New Roman"/>
                <w:bCs w:val="0"/>
                <w:szCs w:val="24"/>
              </w:rPr>
              <w:t>至今</w:t>
            </w:r>
            <w:r>
              <w:rPr>
                <w:rFonts w:ascii="宋体" w:hAnsi="宋体" w:eastAsia="宋体" w:cs="Times New Roman"/>
                <w:bCs w:val="0"/>
                <w:szCs w:val="24"/>
              </w:rPr>
              <w:t>任意1个月</w:t>
            </w:r>
            <w:r>
              <w:rPr>
                <w:rFonts w:hint="eastAsia" w:ascii="宋体" w:hAnsi="宋体" w:eastAsia="宋体" w:cs="Times New Roman"/>
                <w:bCs w:val="0"/>
                <w:szCs w:val="24"/>
              </w:rPr>
              <w:t>的财务状况报告复印件，或银行出具的资信证明材料复印件；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70" w:hRule="atLeast"/>
          <w:jc w:val="center"/>
        </w:trPr>
        <w:tc>
          <w:tcPr>
            <w:tcW w:w="1104" w:type="dxa"/>
            <w:vAlign w:val="center"/>
          </w:tcPr>
          <w:p>
            <w:pPr>
              <w:numPr>
                <w:ilvl w:val="0"/>
                <w:numId w:val="20"/>
              </w:numPr>
              <w:tabs>
                <w:tab w:val="left" w:pos="223"/>
              </w:tabs>
              <w:snapToGrid w:val="0"/>
              <w:spacing w:line="288" w:lineRule="auto"/>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cs="Times New Roman"/>
                <w:bCs w:val="0"/>
                <w:szCs w:val="24"/>
              </w:rPr>
              <w:t>提供</w:t>
            </w:r>
            <w:bookmarkStart w:id="24" w:name="_Hlk65869808"/>
            <w:r>
              <w:rPr>
                <w:rFonts w:ascii="宋体" w:hAnsi="宋体" w:eastAsia="宋体"/>
                <w:bCs w:val="0"/>
              </w:rPr>
              <w:t>202</w:t>
            </w:r>
            <w:r>
              <w:rPr>
                <w:rFonts w:hint="eastAsia" w:ascii="宋体" w:hAnsi="宋体" w:eastAsia="宋体"/>
                <w:bCs w:val="0"/>
              </w:rPr>
              <w:t>2年至今任意</w:t>
            </w:r>
            <w:bookmarkEnd w:id="24"/>
            <w:r>
              <w:rPr>
                <w:rFonts w:hint="eastAsia" w:ascii="宋体" w:hAnsi="宋体" w:eastAsia="宋体"/>
              </w:rPr>
              <w:t>1个月</w:t>
            </w:r>
            <w:r>
              <w:rPr>
                <w:rFonts w:hint="eastAsia" w:ascii="宋体" w:hAnsi="宋体" w:eastAsia="宋体" w:cs="Times New Roman"/>
                <w:bCs w:val="0"/>
                <w:szCs w:val="24"/>
              </w:rPr>
              <w:t>缴纳税收的凭据证明材料复印件；如依法免税的，应提供相关材料；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70" w:hRule="atLeast"/>
          <w:jc w:val="center"/>
        </w:trPr>
        <w:tc>
          <w:tcPr>
            <w:tcW w:w="1104" w:type="dxa"/>
            <w:vAlign w:val="center"/>
          </w:tcPr>
          <w:p>
            <w:pPr>
              <w:numPr>
                <w:ilvl w:val="0"/>
                <w:numId w:val="20"/>
              </w:numPr>
              <w:tabs>
                <w:tab w:val="left" w:pos="223"/>
              </w:tabs>
              <w:snapToGrid w:val="0"/>
              <w:spacing w:line="288" w:lineRule="auto"/>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cs="Times New Roman"/>
                <w:bCs w:val="0"/>
                <w:szCs w:val="24"/>
              </w:rPr>
              <w:t>提供</w:t>
            </w:r>
            <w:r>
              <w:rPr>
                <w:rFonts w:ascii="宋体" w:hAnsi="宋体" w:eastAsia="宋体"/>
                <w:bCs w:val="0"/>
              </w:rPr>
              <w:t>202</w:t>
            </w:r>
            <w:r>
              <w:rPr>
                <w:rFonts w:hint="eastAsia" w:ascii="宋体" w:hAnsi="宋体" w:eastAsia="宋体"/>
                <w:bCs w:val="0"/>
              </w:rPr>
              <w:t>2年至今任意</w:t>
            </w:r>
            <w:r>
              <w:rPr>
                <w:rFonts w:hint="eastAsia" w:ascii="宋体" w:hAnsi="宋体" w:eastAsia="宋体"/>
              </w:rPr>
              <w:t>1个月</w:t>
            </w:r>
            <w:r>
              <w:rPr>
                <w:rFonts w:hint="eastAsia" w:ascii="宋体" w:hAnsi="宋体" w:eastAsia="宋体" w:cs="Times New Roman"/>
                <w:bCs w:val="0"/>
                <w:szCs w:val="24"/>
              </w:rPr>
              <w:t>缴纳社会保障资金的凭据证明材料复印件；如依法不需要缴纳社会保障资金的，应提供相关材料；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70" w:hRule="atLeast"/>
          <w:jc w:val="center"/>
        </w:trPr>
        <w:tc>
          <w:tcPr>
            <w:tcW w:w="1104" w:type="dxa"/>
            <w:vAlign w:val="center"/>
          </w:tcPr>
          <w:p>
            <w:pPr>
              <w:numPr>
                <w:ilvl w:val="0"/>
                <w:numId w:val="20"/>
              </w:numPr>
              <w:tabs>
                <w:tab w:val="left" w:pos="223"/>
              </w:tabs>
              <w:snapToGrid w:val="0"/>
              <w:spacing w:line="288" w:lineRule="auto"/>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szCs w:val="24"/>
              </w:rPr>
              <w:t>提供履行合同所必需的设备和专业技术能力的书面声明；（提供《响应供应商资格声明函》）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70" w:hRule="atLeast"/>
          <w:jc w:val="center"/>
        </w:trPr>
        <w:tc>
          <w:tcPr>
            <w:tcW w:w="1104" w:type="dxa"/>
            <w:vAlign w:val="center"/>
          </w:tcPr>
          <w:p>
            <w:pPr>
              <w:numPr>
                <w:ilvl w:val="0"/>
                <w:numId w:val="20"/>
              </w:numPr>
              <w:tabs>
                <w:tab w:val="left" w:pos="223"/>
              </w:tabs>
              <w:snapToGrid w:val="0"/>
              <w:spacing w:line="288" w:lineRule="auto"/>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szCs w:val="24"/>
              </w:rPr>
              <w:t>提供参加政府采购活动前3年内在经营活动中没有重大违法记录的书面声明；（提供《响应供应商资格声明函》）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70" w:hRule="atLeast"/>
          <w:jc w:val="center"/>
        </w:trPr>
        <w:tc>
          <w:tcPr>
            <w:tcW w:w="1104" w:type="dxa"/>
            <w:vAlign w:val="center"/>
          </w:tcPr>
          <w:p>
            <w:pPr>
              <w:numPr>
                <w:ilvl w:val="0"/>
                <w:numId w:val="20"/>
              </w:numPr>
              <w:tabs>
                <w:tab w:val="left" w:pos="223"/>
              </w:tabs>
              <w:snapToGrid w:val="0"/>
              <w:spacing w:line="288" w:lineRule="auto"/>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szCs w:val="24"/>
              </w:rPr>
              <w:t>法律、行政法规规定的其他条件。（提供《响应供应商资格声明函》）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70" w:hRule="atLeast"/>
          <w:jc w:val="center"/>
        </w:trPr>
        <w:tc>
          <w:tcPr>
            <w:tcW w:w="1104" w:type="dxa"/>
            <w:vAlign w:val="center"/>
          </w:tcPr>
          <w:p>
            <w:pPr>
              <w:numPr>
                <w:ilvl w:val="0"/>
                <w:numId w:val="19"/>
              </w:numPr>
              <w:snapToGrid w:val="0"/>
              <w:spacing w:line="288" w:lineRule="auto"/>
              <w:ind w:hanging="540"/>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szCs w:val="24"/>
              </w:rPr>
              <w:t>为采购项目提供整体设计、规范编制或者项目管理、监理、检测等服务的供应商，不得再参加该采购项目同一合同项下的其他采购活动。（提供《响应供应商资格声明函》）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70" w:hRule="atLeast"/>
          <w:jc w:val="center"/>
        </w:trPr>
        <w:tc>
          <w:tcPr>
            <w:tcW w:w="1104" w:type="dxa"/>
            <w:vAlign w:val="center"/>
          </w:tcPr>
          <w:p>
            <w:pPr>
              <w:numPr>
                <w:ilvl w:val="0"/>
                <w:numId w:val="19"/>
              </w:numPr>
              <w:snapToGrid w:val="0"/>
              <w:spacing w:line="288" w:lineRule="auto"/>
              <w:ind w:hanging="540"/>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szCs w:val="24"/>
              </w:rPr>
              <w:t>单位负责人为同一人或者存在直接控股、管理关系的不同供应商，不得参加同一合同项下的政府采购活动。（提供《响应供应商资格声明函》）。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70" w:hRule="atLeast"/>
          <w:jc w:val="center"/>
        </w:trPr>
        <w:tc>
          <w:tcPr>
            <w:tcW w:w="1104" w:type="dxa"/>
            <w:vAlign w:val="center"/>
          </w:tcPr>
          <w:p>
            <w:pPr>
              <w:numPr>
                <w:ilvl w:val="0"/>
                <w:numId w:val="19"/>
              </w:numPr>
              <w:snapToGrid w:val="0"/>
              <w:spacing w:line="288" w:lineRule="auto"/>
              <w:ind w:hanging="540"/>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szCs w:val="24"/>
              </w:rPr>
              <w:t>响应供应商</w:t>
            </w:r>
            <w:r>
              <w:rPr>
                <w:rFonts w:ascii="宋体" w:hAnsi="宋体" w:eastAsia="宋体"/>
                <w:szCs w:val="24"/>
              </w:rPr>
              <w:t>未被列入“信用中国”网站(www.creditchina.gov.cn)</w:t>
            </w:r>
            <w:r>
              <w:rPr>
                <w:rFonts w:hint="eastAsia" w:ascii="宋体" w:hAnsi="宋体" w:eastAsia="宋体"/>
                <w:szCs w:val="24"/>
              </w:rPr>
              <w:t xml:space="preserve"> 以下任何记录名单之一：①失信被执行人；②</w:t>
            </w:r>
            <w:r>
              <w:rPr>
                <w:rFonts w:hint="eastAsia" w:ascii="宋体" w:hAnsi="宋体" w:eastAsia="宋体" w:cs="Times New Roman"/>
                <w:bCs w:val="0"/>
                <w:szCs w:val="24"/>
              </w:rPr>
              <w:t>税收违法黑名单</w:t>
            </w:r>
            <w:r>
              <w:rPr>
                <w:rFonts w:hint="eastAsia" w:ascii="宋体" w:hAnsi="宋体" w:eastAsia="宋体"/>
                <w:szCs w:val="24"/>
              </w:rPr>
              <w:t>；③政府采购严重违法失信行为。同时，</w:t>
            </w:r>
            <w:r>
              <w:rPr>
                <w:rFonts w:ascii="宋体" w:hAnsi="宋体" w:eastAsia="宋体"/>
                <w:szCs w:val="24"/>
              </w:rPr>
              <w:t>不处于中国政府采购网(www.ccgp.gov.cn)“政府采购严重违法失信行为信息记录”中的禁止参加政府采购活动期间。（</w:t>
            </w:r>
            <w:r>
              <w:rPr>
                <w:rFonts w:hint="eastAsia" w:ascii="宋体" w:hAnsi="宋体" w:eastAsia="宋体"/>
                <w:szCs w:val="24"/>
              </w:rPr>
              <w:t>说明：①由采购人、采购代理机构</w:t>
            </w:r>
            <w:r>
              <w:rPr>
                <w:rFonts w:ascii="宋体" w:hAnsi="宋体" w:eastAsia="宋体"/>
                <w:szCs w:val="24"/>
              </w:rPr>
              <w:t>于</w:t>
            </w:r>
            <w:r>
              <w:rPr>
                <w:rFonts w:hint="eastAsia" w:ascii="宋体" w:hAnsi="宋体" w:eastAsia="宋体"/>
                <w:szCs w:val="24"/>
              </w:rPr>
              <w:t>提交首次响应文件截止日</w:t>
            </w:r>
            <w:r>
              <w:rPr>
                <w:rFonts w:ascii="宋体" w:hAnsi="宋体" w:eastAsia="宋体"/>
                <w:szCs w:val="24"/>
              </w:rPr>
              <w:t>在“信用中国”网站（www.creditchina.gov.cn）及中国政府采购网(www.ccgp.gov.cn)查询结果为准</w:t>
            </w:r>
            <w:r>
              <w:rPr>
                <w:rFonts w:hint="eastAsia" w:ascii="宋体" w:hAnsi="宋体" w:eastAsia="宋体"/>
                <w:szCs w:val="24"/>
              </w:rPr>
              <w:t>，</w:t>
            </w:r>
            <w:r>
              <w:rPr>
                <w:rFonts w:ascii="宋体" w:hAnsi="宋体" w:eastAsia="宋体"/>
                <w:szCs w:val="24"/>
                <w:highlight w:val="white"/>
              </w:rPr>
              <w:t>如在上述网站查询结果均显示没有相关记录，视为</w:t>
            </w:r>
            <w:r>
              <w:rPr>
                <w:rFonts w:hint="eastAsia" w:ascii="宋体" w:hAnsi="宋体" w:eastAsia="宋体"/>
                <w:szCs w:val="24"/>
                <w:highlight w:val="white"/>
              </w:rPr>
              <w:t>不存在</w:t>
            </w:r>
            <w:r>
              <w:rPr>
                <w:rFonts w:ascii="宋体" w:hAnsi="宋体" w:eastAsia="宋体"/>
                <w:szCs w:val="24"/>
                <w:highlight w:val="white"/>
              </w:rPr>
              <w:t>上述不良信用记录</w:t>
            </w:r>
            <w:r>
              <w:rPr>
                <w:rFonts w:hint="eastAsia" w:ascii="宋体" w:hAnsi="宋体" w:eastAsia="宋体"/>
                <w:szCs w:val="24"/>
              </w:rPr>
              <w:t>。②采购代理机构同时对信用信息查询记录和证据截图或下载存档。③供应商为分公司的，同时对该分公司所属</w:t>
            </w:r>
            <w:r>
              <w:rPr>
                <w:rFonts w:hint="eastAsia" w:ascii="宋体" w:hAnsi="宋体" w:eastAsia="宋体" w:cs="黑体"/>
                <w:szCs w:val="24"/>
              </w:rPr>
              <w:t>总公司</w:t>
            </w:r>
            <w:r>
              <w:rPr>
                <w:rStyle w:val="94"/>
                <w:rFonts w:hint="eastAsia" w:ascii="宋体" w:hAnsi="宋体" w:eastAsia="宋体"/>
                <w:sz w:val="24"/>
                <w:szCs w:val="24"/>
              </w:rPr>
              <w:t>（总所）进行信用记录查询，</w:t>
            </w:r>
            <w:r>
              <w:rPr>
                <w:rFonts w:hint="eastAsia" w:ascii="宋体" w:hAnsi="宋体" w:eastAsia="宋体"/>
                <w:szCs w:val="24"/>
              </w:rPr>
              <w:t>该分公司所属</w:t>
            </w:r>
            <w:r>
              <w:rPr>
                <w:rFonts w:hint="eastAsia" w:ascii="宋体" w:hAnsi="宋体" w:eastAsia="宋体" w:cs="黑体"/>
                <w:szCs w:val="24"/>
              </w:rPr>
              <w:t>总公司</w:t>
            </w:r>
            <w:r>
              <w:rPr>
                <w:rStyle w:val="94"/>
                <w:rFonts w:hint="eastAsia" w:ascii="宋体" w:hAnsi="宋体" w:eastAsia="宋体"/>
                <w:sz w:val="24"/>
                <w:szCs w:val="24"/>
              </w:rPr>
              <w:t>（总所）</w:t>
            </w:r>
            <w:r>
              <w:rPr>
                <w:rFonts w:ascii="宋体" w:hAnsi="宋体" w:eastAsia="宋体"/>
                <w:szCs w:val="24"/>
              </w:rPr>
              <w:t>存在</w:t>
            </w:r>
            <w:r>
              <w:rPr>
                <w:rFonts w:hint="eastAsia" w:ascii="宋体" w:hAnsi="宋体" w:eastAsia="宋体"/>
                <w:szCs w:val="24"/>
              </w:rPr>
              <w:t>不良信用</w:t>
            </w:r>
            <w:r>
              <w:rPr>
                <w:rFonts w:ascii="宋体" w:hAnsi="宋体" w:eastAsia="宋体"/>
                <w:szCs w:val="24"/>
              </w:rPr>
              <w:t>记录的</w:t>
            </w:r>
            <w:r>
              <w:rPr>
                <w:rFonts w:hint="eastAsia" w:ascii="宋体" w:hAnsi="宋体" w:eastAsia="宋体"/>
                <w:szCs w:val="24"/>
              </w:rPr>
              <w:t>，视同供应商存在不良信用记录</w:t>
            </w:r>
            <w:r>
              <w:rPr>
                <w:rFonts w:ascii="宋体" w:hAnsi="宋体" w:eastAsia="宋体"/>
                <w:szCs w:val="24"/>
              </w:rPr>
              <w:t>。</w:t>
            </w:r>
            <w:r>
              <w:rPr>
                <w:rFonts w:hint="eastAsia" w:ascii="宋体" w:hAnsi="宋体" w:eastAsia="宋体"/>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70" w:hRule="atLeast"/>
          <w:jc w:val="center"/>
        </w:trPr>
        <w:tc>
          <w:tcPr>
            <w:tcW w:w="1104" w:type="dxa"/>
            <w:vAlign w:val="center"/>
          </w:tcPr>
          <w:p>
            <w:pPr>
              <w:numPr>
                <w:ilvl w:val="0"/>
                <w:numId w:val="19"/>
              </w:numPr>
              <w:snapToGrid w:val="0"/>
              <w:spacing w:line="288" w:lineRule="auto"/>
              <w:ind w:hanging="540"/>
              <w:jc w:val="center"/>
              <w:rPr>
                <w:rFonts w:ascii="宋体" w:hAnsi="宋体" w:eastAsia="宋体"/>
                <w:b/>
                <w:szCs w:val="24"/>
              </w:rPr>
            </w:pPr>
          </w:p>
        </w:tc>
        <w:tc>
          <w:tcPr>
            <w:tcW w:w="8780" w:type="dxa"/>
            <w:vAlign w:val="center"/>
          </w:tcPr>
          <w:p>
            <w:pPr>
              <w:snapToGrid w:val="0"/>
              <w:spacing w:line="288" w:lineRule="auto"/>
              <w:rPr>
                <w:rFonts w:ascii="宋体" w:hAnsi="宋体" w:eastAsia="宋体"/>
                <w:color w:val="FF0000"/>
                <w:szCs w:val="24"/>
              </w:rPr>
            </w:pPr>
            <w:r>
              <w:rPr>
                <w:rFonts w:hint="eastAsia" w:ascii="宋体" w:hAnsi="宋体" w:eastAsia="宋体"/>
                <w:szCs w:val="24"/>
              </w:rPr>
              <w:t>成功获取本谈判文件的供应商。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70" w:hRule="atLeast"/>
          <w:jc w:val="center"/>
        </w:trPr>
        <w:tc>
          <w:tcPr>
            <w:tcW w:w="1104" w:type="dxa"/>
            <w:vAlign w:val="center"/>
          </w:tcPr>
          <w:p>
            <w:pPr>
              <w:numPr>
                <w:ilvl w:val="0"/>
                <w:numId w:val="19"/>
              </w:numPr>
              <w:snapToGrid w:val="0"/>
              <w:spacing w:line="288" w:lineRule="auto"/>
              <w:ind w:hanging="540"/>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szCs w:val="24"/>
              </w:rPr>
              <w:t>本项目</w:t>
            </w:r>
            <w:r>
              <w:rPr>
                <w:rFonts w:hint="eastAsia" w:ascii="宋体" w:hAnsi="宋体" w:eastAsia="宋体"/>
                <w:szCs w:val="24"/>
                <w:u w:val="single"/>
              </w:rPr>
              <w:t>不</w:t>
            </w:r>
            <w:r>
              <w:rPr>
                <w:rFonts w:hint="eastAsia" w:ascii="宋体" w:hAnsi="宋体" w:eastAsia="宋体"/>
                <w:szCs w:val="24"/>
              </w:rPr>
              <w:t>接受联合体形式参加采购活动。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70" w:hRule="atLeast"/>
          <w:jc w:val="center"/>
        </w:trPr>
        <w:tc>
          <w:tcPr>
            <w:tcW w:w="1104" w:type="dxa"/>
            <w:vAlign w:val="center"/>
          </w:tcPr>
          <w:p>
            <w:pPr>
              <w:numPr>
                <w:ilvl w:val="0"/>
                <w:numId w:val="19"/>
              </w:numPr>
              <w:snapToGrid w:val="0"/>
              <w:spacing w:line="288" w:lineRule="auto"/>
              <w:ind w:hanging="540"/>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szCs w:val="24"/>
              </w:rPr>
              <w:t>响应供应商资格声明函已提交并符合谈判文件要求的。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70" w:hRule="atLeast"/>
          <w:jc w:val="center"/>
        </w:trPr>
        <w:tc>
          <w:tcPr>
            <w:tcW w:w="1104" w:type="dxa"/>
            <w:vAlign w:val="center"/>
          </w:tcPr>
          <w:p>
            <w:pPr>
              <w:numPr>
                <w:ilvl w:val="0"/>
                <w:numId w:val="19"/>
              </w:numPr>
              <w:snapToGrid w:val="0"/>
              <w:spacing w:line="288" w:lineRule="auto"/>
              <w:ind w:hanging="540"/>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szCs w:val="24"/>
              </w:rPr>
              <w:t>按照谈判文件要求签署、盖章且响应文件有法定代表人签字或盖个人名章（或签字人有法定代表人有效授权书）的；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60" w:hRule="atLeast"/>
          <w:jc w:val="center"/>
        </w:trPr>
        <w:tc>
          <w:tcPr>
            <w:tcW w:w="1104" w:type="dxa"/>
            <w:vAlign w:val="center"/>
          </w:tcPr>
          <w:p>
            <w:pPr>
              <w:numPr>
                <w:ilvl w:val="0"/>
                <w:numId w:val="19"/>
              </w:numPr>
              <w:snapToGrid w:val="0"/>
              <w:spacing w:line="288" w:lineRule="auto"/>
              <w:ind w:hanging="540"/>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szCs w:val="24"/>
              </w:rPr>
              <w:t>谈判函已提交并符合谈判文件要求的，且谈判有效期不少于谈判文件中载明的谈判有效期；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60" w:hRule="atLeast"/>
          <w:jc w:val="center"/>
        </w:trPr>
        <w:tc>
          <w:tcPr>
            <w:tcW w:w="1104" w:type="dxa"/>
            <w:vAlign w:val="center"/>
          </w:tcPr>
          <w:p>
            <w:pPr>
              <w:numPr>
                <w:ilvl w:val="0"/>
                <w:numId w:val="19"/>
              </w:numPr>
              <w:snapToGrid w:val="0"/>
              <w:spacing w:line="288" w:lineRule="auto"/>
              <w:ind w:hanging="540"/>
              <w:jc w:val="center"/>
              <w:rPr>
                <w:rFonts w:ascii="宋体" w:hAnsi="宋体" w:eastAsia="宋体"/>
                <w:b/>
                <w:szCs w:val="24"/>
              </w:rPr>
            </w:pPr>
          </w:p>
        </w:tc>
        <w:tc>
          <w:tcPr>
            <w:tcW w:w="8780" w:type="dxa"/>
            <w:vAlign w:val="center"/>
          </w:tcPr>
          <w:p>
            <w:pPr>
              <w:snapToGrid w:val="0"/>
              <w:spacing w:line="288" w:lineRule="auto"/>
              <w:rPr>
                <w:rFonts w:ascii="宋体" w:hAnsi="宋体" w:eastAsia="宋体"/>
                <w:b/>
                <w:color w:val="595959"/>
                <w:szCs w:val="24"/>
                <w:shd w:val="pct10" w:color="auto" w:fill="FFFFFF"/>
              </w:rPr>
            </w:pPr>
            <w:r>
              <w:rPr>
                <w:rFonts w:hint="eastAsia" w:ascii="宋体" w:hAnsi="宋体" w:eastAsia="宋体"/>
                <w:szCs w:val="24"/>
              </w:rPr>
              <w:t>响应供应商按谈判文件要求提供本国产品的；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60" w:hRule="atLeast"/>
          <w:jc w:val="center"/>
        </w:trPr>
        <w:tc>
          <w:tcPr>
            <w:tcW w:w="1104" w:type="dxa"/>
            <w:vAlign w:val="center"/>
          </w:tcPr>
          <w:p>
            <w:pPr>
              <w:numPr>
                <w:ilvl w:val="0"/>
                <w:numId w:val="19"/>
              </w:numPr>
              <w:snapToGrid w:val="0"/>
              <w:spacing w:line="288" w:lineRule="auto"/>
              <w:ind w:hanging="540"/>
              <w:jc w:val="center"/>
              <w:rPr>
                <w:rFonts w:ascii="宋体" w:hAnsi="宋体" w:eastAsia="宋体"/>
                <w:b/>
                <w:szCs w:val="24"/>
              </w:rPr>
            </w:pPr>
          </w:p>
        </w:tc>
        <w:tc>
          <w:tcPr>
            <w:tcW w:w="8780" w:type="dxa"/>
            <w:vAlign w:val="center"/>
          </w:tcPr>
          <w:p>
            <w:pPr>
              <w:snapToGrid w:val="0"/>
              <w:spacing w:line="288" w:lineRule="auto"/>
              <w:rPr>
                <w:rFonts w:ascii="宋体" w:hAnsi="宋体" w:eastAsia="宋体"/>
                <w:color w:val="FF0000"/>
                <w:szCs w:val="24"/>
              </w:rPr>
            </w:pPr>
            <w:r>
              <w:rPr>
                <w:rFonts w:hint="eastAsia" w:ascii="宋体" w:hAnsi="宋体" w:eastAsia="宋体"/>
                <w:szCs w:val="24"/>
              </w:rPr>
              <w:t xml:space="preserve">响应文件完全满足谈判文件中标注★号条款的；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60" w:hRule="atLeast"/>
          <w:jc w:val="center"/>
        </w:trPr>
        <w:tc>
          <w:tcPr>
            <w:tcW w:w="1104" w:type="dxa"/>
            <w:vAlign w:val="center"/>
          </w:tcPr>
          <w:p>
            <w:pPr>
              <w:numPr>
                <w:ilvl w:val="0"/>
                <w:numId w:val="19"/>
              </w:numPr>
              <w:snapToGrid w:val="0"/>
              <w:spacing w:line="288" w:lineRule="auto"/>
              <w:ind w:hanging="540"/>
              <w:jc w:val="center"/>
              <w:rPr>
                <w:rFonts w:ascii="宋体" w:hAnsi="宋体" w:eastAsia="宋体"/>
                <w:b/>
                <w:szCs w:val="24"/>
              </w:rPr>
            </w:pPr>
          </w:p>
        </w:tc>
        <w:tc>
          <w:tcPr>
            <w:tcW w:w="8780" w:type="dxa"/>
            <w:vAlign w:val="center"/>
          </w:tcPr>
          <w:p>
            <w:pPr>
              <w:snapToGrid w:val="0"/>
              <w:spacing w:line="288" w:lineRule="auto"/>
              <w:ind w:left="1"/>
              <w:rPr>
                <w:rFonts w:ascii="宋体" w:hAnsi="宋体" w:eastAsia="宋体"/>
                <w:szCs w:val="24"/>
              </w:rPr>
            </w:pPr>
            <w:r>
              <w:rPr>
                <w:rFonts w:hint="eastAsia" w:ascii="宋体" w:hAnsi="宋体" w:eastAsia="宋体"/>
                <w:szCs w:val="24"/>
              </w:rPr>
              <w:t>最后谈判报价未超过本项目最高限价的；</w:t>
            </w:r>
          </w:p>
          <w:p>
            <w:pPr>
              <w:snapToGrid w:val="0"/>
              <w:spacing w:line="288" w:lineRule="auto"/>
              <w:ind w:left="360" w:hanging="360" w:hangingChars="150"/>
              <w:rPr>
                <w:rFonts w:ascii="宋体" w:hAnsi="宋体" w:eastAsia="宋体"/>
                <w:szCs w:val="24"/>
              </w:rPr>
            </w:pPr>
            <w:r>
              <w:rPr>
                <w:rFonts w:hint="eastAsia" w:ascii="宋体" w:hAnsi="宋体" w:eastAsia="宋体"/>
                <w:szCs w:val="24"/>
              </w:rPr>
              <w:t>注：本评审项由谈判小组对供应商提交的最后报价进行评审。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60" w:hRule="atLeast"/>
          <w:jc w:val="center"/>
        </w:trPr>
        <w:tc>
          <w:tcPr>
            <w:tcW w:w="1104" w:type="dxa"/>
            <w:vAlign w:val="center"/>
          </w:tcPr>
          <w:p>
            <w:pPr>
              <w:numPr>
                <w:ilvl w:val="0"/>
                <w:numId w:val="19"/>
              </w:numPr>
              <w:snapToGrid w:val="0"/>
              <w:spacing w:line="288" w:lineRule="auto"/>
              <w:ind w:hanging="540"/>
              <w:jc w:val="center"/>
              <w:rPr>
                <w:rFonts w:ascii="宋体" w:hAnsi="宋体" w:eastAsia="宋体"/>
                <w:b/>
                <w:szCs w:val="24"/>
              </w:rPr>
            </w:pPr>
          </w:p>
        </w:tc>
        <w:tc>
          <w:tcPr>
            <w:tcW w:w="8780" w:type="dxa"/>
            <w:vAlign w:val="center"/>
          </w:tcPr>
          <w:p>
            <w:pPr>
              <w:snapToGrid w:val="0"/>
              <w:spacing w:line="288" w:lineRule="auto"/>
              <w:rPr>
                <w:rFonts w:ascii="宋体" w:hAnsi="宋体" w:eastAsia="宋体"/>
                <w:b/>
                <w:bCs w:val="0"/>
                <w:color w:val="595959"/>
                <w:szCs w:val="24"/>
                <w:shd w:val="pct10" w:color="auto" w:fill="FFFFFF"/>
              </w:rPr>
            </w:pPr>
            <w:r>
              <w:rPr>
                <w:rFonts w:hint="eastAsia" w:ascii="宋体" w:hAnsi="宋体" w:eastAsia="宋体"/>
                <w:szCs w:val="24"/>
              </w:rPr>
              <w:t>响应文件未出现选择性报价或有附加条件报价的情形；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60" w:hRule="atLeast"/>
          <w:jc w:val="center"/>
        </w:trPr>
        <w:tc>
          <w:tcPr>
            <w:tcW w:w="1104" w:type="dxa"/>
            <w:vAlign w:val="center"/>
          </w:tcPr>
          <w:p>
            <w:pPr>
              <w:numPr>
                <w:ilvl w:val="0"/>
                <w:numId w:val="19"/>
              </w:numPr>
              <w:snapToGrid w:val="0"/>
              <w:spacing w:line="288" w:lineRule="auto"/>
              <w:ind w:hanging="540"/>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szCs w:val="24"/>
              </w:rPr>
              <w:t>响应文件没有谈判文件中规定的其它无效响应条款的；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660" w:hRule="atLeast"/>
          <w:jc w:val="center"/>
        </w:trPr>
        <w:tc>
          <w:tcPr>
            <w:tcW w:w="1104" w:type="dxa"/>
            <w:vAlign w:val="center"/>
          </w:tcPr>
          <w:p>
            <w:pPr>
              <w:numPr>
                <w:ilvl w:val="0"/>
                <w:numId w:val="19"/>
              </w:numPr>
              <w:snapToGrid w:val="0"/>
              <w:spacing w:line="288" w:lineRule="auto"/>
              <w:ind w:hanging="540"/>
              <w:jc w:val="center"/>
              <w:rPr>
                <w:rFonts w:ascii="宋体" w:hAnsi="宋体" w:eastAsia="宋体"/>
                <w:b/>
                <w:szCs w:val="24"/>
              </w:rPr>
            </w:pPr>
          </w:p>
        </w:tc>
        <w:tc>
          <w:tcPr>
            <w:tcW w:w="8780" w:type="dxa"/>
            <w:vAlign w:val="center"/>
          </w:tcPr>
          <w:p>
            <w:pPr>
              <w:snapToGrid w:val="0"/>
              <w:spacing w:line="288" w:lineRule="auto"/>
              <w:rPr>
                <w:rFonts w:ascii="宋体" w:hAnsi="宋体" w:eastAsia="宋体"/>
                <w:szCs w:val="24"/>
              </w:rPr>
            </w:pPr>
            <w:r>
              <w:rPr>
                <w:rFonts w:hint="eastAsia" w:ascii="宋体" w:hAnsi="宋体" w:eastAsia="宋体"/>
                <w:szCs w:val="24"/>
              </w:rPr>
              <w:t>响应文件没有出现有关法律、法规、规章规定属于无效响应的条款。</w:t>
            </w:r>
          </w:p>
        </w:tc>
      </w:tr>
    </w:tbl>
    <w:p>
      <w:pPr>
        <w:adjustRightInd w:val="0"/>
        <w:snapToGrid w:val="0"/>
        <w:spacing w:before="156" w:beforeLines="50" w:after="156" w:afterLines="50" w:line="360" w:lineRule="auto"/>
        <w:jc w:val="center"/>
        <w:outlineLvl w:val="1"/>
        <w:rPr>
          <w:rFonts w:ascii="黑体" w:hAnsi="黑体" w:eastAsia="黑体"/>
          <w:b/>
          <w:sz w:val="32"/>
          <w:szCs w:val="32"/>
        </w:rPr>
      </w:pPr>
      <w:r>
        <w:rPr>
          <w:b/>
          <w:sz w:val="32"/>
          <w:szCs w:val="32"/>
        </w:rPr>
        <w:br w:type="page"/>
      </w:r>
      <w:bookmarkStart w:id="25" w:name="_Hlk25659090"/>
      <w:bookmarkStart w:id="26" w:name="_Toc39947670"/>
      <w:r>
        <w:rPr>
          <w:rFonts w:hint="eastAsia" w:ascii="黑体" w:hAnsi="黑体" w:eastAsia="黑体"/>
          <w:b/>
          <w:bCs w:val="0"/>
          <w:sz w:val="32"/>
          <w:szCs w:val="32"/>
        </w:rPr>
        <w:t>政策功能</w:t>
      </w:r>
      <w:bookmarkEnd w:id="25"/>
      <w:bookmarkEnd w:id="26"/>
    </w:p>
    <w:p>
      <w:pPr>
        <w:adjustRightInd w:val="0"/>
        <w:snapToGrid w:val="0"/>
        <w:spacing w:before="156" w:beforeLines="50" w:after="156" w:afterLines="50" w:line="360" w:lineRule="auto"/>
        <w:jc w:val="center"/>
        <w:outlineLvl w:val="2"/>
        <w:rPr>
          <w:rFonts w:ascii="宋体" w:hAnsi="宋体" w:eastAsia="宋体" w:cs="Times New Roman"/>
          <w:bCs w:val="0"/>
          <w:szCs w:val="24"/>
        </w:rPr>
      </w:pPr>
      <w:bookmarkStart w:id="27" w:name="_Hlk34051944"/>
      <w:bookmarkStart w:id="28" w:name="_Toc17800311"/>
      <w:bookmarkStart w:id="29" w:name="_Toc17799798"/>
      <w:bookmarkStart w:id="30" w:name="_Toc17799736"/>
      <w:bookmarkStart w:id="31" w:name="_Toc39947671"/>
      <w:bookmarkStart w:id="32" w:name="_Toc17800093"/>
      <w:r>
        <w:rPr>
          <w:rFonts w:hint="eastAsia" w:ascii="宋体" w:hAnsi="宋体" w:eastAsia="宋体"/>
          <w:b/>
          <w:bCs w:val="0"/>
          <w:sz w:val="28"/>
          <w:szCs w:val="28"/>
        </w:rPr>
        <w:t>第一部分 价格评审</w:t>
      </w:r>
    </w:p>
    <w:p>
      <w:pPr>
        <w:numPr>
          <w:ilvl w:val="0"/>
          <w:numId w:val="21"/>
        </w:numPr>
        <w:snapToGrid w:val="0"/>
        <w:spacing w:line="360" w:lineRule="auto"/>
        <w:jc w:val="center"/>
        <w:rPr>
          <w:rFonts w:ascii="宋体" w:hAnsi="宋体" w:eastAsia="宋体" w:cs="Times New Roman"/>
          <w:b/>
          <w:kern w:val="0"/>
          <w:szCs w:val="24"/>
        </w:rPr>
      </w:pPr>
      <w:r>
        <w:rPr>
          <w:rFonts w:hint="eastAsia" w:ascii="宋体" w:hAnsi="宋体" w:eastAsia="宋体" w:cs="Times New Roman"/>
          <w:b/>
          <w:kern w:val="0"/>
          <w:szCs w:val="24"/>
        </w:rPr>
        <w:t>小微企业产品价格扣除</w:t>
      </w:r>
    </w:p>
    <w:p>
      <w:pPr>
        <w:numPr>
          <w:ilvl w:val="1"/>
          <w:numId w:val="22"/>
        </w:numPr>
        <w:adjustRightInd w:val="0"/>
        <w:spacing w:line="360" w:lineRule="auto"/>
        <w:textAlignment w:val="baseline"/>
        <w:rPr>
          <w:rFonts w:ascii="宋体" w:hAnsi="宋体" w:eastAsia="宋体" w:cs="Times New Roman"/>
          <w:strike/>
          <w:kern w:val="0"/>
          <w:szCs w:val="24"/>
        </w:rPr>
      </w:pPr>
      <w:r>
        <w:rPr>
          <w:rFonts w:hint="eastAsia" w:ascii="宋体" w:hAnsi="宋体" w:eastAsia="宋体" w:cs="Times New Roman"/>
          <w:kern w:val="0"/>
          <w:szCs w:val="24"/>
        </w:rPr>
        <w:t>根据财政部、工业和信息化部印发的《政府采购促进中小企业发展管理办法》（财库〔</w:t>
      </w:r>
      <w:r>
        <w:rPr>
          <w:rFonts w:ascii="宋体" w:hAnsi="宋体" w:eastAsia="宋体" w:cs="Times New Roman"/>
          <w:kern w:val="0"/>
          <w:szCs w:val="24"/>
        </w:rPr>
        <w:t>2020〕46号</w:t>
      </w:r>
      <w:r>
        <w:rPr>
          <w:rFonts w:hint="eastAsia" w:ascii="宋体" w:hAnsi="宋体" w:eastAsia="宋体" w:cs="Times New Roman"/>
          <w:kern w:val="0"/>
          <w:szCs w:val="24"/>
        </w:rPr>
        <w:t>）的规定，对小型和微型企业产品的价格给予C</w:t>
      </w:r>
      <w:r>
        <w:rPr>
          <w:rFonts w:ascii="宋体" w:hAnsi="宋体" w:eastAsia="宋体" w:cs="Times New Roman"/>
          <w:kern w:val="0"/>
          <w:szCs w:val="24"/>
        </w:rPr>
        <w:t>1</w:t>
      </w:r>
      <w:r>
        <w:rPr>
          <w:rFonts w:hint="eastAsia" w:ascii="宋体" w:hAnsi="宋体" w:eastAsia="宋体" w:cs="Times New Roman"/>
          <w:kern w:val="0"/>
          <w:szCs w:val="24"/>
        </w:rPr>
        <w:t>的扣除（</w:t>
      </w:r>
      <w:r>
        <w:rPr>
          <w:rFonts w:ascii="宋体" w:hAnsi="宋体" w:eastAsia="宋体" w:cs="Times New Roman"/>
          <w:kern w:val="0"/>
          <w:szCs w:val="24"/>
        </w:rPr>
        <w:t>C1</w:t>
      </w:r>
      <w:r>
        <w:rPr>
          <w:rFonts w:hint="eastAsia" w:ascii="宋体" w:hAnsi="宋体" w:eastAsia="宋体" w:cs="Times New Roman"/>
          <w:kern w:val="0"/>
          <w:szCs w:val="24"/>
        </w:rPr>
        <w:t>的取值为</w:t>
      </w:r>
      <w:r>
        <w:rPr>
          <w:rFonts w:hint="eastAsia" w:ascii="宋体" w:hAnsi="宋体" w:eastAsia="宋体" w:cs="Times New Roman"/>
          <w:kern w:val="0"/>
          <w:szCs w:val="24"/>
          <w:u w:val="single"/>
        </w:rPr>
        <w:t>6</w:t>
      </w:r>
      <w:r>
        <w:rPr>
          <w:rFonts w:ascii="宋体" w:hAnsi="宋体" w:eastAsia="宋体" w:cs="Times New Roman"/>
          <w:kern w:val="0"/>
          <w:szCs w:val="24"/>
          <w:u w:val="single"/>
        </w:rPr>
        <w:t>%</w:t>
      </w:r>
      <w:r>
        <w:rPr>
          <w:rFonts w:hint="eastAsia" w:ascii="宋体" w:hAnsi="宋体" w:eastAsia="宋体" w:cs="Times New Roman"/>
          <w:kern w:val="0"/>
          <w:szCs w:val="24"/>
        </w:rPr>
        <w:t>），用扣除后的价格参与评审。</w:t>
      </w:r>
    </w:p>
    <w:p>
      <w:pPr>
        <w:numPr>
          <w:ilvl w:val="1"/>
          <w:numId w:val="22"/>
        </w:numPr>
        <w:adjustRightInd w:val="0"/>
        <w:spacing w:line="360" w:lineRule="auto"/>
        <w:textAlignment w:val="baseline"/>
        <w:rPr>
          <w:rFonts w:ascii="宋体" w:hAnsi="宋体" w:eastAsia="宋体" w:cs="Times New Roman"/>
          <w:bCs w:val="0"/>
          <w:kern w:val="0"/>
          <w:szCs w:val="24"/>
        </w:rPr>
      </w:pPr>
      <w:r>
        <w:rPr>
          <w:rFonts w:hint="eastAsia" w:ascii="宋体" w:hAnsi="宋体" w:eastAsia="宋体" w:cs="Times New Roman"/>
          <w:bCs w:val="0"/>
          <w:kern w:val="0"/>
          <w:szCs w:val="24"/>
        </w:rPr>
        <w:t>监狱企业产品价格扣除</w:t>
      </w:r>
    </w:p>
    <w:p>
      <w:pPr>
        <w:numPr>
          <w:ilvl w:val="2"/>
          <w:numId w:val="23"/>
        </w:numPr>
        <w:adjustRightInd w:val="0"/>
        <w:spacing w:line="360" w:lineRule="auto"/>
        <w:ind w:left="567" w:hanging="567"/>
        <w:textAlignment w:val="baseline"/>
        <w:rPr>
          <w:rFonts w:ascii="宋体" w:hAnsi="宋体" w:eastAsia="宋体" w:cs="Times New Roman"/>
          <w:bCs w:val="0"/>
          <w:kern w:val="0"/>
          <w:szCs w:val="24"/>
        </w:rPr>
      </w:pPr>
      <w:r>
        <w:rPr>
          <w:rFonts w:hint="eastAsia" w:ascii="宋体" w:hAnsi="宋体" w:eastAsia="宋体" w:cs="Times New Roman"/>
          <w:bCs w:val="0"/>
          <w:kern w:val="0"/>
          <w:szCs w:val="24"/>
        </w:rPr>
        <w:t>监狱企业视同小微企业，按上述第（一）条款享受评审中价格扣除。</w:t>
      </w:r>
    </w:p>
    <w:p>
      <w:pPr>
        <w:numPr>
          <w:ilvl w:val="1"/>
          <w:numId w:val="22"/>
        </w:numPr>
        <w:adjustRightInd w:val="0"/>
        <w:spacing w:line="360" w:lineRule="auto"/>
        <w:textAlignment w:val="baseline"/>
        <w:rPr>
          <w:rFonts w:ascii="宋体" w:hAnsi="宋体" w:eastAsia="宋体" w:cs="Times New Roman"/>
          <w:bCs w:val="0"/>
          <w:kern w:val="0"/>
          <w:szCs w:val="24"/>
        </w:rPr>
      </w:pPr>
      <w:r>
        <w:rPr>
          <w:rFonts w:hint="eastAsia" w:ascii="宋体" w:hAnsi="宋体" w:eastAsia="宋体" w:cs="Times New Roman"/>
          <w:bCs w:val="0"/>
          <w:kern w:val="0"/>
          <w:szCs w:val="24"/>
        </w:rPr>
        <w:t>残疾人福利性单位产品价格扣除</w:t>
      </w:r>
    </w:p>
    <w:p>
      <w:pPr>
        <w:numPr>
          <w:ilvl w:val="2"/>
          <w:numId w:val="24"/>
        </w:numPr>
        <w:adjustRightInd w:val="0"/>
        <w:spacing w:line="360" w:lineRule="auto"/>
        <w:ind w:left="567" w:hanging="567"/>
        <w:textAlignment w:val="baseline"/>
        <w:rPr>
          <w:rFonts w:ascii="宋体" w:hAnsi="宋体" w:eastAsia="宋体" w:cs="Times New Roman"/>
          <w:bCs w:val="0"/>
          <w:kern w:val="0"/>
          <w:szCs w:val="24"/>
        </w:rPr>
      </w:pPr>
      <w:r>
        <w:rPr>
          <w:rFonts w:hint="eastAsia" w:ascii="宋体" w:hAnsi="宋体" w:eastAsia="宋体" w:cs="Times New Roman"/>
          <w:bCs w:val="0"/>
          <w:kern w:val="0"/>
          <w:szCs w:val="24"/>
        </w:rPr>
        <w:t>残疾人福利性单位视同小微企业，按上述第（一）条款享受评审中价格扣除。</w:t>
      </w:r>
    </w:p>
    <w:p>
      <w:pPr>
        <w:snapToGrid w:val="0"/>
        <w:spacing w:line="360" w:lineRule="auto"/>
        <w:rPr>
          <w:rFonts w:ascii="宋体" w:hAnsi="宋体" w:eastAsia="宋体" w:cs="Times New Roman"/>
          <w:bCs w:val="0"/>
          <w:szCs w:val="24"/>
        </w:rPr>
      </w:pPr>
    </w:p>
    <w:p>
      <w:pPr>
        <w:numPr>
          <w:ilvl w:val="0"/>
          <w:numId w:val="21"/>
        </w:numPr>
        <w:snapToGrid w:val="0"/>
        <w:spacing w:line="360" w:lineRule="auto"/>
        <w:jc w:val="center"/>
        <w:rPr>
          <w:rFonts w:ascii="宋体" w:hAnsi="宋体" w:eastAsia="宋体" w:cs="Times New Roman"/>
          <w:b/>
          <w:szCs w:val="22"/>
        </w:rPr>
      </w:pPr>
      <w:r>
        <w:rPr>
          <w:rFonts w:hint="eastAsia" w:ascii="宋体" w:hAnsi="宋体" w:eastAsia="宋体" w:cs="Times New Roman"/>
          <w:b/>
          <w:szCs w:val="22"/>
        </w:rPr>
        <w:t>节能产品、环境标志产品价格扣除</w:t>
      </w:r>
    </w:p>
    <w:p>
      <w:pPr>
        <w:numPr>
          <w:ilvl w:val="1"/>
          <w:numId w:val="25"/>
        </w:numPr>
        <w:adjustRightInd w:val="0"/>
        <w:snapToGrid w:val="0"/>
        <w:spacing w:line="360" w:lineRule="auto"/>
        <w:rPr>
          <w:rFonts w:ascii="宋体" w:hAnsi="宋体" w:eastAsia="宋体"/>
          <w:szCs w:val="24"/>
        </w:rPr>
      </w:pPr>
      <w:r>
        <w:rPr>
          <w:rFonts w:hint="eastAsia" w:ascii="宋体" w:hAnsi="宋体" w:eastAsia="宋体"/>
          <w:szCs w:val="24"/>
        </w:rPr>
        <w:t>拟采购产品属于节能产品政府采购品目清单规定必须强制采购的，实行强制采购。</w:t>
      </w:r>
    </w:p>
    <w:p>
      <w:pPr>
        <w:numPr>
          <w:ilvl w:val="1"/>
          <w:numId w:val="25"/>
        </w:numPr>
        <w:adjustRightInd w:val="0"/>
        <w:snapToGrid w:val="0"/>
        <w:spacing w:line="360" w:lineRule="auto"/>
        <w:rPr>
          <w:rFonts w:ascii="宋体" w:hAnsi="宋体" w:eastAsia="宋体"/>
          <w:szCs w:val="24"/>
        </w:rPr>
      </w:pPr>
      <w:r>
        <w:rPr>
          <w:rFonts w:hint="eastAsia" w:ascii="宋体" w:hAnsi="宋体" w:eastAsia="宋体"/>
          <w:szCs w:val="24"/>
        </w:rPr>
        <w:t>本次采购产品在财政部、发展改革委、生态环境部等部门最新发布的《节能产品政府采购品目清单》或《</w:t>
      </w:r>
      <w:r>
        <w:rPr>
          <w:rFonts w:ascii="宋体" w:hAnsi="宋体" w:eastAsia="宋体"/>
          <w:szCs w:val="24"/>
        </w:rPr>
        <w:t>环境标志产品</w:t>
      </w:r>
      <w:r>
        <w:rPr>
          <w:rFonts w:hint="eastAsia" w:ascii="宋体" w:hAnsi="宋体" w:eastAsia="宋体"/>
          <w:szCs w:val="24"/>
        </w:rPr>
        <w:t>政府采购</w:t>
      </w:r>
      <w:r>
        <w:rPr>
          <w:rFonts w:ascii="宋体" w:hAnsi="宋体" w:eastAsia="宋体"/>
          <w:szCs w:val="24"/>
        </w:rPr>
        <w:t>品目清单</w:t>
      </w:r>
      <w:r>
        <w:rPr>
          <w:rFonts w:hint="eastAsia" w:ascii="宋体" w:hAnsi="宋体" w:eastAsia="宋体"/>
          <w:szCs w:val="24"/>
        </w:rPr>
        <w:t>》的清单范围内优先采购的节能产品、</w:t>
      </w:r>
      <w:r>
        <w:rPr>
          <w:rFonts w:ascii="宋体" w:hAnsi="宋体" w:eastAsia="宋体"/>
          <w:szCs w:val="24"/>
        </w:rPr>
        <w:t>环境标志产品类别</w:t>
      </w:r>
      <w:r>
        <w:rPr>
          <w:rFonts w:hint="eastAsia" w:ascii="宋体" w:hAnsi="宋体" w:eastAsia="宋体"/>
          <w:szCs w:val="24"/>
        </w:rPr>
        <w:t>，对于具有国家确定的认证机构出具的、处于有效期之内的节能产品或环境标志产品认证证书的，对节能产品或环境标志产品的价格分别给予</w:t>
      </w:r>
      <w:r>
        <w:rPr>
          <w:rFonts w:hint="eastAsia" w:ascii="宋体" w:hAnsi="宋体" w:eastAsia="宋体"/>
          <w:szCs w:val="24"/>
          <w:u w:val="single"/>
        </w:rPr>
        <w:t xml:space="preserve"> </w:t>
      </w:r>
      <w:r>
        <w:rPr>
          <w:rFonts w:ascii="宋体" w:hAnsi="宋体" w:eastAsia="宋体"/>
          <w:szCs w:val="24"/>
          <w:u w:val="single"/>
        </w:rPr>
        <w:t xml:space="preserve">1 </w:t>
      </w:r>
      <w:r>
        <w:rPr>
          <w:rFonts w:ascii="宋体" w:hAnsi="宋体" w:eastAsia="宋体"/>
          <w:szCs w:val="24"/>
        </w:rPr>
        <w:t>%</w:t>
      </w:r>
      <w:r>
        <w:rPr>
          <w:rFonts w:hint="eastAsia" w:ascii="宋体" w:hAnsi="宋体" w:eastAsia="宋体"/>
          <w:szCs w:val="24"/>
        </w:rPr>
        <w:t>的价格扣除。</w:t>
      </w:r>
    </w:p>
    <w:p>
      <w:pPr>
        <w:numPr>
          <w:ilvl w:val="1"/>
          <w:numId w:val="25"/>
        </w:numPr>
        <w:adjustRightInd w:val="0"/>
        <w:snapToGrid w:val="0"/>
        <w:spacing w:line="360" w:lineRule="auto"/>
        <w:rPr>
          <w:rFonts w:ascii="宋体" w:hAnsi="宋体" w:eastAsia="宋体"/>
          <w:b/>
          <w:bCs w:val="0"/>
          <w:i/>
          <w:szCs w:val="24"/>
          <w:shd w:val="pct10" w:color="auto" w:fill="FFFFFF"/>
        </w:rPr>
      </w:pPr>
      <w:r>
        <w:rPr>
          <w:rFonts w:hint="eastAsia" w:ascii="宋体" w:hAnsi="宋体" w:eastAsia="宋体"/>
          <w:szCs w:val="24"/>
        </w:rPr>
        <w:t>属于品目清单范围内的节能或环境标志产品，应当提供国家确定的认证机构出具的、处于有效期之内的节能产品或环境标志产品 认证证书复印件，并加盖响应供应商单位的公章。</w:t>
      </w:r>
    </w:p>
    <w:bookmarkEnd w:id="27"/>
    <w:p>
      <w:pPr>
        <w:jc w:val="left"/>
        <w:rPr>
          <w:rFonts w:ascii="宋体" w:hAnsi="宋体" w:eastAsia="宋体"/>
        </w:rPr>
      </w:pPr>
    </w:p>
    <w:p>
      <w:pPr>
        <w:adjustRightInd w:val="0"/>
        <w:snapToGrid w:val="0"/>
        <w:spacing w:before="156" w:beforeLines="50" w:after="156" w:afterLines="50" w:line="360" w:lineRule="auto"/>
        <w:jc w:val="center"/>
        <w:outlineLvl w:val="2"/>
        <w:rPr>
          <w:rFonts w:ascii="宋体" w:hAnsi="宋体" w:eastAsia="宋体"/>
          <w:b/>
          <w:bCs w:val="0"/>
          <w:sz w:val="28"/>
          <w:szCs w:val="28"/>
        </w:rPr>
      </w:pPr>
      <w:bookmarkStart w:id="33" w:name="_Hlk54341383"/>
      <w:r>
        <w:rPr>
          <w:rFonts w:hint="eastAsia" w:ascii="宋体" w:hAnsi="宋体" w:eastAsia="宋体"/>
          <w:b/>
          <w:bCs w:val="0"/>
          <w:sz w:val="28"/>
          <w:szCs w:val="28"/>
        </w:rPr>
        <w:t>第二部分 政策功能说明</w:t>
      </w:r>
    </w:p>
    <w:p>
      <w:pPr>
        <w:snapToGrid w:val="0"/>
        <w:spacing w:line="360" w:lineRule="auto"/>
        <w:rPr>
          <w:rFonts w:ascii="宋体" w:hAnsi="宋体" w:eastAsia="宋体" w:cs="Times New Roman"/>
          <w:b/>
          <w:szCs w:val="24"/>
        </w:rPr>
      </w:pPr>
      <w:r>
        <w:rPr>
          <w:rFonts w:hint="eastAsia" w:ascii="宋体" w:hAnsi="宋体" w:eastAsia="宋体" w:cs="Times New Roman"/>
          <w:b/>
          <w:szCs w:val="24"/>
        </w:rPr>
        <w:t>一、中小企业扶持政策</w:t>
      </w:r>
    </w:p>
    <w:p>
      <w:pPr>
        <w:numPr>
          <w:ilvl w:val="1"/>
          <w:numId w:val="26"/>
        </w:numPr>
        <w:adjustRightInd w:val="0"/>
        <w:spacing w:line="360" w:lineRule="auto"/>
        <w:textAlignment w:val="baseline"/>
        <w:rPr>
          <w:rFonts w:ascii="宋体" w:hAnsi="宋体" w:eastAsia="宋体" w:cs="Times New Roman"/>
          <w:bCs w:val="0"/>
          <w:szCs w:val="24"/>
        </w:rPr>
      </w:pPr>
      <w:r>
        <w:rPr>
          <w:rFonts w:hint="eastAsia" w:ascii="宋体" w:hAnsi="宋体" w:eastAsia="宋体" w:cs="Times New Roman"/>
          <w:bCs w:val="0"/>
          <w:szCs w:val="24"/>
        </w:rPr>
        <w:t>在采购活动中，供应商提供的货物、工程或者服务符合下列情形的，享受</w:t>
      </w:r>
      <w:r>
        <w:rPr>
          <w:rFonts w:hint="eastAsia" w:ascii="宋体" w:hAnsi="宋体" w:eastAsia="宋体" w:cs="Times New Roman"/>
          <w:kern w:val="0"/>
          <w:szCs w:val="24"/>
        </w:rPr>
        <w:t>《政府采购促进中小企业发展管理办法》</w:t>
      </w:r>
      <w:r>
        <w:rPr>
          <w:rFonts w:hint="eastAsia" w:ascii="宋体" w:hAnsi="宋体" w:eastAsia="宋体" w:cs="Times New Roman"/>
          <w:bCs w:val="0"/>
          <w:szCs w:val="24"/>
        </w:rPr>
        <w:t>规定的中小企业扶持政策：</w:t>
      </w:r>
    </w:p>
    <w:p>
      <w:pPr>
        <w:numPr>
          <w:ilvl w:val="0"/>
          <w:numId w:val="27"/>
        </w:numPr>
        <w:adjustRightInd w:val="0"/>
        <w:snapToGrid w:val="0"/>
        <w:spacing w:line="360" w:lineRule="auto"/>
        <w:ind w:left="360" w:hanging="360" w:hangingChars="150"/>
        <w:textAlignment w:val="baseline"/>
        <w:rPr>
          <w:rFonts w:ascii="宋体" w:hAnsi="宋体" w:eastAsia="宋体"/>
          <w:b/>
          <w:bCs w:val="0"/>
          <w:color w:val="000000"/>
          <w:u w:val="double"/>
        </w:rPr>
      </w:pPr>
      <w:r>
        <w:rPr>
          <w:rFonts w:hint="eastAsia" w:ascii="宋体" w:hAnsi="宋体" w:eastAsia="宋体"/>
          <w:color w:val="000000"/>
        </w:rPr>
        <w:t>在货物采购项目中，货物由中小企业制造，即货物由中小企业生产且使用该中小企业商号或者注册商标；</w:t>
      </w:r>
      <w:r>
        <w:rPr>
          <w:rFonts w:hint="eastAsia" w:ascii="宋体" w:hAnsi="宋体" w:eastAsia="宋体"/>
          <w:b/>
          <w:bCs w:val="0"/>
          <w:color w:val="000000"/>
          <w:u w:val="double"/>
        </w:rPr>
        <w:t>供应商根据采购文件中明确的行业所对应的划分标准，判断其所投货物的制造商是否属于中小企业。</w:t>
      </w:r>
    </w:p>
    <w:p>
      <w:pPr>
        <w:numPr>
          <w:ilvl w:val="0"/>
          <w:numId w:val="27"/>
        </w:numPr>
        <w:adjustRightInd w:val="0"/>
        <w:snapToGrid w:val="0"/>
        <w:spacing w:line="360" w:lineRule="auto"/>
        <w:ind w:left="360" w:hanging="360" w:hangingChars="150"/>
        <w:textAlignment w:val="baseline"/>
        <w:rPr>
          <w:rFonts w:ascii="宋体" w:hAnsi="宋体" w:eastAsia="宋体"/>
          <w:b/>
          <w:bCs w:val="0"/>
          <w:color w:val="000000"/>
          <w:u w:val="double"/>
        </w:rPr>
      </w:pPr>
      <w:r>
        <w:rPr>
          <w:rFonts w:hint="eastAsia" w:ascii="宋体" w:hAnsi="宋体" w:eastAsia="宋体"/>
          <w:color w:val="000000"/>
        </w:rPr>
        <w:t>在工程采购项目中，工程由中小企业承建，即工程施工单位为中小企业；</w:t>
      </w:r>
      <w:r>
        <w:rPr>
          <w:rFonts w:hint="eastAsia" w:ascii="宋体" w:hAnsi="宋体" w:eastAsia="宋体"/>
          <w:b/>
          <w:bCs w:val="0"/>
          <w:color w:val="000000"/>
          <w:u w:val="double"/>
        </w:rPr>
        <w:t>供应商根据采购文件中明确的行业所对应的划分标准，判断承建企业是否属于中小企业。</w:t>
      </w:r>
    </w:p>
    <w:p>
      <w:pPr>
        <w:numPr>
          <w:ilvl w:val="0"/>
          <w:numId w:val="27"/>
        </w:numPr>
        <w:adjustRightInd w:val="0"/>
        <w:snapToGrid w:val="0"/>
        <w:spacing w:line="360" w:lineRule="auto"/>
        <w:ind w:left="360" w:hanging="360" w:hangingChars="150"/>
        <w:textAlignment w:val="baseline"/>
        <w:rPr>
          <w:rFonts w:ascii="宋体" w:hAnsi="宋体" w:eastAsia="宋体"/>
          <w:b/>
          <w:bCs w:val="0"/>
          <w:color w:val="000000"/>
          <w:u w:val="double"/>
        </w:rPr>
      </w:pPr>
      <w:r>
        <w:rPr>
          <w:rFonts w:hint="eastAsia" w:ascii="宋体" w:hAnsi="宋体" w:eastAsia="宋体"/>
          <w:color w:val="000000"/>
        </w:rPr>
        <w:t>在服务采购项目中，服务由中小企业承接，即提供服务的人员为中小企业依照《中华人民共和国劳动合同法》订立劳动合同的从业人员。</w:t>
      </w:r>
      <w:r>
        <w:rPr>
          <w:rFonts w:hint="eastAsia" w:ascii="宋体" w:hAnsi="宋体" w:eastAsia="宋体"/>
          <w:b/>
          <w:bCs w:val="0"/>
          <w:color w:val="000000"/>
          <w:u w:val="double"/>
        </w:rPr>
        <w:t>供应商根据采购文件中明确的行业所对应的划分标准，判断承接企业是否属于中小企业。</w:t>
      </w:r>
    </w:p>
    <w:p>
      <w:pPr>
        <w:snapToGrid w:val="0"/>
        <w:spacing w:line="360" w:lineRule="auto"/>
        <w:ind w:firstLine="424" w:firstLineChars="177"/>
        <w:rPr>
          <w:rFonts w:ascii="宋体" w:hAnsi="宋体" w:eastAsia="宋体" w:cs="Times New Roman"/>
          <w:bCs w:val="0"/>
          <w:szCs w:val="24"/>
        </w:rPr>
      </w:pPr>
      <w:r>
        <w:rPr>
          <w:rFonts w:hint="eastAsia" w:ascii="宋体" w:hAnsi="宋体" w:eastAsia="宋体" w:cs="Times New Roman"/>
          <w:bCs w:val="0"/>
          <w:szCs w:val="24"/>
        </w:rPr>
        <w:t>在货物采购项目中，供应商提供的货物既有中小企业制造货物，也有大型企业制造货物的，不享受本办法规定的中小企业扶持政策。</w:t>
      </w:r>
    </w:p>
    <w:p>
      <w:pPr>
        <w:snapToGrid w:val="0"/>
        <w:spacing w:line="360" w:lineRule="auto"/>
        <w:ind w:firstLine="424" w:firstLineChars="177"/>
        <w:rPr>
          <w:rFonts w:ascii="宋体" w:hAnsi="宋体" w:eastAsia="宋体" w:cs="Times New Roman"/>
          <w:kern w:val="0"/>
          <w:szCs w:val="24"/>
        </w:rPr>
      </w:pPr>
      <w:r>
        <w:rPr>
          <w:rFonts w:hint="eastAsia" w:ascii="宋体" w:hAnsi="宋体" w:eastAsia="宋体" w:cs="Times New Roman"/>
          <w:bCs w:val="0"/>
          <w:szCs w:val="24"/>
        </w:rPr>
        <w:t>以联合体形式参加政府采购活动，联合体各方均为中小企业的，联合体视同中小企业。其中，联合体各方均为小微企业的，联合体视同小微企业。</w:t>
      </w:r>
    </w:p>
    <w:p>
      <w:pPr>
        <w:numPr>
          <w:ilvl w:val="1"/>
          <w:numId w:val="26"/>
        </w:numPr>
        <w:adjustRightInd w:val="0"/>
        <w:spacing w:line="360" w:lineRule="auto"/>
        <w:textAlignment w:val="baseline"/>
        <w:rPr>
          <w:rFonts w:ascii="宋体" w:hAnsi="宋体" w:eastAsia="宋体" w:cs="Times New Roman"/>
          <w:b/>
          <w:szCs w:val="24"/>
        </w:rPr>
      </w:pPr>
      <w:r>
        <w:rPr>
          <w:rFonts w:hint="eastAsia" w:ascii="宋体" w:hAnsi="宋体" w:eastAsia="宋体" w:cs="Times New Roman"/>
          <w:bCs w:val="0"/>
          <w:szCs w:val="24"/>
        </w:rPr>
        <w:t>参加</w:t>
      </w:r>
      <w:r>
        <w:rPr>
          <w:rFonts w:hint="eastAsia" w:ascii="宋体" w:hAnsi="宋体" w:eastAsia="宋体" w:cs="Times New Roman"/>
          <w:kern w:val="0"/>
          <w:szCs w:val="24"/>
        </w:rPr>
        <w:t>政府采购活动的中小企业应当提供《中小企业声明函》（格式见第六章响应文件格式）</w:t>
      </w:r>
      <w:r>
        <w:rPr>
          <w:rFonts w:hint="eastAsia" w:ascii="宋体" w:hAnsi="宋体" w:eastAsia="宋体" w:cs="Times New Roman"/>
          <w:bCs w:val="0"/>
          <w:kern w:val="0"/>
          <w:szCs w:val="24"/>
        </w:rPr>
        <w:t>。</w:t>
      </w:r>
    </w:p>
    <w:p>
      <w:pPr>
        <w:numPr>
          <w:ilvl w:val="1"/>
          <w:numId w:val="26"/>
        </w:numPr>
        <w:adjustRightInd w:val="0"/>
        <w:spacing w:line="360" w:lineRule="auto"/>
        <w:textAlignment w:val="baseline"/>
        <w:rPr>
          <w:rFonts w:ascii="宋体" w:hAnsi="宋体" w:eastAsia="宋体" w:cs="Times New Roman"/>
          <w:bCs w:val="0"/>
          <w:szCs w:val="24"/>
        </w:rPr>
      </w:pPr>
      <w:r>
        <w:rPr>
          <w:rFonts w:hint="eastAsia" w:ascii="宋体" w:hAnsi="宋体" w:eastAsia="宋体" w:cs="Times New Roman"/>
          <w:bCs w:val="0"/>
          <w:szCs w:val="24"/>
        </w:rPr>
        <w:t>享受扶持政策获得政府采购合同的，小微企业不得将合同分包给大中型企业，中型企业不得将合同分包给大型企业；</w:t>
      </w:r>
    </w:p>
    <w:p>
      <w:pPr>
        <w:numPr>
          <w:ilvl w:val="1"/>
          <w:numId w:val="26"/>
        </w:numPr>
        <w:adjustRightInd w:val="0"/>
        <w:spacing w:line="360" w:lineRule="auto"/>
        <w:textAlignment w:val="baseline"/>
        <w:rPr>
          <w:rFonts w:ascii="宋体" w:hAnsi="宋体" w:eastAsia="宋体" w:cs="Times New Roman"/>
          <w:bCs w:val="0"/>
          <w:kern w:val="0"/>
          <w:szCs w:val="24"/>
        </w:rPr>
      </w:pPr>
      <w:r>
        <w:rPr>
          <w:rFonts w:hint="eastAsia" w:ascii="宋体" w:hAnsi="宋体" w:eastAsia="宋体" w:cs="Times New Roman"/>
          <w:bCs w:val="0"/>
          <w:kern w:val="0"/>
          <w:szCs w:val="24"/>
        </w:rPr>
        <w:t>监狱企业</w:t>
      </w:r>
    </w:p>
    <w:p>
      <w:pPr>
        <w:numPr>
          <w:ilvl w:val="2"/>
          <w:numId w:val="26"/>
        </w:numPr>
        <w:adjustRightInd w:val="0"/>
        <w:spacing w:line="360" w:lineRule="auto"/>
        <w:ind w:left="567" w:hanging="567"/>
        <w:textAlignment w:val="baseline"/>
        <w:rPr>
          <w:rFonts w:ascii="宋体" w:hAnsi="宋体" w:eastAsia="宋体" w:cs="Times New Roman"/>
          <w:bCs w:val="0"/>
          <w:kern w:val="0"/>
          <w:szCs w:val="24"/>
        </w:rPr>
      </w:pPr>
      <w:r>
        <w:rPr>
          <w:rFonts w:hint="eastAsia" w:ascii="宋体" w:hAnsi="宋体" w:eastAsia="宋体" w:cs="Times New Roman"/>
          <w:bCs w:val="0"/>
          <w:kern w:val="0"/>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26"/>
        </w:numPr>
        <w:adjustRightInd w:val="0"/>
        <w:spacing w:line="360" w:lineRule="auto"/>
        <w:ind w:left="567" w:hanging="567"/>
        <w:textAlignment w:val="baseline"/>
        <w:rPr>
          <w:rFonts w:ascii="宋体" w:hAnsi="宋体" w:eastAsia="宋体" w:cs="Times New Roman"/>
          <w:b/>
          <w:szCs w:val="24"/>
        </w:rPr>
      </w:pPr>
      <w:r>
        <w:rPr>
          <w:rFonts w:hint="eastAsia" w:ascii="宋体" w:hAnsi="宋体" w:eastAsia="宋体" w:cs="Times New Roman"/>
          <w:bCs w:val="0"/>
          <w:kern w:val="0"/>
          <w:szCs w:val="24"/>
        </w:rPr>
        <w:t>监狱企业参加政府采购活动时，应当提供由省级以上监狱管理局、戒毒管理局（含新疆生产建设兵团）出具的属于监狱企业的证明文件，</w:t>
      </w:r>
      <w:r>
        <w:rPr>
          <w:rFonts w:hint="eastAsia" w:ascii="宋体" w:hAnsi="宋体" w:eastAsia="宋体"/>
          <w:bCs w:val="0"/>
          <w:kern w:val="0"/>
          <w:szCs w:val="24"/>
        </w:rPr>
        <w:t>否则不予认可</w:t>
      </w:r>
      <w:r>
        <w:rPr>
          <w:rFonts w:hint="eastAsia" w:ascii="宋体" w:hAnsi="宋体" w:eastAsia="宋体" w:cs="Times New Roman"/>
          <w:bCs w:val="0"/>
          <w:kern w:val="0"/>
          <w:szCs w:val="24"/>
        </w:rPr>
        <w:t>。</w:t>
      </w:r>
    </w:p>
    <w:p>
      <w:pPr>
        <w:numPr>
          <w:ilvl w:val="2"/>
          <w:numId w:val="26"/>
        </w:numPr>
        <w:adjustRightInd w:val="0"/>
        <w:spacing w:line="360" w:lineRule="auto"/>
        <w:ind w:left="567" w:hanging="567"/>
        <w:textAlignment w:val="baseline"/>
        <w:rPr>
          <w:rFonts w:ascii="宋体" w:hAnsi="宋体" w:eastAsia="宋体" w:cs="Times New Roman"/>
          <w:bCs w:val="0"/>
          <w:szCs w:val="24"/>
        </w:rPr>
      </w:pPr>
      <w:r>
        <w:rPr>
          <w:rFonts w:hint="eastAsia" w:ascii="宋体" w:hAnsi="宋体" w:eastAsia="宋体" w:cs="Times New Roman"/>
          <w:bCs w:val="0"/>
          <w:szCs w:val="24"/>
        </w:rPr>
        <w:t>在政府采购活动中，监狱企业视同小型、微型企业，享受预留份额、评审中价格扣除等政府采购促进中小企业发展的政府采购政策。</w:t>
      </w:r>
    </w:p>
    <w:p>
      <w:pPr>
        <w:numPr>
          <w:ilvl w:val="1"/>
          <w:numId w:val="26"/>
        </w:numPr>
        <w:adjustRightInd w:val="0"/>
        <w:spacing w:line="360" w:lineRule="auto"/>
        <w:textAlignment w:val="baseline"/>
        <w:rPr>
          <w:rFonts w:ascii="宋体" w:hAnsi="宋体" w:eastAsia="宋体" w:cs="Times New Roman"/>
          <w:bCs w:val="0"/>
          <w:szCs w:val="24"/>
        </w:rPr>
      </w:pPr>
      <w:r>
        <w:rPr>
          <w:rFonts w:hint="eastAsia" w:ascii="宋体" w:hAnsi="宋体" w:eastAsia="宋体" w:cs="Times New Roman"/>
          <w:bCs w:val="0"/>
          <w:kern w:val="0"/>
          <w:szCs w:val="24"/>
        </w:rPr>
        <w:t>残疾人福利性单位</w:t>
      </w:r>
    </w:p>
    <w:p>
      <w:pPr>
        <w:numPr>
          <w:ilvl w:val="2"/>
          <w:numId w:val="26"/>
        </w:numPr>
        <w:adjustRightInd w:val="0"/>
        <w:spacing w:line="360" w:lineRule="auto"/>
        <w:ind w:left="567" w:hanging="567"/>
        <w:textAlignment w:val="baseline"/>
        <w:rPr>
          <w:rFonts w:ascii="宋体" w:hAnsi="宋体" w:eastAsia="宋体" w:cs="Times New Roman"/>
          <w:bCs w:val="0"/>
          <w:kern w:val="0"/>
          <w:szCs w:val="24"/>
        </w:rPr>
      </w:pPr>
      <w:r>
        <w:rPr>
          <w:rFonts w:ascii="宋体" w:hAnsi="宋体" w:eastAsia="宋体" w:cs="Times New Roman"/>
          <w:kern w:val="0"/>
          <w:szCs w:val="24"/>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响应文件格式），并对声明的真实性负责。一旦成交将在成交公告中公告其声明函，接受社会监督。响应供应商提供的《残疾人福利性单位声明函》与事实不符的，依照《中华人民共和国政府采购法》第七十七条第一款的规定追究法律责任。</w:t>
      </w:r>
    </w:p>
    <w:p>
      <w:pPr>
        <w:numPr>
          <w:ilvl w:val="2"/>
          <w:numId w:val="26"/>
        </w:numPr>
        <w:adjustRightInd w:val="0"/>
        <w:spacing w:line="360" w:lineRule="auto"/>
        <w:ind w:left="567" w:hanging="567"/>
        <w:textAlignment w:val="baseline"/>
        <w:rPr>
          <w:rFonts w:ascii="宋体" w:hAnsi="宋体" w:eastAsia="宋体" w:cs="Times New Roman"/>
          <w:kern w:val="0"/>
          <w:szCs w:val="24"/>
        </w:rPr>
      </w:pPr>
      <w:r>
        <w:rPr>
          <w:rFonts w:hint="eastAsia" w:ascii="宋体" w:hAnsi="宋体" w:eastAsia="宋体" w:cs="Times New Roman"/>
          <w:kern w:val="0"/>
          <w:szCs w:val="24"/>
        </w:rPr>
        <w:t>在政府采购活动中，残疾人福利性单位视同小型、微型企业，享受预留份额、评审中价格扣除等促进中小企业发展的政府采购政策。</w:t>
      </w:r>
    </w:p>
    <w:p>
      <w:pPr>
        <w:snapToGrid w:val="0"/>
        <w:spacing w:line="360" w:lineRule="auto"/>
        <w:rPr>
          <w:rFonts w:ascii="宋体" w:hAnsi="宋体" w:eastAsia="宋体" w:cstheme="minorBidi"/>
          <w:bCs w:val="0"/>
          <w:szCs w:val="24"/>
        </w:rPr>
      </w:pPr>
    </w:p>
    <w:p>
      <w:pPr>
        <w:snapToGrid w:val="0"/>
        <w:spacing w:line="360" w:lineRule="auto"/>
        <w:rPr>
          <w:rFonts w:ascii="宋体" w:hAnsi="宋体" w:eastAsia="宋体" w:cstheme="minorBidi"/>
          <w:bCs w:val="0"/>
          <w:szCs w:val="24"/>
        </w:rPr>
      </w:pPr>
      <w:r>
        <w:rPr>
          <w:rFonts w:hint="eastAsia" w:ascii="宋体" w:hAnsi="宋体" w:eastAsia="宋体" w:cs="Times New Roman"/>
          <w:b/>
          <w:szCs w:val="24"/>
        </w:rPr>
        <w:t>二、商品包装和快递包装</w:t>
      </w:r>
    </w:p>
    <w:p>
      <w:pPr>
        <w:snapToGrid w:val="0"/>
        <w:spacing w:line="360" w:lineRule="auto"/>
        <w:rPr>
          <w:rFonts w:ascii="宋体" w:hAnsi="宋体" w:eastAsia="宋体" w:cstheme="minorBidi"/>
          <w:bCs w:val="0"/>
          <w:szCs w:val="24"/>
        </w:rPr>
      </w:pPr>
      <w:r>
        <w:rPr>
          <w:rFonts w:hint="eastAsia" w:ascii="宋体" w:hAnsi="宋体" w:eastAsia="宋体" w:cstheme="minorBidi"/>
          <w:bCs w:val="0"/>
          <w:szCs w:val="24"/>
        </w:rPr>
        <w:t>本项目如涉及商品包装、快递包装，应当满足以下要求：</w:t>
      </w:r>
    </w:p>
    <w:p>
      <w:pPr>
        <w:numPr>
          <w:ilvl w:val="0"/>
          <w:numId w:val="28"/>
        </w:numPr>
        <w:snapToGrid w:val="0"/>
        <w:spacing w:line="360" w:lineRule="auto"/>
        <w:rPr>
          <w:rFonts w:ascii="宋体" w:hAnsi="宋体" w:eastAsia="宋体" w:cstheme="minorBidi"/>
          <w:bCs w:val="0"/>
          <w:szCs w:val="24"/>
        </w:rPr>
      </w:pPr>
      <w:r>
        <w:rPr>
          <w:rFonts w:ascii="宋体" w:hAnsi="宋体" w:eastAsia="宋体" w:cstheme="minorBidi"/>
          <w:bCs w:val="0"/>
          <w:szCs w:val="24"/>
        </w:rPr>
        <w:t>商品包装环保要求</w:t>
      </w:r>
    </w:p>
    <w:p>
      <w:pPr>
        <w:numPr>
          <w:ilvl w:val="1"/>
          <w:numId w:val="29"/>
        </w:numPr>
        <w:snapToGrid w:val="0"/>
        <w:spacing w:line="360" w:lineRule="auto"/>
        <w:rPr>
          <w:rFonts w:ascii="宋体" w:hAnsi="宋体" w:eastAsia="宋体" w:cstheme="minorBidi"/>
          <w:bCs w:val="0"/>
          <w:szCs w:val="24"/>
        </w:rPr>
      </w:pPr>
      <w:r>
        <w:rPr>
          <w:rFonts w:ascii="宋体" w:hAnsi="宋体" w:eastAsia="宋体" w:cstheme="minorBidi"/>
          <w:bCs w:val="0"/>
          <w:szCs w:val="24"/>
        </w:rPr>
        <w:t>商品包装层数不得超过3层，空隙率不大于40%；</w:t>
      </w:r>
    </w:p>
    <w:p>
      <w:pPr>
        <w:numPr>
          <w:ilvl w:val="1"/>
          <w:numId w:val="29"/>
        </w:numPr>
        <w:snapToGrid w:val="0"/>
        <w:spacing w:line="360" w:lineRule="auto"/>
        <w:rPr>
          <w:rFonts w:ascii="宋体" w:hAnsi="宋体" w:eastAsia="宋体" w:cstheme="minorBidi"/>
          <w:bCs w:val="0"/>
          <w:szCs w:val="24"/>
        </w:rPr>
      </w:pPr>
      <w:r>
        <w:rPr>
          <w:rFonts w:ascii="宋体" w:hAnsi="宋体" w:eastAsia="宋体" w:cstheme="minorBidi"/>
          <w:bCs w:val="0"/>
          <w:szCs w:val="24"/>
        </w:rPr>
        <w:t>商品包装尽可能使用单一材质的包装材料，如因功能需求必需使用不同材质，不同材质间应便于分离；</w:t>
      </w:r>
    </w:p>
    <w:p>
      <w:pPr>
        <w:numPr>
          <w:ilvl w:val="1"/>
          <w:numId w:val="29"/>
        </w:numPr>
        <w:snapToGrid w:val="0"/>
        <w:spacing w:line="360" w:lineRule="auto"/>
        <w:rPr>
          <w:rFonts w:ascii="宋体" w:hAnsi="宋体" w:eastAsia="宋体" w:cstheme="minorBidi"/>
          <w:bCs w:val="0"/>
          <w:szCs w:val="24"/>
        </w:rPr>
      </w:pPr>
      <w:r>
        <w:rPr>
          <w:rFonts w:ascii="宋体" w:hAnsi="宋体" w:eastAsia="宋体" w:cstheme="minorBidi"/>
          <w:bCs w:val="0"/>
          <w:szCs w:val="24"/>
        </w:rPr>
        <w:t>商品包装中铅、汞、镉、六价铬的总含量应不大于100mg/kg；</w:t>
      </w:r>
      <w:r>
        <w:rPr>
          <w:rFonts w:hint="eastAsia" w:ascii="宋体" w:hAnsi="宋体" w:eastAsia="宋体" w:cstheme="minorBidi"/>
          <w:bCs w:val="0"/>
          <w:szCs w:val="24"/>
        </w:rPr>
        <w:t>（必要时，采购人可要求履约验收时提供第三方检测机构出具的检测报告复印件）</w:t>
      </w:r>
    </w:p>
    <w:p>
      <w:pPr>
        <w:numPr>
          <w:ilvl w:val="1"/>
          <w:numId w:val="29"/>
        </w:numPr>
        <w:snapToGrid w:val="0"/>
        <w:spacing w:line="360" w:lineRule="auto"/>
        <w:rPr>
          <w:rFonts w:ascii="宋体" w:hAnsi="宋体" w:eastAsia="宋体" w:cstheme="minorBidi"/>
          <w:bCs w:val="0"/>
          <w:szCs w:val="24"/>
        </w:rPr>
      </w:pPr>
      <w:r>
        <w:rPr>
          <w:rFonts w:ascii="宋体" w:hAnsi="宋体" w:eastAsia="宋体" w:cstheme="minorBidi"/>
          <w:bCs w:val="0"/>
          <w:szCs w:val="24"/>
        </w:rPr>
        <w:t>商品包装印刷使用的油墨中挥发性有机化合物(VOCs)含量应不大于5%（以重量计）；</w:t>
      </w:r>
      <w:r>
        <w:rPr>
          <w:rFonts w:hint="eastAsia" w:ascii="宋体" w:hAnsi="宋体" w:eastAsia="宋体" w:cstheme="minorBidi"/>
          <w:bCs w:val="0"/>
          <w:szCs w:val="24"/>
        </w:rPr>
        <w:t>（必要时，采购人可要求履约验收时提供第三方检测机构出具的检测报告复印件）</w:t>
      </w:r>
    </w:p>
    <w:p>
      <w:pPr>
        <w:numPr>
          <w:ilvl w:val="1"/>
          <w:numId w:val="29"/>
        </w:numPr>
        <w:snapToGrid w:val="0"/>
        <w:spacing w:line="360" w:lineRule="auto"/>
        <w:rPr>
          <w:rFonts w:ascii="宋体" w:hAnsi="宋体" w:eastAsia="宋体" w:cstheme="minorBidi"/>
          <w:bCs w:val="0"/>
          <w:szCs w:val="24"/>
        </w:rPr>
      </w:pPr>
      <w:r>
        <w:rPr>
          <w:rFonts w:ascii="宋体" w:hAnsi="宋体" w:eastAsia="宋体" w:cstheme="minorBidi"/>
          <w:bCs w:val="0"/>
          <w:szCs w:val="24"/>
        </w:rPr>
        <w:t>塑料材质商品包装上呈现的印刷颜色不得超过6色；</w:t>
      </w:r>
    </w:p>
    <w:p>
      <w:pPr>
        <w:numPr>
          <w:ilvl w:val="1"/>
          <w:numId w:val="29"/>
        </w:numPr>
        <w:snapToGrid w:val="0"/>
        <w:spacing w:line="360" w:lineRule="auto"/>
        <w:rPr>
          <w:rFonts w:ascii="宋体" w:hAnsi="宋体" w:eastAsia="宋体" w:cstheme="minorBidi"/>
          <w:bCs w:val="0"/>
          <w:szCs w:val="24"/>
        </w:rPr>
      </w:pPr>
      <w:r>
        <w:rPr>
          <w:rFonts w:ascii="宋体" w:hAnsi="宋体" w:eastAsia="宋体" w:cstheme="minorBidi"/>
          <w:bCs w:val="0"/>
          <w:szCs w:val="24"/>
        </w:rPr>
        <w:t>纸质商品包装应使用75%以上的可再生纤维原料生产；</w:t>
      </w:r>
    </w:p>
    <w:p>
      <w:pPr>
        <w:numPr>
          <w:ilvl w:val="1"/>
          <w:numId w:val="29"/>
        </w:numPr>
        <w:snapToGrid w:val="0"/>
        <w:spacing w:line="360" w:lineRule="auto"/>
        <w:rPr>
          <w:rFonts w:ascii="宋体" w:hAnsi="宋体" w:eastAsia="宋体" w:cstheme="minorBidi"/>
          <w:bCs w:val="0"/>
          <w:szCs w:val="24"/>
        </w:rPr>
      </w:pPr>
      <w:r>
        <w:rPr>
          <w:rFonts w:ascii="宋体" w:hAnsi="宋体" w:eastAsia="宋体" w:cstheme="minorBidi"/>
          <w:bCs w:val="0"/>
          <w:szCs w:val="24"/>
        </w:rPr>
        <w:t>木质商品包装的原料应来源于可持续性森林。</w:t>
      </w:r>
    </w:p>
    <w:p>
      <w:pPr>
        <w:numPr>
          <w:ilvl w:val="0"/>
          <w:numId w:val="28"/>
        </w:numPr>
        <w:snapToGrid w:val="0"/>
        <w:spacing w:line="360" w:lineRule="auto"/>
        <w:rPr>
          <w:rFonts w:ascii="宋体" w:hAnsi="宋体" w:eastAsia="宋体" w:cstheme="minorBidi"/>
          <w:bCs w:val="0"/>
          <w:szCs w:val="24"/>
        </w:rPr>
      </w:pPr>
      <w:r>
        <w:rPr>
          <w:rFonts w:ascii="宋体" w:hAnsi="宋体" w:eastAsia="宋体" w:cstheme="minorBidi"/>
          <w:bCs w:val="0"/>
          <w:szCs w:val="24"/>
        </w:rPr>
        <w:t>商品包装检测方法</w:t>
      </w:r>
    </w:p>
    <w:p>
      <w:pPr>
        <w:numPr>
          <w:ilvl w:val="1"/>
          <w:numId w:val="30"/>
        </w:numPr>
        <w:snapToGrid w:val="0"/>
        <w:spacing w:line="360" w:lineRule="auto"/>
        <w:rPr>
          <w:rFonts w:ascii="宋体" w:hAnsi="宋体" w:eastAsia="宋体" w:cstheme="minorBidi"/>
          <w:bCs w:val="0"/>
          <w:szCs w:val="24"/>
        </w:rPr>
      </w:pPr>
      <w:r>
        <w:rPr>
          <w:rFonts w:ascii="宋体" w:hAnsi="宋体" w:eastAsia="宋体" w:cstheme="minorBidi"/>
          <w:bCs w:val="0"/>
          <w:szCs w:val="24"/>
        </w:rPr>
        <w:t>商品包装中重金属（铅、汞、镉、六价铬）总量的检测按照GB/T10004-2008《包装用塑料复合膜、袋干法复合、挤出复合》规定的方法进行。</w:t>
      </w:r>
    </w:p>
    <w:p>
      <w:pPr>
        <w:numPr>
          <w:ilvl w:val="1"/>
          <w:numId w:val="30"/>
        </w:numPr>
        <w:snapToGrid w:val="0"/>
        <w:spacing w:line="360" w:lineRule="auto"/>
        <w:rPr>
          <w:rFonts w:ascii="宋体" w:hAnsi="宋体" w:eastAsia="宋体" w:cstheme="minorBidi"/>
          <w:bCs w:val="0"/>
          <w:szCs w:val="24"/>
        </w:rPr>
      </w:pPr>
      <w:r>
        <w:rPr>
          <w:rFonts w:ascii="宋体" w:hAnsi="宋体" w:eastAsia="宋体" w:cstheme="minorBidi"/>
          <w:bCs w:val="0"/>
          <w:szCs w:val="24"/>
        </w:rPr>
        <w:t>商品包装印刷使用的油墨中挥发性有机化合物(VOCs)的检测按照GB/T23986-2009《色漆和清漆挥发性有机化合物(VOC)含量的测定气相色谱法》规定的方法进行。</w:t>
      </w:r>
    </w:p>
    <w:p>
      <w:pPr>
        <w:numPr>
          <w:ilvl w:val="0"/>
          <w:numId w:val="28"/>
        </w:numPr>
        <w:snapToGrid w:val="0"/>
        <w:spacing w:line="360" w:lineRule="auto"/>
        <w:rPr>
          <w:rFonts w:ascii="宋体" w:hAnsi="宋体" w:eastAsia="宋体" w:cstheme="minorBidi"/>
          <w:bCs w:val="0"/>
          <w:szCs w:val="24"/>
        </w:rPr>
      </w:pPr>
      <w:r>
        <w:rPr>
          <w:rFonts w:ascii="宋体" w:hAnsi="宋体" w:eastAsia="宋体" w:cstheme="minorBidi"/>
          <w:bCs w:val="0"/>
          <w:szCs w:val="24"/>
        </w:rPr>
        <w:t>快递包装环保要求</w:t>
      </w:r>
    </w:p>
    <w:p>
      <w:pPr>
        <w:numPr>
          <w:ilvl w:val="1"/>
          <w:numId w:val="31"/>
        </w:numPr>
        <w:snapToGrid w:val="0"/>
        <w:spacing w:line="360" w:lineRule="auto"/>
        <w:rPr>
          <w:rFonts w:ascii="宋体" w:hAnsi="宋体" w:eastAsia="宋体" w:cstheme="minorBidi"/>
          <w:bCs w:val="0"/>
          <w:szCs w:val="24"/>
        </w:rPr>
      </w:pPr>
      <w:r>
        <w:rPr>
          <w:rFonts w:ascii="宋体" w:hAnsi="宋体" w:eastAsia="宋体" w:cstheme="minorBidi"/>
          <w:bCs w:val="0"/>
          <w:szCs w:val="24"/>
        </w:rPr>
        <w:t>快递包装中重金属（铅、汞、镉、六价铬）总量应不大于100mg/kg；</w:t>
      </w:r>
      <w:r>
        <w:rPr>
          <w:rFonts w:hint="eastAsia" w:ascii="宋体" w:hAnsi="宋体" w:eastAsia="宋体" w:cstheme="minorBidi"/>
          <w:bCs w:val="0"/>
          <w:szCs w:val="24"/>
        </w:rPr>
        <w:t>（必要时，采购人可要求履约验收时提供第三方检测机构出具的检测报告复印件）</w:t>
      </w:r>
    </w:p>
    <w:p>
      <w:pPr>
        <w:numPr>
          <w:ilvl w:val="1"/>
          <w:numId w:val="31"/>
        </w:numPr>
        <w:snapToGrid w:val="0"/>
        <w:spacing w:line="360" w:lineRule="auto"/>
        <w:rPr>
          <w:rFonts w:ascii="宋体" w:hAnsi="宋体" w:eastAsia="宋体" w:cstheme="minorBidi"/>
          <w:bCs w:val="0"/>
          <w:szCs w:val="24"/>
        </w:rPr>
      </w:pPr>
      <w:r>
        <w:rPr>
          <w:rFonts w:ascii="宋体" w:hAnsi="宋体" w:eastAsia="宋体" w:cstheme="minorBidi"/>
          <w:bCs w:val="0"/>
          <w:szCs w:val="24"/>
        </w:rPr>
        <w:t>快递包装印刷使用的油墨中不应添加邻苯二甲酸酯，其挥发性有机化合物(VOCs)含量应不大于5%（以重量计）；</w:t>
      </w:r>
      <w:r>
        <w:rPr>
          <w:rFonts w:hint="eastAsia" w:ascii="宋体" w:hAnsi="宋体" w:eastAsia="宋体" w:cstheme="minorBidi"/>
          <w:bCs w:val="0"/>
          <w:szCs w:val="24"/>
        </w:rPr>
        <w:t>（必要时，采购人可要求履约验收时提供第三方检测机构出具的检测报告复印件）</w:t>
      </w:r>
    </w:p>
    <w:p>
      <w:pPr>
        <w:numPr>
          <w:ilvl w:val="1"/>
          <w:numId w:val="31"/>
        </w:numPr>
        <w:snapToGrid w:val="0"/>
        <w:spacing w:line="360" w:lineRule="auto"/>
        <w:rPr>
          <w:rFonts w:ascii="宋体" w:hAnsi="宋体" w:eastAsia="宋体" w:cstheme="minorBidi"/>
          <w:bCs w:val="0"/>
          <w:szCs w:val="24"/>
        </w:rPr>
      </w:pPr>
      <w:r>
        <w:rPr>
          <w:rFonts w:ascii="宋体" w:hAnsi="宋体" w:eastAsia="宋体" w:cstheme="minorBidi"/>
          <w:bCs w:val="0"/>
          <w:szCs w:val="24"/>
        </w:rPr>
        <w:t>快递包装中使用纸基材的包装材料，纸基材中的有机氯的含量应不大于150mg/kg；</w:t>
      </w:r>
      <w:r>
        <w:rPr>
          <w:rFonts w:hint="eastAsia" w:ascii="宋体" w:hAnsi="宋体" w:eastAsia="宋体" w:cstheme="minorBidi"/>
          <w:bCs w:val="0"/>
          <w:szCs w:val="24"/>
        </w:rPr>
        <w:t>（必要时，采购人可要求履约验收时提供第三方检测机构出具的检测报告复印件）</w:t>
      </w:r>
    </w:p>
    <w:p>
      <w:pPr>
        <w:numPr>
          <w:ilvl w:val="1"/>
          <w:numId w:val="31"/>
        </w:numPr>
        <w:snapToGrid w:val="0"/>
        <w:spacing w:line="360" w:lineRule="auto"/>
        <w:rPr>
          <w:rFonts w:ascii="宋体" w:hAnsi="宋体" w:eastAsia="宋体" w:cstheme="minorBidi"/>
          <w:bCs w:val="0"/>
          <w:szCs w:val="24"/>
        </w:rPr>
      </w:pPr>
      <w:r>
        <w:rPr>
          <w:rFonts w:ascii="宋体" w:hAnsi="宋体" w:eastAsia="宋体" w:cstheme="minorBidi"/>
          <w:bCs w:val="0"/>
          <w:szCs w:val="24"/>
        </w:rPr>
        <w:t>快递包装中使用塑料基材的包装材料不得使用邻苯二甲酸二异壬酯、邻苯二甲酸二正辛酯、邻苯二甲酸二(2-乙基)己酯、邻苯二甲酸二异癸酯、邻苯二甲酸丁基苄基酯、邻苯二甲酸二丁酯等作为增塑剂；</w:t>
      </w:r>
    </w:p>
    <w:p>
      <w:pPr>
        <w:numPr>
          <w:ilvl w:val="1"/>
          <w:numId w:val="31"/>
        </w:numPr>
        <w:snapToGrid w:val="0"/>
        <w:spacing w:line="360" w:lineRule="auto"/>
        <w:rPr>
          <w:rFonts w:ascii="宋体" w:hAnsi="宋体" w:eastAsia="宋体" w:cstheme="minorBidi"/>
          <w:bCs w:val="0"/>
          <w:szCs w:val="24"/>
        </w:rPr>
      </w:pPr>
      <w:r>
        <w:rPr>
          <w:rFonts w:ascii="宋体" w:hAnsi="宋体" w:eastAsia="宋体" w:cstheme="minorBidi"/>
          <w:bCs w:val="0"/>
          <w:szCs w:val="24"/>
        </w:rPr>
        <w:t>快递中使用的塑料包装袋不得使用聚氯乙烯作为原料，且原料应为单一材质制成，生物分解率大于60%；</w:t>
      </w:r>
      <w:r>
        <w:rPr>
          <w:rFonts w:hint="eastAsia" w:ascii="宋体" w:hAnsi="宋体" w:eastAsia="宋体" w:cstheme="minorBidi"/>
          <w:bCs w:val="0"/>
          <w:szCs w:val="24"/>
        </w:rPr>
        <w:t>（必要时，采购人可要求履约验收时提供第三方检测机构出具的检测报告复印件）</w:t>
      </w:r>
    </w:p>
    <w:p>
      <w:pPr>
        <w:numPr>
          <w:ilvl w:val="1"/>
          <w:numId w:val="31"/>
        </w:numPr>
        <w:snapToGrid w:val="0"/>
        <w:spacing w:line="360" w:lineRule="auto"/>
        <w:rPr>
          <w:rFonts w:ascii="宋体" w:hAnsi="宋体" w:eastAsia="宋体" w:cstheme="minorBidi"/>
          <w:bCs w:val="0"/>
          <w:szCs w:val="24"/>
        </w:rPr>
      </w:pPr>
      <w:r>
        <w:rPr>
          <w:rFonts w:ascii="宋体" w:hAnsi="宋体" w:eastAsia="宋体" w:cstheme="minorBidi"/>
          <w:bCs w:val="0"/>
          <w:szCs w:val="24"/>
        </w:rPr>
        <w:t>快递中使用的充气类填充物不得使用聚氯乙烯作为原料，且原料为单一材质制成，生物分解率大于60%；</w:t>
      </w:r>
    </w:p>
    <w:p>
      <w:pPr>
        <w:numPr>
          <w:ilvl w:val="1"/>
          <w:numId w:val="31"/>
        </w:numPr>
        <w:snapToGrid w:val="0"/>
        <w:spacing w:line="360" w:lineRule="auto"/>
        <w:rPr>
          <w:rFonts w:ascii="宋体" w:hAnsi="宋体" w:eastAsia="宋体" w:cstheme="minorBidi"/>
          <w:bCs w:val="0"/>
          <w:szCs w:val="24"/>
        </w:rPr>
      </w:pPr>
      <w:r>
        <w:rPr>
          <w:rFonts w:ascii="宋体" w:hAnsi="宋体" w:eastAsia="宋体" w:cstheme="minorBidi"/>
          <w:bCs w:val="0"/>
          <w:szCs w:val="24"/>
        </w:rPr>
        <w:t>快递中使用的集装袋应为单一材质制成，其重复使用次数应不小于80次；</w:t>
      </w:r>
    </w:p>
    <w:p>
      <w:pPr>
        <w:numPr>
          <w:ilvl w:val="1"/>
          <w:numId w:val="31"/>
        </w:numPr>
        <w:snapToGrid w:val="0"/>
        <w:spacing w:line="360" w:lineRule="auto"/>
        <w:rPr>
          <w:rFonts w:ascii="宋体" w:hAnsi="宋体" w:eastAsia="宋体" w:cstheme="minorBidi"/>
          <w:bCs w:val="0"/>
          <w:szCs w:val="24"/>
        </w:rPr>
      </w:pPr>
      <w:r>
        <w:rPr>
          <w:rFonts w:ascii="宋体" w:hAnsi="宋体" w:eastAsia="宋体" w:cstheme="minorBidi"/>
          <w:bCs w:val="0"/>
          <w:szCs w:val="24"/>
        </w:rPr>
        <w:t>快递中应使用幅宽不大于45mm的生物降解胶带；</w:t>
      </w:r>
      <w:r>
        <w:rPr>
          <w:rFonts w:hint="eastAsia" w:ascii="宋体" w:hAnsi="宋体" w:eastAsia="宋体" w:cstheme="minorBidi"/>
          <w:bCs w:val="0"/>
          <w:szCs w:val="24"/>
        </w:rPr>
        <w:t>（必要时，采购人可要求履约验收时提供第三方检测机构出具的检测报告复印件）</w:t>
      </w:r>
    </w:p>
    <w:p>
      <w:pPr>
        <w:numPr>
          <w:ilvl w:val="1"/>
          <w:numId w:val="31"/>
        </w:numPr>
        <w:snapToGrid w:val="0"/>
        <w:spacing w:line="360" w:lineRule="auto"/>
        <w:rPr>
          <w:rFonts w:ascii="宋体" w:hAnsi="宋体" w:eastAsia="宋体" w:cstheme="minorBidi"/>
          <w:bCs w:val="0"/>
          <w:szCs w:val="24"/>
        </w:rPr>
      </w:pPr>
      <w:r>
        <w:rPr>
          <w:rFonts w:ascii="宋体" w:hAnsi="宋体" w:eastAsia="宋体" w:cstheme="minorBidi"/>
          <w:bCs w:val="0"/>
          <w:szCs w:val="24"/>
        </w:rPr>
        <w:t>快递包装中不得使用溶剂型胶粘剂；</w:t>
      </w:r>
    </w:p>
    <w:p>
      <w:pPr>
        <w:numPr>
          <w:ilvl w:val="1"/>
          <w:numId w:val="31"/>
        </w:numPr>
        <w:snapToGrid w:val="0"/>
        <w:spacing w:line="360" w:lineRule="auto"/>
        <w:rPr>
          <w:rFonts w:ascii="宋体" w:hAnsi="宋体" w:eastAsia="宋体" w:cstheme="minorBidi"/>
          <w:bCs w:val="0"/>
          <w:szCs w:val="24"/>
        </w:rPr>
      </w:pPr>
      <w:r>
        <w:rPr>
          <w:rFonts w:ascii="宋体" w:hAnsi="宋体" w:eastAsia="宋体" w:cstheme="minorBidi"/>
          <w:bCs w:val="0"/>
          <w:szCs w:val="24"/>
        </w:rPr>
        <w:t>快递应使用电子面单；</w:t>
      </w:r>
    </w:p>
    <w:p>
      <w:pPr>
        <w:numPr>
          <w:ilvl w:val="1"/>
          <w:numId w:val="31"/>
        </w:numPr>
        <w:snapToGrid w:val="0"/>
        <w:spacing w:line="360" w:lineRule="auto"/>
        <w:rPr>
          <w:rFonts w:ascii="宋体" w:hAnsi="宋体" w:eastAsia="宋体" w:cstheme="minorBidi"/>
          <w:bCs w:val="0"/>
          <w:szCs w:val="24"/>
        </w:rPr>
      </w:pPr>
      <w:r>
        <w:rPr>
          <w:rFonts w:ascii="宋体" w:hAnsi="宋体" w:eastAsia="宋体" w:cstheme="minorBidi"/>
          <w:bCs w:val="0"/>
          <w:szCs w:val="24"/>
        </w:rPr>
        <w:t>直接使用商品包装作为快递包装的商品，其商品包装满足《商品包装政府采购需求标准（试行）》即可；</w:t>
      </w:r>
    </w:p>
    <w:p>
      <w:pPr>
        <w:numPr>
          <w:ilvl w:val="1"/>
          <w:numId w:val="31"/>
        </w:numPr>
        <w:snapToGrid w:val="0"/>
        <w:spacing w:line="360" w:lineRule="auto"/>
        <w:rPr>
          <w:rFonts w:ascii="宋体" w:hAnsi="宋体" w:eastAsia="宋体" w:cstheme="minorBidi"/>
          <w:bCs w:val="0"/>
          <w:szCs w:val="24"/>
        </w:rPr>
      </w:pPr>
      <w:r>
        <w:rPr>
          <w:rFonts w:ascii="宋体" w:hAnsi="宋体" w:eastAsia="宋体" w:cstheme="minorBidi"/>
          <w:bCs w:val="0"/>
          <w:szCs w:val="24"/>
        </w:rPr>
        <w:t>快递包装产品质量和封装方式应符合相关国家或行业标准技术指标要求。</w:t>
      </w:r>
    </w:p>
    <w:p>
      <w:pPr>
        <w:numPr>
          <w:ilvl w:val="0"/>
          <w:numId w:val="28"/>
        </w:numPr>
        <w:snapToGrid w:val="0"/>
        <w:spacing w:line="360" w:lineRule="auto"/>
        <w:rPr>
          <w:rFonts w:ascii="宋体" w:hAnsi="宋体" w:eastAsia="宋体" w:cstheme="minorBidi"/>
          <w:bCs w:val="0"/>
          <w:szCs w:val="24"/>
        </w:rPr>
      </w:pPr>
      <w:r>
        <w:rPr>
          <w:rFonts w:ascii="宋体" w:hAnsi="宋体" w:eastAsia="宋体" w:cstheme="minorBidi"/>
          <w:bCs w:val="0"/>
          <w:szCs w:val="24"/>
        </w:rPr>
        <w:t xml:space="preserve">快递包装检测方法 </w:t>
      </w:r>
    </w:p>
    <w:p>
      <w:pPr>
        <w:numPr>
          <w:ilvl w:val="1"/>
          <w:numId w:val="32"/>
        </w:numPr>
        <w:snapToGrid w:val="0"/>
        <w:spacing w:line="360" w:lineRule="auto"/>
        <w:rPr>
          <w:rFonts w:ascii="宋体" w:hAnsi="宋体" w:eastAsia="宋体" w:cstheme="minorBidi"/>
          <w:bCs w:val="0"/>
          <w:szCs w:val="24"/>
        </w:rPr>
      </w:pPr>
      <w:r>
        <w:rPr>
          <w:rFonts w:ascii="宋体" w:hAnsi="宋体" w:eastAsia="宋体" w:cstheme="minorBidi"/>
          <w:bCs w:val="0"/>
          <w:szCs w:val="24"/>
        </w:rPr>
        <w:t>快递包装中重金属（铅、汞、镉、六价铬）总量的检测按照GB/T10004-2008《包装用塑料复合膜、袋干法复合、挤出复合》规定的方法进行。</w:t>
      </w:r>
    </w:p>
    <w:p>
      <w:pPr>
        <w:numPr>
          <w:ilvl w:val="1"/>
          <w:numId w:val="32"/>
        </w:numPr>
        <w:snapToGrid w:val="0"/>
        <w:spacing w:line="360" w:lineRule="auto"/>
        <w:rPr>
          <w:rFonts w:ascii="宋体" w:hAnsi="宋体" w:eastAsia="宋体" w:cstheme="minorBidi"/>
          <w:bCs w:val="0"/>
          <w:szCs w:val="24"/>
        </w:rPr>
      </w:pPr>
      <w:r>
        <w:rPr>
          <w:rFonts w:ascii="宋体" w:hAnsi="宋体" w:eastAsia="宋体" w:cstheme="minorBidi"/>
          <w:bCs w:val="0"/>
          <w:szCs w:val="24"/>
        </w:rPr>
        <w:t>快递包装印刷使用的油墨中挥发性有机化合物(VOCs)的检测按照GB/T23986-2009《色漆和清漆挥发性有机化合物(VOC)含量的测定气相色谱法》规定的方法进行。</w:t>
      </w:r>
    </w:p>
    <w:p>
      <w:pPr>
        <w:numPr>
          <w:ilvl w:val="1"/>
          <w:numId w:val="32"/>
        </w:numPr>
        <w:snapToGrid w:val="0"/>
        <w:spacing w:line="360" w:lineRule="auto"/>
        <w:rPr>
          <w:rFonts w:ascii="宋体" w:hAnsi="宋体" w:eastAsia="宋体" w:cstheme="minorBidi"/>
          <w:bCs w:val="0"/>
          <w:szCs w:val="24"/>
        </w:rPr>
      </w:pPr>
      <w:r>
        <w:rPr>
          <w:rFonts w:ascii="宋体" w:hAnsi="宋体" w:eastAsia="宋体" w:cstheme="minorBidi"/>
          <w:bCs w:val="0"/>
          <w:szCs w:val="24"/>
        </w:rPr>
        <w:t>快递包装所使用的塑料包装的生物降解率的检测按照GB/T20197-2006《降解塑料的定义、分类、标识和降解性能要求》规定的方法进行。</w:t>
      </w:r>
    </w:p>
    <w:p>
      <w:pPr>
        <w:numPr>
          <w:ilvl w:val="1"/>
          <w:numId w:val="32"/>
        </w:numPr>
        <w:snapToGrid w:val="0"/>
        <w:spacing w:line="360" w:lineRule="auto"/>
        <w:rPr>
          <w:rFonts w:ascii="宋体" w:hAnsi="宋体" w:eastAsia="宋体" w:cstheme="minorBidi"/>
          <w:bCs w:val="0"/>
          <w:szCs w:val="24"/>
        </w:rPr>
      </w:pPr>
      <w:r>
        <w:rPr>
          <w:rFonts w:ascii="宋体" w:hAnsi="宋体" w:eastAsia="宋体" w:cstheme="minorBidi"/>
          <w:bCs w:val="0"/>
          <w:szCs w:val="24"/>
        </w:rPr>
        <w:t>快递包装使用纸基材的包装材料中有机氯的检测按照GB/T22904-2008《纸浆、纸和纸板总氯和有机氯的检定》规定的方法进行。</w:t>
      </w:r>
    </w:p>
    <w:p>
      <w:pPr>
        <w:numPr>
          <w:ilvl w:val="1"/>
          <w:numId w:val="32"/>
        </w:numPr>
        <w:snapToGrid w:val="0"/>
        <w:spacing w:line="360" w:lineRule="auto"/>
        <w:rPr>
          <w:rFonts w:ascii="宋体" w:hAnsi="宋体" w:eastAsia="宋体" w:cstheme="minorBidi"/>
          <w:bCs w:val="0"/>
          <w:szCs w:val="24"/>
        </w:rPr>
      </w:pPr>
      <w:r>
        <w:rPr>
          <w:rFonts w:ascii="宋体" w:hAnsi="宋体" w:eastAsia="宋体" w:cstheme="minorBidi"/>
          <w:bCs w:val="0"/>
          <w:szCs w:val="24"/>
        </w:rPr>
        <w:t>快递包装中使用的生物降解胶带的生物降解率的检测按照GB/T19277.1《受控堆肥条件下材料最终需氧生物分解能力的测定采用测定释放的二氧化碳的方法 第1部分：通用方法》规定的方法进行。</w:t>
      </w:r>
    </w:p>
    <w:p>
      <w:pPr>
        <w:numPr>
          <w:ilvl w:val="0"/>
          <w:numId w:val="28"/>
        </w:numPr>
        <w:snapToGrid w:val="0"/>
        <w:spacing w:line="360" w:lineRule="auto"/>
        <w:rPr>
          <w:rFonts w:ascii="宋体" w:hAnsi="宋体" w:eastAsia="宋体"/>
        </w:rPr>
      </w:pPr>
      <w:r>
        <w:rPr>
          <w:rFonts w:hint="eastAsia" w:ascii="宋体" w:hAnsi="宋体" w:eastAsia="宋体" w:cstheme="minorBidi"/>
          <w:bCs w:val="0"/>
          <w:szCs w:val="24"/>
        </w:rPr>
        <w:t>项目验收时，采购人将根据上述要求对商品包装和快递包装组织验收工作。</w:t>
      </w:r>
      <w:bookmarkEnd w:id="33"/>
    </w:p>
    <w:p>
      <w:pPr>
        <w:jc w:val="left"/>
        <w:rPr>
          <w:rFonts w:ascii="宋体" w:hAnsi="宋体"/>
        </w:rPr>
      </w:pPr>
    </w:p>
    <w:p>
      <w:pPr>
        <w:widowControl/>
        <w:jc w:val="left"/>
        <w:rPr>
          <w:rFonts w:ascii="黑体" w:hAnsi="黑体" w:eastAsia="黑体"/>
          <w:b/>
          <w:sz w:val="32"/>
          <w:szCs w:val="32"/>
        </w:rPr>
      </w:pPr>
      <w:r>
        <w:rPr>
          <w:rFonts w:ascii="黑体" w:hAnsi="黑体" w:eastAsia="黑体"/>
          <w:b/>
          <w:sz w:val="32"/>
          <w:szCs w:val="32"/>
        </w:rPr>
        <w:br w:type="page"/>
      </w:r>
    </w:p>
    <w:p>
      <w:pPr>
        <w:snapToGrid w:val="0"/>
        <w:spacing w:line="360" w:lineRule="auto"/>
        <w:jc w:val="center"/>
        <w:outlineLvl w:val="0"/>
        <w:rPr>
          <w:rFonts w:ascii="黑体" w:hAnsi="黑体" w:eastAsia="黑体"/>
          <w:b/>
          <w:bCs w:val="0"/>
          <w:sz w:val="32"/>
          <w:szCs w:val="32"/>
        </w:rPr>
      </w:pPr>
      <w:r>
        <w:rPr>
          <w:rFonts w:ascii="黑体" w:hAnsi="黑体" w:eastAsia="黑体"/>
          <w:b/>
          <w:sz w:val="32"/>
          <w:szCs w:val="32"/>
        </w:rPr>
        <w:t>第</w:t>
      </w:r>
      <w:r>
        <w:rPr>
          <w:rFonts w:hint="eastAsia" w:ascii="黑体" w:hAnsi="黑体" w:eastAsia="黑体"/>
          <w:b/>
          <w:sz w:val="32"/>
          <w:szCs w:val="32"/>
        </w:rPr>
        <w:t>四</w:t>
      </w:r>
      <w:r>
        <w:rPr>
          <w:rFonts w:ascii="黑体" w:hAnsi="黑体" w:eastAsia="黑体"/>
          <w:b/>
          <w:sz w:val="32"/>
          <w:szCs w:val="32"/>
        </w:rPr>
        <w:t>章 谈判须知</w:t>
      </w:r>
      <w:bookmarkEnd w:id="28"/>
      <w:bookmarkEnd w:id="29"/>
      <w:bookmarkEnd w:id="30"/>
      <w:bookmarkEnd w:id="31"/>
      <w:bookmarkEnd w:id="32"/>
    </w:p>
    <w:p>
      <w:pPr>
        <w:snapToGrid w:val="0"/>
        <w:spacing w:line="360" w:lineRule="auto"/>
        <w:jc w:val="center"/>
        <w:outlineLvl w:val="1"/>
        <w:rPr>
          <w:rFonts w:ascii="黑体" w:hAnsi="黑体" w:eastAsia="黑体"/>
          <w:b/>
          <w:bCs w:val="0"/>
          <w:sz w:val="32"/>
          <w:szCs w:val="32"/>
        </w:rPr>
      </w:pPr>
      <w:bookmarkStart w:id="34" w:name="_Toc17800312"/>
      <w:bookmarkStart w:id="35" w:name="_Toc17800094"/>
      <w:bookmarkStart w:id="36" w:name="_Toc17799799"/>
      <w:bookmarkStart w:id="37" w:name="_Toc39947672"/>
      <w:r>
        <w:rPr>
          <w:rFonts w:hint="eastAsia" w:ascii="黑体" w:hAnsi="黑体" w:eastAsia="黑体"/>
          <w:b/>
          <w:sz w:val="32"/>
          <w:szCs w:val="32"/>
        </w:rPr>
        <w:t>第一部分  谈判须知前附表</w:t>
      </w:r>
      <w:bookmarkEnd w:id="34"/>
      <w:bookmarkEnd w:id="35"/>
      <w:bookmarkEnd w:id="36"/>
      <w:bookmarkEnd w:id="37"/>
    </w:p>
    <w:p>
      <w:pPr>
        <w:spacing w:line="360" w:lineRule="auto"/>
        <w:ind w:right="-1" w:firstLine="388" w:firstLineChars="162"/>
        <w:rPr>
          <w:rFonts w:ascii="宋体" w:hAnsi="宋体" w:eastAsia="宋体"/>
          <w:szCs w:val="24"/>
        </w:rPr>
      </w:pPr>
      <w:r>
        <w:rPr>
          <w:rFonts w:hint="eastAsia" w:ascii="宋体" w:hAnsi="宋体" w:eastAsia="宋体"/>
          <w:szCs w:val="24"/>
        </w:rPr>
        <w:t>本谈判须知前附表的条款项号与《谈判须知通用条款》的条款项号一一对应，是对《谈判须知通用条款》补充、修改和完善，如果有矛盾之处，应以本谈判须知前附表为准。</w:t>
      </w:r>
    </w:p>
    <w:tbl>
      <w:tblPr>
        <w:tblStyle w:val="39"/>
        <w:tblW w:w="101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903"/>
        <w:gridCol w:w="1418"/>
        <w:gridCol w:w="65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179" w:type="dxa"/>
            <w:gridSpan w:val="2"/>
            <w:vAlign w:val="center"/>
          </w:tcPr>
          <w:p>
            <w:pPr>
              <w:snapToGrid w:val="0"/>
              <w:spacing w:line="288" w:lineRule="auto"/>
              <w:jc w:val="center"/>
              <w:rPr>
                <w:rFonts w:ascii="宋体" w:hAnsi="宋体" w:eastAsia="宋体"/>
                <w:b/>
                <w:szCs w:val="24"/>
              </w:rPr>
            </w:pPr>
            <w:r>
              <w:rPr>
                <w:rFonts w:ascii="宋体" w:hAnsi="宋体" w:eastAsia="宋体"/>
                <w:b/>
                <w:szCs w:val="24"/>
              </w:rPr>
              <w:t>条款</w:t>
            </w:r>
            <w:r>
              <w:rPr>
                <w:rFonts w:hint="eastAsia" w:ascii="宋体" w:hAnsi="宋体" w:eastAsia="宋体"/>
                <w:b/>
                <w:szCs w:val="24"/>
              </w:rPr>
              <w:t>项</w:t>
            </w:r>
            <w:r>
              <w:rPr>
                <w:rFonts w:ascii="宋体" w:hAnsi="宋体" w:eastAsia="宋体"/>
                <w:b/>
                <w:szCs w:val="24"/>
              </w:rPr>
              <w:t>号</w:t>
            </w:r>
          </w:p>
        </w:tc>
        <w:tc>
          <w:tcPr>
            <w:tcW w:w="1418" w:type="dxa"/>
            <w:vAlign w:val="center"/>
          </w:tcPr>
          <w:p>
            <w:pPr>
              <w:snapToGrid w:val="0"/>
              <w:spacing w:line="288" w:lineRule="auto"/>
              <w:jc w:val="center"/>
              <w:rPr>
                <w:rFonts w:ascii="宋体" w:hAnsi="宋体" w:eastAsia="宋体"/>
                <w:b/>
                <w:szCs w:val="24"/>
              </w:rPr>
            </w:pPr>
            <w:r>
              <w:rPr>
                <w:rFonts w:hint="eastAsia" w:ascii="宋体" w:hAnsi="宋体" w:eastAsia="宋体"/>
                <w:b/>
                <w:szCs w:val="24"/>
              </w:rPr>
              <w:t>内容</w:t>
            </w:r>
          </w:p>
        </w:tc>
        <w:tc>
          <w:tcPr>
            <w:tcW w:w="6546" w:type="dxa"/>
            <w:vAlign w:val="center"/>
          </w:tcPr>
          <w:p>
            <w:pPr>
              <w:snapToGrid w:val="0"/>
              <w:spacing w:line="288" w:lineRule="auto"/>
              <w:jc w:val="center"/>
              <w:rPr>
                <w:rFonts w:ascii="宋体" w:hAnsi="宋体" w:eastAsia="宋体"/>
                <w:b/>
                <w:szCs w:val="24"/>
              </w:rPr>
            </w:pPr>
            <w:r>
              <w:rPr>
                <w:rFonts w:hint="eastAsia" w:ascii="宋体" w:hAnsi="宋体" w:eastAsia="宋体"/>
                <w:b/>
                <w:szCs w:val="24"/>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0143" w:type="dxa"/>
            <w:gridSpan w:val="4"/>
            <w:vAlign w:val="center"/>
          </w:tcPr>
          <w:p>
            <w:pPr>
              <w:snapToGrid w:val="0"/>
              <w:spacing w:line="288" w:lineRule="auto"/>
              <w:jc w:val="center"/>
              <w:rPr>
                <w:rFonts w:ascii="宋体" w:hAnsi="宋体" w:eastAsia="宋体"/>
                <w:szCs w:val="24"/>
              </w:rPr>
            </w:pPr>
            <w:r>
              <w:rPr>
                <w:rFonts w:hint="eastAsia" w:ascii="宋体" w:hAnsi="宋体" w:eastAsia="宋体"/>
                <w:b/>
                <w:szCs w:val="24"/>
              </w:rPr>
              <w:t>一、总</w:t>
            </w:r>
            <w:r>
              <w:rPr>
                <w:rFonts w:ascii="宋体" w:hAnsi="宋体" w:eastAsia="宋体"/>
                <w:b/>
                <w:szCs w:val="24"/>
              </w:rPr>
              <w:t xml:space="preserve"> 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1" w:hRule="atLeast"/>
          <w:jc w:val="center"/>
        </w:trPr>
        <w:tc>
          <w:tcPr>
            <w:tcW w:w="1276" w:type="dxa"/>
            <w:vAlign w:val="center"/>
          </w:tcPr>
          <w:p>
            <w:pPr>
              <w:snapToGrid w:val="0"/>
              <w:spacing w:line="288" w:lineRule="auto"/>
              <w:jc w:val="center"/>
              <w:rPr>
                <w:rFonts w:ascii="宋体" w:hAnsi="宋体" w:eastAsia="宋体"/>
                <w:szCs w:val="24"/>
              </w:rPr>
            </w:pPr>
            <w:r>
              <w:rPr>
                <w:rFonts w:hint="eastAsia" w:ascii="宋体" w:hAnsi="宋体" w:eastAsia="宋体"/>
                <w:szCs w:val="24"/>
              </w:rPr>
              <w:t>（二）</w:t>
            </w:r>
          </w:p>
        </w:tc>
        <w:tc>
          <w:tcPr>
            <w:tcW w:w="903" w:type="dxa"/>
            <w:vAlign w:val="center"/>
          </w:tcPr>
          <w:p>
            <w:pPr>
              <w:snapToGrid w:val="0"/>
              <w:spacing w:line="288" w:lineRule="auto"/>
              <w:jc w:val="center"/>
              <w:rPr>
                <w:rFonts w:ascii="宋体" w:hAnsi="宋体" w:eastAsia="宋体"/>
                <w:szCs w:val="24"/>
              </w:rPr>
            </w:pPr>
            <w:r>
              <w:rPr>
                <w:rFonts w:hint="eastAsia" w:ascii="宋体" w:hAnsi="宋体" w:eastAsia="宋体"/>
                <w:szCs w:val="24"/>
              </w:rPr>
              <w:t>2.</w:t>
            </w:r>
          </w:p>
        </w:tc>
        <w:tc>
          <w:tcPr>
            <w:tcW w:w="1418" w:type="dxa"/>
            <w:vAlign w:val="center"/>
          </w:tcPr>
          <w:p>
            <w:pPr>
              <w:snapToGrid w:val="0"/>
              <w:spacing w:line="288" w:lineRule="auto"/>
              <w:jc w:val="center"/>
              <w:rPr>
                <w:rFonts w:ascii="宋体" w:hAnsi="宋体" w:eastAsia="宋体"/>
                <w:szCs w:val="24"/>
              </w:rPr>
            </w:pPr>
            <w:r>
              <w:rPr>
                <w:rFonts w:hint="eastAsia" w:ascii="宋体" w:hAnsi="宋体" w:eastAsia="宋体"/>
              </w:rPr>
              <w:t>资金来源</w:t>
            </w:r>
          </w:p>
        </w:tc>
        <w:tc>
          <w:tcPr>
            <w:tcW w:w="6546" w:type="dxa"/>
            <w:vAlign w:val="center"/>
          </w:tcPr>
          <w:p>
            <w:pPr>
              <w:tabs>
                <w:tab w:val="left" w:pos="459"/>
                <w:tab w:val="left" w:pos="601"/>
              </w:tabs>
              <w:adjustRightInd w:val="0"/>
              <w:snapToGrid w:val="0"/>
              <w:spacing w:line="288" w:lineRule="auto"/>
              <w:rPr>
                <w:rFonts w:ascii="宋体" w:hAnsi="宋体" w:eastAsia="宋体"/>
                <w:szCs w:val="24"/>
              </w:rPr>
            </w:pPr>
            <w:r>
              <w:rPr>
                <w:rFonts w:hint="eastAsia" w:ascii="宋体" w:hAnsi="宋体" w:eastAsia="宋体"/>
              </w:rPr>
              <w:t>财政性</w:t>
            </w:r>
            <w:r>
              <w:rPr>
                <w:rFonts w:hint="eastAsia" w:ascii="宋体" w:hAnsi="宋体" w:eastAsia="宋体"/>
                <w:lang w:eastAsia="zh-TW"/>
              </w:rPr>
              <w:t>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10143" w:type="dxa"/>
            <w:gridSpan w:val="4"/>
            <w:vAlign w:val="center"/>
          </w:tcPr>
          <w:p>
            <w:pPr>
              <w:tabs>
                <w:tab w:val="left" w:pos="459"/>
                <w:tab w:val="left" w:pos="601"/>
              </w:tabs>
              <w:adjustRightInd w:val="0"/>
              <w:snapToGrid w:val="0"/>
              <w:spacing w:line="288" w:lineRule="auto"/>
              <w:jc w:val="center"/>
              <w:rPr>
                <w:rFonts w:ascii="宋体" w:hAnsi="宋体" w:eastAsia="宋体"/>
                <w:szCs w:val="24"/>
              </w:rPr>
            </w:pPr>
            <w:r>
              <w:rPr>
                <w:rFonts w:hint="eastAsia" w:ascii="宋体" w:hAnsi="宋体" w:eastAsia="宋体"/>
                <w:b/>
                <w:szCs w:val="24"/>
              </w:rPr>
              <w:t>二、谈判文件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1276" w:type="dxa"/>
            <w:vAlign w:val="center"/>
          </w:tcPr>
          <w:p>
            <w:pPr>
              <w:snapToGrid w:val="0"/>
              <w:spacing w:line="288" w:lineRule="auto"/>
              <w:jc w:val="center"/>
              <w:rPr>
                <w:rFonts w:ascii="宋体" w:hAnsi="宋体" w:eastAsia="宋体"/>
                <w:szCs w:val="24"/>
              </w:rPr>
            </w:pPr>
            <w:r>
              <w:rPr>
                <w:rFonts w:hint="eastAsia" w:ascii="宋体" w:hAnsi="宋体" w:eastAsia="宋体"/>
                <w:szCs w:val="24"/>
              </w:rPr>
              <w:t>（三）</w:t>
            </w:r>
          </w:p>
        </w:tc>
        <w:tc>
          <w:tcPr>
            <w:tcW w:w="903" w:type="dxa"/>
            <w:vAlign w:val="center"/>
          </w:tcPr>
          <w:p>
            <w:pPr>
              <w:snapToGrid w:val="0"/>
              <w:spacing w:line="288" w:lineRule="auto"/>
              <w:jc w:val="center"/>
              <w:rPr>
                <w:rFonts w:ascii="宋体" w:hAnsi="宋体" w:eastAsia="宋体"/>
                <w:szCs w:val="24"/>
              </w:rPr>
            </w:pPr>
            <w:r>
              <w:rPr>
                <w:rFonts w:hint="eastAsia" w:ascii="宋体" w:hAnsi="宋体" w:eastAsia="宋体"/>
                <w:szCs w:val="24"/>
              </w:rPr>
              <w:t>1.</w:t>
            </w:r>
          </w:p>
        </w:tc>
        <w:tc>
          <w:tcPr>
            <w:tcW w:w="1418" w:type="dxa"/>
            <w:vAlign w:val="center"/>
          </w:tcPr>
          <w:p>
            <w:pPr>
              <w:snapToGrid w:val="0"/>
              <w:spacing w:line="288" w:lineRule="auto"/>
              <w:jc w:val="center"/>
              <w:rPr>
                <w:rFonts w:ascii="宋体" w:hAnsi="宋体" w:eastAsia="宋体"/>
                <w:szCs w:val="24"/>
              </w:rPr>
            </w:pPr>
            <w:r>
              <w:rPr>
                <w:rFonts w:hint="eastAsia" w:ascii="宋体" w:hAnsi="宋体" w:eastAsia="宋体"/>
                <w:szCs w:val="24"/>
              </w:rPr>
              <w:t>现场考察或答疑会</w:t>
            </w:r>
          </w:p>
        </w:tc>
        <w:tc>
          <w:tcPr>
            <w:tcW w:w="6546" w:type="dxa"/>
            <w:vAlign w:val="center"/>
          </w:tcPr>
          <w:p>
            <w:pPr>
              <w:tabs>
                <w:tab w:val="left" w:pos="459"/>
                <w:tab w:val="left" w:pos="601"/>
              </w:tabs>
              <w:adjustRightInd w:val="0"/>
              <w:snapToGrid w:val="0"/>
              <w:spacing w:line="288" w:lineRule="auto"/>
              <w:rPr>
                <w:rFonts w:ascii="宋体" w:hAnsi="宋体" w:eastAsia="宋体"/>
                <w:color w:val="FF0000"/>
                <w:szCs w:val="24"/>
              </w:rPr>
            </w:pPr>
            <w:r>
              <w:rPr>
                <w:rFonts w:hint="eastAsia" w:ascii="宋体" w:hAnsi="宋体" w:eastAsia="宋体"/>
                <w:szCs w:val="24"/>
              </w:rPr>
              <w:t>不举行；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10143" w:type="dxa"/>
            <w:gridSpan w:val="4"/>
            <w:vAlign w:val="center"/>
          </w:tcPr>
          <w:p>
            <w:pPr>
              <w:snapToGrid w:val="0"/>
              <w:spacing w:line="288" w:lineRule="auto"/>
              <w:jc w:val="center"/>
              <w:rPr>
                <w:rFonts w:ascii="宋体" w:hAnsi="宋体" w:eastAsia="宋体"/>
                <w:b/>
                <w:szCs w:val="24"/>
              </w:rPr>
            </w:pPr>
            <w:r>
              <w:rPr>
                <w:rFonts w:ascii="宋体" w:hAnsi="宋体" w:eastAsia="宋体"/>
                <w:b/>
                <w:szCs w:val="24"/>
              </w:rPr>
              <w:t>三、</w:t>
            </w:r>
            <w:r>
              <w:rPr>
                <w:rFonts w:hint="eastAsia" w:ascii="宋体" w:hAnsi="宋体" w:eastAsia="宋体"/>
                <w:b/>
                <w:szCs w:val="24"/>
              </w:rPr>
              <w:t>响应</w:t>
            </w:r>
            <w:r>
              <w:rPr>
                <w:rFonts w:ascii="宋体" w:hAnsi="宋体" w:eastAsia="宋体"/>
                <w:b/>
                <w:szCs w:val="24"/>
              </w:rPr>
              <w:t>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76" w:type="dxa"/>
            <w:vMerge w:val="restart"/>
            <w:vAlign w:val="center"/>
          </w:tcPr>
          <w:p>
            <w:pPr>
              <w:snapToGrid w:val="0"/>
              <w:spacing w:line="288" w:lineRule="auto"/>
              <w:jc w:val="center"/>
              <w:rPr>
                <w:rFonts w:ascii="宋体" w:hAnsi="宋体" w:eastAsia="宋体"/>
                <w:szCs w:val="24"/>
              </w:rPr>
            </w:pPr>
            <w:r>
              <w:rPr>
                <w:rFonts w:hint="eastAsia" w:ascii="宋体" w:hAnsi="宋体" w:eastAsia="宋体"/>
                <w:szCs w:val="24"/>
              </w:rPr>
              <w:t>（四）</w:t>
            </w:r>
          </w:p>
        </w:tc>
        <w:tc>
          <w:tcPr>
            <w:tcW w:w="903" w:type="dxa"/>
            <w:vAlign w:val="center"/>
          </w:tcPr>
          <w:p>
            <w:pPr>
              <w:snapToGrid w:val="0"/>
              <w:spacing w:line="288" w:lineRule="auto"/>
              <w:jc w:val="center"/>
              <w:rPr>
                <w:rFonts w:ascii="宋体" w:hAnsi="宋体" w:eastAsia="宋体"/>
                <w:szCs w:val="24"/>
              </w:rPr>
            </w:pPr>
            <w:r>
              <w:rPr>
                <w:rFonts w:hint="eastAsia" w:ascii="宋体" w:hAnsi="宋体" w:eastAsia="宋体"/>
                <w:szCs w:val="24"/>
              </w:rPr>
              <w:t>1</w:t>
            </w:r>
            <w:r>
              <w:rPr>
                <w:rFonts w:ascii="宋体" w:hAnsi="宋体" w:eastAsia="宋体"/>
                <w:szCs w:val="24"/>
              </w:rPr>
              <w:t>.</w:t>
            </w:r>
          </w:p>
        </w:tc>
        <w:tc>
          <w:tcPr>
            <w:tcW w:w="1418" w:type="dxa"/>
            <w:vAlign w:val="center"/>
          </w:tcPr>
          <w:p>
            <w:pPr>
              <w:snapToGrid w:val="0"/>
              <w:spacing w:line="288" w:lineRule="auto"/>
              <w:jc w:val="center"/>
              <w:rPr>
                <w:rFonts w:ascii="宋体" w:hAnsi="宋体" w:eastAsia="宋体"/>
                <w:szCs w:val="24"/>
              </w:rPr>
            </w:pPr>
            <w:r>
              <w:rPr>
                <w:rFonts w:hint="eastAsia" w:ascii="宋体" w:hAnsi="宋体" w:eastAsia="宋体"/>
                <w:szCs w:val="24"/>
              </w:rPr>
              <w:t>响应文件式样和份数</w:t>
            </w:r>
          </w:p>
        </w:tc>
        <w:tc>
          <w:tcPr>
            <w:tcW w:w="6546" w:type="dxa"/>
            <w:vAlign w:val="center"/>
          </w:tcPr>
          <w:p>
            <w:pPr>
              <w:numPr>
                <w:ilvl w:val="0"/>
                <w:numId w:val="33"/>
              </w:numPr>
              <w:tabs>
                <w:tab w:val="left" w:pos="601"/>
              </w:tabs>
              <w:autoSpaceDE w:val="0"/>
              <w:autoSpaceDN w:val="0"/>
              <w:adjustRightInd w:val="0"/>
              <w:snapToGrid w:val="0"/>
              <w:spacing w:line="288" w:lineRule="auto"/>
              <w:ind w:left="601" w:hanging="601"/>
              <w:jc w:val="left"/>
              <w:rPr>
                <w:rFonts w:ascii="宋体" w:hAnsi="宋体" w:eastAsia="宋体"/>
                <w:szCs w:val="24"/>
              </w:rPr>
            </w:pPr>
            <w:r>
              <w:rPr>
                <w:rFonts w:ascii="宋体" w:hAnsi="宋体" w:eastAsia="宋体"/>
                <w:szCs w:val="24"/>
              </w:rPr>
              <w:t>正本一份，副本</w:t>
            </w:r>
            <w:r>
              <w:rPr>
                <w:rFonts w:hint="eastAsia" w:ascii="宋体" w:hAnsi="宋体" w:eastAsia="宋体"/>
                <w:szCs w:val="24"/>
                <w:u w:val="single"/>
              </w:rPr>
              <w:t>三</w:t>
            </w:r>
            <w:r>
              <w:rPr>
                <w:rFonts w:ascii="宋体" w:hAnsi="宋体" w:eastAsia="宋体"/>
                <w:szCs w:val="24"/>
              </w:rPr>
              <w:t>份，电子</w:t>
            </w:r>
            <w:r>
              <w:rPr>
                <w:rFonts w:hint="eastAsia" w:ascii="宋体" w:hAnsi="宋体" w:eastAsia="宋体"/>
                <w:szCs w:val="24"/>
              </w:rPr>
              <w:t>介质</w:t>
            </w:r>
            <w:r>
              <w:rPr>
                <w:rFonts w:hint="eastAsia" w:ascii="宋体" w:hAnsi="宋体"/>
              </w:rPr>
              <w:t>一式二</w:t>
            </w:r>
            <w:r>
              <w:rPr>
                <w:rFonts w:ascii="宋体" w:hAnsi="宋体"/>
              </w:rPr>
              <w:t>份</w:t>
            </w:r>
            <w:r>
              <w:rPr>
                <w:rFonts w:ascii="宋体" w:hAnsi="宋体" w:eastAsia="宋体"/>
                <w:szCs w:val="24"/>
              </w:rPr>
              <w:t>。</w:t>
            </w:r>
          </w:p>
          <w:p>
            <w:pPr>
              <w:numPr>
                <w:ilvl w:val="0"/>
                <w:numId w:val="33"/>
              </w:numPr>
              <w:tabs>
                <w:tab w:val="left" w:pos="601"/>
              </w:tabs>
              <w:autoSpaceDE w:val="0"/>
              <w:autoSpaceDN w:val="0"/>
              <w:adjustRightInd w:val="0"/>
              <w:snapToGrid w:val="0"/>
              <w:spacing w:line="288" w:lineRule="auto"/>
              <w:ind w:left="601" w:hanging="601"/>
              <w:jc w:val="left"/>
              <w:rPr>
                <w:rFonts w:ascii="宋体" w:hAnsi="宋体" w:eastAsia="宋体"/>
                <w:szCs w:val="24"/>
              </w:rPr>
            </w:pPr>
            <w:r>
              <w:rPr>
                <w:rFonts w:hint="eastAsia" w:ascii="宋体" w:hAnsi="宋体" w:eastAsia="宋体"/>
                <w:szCs w:val="24"/>
                <w:lang w:eastAsia="zh-TW"/>
              </w:rPr>
              <w:t>响应文件的副本可采用正本的复印件。每套响应文件须清楚地标明“正本”或</w:t>
            </w:r>
            <w:r>
              <w:rPr>
                <w:rFonts w:hint="eastAsia" w:ascii="宋体" w:hAnsi="宋体" w:eastAsia="宋体"/>
                <w:szCs w:val="24"/>
              </w:rPr>
              <w:t>“副</w:t>
            </w:r>
            <w:r>
              <w:rPr>
                <w:rFonts w:hint="eastAsia" w:ascii="宋体" w:hAnsi="宋体" w:eastAsia="宋体"/>
                <w:szCs w:val="24"/>
                <w:lang w:eastAsia="zh-TW"/>
              </w:rPr>
              <w:t>本</w:t>
            </w:r>
            <w:r>
              <w:rPr>
                <w:rFonts w:hint="eastAsia" w:ascii="宋体" w:hAnsi="宋体" w:eastAsia="宋体"/>
                <w:szCs w:val="24"/>
              </w:rPr>
              <w:t>”。若副本与正本不符，以正本为准。</w:t>
            </w:r>
          </w:p>
          <w:p>
            <w:pPr>
              <w:numPr>
                <w:ilvl w:val="0"/>
                <w:numId w:val="33"/>
              </w:numPr>
              <w:tabs>
                <w:tab w:val="left" w:pos="601"/>
              </w:tabs>
              <w:autoSpaceDE w:val="0"/>
              <w:autoSpaceDN w:val="0"/>
              <w:adjustRightInd w:val="0"/>
              <w:snapToGrid w:val="0"/>
              <w:spacing w:line="288" w:lineRule="auto"/>
              <w:ind w:left="601" w:hanging="601"/>
              <w:jc w:val="left"/>
              <w:rPr>
                <w:rFonts w:ascii="宋体" w:hAnsi="宋体" w:eastAsia="宋体"/>
                <w:szCs w:val="24"/>
              </w:rPr>
            </w:pPr>
            <w:r>
              <w:rPr>
                <w:rFonts w:hint="eastAsia" w:ascii="宋体" w:hAnsi="宋体" w:eastAsia="宋体"/>
                <w:szCs w:val="24"/>
              </w:rPr>
              <w:t>电子介质是指将按照谈判文件要求签署、盖章后的正本响应文件扫描成PDF格式后拷贝至无病毒无密码的U盘或光盘。</w:t>
            </w:r>
          </w:p>
          <w:p>
            <w:pPr>
              <w:numPr>
                <w:ilvl w:val="0"/>
                <w:numId w:val="33"/>
              </w:numPr>
              <w:tabs>
                <w:tab w:val="left" w:pos="601"/>
              </w:tabs>
              <w:autoSpaceDE w:val="0"/>
              <w:autoSpaceDN w:val="0"/>
              <w:adjustRightInd w:val="0"/>
              <w:snapToGrid w:val="0"/>
              <w:spacing w:line="288" w:lineRule="auto"/>
              <w:ind w:left="601" w:hanging="601"/>
              <w:jc w:val="left"/>
              <w:rPr>
                <w:rFonts w:ascii="宋体" w:hAnsi="宋体" w:eastAsia="宋体"/>
                <w:szCs w:val="24"/>
              </w:rPr>
            </w:pPr>
            <w:r>
              <w:rPr>
                <w:rFonts w:hint="eastAsia" w:ascii="宋体" w:hAnsi="宋体" w:eastAsia="宋体"/>
                <w:szCs w:val="24"/>
              </w:rPr>
              <w:t>若电子介质的响应文件</w:t>
            </w:r>
            <w:r>
              <w:rPr>
                <w:rFonts w:hint="eastAsia" w:ascii="宋体" w:hAnsi="宋体" w:eastAsia="宋体"/>
                <w:szCs w:val="24"/>
                <w:lang w:eastAsia="zh-TW"/>
              </w:rPr>
              <w:t>与</w:t>
            </w:r>
            <w:r>
              <w:rPr>
                <w:rFonts w:hint="eastAsia" w:ascii="宋体" w:hAnsi="宋体" w:eastAsia="宋体"/>
                <w:szCs w:val="24"/>
              </w:rPr>
              <w:t>纸质响应文件</w:t>
            </w:r>
            <w:r>
              <w:rPr>
                <w:rFonts w:hint="eastAsia" w:ascii="宋体" w:hAnsi="宋体" w:eastAsia="宋体"/>
                <w:szCs w:val="24"/>
                <w:lang w:eastAsia="zh-TW"/>
              </w:rPr>
              <w:t>不符</w:t>
            </w:r>
            <w:r>
              <w:rPr>
                <w:rFonts w:hint="eastAsia" w:ascii="宋体" w:hAnsi="宋体" w:eastAsia="宋体"/>
                <w:szCs w:val="24"/>
              </w:rPr>
              <w:t>，</w:t>
            </w:r>
            <w:r>
              <w:rPr>
                <w:rFonts w:hint="eastAsia" w:ascii="宋体" w:hAnsi="宋体" w:eastAsia="宋体"/>
                <w:szCs w:val="24"/>
                <w:lang w:eastAsia="zh-TW"/>
              </w:rPr>
              <w:t>以</w:t>
            </w:r>
            <w:r>
              <w:rPr>
                <w:rFonts w:hint="eastAsia" w:ascii="宋体" w:hAnsi="宋体" w:eastAsia="宋体"/>
                <w:szCs w:val="24"/>
              </w:rPr>
              <w:t>纸质响应文件</w:t>
            </w:r>
            <w:r>
              <w:rPr>
                <w:rFonts w:hint="eastAsia" w:ascii="宋体" w:hAnsi="宋体" w:eastAsia="宋体"/>
                <w:szCs w:val="24"/>
                <w:lang w:eastAsia="zh-TW"/>
              </w:rPr>
              <w:t>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76" w:type="dxa"/>
            <w:vMerge w:val="continue"/>
            <w:vAlign w:val="center"/>
          </w:tcPr>
          <w:p>
            <w:pPr>
              <w:snapToGrid w:val="0"/>
              <w:spacing w:line="288" w:lineRule="auto"/>
              <w:jc w:val="center"/>
              <w:rPr>
                <w:rFonts w:ascii="宋体" w:hAnsi="宋体" w:eastAsia="宋体"/>
                <w:szCs w:val="24"/>
              </w:rPr>
            </w:pPr>
          </w:p>
        </w:tc>
        <w:tc>
          <w:tcPr>
            <w:tcW w:w="903" w:type="dxa"/>
            <w:vAlign w:val="center"/>
          </w:tcPr>
          <w:p>
            <w:pPr>
              <w:snapToGrid w:val="0"/>
              <w:spacing w:line="288" w:lineRule="auto"/>
              <w:jc w:val="center"/>
              <w:rPr>
                <w:rFonts w:ascii="宋体" w:hAnsi="宋体" w:eastAsia="宋体"/>
                <w:szCs w:val="24"/>
              </w:rPr>
            </w:pPr>
            <w:r>
              <w:rPr>
                <w:rFonts w:hint="eastAsia" w:ascii="宋体" w:hAnsi="宋体" w:eastAsia="宋体"/>
                <w:szCs w:val="24"/>
              </w:rPr>
              <w:t>2.</w:t>
            </w:r>
          </w:p>
        </w:tc>
        <w:tc>
          <w:tcPr>
            <w:tcW w:w="1418" w:type="dxa"/>
            <w:vAlign w:val="center"/>
          </w:tcPr>
          <w:p>
            <w:pPr>
              <w:snapToGrid w:val="0"/>
              <w:spacing w:line="288" w:lineRule="auto"/>
              <w:jc w:val="center"/>
              <w:rPr>
                <w:rFonts w:ascii="宋体" w:hAnsi="宋体" w:eastAsia="宋体"/>
                <w:szCs w:val="24"/>
              </w:rPr>
            </w:pPr>
            <w:r>
              <w:rPr>
                <w:rFonts w:hint="eastAsia" w:ascii="宋体" w:hAnsi="宋体" w:eastAsia="宋体"/>
                <w:szCs w:val="24"/>
              </w:rPr>
              <w:t>单独密封资料</w:t>
            </w:r>
          </w:p>
        </w:tc>
        <w:tc>
          <w:tcPr>
            <w:tcW w:w="6546" w:type="dxa"/>
            <w:vAlign w:val="center"/>
          </w:tcPr>
          <w:p>
            <w:pPr>
              <w:tabs>
                <w:tab w:val="left" w:pos="601"/>
              </w:tabs>
              <w:adjustRightInd w:val="0"/>
              <w:snapToGrid w:val="0"/>
              <w:spacing w:line="288" w:lineRule="auto"/>
              <w:jc w:val="left"/>
              <w:rPr>
                <w:rFonts w:ascii="宋体" w:hAnsi="宋体" w:eastAsia="宋体"/>
                <w:szCs w:val="24"/>
              </w:rPr>
            </w:pPr>
            <w:r>
              <w:rPr>
                <w:rFonts w:hint="eastAsia" w:ascii="宋体" w:hAnsi="宋体" w:eastAsia="宋体"/>
                <w:szCs w:val="24"/>
              </w:rPr>
              <w:t>响应供应商还应将下述资料一并单独密封提交，并在信封上标明“单独密封资料”字样，为了方便后续相关事宜的办理。</w:t>
            </w:r>
          </w:p>
          <w:p>
            <w:pPr>
              <w:pStyle w:val="96"/>
              <w:numPr>
                <w:ilvl w:val="0"/>
                <w:numId w:val="34"/>
              </w:numPr>
              <w:tabs>
                <w:tab w:val="left" w:pos="676"/>
              </w:tabs>
              <w:adjustRightInd w:val="0"/>
              <w:snapToGrid w:val="0"/>
              <w:spacing w:line="288" w:lineRule="auto"/>
              <w:ind w:left="676" w:hanging="676" w:firstLineChars="0"/>
              <w:jc w:val="left"/>
              <w:rPr>
                <w:rFonts w:ascii="宋体" w:hAnsi="宋体" w:eastAsia="宋体"/>
                <w:sz w:val="24"/>
                <w:szCs w:val="24"/>
              </w:rPr>
            </w:pPr>
            <w:r>
              <w:rPr>
                <w:rFonts w:hint="eastAsia" w:ascii="宋体" w:hAnsi="宋体" w:eastAsia="宋体"/>
                <w:sz w:val="24"/>
                <w:szCs w:val="24"/>
              </w:rPr>
              <w:t>电子介质；</w:t>
            </w:r>
          </w:p>
          <w:p>
            <w:pPr>
              <w:pStyle w:val="96"/>
              <w:numPr>
                <w:ilvl w:val="0"/>
                <w:numId w:val="34"/>
              </w:numPr>
              <w:tabs>
                <w:tab w:val="left" w:pos="676"/>
              </w:tabs>
              <w:adjustRightInd w:val="0"/>
              <w:snapToGrid w:val="0"/>
              <w:spacing w:line="288" w:lineRule="auto"/>
              <w:ind w:left="676" w:hanging="676" w:firstLineChars="0"/>
              <w:jc w:val="left"/>
              <w:rPr>
                <w:rFonts w:ascii="宋体" w:hAnsi="宋体" w:eastAsia="宋体"/>
                <w:sz w:val="24"/>
                <w:szCs w:val="24"/>
              </w:rPr>
            </w:pPr>
            <w:r>
              <w:rPr>
                <w:rFonts w:hint="eastAsia" w:ascii="宋体" w:hAnsi="宋体" w:eastAsia="宋体"/>
                <w:sz w:val="24"/>
                <w:szCs w:val="24"/>
              </w:rPr>
              <w:t>开票资料说明函；</w:t>
            </w:r>
          </w:p>
          <w:p>
            <w:pPr>
              <w:pStyle w:val="96"/>
              <w:numPr>
                <w:ilvl w:val="0"/>
                <w:numId w:val="34"/>
              </w:numPr>
              <w:tabs>
                <w:tab w:val="left" w:pos="676"/>
              </w:tabs>
              <w:adjustRightInd w:val="0"/>
              <w:snapToGrid w:val="0"/>
              <w:spacing w:line="288" w:lineRule="auto"/>
              <w:ind w:left="676" w:hanging="676" w:firstLineChars="0"/>
              <w:jc w:val="left"/>
              <w:rPr>
                <w:rFonts w:ascii="宋体" w:hAnsi="宋体" w:eastAsia="宋体"/>
                <w:sz w:val="24"/>
                <w:szCs w:val="24"/>
              </w:rPr>
            </w:pPr>
            <w:r>
              <w:rPr>
                <w:rFonts w:hint="eastAsia" w:ascii="宋体" w:hAnsi="宋体" w:eastAsia="宋体"/>
                <w:sz w:val="24"/>
                <w:szCs w:val="24"/>
              </w:rPr>
              <w:t>营业执照复印件（或事业单位法人证书或社会团体法人登记证书）。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76" w:type="dxa"/>
            <w:vMerge w:val="restart"/>
            <w:vAlign w:val="center"/>
          </w:tcPr>
          <w:p>
            <w:pPr>
              <w:snapToGrid w:val="0"/>
              <w:spacing w:line="288" w:lineRule="auto"/>
              <w:jc w:val="center"/>
              <w:rPr>
                <w:rFonts w:ascii="宋体" w:hAnsi="宋体" w:eastAsia="宋体"/>
                <w:szCs w:val="24"/>
              </w:rPr>
            </w:pPr>
            <w:r>
              <w:rPr>
                <w:rFonts w:hint="eastAsia" w:ascii="宋体" w:hAnsi="宋体" w:eastAsia="宋体"/>
                <w:szCs w:val="24"/>
              </w:rPr>
              <w:t>（五）</w:t>
            </w:r>
          </w:p>
        </w:tc>
        <w:tc>
          <w:tcPr>
            <w:tcW w:w="903" w:type="dxa"/>
            <w:vAlign w:val="center"/>
          </w:tcPr>
          <w:p>
            <w:pPr>
              <w:snapToGrid w:val="0"/>
              <w:spacing w:line="288" w:lineRule="auto"/>
              <w:jc w:val="center"/>
              <w:rPr>
                <w:rFonts w:ascii="宋体" w:hAnsi="宋体" w:eastAsia="宋体"/>
                <w:szCs w:val="24"/>
              </w:rPr>
            </w:pPr>
            <w:r>
              <w:rPr>
                <w:rFonts w:hint="eastAsia" w:ascii="宋体" w:hAnsi="宋体" w:eastAsia="宋体"/>
                <w:szCs w:val="24"/>
              </w:rPr>
              <w:t>1.</w:t>
            </w:r>
          </w:p>
        </w:tc>
        <w:tc>
          <w:tcPr>
            <w:tcW w:w="1418" w:type="dxa"/>
            <w:vAlign w:val="center"/>
          </w:tcPr>
          <w:p>
            <w:pPr>
              <w:snapToGrid w:val="0"/>
              <w:spacing w:line="288" w:lineRule="auto"/>
              <w:jc w:val="center"/>
              <w:rPr>
                <w:rFonts w:ascii="宋体" w:hAnsi="宋体" w:eastAsia="宋体"/>
                <w:szCs w:val="24"/>
              </w:rPr>
            </w:pPr>
            <w:r>
              <w:rPr>
                <w:rFonts w:hint="eastAsia" w:ascii="宋体" w:hAnsi="宋体" w:eastAsia="宋体"/>
                <w:szCs w:val="24"/>
              </w:rPr>
              <w:t>谈判报价</w:t>
            </w:r>
          </w:p>
        </w:tc>
        <w:tc>
          <w:tcPr>
            <w:tcW w:w="6546" w:type="dxa"/>
            <w:vAlign w:val="center"/>
          </w:tcPr>
          <w:p>
            <w:pPr>
              <w:pStyle w:val="96"/>
              <w:numPr>
                <w:ilvl w:val="0"/>
                <w:numId w:val="35"/>
              </w:numPr>
              <w:tabs>
                <w:tab w:val="left" w:pos="459"/>
                <w:tab w:val="left" w:pos="601"/>
              </w:tabs>
              <w:adjustRightInd w:val="0"/>
              <w:snapToGrid w:val="0"/>
              <w:spacing w:line="288" w:lineRule="auto"/>
              <w:ind w:left="608" w:hanging="524" w:firstLineChars="0"/>
              <w:rPr>
                <w:rFonts w:ascii="宋体" w:hAnsi="宋体" w:eastAsia="宋体"/>
                <w:sz w:val="24"/>
                <w:szCs w:val="24"/>
              </w:rPr>
            </w:pPr>
            <w:r>
              <w:rPr>
                <w:rFonts w:hint="eastAsia" w:ascii="宋体" w:hAnsi="宋体" w:eastAsia="宋体"/>
                <w:sz w:val="24"/>
                <w:szCs w:val="24"/>
              </w:rPr>
              <w:t>谈判总报价中不得包含谈判文件要求以外的内容，否则，在评审时不予核减。</w:t>
            </w:r>
          </w:p>
          <w:p>
            <w:pPr>
              <w:pStyle w:val="96"/>
              <w:numPr>
                <w:ilvl w:val="0"/>
                <w:numId w:val="35"/>
              </w:numPr>
              <w:tabs>
                <w:tab w:val="left" w:pos="459"/>
                <w:tab w:val="left" w:pos="601"/>
              </w:tabs>
              <w:adjustRightInd w:val="0"/>
              <w:snapToGrid w:val="0"/>
              <w:spacing w:line="288" w:lineRule="auto"/>
              <w:ind w:left="608" w:hanging="524" w:firstLineChars="0"/>
              <w:rPr>
                <w:rFonts w:ascii="宋体" w:hAnsi="宋体" w:eastAsia="宋体"/>
                <w:sz w:val="24"/>
                <w:szCs w:val="24"/>
              </w:rPr>
            </w:pPr>
            <w:r>
              <w:rPr>
                <w:rFonts w:hint="eastAsia" w:ascii="宋体" w:hAnsi="宋体" w:eastAsia="宋体"/>
                <w:sz w:val="24"/>
                <w:szCs w:val="24"/>
              </w:rPr>
              <w:t>若谈判报价有缺漏项的，缺漏项部分的价格视为已包含在他谈判报价中，成交后不作任何调整。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76" w:type="dxa"/>
            <w:vMerge w:val="continue"/>
            <w:vAlign w:val="center"/>
          </w:tcPr>
          <w:p>
            <w:pPr>
              <w:snapToGrid w:val="0"/>
              <w:spacing w:line="288" w:lineRule="auto"/>
              <w:jc w:val="center"/>
              <w:rPr>
                <w:rFonts w:ascii="宋体" w:hAnsi="宋体" w:eastAsia="宋体"/>
                <w:szCs w:val="24"/>
              </w:rPr>
            </w:pPr>
          </w:p>
        </w:tc>
        <w:tc>
          <w:tcPr>
            <w:tcW w:w="903" w:type="dxa"/>
            <w:vAlign w:val="center"/>
          </w:tcPr>
          <w:p>
            <w:pPr>
              <w:snapToGrid w:val="0"/>
              <w:spacing w:line="288" w:lineRule="auto"/>
              <w:jc w:val="center"/>
              <w:rPr>
                <w:rFonts w:ascii="宋体" w:hAnsi="宋体" w:eastAsia="宋体"/>
                <w:szCs w:val="24"/>
              </w:rPr>
            </w:pPr>
            <w:r>
              <w:rPr>
                <w:rFonts w:hint="eastAsia" w:ascii="宋体" w:hAnsi="宋体" w:eastAsia="宋体"/>
                <w:szCs w:val="24"/>
              </w:rPr>
              <w:t>2</w:t>
            </w:r>
          </w:p>
        </w:tc>
        <w:tc>
          <w:tcPr>
            <w:tcW w:w="1418" w:type="dxa"/>
            <w:vAlign w:val="center"/>
          </w:tcPr>
          <w:p>
            <w:pPr>
              <w:snapToGrid w:val="0"/>
              <w:spacing w:line="288" w:lineRule="auto"/>
              <w:jc w:val="center"/>
              <w:rPr>
                <w:rFonts w:ascii="宋体" w:hAnsi="宋体" w:eastAsia="宋体"/>
                <w:szCs w:val="24"/>
              </w:rPr>
            </w:pPr>
            <w:r>
              <w:rPr>
                <w:rFonts w:hint="eastAsia" w:ascii="宋体" w:hAnsi="宋体" w:eastAsia="宋体"/>
                <w:szCs w:val="24"/>
              </w:rPr>
              <w:t>谈判报价</w:t>
            </w:r>
          </w:p>
        </w:tc>
        <w:tc>
          <w:tcPr>
            <w:tcW w:w="6546" w:type="dxa"/>
            <w:vAlign w:val="center"/>
          </w:tcPr>
          <w:p>
            <w:pPr>
              <w:tabs>
                <w:tab w:val="left" w:pos="459"/>
                <w:tab w:val="left" w:pos="601"/>
              </w:tabs>
              <w:snapToGrid w:val="0"/>
              <w:spacing w:line="288" w:lineRule="auto"/>
              <w:rPr>
                <w:rFonts w:ascii="宋体" w:hAnsi="宋体" w:eastAsia="宋体"/>
                <w:szCs w:val="24"/>
              </w:rPr>
            </w:pPr>
            <w:r>
              <w:rPr>
                <w:rFonts w:hint="eastAsia" w:ascii="宋体" w:hAnsi="宋体" w:eastAsia="宋体"/>
                <w:szCs w:val="24"/>
              </w:rPr>
              <w:t>包含但不仅仅限于：</w:t>
            </w:r>
          </w:p>
          <w:p>
            <w:pPr>
              <w:tabs>
                <w:tab w:val="left" w:pos="459"/>
                <w:tab w:val="left" w:pos="601"/>
              </w:tabs>
              <w:snapToGrid w:val="0"/>
              <w:spacing w:line="288" w:lineRule="auto"/>
              <w:rPr>
                <w:rFonts w:ascii="宋体" w:hAnsi="宋体" w:eastAsia="宋体"/>
                <w:szCs w:val="24"/>
              </w:rPr>
            </w:pPr>
            <w:r>
              <w:rPr>
                <w:rFonts w:hint="eastAsia" w:ascii="宋体" w:hAnsi="宋体" w:eastAsia="宋体"/>
                <w:szCs w:val="24"/>
                <w:lang w:val="zh-CN"/>
              </w:rPr>
              <w:t>全部产品价格、服务价格、应向中华人民共和国政府缴纳的增值税和其它税等全部税费、</w:t>
            </w:r>
            <w:r>
              <w:rPr>
                <w:rFonts w:ascii="宋体" w:hAnsi="宋体" w:eastAsia="宋体"/>
                <w:szCs w:val="24"/>
                <w:lang w:val="zh-CN"/>
              </w:rPr>
              <w:t>运输、保险、安装、伴随服务、</w:t>
            </w:r>
            <w:r>
              <w:rPr>
                <w:rFonts w:hint="eastAsia" w:ascii="宋体" w:hAnsi="宋体" w:eastAsia="宋体"/>
                <w:szCs w:val="24"/>
                <w:lang w:val="zh-CN"/>
              </w:rPr>
              <w:t>标准附件价、备品备件及专用工具价</w:t>
            </w:r>
            <w:r>
              <w:rPr>
                <w:rFonts w:ascii="宋体" w:hAnsi="宋体" w:eastAsia="宋体"/>
                <w:szCs w:val="24"/>
                <w:lang w:val="zh-CN"/>
              </w:rPr>
              <w:t>(</w:t>
            </w:r>
            <w:r>
              <w:rPr>
                <w:rFonts w:hint="eastAsia" w:ascii="宋体" w:hAnsi="宋体" w:eastAsia="宋体"/>
                <w:szCs w:val="24"/>
                <w:lang w:val="zh-CN"/>
              </w:rPr>
              <w:t>如有</w:t>
            </w:r>
            <w:r>
              <w:rPr>
                <w:rFonts w:ascii="宋体" w:hAnsi="宋体" w:eastAsia="宋体"/>
                <w:szCs w:val="24"/>
                <w:lang w:val="zh-CN"/>
              </w:rPr>
              <w:t>)、以及</w:t>
            </w:r>
            <w:r>
              <w:rPr>
                <w:rFonts w:hint="eastAsia" w:ascii="宋体" w:hAnsi="宋体" w:eastAsia="宋体"/>
                <w:szCs w:val="24"/>
                <w:lang w:val="zh-CN"/>
              </w:rPr>
              <w:t>履行合同所需的费用、</w:t>
            </w:r>
            <w:r>
              <w:rPr>
                <w:rFonts w:ascii="宋体" w:hAnsi="宋体" w:eastAsia="宋体"/>
                <w:szCs w:val="24"/>
                <w:lang w:val="zh-CN"/>
              </w:rPr>
              <w:t>所有风险、责任等</w:t>
            </w:r>
            <w:r>
              <w:rPr>
                <w:rFonts w:hint="eastAsia" w:ascii="宋体" w:hAnsi="宋体" w:eastAsia="宋体"/>
                <w:szCs w:val="24"/>
                <w:lang w:val="zh-CN"/>
              </w:rPr>
              <w:t>其他一切隐含及不可预见的费用</w:t>
            </w:r>
            <w:r>
              <w:rPr>
                <w:rFonts w:ascii="宋体" w:hAnsi="宋体" w:eastAsia="宋体"/>
                <w:szCs w:val="24"/>
                <w:lang w:val="zh-CN"/>
              </w:rPr>
              <w:t>。如是</w:t>
            </w:r>
            <w:r>
              <w:rPr>
                <w:rFonts w:hint="eastAsia" w:ascii="宋体" w:hAnsi="宋体" w:eastAsia="宋体"/>
                <w:szCs w:val="24"/>
                <w:lang w:val="zh-CN"/>
              </w:rPr>
              <w:t>提供境外的货物，还应包括货物从境外进口己缴纳或应缴纳的全部关税、增值税和其它税、报货物境外离岸价格、国外运输费、国外运输保险费等费用。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276" w:type="dxa"/>
            <w:vMerge w:val="continue"/>
            <w:vAlign w:val="center"/>
          </w:tcPr>
          <w:p>
            <w:pPr>
              <w:snapToGrid w:val="0"/>
              <w:spacing w:line="288" w:lineRule="auto"/>
              <w:jc w:val="center"/>
              <w:rPr>
                <w:rFonts w:ascii="宋体" w:hAnsi="宋体" w:eastAsia="宋体"/>
                <w:szCs w:val="24"/>
              </w:rPr>
            </w:pPr>
          </w:p>
        </w:tc>
        <w:tc>
          <w:tcPr>
            <w:tcW w:w="903" w:type="dxa"/>
            <w:vAlign w:val="center"/>
          </w:tcPr>
          <w:p>
            <w:pPr>
              <w:snapToGrid w:val="0"/>
              <w:spacing w:line="288" w:lineRule="auto"/>
              <w:jc w:val="center"/>
              <w:rPr>
                <w:rFonts w:ascii="宋体" w:hAnsi="宋体" w:eastAsia="宋体"/>
                <w:szCs w:val="24"/>
              </w:rPr>
            </w:pPr>
            <w:r>
              <w:rPr>
                <w:rFonts w:ascii="宋体" w:hAnsi="宋体" w:eastAsia="宋体"/>
                <w:szCs w:val="24"/>
              </w:rPr>
              <w:t>4</w:t>
            </w:r>
            <w:r>
              <w:rPr>
                <w:rFonts w:hint="eastAsia" w:ascii="宋体" w:hAnsi="宋体" w:eastAsia="宋体"/>
                <w:szCs w:val="24"/>
              </w:rPr>
              <w:t>.</w:t>
            </w:r>
          </w:p>
        </w:tc>
        <w:tc>
          <w:tcPr>
            <w:tcW w:w="1418" w:type="dxa"/>
            <w:vAlign w:val="center"/>
          </w:tcPr>
          <w:p>
            <w:pPr>
              <w:snapToGrid w:val="0"/>
              <w:spacing w:line="288" w:lineRule="auto"/>
              <w:jc w:val="center"/>
              <w:rPr>
                <w:rFonts w:ascii="宋体" w:hAnsi="宋体" w:eastAsia="宋体"/>
                <w:szCs w:val="24"/>
              </w:rPr>
            </w:pPr>
            <w:r>
              <w:rPr>
                <w:rFonts w:hint="eastAsia" w:ascii="宋体" w:hAnsi="宋体" w:eastAsia="宋体"/>
                <w:szCs w:val="24"/>
              </w:rPr>
              <w:t>备选方案</w:t>
            </w:r>
          </w:p>
        </w:tc>
        <w:tc>
          <w:tcPr>
            <w:tcW w:w="6546" w:type="dxa"/>
            <w:vAlign w:val="center"/>
          </w:tcPr>
          <w:p>
            <w:pPr>
              <w:tabs>
                <w:tab w:val="left" w:pos="459"/>
                <w:tab w:val="left" w:pos="601"/>
              </w:tabs>
              <w:adjustRightInd w:val="0"/>
              <w:snapToGrid w:val="0"/>
              <w:spacing w:line="288" w:lineRule="auto"/>
              <w:rPr>
                <w:rFonts w:ascii="宋体" w:hAnsi="宋体" w:eastAsia="宋体"/>
                <w:szCs w:val="24"/>
                <w:lang w:val="zh-CN"/>
              </w:rPr>
            </w:pPr>
            <w:r>
              <w:rPr>
                <w:rFonts w:hint="eastAsia" w:ascii="宋体" w:hAnsi="宋体" w:eastAsia="宋体"/>
                <w:szCs w:val="24"/>
                <w:lang w:val="zh-CN"/>
              </w:rPr>
              <w:t>不允许,每项报价或每种规格货物或每项服务只允许有一个报价，否则将被视为</w:t>
            </w:r>
            <w:r>
              <w:rPr>
                <w:rFonts w:hint="eastAsia" w:ascii="宋体" w:hAnsi="宋体" w:eastAsia="宋体"/>
                <w:b/>
                <w:szCs w:val="24"/>
                <w:lang w:val="zh-CN"/>
              </w:rPr>
              <w:t>无效响应</w:t>
            </w:r>
            <w:r>
              <w:rPr>
                <w:rFonts w:hint="eastAsia" w:ascii="宋体" w:hAnsi="宋体" w:eastAsia="宋体"/>
                <w:szCs w:val="24"/>
                <w:lang w:val="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276" w:type="dxa"/>
            <w:vAlign w:val="center"/>
          </w:tcPr>
          <w:p>
            <w:pPr>
              <w:snapToGrid w:val="0"/>
              <w:spacing w:line="288" w:lineRule="auto"/>
              <w:jc w:val="center"/>
              <w:rPr>
                <w:rFonts w:ascii="宋体" w:hAnsi="宋体" w:eastAsia="宋体"/>
                <w:szCs w:val="24"/>
              </w:rPr>
            </w:pPr>
            <w:r>
              <w:rPr>
                <w:rFonts w:hint="eastAsia" w:ascii="宋体" w:hAnsi="宋体" w:eastAsia="宋体"/>
                <w:szCs w:val="24"/>
              </w:rPr>
              <w:t>（十）</w:t>
            </w:r>
          </w:p>
        </w:tc>
        <w:tc>
          <w:tcPr>
            <w:tcW w:w="903" w:type="dxa"/>
            <w:vAlign w:val="center"/>
          </w:tcPr>
          <w:p>
            <w:pPr>
              <w:snapToGrid w:val="0"/>
              <w:spacing w:line="288" w:lineRule="auto"/>
              <w:jc w:val="center"/>
              <w:rPr>
                <w:rFonts w:ascii="宋体" w:hAnsi="宋体" w:eastAsia="宋体"/>
                <w:szCs w:val="24"/>
              </w:rPr>
            </w:pPr>
            <w:r>
              <w:rPr>
                <w:rFonts w:ascii="宋体" w:hAnsi="宋体" w:eastAsia="宋体"/>
                <w:szCs w:val="24"/>
              </w:rPr>
              <w:t>1</w:t>
            </w:r>
            <w:r>
              <w:rPr>
                <w:rFonts w:hint="eastAsia" w:ascii="宋体" w:hAnsi="宋体" w:eastAsia="宋体"/>
                <w:szCs w:val="24"/>
              </w:rPr>
              <w:t>.</w:t>
            </w:r>
          </w:p>
        </w:tc>
        <w:tc>
          <w:tcPr>
            <w:tcW w:w="1418" w:type="dxa"/>
            <w:vAlign w:val="center"/>
          </w:tcPr>
          <w:p>
            <w:pPr>
              <w:snapToGrid w:val="0"/>
              <w:spacing w:line="288" w:lineRule="auto"/>
              <w:jc w:val="center"/>
              <w:rPr>
                <w:rFonts w:ascii="宋体" w:hAnsi="宋体" w:eastAsia="宋体"/>
                <w:szCs w:val="24"/>
              </w:rPr>
            </w:pPr>
            <w:r>
              <w:rPr>
                <w:rFonts w:hint="eastAsia" w:ascii="宋体" w:hAnsi="宋体" w:eastAsia="宋体"/>
                <w:szCs w:val="24"/>
              </w:rPr>
              <w:t>谈判</w:t>
            </w:r>
            <w:r>
              <w:rPr>
                <w:rFonts w:hint="eastAsia" w:ascii="宋体" w:hAnsi="宋体" w:eastAsia="宋体"/>
                <w:szCs w:val="24"/>
                <w:lang w:eastAsia="zh-TW"/>
              </w:rPr>
              <w:t>保证金</w:t>
            </w:r>
          </w:p>
        </w:tc>
        <w:tc>
          <w:tcPr>
            <w:tcW w:w="6546" w:type="dxa"/>
            <w:vAlign w:val="center"/>
          </w:tcPr>
          <w:p>
            <w:pPr>
              <w:snapToGrid w:val="0"/>
              <w:spacing w:line="288" w:lineRule="auto"/>
              <w:rPr>
                <w:rFonts w:ascii="宋体" w:hAnsi="宋体" w:eastAsia="宋体"/>
                <w:szCs w:val="24"/>
              </w:rPr>
            </w:pPr>
            <w:r>
              <w:rPr>
                <w:rFonts w:hint="eastAsia" w:ascii="宋体" w:hAnsi="宋体" w:eastAsia="宋体"/>
                <w:szCs w:val="24"/>
              </w:rPr>
              <w:t>本项目不要求交纳谈判保证金。谈判文件中关于谈判保证金的事项及有关条款不适用。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76" w:type="dxa"/>
            <w:vAlign w:val="center"/>
          </w:tcPr>
          <w:p>
            <w:pPr>
              <w:snapToGrid w:val="0"/>
              <w:spacing w:line="288" w:lineRule="auto"/>
              <w:jc w:val="center"/>
              <w:rPr>
                <w:rFonts w:ascii="宋体" w:hAnsi="宋体" w:eastAsia="宋体"/>
                <w:szCs w:val="24"/>
              </w:rPr>
            </w:pPr>
            <w:r>
              <w:rPr>
                <w:rFonts w:hint="eastAsia" w:ascii="宋体" w:hAnsi="宋体" w:eastAsia="宋体"/>
                <w:szCs w:val="24"/>
              </w:rPr>
              <w:t>（十一）</w:t>
            </w:r>
          </w:p>
        </w:tc>
        <w:tc>
          <w:tcPr>
            <w:tcW w:w="903" w:type="dxa"/>
            <w:vAlign w:val="center"/>
          </w:tcPr>
          <w:p>
            <w:pPr>
              <w:snapToGrid w:val="0"/>
              <w:spacing w:line="288" w:lineRule="auto"/>
              <w:jc w:val="center"/>
              <w:rPr>
                <w:rFonts w:ascii="宋体" w:hAnsi="宋体" w:eastAsia="宋体"/>
                <w:szCs w:val="24"/>
              </w:rPr>
            </w:pPr>
            <w:r>
              <w:rPr>
                <w:rFonts w:ascii="宋体" w:hAnsi="宋体" w:eastAsia="宋体"/>
                <w:szCs w:val="24"/>
              </w:rPr>
              <w:t>1</w:t>
            </w:r>
            <w:r>
              <w:rPr>
                <w:rFonts w:hint="eastAsia" w:ascii="宋体" w:hAnsi="宋体" w:eastAsia="宋体"/>
                <w:szCs w:val="24"/>
              </w:rPr>
              <w:t>.</w:t>
            </w:r>
          </w:p>
        </w:tc>
        <w:tc>
          <w:tcPr>
            <w:tcW w:w="1418" w:type="dxa"/>
            <w:vAlign w:val="center"/>
          </w:tcPr>
          <w:p>
            <w:pPr>
              <w:snapToGrid w:val="0"/>
              <w:spacing w:line="288" w:lineRule="auto"/>
              <w:jc w:val="center"/>
              <w:rPr>
                <w:rFonts w:ascii="宋体" w:hAnsi="宋体" w:eastAsia="宋体"/>
                <w:szCs w:val="24"/>
              </w:rPr>
            </w:pPr>
            <w:r>
              <w:rPr>
                <w:rFonts w:hint="eastAsia" w:ascii="宋体" w:hAnsi="宋体" w:eastAsia="宋体"/>
                <w:szCs w:val="24"/>
              </w:rPr>
              <w:t>谈判</w:t>
            </w:r>
            <w:r>
              <w:rPr>
                <w:rFonts w:ascii="宋体" w:hAnsi="宋体" w:eastAsia="宋体"/>
                <w:szCs w:val="24"/>
              </w:rPr>
              <w:t>有效期</w:t>
            </w:r>
          </w:p>
        </w:tc>
        <w:tc>
          <w:tcPr>
            <w:tcW w:w="6546" w:type="dxa"/>
            <w:vAlign w:val="center"/>
          </w:tcPr>
          <w:p>
            <w:pPr>
              <w:snapToGrid w:val="0"/>
              <w:spacing w:line="288" w:lineRule="auto"/>
              <w:rPr>
                <w:rFonts w:ascii="宋体" w:hAnsi="宋体" w:eastAsia="宋体"/>
                <w:szCs w:val="24"/>
              </w:rPr>
            </w:pPr>
            <w:r>
              <w:rPr>
                <w:rFonts w:ascii="宋体" w:hAnsi="宋体" w:eastAsia="宋体"/>
                <w:szCs w:val="24"/>
                <w:u w:val="single"/>
              </w:rPr>
              <w:t>90</w:t>
            </w:r>
            <w:r>
              <w:rPr>
                <w:rFonts w:hint="eastAsia" w:ascii="宋体" w:hAnsi="宋体" w:eastAsia="宋体"/>
                <w:szCs w:val="24"/>
              </w:rPr>
              <w:t>日历日。谈判</w:t>
            </w:r>
            <w:r>
              <w:rPr>
                <w:rFonts w:hint="eastAsia" w:ascii="宋体" w:hAnsi="宋体" w:eastAsia="宋体"/>
                <w:szCs w:val="24"/>
                <w:lang w:eastAsia="zh-TW"/>
              </w:rPr>
              <w:t>有效期不足的</w:t>
            </w:r>
            <w:r>
              <w:rPr>
                <w:rFonts w:hint="eastAsia" w:ascii="宋体" w:hAnsi="宋体" w:eastAsia="宋体"/>
                <w:szCs w:val="24"/>
              </w:rPr>
              <w:t>响应，</w:t>
            </w:r>
            <w:r>
              <w:rPr>
                <w:rFonts w:hint="eastAsia" w:ascii="宋体" w:hAnsi="宋体" w:eastAsia="宋体"/>
                <w:szCs w:val="24"/>
                <w:lang w:eastAsia="zh-TW"/>
              </w:rPr>
              <w:t>将被</w:t>
            </w:r>
            <w:r>
              <w:rPr>
                <w:rFonts w:hint="eastAsia" w:ascii="宋体" w:hAnsi="宋体" w:eastAsia="宋体"/>
                <w:szCs w:val="24"/>
              </w:rPr>
              <w:t>视为</w:t>
            </w:r>
            <w:r>
              <w:rPr>
                <w:rFonts w:hint="eastAsia" w:ascii="宋体" w:hAnsi="宋体" w:eastAsia="宋体"/>
                <w:b/>
                <w:szCs w:val="24"/>
              </w:rPr>
              <w:t>无效响应</w:t>
            </w:r>
            <w:r>
              <w:rPr>
                <w:rFonts w:hint="eastAsia" w:ascii="宋体" w:hAnsi="宋体" w:eastAsia="宋体"/>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143" w:type="dxa"/>
            <w:gridSpan w:val="4"/>
            <w:vAlign w:val="center"/>
          </w:tcPr>
          <w:p>
            <w:pPr>
              <w:tabs>
                <w:tab w:val="left" w:pos="459"/>
                <w:tab w:val="left" w:pos="601"/>
              </w:tabs>
              <w:adjustRightInd w:val="0"/>
              <w:snapToGrid w:val="0"/>
              <w:spacing w:line="288" w:lineRule="auto"/>
              <w:jc w:val="center"/>
              <w:rPr>
                <w:rFonts w:ascii="宋体" w:hAnsi="宋体" w:eastAsia="宋体"/>
                <w:b/>
                <w:bCs w:val="0"/>
                <w:szCs w:val="24"/>
              </w:rPr>
            </w:pPr>
            <w:r>
              <w:rPr>
                <w:rFonts w:hint="eastAsia" w:ascii="宋体" w:hAnsi="宋体" w:eastAsia="宋体"/>
                <w:b/>
                <w:szCs w:val="24"/>
              </w:rPr>
              <w:t>五、竞争性谈判流程与合同签订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76" w:type="dxa"/>
            <w:vAlign w:val="center"/>
          </w:tcPr>
          <w:p>
            <w:pPr>
              <w:snapToGrid w:val="0"/>
              <w:spacing w:line="288" w:lineRule="auto"/>
              <w:jc w:val="center"/>
              <w:rPr>
                <w:rFonts w:ascii="宋体" w:hAnsi="宋体" w:eastAsia="宋体"/>
                <w:szCs w:val="24"/>
              </w:rPr>
            </w:pPr>
            <w:r>
              <w:rPr>
                <w:rFonts w:hint="eastAsia" w:ascii="宋体" w:hAnsi="宋体" w:eastAsia="宋体"/>
                <w:szCs w:val="24"/>
              </w:rPr>
              <w:t>（二）</w:t>
            </w:r>
          </w:p>
        </w:tc>
        <w:tc>
          <w:tcPr>
            <w:tcW w:w="903" w:type="dxa"/>
            <w:vAlign w:val="center"/>
          </w:tcPr>
          <w:p>
            <w:pPr>
              <w:snapToGrid w:val="0"/>
              <w:spacing w:line="288" w:lineRule="auto"/>
              <w:jc w:val="center"/>
              <w:rPr>
                <w:rFonts w:ascii="宋体" w:hAnsi="宋体" w:eastAsia="宋体"/>
                <w:szCs w:val="24"/>
              </w:rPr>
            </w:pPr>
            <w:r>
              <w:rPr>
                <w:rFonts w:hint="eastAsia" w:ascii="宋体" w:hAnsi="宋体" w:eastAsia="宋体"/>
                <w:szCs w:val="24"/>
              </w:rPr>
              <w:t>1（1）</w:t>
            </w:r>
          </w:p>
        </w:tc>
        <w:tc>
          <w:tcPr>
            <w:tcW w:w="1418" w:type="dxa"/>
            <w:vAlign w:val="center"/>
          </w:tcPr>
          <w:p>
            <w:pPr>
              <w:snapToGrid w:val="0"/>
              <w:spacing w:line="288" w:lineRule="auto"/>
              <w:jc w:val="center"/>
              <w:rPr>
                <w:rFonts w:ascii="宋体" w:hAnsi="宋体" w:eastAsia="宋体"/>
                <w:szCs w:val="24"/>
              </w:rPr>
            </w:pPr>
            <w:r>
              <w:rPr>
                <w:rFonts w:hint="eastAsia" w:ascii="宋体" w:hAnsi="宋体" w:eastAsia="宋体"/>
                <w:szCs w:val="24"/>
              </w:rPr>
              <w:t>谈判小组人数</w:t>
            </w:r>
          </w:p>
        </w:tc>
        <w:tc>
          <w:tcPr>
            <w:tcW w:w="6546" w:type="dxa"/>
            <w:vAlign w:val="center"/>
          </w:tcPr>
          <w:p>
            <w:pPr>
              <w:snapToGrid w:val="0"/>
              <w:spacing w:line="288" w:lineRule="auto"/>
              <w:rPr>
                <w:rFonts w:ascii="宋体" w:hAnsi="宋体" w:eastAsia="宋体"/>
                <w:szCs w:val="24"/>
              </w:rPr>
            </w:pPr>
            <w:r>
              <w:rPr>
                <w:rFonts w:hint="eastAsia" w:ascii="宋体" w:hAnsi="宋体" w:eastAsia="宋体"/>
                <w:szCs w:val="24"/>
                <w:lang w:val="zh-CN"/>
              </w:rPr>
              <w:t>3人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276" w:type="dxa"/>
            <w:vAlign w:val="center"/>
          </w:tcPr>
          <w:p>
            <w:pPr>
              <w:snapToGrid w:val="0"/>
              <w:spacing w:line="288" w:lineRule="auto"/>
              <w:jc w:val="center"/>
              <w:rPr>
                <w:rFonts w:ascii="宋体" w:hAnsi="宋体" w:eastAsia="宋体"/>
                <w:szCs w:val="24"/>
              </w:rPr>
            </w:pPr>
            <w:r>
              <w:rPr>
                <w:rFonts w:hint="eastAsia" w:ascii="宋体" w:hAnsi="宋体" w:eastAsia="宋体"/>
                <w:szCs w:val="24"/>
              </w:rPr>
              <w:t>（三）</w:t>
            </w:r>
          </w:p>
        </w:tc>
        <w:tc>
          <w:tcPr>
            <w:tcW w:w="903" w:type="dxa"/>
            <w:vAlign w:val="center"/>
          </w:tcPr>
          <w:p>
            <w:pPr>
              <w:snapToGrid w:val="0"/>
              <w:spacing w:line="288" w:lineRule="auto"/>
              <w:jc w:val="center"/>
              <w:rPr>
                <w:rFonts w:ascii="宋体" w:hAnsi="宋体" w:eastAsia="宋体"/>
                <w:szCs w:val="24"/>
              </w:rPr>
            </w:pPr>
            <w:r>
              <w:rPr>
                <w:rFonts w:ascii="宋体" w:hAnsi="宋体" w:eastAsia="宋体"/>
                <w:szCs w:val="24"/>
              </w:rPr>
              <w:t>1</w:t>
            </w:r>
            <w:r>
              <w:rPr>
                <w:rFonts w:hint="eastAsia" w:ascii="宋体" w:hAnsi="宋体" w:eastAsia="宋体"/>
                <w:szCs w:val="24"/>
              </w:rPr>
              <w:t>.</w:t>
            </w:r>
          </w:p>
        </w:tc>
        <w:tc>
          <w:tcPr>
            <w:tcW w:w="1418" w:type="dxa"/>
            <w:vAlign w:val="center"/>
          </w:tcPr>
          <w:p>
            <w:pPr>
              <w:snapToGrid w:val="0"/>
              <w:spacing w:line="288" w:lineRule="auto"/>
              <w:jc w:val="center"/>
              <w:rPr>
                <w:rFonts w:ascii="宋体" w:hAnsi="宋体" w:eastAsia="宋体"/>
                <w:szCs w:val="24"/>
              </w:rPr>
            </w:pPr>
            <w:r>
              <w:rPr>
                <w:rFonts w:hint="eastAsia" w:ascii="宋体" w:hAnsi="宋体" w:eastAsia="宋体"/>
                <w:szCs w:val="24"/>
              </w:rPr>
              <w:t>推荐成交候选供应商</w:t>
            </w:r>
          </w:p>
        </w:tc>
        <w:tc>
          <w:tcPr>
            <w:tcW w:w="6546" w:type="dxa"/>
            <w:vAlign w:val="center"/>
          </w:tcPr>
          <w:p>
            <w:pPr>
              <w:snapToGrid w:val="0"/>
              <w:spacing w:line="288" w:lineRule="auto"/>
              <w:jc w:val="left"/>
              <w:rPr>
                <w:rFonts w:ascii="宋体" w:hAnsi="宋体" w:eastAsia="宋体"/>
                <w:bCs w:val="0"/>
                <w:szCs w:val="24"/>
              </w:rPr>
            </w:pPr>
            <w:r>
              <w:rPr>
                <w:rFonts w:hint="eastAsia" w:ascii="宋体" w:hAnsi="宋体" w:eastAsia="宋体"/>
              </w:rPr>
              <w:t>根据最后报价（指因算术修正和落实政府采购政策需进行的价格扣除后的报价，即评审价）由低到高的顺序推荐成交候选供应商</w:t>
            </w:r>
            <w:r>
              <w:rPr>
                <w:rFonts w:ascii="宋体" w:hAnsi="宋体" w:eastAsia="宋体"/>
                <w:u w:val="single"/>
              </w:rPr>
              <w:t>3</w:t>
            </w:r>
            <w:r>
              <w:rPr>
                <w:rFonts w:hint="eastAsia" w:ascii="宋体" w:hAnsi="宋体" w:eastAsia="宋体"/>
              </w:rPr>
              <w:t>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76" w:type="dxa"/>
            <w:vAlign w:val="center"/>
          </w:tcPr>
          <w:p>
            <w:pPr>
              <w:snapToGrid w:val="0"/>
              <w:spacing w:line="288" w:lineRule="auto"/>
              <w:jc w:val="center"/>
              <w:rPr>
                <w:rFonts w:ascii="宋体" w:hAnsi="宋体" w:eastAsia="宋体"/>
                <w:szCs w:val="24"/>
              </w:rPr>
            </w:pPr>
            <w:r>
              <w:rPr>
                <w:rFonts w:hint="eastAsia" w:ascii="宋体" w:hAnsi="宋体" w:eastAsia="宋体"/>
                <w:szCs w:val="24"/>
              </w:rPr>
              <w:t>（六）</w:t>
            </w:r>
          </w:p>
        </w:tc>
        <w:tc>
          <w:tcPr>
            <w:tcW w:w="903" w:type="dxa"/>
            <w:vAlign w:val="center"/>
          </w:tcPr>
          <w:p>
            <w:pPr>
              <w:snapToGrid w:val="0"/>
              <w:spacing w:line="288" w:lineRule="auto"/>
              <w:jc w:val="center"/>
              <w:rPr>
                <w:rFonts w:ascii="宋体" w:hAnsi="宋体" w:eastAsia="宋体"/>
                <w:szCs w:val="24"/>
              </w:rPr>
            </w:pPr>
            <w:r>
              <w:rPr>
                <w:rFonts w:hint="eastAsia" w:ascii="宋体" w:hAnsi="宋体" w:eastAsia="宋体"/>
                <w:szCs w:val="24"/>
              </w:rPr>
              <w:t>1.</w:t>
            </w:r>
          </w:p>
        </w:tc>
        <w:tc>
          <w:tcPr>
            <w:tcW w:w="1418" w:type="dxa"/>
            <w:vAlign w:val="center"/>
          </w:tcPr>
          <w:p>
            <w:pPr>
              <w:snapToGrid w:val="0"/>
              <w:spacing w:line="288" w:lineRule="auto"/>
              <w:jc w:val="center"/>
              <w:rPr>
                <w:rFonts w:ascii="宋体" w:hAnsi="宋体" w:eastAsia="宋体"/>
                <w:bCs w:val="0"/>
                <w:szCs w:val="24"/>
              </w:rPr>
            </w:pPr>
            <w:r>
              <w:rPr>
                <w:rFonts w:hint="eastAsia" w:ascii="宋体" w:hAnsi="宋体" w:eastAsia="宋体"/>
                <w:szCs w:val="24"/>
              </w:rPr>
              <w:t>采购代理服务费</w:t>
            </w:r>
          </w:p>
        </w:tc>
        <w:tc>
          <w:tcPr>
            <w:tcW w:w="6546" w:type="dxa"/>
            <w:vAlign w:val="center"/>
          </w:tcPr>
          <w:p>
            <w:pPr>
              <w:numPr>
                <w:ilvl w:val="0"/>
                <w:numId w:val="36"/>
              </w:numPr>
              <w:tabs>
                <w:tab w:val="left" w:pos="601"/>
              </w:tabs>
              <w:adjustRightInd w:val="0"/>
              <w:snapToGrid w:val="0"/>
              <w:spacing w:line="288" w:lineRule="auto"/>
              <w:ind w:left="601" w:hanging="601"/>
              <w:rPr>
                <w:rFonts w:ascii="宋体" w:hAnsi="宋体" w:eastAsia="宋体"/>
                <w:szCs w:val="24"/>
              </w:rPr>
            </w:pPr>
            <w:r>
              <w:rPr>
                <w:rFonts w:hint="eastAsia" w:ascii="宋体" w:hAnsi="宋体" w:eastAsia="宋体"/>
                <w:szCs w:val="24"/>
              </w:rPr>
              <w:t>本次采购代理服务费向下述方式</w:t>
            </w:r>
            <w:r>
              <w:rPr>
                <w:rFonts w:hint="eastAsia" w:ascii="宋体" w:hAnsi="宋体" w:eastAsia="宋体"/>
                <w:szCs w:val="24"/>
                <w:u w:val="single"/>
              </w:rPr>
              <w:t>成交供应商</w:t>
            </w:r>
            <w:r>
              <w:rPr>
                <w:rFonts w:hint="eastAsia" w:ascii="宋体" w:hAnsi="宋体" w:eastAsia="宋体"/>
                <w:szCs w:val="24"/>
              </w:rPr>
              <w:t>收取；</w:t>
            </w:r>
          </w:p>
          <w:p>
            <w:pPr>
              <w:numPr>
                <w:ilvl w:val="0"/>
                <w:numId w:val="36"/>
              </w:numPr>
              <w:tabs>
                <w:tab w:val="left" w:pos="601"/>
              </w:tabs>
              <w:adjustRightInd w:val="0"/>
              <w:snapToGrid w:val="0"/>
              <w:spacing w:line="288" w:lineRule="auto"/>
              <w:ind w:left="601" w:hanging="601"/>
              <w:rPr>
                <w:rFonts w:ascii="宋体" w:hAnsi="宋体" w:eastAsia="宋体"/>
                <w:szCs w:val="24"/>
              </w:rPr>
            </w:pPr>
            <w:r>
              <w:rPr>
                <w:rFonts w:hint="eastAsia" w:ascii="宋体" w:hAnsi="宋体" w:eastAsia="宋体"/>
                <w:szCs w:val="24"/>
              </w:rPr>
              <w:t>按照下述方式向采购代理机构按如下标准和规定缴纳采购代理服务费；</w:t>
            </w:r>
          </w:p>
          <w:p>
            <w:pPr>
              <w:tabs>
                <w:tab w:val="left" w:pos="601"/>
              </w:tabs>
              <w:snapToGrid w:val="0"/>
              <w:spacing w:line="288" w:lineRule="auto"/>
              <w:rPr>
                <w:rFonts w:ascii="宋体" w:hAnsi="宋体" w:eastAsia="宋体"/>
                <w:szCs w:val="24"/>
              </w:rPr>
            </w:pPr>
            <w:r>
              <w:rPr>
                <w:rFonts w:hint="eastAsia" w:ascii="宋体" w:hAnsi="宋体" w:eastAsia="宋体"/>
                <w:szCs w:val="24"/>
              </w:rPr>
              <w:t>差额定率累进法收费：</w:t>
            </w:r>
            <w:r>
              <w:rPr>
                <w:rFonts w:ascii="宋体" w:hAnsi="宋体" w:eastAsia="宋体"/>
                <w:b/>
                <w:bCs w:val="0"/>
                <w:szCs w:val="24"/>
              </w:rPr>
              <w:t>以</w:t>
            </w:r>
            <w:r>
              <w:rPr>
                <w:rFonts w:hint="eastAsia" w:ascii="宋体" w:hAnsi="宋体" w:eastAsia="宋体"/>
                <w:b/>
                <w:bCs w:val="0"/>
                <w:szCs w:val="24"/>
              </w:rPr>
              <w:t>成交</w:t>
            </w:r>
            <w:r>
              <w:rPr>
                <w:rFonts w:ascii="宋体" w:hAnsi="宋体" w:eastAsia="宋体"/>
                <w:b/>
                <w:bCs w:val="0"/>
                <w:szCs w:val="24"/>
              </w:rPr>
              <w:t>通知书中</w:t>
            </w:r>
            <w:r>
              <w:rPr>
                <w:rFonts w:hint="eastAsia" w:ascii="宋体" w:hAnsi="宋体" w:eastAsia="宋体"/>
                <w:b/>
                <w:bCs w:val="0"/>
                <w:szCs w:val="24"/>
              </w:rPr>
              <w:t>的成交金额</w:t>
            </w:r>
            <w:r>
              <w:rPr>
                <w:rFonts w:hint="eastAsia" w:ascii="宋体" w:hAnsi="宋体" w:eastAsia="宋体"/>
                <w:szCs w:val="24"/>
              </w:rPr>
              <w:t>作为采购代理服务费的计算基数。参照中华人民共和国国家发展计划委员会颁发的计价格〔2002〕1980号、发改办价格〔</w:t>
            </w:r>
            <w:r>
              <w:rPr>
                <w:rFonts w:ascii="宋体" w:hAnsi="宋体" w:eastAsia="宋体"/>
                <w:szCs w:val="24"/>
              </w:rPr>
              <w:t>2003</w:t>
            </w:r>
            <w:r>
              <w:rPr>
                <w:rFonts w:hint="eastAsia" w:ascii="宋体" w:hAnsi="宋体" w:eastAsia="宋体"/>
                <w:szCs w:val="24"/>
              </w:rPr>
              <w:t>〕</w:t>
            </w:r>
            <w:r>
              <w:rPr>
                <w:rFonts w:ascii="宋体" w:hAnsi="宋体" w:eastAsia="宋体"/>
                <w:szCs w:val="24"/>
              </w:rPr>
              <w:t>857号</w:t>
            </w:r>
            <w:r>
              <w:rPr>
                <w:rFonts w:hint="eastAsia" w:ascii="宋体" w:hAnsi="宋体" w:eastAsia="宋体"/>
                <w:szCs w:val="24"/>
              </w:rPr>
              <w:t>及发改价格〔2011〕534号文规定的“</w:t>
            </w:r>
            <w:r>
              <w:rPr>
                <w:rFonts w:hint="eastAsia" w:ascii="宋体" w:hAnsi="宋体" w:eastAsia="宋体"/>
                <w:b/>
                <w:bCs w:val="0"/>
                <w:szCs w:val="24"/>
              </w:rPr>
              <w:t>货物类</w:t>
            </w:r>
            <w:r>
              <w:rPr>
                <w:rFonts w:hint="eastAsia" w:ascii="宋体" w:hAnsi="宋体" w:eastAsia="宋体"/>
                <w:szCs w:val="24"/>
              </w:rPr>
              <w:t>”计费标准计算并缴纳。</w:t>
            </w:r>
          </w:p>
          <w:tbl>
            <w:tblPr>
              <w:tblStyle w:val="39"/>
              <w:tblW w:w="54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38"/>
              <w:gridCol w:w="1485"/>
              <w:gridCol w:w="15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2438" w:type="dxa"/>
                </w:tcPr>
                <w:p>
                  <w:pPr>
                    <w:tabs>
                      <w:tab w:val="left" w:pos="601"/>
                    </w:tabs>
                    <w:snapToGrid w:val="0"/>
                    <w:spacing w:line="288" w:lineRule="auto"/>
                    <w:ind w:firstLine="1560" w:firstLineChars="650"/>
                    <w:rPr>
                      <w:rFonts w:ascii="宋体" w:hAnsi="宋体" w:eastAsia="宋体"/>
                      <w:szCs w:val="24"/>
                    </w:rPr>
                  </w:pPr>
                  <w:r>
                    <w:rPr>
                      <w:rFonts w:ascii="宋体" w:hAnsi="宋体" w:eastAsia="宋体"/>
                      <w:szCs w:val="24"/>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32385</wp:posOffset>
                            </wp:positionV>
                            <wp:extent cx="1501775" cy="379730"/>
                            <wp:effectExtent l="0" t="0" r="3175" b="127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501775" cy="37973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75pt;margin-top:2.55pt;height:29.9pt;width:118.25pt;z-index:251660288;mso-width-relative:page;mso-height-relative:page;" filled="f" stroked="t" coordsize="21600,21600" o:gfxdata="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unoqV&#10;1gAAAAcBAAAPAAAAAAAAAAEAIAAAACIAAABkcnMvZG93bnJldi54bWxQSwECFAAUAAAACACHTuJA&#10;Vm7VTeoBAACvAwAADgAAAAAAAAABACAAAAAlAQAAZHJzL2Uyb0RvYy54bWxQSwUGAAAAAAYABgBZ&#10;AQAAgQUAAAAA&#10;">
                            <v:fill on="f" focussize="0,0"/>
                            <v:stroke color="#000000" joinstyle="round"/>
                            <v:imagedata o:title=""/>
                            <o:lock v:ext="edit" aspectratio="f"/>
                          </v:line>
                        </w:pict>
                      </mc:Fallback>
                    </mc:AlternateContent>
                  </w:r>
                  <w:r>
                    <w:rPr>
                      <w:rFonts w:hint="eastAsia" w:ascii="宋体" w:hAnsi="宋体" w:eastAsia="宋体"/>
                      <w:szCs w:val="24"/>
                    </w:rPr>
                    <w:t>费率</w:t>
                  </w:r>
                </w:p>
                <w:p>
                  <w:pPr>
                    <w:tabs>
                      <w:tab w:val="left" w:pos="601"/>
                    </w:tabs>
                    <w:snapToGrid w:val="0"/>
                    <w:spacing w:line="288" w:lineRule="auto"/>
                    <w:rPr>
                      <w:rFonts w:ascii="宋体" w:hAnsi="宋体" w:eastAsia="宋体"/>
                      <w:szCs w:val="24"/>
                    </w:rPr>
                  </w:pPr>
                  <w:r>
                    <w:rPr>
                      <w:rFonts w:hint="eastAsia" w:ascii="宋体" w:hAnsi="宋体" w:eastAsia="宋体"/>
                      <w:szCs w:val="24"/>
                    </w:rPr>
                    <w:t>中标金额</w:t>
                  </w:r>
                </w:p>
              </w:tc>
              <w:tc>
                <w:tcPr>
                  <w:tcW w:w="1485" w:type="dxa"/>
                  <w:vAlign w:val="center"/>
                </w:tcPr>
                <w:p>
                  <w:pPr>
                    <w:tabs>
                      <w:tab w:val="left" w:pos="601"/>
                    </w:tabs>
                    <w:snapToGrid w:val="0"/>
                    <w:spacing w:line="288" w:lineRule="auto"/>
                    <w:rPr>
                      <w:rFonts w:ascii="宋体" w:hAnsi="宋体" w:eastAsia="宋体"/>
                      <w:szCs w:val="24"/>
                    </w:rPr>
                  </w:pPr>
                  <w:r>
                    <w:rPr>
                      <w:rFonts w:hint="eastAsia" w:ascii="宋体" w:hAnsi="宋体" w:eastAsia="宋体"/>
                      <w:szCs w:val="24"/>
                    </w:rPr>
                    <w:t>货物招标</w:t>
                  </w:r>
                </w:p>
              </w:tc>
              <w:tc>
                <w:tcPr>
                  <w:tcW w:w="1573" w:type="dxa"/>
                  <w:vAlign w:val="center"/>
                </w:tcPr>
                <w:p>
                  <w:pPr>
                    <w:tabs>
                      <w:tab w:val="left" w:pos="601"/>
                    </w:tabs>
                    <w:snapToGrid w:val="0"/>
                    <w:spacing w:line="288" w:lineRule="auto"/>
                    <w:rPr>
                      <w:rFonts w:ascii="宋体" w:hAnsi="宋体" w:eastAsia="宋体"/>
                      <w:szCs w:val="24"/>
                    </w:rPr>
                  </w:pPr>
                  <w:r>
                    <w:rPr>
                      <w:rFonts w:hint="eastAsia" w:ascii="宋体" w:hAnsi="宋体" w:eastAsia="宋体"/>
                      <w:szCs w:val="24"/>
                    </w:rPr>
                    <w:t>服务招标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tabs>
                      <w:tab w:val="left" w:pos="601"/>
                    </w:tabs>
                    <w:snapToGrid w:val="0"/>
                    <w:spacing w:line="288" w:lineRule="auto"/>
                    <w:rPr>
                      <w:rFonts w:ascii="宋体" w:hAnsi="宋体" w:eastAsia="宋体"/>
                      <w:szCs w:val="24"/>
                    </w:rPr>
                  </w:pPr>
                  <w:r>
                    <w:rPr>
                      <w:rFonts w:hint="eastAsia" w:ascii="宋体" w:hAnsi="宋体" w:eastAsia="宋体"/>
                      <w:szCs w:val="24"/>
                    </w:rPr>
                    <w:t>100万元以下</w:t>
                  </w:r>
                </w:p>
              </w:tc>
              <w:tc>
                <w:tcPr>
                  <w:tcW w:w="1485" w:type="dxa"/>
                  <w:vAlign w:val="center"/>
                </w:tcPr>
                <w:p>
                  <w:pPr>
                    <w:tabs>
                      <w:tab w:val="left" w:pos="601"/>
                    </w:tabs>
                    <w:snapToGrid w:val="0"/>
                    <w:spacing w:line="288" w:lineRule="auto"/>
                    <w:rPr>
                      <w:rFonts w:ascii="宋体" w:hAnsi="宋体" w:eastAsia="宋体"/>
                      <w:szCs w:val="24"/>
                    </w:rPr>
                  </w:pPr>
                  <w:r>
                    <w:rPr>
                      <w:rFonts w:ascii="宋体" w:hAnsi="宋体" w:eastAsia="宋体"/>
                      <w:szCs w:val="24"/>
                    </w:rPr>
                    <w:t>1.5%</w:t>
                  </w:r>
                </w:p>
              </w:tc>
              <w:tc>
                <w:tcPr>
                  <w:tcW w:w="1573" w:type="dxa"/>
                  <w:vAlign w:val="center"/>
                </w:tcPr>
                <w:p>
                  <w:pPr>
                    <w:tabs>
                      <w:tab w:val="left" w:pos="601"/>
                    </w:tabs>
                    <w:snapToGrid w:val="0"/>
                    <w:spacing w:line="288" w:lineRule="auto"/>
                    <w:rPr>
                      <w:rFonts w:ascii="宋体" w:hAnsi="宋体" w:eastAsia="宋体"/>
                      <w:szCs w:val="24"/>
                    </w:rPr>
                  </w:pPr>
                  <w:r>
                    <w:rPr>
                      <w:rFonts w:hint="eastAsia" w:ascii="宋体" w:hAnsi="宋体" w:eastAsia="宋体"/>
                      <w:szCs w:val="24"/>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tabs>
                      <w:tab w:val="left" w:pos="601"/>
                    </w:tabs>
                    <w:snapToGrid w:val="0"/>
                    <w:spacing w:line="288" w:lineRule="auto"/>
                    <w:rPr>
                      <w:rFonts w:ascii="宋体" w:hAnsi="宋体" w:eastAsia="宋体"/>
                      <w:szCs w:val="24"/>
                    </w:rPr>
                  </w:pPr>
                  <w:r>
                    <w:rPr>
                      <w:rFonts w:hint="eastAsia" w:ascii="宋体" w:hAnsi="宋体" w:eastAsia="宋体"/>
                      <w:szCs w:val="24"/>
                    </w:rPr>
                    <w:t>100～500万元</w:t>
                  </w:r>
                </w:p>
              </w:tc>
              <w:tc>
                <w:tcPr>
                  <w:tcW w:w="1485" w:type="dxa"/>
                  <w:vAlign w:val="center"/>
                </w:tcPr>
                <w:p>
                  <w:pPr>
                    <w:tabs>
                      <w:tab w:val="left" w:pos="601"/>
                    </w:tabs>
                    <w:snapToGrid w:val="0"/>
                    <w:spacing w:line="288" w:lineRule="auto"/>
                    <w:rPr>
                      <w:rFonts w:ascii="宋体" w:hAnsi="宋体" w:eastAsia="宋体"/>
                      <w:szCs w:val="24"/>
                    </w:rPr>
                  </w:pPr>
                  <w:r>
                    <w:rPr>
                      <w:rFonts w:ascii="宋体" w:hAnsi="宋体" w:eastAsia="宋体"/>
                      <w:szCs w:val="24"/>
                    </w:rPr>
                    <w:t>1.1%</w:t>
                  </w:r>
                </w:p>
              </w:tc>
              <w:tc>
                <w:tcPr>
                  <w:tcW w:w="1573" w:type="dxa"/>
                  <w:vAlign w:val="center"/>
                </w:tcPr>
                <w:p>
                  <w:pPr>
                    <w:tabs>
                      <w:tab w:val="left" w:pos="601"/>
                    </w:tabs>
                    <w:snapToGrid w:val="0"/>
                    <w:spacing w:line="288" w:lineRule="auto"/>
                    <w:rPr>
                      <w:rFonts w:ascii="宋体" w:hAnsi="宋体" w:eastAsia="宋体"/>
                      <w:szCs w:val="24"/>
                    </w:rPr>
                  </w:pPr>
                  <w:r>
                    <w:rPr>
                      <w:rFonts w:hint="eastAsia" w:ascii="宋体" w:hAnsi="宋体" w:eastAsia="宋体"/>
                      <w:szCs w:val="24"/>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tabs>
                      <w:tab w:val="left" w:pos="601"/>
                    </w:tabs>
                    <w:snapToGrid w:val="0"/>
                    <w:spacing w:line="288" w:lineRule="auto"/>
                    <w:rPr>
                      <w:rFonts w:ascii="宋体" w:hAnsi="宋体" w:eastAsia="宋体"/>
                      <w:szCs w:val="24"/>
                    </w:rPr>
                  </w:pPr>
                  <w:r>
                    <w:rPr>
                      <w:rFonts w:hint="eastAsia" w:ascii="宋体" w:hAnsi="宋体" w:eastAsia="宋体"/>
                      <w:szCs w:val="24"/>
                    </w:rPr>
                    <w:t>500～1000万元</w:t>
                  </w:r>
                </w:p>
              </w:tc>
              <w:tc>
                <w:tcPr>
                  <w:tcW w:w="1485" w:type="dxa"/>
                  <w:vAlign w:val="center"/>
                </w:tcPr>
                <w:p>
                  <w:pPr>
                    <w:tabs>
                      <w:tab w:val="left" w:pos="601"/>
                    </w:tabs>
                    <w:snapToGrid w:val="0"/>
                    <w:spacing w:line="288" w:lineRule="auto"/>
                    <w:rPr>
                      <w:rFonts w:ascii="宋体" w:hAnsi="宋体" w:eastAsia="宋体"/>
                      <w:szCs w:val="24"/>
                    </w:rPr>
                  </w:pPr>
                  <w:r>
                    <w:rPr>
                      <w:rFonts w:ascii="宋体" w:hAnsi="宋体" w:eastAsia="宋体"/>
                      <w:szCs w:val="24"/>
                    </w:rPr>
                    <w:t>0.8%</w:t>
                  </w:r>
                </w:p>
              </w:tc>
              <w:tc>
                <w:tcPr>
                  <w:tcW w:w="1573" w:type="dxa"/>
                  <w:vAlign w:val="center"/>
                </w:tcPr>
                <w:p>
                  <w:pPr>
                    <w:tabs>
                      <w:tab w:val="left" w:pos="601"/>
                    </w:tabs>
                    <w:snapToGrid w:val="0"/>
                    <w:spacing w:line="288" w:lineRule="auto"/>
                    <w:rPr>
                      <w:rFonts w:ascii="宋体" w:hAnsi="宋体" w:eastAsia="宋体"/>
                      <w:szCs w:val="24"/>
                    </w:rPr>
                  </w:pPr>
                  <w:r>
                    <w:rPr>
                      <w:rFonts w:hint="eastAsia" w:ascii="宋体" w:hAnsi="宋体" w:eastAsia="宋体"/>
                      <w:szCs w:val="24"/>
                    </w:rPr>
                    <w:t>0.45%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tabs>
                      <w:tab w:val="left" w:pos="601"/>
                    </w:tabs>
                    <w:snapToGrid w:val="0"/>
                    <w:spacing w:line="288" w:lineRule="auto"/>
                    <w:rPr>
                      <w:rFonts w:ascii="宋体" w:hAnsi="宋体" w:eastAsia="宋体"/>
                      <w:szCs w:val="24"/>
                    </w:rPr>
                  </w:pPr>
                  <w:r>
                    <w:rPr>
                      <w:rFonts w:hint="eastAsia" w:ascii="宋体" w:hAnsi="宋体" w:eastAsia="宋体"/>
                      <w:szCs w:val="24"/>
                    </w:rPr>
                    <w:t>1000～5000万元</w:t>
                  </w:r>
                </w:p>
              </w:tc>
              <w:tc>
                <w:tcPr>
                  <w:tcW w:w="1485" w:type="dxa"/>
                  <w:vAlign w:val="center"/>
                </w:tcPr>
                <w:p>
                  <w:pPr>
                    <w:tabs>
                      <w:tab w:val="left" w:pos="601"/>
                    </w:tabs>
                    <w:snapToGrid w:val="0"/>
                    <w:spacing w:line="288" w:lineRule="auto"/>
                    <w:rPr>
                      <w:rFonts w:ascii="宋体" w:hAnsi="宋体" w:eastAsia="宋体"/>
                      <w:szCs w:val="24"/>
                    </w:rPr>
                  </w:pPr>
                  <w:r>
                    <w:rPr>
                      <w:rFonts w:ascii="宋体" w:hAnsi="宋体" w:eastAsia="宋体"/>
                      <w:szCs w:val="24"/>
                    </w:rPr>
                    <w:t>0.5%</w:t>
                  </w:r>
                </w:p>
              </w:tc>
              <w:tc>
                <w:tcPr>
                  <w:tcW w:w="1573" w:type="dxa"/>
                  <w:vAlign w:val="center"/>
                </w:tcPr>
                <w:p>
                  <w:pPr>
                    <w:tabs>
                      <w:tab w:val="left" w:pos="601"/>
                    </w:tabs>
                    <w:snapToGrid w:val="0"/>
                    <w:spacing w:line="288" w:lineRule="auto"/>
                    <w:rPr>
                      <w:rFonts w:ascii="宋体" w:hAnsi="宋体" w:eastAsia="宋体"/>
                      <w:szCs w:val="24"/>
                    </w:rPr>
                  </w:pPr>
                  <w:r>
                    <w:rPr>
                      <w:rFonts w:hint="eastAsia" w:ascii="宋体" w:hAnsi="宋体" w:eastAsia="宋体"/>
                      <w:szCs w:val="24"/>
                    </w:rPr>
                    <w:t>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 w:hRule="atLeast"/>
                <w:jc w:val="center"/>
              </w:trPr>
              <w:tc>
                <w:tcPr>
                  <w:tcW w:w="2438" w:type="dxa"/>
                  <w:vAlign w:val="center"/>
                </w:tcPr>
                <w:p>
                  <w:pPr>
                    <w:tabs>
                      <w:tab w:val="left" w:pos="601"/>
                    </w:tabs>
                    <w:snapToGrid w:val="0"/>
                    <w:spacing w:line="288" w:lineRule="auto"/>
                    <w:rPr>
                      <w:rFonts w:ascii="宋体" w:hAnsi="宋体" w:eastAsia="宋体"/>
                      <w:szCs w:val="24"/>
                    </w:rPr>
                  </w:pPr>
                  <w:r>
                    <w:rPr>
                      <w:rFonts w:hint="eastAsia" w:ascii="宋体" w:hAnsi="宋体" w:eastAsia="宋体"/>
                      <w:szCs w:val="24"/>
                    </w:rPr>
                    <w:t>5000万元～1亿元</w:t>
                  </w:r>
                </w:p>
              </w:tc>
              <w:tc>
                <w:tcPr>
                  <w:tcW w:w="1485" w:type="dxa"/>
                  <w:vAlign w:val="center"/>
                </w:tcPr>
                <w:p>
                  <w:pPr>
                    <w:tabs>
                      <w:tab w:val="left" w:pos="601"/>
                    </w:tabs>
                    <w:snapToGrid w:val="0"/>
                    <w:spacing w:line="288" w:lineRule="auto"/>
                    <w:rPr>
                      <w:rFonts w:ascii="宋体" w:hAnsi="宋体" w:eastAsia="宋体"/>
                      <w:szCs w:val="24"/>
                    </w:rPr>
                  </w:pPr>
                  <w:r>
                    <w:rPr>
                      <w:rFonts w:ascii="宋体" w:hAnsi="宋体" w:eastAsia="宋体"/>
                      <w:szCs w:val="24"/>
                    </w:rPr>
                    <w:t>0.25%</w:t>
                  </w:r>
                </w:p>
              </w:tc>
              <w:tc>
                <w:tcPr>
                  <w:tcW w:w="1573" w:type="dxa"/>
                  <w:vAlign w:val="center"/>
                </w:tcPr>
                <w:p>
                  <w:pPr>
                    <w:tabs>
                      <w:tab w:val="left" w:pos="601"/>
                    </w:tabs>
                    <w:snapToGrid w:val="0"/>
                    <w:spacing w:line="288" w:lineRule="auto"/>
                    <w:rPr>
                      <w:rFonts w:ascii="宋体" w:hAnsi="宋体" w:eastAsia="宋体"/>
                      <w:szCs w:val="24"/>
                    </w:rPr>
                  </w:pPr>
                  <w:r>
                    <w:rPr>
                      <w:rFonts w:hint="eastAsia" w:ascii="宋体" w:hAnsi="宋体" w:eastAsia="宋体"/>
                      <w:szCs w:val="24"/>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tabs>
                      <w:tab w:val="left" w:pos="601"/>
                    </w:tabs>
                    <w:snapToGrid w:val="0"/>
                    <w:spacing w:line="288" w:lineRule="auto"/>
                    <w:rPr>
                      <w:rFonts w:ascii="宋体" w:hAnsi="宋体" w:eastAsia="宋体"/>
                      <w:szCs w:val="24"/>
                    </w:rPr>
                  </w:pPr>
                  <w:r>
                    <w:rPr>
                      <w:rFonts w:hint="eastAsia" w:ascii="宋体" w:hAnsi="宋体" w:eastAsia="宋体"/>
                      <w:szCs w:val="24"/>
                    </w:rPr>
                    <w:t>1～5亿元</w:t>
                  </w:r>
                </w:p>
              </w:tc>
              <w:tc>
                <w:tcPr>
                  <w:tcW w:w="1485" w:type="dxa"/>
                  <w:vAlign w:val="center"/>
                </w:tcPr>
                <w:p>
                  <w:pPr>
                    <w:tabs>
                      <w:tab w:val="left" w:pos="601"/>
                    </w:tabs>
                    <w:snapToGrid w:val="0"/>
                    <w:spacing w:line="288" w:lineRule="auto"/>
                    <w:rPr>
                      <w:rFonts w:ascii="宋体" w:hAnsi="宋体" w:eastAsia="宋体"/>
                      <w:szCs w:val="24"/>
                    </w:rPr>
                  </w:pPr>
                  <w:r>
                    <w:rPr>
                      <w:rFonts w:hint="eastAsia" w:ascii="宋体" w:hAnsi="宋体" w:eastAsia="宋体"/>
                      <w:szCs w:val="24"/>
                    </w:rPr>
                    <w:t>0.05%</w:t>
                  </w:r>
                </w:p>
              </w:tc>
              <w:tc>
                <w:tcPr>
                  <w:tcW w:w="1573" w:type="dxa"/>
                  <w:vAlign w:val="center"/>
                </w:tcPr>
                <w:p>
                  <w:pPr>
                    <w:tabs>
                      <w:tab w:val="left" w:pos="601"/>
                    </w:tabs>
                    <w:snapToGrid w:val="0"/>
                    <w:spacing w:line="288" w:lineRule="auto"/>
                    <w:rPr>
                      <w:rFonts w:ascii="宋体" w:hAnsi="宋体" w:eastAsia="宋体"/>
                      <w:szCs w:val="24"/>
                    </w:rPr>
                  </w:pPr>
                  <w:r>
                    <w:rPr>
                      <w:rFonts w:hint="eastAsia" w:ascii="宋体" w:hAnsi="宋体" w:eastAsia="宋体"/>
                      <w:szCs w:val="24"/>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tabs>
                      <w:tab w:val="left" w:pos="601"/>
                    </w:tabs>
                    <w:snapToGrid w:val="0"/>
                    <w:spacing w:line="288" w:lineRule="auto"/>
                    <w:rPr>
                      <w:rFonts w:ascii="宋体" w:hAnsi="宋体" w:eastAsia="宋体"/>
                      <w:szCs w:val="24"/>
                    </w:rPr>
                  </w:pPr>
                  <w:r>
                    <w:rPr>
                      <w:rFonts w:hint="eastAsia" w:ascii="宋体" w:hAnsi="宋体" w:eastAsia="宋体"/>
                      <w:szCs w:val="24"/>
                    </w:rPr>
                    <w:t>5～10亿元</w:t>
                  </w:r>
                </w:p>
              </w:tc>
              <w:tc>
                <w:tcPr>
                  <w:tcW w:w="1485" w:type="dxa"/>
                  <w:vAlign w:val="center"/>
                </w:tcPr>
                <w:p>
                  <w:pPr>
                    <w:tabs>
                      <w:tab w:val="left" w:pos="601"/>
                    </w:tabs>
                    <w:snapToGrid w:val="0"/>
                    <w:spacing w:line="288" w:lineRule="auto"/>
                    <w:rPr>
                      <w:rFonts w:ascii="宋体" w:hAnsi="宋体" w:eastAsia="宋体"/>
                      <w:szCs w:val="24"/>
                    </w:rPr>
                  </w:pPr>
                  <w:r>
                    <w:rPr>
                      <w:rFonts w:hint="eastAsia" w:ascii="宋体" w:hAnsi="宋体" w:eastAsia="宋体"/>
                      <w:szCs w:val="24"/>
                    </w:rPr>
                    <w:t>0.035%</w:t>
                  </w:r>
                </w:p>
              </w:tc>
              <w:tc>
                <w:tcPr>
                  <w:tcW w:w="1573" w:type="dxa"/>
                  <w:vAlign w:val="center"/>
                </w:tcPr>
                <w:p>
                  <w:pPr>
                    <w:tabs>
                      <w:tab w:val="left" w:pos="601"/>
                    </w:tabs>
                    <w:snapToGrid w:val="0"/>
                    <w:spacing w:line="288" w:lineRule="auto"/>
                    <w:rPr>
                      <w:rFonts w:ascii="宋体" w:hAnsi="宋体" w:eastAsia="宋体"/>
                      <w:szCs w:val="24"/>
                    </w:rPr>
                  </w:pPr>
                  <w:r>
                    <w:rPr>
                      <w:rFonts w:hint="eastAsia" w:ascii="宋体" w:hAnsi="宋体" w:eastAsia="宋体"/>
                      <w:szCs w:val="24"/>
                    </w:rPr>
                    <w:t>0.035%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tabs>
                      <w:tab w:val="left" w:pos="601"/>
                    </w:tabs>
                    <w:snapToGrid w:val="0"/>
                    <w:spacing w:line="288" w:lineRule="auto"/>
                    <w:rPr>
                      <w:rFonts w:ascii="宋体" w:hAnsi="宋体" w:eastAsia="宋体"/>
                      <w:szCs w:val="24"/>
                    </w:rPr>
                  </w:pPr>
                  <w:r>
                    <w:rPr>
                      <w:rFonts w:hint="eastAsia" w:ascii="宋体" w:hAnsi="宋体" w:eastAsia="宋体"/>
                      <w:szCs w:val="24"/>
                    </w:rPr>
                    <w:t>10～50亿元</w:t>
                  </w:r>
                </w:p>
              </w:tc>
              <w:tc>
                <w:tcPr>
                  <w:tcW w:w="1485" w:type="dxa"/>
                  <w:vAlign w:val="center"/>
                </w:tcPr>
                <w:p>
                  <w:pPr>
                    <w:tabs>
                      <w:tab w:val="left" w:pos="601"/>
                    </w:tabs>
                    <w:snapToGrid w:val="0"/>
                    <w:spacing w:line="288" w:lineRule="auto"/>
                    <w:rPr>
                      <w:rFonts w:ascii="宋体" w:hAnsi="宋体" w:eastAsia="宋体"/>
                      <w:szCs w:val="24"/>
                    </w:rPr>
                  </w:pPr>
                  <w:r>
                    <w:rPr>
                      <w:rFonts w:hint="eastAsia" w:ascii="宋体" w:hAnsi="宋体" w:eastAsia="宋体"/>
                      <w:szCs w:val="24"/>
                    </w:rPr>
                    <w:t>0.008%</w:t>
                  </w:r>
                </w:p>
              </w:tc>
              <w:tc>
                <w:tcPr>
                  <w:tcW w:w="1573" w:type="dxa"/>
                  <w:vAlign w:val="center"/>
                </w:tcPr>
                <w:p>
                  <w:pPr>
                    <w:tabs>
                      <w:tab w:val="left" w:pos="601"/>
                    </w:tabs>
                    <w:snapToGrid w:val="0"/>
                    <w:spacing w:line="288" w:lineRule="auto"/>
                    <w:rPr>
                      <w:rFonts w:ascii="宋体" w:hAnsi="宋体" w:eastAsia="宋体"/>
                      <w:szCs w:val="24"/>
                    </w:rPr>
                  </w:pPr>
                  <w:r>
                    <w:rPr>
                      <w:rFonts w:hint="eastAsia" w:ascii="宋体" w:hAnsi="宋体" w:eastAsia="宋体"/>
                      <w:szCs w:val="24"/>
                    </w:rPr>
                    <w:t>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tabs>
                      <w:tab w:val="left" w:pos="601"/>
                    </w:tabs>
                    <w:snapToGrid w:val="0"/>
                    <w:spacing w:line="288" w:lineRule="auto"/>
                    <w:rPr>
                      <w:rFonts w:ascii="宋体" w:hAnsi="宋体" w:eastAsia="宋体"/>
                      <w:szCs w:val="24"/>
                    </w:rPr>
                  </w:pPr>
                  <w:r>
                    <w:rPr>
                      <w:rFonts w:hint="eastAsia" w:ascii="宋体" w:hAnsi="宋体" w:eastAsia="宋体"/>
                      <w:szCs w:val="24"/>
                    </w:rPr>
                    <w:t>50～100亿元</w:t>
                  </w:r>
                </w:p>
              </w:tc>
              <w:tc>
                <w:tcPr>
                  <w:tcW w:w="1485" w:type="dxa"/>
                  <w:vAlign w:val="center"/>
                </w:tcPr>
                <w:p>
                  <w:pPr>
                    <w:tabs>
                      <w:tab w:val="left" w:pos="601"/>
                    </w:tabs>
                    <w:snapToGrid w:val="0"/>
                    <w:spacing w:line="288" w:lineRule="auto"/>
                    <w:rPr>
                      <w:rFonts w:ascii="宋体" w:hAnsi="宋体" w:eastAsia="宋体"/>
                      <w:szCs w:val="24"/>
                    </w:rPr>
                  </w:pPr>
                  <w:r>
                    <w:rPr>
                      <w:rFonts w:hint="eastAsia" w:ascii="宋体" w:hAnsi="宋体" w:eastAsia="宋体"/>
                      <w:szCs w:val="24"/>
                    </w:rPr>
                    <w:t>0.006%</w:t>
                  </w:r>
                </w:p>
              </w:tc>
              <w:tc>
                <w:tcPr>
                  <w:tcW w:w="1573" w:type="dxa"/>
                  <w:vAlign w:val="center"/>
                </w:tcPr>
                <w:p>
                  <w:pPr>
                    <w:tabs>
                      <w:tab w:val="left" w:pos="601"/>
                    </w:tabs>
                    <w:snapToGrid w:val="0"/>
                    <w:spacing w:line="288" w:lineRule="auto"/>
                    <w:rPr>
                      <w:rFonts w:ascii="宋体" w:hAnsi="宋体" w:eastAsia="宋体"/>
                      <w:szCs w:val="24"/>
                    </w:rPr>
                  </w:pPr>
                  <w:r>
                    <w:rPr>
                      <w:rFonts w:hint="eastAsia" w:ascii="宋体" w:hAnsi="宋体" w:eastAsia="宋体"/>
                      <w:szCs w:val="24"/>
                    </w:rPr>
                    <w:t>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 w:hRule="atLeast"/>
                <w:jc w:val="center"/>
              </w:trPr>
              <w:tc>
                <w:tcPr>
                  <w:tcW w:w="2438" w:type="dxa"/>
                  <w:vAlign w:val="center"/>
                </w:tcPr>
                <w:p>
                  <w:pPr>
                    <w:tabs>
                      <w:tab w:val="left" w:pos="601"/>
                    </w:tabs>
                    <w:snapToGrid w:val="0"/>
                    <w:spacing w:line="288" w:lineRule="auto"/>
                    <w:rPr>
                      <w:rFonts w:ascii="宋体" w:hAnsi="宋体" w:eastAsia="宋体"/>
                      <w:szCs w:val="24"/>
                    </w:rPr>
                  </w:pPr>
                  <w:r>
                    <w:rPr>
                      <w:rFonts w:hint="eastAsia" w:ascii="宋体" w:hAnsi="宋体" w:eastAsia="宋体"/>
                      <w:szCs w:val="24"/>
                    </w:rPr>
                    <w:t>100亿以上</w:t>
                  </w:r>
                </w:p>
              </w:tc>
              <w:tc>
                <w:tcPr>
                  <w:tcW w:w="1485" w:type="dxa"/>
                  <w:vAlign w:val="center"/>
                </w:tcPr>
                <w:p>
                  <w:pPr>
                    <w:tabs>
                      <w:tab w:val="left" w:pos="601"/>
                    </w:tabs>
                    <w:snapToGrid w:val="0"/>
                    <w:spacing w:line="288" w:lineRule="auto"/>
                    <w:rPr>
                      <w:rFonts w:ascii="宋体" w:hAnsi="宋体" w:eastAsia="宋体"/>
                      <w:szCs w:val="24"/>
                    </w:rPr>
                  </w:pPr>
                  <w:r>
                    <w:rPr>
                      <w:rFonts w:hint="eastAsia" w:ascii="宋体" w:hAnsi="宋体" w:eastAsia="宋体"/>
                      <w:szCs w:val="24"/>
                    </w:rPr>
                    <w:t>0.004%</w:t>
                  </w:r>
                </w:p>
              </w:tc>
              <w:tc>
                <w:tcPr>
                  <w:tcW w:w="1573" w:type="dxa"/>
                  <w:vAlign w:val="center"/>
                </w:tcPr>
                <w:p>
                  <w:pPr>
                    <w:tabs>
                      <w:tab w:val="left" w:pos="601"/>
                    </w:tabs>
                    <w:snapToGrid w:val="0"/>
                    <w:spacing w:line="288" w:lineRule="auto"/>
                    <w:rPr>
                      <w:rFonts w:ascii="宋体" w:hAnsi="宋体" w:eastAsia="宋体"/>
                      <w:szCs w:val="24"/>
                    </w:rPr>
                  </w:pPr>
                  <w:r>
                    <w:rPr>
                      <w:rFonts w:hint="eastAsia" w:ascii="宋体" w:hAnsi="宋体" w:eastAsia="宋体"/>
                      <w:szCs w:val="24"/>
                    </w:rPr>
                    <w:t>0.004%</w:t>
                  </w:r>
                </w:p>
              </w:tc>
            </w:tr>
          </w:tbl>
          <w:p>
            <w:pPr>
              <w:tabs>
                <w:tab w:val="left" w:pos="601"/>
              </w:tabs>
              <w:snapToGrid w:val="0"/>
              <w:spacing w:line="288" w:lineRule="auto"/>
              <w:rPr>
                <w:rFonts w:ascii="宋体" w:hAnsi="宋体" w:eastAsia="宋体"/>
                <w:szCs w:val="24"/>
              </w:rPr>
            </w:pPr>
            <w:r>
              <w:rPr>
                <w:rFonts w:hint="eastAsia" w:ascii="宋体" w:hAnsi="宋体" w:eastAsia="宋体"/>
                <w:szCs w:val="24"/>
              </w:rPr>
              <w:t>例如：某货物招标中标金额（或采购预算）为850万元，计算采购代理服务收费额如下：</w:t>
            </w:r>
          </w:p>
          <w:p>
            <w:pPr>
              <w:tabs>
                <w:tab w:val="left" w:pos="601"/>
              </w:tabs>
              <w:snapToGrid w:val="0"/>
              <w:spacing w:line="288" w:lineRule="auto"/>
              <w:rPr>
                <w:rFonts w:ascii="宋体" w:hAnsi="宋体" w:eastAsia="宋体"/>
                <w:szCs w:val="24"/>
              </w:rPr>
            </w:pPr>
            <w:r>
              <w:rPr>
                <w:rFonts w:hint="eastAsia" w:ascii="宋体" w:hAnsi="宋体" w:eastAsia="宋体"/>
                <w:szCs w:val="24"/>
              </w:rPr>
              <w:t>100万元×1.5%=1.5万元</w:t>
            </w:r>
          </w:p>
          <w:p>
            <w:pPr>
              <w:tabs>
                <w:tab w:val="left" w:pos="601"/>
              </w:tabs>
              <w:snapToGrid w:val="0"/>
              <w:spacing w:line="288" w:lineRule="auto"/>
              <w:rPr>
                <w:rFonts w:ascii="宋体" w:hAnsi="宋体" w:eastAsia="宋体"/>
                <w:szCs w:val="24"/>
              </w:rPr>
            </w:pPr>
            <w:r>
              <w:rPr>
                <w:rFonts w:hint="eastAsia" w:ascii="宋体" w:hAnsi="宋体" w:eastAsia="宋体"/>
                <w:szCs w:val="24"/>
              </w:rPr>
              <w:t>（500-100）万元×1.1%=4.4万元</w:t>
            </w:r>
          </w:p>
          <w:p>
            <w:pPr>
              <w:tabs>
                <w:tab w:val="left" w:pos="601"/>
              </w:tabs>
              <w:snapToGrid w:val="0"/>
              <w:spacing w:line="288" w:lineRule="auto"/>
              <w:rPr>
                <w:rFonts w:ascii="宋体" w:hAnsi="宋体" w:eastAsia="宋体"/>
                <w:szCs w:val="24"/>
              </w:rPr>
            </w:pPr>
            <w:r>
              <w:rPr>
                <w:rFonts w:hint="eastAsia" w:ascii="宋体" w:hAnsi="宋体" w:eastAsia="宋体"/>
                <w:szCs w:val="24"/>
              </w:rPr>
              <w:t>（850-500）万元×0.8%=2.8万元</w:t>
            </w:r>
          </w:p>
          <w:p>
            <w:pPr>
              <w:tabs>
                <w:tab w:val="left" w:pos="601"/>
              </w:tabs>
              <w:snapToGrid w:val="0"/>
              <w:spacing w:line="288" w:lineRule="auto"/>
              <w:rPr>
                <w:rFonts w:ascii="宋体" w:hAnsi="宋体" w:eastAsia="宋体"/>
                <w:szCs w:val="24"/>
              </w:rPr>
            </w:pPr>
            <w:r>
              <w:rPr>
                <w:rFonts w:hint="eastAsia" w:ascii="宋体" w:hAnsi="宋体" w:eastAsia="宋体"/>
                <w:szCs w:val="24"/>
              </w:rPr>
              <w:t>合计收费=1.5+4.4+2.8=8.7（万元）</w:t>
            </w:r>
          </w:p>
          <w:p>
            <w:pPr>
              <w:numPr>
                <w:ilvl w:val="0"/>
                <w:numId w:val="36"/>
              </w:numPr>
              <w:tabs>
                <w:tab w:val="left" w:pos="601"/>
              </w:tabs>
              <w:adjustRightInd w:val="0"/>
              <w:snapToGrid w:val="0"/>
              <w:spacing w:line="288" w:lineRule="auto"/>
              <w:ind w:left="601" w:hanging="601"/>
              <w:rPr>
                <w:rFonts w:ascii="宋体" w:hAnsi="宋体" w:eastAsia="宋体"/>
                <w:szCs w:val="24"/>
              </w:rPr>
            </w:pPr>
            <w:r>
              <w:rPr>
                <w:rFonts w:hint="eastAsia" w:ascii="宋体" w:hAnsi="宋体" w:eastAsia="宋体"/>
                <w:szCs w:val="24"/>
              </w:rPr>
              <w:t>响应供应商应签署第六章所附格式的采购代理服务费承诺书，作为响应文件的一部分</w:t>
            </w:r>
            <w:r>
              <w:rPr>
                <w:rFonts w:ascii="宋体" w:hAnsi="宋体" w:eastAsia="宋体"/>
                <w:szCs w:val="24"/>
              </w:rPr>
              <w:t>。</w:t>
            </w:r>
          </w:p>
          <w:p>
            <w:pPr>
              <w:numPr>
                <w:ilvl w:val="0"/>
                <w:numId w:val="36"/>
              </w:numPr>
              <w:tabs>
                <w:tab w:val="left" w:pos="601"/>
              </w:tabs>
              <w:adjustRightInd w:val="0"/>
              <w:snapToGrid w:val="0"/>
              <w:spacing w:line="288" w:lineRule="auto"/>
              <w:ind w:left="601" w:hanging="601"/>
              <w:rPr>
                <w:rFonts w:ascii="宋体" w:hAnsi="宋体" w:eastAsia="宋体"/>
                <w:bCs w:val="0"/>
                <w:szCs w:val="24"/>
              </w:rPr>
            </w:pPr>
            <w:r>
              <w:rPr>
                <w:rFonts w:hint="eastAsia" w:ascii="宋体" w:hAnsi="宋体" w:eastAsia="宋体"/>
                <w:szCs w:val="24"/>
              </w:rPr>
              <w:t>响应供应商在领取《成交通知书》前应向采购代理机构缴纳采购代理服务费。凭领取人身份证复印件并加盖公章领取《成交通知书》。如采用电汇或银行转账，须同时递交采购代理服务费缴费凭证复印件并加盖公章</w:t>
            </w:r>
            <w:r>
              <w:rPr>
                <w:rFonts w:ascii="宋体" w:hAnsi="宋体" w:eastAsia="宋体"/>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143" w:type="dxa"/>
            <w:gridSpan w:val="4"/>
            <w:vAlign w:val="center"/>
          </w:tcPr>
          <w:p>
            <w:pPr>
              <w:adjustRightInd w:val="0"/>
              <w:snapToGrid w:val="0"/>
              <w:spacing w:line="288" w:lineRule="auto"/>
              <w:jc w:val="center"/>
              <w:rPr>
                <w:rFonts w:ascii="宋体" w:hAnsi="宋体" w:eastAsia="宋体"/>
                <w:szCs w:val="24"/>
              </w:rPr>
            </w:pPr>
            <w:r>
              <w:rPr>
                <w:rFonts w:hint="eastAsia" w:ascii="宋体" w:hAnsi="宋体" w:eastAsia="宋体"/>
                <w:b/>
                <w:szCs w:val="24"/>
              </w:rPr>
              <w:t>六、询问、质疑、投诉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76" w:type="dxa"/>
            <w:vAlign w:val="center"/>
          </w:tcPr>
          <w:p>
            <w:pPr>
              <w:snapToGrid w:val="0"/>
              <w:spacing w:line="288" w:lineRule="auto"/>
              <w:jc w:val="center"/>
              <w:rPr>
                <w:rFonts w:ascii="宋体" w:hAnsi="宋体" w:eastAsia="宋体"/>
                <w:szCs w:val="24"/>
              </w:rPr>
            </w:pPr>
            <w:r>
              <w:rPr>
                <w:rFonts w:hint="eastAsia" w:ascii="宋体" w:hAnsi="宋体" w:eastAsia="宋体"/>
                <w:szCs w:val="24"/>
              </w:rPr>
              <w:t>（一）</w:t>
            </w:r>
          </w:p>
        </w:tc>
        <w:tc>
          <w:tcPr>
            <w:tcW w:w="903" w:type="dxa"/>
            <w:vAlign w:val="center"/>
          </w:tcPr>
          <w:p>
            <w:pPr>
              <w:snapToGrid w:val="0"/>
              <w:spacing w:line="288" w:lineRule="auto"/>
              <w:jc w:val="center"/>
              <w:rPr>
                <w:rFonts w:ascii="宋体" w:hAnsi="宋体" w:eastAsia="宋体"/>
                <w:szCs w:val="24"/>
              </w:rPr>
            </w:pPr>
            <w:r>
              <w:rPr>
                <w:rFonts w:hint="eastAsia" w:ascii="宋体" w:hAnsi="宋体" w:eastAsia="宋体"/>
                <w:szCs w:val="24"/>
              </w:rPr>
              <w:t>4</w:t>
            </w:r>
          </w:p>
        </w:tc>
        <w:tc>
          <w:tcPr>
            <w:tcW w:w="1418" w:type="dxa"/>
            <w:vAlign w:val="center"/>
          </w:tcPr>
          <w:p>
            <w:pPr>
              <w:snapToGrid w:val="0"/>
              <w:spacing w:line="288" w:lineRule="auto"/>
              <w:jc w:val="center"/>
              <w:rPr>
                <w:rFonts w:ascii="宋体" w:hAnsi="宋体" w:eastAsia="宋体"/>
                <w:szCs w:val="24"/>
              </w:rPr>
            </w:pPr>
            <w:r>
              <w:rPr>
                <w:rFonts w:hint="eastAsia" w:ascii="宋体" w:hAnsi="宋体" w:eastAsia="宋体" w:cs="黑体"/>
                <w:szCs w:val="24"/>
              </w:rPr>
              <w:t>询问函接收联系方式</w:t>
            </w:r>
          </w:p>
        </w:tc>
        <w:tc>
          <w:tcPr>
            <w:tcW w:w="6546" w:type="dxa"/>
            <w:vMerge w:val="restart"/>
            <w:vAlign w:val="center"/>
          </w:tcPr>
          <w:p>
            <w:pPr>
              <w:tabs>
                <w:tab w:val="left" w:pos="601"/>
              </w:tabs>
              <w:adjustRightInd w:val="0"/>
              <w:snapToGrid w:val="0"/>
              <w:spacing w:line="288" w:lineRule="auto"/>
              <w:rPr>
                <w:rFonts w:ascii="宋体" w:hAnsi="宋体" w:eastAsia="宋体"/>
                <w:szCs w:val="24"/>
              </w:rPr>
            </w:pPr>
            <w:r>
              <w:rPr>
                <w:rFonts w:hint="eastAsia" w:ascii="宋体" w:hAnsi="宋体" w:eastAsia="宋体"/>
                <w:szCs w:val="24"/>
              </w:rPr>
              <w:t>联系人：</w:t>
            </w:r>
            <w:r>
              <w:rPr>
                <w:rFonts w:hint="eastAsia" w:ascii="宋体" w:hAnsi="宋体" w:eastAsia="宋体"/>
                <w:szCs w:val="24"/>
                <w:u w:val="single"/>
              </w:rPr>
              <w:t>刚女士</w:t>
            </w:r>
          </w:p>
          <w:p>
            <w:pPr>
              <w:tabs>
                <w:tab w:val="left" w:pos="601"/>
              </w:tabs>
              <w:adjustRightInd w:val="0"/>
              <w:snapToGrid w:val="0"/>
              <w:spacing w:line="288" w:lineRule="auto"/>
              <w:rPr>
                <w:rFonts w:ascii="宋体" w:hAnsi="宋体" w:eastAsia="宋体"/>
                <w:szCs w:val="24"/>
              </w:rPr>
            </w:pPr>
            <w:r>
              <w:rPr>
                <w:rFonts w:hint="eastAsia" w:ascii="宋体" w:hAnsi="宋体" w:eastAsia="宋体"/>
                <w:szCs w:val="24"/>
              </w:rPr>
              <w:t>联系电话：</w:t>
            </w:r>
            <w:r>
              <w:rPr>
                <w:rFonts w:hint="eastAsia" w:ascii="宋体" w:hAnsi="宋体" w:eastAsia="宋体"/>
                <w:szCs w:val="24"/>
                <w:u w:val="single"/>
              </w:rPr>
              <w:t>020-87651688-609</w:t>
            </w:r>
          </w:p>
          <w:p>
            <w:pPr>
              <w:tabs>
                <w:tab w:val="left" w:pos="601"/>
              </w:tabs>
              <w:adjustRightInd w:val="0"/>
              <w:snapToGrid w:val="0"/>
              <w:spacing w:line="288" w:lineRule="auto"/>
              <w:rPr>
                <w:rFonts w:ascii="宋体" w:hAnsi="宋体" w:eastAsia="宋体"/>
                <w:szCs w:val="24"/>
              </w:rPr>
            </w:pPr>
            <w:r>
              <w:rPr>
                <w:rFonts w:hint="eastAsia" w:ascii="宋体" w:hAnsi="宋体" w:eastAsia="宋体"/>
                <w:szCs w:val="24"/>
              </w:rPr>
              <w:t>地址：</w:t>
            </w:r>
            <w:r>
              <w:rPr>
                <w:rFonts w:hint="eastAsia" w:ascii="宋体" w:hAnsi="宋体" w:eastAsia="宋体"/>
                <w:szCs w:val="24"/>
                <w:u w:val="single"/>
              </w:rPr>
              <w:t>广州市环市东路472号粤海大厦23楼（如采用邮寄形式提交，请提前跟我司工作人员联系，并同步将邮寄底单发送至我司邮箱）</w:t>
            </w:r>
          </w:p>
          <w:p>
            <w:pPr>
              <w:tabs>
                <w:tab w:val="left" w:pos="601"/>
              </w:tabs>
              <w:adjustRightInd w:val="0"/>
              <w:snapToGrid w:val="0"/>
              <w:spacing w:line="288" w:lineRule="auto"/>
              <w:rPr>
                <w:rFonts w:ascii="宋体" w:hAnsi="宋体" w:eastAsia="宋体"/>
                <w:szCs w:val="24"/>
              </w:rPr>
            </w:pPr>
            <w:r>
              <w:rPr>
                <w:rFonts w:hint="eastAsia" w:ascii="宋体" w:hAnsi="宋体" w:eastAsia="宋体"/>
                <w:szCs w:val="24"/>
              </w:rPr>
              <w:t>电子邮箱：</w:t>
            </w:r>
            <w:r>
              <w:rPr>
                <w:rFonts w:hint="eastAsia" w:ascii="宋体" w:hAnsi="宋体" w:eastAsia="宋体"/>
                <w:szCs w:val="24"/>
                <w:u w:val="single"/>
              </w:rPr>
              <w:t>guangzhou@chinapsp.cn（提交时请备注XX项目询问函/质疑函，并提前跟我司工作人员联系）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76" w:type="dxa"/>
            <w:vAlign w:val="center"/>
          </w:tcPr>
          <w:p>
            <w:pPr>
              <w:snapToGrid w:val="0"/>
              <w:spacing w:line="288" w:lineRule="auto"/>
              <w:jc w:val="center"/>
              <w:rPr>
                <w:rFonts w:ascii="宋体" w:hAnsi="宋体" w:eastAsia="宋体"/>
                <w:szCs w:val="24"/>
              </w:rPr>
            </w:pPr>
            <w:r>
              <w:rPr>
                <w:rFonts w:hint="eastAsia" w:ascii="宋体" w:hAnsi="宋体" w:eastAsia="宋体"/>
                <w:szCs w:val="24"/>
              </w:rPr>
              <w:t>（二）</w:t>
            </w:r>
          </w:p>
        </w:tc>
        <w:tc>
          <w:tcPr>
            <w:tcW w:w="903" w:type="dxa"/>
            <w:vAlign w:val="center"/>
          </w:tcPr>
          <w:p>
            <w:pPr>
              <w:snapToGrid w:val="0"/>
              <w:spacing w:line="288" w:lineRule="auto"/>
              <w:jc w:val="center"/>
              <w:rPr>
                <w:rFonts w:ascii="宋体" w:hAnsi="宋体" w:eastAsia="宋体"/>
                <w:szCs w:val="24"/>
              </w:rPr>
            </w:pPr>
            <w:r>
              <w:rPr>
                <w:rFonts w:hint="eastAsia" w:ascii="宋体" w:hAnsi="宋体" w:eastAsia="宋体"/>
                <w:szCs w:val="24"/>
              </w:rPr>
              <w:t>5</w:t>
            </w:r>
          </w:p>
        </w:tc>
        <w:tc>
          <w:tcPr>
            <w:tcW w:w="1418" w:type="dxa"/>
            <w:vAlign w:val="center"/>
          </w:tcPr>
          <w:p>
            <w:pPr>
              <w:snapToGrid w:val="0"/>
              <w:spacing w:line="288" w:lineRule="auto"/>
              <w:jc w:val="center"/>
              <w:rPr>
                <w:rFonts w:ascii="宋体" w:hAnsi="宋体" w:eastAsia="宋体"/>
                <w:snapToGrid w:val="0"/>
                <w:szCs w:val="24"/>
              </w:rPr>
            </w:pPr>
            <w:r>
              <w:rPr>
                <w:rFonts w:hint="eastAsia" w:ascii="宋体" w:hAnsi="宋体" w:eastAsia="宋体"/>
                <w:snapToGrid w:val="0"/>
                <w:szCs w:val="24"/>
              </w:rPr>
              <w:t>质疑函接收联系方式</w:t>
            </w:r>
          </w:p>
        </w:tc>
        <w:tc>
          <w:tcPr>
            <w:tcW w:w="6546" w:type="dxa"/>
            <w:vMerge w:val="continue"/>
            <w:vAlign w:val="center"/>
          </w:tcPr>
          <w:p>
            <w:pPr>
              <w:tabs>
                <w:tab w:val="left" w:pos="601"/>
              </w:tabs>
              <w:adjustRightInd w:val="0"/>
              <w:snapToGrid w:val="0"/>
              <w:spacing w:line="288" w:lineRule="auto"/>
              <w:rPr>
                <w:rFonts w:ascii="宋体" w:hAnsi="宋体" w:eastAsia="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43" w:type="dxa"/>
            <w:gridSpan w:val="4"/>
            <w:vAlign w:val="center"/>
          </w:tcPr>
          <w:p>
            <w:pPr>
              <w:snapToGrid w:val="0"/>
              <w:spacing w:line="288" w:lineRule="auto"/>
              <w:jc w:val="center"/>
              <w:rPr>
                <w:rFonts w:ascii="宋体" w:hAnsi="宋体" w:eastAsia="宋体"/>
                <w:b/>
                <w:szCs w:val="24"/>
              </w:rPr>
            </w:pPr>
            <w:r>
              <w:rPr>
                <w:rFonts w:hint="eastAsia" w:ascii="宋体" w:hAnsi="宋体" w:eastAsia="宋体"/>
                <w:b/>
                <w:szCs w:val="24"/>
              </w:rPr>
              <w:t>其他说明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76" w:type="dxa"/>
            <w:vAlign w:val="center"/>
          </w:tcPr>
          <w:p>
            <w:pPr>
              <w:snapToGrid w:val="0"/>
              <w:spacing w:line="288" w:lineRule="auto"/>
              <w:jc w:val="center"/>
              <w:rPr>
                <w:rFonts w:ascii="宋体" w:hAnsi="宋体" w:eastAsia="宋体"/>
                <w:szCs w:val="24"/>
              </w:rPr>
            </w:pPr>
            <w:r>
              <w:rPr>
                <w:rFonts w:hint="eastAsia" w:ascii="宋体" w:hAnsi="宋体" w:eastAsia="宋体"/>
                <w:szCs w:val="24"/>
              </w:rPr>
              <w:t>/</w:t>
            </w:r>
          </w:p>
        </w:tc>
        <w:tc>
          <w:tcPr>
            <w:tcW w:w="903" w:type="dxa"/>
            <w:vAlign w:val="center"/>
          </w:tcPr>
          <w:p>
            <w:pPr>
              <w:snapToGrid w:val="0"/>
              <w:spacing w:line="288" w:lineRule="auto"/>
              <w:jc w:val="center"/>
              <w:rPr>
                <w:rFonts w:ascii="宋体" w:hAnsi="宋体" w:eastAsia="宋体"/>
                <w:szCs w:val="24"/>
              </w:rPr>
            </w:pPr>
            <w:r>
              <w:rPr>
                <w:rFonts w:hint="eastAsia" w:ascii="宋体" w:hAnsi="宋体" w:eastAsia="宋体"/>
                <w:szCs w:val="24"/>
              </w:rPr>
              <w:t>/</w:t>
            </w:r>
          </w:p>
        </w:tc>
        <w:tc>
          <w:tcPr>
            <w:tcW w:w="1418" w:type="dxa"/>
            <w:vAlign w:val="center"/>
          </w:tcPr>
          <w:p>
            <w:pPr>
              <w:snapToGrid w:val="0"/>
              <w:spacing w:line="288" w:lineRule="auto"/>
              <w:jc w:val="center"/>
              <w:rPr>
                <w:rFonts w:ascii="宋体" w:hAnsi="宋体" w:eastAsia="宋体"/>
                <w:szCs w:val="24"/>
              </w:rPr>
            </w:pPr>
            <w:r>
              <w:rPr>
                <w:rFonts w:hint="eastAsia" w:ascii="宋体" w:hAnsi="宋体" w:eastAsia="宋体"/>
                <w:szCs w:val="24"/>
              </w:rPr>
              <w:t>/</w:t>
            </w:r>
          </w:p>
        </w:tc>
        <w:tc>
          <w:tcPr>
            <w:tcW w:w="6546" w:type="dxa"/>
            <w:vAlign w:val="center"/>
          </w:tcPr>
          <w:p>
            <w:pPr>
              <w:adjustRightInd w:val="0"/>
              <w:snapToGrid w:val="0"/>
              <w:spacing w:line="288" w:lineRule="auto"/>
              <w:rPr>
                <w:rFonts w:ascii="宋体" w:hAnsi="宋体" w:eastAsia="宋体"/>
                <w:szCs w:val="24"/>
              </w:rPr>
            </w:pPr>
            <w:r>
              <w:rPr>
                <w:rFonts w:hint="eastAsia" w:ascii="宋体" w:hAnsi="宋体" w:eastAsia="宋体"/>
                <w:szCs w:val="24"/>
              </w:rPr>
              <w:t>本项目相关公告在以下媒体发布:</w:t>
            </w:r>
          </w:p>
          <w:p>
            <w:pPr>
              <w:adjustRightInd w:val="0"/>
              <w:snapToGrid w:val="0"/>
              <w:spacing w:line="288" w:lineRule="auto"/>
              <w:rPr>
                <w:rFonts w:ascii="宋体" w:hAnsi="宋体" w:eastAsia="宋体"/>
                <w:szCs w:val="24"/>
              </w:rPr>
            </w:pPr>
            <w:r>
              <w:rPr>
                <w:rFonts w:hint="eastAsia" w:ascii="宋体" w:hAnsi="宋体" w:eastAsia="宋体"/>
                <w:szCs w:val="24"/>
              </w:rPr>
              <w:t>1、采购代理机构网站（www.chinapsp.cn）。</w:t>
            </w:r>
          </w:p>
          <w:p>
            <w:pPr>
              <w:adjustRightInd w:val="0"/>
              <w:snapToGrid w:val="0"/>
              <w:spacing w:line="288" w:lineRule="auto"/>
              <w:rPr>
                <w:rFonts w:ascii="宋体" w:hAnsi="宋体" w:eastAsia="宋体"/>
                <w:szCs w:val="24"/>
              </w:rPr>
            </w:pPr>
            <w:r>
              <w:rPr>
                <w:rFonts w:hint="eastAsia" w:ascii="宋体" w:hAnsi="宋体" w:eastAsia="宋体"/>
                <w:szCs w:val="24"/>
              </w:rPr>
              <w:t>2、法定媒体：中国政府采购网(www.ccgp.gov.cn)。相关公告在法定媒体上公布之日即视为有效送达，不再另行通知。</w:t>
            </w:r>
          </w:p>
          <w:p>
            <w:pPr>
              <w:adjustRightInd w:val="0"/>
              <w:snapToGrid w:val="0"/>
              <w:spacing w:line="288" w:lineRule="auto"/>
              <w:rPr>
                <w:rFonts w:ascii="宋体" w:hAnsi="宋体" w:eastAsia="宋体"/>
                <w:b/>
                <w:bCs w:val="0"/>
                <w:szCs w:val="24"/>
              </w:rPr>
            </w:pPr>
            <w:r>
              <w:rPr>
                <w:rFonts w:hint="eastAsia" w:ascii="宋体" w:hAnsi="宋体" w:eastAsia="宋体"/>
                <w:szCs w:val="24"/>
              </w:rPr>
              <w:t>备注：在不同媒体发布的同一政府采购信息内容、时间不一致的，以在中国政府采购网发布的信息为准。</w:t>
            </w:r>
            <w:r>
              <w:rPr>
                <w:rFonts w:ascii="宋体" w:hAnsi="宋体" w:eastAsia="宋体"/>
                <w:b/>
                <w:bCs w:val="0"/>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76" w:type="dxa"/>
            <w:vAlign w:val="center"/>
          </w:tcPr>
          <w:p>
            <w:pPr>
              <w:snapToGrid w:val="0"/>
              <w:spacing w:line="288" w:lineRule="auto"/>
              <w:jc w:val="center"/>
              <w:rPr>
                <w:rFonts w:ascii="宋体" w:hAnsi="宋体" w:eastAsia="宋体"/>
                <w:szCs w:val="24"/>
              </w:rPr>
            </w:pPr>
            <w:r>
              <w:rPr>
                <w:rFonts w:hint="eastAsia" w:ascii="宋体" w:hAnsi="宋体" w:eastAsia="宋体"/>
                <w:szCs w:val="24"/>
              </w:rPr>
              <w:t>/</w:t>
            </w:r>
          </w:p>
        </w:tc>
        <w:tc>
          <w:tcPr>
            <w:tcW w:w="903" w:type="dxa"/>
            <w:vAlign w:val="center"/>
          </w:tcPr>
          <w:p>
            <w:pPr>
              <w:snapToGrid w:val="0"/>
              <w:spacing w:line="288" w:lineRule="auto"/>
              <w:jc w:val="center"/>
              <w:rPr>
                <w:rFonts w:ascii="宋体" w:hAnsi="宋体" w:eastAsia="宋体"/>
                <w:szCs w:val="24"/>
              </w:rPr>
            </w:pPr>
            <w:r>
              <w:rPr>
                <w:rFonts w:hint="eastAsia" w:ascii="宋体" w:hAnsi="宋体" w:eastAsia="宋体"/>
                <w:szCs w:val="24"/>
              </w:rPr>
              <w:t>/</w:t>
            </w:r>
          </w:p>
        </w:tc>
        <w:tc>
          <w:tcPr>
            <w:tcW w:w="1418" w:type="dxa"/>
            <w:vAlign w:val="center"/>
          </w:tcPr>
          <w:p>
            <w:pPr>
              <w:snapToGrid w:val="0"/>
              <w:spacing w:line="288" w:lineRule="auto"/>
              <w:jc w:val="center"/>
              <w:rPr>
                <w:rFonts w:ascii="宋体" w:hAnsi="宋体" w:eastAsia="宋体"/>
                <w:color w:val="00B0F0"/>
                <w:szCs w:val="24"/>
              </w:rPr>
            </w:pPr>
            <w:r>
              <w:rPr>
                <w:rFonts w:hint="eastAsia" w:ascii="宋体" w:hAnsi="宋体" w:eastAsia="宋体"/>
                <w:szCs w:val="24"/>
              </w:rPr>
              <w:t>分包</w:t>
            </w:r>
          </w:p>
        </w:tc>
        <w:tc>
          <w:tcPr>
            <w:tcW w:w="6546" w:type="dxa"/>
            <w:vAlign w:val="center"/>
          </w:tcPr>
          <w:p>
            <w:pPr>
              <w:snapToGrid w:val="0"/>
              <w:spacing w:line="288" w:lineRule="auto"/>
              <w:rPr>
                <w:rFonts w:ascii="宋体" w:hAnsi="宋体" w:eastAsia="宋体"/>
                <w:color w:val="00B0F0"/>
                <w:szCs w:val="24"/>
              </w:rPr>
            </w:pPr>
            <w:r>
              <w:rPr>
                <w:rFonts w:hint="eastAsia" w:ascii="宋体" w:hAnsi="宋体" w:eastAsia="宋体"/>
                <w:szCs w:val="24"/>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76" w:type="dxa"/>
            <w:vAlign w:val="center"/>
          </w:tcPr>
          <w:p>
            <w:pPr>
              <w:snapToGrid w:val="0"/>
              <w:spacing w:line="288" w:lineRule="auto"/>
              <w:jc w:val="center"/>
              <w:rPr>
                <w:rFonts w:ascii="宋体" w:hAnsi="宋体" w:eastAsia="宋体"/>
                <w:szCs w:val="24"/>
              </w:rPr>
            </w:pPr>
            <w:r>
              <w:rPr>
                <w:rFonts w:hint="eastAsia" w:ascii="宋体" w:hAnsi="宋体" w:eastAsia="宋体"/>
                <w:szCs w:val="24"/>
              </w:rPr>
              <w:t>/</w:t>
            </w:r>
          </w:p>
        </w:tc>
        <w:tc>
          <w:tcPr>
            <w:tcW w:w="903" w:type="dxa"/>
            <w:vAlign w:val="center"/>
          </w:tcPr>
          <w:p>
            <w:pPr>
              <w:snapToGrid w:val="0"/>
              <w:spacing w:line="288" w:lineRule="auto"/>
              <w:jc w:val="center"/>
              <w:rPr>
                <w:rFonts w:ascii="宋体" w:hAnsi="宋体" w:eastAsia="宋体"/>
                <w:szCs w:val="24"/>
              </w:rPr>
            </w:pPr>
            <w:r>
              <w:rPr>
                <w:rFonts w:hint="eastAsia" w:ascii="宋体" w:hAnsi="宋体" w:eastAsia="宋体"/>
                <w:szCs w:val="24"/>
              </w:rPr>
              <w:t>/</w:t>
            </w:r>
          </w:p>
        </w:tc>
        <w:tc>
          <w:tcPr>
            <w:tcW w:w="1418" w:type="dxa"/>
            <w:vAlign w:val="center"/>
          </w:tcPr>
          <w:p>
            <w:pPr>
              <w:snapToGrid w:val="0"/>
              <w:spacing w:line="288" w:lineRule="auto"/>
              <w:jc w:val="center"/>
              <w:rPr>
                <w:rFonts w:ascii="宋体" w:hAnsi="宋体" w:eastAsia="宋体"/>
                <w:szCs w:val="24"/>
              </w:rPr>
            </w:pPr>
            <w:r>
              <w:rPr>
                <w:rFonts w:hint="eastAsia" w:ascii="宋体" w:hAnsi="宋体" w:eastAsia="宋体"/>
                <w:szCs w:val="24"/>
              </w:rPr>
              <w:t>/</w:t>
            </w:r>
          </w:p>
        </w:tc>
        <w:tc>
          <w:tcPr>
            <w:tcW w:w="6546" w:type="dxa"/>
            <w:vAlign w:val="center"/>
          </w:tcPr>
          <w:p>
            <w:pPr>
              <w:snapToGrid w:val="0"/>
              <w:spacing w:line="288" w:lineRule="auto"/>
              <w:rPr>
                <w:rFonts w:ascii="宋体" w:hAnsi="宋体" w:eastAsia="宋体"/>
                <w:szCs w:val="24"/>
              </w:rPr>
            </w:pPr>
            <w:r>
              <w:rPr>
                <w:rFonts w:ascii="宋体" w:hAnsi="宋体" w:eastAsia="宋体"/>
                <w:szCs w:val="24"/>
              </w:rPr>
              <w:t>受疫情影响原因，若本项目响应供应商无法到现场参与谈判的，届时可开启线上会议。具体事宜由采购代理机构通知为准。</w:t>
            </w:r>
          </w:p>
        </w:tc>
      </w:tr>
    </w:tbl>
    <w:p>
      <w:pPr>
        <w:spacing w:line="360" w:lineRule="auto"/>
        <w:rPr>
          <w:rFonts w:ascii="宋体" w:hAnsi="宋体"/>
          <w:b/>
          <w:color w:val="595959"/>
          <w:shd w:val="pct10" w:color="auto" w:fill="FFFFFF"/>
        </w:rPr>
      </w:pPr>
    </w:p>
    <w:p>
      <w:pPr>
        <w:widowControl/>
        <w:jc w:val="left"/>
        <w:rPr>
          <w:rFonts w:ascii="宋体" w:hAnsi="宋体"/>
          <w:b/>
          <w:color w:val="595959"/>
        </w:rPr>
      </w:pPr>
      <w:r>
        <w:rPr>
          <w:rFonts w:ascii="宋体" w:hAnsi="宋体"/>
          <w:b/>
          <w:color w:val="595959"/>
        </w:rPr>
        <w:br w:type="page"/>
      </w:r>
    </w:p>
    <w:p>
      <w:pPr>
        <w:adjustRightInd w:val="0"/>
        <w:snapToGrid w:val="0"/>
        <w:spacing w:line="360" w:lineRule="auto"/>
        <w:jc w:val="center"/>
        <w:outlineLvl w:val="1"/>
        <w:rPr>
          <w:rFonts w:ascii="宋体" w:hAnsi="宋体" w:eastAsia="宋体"/>
          <w:sz w:val="32"/>
          <w:szCs w:val="32"/>
        </w:rPr>
      </w:pPr>
      <w:bookmarkStart w:id="38" w:name="_Toc17799800"/>
      <w:bookmarkStart w:id="39" w:name="_Toc17800095"/>
      <w:bookmarkStart w:id="40" w:name="_Toc17800313"/>
      <w:bookmarkStart w:id="41" w:name="_Toc39947673"/>
      <w:r>
        <w:rPr>
          <w:rFonts w:hint="eastAsia" w:ascii="宋体" w:hAnsi="宋体" w:eastAsia="宋体"/>
          <w:b/>
          <w:sz w:val="32"/>
          <w:szCs w:val="32"/>
        </w:rPr>
        <w:t>第二部分  谈判须知通用条款</w:t>
      </w:r>
      <w:bookmarkEnd w:id="38"/>
      <w:bookmarkEnd w:id="39"/>
      <w:bookmarkEnd w:id="40"/>
      <w:bookmarkEnd w:id="41"/>
    </w:p>
    <w:p>
      <w:pPr>
        <w:adjustRightInd w:val="0"/>
        <w:snapToGrid w:val="0"/>
        <w:spacing w:before="156" w:beforeLines="50" w:after="156" w:afterLines="50" w:line="360" w:lineRule="auto"/>
        <w:jc w:val="center"/>
        <w:outlineLvl w:val="2"/>
        <w:rPr>
          <w:rFonts w:ascii="宋体" w:hAnsi="宋体" w:eastAsia="宋体"/>
          <w:b/>
          <w:bCs w:val="0"/>
          <w:sz w:val="28"/>
          <w:szCs w:val="28"/>
        </w:rPr>
      </w:pPr>
      <w:bookmarkStart w:id="42" w:name="_Toc17800314"/>
      <w:bookmarkStart w:id="43" w:name="_Toc17799801"/>
      <w:bookmarkStart w:id="44" w:name="_Toc17800096"/>
      <w:bookmarkStart w:id="45" w:name="_Toc39947674"/>
      <w:r>
        <w:rPr>
          <w:rFonts w:hint="eastAsia" w:ascii="宋体" w:hAnsi="宋体" w:eastAsia="宋体"/>
          <w:b/>
          <w:sz w:val="28"/>
          <w:szCs w:val="28"/>
        </w:rPr>
        <w:t>一、总 则</w:t>
      </w:r>
      <w:bookmarkEnd w:id="42"/>
      <w:bookmarkEnd w:id="43"/>
      <w:bookmarkEnd w:id="44"/>
      <w:bookmarkEnd w:id="45"/>
    </w:p>
    <w:p>
      <w:pPr>
        <w:numPr>
          <w:ilvl w:val="0"/>
          <w:numId w:val="37"/>
        </w:numPr>
        <w:autoSpaceDE w:val="0"/>
        <w:autoSpaceDN w:val="0"/>
        <w:adjustRightInd w:val="0"/>
        <w:snapToGrid w:val="0"/>
        <w:spacing w:line="360" w:lineRule="auto"/>
        <w:ind w:left="513" w:hanging="513" w:hangingChars="213"/>
        <w:rPr>
          <w:rFonts w:ascii="宋体" w:hAnsi="宋体" w:eastAsia="宋体"/>
          <w:b/>
        </w:rPr>
      </w:pPr>
      <w:r>
        <w:rPr>
          <w:rFonts w:hint="eastAsia" w:ascii="宋体" w:hAnsi="宋体" w:eastAsia="宋体"/>
          <w:b/>
        </w:rPr>
        <w:t>适用范围</w:t>
      </w:r>
    </w:p>
    <w:p>
      <w:pPr>
        <w:numPr>
          <w:ilvl w:val="1"/>
          <w:numId w:val="37"/>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本谈判文件适用于本</w:t>
      </w:r>
      <w:r>
        <w:rPr>
          <w:rFonts w:hint="eastAsia" w:ascii="宋体" w:hAnsi="宋体" w:eastAsia="宋体"/>
          <w:b/>
        </w:rPr>
        <w:t>谈判邀请</w:t>
      </w:r>
      <w:r>
        <w:rPr>
          <w:rFonts w:hint="eastAsia" w:ascii="宋体" w:hAnsi="宋体" w:eastAsia="宋体"/>
        </w:rPr>
        <w:t>中所述项目的政府采购。</w:t>
      </w:r>
    </w:p>
    <w:p>
      <w:pPr>
        <w:numPr>
          <w:ilvl w:val="0"/>
          <w:numId w:val="37"/>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监督管理部门</w:t>
      </w:r>
      <w:r>
        <w:rPr>
          <w:rFonts w:hint="eastAsia" w:ascii="宋体" w:hAnsi="宋体" w:eastAsia="宋体"/>
          <w:b/>
          <w:bCs w:val="0"/>
        </w:rPr>
        <w:t>及采购人、采购代理机构</w:t>
      </w:r>
    </w:p>
    <w:p>
      <w:pPr>
        <w:numPr>
          <w:ilvl w:val="1"/>
          <w:numId w:val="37"/>
        </w:numPr>
        <w:tabs>
          <w:tab w:val="left" w:pos="426"/>
          <w:tab w:val="clear" w:pos="567"/>
        </w:tabs>
        <w:autoSpaceDE w:val="0"/>
        <w:autoSpaceDN w:val="0"/>
        <w:adjustRightInd w:val="0"/>
        <w:snapToGrid w:val="0"/>
        <w:spacing w:line="360" w:lineRule="auto"/>
        <w:ind w:left="426" w:hanging="426"/>
        <w:jc w:val="left"/>
        <w:rPr>
          <w:rFonts w:ascii="宋体" w:hAnsi="宋体" w:eastAsia="宋体"/>
          <w:b/>
          <w:bCs w:val="0"/>
        </w:rPr>
      </w:pPr>
      <w:r>
        <w:rPr>
          <w:rFonts w:hint="eastAsia" w:ascii="宋体" w:hAnsi="宋体" w:eastAsia="宋体"/>
        </w:rPr>
        <w:t>监督管理部门指</w:t>
      </w:r>
      <w:r>
        <w:rPr>
          <w:rFonts w:hint="eastAsia" w:ascii="宋体" w:hAnsi="宋体" w:eastAsia="宋体"/>
          <w:lang w:eastAsia="zh-TW"/>
        </w:rPr>
        <w:t>人民政府财政部门</w:t>
      </w:r>
      <w:r>
        <w:rPr>
          <w:rFonts w:hint="eastAsia" w:ascii="宋体" w:hAnsi="宋体" w:eastAsia="宋体"/>
        </w:rPr>
        <w:t>。</w:t>
      </w:r>
    </w:p>
    <w:p>
      <w:pPr>
        <w:numPr>
          <w:ilvl w:val="1"/>
          <w:numId w:val="37"/>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采购人指依法进行竞争性谈判采购的</w:t>
      </w:r>
      <w:r>
        <w:rPr>
          <w:rFonts w:ascii="宋体" w:hAnsi="宋体" w:eastAsia="宋体"/>
        </w:rPr>
        <w:t>国家机关、事业单位和团体组织</w:t>
      </w:r>
      <w:r>
        <w:rPr>
          <w:rFonts w:hint="eastAsia" w:ascii="宋体" w:hAnsi="宋体" w:eastAsia="宋体"/>
        </w:rPr>
        <w:t>。本谈判文件中所述</w:t>
      </w:r>
      <w:r>
        <w:rPr>
          <w:rFonts w:hint="eastAsia" w:ascii="宋体" w:hAnsi="宋体" w:eastAsia="宋体"/>
          <w:lang w:eastAsia="zh-TW"/>
        </w:rPr>
        <w:t>的采购人已拥有一笔</w:t>
      </w:r>
      <w:r>
        <w:rPr>
          <w:rFonts w:hint="eastAsia" w:ascii="宋体" w:hAnsi="宋体" w:eastAsia="宋体"/>
        </w:rPr>
        <w:t>财政性</w:t>
      </w:r>
      <w:r>
        <w:rPr>
          <w:rFonts w:hint="eastAsia" w:ascii="宋体" w:hAnsi="宋体" w:eastAsia="宋体"/>
          <w:lang w:eastAsia="zh-TW"/>
        </w:rPr>
        <w:t>资金</w:t>
      </w:r>
      <w:r>
        <w:rPr>
          <w:rFonts w:hint="eastAsia" w:ascii="宋体" w:hAnsi="宋体" w:eastAsia="宋体"/>
        </w:rPr>
        <w:t>或资金来源已落实</w:t>
      </w:r>
      <w:r>
        <w:rPr>
          <w:rFonts w:hint="eastAsia" w:ascii="宋体" w:hAnsi="宋体" w:eastAsia="宋体"/>
          <w:lang w:eastAsia="zh-TW"/>
        </w:rPr>
        <w:t>。采购人计划将一部分</w:t>
      </w:r>
      <w:r>
        <w:rPr>
          <w:rFonts w:hint="eastAsia" w:ascii="宋体" w:hAnsi="宋体" w:eastAsia="宋体"/>
        </w:rPr>
        <w:t>或全部</w:t>
      </w:r>
      <w:r>
        <w:rPr>
          <w:rFonts w:hint="eastAsia" w:ascii="宋体" w:hAnsi="宋体" w:eastAsia="宋体"/>
          <w:lang w:eastAsia="zh-TW"/>
        </w:rPr>
        <w:t>资金用于支付本次</w:t>
      </w:r>
      <w:r>
        <w:rPr>
          <w:rFonts w:hint="eastAsia" w:ascii="宋体" w:hAnsi="宋体" w:eastAsia="宋体"/>
        </w:rPr>
        <w:t>采购</w:t>
      </w:r>
      <w:r>
        <w:rPr>
          <w:rFonts w:hint="eastAsia" w:ascii="宋体" w:hAnsi="宋体" w:eastAsia="宋体"/>
          <w:lang w:eastAsia="zh-TW"/>
        </w:rPr>
        <w:t>后所签订合同项下的款项</w:t>
      </w:r>
      <w:r>
        <w:rPr>
          <w:rFonts w:hint="eastAsia" w:ascii="宋体" w:hAnsi="宋体" w:eastAsia="宋体"/>
        </w:rPr>
        <w:t>。</w:t>
      </w:r>
    </w:p>
    <w:p>
      <w:pPr>
        <w:numPr>
          <w:ilvl w:val="1"/>
          <w:numId w:val="37"/>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lang w:eastAsia="zh-TW"/>
        </w:rPr>
        <w:t>采购代理机构指</w:t>
      </w:r>
      <w:r>
        <w:rPr>
          <w:rFonts w:hint="eastAsia" w:ascii="宋体" w:hAnsi="宋体" w:eastAsia="宋体"/>
        </w:rPr>
        <w:t>按照规定办理名录登记并通过审核的代理机构</w:t>
      </w:r>
      <w:r>
        <w:rPr>
          <w:rFonts w:hint="eastAsia" w:ascii="宋体" w:hAnsi="宋体" w:eastAsia="宋体"/>
          <w:color w:val="595959" w:themeColor="text1" w:themeTint="A6"/>
          <w14:textFill>
            <w14:solidFill>
              <w14:schemeClr w14:val="tx1">
                <w14:lumMod w14:val="65000"/>
                <w14:lumOff w14:val="35000"/>
              </w14:schemeClr>
            </w14:solidFill>
          </w14:textFill>
        </w:rPr>
        <w:t>，</w:t>
      </w:r>
      <w:r>
        <w:rPr>
          <w:rFonts w:hint="eastAsia" w:ascii="宋体" w:hAnsi="宋体" w:eastAsia="宋体"/>
        </w:rPr>
        <w:t>其联系方式见</w:t>
      </w:r>
      <w:r>
        <w:rPr>
          <w:rFonts w:hint="eastAsia" w:ascii="宋体" w:hAnsi="宋体" w:eastAsia="宋体"/>
          <w:snapToGrid w:val="0"/>
        </w:rPr>
        <w:t>本谈判文件</w:t>
      </w:r>
      <w:r>
        <w:rPr>
          <w:rFonts w:hint="eastAsia" w:ascii="宋体" w:hAnsi="宋体" w:eastAsia="宋体"/>
          <w:b/>
        </w:rPr>
        <w:t>谈判邀请</w:t>
      </w:r>
      <w:r>
        <w:rPr>
          <w:rFonts w:hint="eastAsia" w:ascii="宋体" w:hAnsi="宋体" w:eastAsia="宋体"/>
        </w:rPr>
        <w:t>的联系事项。</w:t>
      </w:r>
    </w:p>
    <w:p>
      <w:pPr>
        <w:numPr>
          <w:ilvl w:val="0"/>
          <w:numId w:val="37"/>
        </w:numPr>
        <w:autoSpaceDE w:val="0"/>
        <w:autoSpaceDN w:val="0"/>
        <w:adjustRightInd w:val="0"/>
        <w:snapToGrid w:val="0"/>
        <w:spacing w:line="360" w:lineRule="auto"/>
        <w:ind w:left="513" w:hanging="513" w:hangingChars="213"/>
        <w:rPr>
          <w:rFonts w:ascii="宋体" w:hAnsi="宋体" w:eastAsia="宋体"/>
        </w:rPr>
      </w:pPr>
      <w:bookmarkStart w:id="46" w:name="_Toc416771324"/>
      <w:bookmarkStart w:id="47" w:name="_Toc416770214"/>
      <w:r>
        <w:rPr>
          <w:rFonts w:hint="eastAsia" w:ascii="宋体" w:hAnsi="宋体" w:eastAsia="宋体"/>
          <w:b/>
          <w:bCs w:val="0"/>
        </w:rPr>
        <w:t>关于响应供应商、成交供应商</w:t>
      </w:r>
      <w:bookmarkEnd w:id="46"/>
      <w:bookmarkEnd w:id="47"/>
      <w:r>
        <w:rPr>
          <w:rFonts w:hint="eastAsia" w:ascii="宋体" w:hAnsi="宋体" w:eastAsia="宋体"/>
          <w:b/>
          <w:bCs w:val="0"/>
        </w:rPr>
        <w:t>及中小企业</w:t>
      </w:r>
    </w:p>
    <w:p>
      <w:pPr>
        <w:numPr>
          <w:ilvl w:val="1"/>
          <w:numId w:val="37"/>
        </w:numPr>
        <w:tabs>
          <w:tab w:val="left" w:pos="426"/>
          <w:tab w:val="clear" w:pos="567"/>
        </w:tabs>
        <w:autoSpaceDE w:val="0"/>
        <w:autoSpaceDN w:val="0"/>
        <w:adjustRightInd w:val="0"/>
        <w:snapToGrid w:val="0"/>
        <w:spacing w:line="360" w:lineRule="auto"/>
        <w:ind w:left="426" w:hanging="426"/>
        <w:jc w:val="left"/>
        <w:rPr>
          <w:rFonts w:ascii="宋体" w:hAnsi="宋体" w:eastAsia="宋体"/>
          <w:lang w:eastAsia="zh-TW"/>
        </w:rPr>
      </w:pPr>
      <w:r>
        <w:rPr>
          <w:rFonts w:hint="eastAsia" w:ascii="宋体" w:hAnsi="宋体" w:eastAsia="宋体"/>
          <w:lang w:eastAsia="zh-TW"/>
        </w:rPr>
        <w:t>响应供应商是响应</w:t>
      </w:r>
      <w:r>
        <w:rPr>
          <w:rFonts w:hint="eastAsia" w:ascii="宋体" w:hAnsi="宋体" w:eastAsia="宋体"/>
        </w:rPr>
        <w:t>谈判</w:t>
      </w:r>
      <w:r>
        <w:rPr>
          <w:rFonts w:hint="eastAsia" w:ascii="宋体" w:hAnsi="宋体" w:eastAsia="宋体"/>
          <w:lang w:eastAsia="zh-TW"/>
        </w:rPr>
        <w:t>并且符合谈判文件规定资格条件和参加谈判竞争的法人、其他组织或者自然人。</w:t>
      </w:r>
    </w:p>
    <w:p>
      <w:pPr>
        <w:numPr>
          <w:ilvl w:val="1"/>
          <w:numId w:val="37"/>
        </w:numPr>
        <w:tabs>
          <w:tab w:val="left" w:pos="426"/>
          <w:tab w:val="clear" w:pos="567"/>
        </w:tabs>
        <w:autoSpaceDE w:val="0"/>
        <w:autoSpaceDN w:val="0"/>
        <w:adjustRightInd w:val="0"/>
        <w:snapToGrid w:val="0"/>
        <w:spacing w:line="360" w:lineRule="auto"/>
        <w:ind w:left="426" w:hanging="426"/>
        <w:jc w:val="left"/>
        <w:rPr>
          <w:rFonts w:ascii="宋体" w:hAnsi="宋体" w:eastAsia="宋体"/>
          <w:lang w:eastAsia="zh-TW"/>
        </w:rPr>
      </w:pPr>
      <w:r>
        <w:rPr>
          <w:rFonts w:hint="eastAsia" w:ascii="宋体" w:hAnsi="宋体" w:eastAsia="宋体"/>
          <w:lang w:eastAsia="zh-TW"/>
        </w:rPr>
        <w:t>成交供应商是指经法定程序确定并授予合同的响应供应商。</w:t>
      </w:r>
    </w:p>
    <w:p>
      <w:pPr>
        <w:numPr>
          <w:ilvl w:val="1"/>
          <w:numId w:val="37"/>
        </w:numPr>
        <w:tabs>
          <w:tab w:val="left" w:pos="426"/>
          <w:tab w:val="clear" w:pos="567"/>
        </w:tabs>
        <w:autoSpaceDE w:val="0"/>
        <w:autoSpaceDN w:val="0"/>
        <w:adjustRightInd w:val="0"/>
        <w:snapToGrid w:val="0"/>
        <w:spacing w:line="360" w:lineRule="auto"/>
        <w:ind w:left="426" w:hanging="426"/>
        <w:jc w:val="left"/>
        <w:rPr>
          <w:rFonts w:ascii="宋体" w:hAnsi="宋体" w:eastAsia="宋体"/>
          <w:lang w:eastAsia="zh-TW"/>
        </w:rPr>
      </w:pPr>
      <w:r>
        <w:rPr>
          <w:rFonts w:hint="eastAsia" w:ascii="宋体" w:hAnsi="宋体" w:eastAsia="宋体"/>
          <w:lang w:eastAsia="zh-TW"/>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numPr>
          <w:ilvl w:val="0"/>
          <w:numId w:val="37"/>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合格的货物和服务</w:t>
      </w:r>
    </w:p>
    <w:p>
      <w:pPr>
        <w:numPr>
          <w:ilvl w:val="1"/>
          <w:numId w:val="37"/>
        </w:numPr>
        <w:tabs>
          <w:tab w:val="left" w:pos="426"/>
          <w:tab w:val="clear" w:pos="567"/>
        </w:tabs>
        <w:autoSpaceDE w:val="0"/>
        <w:autoSpaceDN w:val="0"/>
        <w:adjustRightInd w:val="0"/>
        <w:snapToGrid w:val="0"/>
        <w:spacing w:line="360" w:lineRule="auto"/>
        <w:ind w:left="426" w:hanging="426"/>
        <w:jc w:val="left"/>
        <w:rPr>
          <w:rFonts w:ascii="宋体" w:hAnsi="宋体" w:eastAsia="宋体"/>
          <w:b/>
          <w:bCs w:val="0"/>
        </w:rPr>
      </w:pPr>
      <w:r>
        <w:rPr>
          <w:rFonts w:hint="eastAsia" w:ascii="宋体" w:hAnsi="宋体" w:eastAsia="宋体"/>
        </w:rPr>
        <w:t>货物是指响应供应商制造或组织符合谈判文件要求的货物等。供应商提供的货物必须是合法生产、合法来源的符合国家有关标准要求的货物，并满足本谈判文件规定的规格、参数、质量、价格、有效期、售后服务等实质性要求，其中包括但不仅仅限于响应供应商须承担的与供货有关的辅助服务，如运输、保险、安装、调试、提供技术援助、培训和谈判文件规定的响应供应商应承担的其它义务。</w:t>
      </w:r>
    </w:p>
    <w:p>
      <w:pPr>
        <w:numPr>
          <w:ilvl w:val="1"/>
          <w:numId w:val="37"/>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服务是指除货物和工程以外的其他政府采购对象，且满足实质性采购需求。</w:t>
      </w:r>
    </w:p>
    <w:p>
      <w:pPr>
        <w:numPr>
          <w:ilvl w:val="1"/>
          <w:numId w:val="37"/>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pPr>
        <w:numPr>
          <w:ilvl w:val="1"/>
          <w:numId w:val="37"/>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进口产品是指通过中国海关报关验放进入中国境内且产自关境外的产品。依据《政府采购进口产品管理办法》优先采购向我国企业转让技术、与我国企业签订消化吸收再创新方案的供应商的进口产品。</w:t>
      </w:r>
    </w:p>
    <w:p>
      <w:pPr>
        <w:numPr>
          <w:ilvl w:val="1"/>
          <w:numId w:val="37"/>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响应供应商提供的所有货物或服务，其质量、技术等特征必须符合国家、行业现行法律、法规的相关标准和《中华人民共和国政府采购法》的有关规定。</w:t>
      </w:r>
    </w:p>
    <w:p>
      <w:pPr>
        <w:numPr>
          <w:ilvl w:val="1"/>
          <w:numId w:val="37"/>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采购人有权拒绝接受任何不合格的服务，由此产生的费用及相关后果均由供应商自行承担。</w:t>
      </w:r>
    </w:p>
    <w:p>
      <w:pPr>
        <w:numPr>
          <w:ilvl w:val="1"/>
          <w:numId w:val="37"/>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响应供应商应保证本项目的服务或其任何一部分不会产生因第三方提出侵犯其专利权、商标权或其他知识产权而引起的法律和经济纠纷；如果响应供应商不拥有相应的知识产权，则须在报价中包括合法获取该知识产权的相关费用，并在响应文件中附有相关证明文件。如因第三方提出其专利权、商标权或其他知识产权的侵权之诉，则一切法律责任由响应供应商承担。</w:t>
      </w:r>
    </w:p>
    <w:p>
      <w:pPr>
        <w:numPr>
          <w:ilvl w:val="0"/>
          <w:numId w:val="37"/>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谈判费用</w:t>
      </w:r>
    </w:p>
    <w:p>
      <w:pPr>
        <w:numPr>
          <w:ilvl w:val="1"/>
          <w:numId w:val="37"/>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响应供应商应承担所有与准备和参加谈判有关的费用</w:t>
      </w:r>
      <w:r>
        <w:rPr>
          <w:rFonts w:hint="eastAsia" w:ascii="宋体" w:hAnsi="宋体" w:eastAsia="宋体"/>
          <w:lang w:eastAsia="zh-TW"/>
        </w:rPr>
        <w:t>。不论谈判的结果如何</w:t>
      </w:r>
      <w:r>
        <w:rPr>
          <w:rFonts w:hint="eastAsia" w:ascii="宋体" w:hAnsi="宋体" w:eastAsia="宋体"/>
        </w:rPr>
        <w:t>，本谈判文件中所述的</w:t>
      </w:r>
      <w:r>
        <w:rPr>
          <w:rFonts w:hint="eastAsia" w:ascii="宋体" w:hAnsi="宋体" w:eastAsia="宋体"/>
          <w:lang w:eastAsia="zh-TW"/>
        </w:rPr>
        <w:t>采购人</w:t>
      </w:r>
      <w:r>
        <w:rPr>
          <w:rFonts w:hint="eastAsia" w:ascii="宋体" w:hAnsi="宋体" w:eastAsia="宋体"/>
        </w:rPr>
        <w:t>或者采购代理机构</w:t>
      </w:r>
      <w:r>
        <w:rPr>
          <w:rFonts w:hint="eastAsia" w:ascii="宋体" w:hAnsi="宋体" w:eastAsia="宋体"/>
          <w:lang w:eastAsia="zh-TW"/>
        </w:rPr>
        <w:t>均无义务和责任承担这些费用</w:t>
      </w:r>
      <w:r>
        <w:rPr>
          <w:rFonts w:hint="eastAsia" w:ascii="宋体" w:hAnsi="宋体" w:eastAsia="宋体"/>
        </w:rPr>
        <w:t>。</w:t>
      </w:r>
    </w:p>
    <w:p>
      <w:pPr>
        <w:numPr>
          <w:ilvl w:val="0"/>
          <w:numId w:val="37"/>
        </w:numPr>
        <w:autoSpaceDE w:val="0"/>
        <w:autoSpaceDN w:val="0"/>
        <w:adjustRightInd w:val="0"/>
        <w:snapToGrid w:val="0"/>
        <w:spacing w:line="360" w:lineRule="auto"/>
        <w:ind w:left="513" w:hanging="513" w:hangingChars="213"/>
        <w:rPr>
          <w:rFonts w:ascii="宋体" w:hAnsi="宋体" w:eastAsia="宋体"/>
          <w:b/>
        </w:rPr>
      </w:pPr>
      <w:r>
        <w:rPr>
          <w:rFonts w:hint="eastAsia" w:ascii="宋体" w:hAnsi="宋体" w:eastAsia="宋体"/>
          <w:b/>
        </w:rPr>
        <w:t>其他</w:t>
      </w:r>
    </w:p>
    <w:p>
      <w:pPr>
        <w:numPr>
          <w:ilvl w:val="1"/>
          <w:numId w:val="37"/>
        </w:numPr>
        <w:tabs>
          <w:tab w:val="left" w:pos="426"/>
          <w:tab w:val="clear" w:pos="567"/>
        </w:tabs>
        <w:autoSpaceDE w:val="0"/>
        <w:autoSpaceDN w:val="0"/>
        <w:adjustRightInd w:val="0"/>
        <w:snapToGrid w:val="0"/>
        <w:spacing w:line="360" w:lineRule="auto"/>
        <w:ind w:left="426" w:hanging="426"/>
        <w:jc w:val="left"/>
        <w:rPr>
          <w:rFonts w:ascii="宋体" w:hAnsi="宋体" w:eastAsia="宋体"/>
          <w:lang w:eastAsia="zh-TW"/>
        </w:rPr>
      </w:pPr>
      <w:r>
        <w:rPr>
          <w:rFonts w:hint="eastAsia" w:ascii="宋体" w:hAnsi="宋体" w:eastAsia="宋体"/>
          <w:lang w:eastAsia="zh-TW"/>
        </w:rPr>
        <w:t>所有时间均为24小时制北京时间，所有货币单位均为人民币元，所使用的计量单位均以《中华人民共和国法定计量单位》为准（特别注明除外）</w:t>
      </w:r>
      <w:r>
        <w:rPr>
          <w:rFonts w:hint="eastAsia" w:ascii="宋体" w:hAnsi="宋体" w:eastAsia="宋体"/>
        </w:rPr>
        <w:t>。</w:t>
      </w:r>
    </w:p>
    <w:p>
      <w:pPr>
        <w:numPr>
          <w:ilvl w:val="1"/>
          <w:numId w:val="37"/>
        </w:numPr>
        <w:tabs>
          <w:tab w:val="left" w:pos="426"/>
          <w:tab w:val="clear" w:pos="567"/>
        </w:tabs>
        <w:autoSpaceDE w:val="0"/>
        <w:autoSpaceDN w:val="0"/>
        <w:adjustRightInd w:val="0"/>
        <w:snapToGrid w:val="0"/>
        <w:spacing w:line="360" w:lineRule="auto"/>
        <w:ind w:left="426" w:hanging="426"/>
        <w:jc w:val="left"/>
        <w:rPr>
          <w:rFonts w:ascii="宋体" w:hAnsi="宋体" w:eastAsia="宋体"/>
          <w:lang w:eastAsia="zh-TW"/>
        </w:rPr>
      </w:pPr>
      <w:r>
        <w:rPr>
          <w:rFonts w:hint="eastAsia" w:ascii="宋体" w:hAnsi="宋体" w:eastAsia="宋体"/>
          <w:lang w:eastAsia="zh-TW"/>
        </w:rPr>
        <w:t>供应商（响应供应商）向</w:t>
      </w:r>
      <w:r>
        <w:rPr>
          <w:rFonts w:hint="eastAsia" w:ascii="宋体" w:hAnsi="宋体" w:eastAsia="宋体"/>
        </w:rPr>
        <w:t>本谈判文件中所述的</w:t>
      </w:r>
      <w:r>
        <w:rPr>
          <w:rFonts w:hint="eastAsia" w:ascii="宋体" w:hAnsi="宋体" w:eastAsia="宋体"/>
          <w:lang w:eastAsia="zh-TW"/>
        </w:rPr>
        <w:t>采购代理机构咨询的有关项目事项，一切以法律法规的规定和本公司书面答复为准，其他一切形式均为个人意见，不代表本公司的意见。</w:t>
      </w:r>
    </w:p>
    <w:p>
      <w:pPr>
        <w:adjustRightInd w:val="0"/>
        <w:snapToGrid w:val="0"/>
        <w:spacing w:before="156" w:beforeLines="50" w:after="156" w:afterLines="50" w:line="360" w:lineRule="auto"/>
        <w:jc w:val="center"/>
        <w:outlineLvl w:val="2"/>
        <w:rPr>
          <w:rFonts w:ascii="宋体" w:hAnsi="宋体" w:eastAsia="宋体"/>
          <w:b/>
          <w:bCs w:val="0"/>
          <w:sz w:val="28"/>
          <w:szCs w:val="28"/>
        </w:rPr>
      </w:pPr>
      <w:bookmarkStart w:id="48" w:name="_Toc17800315"/>
      <w:bookmarkStart w:id="49" w:name="_Toc39947675"/>
      <w:bookmarkStart w:id="50" w:name="_Toc17800097"/>
      <w:bookmarkStart w:id="51" w:name="_Toc17799802"/>
      <w:r>
        <w:rPr>
          <w:rFonts w:hint="eastAsia" w:ascii="宋体" w:hAnsi="宋体" w:eastAsia="宋体"/>
          <w:b/>
          <w:sz w:val="28"/>
          <w:szCs w:val="28"/>
        </w:rPr>
        <w:t>二、谈判文件</w:t>
      </w:r>
      <w:bookmarkEnd w:id="48"/>
      <w:bookmarkEnd w:id="49"/>
      <w:bookmarkEnd w:id="50"/>
      <w:bookmarkEnd w:id="51"/>
    </w:p>
    <w:p>
      <w:pPr>
        <w:numPr>
          <w:ilvl w:val="0"/>
          <w:numId w:val="38"/>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谈判文件的编制依据与构成</w:t>
      </w:r>
    </w:p>
    <w:p>
      <w:pPr>
        <w:numPr>
          <w:ilvl w:val="1"/>
          <w:numId w:val="38"/>
        </w:numPr>
        <w:tabs>
          <w:tab w:val="left" w:pos="426"/>
          <w:tab w:val="clear" w:pos="567"/>
        </w:tabs>
        <w:autoSpaceDE w:val="0"/>
        <w:autoSpaceDN w:val="0"/>
        <w:adjustRightInd w:val="0"/>
        <w:snapToGrid w:val="0"/>
        <w:spacing w:line="360" w:lineRule="auto"/>
        <w:ind w:left="426" w:hanging="426"/>
        <w:rPr>
          <w:rFonts w:ascii="宋体" w:hAnsi="宋体" w:eastAsia="宋体" w:cs="黑体"/>
          <w:b/>
          <w:bCs w:val="0"/>
          <w:snapToGrid w:val="0"/>
          <w:kern w:val="0"/>
        </w:rPr>
      </w:pPr>
      <w:r>
        <w:rPr>
          <w:rFonts w:hint="eastAsia" w:ascii="宋体" w:hAnsi="宋体" w:eastAsia="宋体"/>
          <w:snapToGrid w:val="0"/>
          <w:kern w:val="0"/>
        </w:rPr>
        <w:t>本谈判文件的编制依据《中华人民共和国政府采购法》《中华人民共和国政府采购法实施条例》《政府采购非招标采购方式管理办法》《政府购买服务管理办法》及其配套的法规、规章、政策等。</w:t>
      </w:r>
    </w:p>
    <w:p>
      <w:pPr>
        <w:numPr>
          <w:ilvl w:val="1"/>
          <w:numId w:val="38"/>
        </w:numPr>
        <w:tabs>
          <w:tab w:val="left" w:pos="426"/>
          <w:tab w:val="clear" w:pos="567"/>
        </w:tabs>
        <w:autoSpaceDE w:val="0"/>
        <w:autoSpaceDN w:val="0"/>
        <w:adjustRightInd w:val="0"/>
        <w:snapToGrid w:val="0"/>
        <w:spacing w:line="360" w:lineRule="auto"/>
        <w:ind w:left="426" w:hanging="426"/>
        <w:rPr>
          <w:rFonts w:ascii="宋体" w:hAnsi="宋体" w:eastAsia="宋体"/>
        </w:rPr>
      </w:pPr>
      <w:r>
        <w:rPr>
          <w:rFonts w:hint="eastAsia" w:ascii="宋体" w:hAnsi="宋体" w:eastAsia="宋体"/>
          <w:lang w:eastAsia="zh-TW"/>
        </w:rPr>
        <w:t>谈判文件以中文文字编写。谈判文件共</w:t>
      </w:r>
      <w:r>
        <w:rPr>
          <w:rFonts w:hint="eastAsia" w:ascii="宋体" w:hAnsi="宋体" w:eastAsia="宋体"/>
        </w:rPr>
        <w:t>七</w:t>
      </w:r>
      <w:r>
        <w:rPr>
          <w:rFonts w:hint="eastAsia" w:ascii="宋体" w:hAnsi="宋体" w:eastAsia="宋体"/>
          <w:lang w:eastAsia="zh-TW"/>
        </w:rPr>
        <w:t>章</w:t>
      </w:r>
      <w:r>
        <w:rPr>
          <w:rFonts w:hint="eastAsia" w:ascii="宋体" w:hAnsi="宋体" w:eastAsia="宋体"/>
        </w:rPr>
        <w:t>，由下列文件以及在谈判过程中发出的答疑、澄清、修改和补充文件组成，</w:t>
      </w:r>
      <w:r>
        <w:rPr>
          <w:rFonts w:hint="eastAsia" w:ascii="宋体" w:hAnsi="宋体" w:eastAsia="宋体"/>
          <w:lang w:eastAsia="zh-TW"/>
        </w:rPr>
        <w:t>内容如下</w:t>
      </w:r>
      <w:r>
        <w:rPr>
          <w:rFonts w:hint="eastAsia" w:ascii="宋体" w:hAnsi="宋体" w:eastAsia="宋体"/>
        </w:rPr>
        <w:t>：</w:t>
      </w:r>
    </w:p>
    <w:p>
      <w:pPr>
        <w:snapToGrid w:val="0"/>
        <w:spacing w:line="360" w:lineRule="auto"/>
        <w:ind w:firstLine="566" w:firstLineChars="236"/>
        <w:rPr>
          <w:rFonts w:ascii="宋体" w:hAnsi="宋体" w:eastAsia="宋体"/>
          <w:bCs w:val="0"/>
        </w:rPr>
      </w:pPr>
      <w:r>
        <w:rPr>
          <w:rFonts w:hint="eastAsia" w:ascii="宋体" w:hAnsi="宋体" w:eastAsia="宋体"/>
          <w:bCs w:val="0"/>
        </w:rPr>
        <w:t xml:space="preserve">第一章 </w:t>
      </w:r>
      <w:r>
        <w:rPr>
          <w:rFonts w:hint="eastAsia" w:ascii="宋体" w:hAnsi="宋体" w:eastAsia="宋体"/>
          <w:bCs w:val="0"/>
          <w:lang w:eastAsia="zh-TW"/>
        </w:rPr>
        <w:t>谈判邀请</w:t>
      </w:r>
    </w:p>
    <w:p>
      <w:pPr>
        <w:snapToGrid w:val="0"/>
        <w:spacing w:line="360" w:lineRule="auto"/>
        <w:ind w:firstLine="566" w:firstLineChars="236"/>
        <w:rPr>
          <w:rFonts w:ascii="宋体" w:hAnsi="宋体" w:eastAsia="宋体"/>
          <w:bCs w:val="0"/>
        </w:rPr>
      </w:pPr>
      <w:r>
        <w:rPr>
          <w:rFonts w:hint="eastAsia" w:ascii="宋体" w:hAnsi="宋体" w:eastAsia="宋体"/>
          <w:bCs w:val="0"/>
        </w:rPr>
        <w:t xml:space="preserve">第二章 </w:t>
      </w:r>
      <w:r>
        <w:rPr>
          <w:rFonts w:hint="eastAsia" w:ascii="宋体" w:hAnsi="宋体" w:eastAsia="宋体"/>
          <w:bCs w:val="0"/>
          <w:lang w:eastAsia="zh-TW"/>
        </w:rPr>
        <w:t>采购需求</w:t>
      </w:r>
      <w:r>
        <w:rPr>
          <w:rFonts w:hint="eastAsia" w:ascii="宋体" w:hAnsi="宋体" w:eastAsia="宋体"/>
          <w:bCs w:val="0"/>
        </w:rPr>
        <w:t xml:space="preserve"> </w:t>
      </w:r>
    </w:p>
    <w:p>
      <w:pPr>
        <w:snapToGrid w:val="0"/>
        <w:spacing w:line="360" w:lineRule="auto"/>
        <w:ind w:firstLine="566" w:firstLineChars="236"/>
        <w:rPr>
          <w:rFonts w:ascii="宋体" w:hAnsi="宋体" w:eastAsia="宋体"/>
          <w:bCs w:val="0"/>
        </w:rPr>
      </w:pPr>
      <w:r>
        <w:rPr>
          <w:rFonts w:hint="eastAsia" w:ascii="宋体" w:hAnsi="宋体" w:eastAsia="宋体"/>
          <w:bCs w:val="0"/>
        </w:rPr>
        <w:t>第三章 评审方法和标准</w:t>
      </w:r>
    </w:p>
    <w:p>
      <w:pPr>
        <w:snapToGrid w:val="0"/>
        <w:spacing w:line="360" w:lineRule="auto"/>
        <w:ind w:firstLine="566" w:firstLineChars="236"/>
        <w:rPr>
          <w:rFonts w:ascii="宋体" w:hAnsi="宋体" w:eastAsia="宋体"/>
          <w:bCs w:val="0"/>
        </w:rPr>
      </w:pPr>
      <w:r>
        <w:rPr>
          <w:rFonts w:hint="eastAsia" w:ascii="宋体" w:hAnsi="宋体" w:eastAsia="宋体"/>
          <w:bCs w:val="0"/>
        </w:rPr>
        <w:t>第四章 谈判须知</w:t>
      </w:r>
    </w:p>
    <w:p>
      <w:pPr>
        <w:snapToGrid w:val="0"/>
        <w:spacing w:line="360" w:lineRule="auto"/>
        <w:ind w:firstLine="566" w:firstLineChars="236"/>
        <w:rPr>
          <w:rFonts w:ascii="宋体" w:hAnsi="宋体" w:eastAsia="宋体"/>
          <w:bCs w:val="0"/>
        </w:rPr>
      </w:pPr>
      <w:r>
        <w:rPr>
          <w:rFonts w:hint="eastAsia" w:ascii="宋体" w:hAnsi="宋体" w:eastAsia="宋体"/>
          <w:bCs w:val="0"/>
        </w:rPr>
        <w:t xml:space="preserve">第五章 </w:t>
      </w:r>
      <w:r>
        <w:rPr>
          <w:rFonts w:hint="eastAsia" w:ascii="宋体" w:hAnsi="宋体" w:eastAsia="宋体"/>
          <w:bCs w:val="0"/>
          <w:lang w:eastAsia="zh-TW"/>
        </w:rPr>
        <w:t>合同</w:t>
      </w:r>
      <w:r>
        <w:rPr>
          <w:rFonts w:hint="eastAsia" w:ascii="宋体" w:hAnsi="宋体" w:eastAsia="宋体"/>
          <w:bCs w:val="0"/>
        </w:rPr>
        <w:t>格式</w:t>
      </w:r>
      <w:r>
        <w:rPr>
          <w:rFonts w:hint="eastAsia" w:ascii="宋体" w:hAnsi="宋体" w:eastAsia="宋体"/>
          <w:bCs w:val="0"/>
          <w:lang w:eastAsia="zh-TW"/>
        </w:rPr>
        <w:t>条款</w:t>
      </w:r>
    </w:p>
    <w:p>
      <w:pPr>
        <w:snapToGrid w:val="0"/>
        <w:spacing w:line="360" w:lineRule="auto"/>
        <w:ind w:firstLine="566" w:firstLineChars="236"/>
        <w:rPr>
          <w:rFonts w:ascii="宋体" w:hAnsi="宋体" w:eastAsia="宋体"/>
          <w:bCs w:val="0"/>
        </w:rPr>
      </w:pPr>
      <w:r>
        <w:rPr>
          <w:rFonts w:hint="eastAsia" w:ascii="宋体" w:hAnsi="宋体" w:eastAsia="宋体"/>
          <w:bCs w:val="0"/>
        </w:rPr>
        <w:t>第六章 响应文件格式</w:t>
      </w:r>
    </w:p>
    <w:p>
      <w:pPr>
        <w:numPr>
          <w:ilvl w:val="1"/>
          <w:numId w:val="38"/>
        </w:numPr>
        <w:tabs>
          <w:tab w:val="left" w:pos="426"/>
          <w:tab w:val="clear" w:pos="567"/>
        </w:tabs>
        <w:autoSpaceDE w:val="0"/>
        <w:autoSpaceDN w:val="0"/>
        <w:adjustRightInd w:val="0"/>
        <w:snapToGrid w:val="0"/>
        <w:spacing w:line="360" w:lineRule="auto"/>
        <w:ind w:left="426" w:hanging="426"/>
        <w:rPr>
          <w:rFonts w:ascii="宋体" w:hAnsi="宋体" w:eastAsia="宋体"/>
          <w:lang w:eastAsia="zh-TW"/>
        </w:rPr>
      </w:pPr>
      <w:r>
        <w:rPr>
          <w:rFonts w:hint="eastAsia" w:ascii="宋体" w:hAnsi="宋体" w:eastAsia="宋体"/>
          <w:lang w:eastAsia="zh-TW"/>
        </w:rPr>
        <w:t>本谈判文件的解释权归本谈判文件中所述的采购人、采购代理机构所有。</w:t>
      </w:r>
    </w:p>
    <w:p>
      <w:pPr>
        <w:numPr>
          <w:ilvl w:val="0"/>
          <w:numId w:val="38"/>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谈判文件的澄清或修改</w:t>
      </w:r>
    </w:p>
    <w:p>
      <w:pPr>
        <w:numPr>
          <w:ilvl w:val="1"/>
          <w:numId w:val="38"/>
        </w:numPr>
        <w:tabs>
          <w:tab w:val="left" w:pos="426"/>
          <w:tab w:val="clear" w:pos="567"/>
        </w:tabs>
        <w:autoSpaceDE w:val="0"/>
        <w:autoSpaceDN w:val="0"/>
        <w:adjustRightInd w:val="0"/>
        <w:snapToGrid w:val="0"/>
        <w:spacing w:line="360" w:lineRule="auto"/>
        <w:ind w:left="426" w:hanging="426"/>
        <w:rPr>
          <w:rFonts w:ascii="宋体" w:hAnsi="宋体" w:eastAsia="宋体"/>
          <w:lang w:eastAsia="zh-TW"/>
        </w:rPr>
      </w:pPr>
      <w:r>
        <w:rPr>
          <w:rFonts w:hint="eastAsia" w:ascii="宋体" w:hAnsi="宋体" w:eastAsia="宋体"/>
          <w:lang w:eastAsia="zh-TW"/>
        </w:rPr>
        <w:t>采购人</w:t>
      </w:r>
      <w:r>
        <w:rPr>
          <w:rFonts w:hint="eastAsia" w:ascii="宋体" w:hAnsi="宋体" w:eastAsia="宋体"/>
        </w:rPr>
        <w:t>或者采购代理机构</w:t>
      </w:r>
      <w:r>
        <w:rPr>
          <w:rFonts w:hint="eastAsia" w:ascii="宋体" w:hAnsi="宋体" w:eastAsia="宋体"/>
          <w:lang w:eastAsia="zh-TW"/>
        </w:rPr>
        <w:t>可以对已发出的</w:t>
      </w:r>
      <w:r>
        <w:rPr>
          <w:rFonts w:hint="eastAsia" w:ascii="宋体" w:hAnsi="宋体" w:eastAsia="宋体"/>
        </w:rPr>
        <w:t>谈判文件</w:t>
      </w:r>
      <w:r>
        <w:rPr>
          <w:rFonts w:hint="eastAsia" w:ascii="宋体" w:hAnsi="宋体" w:eastAsia="宋体"/>
          <w:lang w:eastAsia="zh-TW"/>
        </w:rPr>
        <w:t>进行必要的澄清或修改</w:t>
      </w:r>
      <w:r>
        <w:rPr>
          <w:rFonts w:hint="eastAsia" w:ascii="宋体" w:hAnsi="宋体" w:eastAsia="宋体"/>
        </w:rPr>
        <w:t>。谈判文件的澄清或修改均以书面形式明确的内容为准。当谈判文件的澄清、修改、补充等在同一内容的表述不一致时，以最后发出的书面形式的文件为准。</w:t>
      </w:r>
    </w:p>
    <w:p>
      <w:pPr>
        <w:numPr>
          <w:ilvl w:val="1"/>
          <w:numId w:val="38"/>
        </w:numPr>
        <w:tabs>
          <w:tab w:val="left" w:pos="426"/>
          <w:tab w:val="clear" w:pos="567"/>
        </w:tabs>
        <w:autoSpaceDE w:val="0"/>
        <w:autoSpaceDN w:val="0"/>
        <w:adjustRightInd w:val="0"/>
        <w:snapToGrid w:val="0"/>
        <w:spacing w:line="360" w:lineRule="auto"/>
        <w:ind w:left="426" w:hanging="426"/>
        <w:rPr>
          <w:rFonts w:ascii="宋体" w:hAnsi="宋体" w:eastAsia="宋体"/>
          <w:lang w:eastAsia="zh-TW"/>
        </w:rPr>
      </w:pPr>
      <w:r>
        <w:rPr>
          <w:rFonts w:hint="eastAsia" w:ascii="宋体" w:hAnsi="宋体" w:eastAsia="宋体"/>
          <w:lang w:eastAsia="zh-TW"/>
        </w:rPr>
        <w:t>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r>
        <w:rPr>
          <w:rFonts w:hint="eastAsia" w:ascii="宋体" w:hAnsi="宋体" w:eastAsia="宋体"/>
        </w:rPr>
        <w:t>。</w:t>
      </w:r>
    </w:p>
    <w:p>
      <w:pPr>
        <w:numPr>
          <w:ilvl w:val="1"/>
          <w:numId w:val="38"/>
        </w:numPr>
        <w:tabs>
          <w:tab w:val="left" w:pos="426"/>
          <w:tab w:val="clear" w:pos="567"/>
        </w:tabs>
        <w:autoSpaceDE w:val="0"/>
        <w:autoSpaceDN w:val="0"/>
        <w:adjustRightInd w:val="0"/>
        <w:snapToGrid w:val="0"/>
        <w:spacing w:line="360" w:lineRule="auto"/>
        <w:ind w:left="426" w:hanging="426"/>
        <w:rPr>
          <w:rFonts w:ascii="宋体" w:hAnsi="宋体" w:eastAsia="宋体"/>
          <w:lang w:eastAsia="zh-TW"/>
        </w:rPr>
      </w:pPr>
      <w:r>
        <w:rPr>
          <w:rFonts w:hint="eastAsia" w:ascii="宋体" w:hAnsi="宋体" w:eastAsia="宋体"/>
          <w:lang w:eastAsia="zh-TW"/>
        </w:rPr>
        <w:t>采购人或者采购代理机构将澄清（更正/变更）公告</w:t>
      </w:r>
      <w:r>
        <w:rPr>
          <w:rFonts w:hint="eastAsia" w:ascii="宋体" w:hAnsi="宋体" w:eastAsia="宋体"/>
        </w:rPr>
        <w:t>书面</w:t>
      </w:r>
      <w:r>
        <w:rPr>
          <w:rFonts w:hint="eastAsia" w:ascii="宋体" w:hAnsi="宋体" w:eastAsia="宋体"/>
          <w:lang w:eastAsia="zh-TW"/>
        </w:rPr>
        <w:t>通知已成功购买</w:t>
      </w:r>
      <w:r>
        <w:rPr>
          <w:rFonts w:hint="eastAsia" w:ascii="宋体" w:hAnsi="宋体" w:eastAsia="宋体"/>
        </w:rPr>
        <w:t>谈判文件</w:t>
      </w:r>
      <w:r>
        <w:rPr>
          <w:rFonts w:hint="eastAsia" w:ascii="宋体" w:hAnsi="宋体" w:eastAsia="宋体"/>
          <w:lang w:eastAsia="zh-TW"/>
        </w:rPr>
        <w:t>的供应商，供应商在收到澄清或修改（更正/变更）通知后应按要求以书面形式</w:t>
      </w:r>
      <w:r>
        <w:rPr>
          <w:rFonts w:hint="eastAsia" w:ascii="宋体" w:hAnsi="宋体" w:eastAsia="宋体"/>
        </w:rPr>
        <w:t>向采购人或者采购代理机构</w:t>
      </w:r>
      <w:r>
        <w:rPr>
          <w:rFonts w:hint="eastAsia" w:ascii="宋体" w:hAnsi="宋体" w:eastAsia="宋体"/>
          <w:lang w:eastAsia="zh-TW"/>
        </w:rPr>
        <w:t>确认。如在24小时之内无书面确认则视为</w:t>
      </w:r>
      <w:r>
        <w:rPr>
          <w:rFonts w:hint="eastAsia" w:ascii="宋体" w:hAnsi="宋体" w:eastAsia="宋体"/>
        </w:rPr>
        <w:t>已收悉</w:t>
      </w:r>
      <w:r>
        <w:rPr>
          <w:rFonts w:hint="eastAsia" w:ascii="宋体" w:hAnsi="宋体" w:eastAsia="宋体"/>
          <w:lang w:eastAsia="zh-TW"/>
        </w:rPr>
        <w:t>，并有责任履行相应的义务</w:t>
      </w:r>
      <w:r>
        <w:rPr>
          <w:rFonts w:hint="eastAsia" w:ascii="宋体" w:hAnsi="宋体" w:eastAsia="宋体"/>
        </w:rPr>
        <w:t>。</w:t>
      </w:r>
    </w:p>
    <w:p>
      <w:pPr>
        <w:numPr>
          <w:ilvl w:val="1"/>
          <w:numId w:val="38"/>
        </w:numPr>
        <w:tabs>
          <w:tab w:val="left" w:pos="426"/>
          <w:tab w:val="clear" w:pos="567"/>
        </w:tabs>
        <w:autoSpaceDE w:val="0"/>
        <w:autoSpaceDN w:val="0"/>
        <w:adjustRightInd w:val="0"/>
        <w:snapToGrid w:val="0"/>
        <w:spacing w:line="360" w:lineRule="auto"/>
        <w:ind w:left="426" w:hanging="426"/>
        <w:rPr>
          <w:rFonts w:ascii="宋体" w:hAnsi="宋体" w:eastAsia="宋体"/>
          <w:lang w:eastAsia="zh-TW"/>
        </w:rPr>
      </w:pPr>
      <w:r>
        <w:rPr>
          <w:rFonts w:hint="eastAsia" w:ascii="宋体" w:hAnsi="宋体" w:eastAsia="宋体"/>
          <w:lang w:eastAsia="zh-TW"/>
        </w:rPr>
        <w:t>采购人</w:t>
      </w:r>
      <w:r>
        <w:rPr>
          <w:rFonts w:hint="eastAsia" w:ascii="宋体" w:hAnsi="宋体" w:eastAsia="宋体"/>
        </w:rPr>
        <w:t>或者采购代理机构发出的澄清或修改（更正/变更）的内容为谈判文件的组成部分，</w:t>
      </w:r>
      <w:r>
        <w:rPr>
          <w:rFonts w:hint="eastAsia" w:ascii="宋体" w:hAnsi="宋体" w:eastAsia="宋体"/>
          <w:lang w:eastAsia="zh-TW"/>
        </w:rPr>
        <w:t>并对响应供应商具有约束力</w:t>
      </w:r>
      <w:r>
        <w:rPr>
          <w:rFonts w:hint="eastAsia" w:ascii="宋体" w:hAnsi="宋体" w:eastAsia="宋体"/>
        </w:rPr>
        <w:t>。</w:t>
      </w:r>
    </w:p>
    <w:p>
      <w:pPr>
        <w:numPr>
          <w:ilvl w:val="0"/>
          <w:numId w:val="38"/>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谈判文件的答疑或现场考察</w:t>
      </w:r>
    </w:p>
    <w:p>
      <w:pPr>
        <w:numPr>
          <w:ilvl w:val="1"/>
          <w:numId w:val="38"/>
        </w:numPr>
        <w:tabs>
          <w:tab w:val="left" w:pos="426"/>
          <w:tab w:val="clear" w:pos="567"/>
        </w:tabs>
        <w:autoSpaceDE w:val="0"/>
        <w:autoSpaceDN w:val="0"/>
        <w:adjustRightInd w:val="0"/>
        <w:snapToGrid w:val="0"/>
        <w:spacing w:line="360" w:lineRule="auto"/>
        <w:ind w:left="426" w:hanging="426"/>
        <w:rPr>
          <w:rFonts w:ascii="宋体" w:hAnsi="宋体" w:eastAsia="宋体"/>
        </w:rPr>
      </w:pPr>
      <w:r>
        <w:rPr>
          <w:rFonts w:hint="eastAsia" w:ascii="宋体" w:hAnsi="宋体" w:eastAsia="宋体"/>
          <w:lang w:eastAsia="zh-TW"/>
        </w:rPr>
        <w:t>除</w:t>
      </w:r>
      <w:r>
        <w:rPr>
          <w:rFonts w:hint="eastAsia" w:ascii="宋体" w:hAnsi="宋体" w:eastAsia="宋体"/>
        </w:rPr>
        <w:t>非</w:t>
      </w:r>
      <w:r>
        <w:rPr>
          <w:rFonts w:hint="eastAsia" w:ascii="宋体" w:hAnsi="宋体" w:eastAsia="宋体"/>
          <w:b/>
        </w:rPr>
        <w:t>谈判须知前附表</w:t>
      </w:r>
      <w:r>
        <w:rPr>
          <w:rFonts w:hint="eastAsia" w:ascii="宋体" w:hAnsi="宋体" w:eastAsia="宋体"/>
        </w:rPr>
        <w:t>中另有规定，否则不举行项目集中答疑会或现场考察，如举行集中答疑会或现场考察的，则按以下规定：</w:t>
      </w:r>
    </w:p>
    <w:p>
      <w:pPr>
        <w:pStyle w:val="96"/>
        <w:numPr>
          <w:ilvl w:val="0"/>
          <w:numId w:val="39"/>
        </w:numPr>
        <w:autoSpaceDE w:val="0"/>
        <w:autoSpaceDN w:val="0"/>
        <w:adjustRightInd w:val="0"/>
        <w:snapToGrid w:val="0"/>
        <w:spacing w:line="360" w:lineRule="auto"/>
        <w:ind w:left="709" w:hanging="703" w:firstLineChars="0"/>
        <w:jc w:val="left"/>
        <w:rPr>
          <w:rFonts w:ascii="宋体" w:hAnsi="宋体" w:eastAsia="宋体"/>
          <w:sz w:val="24"/>
          <w:szCs w:val="21"/>
        </w:rPr>
      </w:pPr>
      <w:r>
        <w:rPr>
          <w:rFonts w:hint="eastAsia" w:ascii="宋体" w:hAnsi="宋体" w:eastAsia="宋体"/>
          <w:sz w:val="24"/>
          <w:szCs w:val="21"/>
          <w:lang w:eastAsia="zh-TW"/>
        </w:rPr>
        <w:t>在</w:t>
      </w:r>
      <w:r>
        <w:rPr>
          <w:rFonts w:hint="eastAsia" w:ascii="宋体" w:hAnsi="宋体" w:eastAsia="宋体"/>
          <w:b/>
          <w:sz w:val="24"/>
          <w:szCs w:val="21"/>
        </w:rPr>
        <w:t>谈判须知前附表</w:t>
      </w:r>
      <w:r>
        <w:rPr>
          <w:rFonts w:hint="eastAsia" w:ascii="宋体" w:hAnsi="宋体" w:eastAsia="宋体"/>
          <w:sz w:val="24"/>
          <w:szCs w:val="21"/>
        </w:rPr>
        <w:t xml:space="preserve">中规定的日期、时间和地点组织公开答疑会或现场考察； </w:t>
      </w:r>
    </w:p>
    <w:p>
      <w:pPr>
        <w:pStyle w:val="96"/>
        <w:numPr>
          <w:ilvl w:val="0"/>
          <w:numId w:val="39"/>
        </w:numPr>
        <w:autoSpaceDE w:val="0"/>
        <w:autoSpaceDN w:val="0"/>
        <w:adjustRightInd w:val="0"/>
        <w:snapToGrid w:val="0"/>
        <w:spacing w:line="360" w:lineRule="auto"/>
        <w:ind w:left="709" w:hanging="703" w:firstLineChars="0"/>
        <w:jc w:val="left"/>
        <w:rPr>
          <w:rFonts w:ascii="宋体" w:hAnsi="宋体" w:eastAsia="宋体"/>
          <w:sz w:val="24"/>
          <w:szCs w:val="21"/>
          <w:lang w:eastAsia="zh-TW"/>
        </w:rPr>
      </w:pPr>
      <w:r>
        <w:rPr>
          <w:rFonts w:hint="eastAsia" w:ascii="宋体" w:hAnsi="宋体" w:eastAsia="宋体"/>
          <w:sz w:val="24"/>
          <w:szCs w:val="21"/>
          <w:lang w:eastAsia="zh-TW"/>
        </w:rPr>
        <w:t>供应商对本项目提出的疑问，</w:t>
      </w:r>
      <w:r>
        <w:rPr>
          <w:rFonts w:hint="eastAsia" w:ascii="宋体" w:hAnsi="宋体" w:eastAsia="宋体"/>
          <w:sz w:val="24"/>
          <w:szCs w:val="21"/>
        </w:rPr>
        <w:t>可</w:t>
      </w:r>
      <w:r>
        <w:rPr>
          <w:rFonts w:hint="eastAsia" w:ascii="宋体" w:hAnsi="宋体" w:eastAsia="宋体"/>
          <w:sz w:val="24"/>
          <w:szCs w:val="21"/>
          <w:lang w:eastAsia="zh-TW"/>
        </w:rPr>
        <w:t>在答疑会</w:t>
      </w:r>
      <w:r>
        <w:rPr>
          <w:rFonts w:hint="eastAsia" w:ascii="宋体" w:hAnsi="宋体" w:eastAsia="宋体"/>
          <w:sz w:val="24"/>
          <w:szCs w:val="21"/>
        </w:rPr>
        <w:t>或现场考察</w:t>
      </w:r>
      <w:r>
        <w:rPr>
          <w:rFonts w:hint="eastAsia" w:ascii="宋体" w:hAnsi="宋体" w:eastAsia="宋体"/>
          <w:sz w:val="24"/>
          <w:szCs w:val="21"/>
          <w:lang w:eastAsia="zh-TW"/>
        </w:rPr>
        <w:t>召开日前至少一个工作日将问题清单以书面形式（加盖公章）提交至采购代理机构</w:t>
      </w:r>
      <w:r>
        <w:rPr>
          <w:rFonts w:hint="eastAsia" w:ascii="宋体" w:hAnsi="宋体" w:eastAsia="宋体"/>
          <w:sz w:val="24"/>
          <w:szCs w:val="21"/>
        </w:rPr>
        <w:t>。</w:t>
      </w:r>
    </w:p>
    <w:p>
      <w:pPr>
        <w:adjustRightInd w:val="0"/>
        <w:snapToGrid w:val="0"/>
        <w:spacing w:before="156" w:beforeLines="50" w:after="156" w:afterLines="50" w:line="360" w:lineRule="auto"/>
        <w:jc w:val="center"/>
        <w:outlineLvl w:val="2"/>
        <w:rPr>
          <w:rFonts w:ascii="宋体" w:hAnsi="宋体" w:eastAsia="宋体"/>
          <w:b/>
          <w:bCs w:val="0"/>
          <w:sz w:val="28"/>
          <w:szCs w:val="28"/>
        </w:rPr>
      </w:pPr>
      <w:bookmarkStart w:id="52" w:name="_Toc39947676"/>
      <w:bookmarkStart w:id="53" w:name="_Toc17799803"/>
      <w:bookmarkStart w:id="54" w:name="_Toc17800316"/>
      <w:bookmarkStart w:id="55" w:name="_Toc17800098"/>
      <w:r>
        <w:rPr>
          <w:rFonts w:hint="eastAsia" w:ascii="宋体" w:hAnsi="宋体" w:eastAsia="宋体"/>
          <w:b/>
          <w:sz w:val="28"/>
          <w:szCs w:val="28"/>
        </w:rPr>
        <w:t>三、响应文件的编制</w:t>
      </w:r>
      <w:bookmarkEnd w:id="52"/>
      <w:bookmarkEnd w:id="53"/>
      <w:bookmarkEnd w:id="54"/>
      <w:bookmarkEnd w:id="55"/>
    </w:p>
    <w:p>
      <w:pPr>
        <w:numPr>
          <w:ilvl w:val="0"/>
          <w:numId w:val="40"/>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响应文件的语言</w:t>
      </w:r>
    </w:p>
    <w:p>
      <w:pPr>
        <w:numPr>
          <w:ilvl w:val="1"/>
          <w:numId w:val="40"/>
        </w:numPr>
        <w:tabs>
          <w:tab w:val="left" w:pos="426"/>
          <w:tab w:val="clear" w:pos="567"/>
        </w:tabs>
        <w:autoSpaceDE w:val="0"/>
        <w:autoSpaceDN w:val="0"/>
        <w:adjustRightInd w:val="0"/>
        <w:snapToGrid w:val="0"/>
        <w:spacing w:line="360" w:lineRule="auto"/>
        <w:ind w:left="426" w:hanging="426"/>
        <w:jc w:val="left"/>
        <w:rPr>
          <w:rFonts w:ascii="宋体" w:hAnsi="宋体" w:eastAsia="宋体" w:cs="黑体"/>
          <w:b/>
          <w:bCs w:val="0"/>
        </w:rPr>
      </w:pPr>
      <w:r>
        <w:rPr>
          <w:rFonts w:hint="eastAsia" w:ascii="宋体" w:hAnsi="宋体" w:eastAsia="宋体"/>
          <w:lang w:eastAsia="zh-TW"/>
        </w:rPr>
        <w:t>响应供应商提交的响应文件以及响应供应商与采购人</w:t>
      </w:r>
      <w:r>
        <w:rPr>
          <w:rFonts w:hint="eastAsia" w:ascii="宋体" w:hAnsi="宋体" w:eastAsia="宋体"/>
        </w:rPr>
        <w:t>或采购代理机构</w:t>
      </w:r>
      <w:r>
        <w:rPr>
          <w:rFonts w:hint="eastAsia" w:ascii="宋体" w:hAnsi="宋体" w:eastAsia="宋体"/>
          <w:lang w:eastAsia="zh-TW"/>
        </w:rPr>
        <w:t>就有关谈判的所有来往函电均应使用中文书写。响应供应商提交的支持文件或印刷的资料可以用另一种语言，但相应内容应附有中文翻译本，</w:t>
      </w:r>
      <w:r>
        <w:rPr>
          <w:rFonts w:hint="eastAsia" w:ascii="宋体" w:hAnsi="宋体" w:eastAsia="宋体"/>
        </w:rPr>
        <w:t>由翻译机构盖章或者翻译人员签名，两种语言不一致时以中文翻译本为准</w:t>
      </w:r>
      <w:r>
        <w:rPr>
          <w:rFonts w:hint="eastAsia" w:ascii="宋体" w:hAnsi="宋体" w:eastAsia="宋体"/>
          <w:lang w:eastAsia="zh-TW"/>
        </w:rPr>
        <w:t>。</w:t>
      </w:r>
    </w:p>
    <w:p>
      <w:pPr>
        <w:numPr>
          <w:ilvl w:val="0"/>
          <w:numId w:val="40"/>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响应文件的构成</w:t>
      </w:r>
    </w:p>
    <w:p>
      <w:pPr>
        <w:numPr>
          <w:ilvl w:val="1"/>
          <w:numId w:val="40"/>
        </w:numPr>
        <w:tabs>
          <w:tab w:val="left" w:pos="426"/>
          <w:tab w:val="clear" w:pos="567"/>
        </w:tabs>
        <w:autoSpaceDE w:val="0"/>
        <w:autoSpaceDN w:val="0"/>
        <w:adjustRightInd w:val="0"/>
        <w:snapToGrid w:val="0"/>
        <w:spacing w:line="360" w:lineRule="auto"/>
        <w:ind w:left="426" w:hanging="426"/>
        <w:jc w:val="left"/>
        <w:rPr>
          <w:rFonts w:ascii="宋体" w:hAnsi="宋体" w:eastAsia="宋体"/>
          <w:lang w:eastAsia="zh-TW"/>
        </w:rPr>
      </w:pPr>
      <w:r>
        <w:rPr>
          <w:rFonts w:hint="eastAsia" w:ascii="宋体" w:hAnsi="宋体" w:eastAsia="宋体"/>
          <w:lang w:eastAsia="zh-TW"/>
        </w:rPr>
        <w:t>响应供应商应当按照</w:t>
      </w:r>
      <w:r>
        <w:rPr>
          <w:rFonts w:hint="eastAsia" w:ascii="宋体" w:hAnsi="宋体" w:eastAsia="宋体"/>
        </w:rPr>
        <w:t>谈判文件</w:t>
      </w:r>
      <w:r>
        <w:rPr>
          <w:rFonts w:hint="eastAsia" w:ascii="宋体" w:hAnsi="宋体" w:eastAsia="宋体"/>
          <w:lang w:eastAsia="zh-TW"/>
        </w:rPr>
        <w:t>的要求编制</w:t>
      </w:r>
      <w:r>
        <w:rPr>
          <w:rFonts w:hint="eastAsia" w:ascii="宋体" w:hAnsi="宋体" w:eastAsia="宋体"/>
        </w:rPr>
        <w:t>响应</w:t>
      </w:r>
      <w:r>
        <w:rPr>
          <w:rFonts w:hint="eastAsia" w:ascii="宋体" w:hAnsi="宋体" w:eastAsia="宋体"/>
          <w:lang w:eastAsia="zh-TW"/>
        </w:rPr>
        <w:t>文件。</w:t>
      </w:r>
      <w:r>
        <w:rPr>
          <w:rFonts w:hint="eastAsia" w:ascii="宋体" w:hAnsi="宋体" w:eastAsia="宋体"/>
        </w:rPr>
        <w:t>响应</w:t>
      </w:r>
      <w:r>
        <w:rPr>
          <w:rFonts w:hint="eastAsia" w:ascii="宋体" w:hAnsi="宋体" w:eastAsia="宋体"/>
          <w:lang w:eastAsia="zh-TW"/>
        </w:rPr>
        <w:t>文件应当对</w:t>
      </w:r>
      <w:r>
        <w:rPr>
          <w:rFonts w:hint="eastAsia" w:ascii="宋体" w:hAnsi="宋体" w:eastAsia="宋体"/>
        </w:rPr>
        <w:t>谈判文件</w:t>
      </w:r>
      <w:r>
        <w:rPr>
          <w:rFonts w:hint="eastAsia" w:ascii="宋体" w:hAnsi="宋体" w:eastAsia="宋体"/>
          <w:lang w:eastAsia="zh-TW"/>
        </w:rPr>
        <w:t>提出的要求和条件作出明确响应。响应供应商编写的响应文件应包括</w:t>
      </w:r>
      <w:r>
        <w:rPr>
          <w:rFonts w:hint="eastAsia" w:ascii="宋体" w:hAnsi="宋体" w:eastAsia="宋体"/>
          <w:b/>
          <w:bCs w:val="0"/>
        </w:rPr>
        <w:t>价格文件、资格性文件、符合性文件、技术文件、商务文件</w:t>
      </w:r>
      <w:r>
        <w:rPr>
          <w:rFonts w:hint="eastAsia" w:ascii="宋体" w:hAnsi="宋体" w:eastAsia="宋体"/>
        </w:rPr>
        <w:t>。</w:t>
      </w:r>
    </w:p>
    <w:p>
      <w:pPr>
        <w:numPr>
          <w:ilvl w:val="1"/>
          <w:numId w:val="40"/>
        </w:numPr>
        <w:tabs>
          <w:tab w:val="left" w:pos="426"/>
          <w:tab w:val="clear" w:pos="567"/>
        </w:tabs>
        <w:autoSpaceDE w:val="0"/>
        <w:autoSpaceDN w:val="0"/>
        <w:adjustRightInd w:val="0"/>
        <w:snapToGrid w:val="0"/>
        <w:spacing w:line="360" w:lineRule="auto"/>
        <w:ind w:left="426" w:hanging="426"/>
        <w:jc w:val="left"/>
        <w:rPr>
          <w:rFonts w:ascii="宋体" w:hAnsi="宋体" w:eastAsia="宋体"/>
          <w:lang w:eastAsia="zh-TW"/>
        </w:rPr>
      </w:pPr>
      <w:r>
        <w:rPr>
          <w:rFonts w:hint="eastAsia" w:ascii="宋体" w:hAnsi="宋体" w:eastAsia="宋体"/>
        </w:rPr>
        <w:t>响应文件的构成应符合法律法规及谈判文件的要求。</w:t>
      </w:r>
    </w:p>
    <w:p>
      <w:pPr>
        <w:numPr>
          <w:ilvl w:val="0"/>
          <w:numId w:val="40"/>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响应文件的编制</w:t>
      </w:r>
    </w:p>
    <w:p>
      <w:pPr>
        <w:numPr>
          <w:ilvl w:val="1"/>
          <w:numId w:val="40"/>
        </w:numPr>
        <w:tabs>
          <w:tab w:val="left" w:pos="426"/>
          <w:tab w:val="clear" w:pos="567"/>
        </w:tabs>
        <w:autoSpaceDE w:val="0"/>
        <w:autoSpaceDN w:val="0"/>
        <w:adjustRightInd w:val="0"/>
        <w:snapToGrid w:val="0"/>
        <w:spacing w:line="360" w:lineRule="auto"/>
        <w:ind w:left="426" w:hanging="426"/>
        <w:jc w:val="left"/>
        <w:rPr>
          <w:rFonts w:ascii="宋体" w:hAnsi="宋体" w:eastAsia="宋体"/>
          <w:lang w:eastAsia="zh-TW"/>
        </w:rPr>
      </w:pPr>
      <w:r>
        <w:rPr>
          <w:rFonts w:hint="eastAsia" w:ascii="宋体" w:hAnsi="宋体" w:eastAsia="宋体"/>
          <w:lang w:eastAsia="zh-TW"/>
        </w:rPr>
        <w:t>响应供应商对谈判文件中多个包组进行谈判的，其响应文件的编制</w:t>
      </w:r>
      <w:r>
        <w:rPr>
          <w:rFonts w:hint="eastAsia" w:ascii="宋体" w:hAnsi="宋体" w:eastAsia="宋体"/>
        </w:rPr>
        <w:t>可按</w:t>
      </w:r>
      <w:r>
        <w:rPr>
          <w:rFonts w:hint="eastAsia" w:ascii="宋体" w:hAnsi="宋体" w:eastAsia="宋体"/>
          <w:lang w:eastAsia="zh-TW"/>
        </w:rPr>
        <w:t>每个包组的要求分别装订。响应供应商应当对响应文件进行装订</w:t>
      </w:r>
      <w:r>
        <w:rPr>
          <w:rFonts w:hint="eastAsia" w:ascii="宋体" w:hAnsi="宋体" w:eastAsia="宋体"/>
        </w:rPr>
        <w:t>成册</w:t>
      </w:r>
      <w:r>
        <w:rPr>
          <w:rFonts w:hint="eastAsia" w:ascii="宋体" w:hAnsi="宋体" w:eastAsia="宋体"/>
          <w:lang w:eastAsia="zh-TW"/>
        </w:rPr>
        <w:t>，对未经装订的响应文件可能发生的文件散落或缺损，由此造成的后果</w:t>
      </w:r>
      <w:r>
        <w:rPr>
          <w:rFonts w:hint="eastAsia" w:ascii="宋体" w:hAnsi="宋体" w:eastAsia="宋体"/>
        </w:rPr>
        <w:t>和</w:t>
      </w:r>
      <w:r>
        <w:rPr>
          <w:rFonts w:hint="eastAsia" w:ascii="宋体" w:hAnsi="宋体" w:eastAsia="宋体"/>
          <w:lang w:eastAsia="zh-TW"/>
        </w:rPr>
        <w:t>责任由响应供应商承担</w:t>
      </w:r>
      <w:r>
        <w:rPr>
          <w:rFonts w:hint="eastAsia" w:ascii="宋体" w:hAnsi="宋体" w:eastAsia="宋体"/>
        </w:rPr>
        <w:t>。</w:t>
      </w:r>
    </w:p>
    <w:p>
      <w:pPr>
        <w:numPr>
          <w:ilvl w:val="1"/>
          <w:numId w:val="40"/>
        </w:numPr>
        <w:tabs>
          <w:tab w:val="left" w:pos="426"/>
          <w:tab w:val="clear" w:pos="567"/>
        </w:tabs>
        <w:autoSpaceDE w:val="0"/>
        <w:autoSpaceDN w:val="0"/>
        <w:adjustRightInd w:val="0"/>
        <w:snapToGrid w:val="0"/>
        <w:spacing w:line="360" w:lineRule="auto"/>
        <w:ind w:left="426" w:hanging="426"/>
        <w:jc w:val="left"/>
        <w:rPr>
          <w:rFonts w:ascii="宋体" w:hAnsi="宋体" w:eastAsia="宋体"/>
          <w:lang w:eastAsia="zh-TW"/>
        </w:rPr>
      </w:pPr>
      <w:r>
        <w:rPr>
          <w:rFonts w:hint="eastAsia" w:ascii="宋体" w:hAnsi="宋体" w:eastAsia="宋体"/>
          <w:lang w:eastAsia="zh-TW"/>
        </w:rPr>
        <w:t>响应供应商必须对响应文件所提供的全部资料的真实性承担法律责任。</w:t>
      </w:r>
    </w:p>
    <w:p>
      <w:pPr>
        <w:numPr>
          <w:ilvl w:val="1"/>
          <w:numId w:val="40"/>
        </w:numPr>
        <w:tabs>
          <w:tab w:val="left" w:pos="426"/>
          <w:tab w:val="clear" w:pos="567"/>
        </w:tabs>
        <w:autoSpaceDE w:val="0"/>
        <w:autoSpaceDN w:val="0"/>
        <w:adjustRightInd w:val="0"/>
        <w:snapToGrid w:val="0"/>
        <w:spacing w:line="360" w:lineRule="auto"/>
        <w:ind w:left="426" w:hanging="426"/>
        <w:jc w:val="left"/>
        <w:rPr>
          <w:rFonts w:ascii="宋体" w:hAnsi="宋体" w:eastAsia="宋体"/>
          <w:lang w:eastAsia="zh-TW"/>
        </w:rPr>
      </w:pPr>
      <w:r>
        <w:rPr>
          <w:rFonts w:hint="eastAsia" w:ascii="宋体" w:hAnsi="宋体" w:eastAsia="宋体"/>
          <w:lang w:eastAsia="zh-TW"/>
        </w:rPr>
        <w:t>响应供应商</w:t>
      </w:r>
      <w:r>
        <w:rPr>
          <w:rFonts w:hint="eastAsia" w:ascii="宋体" w:hAnsi="宋体" w:eastAsia="宋体"/>
        </w:rPr>
        <w:t>应认真阅读谈判文件中所有的事项、格式、条款和技术要求等，并按照谈判文件的要求编制响应文件。若</w:t>
      </w:r>
      <w:r>
        <w:rPr>
          <w:rFonts w:hint="eastAsia" w:ascii="宋体" w:hAnsi="宋体" w:eastAsia="宋体"/>
          <w:lang w:eastAsia="zh-TW"/>
        </w:rPr>
        <w:t>响应供应商</w:t>
      </w:r>
      <w:r>
        <w:rPr>
          <w:rFonts w:hint="eastAsia" w:ascii="宋体" w:hAnsi="宋体" w:eastAsia="宋体"/>
        </w:rPr>
        <w:t>不按照谈判文件要求编制响应文件，由此产生的风险由</w:t>
      </w:r>
      <w:r>
        <w:rPr>
          <w:rFonts w:hint="eastAsia" w:ascii="宋体" w:hAnsi="宋体" w:eastAsia="宋体"/>
          <w:lang w:eastAsia="zh-TW"/>
        </w:rPr>
        <w:t>响应供应商</w:t>
      </w:r>
      <w:r>
        <w:rPr>
          <w:rFonts w:hint="eastAsia" w:ascii="宋体" w:hAnsi="宋体" w:eastAsia="宋体"/>
        </w:rPr>
        <w:t>自己承担</w:t>
      </w:r>
      <w:r>
        <w:rPr>
          <w:rFonts w:hint="eastAsia" w:ascii="宋体" w:hAnsi="宋体" w:eastAsia="宋体"/>
          <w:lang w:eastAsia="zh-TW"/>
        </w:rPr>
        <w:t>。</w:t>
      </w:r>
    </w:p>
    <w:p>
      <w:pPr>
        <w:numPr>
          <w:ilvl w:val="0"/>
          <w:numId w:val="40"/>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响应文件的式样和签署</w:t>
      </w:r>
    </w:p>
    <w:p>
      <w:pPr>
        <w:numPr>
          <w:ilvl w:val="1"/>
          <w:numId w:val="40"/>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lang w:eastAsia="zh-TW"/>
        </w:rPr>
        <w:t>响应供应商应</w:t>
      </w:r>
      <w:r>
        <w:rPr>
          <w:rFonts w:hint="eastAsia" w:ascii="宋体" w:hAnsi="宋体" w:eastAsia="宋体"/>
        </w:rPr>
        <w:t>准备</w:t>
      </w:r>
      <w:r>
        <w:rPr>
          <w:rFonts w:hint="eastAsia" w:ascii="宋体" w:hAnsi="宋体" w:eastAsia="宋体"/>
          <w:b/>
        </w:rPr>
        <w:t>谈判须知前附表</w:t>
      </w:r>
      <w:r>
        <w:rPr>
          <w:rFonts w:hint="eastAsia" w:ascii="宋体" w:hAnsi="宋体" w:eastAsia="宋体"/>
        </w:rPr>
        <w:t>中规定式样和份数的副本、</w:t>
      </w:r>
      <w:r>
        <w:rPr>
          <w:rFonts w:hint="eastAsia" w:ascii="宋体" w:hAnsi="宋体" w:eastAsia="宋体"/>
          <w:lang w:eastAsia="zh-TW"/>
        </w:rPr>
        <w:t>正本</w:t>
      </w:r>
      <w:r>
        <w:rPr>
          <w:rFonts w:hint="eastAsia" w:ascii="宋体" w:hAnsi="宋体" w:eastAsia="宋体"/>
        </w:rPr>
        <w:t>和电子介质的响应文件</w:t>
      </w:r>
      <w:r>
        <w:rPr>
          <w:rFonts w:hint="eastAsia" w:ascii="宋体" w:hAnsi="宋体" w:eastAsia="宋体"/>
          <w:lang w:eastAsia="zh-TW"/>
        </w:rPr>
        <w:t>。</w:t>
      </w:r>
    </w:p>
    <w:p>
      <w:pPr>
        <w:numPr>
          <w:ilvl w:val="1"/>
          <w:numId w:val="40"/>
        </w:numPr>
        <w:tabs>
          <w:tab w:val="left" w:pos="426"/>
          <w:tab w:val="clear" w:pos="567"/>
        </w:tabs>
        <w:autoSpaceDE w:val="0"/>
        <w:autoSpaceDN w:val="0"/>
        <w:adjustRightInd w:val="0"/>
        <w:snapToGrid w:val="0"/>
        <w:spacing w:line="360" w:lineRule="auto"/>
        <w:ind w:left="426" w:hanging="426"/>
        <w:jc w:val="left"/>
        <w:rPr>
          <w:rFonts w:ascii="宋体" w:hAnsi="宋体" w:eastAsia="宋体"/>
          <w:strike/>
          <w:color w:val="00B0F0"/>
        </w:rPr>
      </w:pPr>
      <w:r>
        <w:rPr>
          <w:rFonts w:hint="eastAsia" w:ascii="宋体" w:hAnsi="宋体" w:eastAsia="宋体"/>
        </w:rPr>
        <w:t>请响应供应商按</w:t>
      </w:r>
      <w:r>
        <w:rPr>
          <w:rFonts w:hint="eastAsia" w:ascii="宋体" w:hAnsi="宋体" w:eastAsia="宋体"/>
          <w:b/>
        </w:rPr>
        <w:t>谈判须知前附表</w:t>
      </w:r>
      <w:r>
        <w:rPr>
          <w:rFonts w:hint="eastAsia" w:ascii="宋体" w:hAnsi="宋体" w:eastAsia="宋体"/>
        </w:rPr>
        <w:t>中的要求提交单独密封资料。</w:t>
      </w:r>
    </w:p>
    <w:p>
      <w:pPr>
        <w:numPr>
          <w:ilvl w:val="1"/>
          <w:numId w:val="40"/>
        </w:numPr>
        <w:tabs>
          <w:tab w:val="left" w:pos="426"/>
          <w:tab w:val="clear" w:pos="567"/>
        </w:tabs>
        <w:autoSpaceDE w:val="0"/>
        <w:autoSpaceDN w:val="0"/>
        <w:adjustRightInd w:val="0"/>
        <w:snapToGrid w:val="0"/>
        <w:spacing w:line="360" w:lineRule="auto"/>
        <w:ind w:left="426" w:hanging="426"/>
        <w:jc w:val="left"/>
        <w:rPr>
          <w:rFonts w:ascii="宋体" w:hAnsi="宋体" w:eastAsia="宋体"/>
          <w:lang w:eastAsia="zh-TW"/>
        </w:rPr>
      </w:pPr>
      <w:r>
        <w:rPr>
          <w:rFonts w:hint="eastAsia" w:ascii="宋体" w:hAnsi="宋体" w:eastAsia="宋体"/>
          <w:lang w:eastAsia="zh-TW"/>
        </w:rPr>
        <w:t>响应文件</w:t>
      </w:r>
      <w:r>
        <w:rPr>
          <w:rFonts w:hint="eastAsia" w:ascii="宋体" w:hAnsi="宋体" w:eastAsia="宋体"/>
        </w:rPr>
        <w:t>的签署</w:t>
      </w:r>
    </w:p>
    <w:p>
      <w:pPr>
        <w:numPr>
          <w:ilvl w:val="2"/>
          <w:numId w:val="41"/>
        </w:numPr>
        <w:autoSpaceDE w:val="0"/>
        <w:autoSpaceDN w:val="0"/>
        <w:adjustRightInd w:val="0"/>
        <w:snapToGrid w:val="0"/>
        <w:spacing w:line="360" w:lineRule="auto"/>
        <w:ind w:left="742" w:hanging="742"/>
        <w:rPr>
          <w:rFonts w:ascii="宋体" w:hAnsi="宋体" w:eastAsia="宋体"/>
          <w:lang w:eastAsia="zh-TW"/>
        </w:rPr>
      </w:pPr>
      <w:r>
        <w:rPr>
          <w:rFonts w:hint="eastAsia" w:ascii="宋体" w:hAnsi="宋体" w:eastAsia="宋体"/>
          <w:lang w:eastAsia="zh-TW"/>
        </w:rPr>
        <w:t>响应文件的正本需打印或用不褪色墨水书写</w:t>
      </w:r>
      <w:r>
        <w:rPr>
          <w:rFonts w:hint="eastAsia" w:ascii="宋体" w:hAnsi="宋体" w:eastAsia="宋体"/>
        </w:rPr>
        <w:t>，且</w:t>
      </w:r>
      <w:r>
        <w:rPr>
          <w:rFonts w:hint="eastAsia" w:ascii="宋体" w:hAnsi="宋体" w:eastAsia="宋体"/>
          <w:lang w:eastAsia="zh-TW"/>
        </w:rPr>
        <w:t>谈判文件</w:t>
      </w:r>
      <w:r>
        <w:rPr>
          <w:rFonts w:hint="eastAsia" w:ascii="宋体" w:hAnsi="宋体" w:eastAsia="宋体"/>
        </w:rPr>
        <w:t>要求签名的</w:t>
      </w:r>
      <w:r>
        <w:rPr>
          <w:rFonts w:hint="eastAsia" w:ascii="宋体" w:hAnsi="宋体" w:eastAsia="宋体"/>
          <w:lang w:eastAsia="zh-TW"/>
        </w:rPr>
        <w:t>由</w:t>
      </w:r>
      <w:r>
        <w:rPr>
          <w:rFonts w:hint="eastAsia" w:ascii="宋体" w:hAnsi="宋体" w:eastAsia="宋体"/>
        </w:rPr>
        <w:t>法定</w:t>
      </w:r>
      <w:r>
        <w:rPr>
          <w:rFonts w:hint="eastAsia" w:ascii="宋体" w:hAnsi="宋体" w:eastAsia="宋体"/>
          <w:lang w:eastAsia="zh-TW"/>
        </w:rPr>
        <w:t>代表人或经其正式授权的代表签字</w:t>
      </w:r>
      <w:r>
        <w:rPr>
          <w:rFonts w:hint="eastAsia" w:ascii="宋体" w:hAnsi="宋体" w:eastAsia="宋体"/>
        </w:rPr>
        <w:t>或盖个人名章，以及谈判文件中明示盖公章处</w:t>
      </w:r>
      <w:r>
        <w:rPr>
          <w:rFonts w:hint="eastAsia" w:ascii="宋体" w:hAnsi="宋体" w:eastAsia="宋体"/>
          <w:lang w:eastAsia="zh-TW"/>
        </w:rPr>
        <w:t>及</w:t>
      </w:r>
      <w:r>
        <w:rPr>
          <w:rFonts w:hint="eastAsia" w:ascii="宋体" w:hAnsi="宋体" w:eastAsia="宋体"/>
        </w:rPr>
        <w:t>要求</w:t>
      </w:r>
      <w:r>
        <w:rPr>
          <w:rFonts w:hint="eastAsia" w:ascii="宋体" w:hAnsi="宋体" w:eastAsia="宋体"/>
          <w:lang w:eastAsia="zh-TW"/>
        </w:rPr>
        <w:t>提供的证明材料</w:t>
      </w:r>
      <w:r>
        <w:rPr>
          <w:rFonts w:hint="eastAsia" w:ascii="宋体" w:hAnsi="宋体" w:eastAsia="宋体"/>
        </w:rPr>
        <w:t>应加盖响应供应商公章，不得加盖合同专用章、投标专用章等各种形式的专用章。副本可以</w:t>
      </w:r>
      <w:r>
        <w:rPr>
          <w:rFonts w:hint="eastAsia" w:ascii="宋体" w:hAnsi="宋体" w:eastAsia="宋体" w:cs="Courier New"/>
        </w:rPr>
        <w:t>用正本</w:t>
      </w:r>
      <w:r>
        <w:rPr>
          <w:rFonts w:hint="eastAsia" w:ascii="宋体" w:hAnsi="宋体" w:eastAsia="宋体"/>
        </w:rPr>
        <w:t>复印，与正本具有同等法律效力</w:t>
      </w:r>
      <w:r>
        <w:rPr>
          <w:rFonts w:hint="eastAsia" w:ascii="宋体" w:hAnsi="宋体" w:eastAsia="宋体"/>
          <w:lang w:eastAsia="zh-TW"/>
        </w:rPr>
        <w:t>。授权代表须将以书面形式出具的《法定代表人授权</w:t>
      </w:r>
      <w:r>
        <w:rPr>
          <w:rFonts w:hint="eastAsia" w:ascii="宋体" w:hAnsi="宋体" w:eastAsia="宋体"/>
        </w:rPr>
        <w:t>委托</w:t>
      </w:r>
      <w:r>
        <w:rPr>
          <w:rFonts w:hint="eastAsia" w:ascii="宋体" w:hAnsi="宋体" w:eastAsia="宋体"/>
          <w:lang w:eastAsia="zh-TW"/>
        </w:rPr>
        <w:t>书》附在响应文件中。</w:t>
      </w:r>
    </w:p>
    <w:p>
      <w:pPr>
        <w:numPr>
          <w:ilvl w:val="2"/>
          <w:numId w:val="41"/>
        </w:numPr>
        <w:autoSpaceDE w:val="0"/>
        <w:autoSpaceDN w:val="0"/>
        <w:adjustRightInd w:val="0"/>
        <w:snapToGrid w:val="0"/>
        <w:spacing w:line="360" w:lineRule="auto"/>
        <w:ind w:left="742" w:hanging="742"/>
        <w:rPr>
          <w:rFonts w:ascii="宋体" w:hAnsi="宋体" w:eastAsia="宋体"/>
        </w:rPr>
      </w:pPr>
      <w:r>
        <w:rPr>
          <w:rFonts w:hint="eastAsia" w:ascii="宋体" w:hAnsi="宋体" w:eastAsia="宋体"/>
          <w:lang w:eastAsia="zh-TW"/>
        </w:rPr>
        <w:t>响应文件中的任何重要的插字、涂改和增删，必须由法定代表人或经其正式授权的代表在旁边</w:t>
      </w:r>
      <w:r>
        <w:rPr>
          <w:rFonts w:hint="eastAsia" w:ascii="宋体" w:hAnsi="宋体" w:eastAsia="宋体"/>
        </w:rPr>
        <w:t>盖个人名</w:t>
      </w:r>
      <w:r>
        <w:rPr>
          <w:rFonts w:hint="eastAsia" w:ascii="宋体" w:hAnsi="宋体" w:eastAsia="宋体"/>
          <w:lang w:eastAsia="zh-TW"/>
        </w:rPr>
        <w:t>章或签字</w:t>
      </w:r>
      <w:r>
        <w:rPr>
          <w:rFonts w:hint="eastAsia" w:ascii="宋体" w:hAnsi="宋体" w:eastAsia="宋体"/>
        </w:rPr>
        <w:t>或盖响应供应商公章</w:t>
      </w:r>
      <w:r>
        <w:rPr>
          <w:rFonts w:hint="eastAsia" w:ascii="宋体" w:hAnsi="宋体" w:eastAsia="宋体"/>
          <w:lang w:eastAsia="zh-TW"/>
        </w:rPr>
        <w:t>才有效。</w:t>
      </w:r>
    </w:p>
    <w:p>
      <w:pPr>
        <w:numPr>
          <w:ilvl w:val="1"/>
          <w:numId w:val="40"/>
        </w:numPr>
        <w:tabs>
          <w:tab w:val="left" w:pos="426"/>
          <w:tab w:val="clear" w:pos="567"/>
        </w:tabs>
        <w:autoSpaceDE w:val="0"/>
        <w:autoSpaceDN w:val="0"/>
        <w:adjustRightInd w:val="0"/>
        <w:snapToGrid w:val="0"/>
        <w:spacing w:line="360" w:lineRule="auto"/>
        <w:ind w:left="426" w:hanging="426"/>
        <w:jc w:val="left"/>
        <w:rPr>
          <w:rFonts w:ascii="宋体" w:hAnsi="宋体" w:eastAsia="宋体"/>
          <w:bCs w:val="0"/>
        </w:rPr>
      </w:pPr>
      <w:bookmarkStart w:id="56" w:name="_Toc416771343"/>
      <w:bookmarkStart w:id="57" w:name="_Toc410738956"/>
      <w:bookmarkStart w:id="58" w:name="_Toc416770233"/>
      <w:bookmarkStart w:id="59" w:name="_Toc410736156"/>
      <w:r>
        <w:rPr>
          <w:rFonts w:hint="eastAsia" w:ascii="宋体" w:hAnsi="宋体" w:eastAsia="宋体"/>
        </w:rPr>
        <w:t>响应文件的密封和标记</w:t>
      </w:r>
      <w:bookmarkEnd w:id="56"/>
      <w:bookmarkEnd w:id="57"/>
      <w:bookmarkEnd w:id="58"/>
      <w:bookmarkEnd w:id="59"/>
    </w:p>
    <w:p>
      <w:pPr>
        <w:numPr>
          <w:ilvl w:val="0"/>
          <w:numId w:val="42"/>
        </w:numPr>
        <w:autoSpaceDE w:val="0"/>
        <w:autoSpaceDN w:val="0"/>
        <w:adjustRightInd w:val="0"/>
        <w:snapToGrid w:val="0"/>
        <w:spacing w:line="360" w:lineRule="auto"/>
        <w:ind w:hanging="780"/>
        <w:jc w:val="left"/>
        <w:rPr>
          <w:rFonts w:ascii="宋体" w:hAnsi="宋体" w:eastAsia="宋体"/>
        </w:rPr>
      </w:pPr>
      <w:r>
        <w:rPr>
          <w:rFonts w:hint="eastAsia" w:ascii="宋体" w:hAnsi="宋体" w:eastAsia="宋体"/>
          <w:lang w:eastAsia="zh-TW"/>
        </w:rPr>
        <w:t>响应文件</w:t>
      </w:r>
      <w:r>
        <w:rPr>
          <w:rFonts w:hint="eastAsia" w:ascii="宋体" w:hAnsi="宋体" w:eastAsia="宋体"/>
        </w:rPr>
        <w:t>的</w:t>
      </w:r>
      <w:r>
        <w:rPr>
          <w:rFonts w:hint="eastAsia" w:ascii="宋体" w:hAnsi="宋体" w:eastAsia="宋体"/>
          <w:lang w:eastAsia="zh-TW"/>
        </w:rPr>
        <w:t>密封</w:t>
      </w:r>
      <w:r>
        <w:rPr>
          <w:rFonts w:hint="eastAsia" w:ascii="宋体" w:hAnsi="宋体" w:eastAsia="宋体"/>
        </w:rPr>
        <w:t>：</w:t>
      </w:r>
    </w:p>
    <w:p>
      <w:pPr>
        <w:numPr>
          <w:ilvl w:val="2"/>
          <w:numId w:val="43"/>
        </w:numPr>
        <w:tabs>
          <w:tab w:val="left" w:pos="709"/>
          <w:tab w:val="clear" w:pos="720"/>
        </w:tabs>
        <w:autoSpaceDE w:val="0"/>
        <w:autoSpaceDN w:val="0"/>
        <w:adjustRightInd w:val="0"/>
        <w:snapToGrid w:val="0"/>
        <w:spacing w:line="360" w:lineRule="auto"/>
        <w:ind w:left="709" w:hanging="425"/>
        <w:rPr>
          <w:rFonts w:ascii="宋体" w:hAnsi="宋体" w:eastAsia="宋体"/>
        </w:rPr>
      </w:pPr>
      <w:r>
        <w:rPr>
          <w:rFonts w:hint="eastAsia" w:ascii="宋体" w:hAnsi="宋体" w:eastAsia="宋体"/>
        </w:rPr>
        <w:t>响应文件正本与副本可以单独密封包装，也可以所有响应文件密封包装在一个密封袋内。</w:t>
      </w:r>
    </w:p>
    <w:p>
      <w:pPr>
        <w:numPr>
          <w:ilvl w:val="2"/>
          <w:numId w:val="43"/>
        </w:numPr>
        <w:tabs>
          <w:tab w:val="left" w:pos="709"/>
          <w:tab w:val="clear" w:pos="720"/>
        </w:tabs>
        <w:autoSpaceDE w:val="0"/>
        <w:autoSpaceDN w:val="0"/>
        <w:adjustRightInd w:val="0"/>
        <w:snapToGrid w:val="0"/>
        <w:spacing w:line="360" w:lineRule="auto"/>
        <w:ind w:left="709" w:hanging="425"/>
        <w:rPr>
          <w:rFonts w:ascii="宋体" w:hAnsi="宋体" w:eastAsia="宋体"/>
        </w:rPr>
      </w:pPr>
      <w:r>
        <w:rPr>
          <w:rFonts w:hint="eastAsia" w:ascii="宋体" w:hAnsi="宋体" w:eastAsia="宋体"/>
        </w:rPr>
        <w:t>不足以造成响应文件可从外包装内散出而导致响应文件内容泄密的，不被认定为响应文件未密封。</w:t>
      </w:r>
    </w:p>
    <w:p>
      <w:pPr>
        <w:numPr>
          <w:ilvl w:val="0"/>
          <w:numId w:val="42"/>
        </w:numPr>
        <w:autoSpaceDE w:val="0"/>
        <w:autoSpaceDN w:val="0"/>
        <w:adjustRightInd w:val="0"/>
        <w:snapToGrid w:val="0"/>
        <w:spacing w:line="360" w:lineRule="auto"/>
        <w:ind w:hanging="780"/>
        <w:jc w:val="left"/>
        <w:rPr>
          <w:rFonts w:ascii="宋体" w:hAnsi="宋体" w:eastAsia="宋体"/>
        </w:rPr>
      </w:pPr>
      <w:r>
        <w:rPr>
          <w:rFonts w:hint="eastAsia" w:ascii="宋体" w:hAnsi="宋体" w:eastAsia="宋体"/>
          <w:lang w:eastAsia="zh-TW"/>
        </w:rPr>
        <w:t>响应文件</w:t>
      </w:r>
      <w:r>
        <w:rPr>
          <w:rFonts w:hint="eastAsia" w:ascii="宋体" w:hAnsi="宋体" w:eastAsia="宋体"/>
        </w:rPr>
        <w:t>的标记：</w:t>
      </w:r>
    </w:p>
    <w:p>
      <w:pPr>
        <w:numPr>
          <w:ilvl w:val="0"/>
          <w:numId w:val="44"/>
        </w:numPr>
        <w:tabs>
          <w:tab w:val="left" w:pos="1134"/>
        </w:tabs>
        <w:autoSpaceDE w:val="0"/>
        <w:autoSpaceDN w:val="0"/>
        <w:adjustRightInd w:val="0"/>
        <w:snapToGrid w:val="0"/>
        <w:spacing w:line="360" w:lineRule="auto"/>
        <w:rPr>
          <w:rFonts w:ascii="宋体" w:hAnsi="宋体" w:eastAsia="宋体"/>
        </w:rPr>
      </w:pPr>
      <w:r>
        <w:rPr>
          <w:rFonts w:hint="eastAsia" w:ascii="宋体" w:hAnsi="宋体" w:eastAsia="宋体"/>
        </w:rPr>
        <w:t>信封或外包装上需清楚写明项目</w:t>
      </w:r>
      <w:r>
        <w:rPr>
          <w:rFonts w:hint="eastAsia" w:ascii="宋体" w:hAnsi="宋体" w:eastAsia="宋体"/>
          <w:lang w:eastAsia="zh-TW"/>
        </w:rPr>
        <w:t>编号</w:t>
      </w:r>
      <w:r>
        <w:rPr>
          <w:rFonts w:hint="eastAsia" w:ascii="宋体" w:hAnsi="宋体" w:eastAsia="宋体"/>
        </w:rPr>
        <w:t>、项目名称</w:t>
      </w:r>
      <w:r>
        <w:rPr>
          <w:rFonts w:hint="eastAsia" w:ascii="宋体" w:hAnsi="宋体" w:eastAsia="宋体"/>
          <w:lang w:eastAsia="zh-TW"/>
        </w:rPr>
        <w:t>、</w:t>
      </w:r>
      <w:r>
        <w:rPr>
          <w:rFonts w:hint="eastAsia" w:ascii="宋体" w:hAnsi="宋体" w:eastAsia="宋体"/>
        </w:rPr>
        <w:t>响应供应商名称、响应供应商地址、包组号（如有）的</w:t>
      </w:r>
      <w:r>
        <w:rPr>
          <w:rFonts w:hint="eastAsia" w:ascii="宋体" w:hAnsi="宋体" w:eastAsia="宋体"/>
          <w:lang w:eastAsia="zh-TW"/>
        </w:rPr>
        <w:t>字样。</w:t>
      </w:r>
    </w:p>
    <w:p>
      <w:pPr>
        <w:numPr>
          <w:ilvl w:val="0"/>
          <w:numId w:val="44"/>
        </w:numPr>
        <w:tabs>
          <w:tab w:val="left" w:pos="1134"/>
        </w:tabs>
        <w:autoSpaceDE w:val="0"/>
        <w:autoSpaceDN w:val="0"/>
        <w:adjustRightInd w:val="0"/>
        <w:snapToGrid w:val="0"/>
        <w:spacing w:line="360" w:lineRule="auto"/>
        <w:rPr>
          <w:rFonts w:ascii="宋体" w:hAnsi="宋体" w:eastAsia="宋体"/>
        </w:rPr>
      </w:pPr>
      <w:r>
        <w:rPr>
          <w:rFonts w:hint="eastAsia" w:ascii="宋体" w:hAnsi="宋体" w:eastAsia="宋体"/>
          <w:lang w:eastAsia="zh-TW"/>
        </w:rPr>
        <w:t>如果未按本须知</w:t>
      </w:r>
      <w:r>
        <w:rPr>
          <w:rFonts w:hint="eastAsia" w:ascii="宋体" w:hAnsi="宋体" w:eastAsia="宋体"/>
        </w:rPr>
        <w:t>上款</w:t>
      </w:r>
      <w:r>
        <w:rPr>
          <w:rFonts w:hint="eastAsia" w:ascii="宋体" w:hAnsi="宋体" w:eastAsia="宋体"/>
          <w:lang w:eastAsia="zh-TW"/>
        </w:rPr>
        <w:t>要求加写标记</w:t>
      </w:r>
      <w:r>
        <w:rPr>
          <w:rFonts w:hint="eastAsia" w:ascii="宋体" w:hAnsi="宋体" w:eastAsia="宋体"/>
        </w:rPr>
        <w:t>，</w:t>
      </w:r>
      <w:r>
        <w:rPr>
          <w:rFonts w:hint="eastAsia" w:ascii="宋体" w:hAnsi="宋体" w:eastAsia="宋体"/>
          <w:lang w:eastAsia="zh-TW"/>
        </w:rPr>
        <w:t>采购代理机构对误投或提前启封概不负责</w:t>
      </w:r>
      <w:r>
        <w:rPr>
          <w:rFonts w:hint="eastAsia" w:ascii="宋体" w:hAnsi="宋体" w:eastAsia="宋体"/>
        </w:rPr>
        <w:t>。</w:t>
      </w:r>
    </w:p>
    <w:p>
      <w:pPr>
        <w:numPr>
          <w:ilvl w:val="0"/>
          <w:numId w:val="40"/>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谈判报价</w:t>
      </w:r>
    </w:p>
    <w:p>
      <w:pPr>
        <w:numPr>
          <w:ilvl w:val="1"/>
          <w:numId w:val="40"/>
        </w:numPr>
        <w:tabs>
          <w:tab w:val="left" w:pos="426"/>
          <w:tab w:val="clear" w:pos="567"/>
        </w:tabs>
        <w:autoSpaceDE w:val="0"/>
        <w:autoSpaceDN w:val="0"/>
        <w:adjustRightInd w:val="0"/>
        <w:snapToGrid w:val="0"/>
        <w:spacing w:line="360" w:lineRule="auto"/>
        <w:ind w:left="426" w:hanging="426"/>
        <w:jc w:val="left"/>
        <w:rPr>
          <w:rFonts w:ascii="宋体" w:hAnsi="宋体" w:eastAsia="宋体"/>
          <w:lang w:eastAsia="zh-TW"/>
        </w:rPr>
      </w:pPr>
      <w:r>
        <w:rPr>
          <w:rFonts w:hint="eastAsia" w:ascii="宋体" w:hAnsi="宋体" w:eastAsia="宋体"/>
          <w:lang w:eastAsia="zh-TW"/>
        </w:rPr>
        <w:t>响应供应商应按照“采购需求”</w:t>
      </w:r>
      <w:r>
        <w:rPr>
          <w:rFonts w:hint="eastAsia" w:ascii="宋体" w:hAnsi="宋体" w:eastAsia="宋体"/>
        </w:rPr>
        <w:t>中</w:t>
      </w:r>
      <w:r>
        <w:rPr>
          <w:rFonts w:hint="eastAsia" w:ascii="宋体" w:hAnsi="宋体" w:eastAsia="宋体"/>
          <w:lang w:eastAsia="zh-TW"/>
        </w:rPr>
        <w:t>采购项目技术规格、参数及要求规定的内容、责任范围进行报价。并按</w:t>
      </w:r>
      <w:r>
        <w:rPr>
          <w:rFonts w:hint="eastAsia" w:ascii="宋体" w:hAnsi="宋体" w:eastAsia="宋体"/>
        </w:rPr>
        <w:t>《</w:t>
      </w:r>
      <w:r>
        <w:rPr>
          <w:rFonts w:hint="eastAsia" w:ascii="宋体" w:hAnsi="宋体" w:eastAsia="宋体"/>
          <w:lang w:eastAsia="zh-TW"/>
        </w:rPr>
        <w:t>谈判报价表</w:t>
      </w:r>
      <w:r>
        <w:rPr>
          <w:rFonts w:hint="eastAsia" w:ascii="宋体" w:hAnsi="宋体" w:eastAsia="宋体"/>
        </w:rPr>
        <w:t>》</w:t>
      </w:r>
      <w:r>
        <w:rPr>
          <w:rFonts w:hint="eastAsia" w:ascii="宋体" w:hAnsi="宋体" w:eastAsia="宋体"/>
          <w:lang w:eastAsia="zh-TW"/>
        </w:rPr>
        <w:t>的</w:t>
      </w:r>
      <w:r>
        <w:rPr>
          <w:rFonts w:hint="eastAsia" w:ascii="宋体" w:hAnsi="宋体" w:eastAsia="宋体"/>
        </w:rPr>
        <w:t>要求</w:t>
      </w:r>
      <w:r>
        <w:rPr>
          <w:rFonts w:hint="eastAsia" w:ascii="宋体" w:hAnsi="宋体" w:eastAsia="宋体"/>
          <w:lang w:eastAsia="zh-TW"/>
        </w:rPr>
        <w:t>报出价格。</w:t>
      </w:r>
      <w:r>
        <w:rPr>
          <w:rFonts w:hint="eastAsia" w:ascii="宋体" w:hAnsi="宋体" w:eastAsia="宋体"/>
        </w:rPr>
        <w:t>响应供应商按谈判文件的要求报出全部货物及服务内容所需的所有费用，在合同履行过程中，采购人不再支付除合同金额以外的费用。</w:t>
      </w:r>
    </w:p>
    <w:p>
      <w:pPr>
        <w:numPr>
          <w:ilvl w:val="1"/>
          <w:numId w:val="40"/>
        </w:numPr>
        <w:tabs>
          <w:tab w:val="left" w:pos="426"/>
          <w:tab w:val="clear" w:pos="567"/>
        </w:tabs>
        <w:autoSpaceDE w:val="0"/>
        <w:autoSpaceDN w:val="0"/>
        <w:adjustRightInd w:val="0"/>
        <w:snapToGrid w:val="0"/>
        <w:spacing w:line="360" w:lineRule="auto"/>
        <w:ind w:left="426" w:hanging="426"/>
        <w:jc w:val="left"/>
        <w:rPr>
          <w:rFonts w:ascii="宋体" w:hAnsi="宋体" w:eastAsia="宋体"/>
          <w:color w:val="00B050"/>
        </w:rPr>
      </w:pPr>
      <w:bookmarkStart w:id="60" w:name="_Hlk22910112"/>
      <w:r>
        <w:rPr>
          <w:rFonts w:hint="eastAsia" w:ascii="宋体" w:hAnsi="宋体" w:eastAsia="宋体"/>
        </w:rPr>
        <w:t>谈判</w:t>
      </w:r>
      <w:bookmarkEnd w:id="60"/>
      <w:r>
        <w:rPr>
          <w:rFonts w:hint="eastAsia" w:ascii="宋体" w:hAnsi="宋体" w:eastAsia="宋体"/>
          <w:lang w:eastAsia="zh-TW"/>
        </w:rPr>
        <w:t>报价</w:t>
      </w:r>
      <w:r>
        <w:rPr>
          <w:rFonts w:hint="eastAsia" w:ascii="宋体" w:hAnsi="宋体" w:eastAsia="宋体"/>
        </w:rPr>
        <w:t>应包含：按谈判文件的要求全部货物及服务内容所需的所有费用，</w:t>
      </w:r>
      <w:r>
        <w:rPr>
          <w:rFonts w:ascii="宋体" w:hAnsi="宋体" w:eastAsia="宋体"/>
        </w:rPr>
        <w:t>包括但不限于</w:t>
      </w:r>
      <w:r>
        <w:rPr>
          <w:rFonts w:hint="eastAsia" w:ascii="宋体" w:hAnsi="宋体" w:eastAsia="宋体"/>
          <w:b/>
          <w:lang w:eastAsia="zh-TW"/>
        </w:rPr>
        <w:t>谈判</w:t>
      </w:r>
      <w:r>
        <w:rPr>
          <w:rFonts w:hint="eastAsia" w:ascii="宋体" w:hAnsi="宋体" w:eastAsia="宋体"/>
          <w:b/>
        </w:rPr>
        <w:t>须知前附</w:t>
      </w:r>
      <w:r>
        <w:rPr>
          <w:rFonts w:hint="eastAsia" w:ascii="宋体" w:hAnsi="宋体" w:eastAsia="宋体"/>
          <w:b/>
          <w:lang w:eastAsia="zh-TW"/>
        </w:rPr>
        <w:t>表</w:t>
      </w:r>
      <w:r>
        <w:rPr>
          <w:rFonts w:hint="eastAsia" w:ascii="宋体" w:hAnsi="宋体" w:eastAsia="宋体"/>
          <w:lang w:eastAsia="zh-TW"/>
        </w:rPr>
        <w:t>中规定的。</w:t>
      </w:r>
    </w:p>
    <w:p>
      <w:pPr>
        <w:numPr>
          <w:ilvl w:val="1"/>
          <w:numId w:val="40"/>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lang w:eastAsia="zh-TW"/>
        </w:rPr>
        <w:t>响应供应商所报的谈判价在合同执行过程中是固定不变的</w:t>
      </w:r>
      <w:r>
        <w:rPr>
          <w:rFonts w:hint="eastAsia" w:ascii="宋体" w:hAnsi="宋体" w:eastAsia="宋体"/>
        </w:rPr>
        <w:t>，</w:t>
      </w:r>
      <w:r>
        <w:rPr>
          <w:rFonts w:hint="eastAsia" w:ascii="宋体" w:hAnsi="宋体" w:eastAsia="宋体"/>
          <w:lang w:eastAsia="zh-TW"/>
        </w:rPr>
        <w:t>不得以任何理由予以变更。任何包含价格调整要求的谈判被认为是非实质性响应谈判而予以拒绝。</w:t>
      </w:r>
    </w:p>
    <w:p>
      <w:pPr>
        <w:numPr>
          <w:ilvl w:val="1"/>
          <w:numId w:val="40"/>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除</w:t>
      </w:r>
      <w:r>
        <w:rPr>
          <w:rFonts w:hint="eastAsia" w:ascii="宋体" w:hAnsi="宋体" w:eastAsia="宋体"/>
          <w:b/>
        </w:rPr>
        <w:t>谈判须知前附表</w:t>
      </w:r>
      <w:r>
        <w:rPr>
          <w:rFonts w:hint="eastAsia" w:ascii="宋体" w:hAnsi="宋体" w:eastAsia="宋体"/>
        </w:rPr>
        <w:t>中允许有备选方案外，本次谈判不接受选择性报价，否则将被视为</w:t>
      </w:r>
      <w:r>
        <w:rPr>
          <w:rFonts w:hint="eastAsia" w:ascii="宋体" w:hAnsi="宋体" w:eastAsia="宋体"/>
          <w:b/>
        </w:rPr>
        <w:t>无效报价</w:t>
      </w:r>
      <w:r>
        <w:rPr>
          <w:rFonts w:hint="eastAsia" w:ascii="宋体" w:hAnsi="宋体" w:eastAsia="宋体"/>
        </w:rPr>
        <w:t>。</w:t>
      </w:r>
    </w:p>
    <w:p>
      <w:pPr>
        <w:numPr>
          <w:ilvl w:val="1"/>
          <w:numId w:val="40"/>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本次谈判不接受具有附加条件的报价，否则将被视为无效报价。</w:t>
      </w:r>
    </w:p>
    <w:p>
      <w:pPr>
        <w:numPr>
          <w:ilvl w:val="0"/>
          <w:numId w:val="40"/>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谈判货币</w:t>
      </w:r>
    </w:p>
    <w:p>
      <w:pPr>
        <w:numPr>
          <w:ilvl w:val="1"/>
          <w:numId w:val="40"/>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 xml:space="preserve">响应供应商所提供的货物和服务均应以人民币报价。 </w:t>
      </w:r>
    </w:p>
    <w:p>
      <w:pPr>
        <w:numPr>
          <w:ilvl w:val="0"/>
          <w:numId w:val="40"/>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联合体形式参加采购活动</w:t>
      </w:r>
    </w:p>
    <w:p>
      <w:pPr>
        <w:numPr>
          <w:ilvl w:val="1"/>
          <w:numId w:val="40"/>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除非</w:t>
      </w:r>
      <w:r>
        <w:rPr>
          <w:rFonts w:hint="eastAsia" w:ascii="宋体" w:hAnsi="宋体" w:eastAsia="宋体"/>
          <w:b/>
        </w:rPr>
        <w:t>谈判邀请</w:t>
      </w:r>
      <w:r>
        <w:rPr>
          <w:rFonts w:hint="eastAsia" w:ascii="宋体" w:hAnsi="宋体" w:eastAsia="宋体"/>
        </w:rPr>
        <w:t>中另有规定，不接受联合体形式参加采购活动。如果谈判邀请中规定允许联合体形式参加采购活动的，则必须满足：</w:t>
      </w:r>
    </w:p>
    <w:p>
      <w:pPr>
        <w:numPr>
          <w:ilvl w:val="2"/>
          <w:numId w:val="40"/>
        </w:numPr>
        <w:autoSpaceDE w:val="0"/>
        <w:autoSpaceDN w:val="0"/>
        <w:adjustRightInd w:val="0"/>
        <w:snapToGrid w:val="0"/>
        <w:spacing w:line="360" w:lineRule="auto"/>
        <w:jc w:val="left"/>
        <w:rPr>
          <w:rFonts w:ascii="宋体" w:hAnsi="宋体" w:eastAsia="宋体"/>
        </w:rPr>
      </w:pPr>
      <w:r>
        <w:rPr>
          <w:rFonts w:hint="eastAsia" w:ascii="宋体" w:hAnsi="宋体" w:eastAsia="宋体"/>
          <w:lang w:eastAsia="zh-TW"/>
        </w:rPr>
        <w:t>以联合体形式参加谈判的</w:t>
      </w:r>
      <w:r>
        <w:rPr>
          <w:rFonts w:hint="eastAsia" w:ascii="宋体" w:hAnsi="宋体" w:eastAsia="宋体"/>
        </w:rPr>
        <w:t>，联合体各方均必须符合</w:t>
      </w:r>
      <w:r>
        <w:rPr>
          <w:rFonts w:hint="eastAsia" w:ascii="宋体" w:hAnsi="宋体" w:eastAsia="宋体"/>
          <w:szCs w:val="20"/>
        </w:rPr>
        <w:t>《中华人民共和国政府采购法》第二十二条第（一）至（六）项规定。</w:t>
      </w:r>
    </w:p>
    <w:p>
      <w:pPr>
        <w:numPr>
          <w:ilvl w:val="2"/>
          <w:numId w:val="40"/>
        </w:numPr>
        <w:autoSpaceDE w:val="0"/>
        <w:autoSpaceDN w:val="0"/>
        <w:adjustRightInd w:val="0"/>
        <w:snapToGrid w:val="0"/>
        <w:spacing w:line="360" w:lineRule="auto"/>
        <w:jc w:val="left"/>
        <w:rPr>
          <w:rFonts w:ascii="宋体" w:hAnsi="宋体" w:eastAsia="宋体"/>
        </w:rPr>
      </w:pPr>
      <w:r>
        <w:rPr>
          <w:rFonts w:hint="eastAsia" w:ascii="宋体" w:hAnsi="宋体" w:eastAsia="宋体"/>
        </w:rPr>
        <w:t>联合体形式参加采购活动的，</w:t>
      </w:r>
      <w:r>
        <w:rPr>
          <w:rFonts w:hint="eastAsia" w:ascii="宋体" w:hAnsi="宋体" w:eastAsia="宋体"/>
          <w:lang w:eastAsia="zh-TW"/>
        </w:rPr>
        <w:t>必须提供各方</w:t>
      </w:r>
      <w:r>
        <w:rPr>
          <w:rFonts w:hint="eastAsia" w:ascii="宋体" w:hAnsi="宋体" w:eastAsia="宋体"/>
        </w:rPr>
        <w:t>共同</w:t>
      </w:r>
      <w:r>
        <w:rPr>
          <w:rFonts w:hint="eastAsia" w:ascii="宋体" w:hAnsi="宋体" w:eastAsia="宋体"/>
          <w:lang w:eastAsia="zh-TW"/>
        </w:rPr>
        <w:t>签订的</w:t>
      </w:r>
      <w:r>
        <w:rPr>
          <w:rFonts w:hint="eastAsia" w:ascii="宋体" w:hAnsi="宋体" w:eastAsia="宋体"/>
        </w:rPr>
        <w:t>联合协议，明确约定各方承担的工作和相应的责任。联合体各方签订联合协议后，不得再以自己名义单独在同一项目同一合同项下中谈判，也不得组成新的联合体参加同一项目同一合同项下谈判；</w:t>
      </w:r>
    </w:p>
    <w:p>
      <w:pPr>
        <w:numPr>
          <w:ilvl w:val="2"/>
          <w:numId w:val="40"/>
        </w:numPr>
        <w:autoSpaceDE w:val="0"/>
        <w:autoSpaceDN w:val="0"/>
        <w:adjustRightInd w:val="0"/>
        <w:snapToGrid w:val="0"/>
        <w:spacing w:line="360" w:lineRule="auto"/>
        <w:jc w:val="left"/>
        <w:rPr>
          <w:rFonts w:ascii="宋体" w:hAnsi="宋体" w:eastAsia="宋体"/>
          <w:szCs w:val="24"/>
        </w:rPr>
      </w:pPr>
      <w:r>
        <w:rPr>
          <w:rFonts w:hint="eastAsia" w:ascii="宋体" w:hAnsi="宋体" w:eastAsia="宋体"/>
        </w:rPr>
        <w:t>联合体中有同类资质的响应供应商按照联合体分工承担相同工作的，应当按照资质等级较低的响应供应商确定资质等级。</w:t>
      </w:r>
    </w:p>
    <w:p>
      <w:pPr>
        <w:numPr>
          <w:ilvl w:val="2"/>
          <w:numId w:val="40"/>
        </w:numPr>
        <w:autoSpaceDE w:val="0"/>
        <w:autoSpaceDN w:val="0"/>
        <w:adjustRightInd w:val="0"/>
        <w:snapToGrid w:val="0"/>
        <w:spacing w:line="360" w:lineRule="auto"/>
        <w:jc w:val="left"/>
        <w:rPr>
          <w:rFonts w:ascii="宋体" w:hAnsi="宋体" w:eastAsia="宋体"/>
        </w:rPr>
      </w:pPr>
      <w:r>
        <w:rPr>
          <w:rFonts w:hint="eastAsia" w:ascii="宋体" w:hAnsi="宋体" w:eastAsia="宋体"/>
          <w:lang w:eastAsia="zh-TW"/>
        </w:rPr>
        <w:t>联合体</w:t>
      </w:r>
      <w:r>
        <w:rPr>
          <w:rFonts w:hint="eastAsia" w:ascii="宋体" w:hAnsi="宋体" w:eastAsia="宋体"/>
        </w:rPr>
        <w:t>形式参加采购活动</w:t>
      </w:r>
      <w:r>
        <w:rPr>
          <w:rFonts w:hint="eastAsia" w:ascii="宋体" w:hAnsi="宋体" w:eastAsia="宋体"/>
          <w:lang w:eastAsia="zh-TW"/>
        </w:rPr>
        <w:t>的，可以由联合体中的一方或者共同提交谈判保证金，以一方名义提交谈判保证金的，对联合体各方均具有约束力。</w:t>
      </w:r>
    </w:p>
    <w:p>
      <w:pPr>
        <w:numPr>
          <w:ilvl w:val="2"/>
          <w:numId w:val="40"/>
        </w:numPr>
        <w:autoSpaceDE w:val="0"/>
        <w:autoSpaceDN w:val="0"/>
        <w:adjustRightInd w:val="0"/>
        <w:snapToGrid w:val="0"/>
        <w:spacing w:line="360" w:lineRule="auto"/>
        <w:jc w:val="left"/>
        <w:rPr>
          <w:rFonts w:ascii="宋体" w:hAnsi="宋体" w:eastAsia="宋体"/>
        </w:rPr>
      </w:pPr>
      <w:r>
        <w:rPr>
          <w:rFonts w:ascii="宋体" w:hAnsi="宋体" w:eastAsia="宋体"/>
        </w:rPr>
        <w:t>联合体</w:t>
      </w:r>
      <w:r>
        <w:rPr>
          <w:rFonts w:hint="eastAsia" w:ascii="宋体" w:hAnsi="宋体" w:eastAsia="宋体"/>
        </w:rPr>
        <w:t>成交</w:t>
      </w:r>
      <w:r>
        <w:rPr>
          <w:rFonts w:ascii="宋体" w:hAnsi="宋体" w:eastAsia="宋体"/>
        </w:rPr>
        <w:t>的，联合体各方应当共同与</w:t>
      </w:r>
      <w:r>
        <w:rPr>
          <w:rFonts w:hint="eastAsia" w:ascii="宋体" w:hAnsi="宋体" w:eastAsia="宋体"/>
        </w:rPr>
        <w:t>采购</w:t>
      </w:r>
      <w:r>
        <w:rPr>
          <w:rFonts w:ascii="宋体" w:hAnsi="宋体" w:eastAsia="宋体"/>
        </w:rPr>
        <w:t>人签订合同。</w:t>
      </w:r>
    </w:p>
    <w:p>
      <w:pPr>
        <w:numPr>
          <w:ilvl w:val="0"/>
          <w:numId w:val="40"/>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证明响应供应商合格和资格的文件</w:t>
      </w:r>
    </w:p>
    <w:p>
      <w:pPr>
        <w:numPr>
          <w:ilvl w:val="1"/>
          <w:numId w:val="40"/>
        </w:numPr>
        <w:tabs>
          <w:tab w:val="left" w:pos="426"/>
          <w:tab w:val="clear" w:pos="567"/>
        </w:tabs>
        <w:autoSpaceDE w:val="0"/>
        <w:autoSpaceDN w:val="0"/>
        <w:adjustRightInd w:val="0"/>
        <w:snapToGrid w:val="0"/>
        <w:spacing w:line="360" w:lineRule="auto"/>
        <w:ind w:left="426" w:hanging="426"/>
        <w:jc w:val="left"/>
        <w:rPr>
          <w:rFonts w:ascii="宋体" w:hAnsi="宋体" w:eastAsia="宋体"/>
          <w:b/>
          <w:bCs w:val="0"/>
        </w:rPr>
      </w:pPr>
      <w:r>
        <w:rPr>
          <w:rFonts w:hint="eastAsia" w:ascii="宋体" w:hAnsi="宋体" w:eastAsia="宋体"/>
        </w:rPr>
        <w:t>响应供应商应提交证明其有资格参加谈判和成交后有能力履行合同的文件，</w:t>
      </w:r>
      <w:r>
        <w:rPr>
          <w:rFonts w:hint="eastAsia" w:ascii="宋体" w:hAnsi="宋体" w:eastAsia="宋体"/>
          <w:lang w:eastAsia="zh-TW"/>
        </w:rPr>
        <w:t>并作为其响应文件的一部分。如果响应供应商为联合体</w:t>
      </w:r>
      <w:r>
        <w:rPr>
          <w:rFonts w:hint="eastAsia" w:ascii="宋体" w:hAnsi="宋体" w:eastAsia="宋体"/>
        </w:rPr>
        <w:t>，</w:t>
      </w:r>
      <w:r>
        <w:rPr>
          <w:rFonts w:hint="eastAsia" w:ascii="宋体" w:hAnsi="宋体" w:eastAsia="宋体"/>
          <w:lang w:eastAsia="zh-TW"/>
        </w:rPr>
        <w:t>应提交联合体各方的资格证明文件、</w:t>
      </w:r>
      <w:r>
        <w:rPr>
          <w:rFonts w:hint="eastAsia" w:ascii="宋体" w:hAnsi="宋体" w:eastAsia="宋体"/>
        </w:rPr>
        <w:t>联合协议</w:t>
      </w:r>
      <w:r>
        <w:rPr>
          <w:rFonts w:hint="eastAsia" w:ascii="宋体" w:hAnsi="宋体" w:eastAsia="宋体"/>
          <w:lang w:eastAsia="zh-TW"/>
        </w:rPr>
        <w:t>并注明主体方</w:t>
      </w:r>
      <w:r>
        <w:rPr>
          <w:rFonts w:hint="eastAsia" w:ascii="宋体" w:hAnsi="宋体" w:eastAsia="宋体"/>
        </w:rPr>
        <w:t>及各方拟承担的工作和责任。</w:t>
      </w:r>
      <w:r>
        <w:rPr>
          <w:rFonts w:hint="eastAsia" w:ascii="宋体" w:hAnsi="宋体" w:eastAsia="宋体"/>
          <w:lang w:eastAsia="zh-TW"/>
        </w:rPr>
        <w:t>否则</w:t>
      </w:r>
      <w:r>
        <w:rPr>
          <w:rFonts w:hint="eastAsia" w:ascii="宋体" w:hAnsi="宋体" w:eastAsia="宋体"/>
        </w:rPr>
        <w:t>，</w:t>
      </w:r>
      <w:r>
        <w:rPr>
          <w:rFonts w:hint="eastAsia" w:ascii="宋体" w:hAnsi="宋体" w:eastAsia="宋体"/>
          <w:lang w:eastAsia="zh-TW"/>
        </w:rPr>
        <w:t>将导致其</w:t>
      </w:r>
      <w:r>
        <w:rPr>
          <w:rFonts w:hint="eastAsia" w:ascii="宋体" w:hAnsi="宋体" w:eastAsia="宋体"/>
          <w:b/>
        </w:rPr>
        <w:t>响应无效</w:t>
      </w:r>
      <w:r>
        <w:rPr>
          <w:rFonts w:hint="eastAsia" w:ascii="宋体" w:hAnsi="宋体" w:eastAsia="宋体"/>
        </w:rPr>
        <w:t>。</w:t>
      </w:r>
    </w:p>
    <w:p>
      <w:pPr>
        <w:numPr>
          <w:ilvl w:val="1"/>
          <w:numId w:val="40"/>
        </w:numPr>
        <w:tabs>
          <w:tab w:val="left" w:pos="426"/>
          <w:tab w:val="clear" w:pos="567"/>
        </w:tabs>
        <w:autoSpaceDE w:val="0"/>
        <w:autoSpaceDN w:val="0"/>
        <w:adjustRightInd w:val="0"/>
        <w:snapToGrid w:val="0"/>
        <w:spacing w:line="360" w:lineRule="auto"/>
        <w:ind w:left="426" w:hanging="426"/>
        <w:jc w:val="left"/>
        <w:rPr>
          <w:rFonts w:ascii="宋体" w:hAnsi="宋体" w:eastAsia="宋体"/>
          <w:b/>
          <w:bCs w:val="0"/>
        </w:rPr>
      </w:pPr>
      <w:r>
        <w:rPr>
          <w:rFonts w:hint="eastAsia" w:ascii="宋体" w:hAnsi="宋体" w:eastAsia="宋体"/>
        </w:rPr>
        <w:t>响应供应商提交的资格证明文件应证明其满足供应商的资格要求</w:t>
      </w:r>
      <w:r>
        <w:rPr>
          <w:rFonts w:hint="eastAsia" w:ascii="宋体" w:hAnsi="宋体" w:eastAsia="宋体"/>
          <w:lang w:eastAsia="zh-TW"/>
        </w:rPr>
        <w:t>。</w:t>
      </w:r>
    </w:p>
    <w:p>
      <w:pPr>
        <w:numPr>
          <w:ilvl w:val="0"/>
          <w:numId w:val="40"/>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证明货物的合格性和符合谈判文件规定的文件</w:t>
      </w:r>
    </w:p>
    <w:p>
      <w:pPr>
        <w:numPr>
          <w:ilvl w:val="1"/>
          <w:numId w:val="40"/>
        </w:numPr>
        <w:tabs>
          <w:tab w:val="left" w:pos="426"/>
          <w:tab w:val="clear" w:pos="567"/>
        </w:tabs>
        <w:autoSpaceDE w:val="0"/>
        <w:autoSpaceDN w:val="0"/>
        <w:adjustRightInd w:val="0"/>
        <w:snapToGrid w:val="0"/>
        <w:spacing w:line="360" w:lineRule="auto"/>
        <w:ind w:left="426" w:hanging="426"/>
        <w:jc w:val="left"/>
        <w:rPr>
          <w:rFonts w:ascii="宋体" w:hAnsi="宋体" w:eastAsia="宋体"/>
          <w:b/>
          <w:bCs w:val="0"/>
        </w:rPr>
      </w:pPr>
      <w:r>
        <w:rPr>
          <w:rFonts w:hint="eastAsia" w:ascii="宋体" w:hAnsi="宋体" w:eastAsia="宋体"/>
        </w:rPr>
        <w:t>响应供应商应提交证明文件，</w:t>
      </w:r>
      <w:r>
        <w:rPr>
          <w:rFonts w:hint="eastAsia" w:ascii="宋体" w:hAnsi="宋体" w:eastAsia="宋体"/>
          <w:lang w:eastAsia="zh-TW"/>
        </w:rPr>
        <w:t>证明其</w:t>
      </w:r>
      <w:r>
        <w:rPr>
          <w:rFonts w:hint="eastAsia" w:ascii="宋体" w:hAnsi="宋体" w:eastAsia="宋体"/>
        </w:rPr>
        <w:t>谈判</w:t>
      </w:r>
      <w:r>
        <w:rPr>
          <w:rFonts w:hint="eastAsia" w:ascii="宋体" w:hAnsi="宋体" w:eastAsia="宋体"/>
          <w:lang w:eastAsia="zh-TW"/>
        </w:rPr>
        <w:t>的货物和服务的合格性符合谈判文件规定。该证明文件作为响应文件的一部分。</w:t>
      </w:r>
    </w:p>
    <w:p>
      <w:pPr>
        <w:numPr>
          <w:ilvl w:val="1"/>
          <w:numId w:val="40"/>
        </w:numPr>
        <w:tabs>
          <w:tab w:val="left" w:pos="426"/>
          <w:tab w:val="clear" w:pos="567"/>
        </w:tabs>
        <w:autoSpaceDE w:val="0"/>
        <w:autoSpaceDN w:val="0"/>
        <w:adjustRightInd w:val="0"/>
        <w:snapToGrid w:val="0"/>
        <w:spacing w:line="360" w:lineRule="auto"/>
        <w:ind w:left="426" w:hanging="426"/>
        <w:jc w:val="left"/>
        <w:rPr>
          <w:rFonts w:ascii="宋体" w:hAnsi="宋体" w:eastAsia="宋体"/>
          <w:b/>
          <w:bCs w:val="0"/>
        </w:rPr>
      </w:pPr>
      <w:r>
        <w:rPr>
          <w:rFonts w:hint="eastAsia" w:ascii="宋体" w:hAnsi="宋体" w:eastAsia="宋体"/>
          <w:lang w:eastAsia="zh-TW"/>
        </w:rPr>
        <w:t>货物和服务合格性</w:t>
      </w:r>
      <w:r>
        <w:rPr>
          <w:rFonts w:hint="eastAsia" w:ascii="宋体" w:hAnsi="宋体" w:eastAsia="宋体"/>
        </w:rPr>
        <w:t>的证明文件应包括谈判报价表中对货物和服务原产地的说明。</w:t>
      </w:r>
    </w:p>
    <w:p>
      <w:pPr>
        <w:numPr>
          <w:ilvl w:val="1"/>
          <w:numId w:val="40"/>
        </w:numPr>
        <w:tabs>
          <w:tab w:val="left" w:pos="426"/>
          <w:tab w:val="clear" w:pos="567"/>
        </w:tabs>
        <w:autoSpaceDE w:val="0"/>
        <w:autoSpaceDN w:val="0"/>
        <w:adjustRightInd w:val="0"/>
        <w:snapToGrid w:val="0"/>
        <w:spacing w:line="360" w:lineRule="auto"/>
        <w:ind w:left="426" w:hanging="426"/>
        <w:jc w:val="left"/>
        <w:rPr>
          <w:rFonts w:ascii="宋体" w:hAnsi="宋体" w:eastAsia="宋体"/>
          <w:b/>
          <w:bCs w:val="0"/>
        </w:rPr>
      </w:pPr>
      <w:r>
        <w:rPr>
          <w:rFonts w:hint="eastAsia" w:ascii="宋体" w:hAnsi="宋体" w:eastAsia="宋体"/>
        </w:rPr>
        <w:t>证明货物和服务与</w:t>
      </w:r>
      <w:r>
        <w:rPr>
          <w:rFonts w:hint="eastAsia" w:ascii="宋体" w:hAnsi="宋体" w:eastAsia="宋体"/>
          <w:lang w:eastAsia="zh-TW"/>
        </w:rPr>
        <w:t>谈判文件的要求相一致的文件</w:t>
      </w:r>
      <w:r>
        <w:rPr>
          <w:rFonts w:hint="eastAsia" w:ascii="宋体" w:hAnsi="宋体" w:eastAsia="宋体"/>
        </w:rPr>
        <w:t>，</w:t>
      </w:r>
      <w:r>
        <w:rPr>
          <w:rFonts w:hint="eastAsia" w:ascii="宋体" w:hAnsi="宋体" w:eastAsia="宋体"/>
          <w:lang w:eastAsia="zh-TW"/>
        </w:rPr>
        <w:t>可以是文字资料、图纸和数据</w:t>
      </w:r>
      <w:r>
        <w:rPr>
          <w:rFonts w:hint="eastAsia" w:ascii="宋体" w:hAnsi="宋体" w:eastAsia="宋体"/>
        </w:rPr>
        <w:t>，它包括：</w:t>
      </w:r>
    </w:p>
    <w:p>
      <w:pPr>
        <w:numPr>
          <w:ilvl w:val="2"/>
          <w:numId w:val="40"/>
        </w:numPr>
        <w:tabs>
          <w:tab w:val="left" w:pos="851"/>
        </w:tabs>
        <w:autoSpaceDE w:val="0"/>
        <w:autoSpaceDN w:val="0"/>
        <w:adjustRightInd w:val="0"/>
        <w:snapToGrid w:val="0"/>
        <w:spacing w:line="360" w:lineRule="auto"/>
        <w:rPr>
          <w:rFonts w:ascii="宋体" w:hAnsi="宋体" w:eastAsia="宋体"/>
        </w:rPr>
      </w:pPr>
      <w:r>
        <w:rPr>
          <w:rFonts w:hint="eastAsia" w:ascii="宋体" w:hAnsi="宋体" w:eastAsia="宋体"/>
          <w:lang w:eastAsia="zh-TW"/>
        </w:rPr>
        <w:t>货物主要技术指标和性能的详细说明</w:t>
      </w:r>
      <w:r>
        <w:rPr>
          <w:rFonts w:hint="eastAsia" w:ascii="宋体" w:hAnsi="宋体" w:eastAsia="宋体"/>
        </w:rPr>
        <w:t>；服务</w:t>
      </w:r>
      <w:r>
        <w:rPr>
          <w:rFonts w:hint="eastAsia" w:ascii="宋体" w:hAnsi="宋体" w:eastAsia="宋体"/>
          <w:lang w:eastAsia="zh-TW"/>
        </w:rPr>
        <w:t>主要</w:t>
      </w:r>
      <w:r>
        <w:rPr>
          <w:rFonts w:hint="eastAsia" w:ascii="宋体" w:hAnsi="宋体" w:eastAsia="宋体"/>
        </w:rPr>
        <w:t>内容、方案、质量、标准</w:t>
      </w:r>
      <w:r>
        <w:rPr>
          <w:rFonts w:hint="eastAsia" w:ascii="宋体" w:hAnsi="宋体" w:eastAsia="宋体"/>
          <w:lang w:eastAsia="zh-TW"/>
        </w:rPr>
        <w:t>指标</w:t>
      </w:r>
      <w:r>
        <w:rPr>
          <w:rFonts w:hint="eastAsia" w:ascii="宋体" w:hAnsi="宋体" w:eastAsia="宋体"/>
        </w:rPr>
        <w:t>等</w:t>
      </w:r>
      <w:r>
        <w:rPr>
          <w:rFonts w:hint="eastAsia" w:ascii="宋体" w:hAnsi="宋体" w:eastAsia="宋体"/>
          <w:lang w:eastAsia="zh-TW"/>
        </w:rPr>
        <w:t>的详细说明</w:t>
      </w:r>
      <w:r>
        <w:rPr>
          <w:rFonts w:hint="eastAsia" w:ascii="宋体" w:hAnsi="宋体" w:eastAsia="宋体"/>
        </w:rPr>
        <w:t>；</w:t>
      </w:r>
    </w:p>
    <w:p>
      <w:pPr>
        <w:numPr>
          <w:ilvl w:val="2"/>
          <w:numId w:val="40"/>
        </w:numPr>
        <w:tabs>
          <w:tab w:val="left" w:pos="851"/>
        </w:tabs>
        <w:autoSpaceDE w:val="0"/>
        <w:autoSpaceDN w:val="0"/>
        <w:adjustRightInd w:val="0"/>
        <w:snapToGrid w:val="0"/>
        <w:spacing w:line="360" w:lineRule="auto"/>
        <w:rPr>
          <w:rFonts w:ascii="宋体" w:hAnsi="宋体" w:eastAsia="宋体"/>
        </w:rPr>
      </w:pPr>
      <w:r>
        <w:rPr>
          <w:rFonts w:hint="eastAsia" w:ascii="宋体" w:hAnsi="宋体" w:eastAsia="宋体"/>
          <w:lang w:eastAsia="zh-TW"/>
        </w:rPr>
        <w:t>货物正常使用所必须的备件和专用工具清单</w:t>
      </w:r>
      <w:r>
        <w:rPr>
          <w:rFonts w:hint="eastAsia" w:ascii="宋体" w:hAnsi="宋体" w:eastAsia="宋体"/>
        </w:rPr>
        <w:t>，</w:t>
      </w:r>
      <w:r>
        <w:rPr>
          <w:rFonts w:hint="eastAsia" w:ascii="宋体" w:hAnsi="宋体" w:eastAsia="宋体"/>
          <w:lang w:eastAsia="zh-TW"/>
        </w:rPr>
        <w:t>包括备件和专用工具的货源及现行价格</w:t>
      </w:r>
      <w:r>
        <w:rPr>
          <w:rFonts w:hint="eastAsia" w:ascii="宋体" w:hAnsi="宋体" w:eastAsia="宋体"/>
        </w:rPr>
        <w:t>；（适用货物类项目）</w:t>
      </w:r>
    </w:p>
    <w:p>
      <w:pPr>
        <w:numPr>
          <w:ilvl w:val="2"/>
          <w:numId w:val="40"/>
        </w:numPr>
        <w:tabs>
          <w:tab w:val="left" w:pos="851"/>
        </w:tabs>
        <w:autoSpaceDE w:val="0"/>
        <w:autoSpaceDN w:val="0"/>
        <w:adjustRightInd w:val="0"/>
        <w:snapToGrid w:val="0"/>
        <w:spacing w:line="360" w:lineRule="auto"/>
        <w:rPr>
          <w:rFonts w:ascii="宋体" w:hAnsi="宋体" w:eastAsia="宋体"/>
        </w:rPr>
      </w:pPr>
      <w:r>
        <w:rPr>
          <w:rFonts w:hint="eastAsia" w:ascii="宋体" w:hAnsi="宋体" w:eastAsia="宋体"/>
          <w:lang w:eastAsia="zh-TW"/>
        </w:rPr>
        <w:t>对照</w:t>
      </w:r>
      <w:r>
        <w:rPr>
          <w:rFonts w:hint="eastAsia" w:ascii="宋体" w:hAnsi="宋体" w:eastAsia="宋体"/>
        </w:rPr>
        <w:t>谈判</w:t>
      </w:r>
      <w:r>
        <w:rPr>
          <w:rFonts w:hint="eastAsia" w:ascii="宋体" w:hAnsi="宋体" w:eastAsia="宋体"/>
          <w:lang w:eastAsia="zh-TW"/>
        </w:rPr>
        <w:t>文件</w:t>
      </w:r>
      <w:r>
        <w:rPr>
          <w:rFonts w:hint="eastAsia" w:ascii="宋体" w:hAnsi="宋体" w:eastAsia="宋体"/>
        </w:rPr>
        <w:t>货物或服务内容与要求</w:t>
      </w:r>
      <w:r>
        <w:rPr>
          <w:rFonts w:hint="eastAsia" w:ascii="宋体" w:hAnsi="宋体" w:eastAsia="宋体"/>
          <w:lang w:eastAsia="zh-TW"/>
        </w:rPr>
        <w:t>，逐条说明所提供</w:t>
      </w:r>
      <w:r>
        <w:rPr>
          <w:rFonts w:hint="eastAsia" w:ascii="宋体" w:hAnsi="宋体" w:eastAsia="宋体"/>
        </w:rPr>
        <w:t>货物或</w:t>
      </w:r>
      <w:r>
        <w:rPr>
          <w:rFonts w:hint="eastAsia" w:ascii="宋体" w:hAnsi="宋体" w:eastAsia="宋体"/>
          <w:lang w:eastAsia="zh-TW"/>
        </w:rPr>
        <w:t>服务已对</w:t>
      </w:r>
      <w:r>
        <w:rPr>
          <w:rFonts w:hint="eastAsia" w:ascii="宋体" w:hAnsi="宋体" w:eastAsia="宋体"/>
        </w:rPr>
        <w:t>谈判</w:t>
      </w:r>
      <w:r>
        <w:rPr>
          <w:rFonts w:hint="eastAsia" w:ascii="宋体" w:hAnsi="宋体" w:eastAsia="宋体"/>
          <w:lang w:eastAsia="zh-TW"/>
        </w:rPr>
        <w:t>文件的</w:t>
      </w:r>
      <w:r>
        <w:rPr>
          <w:rFonts w:hint="eastAsia" w:ascii="宋体" w:hAnsi="宋体" w:eastAsia="宋体"/>
        </w:rPr>
        <w:t>采购内容与要求</w:t>
      </w:r>
      <w:r>
        <w:rPr>
          <w:rFonts w:hint="eastAsia" w:ascii="宋体" w:hAnsi="宋体" w:eastAsia="宋体"/>
          <w:lang w:eastAsia="zh-TW"/>
        </w:rPr>
        <w:t>作出了实质性的响应</w:t>
      </w:r>
      <w:r>
        <w:rPr>
          <w:rFonts w:hint="eastAsia" w:ascii="宋体" w:hAnsi="宋体" w:eastAsia="宋体"/>
        </w:rPr>
        <w:t>，</w:t>
      </w:r>
      <w:r>
        <w:rPr>
          <w:rFonts w:hint="eastAsia" w:ascii="宋体" w:hAnsi="宋体" w:eastAsia="宋体"/>
          <w:lang w:eastAsia="zh-TW"/>
        </w:rPr>
        <w:t>并申明与</w:t>
      </w:r>
      <w:r>
        <w:rPr>
          <w:rFonts w:hint="eastAsia" w:ascii="宋体" w:hAnsi="宋体" w:eastAsia="宋体"/>
        </w:rPr>
        <w:t>采购内容与要求</w:t>
      </w:r>
      <w:r>
        <w:rPr>
          <w:rFonts w:hint="eastAsia" w:ascii="宋体" w:hAnsi="宋体" w:eastAsia="宋体"/>
          <w:lang w:eastAsia="zh-TW"/>
        </w:rPr>
        <w:t>条文的偏差和例外。特别对有具体参数要求的指标</w:t>
      </w:r>
      <w:r>
        <w:rPr>
          <w:rFonts w:hint="eastAsia" w:ascii="宋体" w:hAnsi="宋体" w:eastAsia="宋体"/>
        </w:rPr>
        <w:t>，</w:t>
      </w:r>
      <w:r>
        <w:rPr>
          <w:rFonts w:hint="eastAsia" w:ascii="宋体" w:hAnsi="宋体" w:eastAsia="宋体"/>
          <w:lang w:eastAsia="zh-TW"/>
        </w:rPr>
        <w:t>响应供应商须提供所投</w:t>
      </w:r>
      <w:r>
        <w:rPr>
          <w:rFonts w:hint="eastAsia" w:ascii="宋体" w:hAnsi="宋体" w:eastAsia="宋体"/>
        </w:rPr>
        <w:t>服务</w:t>
      </w:r>
      <w:r>
        <w:rPr>
          <w:rFonts w:hint="eastAsia" w:ascii="宋体" w:hAnsi="宋体" w:eastAsia="宋体"/>
          <w:lang w:eastAsia="zh-TW"/>
        </w:rPr>
        <w:t>的具体参数值。</w:t>
      </w:r>
      <w:r>
        <w:rPr>
          <w:rFonts w:hint="eastAsia" w:ascii="宋体" w:hAnsi="宋体" w:eastAsia="宋体"/>
        </w:rPr>
        <w:t>响应供应商在阐述</w:t>
      </w:r>
      <w:r>
        <w:rPr>
          <w:rFonts w:hint="eastAsia" w:ascii="宋体" w:hAnsi="宋体" w:eastAsia="宋体"/>
          <w:lang w:eastAsia="zh-TW"/>
        </w:rPr>
        <w:t>时应注意</w:t>
      </w:r>
      <w:r>
        <w:rPr>
          <w:rFonts w:hint="eastAsia" w:ascii="宋体" w:hAnsi="宋体" w:eastAsia="宋体"/>
        </w:rPr>
        <w:t>谈判</w:t>
      </w:r>
      <w:r>
        <w:rPr>
          <w:rFonts w:hint="eastAsia" w:ascii="宋体" w:hAnsi="宋体" w:eastAsia="宋体"/>
          <w:lang w:eastAsia="zh-TW"/>
        </w:rPr>
        <w:t>文件的</w:t>
      </w:r>
      <w:r>
        <w:rPr>
          <w:rFonts w:hint="eastAsia" w:ascii="宋体" w:hAnsi="宋体" w:eastAsia="宋体"/>
        </w:rPr>
        <w:t>采购内容、要求和</w:t>
      </w:r>
      <w:r>
        <w:rPr>
          <w:rFonts w:hint="eastAsia" w:ascii="宋体" w:hAnsi="宋体" w:eastAsia="宋体"/>
          <w:lang w:eastAsia="zh-TW"/>
        </w:rPr>
        <w:t>标准</w:t>
      </w:r>
      <w:r>
        <w:rPr>
          <w:rFonts w:hint="eastAsia" w:ascii="宋体" w:hAnsi="宋体" w:eastAsia="宋体"/>
        </w:rPr>
        <w:t>，</w:t>
      </w:r>
      <w:r>
        <w:rPr>
          <w:rFonts w:hint="eastAsia" w:ascii="宋体" w:hAnsi="宋体" w:eastAsia="宋体"/>
          <w:lang w:eastAsia="zh-TW"/>
        </w:rPr>
        <w:t>响应供应商在</w:t>
      </w:r>
      <w:r>
        <w:rPr>
          <w:rFonts w:hint="eastAsia" w:ascii="宋体" w:hAnsi="宋体" w:eastAsia="宋体"/>
        </w:rPr>
        <w:t>谈判</w:t>
      </w:r>
      <w:r>
        <w:rPr>
          <w:rFonts w:hint="eastAsia" w:ascii="宋体" w:hAnsi="宋体" w:eastAsia="宋体"/>
          <w:lang w:eastAsia="zh-TW"/>
        </w:rPr>
        <w:t>中要实质上满足或</w:t>
      </w:r>
      <w:r>
        <w:rPr>
          <w:rFonts w:hint="eastAsia" w:ascii="宋体" w:hAnsi="宋体" w:eastAsia="宋体"/>
        </w:rPr>
        <w:t>优于谈判</w:t>
      </w:r>
      <w:r>
        <w:rPr>
          <w:rFonts w:hint="eastAsia" w:ascii="宋体" w:hAnsi="宋体" w:eastAsia="宋体"/>
          <w:lang w:eastAsia="zh-TW"/>
        </w:rPr>
        <w:t>文件的要求。</w:t>
      </w:r>
    </w:p>
    <w:p>
      <w:pPr>
        <w:numPr>
          <w:ilvl w:val="0"/>
          <w:numId w:val="40"/>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谈判保证金</w:t>
      </w:r>
    </w:p>
    <w:p>
      <w:pPr>
        <w:numPr>
          <w:ilvl w:val="1"/>
          <w:numId w:val="40"/>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响应供应商应按</w:t>
      </w:r>
      <w:r>
        <w:rPr>
          <w:rFonts w:hint="eastAsia" w:ascii="宋体" w:hAnsi="宋体" w:eastAsia="宋体"/>
          <w:b/>
        </w:rPr>
        <w:t>谈判须知前附表</w:t>
      </w:r>
      <w:r>
        <w:rPr>
          <w:rFonts w:hint="eastAsia" w:ascii="宋体" w:hAnsi="宋体" w:eastAsia="宋体"/>
        </w:rPr>
        <w:t>中的规定缴纳</w:t>
      </w:r>
      <w:r>
        <w:rPr>
          <w:rFonts w:hint="eastAsia" w:ascii="宋体" w:hAnsi="宋体" w:eastAsia="宋体"/>
          <w:lang w:eastAsia="zh-TW"/>
        </w:rPr>
        <w:t>谈判保证金</w:t>
      </w:r>
      <w:r>
        <w:rPr>
          <w:rFonts w:hint="eastAsia" w:ascii="宋体" w:hAnsi="宋体" w:eastAsia="宋体"/>
        </w:rPr>
        <w:t>，</w:t>
      </w:r>
      <w:r>
        <w:rPr>
          <w:rFonts w:hint="eastAsia" w:ascii="宋体" w:hAnsi="宋体" w:eastAsia="宋体"/>
          <w:lang w:eastAsia="zh-TW"/>
        </w:rPr>
        <w:t>并作为其</w:t>
      </w:r>
      <w:r>
        <w:rPr>
          <w:rFonts w:hint="eastAsia" w:ascii="宋体" w:hAnsi="宋体" w:eastAsia="宋体"/>
        </w:rPr>
        <w:t>响应文件的组成</w:t>
      </w:r>
      <w:r>
        <w:rPr>
          <w:rFonts w:hint="eastAsia" w:ascii="宋体" w:hAnsi="宋体" w:eastAsia="宋体"/>
          <w:lang w:eastAsia="zh-TW"/>
        </w:rPr>
        <w:t>部分。</w:t>
      </w:r>
      <w:bookmarkStart w:id="61" w:name="_Hlk22911970"/>
      <w:r>
        <w:rPr>
          <w:rFonts w:hint="eastAsia" w:ascii="宋体" w:hAnsi="宋体" w:eastAsia="宋体"/>
          <w:lang w:eastAsia="zh-TW"/>
        </w:rPr>
        <w:t>谈判</w:t>
      </w:r>
      <w:r>
        <w:rPr>
          <w:rFonts w:hint="eastAsia" w:ascii="宋体" w:hAnsi="宋体" w:eastAsia="宋体"/>
        </w:rPr>
        <w:t>保证金有效期应当与</w:t>
      </w:r>
      <w:r>
        <w:rPr>
          <w:rFonts w:hint="eastAsia" w:ascii="宋体" w:hAnsi="宋体" w:eastAsia="宋体"/>
          <w:lang w:eastAsia="zh-TW"/>
        </w:rPr>
        <w:t>谈判</w:t>
      </w:r>
      <w:r>
        <w:rPr>
          <w:rFonts w:hint="eastAsia" w:ascii="宋体" w:hAnsi="宋体" w:eastAsia="宋体"/>
        </w:rPr>
        <w:t>有效期一致。</w:t>
      </w:r>
      <w:bookmarkEnd w:id="61"/>
    </w:p>
    <w:p>
      <w:pPr>
        <w:numPr>
          <w:ilvl w:val="1"/>
          <w:numId w:val="40"/>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lang w:eastAsia="zh-TW"/>
        </w:rPr>
        <w:t>未成交的响应供应商</w:t>
      </w:r>
      <w:r>
        <w:rPr>
          <w:rFonts w:hint="eastAsia" w:ascii="宋体" w:hAnsi="宋体" w:eastAsia="宋体"/>
        </w:rPr>
        <w:t>谈判</w:t>
      </w:r>
      <w:r>
        <w:rPr>
          <w:rFonts w:hint="eastAsia" w:ascii="宋体" w:hAnsi="宋体" w:eastAsia="宋体"/>
          <w:lang w:eastAsia="zh-TW"/>
        </w:rPr>
        <w:t>保证金，在成交通知书发出后五个工作日内不计利息原额退还</w:t>
      </w:r>
      <w:r>
        <w:rPr>
          <w:rFonts w:hint="eastAsia" w:ascii="宋体" w:hAnsi="宋体" w:eastAsia="宋体"/>
        </w:rPr>
        <w:t>，但因供应商自身原因导致无法及时退还的除外</w:t>
      </w:r>
      <w:r>
        <w:rPr>
          <w:rFonts w:hint="eastAsia" w:ascii="宋体" w:hAnsi="宋体" w:eastAsia="宋体"/>
          <w:lang w:eastAsia="zh-TW"/>
        </w:rPr>
        <w:t>。</w:t>
      </w:r>
    </w:p>
    <w:p>
      <w:pPr>
        <w:numPr>
          <w:ilvl w:val="1"/>
          <w:numId w:val="40"/>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成交供应商的谈判保证金，</w:t>
      </w:r>
      <w:r>
        <w:rPr>
          <w:rFonts w:hint="eastAsia" w:ascii="宋体" w:hAnsi="宋体" w:eastAsia="宋体"/>
          <w:lang w:eastAsia="zh-TW"/>
        </w:rPr>
        <w:t>在成交供应商与采购人签订采购合同后五个工作日内不计利息原额退还</w:t>
      </w:r>
      <w:r>
        <w:rPr>
          <w:rFonts w:hint="eastAsia" w:ascii="宋体" w:hAnsi="宋体" w:eastAsia="宋体"/>
        </w:rPr>
        <w:t>，但因供应商自身原因导致无法及时退还的除外。</w:t>
      </w:r>
    </w:p>
    <w:p>
      <w:pPr>
        <w:numPr>
          <w:ilvl w:val="1"/>
          <w:numId w:val="40"/>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有下列情形之一的，谈判保证金不予退还：</w:t>
      </w:r>
    </w:p>
    <w:p>
      <w:pPr>
        <w:numPr>
          <w:ilvl w:val="2"/>
          <w:numId w:val="40"/>
        </w:numPr>
        <w:autoSpaceDE w:val="0"/>
        <w:autoSpaceDN w:val="0"/>
        <w:adjustRightInd w:val="0"/>
        <w:snapToGrid w:val="0"/>
        <w:spacing w:line="360" w:lineRule="auto"/>
        <w:jc w:val="left"/>
        <w:rPr>
          <w:rFonts w:ascii="宋体" w:hAnsi="宋体" w:eastAsia="宋体"/>
        </w:rPr>
      </w:pPr>
      <w:r>
        <w:rPr>
          <w:rFonts w:hint="eastAsia" w:ascii="宋体" w:hAnsi="宋体" w:eastAsia="宋体"/>
        </w:rPr>
        <w:t>供应商在提交响应文件截止时间后撤回响应文件的；</w:t>
      </w:r>
    </w:p>
    <w:p>
      <w:pPr>
        <w:numPr>
          <w:ilvl w:val="2"/>
          <w:numId w:val="40"/>
        </w:numPr>
        <w:autoSpaceDE w:val="0"/>
        <w:autoSpaceDN w:val="0"/>
        <w:adjustRightInd w:val="0"/>
        <w:snapToGrid w:val="0"/>
        <w:spacing w:line="360" w:lineRule="auto"/>
        <w:jc w:val="left"/>
        <w:rPr>
          <w:rFonts w:ascii="宋体" w:hAnsi="宋体" w:eastAsia="宋体"/>
        </w:rPr>
      </w:pPr>
      <w:r>
        <w:rPr>
          <w:rFonts w:hint="eastAsia" w:ascii="宋体" w:hAnsi="宋体" w:eastAsia="宋体"/>
        </w:rPr>
        <w:t>供应商在响应文件中提供虚假材料的；</w:t>
      </w:r>
    </w:p>
    <w:p>
      <w:pPr>
        <w:numPr>
          <w:ilvl w:val="2"/>
          <w:numId w:val="40"/>
        </w:numPr>
        <w:autoSpaceDE w:val="0"/>
        <w:autoSpaceDN w:val="0"/>
        <w:adjustRightInd w:val="0"/>
        <w:snapToGrid w:val="0"/>
        <w:spacing w:line="360" w:lineRule="auto"/>
        <w:jc w:val="left"/>
        <w:rPr>
          <w:rFonts w:ascii="宋体" w:hAnsi="宋体" w:eastAsia="宋体"/>
        </w:rPr>
      </w:pPr>
      <w:r>
        <w:rPr>
          <w:rFonts w:hint="eastAsia" w:ascii="宋体" w:hAnsi="宋体" w:eastAsia="宋体"/>
        </w:rPr>
        <w:t>除因不可抗力或谈判文件认可的情形以外，成交供应商不与采购人签订合同的；</w:t>
      </w:r>
    </w:p>
    <w:p>
      <w:pPr>
        <w:numPr>
          <w:ilvl w:val="2"/>
          <w:numId w:val="40"/>
        </w:numPr>
        <w:autoSpaceDE w:val="0"/>
        <w:autoSpaceDN w:val="0"/>
        <w:adjustRightInd w:val="0"/>
        <w:snapToGrid w:val="0"/>
        <w:spacing w:line="360" w:lineRule="auto"/>
        <w:jc w:val="left"/>
        <w:rPr>
          <w:rFonts w:ascii="宋体" w:hAnsi="宋体" w:eastAsia="宋体"/>
        </w:rPr>
      </w:pPr>
      <w:r>
        <w:rPr>
          <w:rFonts w:hint="eastAsia" w:ascii="宋体" w:hAnsi="宋体" w:eastAsia="宋体"/>
        </w:rPr>
        <w:t>供应商与采购人、其他供应商或者采购代理机构恶意串通的；</w:t>
      </w:r>
    </w:p>
    <w:p>
      <w:pPr>
        <w:numPr>
          <w:ilvl w:val="2"/>
          <w:numId w:val="40"/>
        </w:numPr>
        <w:autoSpaceDE w:val="0"/>
        <w:autoSpaceDN w:val="0"/>
        <w:adjustRightInd w:val="0"/>
        <w:snapToGrid w:val="0"/>
        <w:spacing w:line="360" w:lineRule="auto"/>
        <w:jc w:val="left"/>
        <w:rPr>
          <w:rFonts w:ascii="宋体" w:hAnsi="宋体" w:eastAsia="宋体"/>
        </w:rPr>
      </w:pPr>
      <w:r>
        <w:rPr>
          <w:rFonts w:hint="eastAsia" w:ascii="宋体" w:hAnsi="宋体" w:eastAsia="宋体"/>
        </w:rPr>
        <w:t>谈判文件规定的其他情形</w:t>
      </w:r>
    </w:p>
    <w:p>
      <w:pPr>
        <w:numPr>
          <w:ilvl w:val="0"/>
          <w:numId w:val="40"/>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谈判有效期</w:t>
      </w:r>
    </w:p>
    <w:p>
      <w:pPr>
        <w:numPr>
          <w:ilvl w:val="1"/>
          <w:numId w:val="40"/>
        </w:numPr>
        <w:tabs>
          <w:tab w:val="left" w:pos="426"/>
          <w:tab w:val="clear" w:pos="567"/>
        </w:tabs>
        <w:autoSpaceDE w:val="0"/>
        <w:autoSpaceDN w:val="0"/>
        <w:adjustRightInd w:val="0"/>
        <w:snapToGrid w:val="0"/>
        <w:spacing w:line="360" w:lineRule="auto"/>
        <w:ind w:left="426" w:hanging="426"/>
        <w:jc w:val="left"/>
        <w:rPr>
          <w:rFonts w:ascii="宋体" w:hAnsi="宋体" w:eastAsia="宋体"/>
          <w:b/>
          <w:bCs w:val="0"/>
        </w:rPr>
      </w:pPr>
      <w:r>
        <w:rPr>
          <w:rFonts w:hint="eastAsia" w:ascii="宋体" w:hAnsi="宋体" w:eastAsia="宋体"/>
        </w:rPr>
        <w:t>谈判应自</w:t>
      </w:r>
      <w:r>
        <w:rPr>
          <w:rFonts w:hint="eastAsia" w:ascii="宋体" w:hAnsi="宋体" w:eastAsia="宋体"/>
          <w:b/>
        </w:rPr>
        <w:t>谈判邀请</w:t>
      </w:r>
      <w:r>
        <w:rPr>
          <w:rFonts w:hint="eastAsia" w:ascii="宋体" w:hAnsi="宋体" w:eastAsia="宋体"/>
        </w:rPr>
        <w:t>中规定的响应文件递交截止时间起，</w:t>
      </w:r>
      <w:r>
        <w:rPr>
          <w:rFonts w:hint="eastAsia" w:ascii="宋体" w:hAnsi="宋体" w:eastAsia="宋体"/>
          <w:lang w:eastAsia="zh-TW"/>
        </w:rPr>
        <w:t>并在</w:t>
      </w:r>
      <w:r>
        <w:rPr>
          <w:rFonts w:hint="eastAsia" w:ascii="宋体" w:hAnsi="宋体" w:eastAsia="宋体"/>
          <w:b/>
        </w:rPr>
        <w:t>谈判须知前附表</w:t>
      </w:r>
      <w:r>
        <w:rPr>
          <w:rFonts w:hint="eastAsia" w:ascii="宋体" w:hAnsi="宋体" w:eastAsia="宋体"/>
          <w:lang w:eastAsia="zh-TW"/>
        </w:rPr>
        <w:t>中所述期限内保持有效。谈判有效期不足的谈判将被视为非实质性响应</w:t>
      </w:r>
      <w:r>
        <w:rPr>
          <w:rFonts w:hint="eastAsia" w:ascii="宋体" w:hAnsi="宋体" w:eastAsia="宋体"/>
        </w:rPr>
        <w:t>，视为无效报价</w:t>
      </w:r>
      <w:r>
        <w:rPr>
          <w:rFonts w:hint="eastAsia" w:ascii="宋体" w:hAnsi="宋体" w:eastAsia="宋体"/>
          <w:lang w:eastAsia="zh-TW"/>
        </w:rPr>
        <w:t>。</w:t>
      </w:r>
    </w:p>
    <w:p>
      <w:pPr>
        <w:numPr>
          <w:ilvl w:val="1"/>
          <w:numId w:val="40"/>
        </w:numPr>
        <w:tabs>
          <w:tab w:val="left" w:pos="426"/>
          <w:tab w:val="clear" w:pos="567"/>
        </w:tabs>
        <w:autoSpaceDE w:val="0"/>
        <w:autoSpaceDN w:val="0"/>
        <w:adjustRightInd w:val="0"/>
        <w:snapToGrid w:val="0"/>
        <w:spacing w:line="360" w:lineRule="auto"/>
        <w:ind w:left="426" w:hanging="426"/>
        <w:jc w:val="left"/>
        <w:rPr>
          <w:rFonts w:ascii="宋体" w:hAnsi="宋体" w:eastAsia="宋体"/>
          <w:b/>
          <w:bCs w:val="0"/>
          <w:strike/>
          <w:color w:val="00B050"/>
        </w:rPr>
      </w:pPr>
      <w:r>
        <w:rPr>
          <w:rFonts w:hint="eastAsia" w:ascii="宋体" w:hAnsi="宋体" w:eastAsia="宋体"/>
          <w:lang w:eastAsia="zh-TW"/>
        </w:rPr>
        <w:t>特殊情况下</w:t>
      </w:r>
      <w:r>
        <w:rPr>
          <w:rFonts w:hint="eastAsia" w:ascii="宋体" w:hAnsi="宋体" w:eastAsia="宋体"/>
        </w:rPr>
        <w:t>，在原谈判有效期截止之前，</w:t>
      </w:r>
      <w:r>
        <w:rPr>
          <w:rFonts w:hint="eastAsia" w:ascii="宋体" w:hAnsi="宋体" w:eastAsia="宋体"/>
          <w:lang w:eastAsia="zh-TW"/>
        </w:rPr>
        <w:t>采购代理机构可要求响应供应商延长谈判有效期。这种要求与答复均应以书面形式提交。响应供应商可拒绝采购代理机构的这种要求</w:t>
      </w:r>
      <w:r>
        <w:rPr>
          <w:rFonts w:hint="eastAsia" w:ascii="宋体" w:hAnsi="宋体" w:eastAsia="宋体"/>
        </w:rPr>
        <w:t>，</w:t>
      </w:r>
      <w:r>
        <w:rPr>
          <w:rFonts w:hint="eastAsia" w:ascii="宋体" w:hAnsi="宋体" w:eastAsia="宋体"/>
          <w:lang w:eastAsia="zh-TW"/>
        </w:rPr>
        <w:t>其谈判保证金将</w:t>
      </w:r>
      <w:r>
        <w:rPr>
          <w:rFonts w:hint="eastAsia" w:ascii="宋体" w:hAnsi="宋体" w:eastAsia="宋体"/>
        </w:rPr>
        <w:t>予以退还，</w:t>
      </w:r>
      <w:r>
        <w:rPr>
          <w:rFonts w:hint="eastAsia" w:ascii="宋体" w:hAnsi="宋体" w:eastAsia="宋体"/>
          <w:lang w:eastAsia="zh-TW"/>
        </w:rPr>
        <w:t>但其</w:t>
      </w:r>
      <w:r>
        <w:rPr>
          <w:rFonts w:hint="eastAsia" w:ascii="宋体" w:hAnsi="宋体" w:eastAsia="宋体"/>
        </w:rPr>
        <w:t>谈判</w:t>
      </w:r>
      <w:r>
        <w:rPr>
          <w:rFonts w:hint="eastAsia" w:ascii="宋体" w:hAnsi="宋体" w:eastAsia="宋体"/>
          <w:lang w:eastAsia="zh-TW"/>
        </w:rPr>
        <w:t>在原谈判有效期期满后将不再有效。同意延长谈判有效期的响应供应商将不会被要求和允许修正其</w:t>
      </w:r>
      <w:r>
        <w:rPr>
          <w:rFonts w:hint="eastAsia" w:ascii="宋体" w:hAnsi="宋体" w:eastAsia="宋体"/>
        </w:rPr>
        <w:t>谈判，</w:t>
      </w:r>
      <w:r>
        <w:rPr>
          <w:rFonts w:hint="eastAsia" w:ascii="宋体" w:hAnsi="宋体" w:eastAsia="宋体"/>
          <w:lang w:eastAsia="zh-TW"/>
        </w:rPr>
        <w:t>而只会被要求相应地延长其谈判保证金的有效期。在这种情况下</w:t>
      </w:r>
      <w:r>
        <w:rPr>
          <w:rFonts w:hint="eastAsia" w:ascii="宋体" w:hAnsi="宋体" w:eastAsia="宋体"/>
        </w:rPr>
        <w:t>，</w:t>
      </w:r>
      <w:r>
        <w:rPr>
          <w:rFonts w:hint="eastAsia" w:ascii="宋体" w:hAnsi="宋体" w:eastAsia="宋体"/>
          <w:lang w:eastAsia="zh-TW"/>
        </w:rPr>
        <w:t>本须知有关谈判保证金的退还和</w:t>
      </w:r>
      <w:r>
        <w:rPr>
          <w:rFonts w:hint="eastAsia" w:ascii="宋体" w:hAnsi="宋体" w:eastAsia="宋体"/>
        </w:rPr>
        <w:t>不予退还</w:t>
      </w:r>
      <w:r>
        <w:rPr>
          <w:rFonts w:hint="eastAsia" w:ascii="宋体" w:hAnsi="宋体" w:eastAsia="宋体"/>
          <w:lang w:eastAsia="zh-TW"/>
        </w:rPr>
        <w:t>的规定将在延长了的有效期内继续有效。</w:t>
      </w:r>
    </w:p>
    <w:p>
      <w:pPr>
        <w:adjustRightInd w:val="0"/>
        <w:snapToGrid w:val="0"/>
        <w:spacing w:before="156" w:beforeLines="50" w:after="156" w:afterLines="50" w:line="360" w:lineRule="auto"/>
        <w:jc w:val="center"/>
        <w:outlineLvl w:val="2"/>
        <w:rPr>
          <w:rFonts w:ascii="宋体" w:hAnsi="宋体" w:eastAsia="宋体"/>
          <w:b/>
          <w:bCs w:val="0"/>
          <w:sz w:val="28"/>
          <w:szCs w:val="28"/>
        </w:rPr>
      </w:pPr>
      <w:bookmarkStart w:id="62" w:name="_Toc17800317"/>
      <w:bookmarkStart w:id="63" w:name="_Toc17799804"/>
      <w:bookmarkStart w:id="64" w:name="_Toc39947677"/>
      <w:bookmarkStart w:id="65" w:name="_Toc17800099"/>
      <w:r>
        <w:rPr>
          <w:rFonts w:hint="eastAsia" w:ascii="宋体" w:hAnsi="宋体" w:eastAsia="宋体"/>
          <w:b/>
          <w:sz w:val="28"/>
          <w:szCs w:val="28"/>
        </w:rPr>
        <w:t>四、响应文件的递交</w:t>
      </w:r>
      <w:bookmarkEnd w:id="62"/>
      <w:bookmarkEnd w:id="63"/>
      <w:bookmarkEnd w:id="64"/>
      <w:bookmarkEnd w:id="65"/>
    </w:p>
    <w:p>
      <w:pPr>
        <w:numPr>
          <w:ilvl w:val="0"/>
          <w:numId w:val="45"/>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响应文件递交截止期</w:t>
      </w:r>
    </w:p>
    <w:p>
      <w:pPr>
        <w:numPr>
          <w:ilvl w:val="1"/>
          <w:numId w:val="46"/>
        </w:numPr>
        <w:tabs>
          <w:tab w:val="clear" w:pos="567"/>
        </w:tabs>
        <w:autoSpaceDE w:val="0"/>
        <w:autoSpaceDN w:val="0"/>
        <w:adjustRightInd w:val="0"/>
        <w:snapToGrid w:val="0"/>
        <w:spacing w:line="360" w:lineRule="auto"/>
        <w:ind w:left="426" w:hanging="426"/>
        <w:jc w:val="left"/>
        <w:rPr>
          <w:rFonts w:ascii="宋体" w:hAnsi="宋体" w:eastAsia="宋体"/>
        </w:rPr>
      </w:pPr>
      <w:r>
        <w:rPr>
          <w:rFonts w:ascii="宋体" w:hAnsi="宋体" w:eastAsia="宋体"/>
        </w:rPr>
        <w:t>供应商应当在</w:t>
      </w:r>
      <w:r>
        <w:rPr>
          <w:rFonts w:hint="eastAsia" w:ascii="宋体" w:hAnsi="宋体" w:eastAsia="宋体"/>
        </w:rPr>
        <w:t>谈判文件</w:t>
      </w:r>
      <w:r>
        <w:rPr>
          <w:rFonts w:ascii="宋体" w:hAnsi="宋体" w:eastAsia="宋体"/>
        </w:rPr>
        <w:t>要求的</w:t>
      </w:r>
      <w:r>
        <w:rPr>
          <w:rFonts w:hint="eastAsia" w:ascii="宋体" w:hAnsi="宋体" w:eastAsia="宋体"/>
        </w:rPr>
        <w:t>提交响应文件</w:t>
      </w:r>
      <w:r>
        <w:rPr>
          <w:rFonts w:ascii="宋体" w:hAnsi="宋体" w:eastAsia="宋体"/>
        </w:rPr>
        <w:t>截止时间前，将响应文件密封送达</w:t>
      </w:r>
      <w:r>
        <w:rPr>
          <w:rFonts w:hint="eastAsia" w:ascii="宋体" w:hAnsi="宋体" w:eastAsia="宋体"/>
        </w:rPr>
        <w:t>谈判</w:t>
      </w:r>
      <w:r>
        <w:rPr>
          <w:rFonts w:ascii="宋体" w:hAnsi="宋体" w:eastAsia="宋体"/>
        </w:rPr>
        <w:t>地点。在截止时间后送达的响应文件为</w:t>
      </w:r>
      <w:r>
        <w:rPr>
          <w:rFonts w:ascii="宋体" w:hAnsi="宋体" w:eastAsia="宋体"/>
          <w:b/>
        </w:rPr>
        <w:t>无效文件</w:t>
      </w:r>
      <w:r>
        <w:rPr>
          <w:rFonts w:ascii="宋体" w:hAnsi="宋体" w:eastAsia="宋体"/>
        </w:rPr>
        <w:t>，采购人、采购代理机构或者</w:t>
      </w:r>
      <w:r>
        <w:rPr>
          <w:rFonts w:hint="eastAsia" w:ascii="宋体" w:hAnsi="宋体" w:eastAsia="宋体"/>
        </w:rPr>
        <w:t>谈判</w:t>
      </w:r>
      <w:r>
        <w:rPr>
          <w:rFonts w:ascii="宋体" w:hAnsi="宋体" w:eastAsia="宋体"/>
        </w:rPr>
        <w:t>小组应当拒收。</w:t>
      </w:r>
    </w:p>
    <w:p>
      <w:pPr>
        <w:numPr>
          <w:ilvl w:val="0"/>
          <w:numId w:val="45"/>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响应文件的修改和撤回、撤销</w:t>
      </w:r>
    </w:p>
    <w:p>
      <w:pPr>
        <w:numPr>
          <w:ilvl w:val="1"/>
          <w:numId w:val="45"/>
        </w:numPr>
        <w:tabs>
          <w:tab w:val="left" w:pos="426"/>
          <w:tab w:val="clear" w:pos="567"/>
        </w:tabs>
        <w:autoSpaceDE w:val="0"/>
        <w:autoSpaceDN w:val="0"/>
        <w:adjustRightInd w:val="0"/>
        <w:snapToGrid w:val="0"/>
        <w:spacing w:line="360" w:lineRule="auto"/>
        <w:ind w:left="426" w:hanging="426"/>
        <w:rPr>
          <w:rFonts w:ascii="宋体" w:hAnsi="宋体" w:eastAsia="宋体"/>
          <w:b/>
          <w:bCs w:val="0"/>
        </w:rPr>
      </w:pPr>
      <w:r>
        <w:rPr>
          <w:rFonts w:hint="eastAsia" w:ascii="宋体" w:hAnsi="宋体" w:eastAsia="宋体"/>
          <w:lang w:eastAsia="zh-TW"/>
        </w:rPr>
        <w:t>响应供应商在响应文件</w:t>
      </w:r>
      <w:r>
        <w:rPr>
          <w:rFonts w:hint="eastAsia" w:ascii="宋体" w:hAnsi="宋体" w:eastAsia="宋体"/>
        </w:rPr>
        <w:t>提交</w:t>
      </w:r>
      <w:r>
        <w:rPr>
          <w:rFonts w:hint="eastAsia" w:ascii="宋体" w:hAnsi="宋体" w:eastAsia="宋体"/>
          <w:lang w:eastAsia="zh-TW"/>
        </w:rPr>
        <w:t>截止</w:t>
      </w:r>
      <w:r>
        <w:rPr>
          <w:rFonts w:hint="eastAsia" w:ascii="宋体" w:hAnsi="宋体" w:eastAsia="宋体"/>
        </w:rPr>
        <w:t>时间</w:t>
      </w:r>
      <w:r>
        <w:rPr>
          <w:rFonts w:hint="eastAsia" w:ascii="宋体" w:hAnsi="宋体" w:eastAsia="宋体"/>
          <w:lang w:eastAsia="zh-TW"/>
        </w:rPr>
        <w:t>前，可以对所提交的响应文件进行补充、修改或者撤回，并书面通知采购人。补充、修改的内容应当按谈判文件要求签署、盖章，并作为响应文件的组成部分。</w:t>
      </w:r>
      <w:r>
        <w:rPr>
          <w:rFonts w:hint="eastAsia" w:ascii="宋体" w:hAnsi="宋体" w:eastAsia="宋体"/>
        </w:rPr>
        <w:t>补充、修改的内容和响应文件不一致的，以补充、修改的内容为准。</w:t>
      </w:r>
      <w:r>
        <w:rPr>
          <w:rFonts w:hint="eastAsia" w:ascii="宋体" w:hAnsi="宋体" w:eastAsia="宋体"/>
          <w:lang w:eastAsia="zh-TW"/>
        </w:rPr>
        <w:t>在响应文件</w:t>
      </w:r>
      <w:r>
        <w:rPr>
          <w:rFonts w:hint="eastAsia" w:ascii="宋体" w:hAnsi="宋体" w:eastAsia="宋体"/>
        </w:rPr>
        <w:t>提交</w:t>
      </w:r>
      <w:r>
        <w:rPr>
          <w:rFonts w:hint="eastAsia" w:ascii="宋体" w:hAnsi="宋体" w:eastAsia="宋体"/>
          <w:lang w:eastAsia="zh-TW"/>
        </w:rPr>
        <w:t>截止期时点之后，响应供应商不得对其响应文件做任何修改和补充。</w:t>
      </w:r>
    </w:p>
    <w:p>
      <w:pPr>
        <w:numPr>
          <w:ilvl w:val="1"/>
          <w:numId w:val="45"/>
        </w:numPr>
        <w:tabs>
          <w:tab w:val="left" w:pos="426"/>
          <w:tab w:val="clear" w:pos="567"/>
        </w:tabs>
        <w:autoSpaceDE w:val="0"/>
        <w:autoSpaceDN w:val="0"/>
        <w:adjustRightInd w:val="0"/>
        <w:snapToGrid w:val="0"/>
        <w:spacing w:line="360" w:lineRule="auto"/>
        <w:ind w:left="426" w:hanging="426"/>
        <w:rPr>
          <w:rFonts w:ascii="宋体" w:hAnsi="宋体" w:eastAsia="宋体"/>
          <w:b/>
          <w:bCs w:val="0"/>
        </w:rPr>
      </w:pPr>
      <w:r>
        <w:rPr>
          <w:rFonts w:hint="eastAsia" w:ascii="宋体" w:hAnsi="宋体" w:eastAsia="宋体"/>
        </w:rPr>
        <w:t>除响应供应商在提交最后报价之前根据谈判情况退出谈判的情形外，响应供应商在提交响应文件截止后或在谈判文件中规定的谈判有效期内不可撤销其响应。</w:t>
      </w:r>
    </w:p>
    <w:p>
      <w:pPr>
        <w:numPr>
          <w:ilvl w:val="1"/>
          <w:numId w:val="45"/>
        </w:numPr>
        <w:tabs>
          <w:tab w:val="left" w:pos="426"/>
          <w:tab w:val="clear" w:pos="567"/>
        </w:tabs>
        <w:autoSpaceDE w:val="0"/>
        <w:autoSpaceDN w:val="0"/>
        <w:adjustRightInd w:val="0"/>
        <w:snapToGrid w:val="0"/>
        <w:spacing w:line="360" w:lineRule="auto"/>
        <w:ind w:left="426" w:hanging="426"/>
        <w:rPr>
          <w:rFonts w:ascii="宋体" w:hAnsi="宋体" w:eastAsia="宋体"/>
          <w:b/>
          <w:bCs w:val="0"/>
        </w:rPr>
      </w:pPr>
      <w:r>
        <w:rPr>
          <w:rFonts w:hint="eastAsia" w:ascii="宋体" w:hAnsi="宋体" w:eastAsia="宋体"/>
          <w:bCs w:val="0"/>
        </w:rPr>
        <w:t>除截至本项目递交响应文件截止时间时响应供应商不足3家的情形外，</w:t>
      </w:r>
      <w:r>
        <w:rPr>
          <w:rFonts w:hint="eastAsia" w:ascii="宋体" w:hAnsi="宋体" w:eastAsia="宋体"/>
        </w:rPr>
        <w:t>响应供应商所提交的响应文件在本项目提交响应文件截止时间后均不予退还。</w:t>
      </w:r>
    </w:p>
    <w:p>
      <w:pPr>
        <w:adjustRightInd w:val="0"/>
        <w:snapToGrid w:val="0"/>
        <w:spacing w:before="156" w:beforeLines="50" w:after="156" w:afterLines="50" w:line="360" w:lineRule="auto"/>
        <w:jc w:val="center"/>
        <w:outlineLvl w:val="2"/>
        <w:rPr>
          <w:rFonts w:ascii="宋体" w:hAnsi="宋体" w:eastAsia="宋体"/>
          <w:b/>
          <w:bCs w:val="0"/>
          <w:sz w:val="28"/>
          <w:szCs w:val="28"/>
        </w:rPr>
      </w:pPr>
      <w:bookmarkStart w:id="66" w:name="_Toc17800100"/>
      <w:bookmarkStart w:id="67" w:name="_Toc17799805"/>
      <w:bookmarkStart w:id="68" w:name="_Toc17800318"/>
      <w:bookmarkStart w:id="69" w:name="_Toc39947678"/>
      <w:r>
        <w:rPr>
          <w:rFonts w:hint="eastAsia" w:ascii="宋体" w:hAnsi="宋体" w:eastAsia="宋体"/>
          <w:b/>
          <w:sz w:val="28"/>
          <w:szCs w:val="28"/>
        </w:rPr>
        <w:t>五、竞争性谈判流程</w:t>
      </w:r>
      <w:bookmarkEnd w:id="66"/>
      <w:bookmarkEnd w:id="67"/>
      <w:bookmarkEnd w:id="68"/>
      <w:r>
        <w:rPr>
          <w:rFonts w:hint="eastAsia" w:ascii="宋体" w:hAnsi="宋体" w:eastAsia="宋体"/>
          <w:b/>
          <w:sz w:val="28"/>
          <w:szCs w:val="28"/>
        </w:rPr>
        <w:t>与合同签订</w:t>
      </w:r>
      <w:bookmarkEnd w:id="69"/>
    </w:p>
    <w:p>
      <w:pPr>
        <w:numPr>
          <w:ilvl w:val="0"/>
          <w:numId w:val="47"/>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响应文件的接收</w:t>
      </w:r>
    </w:p>
    <w:p>
      <w:pPr>
        <w:pStyle w:val="96"/>
        <w:numPr>
          <w:ilvl w:val="0"/>
          <w:numId w:val="48"/>
        </w:numPr>
        <w:autoSpaceDE w:val="0"/>
        <w:autoSpaceDN w:val="0"/>
        <w:adjustRightInd w:val="0"/>
        <w:snapToGrid w:val="0"/>
        <w:spacing w:line="360" w:lineRule="auto"/>
        <w:ind w:left="426" w:firstLineChars="0"/>
        <w:jc w:val="left"/>
        <w:rPr>
          <w:rFonts w:ascii="宋体" w:hAnsi="宋体" w:eastAsia="宋体"/>
          <w:sz w:val="24"/>
          <w:szCs w:val="21"/>
        </w:rPr>
      </w:pPr>
      <w:r>
        <w:rPr>
          <w:rFonts w:hint="eastAsia" w:ascii="宋体" w:hAnsi="宋体" w:eastAsia="宋体"/>
          <w:sz w:val="24"/>
          <w:szCs w:val="21"/>
          <w:lang w:eastAsia="zh-TW"/>
        </w:rPr>
        <w:t>采购代理机构在</w:t>
      </w:r>
      <w:r>
        <w:rPr>
          <w:rFonts w:hint="eastAsia" w:ascii="宋体" w:hAnsi="宋体" w:eastAsia="宋体"/>
          <w:b/>
          <w:sz w:val="24"/>
          <w:szCs w:val="21"/>
          <w:lang w:eastAsia="zh-TW"/>
        </w:rPr>
        <w:t>谈判</w:t>
      </w:r>
      <w:r>
        <w:rPr>
          <w:rFonts w:hint="eastAsia" w:ascii="宋体" w:hAnsi="宋体" w:eastAsia="宋体"/>
          <w:b/>
          <w:sz w:val="24"/>
          <w:szCs w:val="21"/>
        </w:rPr>
        <w:t>邀请</w:t>
      </w:r>
      <w:r>
        <w:rPr>
          <w:rFonts w:hint="eastAsia" w:ascii="宋体" w:hAnsi="宋体" w:eastAsia="宋体"/>
          <w:sz w:val="24"/>
          <w:szCs w:val="21"/>
          <w:lang w:eastAsia="zh-TW"/>
        </w:rPr>
        <w:t>中规定的日期、时</w:t>
      </w:r>
      <w:r>
        <w:rPr>
          <w:rFonts w:hint="eastAsia" w:ascii="宋体" w:hAnsi="宋体" w:eastAsia="宋体"/>
          <w:sz w:val="24"/>
          <w:szCs w:val="21"/>
        </w:rPr>
        <w:t>间</w:t>
      </w:r>
      <w:r>
        <w:rPr>
          <w:rFonts w:hint="eastAsia" w:ascii="宋体" w:hAnsi="宋体" w:eastAsia="宋体"/>
          <w:sz w:val="24"/>
          <w:szCs w:val="21"/>
          <w:lang w:eastAsia="zh-TW"/>
        </w:rPr>
        <w:t>和地点</w:t>
      </w:r>
      <w:r>
        <w:rPr>
          <w:rFonts w:hint="eastAsia" w:ascii="宋体" w:hAnsi="宋体" w:eastAsia="宋体"/>
          <w:sz w:val="24"/>
          <w:szCs w:val="21"/>
        </w:rPr>
        <w:t>接收供应商递交的响应文件</w:t>
      </w:r>
      <w:r>
        <w:rPr>
          <w:rFonts w:hint="eastAsia" w:ascii="宋体" w:hAnsi="宋体" w:eastAsia="宋体"/>
          <w:sz w:val="24"/>
          <w:szCs w:val="21"/>
          <w:lang w:eastAsia="zh-TW"/>
        </w:rPr>
        <w:t>。</w:t>
      </w:r>
    </w:p>
    <w:p>
      <w:pPr>
        <w:pStyle w:val="96"/>
        <w:numPr>
          <w:ilvl w:val="0"/>
          <w:numId w:val="48"/>
        </w:numPr>
        <w:autoSpaceDE w:val="0"/>
        <w:autoSpaceDN w:val="0"/>
        <w:adjustRightInd w:val="0"/>
        <w:snapToGrid w:val="0"/>
        <w:spacing w:line="360" w:lineRule="auto"/>
        <w:ind w:left="426" w:firstLineChars="0"/>
        <w:jc w:val="left"/>
        <w:rPr>
          <w:rFonts w:ascii="宋体" w:hAnsi="宋体" w:eastAsia="宋体"/>
          <w:sz w:val="24"/>
          <w:szCs w:val="21"/>
          <w:lang w:eastAsia="zh-TW"/>
        </w:rPr>
      </w:pPr>
      <w:r>
        <w:rPr>
          <w:rFonts w:hint="eastAsia" w:ascii="宋体" w:hAnsi="宋体" w:eastAsia="宋体"/>
          <w:sz w:val="24"/>
        </w:rPr>
        <w:t>响应文件接收过程应当由采购人或者采购代理机构负责记录，由各响应供应商代表和相关工作人员签字确认。</w:t>
      </w:r>
    </w:p>
    <w:p>
      <w:pPr>
        <w:pStyle w:val="96"/>
        <w:numPr>
          <w:ilvl w:val="0"/>
          <w:numId w:val="48"/>
        </w:numPr>
        <w:autoSpaceDE w:val="0"/>
        <w:autoSpaceDN w:val="0"/>
        <w:adjustRightInd w:val="0"/>
        <w:snapToGrid w:val="0"/>
        <w:spacing w:line="360" w:lineRule="auto"/>
        <w:ind w:left="426" w:firstLineChars="0"/>
        <w:jc w:val="left"/>
        <w:rPr>
          <w:rFonts w:ascii="宋体" w:hAnsi="宋体" w:eastAsia="宋体"/>
          <w:b/>
          <w:sz w:val="24"/>
          <w:szCs w:val="21"/>
        </w:rPr>
      </w:pPr>
      <w:r>
        <w:rPr>
          <w:rFonts w:hint="eastAsia" w:ascii="宋体" w:hAnsi="宋体" w:eastAsia="宋体"/>
          <w:sz w:val="24"/>
        </w:rPr>
        <w:t>响应文件递交</w:t>
      </w:r>
      <w:r>
        <w:rPr>
          <w:rFonts w:hint="eastAsia" w:ascii="宋体" w:hAnsi="宋体" w:eastAsia="宋体"/>
          <w:sz w:val="24"/>
          <w:lang w:eastAsia="zh-TW"/>
        </w:rPr>
        <w:t>截止时间后，由全体</w:t>
      </w:r>
      <w:r>
        <w:rPr>
          <w:rFonts w:hint="eastAsia" w:ascii="宋体" w:hAnsi="宋体" w:eastAsia="宋体"/>
          <w:sz w:val="24"/>
        </w:rPr>
        <w:t>响应</w:t>
      </w:r>
      <w:r>
        <w:rPr>
          <w:rFonts w:hint="eastAsia" w:ascii="宋体" w:hAnsi="宋体" w:eastAsia="宋体"/>
          <w:sz w:val="24"/>
          <w:lang w:eastAsia="zh-TW"/>
        </w:rPr>
        <w:t>供应商或者其推选的代表对全部响应文件的密封情况进行检查</w:t>
      </w:r>
      <w:r>
        <w:rPr>
          <w:rFonts w:hint="eastAsia" w:ascii="宋体" w:hAnsi="宋体" w:eastAsia="宋体"/>
          <w:sz w:val="24"/>
          <w:szCs w:val="21"/>
        </w:rPr>
        <w:t>。</w:t>
      </w:r>
    </w:p>
    <w:p>
      <w:pPr>
        <w:numPr>
          <w:ilvl w:val="0"/>
          <w:numId w:val="47"/>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谈判与评审</w:t>
      </w:r>
    </w:p>
    <w:p>
      <w:pPr>
        <w:pStyle w:val="96"/>
        <w:numPr>
          <w:ilvl w:val="0"/>
          <w:numId w:val="49"/>
        </w:numPr>
        <w:autoSpaceDE w:val="0"/>
        <w:autoSpaceDN w:val="0"/>
        <w:adjustRightInd w:val="0"/>
        <w:snapToGrid w:val="0"/>
        <w:spacing w:line="360" w:lineRule="auto"/>
        <w:ind w:left="426" w:firstLineChars="0"/>
        <w:rPr>
          <w:rFonts w:ascii="宋体" w:hAnsi="宋体" w:eastAsia="宋体"/>
          <w:b/>
          <w:sz w:val="24"/>
          <w:szCs w:val="21"/>
        </w:rPr>
      </w:pPr>
      <w:r>
        <w:rPr>
          <w:rFonts w:hint="eastAsia" w:ascii="宋体" w:hAnsi="宋体" w:eastAsia="宋体"/>
          <w:b/>
          <w:sz w:val="24"/>
          <w:szCs w:val="21"/>
        </w:rPr>
        <w:t>谈判小组组成及职责</w:t>
      </w:r>
    </w:p>
    <w:p>
      <w:pPr>
        <w:numPr>
          <w:ilvl w:val="1"/>
          <w:numId w:val="47"/>
        </w:numPr>
        <w:tabs>
          <w:tab w:val="left" w:pos="709"/>
          <w:tab w:val="clear" w:pos="567"/>
        </w:tabs>
        <w:autoSpaceDE w:val="0"/>
        <w:autoSpaceDN w:val="0"/>
        <w:adjustRightInd w:val="0"/>
        <w:snapToGrid w:val="0"/>
        <w:spacing w:line="360" w:lineRule="auto"/>
        <w:ind w:left="851" w:hanging="851"/>
        <w:jc w:val="left"/>
        <w:rPr>
          <w:rFonts w:ascii="宋体" w:hAnsi="宋体" w:eastAsia="宋体"/>
        </w:rPr>
      </w:pPr>
      <w:r>
        <w:rPr>
          <w:rFonts w:hint="eastAsia" w:ascii="宋体" w:hAnsi="宋体" w:eastAsia="宋体"/>
        </w:rPr>
        <w:t>本次谈判依法组建谈判小组</w:t>
      </w:r>
      <w:r>
        <w:rPr>
          <w:rFonts w:hint="eastAsia" w:ascii="宋体" w:hAnsi="宋体" w:eastAsia="宋体"/>
          <w:lang w:eastAsia="zh-TW"/>
        </w:rPr>
        <w:t>，</w:t>
      </w:r>
      <w:r>
        <w:rPr>
          <w:rFonts w:hint="eastAsia" w:ascii="宋体" w:hAnsi="宋体" w:eastAsia="宋体"/>
        </w:rPr>
        <w:t>谈判小组成员</w:t>
      </w:r>
      <w:r>
        <w:rPr>
          <w:rFonts w:hint="eastAsia" w:ascii="宋体" w:hAnsi="宋体" w:eastAsia="宋体"/>
          <w:lang w:eastAsia="zh-TW"/>
        </w:rPr>
        <w:t>人数</w:t>
      </w:r>
      <w:r>
        <w:rPr>
          <w:rFonts w:hint="eastAsia" w:ascii="宋体" w:hAnsi="宋体" w:eastAsia="宋体"/>
        </w:rPr>
        <w:t>详见</w:t>
      </w:r>
      <w:r>
        <w:rPr>
          <w:rFonts w:hint="eastAsia" w:ascii="宋体" w:hAnsi="宋体" w:eastAsia="宋体"/>
          <w:b/>
        </w:rPr>
        <w:t>谈判须知前附表</w:t>
      </w:r>
      <w:r>
        <w:rPr>
          <w:rFonts w:hint="eastAsia" w:ascii="宋体" w:hAnsi="宋体" w:eastAsia="宋体"/>
          <w:lang w:eastAsia="zh-TW"/>
        </w:rPr>
        <w:t>。</w:t>
      </w:r>
    </w:p>
    <w:p>
      <w:pPr>
        <w:numPr>
          <w:ilvl w:val="1"/>
          <w:numId w:val="47"/>
        </w:numPr>
        <w:tabs>
          <w:tab w:val="left" w:pos="709"/>
          <w:tab w:val="clear" w:pos="567"/>
        </w:tabs>
        <w:autoSpaceDE w:val="0"/>
        <w:autoSpaceDN w:val="0"/>
        <w:adjustRightInd w:val="0"/>
        <w:snapToGrid w:val="0"/>
        <w:spacing w:line="360" w:lineRule="auto"/>
        <w:ind w:left="709" w:hanging="709"/>
        <w:jc w:val="left"/>
        <w:rPr>
          <w:rFonts w:ascii="宋体" w:hAnsi="宋体" w:eastAsia="宋体"/>
          <w:lang w:eastAsia="zh-TW"/>
        </w:rPr>
      </w:pPr>
      <w:r>
        <w:rPr>
          <w:rFonts w:hint="eastAsia" w:ascii="宋体" w:hAnsi="宋体" w:eastAsia="宋体"/>
        </w:rPr>
        <w:t>谈判小组成员名单在谈判结果确定前严格保密</w:t>
      </w:r>
      <w:r>
        <w:rPr>
          <w:rFonts w:hint="eastAsia" w:ascii="宋体" w:hAnsi="宋体" w:eastAsia="宋体"/>
          <w:lang w:eastAsia="zh-TW"/>
        </w:rPr>
        <w:t>。</w:t>
      </w:r>
      <w:r>
        <w:rPr>
          <w:rFonts w:hint="eastAsia" w:ascii="宋体" w:hAnsi="宋体" w:eastAsia="宋体"/>
        </w:rPr>
        <w:t>谈判小组成员</w:t>
      </w:r>
      <w:r>
        <w:rPr>
          <w:rFonts w:hint="eastAsia" w:ascii="宋体" w:hAnsi="宋体" w:eastAsia="宋体"/>
          <w:lang w:eastAsia="zh-TW"/>
        </w:rPr>
        <w:t>有下列情形之一的，受到邀请应主动提出回避，采购当事人也可以要求该</w:t>
      </w:r>
      <w:r>
        <w:rPr>
          <w:rFonts w:hint="eastAsia" w:ascii="宋体" w:hAnsi="宋体" w:eastAsia="宋体"/>
        </w:rPr>
        <w:t>谈判小组成员</w:t>
      </w:r>
      <w:r>
        <w:rPr>
          <w:rFonts w:hint="eastAsia" w:ascii="宋体" w:hAnsi="宋体" w:eastAsia="宋体"/>
          <w:lang w:eastAsia="zh-TW"/>
        </w:rPr>
        <w:t>回避：</w:t>
      </w:r>
    </w:p>
    <w:p>
      <w:pPr>
        <w:numPr>
          <w:ilvl w:val="1"/>
          <w:numId w:val="50"/>
        </w:numPr>
        <w:autoSpaceDE w:val="0"/>
        <w:autoSpaceDN w:val="0"/>
        <w:adjustRightInd w:val="0"/>
        <w:snapToGrid w:val="0"/>
        <w:spacing w:line="360" w:lineRule="auto"/>
        <w:ind w:left="851" w:hanging="709"/>
        <w:jc w:val="left"/>
        <w:rPr>
          <w:rFonts w:ascii="宋体" w:hAnsi="宋体" w:eastAsia="宋体"/>
          <w:lang w:eastAsia="zh-TW"/>
        </w:rPr>
      </w:pPr>
      <w:r>
        <w:rPr>
          <w:rFonts w:hint="eastAsia" w:ascii="宋体" w:hAnsi="宋体" w:eastAsia="宋体"/>
          <w:lang w:eastAsia="zh-TW"/>
        </w:rPr>
        <w:t>参加采购活动前3年内与供应商存在劳动关系；</w:t>
      </w:r>
    </w:p>
    <w:p>
      <w:pPr>
        <w:numPr>
          <w:ilvl w:val="1"/>
          <w:numId w:val="50"/>
        </w:numPr>
        <w:autoSpaceDE w:val="0"/>
        <w:autoSpaceDN w:val="0"/>
        <w:adjustRightInd w:val="0"/>
        <w:snapToGrid w:val="0"/>
        <w:spacing w:line="360" w:lineRule="auto"/>
        <w:ind w:left="851" w:hanging="709"/>
        <w:jc w:val="left"/>
        <w:rPr>
          <w:rFonts w:ascii="宋体" w:hAnsi="宋体" w:eastAsia="宋体"/>
          <w:lang w:eastAsia="zh-TW"/>
        </w:rPr>
      </w:pPr>
      <w:r>
        <w:rPr>
          <w:rFonts w:hint="eastAsia" w:ascii="宋体" w:hAnsi="宋体" w:eastAsia="宋体"/>
          <w:lang w:eastAsia="zh-TW"/>
        </w:rPr>
        <w:t>参加采购活动前3年内担任供应商的董事、监事；</w:t>
      </w:r>
    </w:p>
    <w:p>
      <w:pPr>
        <w:numPr>
          <w:ilvl w:val="1"/>
          <w:numId w:val="50"/>
        </w:numPr>
        <w:autoSpaceDE w:val="0"/>
        <w:autoSpaceDN w:val="0"/>
        <w:adjustRightInd w:val="0"/>
        <w:snapToGrid w:val="0"/>
        <w:spacing w:line="360" w:lineRule="auto"/>
        <w:ind w:left="851" w:hanging="709"/>
        <w:jc w:val="left"/>
        <w:rPr>
          <w:rFonts w:ascii="宋体" w:hAnsi="宋体" w:eastAsia="宋体"/>
          <w:lang w:eastAsia="zh-TW"/>
        </w:rPr>
      </w:pPr>
      <w:r>
        <w:rPr>
          <w:rFonts w:hint="eastAsia" w:ascii="宋体" w:hAnsi="宋体" w:eastAsia="宋体"/>
          <w:lang w:eastAsia="zh-TW"/>
        </w:rPr>
        <w:t>参加采购活动前3年内是供应商的控股股东或者实际控制人；</w:t>
      </w:r>
    </w:p>
    <w:p>
      <w:pPr>
        <w:numPr>
          <w:ilvl w:val="1"/>
          <w:numId w:val="50"/>
        </w:numPr>
        <w:autoSpaceDE w:val="0"/>
        <w:autoSpaceDN w:val="0"/>
        <w:adjustRightInd w:val="0"/>
        <w:snapToGrid w:val="0"/>
        <w:spacing w:line="360" w:lineRule="auto"/>
        <w:ind w:hanging="425"/>
        <w:jc w:val="left"/>
        <w:rPr>
          <w:rFonts w:ascii="宋体" w:hAnsi="宋体" w:eastAsia="宋体"/>
          <w:lang w:eastAsia="zh-TW"/>
        </w:rPr>
      </w:pPr>
      <w:r>
        <w:rPr>
          <w:rFonts w:hint="eastAsia" w:ascii="宋体" w:hAnsi="宋体" w:eastAsia="宋体"/>
          <w:lang w:eastAsia="zh-TW"/>
        </w:rPr>
        <w:t>与供应商的法定代表人或者负责人有夫妻、直系血亲、三代以内旁系血亲或者近姻亲关系；</w:t>
      </w:r>
    </w:p>
    <w:p>
      <w:pPr>
        <w:numPr>
          <w:ilvl w:val="1"/>
          <w:numId w:val="50"/>
        </w:numPr>
        <w:autoSpaceDE w:val="0"/>
        <w:autoSpaceDN w:val="0"/>
        <w:adjustRightInd w:val="0"/>
        <w:snapToGrid w:val="0"/>
        <w:spacing w:line="360" w:lineRule="auto"/>
        <w:ind w:left="851" w:hanging="709"/>
        <w:jc w:val="left"/>
        <w:rPr>
          <w:rFonts w:ascii="宋体" w:hAnsi="宋体" w:eastAsia="宋体"/>
          <w:lang w:eastAsia="zh-TW"/>
        </w:rPr>
      </w:pPr>
      <w:r>
        <w:rPr>
          <w:rFonts w:hint="eastAsia" w:ascii="宋体" w:hAnsi="宋体" w:eastAsia="宋体"/>
          <w:lang w:eastAsia="zh-TW"/>
        </w:rPr>
        <w:t>与供应商有其他可能影响政府采购活动公平、公正进行的关系。</w:t>
      </w:r>
    </w:p>
    <w:p>
      <w:pPr>
        <w:numPr>
          <w:ilvl w:val="1"/>
          <w:numId w:val="47"/>
        </w:numPr>
        <w:tabs>
          <w:tab w:val="left" w:pos="709"/>
          <w:tab w:val="clear" w:pos="567"/>
        </w:tabs>
        <w:autoSpaceDE w:val="0"/>
        <w:autoSpaceDN w:val="0"/>
        <w:adjustRightInd w:val="0"/>
        <w:snapToGrid w:val="0"/>
        <w:spacing w:line="360" w:lineRule="auto"/>
        <w:ind w:left="709" w:hanging="709"/>
        <w:jc w:val="left"/>
        <w:rPr>
          <w:rFonts w:ascii="宋体" w:hAnsi="宋体" w:eastAsia="宋体"/>
        </w:rPr>
      </w:pPr>
      <w:r>
        <w:rPr>
          <w:rFonts w:hint="eastAsia" w:ascii="宋体" w:hAnsi="宋体" w:eastAsia="宋体"/>
        </w:rPr>
        <w:t>在谈判中，谈判小组及有关当事人应当严格遵守保密原则，任何人不得透露与谈判有关的其他响应供应商的技术资料、价格和其他信息。</w:t>
      </w:r>
    </w:p>
    <w:p>
      <w:pPr>
        <w:numPr>
          <w:ilvl w:val="1"/>
          <w:numId w:val="47"/>
        </w:numPr>
        <w:tabs>
          <w:tab w:val="left" w:pos="709"/>
          <w:tab w:val="clear" w:pos="567"/>
        </w:tabs>
        <w:autoSpaceDE w:val="0"/>
        <w:autoSpaceDN w:val="0"/>
        <w:adjustRightInd w:val="0"/>
        <w:snapToGrid w:val="0"/>
        <w:spacing w:line="360" w:lineRule="auto"/>
        <w:ind w:left="709" w:hanging="709"/>
        <w:jc w:val="left"/>
        <w:rPr>
          <w:rFonts w:ascii="宋体" w:hAnsi="宋体" w:eastAsia="宋体"/>
        </w:rPr>
      </w:pPr>
      <w:r>
        <w:rPr>
          <w:rFonts w:hint="eastAsia" w:ascii="宋体" w:hAnsi="宋体" w:eastAsia="宋体"/>
        </w:rPr>
        <w:t>谈判小组应当对响应文件的有效性、完整性和响应程度进行评审。</w:t>
      </w:r>
    </w:p>
    <w:p>
      <w:pPr>
        <w:numPr>
          <w:ilvl w:val="1"/>
          <w:numId w:val="47"/>
        </w:numPr>
        <w:tabs>
          <w:tab w:val="left" w:pos="709"/>
          <w:tab w:val="clear" w:pos="567"/>
        </w:tabs>
        <w:autoSpaceDE w:val="0"/>
        <w:autoSpaceDN w:val="0"/>
        <w:adjustRightInd w:val="0"/>
        <w:snapToGrid w:val="0"/>
        <w:spacing w:line="360" w:lineRule="auto"/>
        <w:ind w:left="709" w:hanging="709"/>
        <w:jc w:val="left"/>
        <w:rPr>
          <w:rFonts w:ascii="宋体" w:hAnsi="宋体" w:eastAsia="宋体"/>
        </w:rPr>
      </w:pPr>
      <w:r>
        <w:rPr>
          <w:rFonts w:hint="eastAsia" w:ascii="宋体" w:hAnsi="宋体" w:eastAsia="宋体"/>
        </w:rPr>
        <w:t>谈判小组可以要求供应商对响应文件中含义不明确、同类问题表述不一致或者有明显文字和计算错误的内容等作出必要的澄清、说明或者更正。谈判小组要求供应商澄清、说明或者更正响应文件应当以书面形式作出。</w:t>
      </w:r>
    </w:p>
    <w:p>
      <w:pPr>
        <w:numPr>
          <w:ilvl w:val="1"/>
          <w:numId w:val="47"/>
        </w:numPr>
        <w:tabs>
          <w:tab w:val="left" w:pos="709"/>
          <w:tab w:val="clear" w:pos="567"/>
        </w:tabs>
        <w:autoSpaceDE w:val="0"/>
        <w:autoSpaceDN w:val="0"/>
        <w:adjustRightInd w:val="0"/>
        <w:snapToGrid w:val="0"/>
        <w:spacing w:line="360" w:lineRule="auto"/>
        <w:ind w:left="709" w:hanging="709"/>
        <w:jc w:val="left"/>
        <w:rPr>
          <w:rFonts w:ascii="宋体" w:hAnsi="宋体" w:eastAsia="宋体"/>
        </w:rPr>
      </w:pPr>
      <w:r>
        <w:rPr>
          <w:rFonts w:hint="eastAsia" w:ascii="宋体" w:hAnsi="宋体" w:eastAsia="宋体"/>
        </w:rPr>
        <w:t>供应商的澄清、说明或者更正应当由法定代表人或其授权代表签字或者加盖公章。由授权代表签字的，应当附法定代表人授权书。供应商为自然人的，应当由本人签字并附身份证明。供应商的澄清、说明或者更正不得超出响应文件的范围或者改变响应文件的实质性内容。</w:t>
      </w:r>
    </w:p>
    <w:p>
      <w:pPr>
        <w:pStyle w:val="96"/>
        <w:numPr>
          <w:ilvl w:val="0"/>
          <w:numId w:val="49"/>
        </w:numPr>
        <w:autoSpaceDE w:val="0"/>
        <w:autoSpaceDN w:val="0"/>
        <w:adjustRightInd w:val="0"/>
        <w:snapToGrid w:val="0"/>
        <w:spacing w:line="360" w:lineRule="auto"/>
        <w:ind w:left="426" w:firstLineChars="0"/>
        <w:rPr>
          <w:rFonts w:ascii="宋体" w:hAnsi="宋体" w:eastAsia="宋体"/>
          <w:b/>
          <w:sz w:val="24"/>
          <w:szCs w:val="21"/>
        </w:rPr>
      </w:pPr>
      <w:r>
        <w:rPr>
          <w:rFonts w:hint="eastAsia" w:ascii="宋体" w:hAnsi="宋体" w:eastAsia="宋体"/>
          <w:b/>
          <w:sz w:val="24"/>
          <w:szCs w:val="21"/>
        </w:rPr>
        <w:t>谈判过程</w:t>
      </w:r>
    </w:p>
    <w:p>
      <w:pPr>
        <w:numPr>
          <w:ilvl w:val="1"/>
          <w:numId w:val="51"/>
        </w:numPr>
        <w:tabs>
          <w:tab w:val="left" w:pos="709"/>
          <w:tab w:val="clear" w:pos="567"/>
        </w:tabs>
        <w:autoSpaceDE w:val="0"/>
        <w:autoSpaceDN w:val="0"/>
        <w:adjustRightInd w:val="0"/>
        <w:snapToGrid w:val="0"/>
        <w:spacing w:line="360" w:lineRule="auto"/>
        <w:ind w:left="709" w:hanging="709"/>
        <w:jc w:val="left"/>
        <w:rPr>
          <w:rFonts w:ascii="宋体" w:hAnsi="宋体" w:eastAsia="宋体"/>
          <w:lang w:eastAsia="zh-TW"/>
        </w:rPr>
      </w:pPr>
      <w:r>
        <w:rPr>
          <w:rFonts w:hint="eastAsia" w:ascii="宋体" w:hAnsi="宋体" w:eastAsia="宋体"/>
          <w:lang w:eastAsia="zh-TW"/>
        </w:rPr>
        <w:t>资格性、符合性评审</w:t>
      </w:r>
      <w:r>
        <w:rPr>
          <w:rFonts w:hint="eastAsia" w:ascii="宋体" w:hAnsi="宋体" w:eastAsia="宋体"/>
        </w:rPr>
        <w:t>详</w:t>
      </w:r>
      <w:r>
        <w:rPr>
          <w:rFonts w:hint="eastAsia" w:ascii="宋体" w:hAnsi="宋体" w:eastAsia="宋体"/>
          <w:lang w:eastAsia="zh-TW"/>
        </w:rPr>
        <w:t>见</w:t>
      </w:r>
      <w:r>
        <w:rPr>
          <w:rFonts w:hint="eastAsia" w:ascii="宋体" w:hAnsi="宋体" w:eastAsia="宋体"/>
        </w:rPr>
        <w:t>谈判文件第三章的</w:t>
      </w:r>
      <w:r>
        <w:rPr>
          <w:rFonts w:hint="eastAsia" w:ascii="宋体" w:hAnsi="宋体" w:eastAsia="宋体"/>
          <w:lang w:eastAsia="zh-TW"/>
        </w:rPr>
        <w:t>《资格、符合性评审</w:t>
      </w:r>
      <w:r>
        <w:rPr>
          <w:rFonts w:hint="eastAsia" w:ascii="宋体" w:hAnsi="宋体" w:eastAsia="宋体"/>
        </w:rPr>
        <w:t>表</w:t>
      </w:r>
      <w:r>
        <w:rPr>
          <w:rFonts w:hint="eastAsia" w:ascii="宋体" w:hAnsi="宋体" w:eastAsia="宋体"/>
          <w:lang w:eastAsia="zh-TW"/>
        </w:rPr>
        <w:t>》</w:t>
      </w:r>
      <w:r>
        <w:rPr>
          <w:rFonts w:hint="eastAsia" w:ascii="宋体" w:hAnsi="宋体" w:eastAsia="宋体"/>
        </w:rPr>
        <w:t>。未能通过《资格、</w:t>
      </w:r>
      <w:r>
        <w:rPr>
          <w:rFonts w:hint="eastAsia" w:ascii="宋体" w:hAnsi="宋体" w:eastAsia="宋体"/>
          <w:lang w:eastAsia="zh-TW"/>
        </w:rPr>
        <w:t>符合性审查表》审查被认定为无效响应，不进入谈判，谈判小组应当告知未通过审查的供应商。对响应有效性认定意见不一致的，谈判小组按照少数服从多数的原则确定。</w:t>
      </w:r>
    </w:p>
    <w:p>
      <w:pPr>
        <w:numPr>
          <w:ilvl w:val="1"/>
          <w:numId w:val="51"/>
        </w:numPr>
        <w:tabs>
          <w:tab w:val="left" w:pos="709"/>
          <w:tab w:val="clear" w:pos="567"/>
        </w:tabs>
        <w:autoSpaceDE w:val="0"/>
        <w:autoSpaceDN w:val="0"/>
        <w:adjustRightInd w:val="0"/>
        <w:snapToGrid w:val="0"/>
        <w:spacing w:line="360" w:lineRule="auto"/>
        <w:ind w:left="709" w:hanging="709"/>
        <w:jc w:val="left"/>
        <w:rPr>
          <w:rFonts w:ascii="宋体" w:hAnsi="宋体" w:eastAsia="宋体"/>
          <w:lang w:eastAsia="zh-TW"/>
        </w:rPr>
      </w:pPr>
      <w:r>
        <w:rPr>
          <w:rFonts w:hint="eastAsia" w:ascii="宋体" w:hAnsi="宋体" w:eastAsia="宋体"/>
          <w:lang w:eastAsia="zh-TW"/>
        </w:rPr>
        <w:t>谈判小组根据谈判文件规定的程序、评定成交的标准等事项与通过资格、符合性审查的供应商进行谈判。</w:t>
      </w:r>
    </w:p>
    <w:p>
      <w:pPr>
        <w:numPr>
          <w:ilvl w:val="1"/>
          <w:numId w:val="51"/>
        </w:numPr>
        <w:tabs>
          <w:tab w:val="left" w:pos="709"/>
          <w:tab w:val="clear" w:pos="567"/>
        </w:tabs>
        <w:autoSpaceDE w:val="0"/>
        <w:autoSpaceDN w:val="0"/>
        <w:adjustRightInd w:val="0"/>
        <w:snapToGrid w:val="0"/>
        <w:spacing w:line="360" w:lineRule="auto"/>
        <w:ind w:left="709" w:hanging="709"/>
        <w:jc w:val="left"/>
        <w:rPr>
          <w:rFonts w:ascii="宋体" w:hAnsi="宋体" w:eastAsia="宋体"/>
          <w:lang w:eastAsia="zh-TW"/>
        </w:rPr>
      </w:pPr>
      <w:r>
        <w:rPr>
          <w:rFonts w:hint="eastAsia" w:ascii="宋体" w:hAnsi="宋体" w:eastAsia="宋体"/>
          <w:lang w:eastAsia="zh-TW"/>
        </w:rPr>
        <w:t>谈判小组所有成员应当集中与单一供应商分别进行谈判，以响应供应商代表签到顺序为准，并给予所有参加谈判的响应供应商平等的谈判机会。</w:t>
      </w:r>
    </w:p>
    <w:p>
      <w:pPr>
        <w:numPr>
          <w:ilvl w:val="1"/>
          <w:numId w:val="51"/>
        </w:numPr>
        <w:tabs>
          <w:tab w:val="left" w:pos="709"/>
          <w:tab w:val="clear" w:pos="567"/>
        </w:tabs>
        <w:autoSpaceDE w:val="0"/>
        <w:autoSpaceDN w:val="0"/>
        <w:adjustRightInd w:val="0"/>
        <w:snapToGrid w:val="0"/>
        <w:spacing w:line="360" w:lineRule="auto"/>
        <w:ind w:left="709" w:hanging="709"/>
        <w:jc w:val="left"/>
        <w:rPr>
          <w:rFonts w:ascii="宋体" w:hAnsi="宋体" w:eastAsia="宋体"/>
          <w:lang w:eastAsia="zh-TW"/>
        </w:rPr>
      </w:pPr>
      <w:r>
        <w:rPr>
          <w:rFonts w:hint="eastAsia" w:ascii="宋体" w:hAnsi="宋体" w:eastAsia="宋体"/>
          <w:lang w:eastAsia="zh-TW"/>
        </w:rPr>
        <w:t>除</w:t>
      </w:r>
      <w:r>
        <w:rPr>
          <w:rFonts w:hint="eastAsia" w:ascii="宋体" w:hAnsi="宋体" w:eastAsia="宋体"/>
          <w:b/>
        </w:rPr>
        <w:t>谈判须知前附表</w:t>
      </w:r>
      <w:r>
        <w:rPr>
          <w:rFonts w:hint="eastAsia" w:ascii="宋体" w:hAnsi="宋体" w:eastAsia="宋体"/>
          <w:bCs w:val="0"/>
        </w:rPr>
        <w:t>另有规定的，</w:t>
      </w:r>
      <w:r>
        <w:rPr>
          <w:rFonts w:hint="eastAsia" w:ascii="宋体" w:hAnsi="宋体" w:eastAsia="宋体"/>
          <w:lang w:eastAsia="zh-TW"/>
        </w:rPr>
        <w:t>在谈判过程中，谈判小组可以根据谈判文件和谈判情况实质性变动采购需求中的技术、服务要求以及合同草案条款，但不得变动谈判文件中的其他内容。实质性变动的内容，须经采购人代表确认。对谈判文件作出实质性变动是谈判文件的有效组成部分，谈判小组应当及时以书面形式同时通知所有参加谈判的响应供应商。</w:t>
      </w:r>
    </w:p>
    <w:p>
      <w:pPr>
        <w:numPr>
          <w:ilvl w:val="1"/>
          <w:numId w:val="51"/>
        </w:numPr>
        <w:tabs>
          <w:tab w:val="left" w:pos="709"/>
          <w:tab w:val="clear" w:pos="567"/>
        </w:tabs>
        <w:autoSpaceDE w:val="0"/>
        <w:autoSpaceDN w:val="0"/>
        <w:adjustRightInd w:val="0"/>
        <w:snapToGrid w:val="0"/>
        <w:spacing w:line="360" w:lineRule="auto"/>
        <w:ind w:left="709" w:hanging="709"/>
        <w:jc w:val="left"/>
        <w:rPr>
          <w:rFonts w:ascii="宋体" w:hAnsi="宋体" w:eastAsia="宋体"/>
          <w:lang w:eastAsia="zh-TW"/>
        </w:rPr>
      </w:pPr>
      <w:r>
        <w:rPr>
          <w:rFonts w:hint="eastAsia" w:ascii="宋体" w:hAnsi="宋体" w:eastAsia="宋体"/>
          <w:lang w:eastAsia="zh-TW"/>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numPr>
          <w:ilvl w:val="1"/>
          <w:numId w:val="51"/>
        </w:numPr>
        <w:tabs>
          <w:tab w:val="left" w:pos="709"/>
          <w:tab w:val="clear" w:pos="567"/>
        </w:tabs>
        <w:autoSpaceDE w:val="0"/>
        <w:autoSpaceDN w:val="0"/>
        <w:adjustRightInd w:val="0"/>
        <w:snapToGrid w:val="0"/>
        <w:spacing w:line="360" w:lineRule="auto"/>
        <w:ind w:left="709" w:hanging="709"/>
        <w:jc w:val="left"/>
        <w:rPr>
          <w:rFonts w:ascii="宋体" w:hAnsi="宋体" w:eastAsia="宋体"/>
          <w:lang w:eastAsia="zh-TW"/>
        </w:rPr>
      </w:pPr>
      <w:r>
        <w:rPr>
          <w:rFonts w:hint="eastAsia" w:ascii="宋体" w:hAnsi="宋体" w:eastAsia="宋体"/>
          <w:lang w:eastAsia="zh-TW"/>
        </w:rPr>
        <w:t>谈判文件能够详细列明采购标的的技术、服务要求的，谈判结束后，谈判小组要求所有继续参加谈判的供应商在规定时间内提交最后报价。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numPr>
          <w:ilvl w:val="1"/>
          <w:numId w:val="51"/>
        </w:numPr>
        <w:tabs>
          <w:tab w:val="left" w:pos="709"/>
          <w:tab w:val="clear" w:pos="567"/>
        </w:tabs>
        <w:autoSpaceDE w:val="0"/>
        <w:autoSpaceDN w:val="0"/>
        <w:adjustRightInd w:val="0"/>
        <w:snapToGrid w:val="0"/>
        <w:spacing w:line="360" w:lineRule="auto"/>
        <w:ind w:left="709" w:hanging="709"/>
        <w:jc w:val="left"/>
        <w:rPr>
          <w:rFonts w:ascii="宋体" w:hAnsi="宋体" w:eastAsia="宋体"/>
          <w:lang w:eastAsia="zh-TW"/>
        </w:rPr>
      </w:pPr>
      <w:r>
        <w:rPr>
          <w:rFonts w:hint="eastAsia" w:ascii="宋体" w:hAnsi="宋体" w:eastAsia="宋体"/>
          <w:lang w:eastAsia="zh-TW"/>
        </w:rPr>
        <w:t>在谈判过程中，谈判小组发现响应供应商的最后报价明显低于其他通过资格、符合性审查响应供应商最后报价，有可能影响产品质量或者不能诚信履约的，应当要求其在谈判现场合理的时间内提供书面说明，必要时提交相关证明材料；响应供应商不能合理说明或者不能提供相关证明材料的，响应供应商不能证明其报价合理性的，谈判小组应当将其作为</w:t>
      </w:r>
      <w:r>
        <w:rPr>
          <w:rFonts w:hint="eastAsia" w:ascii="宋体" w:hAnsi="宋体" w:eastAsia="宋体"/>
          <w:b/>
          <w:bCs w:val="0"/>
          <w:lang w:eastAsia="zh-TW"/>
        </w:rPr>
        <w:t>无效响应</w:t>
      </w:r>
      <w:r>
        <w:rPr>
          <w:rFonts w:hint="eastAsia" w:ascii="宋体" w:hAnsi="宋体" w:eastAsia="宋体"/>
          <w:lang w:eastAsia="zh-TW"/>
        </w:rPr>
        <w:t>处理。</w:t>
      </w:r>
    </w:p>
    <w:p>
      <w:pPr>
        <w:numPr>
          <w:ilvl w:val="1"/>
          <w:numId w:val="51"/>
        </w:numPr>
        <w:tabs>
          <w:tab w:val="left" w:pos="709"/>
          <w:tab w:val="clear" w:pos="567"/>
        </w:tabs>
        <w:autoSpaceDE w:val="0"/>
        <w:autoSpaceDN w:val="0"/>
        <w:adjustRightInd w:val="0"/>
        <w:snapToGrid w:val="0"/>
        <w:spacing w:line="360" w:lineRule="auto"/>
        <w:ind w:left="709" w:hanging="709"/>
        <w:jc w:val="left"/>
        <w:rPr>
          <w:rFonts w:ascii="宋体" w:hAnsi="宋体" w:eastAsia="宋体" w:cs="黑体"/>
        </w:rPr>
      </w:pPr>
      <w:r>
        <w:rPr>
          <w:rFonts w:hint="eastAsia" w:ascii="宋体" w:hAnsi="宋体" w:eastAsia="宋体" w:cs="黑体"/>
        </w:rPr>
        <w:t>最后报价是供应商响应文件的有效组成部分。</w:t>
      </w:r>
    </w:p>
    <w:p>
      <w:pPr>
        <w:numPr>
          <w:ilvl w:val="1"/>
          <w:numId w:val="51"/>
        </w:numPr>
        <w:tabs>
          <w:tab w:val="left" w:pos="709"/>
          <w:tab w:val="clear" w:pos="567"/>
        </w:tabs>
        <w:autoSpaceDE w:val="0"/>
        <w:autoSpaceDN w:val="0"/>
        <w:adjustRightInd w:val="0"/>
        <w:snapToGrid w:val="0"/>
        <w:spacing w:line="360" w:lineRule="auto"/>
        <w:ind w:left="709" w:hanging="709"/>
        <w:jc w:val="left"/>
        <w:rPr>
          <w:rFonts w:ascii="宋体" w:hAnsi="宋体" w:eastAsia="宋体"/>
          <w:lang w:eastAsia="zh-TW"/>
        </w:rPr>
      </w:pPr>
      <w:r>
        <w:rPr>
          <w:rFonts w:hint="eastAsia" w:ascii="宋体" w:hAnsi="宋体" w:eastAsia="宋体"/>
          <w:lang w:eastAsia="zh-TW"/>
        </w:rPr>
        <w:t>响应文件报价出现前后不一致的，</w:t>
      </w:r>
      <w:r>
        <w:rPr>
          <w:rFonts w:hint="eastAsia" w:ascii="宋体" w:hAnsi="宋体" w:eastAsia="宋体"/>
        </w:rPr>
        <w:t>除非</w:t>
      </w:r>
      <w:r>
        <w:rPr>
          <w:rFonts w:hint="eastAsia" w:ascii="宋体" w:hAnsi="宋体" w:eastAsia="宋体" w:cs="黑体"/>
          <w:b/>
        </w:rPr>
        <w:t>谈判须知前附表</w:t>
      </w:r>
      <w:r>
        <w:rPr>
          <w:rFonts w:hint="eastAsia" w:ascii="宋体" w:hAnsi="宋体" w:eastAsia="宋体"/>
        </w:rPr>
        <w:t>中另有规定，谈判</w:t>
      </w:r>
      <w:r>
        <w:rPr>
          <w:rFonts w:hint="eastAsia" w:ascii="宋体" w:hAnsi="宋体" w:eastAsia="宋体"/>
          <w:lang w:eastAsia="zh-TW"/>
        </w:rPr>
        <w:t>小组按照下列规定修正：</w:t>
      </w:r>
    </w:p>
    <w:p>
      <w:pPr>
        <w:numPr>
          <w:ilvl w:val="2"/>
          <w:numId w:val="51"/>
        </w:numPr>
        <w:tabs>
          <w:tab w:val="left" w:pos="851"/>
          <w:tab w:val="clear" w:pos="709"/>
        </w:tabs>
        <w:autoSpaceDE w:val="0"/>
        <w:autoSpaceDN w:val="0"/>
        <w:adjustRightInd w:val="0"/>
        <w:snapToGrid w:val="0"/>
        <w:spacing w:line="360" w:lineRule="auto"/>
        <w:ind w:left="851" w:hanging="425"/>
        <w:rPr>
          <w:rFonts w:ascii="宋体" w:hAnsi="宋体" w:eastAsia="宋体"/>
          <w:lang w:eastAsia="zh-TW"/>
        </w:rPr>
      </w:pPr>
      <w:r>
        <w:rPr>
          <w:rFonts w:hint="eastAsia" w:ascii="宋体" w:hAnsi="宋体" w:eastAsia="宋体"/>
          <w:lang w:eastAsia="zh-TW"/>
        </w:rPr>
        <w:t>响应文件中谈判报价表</w:t>
      </w:r>
      <w:r>
        <w:rPr>
          <w:rFonts w:hint="eastAsia" w:ascii="宋体" w:hAnsi="宋体" w:eastAsia="宋体"/>
        </w:rPr>
        <w:t>（最后报价）</w:t>
      </w:r>
      <w:r>
        <w:rPr>
          <w:rFonts w:hint="eastAsia" w:ascii="宋体" w:hAnsi="宋体" w:eastAsia="宋体"/>
          <w:lang w:eastAsia="zh-TW"/>
        </w:rPr>
        <w:t>内容与响应文件中相应内容不一致的，以谈判报价表</w:t>
      </w:r>
      <w:r>
        <w:rPr>
          <w:rFonts w:hint="eastAsia" w:ascii="宋体" w:hAnsi="宋体" w:eastAsia="宋体"/>
        </w:rPr>
        <w:t>（最后报价）</w:t>
      </w:r>
      <w:r>
        <w:rPr>
          <w:rFonts w:hint="eastAsia" w:ascii="宋体" w:hAnsi="宋体" w:eastAsia="宋体"/>
          <w:lang w:eastAsia="zh-TW"/>
        </w:rPr>
        <w:t>为准；</w:t>
      </w:r>
    </w:p>
    <w:p>
      <w:pPr>
        <w:numPr>
          <w:ilvl w:val="2"/>
          <w:numId w:val="51"/>
        </w:numPr>
        <w:tabs>
          <w:tab w:val="left" w:pos="851"/>
          <w:tab w:val="clear" w:pos="709"/>
        </w:tabs>
        <w:autoSpaceDE w:val="0"/>
        <w:autoSpaceDN w:val="0"/>
        <w:adjustRightInd w:val="0"/>
        <w:snapToGrid w:val="0"/>
        <w:spacing w:line="360" w:lineRule="auto"/>
        <w:ind w:left="851" w:hanging="425"/>
        <w:rPr>
          <w:rFonts w:ascii="宋体" w:hAnsi="宋体" w:eastAsia="宋体"/>
          <w:lang w:eastAsia="zh-TW"/>
        </w:rPr>
      </w:pPr>
      <w:r>
        <w:rPr>
          <w:rFonts w:hint="eastAsia" w:ascii="宋体" w:hAnsi="宋体" w:eastAsia="宋体"/>
          <w:lang w:eastAsia="zh-TW"/>
        </w:rPr>
        <w:t>大写金额和小写金额不一致的，以大写金额为准；</w:t>
      </w:r>
    </w:p>
    <w:p>
      <w:pPr>
        <w:numPr>
          <w:ilvl w:val="2"/>
          <w:numId w:val="51"/>
        </w:numPr>
        <w:tabs>
          <w:tab w:val="left" w:pos="851"/>
          <w:tab w:val="clear" w:pos="709"/>
        </w:tabs>
        <w:autoSpaceDE w:val="0"/>
        <w:autoSpaceDN w:val="0"/>
        <w:adjustRightInd w:val="0"/>
        <w:snapToGrid w:val="0"/>
        <w:spacing w:line="360" w:lineRule="auto"/>
        <w:ind w:left="851" w:hanging="425"/>
        <w:rPr>
          <w:rFonts w:ascii="宋体" w:hAnsi="宋体" w:eastAsia="宋体"/>
          <w:lang w:eastAsia="zh-TW"/>
        </w:rPr>
      </w:pPr>
      <w:r>
        <w:rPr>
          <w:rFonts w:hint="eastAsia" w:ascii="宋体" w:hAnsi="宋体" w:eastAsia="宋体"/>
          <w:lang w:eastAsia="zh-TW"/>
        </w:rPr>
        <w:t>单价金额小数点或者百分比有明显错位的，以谈判报价表</w:t>
      </w:r>
      <w:r>
        <w:rPr>
          <w:rFonts w:hint="eastAsia" w:ascii="宋体" w:hAnsi="宋体" w:eastAsia="宋体"/>
        </w:rPr>
        <w:t>（最后报价）</w:t>
      </w:r>
      <w:r>
        <w:rPr>
          <w:rFonts w:hint="eastAsia" w:ascii="宋体" w:hAnsi="宋体" w:eastAsia="宋体"/>
          <w:lang w:eastAsia="zh-TW"/>
        </w:rPr>
        <w:t>的总价为准，并修改单价；</w:t>
      </w:r>
    </w:p>
    <w:p>
      <w:pPr>
        <w:numPr>
          <w:ilvl w:val="2"/>
          <w:numId w:val="51"/>
        </w:numPr>
        <w:tabs>
          <w:tab w:val="left" w:pos="851"/>
          <w:tab w:val="clear" w:pos="709"/>
        </w:tabs>
        <w:autoSpaceDE w:val="0"/>
        <w:autoSpaceDN w:val="0"/>
        <w:adjustRightInd w:val="0"/>
        <w:snapToGrid w:val="0"/>
        <w:spacing w:line="360" w:lineRule="auto"/>
        <w:ind w:left="851" w:hanging="425"/>
        <w:rPr>
          <w:rFonts w:ascii="宋体" w:hAnsi="宋体" w:eastAsia="宋体"/>
          <w:lang w:eastAsia="zh-TW"/>
        </w:rPr>
      </w:pPr>
      <w:r>
        <w:rPr>
          <w:rFonts w:hint="eastAsia" w:ascii="宋体" w:hAnsi="宋体" w:eastAsia="宋体"/>
          <w:lang w:eastAsia="zh-TW"/>
        </w:rPr>
        <w:t>总价金额与按单价汇总金额不一致的，以单价金额计算结果为准。</w:t>
      </w:r>
    </w:p>
    <w:p>
      <w:pPr>
        <w:tabs>
          <w:tab w:val="left" w:pos="567"/>
        </w:tabs>
        <w:snapToGrid w:val="0"/>
        <w:spacing w:line="360" w:lineRule="auto"/>
        <w:ind w:left="851" w:firstLine="424" w:firstLineChars="177"/>
        <w:rPr>
          <w:rFonts w:ascii="宋体" w:hAnsi="宋体" w:eastAsia="宋体"/>
          <w:color w:val="FF0000"/>
          <w:lang w:eastAsia="zh-TW"/>
        </w:rPr>
      </w:pPr>
      <w:r>
        <w:rPr>
          <w:rFonts w:hint="eastAsia" w:ascii="宋体" w:hAnsi="宋体" w:eastAsia="宋体"/>
          <w:lang w:eastAsia="zh-TW"/>
        </w:rPr>
        <w:t>同时出现两种以上不一致的，按照前款规定的顺序修正。谈判小组按上述修正原则调整的价格对其响应供应商具有约束力。如果响应供应商不接受修正后的价格，其报价将被拒绝。</w:t>
      </w:r>
    </w:p>
    <w:p>
      <w:pPr>
        <w:numPr>
          <w:ilvl w:val="1"/>
          <w:numId w:val="51"/>
        </w:numPr>
        <w:tabs>
          <w:tab w:val="left" w:pos="851"/>
          <w:tab w:val="clear" w:pos="567"/>
        </w:tabs>
        <w:autoSpaceDE w:val="0"/>
        <w:autoSpaceDN w:val="0"/>
        <w:adjustRightInd w:val="0"/>
        <w:snapToGrid w:val="0"/>
        <w:spacing w:line="360" w:lineRule="auto"/>
        <w:ind w:left="851" w:hanging="851"/>
        <w:jc w:val="left"/>
        <w:rPr>
          <w:rFonts w:ascii="宋体" w:hAnsi="宋体" w:eastAsia="宋体"/>
          <w:lang w:eastAsia="zh-TW"/>
        </w:rPr>
      </w:pPr>
      <w:r>
        <w:rPr>
          <w:rFonts w:hint="eastAsia" w:ascii="宋体" w:hAnsi="宋体" w:eastAsia="宋体"/>
        </w:rPr>
        <w:t>供应商提交最后报价后，由谈判小组进行《资格、符合性审查表》审查，未能通过《资格、符合性审查表》审查被认定为</w:t>
      </w:r>
      <w:r>
        <w:rPr>
          <w:rFonts w:hint="eastAsia" w:ascii="宋体" w:hAnsi="宋体" w:eastAsia="宋体"/>
          <w:b/>
        </w:rPr>
        <w:t>无效响应</w:t>
      </w:r>
      <w:r>
        <w:rPr>
          <w:rFonts w:hint="eastAsia" w:ascii="宋体" w:hAnsi="宋体" w:eastAsia="宋体"/>
        </w:rPr>
        <w:t>，谈判小组应当告知未通过审查的供应商。</w:t>
      </w:r>
    </w:p>
    <w:p>
      <w:pPr>
        <w:numPr>
          <w:ilvl w:val="1"/>
          <w:numId w:val="51"/>
        </w:numPr>
        <w:tabs>
          <w:tab w:val="left" w:pos="851"/>
          <w:tab w:val="clear" w:pos="567"/>
        </w:tabs>
        <w:autoSpaceDE w:val="0"/>
        <w:autoSpaceDN w:val="0"/>
        <w:adjustRightInd w:val="0"/>
        <w:snapToGrid w:val="0"/>
        <w:spacing w:line="360" w:lineRule="auto"/>
        <w:ind w:left="851" w:hanging="851"/>
        <w:jc w:val="left"/>
        <w:rPr>
          <w:rFonts w:ascii="宋体" w:hAnsi="宋体" w:eastAsia="宋体"/>
          <w:lang w:eastAsia="zh-TW"/>
        </w:rPr>
      </w:pPr>
      <w:r>
        <w:rPr>
          <w:rFonts w:hint="eastAsia" w:ascii="宋体" w:hAnsi="宋体" w:eastAsia="宋体"/>
        </w:rPr>
        <w:t>供应商通过资格、符合性审查后，由谈判小组按照</w:t>
      </w:r>
      <w:bookmarkStart w:id="70" w:name="_Hlk25592835"/>
      <w:r>
        <w:rPr>
          <w:rFonts w:hint="eastAsia" w:ascii="宋体" w:hAnsi="宋体" w:eastAsia="宋体"/>
        </w:rPr>
        <w:t>评定成交</w:t>
      </w:r>
      <w:bookmarkEnd w:id="70"/>
      <w:r>
        <w:rPr>
          <w:rFonts w:hint="eastAsia" w:ascii="宋体" w:hAnsi="宋体" w:eastAsia="宋体"/>
        </w:rPr>
        <w:t>的</w:t>
      </w:r>
      <w:r>
        <w:rPr>
          <w:rFonts w:ascii="宋体" w:hAnsi="宋体" w:eastAsia="宋体"/>
        </w:rPr>
        <w:t>评审方法</w:t>
      </w:r>
      <w:r>
        <w:rPr>
          <w:rFonts w:hint="eastAsia" w:ascii="宋体" w:hAnsi="宋体" w:eastAsia="宋体"/>
        </w:rPr>
        <w:t>和标准</w:t>
      </w:r>
      <w:r>
        <w:rPr>
          <w:rFonts w:hint="eastAsia" w:ascii="宋体" w:hAnsi="宋体" w:eastAsia="宋体"/>
          <w:lang w:eastAsia="zh-TW"/>
        </w:rPr>
        <w:t>，对</w:t>
      </w:r>
      <w:r>
        <w:rPr>
          <w:rFonts w:hint="eastAsia" w:ascii="宋体" w:hAnsi="宋体" w:eastAsia="宋体"/>
        </w:rPr>
        <w:t>响应</w:t>
      </w:r>
      <w:r>
        <w:rPr>
          <w:rFonts w:hint="eastAsia" w:ascii="宋体" w:hAnsi="宋体" w:eastAsia="宋体"/>
          <w:lang w:eastAsia="zh-TW"/>
        </w:rPr>
        <w:t>供应商提供的最</w:t>
      </w:r>
      <w:r>
        <w:rPr>
          <w:rFonts w:hint="eastAsia" w:ascii="宋体" w:hAnsi="宋体" w:eastAsia="宋体"/>
        </w:rPr>
        <w:t>后</w:t>
      </w:r>
      <w:r>
        <w:rPr>
          <w:rFonts w:hint="eastAsia" w:ascii="宋体" w:hAnsi="宋体" w:eastAsia="宋体"/>
          <w:lang w:eastAsia="zh-TW"/>
        </w:rPr>
        <w:t>报价进行评审。</w:t>
      </w:r>
      <w:r>
        <w:rPr>
          <w:rFonts w:hint="eastAsia" w:ascii="宋体" w:hAnsi="宋体" w:eastAsia="宋体"/>
        </w:rPr>
        <w:t>除了算术修正和落实政府采购政策需进行的价格扣除外，不能对响应供应商的价格进行任何调整。谈判小组对响应供应商的最后价格进行评审，详见第三章的《政策功能（价格评审）》</w:t>
      </w:r>
      <w:r>
        <w:rPr>
          <w:rFonts w:hint="eastAsia" w:ascii="宋体" w:hAnsi="宋体" w:eastAsia="宋体"/>
          <w:lang w:eastAsia="zh-TW"/>
        </w:rPr>
        <w:t>。</w:t>
      </w:r>
    </w:p>
    <w:p>
      <w:pPr>
        <w:pStyle w:val="96"/>
        <w:numPr>
          <w:ilvl w:val="0"/>
          <w:numId w:val="49"/>
        </w:numPr>
        <w:autoSpaceDE w:val="0"/>
        <w:autoSpaceDN w:val="0"/>
        <w:adjustRightInd w:val="0"/>
        <w:snapToGrid w:val="0"/>
        <w:spacing w:line="360" w:lineRule="auto"/>
        <w:ind w:left="426" w:firstLineChars="0"/>
        <w:rPr>
          <w:rFonts w:ascii="宋体" w:hAnsi="宋体" w:eastAsia="宋体"/>
          <w:b/>
          <w:bCs/>
          <w:sz w:val="24"/>
          <w:szCs w:val="21"/>
        </w:rPr>
      </w:pPr>
      <w:r>
        <w:rPr>
          <w:rFonts w:ascii="宋体" w:hAnsi="宋体" w:eastAsia="宋体"/>
          <w:b/>
          <w:sz w:val="24"/>
          <w:szCs w:val="21"/>
        </w:rPr>
        <w:t>评审方法</w:t>
      </w:r>
      <w:r>
        <w:rPr>
          <w:rFonts w:hint="eastAsia" w:ascii="宋体" w:hAnsi="宋体" w:eastAsia="宋体"/>
          <w:b/>
          <w:sz w:val="24"/>
          <w:szCs w:val="21"/>
        </w:rPr>
        <w:t>和标准</w:t>
      </w:r>
    </w:p>
    <w:p>
      <w:pPr>
        <w:numPr>
          <w:ilvl w:val="1"/>
          <w:numId w:val="52"/>
        </w:numPr>
        <w:tabs>
          <w:tab w:val="clear" w:pos="567"/>
        </w:tabs>
        <w:autoSpaceDE w:val="0"/>
        <w:autoSpaceDN w:val="0"/>
        <w:adjustRightInd w:val="0"/>
        <w:snapToGrid w:val="0"/>
        <w:spacing w:line="360" w:lineRule="auto"/>
        <w:ind w:left="709" w:hanging="709"/>
        <w:rPr>
          <w:rFonts w:ascii="宋体" w:hAnsi="宋体" w:eastAsia="宋体"/>
        </w:rPr>
      </w:pPr>
      <w:r>
        <w:rPr>
          <w:rFonts w:hint="eastAsia" w:ascii="宋体" w:hAnsi="宋体" w:eastAsia="宋体"/>
        </w:rPr>
        <w:t>本项目采用最低评标价法确定成交供应商，即在质量和服务均能满足谈判文件实质性响应要求的前提下，以提出最后报价最低的（指因算术修正和落实政府采购政策需进行的价格扣除后的报价，即评审价）的响应供应商作为成交供应商。</w:t>
      </w:r>
    </w:p>
    <w:p>
      <w:pPr>
        <w:numPr>
          <w:ilvl w:val="1"/>
          <w:numId w:val="52"/>
        </w:numPr>
        <w:tabs>
          <w:tab w:val="clear" w:pos="567"/>
        </w:tabs>
        <w:autoSpaceDE w:val="0"/>
        <w:autoSpaceDN w:val="0"/>
        <w:adjustRightInd w:val="0"/>
        <w:snapToGrid w:val="0"/>
        <w:spacing w:line="360" w:lineRule="auto"/>
        <w:ind w:left="709" w:hanging="709"/>
        <w:rPr>
          <w:rFonts w:ascii="宋体" w:hAnsi="宋体" w:eastAsia="宋体"/>
          <w:b/>
          <w:bCs w:val="0"/>
        </w:rPr>
      </w:pPr>
      <w:r>
        <w:rPr>
          <w:rFonts w:hint="eastAsia" w:ascii="宋体" w:hAnsi="宋体" w:eastAsia="宋体"/>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numPr>
          <w:ilvl w:val="0"/>
          <w:numId w:val="47"/>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推荐成交候选供应商</w:t>
      </w:r>
    </w:p>
    <w:p>
      <w:pPr>
        <w:numPr>
          <w:ilvl w:val="1"/>
          <w:numId w:val="53"/>
        </w:numPr>
        <w:tabs>
          <w:tab w:val="left" w:pos="426"/>
          <w:tab w:val="clear" w:pos="567"/>
        </w:tabs>
        <w:autoSpaceDE w:val="0"/>
        <w:autoSpaceDN w:val="0"/>
        <w:adjustRightInd w:val="0"/>
        <w:snapToGrid w:val="0"/>
        <w:spacing w:line="360" w:lineRule="auto"/>
        <w:ind w:left="426" w:hanging="426"/>
        <w:rPr>
          <w:rFonts w:ascii="宋体" w:hAnsi="宋体" w:eastAsia="宋体"/>
          <w:lang w:eastAsia="zh-TW"/>
        </w:rPr>
      </w:pPr>
      <w:r>
        <w:rPr>
          <w:rFonts w:hint="eastAsia" w:ascii="宋体" w:hAnsi="宋体" w:eastAsia="宋体"/>
        </w:rPr>
        <w:t>除</w:t>
      </w:r>
      <w:r>
        <w:rPr>
          <w:rFonts w:hint="eastAsia" w:ascii="宋体" w:hAnsi="宋体" w:eastAsia="宋体"/>
          <w:b/>
        </w:rPr>
        <w:t>谈判须知前附表</w:t>
      </w:r>
      <w:r>
        <w:rPr>
          <w:rFonts w:hint="eastAsia" w:ascii="宋体" w:hAnsi="宋体" w:eastAsia="宋体"/>
        </w:rPr>
        <w:t>另有规定，谈判小组根据最后报价（指因算术修正和落实政府采购政策需进行的价格扣除后的报价，即评审价）由低到高的顺序推荐</w:t>
      </w:r>
      <w:r>
        <w:rPr>
          <w:rFonts w:hint="eastAsia" w:ascii="宋体" w:hAnsi="宋体" w:eastAsia="宋体"/>
          <w:u w:val="single"/>
        </w:rPr>
        <w:t>3</w:t>
      </w:r>
      <w:r>
        <w:rPr>
          <w:rFonts w:hint="eastAsia" w:ascii="宋体" w:hAnsi="宋体" w:eastAsia="宋体"/>
        </w:rPr>
        <w:t>名成交候选供应商。</w:t>
      </w:r>
      <w:r>
        <w:rPr>
          <w:rFonts w:hint="eastAsia" w:ascii="宋体" w:hAnsi="宋体" w:eastAsia="宋体"/>
          <w:lang w:eastAsia="zh-TW"/>
        </w:rPr>
        <w:t>评</w:t>
      </w:r>
      <w:r>
        <w:rPr>
          <w:rFonts w:hint="eastAsia" w:ascii="宋体" w:hAnsi="宋体" w:eastAsia="宋体"/>
        </w:rPr>
        <w:t>审</w:t>
      </w:r>
      <w:r>
        <w:rPr>
          <w:rFonts w:hint="eastAsia" w:ascii="宋体" w:hAnsi="宋体" w:eastAsia="宋体"/>
          <w:lang w:eastAsia="zh-TW"/>
        </w:rPr>
        <w:t>价相同的，</w:t>
      </w:r>
      <w:r>
        <w:rPr>
          <w:rFonts w:hint="eastAsia" w:ascii="宋体" w:hAnsi="宋体" w:eastAsia="宋体"/>
        </w:rPr>
        <w:t>排名</w:t>
      </w:r>
      <w:r>
        <w:rPr>
          <w:rFonts w:hint="eastAsia" w:ascii="宋体" w:hAnsi="宋体" w:eastAsia="宋体"/>
          <w:lang w:eastAsia="zh-TW"/>
        </w:rPr>
        <w:t>由谈判小组</w:t>
      </w:r>
      <w:r>
        <w:rPr>
          <w:rFonts w:hint="eastAsia" w:ascii="宋体" w:hAnsi="宋体" w:eastAsia="宋体"/>
        </w:rPr>
        <w:t>按随机抽取的方式推荐</w:t>
      </w:r>
      <w:r>
        <w:rPr>
          <w:rFonts w:hint="eastAsia" w:ascii="宋体" w:hAnsi="宋体" w:eastAsia="宋体"/>
          <w:lang w:eastAsia="zh-TW"/>
        </w:rPr>
        <w:t>。</w:t>
      </w:r>
      <w:r>
        <w:rPr>
          <w:rFonts w:ascii="宋体" w:hAnsi="宋体" w:eastAsia="宋体"/>
          <w:lang w:eastAsia="zh-TW"/>
        </w:rPr>
        <w:t xml:space="preserve"> </w:t>
      </w:r>
    </w:p>
    <w:p>
      <w:pPr>
        <w:numPr>
          <w:ilvl w:val="1"/>
          <w:numId w:val="53"/>
        </w:numPr>
        <w:tabs>
          <w:tab w:val="left" w:pos="426"/>
          <w:tab w:val="clear" w:pos="567"/>
        </w:tabs>
        <w:autoSpaceDE w:val="0"/>
        <w:autoSpaceDN w:val="0"/>
        <w:adjustRightInd w:val="0"/>
        <w:snapToGrid w:val="0"/>
        <w:spacing w:line="360" w:lineRule="auto"/>
        <w:ind w:left="426" w:hanging="426"/>
        <w:rPr>
          <w:rFonts w:ascii="宋体" w:hAnsi="宋体" w:eastAsia="宋体"/>
          <w:bCs w:val="0"/>
        </w:rPr>
      </w:pPr>
      <w:r>
        <w:rPr>
          <w:rFonts w:hint="eastAsia" w:ascii="宋体" w:hAnsi="宋体" w:eastAsia="宋体"/>
        </w:rPr>
        <w:t>采用最低评标价法的，</w:t>
      </w:r>
      <w:r>
        <w:rPr>
          <w:rFonts w:hint="eastAsia" w:ascii="宋体" w:hAnsi="宋体" w:eastAsia="宋体"/>
          <w:bCs w:val="0"/>
        </w:rPr>
        <w:t>单一产品采购项目提供同一品牌同一型号产品或非单一产品采购项目多家响应供应商提供的核心产品为同一品牌同一型号产品的不同响应供应商参加同一合同项下采购活动的，以其中通过资格性、符合性审查且最后报价（指因算术修正和落实政府采购政策需进行的价格扣除后的报价，即评审价）最低的参加评审；最后报价（指因算术修正和落实政府采购政策需进行的价格扣除后的报价，即评审价）相同的，由采购人委托谈判小组采取随机抽取方式确定，其他报价无效。</w:t>
      </w:r>
    </w:p>
    <w:p>
      <w:pPr>
        <w:numPr>
          <w:ilvl w:val="1"/>
          <w:numId w:val="53"/>
        </w:numPr>
        <w:tabs>
          <w:tab w:val="left" w:pos="426"/>
          <w:tab w:val="clear" w:pos="567"/>
        </w:tabs>
        <w:autoSpaceDE w:val="0"/>
        <w:autoSpaceDN w:val="0"/>
        <w:adjustRightInd w:val="0"/>
        <w:snapToGrid w:val="0"/>
        <w:spacing w:line="360" w:lineRule="auto"/>
        <w:ind w:left="426" w:hanging="426"/>
        <w:rPr>
          <w:rFonts w:ascii="宋体" w:hAnsi="宋体" w:eastAsia="宋体"/>
          <w:bCs w:val="0"/>
        </w:rPr>
      </w:pPr>
      <w:r>
        <w:rPr>
          <w:rFonts w:ascii="宋体" w:hAnsi="宋体" w:eastAsia="宋体"/>
          <w:bCs w:val="0"/>
        </w:rPr>
        <w:t>凡是列入核心产品范围的，只要出现</w:t>
      </w:r>
      <w:r>
        <w:rPr>
          <w:rFonts w:hint="eastAsia" w:ascii="宋体" w:hAnsi="宋体" w:eastAsia="宋体"/>
          <w:bCs w:val="0"/>
        </w:rPr>
        <w:t>同一品牌同一型号产品</w:t>
      </w:r>
      <w:r>
        <w:rPr>
          <w:rFonts w:ascii="宋体" w:hAnsi="宋体" w:eastAsia="宋体"/>
          <w:bCs w:val="0"/>
        </w:rPr>
        <w:t>的，均被认定为一家</w:t>
      </w:r>
      <w:r>
        <w:rPr>
          <w:rFonts w:hint="eastAsia" w:ascii="宋体" w:hAnsi="宋体" w:eastAsia="宋体"/>
          <w:bCs w:val="0"/>
        </w:rPr>
        <w:t>响应供应商</w:t>
      </w:r>
      <w:r>
        <w:rPr>
          <w:rFonts w:ascii="宋体" w:hAnsi="宋体" w:eastAsia="宋体"/>
          <w:bCs w:val="0"/>
        </w:rPr>
        <w:t>来计算</w:t>
      </w:r>
      <w:r>
        <w:rPr>
          <w:rFonts w:hint="eastAsia" w:ascii="宋体" w:hAnsi="宋体" w:eastAsia="宋体"/>
          <w:bCs w:val="0"/>
        </w:rPr>
        <w:t>。</w:t>
      </w:r>
    </w:p>
    <w:p>
      <w:pPr>
        <w:numPr>
          <w:ilvl w:val="0"/>
          <w:numId w:val="47"/>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确定成交供应商</w:t>
      </w:r>
    </w:p>
    <w:p>
      <w:pPr>
        <w:numPr>
          <w:ilvl w:val="1"/>
          <w:numId w:val="54"/>
        </w:numPr>
        <w:tabs>
          <w:tab w:val="clear" w:pos="567"/>
        </w:tabs>
        <w:autoSpaceDE w:val="0"/>
        <w:autoSpaceDN w:val="0"/>
        <w:adjustRightInd w:val="0"/>
        <w:snapToGrid w:val="0"/>
        <w:spacing w:line="360" w:lineRule="auto"/>
        <w:ind w:left="426" w:hanging="426"/>
        <w:rPr>
          <w:rFonts w:ascii="宋体" w:hAnsi="宋体" w:eastAsia="宋体"/>
          <w:b/>
          <w:bCs w:val="0"/>
        </w:rPr>
      </w:pPr>
      <w:r>
        <w:rPr>
          <w:rFonts w:hint="eastAsia" w:ascii="宋体" w:hAnsi="宋体" w:eastAsia="宋体"/>
        </w:rPr>
        <w:t>采购代理机构将</w:t>
      </w:r>
      <w:r>
        <w:rPr>
          <w:rFonts w:ascii="宋体" w:hAnsi="宋体" w:eastAsia="宋体"/>
          <w:lang w:eastAsia="zh-TW"/>
        </w:rPr>
        <w:t>评审报告和推荐成交意见报</w:t>
      </w:r>
      <w:r>
        <w:rPr>
          <w:rFonts w:hint="eastAsia" w:ascii="宋体" w:hAnsi="宋体" w:eastAsia="宋体"/>
          <w:lang w:eastAsia="zh-TW"/>
        </w:rPr>
        <w:t>采购</w:t>
      </w:r>
      <w:r>
        <w:rPr>
          <w:rFonts w:ascii="宋体" w:hAnsi="宋体" w:eastAsia="宋体"/>
          <w:lang w:eastAsia="zh-TW"/>
        </w:rPr>
        <w:t>人</w:t>
      </w:r>
      <w:r>
        <w:rPr>
          <w:rFonts w:hint="eastAsia" w:ascii="宋体" w:hAnsi="宋体" w:eastAsia="宋体"/>
          <w:lang w:eastAsia="zh-TW"/>
        </w:rPr>
        <w:t>确认</w:t>
      </w:r>
      <w:r>
        <w:rPr>
          <w:rFonts w:hint="eastAsia" w:ascii="宋体" w:hAnsi="宋体" w:eastAsia="宋体"/>
        </w:rPr>
        <w:t>，采购人在收到评审报告后</w:t>
      </w:r>
      <w:r>
        <w:rPr>
          <w:rFonts w:ascii="宋体" w:hAnsi="宋体" w:eastAsia="宋体"/>
        </w:rPr>
        <w:t>5个工作日内</w:t>
      </w:r>
      <w:r>
        <w:rPr>
          <w:rFonts w:hint="eastAsia" w:ascii="宋体" w:hAnsi="宋体" w:eastAsia="宋体"/>
        </w:rPr>
        <w:t>，按照评审报告中推荐的成交候选供应商顺序确定成交供应商，也可以事先书面授权谈判小组直接确定成交供应商。</w:t>
      </w:r>
    </w:p>
    <w:p>
      <w:pPr>
        <w:numPr>
          <w:ilvl w:val="1"/>
          <w:numId w:val="54"/>
        </w:numPr>
        <w:tabs>
          <w:tab w:val="left" w:pos="426"/>
          <w:tab w:val="clear" w:pos="567"/>
        </w:tabs>
        <w:autoSpaceDE w:val="0"/>
        <w:autoSpaceDN w:val="0"/>
        <w:adjustRightInd w:val="0"/>
        <w:snapToGrid w:val="0"/>
        <w:spacing w:line="360" w:lineRule="auto"/>
        <w:ind w:left="426" w:hanging="426"/>
        <w:rPr>
          <w:rFonts w:ascii="宋体" w:hAnsi="宋体" w:eastAsia="宋体"/>
          <w:b/>
          <w:bCs w:val="0"/>
        </w:rPr>
      </w:pPr>
      <w:r>
        <w:rPr>
          <w:rFonts w:hint="eastAsia" w:ascii="宋体" w:hAnsi="宋体" w:eastAsia="宋体"/>
          <w:lang w:eastAsia="zh-TW"/>
        </w:rPr>
        <w:t>成交供应商拒绝签订采购合同的，采购人可以按照按照评</w:t>
      </w:r>
      <w:r>
        <w:rPr>
          <w:rFonts w:hint="eastAsia" w:ascii="宋体" w:hAnsi="宋体" w:eastAsia="宋体"/>
        </w:rPr>
        <w:t>审</w:t>
      </w:r>
      <w:r>
        <w:rPr>
          <w:rFonts w:hint="eastAsia" w:ascii="宋体" w:hAnsi="宋体" w:eastAsia="宋体"/>
          <w:lang w:eastAsia="zh-TW"/>
        </w:rPr>
        <w:t>报告推荐的</w:t>
      </w:r>
      <w:r>
        <w:rPr>
          <w:rFonts w:hint="eastAsia" w:ascii="宋体" w:hAnsi="宋体" w:eastAsia="宋体"/>
        </w:rPr>
        <w:t>成交</w:t>
      </w:r>
      <w:r>
        <w:rPr>
          <w:rFonts w:hint="eastAsia" w:ascii="宋体" w:hAnsi="宋体" w:eastAsia="宋体"/>
          <w:lang w:eastAsia="zh-TW"/>
        </w:rPr>
        <w:t>候选人名单排序</w:t>
      </w:r>
      <w:r>
        <w:rPr>
          <w:rFonts w:hint="eastAsia" w:ascii="宋体" w:hAnsi="宋体" w:eastAsia="宋体"/>
        </w:rPr>
        <w:t>，</w:t>
      </w:r>
      <w:r>
        <w:rPr>
          <w:rFonts w:hint="eastAsia" w:ascii="宋体" w:hAnsi="宋体" w:eastAsia="宋体"/>
          <w:lang w:eastAsia="zh-TW"/>
        </w:rPr>
        <w:t>确定</w:t>
      </w:r>
      <w:r>
        <w:rPr>
          <w:rFonts w:hint="eastAsia" w:ascii="宋体" w:hAnsi="宋体" w:eastAsia="宋体"/>
        </w:rPr>
        <w:t>下一候选人</w:t>
      </w:r>
      <w:r>
        <w:rPr>
          <w:rFonts w:hint="eastAsia" w:ascii="宋体" w:hAnsi="宋体" w:eastAsia="宋体"/>
          <w:lang w:eastAsia="zh-TW"/>
        </w:rPr>
        <w:t>作为成交供应商并签订采购合同，也可以重新开展采购活动。</w:t>
      </w:r>
    </w:p>
    <w:p>
      <w:pPr>
        <w:numPr>
          <w:ilvl w:val="0"/>
          <w:numId w:val="47"/>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成交公告和成交通知书</w:t>
      </w:r>
    </w:p>
    <w:p>
      <w:pPr>
        <w:numPr>
          <w:ilvl w:val="1"/>
          <w:numId w:val="55"/>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成交供应商确定后，采购代理机构在发布采购信息公告的媒体</w:t>
      </w:r>
      <w:r>
        <w:rPr>
          <w:rFonts w:hint="eastAsia" w:ascii="宋体" w:hAnsi="宋体" w:eastAsia="宋体"/>
          <w:lang w:eastAsia="zh-TW"/>
        </w:rPr>
        <w:t>上</w:t>
      </w:r>
      <w:r>
        <w:rPr>
          <w:rFonts w:ascii="宋体" w:hAnsi="宋体" w:eastAsia="宋体"/>
        </w:rPr>
        <w:t>发</w:t>
      </w:r>
      <w:r>
        <w:rPr>
          <w:rFonts w:hint="eastAsia" w:ascii="宋体" w:hAnsi="宋体" w:eastAsia="宋体"/>
        </w:rPr>
        <w:t>布成交结果公告。并向成交供应商发出《成交通知书》，向采购人及未成交供应商发出《成交结果通知书》，《成交通知书》对成交供应商和采购人具有同等法律效力。</w:t>
      </w:r>
    </w:p>
    <w:p>
      <w:pPr>
        <w:numPr>
          <w:ilvl w:val="1"/>
          <w:numId w:val="55"/>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《成交通知书》将作为授予合同资格的合法依据，是合同的一个组成部分。</w:t>
      </w:r>
    </w:p>
    <w:p>
      <w:pPr>
        <w:numPr>
          <w:ilvl w:val="0"/>
          <w:numId w:val="47"/>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采购代理服务费</w:t>
      </w:r>
    </w:p>
    <w:p>
      <w:pPr>
        <w:numPr>
          <w:ilvl w:val="1"/>
          <w:numId w:val="56"/>
        </w:numPr>
        <w:tabs>
          <w:tab w:val="left" w:pos="426"/>
          <w:tab w:val="clear" w:pos="567"/>
        </w:tabs>
        <w:autoSpaceDE w:val="0"/>
        <w:autoSpaceDN w:val="0"/>
        <w:adjustRightInd w:val="0"/>
        <w:snapToGrid w:val="0"/>
        <w:spacing w:line="360" w:lineRule="auto"/>
        <w:ind w:left="426" w:hanging="426"/>
        <w:jc w:val="left"/>
        <w:rPr>
          <w:rFonts w:ascii="宋体" w:hAnsi="宋体" w:eastAsia="宋体"/>
        </w:rPr>
      </w:pPr>
      <w:r>
        <w:rPr>
          <w:rFonts w:hint="eastAsia" w:ascii="宋体" w:hAnsi="宋体" w:eastAsia="宋体"/>
        </w:rPr>
        <w:t>按照谈判文件</w:t>
      </w:r>
      <w:r>
        <w:rPr>
          <w:rFonts w:hint="eastAsia" w:ascii="宋体" w:hAnsi="宋体" w:eastAsia="宋体"/>
          <w:b/>
        </w:rPr>
        <w:t>谈判须知前附表</w:t>
      </w:r>
      <w:r>
        <w:rPr>
          <w:rFonts w:hint="eastAsia" w:ascii="宋体" w:hAnsi="宋体" w:eastAsia="宋体"/>
        </w:rPr>
        <w:t>中的规定缴纳采购代理服务费。</w:t>
      </w:r>
    </w:p>
    <w:p>
      <w:pPr>
        <w:numPr>
          <w:ilvl w:val="0"/>
          <w:numId w:val="47"/>
        </w:numPr>
        <w:autoSpaceDE w:val="0"/>
        <w:autoSpaceDN w:val="0"/>
        <w:adjustRightInd w:val="0"/>
        <w:snapToGrid w:val="0"/>
        <w:spacing w:line="360" w:lineRule="auto"/>
        <w:ind w:left="513" w:hanging="513" w:hangingChars="213"/>
        <w:rPr>
          <w:rFonts w:ascii="宋体" w:hAnsi="宋体" w:eastAsia="宋体"/>
          <w:b/>
          <w:bCs w:val="0"/>
        </w:rPr>
      </w:pPr>
      <w:bookmarkStart w:id="71" w:name="_Toc416771353"/>
      <w:bookmarkStart w:id="72" w:name="_Toc410738967"/>
      <w:bookmarkStart w:id="73" w:name="_Toc416770243"/>
      <w:bookmarkStart w:id="74" w:name="_Toc410736167"/>
      <w:r>
        <w:rPr>
          <w:rFonts w:hint="eastAsia" w:ascii="宋体" w:hAnsi="宋体" w:eastAsia="宋体"/>
          <w:b/>
        </w:rPr>
        <w:t>合同的订立</w:t>
      </w:r>
      <w:bookmarkEnd w:id="71"/>
      <w:bookmarkEnd w:id="72"/>
      <w:bookmarkEnd w:id="73"/>
      <w:bookmarkEnd w:id="74"/>
    </w:p>
    <w:p>
      <w:pPr>
        <w:pStyle w:val="96"/>
        <w:numPr>
          <w:ilvl w:val="0"/>
          <w:numId w:val="57"/>
        </w:numPr>
        <w:autoSpaceDE w:val="0"/>
        <w:autoSpaceDN w:val="0"/>
        <w:adjustRightInd w:val="0"/>
        <w:snapToGrid w:val="0"/>
        <w:spacing w:line="360" w:lineRule="auto"/>
        <w:ind w:left="426" w:firstLineChars="0"/>
        <w:jc w:val="left"/>
        <w:rPr>
          <w:rFonts w:ascii="宋体" w:hAnsi="宋体" w:eastAsia="宋体"/>
          <w:sz w:val="24"/>
        </w:rPr>
      </w:pPr>
      <w:r>
        <w:rPr>
          <w:rFonts w:hint="eastAsia" w:ascii="宋体" w:hAnsi="宋体" w:eastAsia="宋体"/>
          <w:sz w:val="24"/>
          <w:szCs w:val="21"/>
          <w:lang w:eastAsia="zh-TW"/>
        </w:rPr>
        <w:t>采购人</w:t>
      </w:r>
      <w:r>
        <w:rPr>
          <w:rFonts w:hint="eastAsia" w:ascii="宋体" w:hAnsi="宋体" w:eastAsia="宋体"/>
          <w:sz w:val="24"/>
          <w:szCs w:val="21"/>
        </w:rPr>
        <w:t>应当</w:t>
      </w:r>
      <w:r>
        <w:rPr>
          <w:rFonts w:hint="eastAsia" w:ascii="宋体" w:hAnsi="宋体" w:eastAsia="宋体"/>
          <w:sz w:val="24"/>
          <w:szCs w:val="21"/>
          <w:lang w:eastAsia="zh-TW"/>
        </w:rPr>
        <w:t>自成交通知书发出之日起三十日内，按</w:t>
      </w:r>
      <w:r>
        <w:rPr>
          <w:rFonts w:hint="eastAsia" w:ascii="宋体" w:hAnsi="宋体" w:eastAsia="宋体"/>
          <w:sz w:val="24"/>
          <w:szCs w:val="21"/>
        </w:rPr>
        <w:t>照</w:t>
      </w:r>
      <w:r>
        <w:rPr>
          <w:rFonts w:hint="eastAsia" w:ascii="宋体" w:hAnsi="宋体" w:eastAsia="宋体"/>
          <w:sz w:val="24"/>
          <w:szCs w:val="21"/>
          <w:lang w:eastAsia="zh-TW"/>
        </w:rPr>
        <w:t>谈判文件要求和成交供应商响应文件承诺签订政府采购合同</w:t>
      </w:r>
      <w:r>
        <w:rPr>
          <w:rFonts w:hint="eastAsia" w:ascii="宋体" w:hAnsi="宋体" w:eastAsia="宋体"/>
          <w:sz w:val="24"/>
          <w:szCs w:val="21"/>
        </w:rPr>
        <w:t>。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pPr>
        <w:pStyle w:val="96"/>
        <w:numPr>
          <w:ilvl w:val="0"/>
          <w:numId w:val="57"/>
        </w:numPr>
        <w:autoSpaceDE w:val="0"/>
        <w:autoSpaceDN w:val="0"/>
        <w:adjustRightInd w:val="0"/>
        <w:snapToGrid w:val="0"/>
        <w:spacing w:line="360" w:lineRule="auto"/>
        <w:ind w:left="426" w:firstLineChars="0"/>
        <w:jc w:val="left"/>
        <w:rPr>
          <w:rFonts w:ascii="宋体" w:hAnsi="宋体" w:eastAsia="宋体"/>
          <w:sz w:val="24"/>
          <w:szCs w:val="21"/>
        </w:rPr>
      </w:pPr>
      <w:r>
        <w:rPr>
          <w:rFonts w:hint="eastAsia" w:ascii="宋体" w:hAnsi="宋体" w:eastAsia="宋体"/>
          <w:sz w:val="24"/>
          <w:szCs w:val="21"/>
        </w:rPr>
        <w:t>自</w:t>
      </w:r>
      <w:r>
        <w:rPr>
          <w:rFonts w:hint="eastAsia" w:ascii="宋体" w:hAnsi="宋体" w:eastAsia="宋体"/>
          <w:sz w:val="24"/>
          <w:szCs w:val="21"/>
          <w:lang w:eastAsia="zh-TW"/>
        </w:rPr>
        <w:t>政府采购</w:t>
      </w:r>
      <w:r>
        <w:rPr>
          <w:rFonts w:hint="eastAsia" w:ascii="宋体" w:hAnsi="宋体" w:eastAsia="宋体"/>
          <w:sz w:val="24"/>
          <w:szCs w:val="21"/>
        </w:rPr>
        <w:t>合同签订之日起2</w:t>
      </w:r>
      <w:r>
        <w:rPr>
          <w:rFonts w:hint="eastAsia" w:ascii="宋体" w:hAnsi="宋体" w:eastAsia="宋体"/>
          <w:sz w:val="24"/>
          <w:szCs w:val="21"/>
          <w:lang w:eastAsia="zh-TW"/>
        </w:rPr>
        <w:t>个工作日内，采购人应将政府采购合同</w:t>
      </w:r>
      <w:r>
        <w:rPr>
          <w:rFonts w:hint="eastAsia" w:ascii="宋体" w:hAnsi="宋体" w:eastAsia="宋体"/>
          <w:sz w:val="24"/>
          <w:szCs w:val="21"/>
        </w:rPr>
        <w:t>在省级以上人民政府财政部门指定的媒体上公告，但政府采购合同中涉及国家秘密、商业秘密的内容除外</w:t>
      </w:r>
      <w:r>
        <w:rPr>
          <w:rFonts w:hint="eastAsia" w:ascii="宋体" w:hAnsi="宋体" w:eastAsia="宋体"/>
          <w:sz w:val="24"/>
          <w:szCs w:val="21"/>
          <w:lang w:eastAsia="zh-TW"/>
        </w:rPr>
        <w:t>。</w:t>
      </w:r>
    </w:p>
    <w:p>
      <w:pPr>
        <w:pStyle w:val="96"/>
        <w:numPr>
          <w:ilvl w:val="0"/>
          <w:numId w:val="57"/>
        </w:numPr>
        <w:autoSpaceDE w:val="0"/>
        <w:autoSpaceDN w:val="0"/>
        <w:adjustRightInd w:val="0"/>
        <w:snapToGrid w:val="0"/>
        <w:spacing w:line="360" w:lineRule="auto"/>
        <w:ind w:left="426" w:firstLineChars="0"/>
        <w:jc w:val="left"/>
        <w:rPr>
          <w:rFonts w:ascii="宋体" w:hAnsi="宋体" w:eastAsia="宋体"/>
          <w:b/>
          <w:sz w:val="24"/>
          <w:szCs w:val="21"/>
        </w:rPr>
      </w:pPr>
      <w:r>
        <w:rPr>
          <w:rFonts w:hint="eastAsia" w:ascii="宋体" w:hAnsi="宋体" w:eastAsia="宋体"/>
          <w:sz w:val="24"/>
          <w:szCs w:val="21"/>
          <w:lang w:eastAsia="zh-TW"/>
        </w:rPr>
        <w:t>采购</w:t>
      </w:r>
      <w:r>
        <w:rPr>
          <w:rFonts w:hint="eastAsia" w:ascii="宋体" w:hAnsi="宋体" w:eastAsia="宋体"/>
          <w:sz w:val="24"/>
          <w:szCs w:val="21"/>
        </w:rPr>
        <w:t>合同签订之日起七</w:t>
      </w:r>
      <w:r>
        <w:rPr>
          <w:rFonts w:hint="eastAsia" w:ascii="宋体" w:hAnsi="宋体" w:eastAsia="宋体"/>
          <w:sz w:val="24"/>
          <w:szCs w:val="21"/>
          <w:lang w:eastAsia="zh-TW"/>
        </w:rPr>
        <w:t>个工作日内，采购人应将政府采购合同副本报同级监管部门备案</w:t>
      </w:r>
      <w:r>
        <w:rPr>
          <w:rFonts w:hint="eastAsia" w:ascii="宋体" w:hAnsi="宋体" w:eastAsia="宋体"/>
          <w:sz w:val="24"/>
          <w:szCs w:val="21"/>
        </w:rPr>
        <w:t>和有关部门备案</w:t>
      </w:r>
      <w:r>
        <w:rPr>
          <w:rFonts w:hint="eastAsia" w:ascii="宋体" w:hAnsi="宋体" w:eastAsia="宋体"/>
          <w:sz w:val="24"/>
          <w:szCs w:val="21"/>
          <w:lang w:eastAsia="zh-TW"/>
        </w:rPr>
        <w:t>。</w:t>
      </w:r>
    </w:p>
    <w:p>
      <w:pPr>
        <w:numPr>
          <w:ilvl w:val="0"/>
          <w:numId w:val="47"/>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合同的履行</w:t>
      </w:r>
    </w:p>
    <w:p>
      <w:pPr>
        <w:pStyle w:val="96"/>
        <w:numPr>
          <w:ilvl w:val="0"/>
          <w:numId w:val="58"/>
        </w:numPr>
        <w:autoSpaceDE w:val="0"/>
        <w:autoSpaceDN w:val="0"/>
        <w:adjustRightInd w:val="0"/>
        <w:snapToGrid w:val="0"/>
        <w:spacing w:line="360" w:lineRule="auto"/>
        <w:ind w:left="426" w:firstLineChars="0"/>
        <w:rPr>
          <w:rFonts w:ascii="宋体" w:hAnsi="宋体" w:eastAsia="宋体"/>
          <w:b/>
          <w:sz w:val="24"/>
          <w:szCs w:val="21"/>
        </w:rPr>
      </w:pPr>
      <w:r>
        <w:rPr>
          <w:rFonts w:hint="eastAsia" w:ascii="宋体" w:hAnsi="宋体" w:eastAsia="宋体"/>
          <w:sz w:val="24"/>
          <w:szCs w:val="21"/>
          <w:lang w:eastAsia="zh-TW"/>
        </w:rPr>
        <w:t>采购合同履行中，采购人需追加与合同标的相同的货物、工程或者服务的，在不改变合同其他条款的前提下，可以与响应供应商签订补充合同，但所补充合同的采购金额不得超过原</w:t>
      </w:r>
      <w:r>
        <w:rPr>
          <w:rFonts w:hint="eastAsia" w:ascii="宋体" w:hAnsi="宋体" w:eastAsia="宋体"/>
          <w:sz w:val="24"/>
          <w:szCs w:val="21"/>
        </w:rPr>
        <w:t>合同</w:t>
      </w:r>
      <w:r>
        <w:rPr>
          <w:rFonts w:hint="eastAsia" w:ascii="宋体" w:hAnsi="宋体" w:eastAsia="宋体"/>
          <w:sz w:val="24"/>
          <w:szCs w:val="21"/>
          <w:lang w:eastAsia="zh-TW"/>
        </w:rPr>
        <w:t>采购金额的百分之十。</w:t>
      </w:r>
      <w:r>
        <w:rPr>
          <w:rFonts w:hint="eastAsia" w:ascii="宋体" w:hAnsi="宋体" w:eastAsia="宋体"/>
          <w:sz w:val="24"/>
          <w:lang w:eastAsia="zh-TW"/>
        </w:rPr>
        <w:t>签订补充合同的必须按规定备案。</w:t>
      </w:r>
    </w:p>
    <w:p>
      <w:pPr>
        <w:numPr>
          <w:ilvl w:val="0"/>
          <w:numId w:val="47"/>
        </w:numPr>
        <w:autoSpaceDE w:val="0"/>
        <w:autoSpaceDN w:val="0"/>
        <w:adjustRightInd w:val="0"/>
        <w:snapToGrid w:val="0"/>
        <w:spacing w:line="360" w:lineRule="auto"/>
        <w:ind w:left="513" w:hanging="513" w:hangingChars="213"/>
        <w:rPr>
          <w:rFonts w:ascii="宋体" w:hAnsi="宋体" w:eastAsia="宋体"/>
          <w:b/>
          <w:bCs w:val="0"/>
        </w:rPr>
      </w:pPr>
      <w:r>
        <w:rPr>
          <w:rFonts w:hint="eastAsia" w:ascii="宋体" w:hAnsi="宋体" w:eastAsia="宋体"/>
          <w:b/>
        </w:rPr>
        <w:t>终止采购活动</w:t>
      </w:r>
      <w:r>
        <w:rPr>
          <w:rFonts w:ascii="宋体" w:hAnsi="宋体" w:eastAsia="宋体"/>
          <w:b/>
        </w:rPr>
        <w:t>：</w:t>
      </w:r>
    </w:p>
    <w:p>
      <w:pPr>
        <w:pStyle w:val="96"/>
        <w:numPr>
          <w:ilvl w:val="0"/>
          <w:numId w:val="59"/>
        </w:numPr>
        <w:autoSpaceDE w:val="0"/>
        <w:autoSpaceDN w:val="0"/>
        <w:adjustRightInd w:val="0"/>
        <w:snapToGrid w:val="0"/>
        <w:spacing w:line="360" w:lineRule="auto"/>
        <w:ind w:left="426" w:hanging="426" w:firstLineChars="0"/>
        <w:jc w:val="left"/>
        <w:rPr>
          <w:rFonts w:ascii="宋体" w:hAnsi="宋体" w:eastAsia="宋体"/>
          <w:sz w:val="24"/>
          <w:szCs w:val="21"/>
        </w:rPr>
      </w:pPr>
      <w:r>
        <w:rPr>
          <w:rFonts w:hint="eastAsia" w:ascii="宋体" w:hAnsi="宋体" w:eastAsia="宋体"/>
          <w:sz w:val="24"/>
          <w:szCs w:val="21"/>
        </w:rPr>
        <w:t>出现下列情形之一的，采购人或采购代理机构终止竞争性谈判采购活动：</w:t>
      </w:r>
      <w:r>
        <w:rPr>
          <w:rFonts w:ascii="宋体" w:hAnsi="宋体" w:eastAsia="宋体"/>
          <w:sz w:val="24"/>
          <w:szCs w:val="21"/>
        </w:rPr>
        <w:t xml:space="preserve"> </w:t>
      </w:r>
    </w:p>
    <w:p>
      <w:pPr>
        <w:pStyle w:val="96"/>
        <w:numPr>
          <w:ilvl w:val="0"/>
          <w:numId w:val="60"/>
        </w:numPr>
        <w:autoSpaceDE w:val="0"/>
        <w:autoSpaceDN w:val="0"/>
        <w:adjustRightInd w:val="0"/>
        <w:snapToGrid w:val="0"/>
        <w:spacing w:line="360" w:lineRule="auto"/>
        <w:ind w:left="709" w:hanging="703" w:firstLineChars="0"/>
        <w:jc w:val="left"/>
        <w:rPr>
          <w:rFonts w:ascii="宋体" w:hAnsi="宋体" w:eastAsia="宋体"/>
          <w:sz w:val="24"/>
          <w:szCs w:val="21"/>
        </w:rPr>
      </w:pPr>
      <w:r>
        <w:rPr>
          <w:rFonts w:hint="eastAsia" w:ascii="宋体" w:hAnsi="宋体" w:eastAsia="宋体"/>
          <w:sz w:val="24"/>
          <w:szCs w:val="21"/>
        </w:rPr>
        <w:t>因情况变化，不再符合规定的竞争性谈判采购方式适用情形的；</w:t>
      </w:r>
    </w:p>
    <w:p>
      <w:pPr>
        <w:pStyle w:val="96"/>
        <w:numPr>
          <w:ilvl w:val="0"/>
          <w:numId w:val="60"/>
        </w:numPr>
        <w:autoSpaceDE w:val="0"/>
        <w:autoSpaceDN w:val="0"/>
        <w:adjustRightInd w:val="0"/>
        <w:snapToGrid w:val="0"/>
        <w:spacing w:line="360" w:lineRule="auto"/>
        <w:ind w:left="709" w:hanging="703" w:firstLineChars="0"/>
        <w:jc w:val="left"/>
        <w:rPr>
          <w:rFonts w:ascii="宋体" w:hAnsi="宋体" w:eastAsia="宋体"/>
          <w:sz w:val="24"/>
          <w:szCs w:val="21"/>
        </w:rPr>
      </w:pPr>
      <w:r>
        <w:rPr>
          <w:rFonts w:ascii="宋体" w:hAnsi="宋体" w:eastAsia="宋体"/>
          <w:sz w:val="24"/>
          <w:szCs w:val="21"/>
        </w:rPr>
        <w:t>出现影响采购公正的违法、违规行为的；</w:t>
      </w:r>
    </w:p>
    <w:p>
      <w:pPr>
        <w:pStyle w:val="96"/>
        <w:numPr>
          <w:ilvl w:val="0"/>
          <w:numId w:val="60"/>
        </w:numPr>
        <w:autoSpaceDE w:val="0"/>
        <w:autoSpaceDN w:val="0"/>
        <w:adjustRightInd w:val="0"/>
        <w:snapToGrid w:val="0"/>
        <w:spacing w:line="360" w:lineRule="auto"/>
        <w:ind w:left="709" w:hanging="703" w:firstLineChars="0"/>
        <w:jc w:val="left"/>
        <w:rPr>
          <w:rFonts w:ascii="宋体" w:hAnsi="宋体" w:eastAsia="宋体"/>
          <w:sz w:val="24"/>
          <w:szCs w:val="21"/>
        </w:rPr>
      </w:pPr>
      <w:r>
        <w:rPr>
          <w:rFonts w:hint="eastAsia" w:ascii="宋体" w:hAnsi="宋体" w:eastAsia="宋体"/>
          <w:sz w:val="24"/>
          <w:szCs w:val="21"/>
        </w:rPr>
        <w:t>除法律法规规定的情形外，在采购过程中符合竞争要求的供应商或者报价未超过采购预算的供应商不足3家的</w:t>
      </w:r>
      <w:r>
        <w:rPr>
          <w:rFonts w:ascii="宋体" w:hAnsi="宋体" w:eastAsia="宋体"/>
          <w:sz w:val="24"/>
          <w:szCs w:val="21"/>
        </w:rPr>
        <w:t>；</w:t>
      </w:r>
    </w:p>
    <w:p>
      <w:pPr>
        <w:adjustRightInd w:val="0"/>
        <w:snapToGrid w:val="0"/>
        <w:spacing w:before="156" w:beforeLines="50" w:after="156" w:afterLines="50" w:line="360" w:lineRule="auto"/>
        <w:jc w:val="center"/>
        <w:outlineLvl w:val="2"/>
        <w:rPr>
          <w:rFonts w:ascii="宋体" w:hAnsi="宋体" w:eastAsia="宋体"/>
          <w:b/>
          <w:bCs w:val="0"/>
          <w:sz w:val="28"/>
          <w:szCs w:val="28"/>
        </w:rPr>
      </w:pPr>
      <w:bookmarkStart w:id="75" w:name="_Toc39947679"/>
      <w:bookmarkStart w:id="76" w:name="_Toc17799807"/>
      <w:bookmarkStart w:id="77" w:name="_Toc17800320"/>
      <w:bookmarkStart w:id="78" w:name="_Toc17800102"/>
      <w:r>
        <w:rPr>
          <w:rFonts w:hint="eastAsia" w:ascii="宋体" w:hAnsi="宋体" w:eastAsia="宋体"/>
          <w:b/>
          <w:sz w:val="28"/>
          <w:szCs w:val="28"/>
        </w:rPr>
        <w:t>六、询问、质疑、投诉</w:t>
      </w:r>
      <w:bookmarkEnd w:id="75"/>
      <w:bookmarkEnd w:id="76"/>
      <w:bookmarkEnd w:id="77"/>
      <w:bookmarkEnd w:id="78"/>
    </w:p>
    <w:p>
      <w:pPr>
        <w:numPr>
          <w:ilvl w:val="0"/>
          <w:numId w:val="61"/>
        </w:numPr>
        <w:autoSpaceDE w:val="0"/>
        <w:autoSpaceDN w:val="0"/>
        <w:adjustRightInd w:val="0"/>
        <w:snapToGrid w:val="0"/>
        <w:spacing w:line="360" w:lineRule="auto"/>
        <w:ind w:left="513" w:hanging="513" w:hangingChars="213"/>
        <w:rPr>
          <w:rFonts w:ascii="宋体" w:hAnsi="宋体" w:eastAsia="宋体" w:cs="黑体"/>
          <w:b/>
          <w:bCs w:val="0"/>
        </w:rPr>
      </w:pPr>
      <w:r>
        <w:rPr>
          <w:rFonts w:hint="eastAsia" w:ascii="宋体" w:hAnsi="宋体" w:eastAsia="宋体" w:cs="黑体"/>
          <w:b/>
        </w:rPr>
        <w:t>询问</w:t>
      </w:r>
    </w:p>
    <w:p>
      <w:pPr>
        <w:numPr>
          <w:ilvl w:val="1"/>
          <w:numId w:val="61"/>
        </w:numPr>
        <w:tabs>
          <w:tab w:val="left" w:pos="426"/>
          <w:tab w:val="clear" w:pos="567"/>
        </w:tabs>
        <w:autoSpaceDE w:val="0"/>
        <w:autoSpaceDN w:val="0"/>
        <w:adjustRightInd w:val="0"/>
        <w:snapToGrid w:val="0"/>
        <w:spacing w:line="360" w:lineRule="auto"/>
        <w:ind w:left="426" w:hanging="426"/>
        <w:rPr>
          <w:rFonts w:ascii="宋体" w:hAnsi="宋体" w:eastAsia="宋体" w:cs="黑体"/>
          <w:b/>
          <w:bCs w:val="0"/>
        </w:rPr>
      </w:pPr>
      <w:r>
        <w:rPr>
          <w:rFonts w:hint="eastAsia" w:ascii="宋体" w:hAnsi="宋体" w:eastAsia="宋体" w:cs="黑体"/>
        </w:rPr>
        <w:t>供应商对采购活动事项有疑问的，可以向采购人提出询问，询问可以口头方式提出，也可以书面方式提出。</w:t>
      </w:r>
    </w:p>
    <w:p>
      <w:pPr>
        <w:numPr>
          <w:ilvl w:val="1"/>
          <w:numId w:val="61"/>
        </w:numPr>
        <w:tabs>
          <w:tab w:val="left" w:pos="426"/>
          <w:tab w:val="clear" w:pos="567"/>
        </w:tabs>
        <w:autoSpaceDE w:val="0"/>
        <w:autoSpaceDN w:val="0"/>
        <w:adjustRightInd w:val="0"/>
        <w:snapToGrid w:val="0"/>
        <w:spacing w:line="360" w:lineRule="auto"/>
        <w:ind w:left="426" w:hanging="426"/>
        <w:rPr>
          <w:rFonts w:ascii="宋体" w:hAnsi="宋体" w:eastAsia="宋体" w:cs="黑体"/>
          <w:b/>
          <w:bCs w:val="0"/>
        </w:rPr>
      </w:pPr>
      <w:r>
        <w:rPr>
          <w:rFonts w:hint="eastAsia" w:ascii="宋体" w:hAnsi="宋体" w:eastAsia="宋体" w:cs="黑体"/>
        </w:rPr>
        <w:t>如采用书面方式提出询问，供应商为自然人的，询问函应当由本人签字；供应商为法人或者其他组织的，应当由法定代表人、主要负责人或授权代表签字或者盖章，并加盖公章。响应供应商递交询问函时非法定代表人亲自办理的需提供法定代表人授权委托书（应载明授权代表的姓名或者名称、代理事项、具体权限、期限和相关事项）及授权代表身份证复印件。</w:t>
      </w:r>
    </w:p>
    <w:p>
      <w:pPr>
        <w:numPr>
          <w:ilvl w:val="1"/>
          <w:numId w:val="61"/>
        </w:numPr>
        <w:tabs>
          <w:tab w:val="left" w:pos="426"/>
          <w:tab w:val="clear" w:pos="567"/>
        </w:tabs>
        <w:autoSpaceDE w:val="0"/>
        <w:autoSpaceDN w:val="0"/>
        <w:adjustRightInd w:val="0"/>
        <w:snapToGrid w:val="0"/>
        <w:spacing w:line="360" w:lineRule="auto"/>
        <w:ind w:left="426" w:hanging="426"/>
        <w:rPr>
          <w:rFonts w:ascii="宋体" w:hAnsi="宋体" w:eastAsia="宋体" w:cs="黑体"/>
          <w:b/>
          <w:bCs w:val="0"/>
        </w:rPr>
      </w:pPr>
      <w:r>
        <w:rPr>
          <w:rFonts w:hint="eastAsia" w:ascii="宋体" w:hAnsi="宋体" w:eastAsia="宋体" w:cs="黑体"/>
        </w:rPr>
        <w:t>采购人在三个工作日内对供应商依法提出的询问作出答复。</w:t>
      </w:r>
    </w:p>
    <w:p>
      <w:pPr>
        <w:numPr>
          <w:ilvl w:val="1"/>
          <w:numId w:val="61"/>
        </w:numPr>
        <w:tabs>
          <w:tab w:val="left" w:pos="426"/>
          <w:tab w:val="clear" w:pos="567"/>
        </w:tabs>
        <w:autoSpaceDE w:val="0"/>
        <w:autoSpaceDN w:val="0"/>
        <w:adjustRightInd w:val="0"/>
        <w:snapToGrid w:val="0"/>
        <w:spacing w:line="360" w:lineRule="auto"/>
        <w:ind w:left="426" w:hanging="426"/>
        <w:rPr>
          <w:rFonts w:ascii="宋体" w:hAnsi="宋体" w:eastAsia="宋体" w:cs="黑体"/>
        </w:rPr>
      </w:pPr>
      <w:r>
        <w:rPr>
          <w:rFonts w:hint="eastAsia" w:ascii="宋体" w:hAnsi="宋体" w:eastAsia="宋体" w:cs="黑体"/>
        </w:rPr>
        <w:t>接收询问函的联系人、联系方式和通讯地址详见</w:t>
      </w:r>
      <w:r>
        <w:rPr>
          <w:rFonts w:hint="eastAsia" w:ascii="宋体" w:hAnsi="宋体" w:eastAsia="宋体"/>
          <w:b/>
          <w:bCs w:val="0"/>
          <w:snapToGrid w:val="0"/>
        </w:rPr>
        <w:t>谈判须知前附表</w:t>
      </w:r>
      <w:r>
        <w:rPr>
          <w:rFonts w:hint="eastAsia" w:ascii="宋体" w:hAnsi="宋体" w:eastAsia="宋体"/>
          <w:bCs w:val="0"/>
          <w:snapToGrid w:val="0"/>
        </w:rPr>
        <w:t>。</w:t>
      </w:r>
    </w:p>
    <w:p>
      <w:pPr>
        <w:numPr>
          <w:ilvl w:val="1"/>
          <w:numId w:val="61"/>
        </w:numPr>
        <w:tabs>
          <w:tab w:val="left" w:pos="426"/>
          <w:tab w:val="clear" w:pos="567"/>
        </w:tabs>
        <w:autoSpaceDE w:val="0"/>
        <w:autoSpaceDN w:val="0"/>
        <w:adjustRightInd w:val="0"/>
        <w:snapToGrid w:val="0"/>
        <w:spacing w:line="360" w:lineRule="auto"/>
        <w:ind w:left="426" w:hanging="426"/>
        <w:rPr>
          <w:rFonts w:ascii="宋体" w:hAnsi="宋体" w:eastAsia="宋体" w:cs="黑体"/>
        </w:rPr>
      </w:pPr>
      <w:r>
        <w:rPr>
          <w:rFonts w:hint="eastAsia" w:ascii="宋体" w:hAnsi="宋体" w:eastAsia="宋体" w:cs="黑体"/>
        </w:rPr>
        <w:t>具体询问函的格式详见本须知附件。</w:t>
      </w:r>
    </w:p>
    <w:p>
      <w:pPr>
        <w:numPr>
          <w:ilvl w:val="0"/>
          <w:numId w:val="61"/>
        </w:numPr>
        <w:autoSpaceDE w:val="0"/>
        <w:autoSpaceDN w:val="0"/>
        <w:adjustRightInd w:val="0"/>
        <w:snapToGrid w:val="0"/>
        <w:spacing w:line="360" w:lineRule="auto"/>
        <w:ind w:left="513" w:hanging="513" w:hangingChars="213"/>
        <w:rPr>
          <w:rFonts w:ascii="宋体" w:hAnsi="宋体" w:eastAsia="宋体" w:cs="黑体"/>
          <w:b/>
          <w:bCs w:val="0"/>
        </w:rPr>
      </w:pPr>
      <w:r>
        <w:rPr>
          <w:rFonts w:hint="eastAsia" w:ascii="宋体" w:hAnsi="宋体" w:eastAsia="宋体" w:cs="黑体"/>
          <w:b/>
        </w:rPr>
        <w:t>质疑</w:t>
      </w:r>
    </w:p>
    <w:p>
      <w:pPr>
        <w:numPr>
          <w:ilvl w:val="1"/>
          <w:numId w:val="61"/>
        </w:numPr>
        <w:tabs>
          <w:tab w:val="left" w:pos="426"/>
          <w:tab w:val="clear" w:pos="567"/>
        </w:tabs>
        <w:autoSpaceDE w:val="0"/>
        <w:autoSpaceDN w:val="0"/>
        <w:adjustRightInd w:val="0"/>
        <w:snapToGrid w:val="0"/>
        <w:spacing w:line="360" w:lineRule="auto"/>
        <w:ind w:left="426" w:hanging="426"/>
        <w:rPr>
          <w:rFonts w:ascii="宋体" w:hAnsi="宋体" w:eastAsia="宋体" w:cs="黑体"/>
          <w:b/>
          <w:bCs w:val="0"/>
        </w:rPr>
      </w:pPr>
      <w:r>
        <w:rPr>
          <w:rFonts w:hint="eastAsia" w:ascii="宋体" w:hAnsi="宋体" w:eastAsia="宋体" w:cs="黑体"/>
        </w:rPr>
        <w:t>质疑期限：</w:t>
      </w:r>
    </w:p>
    <w:p>
      <w:pPr>
        <w:numPr>
          <w:ilvl w:val="2"/>
          <w:numId w:val="61"/>
        </w:numPr>
        <w:autoSpaceDE w:val="0"/>
        <w:autoSpaceDN w:val="0"/>
        <w:adjustRightInd w:val="0"/>
        <w:snapToGrid w:val="0"/>
        <w:spacing w:line="360" w:lineRule="auto"/>
        <w:rPr>
          <w:rFonts w:ascii="宋体" w:hAnsi="宋体" w:eastAsia="宋体" w:cs="黑体"/>
          <w:bCs w:val="0"/>
        </w:rPr>
      </w:pPr>
      <w:r>
        <w:rPr>
          <w:rFonts w:hint="eastAsia" w:ascii="宋体" w:hAnsi="宋体" w:eastAsia="宋体" w:cs="黑体"/>
        </w:rPr>
        <w:t>供应商认为</w:t>
      </w:r>
      <w:r>
        <w:rPr>
          <w:rFonts w:hint="eastAsia" w:ascii="宋体" w:hAnsi="宋体" w:eastAsia="宋体" w:cs="黑体"/>
          <w:u w:val="double"/>
        </w:rPr>
        <w:t>采购文件的内容</w:t>
      </w:r>
      <w:r>
        <w:rPr>
          <w:rFonts w:hint="eastAsia" w:ascii="宋体" w:hAnsi="宋体" w:eastAsia="宋体" w:cs="黑体"/>
        </w:rPr>
        <w:t>损害其权益的，应在收到采购文件之日或者采购文件公告期届满之日起七个工作日内。</w:t>
      </w:r>
    </w:p>
    <w:p>
      <w:pPr>
        <w:pStyle w:val="96"/>
        <w:numPr>
          <w:ilvl w:val="0"/>
          <w:numId w:val="62"/>
        </w:numPr>
        <w:autoSpaceDE w:val="0"/>
        <w:autoSpaceDN w:val="0"/>
        <w:adjustRightInd w:val="0"/>
        <w:snapToGrid w:val="0"/>
        <w:spacing w:line="360" w:lineRule="auto"/>
        <w:ind w:firstLineChars="0"/>
        <w:rPr>
          <w:rFonts w:ascii="宋体" w:hAnsi="宋体" w:eastAsia="宋体" w:cs="黑体"/>
          <w:sz w:val="24"/>
          <w:szCs w:val="21"/>
        </w:rPr>
      </w:pPr>
      <w:r>
        <w:rPr>
          <w:rFonts w:hint="eastAsia" w:ascii="宋体" w:hAnsi="宋体" w:eastAsia="宋体" w:cs="黑体"/>
          <w:sz w:val="24"/>
          <w:szCs w:val="21"/>
        </w:rPr>
        <w:t>供应商购买采购文件之日早于采购文件公告期限届满之日的，则以供应商购买采购文件之日为质疑时效期间的起算日期；否则，以采购文件公告期限届满之日为质疑时效期间的起算日期。</w:t>
      </w:r>
    </w:p>
    <w:p>
      <w:pPr>
        <w:numPr>
          <w:ilvl w:val="2"/>
          <w:numId w:val="61"/>
        </w:numPr>
        <w:autoSpaceDE w:val="0"/>
        <w:autoSpaceDN w:val="0"/>
        <w:adjustRightInd w:val="0"/>
        <w:snapToGrid w:val="0"/>
        <w:spacing w:line="360" w:lineRule="auto"/>
        <w:rPr>
          <w:rFonts w:ascii="宋体" w:hAnsi="宋体" w:eastAsia="宋体" w:cs="黑体"/>
          <w:bCs w:val="0"/>
        </w:rPr>
      </w:pPr>
      <w:r>
        <w:rPr>
          <w:rFonts w:hint="eastAsia" w:ascii="宋体" w:hAnsi="宋体" w:eastAsia="宋体" w:cs="黑体"/>
        </w:rPr>
        <w:t>供应商认为</w:t>
      </w:r>
      <w:r>
        <w:rPr>
          <w:rFonts w:hint="eastAsia" w:ascii="宋体" w:hAnsi="宋体" w:eastAsia="宋体" w:cs="黑体"/>
          <w:u w:val="double"/>
        </w:rPr>
        <w:t>采购过程</w:t>
      </w:r>
      <w:r>
        <w:rPr>
          <w:rFonts w:hint="eastAsia" w:ascii="宋体" w:hAnsi="宋体" w:eastAsia="宋体" w:cs="黑体"/>
        </w:rPr>
        <w:t>损害其权益的，应在各采购程序环节结束之日起七个工作日内。</w:t>
      </w:r>
    </w:p>
    <w:p>
      <w:pPr>
        <w:numPr>
          <w:ilvl w:val="2"/>
          <w:numId w:val="61"/>
        </w:numPr>
        <w:autoSpaceDE w:val="0"/>
        <w:autoSpaceDN w:val="0"/>
        <w:adjustRightInd w:val="0"/>
        <w:snapToGrid w:val="0"/>
        <w:spacing w:line="360" w:lineRule="auto"/>
        <w:rPr>
          <w:rFonts w:ascii="宋体" w:hAnsi="宋体" w:eastAsia="宋体" w:cs="黑体"/>
          <w:bCs w:val="0"/>
        </w:rPr>
      </w:pPr>
      <w:r>
        <w:rPr>
          <w:rFonts w:hint="eastAsia" w:ascii="宋体" w:hAnsi="宋体" w:eastAsia="宋体" w:cs="黑体"/>
        </w:rPr>
        <w:t>供应商认为</w:t>
      </w:r>
      <w:r>
        <w:rPr>
          <w:rFonts w:hint="eastAsia" w:ascii="宋体" w:hAnsi="宋体" w:eastAsia="宋体" w:cs="黑体"/>
          <w:u w:val="double"/>
        </w:rPr>
        <w:t>中标或者成交结果</w:t>
      </w:r>
      <w:r>
        <w:rPr>
          <w:rFonts w:hint="eastAsia" w:ascii="宋体" w:hAnsi="宋体" w:eastAsia="宋体" w:cs="黑体"/>
        </w:rPr>
        <w:t>损害其权益的，应在中标或者成交结果公告期限届满之日起七个工作日内。</w:t>
      </w:r>
    </w:p>
    <w:p>
      <w:pPr>
        <w:numPr>
          <w:ilvl w:val="1"/>
          <w:numId w:val="61"/>
        </w:numPr>
        <w:tabs>
          <w:tab w:val="left" w:pos="426"/>
          <w:tab w:val="clear" w:pos="567"/>
        </w:tabs>
        <w:autoSpaceDE w:val="0"/>
        <w:autoSpaceDN w:val="0"/>
        <w:adjustRightInd w:val="0"/>
        <w:snapToGrid w:val="0"/>
        <w:spacing w:line="360" w:lineRule="auto"/>
        <w:ind w:left="426" w:hanging="426"/>
        <w:rPr>
          <w:rFonts w:ascii="宋体" w:hAnsi="宋体" w:eastAsia="宋体" w:cs="黑体"/>
          <w:bCs w:val="0"/>
        </w:rPr>
      </w:pPr>
      <w:r>
        <w:rPr>
          <w:rFonts w:hint="eastAsia" w:ascii="宋体" w:hAnsi="宋体" w:eastAsia="宋体" w:cs="黑体"/>
        </w:rPr>
        <w:t>提交要求：</w:t>
      </w:r>
    </w:p>
    <w:p>
      <w:pPr>
        <w:numPr>
          <w:ilvl w:val="2"/>
          <w:numId w:val="61"/>
        </w:numPr>
        <w:autoSpaceDE w:val="0"/>
        <w:autoSpaceDN w:val="0"/>
        <w:adjustRightInd w:val="0"/>
        <w:snapToGrid w:val="0"/>
        <w:spacing w:line="360" w:lineRule="auto"/>
        <w:rPr>
          <w:rFonts w:ascii="宋体" w:hAnsi="宋体" w:eastAsia="宋体" w:cs="黑体"/>
          <w:bCs w:val="0"/>
        </w:rPr>
      </w:pPr>
      <w:r>
        <w:rPr>
          <w:rFonts w:hint="eastAsia" w:ascii="宋体" w:hAnsi="宋体" w:eastAsia="宋体" w:cs="黑体"/>
        </w:rPr>
        <w:t>以</w:t>
      </w:r>
      <w:r>
        <w:rPr>
          <w:rFonts w:ascii="宋体" w:hAnsi="宋体" w:eastAsia="宋体" w:cs="黑体"/>
          <w:bCs w:val="0"/>
        </w:rPr>
        <w:t>书面纸质质疑函原件（不包括电报、电传、传真、电子数据交换和电子邮件等形式提出的质疑函</w:t>
      </w:r>
      <w:r>
        <w:rPr>
          <w:rFonts w:hint="eastAsia" w:ascii="宋体" w:hAnsi="宋体" w:eastAsia="宋体" w:cs="黑体"/>
          <w:bCs w:val="0"/>
        </w:rPr>
        <w:t>）</w:t>
      </w:r>
      <w:r>
        <w:rPr>
          <w:rFonts w:hint="eastAsia" w:ascii="宋体" w:hAnsi="宋体" w:eastAsia="宋体" w:cs="黑体"/>
        </w:rPr>
        <w:t>向采购人或者采购代理机构</w:t>
      </w:r>
      <w:r>
        <w:rPr>
          <w:rFonts w:hint="eastAsia" w:ascii="宋体" w:hAnsi="宋体" w:eastAsia="宋体"/>
        </w:rPr>
        <w:t>一次性提出针对同一采购程序环节的</w:t>
      </w:r>
      <w:r>
        <w:rPr>
          <w:rFonts w:hint="eastAsia" w:ascii="宋体" w:hAnsi="宋体" w:eastAsia="宋体" w:cs="黑体"/>
        </w:rPr>
        <w:t>质疑。</w:t>
      </w:r>
    </w:p>
    <w:p>
      <w:pPr>
        <w:numPr>
          <w:ilvl w:val="2"/>
          <w:numId w:val="61"/>
        </w:numPr>
        <w:autoSpaceDE w:val="0"/>
        <w:autoSpaceDN w:val="0"/>
        <w:adjustRightInd w:val="0"/>
        <w:snapToGrid w:val="0"/>
        <w:spacing w:line="360" w:lineRule="auto"/>
        <w:rPr>
          <w:rFonts w:ascii="宋体" w:hAnsi="宋体" w:eastAsia="宋体" w:cs="黑体"/>
          <w:bCs w:val="0"/>
        </w:rPr>
      </w:pPr>
      <w:r>
        <w:rPr>
          <w:rFonts w:hint="eastAsia" w:ascii="宋体" w:hAnsi="宋体" w:eastAsia="宋体" w:cs="黑体"/>
        </w:rPr>
        <w:t>以联合体形式参加采购活动的，其质疑应当由组成联合体的所有供应商共同提出。</w:t>
      </w:r>
    </w:p>
    <w:p>
      <w:pPr>
        <w:numPr>
          <w:ilvl w:val="2"/>
          <w:numId w:val="61"/>
        </w:numPr>
        <w:autoSpaceDE w:val="0"/>
        <w:autoSpaceDN w:val="0"/>
        <w:adjustRightInd w:val="0"/>
        <w:snapToGrid w:val="0"/>
        <w:spacing w:line="360" w:lineRule="auto"/>
        <w:rPr>
          <w:rFonts w:ascii="宋体" w:hAnsi="宋体" w:eastAsia="宋体" w:cs="黑体"/>
        </w:rPr>
      </w:pPr>
      <w:r>
        <w:rPr>
          <w:rFonts w:hint="eastAsia" w:ascii="宋体" w:hAnsi="宋体" w:eastAsia="宋体" w:cs="黑体"/>
        </w:rPr>
        <w:t>质疑函应当包括下列内容：</w:t>
      </w:r>
    </w:p>
    <w:p>
      <w:pPr>
        <w:pStyle w:val="96"/>
        <w:numPr>
          <w:ilvl w:val="2"/>
          <w:numId w:val="63"/>
        </w:numPr>
        <w:autoSpaceDE w:val="0"/>
        <w:autoSpaceDN w:val="0"/>
        <w:adjustRightInd w:val="0"/>
        <w:snapToGrid w:val="0"/>
        <w:spacing w:line="360" w:lineRule="auto"/>
        <w:ind w:hanging="283" w:firstLineChars="0"/>
        <w:rPr>
          <w:rFonts w:ascii="宋体" w:hAnsi="宋体" w:eastAsia="宋体" w:cs="黑体"/>
          <w:sz w:val="24"/>
          <w:szCs w:val="24"/>
        </w:rPr>
      </w:pPr>
      <w:r>
        <w:rPr>
          <w:rFonts w:hint="eastAsia" w:ascii="宋体" w:hAnsi="宋体" w:eastAsia="宋体" w:cs="黑体"/>
          <w:sz w:val="24"/>
          <w:szCs w:val="24"/>
        </w:rPr>
        <w:t>供应商的姓名或者名称、地址、邮编、联系人及联系电话；</w:t>
      </w:r>
    </w:p>
    <w:p>
      <w:pPr>
        <w:numPr>
          <w:ilvl w:val="2"/>
          <w:numId w:val="63"/>
        </w:numPr>
        <w:autoSpaceDE w:val="0"/>
        <w:autoSpaceDN w:val="0"/>
        <w:adjustRightInd w:val="0"/>
        <w:snapToGrid w:val="0"/>
        <w:spacing w:line="360" w:lineRule="auto"/>
        <w:ind w:hanging="283"/>
        <w:rPr>
          <w:rFonts w:ascii="宋体" w:hAnsi="宋体" w:eastAsia="宋体" w:cs="黑体"/>
          <w:szCs w:val="24"/>
        </w:rPr>
      </w:pPr>
      <w:r>
        <w:rPr>
          <w:rFonts w:hint="eastAsia" w:ascii="宋体" w:hAnsi="宋体" w:eastAsia="宋体" w:cs="黑体"/>
          <w:szCs w:val="24"/>
        </w:rPr>
        <w:t>质疑项目的名称、编号；</w:t>
      </w:r>
    </w:p>
    <w:p>
      <w:pPr>
        <w:numPr>
          <w:ilvl w:val="2"/>
          <w:numId w:val="63"/>
        </w:numPr>
        <w:autoSpaceDE w:val="0"/>
        <w:autoSpaceDN w:val="0"/>
        <w:adjustRightInd w:val="0"/>
        <w:snapToGrid w:val="0"/>
        <w:spacing w:line="360" w:lineRule="auto"/>
        <w:ind w:hanging="283"/>
        <w:rPr>
          <w:rFonts w:ascii="宋体" w:hAnsi="宋体" w:eastAsia="宋体" w:cs="黑体"/>
          <w:szCs w:val="24"/>
        </w:rPr>
      </w:pPr>
      <w:r>
        <w:rPr>
          <w:rFonts w:hint="eastAsia" w:ascii="宋体" w:hAnsi="宋体" w:eastAsia="宋体" w:cs="黑体"/>
          <w:szCs w:val="24"/>
        </w:rPr>
        <w:t>具体、明确的质疑事项和与质疑事项相关的请求；</w:t>
      </w:r>
    </w:p>
    <w:p>
      <w:pPr>
        <w:numPr>
          <w:ilvl w:val="2"/>
          <w:numId w:val="63"/>
        </w:numPr>
        <w:autoSpaceDE w:val="0"/>
        <w:autoSpaceDN w:val="0"/>
        <w:adjustRightInd w:val="0"/>
        <w:snapToGrid w:val="0"/>
        <w:spacing w:line="360" w:lineRule="auto"/>
        <w:ind w:hanging="283"/>
        <w:rPr>
          <w:rFonts w:ascii="宋体" w:hAnsi="宋体" w:eastAsia="宋体" w:cs="黑体"/>
          <w:szCs w:val="24"/>
        </w:rPr>
      </w:pPr>
      <w:r>
        <w:rPr>
          <w:rFonts w:hint="eastAsia" w:ascii="宋体" w:hAnsi="宋体" w:eastAsia="宋体" w:cs="黑体"/>
          <w:szCs w:val="24"/>
        </w:rPr>
        <w:t>事实依据；</w:t>
      </w:r>
    </w:p>
    <w:p>
      <w:pPr>
        <w:numPr>
          <w:ilvl w:val="2"/>
          <w:numId w:val="63"/>
        </w:numPr>
        <w:autoSpaceDE w:val="0"/>
        <w:autoSpaceDN w:val="0"/>
        <w:adjustRightInd w:val="0"/>
        <w:snapToGrid w:val="0"/>
        <w:spacing w:line="360" w:lineRule="auto"/>
        <w:ind w:hanging="283"/>
        <w:rPr>
          <w:rFonts w:ascii="宋体" w:hAnsi="宋体" w:eastAsia="宋体" w:cs="黑体"/>
          <w:szCs w:val="24"/>
        </w:rPr>
      </w:pPr>
      <w:r>
        <w:rPr>
          <w:rFonts w:hint="eastAsia" w:ascii="宋体" w:hAnsi="宋体" w:eastAsia="宋体" w:cs="黑体"/>
          <w:szCs w:val="24"/>
        </w:rPr>
        <w:t>必要的法律依据；</w:t>
      </w:r>
    </w:p>
    <w:p>
      <w:pPr>
        <w:pStyle w:val="96"/>
        <w:numPr>
          <w:ilvl w:val="2"/>
          <w:numId w:val="63"/>
        </w:numPr>
        <w:autoSpaceDE w:val="0"/>
        <w:autoSpaceDN w:val="0"/>
        <w:adjustRightInd w:val="0"/>
        <w:snapToGrid w:val="0"/>
        <w:spacing w:line="360" w:lineRule="auto"/>
        <w:ind w:hanging="283" w:firstLineChars="0"/>
        <w:rPr>
          <w:rFonts w:ascii="宋体" w:hAnsi="宋体" w:eastAsia="宋体" w:cs="黑体"/>
          <w:sz w:val="24"/>
          <w:szCs w:val="24"/>
        </w:rPr>
      </w:pPr>
      <w:r>
        <w:rPr>
          <w:rFonts w:hint="eastAsia" w:ascii="宋体" w:hAnsi="宋体" w:eastAsia="宋体" w:cs="黑体"/>
          <w:sz w:val="24"/>
          <w:szCs w:val="24"/>
        </w:rPr>
        <w:t>提出质疑的日期。</w:t>
      </w:r>
    </w:p>
    <w:p>
      <w:pPr>
        <w:numPr>
          <w:ilvl w:val="2"/>
          <w:numId w:val="61"/>
        </w:numPr>
        <w:autoSpaceDE w:val="0"/>
        <w:autoSpaceDN w:val="0"/>
        <w:adjustRightInd w:val="0"/>
        <w:snapToGrid w:val="0"/>
        <w:spacing w:line="360" w:lineRule="auto"/>
        <w:rPr>
          <w:rFonts w:ascii="宋体" w:hAnsi="宋体" w:eastAsia="宋体" w:cs="黑体"/>
        </w:rPr>
      </w:pPr>
      <w:r>
        <w:rPr>
          <w:rFonts w:hint="eastAsia" w:ascii="宋体" w:hAnsi="宋体" w:eastAsia="宋体" w:cs="黑体"/>
        </w:rPr>
        <w:t>质疑供应商为自然人的，质疑函应当由本人签字；</w:t>
      </w:r>
      <w:r>
        <w:rPr>
          <w:rFonts w:hint="eastAsia" w:ascii="宋体" w:hAnsi="宋体" w:eastAsia="宋体" w:cs="仿宋"/>
        </w:rPr>
        <w:t>质疑</w:t>
      </w:r>
      <w:r>
        <w:rPr>
          <w:rFonts w:hint="eastAsia" w:ascii="宋体" w:hAnsi="宋体" w:eastAsia="宋体" w:cs="黑体"/>
        </w:rPr>
        <w:t>供应商为法人或者其他组织的，质疑函应当由法定代表人、主要负责人或者其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pPr>
        <w:numPr>
          <w:ilvl w:val="1"/>
          <w:numId w:val="61"/>
        </w:numPr>
        <w:tabs>
          <w:tab w:val="left" w:pos="426"/>
          <w:tab w:val="clear" w:pos="567"/>
        </w:tabs>
        <w:autoSpaceDE w:val="0"/>
        <w:autoSpaceDN w:val="0"/>
        <w:adjustRightInd w:val="0"/>
        <w:snapToGrid w:val="0"/>
        <w:spacing w:line="360" w:lineRule="auto"/>
        <w:ind w:left="426" w:hanging="426"/>
        <w:rPr>
          <w:rFonts w:ascii="宋体" w:hAnsi="宋体" w:eastAsia="宋体" w:cs="黑体"/>
          <w:bCs w:val="0"/>
        </w:rPr>
      </w:pPr>
      <w:r>
        <w:rPr>
          <w:rFonts w:hint="eastAsia" w:ascii="宋体" w:hAnsi="宋体" w:eastAsia="宋体" w:cs="黑体"/>
        </w:rPr>
        <w:t>供应商捏造事实、提供虚假材料或者以非法手段取得证明材料不能作为质疑的证明材料。</w:t>
      </w:r>
    </w:p>
    <w:p>
      <w:pPr>
        <w:numPr>
          <w:ilvl w:val="1"/>
          <w:numId w:val="61"/>
        </w:numPr>
        <w:tabs>
          <w:tab w:val="left" w:pos="426"/>
          <w:tab w:val="clear" w:pos="567"/>
        </w:tabs>
        <w:autoSpaceDE w:val="0"/>
        <w:autoSpaceDN w:val="0"/>
        <w:adjustRightInd w:val="0"/>
        <w:snapToGrid w:val="0"/>
        <w:spacing w:line="360" w:lineRule="auto"/>
        <w:ind w:left="426" w:hanging="426"/>
        <w:rPr>
          <w:rFonts w:ascii="宋体" w:hAnsi="宋体" w:eastAsia="宋体" w:cs="黑体"/>
          <w:bCs w:val="0"/>
        </w:rPr>
      </w:pPr>
      <w:r>
        <w:rPr>
          <w:rFonts w:hint="eastAsia" w:ascii="宋体" w:hAnsi="宋体" w:eastAsia="宋体" w:cs="黑体"/>
        </w:rPr>
        <w:t>采购人在收到供应商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pPr>
        <w:numPr>
          <w:ilvl w:val="1"/>
          <w:numId w:val="61"/>
        </w:numPr>
        <w:tabs>
          <w:tab w:val="left" w:pos="426"/>
          <w:tab w:val="clear" w:pos="567"/>
        </w:tabs>
        <w:autoSpaceDE w:val="0"/>
        <w:autoSpaceDN w:val="0"/>
        <w:adjustRightInd w:val="0"/>
        <w:snapToGrid w:val="0"/>
        <w:spacing w:line="360" w:lineRule="auto"/>
        <w:ind w:left="426" w:hanging="426"/>
        <w:rPr>
          <w:rFonts w:ascii="宋体" w:hAnsi="宋体" w:eastAsia="宋体" w:cs="黑体"/>
          <w:b/>
          <w:bCs w:val="0"/>
        </w:rPr>
      </w:pPr>
      <w:r>
        <w:rPr>
          <w:rFonts w:hint="eastAsia" w:ascii="宋体" w:hAnsi="宋体" w:eastAsia="宋体"/>
          <w:snapToGrid w:val="0"/>
        </w:rPr>
        <w:t>采购人或采购代理机构接收以书面纸质质疑函原件形式递交的质疑函，接收质疑函的联系人、联系方式和通讯地址详见</w:t>
      </w:r>
      <w:r>
        <w:rPr>
          <w:rFonts w:hint="eastAsia" w:ascii="宋体" w:hAnsi="宋体" w:eastAsia="宋体"/>
          <w:b/>
          <w:bCs w:val="0"/>
          <w:snapToGrid w:val="0"/>
        </w:rPr>
        <w:t>谈判须知前附表</w:t>
      </w:r>
      <w:r>
        <w:rPr>
          <w:rFonts w:hint="eastAsia" w:ascii="宋体" w:hAnsi="宋体" w:eastAsia="宋体"/>
          <w:bCs w:val="0"/>
          <w:snapToGrid w:val="0"/>
        </w:rPr>
        <w:t>。</w:t>
      </w:r>
    </w:p>
    <w:p>
      <w:pPr>
        <w:numPr>
          <w:ilvl w:val="1"/>
          <w:numId w:val="61"/>
        </w:numPr>
        <w:tabs>
          <w:tab w:val="left" w:pos="426"/>
          <w:tab w:val="clear" w:pos="567"/>
        </w:tabs>
        <w:autoSpaceDE w:val="0"/>
        <w:autoSpaceDN w:val="0"/>
        <w:adjustRightInd w:val="0"/>
        <w:snapToGrid w:val="0"/>
        <w:spacing w:line="360" w:lineRule="auto"/>
        <w:ind w:left="426" w:hanging="426"/>
        <w:rPr>
          <w:rFonts w:ascii="宋体" w:hAnsi="宋体" w:eastAsia="宋体" w:cs="黑体"/>
        </w:rPr>
      </w:pPr>
      <w:r>
        <w:rPr>
          <w:rFonts w:hint="eastAsia" w:ascii="宋体" w:hAnsi="宋体" w:eastAsia="宋体" w:cs="黑体"/>
        </w:rPr>
        <w:t>具体质疑函的格式详见本须知附件。</w:t>
      </w:r>
    </w:p>
    <w:p>
      <w:pPr>
        <w:numPr>
          <w:ilvl w:val="0"/>
          <w:numId w:val="61"/>
        </w:numPr>
        <w:autoSpaceDE w:val="0"/>
        <w:autoSpaceDN w:val="0"/>
        <w:adjustRightInd w:val="0"/>
        <w:snapToGrid w:val="0"/>
        <w:spacing w:line="360" w:lineRule="auto"/>
        <w:ind w:left="513" w:hanging="513" w:hangingChars="213"/>
        <w:rPr>
          <w:rFonts w:ascii="宋体" w:hAnsi="宋体" w:eastAsia="宋体" w:cs="黑体"/>
          <w:b/>
          <w:bCs w:val="0"/>
        </w:rPr>
      </w:pPr>
      <w:r>
        <w:rPr>
          <w:rFonts w:hint="eastAsia" w:ascii="宋体" w:hAnsi="宋体" w:eastAsia="宋体"/>
          <w:b/>
        </w:rPr>
        <w:t>投诉</w:t>
      </w:r>
    </w:p>
    <w:p>
      <w:pPr>
        <w:widowControl/>
        <w:numPr>
          <w:ilvl w:val="1"/>
          <w:numId w:val="61"/>
        </w:numPr>
        <w:tabs>
          <w:tab w:val="left" w:pos="426"/>
          <w:tab w:val="clear" w:pos="567"/>
        </w:tabs>
        <w:autoSpaceDE w:val="0"/>
        <w:autoSpaceDN w:val="0"/>
        <w:adjustRightInd w:val="0"/>
        <w:snapToGrid w:val="0"/>
        <w:spacing w:line="360" w:lineRule="auto"/>
        <w:ind w:left="426" w:hanging="426"/>
        <w:jc w:val="left"/>
        <w:rPr>
          <w:rFonts w:ascii="宋体" w:hAnsi="宋体" w:eastAsia="宋体"/>
          <w:b/>
          <w:bCs w:val="0"/>
          <w:sz w:val="28"/>
          <w:szCs w:val="28"/>
        </w:rPr>
      </w:pPr>
      <w:r>
        <w:rPr>
          <w:rFonts w:hint="eastAsia" w:ascii="宋体" w:hAnsi="宋体" w:eastAsia="宋体"/>
        </w:rPr>
        <w:t>质疑供应商对采购人的质疑答复不满意，或采购人未在规定期限内作出答复的，可以在答复期满后十五个工作日内向同级监管部门提出投诉。</w:t>
      </w:r>
      <w:r>
        <w:rPr>
          <w:rFonts w:ascii="宋体" w:hAnsi="宋体" w:eastAsia="宋体"/>
          <w:b/>
          <w:sz w:val="28"/>
          <w:szCs w:val="28"/>
        </w:rPr>
        <w:br w:type="page"/>
      </w:r>
    </w:p>
    <w:p>
      <w:pPr>
        <w:autoSpaceDE w:val="0"/>
        <w:autoSpaceDN w:val="0"/>
        <w:adjustRightInd w:val="0"/>
        <w:snapToGrid w:val="0"/>
        <w:spacing w:line="360" w:lineRule="auto"/>
        <w:jc w:val="left"/>
        <w:rPr>
          <w:rFonts w:ascii="宋体" w:hAnsi="宋体" w:eastAsia="宋体"/>
          <w:b/>
          <w:bCs w:val="0"/>
        </w:rPr>
      </w:pPr>
      <w:r>
        <w:rPr>
          <w:rFonts w:hint="eastAsia" w:ascii="宋体" w:hAnsi="宋体" w:eastAsia="宋体"/>
          <w:b/>
        </w:rPr>
        <w:t>附件：询问函、质疑函格式</w:t>
      </w:r>
    </w:p>
    <w:p>
      <w:pPr>
        <w:snapToGrid w:val="0"/>
        <w:spacing w:line="360" w:lineRule="auto"/>
        <w:ind w:firstLine="484" w:firstLineChars="201"/>
        <w:rPr>
          <w:rFonts w:ascii="宋体" w:hAnsi="宋体" w:eastAsia="宋体"/>
          <w:b/>
        </w:rPr>
      </w:pPr>
      <w:r>
        <w:rPr>
          <w:rFonts w:hint="eastAsia" w:ascii="宋体" w:hAnsi="宋体" w:eastAsia="宋体"/>
          <w:b/>
        </w:rPr>
        <w:t>说明：本部分格式为响应供应商提交询问函、质疑函时使用，不属于响应文件格式的组成部分。</w:t>
      </w:r>
    </w:p>
    <w:p>
      <w:pPr>
        <w:snapToGrid w:val="0"/>
        <w:spacing w:line="360" w:lineRule="auto"/>
        <w:rPr>
          <w:rFonts w:ascii="宋体" w:hAnsi="宋体" w:eastAsia="宋体"/>
          <w:b/>
        </w:rPr>
      </w:pPr>
    </w:p>
    <w:p>
      <w:pPr>
        <w:snapToGrid w:val="0"/>
        <w:spacing w:line="360" w:lineRule="auto"/>
        <w:rPr>
          <w:rFonts w:ascii="宋体" w:hAnsi="宋体" w:eastAsia="宋体"/>
          <w:b/>
          <w:bCs w:val="0"/>
        </w:rPr>
      </w:pPr>
      <w:r>
        <w:rPr>
          <w:rFonts w:hint="eastAsia" w:ascii="宋体" w:hAnsi="宋体" w:eastAsia="宋体"/>
          <w:b/>
          <w:bCs w:val="0"/>
        </w:rPr>
        <w:t>1：询问函格式</w:t>
      </w:r>
    </w:p>
    <w:p>
      <w:pPr>
        <w:pStyle w:val="36"/>
        <w:widowControl w:val="0"/>
        <w:spacing w:before="0" w:beforeAutospacing="0" w:after="0" w:afterAutospacing="0" w:line="360" w:lineRule="auto"/>
        <w:jc w:val="center"/>
        <w:rPr>
          <w:rStyle w:val="42"/>
          <w:rFonts w:eastAsia="宋体"/>
          <w:bCs w:val="0"/>
        </w:rPr>
      </w:pPr>
      <w:r>
        <w:rPr>
          <w:rStyle w:val="42"/>
          <w:rFonts w:hint="eastAsia" w:eastAsia="宋体"/>
          <w:bCs w:val="0"/>
        </w:rPr>
        <w:t>询问函</w:t>
      </w:r>
    </w:p>
    <w:p>
      <w:pPr>
        <w:tabs>
          <w:tab w:val="left" w:pos="6300"/>
        </w:tabs>
        <w:snapToGrid w:val="0"/>
        <w:spacing w:line="360" w:lineRule="auto"/>
        <w:rPr>
          <w:rFonts w:ascii="宋体" w:hAnsi="宋体" w:eastAsia="宋体"/>
        </w:rPr>
      </w:pPr>
      <w:r>
        <w:rPr>
          <w:rFonts w:hint="eastAsia" w:ascii="宋体" w:hAnsi="宋体" w:eastAsia="宋体"/>
          <w:b/>
          <w:color w:val="000000" w:themeColor="text1"/>
          <w14:textFill>
            <w14:solidFill>
              <w14:schemeClr w14:val="tx1"/>
            </w14:solidFill>
          </w14:textFill>
        </w:rPr>
        <w:t>汕尾采联采购招标有限公司</w:t>
      </w:r>
      <w:r>
        <w:rPr>
          <w:rFonts w:hint="eastAsia" w:ascii="宋体" w:hAnsi="宋体" w:eastAsia="宋体"/>
          <w:b/>
        </w:rPr>
        <w:t>/中国气象局广州热带海洋气象研究所</w:t>
      </w:r>
      <w:r>
        <w:rPr>
          <w:rFonts w:hint="eastAsia" w:ascii="宋体" w:hAnsi="宋体" w:eastAsia="宋体"/>
        </w:rPr>
        <w:t>：</w:t>
      </w:r>
    </w:p>
    <w:p>
      <w:pPr>
        <w:tabs>
          <w:tab w:val="left" w:pos="6300"/>
        </w:tabs>
        <w:snapToGrid w:val="0"/>
        <w:spacing w:line="360" w:lineRule="auto"/>
        <w:ind w:firstLine="480" w:firstLineChars="200"/>
        <w:rPr>
          <w:rFonts w:ascii="宋体" w:hAnsi="宋体" w:eastAsia="宋体"/>
        </w:rPr>
      </w:pPr>
      <w:r>
        <w:rPr>
          <w:rFonts w:hint="eastAsia" w:ascii="宋体" w:hAnsi="宋体" w:eastAsia="宋体"/>
        </w:rPr>
        <w:t>我单位已报名并准备参与</w:t>
      </w:r>
      <w:r>
        <w:rPr>
          <w:rFonts w:hint="eastAsia" w:ascii="宋体" w:hAnsi="宋体" w:eastAsia="宋体"/>
          <w:u w:val="single"/>
        </w:rPr>
        <w:t>南海海气相互作用综合观测系统（一期）国内设备采购项目-3</w:t>
      </w:r>
      <w:r>
        <w:rPr>
          <w:rFonts w:hint="eastAsia" w:ascii="宋体" w:hAnsi="宋体" w:eastAsia="宋体"/>
        </w:rPr>
        <w:t>项目（项目采购编号：</w:t>
      </w:r>
      <w:r>
        <w:rPr>
          <w:rFonts w:hint="eastAsia" w:ascii="宋体" w:hAnsi="宋体" w:eastAsia="宋体"/>
          <w:u w:val="single"/>
        </w:rPr>
        <w:t>CLF0122GZ07ZC55</w:t>
      </w:r>
      <w:r>
        <w:rPr>
          <w:rFonts w:hint="eastAsia" w:ascii="宋体" w:hAnsi="宋体" w:eastAsia="宋体"/>
        </w:rPr>
        <w:t>）的投标（或报价）活动，现有以下几个内容（或条款）存在疑问（或无法理解），特提出询问。</w:t>
      </w:r>
    </w:p>
    <w:p>
      <w:pPr>
        <w:tabs>
          <w:tab w:val="center" w:pos="5019"/>
        </w:tabs>
        <w:snapToGrid w:val="0"/>
        <w:spacing w:line="360" w:lineRule="auto"/>
        <w:ind w:firstLine="480" w:firstLineChars="200"/>
        <w:rPr>
          <w:rFonts w:ascii="宋体" w:hAnsi="宋体" w:eastAsia="宋体"/>
        </w:rPr>
      </w:pPr>
      <w:r>
        <w:rPr>
          <w:rFonts w:hint="eastAsia" w:ascii="宋体" w:hAnsi="宋体" w:eastAsia="宋体"/>
        </w:rPr>
        <w:t>一、_____________________（事项一）</w:t>
      </w:r>
      <w:r>
        <w:rPr>
          <w:rFonts w:ascii="宋体" w:hAnsi="宋体" w:eastAsia="宋体"/>
        </w:rPr>
        <w:tab/>
      </w:r>
    </w:p>
    <w:p>
      <w:pPr>
        <w:tabs>
          <w:tab w:val="left" w:pos="6300"/>
        </w:tabs>
        <w:snapToGrid w:val="0"/>
        <w:spacing w:line="360" w:lineRule="auto"/>
        <w:ind w:firstLine="480" w:firstLineChars="200"/>
        <w:rPr>
          <w:rFonts w:ascii="宋体" w:hAnsi="宋体" w:eastAsia="宋体"/>
        </w:rPr>
      </w:pPr>
      <w:r>
        <w:rPr>
          <w:rFonts w:hint="eastAsia" w:ascii="宋体" w:hAnsi="宋体" w:eastAsia="宋体"/>
        </w:rPr>
        <w:t>（1）____________________（问题或条款内容）</w:t>
      </w:r>
    </w:p>
    <w:p>
      <w:pPr>
        <w:tabs>
          <w:tab w:val="left" w:pos="6300"/>
        </w:tabs>
        <w:snapToGrid w:val="0"/>
        <w:spacing w:line="360" w:lineRule="auto"/>
        <w:ind w:firstLine="480" w:firstLineChars="200"/>
        <w:rPr>
          <w:rFonts w:ascii="宋体" w:hAnsi="宋体" w:eastAsia="宋体"/>
        </w:rPr>
      </w:pPr>
      <w:r>
        <w:rPr>
          <w:rFonts w:hint="eastAsia" w:ascii="宋体" w:hAnsi="宋体" w:eastAsia="宋体"/>
        </w:rPr>
        <w:t>（2）____________________（说明疑问或无法理解原因）</w:t>
      </w:r>
    </w:p>
    <w:p>
      <w:pPr>
        <w:tabs>
          <w:tab w:val="left" w:pos="6300"/>
        </w:tabs>
        <w:snapToGrid w:val="0"/>
        <w:spacing w:line="360" w:lineRule="auto"/>
        <w:ind w:firstLine="480" w:firstLineChars="200"/>
        <w:rPr>
          <w:rFonts w:ascii="宋体" w:hAnsi="宋体" w:eastAsia="宋体"/>
        </w:rPr>
      </w:pPr>
      <w:r>
        <w:rPr>
          <w:rFonts w:hint="eastAsia" w:ascii="宋体" w:hAnsi="宋体" w:eastAsia="宋体"/>
        </w:rPr>
        <w:t>（3）____________________（建议）</w:t>
      </w:r>
    </w:p>
    <w:p>
      <w:pPr>
        <w:tabs>
          <w:tab w:val="left" w:pos="6300"/>
        </w:tabs>
        <w:snapToGrid w:val="0"/>
        <w:spacing w:line="360" w:lineRule="auto"/>
        <w:ind w:firstLine="480" w:firstLineChars="200"/>
        <w:rPr>
          <w:rFonts w:ascii="宋体" w:hAnsi="宋体" w:eastAsia="宋体"/>
        </w:rPr>
      </w:pPr>
      <w:r>
        <w:rPr>
          <w:rFonts w:hint="eastAsia" w:ascii="宋体" w:hAnsi="宋体" w:eastAsia="宋体"/>
        </w:rPr>
        <w:t>二、_____________________（事项二）</w:t>
      </w:r>
    </w:p>
    <w:p>
      <w:pPr>
        <w:tabs>
          <w:tab w:val="left" w:pos="6300"/>
        </w:tabs>
        <w:snapToGrid w:val="0"/>
        <w:spacing w:line="360" w:lineRule="auto"/>
        <w:ind w:firstLine="480" w:firstLineChars="200"/>
        <w:rPr>
          <w:rFonts w:ascii="宋体" w:hAnsi="宋体" w:eastAsia="宋体"/>
        </w:rPr>
      </w:pPr>
      <w:r>
        <w:rPr>
          <w:rFonts w:hint="eastAsia" w:ascii="宋体" w:hAnsi="宋体" w:eastAsia="宋体"/>
        </w:rPr>
        <w:t>……</w:t>
      </w:r>
    </w:p>
    <w:p>
      <w:pPr>
        <w:tabs>
          <w:tab w:val="left" w:pos="6300"/>
        </w:tabs>
        <w:snapToGrid w:val="0"/>
        <w:spacing w:line="360" w:lineRule="auto"/>
        <w:ind w:firstLine="480" w:firstLineChars="200"/>
        <w:rPr>
          <w:rFonts w:ascii="宋体" w:hAnsi="宋体" w:eastAsia="宋体"/>
        </w:rPr>
      </w:pPr>
      <w:r>
        <w:rPr>
          <w:rFonts w:hint="eastAsia" w:ascii="宋体" w:hAnsi="宋体" w:eastAsia="宋体"/>
        </w:rPr>
        <w:t>随附相关证明材料如下：</w:t>
      </w:r>
    </w:p>
    <w:p>
      <w:pPr>
        <w:tabs>
          <w:tab w:val="left" w:pos="6300"/>
        </w:tabs>
        <w:snapToGrid w:val="0"/>
        <w:spacing w:line="360" w:lineRule="auto"/>
        <w:ind w:firstLine="480" w:firstLineChars="200"/>
        <w:rPr>
          <w:rFonts w:ascii="宋体" w:hAnsi="宋体" w:eastAsia="宋体"/>
        </w:rPr>
      </w:pPr>
    </w:p>
    <w:p>
      <w:pPr>
        <w:tabs>
          <w:tab w:val="left" w:pos="6300"/>
        </w:tabs>
        <w:snapToGrid w:val="0"/>
        <w:spacing w:line="360" w:lineRule="auto"/>
        <w:ind w:firstLine="480" w:firstLineChars="200"/>
        <w:rPr>
          <w:rFonts w:ascii="宋体" w:hAnsi="宋体" w:eastAsia="宋体"/>
        </w:rPr>
      </w:pPr>
    </w:p>
    <w:p>
      <w:pPr>
        <w:tabs>
          <w:tab w:val="left" w:pos="6300"/>
        </w:tabs>
        <w:snapToGrid w:val="0"/>
        <w:spacing w:line="360" w:lineRule="auto"/>
        <w:ind w:firstLine="424" w:firstLineChars="177"/>
        <w:rPr>
          <w:rFonts w:ascii="宋体" w:hAnsi="宋体" w:eastAsia="宋体"/>
          <w:u w:val="single"/>
        </w:rPr>
      </w:pPr>
      <w:r>
        <w:rPr>
          <w:rFonts w:hint="eastAsia" w:ascii="宋体" w:hAnsi="宋体" w:eastAsia="宋体"/>
        </w:rPr>
        <w:t>询问人：</w:t>
      </w:r>
      <w:r>
        <w:rPr>
          <w:rFonts w:hint="eastAsia" w:ascii="宋体" w:hAnsi="宋体" w:eastAsia="宋体"/>
          <w:u w:val="single"/>
        </w:rPr>
        <w:t>（公章）</w:t>
      </w:r>
    </w:p>
    <w:p>
      <w:pPr>
        <w:tabs>
          <w:tab w:val="left" w:pos="6300"/>
        </w:tabs>
        <w:snapToGrid w:val="0"/>
        <w:spacing w:line="360" w:lineRule="auto"/>
        <w:ind w:firstLine="424" w:firstLineChars="177"/>
        <w:rPr>
          <w:rFonts w:ascii="宋体" w:hAnsi="宋体" w:eastAsia="宋体"/>
          <w:u w:val="single"/>
        </w:rPr>
      </w:pPr>
      <w:r>
        <w:rPr>
          <w:rFonts w:hint="eastAsia" w:ascii="宋体" w:hAnsi="宋体" w:eastAsia="宋体"/>
        </w:rPr>
        <w:t>法定代表人（授权代表）：</w:t>
      </w:r>
      <w:r>
        <w:rPr>
          <w:rFonts w:hint="eastAsia" w:ascii="宋体" w:hAnsi="宋体" w:eastAsia="宋体"/>
          <w:u w:val="single"/>
        </w:rPr>
        <w:t>（签字或盖个人名章）</w:t>
      </w:r>
    </w:p>
    <w:p>
      <w:pPr>
        <w:tabs>
          <w:tab w:val="left" w:pos="6300"/>
        </w:tabs>
        <w:snapToGrid w:val="0"/>
        <w:spacing w:line="360" w:lineRule="auto"/>
        <w:ind w:firstLine="424" w:firstLineChars="177"/>
        <w:rPr>
          <w:rFonts w:ascii="宋体" w:hAnsi="宋体" w:eastAsia="宋体"/>
          <w:u w:val="single"/>
        </w:rPr>
      </w:pPr>
      <w:r>
        <w:rPr>
          <w:rFonts w:hint="eastAsia" w:ascii="宋体" w:hAnsi="宋体" w:eastAsia="宋体"/>
        </w:rPr>
        <w:t>地址：</w:t>
      </w:r>
      <w:r>
        <w:rPr>
          <w:rFonts w:hint="eastAsia" w:ascii="宋体" w:hAnsi="宋体" w:eastAsia="宋体"/>
          <w:u w:val="single"/>
        </w:rPr>
        <w:t xml:space="preserve"> </w:t>
      </w:r>
      <w:r>
        <w:rPr>
          <w:rFonts w:ascii="宋体" w:hAnsi="宋体" w:eastAsia="宋体"/>
          <w:u w:val="single"/>
        </w:rPr>
        <w:t xml:space="preserve">                        </w:t>
      </w:r>
    </w:p>
    <w:p>
      <w:pPr>
        <w:tabs>
          <w:tab w:val="left" w:pos="6300"/>
        </w:tabs>
        <w:snapToGrid w:val="0"/>
        <w:spacing w:line="360" w:lineRule="auto"/>
        <w:ind w:firstLine="424" w:firstLineChars="177"/>
        <w:rPr>
          <w:rFonts w:ascii="宋体" w:hAnsi="宋体" w:eastAsia="宋体"/>
          <w:u w:val="single"/>
        </w:rPr>
      </w:pPr>
      <w:r>
        <w:rPr>
          <w:rFonts w:hint="eastAsia" w:ascii="宋体" w:hAnsi="宋体" w:eastAsia="宋体"/>
        </w:rPr>
        <w:t>电话：</w:t>
      </w:r>
      <w:r>
        <w:rPr>
          <w:rFonts w:hint="eastAsia" w:ascii="宋体" w:hAnsi="宋体" w:eastAsia="宋体"/>
          <w:u w:val="single"/>
        </w:rPr>
        <w:t xml:space="preserve"> </w:t>
      </w:r>
      <w:r>
        <w:rPr>
          <w:rFonts w:ascii="宋体" w:hAnsi="宋体" w:eastAsia="宋体"/>
          <w:u w:val="single"/>
        </w:rPr>
        <w:t xml:space="preserve">                    </w:t>
      </w:r>
    </w:p>
    <w:p>
      <w:pPr>
        <w:tabs>
          <w:tab w:val="left" w:pos="6300"/>
        </w:tabs>
        <w:snapToGrid w:val="0"/>
        <w:spacing w:line="360" w:lineRule="auto"/>
        <w:ind w:firstLine="424" w:firstLineChars="177"/>
        <w:rPr>
          <w:rFonts w:ascii="宋体" w:hAnsi="宋体" w:eastAsia="宋体"/>
        </w:rPr>
      </w:pPr>
      <w:r>
        <w:rPr>
          <w:rFonts w:hint="eastAsia" w:ascii="宋体" w:hAnsi="宋体" w:eastAsia="宋体"/>
        </w:rPr>
        <w:t>电子邮箱：</w:t>
      </w:r>
      <w:r>
        <w:rPr>
          <w:rFonts w:hint="eastAsia" w:ascii="宋体" w:hAnsi="宋体" w:eastAsia="宋体"/>
          <w:u w:val="single"/>
        </w:rPr>
        <w:t xml:space="preserve">                  </w:t>
      </w:r>
    </w:p>
    <w:p>
      <w:pPr>
        <w:tabs>
          <w:tab w:val="left" w:pos="6300"/>
        </w:tabs>
        <w:snapToGrid w:val="0"/>
        <w:spacing w:line="360" w:lineRule="auto"/>
        <w:ind w:firstLine="424" w:firstLineChars="177"/>
        <w:rPr>
          <w:rFonts w:ascii="宋体" w:hAnsi="宋体" w:eastAsia="宋体"/>
        </w:rPr>
      </w:pPr>
      <w:r>
        <w:rPr>
          <w:rFonts w:hint="eastAsia" w:ascii="宋体" w:hAnsi="宋体" w:eastAsia="宋体"/>
        </w:rPr>
        <w:t>日期：</w:t>
      </w:r>
      <w:r>
        <w:rPr>
          <w:rFonts w:hint="eastAsia"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rPr>
        <w:t>月</w:t>
      </w:r>
      <w:r>
        <w:rPr>
          <w:rFonts w:hint="eastAsia" w:ascii="宋体" w:hAnsi="宋体" w:eastAsia="宋体"/>
          <w:u w:val="single"/>
        </w:rPr>
        <w:t xml:space="preserve">  </w:t>
      </w:r>
      <w:r>
        <w:rPr>
          <w:rFonts w:hint="eastAsia" w:ascii="宋体" w:hAnsi="宋体" w:eastAsia="宋体"/>
        </w:rPr>
        <w:t>日</w:t>
      </w:r>
    </w:p>
    <w:p>
      <w:pPr>
        <w:snapToGrid w:val="0"/>
        <w:spacing w:line="360" w:lineRule="auto"/>
        <w:ind w:firstLine="432" w:firstLineChars="180"/>
        <w:rPr>
          <w:rFonts w:ascii="宋体" w:hAnsi="宋体" w:eastAsia="宋体"/>
        </w:rPr>
      </w:pPr>
    </w:p>
    <w:p>
      <w:pPr>
        <w:snapToGrid w:val="0"/>
        <w:spacing w:line="360" w:lineRule="auto"/>
        <w:rPr>
          <w:rFonts w:ascii="宋体" w:hAnsi="宋体" w:eastAsia="宋体"/>
        </w:rPr>
      </w:pPr>
      <w:r>
        <w:rPr>
          <w:rFonts w:ascii="宋体" w:hAnsi="宋体" w:eastAsia="宋体"/>
        </w:rPr>
        <w:br w:type="page"/>
      </w:r>
      <w:r>
        <w:rPr>
          <w:rFonts w:hint="eastAsia" w:ascii="宋体" w:hAnsi="宋体" w:eastAsia="宋体"/>
          <w:b/>
          <w:bCs w:val="0"/>
        </w:rPr>
        <w:t>2：质疑函格式</w:t>
      </w:r>
    </w:p>
    <w:p>
      <w:pPr>
        <w:jc w:val="center"/>
        <w:rPr>
          <w:rFonts w:ascii="宋体" w:hAnsi="宋体" w:eastAsia="宋体" w:cs="仿宋"/>
          <w:b/>
          <w:bCs w:val="0"/>
        </w:rPr>
      </w:pPr>
      <w:r>
        <w:rPr>
          <w:rFonts w:hint="eastAsia" w:ascii="宋体" w:hAnsi="宋体" w:eastAsia="宋体" w:cs="仿宋"/>
          <w:b/>
        </w:rPr>
        <w:t>质疑函范本</w:t>
      </w:r>
    </w:p>
    <w:p>
      <w:pPr>
        <w:adjustRightInd w:val="0"/>
        <w:snapToGrid w:val="0"/>
        <w:spacing w:before="312" w:beforeLines="100" w:line="360" w:lineRule="auto"/>
        <w:rPr>
          <w:rFonts w:ascii="宋体" w:hAnsi="宋体" w:eastAsia="宋体" w:cs="仿宋"/>
          <w:bCs w:val="0"/>
        </w:rPr>
      </w:pPr>
      <w:r>
        <w:rPr>
          <w:rFonts w:hint="eastAsia" w:ascii="宋体" w:hAnsi="宋体" w:eastAsia="宋体" w:cs="仿宋"/>
        </w:rPr>
        <w:t>一、质疑供应商基本信息</w:t>
      </w:r>
    </w:p>
    <w:p>
      <w:pPr>
        <w:adjustRightInd w:val="0"/>
        <w:snapToGrid w:val="0"/>
        <w:spacing w:line="360" w:lineRule="auto"/>
        <w:rPr>
          <w:rFonts w:ascii="宋体" w:hAnsi="宋体" w:eastAsia="宋体" w:cs="仿宋"/>
          <w:u w:val="dotted"/>
        </w:rPr>
      </w:pPr>
      <w:r>
        <w:rPr>
          <w:rFonts w:hint="eastAsia" w:ascii="宋体" w:hAnsi="宋体" w:eastAsia="宋体" w:cs="仿宋"/>
        </w:rPr>
        <w:t>质疑供应商：</w:t>
      </w:r>
      <w:r>
        <w:rPr>
          <w:rFonts w:hint="eastAsia" w:ascii="宋体" w:hAnsi="宋体" w:eastAsia="宋体" w:cs="仿宋"/>
          <w:u w:val="single"/>
        </w:rPr>
        <w:t xml:space="preserve">                                        </w:t>
      </w:r>
    </w:p>
    <w:p>
      <w:pPr>
        <w:adjustRightInd w:val="0"/>
        <w:snapToGrid w:val="0"/>
        <w:spacing w:line="360" w:lineRule="auto"/>
        <w:rPr>
          <w:rFonts w:ascii="宋体" w:hAnsi="宋体" w:eastAsia="宋体" w:cs="仿宋"/>
          <w:u w:val="single"/>
        </w:rPr>
      </w:pPr>
      <w:r>
        <w:rPr>
          <w:rFonts w:hint="eastAsia" w:ascii="宋体" w:hAnsi="宋体" w:eastAsia="宋体" w:cs="仿宋"/>
        </w:rPr>
        <w:t>地址：</w:t>
      </w:r>
      <w:r>
        <w:rPr>
          <w:rFonts w:hint="eastAsia" w:ascii="宋体" w:hAnsi="宋体" w:eastAsia="宋体" w:cs="仿宋"/>
          <w:u w:val="single"/>
        </w:rPr>
        <w:t xml:space="preserve">                          </w:t>
      </w:r>
      <w:r>
        <w:rPr>
          <w:rFonts w:hint="eastAsia" w:ascii="宋体" w:hAnsi="宋体" w:eastAsia="宋体" w:cs="仿宋"/>
        </w:rPr>
        <w:t>邮编：</w:t>
      </w:r>
      <w:r>
        <w:rPr>
          <w:rFonts w:hint="eastAsia" w:ascii="宋体" w:hAnsi="宋体" w:eastAsia="宋体" w:cs="仿宋"/>
          <w:u w:val="single"/>
        </w:rPr>
        <w:t xml:space="preserve">                                              </w:t>
      </w:r>
    </w:p>
    <w:p>
      <w:pPr>
        <w:adjustRightInd w:val="0"/>
        <w:snapToGrid w:val="0"/>
        <w:spacing w:line="360" w:lineRule="auto"/>
        <w:rPr>
          <w:rFonts w:ascii="宋体" w:hAnsi="宋体" w:eastAsia="宋体" w:cs="仿宋"/>
        </w:rPr>
      </w:pPr>
      <w:r>
        <w:rPr>
          <w:rFonts w:hint="eastAsia" w:ascii="宋体" w:hAnsi="宋体" w:eastAsia="宋体" w:cs="仿宋"/>
        </w:rPr>
        <w:t>联系人：</w:t>
      </w:r>
      <w:r>
        <w:rPr>
          <w:rFonts w:hint="eastAsia" w:ascii="宋体" w:hAnsi="宋体" w:eastAsia="宋体" w:cs="仿宋"/>
          <w:u w:val="single"/>
        </w:rPr>
        <w:t xml:space="preserve">                      </w:t>
      </w:r>
      <w:r>
        <w:rPr>
          <w:rFonts w:hint="eastAsia" w:ascii="宋体" w:hAnsi="宋体" w:eastAsia="宋体" w:cs="仿宋"/>
        </w:rPr>
        <w:t>联系电话：</w:t>
      </w:r>
      <w:r>
        <w:rPr>
          <w:rFonts w:hint="eastAsia" w:ascii="宋体" w:hAnsi="宋体" w:eastAsia="宋体" w:cs="仿宋"/>
          <w:u w:val="single"/>
        </w:rPr>
        <w:t xml:space="preserve">                              </w:t>
      </w:r>
    </w:p>
    <w:p>
      <w:pPr>
        <w:adjustRightInd w:val="0"/>
        <w:snapToGrid w:val="0"/>
        <w:spacing w:line="360" w:lineRule="auto"/>
        <w:rPr>
          <w:rFonts w:ascii="宋体" w:hAnsi="宋体" w:eastAsia="宋体" w:cs="仿宋"/>
          <w:u w:val="dotted"/>
        </w:rPr>
      </w:pPr>
      <w:r>
        <w:rPr>
          <w:rFonts w:hint="eastAsia" w:ascii="宋体" w:hAnsi="宋体" w:eastAsia="宋体" w:cs="仿宋"/>
        </w:rPr>
        <w:t>授权代表：</w:t>
      </w:r>
      <w:r>
        <w:rPr>
          <w:rFonts w:hint="eastAsia" w:ascii="宋体" w:hAnsi="宋体" w:eastAsia="宋体" w:cs="仿宋"/>
          <w:u w:val="single"/>
        </w:rPr>
        <w:t xml:space="preserve">                                          </w:t>
      </w:r>
    </w:p>
    <w:p>
      <w:pPr>
        <w:adjustRightInd w:val="0"/>
        <w:snapToGrid w:val="0"/>
        <w:spacing w:line="360" w:lineRule="auto"/>
        <w:rPr>
          <w:rFonts w:ascii="宋体" w:hAnsi="宋体" w:eastAsia="宋体" w:cs="仿宋"/>
        </w:rPr>
      </w:pPr>
      <w:r>
        <w:rPr>
          <w:rFonts w:hint="eastAsia" w:ascii="宋体" w:hAnsi="宋体" w:eastAsia="宋体" w:cs="仿宋"/>
        </w:rPr>
        <w:t>联系电话：</w:t>
      </w:r>
      <w:r>
        <w:rPr>
          <w:rFonts w:hint="eastAsia" w:ascii="宋体" w:hAnsi="宋体" w:eastAsia="宋体" w:cs="仿宋"/>
          <w:u w:val="single"/>
        </w:rPr>
        <w:t xml:space="preserve">                                           </w:t>
      </w:r>
      <w:r>
        <w:rPr>
          <w:rFonts w:ascii="宋体" w:hAnsi="宋体" w:eastAsia="宋体" w:cs="仿宋"/>
        </w:rPr>
        <w:t xml:space="preserve"> </w:t>
      </w:r>
    </w:p>
    <w:p>
      <w:pPr>
        <w:adjustRightInd w:val="0"/>
        <w:snapToGrid w:val="0"/>
        <w:spacing w:line="360" w:lineRule="auto"/>
        <w:rPr>
          <w:rFonts w:ascii="宋体" w:hAnsi="宋体" w:eastAsia="宋体" w:cs="仿宋"/>
        </w:rPr>
      </w:pPr>
      <w:r>
        <w:rPr>
          <w:rFonts w:hint="eastAsia" w:ascii="宋体" w:hAnsi="宋体" w:eastAsia="宋体" w:cs="仿宋"/>
        </w:rPr>
        <w:t>地址：</w:t>
      </w:r>
      <w:r>
        <w:rPr>
          <w:rFonts w:ascii="宋体" w:hAnsi="宋体" w:eastAsia="宋体" w:cs="仿宋"/>
          <w:u w:val="single"/>
        </w:rPr>
        <w:t xml:space="preserve"> </w:t>
      </w:r>
      <w:r>
        <w:rPr>
          <w:rFonts w:hint="eastAsia" w:ascii="宋体" w:hAnsi="宋体" w:eastAsia="宋体" w:cs="仿宋"/>
          <w:u w:val="single"/>
        </w:rPr>
        <w:t xml:space="preserve">                        </w:t>
      </w:r>
      <w:r>
        <w:rPr>
          <w:rFonts w:hint="eastAsia" w:ascii="宋体" w:hAnsi="宋体" w:eastAsia="宋体" w:cs="仿宋"/>
        </w:rPr>
        <w:t>邮编：</w:t>
      </w:r>
      <w:r>
        <w:rPr>
          <w:rFonts w:hint="eastAsia" w:ascii="宋体" w:hAnsi="宋体" w:eastAsia="宋体" w:cs="仿宋"/>
          <w:u w:val="single"/>
        </w:rPr>
        <w:t xml:space="preserve">                                                </w:t>
      </w:r>
    </w:p>
    <w:p>
      <w:pPr>
        <w:adjustRightInd w:val="0"/>
        <w:snapToGrid w:val="0"/>
        <w:spacing w:line="360" w:lineRule="auto"/>
        <w:rPr>
          <w:rFonts w:ascii="宋体" w:hAnsi="宋体" w:eastAsia="宋体" w:cs="仿宋"/>
        </w:rPr>
      </w:pPr>
      <w:r>
        <w:rPr>
          <w:rFonts w:hint="eastAsia" w:ascii="宋体" w:hAnsi="宋体" w:eastAsia="宋体" w:cs="仿宋"/>
        </w:rPr>
        <w:t>电子邮箱：</w:t>
      </w:r>
      <w:r>
        <w:rPr>
          <w:rFonts w:hint="eastAsia" w:ascii="宋体" w:hAnsi="宋体" w:eastAsia="宋体" w:cs="仿宋"/>
          <w:u w:val="single"/>
        </w:rPr>
        <w:t xml:space="preserve">                        </w:t>
      </w:r>
    </w:p>
    <w:p>
      <w:pPr>
        <w:adjustRightInd w:val="0"/>
        <w:snapToGrid w:val="0"/>
        <w:spacing w:line="360" w:lineRule="auto"/>
        <w:rPr>
          <w:rFonts w:ascii="宋体" w:hAnsi="宋体" w:eastAsia="宋体" w:cs="仿宋"/>
          <w:bCs w:val="0"/>
        </w:rPr>
      </w:pPr>
      <w:r>
        <w:rPr>
          <w:rFonts w:hint="eastAsia" w:ascii="宋体" w:hAnsi="宋体" w:eastAsia="宋体" w:cs="仿宋"/>
        </w:rPr>
        <w:t>二、质疑项目基本情况</w:t>
      </w:r>
    </w:p>
    <w:p>
      <w:pPr>
        <w:adjustRightInd w:val="0"/>
        <w:snapToGrid w:val="0"/>
        <w:spacing w:line="360" w:lineRule="auto"/>
        <w:rPr>
          <w:rFonts w:ascii="宋体" w:hAnsi="宋体" w:eastAsia="宋体" w:cs="仿宋"/>
        </w:rPr>
      </w:pPr>
      <w:r>
        <w:rPr>
          <w:rFonts w:hint="eastAsia" w:ascii="宋体" w:hAnsi="宋体" w:eastAsia="宋体" w:cs="仿宋"/>
        </w:rPr>
        <w:t>质疑项目的名称：</w:t>
      </w:r>
      <w:r>
        <w:rPr>
          <w:rFonts w:hint="eastAsia" w:ascii="宋体" w:hAnsi="宋体" w:eastAsia="宋体" w:cs="仿宋"/>
          <w:u w:val="single"/>
        </w:rPr>
        <w:t xml:space="preserve">                                      </w:t>
      </w:r>
    </w:p>
    <w:p>
      <w:pPr>
        <w:adjustRightInd w:val="0"/>
        <w:snapToGrid w:val="0"/>
        <w:spacing w:line="360" w:lineRule="auto"/>
        <w:rPr>
          <w:rFonts w:ascii="宋体" w:hAnsi="宋体" w:eastAsia="宋体" w:cs="仿宋"/>
        </w:rPr>
      </w:pPr>
      <w:r>
        <w:rPr>
          <w:rFonts w:hint="eastAsia" w:ascii="宋体" w:hAnsi="宋体" w:eastAsia="宋体" w:cs="仿宋"/>
        </w:rPr>
        <w:t>质疑项目的编号：</w:t>
      </w:r>
      <w:r>
        <w:rPr>
          <w:rFonts w:hint="eastAsia" w:ascii="宋体" w:hAnsi="宋体" w:eastAsia="宋体" w:cs="仿宋"/>
          <w:u w:val="single"/>
        </w:rPr>
        <w:t xml:space="preserve">               </w:t>
      </w:r>
    </w:p>
    <w:p>
      <w:pPr>
        <w:adjustRightInd w:val="0"/>
        <w:snapToGrid w:val="0"/>
        <w:spacing w:line="360" w:lineRule="auto"/>
        <w:rPr>
          <w:rFonts w:ascii="宋体" w:hAnsi="宋体" w:eastAsia="宋体" w:cs="仿宋"/>
          <w:u w:val="single"/>
        </w:rPr>
      </w:pPr>
      <w:r>
        <w:rPr>
          <w:rFonts w:hint="eastAsia" w:ascii="宋体" w:hAnsi="宋体" w:eastAsia="宋体" w:cs="仿宋"/>
        </w:rPr>
        <w:t>采购人名称：</w:t>
      </w:r>
      <w:r>
        <w:rPr>
          <w:rFonts w:hint="eastAsia" w:ascii="宋体" w:hAnsi="宋体" w:eastAsia="宋体" w:cs="仿宋"/>
          <w:u w:val="single"/>
        </w:rPr>
        <w:t xml:space="preserve">                                         </w:t>
      </w:r>
    </w:p>
    <w:p>
      <w:pPr>
        <w:adjustRightInd w:val="0"/>
        <w:snapToGrid w:val="0"/>
        <w:spacing w:line="360" w:lineRule="auto"/>
        <w:rPr>
          <w:rFonts w:ascii="宋体" w:hAnsi="宋体" w:eastAsia="宋体" w:cs="仿宋"/>
          <w:u w:val="single"/>
        </w:rPr>
      </w:pPr>
      <w:r>
        <w:rPr>
          <w:rFonts w:hint="eastAsia" w:ascii="宋体" w:hAnsi="宋体" w:eastAsia="宋体" w:cs="仿宋"/>
        </w:rPr>
        <w:t>采购文件获取日期：</w:t>
      </w:r>
      <w:r>
        <w:rPr>
          <w:rFonts w:hint="eastAsia" w:ascii="宋体" w:hAnsi="宋体" w:eastAsia="宋体" w:cs="仿宋"/>
          <w:u w:val="single"/>
        </w:rPr>
        <w:t xml:space="preserve">                                           </w:t>
      </w:r>
    </w:p>
    <w:p>
      <w:pPr>
        <w:adjustRightInd w:val="0"/>
        <w:snapToGrid w:val="0"/>
        <w:spacing w:line="360" w:lineRule="auto"/>
        <w:rPr>
          <w:rFonts w:ascii="宋体" w:hAnsi="宋体" w:eastAsia="宋体" w:cs="仿宋"/>
          <w:bCs w:val="0"/>
        </w:rPr>
      </w:pPr>
      <w:r>
        <w:rPr>
          <w:rFonts w:hint="eastAsia" w:ascii="宋体" w:hAnsi="宋体" w:eastAsia="宋体" w:cs="仿宋"/>
        </w:rPr>
        <w:t>三、质疑事项具体内容</w:t>
      </w:r>
    </w:p>
    <w:p>
      <w:pPr>
        <w:adjustRightInd w:val="0"/>
        <w:snapToGrid w:val="0"/>
        <w:spacing w:line="360" w:lineRule="auto"/>
        <w:rPr>
          <w:rFonts w:ascii="宋体" w:hAnsi="宋体" w:eastAsia="宋体" w:cs="仿宋"/>
          <w:u w:val="single"/>
        </w:rPr>
      </w:pPr>
      <w:r>
        <w:rPr>
          <w:rFonts w:hint="eastAsia" w:ascii="宋体" w:hAnsi="宋体" w:eastAsia="宋体" w:cs="仿宋"/>
        </w:rPr>
        <w:t>质疑事项1：</w:t>
      </w:r>
      <w:r>
        <w:rPr>
          <w:rFonts w:hint="eastAsia" w:ascii="宋体" w:hAnsi="宋体" w:eastAsia="宋体" w:cs="仿宋"/>
          <w:u w:val="single"/>
        </w:rPr>
        <w:t xml:space="preserve">                                         </w:t>
      </w:r>
    </w:p>
    <w:p>
      <w:pPr>
        <w:adjustRightInd w:val="0"/>
        <w:snapToGrid w:val="0"/>
        <w:spacing w:line="360" w:lineRule="auto"/>
        <w:rPr>
          <w:rFonts w:ascii="宋体" w:hAnsi="宋体" w:eastAsia="宋体" w:cs="仿宋"/>
          <w:u w:val="single"/>
        </w:rPr>
      </w:pPr>
      <w:r>
        <w:rPr>
          <w:rFonts w:hint="eastAsia" w:ascii="宋体" w:hAnsi="宋体" w:eastAsia="宋体" w:cs="仿宋"/>
        </w:rPr>
        <w:t>事实依据：</w:t>
      </w:r>
      <w:r>
        <w:rPr>
          <w:rFonts w:hint="eastAsia" w:ascii="宋体" w:hAnsi="宋体" w:eastAsia="宋体" w:cs="仿宋"/>
          <w:u w:val="single"/>
        </w:rPr>
        <w:t xml:space="preserve">                                          </w:t>
      </w:r>
    </w:p>
    <w:p>
      <w:pPr>
        <w:adjustRightInd w:val="0"/>
        <w:snapToGrid w:val="0"/>
        <w:spacing w:line="360" w:lineRule="auto"/>
        <w:rPr>
          <w:rFonts w:ascii="宋体" w:hAnsi="宋体" w:eastAsia="宋体" w:cs="仿宋"/>
          <w:u w:val="single"/>
        </w:rPr>
      </w:pPr>
      <w:r>
        <w:rPr>
          <w:rFonts w:hint="eastAsia" w:ascii="宋体" w:hAnsi="宋体" w:eastAsia="宋体" w:cs="仿宋"/>
          <w:u w:val="single"/>
        </w:rPr>
        <w:t xml:space="preserve">                                                       </w:t>
      </w:r>
    </w:p>
    <w:p>
      <w:pPr>
        <w:adjustRightInd w:val="0"/>
        <w:snapToGrid w:val="0"/>
        <w:spacing w:line="360" w:lineRule="auto"/>
        <w:rPr>
          <w:rFonts w:ascii="宋体" w:hAnsi="宋体" w:eastAsia="宋体" w:cs="仿宋"/>
          <w:u w:val="single"/>
        </w:rPr>
      </w:pPr>
      <w:r>
        <w:rPr>
          <w:rFonts w:hint="eastAsia" w:ascii="宋体" w:hAnsi="宋体" w:eastAsia="宋体" w:cs="仿宋"/>
        </w:rPr>
        <w:t>法律依据：</w:t>
      </w:r>
      <w:r>
        <w:rPr>
          <w:rFonts w:hint="eastAsia" w:ascii="宋体" w:hAnsi="宋体" w:eastAsia="宋体" w:cs="仿宋"/>
          <w:u w:val="single"/>
        </w:rPr>
        <w:t xml:space="preserve">                                          </w:t>
      </w:r>
    </w:p>
    <w:p>
      <w:pPr>
        <w:adjustRightInd w:val="0"/>
        <w:snapToGrid w:val="0"/>
        <w:spacing w:line="360" w:lineRule="auto"/>
        <w:rPr>
          <w:rFonts w:ascii="宋体" w:hAnsi="宋体" w:eastAsia="宋体" w:cs="仿宋"/>
          <w:u w:val="single"/>
        </w:rPr>
      </w:pPr>
      <w:r>
        <w:rPr>
          <w:rFonts w:hint="eastAsia" w:ascii="宋体" w:hAnsi="宋体" w:eastAsia="宋体" w:cs="仿宋"/>
          <w:u w:val="single"/>
        </w:rPr>
        <w:t xml:space="preserve">                                                     </w:t>
      </w:r>
    </w:p>
    <w:p>
      <w:pPr>
        <w:adjustRightInd w:val="0"/>
        <w:snapToGrid w:val="0"/>
        <w:spacing w:line="360" w:lineRule="auto"/>
        <w:rPr>
          <w:rFonts w:ascii="宋体" w:hAnsi="宋体" w:eastAsia="宋体" w:cs="仿宋"/>
          <w:u w:val="single"/>
        </w:rPr>
      </w:pPr>
      <w:r>
        <w:rPr>
          <w:rFonts w:hint="eastAsia" w:ascii="宋体" w:hAnsi="宋体" w:eastAsia="宋体" w:cs="仿宋"/>
        </w:rPr>
        <w:t>质疑事项</w:t>
      </w:r>
      <w:r>
        <w:rPr>
          <w:rFonts w:ascii="宋体" w:hAnsi="宋体" w:eastAsia="宋体" w:cs="仿宋"/>
        </w:rPr>
        <w:t>2</w:t>
      </w:r>
      <w:r>
        <w:rPr>
          <w:rFonts w:hint="eastAsia" w:ascii="宋体" w:hAnsi="宋体" w:eastAsia="宋体" w:cs="仿宋"/>
        </w:rPr>
        <w:t>：</w:t>
      </w:r>
      <w:r>
        <w:rPr>
          <w:rFonts w:hint="eastAsia" w:ascii="宋体" w:hAnsi="宋体" w:eastAsia="宋体" w:cs="仿宋"/>
          <w:u w:val="single"/>
        </w:rPr>
        <w:t xml:space="preserve">                                         </w:t>
      </w:r>
    </w:p>
    <w:p>
      <w:pPr>
        <w:adjustRightInd w:val="0"/>
        <w:snapToGrid w:val="0"/>
        <w:spacing w:line="360" w:lineRule="auto"/>
        <w:rPr>
          <w:rFonts w:ascii="宋体" w:hAnsi="宋体" w:eastAsia="宋体" w:cs="仿宋"/>
          <w:u w:val="single"/>
        </w:rPr>
      </w:pPr>
      <w:r>
        <w:rPr>
          <w:rFonts w:hint="eastAsia" w:ascii="宋体" w:hAnsi="宋体" w:eastAsia="宋体" w:cs="仿宋"/>
        </w:rPr>
        <w:t>事实依据：</w:t>
      </w:r>
      <w:r>
        <w:rPr>
          <w:rFonts w:hint="eastAsia" w:ascii="宋体" w:hAnsi="宋体" w:eastAsia="宋体" w:cs="仿宋"/>
          <w:u w:val="single"/>
        </w:rPr>
        <w:t xml:space="preserve">                                          </w:t>
      </w:r>
    </w:p>
    <w:p>
      <w:pPr>
        <w:adjustRightInd w:val="0"/>
        <w:snapToGrid w:val="0"/>
        <w:spacing w:line="360" w:lineRule="auto"/>
        <w:rPr>
          <w:rFonts w:ascii="宋体" w:hAnsi="宋体" w:eastAsia="宋体" w:cs="仿宋"/>
          <w:u w:val="single"/>
        </w:rPr>
      </w:pPr>
      <w:r>
        <w:rPr>
          <w:rFonts w:hint="eastAsia" w:ascii="宋体" w:hAnsi="宋体" w:eastAsia="宋体" w:cs="仿宋"/>
          <w:u w:val="single"/>
        </w:rPr>
        <w:t xml:space="preserve">                                                       </w:t>
      </w:r>
    </w:p>
    <w:p>
      <w:pPr>
        <w:adjustRightInd w:val="0"/>
        <w:snapToGrid w:val="0"/>
        <w:spacing w:line="360" w:lineRule="auto"/>
        <w:rPr>
          <w:rFonts w:ascii="宋体" w:hAnsi="宋体" w:eastAsia="宋体" w:cs="仿宋"/>
          <w:u w:val="single"/>
        </w:rPr>
      </w:pPr>
      <w:r>
        <w:rPr>
          <w:rFonts w:hint="eastAsia" w:ascii="宋体" w:hAnsi="宋体" w:eastAsia="宋体" w:cs="仿宋"/>
        </w:rPr>
        <w:t>法律依据：</w:t>
      </w:r>
      <w:r>
        <w:rPr>
          <w:rFonts w:hint="eastAsia" w:ascii="宋体" w:hAnsi="宋体" w:eastAsia="宋体" w:cs="仿宋"/>
          <w:u w:val="single"/>
        </w:rPr>
        <w:t xml:space="preserve">                                          </w:t>
      </w:r>
    </w:p>
    <w:p>
      <w:pPr>
        <w:adjustRightInd w:val="0"/>
        <w:snapToGrid w:val="0"/>
        <w:spacing w:line="360" w:lineRule="auto"/>
        <w:rPr>
          <w:rFonts w:ascii="宋体" w:hAnsi="宋体" w:eastAsia="宋体" w:cs="仿宋"/>
          <w:u w:val="single"/>
        </w:rPr>
      </w:pPr>
      <w:r>
        <w:rPr>
          <w:rFonts w:hint="eastAsia" w:ascii="宋体" w:hAnsi="宋体" w:eastAsia="宋体" w:cs="仿宋"/>
          <w:u w:val="single"/>
        </w:rPr>
        <w:t xml:space="preserve">                                                     </w:t>
      </w:r>
    </w:p>
    <w:p>
      <w:pPr>
        <w:adjustRightInd w:val="0"/>
        <w:snapToGrid w:val="0"/>
        <w:spacing w:line="360" w:lineRule="auto"/>
        <w:rPr>
          <w:rFonts w:ascii="宋体" w:hAnsi="宋体" w:eastAsia="宋体" w:cs="仿宋"/>
          <w:bCs w:val="0"/>
        </w:rPr>
      </w:pPr>
      <w:r>
        <w:rPr>
          <w:rFonts w:hint="eastAsia" w:ascii="宋体" w:hAnsi="宋体" w:eastAsia="宋体" w:cs="仿宋"/>
        </w:rPr>
        <w:t>四、与质疑事项相关的质疑请求</w:t>
      </w:r>
    </w:p>
    <w:p>
      <w:pPr>
        <w:adjustRightInd w:val="0"/>
        <w:snapToGrid w:val="0"/>
        <w:spacing w:line="360" w:lineRule="auto"/>
        <w:rPr>
          <w:rFonts w:ascii="宋体" w:hAnsi="宋体" w:eastAsia="宋体" w:cs="仿宋"/>
          <w:u w:val="dotted"/>
        </w:rPr>
      </w:pPr>
      <w:r>
        <w:rPr>
          <w:rFonts w:hint="eastAsia" w:ascii="宋体" w:hAnsi="宋体" w:eastAsia="宋体" w:cs="仿宋"/>
        </w:rPr>
        <w:t>请求：</w:t>
      </w:r>
      <w:r>
        <w:rPr>
          <w:rFonts w:hint="eastAsia" w:ascii="宋体" w:hAnsi="宋体" w:eastAsia="宋体" w:cs="仿宋"/>
          <w:u w:val="single"/>
        </w:rPr>
        <w:t xml:space="preserve">                                               </w:t>
      </w:r>
    </w:p>
    <w:p>
      <w:pPr>
        <w:adjustRightInd w:val="0"/>
        <w:snapToGrid w:val="0"/>
        <w:spacing w:line="360" w:lineRule="auto"/>
        <w:rPr>
          <w:rFonts w:ascii="宋体" w:hAnsi="宋体" w:eastAsia="宋体"/>
        </w:rPr>
      </w:pPr>
    </w:p>
    <w:p>
      <w:pPr>
        <w:adjustRightInd w:val="0"/>
        <w:snapToGrid w:val="0"/>
        <w:spacing w:line="360" w:lineRule="auto"/>
        <w:rPr>
          <w:rFonts w:ascii="宋体" w:hAnsi="宋体" w:eastAsia="宋体"/>
          <w:u w:val="single"/>
        </w:rPr>
      </w:pPr>
      <w:r>
        <w:rPr>
          <w:rFonts w:hint="eastAsia" w:ascii="宋体" w:hAnsi="宋体" w:eastAsia="宋体"/>
        </w:rPr>
        <w:t>质疑供应商：</w:t>
      </w:r>
      <w:r>
        <w:rPr>
          <w:rFonts w:hint="eastAsia" w:ascii="宋体" w:hAnsi="宋体" w:eastAsia="宋体"/>
          <w:u w:val="single"/>
        </w:rPr>
        <w:t>（公章）</w:t>
      </w:r>
    </w:p>
    <w:p>
      <w:pPr>
        <w:adjustRightInd w:val="0"/>
        <w:snapToGrid w:val="0"/>
        <w:spacing w:line="360" w:lineRule="auto"/>
        <w:rPr>
          <w:rFonts w:ascii="宋体" w:hAnsi="宋体" w:eastAsia="宋体"/>
          <w:u w:val="single"/>
        </w:rPr>
      </w:pPr>
      <w:r>
        <w:rPr>
          <w:rFonts w:hint="eastAsia" w:ascii="宋体" w:hAnsi="宋体" w:eastAsia="宋体"/>
        </w:rPr>
        <w:t>法定代表人（授权代表）：</w:t>
      </w:r>
      <w:r>
        <w:rPr>
          <w:rFonts w:hint="eastAsia" w:ascii="宋体" w:hAnsi="宋体" w:eastAsia="宋体"/>
          <w:u w:val="single"/>
        </w:rPr>
        <w:t>（签字或盖个人名章）</w:t>
      </w:r>
    </w:p>
    <w:p>
      <w:pPr>
        <w:adjustRightInd w:val="0"/>
        <w:snapToGrid w:val="0"/>
        <w:spacing w:line="360" w:lineRule="auto"/>
        <w:rPr>
          <w:rFonts w:ascii="宋体" w:hAnsi="宋体" w:eastAsia="宋体"/>
          <w:u w:val="single"/>
        </w:rPr>
      </w:pPr>
      <w:r>
        <w:rPr>
          <w:rFonts w:hint="eastAsia" w:ascii="宋体" w:hAnsi="宋体" w:eastAsia="宋体"/>
        </w:rPr>
        <w:t>地址：</w:t>
      </w:r>
      <w:r>
        <w:rPr>
          <w:rFonts w:hint="eastAsia" w:ascii="宋体" w:hAnsi="宋体" w:eastAsia="宋体"/>
          <w:u w:val="single"/>
        </w:rPr>
        <w:t xml:space="preserve"> </w:t>
      </w:r>
      <w:r>
        <w:rPr>
          <w:rFonts w:ascii="宋体" w:hAnsi="宋体" w:eastAsia="宋体"/>
          <w:u w:val="single"/>
        </w:rPr>
        <w:t xml:space="preserve">                  </w:t>
      </w:r>
    </w:p>
    <w:p>
      <w:pPr>
        <w:adjustRightInd w:val="0"/>
        <w:snapToGrid w:val="0"/>
        <w:spacing w:line="360" w:lineRule="auto"/>
        <w:rPr>
          <w:rFonts w:ascii="宋体" w:hAnsi="宋体" w:eastAsia="宋体" w:cs="仿宋"/>
        </w:rPr>
      </w:pPr>
      <w:r>
        <w:rPr>
          <w:rFonts w:hint="eastAsia" w:ascii="宋体" w:hAnsi="宋体" w:eastAsia="宋体"/>
        </w:rPr>
        <w:t>日期：</w:t>
      </w:r>
      <w:r>
        <w:rPr>
          <w:rFonts w:hint="eastAsia"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rPr>
        <w:t>月</w:t>
      </w:r>
      <w:r>
        <w:rPr>
          <w:rFonts w:hint="eastAsia" w:ascii="宋体" w:hAnsi="宋体" w:eastAsia="宋体"/>
          <w:u w:val="single"/>
        </w:rPr>
        <w:t xml:space="preserve">  </w:t>
      </w:r>
      <w:r>
        <w:rPr>
          <w:rFonts w:hint="eastAsia" w:ascii="宋体" w:hAnsi="宋体" w:eastAsia="宋体"/>
        </w:rPr>
        <w:t>日</w:t>
      </w:r>
    </w:p>
    <w:p>
      <w:pPr>
        <w:adjustRightInd w:val="0"/>
        <w:snapToGrid w:val="0"/>
        <w:spacing w:line="360" w:lineRule="auto"/>
        <w:rPr>
          <w:rFonts w:ascii="宋体" w:hAnsi="宋体" w:eastAsia="宋体" w:cs="仿宋"/>
        </w:rPr>
      </w:pPr>
    </w:p>
    <w:p>
      <w:pPr>
        <w:adjustRightInd w:val="0"/>
        <w:snapToGrid w:val="0"/>
        <w:spacing w:line="360" w:lineRule="auto"/>
        <w:rPr>
          <w:rFonts w:ascii="宋体" w:hAnsi="宋体" w:eastAsia="宋体" w:cs="仿宋"/>
        </w:rPr>
      </w:pPr>
      <w:r>
        <w:rPr>
          <w:rFonts w:hint="eastAsia" w:ascii="宋体" w:hAnsi="宋体" w:eastAsia="宋体" w:cs="仿宋"/>
        </w:rPr>
        <w:t>附件：</w:t>
      </w:r>
    </w:p>
    <w:tbl>
      <w:tblPr>
        <w:tblStyle w:val="39"/>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7"/>
        <w:gridCol w:w="3078"/>
        <w:gridCol w:w="250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19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eastAsia="宋体" w:cs="仿宋"/>
                <w:b/>
                <w:bCs w:val="0"/>
              </w:rPr>
            </w:pPr>
            <w:r>
              <w:rPr>
                <w:rFonts w:hint="eastAsia" w:ascii="宋体" w:hAnsi="宋体" w:eastAsia="宋体" w:cs="仿宋"/>
                <w:b/>
                <w:bCs w:val="0"/>
              </w:rPr>
              <w:t>序号</w:t>
            </w:r>
          </w:p>
        </w:tc>
        <w:tc>
          <w:tcPr>
            <w:tcW w:w="3078"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eastAsia="宋体" w:cs="仿宋"/>
                <w:b/>
                <w:bCs w:val="0"/>
              </w:rPr>
            </w:pPr>
            <w:r>
              <w:rPr>
                <w:rFonts w:hint="eastAsia" w:ascii="宋体" w:hAnsi="宋体" w:eastAsia="宋体"/>
                <w:b/>
                <w:bCs w:val="0"/>
              </w:rPr>
              <w:t>证明材料</w:t>
            </w:r>
            <w:r>
              <w:rPr>
                <w:rFonts w:hint="eastAsia" w:ascii="宋体" w:hAnsi="宋体" w:eastAsia="宋体" w:cs="仿宋"/>
                <w:b/>
                <w:bCs w:val="0"/>
              </w:rPr>
              <w:t>名称</w:t>
            </w:r>
          </w:p>
        </w:tc>
        <w:tc>
          <w:tcPr>
            <w:tcW w:w="2505"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eastAsia="宋体" w:cs="仿宋"/>
                <w:b/>
                <w:bCs w:val="0"/>
              </w:rPr>
            </w:pPr>
            <w:r>
              <w:rPr>
                <w:rFonts w:hint="eastAsia" w:ascii="宋体" w:hAnsi="宋体" w:eastAsia="宋体"/>
                <w:b/>
                <w:bCs w:val="0"/>
              </w:rPr>
              <w:t>证明材料</w:t>
            </w:r>
            <w:r>
              <w:rPr>
                <w:rFonts w:hint="eastAsia" w:ascii="宋体" w:hAnsi="宋体" w:eastAsia="宋体" w:cs="仿宋"/>
                <w:b/>
                <w:bCs w:val="0"/>
              </w:rPr>
              <w:t>来源</w:t>
            </w:r>
          </w:p>
        </w:tc>
        <w:tc>
          <w:tcPr>
            <w:tcW w:w="2505"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eastAsia="宋体" w:cs="仿宋"/>
                <w:b/>
                <w:bCs w:val="0"/>
              </w:rPr>
            </w:pPr>
            <w:r>
              <w:rPr>
                <w:rFonts w:hint="eastAsia" w:ascii="宋体" w:hAnsi="宋体" w:eastAsia="宋体" w:cs="仿宋"/>
                <w:b/>
                <w:bCs w:val="0"/>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19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eastAsia="宋体" w:cs="仿宋"/>
              </w:rPr>
            </w:pPr>
            <w:r>
              <w:rPr>
                <w:rFonts w:hint="eastAsia" w:ascii="宋体" w:hAnsi="宋体" w:eastAsia="宋体" w:cs="仿宋"/>
              </w:rPr>
              <w:t>1</w:t>
            </w:r>
          </w:p>
        </w:tc>
        <w:tc>
          <w:tcPr>
            <w:tcW w:w="3078" w:type="dxa"/>
            <w:shd w:val="clear" w:color="auto" w:fill="auto"/>
            <w:tcMar>
              <w:top w:w="72" w:type="dxa"/>
              <w:left w:w="144" w:type="dxa"/>
              <w:bottom w:w="72" w:type="dxa"/>
              <w:right w:w="144" w:type="dxa"/>
            </w:tcMar>
          </w:tcPr>
          <w:p>
            <w:pPr>
              <w:adjustRightInd w:val="0"/>
              <w:snapToGrid w:val="0"/>
              <w:spacing w:line="360" w:lineRule="auto"/>
              <w:rPr>
                <w:rFonts w:ascii="宋体" w:hAnsi="宋体" w:eastAsia="宋体" w:cs="仿宋"/>
              </w:rPr>
            </w:pPr>
          </w:p>
        </w:tc>
        <w:tc>
          <w:tcPr>
            <w:tcW w:w="2505" w:type="dxa"/>
            <w:shd w:val="clear" w:color="auto" w:fill="auto"/>
            <w:tcMar>
              <w:top w:w="72" w:type="dxa"/>
              <w:left w:w="144" w:type="dxa"/>
              <w:bottom w:w="72" w:type="dxa"/>
              <w:right w:w="144" w:type="dxa"/>
            </w:tcMar>
          </w:tcPr>
          <w:p>
            <w:pPr>
              <w:adjustRightInd w:val="0"/>
              <w:snapToGrid w:val="0"/>
              <w:spacing w:line="360" w:lineRule="auto"/>
              <w:rPr>
                <w:rFonts w:ascii="宋体" w:hAnsi="宋体" w:eastAsia="宋体" w:cs="仿宋"/>
              </w:rPr>
            </w:pPr>
          </w:p>
        </w:tc>
        <w:tc>
          <w:tcPr>
            <w:tcW w:w="2505" w:type="dxa"/>
            <w:shd w:val="clear" w:color="auto" w:fill="auto"/>
            <w:tcMar>
              <w:top w:w="72" w:type="dxa"/>
              <w:left w:w="144" w:type="dxa"/>
              <w:bottom w:w="72" w:type="dxa"/>
              <w:right w:w="144" w:type="dxa"/>
            </w:tcMar>
          </w:tcPr>
          <w:p>
            <w:pPr>
              <w:adjustRightInd w:val="0"/>
              <w:snapToGrid w:val="0"/>
              <w:spacing w:line="360" w:lineRule="auto"/>
              <w:rPr>
                <w:rFonts w:ascii="宋体" w:hAnsi="宋体" w:eastAsia="宋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19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eastAsia="宋体" w:cs="仿宋"/>
              </w:rPr>
            </w:pPr>
            <w:r>
              <w:rPr>
                <w:rFonts w:hint="eastAsia" w:ascii="宋体" w:hAnsi="宋体" w:eastAsia="宋体" w:cs="仿宋"/>
              </w:rPr>
              <w:t>2</w:t>
            </w:r>
          </w:p>
        </w:tc>
        <w:tc>
          <w:tcPr>
            <w:tcW w:w="3078" w:type="dxa"/>
            <w:shd w:val="clear" w:color="auto" w:fill="auto"/>
            <w:tcMar>
              <w:top w:w="72" w:type="dxa"/>
              <w:left w:w="144" w:type="dxa"/>
              <w:bottom w:w="72" w:type="dxa"/>
              <w:right w:w="144" w:type="dxa"/>
            </w:tcMar>
          </w:tcPr>
          <w:p>
            <w:pPr>
              <w:adjustRightInd w:val="0"/>
              <w:snapToGrid w:val="0"/>
              <w:spacing w:line="360" w:lineRule="auto"/>
              <w:rPr>
                <w:rFonts w:ascii="宋体" w:hAnsi="宋体" w:eastAsia="宋体" w:cs="仿宋"/>
              </w:rPr>
            </w:pPr>
          </w:p>
        </w:tc>
        <w:tc>
          <w:tcPr>
            <w:tcW w:w="2505" w:type="dxa"/>
            <w:shd w:val="clear" w:color="auto" w:fill="auto"/>
            <w:tcMar>
              <w:top w:w="72" w:type="dxa"/>
              <w:left w:w="144" w:type="dxa"/>
              <w:bottom w:w="72" w:type="dxa"/>
              <w:right w:w="144" w:type="dxa"/>
            </w:tcMar>
          </w:tcPr>
          <w:p>
            <w:pPr>
              <w:adjustRightInd w:val="0"/>
              <w:snapToGrid w:val="0"/>
              <w:spacing w:line="360" w:lineRule="auto"/>
              <w:rPr>
                <w:rFonts w:ascii="宋体" w:hAnsi="宋体" w:eastAsia="宋体" w:cs="仿宋"/>
              </w:rPr>
            </w:pPr>
          </w:p>
        </w:tc>
        <w:tc>
          <w:tcPr>
            <w:tcW w:w="2505" w:type="dxa"/>
            <w:shd w:val="clear" w:color="auto" w:fill="auto"/>
            <w:tcMar>
              <w:top w:w="72" w:type="dxa"/>
              <w:left w:w="144" w:type="dxa"/>
              <w:bottom w:w="72" w:type="dxa"/>
              <w:right w:w="144" w:type="dxa"/>
            </w:tcMar>
          </w:tcPr>
          <w:p>
            <w:pPr>
              <w:adjustRightInd w:val="0"/>
              <w:snapToGrid w:val="0"/>
              <w:spacing w:line="360" w:lineRule="auto"/>
              <w:rPr>
                <w:rFonts w:ascii="宋体" w:hAnsi="宋体" w:eastAsia="宋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19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eastAsia="宋体" w:cs="仿宋"/>
              </w:rPr>
            </w:pPr>
          </w:p>
        </w:tc>
        <w:tc>
          <w:tcPr>
            <w:tcW w:w="3078" w:type="dxa"/>
            <w:shd w:val="clear" w:color="auto" w:fill="auto"/>
            <w:tcMar>
              <w:top w:w="72" w:type="dxa"/>
              <w:left w:w="144" w:type="dxa"/>
              <w:bottom w:w="72" w:type="dxa"/>
              <w:right w:w="144" w:type="dxa"/>
            </w:tcMar>
          </w:tcPr>
          <w:p>
            <w:pPr>
              <w:adjustRightInd w:val="0"/>
              <w:snapToGrid w:val="0"/>
              <w:spacing w:line="360" w:lineRule="auto"/>
              <w:rPr>
                <w:rFonts w:ascii="宋体" w:hAnsi="宋体" w:eastAsia="宋体" w:cs="仿宋"/>
              </w:rPr>
            </w:pPr>
          </w:p>
        </w:tc>
        <w:tc>
          <w:tcPr>
            <w:tcW w:w="2505" w:type="dxa"/>
            <w:shd w:val="clear" w:color="auto" w:fill="auto"/>
            <w:tcMar>
              <w:top w:w="72" w:type="dxa"/>
              <w:left w:w="144" w:type="dxa"/>
              <w:bottom w:w="72" w:type="dxa"/>
              <w:right w:w="144" w:type="dxa"/>
            </w:tcMar>
          </w:tcPr>
          <w:p>
            <w:pPr>
              <w:adjustRightInd w:val="0"/>
              <w:snapToGrid w:val="0"/>
              <w:spacing w:line="360" w:lineRule="auto"/>
              <w:rPr>
                <w:rFonts w:ascii="宋体" w:hAnsi="宋体" w:eastAsia="宋体" w:cs="仿宋"/>
              </w:rPr>
            </w:pPr>
          </w:p>
        </w:tc>
        <w:tc>
          <w:tcPr>
            <w:tcW w:w="2505" w:type="dxa"/>
            <w:shd w:val="clear" w:color="auto" w:fill="auto"/>
            <w:tcMar>
              <w:top w:w="72" w:type="dxa"/>
              <w:left w:w="144" w:type="dxa"/>
              <w:bottom w:w="72" w:type="dxa"/>
              <w:right w:w="144" w:type="dxa"/>
            </w:tcMar>
          </w:tcPr>
          <w:p>
            <w:pPr>
              <w:adjustRightInd w:val="0"/>
              <w:snapToGrid w:val="0"/>
              <w:spacing w:line="360" w:lineRule="auto"/>
              <w:rPr>
                <w:rFonts w:ascii="宋体" w:hAnsi="宋体" w:eastAsia="宋体" w:cs="仿宋"/>
              </w:rPr>
            </w:pPr>
          </w:p>
        </w:tc>
      </w:tr>
    </w:tbl>
    <w:p>
      <w:pPr>
        <w:adjustRightInd w:val="0"/>
        <w:snapToGrid w:val="0"/>
        <w:spacing w:line="360" w:lineRule="auto"/>
        <w:rPr>
          <w:rFonts w:ascii="宋体" w:hAnsi="宋体" w:eastAsia="宋体"/>
          <w:b/>
        </w:rPr>
      </w:pPr>
      <w:r>
        <w:rPr>
          <w:rFonts w:hint="eastAsia" w:ascii="宋体" w:hAnsi="宋体" w:eastAsia="宋体"/>
          <w:b/>
        </w:rPr>
        <w:t>说明：</w:t>
      </w:r>
    </w:p>
    <w:p>
      <w:pPr>
        <w:adjustRightInd w:val="0"/>
        <w:snapToGrid w:val="0"/>
        <w:spacing w:line="360" w:lineRule="auto"/>
        <w:rPr>
          <w:rFonts w:ascii="宋体" w:hAnsi="宋体" w:eastAsia="宋体" w:cs="仿宋"/>
        </w:rPr>
      </w:pPr>
      <w:r>
        <w:rPr>
          <w:rFonts w:hint="eastAsia" w:ascii="宋体" w:hAnsi="宋体" w:eastAsia="宋体" w:cs="仿宋"/>
        </w:rPr>
        <w:t>1.供应商提出质疑时，应提交质疑函和必要的证明材料。</w:t>
      </w:r>
    </w:p>
    <w:p>
      <w:pPr>
        <w:adjustRightInd w:val="0"/>
        <w:snapToGrid w:val="0"/>
        <w:spacing w:line="360" w:lineRule="auto"/>
        <w:rPr>
          <w:rFonts w:ascii="宋体" w:hAnsi="宋体" w:eastAsia="宋体" w:cs="仿宋"/>
        </w:rPr>
      </w:pPr>
      <w:r>
        <w:rPr>
          <w:rFonts w:ascii="宋体" w:hAnsi="宋体" w:eastAsia="宋体" w:cs="仿宋"/>
        </w:rPr>
        <w:t>2</w:t>
      </w:r>
      <w:r>
        <w:rPr>
          <w:rFonts w:hint="eastAsia" w:ascii="宋体" w:hAnsi="宋体" w:eastAsia="宋体" w:cs="仿宋"/>
        </w:rPr>
        <w:t>.质疑供应商若对项目的某一包组进行质疑，质疑函中应列明具体包组号。</w:t>
      </w:r>
    </w:p>
    <w:p>
      <w:pPr>
        <w:adjustRightInd w:val="0"/>
        <w:snapToGrid w:val="0"/>
        <w:spacing w:line="360" w:lineRule="auto"/>
        <w:rPr>
          <w:rFonts w:ascii="宋体" w:hAnsi="宋体" w:eastAsia="宋体" w:cs="仿宋"/>
        </w:rPr>
      </w:pPr>
      <w:r>
        <w:rPr>
          <w:rFonts w:ascii="宋体" w:hAnsi="宋体" w:eastAsia="宋体" w:cs="仿宋"/>
        </w:rPr>
        <w:t>3</w:t>
      </w:r>
      <w:r>
        <w:rPr>
          <w:rFonts w:hint="eastAsia" w:ascii="宋体" w:hAnsi="宋体" w:eastAsia="宋体" w:cs="仿宋"/>
        </w:rPr>
        <w:t>.质疑函的质疑事项应具体、明确，并有必要的事实依据和法律依据。</w:t>
      </w:r>
    </w:p>
    <w:p>
      <w:pPr>
        <w:adjustRightInd w:val="0"/>
        <w:snapToGrid w:val="0"/>
        <w:spacing w:line="360" w:lineRule="auto"/>
        <w:rPr>
          <w:rFonts w:ascii="宋体" w:hAnsi="宋体" w:eastAsia="宋体" w:cs="仿宋"/>
        </w:rPr>
      </w:pPr>
      <w:r>
        <w:rPr>
          <w:rFonts w:ascii="宋体" w:hAnsi="宋体" w:eastAsia="宋体" w:cs="仿宋"/>
        </w:rPr>
        <w:t>4</w:t>
      </w:r>
      <w:r>
        <w:rPr>
          <w:rFonts w:hint="eastAsia" w:ascii="宋体" w:hAnsi="宋体" w:eastAsia="宋体" w:cs="仿宋"/>
        </w:rPr>
        <w:t>.质疑函的质疑请求应与质疑事项相关。</w:t>
      </w:r>
    </w:p>
    <w:p>
      <w:pPr>
        <w:adjustRightInd w:val="0"/>
        <w:snapToGrid w:val="0"/>
        <w:spacing w:line="360" w:lineRule="auto"/>
        <w:rPr>
          <w:rFonts w:ascii="宋体" w:hAnsi="宋体" w:eastAsia="宋体" w:cs="仿宋"/>
        </w:rPr>
      </w:pPr>
      <w:r>
        <w:rPr>
          <w:rFonts w:ascii="宋体" w:hAnsi="宋体" w:eastAsia="宋体" w:cs="仿宋"/>
        </w:rPr>
        <w:t>5</w:t>
      </w:r>
      <w:r>
        <w:rPr>
          <w:rFonts w:hint="eastAsia" w:ascii="宋体" w:hAnsi="宋体" w:eastAsia="宋体" w:cs="仿宋"/>
        </w:rPr>
        <w:t>.供应商应在提交的证明材料中对</w:t>
      </w:r>
      <w:r>
        <w:rPr>
          <w:rFonts w:hint="eastAsia" w:ascii="宋体" w:hAnsi="宋体" w:eastAsia="宋体" w:cs="仿宋"/>
          <w:b/>
          <w:bCs w:val="0"/>
        </w:rPr>
        <w:t>质疑点的内容作出相应的标识或以醒目的方式标明</w:t>
      </w:r>
      <w:r>
        <w:rPr>
          <w:rFonts w:hint="eastAsia" w:ascii="宋体" w:hAnsi="宋体" w:eastAsia="宋体" w:cs="仿宋"/>
        </w:rPr>
        <w:t>。</w:t>
      </w:r>
    </w:p>
    <w:p>
      <w:pPr>
        <w:adjustRightInd w:val="0"/>
        <w:snapToGrid w:val="0"/>
        <w:spacing w:line="360" w:lineRule="auto"/>
        <w:ind w:firstLine="480" w:firstLineChars="200"/>
        <w:rPr>
          <w:rFonts w:ascii="宋体" w:hAnsi="宋体" w:eastAsia="宋体"/>
          <w:color w:val="000000"/>
        </w:rPr>
      </w:pPr>
      <w:r>
        <w:rPr>
          <w:rFonts w:ascii="宋体" w:hAnsi="宋体" w:eastAsia="宋体"/>
        </w:rPr>
        <w:br w:type="page"/>
      </w:r>
    </w:p>
    <w:p>
      <w:pPr>
        <w:numPr>
          <w:ilvl w:val="1"/>
          <w:numId w:val="64"/>
        </w:numPr>
        <w:adjustRightInd w:val="0"/>
        <w:snapToGrid w:val="0"/>
        <w:spacing w:line="360" w:lineRule="auto"/>
        <w:rPr>
          <w:rFonts w:ascii="宋体" w:hAnsi="宋体" w:eastAsia="宋体"/>
          <w:color w:val="000000"/>
        </w:rPr>
        <w:sectPr>
          <w:pgSz w:w="11906" w:h="16838"/>
          <w:pgMar w:top="1440" w:right="849" w:bottom="1440" w:left="1134" w:header="851" w:footer="992" w:gutter="0"/>
          <w:cols w:space="425" w:num="1"/>
          <w:docGrid w:type="lines" w:linePitch="312" w:charSpace="0"/>
        </w:sectPr>
      </w:pPr>
    </w:p>
    <w:p>
      <w:pPr>
        <w:snapToGrid w:val="0"/>
        <w:spacing w:line="360" w:lineRule="auto"/>
        <w:jc w:val="center"/>
        <w:outlineLvl w:val="0"/>
        <w:rPr>
          <w:rFonts w:ascii="黑体" w:hAnsi="黑体" w:eastAsia="黑体"/>
          <w:b/>
          <w:color w:val="FF0000"/>
          <w:sz w:val="32"/>
          <w:szCs w:val="32"/>
        </w:rPr>
      </w:pPr>
      <w:bookmarkStart w:id="79" w:name="_Toc434343686"/>
      <w:bookmarkStart w:id="80" w:name="_Toc17799809"/>
      <w:bookmarkStart w:id="81" w:name="_Toc39947680"/>
      <w:bookmarkStart w:id="82" w:name="_Toc17799737"/>
      <w:bookmarkStart w:id="83" w:name="_Toc17800322"/>
      <w:bookmarkStart w:id="84" w:name="_Toc17800104"/>
      <w:r>
        <w:rPr>
          <w:rFonts w:hint="eastAsia" w:ascii="黑体" w:hAnsi="黑体" w:eastAsia="黑体"/>
          <w:b/>
          <w:sz w:val="32"/>
          <w:szCs w:val="32"/>
        </w:rPr>
        <w:t>第五章</w:t>
      </w:r>
      <w:bookmarkEnd w:id="79"/>
      <w:bookmarkStart w:id="85" w:name="_Toc434343687"/>
      <w:r>
        <w:rPr>
          <w:rFonts w:hint="eastAsia" w:ascii="黑体" w:hAnsi="黑体" w:eastAsia="黑体"/>
          <w:b/>
          <w:sz w:val="32"/>
          <w:szCs w:val="32"/>
        </w:rPr>
        <w:t xml:space="preserve">  合同</w:t>
      </w:r>
      <w:bookmarkEnd w:id="85"/>
      <w:r>
        <w:rPr>
          <w:rFonts w:hint="eastAsia" w:ascii="黑体" w:hAnsi="黑体" w:eastAsia="黑体"/>
          <w:b/>
          <w:sz w:val="32"/>
          <w:szCs w:val="32"/>
        </w:rPr>
        <w:t>格式条款</w:t>
      </w:r>
      <w:bookmarkEnd w:id="80"/>
      <w:bookmarkEnd w:id="81"/>
      <w:bookmarkEnd w:id="82"/>
      <w:bookmarkEnd w:id="83"/>
      <w:bookmarkEnd w:id="84"/>
    </w:p>
    <w:p>
      <w:pPr>
        <w:snapToGrid w:val="0"/>
        <w:spacing w:line="360" w:lineRule="auto"/>
        <w:jc w:val="center"/>
        <w:rPr>
          <w:rFonts w:ascii="宋体" w:hAnsi="宋体" w:eastAsia="宋体"/>
          <w:b/>
          <w:bCs w:val="0"/>
          <w:sz w:val="28"/>
          <w:szCs w:val="28"/>
        </w:rPr>
      </w:pPr>
      <w:r>
        <w:rPr>
          <w:rFonts w:hint="eastAsia" w:ascii="宋体" w:hAnsi="宋体" w:eastAsia="宋体"/>
          <w:b/>
        </w:rPr>
        <w:t>合同通用条款</w:t>
      </w:r>
    </w:p>
    <w:p>
      <w:pPr>
        <w:tabs>
          <w:tab w:val="left" w:pos="720"/>
        </w:tabs>
        <w:spacing w:line="360" w:lineRule="auto"/>
        <w:rPr>
          <w:rFonts w:ascii="宋体" w:hAnsi="宋体" w:eastAsia="宋体"/>
        </w:rPr>
      </w:pPr>
      <w:r>
        <w:rPr>
          <w:rFonts w:hint="eastAsia" w:ascii="宋体" w:hAnsi="宋体" w:eastAsia="宋体"/>
        </w:rPr>
        <w:t xml:space="preserve">甲    方（采购人）： </w:t>
      </w:r>
    </w:p>
    <w:p>
      <w:pPr>
        <w:spacing w:line="360" w:lineRule="auto"/>
        <w:rPr>
          <w:rFonts w:ascii="宋体" w:hAnsi="宋体" w:eastAsia="宋体"/>
        </w:rPr>
      </w:pPr>
      <w:r>
        <w:rPr>
          <w:rFonts w:hint="eastAsia" w:ascii="宋体" w:hAnsi="宋体" w:eastAsia="宋体"/>
        </w:rPr>
        <w:t xml:space="preserve">电    话： </w:t>
      </w:r>
    </w:p>
    <w:p>
      <w:pPr>
        <w:spacing w:line="360" w:lineRule="auto"/>
        <w:rPr>
          <w:rFonts w:ascii="宋体" w:hAnsi="宋体" w:eastAsia="宋体"/>
        </w:rPr>
      </w:pPr>
      <w:r>
        <w:rPr>
          <w:rFonts w:hint="eastAsia" w:ascii="宋体" w:hAnsi="宋体" w:eastAsia="宋体"/>
        </w:rPr>
        <w:t xml:space="preserve">传 </w:t>
      </w:r>
      <w:r>
        <w:rPr>
          <w:rFonts w:ascii="宋体" w:hAnsi="宋体" w:eastAsia="宋体"/>
        </w:rPr>
        <w:t xml:space="preserve"> </w:t>
      </w:r>
      <w:r>
        <w:rPr>
          <w:rFonts w:hint="eastAsia" w:ascii="宋体" w:hAnsi="宋体" w:eastAsia="宋体"/>
        </w:rPr>
        <w:t xml:space="preserve">  真：</w:t>
      </w:r>
    </w:p>
    <w:p>
      <w:pPr>
        <w:spacing w:line="360" w:lineRule="auto"/>
        <w:rPr>
          <w:rFonts w:ascii="宋体" w:hAnsi="宋体" w:eastAsia="宋体"/>
        </w:rPr>
      </w:pPr>
      <w:r>
        <w:rPr>
          <w:rFonts w:hint="eastAsia" w:ascii="宋体" w:hAnsi="宋体" w:eastAsia="宋体"/>
        </w:rPr>
        <w:t xml:space="preserve">地 </w:t>
      </w:r>
      <w:r>
        <w:rPr>
          <w:rFonts w:ascii="宋体" w:hAnsi="宋体" w:eastAsia="宋体"/>
        </w:rPr>
        <w:t xml:space="preserve">  </w:t>
      </w:r>
      <w:r>
        <w:rPr>
          <w:rFonts w:hint="eastAsia" w:ascii="宋体" w:hAnsi="宋体" w:eastAsia="宋体"/>
        </w:rPr>
        <w:t xml:space="preserve"> 址：</w:t>
      </w:r>
    </w:p>
    <w:p>
      <w:pPr>
        <w:spacing w:line="360" w:lineRule="auto"/>
        <w:rPr>
          <w:rFonts w:ascii="宋体" w:hAnsi="宋体" w:eastAsia="宋体"/>
        </w:rPr>
      </w:pPr>
    </w:p>
    <w:p>
      <w:pPr>
        <w:spacing w:line="360" w:lineRule="auto"/>
        <w:rPr>
          <w:rFonts w:ascii="宋体" w:hAnsi="宋体" w:eastAsia="宋体"/>
        </w:rPr>
      </w:pPr>
      <w:r>
        <w:rPr>
          <w:rFonts w:hint="eastAsia" w:ascii="宋体" w:hAnsi="宋体" w:eastAsia="宋体"/>
        </w:rPr>
        <w:t>乙    方（成交供应商）：</w:t>
      </w:r>
    </w:p>
    <w:p>
      <w:pPr>
        <w:spacing w:line="360" w:lineRule="auto"/>
        <w:rPr>
          <w:rFonts w:ascii="宋体" w:hAnsi="宋体" w:eastAsia="宋体"/>
        </w:rPr>
      </w:pPr>
      <w:r>
        <w:rPr>
          <w:rFonts w:hint="eastAsia" w:ascii="宋体" w:hAnsi="宋体" w:eastAsia="宋体"/>
        </w:rPr>
        <w:t>电    话：</w:t>
      </w:r>
    </w:p>
    <w:p>
      <w:pPr>
        <w:spacing w:line="360" w:lineRule="auto"/>
        <w:rPr>
          <w:rFonts w:ascii="宋体" w:hAnsi="宋体" w:eastAsia="宋体"/>
        </w:rPr>
      </w:pPr>
      <w:r>
        <w:rPr>
          <w:rFonts w:hint="eastAsia" w:ascii="宋体" w:hAnsi="宋体" w:eastAsia="宋体"/>
        </w:rPr>
        <w:t xml:space="preserve">传  </w:t>
      </w:r>
      <w:r>
        <w:rPr>
          <w:rFonts w:ascii="宋体" w:hAnsi="宋体" w:eastAsia="宋体"/>
        </w:rPr>
        <w:t xml:space="preserve">  </w:t>
      </w:r>
      <w:r>
        <w:rPr>
          <w:rFonts w:hint="eastAsia" w:ascii="宋体" w:hAnsi="宋体" w:eastAsia="宋体"/>
        </w:rPr>
        <w:t>真：</w:t>
      </w:r>
    </w:p>
    <w:p>
      <w:pPr>
        <w:spacing w:line="360" w:lineRule="auto"/>
        <w:rPr>
          <w:rFonts w:ascii="宋体" w:hAnsi="宋体" w:eastAsia="宋体"/>
        </w:rPr>
      </w:pPr>
      <w:r>
        <w:rPr>
          <w:rFonts w:hint="eastAsia" w:ascii="宋体" w:hAnsi="宋体" w:eastAsia="宋体"/>
        </w:rPr>
        <w:t xml:space="preserve">地 </w:t>
      </w:r>
      <w:r>
        <w:rPr>
          <w:rFonts w:ascii="宋体" w:hAnsi="宋体" w:eastAsia="宋体"/>
        </w:rPr>
        <w:t xml:space="preserve">  </w:t>
      </w:r>
      <w:r>
        <w:rPr>
          <w:rFonts w:hint="eastAsia" w:ascii="宋体" w:hAnsi="宋体" w:eastAsia="宋体"/>
        </w:rPr>
        <w:t xml:space="preserve"> 址：</w:t>
      </w:r>
    </w:p>
    <w:p>
      <w:pPr>
        <w:spacing w:line="360" w:lineRule="auto"/>
        <w:rPr>
          <w:rFonts w:ascii="宋体" w:hAnsi="宋体" w:eastAsia="宋体"/>
        </w:rPr>
      </w:pPr>
    </w:p>
    <w:p>
      <w:pPr>
        <w:spacing w:line="420" w:lineRule="auto"/>
        <w:rPr>
          <w:rFonts w:ascii="宋体" w:hAnsi="宋体" w:eastAsia="宋体"/>
        </w:rPr>
      </w:pPr>
      <w:r>
        <w:rPr>
          <w:rFonts w:hint="eastAsia" w:ascii="宋体" w:hAnsi="宋体" w:eastAsia="宋体"/>
        </w:rPr>
        <w:t xml:space="preserve">    根据</w:t>
      </w:r>
      <w:r>
        <w:rPr>
          <w:rFonts w:hint="eastAsia" w:ascii="宋体" w:hAnsi="宋体" w:eastAsia="宋体"/>
          <w:u w:val="single"/>
        </w:rPr>
        <w:t>南海海气相互作用综合观测系统（一期）国内设备采购项目-3</w:t>
      </w:r>
      <w:r>
        <w:rPr>
          <w:rFonts w:hint="eastAsia" w:ascii="宋体" w:hAnsi="宋体" w:eastAsia="宋体"/>
        </w:rPr>
        <w:t>（项目编号：CLF0122GZ07ZC55）的采购结果，按照《中华人民共和国政府采购法》及其实施条例、《中华人民共和国民法典》的规定，经双方协商，本着平等互利和诚实信用的原则，一致同意签订本合同如下。</w:t>
      </w:r>
    </w:p>
    <w:p>
      <w:pPr>
        <w:numPr>
          <w:ilvl w:val="0"/>
          <w:numId w:val="65"/>
        </w:numPr>
        <w:tabs>
          <w:tab w:val="left" w:pos="567"/>
          <w:tab w:val="clear" w:pos="960"/>
        </w:tabs>
        <w:spacing w:line="420" w:lineRule="auto"/>
        <w:ind w:left="0" w:firstLine="0"/>
        <w:rPr>
          <w:rFonts w:ascii="宋体" w:hAnsi="宋体" w:eastAsia="宋体"/>
          <w:b/>
        </w:rPr>
      </w:pPr>
      <w:r>
        <w:rPr>
          <w:rFonts w:hint="eastAsia" w:ascii="宋体" w:hAnsi="宋体" w:eastAsia="宋体"/>
          <w:b/>
        </w:rPr>
        <w:t>货物标的</w:t>
      </w:r>
    </w:p>
    <w:tbl>
      <w:tblPr>
        <w:tblStyle w:val="39"/>
        <w:tblW w:w="10056"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0"/>
        <w:gridCol w:w="1163"/>
        <w:gridCol w:w="4045"/>
        <w:gridCol w:w="920"/>
        <w:gridCol w:w="843"/>
        <w:gridCol w:w="1156"/>
        <w:gridCol w:w="11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trPr>
        <w:tc>
          <w:tcPr>
            <w:tcW w:w="820" w:type="dxa"/>
            <w:vAlign w:val="center"/>
          </w:tcPr>
          <w:p>
            <w:pPr>
              <w:jc w:val="center"/>
              <w:rPr>
                <w:rFonts w:ascii="宋体" w:hAnsi="宋体" w:eastAsia="宋体"/>
              </w:rPr>
            </w:pPr>
            <w:r>
              <w:rPr>
                <w:rFonts w:hint="eastAsia" w:ascii="宋体" w:hAnsi="宋体" w:eastAsia="宋体"/>
              </w:rPr>
              <w:t>序号</w:t>
            </w:r>
          </w:p>
        </w:tc>
        <w:tc>
          <w:tcPr>
            <w:tcW w:w="1163" w:type="dxa"/>
            <w:vAlign w:val="center"/>
          </w:tcPr>
          <w:p>
            <w:pPr>
              <w:ind w:left="-103" w:leftChars="-43" w:right="-96" w:rightChars="-40"/>
              <w:jc w:val="center"/>
              <w:rPr>
                <w:rFonts w:ascii="宋体" w:hAnsi="宋体" w:eastAsia="宋体"/>
              </w:rPr>
            </w:pPr>
            <w:r>
              <w:rPr>
                <w:rFonts w:hint="eastAsia" w:ascii="宋体" w:hAnsi="宋体" w:eastAsia="宋体"/>
              </w:rPr>
              <w:t>商品名称</w:t>
            </w:r>
          </w:p>
        </w:tc>
        <w:tc>
          <w:tcPr>
            <w:tcW w:w="4045" w:type="dxa"/>
            <w:vAlign w:val="center"/>
          </w:tcPr>
          <w:p>
            <w:pPr>
              <w:ind w:left="-96" w:leftChars="-40" w:right="-79" w:rightChars="-33"/>
              <w:jc w:val="center"/>
              <w:rPr>
                <w:rFonts w:ascii="宋体" w:hAnsi="宋体" w:eastAsia="宋体"/>
              </w:rPr>
            </w:pPr>
            <w:r>
              <w:rPr>
                <w:rFonts w:hint="eastAsia" w:ascii="宋体" w:hAnsi="宋体" w:eastAsia="宋体"/>
              </w:rPr>
              <w:t>品牌、规格型号、配置（性能参数）</w:t>
            </w:r>
          </w:p>
        </w:tc>
        <w:tc>
          <w:tcPr>
            <w:tcW w:w="920" w:type="dxa"/>
            <w:vAlign w:val="center"/>
          </w:tcPr>
          <w:p>
            <w:pPr>
              <w:jc w:val="center"/>
              <w:rPr>
                <w:rFonts w:ascii="宋体" w:hAnsi="宋体" w:eastAsia="宋体"/>
              </w:rPr>
            </w:pPr>
            <w:r>
              <w:rPr>
                <w:rFonts w:hint="eastAsia" w:ascii="宋体" w:hAnsi="宋体" w:eastAsia="宋体"/>
              </w:rPr>
              <w:t>产地</w:t>
            </w:r>
          </w:p>
        </w:tc>
        <w:tc>
          <w:tcPr>
            <w:tcW w:w="843" w:type="dxa"/>
            <w:vAlign w:val="center"/>
          </w:tcPr>
          <w:p>
            <w:pPr>
              <w:jc w:val="center"/>
              <w:rPr>
                <w:rFonts w:ascii="宋体" w:hAnsi="宋体" w:eastAsia="宋体"/>
              </w:rPr>
            </w:pPr>
            <w:r>
              <w:rPr>
                <w:rFonts w:hint="eastAsia" w:ascii="宋体" w:hAnsi="宋体" w:eastAsia="宋体"/>
              </w:rPr>
              <w:t>数量</w:t>
            </w:r>
          </w:p>
        </w:tc>
        <w:tc>
          <w:tcPr>
            <w:tcW w:w="1156" w:type="dxa"/>
            <w:vAlign w:val="center"/>
          </w:tcPr>
          <w:p>
            <w:pPr>
              <w:ind w:left="-130" w:leftChars="-54" w:right="-113" w:rightChars="-47"/>
              <w:jc w:val="center"/>
              <w:rPr>
                <w:rFonts w:ascii="宋体" w:hAnsi="宋体" w:eastAsia="宋体"/>
              </w:rPr>
            </w:pPr>
            <w:r>
              <w:rPr>
                <w:rFonts w:hint="eastAsia" w:ascii="宋体" w:hAnsi="宋体" w:eastAsia="宋体"/>
              </w:rPr>
              <w:t>单价(元)</w:t>
            </w:r>
          </w:p>
        </w:tc>
        <w:tc>
          <w:tcPr>
            <w:tcW w:w="1109" w:type="dxa"/>
            <w:vAlign w:val="center"/>
          </w:tcPr>
          <w:p>
            <w:pPr>
              <w:ind w:left="-125" w:leftChars="-52" w:right="-115" w:rightChars="-48"/>
              <w:jc w:val="center"/>
              <w:rPr>
                <w:rFonts w:ascii="宋体" w:hAnsi="宋体" w:eastAsia="宋体"/>
              </w:rPr>
            </w:pPr>
            <w:r>
              <w:rPr>
                <w:rFonts w:hint="eastAsia" w:ascii="宋体" w:hAnsi="宋体" w:eastAsia="宋体"/>
              </w:rPr>
              <w:t>金额(元)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9" w:hRule="atLeast"/>
        </w:trPr>
        <w:tc>
          <w:tcPr>
            <w:tcW w:w="820" w:type="dxa"/>
            <w:vAlign w:val="center"/>
          </w:tcPr>
          <w:p>
            <w:pPr>
              <w:jc w:val="center"/>
              <w:rPr>
                <w:rFonts w:ascii="宋体" w:hAnsi="宋体" w:eastAsia="宋体"/>
              </w:rPr>
            </w:pPr>
            <w:r>
              <w:rPr>
                <w:rFonts w:hint="eastAsia" w:ascii="宋体" w:hAnsi="宋体" w:eastAsia="宋体"/>
              </w:rPr>
              <w:t>1</w:t>
            </w:r>
          </w:p>
        </w:tc>
        <w:tc>
          <w:tcPr>
            <w:tcW w:w="1163" w:type="dxa"/>
            <w:vAlign w:val="center"/>
          </w:tcPr>
          <w:p>
            <w:pPr>
              <w:jc w:val="center"/>
              <w:rPr>
                <w:rFonts w:ascii="宋体" w:hAnsi="宋体" w:eastAsia="宋体"/>
              </w:rPr>
            </w:pPr>
            <w:r>
              <w:rPr>
                <w:rFonts w:ascii="宋体" w:hAnsi="宋体" w:eastAsia="宋体"/>
                <w:bCs w:val="0"/>
                <w:szCs w:val="24"/>
              </w:rPr>
              <w:t>X波段测波雷达</w:t>
            </w:r>
          </w:p>
        </w:tc>
        <w:tc>
          <w:tcPr>
            <w:tcW w:w="4045" w:type="dxa"/>
            <w:vAlign w:val="center"/>
          </w:tcPr>
          <w:p>
            <w:pPr>
              <w:jc w:val="center"/>
              <w:rPr>
                <w:rFonts w:ascii="宋体" w:hAnsi="宋体" w:eastAsia="宋体"/>
              </w:rPr>
            </w:pPr>
          </w:p>
        </w:tc>
        <w:tc>
          <w:tcPr>
            <w:tcW w:w="920" w:type="dxa"/>
            <w:vAlign w:val="center"/>
          </w:tcPr>
          <w:p>
            <w:pPr>
              <w:jc w:val="center"/>
              <w:rPr>
                <w:rFonts w:ascii="宋体" w:hAnsi="宋体" w:eastAsia="宋体"/>
              </w:rPr>
            </w:pPr>
          </w:p>
        </w:tc>
        <w:tc>
          <w:tcPr>
            <w:tcW w:w="843" w:type="dxa"/>
            <w:vAlign w:val="center"/>
          </w:tcPr>
          <w:p>
            <w:pPr>
              <w:jc w:val="center"/>
              <w:rPr>
                <w:rFonts w:ascii="宋体" w:hAnsi="宋体" w:eastAsia="宋体"/>
              </w:rPr>
            </w:pPr>
            <w:r>
              <w:rPr>
                <w:rFonts w:hint="eastAsia" w:ascii="宋体" w:hAnsi="宋体" w:eastAsia="宋体"/>
              </w:rPr>
              <w:t>1套</w:t>
            </w:r>
          </w:p>
        </w:tc>
        <w:tc>
          <w:tcPr>
            <w:tcW w:w="1156" w:type="dxa"/>
            <w:vAlign w:val="center"/>
          </w:tcPr>
          <w:p>
            <w:pPr>
              <w:jc w:val="center"/>
              <w:rPr>
                <w:rFonts w:ascii="宋体" w:hAnsi="宋体" w:eastAsia="宋体"/>
              </w:rPr>
            </w:pPr>
          </w:p>
        </w:tc>
        <w:tc>
          <w:tcPr>
            <w:tcW w:w="1109" w:type="dxa"/>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0056" w:type="dxa"/>
            <w:gridSpan w:val="7"/>
            <w:vAlign w:val="center"/>
          </w:tcPr>
          <w:p>
            <w:pPr>
              <w:pStyle w:val="16"/>
              <w:jc w:val="center"/>
              <w:rPr>
                <w:rFonts w:ascii="宋体" w:hAnsi="宋体" w:eastAsia="宋体"/>
                <w:u w:val="single"/>
              </w:rPr>
            </w:pPr>
            <w:r>
              <w:rPr>
                <w:rFonts w:hint="eastAsia" w:ascii="宋体" w:hAnsi="宋体" w:eastAsia="宋体"/>
              </w:rPr>
              <w:t>合计总额：</w:t>
            </w:r>
            <w:r>
              <w:rPr>
                <w:rFonts w:hint="eastAsia"/>
              </w:rPr>
              <w:t>¥</w:t>
            </w:r>
            <w:r>
              <w:rPr>
                <w:rFonts w:hint="eastAsia" w:ascii="宋体" w:hAnsi="宋体" w:eastAsia="宋体"/>
                <w:u w:val="single"/>
              </w:rPr>
              <w:t xml:space="preserve">       </w:t>
            </w:r>
            <w:r>
              <w:rPr>
                <w:rFonts w:hint="eastAsia" w:ascii="宋体" w:hAnsi="宋体" w:eastAsia="宋体"/>
              </w:rPr>
              <w:t>元；    大写：</w:t>
            </w:r>
          </w:p>
        </w:tc>
      </w:tr>
    </w:tbl>
    <w:p>
      <w:pPr>
        <w:autoSpaceDE w:val="0"/>
        <w:autoSpaceDN w:val="0"/>
        <w:adjustRightInd w:val="0"/>
        <w:snapToGrid w:val="0"/>
        <w:spacing w:line="360" w:lineRule="auto"/>
        <w:ind w:left="142" w:firstLine="424" w:firstLineChars="177"/>
        <w:jc w:val="left"/>
        <w:rPr>
          <w:rFonts w:ascii="宋体" w:hAnsi="宋体" w:eastAsia="宋体"/>
        </w:rPr>
      </w:pPr>
      <w:r>
        <w:rPr>
          <w:rFonts w:hint="eastAsia" w:ascii="宋体" w:hAnsi="宋体" w:eastAsia="宋体"/>
        </w:rPr>
        <w:t>合同总额包括乙方设计、安装、随机零配件、标配工具、运输保险、调试、培训、质保期服务、各项税费及合同实施过程中不可预见费用等项目相关的一切费用。</w:t>
      </w:r>
    </w:p>
    <w:p>
      <w:pPr>
        <w:numPr>
          <w:ilvl w:val="0"/>
          <w:numId w:val="65"/>
        </w:numPr>
        <w:tabs>
          <w:tab w:val="left" w:pos="567"/>
          <w:tab w:val="clear" w:pos="960"/>
        </w:tabs>
        <w:spacing w:line="420" w:lineRule="auto"/>
        <w:ind w:left="0" w:firstLine="0"/>
        <w:rPr>
          <w:rFonts w:ascii="宋体" w:hAnsi="宋体" w:eastAsia="宋体"/>
          <w:b/>
        </w:rPr>
      </w:pPr>
      <w:r>
        <w:rPr>
          <w:rFonts w:hint="eastAsia" w:ascii="宋体" w:hAnsi="宋体" w:eastAsia="宋体"/>
          <w:b/>
        </w:rPr>
        <w:t>合同金额</w:t>
      </w:r>
    </w:p>
    <w:p>
      <w:pPr>
        <w:pStyle w:val="16"/>
        <w:rPr>
          <w:rFonts w:ascii="宋体" w:hAnsi="宋体" w:eastAsia="宋体"/>
        </w:rPr>
      </w:pPr>
      <w:r>
        <w:rPr>
          <w:rFonts w:hint="eastAsia" w:ascii="宋体" w:hAnsi="宋体" w:eastAsia="宋体"/>
        </w:rPr>
        <w:t>合同金额为（大写）：_________________元（</w:t>
      </w:r>
      <w:r>
        <w:rPr>
          <w:rFonts w:hint="eastAsia"/>
        </w:rPr>
        <w:t>¥</w:t>
      </w:r>
      <w:r>
        <w:rPr>
          <w:rFonts w:hint="eastAsia" w:ascii="宋体" w:hAnsi="宋体" w:eastAsia="宋体"/>
        </w:rPr>
        <w:t>_______________元）人民币。</w:t>
      </w:r>
    </w:p>
    <w:p>
      <w:pPr>
        <w:numPr>
          <w:ilvl w:val="0"/>
          <w:numId w:val="65"/>
        </w:numPr>
        <w:tabs>
          <w:tab w:val="left" w:pos="567"/>
          <w:tab w:val="clear" w:pos="960"/>
        </w:tabs>
        <w:spacing w:line="420" w:lineRule="auto"/>
        <w:ind w:left="0" w:firstLine="0"/>
        <w:rPr>
          <w:rFonts w:ascii="宋体" w:hAnsi="宋体" w:eastAsia="宋体"/>
          <w:b/>
        </w:rPr>
      </w:pPr>
      <w:r>
        <w:rPr>
          <w:rFonts w:hint="eastAsia" w:ascii="宋体" w:hAnsi="宋体" w:eastAsia="宋体"/>
          <w:b/>
        </w:rPr>
        <w:t>设备要求</w:t>
      </w:r>
    </w:p>
    <w:p>
      <w:pPr>
        <w:numPr>
          <w:ilvl w:val="0"/>
          <w:numId w:val="66"/>
        </w:numPr>
        <w:tabs>
          <w:tab w:val="left" w:pos="567"/>
          <w:tab w:val="left" w:pos="851"/>
          <w:tab w:val="clear" w:pos="425"/>
        </w:tabs>
        <w:autoSpaceDE w:val="0"/>
        <w:autoSpaceDN w:val="0"/>
        <w:adjustRightInd w:val="0"/>
        <w:snapToGrid w:val="0"/>
        <w:spacing w:line="360" w:lineRule="auto"/>
        <w:ind w:left="567" w:hanging="567"/>
        <w:rPr>
          <w:rFonts w:ascii="宋体" w:hAnsi="宋体" w:eastAsia="宋体"/>
        </w:rPr>
      </w:pPr>
      <w:r>
        <w:rPr>
          <w:rFonts w:hint="eastAsia" w:ascii="宋体" w:hAnsi="宋体" w:eastAsia="宋体"/>
        </w:rPr>
        <w:t>货物为原制造商制造的全新产品，整机无污染，无侵权行为、表面无划损、无任何缺陷隐患，在中国境内可依常规安全合法使用。</w:t>
      </w:r>
    </w:p>
    <w:p>
      <w:pPr>
        <w:numPr>
          <w:ilvl w:val="0"/>
          <w:numId w:val="66"/>
        </w:numPr>
        <w:tabs>
          <w:tab w:val="left" w:pos="567"/>
          <w:tab w:val="left" w:pos="851"/>
          <w:tab w:val="clear" w:pos="425"/>
        </w:tabs>
        <w:autoSpaceDE w:val="0"/>
        <w:autoSpaceDN w:val="0"/>
        <w:adjustRightInd w:val="0"/>
        <w:snapToGrid w:val="0"/>
        <w:spacing w:line="360" w:lineRule="auto"/>
        <w:ind w:left="567" w:hanging="567"/>
        <w:rPr>
          <w:rFonts w:ascii="宋体" w:hAnsi="宋体" w:eastAsia="宋体"/>
        </w:rPr>
      </w:pPr>
      <w:r>
        <w:rPr>
          <w:rFonts w:hint="eastAsia" w:ascii="宋体" w:hAnsi="宋体" w:eastAsia="宋体"/>
        </w:rPr>
        <w:t>交付验收标准依次序对照适用标准为：①符合中华人民共和国国家安全质量标准、环保标准或行业标准；②符合谈判文件和响应文件承诺中甲方认可的合理最佳配置、参数及各项要求。</w:t>
      </w:r>
    </w:p>
    <w:p>
      <w:pPr>
        <w:numPr>
          <w:ilvl w:val="0"/>
          <w:numId w:val="66"/>
        </w:numPr>
        <w:tabs>
          <w:tab w:val="left" w:pos="567"/>
          <w:tab w:val="left" w:pos="851"/>
          <w:tab w:val="clear" w:pos="425"/>
        </w:tabs>
        <w:autoSpaceDE w:val="0"/>
        <w:autoSpaceDN w:val="0"/>
        <w:adjustRightInd w:val="0"/>
        <w:snapToGrid w:val="0"/>
        <w:spacing w:line="360" w:lineRule="auto"/>
        <w:ind w:left="567" w:hanging="567"/>
        <w:rPr>
          <w:rFonts w:ascii="宋体" w:hAnsi="宋体" w:eastAsia="宋体"/>
        </w:rPr>
      </w:pPr>
      <w:r>
        <w:rPr>
          <w:rFonts w:hint="eastAsia" w:ascii="宋体" w:hAnsi="宋体" w:eastAsia="宋体"/>
        </w:rPr>
        <w:t>货物为原厂商未启封全新包装，具出厂合格证，序列号、包装箱号与出厂批号一致，并可追索查阅。</w:t>
      </w:r>
    </w:p>
    <w:p>
      <w:pPr>
        <w:numPr>
          <w:ilvl w:val="0"/>
          <w:numId w:val="66"/>
        </w:numPr>
        <w:tabs>
          <w:tab w:val="left" w:pos="567"/>
          <w:tab w:val="clear" w:pos="425"/>
        </w:tabs>
        <w:autoSpaceDE w:val="0"/>
        <w:autoSpaceDN w:val="0"/>
        <w:adjustRightInd w:val="0"/>
        <w:snapToGrid w:val="0"/>
        <w:spacing w:line="360" w:lineRule="auto"/>
        <w:ind w:left="567" w:hanging="567"/>
        <w:rPr>
          <w:rFonts w:ascii="宋体" w:hAnsi="宋体" w:eastAsia="宋体"/>
        </w:rPr>
      </w:pPr>
      <w:r>
        <w:rPr>
          <w:rFonts w:hint="eastAsia" w:ascii="宋体" w:hAnsi="宋体" w:eastAsia="宋体"/>
        </w:rPr>
        <w:t>乙方应将关键主机设备的用户手册、保修手册、有关单证资料及配备件、随机工具等交付给甲方，使用操作及安全须知等重要资料应附有中文说明。</w:t>
      </w:r>
    </w:p>
    <w:p>
      <w:pPr>
        <w:numPr>
          <w:ilvl w:val="0"/>
          <w:numId w:val="65"/>
        </w:numPr>
        <w:tabs>
          <w:tab w:val="left" w:pos="567"/>
          <w:tab w:val="clear" w:pos="960"/>
        </w:tabs>
        <w:spacing w:line="420" w:lineRule="auto"/>
        <w:ind w:left="0" w:firstLine="0"/>
        <w:rPr>
          <w:rFonts w:ascii="宋体" w:hAnsi="宋体" w:eastAsia="宋体"/>
          <w:b/>
        </w:rPr>
      </w:pPr>
      <w:r>
        <w:rPr>
          <w:rFonts w:hint="eastAsia" w:ascii="宋体" w:hAnsi="宋体" w:eastAsia="宋体"/>
          <w:b/>
        </w:rPr>
        <w:t>交货期、交货方式及交货地点：</w:t>
      </w:r>
    </w:p>
    <w:p>
      <w:pPr>
        <w:numPr>
          <w:ilvl w:val="0"/>
          <w:numId w:val="67"/>
        </w:numPr>
        <w:tabs>
          <w:tab w:val="left" w:pos="567"/>
          <w:tab w:val="clear" w:pos="425"/>
        </w:tabs>
        <w:autoSpaceDE w:val="0"/>
        <w:autoSpaceDN w:val="0"/>
        <w:adjustRightInd w:val="0"/>
        <w:snapToGrid w:val="0"/>
        <w:spacing w:line="360" w:lineRule="auto"/>
        <w:rPr>
          <w:rFonts w:ascii="宋体" w:hAnsi="宋体" w:eastAsia="宋体"/>
        </w:rPr>
      </w:pPr>
      <w:r>
        <w:rPr>
          <w:rFonts w:hint="eastAsia" w:ascii="宋体" w:hAnsi="宋体" w:eastAsia="宋体"/>
        </w:rPr>
        <w:t>交货期：详见本谈判文件采购需求</w:t>
      </w:r>
    </w:p>
    <w:p>
      <w:pPr>
        <w:numPr>
          <w:ilvl w:val="0"/>
          <w:numId w:val="67"/>
        </w:numPr>
        <w:tabs>
          <w:tab w:val="left" w:pos="567"/>
          <w:tab w:val="clear" w:pos="425"/>
        </w:tabs>
        <w:autoSpaceDE w:val="0"/>
        <w:autoSpaceDN w:val="0"/>
        <w:adjustRightInd w:val="0"/>
        <w:snapToGrid w:val="0"/>
        <w:spacing w:line="360" w:lineRule="auto"/>
        <w:ind w:left="567" w:hanging="567"/>
        <w:rPr>
          <w:rFonts w:ascii="宋体" w:hAnsi="宋体" w:eastAsia="宋体"/>
        </w:rPr>
      </w:pPr>
      <w:r>
        <w:rPr>
          <w:rFonts w:hint="eastAsia" w:ascii="宋体" w:hAnsi="宋体" w:eastAsia="宋体"/>
        </w:rPr>
        <w:t>交货地点：详见本谈判文件采购需求</w:t>
      </w:r>
    </w:p>
    <w:p>
      <w:pPr>
        <w:numPr>
          <w:ilvl w:val="0"/>
          <w:numId w:val="65"/>
        </w:numPr>
        <w:tabs>
          <w:tab w:val="left" w:pos="567"/>
          <w:tab w:val="clear" w:pos="960"/>
        </w:tabs>
        <w:spacing w:line="420" w:lineRule="auto"/>
        <w:ind w:left="0" w:firstLine="0"/>
        <w:rPr>
          <w:rFonts w:ascii="宋体" w:hAnsi="宋体" w:eastAsia="宋体"/>
          <w:b/>
        </w:rPr>
      </w:pPr>
      <w:r>
        <w:rPr>
          <w:rFonts w:hint="eastAsia" w:ascii="宋体" w:hAnsi="宋体" w:eastAsia="宋体"/>
          <w:b/>
        </w:rPr>
        <w:t>付款方式：</w:t>
      </w:r>
      <w:r>
        <w:rPr>
          <w:rFonts w:hint="eastAsia" w:ascii="宋体" w:hAnsi="宋体" w:eastAsia="宋体"/>
        </w:rPr>
        <w:t>详见本次谈判文件采购需求</w:t>
      </w:r>
    </w:p>
    <w:p>
      <w:pPr>
        <w:numPr>
          <w:ilvl w:val="0"/>
          <w:numId w:val="65"/>
        </w:numPr>
        <w:tabs>
          <w:tab w:val="left" w:pos="567"/>
          <w:tab w:val="clear" w:pos="960"/>
        </w:tabs>
        <w:spacing w:line="420" w:lineRule="auto"/>
        <w:ind w:left="0" w:firstLine="0"/>
        <w:rPr>
          <w:rFonts w:ascii="宋体" w:hAnsi="宋体" w:eastAsia="宋体"/>
          <w:b/>
        </w:rPr>
      </w:pPr>
      <w:r>
        <w:rPr>
          <w:rFonts w:hint="eastAsia" w:ascii="宋体" w:hAnsi="宋体" w:eastAsia="宋体"/>
          <w:b/>
        </w:rPr>
        <w:t>质保期及售后服务</w:t>
      </w:r>
    </w:p>
    <w:p>
      <w:pPr>
        <w:numPr>
          <w:ilvl w:val="0"/>
          <w:numId w:val="68"/>
        </w:numPr>
        <w:tabs>
          <w:tab w:val="left" w:pos="567"/>
          <w:tab w:val="clear" w:pos="425"/>
        </w:tabs>
        <w:autoSpaceDE w:val="0"/>
        <w:autoSpaceDN w:val="0"/>
        <w:adjustRightInd w:val="0"/>
        <w:snapToGrid w:val="0"/>
        <w:spacing w:line="360" w:lineRule="auto"/>
        <w:ind w:left="567" w:hanging="567"/>
        <w:rPr>
          <w:rFonts w:ascii="宋体" w:hAnsi="宋体" w:eastAsia="宋体"/>
        </w:rPr>
      </w:pPr>
      <w:r>
        <w:rPr>
          <w:rFonts w:hint="eastAsia" w:ascii="宋体" w:hAnsi="宋体" w:eastAsia="宋体"/>
        </w:rPr>
        <w:t>本合同的质量保证期（简称“质保期”）为</w:t>
      </w:r>
      <w:r>
        <w:rPr>
          <w:rFonts w:hint="eastAsia" w:ascii="宋体" w:hAnsi="宋体" w:eastAsia="宋体"/>
          <w:u w:val="single"/>
        </w:rPr>
        <w:t>3</w:t>
      </w:r>
      <w:r>
        <w:rPr>
          <w:rFonts w:hint="eastAsia" w:ascii="宋体" w:hAnsi="宋体" w:eastAsia="宋体"/>
        </w:rPr>
        <w:t>年，质保期自货物最终验收合格之日起算，质保期内乙方对所供货物实行包修、包换、包退、包维护保养，期满后可同时提供终身 (有偿) 维修保养服务。</w:t>
      </w:r>
    </w:p>
    <w:p>
      <w:pPr>
        <w:numPr>
          <w:ilvl w:val="0"/>
          <w:numId w:val="68"/>
        </w:numPr>
        <w:tabs>
          <w:tab w:val="left" w:pos="567"/>
          <w:tab w:val="clear" w:pos="425"/>
        </w:tabs>
        <w:autoSpaceDE w:val="0"/>
        <w:autoSpaceDN w:val="0"/>
        <w:adjustRightInd w:val="0"/>
        <w:snapToGrid w:val="0"/>
        <w:spacing w:line="360" w:lineRule="auto"/>
        <w:ind w:left="567" w:hanging="567"/>
        <w:rPr>
          <w:rFonts w:ascii="宋体" w:hAnsi="宋体" w:eastAsia="宋体"/>
          <w:szCs w:val="24"/>
        </w:rPr>
      </w:pPr>
      <w:r>
        <w:rPr>
          <w:rFonts w:hint="eastAsia" w:ascii="宋体" w:hAnsi="宋体" w:eastAsia="宋体"/>
          <w:szCs w:val="24"/>
        </w:rPr>
        <w:t>在售后服务及质量保证期内，系统如有任何异常或故障发生，乙方应调查原因并及时修复。乙方应提供</w:t>
      </w:r>
      <w:r>
        <w:rPr>
          <w:rFonts w:ascii="宋体" w:hAnsi="宋体" w:eastAsia="宋体"/>
          <w:szCs w:val="24"/>
        </w:rPr>
        <w:t>7</w:t>
      </w:r>
      <w:r>
        <w:rPr>
          <w:rFonts w:hint="eastAsia" w:ascii="宋体" w:hAnsi="宋体" w:eastAsia="宋体"/>
          <w:szCs w:val="24"/>
        </w:rPr>
        <w:t>×</w:t>
      </w:r>
      <w:r>
        <w:rPr>
          <w:rFonts w:ascii="宋体" w:hAnsi="宋体" w:eastAsia="宋体"/>
          <w:szCs w:val="24"/>
        </w:rPr>
        <w:t>24</w:t>
      </w:r>
      <w:r>
        <w:rPr>
          <w:rFonts w:hint="eastAsia" w:ascii="宋体" w:hAnsi="宋体" w:eastAsia="宋体"/>
          <w:szCs w:val="24"/>
        </w:rPr>
        <w:t>小时技术支持热线电话，在发生故障的情况下，乙方应承诺在</w:t>
      </w:r>
      <w:r>
        <w:rPr>
          <w:rFonts w:ascii="宋体" w:hAnsi="宋体" w:eastAsia="宋体"/>
          <w:szCs w:val="24"/>
        </w:rPr>
        <w:t>1</w:t>
      </w:r>
      <w:r>
        <w:rPr>
          <w:rFonts w:hint="eastAsia" w:ascii="宋体" w:hAnsi="宋体" w:eastAsia="宋体"/>
          <w:szCs w:val="24"/>
        </w:rPr>
        <w:t>个小时内响应，需要现场排故时，维修人员需</w:t>
      </w:r>
      <w:r>
        <w:rPr>
          <w:rFonts w:ascii="宋体" w:hAnsi="宋体" w:eastAsia="宋体"/>
          <w:szCs w:val="24"/>
        </w:rPr>
        <w:t>24</w:t>
      </w:r>
      <w:r>
        <w:rPr>
          <w:rFonts w:hint="eastAsia" w:ascii="宋体" w:hAnsi="宋体" w:eastAsia="宋体"/>
          <w:szCs w:val="24"/>
        </w:rPr>
        <w:t>小时内赶到故障现场，一般故障维修人员到达现场后24小时内修复，重大故障48小时内恢复运行。</w:t>
      </w:r>
    </w:p>
    <w:p>
      <w:pPr>
        <w:numPr>
          <w:ilvl w:val="0"/>
          <w:numId w:val="68"/>
        </w:numPr>
        <w:tabs>
          <w:tab w:val="left" w:pos="567"/>
          <w:tab w:val="clear" w:pos="425"/>
        </w:tabs>
        <w:autoSpaceDE w:val="0"/>
        <w:autoSpaceDN w:val="0"/>
        <w:adjustRightInd w:val="0"/>
        <w:snapToGrid w:val="0"/>
        <w:spacing w:line="360" w:lineRule="auto"/>
        <w:ind w:left="567" w:hanging="567"/>
        <w:rPr>
          <w:rFonts w:ascii="宋体" w:hAnsi="宋体" w:eastAsia="宋体"/>
          <w:szCs w:val="24"/>
        </w:rPr>
      </w:pPr>
      <w:r>
        <w:rPr>
          <w:rFonts w:hint="eastAsia" w:ascii="宋体" w:hAnsi="宋体" w:eastAsia="宋体"/>
          <w:szCs w:val="24"/>
        </w:rPr>
        <w:t>质保期内每年至少提供一次定期巡检和维护保养服务。</w:t>
      </w:r>
    </w:p>
    <w:p>
      <w:pPr>
        <w:numPr>
          <w:ilvl w:val="0"/>
          <w:numId w:val="68"/>
        </w:numPr>
        <w:tabs>
          <w:tab w:val="left" w:pos="567"/>
          <w:tab w:val="clear" w:pos="425"/>
        </w:tabs>
        <w:autoSpaceDE w:val="0"/>
        <w:autoSpaceDN w:val="0"/>
        <w:adjustRightInd w:val="0"/>
        <w:snapToGrid w:val="0"/>
        <w:spacing w:line="360" w:lineRule="auto"/>
        <w:ind w:left="567" w:hanging="567"/>
        <w:rPr>
          <w:rFonts w:ascii="宋体" w:hAnsi="宋体" w:eastAsia="宋体"/>
          <w:szCs w:val="24"/>
        </w:rPr>
      </w:pPr>
      <w:r>
        <w:rPr>
          <w:rFonts w:hint="eastAsia" w:ascii="宋体" w:hAnsi="宋体" w:eastAsia="宋体"/>
          <w:szCs w:val="24"/>
        </w:rPr>
        <w:t>质保期内维护及提供备品、备件的费用包含在本项目的总价内。</w:t>
      </w:r>
    </w:p>
    <w:p>
      <w:pPr>
        <w:numPr>
          <w:ilvl w:val="0"/>
          <w:numId w:val="65"/>
        </w:numPr>
        <w:tabs>
          <w:tab w:val="left" w:pos="567"/>
          <w:tab w:val="clear" w:pos="960"/>
        </w:tabs>
        <w:spacing w:line="420" w:lineRule="auto"/>
        <w:ind w:left="0" w:firstLine="0"/>
        <w:rPr>
          <w:rFonts w:ascii="宋体" w:hAnsi="宋体" w:eastAsia="宋体"/>
          <w:b/>
        </w:rPr>
      </w:pPr>
      <w:r>
        <w:rPr>
          <w:rFonts w:hint="eastAsia" w:ascii="宋体" w:hAnsi="宋体" w:eastAsia="宋体"/>
          <w:b/>
        </w:rPr>
        <w:t>安装与调试</w:t>
      </w:r>
    </w:p>
    <w:p>
      <w:pPr>
        <w:numPr>
          <w:ilvl w:val="0"/>
          <w:numId w:val="69"/>
        </w:numPr>
        <w:tabs>
          <w:tab w:val="left" w:pos="709"/>
          <w:tab w:val="clear" w:pos="425"/>
        </w:tabs>
        <w:adjustRightInd w:val="0"/>
        <w:snapToGrid w:val="0"/>
        <w:spacing w:line="360" w:lineRule="auto"/>
        <w:ind w:left="567" w:hanging="567"/>
        <w:rPr>
          <w:rFonts w:ascii="宋体" w:hAnsi="宋体" w:eastAsia="宋体"/>
        </w:rPr>
      </w:pPr>
      <w:r>
        <w:rPr>
          <w:rFonts w:hint="eastAsia" w:ascii="宋体" w:hAnsi="宋体" w:eastAsia="宋体"/>
        </w:rPr>
        <w:t>乙方必须依照谈判文件的要求和响应文件的承诺，将设备、系统安装并调试至正常运行的最佳状态。</w:t>
      </w:r>
    </w:p>
    <w:p>
      <w:pPr>
        <w:numPr>
          <w:ilvl w:val="0"/>
          <w:numId w:val="69"/>
        </w:numPr>
        <w:tabs>
          <w:tab w:val="left" w:pos="709"/>
          <w:tab w:val="clear" w:pos="425"/>
        </w:tabs>
        <w:adjustRightInd w:val="0"/>
        <w:snapToGrid w:val="0"/>
        <w:spacing w:line="360" w:lineRule="auto"/>
        <w:ind w:left="567" w:hanging="567"/>
        <w:rPr>
          <w:rFonts w:ascii="宋体" w:hAnsi="宋体" w:eastAsia="宋体"/>
        </w:rPr>
      </w:pPr>
      <w:r>
        <w:rPr>
          <w:rFonts w:ascii="宋体" w:hAnsi="宋体" w:eastAsia="宋体"/>
        </w:rPr>
        <w:t>合同设备安装</w:t>
      </w:r>
    </w:p>
    <w:p>
      <w:pPr>
        <w:numPr>
          <w:ilvl w:val="0"/>
          <w:numId w:val="70"/>
        </w:numPr>
        <w:snapToGrid w:val="0"/>
        <w:spacing w:line="360" w:lineRule="auto"/>
        <w:rPr>
          <w:rFonts w:ascii="宋体" w:hAnsi="宋体" w:eastAsia="宋体"/>
        </w:rPr>
      </w:pPr>
      <w:r>
        <w:rPr>
          <w:rFonts w:hint="eastAsia" w:ascii="宋体" w:hAnsi="宋体" w:eastAsia="宋体"/>
        </w:rPr>
        <w:t>乙方</w:t>
      </w:r>
      <w:r>
        <w:rPr>
          <w:rFonts w:ascii="宋体" w:hAnsi="宋体" w:eastAsia="宋体"/>
        </w:rPr>
        <w:t>负责合同设备的安装，一切费用由</w:t>
      </w:r>
      <w:r>
        <w:rPr>
          <w:rFonts w:hint="eastAsia" w:ascii="宋体" w:hAnsi="宋体" w:eastAsia="宋体"/>
        </w:rPr>
        <w:t>乙方</w:t>
      </w:r>
      <w:r>
        <w:rPr>
          <w:rFonts w:ascii="宋体" w:hAnsi="宋体" w:eastAsia="宋体"/>
        </w:rPr>
        <w:t>负责。</w:t>
      </w:r>
    </w:p>
    <w:p>
      <w:pPr>
        <w:numPr>
          <w:ilvl w:val="0"/>
          <w:numId w:val="70"/>
        </w:numPr>
        <w:snapToGrid w:val="0"/>
        <w:spacing w:line="360" w:lineRule="auto"/>
        <w:rPr>
          <w:rFonts w:ascii="宋体" w:hAnsi="宋体" w:eastAsia="宋体"/>
          <w:b/>
        </w:rPr>
      </w:pPr>
      <w:r>
        <w:rPr>
          <w:rFonts w:hint="eastAsia" w:ascii="宋体" w:hAnsi="宋体" w:eastAsia="宋体"/>
        </w:rPr>
        <w:t>乙方</w:t>
      </w:r>
      <w:r>
        <w:rPr>
          <w:rFonts w:ascii="宋体" w:hAnsi="宋体" w:eastAsia="宋体"/>
        </w:rPr>
        <w:t>安装时须对各安装场地内的其他设备、设施有良好保护措施。</w:t>
      </w:r>
    </w:p>
    <w:p>
      <w:pPr>
        <w:numPr>
          <w:ilvl w:val="0"/>
          <w:numId w:val="65"/>
        </w:numPr>
        <w:tabs>
          <w:tab w:val="left" w:pos="567"/>
          <w:tab w:val="clear" w:pos="960"/>
        </w:tabs>
        <w:spacing w:line="420" w:lineRule="auto"/>
        <w:ind w:left="0" w:firstLine="0"/>
        <w:rPr>
          <w:rFonts w:hAnsi="宋体" w:eastAsia="宋体"/>
          <w:b/>
          <w:szCs w:val="24"/>
        </w:rPr>
      </w:pPr>
      <w:r>
        <w:rPr>
          <w:rFonts w:hAnsi="宋体" w:eastAsia="宋体"/>
          <w:b/>
          <w:szCs w:val="24"/>
        </w:rPr>
        <w:t>合同设备验收</w:t>
      </w:r>
    </w:p>
    <w:p>
      <w:pPr>
        <w:tabs>
          <w:tab w:val="left" w:pos="567"/>
        </w:tabs>
        <w:adjustRightInd w:val="0"/>
        <w:snapToGrid w:val="0"/>
        <w:spacing w:line="360" w:lineRule="auto"/>
        <w:ind w:left="720" w:hanging="720" w:hangingChars="300"/>
        <w:rPr>
          <w:rFonts w:ascii="宋体" w:hAnsi="宋体" w:eastAsia="宋体"/>
          <w:szCs w:val="24"/>
        </w:rPr>
      </w:pPr>
      <w:r>
        <w:rPr>
          <w:rFonts w:hint="eastAsia" w:ascii="宋体" w:hAnsi="宋体"/>
          <w:color w:val="000000"/>
        </w:rPr>
        <w:t>（一</w:t>
      </w:r>
      <w:r>
        <w:rPr>
          <w:rFonts w:hint="eastAsia" w:ascii="宋体" w:hAnsi="宋体" w:eastAsia="宋体"/>
          <w:szCs w:val="24"/>
        </w:rPr>
        <w:t>）全部合同货物到达交货地点且甲方收到验收申请后</w:t>
      </w:r>
      <w:r>
        <w:rPr>
          <w:rFonts w:hint="eastAsia" w:ascii="宋体" w:hAnsi="宋体" w:eastAsia="宋体"/>
          <w:szCs w:val="24"/>
          <w:u w:val="single"/>
        </w:rPr>
        <w:t>15天内</w:t>
      </w:r>
      <w:r>
        <w:rPr>
          <w:rFonts w:hint="eastAsia" w:ascii="宋体" w:hAnsi="宋体" w:eastAsia="宋体"/>
          <w:szCs w:val="24"/>
        </w:rPr>
        <w:t>进行验收。</w:t>
      </w:r>
    </w:p>
    <w:p>
      <w:pPr>
        <w:tabs>
          <w:tab w:val="left" w:pos="567"/>
        </w:tabs>
        <w:adjustRightInd w:val="0"/>
        <w:snapToGrid w:val="0"/>
        <w:spacing w:line="360" w:lineRule="auto"/>
        <w:ind w:left="720" w:hanging="720" w:hangingChars="300"/>
        <w:rPr>
          <w:rFonts w:ascii="宋体" w:hAnsi="宋体" w:eastAsia="宋体"/>
          <w:szCs w:val="24"/>
        </w:rPr>
      </w:pPr>
      <w:r>
        <w:rPr>
          <w:rFonts w:hint="eastAsia" w:ascii="宋体" w:hAnsi="宋体" w:eastAsia="宋体"/>
          <w:szCs w:val="24"/>
        </w:rPr>
        <w:t>（二）</w:t>
      </w:r>
      <w:r>
        <w:rPr>
          <w:rFonts w:ascii="宋体" w:hAnsi="宋体" w:eastAsia="宋体"/>
          <w:szCs w:val="24"/>
        </w:rPr>
        <w:t>设备验收在</w:t>
      </w:r>
      <w:r>
        <w:rPr>
          <w:rFonts w:hint="eastAsia" w:ascii="宋体" w:hAnsi="宋体" w:eastAsia="宋体"/>
          <w:szCs w:val="24"/>
        </w:rPr>
        <w:t>甲方</w:t>
      </w:r>
      <w:r>
        <w:rPr>
          <w:rFonts w:ascii="宋体" w:hAnsi="宋体" w:eastAsia="宋体"/>
          <w:szCs w:val="24"/>
        </w:rPr>
        <w:t>和</w:t>
      </w:r>
      <w:r>
        <w:rPr>
          <w:rFonts w:hint="eastAsia" w:ascii="宋体" w:hAnsi="宋体" w:eastAsia="宋体"/>
          <w:szCs w:val="24"/>
        </w:rPr>
        <w:t>乙方</w:t>
      </w:r>
      <w:r>
        <w:rPr>
          <w:rFonts w:ascii="宋体" w:hAnsi="宋体" w:eastAsia="宋体"/>
          <w:szCs w:val="24"/>
        </w:rPr>
        <w:t>双方共同参与下</w:t>
      </w:r>
      <w:r>
        <w:rPr>
          <w:rFonts w:hint="eastAsia" w:ascii="宋体" w:hAnsi="宋体" w:eastAsia="宋体"/>
          <w:szCs w:val="24"/>
        </w:rPr>
        <w:t>按国家有关规定</w:t>
      </w:r>
      <w:r>
        <w:rPr>
          <w:rFonts w:ascii="宋体" w:hAnsi="宋体" w:eastAsia="宋体"/>
          <w:szCs w:val="24"/>
        </w:rPr>
        <w:t>、规范</w:t>
      </w:r>
      <w:r>
        <w:rPr>
          <w:rFonts w:hint="eastAsia" w:ascii="宋体" w:hAnsi="宋体" w:eastAsia="宋体"/>
          <w:szCs w:val="24"/>
        </w:rPr>
        <w:t>以及谈判文件的质量要求和技术指标、响应文件及承诺与本合同约定标准进行验收；</w:t>
      </w:r>
    </w:p>
    <w:p>
      <w:pPr>
        <w:tabs>
          <w:tab w:val="left" w:pos="567"/>
        </w:tabs>
        <w:adjustRightInd w:val="0"/>
        <w:snapToGrid w:val="0"/>
        <w:spacing w:line="360" w:lineRule="auto"/>
        <w:ind w:left="720" w:hanging="720" w:hangingChars="300"/>
        <w:rPr>
          <w:rFonts w:ascii="宋体" w:hAnsi="宋体" w:eastAsia="宋体"/>
          <w:szCs w:val="24"/>
        </w:rPr>
      </w:pPr>
      <w:r>
        <w:rPr>
          <w:rFonts w:hint="eastAsia" w:ascii="宋体" w:hAnsi="宋体" w:eastAsia="宋体"/>
          <w:szCs w:val="24"/>
        </w:rPr>
        <w:t>（三）</w:t>
      </w:r>
      <w:r>
        <w:rPr>
          <w:rFonts w:ascii="宋体" w:hAnsi="宋体" w:eastAsia="宋体"/>
          <w:szCs w:val="24"/>
        </w:rPr>
        <w:t>验收时如发现所交付的设备有短装、次品、损坏或其它不符合本合同规定之情形者，</w:t>
      </w:r>
      <w:r>
        <w:rPr>
          <w:rFonts w:hint="eastAsia" w:ascii="宋体" w:hAnsi="宋体" w:eastAsia="宋体"/>
          <w:szCs w:val="24"/>
        </w:rPr>
        <w:t>甲方</w:t>
      </w:r>
      <w:r>
        <w:rPr>
          <w:rFonts w:ascii="宋体" w:hAnsi="宋体" w:eastAsia="宋体"/>
          <w:szCs w:val="24"/>
        </w:rPr>
        <w:t>应作出详尽的现场记录，或由</w:t>
      </w:r>
      <w:r>
        <w:rPr>
          <w:rFonts w:hint="eastAsia" w:ascii="宋体" w:hAnsi="宋体" w:eastAsia="宋体"/>
          <w:szCs w:val="24"/>
        </w:rPr>
        <w:t>甲方</w:t>
      </w:r>
      <w:r>
        <w:rPr>
          <w:rFonts w:ascii="宋体" w:hAnsi="宋体" w:eastAsia="宋体"/>
          <w:szCs w:val="24"/>
        </w:rPr>
        <w:t>、</w:t>
      </w:r>
      <w:r>
        <w:rPr>
          <w:rFonts w:hint="eastAsia" w:ascii="宋体" w:hAnsi="宋体" w:eastAsia="宋体"/>
          <w:szCs w:val="24"/>
        </w:rPr>
        <w:t>乙方</w:t>
      </w:r>
      <w:r>
        <w:rPr>
          <w:rFonts w:ascii="宋体" w:hAnsi="宋体" w:eastAsia="宋体"/>
          <w:szCs w:val="24"/>
        </w:rPr>
        <w:t>双方签署备忘录。此现场记录或备忘录可用作补充、缺失和更换损坏部件的有效证据。</w:t>
      </w:r>
      <w:r>
        <w:rPr>
          <w:rFonts w:hint="eastAsia" w:ascii="宋体" w:hAnsi="宋体" w:eastAsia="宋体"/>
          <w:szCs w:val="24"/>
        </w:rPr>
        <w:t>由此产生的时间延误与有关费用由乙方承担，验收期限相应顺延</w:t>
      </w:r>
      <w:r>
        <w:rPr>
          <w:rFonts w:ascii="宋体" w:hAnsi="宋体" w:eastAsia="宋体"/>
          <w:szCs w:val="24"/>
        </w:rPr>
        <w:t>；</w:t>
      </w:r>
    </w:p>
    <w:p>
      <w:pPr>
        <w:tabs>
          <w:tab w:val="left" w:pos="567"/>
        </w:tabs>
        <w:adjustRightInd w:val="0"/>
        <w:snapToGrid w:val="0"/>
        <w:spacing w:line="360" w:lineRule="auto"/>
        <w:ind w:left="720" w:hanging="720" w:hangingChars="300"/>
        <w:rPr>
          <w:rFonts w:ascii="宋体" w:hAnsi="宋体" w:eastAsia="宋体"/>
          <w:szCs w:val="24"/>
        </w:rPr>
      </w:pPr>
      <w:r>
        <w:rPr>
          <w:rFonts w:hint="eastAsia" w:ascii="宋体" w:hAnsi="宋体" w:eastAsia="宋体"/>
          <w:szCs w:val="24"/>
        </w:rPr>
        <w:t>（四）</w:t>
      </w:r>
      <w:r>
        <w:rPr>
          <w:rFonts w:ascii="宋体" w:hAnsi="宋体" w:eastAsia="宋体"/>
          <w:szCs w:val="24"/>
        </w:rPr>
        <w:t>如果合同设备运输和安装过程中因事故造成货物短缺、损坏，</w:t>
      </w:r>
      <w:r>
        <w:rPr>
          <w:rFonts w:hint="eastAsia" w:ascii="宋体" w:hAnsi="宋体" w:eastAsia="宋体"/>
          <w:szCs w:val="24"/>
        </w:rPr>
        <w:t>乙方</w:t>
      </w:r>
      <w:r>
        <w:rPr>
          <w:rFonts w:ascii="宋体" w:hAnsi="宋体" w:eastAsia="宋体"/>
          <w:szCs w:val="24"/>
        </w:rPr>
        <w:t>应及时安排补货、换货，以保证合同设备安装的成功完成。换货的相关费用由</w:t>
      </w:r>
      <w:r>
        <w:rPr>
          <w:rFonts w:hint="eastAsia" w:ascii="宋体" w:hAnsi="宋体" w:eastAsia="宋体"/>
          <w:szCs w:val="24"/>
        </w:rPr>
        <w:t>乙方</w:t>
      </w:r>
      <w:r>
        <w:rPr>
          <w:rFonts w:ascii="宋体" w:hAnsi="宋体" w:eastAsia="宋体"/>
          <w:szCs w:val="24"/>
        </w:rPr>
        <w:t>承担</w:t>
      </w:r>
      <w:r>
        <w:rPr>
          <w:rFonts w:hint="eastAsia" w:ascii="宋体" w:hAnsi="宋体" w:eastAsia="宋体"/>
          <w:szCs w:val="24"/>
        </w:rPr>
        <w:t>；</w:t>
      </w:r>
    </w:p>
    <w:p>
      <w:pPr>
        <w:tabs>
          <w:tab w:val="left" w:pos="567"/>
        </w:tabs>
        <w:adjustRightInd w:val="0"/>
        <w:snapToGrid w:val="0"/>
        <w:spacing w:line="360" w:lineRule="auto"/>
        <w:ind w:left="720" w:hanging="720" w:hangingChars="300"/>
        <w:rPr>
          <w:rFonts w:ascii="宋体" w:hAnsi="宋体" w:eastAsia="宋体"/>
          <w:szCs w:val="24"/>
        </w:rPr>
      </w:pPr>
      <w:r>
        <w:rPr>
          <w:rFonts w:hint="eastAsia" w:ascii="宋体" w:hAnsi="宋体" w:eastAsia="宋体"/>
          <w:szCs w:val="24"/>
        </w:rPr>
        <w:t>（五）乙方</w:t>
      </w:r>
      <w:r>
        <w:rPr>
          <w:rFonts w:ascii="宋体" w:hAnsi="宋体" w:eastAsia="宋体"/>
          <w:szCs w:val="24"/>
        </w:rPr>
        <w:t>保证合同项下提供的设备不侵犯任何第三方的专利、商标或版权。否则，</w:t>
      </w:r>
      <w:r>
        <w:rPr>
          <w:rFonts w:hint="eastAsia" w:ascii="宋体" w:hAnsi="宋体" w:eastAsia="宋体"/>
          <w:szCs w:val="24"/>
        </w:rPr>
        <w:t>乙方</w:t>
      </w:r>
      <w:r>
        <w:rPr>
          <w:rFonts w:ascii="宋体" w:hAnsi="宋体" w:eastAsia="宋体"/>
          <w:szCs w:val="24"/>
        </w:rPr>
        <w:t>须承担对第三方的专利或版权的侵权责任并承担因此而发生的所有费用。</w:t>
      </w:r>
    </w:p>
    <w:p>
      <w:pPr>
        <w:numPr>
          <w:ilvl w:val="0"/>
          <w:numId w:val="65"/>
        </w:numPr>
        <w:tabs>
          <w:tab w:val="left" w:pos="567"/>
          <w:tab w:val="clear" w:pos="960"/>
        </w:tabs>
        <w:spacing w:line="420" w:lineRule="auto"/>
        <w:ind w:left="0" w:firstLine="0"/>
        <w:rPr>
          <w:rFonts w:hAnsi="宋体" w:eastAsia="宋体"/>
          <w:b/>
          <w:szCs w:val="24"/>
        </w:rPr>
      </w:pPr>
      <w:r>
        <w:rPr>
          <w:rFonts w:hAnsi="宋体" w:eastAsia="宋体"/>
          <w:b/>
          <w:szCs w:val="24"/>
        </w:rPr>
        <w:t>培训要求</w:t>
      </w:r>
    </w:p>
    <w:p>
      <w:pPr>
        <w:tabs>
          <w:tab w:val="left" w:pos="540"/>
          <w:tab w:val="left" w:pos="567"/>
        </w:tabs>
        <w:adjustRightInd w:val="0"/>
        <w:snapToGrid w:val="0"/>
        <w:spacing w:line="360" w:lineRule="auto"/>
        <w:ind w:left="720" w:hanging="720" w:hangingChars="300"/>
        <w:rPr>
          <w:rFonts w:ascii="宋体" w:hAnsi="宋体" w:eastAsia="宋体" w:cs="SimSun-Identity-H"/>
          <w:kern w:val="0"/>
          <w:szCs w:val="24"/>
        </w:rPr>
      </w:pPr>
      <w:r>
        <w:rPr>
          <w:rFonts w:hint="eastAsia" w:ascii="宋体" w:hAnsi="宋体" w:eastAsia="宋体" w:cs="SimSun-Identity-H"/>
          <w:kern w:val="0"/>
          <w:szCs w:val="24"/>
        </w:rPr>
        <w:t>（一）</w:t>
      </w:r>
      <w:r>
        <w:rPr>
          <w:rFonts w:ascii="宋体" w:hAnsi="宋体" w:eastAsia="宋体" w:cs="SimSun-Identity-H"/>
          <w:kern w:val="0"/>
          <w:szCs w:val="24"/>
        </w:rPr>
        <w:t>在设备安装和调试完成后，</w:t>
      </w:r>
      <w:r>
        <w:rPr>
          <w:rFonts w:hint="eastAsia" w:ascii="宋体" w:hAnsi="宋体" w:eastAsia="宋体" w:cs="SimSun-Identity-H"/>
          <w:kern w:val="0"/>
          <w:szCs w:val="24"/>
        </w:rPr>
        <w:t>乙方</w:t>
      </w:r>
      <w:r>
        <w:rPr>
          <w:rFonts w:ascii="宋体" w:hAnsi="宋体" w:eastAsia="宋体" w:cs="SimSun-Identity-H"/>
          <w:kern w:val="0"/>
          <w:szCs w:val="24"/>
        </w:rPr>
        <w:t>应提供培训服务，提供专业技术人员对</w:t>
      </w:r>
      <w:r>
        <w:rPr>
          <w:rFonts w:hint="eastAsia" w:ascii="宋体" w:hAnsi="宋体" w:eastAsia="宋体" w:cs="SimSun-Identity-H"/>
          <w:kern w:val="0"/>
          <w:szCs w:val="24"/>
        </w:rPr>
        <w:t>甲方</w:t>
      </w:r>
      <w:r>
        <w:rPr>
          <w:rFonts w:ascii="宋体" w:hAnsi="宋体" w:eastAsia="宋体" w:cs="SimSun-Identity-H"/>
          <w:kern w:val="0"/>
          <w:szCs w:val="24"/>
        </w:rPr>
        <w:t>科室使用设备人员和相关管理人员进行一周培训，并保证两名以上操作人员熟练掌握操作技术为止。</w:t>
      </w:r>
    </w:p>
    <w:p>
      <w:pPr>
        <w:tabs>
          <w:tab w:val="left" w:pos="540"/>
          <w:tab w:val="left" w:pos="567"/>
        </w:tabs>
        <w:adjustRightInd w:val="0"/>
        <w:snapToGrid w:val="0"/>
        <w:spacing w:line="360" w:lineRule="auto"/>
        <w:rPr>
          <w:rFonts w:ascii="宋体" w:hAnsi="宋体" w:eastAsia="宋体" w:cs="SimSun-Identity-H"/>
          <w:kern w:val="0"/>
          <w:szCs w:val="24"/>
        </w:rPr>
      </w:pPr>
      <w:r>
        <w:rPr>
          <w:rFonts w:hint="eastAsia" w:ascii="宋体" w:hAnsi="宋体" w:eastAsia="宋体" w:cs="SimSun-Identity-H"/>
          <w:kern w:val="0"/>
          <w:szCs w:val="24"/>
        </w:rPr>
        <w:t>（二）乙方</w:t>
      </w:r>
      <w:r>
        <w:rPr>
          <w:rFonts w:ascii="宋体" w:hAnsi="宋体" w:eastAsia="宋体" w:cs="SimSun-Identity-H"/>
          <w:kern w:val="0"/>
          <w:szCs w:val="24"/>
        </w:rPr>
        <w:t>需制定详细的培训内容和培训计划。</w:t>
      </w:r>
    </w:p>
    <w:p>
      <w:pPr>
        <w:tabs>
          <w:tab w:val="left" w:pos="540"/>
          <w:tab w:val="left" w:pos="567"/>
        </w:tabs>
        <w:adjustRightInd w:val="0"/>
        <w:snapToGrid w:val="0"/>
        <w:spacing w:line="360" w:lineRule="auto"/>
      </w:pPr>
      <w:r>
        <w:rPr>
          <w:rFonts w:hint="eastAsia" w:ascii="宋体" w:hAnsi="宋体" w:eastAsia="宋体" w:cs="SimSun-Identity-H"/>
          <w:kern w:val="0"/>
          <w:szCs w:val="24"/>
        </w:rPr>
        <w:t>（三）</w:t>
      </w:r>
      <w:r>
        <w:rPr>
          <w:rFonts w:ascii="宋体" w:hAnsi="宋体" w:eastAsia="宋体" w:cs="SimSun-Identity-H"/>
          <w:kern w:val="0"/>
          <w:szCs w:val="24"/>
        </w:rPr>
        <w:t>如遇设备升级更新，</w:t>
      </w:r>
      <w:r>
        <w:rPr>
          <w:rFonts w:hint="eastAsia" w:ascii="宋体" w:hAnsi="宋体" w:eastAsia="宋体" w:cs="SimSun-Identity-H"/>
          <w:kern w:val="0"/>
          <w:szCs w:val="24"/>
        </w:rPr>
        <w:t>乙方</w:t>
      </w:r>
      <w:r>
        <w:rPr>
          <w:rFonts w:ascii="宋体" w:hAnsi="宋体" w:eastAsia="宋体" w:cs="SimSun-Identity-H"/>
          <w:kern w:val="0"/>
          <w:szCs w:val="24"/>
        </w:rPr>
        <w:t>需及时提供更新操作指导</w:t>
      </w:r>
      <w:r>
        <w:rPr>
          <w:rFonts w:hint="eastAsia" w:ascii="宋体" w:hAnsi="宋体" w:eastAsia="宋体" w:cs="SimSun-Identity-H"/>
          <w:kern w:val="0"/>
          <w:szCs w:val="24"/>
        </w:rPr>
        <w:t>。</w:t>
      </w:r>
    </w:p>
    <w:p>
      <w:pPr>
        <w:numPr>
          <w:ilvl w:val="0"/>
          <w:numId w:val="65"/>
        </w:numPr>
        <w:tabs>
          <w:tab w:val="left" w:pos="567"/>
          <w:tab w:val="clear" w:pos="960"/>
        </w:tabs>
        <w:spacing w:line="420" w:lineRule="auto"/>
        <w:ind w:left="0" w:firstLine="0"/>
        <w:rPr>
          <w:rFonts w:hAnsi="宋体" w:eastAsia="宋体"/>
          <w:b/>
          <w:szCs w:val="24"/>
        </w:rPr>
      </w:pPr>
      <w:r>
        <w:rPr>
          <w:rFonts w:hint="eastAsia" w:hAnsi="宋体" w:eastAsia="宋体"/>
          <w:b/>
          <w:szCs w:val="24"/>
        </w:rPr>
        <w:t>履约保证金：</w:t>
      </w:r>
    </w:p>
    <w:p>
      <w:pPr>
        <w:adjustRightInd w:val="0"/>
        <w:snapToGrid w:val="0"/>
        <w:spacing w:line="360" w:lineRule="auto"/>
        <w:rPr>
          <w:rFonts w:ascii="宋体" w:hAnsi="宋体" w:eastAsia="宋体"/>
          <w:szCs w:val="24"/>
        </w:rPr>
      </w:pPr>
      <w:r>
        <w:rPr>
          <w:rFonts w:hint="eastAsia" w:ascii="宋体" w:hAnsi="宋体" w:eastAsia="宋体"/>
          <w:szCs w:val="24"/>
        </w:rPr>
        <w:t>（一）提交说明</w:t>
      </w:r>
    </w:p>
    <w:p>
      <w:pPr>
        <w:snapToGrid w:val="0"/>
        <w:spacing w:line="360" w:lineRule="auto"/>
        <w:ind w:left="420"/>
        <w:rPr>
          <w:rFonts w:ascii="宋体" w:hAnsi="宋体" w:eastAsia="宋体"/>
          <w:szCs w:val="24"/>
        </w:rPr>
      </w:pPr>
      <w:r>
        <w:rPr>
          <w:rFonts w:hint="eastAsia" w:ascii="宋体" w:hAnsi="宋体" w:eastAsia="宋体"/>
          <w:szCs w:val="24"/>
        </w:rPr>
        <w:t>1.时间：合同签订之日起</w:t>
      </w:r>
      <w:r>
        <w:rPr>
          <w:rFonts w:ascii="宋体" w:hAnsi="宋体" w:eastAsia="宋体"/>
          <w:szCs w:val="24"/>
          <w:u w:val="single"/>
        </w:rPr>
        <w:t>30</w:t>
      </w:r>
      <w:r>
        <w:rPr>
          <w:rFonts w:hint="eastAsia" w:ascii="宋体" w:hAnsi="宋体" w:eastAsia="宋体"/>
          <w:szCs w:val="24"/>
        </w:rPr>
        <w:t>日内；</w:t>
      </w:r>
    </w:p>
    <w:p>
      <w:pPr>
        <w:snapToGrid w:val="0"/>
        <w:spacing w:line="360" w:lineRule="auto"/>
        <w:ind w:left="420"/>
        <w:rPr>
          <w:rFonts w:ascii="宋体" w:hAnsi="宋体" w:eastAsia="宋体"/>
          <w:szCs w:val="24"/>
        </w:rPr>
      </w:pPr>
      <w:r>
        <w:rPr>
          <w:rFonts w:hint="eastAsia" w:ascii="宋体" w:hAnsi="宋体" w:eastAsia="宋体"/>
          <w:szCs w:val="24"/>
        </w:rPr>
        <w:t>2.金额：合同总金额的</w:t>
      </w:r>
      <w:r>
        <w:rPr>
          <w:rFonts w:hint="eastAsia" w:ascii="宋体" w:hAnsi="宋体" w:eastAsia="宋体"/>
          <w:szCs w:val="24"/>
          <w:u w:val="single"/>
        </w:rPr>
        <w:t>5%</w:t>
      </w:r>
      <w:r>
        <w:rPr>
          <w:rFonts w:hint="eastAsia" w:ascii="宋体" w:hAnsi="宋体" w:eastAsia="宋体"/>
          <w:szCs w:val="24"/>
        </w:rPr>
        <w:t>；</w:t>
      </w:r>
    </w:p>
    <w:p>
      <w:pPr>
        <w:snapToGrid w:val="0"/>
        <w:spacing w:line="360" w:lineRule="auto"/>
        <w:ind w:left="420"/>
        <w:rPr>
          <w:rFonts w:ascii="宋体" w:hAnsi="宋体" w:eastAsia="宋体"/>
          <w:szCs w:val="24"/>
        </w:rPr>
      </w:pPr>
      <w:r>
        <w:rPr>
          <w:rFonts w:hint="eastAsia" w:ascii="宋体" w:hAnsi="宋体" w:eastAsia="宋体"/>
          <w:szCs w:val="24"/>
        </w:rPr>
        <w:t>3.方式：转账、支票、汇票、本票、保函；</w:t>
      </w:r>
    </w:p>
    <w:p>
      <w:pPr>
        <w:adjustRightInd w:val="0"/>
        <w:snapToGrid w:val="0"/>
        <w:spacing w:line="360" w:lineRule="auto"/>
        <w:rPr>
          <w:rFonts w:ascii="宋体" w:hAnsi="宋体" w:eastAsia="宋体"/>
          <w:szCs w:val="24"/>
        </w:rPr>
      </w:pPr>
      <w:r>
        <w:rPr>
          <w:rFonts w:hint="eastAsia" w:ascii="宋体" w:hAnsi="宋体" w:eastAsia="宋体"/>
          <w:szCs w:val="24"/>
        </w:rPr>
        <w:t>（二）退还说明：</w:t>
      </w:r>
    </w:p>
    <w:p>
      <w:pPr>
        <w:wordWrap w:val="0"/>
        <w:snapToGrid w:val="0"/>
        <w:spacing w:line="360" w:lineRule="auto"/>
        <w:ind w:left="420"/>
        <w:rPr>
          <w:rFonts w:ascii="宋体" w:hAnsi="宋体" w:eastAsia="宋体"/>
          <w:szCs w:val="24"/>
          <w:lang w:eastAsia="zh-TW"/>
        </w:rPr>
      </w:pPr>
      <w:r>
        <w:rPr>
          <w:rFonts w:hint="eastAsia" w:ascii="宋体" w:hAnsi="宋体" w:eastAsia="宋体"/>
          <w:szCs w:val="24"/>
        </w:rPr>
        <w:t>1.时间、方式和条件：乙方</w:t>
      </w:r>
      <w:r>
        <w:rPr>
          <w:rFonts w:hint="eastAsia" w:ascii="宋体" w:hAnsi="宋体" w:eastAsia="宋体"/>
          <w:szCs w:val="24"/>
          <w:lang w:eastAsia="zh-TW"/>
        </w:rPr>
        <w:t>履行完成合同约定权利义务事项在合同期满之日起</w:t>
      </w:r>
      <w:r>
        <w:rPr>
          <w:rFonts w:hint="eastAsia" w:ascii="宋体" w:hAnsi="宋体" w:eastAsia="宋体"/>
          <w:szCs w:val="24"/>
          <w:u w:val="single"/>
        </w:rPr>
        <w:t xml:space="preserve"> </w:t>
      </w:r>
      <w:r>
        <w:rPr>
          <w:rFonts w:ascii="宋体" w:hAnsi="宋体" w:eastAsia="宋体"/>
          <w:szCs w:val="24"/>
          <w:u w:val="single"/>
        </w:rPr>
        <w:t>30</w:t>
      </w:r>
      <w:r>
        <w:rPr>
          <w:rFonts w:hint="eastAsia" w:ascii="宋体" w:hAnsi="宋体" w:eastAsia="宋体"/>
          <w:szCs w:val="24"/>
          <w:u w:val="single"/>
        </w:rPr>
        <w:t>日</w:t>
      </w:r>
      <w:r>
        <w:rPr>
          <w:rFonts w:ascii="宋体" w:hAnsi="宋体" w:eastAsia="宋体"/>
          <w:szCs w:val="24"/>
          <w:u w:val="single"/>
        </w:rPr>
        <w:t xml:space="preserve"> </w:t>
      </w:r>
      <w:r>
        <w:rPr>
          <w:rFonts w:hint="eastAsia" w:ascii="宋体" w:hAnsi="宋体" w:eastAsia="宋体"/>
          <w:szCs w:val="24"/>
          <w:lang w:eastAsia="zh-TW"/>
        </w:rPr>
        <w:t>内</w:t>
      </w:r>
      <w:r>
        <w:rPr>
          <w:rFonts w:hint="eastAsia" w:ascii="宋体" w:hAnsi="宋体" w:eastAsia="宋体"/>
          <w:szCs w:val="24"/>
        </w:rPr>
        <w:t>无息</w:t>
      </w:r>
      <w:r>
        <w:rPr>
          <w:rFonts w:hint="eastAsia" w:ascii="宋体" w:hAnsi="宋体" w:eastAsia="宋体"/>
          <w:szCs w:val="24"/>
          <w:lang w:eastAsia="zh-TW"/>
        </w:rPr>
        <w:t>退还</w:t>
      </w:r>
      <w:r>
        <w:rPr>
          <w:rFonts w:hint="eastAsia" w:ascii="宋体" w:hAnsi="宋体" w:eastAsia="宋体"/>
          <w:szCs w:val="24"/>
        </w:rPr>
        <w:t>或</w:t>
      </w:r>
      <w:r>
        <w:rPr>
          <w:rFonts w:hint="eastAsia" w:ascii="宋体" w:hAnsi="宋体" w:eastAsia="宋体"/>
          <w:szCs w:val="24"/>
          <w:lang w:eastAsia="zh-TW"/>
        </w:rPr>
        <w:t>在合同期满之日起</w:t>
      </w:r>
      <w:r>
        <w:rPr>
          <w:rFonts w:hint="eastAsia" w:ascii="宋体" w:hAnsi="宋体" w:eastAsia="宋体"/>
          <w:szCs w:val="24"/>
          <w:u w:val="single"/>
        </w:rPr>
        <w:t>3</w:t>
      </w:r>
      <w:r>
        <w:rPr>
          <w:rFonts w:ascii="宋体" w:hAnsi="宋体" w:eastAsia="宋体"/>
          <w:szCs w:val="24"/>
          <w:u w:val="single"/>
        </w:rPr>
        <w:t>0</w:t>
      </w:r>
      <w:r>
        <w:rPr>
          <w:rFonts w:hint="eastAsia" w:ascii="宋体" w:hAnsi="宋体" w:eastAsia="宋体"/>
          <w:szCs w:val="24"/>
          <w:u w:val="single"/>
        </w:rPr>
        <w:t>日</w:t>
      </w:r>
      <w:r>
        <w:rPr>
          <w:rFonts w:hint="eastAsia" w:ascii="宋体" w:hAnsi="宋体" w:eastAsia="宋体"/>
          <w:szCs w:val="24"/>
          <w:lang w:eastAsia="zh-TW"/>
        </w:rPr>
        <w:t>内</w:t>
      </w:r>
      <w:r>
        <w:rPr>
          <w:rFonts w:hint="eastAsia" w:ascii="宋体" w:hAnsi="宋体" w:eastAsia="宋体"/>
          <w:szCs w:val="24"/>
        </w:rPr>
        <w:t>失效。不计</w:t>
      </w:r>
      <w:r>
        <w:rPr>
          <w:rFonts w:hint="eastAsia" w:ascii="宋体" w:hAnsi="宋体" w:eastAsia="宋体"/>
          <w:szCs w:val="24"/>
          <w:lang w:eastAsia="zh-TW"/>
        </w:rPr>
        <w:t>利息。</w:t>
      </w:r>
    </w:p>
    <w:p>
      <w:pPr>
        <w:wordWrap w:val="0"/>
        <w:snapToGrid w:val="0"/>
        <w:spacing w:line="360" w:lineRule="auto"/>
        <w:ind w:left="420"/>
        <w:rPr>
          <w:rFonts w:ascii="宋体" w:hAnsi="宋体" w:eastAsia="宋体"/>
          <w:szCs w:val="24"/>
          <w:lang w:eastAsia="zh-TW"/>
        </w:rPr>
      </w:pPr>
      <w:r>
        <w:rPr>
          <w:rFonts w:hint="eastAsia" w:ascii="宋体" w:hAnsi="宋体" w:eastAsia="宋体"/>
          <w:szCs w:val="24"/>
        </w:rPr>
        <w:t>2.违约责任：甲方</w:t>
      </w:r>
      <w:r>
        <w:rPr>
          <w:rFonts w:hint="eastAsia" w:ascii="宋体" w:hAnsi="宋体" w:eastAsia="宋体"/>
          <w:szCs w:val="24"/>
          <w:lang w:eastAsia="zh-TW"/>
        </w:rPr>
        <w:t>逾期退还履约保证金的，除应当退还履约保证金本金外，还应当每日按合同总价的</w:t>
      </w:r>
      <w:r>
        <w:rPr>
          <w:rFonts w:hint="eastAsia" w:ascii="宋体" w:hAnsi="宋体" w:eastAsia="宋体"/>
          <w:szCs w:val="24"/>
          <w:u w:val="single"/>
          <w:lang w:eastAsia="zh-TW"/>
        </w:rPr>
        <w:t>3‰</w:t>
      </w:r>
      <w:r>
        <w:rPr>
          <w:rFonts w:hint="eastAsia" w:ascii="宋体" w:hAnsi="宋体" w:eastAsia="宋体"/>
          <w:szCs w:val="24"/>
          <w:lang w:eastAsia="zh-TW"/>
        </w:rPr>
        <w:t>向</w:t>
      </w:r>
      <w:r>
        <w:rPr>
          <w:rFonts w:hint="eastAsia" w:ascii="宋体" w:hAnsi="宋体" w:eastAsia="宋体"/>
          <w:szCs w:val="24"/>
        </w:rPr>
        <w:t>乙方</w:t>
      </w:r>
      <w:r>
        <w:rPr>
          <w:rFonts w:hint="eastAsia" w:ascii="宋体" w:hAnsi="宋体" w:eastAsia="宋体"/>
          <w:szCs w:val="24"/>
          <w:lang w:eastAsia="zh-TW"/>
        </w:rPr>
        <w:t>偿付违约金，但因</w:t>
      </w:r>
      <w:r>
        <w:rPr>
          <w:rFonts w:hint="eastAsia" w:ascii="宋体" w:hAnsi="宋体" w:eastAsia="宋体"/>
          <w:szCs w:val="24"/>
        </w:rPr>
        <w:t>乙方</w:t>
      </w:r>
      <w:r>
        <w:rPr>
          <w:rFonts w:hint="eastAsia" w:ascii="宋体" w:hAnsi="宋体" w:eastAsia="宋体"/>
          <w:szCs w:val="24"/>
          <w:lang w:eastAsia="zh-TW"/>
        </w:rPr>
        <w:t>自身原因导致无法及时退还的除外。</w:t>
      </w:r>
    </w:p>
    <w:p>
      <w:pPr>
        <w:wordWrap w:val="0"/>
        <w:snapToGrid w:val="0"/>
        <w:spacing w:line="360" w:lineRule="auto"/>
        <w:ind w:left="420"/>
        <w:rPr>
          <w:rFonts w:ascii="宋体" w:hAnsi="宋体" w:eastAsia="宋体"/>
          <w:szCs w:val="24"/>
        </w:rPr>
      </w:pPr>
      <w:r>
        <w:rPr>
          <w:rFonts w:hint="eastAsia" w:ascii="宋体" w:hAnsi="宋体" w:eastAsia="宋体"/>
          <w:szCs w:val="24"/>
        </w:rPr>
        <w:t>3.乙方</w:t>
      </w:r>
      <w:r>
        <w:rPr>
          <w:rFonts w:hint="eastAsia" w:ascii="宋体" w:hAnsi="宋体" w:eastAsia="宋体"/>
          <w:szCs w:val="24"/>
          <w:lang w:eastAsia="zh-TW"/>
        </w:rPr>
        <w:t>违反合同及其附件约定的任何义务，</w:t>
      </w:r>
      <w:r>
        <w:rPr>
          <w:rFonts w:hint="eastAsia" w:ascii="宋体" w:hAnsi="宋体" w:eastAsia="宋体"/>
          <w:szCs w:val="24"/>
        </w:rPr>
        <w:t>甲方</w:t>
      </w:r>
      <w:r>
        <w:rPr>
          <w:rFonts w:hint="eastAsia" w:ascii="宋体" w:hAnsi="宋体" w:eastAsia="宋体"/>
          <w:szCs w:val="24"/>
          <w:lang w:eastAsia="zh-TW"/>
        </w:rPr>
        <w:t>有权在履约保证金中直接扣除</w:t>
      </w:r>
      <w:r>
        <w:rPr>
          <w:rFonts w:hint="eastAsia" w:ascii="宋体" w:hAnsi="宋体" w:eastAsia="宋体"/>
          <w:szCs w:val="24"/>
        </w:rPr>
        <w:t>乙方</w:t>
      </w:r>
      <w:r>
        <w:rPr>
          <w:rFonts w:hint="eastAsia" w:ascii="宋体" w:hAnsi="宋体" w:eastAsia="宋体"/>
          <w:szCs w:val="24"/>
          <w:lang w:eastAsia="zh-TW"/>
        </w:rPr>
        <w:t>应向</w:t>
      </w:r>
      <w:r>
        <w:rPr>
          <w:rFonts w:hint="eastAsia" w:ascii="宋体" w:hAnsi="宋体" w:eastAsia="宋体"/>
          <w:szCs w:val="24"/>
        </w:rPr>
        <w:t>甲方</w:t>
      </w:r>
      <w:r>
        <w:rPr>
          <w:rFonts w:hint="eastAsia" w:ascii="宋体" w:hAnsi="宋体" w:eastAsia="宋体"/>
          <w:szCs w:val="24"/>
          <w:lang w:eastAsia="zh-TW"/>
        </w:rPr>
        <w:t>支付的违约金或损失赔偿额，如有不足的，</w:t>
      </w:r>
      <w:r>
        <w:rPr>
          <w:rFonts w:hint="eastAsia" w:ascii="宋体" w:hAnsi="宋体" w:eastAsia="宋体"/>
          <w:szCs w:val="24"/>
        </w:rPr>
        <w:t>乙方</w:t>
      </w:r>
      <w:r>
        <w:rPr>
          <w:rFonts w:hint="eastAsia" w:ascii="宋体" w:hAnsi="宋体" w:eastAsia="宋体"/>
          <w:szCs w:val="24"/>
          <w:lang w:eastAsia="zh-TW"/>
        </w:rPr>
        <w:t>应对超过的部分予以赔偿。</w:t>
      </w:r>
    </w:p>
    <w:p>
      <w:pPr>
        <w:numPr>
          <w:ilvl w:val="0"/>
          <w:numId w:val="65"/>
        </w:numPr>
        <w:tabs>
          <w:tab w:val="left" w:pos="567"/>
          <w:tab w:val="clear" w:pos="960"/>
        </w:tabs>
        <w:spacing w:line="420" w:lineRule="auto"/>
        <w:ind w:left="0" w:firstLine="0"/>
        <w:rPr>
          <w:rFonts w:ascii="宋体" w:hAnsi="宋体" w:eastAsia="宋体"/>
          <w:b/>
        </w:rPr>
      </w:pPr>
      <w:r>
        <w:rPr>
          <w:rFonts w:hint="eastAsia" w:ascii="宋体" w:hAnsi="宋体" w:eastAsia="宋体"/>
          <w:b/>
        </w:rPr>
        <w:t>验收标准</w:t>
      </w:r>
    </w:p>
    <w:p>
      <w:pPr>
        <w:numPr>
          <w:ilvl w:val="0"/>
          <w:numId w:val="71"/>
        </w:numPr>
        <w:tabs>
          <w:tab w:val="left" w:pos="567"/>
          <w:tab w:val="clear" w:pos="425"/>
        </w:tabs>
        <w:autoSpaceDE w:val="0"/>
        <w:autoSpaceDN w:val="0"/>
        <w:adjustRightInd w:val="0"/>
        <w:snapToGrid w:val="0"/>
        <w:spacing w:line="360" w:lineRule="auto"/>
        <w:ind w:left="567" w:hanging="567"/>
        <w:rPr>
          <w:rFonts w:ascii="宋体" w:hAnsi="宋体" w:eastAsia="宋体"/>
        </w:rPr>
      </w:pPr>
      <w:r>
        <w:rPr>
          <w:rFonts w:ascii="宋体" w:hAnsi="宋体" w:eastAsia="宋体"/>
        </w:rPr>
        <w:t>符合中华人民共和国国家安全质量标准、环保标准或行业标准；</w:t>
      </w:r>
    </w:p>
    <w:p>
      <w:pPr>
        <w:numPr>
          <w:ilvl w:val="0"/>
          <w:numId w:val="71"/>
        </w:numPr>
        <w:tabs>
          <w:tab w:val="left" w:pos="567"/>
          <w:tab w:val="clear" w:pos="425"/>
        </w:tabs>
        <w:autoSpaceDE w:val="0"/>
        <w:autoSpaceDN w:val="0"/>
        <w:adjustRightInd w:val="0"/>
        <w:snapToGrid w:val="0"/>
        <w:spacing w:line="360" w:lineRule="auto"/>
        <w:ind w:left="567" w:hanging="567"/>
        <w:rPr>
          <w:rFonts w:ascii="宋体" w:hAnsi="宋体" w:eastAsia="宋体"/>
        </w:rPr>
      </w:pPr>
      <w:r>
        <w:rPr>
          <w:rFonts w:ascii="宋体" w:hAnsi="宋体" w:eastAsia="宋体"/>
        </w:rPr>
        <w:t>符合谈判文件和响应承诺中</w:t>
      </w:r>
      <w:r>
        <w:rPr>
          <w:rFonts w:hint="eastAsia" w:ascii="宋体" w:hAnsi="宋体" w:eastAsia="宋体"/>
        </w:rPr>
        <w:t>甲方</w:t>
      </w:r>
      <w:r>
        <w:rPr>
          <w:rFonts w:ascii="宋体" w:hAnsi="宋体" w:eastAsia="宋体"/>
        </w:rPr>
        <w:t>认可的合理最佳配置、参数及各项要求；</w:t>
      </w:r>
    </w:p>
    <w:p>
      <w:pPr>
        <w:numPr>
          <w:ilvl w:val="0"/>
          <w:numId w:val="71"/>
        </w:numPr>
        <w:tabs>
          <w:tab w:val="left" w:pos="567"/>
          <w:tab w:val="clear" w:pos="425"/>
        </w:tabs>
        <w:autoSpaceDE w:val="0"/>
        <w:autoSpaceDN w:val="0"/>
        <w:adjustRightInd w:val="0"/>
        <w:snapToGrid w:val="0"/>
        <w:spacing w:line="360" w:lineRule="auto"/>
        <w:ind w:left="567" w:hanging="567"/>
      </w:pPr>
      <w:r>
        <w:rPr>
          <w:rFonts w:hint="eastAsia" w:ascii="宋体" w:hAnsi="宋体" w:eastAsia="宋体"/>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numPr>
          <w:ilvl w:val="0"/>
          <w:numId w:val="65"/>
        </w:numPr>
        <w:tabs>
          <w:tab w:val="left" w:pos="567"/>
          <w:tab w:val="clear" w:pos="960"/>
        </w:tabs>
        <w:spacing w:line="420" w:lineRule="auto"/>
        <w:ind w:left="0" w:firstLine="0"/>
        <w:rPr>
          <w:rFonts w:ascii="宋体" w:hAnsi="宋体" w:eastAsia="宋体"/>
          <w:b/>
        </w:rPr>
      </w:pPr>
      <w:r>
        <w:rPr>
          <w:rFonts w:hint="eastAsia" w:ascii="宋体" w:hAnsi="宋体" w:eastAsia="宋体"/>
          <w:b/>
        </w:rPr>
        <w:t>违约责任与赔偿损失</w:t>
      </w:r>
    </w:p>
    <w:p>
      <w:pPr>
        <w:numPr>
          <w:ilvl w:val="0"/>
          <w:numId w:val="72"/>
        </w:numPr>
        <w:tabs>
          <w:tab w:val="left" w:pos="567"/>
          <w:tab w:val="clear" w:pos="425"/>
        </w:tabs>
        <w:autoSpaceDE w:val="0"/>
        <w:autoSpaceDN w:val="0"/>
        <w:adjustRightInd w:val="0"/>
        <w:snapToGrid w:val="0"/>
        <w:spacing w:line="360" w:lineRule="auto"/>
        <w:ind w:left="567" w:hanging="567"/>
        <w:rPr>
          <w:rFonts w:ascii="宋体" w:hAnsi="宋体" w:eastAsia="宋体"/>
        </w:rPr>
      </w:pPr>
      <w:r>
        <w:rPr>
          <w:rFonts w:hint="eastAsia" w:ascii="宋体" w:hAnsi="宋体" w:eastAsia="宋体"/>
        </w:rPr>
        <w:t>乙方交付的货物、服务不符合谈判文件、响应文件或本合同规定的，甲方有权拒收，并且乙方须向甲方支付本合同总价5%的违约金。</w:t>
      </w:r>
    </w:p>
    <w:p>
      <w:pPr>
        <w:numPr>
          <w:ilvl w:val="0"/>
          <w:numId w:val="72"/>
        </w:numPr>
        <w:tabs>
          <w:tab w:val="left" w:pos="567"/>
          <w:tab w:val="clear" w:pos="425"/>
        </w:tabs>
        <w:autoSpaceDE w:val="0"/>
        <w:autoSpaceDN w:val="0"/>
        <w:adjustRightInd w:val="0"/>
        <w:snapToGrid w:val="0"/>
        <w:spacing w:line="360" w:lineRule="auto"/>
        <w:ind w:left="567" w:hanging="567"/>
        <w:rPr>
          <w:rFonts w:ascii="宋体" w:hAnsi="宋体" w:eastAsia="宋体"/>
        </w:rPr>
      </w:pPr>
      <w:r>
        <w:rPr>
          <w:rFonts w:hint="eastAsia" w:ascii="宋体" w:hAnsi="宋体" w:eastAsia="宋体"/>
        </w:rPr>
        <w:t>乙方未能按本合同规定的交货时间交付货物、服务，从逾期之日起每日按本合同总价3‰的数额向甲方支付违约金；逾期15天以上（含15天）的，甲方有权终止合同，要求乙方支付违约金，并且给甲方造成的经济损失由乙方承担赔偿责任。</w:t>
      </w:r>
    </w:p>
    <w:p>
      <w:pPr>
        <w:numPr>
          <w:ilvl w:val="0"/>
          <w:numId w:val="72"/>
        </w:numPr>
        <w:tabs>
          <w:tab w:val="left" w:pos="567"/>
          <w:tab w:val="clear" w:pos="425"/>
        </w:tabs>
        <w:autoSpaceDE w:val="0"/>
        <w:autoSpaceDN w:val="0"/>
        <w:adjustRightInd w:val="0"/>
        <w:snapToGrid w:val="0"/>
        <w:spacing w:line="360" w:lineRule="auto"/>
        <w:ind w:left="567" w:hanging="567"/>
        <w:rPr>
          <w:rFonts w:ascii="宋体" w:hAnsi="宋体" w:eastAsia="宋体"/>
        </w:rPr>
      </w:pPr>
      <w:r>
        <w:rPr>
          <w:rFonts w:hint="eastAsia" w:ascii="宋体" w:hAnsi="宋体" w:eastAsia="宋体"/>
        </w:rPr>
        <w:t>甲方无正当理由拒收货物，到期拒付货物款项的，甲方向乙方偿付本合同总价的5%的违约金。甲方逾期付款，则每日按本合同总价的3‰向乙方偿付违约金。</w:t>
      </w:r>
    </w:p>
    <w:p>
      <w:pPr>
        <w:numPr>
          <w:ilvl w:val="0"/>
          <w:numId w:val="72"/>
        </w:numPr>
        <w:tabs>
          <w:tab w:val="left" w:pos="567"/>
          <w:tab w:val="clear" w:pos="425"/>
        </w:tabs>
        <w:autoSpaceDE w:val="0"/>
        <w:autoSpaceDN w:val="0"/>
        <w:adjustRightInd w:val="0"/>
        <w:snapToGrid w:val="0"/>
        <w:spacing w:line="360" w:lineRule="auto"/>
        <w:ind w:left="567" w:hanging="567"/>
        <w:rPr>
          <w:rFonts w:ascii="宋体" w:hAnsi="宋体" w:eastAsia="宋体"/>
        </w:rPr>
      </w:pPr>
      <w:r>
        <w:rPr>
          <w:rFonts w:hint="eastAsia" w:ascii="宋体" w:hAnsi="宋体" w:eastAsia="宋体"/>
        </w:rPr>
        <w:t>其它违约责任按《中华人民共和国民法典》处理。</w:t>
      </w:r>
    </w:p>
    <w:p>
      <w:pPr>
        <w:numPr>
          <w:ilvl w:val="0"/>
          <w:numId w:val="65"/>
        </w:numPr>
        <w:tabs>
          <w:tab w:val="left" w:pos="567"/>
          <w:tab w:val="clear" w:pos="960"/>
        </w:tabs>
        <w:spacing w:line="420" w:lineRule="auto"/>
        <w:ind w:left="0" w:firstLine="0"/>
        <w:rPr>
          <w:rFonts w:ascii="宋体" w:hAnsi="宋体" w:eastAsia="宋体"/>
          <w:b/>
        </w:rPr>
      </w:pPr>
      <w:r>
        <w:rPr>
          <w:rFonts w:hint="eastAsia" w:ascii="宋体" w:hAnsi="宋体" w:eastAsia="宋体"/>
          <w:b/>
        </w:rPr>
        <w:t>争议的解决</w:t>
      </w:r>
    </w:p>
    <w:p>
      <w:pPr>
        <w:snapToGrid w:val="0"/>
        <w:spacing w:line="360" w:lineRule="auto"/>
        <w:ind w:firstLine="480" w:firstLineChars="200"/>
        <w:rPr>
          <w:rFonts w:ascii="宋体" w:hAnsi="宋体" w:eastAsia="宋体"/>
        </w:rPr>
      </w:pPr>
      <w:r>
        <w:rPr>
          <w:rFonts w:hint="eastAsia" w:ascii="宋体" w:hAnsi="宋体" w:eastAsia="宋体"/>
        </w:rPr>
        <w:t>合同执行过程中发生的任何争议，如双方不能通过友好协商解决，甲、乙双方一致同意向甲方所在地人民法院提起诉讼。</w:t>
      </w:r>
    </w:p>
    <w:p>
      <w:pPr>
        <w:numPr>
          <w:ilvl w:val="0"/>
          <w:numId w:val="65"/>
        </w:numPr>
        <w:tabs>
          <w:tab w:val="left" w:pos="567"/>
          <w:tab w:val="clear" w:pos="960"/>
        </w:tabs>
        <w:spacing w:line="420" w:lineRule="auto"/>
        <w:ind w:left="0" w:firstLine="0"/>
        <w:rPr>
          <w:rFonts w:ascii="宋体" w:hAnsi="宋体" w:eastAsia="宋体"/>
          <w:b/>
        </w:rPr>
      </w:pPr>
      <w:r>
        <w:rPr>
          <w:rFonts w:hint="eastAsia" w:ascii="宋体" w:hAnsi="宋体" w:eastAsia="宋体"/>
          <w:b/>
        </w:rPr>
        <w:t>不可抗力</w:t>
      </w:r>
    </w:p>
    <w:p>
      <w:pPr>
        <w:autoSpaceDE w:val="0"/>
        <w:autoSpaceDN w:val="0"/>
        <w:adjustRightInd w:val="0"/>
        <w:snapToGrid w:val="0"/>
        <w:spacing w:line="360" w:lineRule="auto"/>
        <w:ind w:left="420"/>
        <w:jc w:val="left"/>
        <w:rPr>
          <w:rFonts w:ascii="宋体" w:hAnsi="宋体" w:eastAsia="宋体"/>
        </w:rPr>
      </w:pPr>
      <w:r>
        <w:rPr>
          <w:rFonts w:hint="eastAsia" w:ascii="宋体" w:hAnsi="宋体" w:eastAsia="宋体"/>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65"/>
        </w:numPr>
        <w:tabs>
          <w:tab w:val="left" w:pos="567"/>
          <w:tab w:val="clear" w:pos="960"/>
        </w:tabs>
        <w:spacing w:line="420" w:lineRule="auto"/>
        <w:ind w:left="0" w:firstLine="0"/>
        <w:rPr>
          <w:rFonts w:ascii="宋体" w:hAnsi="宋体" w:eastAsia="宋体"/>
          <w:b/>
        </w:rPr>
      </w:pPr>
      <w:r>
        <w:rPr>
          <w:rFonts w:hint="eastAsia" w:ascii="宋体" w:hAnsi="宋体" w:eastAsia="宋体"/>
          <w:b/>
        </w:rPr>
        <w:t>税费</w:t>
      </w:r>
    </w:p>
    <w:p>
      <w:pPr>
        <w:snapToGrid w:val="0"/>
        <w:spacing w:line="360" w:lineRule="auto"/>
        <w:ind w:firstLine="600" w:firstLineChars="250"/>
        <w:rPr>
          <w:rFonts w:ascii="宋体" w:hAnsi="宋体" w:eastAsia="宋体"/>
        </w:rPr>
      </w:pPr>
      <w:r>
        <w:rPr>
          <w:rFonts w:hint="eastAsia" w:ascii="宋体" w:hAnsi="宋体" w:eastAsia="宋体"/>
        </w:rPr>
        <w:t>在中国境内、外发生的与本合同执行有关的一切税费均由乙方负担。</w:t>
      </w:r>
    </w:p>
    <w:p>
      <w:pPr>
        <w:numPr>
          <w:ilvl w:val="0"/>
          <w:numId w:val="65"/>
        </w:numPr>
        <w:tabs>
          <w:tab w:val="left" w:pos="567"/>
          <w:tab w:val="clear" w:pos="960"/>
        </w:tabs>
        <w:spacing w:line="420" w:lineRule="auto"/>
        <w:ind w:left="0" w:firstLine="0"/>
        <w:rPr>
          <w:rFonts w:ascii="宋体" w:hAnsi="宋体" w:eastAsia="宋体"/>
          <w:b/>
        </w:rPr>
      </w:pPr>
      <w:r>
        <w:rPr>
          <w:rFonts w:hint="eastAsia" w:ascii="宋体" w:hAnsi="宋体" w:eastAsia="宋体"/>
          <w:b/>
        </w:rPr>
        <w:t>其它</w:t>
      </w:r>
    </w:p>
    <w:p>
      <w:pPr>
        <w:numPr>
          <w:ilvl w:val="0"/>
          <w:numId w:val="73"/>
        </w:numPr>
        <w:tabs>
          <w:tab w:val="left" w:pos="567"/>
          <w:tab w:val="clear" w:pos="425"/>
        </w:tabs>
        <w:autoSpaceDE w:val="0"/>
        <w:autoSpaceDN w:val="0"/>
        <w:adjustRightInd w:val="0"/>
        <w:snapToGrid w:val="0"/>
        <w:spacing w:line="360" w:lineRule="auto"/>
        <w:ind w:left="567" w:hanging="567"/>
        <w:rPr>
          <w:rFonts w:ascii="宋体" w:hAnsi="宋体"/>
        </w:rPr>
      </w:pPr>
      <w:r>
        <w:rPr>
          <w:rFonts w:hint="eastAsia" w:ascii="宋体" w:hAnsi="宋体" w:eastAsia="宋体"/>
        </w:rPr>
        <w:t>本合同为中小企业预留合同。</w:t>
      </w:r>
    </w:p>
    <w:p>
      <w:pPr>
        <w:numPr>
          <w:ilvl w:val="0"/>
          <w:numId w:val="73"/>
        </w:numPr>
        <w:tabs>
          <w:tab w:val="left" w:pos="567"/>
          <w:tab w:val="clear" w:pos="425"/>
        </w:tabs>
        <w:autoSpaceDE w:val="0"/>
        <w:autoSpaceDN w:val="0"/>
        <w:adjustRightInd w:val="0"/>
        <w:snapToGrid w:val="0"/>
        <w:spacing w:line="360" w:lineRule="auto"/>
        <w:ind w:left="567" w:hanging="567"/>
        <w:rPr>
          <w:rFonts w:ascii="宋体" w:hAnsi="宋体" w:eastAsia="宋体"/>
        </w:rPr>
      </w:pPr>
      <w:r>
        <w:rPr>
          <w:rFonts w:hint="eastAsia" w:ascii="宋体" w:hAnsi="宋体" w:eastAsia="宋体"/>
        </w:rPr>
        <w:t>本合同所有附件、谈判文件、响应文件、成交通知书均为合同的有效组成部分，与本合同具有同等法律效力。</w:t>
      </w:r>
    </w:p>
    <w:p>
      <w:pPr>
        <w:numPr>
          <w:ilvl w:val="0"/>
          <w:numId w:val="73"/>
        </w:numPr>
        <w:tabs>
          <w:tab w:val="left" w:pos="567"/>
          <w:tab w:val="clear" w:pos="425"/>
        </w:tabs>
        <w:autoSpaceDE w:val="0"/>
        <w:autoSpaceDN w:val="0"/>
        <w:adjustRightInd w:val="0"/>
        <w:snapToGrid w:val="0"/>
        <w:spacing w:line="360" w:lineRule="auto"/>
        <w:ind w:left="567" w:hanging="567"/>
        <w:rPr>
          <w:rFonts w:ascii="宋体" w:hAnsi="宋体" w:eastAsia="宋体"/>
        </w:rPr>
      </w:pPr>
      <w:r>
        <w:rPr>
          <w:rFonts w:hint="eastAsia" w:ascii="宋体" w:hAnsi="宋体" w:eastAsia="宋体"/>
        </w:rPr>
        <w:t>在执行本合同的过程中，所有经双方签署确认的文件（包括会议纪要、补充协议、往来信函）即成为本合同的有效组成部分。</w:t>
      </w:r>
    </w:p>
    <w:p>
      <w:pPr>
        <w:numPr>
          <w:ilvl w:val="0"/>
          <w:numId w:val="73"/>
        </w:numPr>
        <w:tabs>
          <w:tab w:val="left" w:pos="567"/>
          <w:tab w:val="clear" w:pos="425"/>
        </w:tabs>
        <w:autoSpaceDE w:val="0"/>
        <w:autoSpaceDN w:val="0"/>
        <w:adjustRightInd w:val="0"/>
        <w:snapToGrid w:val="0"/>
        <w:spacing w:line="360" w:lineRule="auto"/>
        <w:ind w:left="567" w:hanging="567"/>
        <w:rPr>
          <w:rFonts w:ascii="宋体" w:hAnsi="宋体" w:eastAsia="宋体"/>
        </w:rPr>
      </w:pPr>
      <w:r>
        <w:rPr>
          <w:rFonts w:hint="eastAsia" w:ascii="宋体" w:hAnsi="宋体" w:eastAsia="宋体"/>
        </w:rPr>
        <w:t xml:space="preserve">如一方地址、电话、传真号码有变更，应在变更当日内书面通知对方，否则，应承担相应责任。 </w:t>
      </w:r>
    </w:p>
    <w:p>
      <w:pPr>
        <w:numPr>
          <w:ilvl w:val="0"/>
          <w:numId w:val="73"/>
        </w:numPr>
        <w:tabs>
          <w:tab w:val="left" w:pos="567"/>
          <w:tab w:val="clear" w:pos="425"/>
        </w:tabs>
        <w:autoSpaceDE w:val="0"/>
        <w:autoSpaceDN w:val="0"/>
        <w:adjustRightInd w:val="0"/>
        <w:snapToGrid w:val="0"/>
        <w:spacing w:line="360" w:lineRule="auto"/>
        <w:ind w:left="567" w:hanging="567"/>
        <w:rPr>
          <w:rFonts w:ascii="宋体" w:hAnsi="宋体" w:eastAsia="宋体"/>
        </w:rPr>
      </w:pPr>
      <w:r>
        <w:rPr>
          <w:rFonts w:hint="eastAsia" w:ascii="宋体" w:hAnsi="宋体" w:eastAsia="宋体"/>
        </w:rPr>
        <w:t>除甲方事先书面同意外，乙方不得部分或全部转让其应履行的合同项下的义务。</w:t>
      </w:r>
    </w:p>
    <w:p>
      <w:pPr>
        <w:numPr>
          <w:ilvl w:val="0"/>
          <w:numId w:val="65"/>
        </w:numPr>
        <w:tabs>
          <w:tab w:val="left" w:pos="567"/>
          <w:tab w:val="clear" w:pos="960"/>
        </w:tabs>
        <w:spacing w:line="420" w:lineRule="auto"/>
        <w:ind w:left="0" w:firstLine="0"/>
        <w:rPr>
          <w:rFonts w:ascii="宋体" w:hAnsi="宋体" w:eastAsia="宋体"/>
          <w:b/>
        </w:rPr>
      </w:pPr>
      <w:r>
        <w:rPr>
          <w:rFonts w:hint="eastAsia" w:ascii="宋体" w:hAnsi="宋体" w:eastAsia="宋体"/>
          <w:b/>
        </w:rPr>
        <w:t>合同生效</w:t>
      </w:r>
    </w:p>
    <w:p>
      <w:pPr>
        <w:pStyle w:val="96"/>
        <w:numPr>
          <w:ilvl w:val="0"/>
          <w:numId w:val="74"/>
        </w:numPr>
        <w:autoSpaceDE w:val="0"/>
        <w:autoSpaceDN w:val="0"/>
        <w:adjustRightInd w:val="0"/>
        <w:snapToGrid w:val="0"/>
        <w:spacing w:line="360" w:lineRule="auto"/>
        <w:ind w:left="851" w:hanging="845" w:firstLineChars="0"/>
        <w:jc w:val="left"/>
        <w:rPr>
          <w:rFonts w:ascii="宋体" w:hAnsi="宋体" w:eastAsia="宋体"/>
          <w:sz w:val="24"/>
          <w:szCs w:val="21"/>
        </w:rPr>
      </w:pPr>
      <w:r>
        <w:rPr>
          <w:rFonts w:hint="eastAsia" w:ascii="宋体" w:hAnsi="宋体" w:eastAsia="宋体"/>
          <w:sz w:val="24"/>
          <w:szCs w:val="21"/>
        </w:rPr>
        <w:t>合同自甲乙双方法人代表或其授权代表签字盖章之日起生效。</w:t>
      </w:r>
    </w:p>
    <w:p>
      <w:pPr>
        <w:pStyle w:val="96"/>
        <w:numPr>
          <w:ilvl w:val="0"/>
          <w:numId w:val="74"/>
        </w:numPr>
        <w:wordWrap w:val="0"/>
        <w:autoSpaceDE w:val="0"/>
        <w:autoSpaceDN w:val="0"/>
        <w:adjustRightInd w:val="0"/>
        <w:snapToGrid w:val="0"/>
        <w:spacing w:line="360" w:lineRule="auto"/>
        <w:ind w:left="851" w:hanging="845" w:firstLineChars="0"/>
        <w:jc w:val="left"/>
        <w:rPr>
          <w:rFonts w:ascii="宋体" w:hAnsi="宋体" w:eastAsia="宋体"/>
          <w:sz w:val="24"/>
          <w:szCs w:val="21"/>
        </w:rPr>
      </w:pPr>
      <w:r>
        <w:rPr>
          <w:rFonts w:hint="eastAsia" w:ascii="宋体" w:hAnsi="宋体" w:eastAsia="宋体"/>
          <w:sz w:val="24"/>
          <w:szCs w:val="21"/>
        </w:rPr>
        <w:t>合同壹式</w:t>
      </w:r>
      <w:r>
        <w:rPr>
          <w:rFonts w:hint="eastAsia" w:ascii="宋体" w:hAnsi="宋体" w:eastAsia="宋体"/>
          <w:sz w:val="24"/>
          <w:szCs w:val="21"/>
          <w:u w:val="single"/>
        </w:rPr>
        <w:t xml:space="preserve">    </w:t>
      </w:r>
      <w:r>
        <w:rPr>
          <w:rFonts w:hint="eastAsia" w:ascii="宋体" w:hAnsi="宋体" w:eastAsia="宋体"/>
          <w:sz w:val="24"/>
          <w:szCs w:val="21"/>
        </w:rPr>
        <w:t>份，其中甲乙双方各执</w:t>
      </w:r>
      <w:r>
        <w:rPr>
          <w:rFonts w:hint="eastAsia" w:ascii="宋体" w:hAnsi="宋体" w:eastAsia="宋体"/>
          <w:sz w:val="24"/>
          <w:szCs w:val="21"/>
          <w:u w:val="single"/>
        </w:rPr>
        <w:t xml:space="preserve">     </w:t>
      </w:r>
      <w:r>
        <w:rPr>
          <w:rFonts w:hint="eastAsia" w:ascii="宋体" w:hAnsi="宋体" w:eastAsia="宋体"/>
          <w:sz w:val="24"/>
          <w:szCs w:val="21"/>
        </w:rPr>
        <w:t>份，采购代理机构执壹份，监督管理部门</w:t>
      </w:r>
      <w:r>
        <w:rPr>
          <w:rFonts w:hint="eastAsia" w:ascii="宋体" w:hAnsi="宋体" w:eastAsia="宋体"/>
          <w:sz w:val="24"/>
          <w:szCs w:val="21"/>
          <w:u w:val="single"/>
        </w:rPr>
        <w:t xml:space="preserve">     </w:t>
      </w:r>
      <w:r>
        <w:rPr>
          <w:rFonts w:hint="eastAsia" w:ascii="宋体" w:hAnsi="宋体" w:eastAsia="宋体"/>
          <w:sz w:val="24"/>
          <w:szCs w:val="21"/>
        </w:rPr>
        <w:t>份。</w:t>
      </w:r>
    </w:p>
    <w:p>
      <w:pPr>
        <w:spacing w:line="420" w:lineRule="auto"/>
        <w:rPr>
          <w:rFonts w:ascii="宋体" w:hAnsi="宋体" w:eastAsia="宋体"/>
        </w:rPr>
      </w:pPr>
      <w:r>
        <w:rPr>
          <w:rFonts w:hint="eastAsia" w:ascii="宋体" w:hAnsi="宋体" w:eastAsia="宋体"/>
        </w:rPr>
        <w:t xml:space="preserve">甲方（盖章）：                          </w:t>
      </w:r>
      <w:r>
        <w:rPr>
          <w:rFonts w:ascii="宋体" w:hAnsi="宋体" w:eastAsia="宋体"/>
        </w:rPr>
        <w:t xml:space="preserve"> </w:t>
      </w:r>
      <w:r>
        <w:rPr>
          <w:rFonts w:hint="eastAsia" w:ascii="宋体" w:hAnsi="宋体" w:eastAsia="宋体"/>
        </w:rPr>
        <w:t>乙方（盖章）：</w:t>
      </w:r>
    </w:p>
    <w:p>
      <w:pPr>
        <w:spacing w:line="420" w:lineRule="auto"/>
        <w:rPr>
          <w:rFonts w:ascii="宋体" w:hAnsi="宋体" w:eastAsia="宋体"/>
        </w:rPr>
      </w:pPr>
      <w:r>
        <w:rPr>
          <w:rFonts w:hint="eastAsia" w:ascii="宋体" w:hAnsi="宋体" w:eastAsia="宋体"/>
        </w:rPr>
        <w:t xml:space="preserve">代表：                                  代表： </w:t>
      </w:r>
    </w:p>
    <w:p>
      <w:pPr>
        <w:spacing w:line="420" w:lineRule="auto"/>
        <w:rPr>
          <w:rFonts w:ascii="宋体" w:hAnsi="宋体" w:eastAsia="宋体"/>
        </w:rPr>
      </w:pPr>
      <w:r>
        <w:rPr>
          <w:rFonts w:hint="eastAsia" w:ascii="宋体" w:hAnsi="宋体" w:eastAsia="宋体"/>
        </w:rPr>
        <w:t>签订地点：</w:t>
      </w:r>
    </w:p>
    <w:p>
      <w:pPr>
        <w:spacing w:line="420" w:lineRule="auto"/>
        <w:rPr>
          <w:rFonts w:ascii="宋体" w:hAnsi="宋体" w:eastAsia="宋体"/>
        </w:rPr>
      </w:pPr>
      <w:r>
        <w:rPr>
          <w:rFonts w:hint="eastAsia" w:ascii="宋体" w:hAnsi="宋体" w:eastAsia="宋体"/>
        </w:rPr>
        <w:t xml:space="preserve">签订日期：        年     月    日       签订日期：        年     月     日    </w:t>
      </w:r>
    </w:p>
    <w:p>
      <w:pPr>
        <w:spacing w:line="420" w:lineRule="auto"/>
        <w:ind w:firstLine="4800" w:firstLineChars="2000"/>
        <w:rPr>
          <w:rFonts w:ascii="宋体" w:hAnsi="宋体" w:eastAsia="宋体"/>
        </w:rPr>
      </w:pPr>
      <w:r>
        <w:rPr>
          <w:rFonts w:hint="eastAsia" w:ascii="宋体" w:hAnsi="宋体" w:eastAsia="宋体"/>
        </w:rPr>
        <w:t>开户名称：</w:t>
      </w:r>
    </w:p>
    <w:p>
      <w:pPr>
        <w:spacing w:line="420" w:lineRule="auto"/>
        <w:ind w:firstLine="4800" w:firstLineChars="2000"/>
        <w:rPr>
          <w:rFonts w:ascii="宋体" w:hAnsi="宋体" w:eastAsia="宋体"/>
        </w:rPr>
      </w:pPr>
      <w:r>
        <w:rPr>
          <w:rFonts w:hint="eastAsia" w:ascii="宋体" w:hAnsi="宋体" w:eastAsia="宋体"/>
        </w:rPr>
        <w:t>银行账号：</w:t>
      </w:r>
    </w:p>
    <w:p>
      <w:pPr>
        <w:spacing w:line="420" w:lineRule="auto"/>
        <w:ind w:firstLine="4800" w:firstLineChars="2000"/>
        <w:rPr>
          <w:rFonts w:ascii="宋体" w:hAnsi="宋体" w:eastAsia="宋体"/>
          <w:b/>
          <w:bCs w:val="0"/>
          <w:sz w:val="28"/>
        </w:rPr>
      </w:pPr>
      <w:r>
        <w:rPr>
          <w:rFonts w:hint="eastAsia" w:ascii="宋体" w:hAnsi="宋体" w:eastAsia="宋体"/>
        </w:rPr>
        <w:t>开 户 行：</w:t>
      </w:r>
    </w:p>
    <w:p>
      <w:pPr>
        <w:adjustRightInd w:val="0"/>
        <w:snapToGrid w:val="0"/>
        <w:spacing w:line="360" w:lineRule="auto"/>
        <w:jc w:val="center"/>
        <w:outlineLvl w:val="0"/>
        <w:rPr>
          <w:rFonts w:ascii="黑体" w:hAnsi="黑体" w:eastAsia="黑体"/>
          <w:b/>
          <w:bCs w:val="0"/>
          <w:sz w:val="32"/>
          <w:szCs w:val="32"/>
        </w:rPr>
      </w:pPr>
      <w:r>
        <w:rPr>
          <w:rFonts w:ascii="宋体" w:hAnsi="宋体" w:eastAsia="宋体"/>
          <w:b/>
          <w:sz w:val="28"/>
        </w:rPr>
        <w:br w:type="page"/>
      </w:r>
      <w:bookmarkStart w:id="86" w:name="_Toc17799739"/>
      <w:bookmarkStart w:id="87" w:name="_Toc17800324"/>
      <w:bookmarkStart w:id="88" w:name="_Toc39947682"/>
      <w:bookmarkStart w:id="89" w:name="_Toc17799811"/>
      <w:bookmarkStart w:id="90" w:name="_Toc17800106"/>
      <w:r>
        <w:rPr>
          <w:rFonts w:hint="eastAsia" w:ascii="黑体" w:hAnsi="黑体" w:eastAsia="黑体"/>
          <w:b/>
          <w:sz w:val="32"/>
          <w:szCs w:val="32"/>
        </w:rPr>
        <w:t>第六章  响应文件格式</w:t>
      </w:r>
      <w:bookmarkEnd w:id="86"/>
      <w:bookmarkEnd w:id="87"/>
      <w:bookmarkEnd w:id="88"/>
      <w:bookmarkEnd w:id="89"/>
      <w:bookmarkEnd w:id="90"/>
    </w:p>
    <w:p>
      <w:pPr>
        <w:pStyle w:val="7"/>
        <w:keepNext w:val="0"/>
        <w:keepLines w:val="0"/>
        <w:widowControl w:val="0"/>
        <w:spacing w:before="156" w:beforeLines="50" w:after="156" w:afterLines="50"/>
        <w:jc w:val="center"/>
        <w:rPr>
          <w:b w:val="0"/>
          <w:sz w:val="32"/>
          <w:szCs w:val="32"/>
        </w:rPr>
      </w:pPr>
      <w:bookmarkStart w:id="91" w:name="_Toc275865604"/>
      <w:r>
        <w:rPr>
          <w:rFonts w:hint="eastAsia"/>
          <w:b w:val="0"/>
          <w:sz w:val="32"/>
          <w:szCs w:val="32"/>
        </w:rPr>
        <w:t>响应文件包装封面参考</w:t>
      </w:r>
    </w:p>
    <w:tbl>
      <w:tblPr>
        <w:tblStyle w:val="39"/>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57" w:type="dxa"/>
          </w:tcPr>
          <w:p>
            <w:pPr>
              <w:pStyle w:val="18"/>
              <w:spacing w:line="360" w:lineRule="auto"/>
              <w:ind w:firstLine="482" w:firstLineChars="150"/>
              <w:rPr>
                <w:rFonts w:ascii="仿宋_GB2312" w:eastAsia="仿宋_GB2312"/>
                <w:b/>
                <w:sz w:val="32"/>
              </w:rPr>
            </w:pPr>
          </w:p>
          <w:p>
            <w:pPr>
              <w:pStyle w:val="18"/>
              <w:spacing w:line="360" w:lineRule="auto"/>
              <w:ind w:firstLine="482" w:firstLineChars="150"/>
              <w:rPr>
                <w:rFonts w:ascii="仿宋_GB2312" w:eastAsia="仿宋_GB2312"/>
                <w:b/>
                <w:sz w:val="32"/>
              </w:rPr>
            </w:pPr>
          </w:p>
          <w:p>
            <w:pPr>
              <w:pStyle w:val="18"/>
              <w:spacing w:line="360" w:lineRule="auto"/>
              <w:ind w:firstLine="482" w:firstLineChars="150"/>
              <w:rPr>
                <w:rFonts w:ascii="仿宋_GB2312" w:eastAsia="仿宋_GB2312"/>
                <w:b/>
                <w:sz w:val="32"/>
              </w:rPr>
            </w:pPr>
          </w:p>
          <w:p>
            <w:pPr>
              <w:pStyle w:val="18"/>
              <w:spacing w:line="360" w:lineRule="auto"/>
              <w:jc w:val="center"/>
              <w:rPr>
                <w:rFonts w:ascii="黑体" w:eastAsia="黑体"/>
                <w:b/>
                <w:sz w:val="72"/>
                <w:szCs w:val="72"/>
              </w:rPr>
            </w:pPr>
            <w:r>
              <w:rPr>
                <w:rFonts w:hint="eastAsia" w:ascii="黑体" w:eastAsia="黑体"/>
                <w:b/>
                <w:sz w:val="72"/>
                <w:szCs w:val="72"/>
              </w:rPr>
              <w:t>响 应 文 件</w:t>
            </w:r>
          </w:p>
          <w:p>
            <w:pPr>
              <w:pStyle w:val="18"/>
              <w:spacing w:line="360" w:lineRule="auto"/>
              <w:ind w:left="3684" w:leftChars="1535"/>
              <w:rPr>
                <w:rFonts w:ascii="黑体" w:eastAsia="黑体"/>
                <w:b/>
                <w:sz w:val="32"/>
              </w:rPr>
            </w:pPr>
            <w:r>
              <w:rPr>
                <w:rFonts w:hint="eastAsia" w:ascii="黑体" w:eastAsia="黑体"/>
                <w:b/>
                <w:sz w:val="52"/>
                <w:szCs w:val="52"/>
              </w:rPr>
              <w:t xml:space="preserve">口 </w:t>
            </w:r>
            <w:r>
              <w:rPr>
                <w:rFonts w:hint="eastAsia" w:ascii="黑体" w:eastAsia="黑体"/>
                <w:b/>
                <w:sz w:val="32"/>
              </w:rPr>
              <w:t>单独密封资料</w:t>
            </w:r>
          </w:p>
          <w:p>
            <w:pPr>
              <w:pStyle w:val="18"/>
              <w:spacing w:line="360" w:lineRule="auto"/>
              <w:ind w:left="3684" w:leftChars="1535"/>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pPr>
              <w:pStyle w:val="18"/>
              <w:spacing w:line="360" w:lineRule="auto"/>
              <w:ind w:left="3684" w:leftChars="1535"/>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pPr>
              <w:pStyle w:val="18"/>
              <w:spacing w:line="360" w:lineRule="auto"/>
              <w:rPr>
                <w:rFonts w:ascii="仿宋_GB2312" w:eastAsia="仿宋_GB2312"/>
                <w:b/>
                <w:sz w:val="32"/>
              </w:rPr>
            </w:pPr>
          </w:p>
          <w:p>
            <w:pPr>
              <w:pStyle w:val="18"/>
              <w:spacing w:line="360" w:lineRule="auto"/>
              <w:rPr>
                <w:rFonts w:ascii="仿宋_GB2312" w:eastAsia="仿宋_GB2312"/>
                <w:b/>
                <w:sz w:val="32"/>
              </w:rPr>
            </w:pPr>
          </w:p>
          <w:p>
            <w:pPr>
              <w:pStyle w:val="18"/>
              <w:spacing w:line="360" w:lineRule="auto"/>
              <w:rPr>
                <w:rFonts w:ascii="仿宋_GB2312" w:eastAsia="仿宋_GB2312"/>
                <w:b/>
                <w:sz w:val="32"/>
              </w:rPr>
            </w:pPr>
          </w:p>
          <w:p>
            <w:pPr>
              <w:pStyle w:val="18"/>
              <w:spacing w:line="400" w:lineRule="exact"/>
              <w:ind w:firstLine="900" w:firstLineChars="320"/>
              <w:rPr>
                <w:rFonts w:ascii="仿宋" w:hAnsi="仿宋" w:eastAsia="仿宋"/>
                <w:b/>
                <w:sz w:val="28"/>
                <w:szCs w:val="28"/>
              </w:rPr>
            </w:pPr>
            <w:r>
              <w:rPr>
                <w:rFonts w:hint="eastAsia" w:ascii="仿宋" w:hAnsi="仿宋" w:eastAsia="仿宋"/>
                <w:b/>
                <w:sz w:val="28"/>
                <w:szCs w:val="28"/>
              </w:rPr>
              <w:t>项目编号：CLF0122GZ07ZC55</w:t>
            </w:r>
          </w:p>
          <w:p>
            <w:pPr>
              <w:pStyle w:val="18"/>
              <w:spacing w:line="400" w:lineRule="exact"/>
              <w:ind w:firstLine="900" w:firstLineChars="320"/>
              <w:rPr>
                <w:rFonts w:ascii="仿宋" w:hAnsi="仿宋" w:eastAsia="仿宋"/>
                <w:b/>
                <w:sz w:val="28"/>
                <w:szCs w:val="28"/>
              </w:rPr>
            </w:pPr>
            <w:r>
              <w:rPr>
                <w:rFonts w:hint="eastAsia" w:ascii="仿宋" w:hAnsi="仿宋" w:eastAsia="仿宋"/>
                <w:b/>
                <w:sz w:val="28"/>
                <w:szCs w:val="28"/>
              </w:rPr>
              <w:t>项目名称：南海海气相互作用综合观测系统（一期）</w:t>
            </w:r>
          </w:p>
          <w:p>
            <w:pPr>
              <w:pStyle w:val="18"/>
              <w:spacing w:line="400" w:lineRule="exact"/>
              <w:ind w:firstLine="2344" w:firstLineChars="834"/>
              <w:rPr>
                <w:rFonts w:ascii="仿宋" w:hAnsi="仿宋" w:eastAsia="仿宋"/>
                <w:b/>
                <w:sz w:val="28"/>
                <w:szCs w:val="28"/>
              </w:rPr>
            </w:pPr>
            <w:r>
              <w:rPr>
                <w:rFonts w:hint="eastAsia" w:ascii="仿宋" w:hAnsi="仿宋" w:eastAsia="仿宋"/>
                <w:b/>
                <w:sz w:val="28"/>
                <w:szCs w:val="28"/>
              </w:rPr>
              <w:t>国内设备采购项目-3</w:t>
            </w:r>
          </w:p>
          <w:p>
            <w:pPr>
              <w:pStyle w:val="18"/>
              <w:spacing w:line="400" w:lineRule="exact"/>
              <w:ind w:firstLine="900" w:firstLineChars="320"/>
              <w:rPr>
                <w:rFonts w:ascii="仿宋" w:hAnsi="仿宋" w:eastAsia="仿宋"/>
                <w:b/>
                <w:sz w:val="28"/>
                <w:szCs w:val="28"/>
              </w:rPr>
            </w:pPr>
            <w:r>
              <w:rPr>
                <w:rFonts w:hint="eastAsia" w:ascii="仿宋" w:hAnsi="仿宋" w:eastAsia="仿宋"/>
                <w:b/>
                <w:sz w:val="28"/>
                <w:szCs w:val="28"/>
              </w:rPr>
              <w:t>响应供应商名称：</w:t>
            </w:r>
            <w:r>
              <w:rPr>
                <w:rFonts w:hint="eastAsia" w:ascii="仿宋" w:hAnsi="仿宋" w:eastAsia="仿宋"/>
                <w:b/>
                <w:sz w:val="28"/>
                <w:szCs w:val="28"/>
                <w:u w:val="single"/>
              </w:rPr>
              <w:t xml:space="preserve"> </w:t>
            </w:r>
            <w:r>
              <w:rPr>
                <w:rFonts w:ascii="仿宋" w:hAnsi="仿宋" w:eastAsia="仿宋"/>
                <w:b/>
                <w:sz w:val="28"/>
                <w:szCs w:val="28"/>
                <w:u w:val="single"/>
              </w:rPr>
              <w:t xml:space="preserve">                       </w:t>
            </w:r>
          </w:p>
          <w:p>
            <w:pPr>
              <w:pStyle w:val="18"/>
              <w:spacing w:line="400" w:lineRule="exact"/>
              <w:ind w:firstLine="900" w:firstLineChars="320"/>
              <w:rPr>
                <w:rFonts w:ascii="仿宋" w:hAnsi="仿宋" w:eastAsia="仿宋"/>
                <w:b/>
                <w:sz w:val="28"/>
                <w:szCs w:val="28"/>
              </w:rPr>
            </w:pPr>
            <w:r>
              <w:rPr>
                <w:rFonts w:hint="eastAsia" w:ascii="仿宋" w:hAnsi="仿宋" w:eastAsia="仿宋"/>
                <w:b/>
                <w:sz w:val="28"/>
                <w:szCs w:val="28"/>
              </w:rPr>
              <w:t>响应供应商地址：</w:t>
            </w:r>
            <w:r>
              <w:rPr>
                <w:rFonts w:hint="eastAsia" w:ascii="仿宋" w:hAnsi="仿宋" w:eastAsia="仿宋"/>
                <w:b/>
                <w:sz w:val="28"/>
                <w:szCs w:val="28"/>
                <w:u w:val="single"/>
              </w:rPr>
              <w:t xml:space="preserve"> </w:t>
            </w:r>
            <w:r>
              <w:rPr>
                <w:rFonts w:ascii="仿宋" w:hAnsi="仿宋" w:eastAsia="仿宋"/>
                <w:b/>
                <w:sz w:val="28"/>
                <w:szCs w:val="28"/>
                <w:u w:val="single"/>
              </w:rPr>
              <w:t xml:space="preserve">                       </w:t>
            </w:r>
          </w:p>
          <w:p>
            <w:pPr>
              <w:tabs>
                <w:tab w:val="left" w:pos="851"/>
              </w:tabs>
              <w:autoSpaceDE w:val="0"/>
              <w:autoSpaceDN w:val="0"/>
              <w:adjustRightInd w:val="0"/>
              <w:snapToGrid w:val="0"/>
              <w:spacing w:line="420" w:lineRule="auto"/>
              <w:rPr>
                <w:rFonts w:ascii="仿宋_GB2312" w:eastAsia="仿宋_GB2312"/>
                <w:b/>
                <w:sz w:val="32"/>
              </w:rPr>
            </w:pPr>
            <w:r>
              <w:rPr>
                <w:rFonts w:ascii="仿宋_GB2312" w:eastAsia="仿宋_GB2312"/>
                <w:b/>
                <w:sz w:val="28"/>
                <w:szCs w:val="28"/>
              </w:rPr>
              <w:t xml:space="preserve"> </w:t>
            </w:r>
            <w:r>
              <w:rPr>
                <w:rFonts w:hint="eastAsia" w:ascii="仿宋_GB2312" w:eastAsia="仿宋_GB2312"/>
                <w:b/>
                <w:sz w:val="28"/>
                <w:szCs w:val="28"/>
              </w:rPr>
              <w:t xml:space="preserve">   </w:t>
            </w:r>
          </w:p>
        </w:tc>
      </w:tr>
    </w:tbl>
    <w:p>
      <w:pPr>
        <w:jc w:val="center"/>
        <w:outlineLvl w:val="3"/>
        <w:rPr>
          <w:rFonts w:ascii="宋体" w:hAnsi="宋体" w:eastAsia="宋体"/>
          <w:b/>
          <w:sz w:val="32"/>
          <w:szCs w:val="32"/>
        </w:rPr>
      </w:pPr>
      <w:r>
        <w:br w:type="page"/>
      </w:r>
      <w:r>
        <w:rPr>
          <w:rFonts w:hint="eastAsia" w:ascii="宋体" w:hAnsi="宋体" w:eastAsia="宋体"/>
          <w:b/>
          <w:sz w:val="32"/>
          <w:szCs w:val="32"/>
        </w:rPr>
        <w:t>响应文件目录表</w:t>
      </w:r>
      <w:bookmarkEnd w:id="91"/>
    </w:p>
    <w:p>
      <w:pPr>
        <w:numPr>
          <w:ilvl w:val="0"/>
          <w:numId w:val="75"/>
        </w:numPr>
        <w:autoSpaceDE w:val="0"/>
        <w:autoSpaceDN w:val="0"/>
        <w:adjustRightInd w:val="0"/>
        <w:snapToGrid w:val="0"/>
        <w:spacing w:line="360" w:lineRule="auto"/>
        <w:ind w:left="482" w:hanging="482" w:hangingChars="200"/>
        <w:jc w:val="left"/>
        <w:rPr>
          <w:rFonts w:ascii="宋体" w:hAnsi="宋体" w:eastAsia="宋体"/>
          <w:b/>
        </w:rPr>
      </w:pPr>
      <w:r>
        <w:rPr>
          <w:rFonts w:hint="eastAsia" w:ascii="宋体" w:hAnsi="宋体" w:eastAsia="宋体"/>
          <w:b/>
        </w:rPr>
        <w:t>相关说明：</w:t>
      </w:r>
    </w:p>
    <w:p>
      <w:pPr>
        <w:pStyle w:val="96"/>
        <w:numPr>
          <w:ilvl w:val="0"/>
          <w:numId w:val="76"/>
        </w:numPr>
        <w:tabs>
          <w:tab w:val="left" w:pos="284"/>
        </w:tabs>
        <w:autoSpaceDE w:val="0"/>
        <w:autoSpaceDN w:val="0"/>
        <w:adjustRightInd w:val="0"/>
        <w:snapToGrid w:val="0"/>
        <w:spacing w:line="360" w:lineRule="auto"/>
        <w:ind w:left="851" w:hanging="851" w:firstLineChars="0"/>
        <w:jc w:val="left"/>
        <w:rPr>
          <w:rFonts w:ascii="宋体" w:hAnsi="宋体" w:eastAsia="宋体"/>
          <w:sz w:val="24"/>
        </w:rPr>
      </w:pPr>
      <w:r>
        <w:rPr>
          <w:rFonts w:hint="eastAsia" w:ascii="宋体" w:hAnsi="宋体" w:eastAsia="宋体"/>
          <w:sz w:val="24"/>
        </w:rPr>
        <w:t>响应文件包括但不限于以下组成内容，请按顺序制作。</w:t>
      </w:r>
    </w:p>
    <w:p>
      <w:pPr>
        <w:pStyle w:val="96"/>
        <w:numPr>
          <w:ilvl w:val="0"/>
          <w:numId w:val="76"/>
        </w:numPr>
        <w:tabs>
          <w:tab w:val="left" w:pos="284"/>
        </w:tabs>
        <w:autoSpaceDE w:val="0"/>
        <w:autoSpaceDN w:val="0"/>
        <w:adjustRightInd w:val="0"/>
        <w:snapToGrid w:val="0"/>
        <w:spacing w:line="360" w:lineRule="auto"/>
        <w:ind w:left="851" w:hanging="851" w:firstLineChars="0"/>
        <w:jc w:val="left"/>
        <w:rPr>
          <w:rFonts w:ascii="宋体" w:hAnsi="宋体" w:eastAsia="宋体"/>
          <w:sz w:val="24"/>
        </w:rPr>
      </w:pPr>
      <w:r>
        <w:rPr>
          <w:rFonts w:hint="eastAsia" w:ascii="宋体" w:hAnsi="宋体" w:eastAsia="宋体"/>
          <w:sz w:val="24"/>
        </w:rPr>
        <w:t>响应供应商编制响应文件中的项目编号为CLF0122GZ07ZC55。</w:t>
      </w:r>
    </w:p>
    <w:p>
      <w:pPr>
        <w:pStyle w:val="96"/>
        <w:numPr>
          <w:ilvl w:val="0"/>
          <w:numId w:val="76"/>
        </w:numPr>
        <w:tabs>
          <w:tab w:val="left" w:pos="284"/>
        </w:tabs>
        <w:autoSpaceDE w:val="0"/>
        <w:autoSpaceDN w:val="0"/>
        <w:adjustRightInd w:val="0"/>
        <w:snapToGrid w:val="0"/>
        <w:spacing w:line="360" w:lineRule="auto"/>
        <w:ind w:left="851" w:hanging="851" w:firstLineChars="0"/>
        <w:jc w:val="left"/>
        <w:rPr>
          <w:rFonts w:ascii="宋体" w:hAnsi="宋体" w:eastAsia="宋体"/>
          <w:sz w:val="24"/>
        </w:rPr>
      </w:pPr>
      <w:r>
        <w:rPr>
          <w:rFonts w:hint="eastAsia" w:ascii="宋体" w:hAnsi="宋体" w:eastAsia="宋体"/>
          <w:sz w:val="24"/>
        </w:rPr>
        <w:t>响应供应商按照《资格、符合性审查表》的评审内容的要求如实提供材料</w:t>
      </w:r>
      <w:r>
        <w:rPr>
          <w:rFonts w:hint="eastAsia" w:ascii="宋体" w:hAnsi="宋体" w:eastAsia="宋体"/>
          <w:bCs/>
          <w:sz w:val="24"/>
        </w:rPr>
        <w:t>并应加盖响应供应商公章</w:t>
      </w:r>
      <w:r>
        <w:rPr>
          <w:rFonts w:hint="eastAsia" w:ascii="宋体" w:hAnsi="宋体" w:eastAsia="宋体"/>
          <w:sz w:val="24"/>
        </w:rPr>
        <w:t>。未通过资格、符合性审查的响应供应商，为无效响应，不进入详细评审。</w:t>
      </w:r>
    </w:p>
    <w:p>
      <w:pPr>
        <w:pStyle w:val="96"/>
        <w:numPr>
          <w:ilvl w:val="0"/>
          <w:numId w:val="76"/>
        </w:numPr>
        <w:tabs>
          <w:tab w:val="left" w:pos="284"/>
        </w:tabs>
        <w:autoSpaceDE w:val="0"/>
        <w:autoSpaceDN w:val="0"/>
        <w:adjustRightInd w:val="0"/>
        <w:snapToGrid w:val="0"/>
        <w:spacing w:line="360" w:lineRule="auto"/>
        <w:ind w:left="851" w:hanging="851" w:firstLineChars="0"/>
        <w:jc w:val="left"/>
        <w:rPr>
          <w:rFonts w:ascii="宋体" w:hAnsi="宋体" w:eastAsia="宋体"/>
          <w:sz w:val="24"/>
        </w:rPr>
      </w:pPr>
      <w:r>
        <w:rPr>
          <w:rFonts w:hint="eastAsia" w:ascii="宋体" w:hAnsi="宋体" w:eastAsia="宋体"/>
          <w:sz w:val="24"/>
        </w:rPr>
        <w:t>响应供应商根据第三章评审方法与标准的《政策功能（价格评审）》要求提交相关各类证明材料，并</w:t>
      </w:r>
      <w:r>
        <w:rPr>
          <w:rFonts w:hint="eastAsia" w:ascii="宋体" w:hAnsi="宋体" w:eastAsia="宋体"/>
          <w:bCs/>
          <w:sz w:val="24"/>
        </w:rPr>
        <w:t>加盖响应供应商公章。</w:t>
      </w:r>
    </w:p>
    <w:p>
      <w:pPr>
        <w:pStyle w:val="96"/>
        <w:tabs>
          <w:tab w:val="left" w:pos="284"/>
        </w:tabs>
        <w:autoSpaceDE w:val="0"/>
        <w:autoSpaceDN w:val="0"/>
        <w:adjustRightInd w:val="0"/>
        <w:snapToGrid w:val="0"/>
        <w:spacing w:line="360" w:lineRule="auto"/>
        <w:ind w:left="851" w:firstLine="0" w:firstLineChars="0"/>
        <w:jc w:val="left"/>
        <w:rPr>
          <w:rFonts w:ascii="宋体" w:hAnsi="宋体" w:eastAsia="宋体"/>
          <w:sz w:val="24"/>
          <w:szCs w:val="24"/>
        </w:rPr>
      </w:pPr>
    </w:p>
    <w:p>
      <w:pPr>
        <w:ind w:firstLine="120" w:firstLineChars="50"/>
        <w:rPr>
          <w:rFonts w:ascii="宋体" w:hAnsi="宋体" w:eastAsia="宋体"/>
          <w:szCs w:val="24"/>
        </w:rPr>
      </w:pPr>
      <w:r>
        <w:rPr>
          <w:rFonts w:hint="eastAsia" w:ascii="宋体" w:hAnsi="宋体" w:eastAsia="宋体"/>
          <w:szCs w:val="24"/>
        </w:rPr>
        <w:t>项目名称：南海海气相互作用综合观测系统（一期）国内设备采购项目-3</w:t>
      </w:r>
    </w:p>
    <w:tbl>
      <w:tblPr>
        <w:tblStyle w:val="3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4"/>
        <w:gridCol w:w="5780"/>
        <w:gridCol w:w="33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8" w:hRule="atLeast"/>
        </w:trPr>
        <w:tc>
          <w:tcPr>
            <w:tcW w:w="5000" w:type="pct"/>
            <w:gridSpan w:val="3"/>
            <w:shd w:val="clear" w:color="auto" w:fill="EEECE1"/>
            <w:vAlign w:val="center"/>
          </w:tcPr>
          <w:p>
            <w:pPr>
              <w:snapToGrid w:val="0"/>
              <w:spacing w:line="264" w:lineRule="auto"/>
              <w:jc w:val="center"/>
              <w:rPr>
                <w:rFonts w:ascii="宋体" w:hAnsi="宋体" w:eastAsia="宋体"/>
                <w:szCs w:val="24"/>
              </w:rPr>
            </w:pPr>
            <w:r>
              <w:rPr>
                <w:rFonts w:hint="eastAsia" w:ascii="宋体" w:hAnsi="宋体" w:eastAsia="宋体"/>
                <w:b/>
                <w:szCs w:val="24"/>
              </w:rPr>
              <w:t>一、价格评审自查表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357" w:type="pct"/>
            <w:shd w:val="clear" w:color="auto" w:fill="EEECE1"/>
            <w:vAlign w:val="center"/>
          </w:tcPr>
          <w:p>
            <w:pPr>
              <w:snapToGrid w:val="0"/>
              <w:spacing w:line="264" w:lineRule="auto"/>
              <w:ind w:left="-101" w:leftChars="-42" w:right="-94" w:rightChars="-39"/>
              <w:jc w:val="center"/>
              <w:rPr>
                <w:rFonts w:ascii="宋体" w:hAnsi="宋体" w:eastAsia="宋体"/>
                <w:b/>
                <w:szCs w:val="24"/>
              </w:rPr>
            </w:pPr>
            <w:r>
              <w:rPr>
                <w:rFonts w:hint="eastAsia" w:ascii="宋体" w:hAnsi="宋体" w:eastAsia="宋体"/>
                <w:b/>
                <w:szCs w:val="24"/>
              </w:rPr>
              <w:t>序号</w:t>
            </w:r>
          </w:p>
        </w:tc>
        <w:tc>
          <w:tcPr>
            <w:tcW w:w="2933" w:type="pct"/>
            <w:shd w:val="clear" w:color="auto" w:fill="EEECE1"/>
            <w:vAlign w:val="center"/>
          </w:tcPr>
          <w:p>
            <w:pPr>
              <w:snapToGrid w:val="0"/>
              <w:spacing w:line="264" w:lineRule="auto"/>
              <w:jc w:val="center"/>
              <w:rPr>
                <w:rFonts w:ascii="宋体" w:hAnsi="宋体" w:eastAsia="宋体"/>
                <w:b/>
                <w:szCs w:val="24"/>
              </w:rPr>
            </w:pPr>
            <w:r>
              <w:rPr>
                <w:rFonts w:hint="eastAsia" w:ascii="宋体" w:hAnsi="宋体" w:eastAsia="宋体"/>
                <w:b/>
                <w:szCs w:val="24"/>
              </w:rPr>
              <w:t>谈判文件要求</w:t>
            </w:r>
          </w:p>
        </w:tc>
        <w:tc>
          <w:tcPr>
            <w:tcW w:w="1708" w:type="pct"/>
            <w:shd w:val="clear" w:color="auto" w:fill="EEECE1"/>
            <w:vAlign w:val="center"/>
          </w:tcPr>
          <w:p>
            <w:pPr>
              <w:snapToGrid w:val="0"/>
              <w:spacing w:line="264" w:lineRule="auto"/>
              <w:jc w:val="center"/>
              <w:rPr>
                <w:rFonts w:ascii="宋体" w:hAnsi="宋体" w:eastAsia="宋体"/>
                <w:b/>
                <w:szCs w:val="24"/>
              </w:rPr>
            </w:pPr>
            <w:r>
              <w:rPr>
                <w:rFonts w:hint="eastAsia" w:ascii="宋体" w:hAnsi="宋体" w:eastAsia="宋体"/>
                <w:b/>
                <w:szCs w:val="24"/>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trPr>
        <w:tc>
          <w:tcPr>
            <w:tcW w:w="357" w:type="pct"/>
            <w:shd w:val="clear" w:color="auto" w:fill="auto"/>
            <w:vAlign w:val="center"/>
          </w:tcPr>
          <w:p>
            <w:pPr>
              <w:numPr>
                <w:ilvl w:val="0"/>
                <w:numId w:val="77"/>
              </w:numPr>
              <w:snapToGrid w:val="0"/>
              <w:spacing w:line="264" w:lineRule="auto"/>
              <w:jc w:val="center"/>
              <w:rPr>
                <w:rFonts w:ascii="宋体" w:hAnsi="宋体" w:eastAsia="宋体"/>
                <w:szCs w:val="24"/>
              </w:rPr>
            </w:pPr>
          </w:p>
        </w:tc>
        <w:tc>
          <w:tcPr>
            <w:tcW w:w="2933" w:type="pct"/>
            <w:shd w:val="clear" w:color="auto" w:fill="auto"/>
            <w:vAlign w:val="center"/>
          </w:tcPr>
          <w:p>
            <w:pPr>
              <w:snapToGrid w:val="0"/>
              <w:spacing w:line="264" w:lineRule="auto"/>
              <w:rPr>
                <w:rFonts w:ascii="宋体" w:hAnsi="宋体" w:eastAsia="宋体"/>
                <w:szCs w:val="24"/>
              </w:rPr>
            </w:pPr>
            <w:r>
              <w:rPr>
                <w:rFonts w:hint="eastAsia" w:ascii="宋体" w:hAnsi="宋体" w:eastAsia="宋体"/>
                <w:szCs w:val="24"/>
              </w:rPr>
              <w:t>谈判报价表（首次报价）</w:t>
            </w:r>
          </w:p>
        </w:tc>
        <w:tc>
          <w:tcPr>
            <w:tcW w:w="1708" w:type="pct"/>
            <w:shd w:val="clear" w:color="auto" w:fill="auto"/>
            <w:vAlign w:val="center"/>
          </w:tcPr>
          <w:p>
            <w:pPr>
              <w:snapToGrid w:val="0"/>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trPr>
        <w:tc>
          <w:tcPr>
            <w:tcW w:w="357" w:type="pct"/>
            <w:shd w:val="clear" w:color="auto" w:fill="auto"/>
            <w:vAlign w:val="center"/>
          </w:tcPr>
          <w:p>
            <w:pPr>
              <w:numPr>
                <w:ilvl w:val="0"/>
                <w:numId w:val="77"/>
              </w:numPr>
              <w:snapToGrid w:val="0"/>
              <w:spacing w:line="264" w:lineRule="auto"/>
              <w:jc w:val="center"/>
              <w:rPr>
                <w:rFonts w:ascii="宋体" w:hAnsi="宋体" w:eastAsia="宋体"/>
                <w:szCs w:val="24"/>
              </w:rPr>
            </w:pPr>
          </w:p>
        </w:tc>
        <w:tc>
          <w:tcPr>
            <w:tcW w:w="5780" w:type="dxa"/>
            <w:shd w:val="clear" w:color="auto" w:fill="auto"/>
            <w:vAlign w:val="center"/>
          </w:tcPr>
          <w:p>
            <w:pPr>
              <w:snapToGrid w:val="0"/>
              <w:spacing w:line="264" w:lineRule="auto"/>
              <w:rPr>
                <w:rFonts w:ascii="宋体" w:hAnsi="宋体" w:eastAsia="宋体"/>
                <w:szCs w:val="24"/>
              </w:rPr>
            </w:pPr>
            <w:r>
              <w:rPr>
                <w:rFonts w:hint="eastAsia" w:ascii="宋体" w:hAnsi="宋体" w:eastAsia="宋体" w:cs="Courier New"/>
              </w:rPr>
              <w:t>中小企业声明函（如有）</w:t>
            </w:r>
          </w:p>
        </w:tc>
        <w:tc>
          <w:tcPr>
            <w:tcW w:w="1708" w:type="pct"/>
            <w:shd w:val="clear" w:color="auto" w:fill="auto"/>
            <w:vAlign w:val="center"/>
          </w:tcPr>
          <w:p>
            <w:pPr>
              <w:snapToGrid w:val="0"/>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trPr>
        <w:tc>
          <w:tcPr>
            <w:tcW w:w="357" w:type="pct"/>
            <w:shd w:val="clear" w:color="auto" w:fill="auto"/>
            <w:vAlign w:val="center"/>
          </w:tcPr>
          <w:p>
            <w:pPr>
              <w:numPr>
                <w:ilvl w:val="0"/>
                <w:numId w:val="77"/>
              </w:numPr>
              <w:snapToGrid w:val="0"/>
              <w:spacing w:line="264" w:lineRule="auto"/>
              <w:jc w:val="center"/>
              <w:rPr>
                <w:rFonts w:ascii="宋体" w:hAnsi="宋体" w:eastAsia="宋体"/>
                <w:szCs w:val="24"/>
              </w:rPr>
            </w:pPr>
          </w:p>
        </w:tc>
        <w:tc>
          <w:tcPr>
            <w:tcW w:w="5780" w:type="dxa"/>
            <w:shd w:val="clear" w:color="auto" w:fill="auto"/>
            <w:vAlign w:val="center"/>
          </w:tcPr>
          <w:p>
            <w:pPr>
              <w:snapToGrid w:val="0"/>
              <w:spacing w:line="264" w:lineRule="auto"/>
              <w:rPr>
                <w:rFonts w:ascii="宋体" w:hAnsi="宋体" w:eastAsia="宋体"/>
                <w:szCs w:val="24"/>
              </w:rPr>
            </w:pPr>
            <w:r>
              <w:rPr>
                <w:rFonts w:hint="eastAsia" w:ascii="宋体" w:hAnsi="宋体" w:eastAsia="宋体" w:cs="Courier New"/>
              </w:rPr>
              <w:t>监狱企业的证明文件（如有）</w:t>
            </w:r>
          </w:p>
        </w:tc>
        <w:tc>
          <w:tcPr>
            <w:tcW w:w="1708" w:type="pct"/>
            <w:shd w:val="clear" w:color="auto" w:fill="auto"/>
            <w:vAlign w:val="center"/>
          </w:tcPr>
          <w:p>
            <w:pPr>
              <w:snapToGrid w:val="0"/>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trPr>
        <w:tc>
          <w:tcPr>
            <w:tcW w:w="357" w:type="pct"/>
            <w:shd w:val="clear" w:color="auto" w:fill="auto"/>
            <w:vAlign w:val="center"/>
          </w:tcPr>
          <w:p>
            <w:pPr>
              <w:numPr>
                <w:ilvl w:val="0"/>
                <w:numId w:val="77"/>
              </w:numPr>
              <w:snapToGrid w:val="0"/>
              <w:spacing w:line="264" w:lineRule="auto"/>
              <w:jc w:val="center"/>
              <w:rPr>
                <w:rFonts w:ascii="宋体" w:hAnsi="宋体" w:eastAsia="宋体"/>
                <w:szCs w:val="24"/>
              </w:rPr>
            </w:pPr>
          </w:p>
        </w:tc>
        <w:tc>
          <w:tcPr>
            <w:tcW w:w="5780" w:type="dxa"/>
            <w:shd w:val="clear" w:color="auto" w:fill="auto"/>
            <w:vAlign w:val="center"/>
          </w:tcPr>
          <w:p>
            <w:pPr>
              <w:snapToGrid w:val="0"/>
              <w:spacing w:line="264" w:lineRule="auto"/>
              <w:rPr>
                <w:rFonts w:ascii="宋体" w:hAnsi="宋体" w:eastAsia="宋体"/>
                <w:szCs w:val="24"/>
              </w:rPr>
            </w:pPr>
            <w:r>
              <w:rPr>
                <w:rFonts w:hint="eastAsia" w:ascii="宋体" w:hAnsi="宋体" w:eastAsia="宋体" w:cs="Courier New"/>
              </w:rPr>
              <w:t>残疾人福利性单位声明函（如有）</w:t>
            </w:r>
          </w:p>
        </w:tc>
        <w:tc>
          <w:tcPr>
            <w:tcW w:w="1708" w:type="pct"/>
            <w:shd w:val="clear" w:color="auto" w:fill="auto"/>
            <w:vAlign w:val="center"/>
          </w:tcPr>
          <w:p>
            <w:pPr>
              <w:snapToGrid w:val="0"/>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trPr>
        <w:tc>
          <w:tcPr>
            <w:tcW w:w="357" w:type="pct"/>
            <w:shd w:val="clear" w:color="auto" w:fill="auto"/>
            <w:vAlign w:val="center"/>
          </w:tcPr>
          <w:p>
            <w:pPr>
              <w:numPr>
                <w:ilvl w:val="0"/>
                <w:numId w:val="77"/>
              </w:numPr>
              <w:snapToGrid w:val="0"/>
              <w:spacing w:line="264" w:lineRule="auto"/>
              <w:jc w:val="center"/>
              <w:rPr>
                <w:rFonts w:ascii="宋体" w:hAnsi="宋体" w:eastAsia="宋体"/>
                <w:szCs w:val="24"/>
              </w:rPr>
            </w:pPr>
          </w:p>
        </w:tc>
        <w:tc>
          <w:tcPr>
            <w:tcW w:w="2933" w:type="pct"/>
            <w:shd w:val="clear" w:color="auto" w:fill="auto"/>
            <w:vAlign w:val="center"/>
          </w:tcPr>
          <w:p>
            <w:pPr>
              <w:snapToGrid w:val="0"/>
              <w:spacing w:line="264" w:lineRule="auto"/>
              <w:rPr>
                <w:rFonts w:ascii="宋体" w:hAnsi="宋体" w:eastAsia="宋体" w:cs="Courier New"/>
                <w:szCs w:val="24"/>
              </w:rPr>
            </w:pPr>
            <w:r>
              <w:rPr>
                <w:rFonts w:hint="eastAsia" w:ascii="宋体" w:hAnsi="宋体" w:eastAsia="宋体" w:cs="Courier New"/>
                <w:szCs w:val="24"/>
              </w:rPr>
              <w:t>政策功能情况（如有）</w:t>
            </w:r>
          </w:p>
        </w:tc>
        <w:tc>
          <w:tcPr>
            <w:tcW w:w="1708" w:type="pct"/>
            <w:shd w:val="clear" w:color="auto" w:fill="auto"/>
            <w:vAlign w:val="center"/>
          </w:tcPr>
          <w:p>
            <w:pPr>
              <w:snapToGrid w:val="0"/>
              <w:jc w:val="center"/>
              <w:rPr>
                <w:rFonts w:ascii="宋体" w:hAnsi="宋体" w:eastAsia="宋体"/>
                <w:szCs w:val="24"/>
              </w:rPr>
            </w:pPr>
            <w:r>
              <w:rPr>
                <w:rFonts w:hint="eastAsia" w:ascii="宋体" w:hAnsi="宋体" w:eastAsia="宋体"/>
                <w:szCs w:val="24"/>
              </w:rPr>
              <w:t>第（ ）页</w:t>
            </w:r>
          </w:p>
        </w:tc>
      </w:tr>
    </w:tbl>
    <w:p>
      <w:pPr>
        <w:ind w:firstLine="120" w:firstLineChars="50"/>
        <w:rPr>
          <w:rFonts w:ascii="宋体" w:hAnsi="宋体" w:eastAsia="宋体"/>
          <w:color w:val="FF0000"/>
          <w:szCs w:val="24"/>
        </w:rPr>
      </w:pPr>
    </w:p>
    <w:p>
      <w:pPr>
        <w:ind w:firstLine="120" w:firstLineChars="50"/>
        <w:rPr>
          <w:rFonts w:ascii="宋体" w:hAnsi="宋体" w:eastAsia="宋体"/>
          <w:color w:val="FF0000"/>
          <w:szCs w:val="24"/>
        </w:rPr>
      </w:pPr>
      <w:r>
        <w:rPr>
          <w:rFonts w:hint="eastAsia" w:ascii="宋体" w:hAnsi="宋体" w:eastAsia="宋体"/>
          <w:szCs w:val="24"/>
        </w:rPr>
        <w:t>项目名称：南海海气相互作用综合观测系统（一期）国内设备采购项目-3</w:t>
      </w:r>
    </w:p>
    <w:tbl>
      <w:tblPr>
        <w:tblStyle w:val="3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95"/>
        <w:gridCol w:w="4080"/>
        <w:gridCol w:w="1248"/>
        <w:gridCol w:w="34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5000" w:type="pct"/>
            <w:gridSpan w:val="4"/>
            <w:shd w:val="clear" w:color="auto" w:fill="EEECE1"/>
            <w:vAlign w:val="center"/>
          </w:tcPr>
          <w:p>
            <w:pPr>
              <w:snapToGrid w:val="0"/>
              <w:spacing w:line="264" w:lineRule="auto"/>
              <w:jc w:val="center"/>
              <w:rPr>
                <w:rFonts w:ascii="宋体" w:hAnsi="宋体" w:eastAsia="宋体"/>
                <w:szCs w:val="24"/>
              </w:rPr>
            </w:pPr>
            <w:r>
              <w:rPr>
                <w:rFonts w:hint="eastAsia" w:ascii="宋体" w:hAnsi="宋体" w:eastAsia="宋体"/>
                <w:szCs w:val="24"/>
              </w:rPr>
              <w:t>二、</w:t>
            </w:r>
            <w:r>
              <w:rPr>
                <w:rFonts w:hint="eastAsia" w:ascii="宋体" w:hAnsi="宋体" w:eastAsia="宋体"/>
                <w:b/>
                <w:color w:val="000000"/>
                <w:szCs w:val="24"/>
              </w:rPr>
              <w:t>资格、符合性自查表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556" w:type="pct"/>
            <w:shd w:val="clear" w:color="auto" w:fill="EEECE1"/>
            <w:vAlign w:val="center"/>
          </w:tcPr>
          <w:p>
            <w:pPr>
              <w:snapToGrid w:val="0"/>
              <w:spacing w:line="264" w:lineRule="auto"/>
              <w:ind w:left="-101" w:leftChars="-42" w:right="-94" w:rightChars="-39"/>
              <w:jc w:val="center"/>
              <w:rPr>
                <w:rFonts w:ascii="宋体" w:hAnsi="宋体" w:eastAsia="宋体"/>
                <w:b/>
                <w:szCs w:val="24"/>
              </w:rPr>
            </w:pPr>
            <w:r>
              <w:rPr>
                <w:rFonts w:hint="eastAsia" w:ascii="宋体" w:hAnsi="宋体" w:eastAsia="宋体"/>
                <w:b/>
                <w:szCs w:val="24"/>
              </w:rPr>
              <w:t>序号</w:t>
            </w:r>
          </w:p>
        </w:tc>
        <w:tc>
          <w:tcPr>
            <w:tcW w:w="2070" w:type="pct"/>
            <w:shd w:val="clear" w:color="auto" w:fill="EEECE1"/>
            <w:vAlign w:val="center"/>
          </w:tcPr>
          <w:p>
            <w:pPr>
              <w:snapToGrid w:val="0"/>
              <w:spacing w:line="264" w:lineRule="auto"/>
              <w:jc w:val="center"/>
              <w:rPr>
                <w:rFonts w:ascii="宋体" w:hAnsi="宋体" w:eastAsia="宋体"/>
                <w:b/>
                <w:szCs w:val="24"/>
              </w:rPr>
            </w:pPr>
            <w:r>
              <w:rPr>
                <w:rFonts w:hint="eastAsia" w:ascii="宋体" w:hAnsi="宋体" w:eastAsia="宋体"/>
                <w:b/>
                <w:szCs w:val="24"/>
              </w:rPr>
              <w:t>谈判文件要求</w:t>
            </w:r>
          </w:p>
        </w:tc>
        <w:tc>
          <w:tcPr>
            <w:tcW w:w="633" w:type="pct"/>
            <w:shd w:val="clear" w:color="auto" w:fill="EEECE1"/>
            <w:vAlign w:val="center"/>
          </w:tcPr>
          <w:p>
            <w:pPr>
              <w:snapToGrid w:val="0"/>
              <w:spacing w:line="264" w:lineRule="auto"/>
              <w:jc w:val="center"/>
              <w:rPr>
                <w:rFonts w:ascii="宋体" w:hAnsi="宋体" w:eastAsia="宋体"/>
                <w:szCs w:val="24"/>
              </w:rPr>
            </w:pPr>
            <w:r>
              <w:rPr>
                <w:rStyle w:val="42"/>
                <w:rFonts w:hint="eastAsia" w:ascii="宋体" w:hAnsi="宋体" w:eastAsia="宋体"/>
                <w:bCs w:val="0"/>
                <w:szCs w:val="24"/>
              </w:rPr>
              <w:t>自查结论</w:t>
            </w:r>
          </w:p>
        </w:tc>
        <w:tc>
          <w:tcPr>
            <w:tcW w:w="1739" w:type="pct"/>
            <w:shd w:val="clear" w:color="auto" w:fill="EEECE1"/>
            <w:vAlign w:val="center"/>
          </w:tcPr>
          <w:p>
            <w:pPr>
              <w:snapToGrid w:val="0"/>
              <w:spacing w:line="264" w:lineRule="auto"/>
              <w:jc w:val="center"/>
              <w:rPr>
                <w:rFonts w:ascii="宋体" w:hAnsi="宋体" w:eastAsia="宋体"/>
                <w:szCs w:val="24"/>
              </w:rPr>
            </w:pPr>
            <w:r>
              <w:rPr>
                <w:rFonts w:hint="eastAsia" w:ascii="宋体" w:hAnsi="宋体" w:eastAsia="宋体"/>
                <w:b/>
                <w:szCs w:val="24"/>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556" w:type="pct"/>
            <w:vAlign w:val="center"/>
          </w:tcPr>
          <w:p>
            <w:pPr>
              <w:numPr>
                <w:ilvl w:val="0"/>
                <w:numId w:val="78"/>
              </w:numPr>
              <w:snapToGrid w:val="0"/>
              <w:spacing w:line="264" w:lineRule="auto"/>
              <w:jc w:val="center"/>
              <w:rPr>
                <w:rFonts w:ascii="宋体" w:hAnsi="宋体" w:eastAsia="宋体"/>
                <w:szCs w:val="24"/>
              </w:rPr>
            </w:pPr>
          </w:p>
        </w:tc>
        <w:tc>
          <w:tcPr>
            <w:tcW w:w="4443" w:type="pct"/>
            <w:gridSpan w:val="3"/>
            <w:vAlign w:val="center"/>
          </w:tcPr>
          <w:p>
            <w:pPr>
              <w:snapToGrid w:val="0"/>
              <w:spacing w:line="264" w:lineRule="auto"/>
              <w:jc w:val="left"/>
              <w:rPr>
                <w:rFonts w:ascii="宋体" w:hAnsi="宋体" w:eastAsia="宋体"/>
                <w:szCs w:val="24"/>
              </w:rPr>
            </w:pPr>
            <w:r>
              <w:rPr>
                <w:rFonts w:hint="eastAsia" w:ascii="宋体" w:hAnsi="宋体" w:eastAsia="宋体"/>
                <w:szCs w:val="24"/>
              </w:rPr>
              <w:t>具备《中华人民共和国政府采购法》第二十二条规定的条件；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556" w:type="pct"/>
            <w:vAlign w:val="center"/>
          </w:tcPr>
          <w:p>
            <w:pPr>
              <w:numPr>
                <w:ilvl w:val="0"/>
                <w:numId w:val="79"/>
              </w:numPr>
              <w:snapToGrid w:val="0"/>
              <w:spacing w:line="264" w:lineRule="auto"/>
              <w:jc w:val="center"/>
              <w:rPr>
                <w:rFonts w:ascii="宋体" w:hAnsi="宋体" w:eastAsia="宋体"/>
                <w:szCs w:val="24"/>
              </w:rPr>
            </w:pPr>
          </w:p>
        </w:tc>
        <w:tc>
          <w:tcPr>
            <w:tcW w:w="2070" w:type="pct"/>
            <w:vAlign w:val="center"/>
          </w:tcPr>
          <w:p>
            <w:pPr>
              <w:snapToGrid w:val="0"/>
              <w:spacing w:line="264" w:lineRule="auto"/>
              <w:rPr>
                <w:rFonts w:ascii="宋体" w:hAnsi="宋体" w:eastAsia="宋体"/>
                <w:szCs w:val="24"/>
              </w:rPr>
            </w:pPr>
            <w:r>
              <w:rPr>
                <w:rFonts w:hint="eastAsia" w:ascii="宋体" w:hAnsi="宋体" w:eastAsia="宋体"/>
                <w:szCs w:val="24"/>
              </w:rPr>
              <w:t>提供在中华人民共和国境内注册的法人或其他组织的营业执照或事业单位法人证书或社会团体法人登记证书复印件，如响应供应商为自然人的提供自然人身份证明复印件；如国家另有规定的，则从其规定；</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 xml:space="preserve">通过 </w:t>
            </w:r>
          </w:p>
          <w:p>
            <w:pPr>
              <w:snapToGrid w:val="0"/>
              <w:spacing w:line="264" w:lineRule="auto"/>
              <w:rPr>
                <w:rFonts w:ascii="宋体" w:hAnsi="宋体" w:eastAsia="宋体" w:cs="Arial"/>
                <w:szCs w:val="24"/>
              </w:rPr>
            </w:pPr>
            <w:r>
              <w:rPr>
                <w:rFonts w:hint="eastAsia" w:ascii="宋体" w:hAnsi="宋体" w:eastAsia="宋体" w:cs="Arial"/>
                <w:szCs w:val="24"/>
              </w:rPr>
              <w:t>□</w:t>
            </w:r>
            <w:r>
              <w:rPr>
                <w:rFonts w:hint="eastAsia" w:ascii="宋体" w:hAnsi="宋体" w:eastAsia="宋体"/>
                <w:szCs w:val="24"/>
              </w:rPr>
              <w:t>不通过</w:t>
            </w:r>
          </w:p>
        </w:tc>
        <w:tc>
          <w:tcPr>
            <w:tcW w:w="1739"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8" w:hRule="atLeast"/>
        </w:trPr>
        <w:tc>
          <w:tcPr>
            <w:tcW w:w="556" w:type="pct"/>
            <w:vAlign w:val="center"/>
          </w:tcPr>
          <w:p>
            <w:pPr>
              <w:snapToGrid w:val="0"/>
              <w:spacing w:line="264" w:lineRule="auto"/>
              <w:ind w:left="142"/>
              <w:rPr>
                <w:rFonts w:ascii="宋体" w:hAnsi="宋体" w:eastAsia="宋体"/>
                <w:szCs w:val="24"/>
              </w:rPr>
            </w:pPr>
            <w:r>
              <w:rPr>
                <w:rFonts w:hint="eastAsia" w:ascii="宋体" w:hAnsi="宋体" w:eastAsia="宋体"/>
                <w:szCs w:val="24"/>
              </w:rPr>
              <w:t>（1）</w:t>
            </w:r>
          </w:p>
        </w:tc>
        <w:tc>
          <w:tcPr>
            <w:tcW w:w="2070" w:type="pct"/>
            <w:vAlign w:val="center"/>
          </w:tcPr>
          <w:p>
            <w:pPr>
              <w:snapToGrid w:val="0"/>
              <w:spacing w:line="264" w:lineRule="auto"/>
              <w:rPr>
                <w:rFonts w:ascii="宋体" w:hAnsi="宋体" w:eastAsia="宋体"/>
                <w:szCs w:val="24"/>
              </w:rPr>
            </w:pPr>
            <w:r>
              <w:rPr>
                <w:rFonts w:hint="eastAsia" w:ascii="宋体" w:hAnsi="宋体" w:eastAsia="宋体"/>
                <w:szCs w:val="24"/>
              </w:rPr>
              <w:t>响应供应商如果有名称变更的，应提供由行政主管部门出具的变更证明文件；</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通过</w:t>
            </w:r>
          </w:p>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不通过</w:t>
            </w:r>
          </w:p>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不适用</w:t>
            </w:r>
          </w:p>
        </w:tc>
        <w:tc>
          <w:tcPr>
            <w:tcW w:w="1739"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556" w:type="pct"/>
            <w:vAlign w:val="center"/>
          </w:tcPr>
          <w:p>
            <w:pPr>
              <w:snapToGrid w:val="0"/>
              <w:spacing w:line="264" w:lineRule="auto"/>
              <w:ind w:left="142"/>
              <w:rPr>
                <w:rFonts w:ascii="宋体" w:hAnsi="宋体" w:eastAsia="宋体"/>
                <w:szCs w:val="24"/>
              </w:rPr>
            </w:pPr>
            <w:r>
              <w:rPr>
                <w:rFonts w:hint="eastAsia" w:ascii="宋体" w:hAnsi="宋体" w:eastAsia="宋体"/>
                <w:szCs w:val="24"/>
              </w:rPr>
              <w:t>（2）</w:t>
            </w:r>
          </w:p>
        </w:tc>
        <w:tc>
          <w:tcPr>
            <w:tcW w:w="2070" w:type="pct"/>
            <w:vAlign w:val="center"/>
          </w:tcPr>
          <w:p>
            <w:pPr>
              <w:snapToGrid w:val="0"/>
              <w:spacing w:line="264" w:lineRule="auto"/>
              <w:rPr>
                <w:rFonts w:ascii="宋体" w:hAnsi="宋体" w:eastAsia="宋体"/>
                <w:szCs w:val="24"/>
              </w:rPr>
            </w:pPr>
            <w:r>
              <w:rPr>
                <w:rFonts w:hint="eastAsia" w:ascii="宋体" w:hAnsi="宋体" w:eastAsia="宋体"/>
                <w:szCs w:val="24"/>
              </w:rPr>
              <w:t>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通过</w:t>
            </w:r>
          </w:p>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不通过</w:t>
            </w:r>
          </w:p>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不适用</w:t>
            </w:r>
          </w:p>
        </w:tc>
        <w:tc>
          <w:tcPr>
            <w:tcW w:w="1739"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556" w:type="pct"/>
            <w:vAlign w:val="center"/>
          </w:tcPr>
          <w:p>
            <w:pPr>
              <w:numPr>
                <w:ilvl w:val="0"/>
                <w:numId w:val="79"/>
              </w:numPr>
              <w:snapToGrid w:val="0"/>
              <w:spacing w:line="264" w:lineRule="auto"/>
              <w:jc w:val="center"/>
              <w:rPr>
                <w:rFonts w:ascii="宋体" w:hAnsi="宋体" w:eastAsia="宋体"/>
                <w:szCs w:val="24"/>
              </w:rPr>
            </w:pPr>
          </w:p>
        </w:tc>
        <w:tc>
          <w:tcPr>
            <w:tcW w:w="2070" w:type="pct"/>
            <w:vAlign w:val="center"/>
          </w:tcPr>
          <w:p>
            <w:pPr>
              <w:snapToGrid w:val="0"/>
              <w:spacing w:line="264" w:lineRule="auto"/>
              <w:rPr>
                <w:rFonts w:ascii="宋体" w:hAnsi="宋体" w:eastAsia="宋体"/>
                <w:strike/>
                <w:szCs w:val="24"/>
              </w:rPr>
            </w:pPr>
            <w:r>
              <w:rPr>
                <w:rFonts w:hint="eastAsia" w:ascii="宋体" w:hAnsi="宋体" w:eastAsia="宋体" w:cs="Times New Roman"/>
                <w:bCs w:val="0"/>
                <w:szCs w:val="24"/>
              </w:rPr>
              <w:t>提供</w:t>
            </w:r>
            <w:r>
              <w:rPr>
                <w:rFonts w:ascii="宋体" w:hAnsi="宋体" w:eastAsia="宋体" w:cs="Times New Roman"/>
                <w:bCs w:val="0"/>
                <w:szCs w:val="24"/>
              </w:rPr>
              <w:t>20</w:t>
            </w:r>
            <w:r>
              <w:rPr>
                <w:rFonts w:hint="eastAsia" w:ascii="宋体" w:hAnsi="宋体" w:eastAsia="宋体" w:cs="Times New Roman"/>
                <w:bCs w:val="0"/>
                <w:szCs w:val="24"/>
              </w:rPr>
              <w:t>20</w:t>
            </w:r>
            <w:r>
              <w:rPr>
                <w:rFonts w:ascii="宋体" w:hAnsi="宋体" w:eastAsia="宋体" w:cs="Times New Roman"/>
                <w:bCs w:val="0"/>
                <w:szCs w:val="24"/>
              </w:rPr>
              <w:t>年度（或202</w:t>
            </w:r>
            <w:r>
              <w:rPr>
                <w:rFonts w:hint="eastAsia" w:ascii="宋体" w:hAnsi="宋体" w:eastAsia="宋体" w:cs="Times New Roman"/>
                <w:bCs w:val="0"/>
                <w:szCs w:val="24"/>
              </w:rPr>
              <w:t>1</w:t>
            </w:r>
            <w:r>
              <w:rPr>
                <w:rFonts w:ascii="宋体" w:hAnsi="宋体" w:eastAsia="宋体" w:cs="Times New Roman"/>
                <w:bCs w:val="0"/>
                <w:szCs w:val="24"/>
              </w:rPr>
              <w:t>年度）财务状况报告或202</w:t>
            </w:r>
            <w:r>
              <w:rPr>
                <w:rFonts w:hint="eastAsia" w:ascii="宋体" w:hAnsi="宋体" w:eastAsia="宋体" w:cs="Times New Roman"/>
                <w:bCs w:val="0"/>
                <w:szCs w:val="24"/>
              </w:rPr>
              <w:t>2</w:t>
            </w:r>
            <w:r>
              <w:rPr>
                <w:rFonts w:ascii="宋体" w:hAnsi="宋体" w:eastAsia="宋体" w:cs="Times New Roman"/>
                <w:bCs w:val="0"/>
                <w:szCs w:val="24"/>
              </w:rPr>
              <w:t>年</w:t>
            </w:r>
            <w:r>
              <w:rPr>
                <w:rFonts w:hint="eastAsia" w:ascii="宋体" w:hAnsi="宋体" w:eastAsia="宋体" w:cs="Times New Roman"/>
                <w:bCs w:val="0"/>
                <w:szCs w:val="24"/>
              </w:rPr>
              <w:t>至今</w:t>
            </w:r>
            <w:r>
              <w:rPr>
                <w:rFonts w:ascii="宋体" w:hAnsi="宋体" w:eastAsia="宋体" w:cs="Times New Roman"/>
                <w:bCs w:val="0"/>
                <w:szCs w:val="24"/>
              </w:rPr>
              <w:t>任意1个月</w:t>
            </w:r>
            <w:r>
              <w:rPr>
                <w:rFonts w:hint="eastAsia" w:ascii="宋体" w:hAnsi="宋体" w:eastAsia="宋体" w:cs="Times New Roman"/>
                <w:bCs w:val="0"/>
                <w:szCs w:val="24"/>
              </w:rPr>
              <w:t>的财务状况报告复印件，或银行出具的资信证明材料复印件；</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通过</w:t>
            </w:r>
          </w:p>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不通过</w:t>
            </w:r>
          </w:p>
        </w:tc>
        <w:tc>
          <w:tcPr>
            <w:tcW w:w="1739"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556" w:type="pct"/>
            <w:vAlign w:val="center"/>
          </w:tcPr>
          <w:p>
            <w:pPr>
              <w:numPr>
                <w:ilvl w:val="0"/>
                <w:numId w:val="79"/>
              </w:numPr>
              <w:snapToGrid w:val="0"/>
              <w:spacing w:line="264" w:lineRule="auto"/>
              <w:jc w:val="center"/>
              <w:rPr>
                <w:rFonts w:ascii="宋体" w:hAnsi="宋体" w:eastAsia="宋体"/>
                <w:szCs w:val="24"/>
              </w:rPr>
            </w:pPr>
          </w:p>
        </w:tc>
        <w:tc>
          <w:tcPr>
            <w:tcW w:w="2070" w:type="pct"/>
            <w:vAlign w:val="center"/>
          </w:tcPr>
          <w:p>
            <w:pPr>
              <w:snapToGrid w:val="0"/>
              <w:spacing w:line="264" w:lineRule="auto"/>
              <w:rPr>
                <w:rFonts w:ascii="宋体" w:hAnsi="宋体" w:eastAsia="宋体"/>
                <w:szCs w:val="24"/>
              </w:rPr>
            </w:pPr>
            <w:r>
              <w:rPr>
                <w:rFonts w:hint="eastAsia" w:ascii="宋体" w:hAnsi="宋体" w:eastAsia="宋体" w:cs="Times New Roman"/>
                <w:bCs w:val="0"/>
                <w:szCs w:val="24"/>
              </w:rPr>
              <w:t>提供</w:t>
            </w:r>
            <w:r>
              <w:rPr>
                <w:rFonts w:ascii="宋体" w:hAnsi="宋体" w:eastAsia="宋体"/>
                <w:bCs w:val="0"/>
              </w:rPr>
              <w:t>202</w:t>
            </w:r>
            <w:r>
              <w:rPr>
                <w:rFonts w:hint="eastAsia" w:ascii="宋体" w:hAnsi="宋体" w:eastAsia="宋体"/>
                <w:bCs w:val="0"/>
              </w:rPr>
              <w:t>2年至今任意</w:t>
            </w:r>
            <w:r>
              <w:rPr>
                <w:rFonts w:hint="eastAsia" w:ascii="宋体" w:hAnsi="宋体" w:eastAsia="宋体"/>
              </w:rPr>
              <w:t>1个月</w:t>
            </w:r>
            <w:r>
              <w:rPr>
                <w:rFonts w:hint="eastAsia" w:ascii="宋体" w:hAnsi="宋体" w:eastAsia="宋体" w:cs="Times New Roman"/>
                <w:bCs w:val="0"/>
                <w:szCs w:val="24"/>
              </w:rPr>
              <w:t>缴纳税收的凭据证明材料复印件；如依法免税的，应提供相关材料；</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通过</w:t>
            </w:r>
          </w:p>
          <w:p>
            <w:pPr>
              <w:snapToGrid w:val="0"/>
              <w:spacing w:line="264" w:lineRule="auto"/>
              <w:rPr>
                <w:rFonts w:ascii="宋体" w:hAnsi="宋体" w:eastAsia="宋体" w:cs="Arial"/>
                <w:szCs w:val="24"/>
              </w:rPr>
            </w:pPr>
            <w:r>
              <w:rPr>
                <w:rFonts w:hint="eastAsia" w:ascii="宋体" w:hAnsi="宋体" w:eastAsia="宋体" w:cs="Arial"/>
                <w:szCs w:val="24"/>
              </w:rPr>
              <w:t>□</w:t>
            </w:r>
            <w:r>
              <w:rPr>
                <w:rFonts w:hint="eastAsia" w:ascii="宋体" w:hAnsi="宋体" w:eastAsia="宋体"/>
                <w:szCs w:val="24"/>
              </w:rPr>
              <w:t>不通过</w:t>
            </w:r>
          </w:p>
        </w:tc>
        <w:tc>
          <w:tcPr>
            <w:tcW w:w="1739"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556" w:type="pct"/>
            <w:vAlign w:val="center"/>
          </w:tcPr>
          <w:p>
            <w:pPr>
              <w:numPr>
                <w:ilvl w:val="0"/>
                <w:numId w:val="79"/>
              </w:numPr>
              <w:snapToGrid w:val="0"/>
              <w:spacing w:line="264" w:lineRule="auto"/>
              <w:jc w:val="center"/>
              <w:rPr>
                <w:rFonts w:ascii="宋体" w:hAnsi="宋体" w:eastAsia="宋体"/>
                <w:szCs w:val="24"/>
              </w:rPr>
            </w:pPr>
          </w:p>
        </w:tc>
        <w:tc>
          <w:tcPr>
            <w:tcW w:w="2070" w:type="pct"/>
            <w:vAlign w:val="center"/>
          </w:tcPr>
          <w:p>
            <w:pPr>
              <w:snapToGrid w:val="0"/>
              <w:spacing w:line="264" w:lineRule="auto"/>
              <w:rPr>
                <w:rFonts w:ascii="宋体" w:hAnsi="宋体" w:eastAsia="宋体"/>
                <w:szCs w:val="24"/>
              </w:rPr>
            </w:pPr>
            <w:r>
              <w:rPr>
                <w:rFonts w:hint="eastAsia" w:ascii="宋体" w:hAnsi="宋体" w:eastAsia="宋体" w:cs="Times New Roman"/>
                <w:bCs w:val="0"/>
                <w:szCs w:val="24"/>
              </w:rPr>
              <w:t>提供</w:t>
            </w:r>
            <w:r>
              <w:rPr>
                <w:rFonts w:ascii="宋体" w:hAnsi="宋体" w:eastAsia="宋体"/>
                <w:bCs w:val="0"/>
              </w:rPr>
              <w:t>202</w:t>
            </w:r>
            <w:r>
              <w:rPr>
                <w:rFonts w:hint="eastAsia" w:ascii="宋体" w:hAnsi="宋体" w:eastAsia="宋体"/>
                <w:bCs w:val="0"/>
              </w:rPr>
              <w:t>2年至今任意</w:t>
            </w:r>
            <w:r>
              <w:rPr>
                <w:rFonts w:hint="eastAsia" w:ascii="宋体" w:hAnsi="宋体" w:eastAsia="宋体"/>
              </w:rPr>
              <w:t>1个月</w:t>
            </w:r>
            <w:r>
              <w:rPr>
                <w:rFonts w:hint="eastAsia" w:ascii="宋体" w:hAnsi="宋体" w:eastAsia="宋体" w:cs="Times New Roman"/>
                <w:bCs w:val="0"/>
                <w:szCs w:val="24"/>
              </w:rPr>
              <w:t>缴纳社会保障资金的凭据证明材料复印件；如依法不需要缴纳社会保障资金的，应提供相关材料；</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通过</w:t>
            </w:r>
          </w:p>
          <w:p>
            <w:pPr>
              <w:snapToGrid w:val="0"/>
              <w:spacing w:line="264" w:lineRule="auto"/>
              <w:rPr>
                <w:rFonts w:ascii="宋体" w:hAnsi="宋体" w:eastAsia="宋体" w:cs="Arial"/>
                <w:szCs w:val="24"/>
              </w:rPr>
            </w:pPr>
            <w:r>
              <w:rPr>
                <w:rFonts w:hint="eastAsia" w:ascii="宋体" w:hAnsi="宋体" w:eastAsia="宋体" w:cs="Arial"/>
                <w:szCs w:val="24"/>
              </w:rPr>
              <w:t>□</w:t>
            </w:r>
            <w:r>
              <w:rPr>
                <w:rFonts w:hint="eastAsia" w:ascii="宋体" w:hAnsi="宋体" w:eastAsia="宋体"/>
                <w:szCs w:val="24"/>
              </w:rPr>
              <w:t>不通过</w:t>
            </w:r>
          </w:p>
        </w:tc>
        <w:tc>
          <w:tcPr>
            <w:tcW w:w="1739"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556" w:type="pct"/>
            <w:vAlign w:val="center"/>
          </w:tcPr>
          <w:p>
            <w:pPr>
              <w:numPr>
                <w:ilvl w:val="0"/>
                <w:numId w:val="79"/>
              </w:numPr>
              <w:snapToGrid w:val="0"/>
              <w:spacing w:line="264" w:lineRule="auto"/>
              <w:jc w:val="center"/>
              <w:rPr>
                <w:rFonts w:ascii="宋体" w:hAnsi="宋体" w:eastAsia="宋体"/>
                <w:szCs w:val="24"/>
              </w:rPr>
            </w:pPr>
          </w:p>
        </w:tc>
        <w:tc>
          <w:tcPr>
            <w:tcW w:w="2070" w:type="pct"/>
            <w:vAlign w:val="center"/>
          </w:tcPr>
          <w:p>
            <w:pPr>
              <w:snapToGrid w:val="0"/>
              <w:spacing w:line="264" w:lineRule="auto"/>
              <w:rPr>
                <w:rFonts w:ascii="宋体" w:hAnsi="宋体" w:eastAsia="宋体"/>
                <w:strike/>
                <w:szCs w:val="24"/>
              </w:rPr>
            </w:pPr>
            <w:r>
              <w:rPr>
                <w:rFonts w:hint="eastAsia" w:ascii="宋体" w:hAnsi="宋体" w:eastAsia="宋体"/>
                <w:szCs w:val="24"/>
              </w:rPr>
              <w:t>提供履行合同所必需的设备和专业技术能力的书面声明；（提供《响应供应商资格声明函》）</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通过</w:t>
            </w:r>
          </w:p>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不通过</w:t>
            </w:r>
          </w:p>
        </w:tc>
        <w:tc>
          <w:tcPr>
            <w:tcW w:w="1739"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556" w:type="pct"/>
            <w:vAlign w:val="center"/>
          </w:tcPr>
          <w:p>
            <w:pPr>
              <w:numPr>
                <w:ilvl w:val="0"/>
                <w:numId w:val="79"/>
              </w:numPr>
              <w:snapToGrid w:val="0"/>
              <w:spacing w:line="264" w:lineRule="auto"/>
              <w:jc w:val="center"/>
              <w:rPr>
                <w:rFonts w:ascii="宋体" w:hAnsi="宋体" w:eastAsia="宋体"/>
                <w:szCs w:val="24"/>
              </w:rPr>
            </w:pPr>
          </w:p>
        </w:tc>
        <w:tc>
          <w:tcPr>
            <w:tcW w:w="2070" w:type="pct"/>
            <w:vAlign w:val="center"/>
          </w:tcPr>
          <w:p>
            <w:pPr>
              <w:snapToGrid w:val="0"/>
              <w:spacing w:line="264" w:lineRule="auto"/>
              <w:rPr>
                <w:rFonts w:ascii="宋体" w:hAnsi="宋体" w:eastAsia="宋体"/>
                <w:szCs w:val="24"/>
              </w:rPr>
            </w:pPr>
            <w:r>
              <w:rPr>
                <w:rFonts w:hint="eastAsia" w:ascii="宋体" w:hAnsi="宋体" w:eastAsia="宋体"/>
                <w:szCs w:val="24"/>
              </w:rPr>
              <w:t>提供参加政府采购活动前3年内在经营活动中没有重大违法记录的书面声明；（提供《响应供应商资格声明函》）</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通过</w:t>
            </w:r>
          </w:p>
          <w:p>
            <w:pPr>
              <w:snapToGrid w:val="0"/>
              <w:spacing w:line="264" w:lineRule="auto"/>
              <w:rPr>
                <w:rFonts w:ascii="宋体" w:hAnsi="宋体" w:eastAsia="宋体" w:cs="Arial"/>
                <w:szCs w:val="24"/>
              </w:rPr>
            </w:pPr>
            <w:r>
              <w:rPr>
                <w:rFonts w:hint="eastAsia" w:ascii="宋体" w:hAnsi="宋体" w:eastAsia="宋体" w:cs="Arial"/>
                <w:szCs w:val="24"/>
              </w:rPr>
              <w:t>□</w:t>
            </w:r>
            <w:r>
              <w:rPr>
                <w:rFonts w:hint="eastAsia" w:ascii="宋体" w:hAnsi="宋体" w:eastAsia="宋体"/>
                <w:szCs w:val="24"/>
              </w:rPr>
              <w:t>不通过</w:t>
            </w:r>
          </w:p>
        </w:tc>
        <w:tc>
          <w:tcPr>
            <w:tcW w:w="1739"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556" w:type="pct"/>
            <w:vAlign w:val="center"/>
          </w:tcPr>
          <w:p>
            <w:pPr>
              <w:numPr>
                <w:ilvl w:val="0"/>
                <w:numId w:val="79"/>
              </w:numPr>
              <w:snapToGrid w:val="0"/>
              <w:spacing w:line="264" w:lineRule="auto"/>
              <w:jc w:val="center"/>
              <w:rPr>
                <w:rFonts w:ascii="宋体" w:hAnsi="宋体" w:eastAsia="宋体"/>
                <w:szCs w:val="24"/>
              </w:rPr>
            </w:pPr>
          </w:p>
        </w:tc>
        <w:tc>
          <w:tcPr>
            <w:tcW w:w="2070" w:type="pct"/>
            <w:vAlign w:val="center"/>
          </w:tcPr>
          <w:p>
            <w:pPr>
              <w:snapToGrid w:val="0"/>
              <w:spacing w:line="264" w:lineRule="auto"/>
              <w:rPr>
                <w:rFonts w:ascii="宋体" w:hAnsi="宋体" w:eastAsia="宋体"/>
                <w:szCs w:val="24"/>
              </w:rPr>
            </w:pPr>
            <w:r>
              <w:rPr>
                <w:rFonts w:hint="eastAsia" w:ascii="宋体" w:hAnsi="宋体" w:eastAsia="宋体"/>
                <w:szCs w:val="24"/>
              </w:rPr>
              <w:t>法律、行政法规规定的其他条件。（提供《响应供应商资格声明函》）</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通过</w:t>
            </w:r>
          </w:p>
          <w:p>
            <w:pPr>
              <w:snapToGrid w:val="0"/>
              <w:spacing w:line="264" w:lineRule="auto"/>
              <w:rPr>
                <w:rFonts w:ascii="宋体" w:hAnsi="宋体" w:eastAsia="宋体" w:cs="Arial"/>
                <w:szCs w:val="24"/>
              </w:rPr>
            </w:pPr>
            <w:r>
              <w:rPr>
                <w:rFonts w:hint="eastAsia" w:ascii="宋体" w:hAnsi="宋体" w:eastAsia="宋体" w:cs="Arial"/>
                <w:szCs w:val="24"/>
              </w:rPr>
              <w:t>□</w:t>
            </w:r>
            <w:r>
              <w:rPr>
                <w:rFonts w:hint="eastAsia" w:ascii="宋体" w:hAnsi="宋体" w:eastAsia="宋体"/>
                <w:szCs w:val="24"/>
              </w:rPr>
              <w:t>不通过</w:t>
            </w:r>
          </w:p>
        </w:tc>
        <w:tc>
          <w:tcPr>
            <w:tcW w:w="1739"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556" w:type="pct"/>
            <w:vAlign w:val="center"/>
          </w:tcPr>
          <w:p>
            <w:pPr>
              <w:numPr>
                <w:ilvl w:val="0"/>
                <w:numId w:val="78"/>
              </w:numPr>
              <w:snapToGrid w:val="0"/>
              <w:spacing w:line="264" w:lineRule="auto"/>
              <w:jc w:val="center"/>
              <w:rPr>
                <w:rFonts w:ascii="宋体" w:hAnsi="宋体" w:eastAsia="宋体"/>
                <w:szCs w:val="24"/>
              </w:rPr>
            </w:pPr>
          </w:p>
        </w:tc>
        <w:tc>
          <w:tcPr>
            <w:tcW w:w="2070" w:type="pct"/>
            <w:vAlign w:val="center"/>
          </w:tcPr>
          <w:p>
            <w:pPr>
              <w:snapToGrid w:val="0"/>
              <w:spacing w:line="264" w:lineRule="auto"/>
              <w:rPr>
                <w:rFonts w:ascii="宋体" w:hAnsi="宋体" w:eastAsia="宋体"/>
                <w:kern w:val="0"/>
                <w:szCs w:val="24"/>
              </w:rPr>
            </w:pPr>
            <w:r>
              <w:rPr>
                <w:rFonts w:hint="eastAsia" w:ascii="宋体" w:hAnsi="宋体" w:eastAsia="宋体"/>
                <w:szCs w:val="24"/>
              </w:rPr>
              <w:t>为采购项目提供整体设计、规范编制或者项目管理、监理、检测等服务的供应商，不得再参加该采购项目同一合同项下的其他采购活动。（提供《响应供应商资格声明函》）</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通过</w:t>
            </w:r>
          </w:p>
          <w:p>
            <w:pPr>
              <w:snapToGrid w:val="0"/>
              <w:spacing w:line="264" w:lineRule="auto"/>
              <w:rPr>
                <w:rFonts w:ascii="宋体" w:hAnsi="宋体" w:eastAsia="宋体" w:cs="Arial"/>
                <w:szCs w:val="24"/>
              </w:rPr>
            </w:pPr>
            <w:r>
              <w:rPr>
                <w:rFonts w:hint="eastAsia" w:ascii="宋体" w:hAnsi="宋体" w:eastAsia="宋体" w:cs="Arial"/>
                <w:szCs w:val="24"/>
              </w:rPr>
              <w:t>□</w:t>
            </w:r>
            <w:r>
              <w:rPr>
                <w:rFonts w:hint="eastAsia" w:ascii="宋体" w:hAnsi="宋体" w:eastAsia="宋体"/>
                <w:szCs w:val="24"/>
              </w:rPr>
              <w:t>不通过</w:t>
            </w:r>
          </w:p>
        </w:tc>
        <w:tc>
          <w:tcPr>
            <w:tcW w:w="1739"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556" w:type="pct"/>
            <w:vAlign w:val="center"/>
          </w:tcPr>
          <w:p>
            <w:pPr>
              <w:numPr>
                <w:ilvl w:val="0"/>
                <w:numId w:val="78"/>
              </w:numPr>
              <w:snapToGrid w:val="0"/>
              <w:spacing w:line="264" w:lineRule="auto"/>
              <w:jc w:val="center"/>
              <w:rPr>
                <w:rFonts w:ascii="宋体" w:hAnsi="宋体" w:eastAsia="宋体"/>
                <w:szCs w:val="24"/>
              </w:rPr>
            </w:pPr>
          </w:p>
        </w:tc>
        <w:tc>
          <w:tcPr>
            <w:tcW w:w="2070" w:type="pct"/>
            <w:vAlign w:val="center"/>
          </w:tcPr>
          <w:p>
            <w:pPr>
              <w:snapToGrid w:val="0"/>
              <w:spacing w:line="264" w:lineRule="auto"/>
              <w:rPr>
                <w:rFonts w:ascii="宋体" w:hAnsi="宋体" w:eastAsia="宋体"/>
                <w:kern w:val="0"/>
                <w:szCs w:val="24"/>
              </w:rPr>
            </w:pPr>
            <w:r>
              <w:rPr>
                <w:rFonts w:hint="eastAsia" w:ascii="宋体" w:hAnsi="宋体" w:eastAsia="宋体"/>
                <w:szCs w:val="24"/>
              </w:rPr>
              <w:t>单位负责人为同一人或者存在直接控股、管理关系的不同供应商，不得参加同一合同项下的政府采购活动。（提供《响应供应商资格声明函》）。</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通过</w:t>
            </w:r>
          </w:p>
          <w:p>
            <w:pPr>
              <w:snapToGrid w:val="0"/>
              <w:spacing w:line="264" w:lineRule="auto"/>
              <w:rPr>
                <w:rFonts w:ascii="宋体" w:hAnsi="宋体" w:eastAsia="宋体" w:cs="Arial"/>
                <w:szCs w:val="24"/>
              </w:rPr>
            </w:pPr>
            <w:r>
              <w:rPr>
                <w:rFonts w:hint="eastAsia" w:ascii="宋体" w:hAnsi="宋体" w:eastAsia="宋体" w:cs="Arial"/>
                <w:szCs w:val="24"/>
              </w:rPr>
              <w:t>□</w:t>
            </w:r>
            <w:r>
              <w:rPr>
                <w:rFonts w:hint="eastAsia" w:ascii="宋体" w:hAnsi="宋体" w:eastAsia="宋体"/>
                <w:szCs w:val="24"/>
              </w:rPr>
              <w:t>不通过</w:t>
            </w:r>
          </w:p>
        </w:tc>
        <w:tc>
          <w:tcPr>
            <w:tcW w:w="1739"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5" w:hRule="atLeast"/>
        </w:trPr>
        <w:tc>
          <w:tcPr>
            <w:tcW w:w="556" w:type="pct"/>
            <w:vAlign w:val="center"/>
          </w:tcPr>
          <w:p>
            <w:pPr>
              <w:numPr>
                <w:ilvl w:val="0"/>
                <w:numId w:val="78"/>
              </w:numPr>
              <w:snapToGrid w:val="0"/>
              <w:spacing w:line="264" w:lineRule="auto"/>
              <w:jc w:val="center"/>
              <w:rPr>
                <w:rFonts w:ascii="宋体" w:hAnsi="宋体" w:eastAsia="宋体"/>
                <w:szCs w:val="24"/>
              </w:rPr>
            </w:pPr>
          </w:p>
        </w:tc>
        <w:tc>
          <w:tcPr>
            <w:tcW w:w="2070" w:type="pct"/>
            <w:vAlign w:val="center"/>
          </w:tcPr>
          <w:p>
            <w:pPr>
              <w:tabs>
                <w:tab w:val="left" w:pos="602"/>
              </w:tabs>
              <w:snapToGrid w:val="0"/>
              <w:spacing w:line="264" w:lineRule="auto"/>
              <w:rPr>
                <w:rFonts w:ascii="宋体" w:hAnsi="宋体" w:eastAsia="宋体" w:cs="Courier New"/>
                <w:szCs w:val="24"/>
              </w:rPr>
            </w:pPr>
            <w:r>
              <w:rPr>
                <w:rFonts w:hint="eastAsia" w:ascii="宋体" w:hAnsi="宋体" w:eastAsia="宋体" w:cs="Courier New"/>
                <w:szCs w:val="24"/>
              </w:rPr>
              <w:t>本项目响应供应商未被列入“信用中国”网站(www.creditchina.gov.cn)以下任何情形之一：①失信被执行人；②</w:t>
            </w:r>
            <w:r>
              <w:rPr>
                <w:rFonts w:hint="eastAsia" w:ascii="宋体" w:hAnsi="宋体" w:eastAsia="宋体" w:cs="Times New Roman"/>
                <w:bCs w:val="0"/>
                <w:szCs w:val="24"/>
              </w:rPr>
              <w:t>税收违法黑名单</w:t>
            </w:r>
            <w:r>
              <w:rPr>
                <w:rFonts w:hint="eastAsia" w:ascii="宋体" w:hAnsi="宋体" w:eastAsia="宋体" w:cs="Courier New"/>
                <w:szCs w:val="24"/>
              </w:rPr>
              <w:t>；③政府采购严重违法失信行为。</w:t>
            </w:r>
            <w:r>
              <w:rPr>
                <w:rFonts w:hint="eastAsia" w:ascii="宋体" w:hAnsi="宋体" w:eastAsia="宋体"/>
                <w:szCs w:val="24"/>
              </w:rPr>
              <w:t>同时，</w:t>
            </w:r>
            <w:r>
              <w:rPr>
                <w:rFonts w:ascii="宋体" w:hAnsi="宋体" w:eastAsia="宋体"/>
                <w:szCs w:val="24"/>
              </w:rPr>
              <w:t>不处于中国政府采购网(www.ccgp.gov.cn)“政府采购严重违法失信行为信息记录”中的禁止参加政府采购活动期间。</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通过</w:t>
            </w:r>
          </w:p>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不通过</w:t>
            </w:r>
          </w:p>
        </w:tc>
        <w:tc>
          <w:tcPr>
            <w:tcW w:w="1739" w:type="pct"/>
            <w:shd w:val="clear" w:color="auto" w:fill="auto"/>
            <w:vAlign w:val="center"/>
          </w:tcPr>
          <w:p>
            <w:pPr>
              <w:snapToGrid w:val="0"/>
              <w:spacing w:line="264" w:lineRule="auto"/>
              <w:jc w:val="left"/>
              <w:rPr>
                <w:rFonts w:ascii="宋体" w:hAnsi="宋体" w:eastAsia="宋体"/>
                <w:szCs w:val="24"/>
              </w:rPr>
            </w:pPr>
            <w:r>
              <w:rPr>
                <w:rFonts w:hint="eastAsia" w:ascii="宋体" w:hAnsi="宋体" w:eastAsia="宋体"/>
                <w:szCs w:val="24"/>
              </w:rPr>
              <w:t>（1）由采购人、采购代理机构</w:t>
            </w:r>
            <w:r>
              <w:rPr>
                <w:rFonts w:ascii="宋体" w:hAnsi="宋体" w:eastAsia="宋体"/>
                <w:szCs w:val="24"/>
              </w:rPr>
              <w:t>于</w:t>
            </w:r>
            <w:r>
              <w:rPr>
                <w:rFonts w:hint="eastAsia" w:ascii="宋体" w:hAnsi="宋体" w:eastAsia="宋体"/>
                <w:szCs w:val="24"/>
              </w:rPr>
              <w:t>提交响应文件截止日在</w:t>
            </w:r>
            <w:r>
              <w:rPr>
                <w:rFonts w:ascii="宋体" w:hAnsi="宋体" w:eastAsia="宋体"/>
                <w:szCs w:val="24"/>
              </w:rPr>
              <w:t>“信用中国”网站（www.creditchina.gov.cn）及中国政府采购网(www.ccgp.gov.cn)查询</w:t>
            </w:r>
            <w:r>
              <w:rPr>
                <w:rFonts w:hint="eastAsia" w:ascii="宋体" w:hAnsi="宋体" w:eastAsia="宋体"/>
                <w:szCs w:val="24"/>
              </w:rPr>
              <w:t>结果为准，</w:t>
            </w:r>
            <w:r>
              <w:rPr>
                <w:rFonts w:ascii="宋体" w:hAnsi="宋体" w:eastAsia="宋体"/>
                <w:szCs w:val="24"/>
                <w:highlight w:val="white"/>
              </w:rPr>
              <w:t>如在上述网站查询结果均显示没有相关记录，视为</w:t>
            </w:r>
            <w:r>
              <w:rPr>
                <w:rFonts w:hint="eastAsia" w:ascii="宋体" w:hAnsi="宋体" w:eastAsia="宋体"/>
                <w:szCs w:val="24"/>
                <w:highlight w:val="white"/>
              </w:rPr>
              <w:t>不存在</w:t>
            </w:r>
            <w:r>
              <w:rPr>
                <w:rFonts w:ascii="宋体" w:hAnsi="宋体" w:eastAsia="宋体"/>
                <w:szCs w:val="24"/>
                <w:highlight w:val="white"/>
              </w:rPr>
              <w:t>上述不良信用记录。</w:t>
            </w:r>
          </w:p>
          <w:p>
            <w:pPr>
              <w:snapToGrid w:val="0"/>
              <w:spacing w:line="264" w:lineRule="auto"/>
              <w:jc w:val="left"/>
              <w:rPr>
                <w:rFonts w:ascii="宋体" w:hAnsi="宋体" w:eastAsia="宋体"/>
                <w:szCs w:val="24"/>
              </w:rPr>
            </w:pPr>
            <w:r>
              <w:rPr>
                <w:rFonts w:hint="eastAsia" w:ascii="宋体" w:hAnsi="宋体" w:eastAsia="宋体"/>
                <w:szCs w:val="24"/>
              </w:rPr>
              <w:t>（2）采购代理机构同时对信用信息查询记录和证据截图或下载存档；</w:t>
            </w:r>
          </w:p>
          <w:p>
            <w:pPr>
              <w:snapToGrid w:val="0"/>
              <w:spacing w:line="264" w:lineRule="auto"/>
              <w:jc w:val="left"/>
              <w:rPr>
                <w:rFonts w:ascii="宋体" w:hAnsi="宋体" w:eastAsia="宋体"/>
                <w:szCs w:val="24"/>
              </w:rPr>
            </w:pPr>
            <w:r>
              <w:rPr>
                <w:rFonts w:hint="eastAsia" w:ascii="宋体" w:hAnsi="宋体" w:eastAsia="宋体"/>
                <w:szCs w:val="24"/>
              </w:rPr>
              <w:t>（3）供应商为分公司的，同时对该分公司所属</w:t>
            </w:r>
            <w:r>
              <w:rPr>
                <w:rFonts w:hint="eastAsia" w:ascii="宋体" w:hAnsi="宋体" w:eastAsia="宋体" w:cs="黑体"/>
                <w:szCs w:val="24"/>
              </w:rPr>
              <w:t>总公司</w:t>
            </w:r>
            <w:r>
              <w:rPr>
                <w:rStyle w:val="94"/>
                <w:rFonts w:hint="eastAsia" w:ascii="宋体" w:hAnsi="宋体" w:eastAsia="宋体"/>
                <w:sz w:val="24"/>
                <w:szCs w:val="24"/>
              </w:rPr>
              <w:t>（总所）进行信用记录查询，</w:t>
            </w:r>
            <w:r>
              <w:rPr>
                <w:rFonts w:hint="eastAsia" w:ascii="宋体" w:hAnsi="宋体" w:eastAsia="宋体"/>
                <w:szCs w:val="24"/>
              </w:rPr>
              <w:t>该分公司所属</w:t>
            </w:r>
            <w:r>
              <w:rPr>
                <w:rFonts w:hint="eastAsia" w:ascii="宋体" w:hAnsi="宋体" w:eastAsia="宋体" w:cs="黑体"/>
                <w:szCs w:val="24"/>
              </w:rPr>
              <w:t>总公司</w:t>
            </w:r>
            <w:r>
              <w:rPr>
                <w:rStyle w:val="94"/>
                <w:rFonts w:hint="eastAsia" w:ascii="宋体" w:hAnsi="宋体" w:eastAsia="宋体"/>
                <w:sz w:val="24"/>
                <w:szCs w:val="24"/>
              </w:rPr>
              <w:t>（总所）</w:t>
            </w:r>
            <w:r>
              <w:rPr>
                <w:rFonts w:ascii="宋体" w:hAnsi="宋体" w:eastAsia="宋体"/>
                <w:szCs w:val="24"/>
              </w:rPr>
              <w:t>存在</w:t>
            </w:r>
            <w:r>
              <w:rPr>
                <w:rFonts w:hint="eastAsia" w:ascii="宋体" w:hAnsi="宋体" w:eastAsia="宋体"/>
                <w:szCs w:val="24"/>
              </w:rPr>
              <w:t>不良信用</w:t>
            </w:r>
            <w:r>
              <w:rPr>
                <w:rFonts w:ascii="宋体" w:hAnsi="宋体" w:eastAsia="宋体"/>
                <w:szCs w:val="24"/>
              </w:rPr>
              <w:t>记录的</w:t>
            </w:r>
            <w:r>
              <w:rPr>
                <w:rFonts w:hint="eastAsia" w:ascii="宋体" w:hAnsi="宋体" w:eastAsia="宋体"/>
                <w:szCs w:val="24"/>
              </w:rPr>
              <w:t>，视同供应商存在不良信用记录</w:t>
            </w:r>
            <w:r>
              <w:rPr>
                <w:rFonts w:ascii="宋体" w:hAnsi="宋体" w:eastAsia="宋体"/>
                <w:szCs w:val="24"/>
              </w:rPr>
              <w:t>。</w:t>
            </w:r>
          </w:p>
          <w:p>
            <w:pPr>
              <w:snapToGrid w:val="0"/>
              <w:spacing w:line="264" w:lineRule="auto"/>
              <w:jc w:val="left"/>
              <w:rPr>
                <w:rFonts w:ascii="宋体" w:hAnsi="宋体" w:eastAsia="宋体"/>
                <w:szCs w:val="24"/>
              </w:rPr>
            </w:pPr>
            <w:r>
              <w:rPr>
                <w:rFonts w:hint="eastAsia" w:ascii="宋体" w:hAnsi="宋体" w:eastAsia="宋体"/>
                <w:szCs w:val="24"/>
              </w:rPr>
              <w:t>（4）</w:t>
            </w:r>
            <w:r>
              <w:rPr>
                <w:rFonts w:ascii="宋体" w:hAnsi="宋体" w:eastAsia="宋体"/>
                <w:szCs w:val="24"/>
              </w:rPr>
              <w:t>如相关失信记录已失效，</w:t>
            </w:r>
            <w:r>
              <w:rPr>
                <w:rFonts w:hint="eastAsia" w:ascii="宋体" w:hAnsi="宋体" w:eastAsia="宋体"/>
                <w:szCs w:val="24"/>
              </w:rPr>
              <w:t>响应供应商必须</w:t>
            </w:r>
            <w:r>
              <w:rPr>
                <w:rFonts w:ascii="宋体" w:hAnsi="宋体" w:eastAsia="宋体"/>
                <w:szCs w:val="24"/>
              </w:rPr>
              <w:t>提供相关证明资料。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5" w:hRule="atLeast"/>
        </w:trPr>
        <w:tc>
          <w:tcPr>
            <w:tcW w:w="556" w:type="pct"/>
            <w:vAlign w:val="center"/>
          </w:tcPr>
          <w:p>
            <w:pPr>
              <w:numPr>
                <w:ilvl w:val="0"/>
                <w:numId w:val="78"/>
              </w:numPr>
              <w:snapToGrid w:val="0"/>
              <w:spacing w:line="264" w:lineRule="auto"/>
              <w:jc w:val="center"/>
              <w:rPr>
                <w:rFonts w:ascii="宋体" w:hAnsi="宋体" w:eastAsia="宋体"/>
                <w:szCs w:val="24"/>
              </w:rPr>
            </w:pPr>
          </w:p>
        </w:tc>
        <w:tc>
          <w:tcPr>
            <w:tcW w:w="2070" w:type="pct"/>
            <w:vAlign w:val="center"/>
          </w:tcPr>
          <w:p>
            <w:pPr>
              <w:snapToGrid w:val="0"/>
              <w:spacing w:line="288" w:lineRule="auto"/>
              <w:rPr>
                <w:rFonts w:ascii="宋体" w:hAnsi="宋体" w:eastAsia="宋体"/>
                <w:i/>
                <w:iCs/>
                <w:szCs w:val="24"/>
                <w:shd w:val="pct10" w:color="auto" w:fill="FFFFFF"/>
              </w:rPr>
            </w:pPr>
            <w:r>
              <w:rPr>
                <w:rFonts w:hint="eastAsia" w:ascii="宋体" w:hAnsi="宋体" w:eastAsia="宋体"/>
                <w:szCs w:val="24"/>
              </w:rPr>
              <w:t>落实政府采购政策需满足的资格要求：</w:t>
            </w:r>
          </w:p>
          <w:p>
            <w:pPr>
              <w:snapToGrid w:val="0"/>
              <w:spacing w:line="288" w:lineRule="auto"/>
              <w:ind w:firstLine="480" w:firstLineChars="200"/>
              <w:rPr>
                <w:rFonts w:ascii="宋体" w:hAnsi="宋体" w:eastAsia="宋体" w:cs="Courier New"/>
                <w:szCs w:val="24"/>
              </w:rPr>
            </w:pPr>
            <w:r>
              <w:rPr>
                <w:rFonts w:hint="eastAsia" w:ascii="宋体" w:hAnsi="宋体" w:eastAsia="宋体" w:cs="Times New Roman"/>
                <w:bCs w:val="0"/>
                <w:szCs w:val="24"/>
              </w:rPr>
              <w:t>无，本项目不属于专门面向中小企业采购的项目。</w:t>
            </w:r>
            <w:r>
              <w:rPr>
                <w:rFonts w:hint="eastAsia" w:ascii="宋体" w:hAnsi="Times New Roman" w:eastAsia="宋体"/>
              </w:rPr>
              <w:t>（属于“因确需使用不可替代的专利、专有技术，基础设施限制，或者提供特定公共服务等原因，只能从中小企业之外的供应商处采购的”情形）</w:t>
            </w:r>
          </w:p>
        </w:tc>
        <w:tc>
          <w:tcPr>
            <w:tcW w:w="633" w:type="pct"/>
            <w:vAlign w:val="center"/>
          </w:tcPr>
          <w:p>
            <w:pPr>
              <w:snapToGrid w:val="0"/>
              <w:spacing w:line="264" w:lineRule="auto"/>
              <w:rPr>
                <w:rFonts w:ascii="宋体" w:hAnsi="宋体" w:eastAsia="宋体"/>
              </w:rPr>
            </w:pPr>
            <w:r>
              <w:rPr>
                <w:rFonts w:hint="eastAsia" w:ascii="宋体" w:hAnsi="宋体" w:eastAsia="宋体"/>
              </w:rPr>
              <w:t>□通过</w:t>
            </w:r>
          </w:p>
          <w:p>
            <w:pPr>
              <w:snapToGrid w:val="0"/>
              <w:spacing w:line="264" w:lineRule="auto"/>
              <w:rPr>
                <w:rFonts w:ascii="宋体" w:hAnsi="宋体" w:eastAsia="宋体" w:cs="Arial"/>
                <w:szCs w:val="24"/>
              </w:rPr>
            </w:pPr>
            <w:r>
              <w:rPr>
                <w:rFonts w:hint="eastAsia" w:ascii="宋体" w:hAnsi="宋体" w:eastAsia="宋体"/>
              </w:rPr>
              <w:t>□不通过</w:t>
            </w:r>
          </w:p>
        </w:tc>
        <w:tc>
          <w:tcPr>
            <w:tcW w:w="1739"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556" w:type="pct"/>
            <w:vAlign w:val="center"/>
          </w:tcPr>
          <w:p>
            <w:pPr>
              <w:numPr>
                <w:ilvl w:val="0"/>
                <w:numId w:val="78"/>
              </w:numPr>
              <w:snapToGrid w:val="0"/>
              <w:spacing w:line="264" w:lineRule="auto"/>
              <w:jc w:val="center"/>
              <w:rPr>
                <w:rFonts w:ascii="宋体" w:hAnsi="宋体" w:eastAsia="宋体"/>
                <w:szCs w:val="24"/>
              </w:rPr>
            </w:pPr>
          </w:p>
        </w:tc>
        <w:tc>
          <w:tcPr>
            <w:tcW w:w="2070" w:type="pct"/>
            <w:vAlign w:val="center"/>
          </w:tcPr>
          <w:p>
            <w:pPr>
              <w:snapToGrid w:val="0"/>
              <w:spacing w:line="264" w:lineRule="auto"/>
              <w:rPr>
                <w:rFonts w:ascii="宋体" w:hAnsi="宋体" w:eastAsia="宋体" w:cs="Courier New"/>
                <w:color w:val="FF0000"/>
                <w:szCs w:val="24"/>
              </w:rPr>
            </w:pPr>
            <w:r>
              <w:rPr>
                <w:rFonts w:hint="eastAsia" w:ascii="宋体" w:hAnsi="宋体" w:eastAsia="宋体"/>
                <w:szCs w:val="24"/>
              </w:rPr>
              <w:t>成功获取本谈判文件的供应商；</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通过</w:t>
            </w:r>
          </w:p>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不通过</w:t>
            </w:r>
          </w:p>
        </w:tc>
        <w:tc>
          <w:tcPr>
            <w:tcW w:w="1739"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556" w:type="pct"/>
            <w:vAlign w:val="center"/>
          </w:tcPr>
          <w:p>
            <w:pPr>
              <w:numPr>
                <w:ilvl w:val="0"/>
                <w:numId w:val="78"/>
              </w:numPr>
              <w:snapToGrid w:val="0"/>
              <w:spacing w:line="264" w:lineRule="auto"/>
              <w:jc w:val="center"/>
              <w:rPr>
                <w:rFonts w:ascii="宋体" w:hAnsi="宋体" w:eastAsia="宋体"/>
                <w:szCs w:val="24"/>
              </w:rPr>
            </w:pPr>
          </w:p>
        </w:tc>
        <w:tc>
          <w:tcPr>
            <w:tcW w:w="2070" w:type="pct"/>
            <w:vAlign w:val="center"/>
          </w:tcPr>
          <w:p>
            <w:pPr>
              <w:snapToGrid w:val="0"/>
              <w:spacing w:line="264" w:lineRule="auto"/>
              <w:rPr>
                <w:rFonts w:ascii="宋体" w:hAnsi="宋体" w:eastAsia="宋体"/>
                <w:szCs w:val="24"/>
              </w:rPr>
            </w:pPr>
            <w:r>
              <w:rPr>
                <w:rFonts w:hint="eastAsia" w:ascii="宋体" w:hAnsi="宋体" w:eastAsia="宋体"/>
                <w:szCs w:val="24"/>
              </w:rPr>
              <w:t>《响应供应商资格声明函》已提交并符合谈判文件要求的；</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通过</w:t>
            </w:r>
          </w:p>
          <w:p>
            <w:pPr>
              <w:snapToGrid w:val="0"/>
              <w:spacing w:line="264" w:lineRule="auto"/>
              <w:rPr>
                <w:rFonts w:ascii="宋体" w:hAnsi="宋体" w:eastAsia="宋体" w:cs="Arial"/>
                <w:szCs w:val="24"/>
              </w:rPr>
            </w:pPr>
            <w:r>
              <w:rPr>
                <w:rFonts w:hint="eastAsia" w:ascii="宋体" w:hAnsi="宋体" w:eastAsia="宋体" w:cs="Arial"/>
                <w:szCs w:val="24"/>
              </w:rPr>
              <w:t>□</w:t>
            </w:r>
            <w:r>
              <w:rPr>
                <w:rFonts w:hint="eastAsia" w:ascii="宋体" w:hAnsi="宋体" w:eastAsia="宋体"/>
                <w:szCs w:val="24"/>
              </w:rPr>
              <w:t>不通过</w:t>
            </w:r>
          </w:p>
        </w:tc>
        <w:tc>
          <w:tcPr>
            <w:tcW w:w="1739"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556" w:type="pct"/>
            <w:vAlign w:val="center"/>
          </w:tcPr>
          <w:p>
            <w:pPr>
              <w:numPr>
                <w:ilvl w:val="0"/>
                <w:numId w:val="78"/>
              </w:numPr>
              <w:snapToGrid w:val="0"/>
              <w:spacing w:line="264" w:lineRule="auto"/>
              <w:jc w:val="center"/>
              <w:rPr>
                <w:rFonts w:ascii="宋体" w:hAnsi="宋体" w:eastAsia="宋体"/>
                <w:szCs w:val="24"/>
              </w:rPr>
            </w:pPr>
          </w:p>
        </w:tc>
        <w:tc>
          <w:tcPr>
            <w:tcW w:w="2070" w:type="pct"/>
            <w:vAlign w:val="center"/>
          </w:tcPr>
          <w:p>
            <w:pPr>
              <w:snapToGrid w:val="0"/>
              <w:spacing w:line="264" w:lineRule="auto"/>
              <w:rPr>
                <w:rFonts w:ascii="宋体" w:hAnsi="宋体" w:eastAsia="宋体"/>
                <w:bCs w:val="0"/>
                <w:color w:val="FF0000"/>
                <w:szCs w:val="24"/>
              </w:rPr>
            </w:pPr>
            <w:r>
              <w:rPr>
                <w:rFonts w:hint="eastAsia" w:ascii="宋体" w:hAnsi="宋体" w:eastAsia="宋体"/>
                <w:szCs w:val="24"/>
              </w:rPr>
              <w:t>按照谈判文件规定要求签署、盖章且响应文件有法定代表人签字或盖个人名章（或签字人有法定代表人有效授权书）的；</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 xml:space="preserve">通过 </w:t>
            </w:r>
          </w:p>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不通过</w:t>
            </w:r>
          </w:p>
        </w:tc>
        <w:tc>
          <w:tcPr>
            <w:tcW w:w="1739" w:type="pct"/>
            <w:vAlign w:val="center"/>
          </w:tcPr>
          <w:p>
            <w:pPr>
              <w:snapToGrid w:val="0"/>
              <w:spacing w:line="264" w:lineRule="auto"/>
              <w:jc w:val="center"/>
              <w:rPr>
                <w:rFonts w:ascii="宋体" w:hAnsi="宋体" w:eastAsia="宋体"/>
                <w:szCs w:val="24"/>
              </w:rPr>
            </w:pPr>
            <w:r>
              <w:rPr>
                <w:rFonts w:ascii="宋体" w:hAnsi="宋体" w:eastAsia="宋体"/>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556" w:type="pct"/>
            <w:vAlign w:val="center"/>
          </w:tcPr>
          <w:p>
            <w:pPr>
              <w:snapToGrid w:val="0"/>
              <w:spacing w:line="264" w:lineRule="auto"/>
              <w:jc w:val="center"/>
              <w:rPr>
                <w:rFonts w:ascii="宋体" w:hAnsi="宋体" w:eastAsia="宋体"/>
                <w:szCs w:val="24"/>
              </w:rPr>
            </w:pPr>
            <w:r>
              <w:rPr>
                <w:rFonts w:hint="eastAsia" w:ascii="宋体" w:hAnsi="宋体" w:eastAsia="宋体"/>
                <w:szCs w:val="24"/>
              </w:rPr>
              <w:t>1</w:t>
            </w:r>
          </w:p>
        </w:tc>
        <w:tc>
          <w:tcPr>
            <w:tcW w:w="2070" w:type="pct"/>
            <w:vAlign w:val="center"/>
          </w:tcPr>
          <w:p>
            <w:pPr>
              <w:snapToGrid w:val="0"/>
              <w:spacing w:line="264" w:lineRule="auto"/>
              <w:rPr>
                <w:rFonts w:ascii="宋体" w:hAnsi="宋体" w:eastAsia="宋体" w:cs="Courier New"/>
                <w:szCs w:val="24"/>
              </w:rPr>
            </w:pPr>
            <w:r>
              <w:rPr>
                <w:rFonts w:hint="eastAsia" w:ascii="宋体" w:hAnsi="宋体" w:eastAsia="宋体" w:cs="Courier New"/>
                <w:szCs w:val="24"/>
              </w:rPr>
              <w:t>法定代表人授权委托书；</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 xml:space="preserve">通过 </w:t>
            </w:r>
          </w:p>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不通过</w:t>
            </w:r>
          </w:p>
        </w:tc>
        <w:tc>
          <w:tcPr>
            <w:tcW w:w="1739" w:type="pct"/>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556" w:type="pct"/>
            <w:vAlign w:val="center"/>
          </w:tcPr>
          <w:p>
            <w:pPr>
              <w:snapToGrid w:val="0"/>
              <w:spacing w:line="264" w:lineRule="auto"/>
              <w:jc w:val="center"/>
              <w:rPr>
                <w:rFonts w:ascii="宋体" w:hAnsi="宋体" w:eastAsia="宋体"/>
                <w:szCs w:val="24"/>
              </w:rPr>
            </w:pPr>
            <w:r>
              <w:rPr>
                <w:rFonts w:hint="eastAsia" w:ascii="宋体" w:hAnsi="宋体" w:eastAsia="宋体"/>
                <w:szCs w:val="24"/>
              </w:rPr>
              <w:t>2</w:t>
            </w:r>
          </w:p>
        </w:tc>
        <w:tc>
          <w:tcPr>
            <w:tcW w:w="2070" w:type="pct"/>
            <w:vAlign w:val="center"/>
          </w:tcPr>
          <w:p>
            <w:pPr>
              <w:snapToGrid w:val="0"/>
              <w:spacing w:line="264" w:lineRule="auto"/>
              <w:rPr>
                <w:rFonts w:ascii="宋体" w:hAnsi="宋体" w:eastAsia="宋体" w:cs="Courier New"/>
                <w:szCs w:val="24"/>
              </w:rPr>
            </w:pPr>
            <w:r>
              <w:rPr>
                <w:rFonts w:hint="eastAsia" w:ascii="宋体" w:hAnsi="宋体" w:eastAsia="宋体" w:cs="Courier New"/>
                <w:szCs w:val="24"/>
              </w:rPr>
              <w:t>法定代表人证明书；</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 xml:space="preserve">通过 </w:t>
            </w:r>
          </w:p>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不通过</w:t>
            </w:r>
          </w:p>
        </w:tc>
        <w:tc>
          <w:tcPr>
            <w:tcW w:w="1739" w:type="pct"/>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556" w:type="pct"/>
            <w:vAlign w:val="center"/>
          </w:tcPr>
          <w:p>
            <w:pPr>
              <w:numPr>
                <w:ilvl w:val="0"/>
                <w:numId w:val="78"/>
              </w:numPr>
              <w:snapToGrid w:val="0"/>
              <w:spacing w:line="264" w:lineRule="auto"/>
              <w:jc w:val="center"/>
              <w:rPr>
                <w:rFonts w:ascii="宋体" w:hAnsi="宋体" w:eastAsia="宋体"/>
                <w:szCs w:val="24"/>
              </w:rPr>
            </w:pPr>
          </w:p>
        </w:tc>
        <w:tc>
          <w:tcPr>
            <w:tcW w:w="2070" w:type="pct"/>
            <w:vAlign w:val="center"/>
          </w:tcPr>
          <w:p>
            <w:pPr>
              <w:snapToGrid w:val="0"/>
              <w:spacing w:line="264" w:lineRule="auto"/>
              <w:rPr>
                <w:rFonts w:ascii="宋体" w:hAnsi="宋体" w:eastAsia="宋体" w:cs="Courier New"/>
                <w:color w:val="FF0000"/>
                <w:szCs w:val="24"/>
              </w:rPr>
            </w:pPr>
            <w:r>
              <w:rPr>
                <w:rFonts w:hint="eastAsia" w:ascii="宋体" w:hAnsi="宋体" w:eastAsia="宋体"/>
                <w:szCs w:val="24"/>
              </w:rPr>
              <w:t>谈判函已提交并符合谈判文件要求的，且谈判有效期不少于谈判文件中载明的谈判有效期；</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 xml:space="preserve">通过 </w:t>
            </w:r>
          </w:p>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不通过</w:t>
            </w:r>
          </w:p>
        </w:tc>
        <w:tc>
          <w:tcPr>
            <w:tcW w:w="1739" w:type="pct"/>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556" w:type="pct"/>
            <w:vAlign w:val="center"/>
          </w:tcPr>
          <w:p>
            <w:pPr>
              <w:numPr>
                <w:ilvl w:val="0"/>
                <w:numId w:val="78"/>
              </w:numPr>
              <w:snapToGrid w:val="0"/>
              <w:spacing w:line="264" w:lineRule="auto"/>
              <w:jc w:val="center"/>
              <w:rPr>
                <w:rFonts w:ascii="宋体" w:hAnsi="宋体" w:eastAsia="宋体"/>
                <w:szCs w:val="24"/>
              </w:rPr>
            </w:pPr>
          </w:p>
        </w:tc>
        <w:tc>
          <w:tcPr>
            <w:tcW w:w="2070" w:type="pct"/>
            <w:vAlign w:val="center"/>
          </w:tcPr>
          <w:p>
            <w:pPr>
              <w:snapToGrid w:val="0"/>
              <w:spacing w:line="264" w:lineRule="auto"/>
              <w:rPr>
                <w:rFonts w:ascii="宋体" w:hAnsi="宋体" w:eastAsia="宋体"/>
                <w:color w:val="FF0000"/>
                <w:szCs w:val="24"/>
              </w:rPr>
            </w:pPr>
            <w:r>
              <w:rPr>
                <w:rFonts w:hint="eastAsia" w:ascii="宋体" w:hAnsi="宋体" w:eastAsia="宋体"/>
                <w:szCs w:val="24"/>
              </w:rPr>
              <w:t>响应供应商按谈判文件要求提供本国产品的；</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 xml:space="preserve">通过 </w:t>
            </w:r>
          </w:p>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不通过</w:t>
            </w:r>
          </w:p>
        </w:tc>
        <w:tc>
          <w:tcPr>
            <w:tcW w:w="1739" w:type="pct"/>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trPr>
        <w:tc>
          <w:tcPr>
            <w:tcW w:w="556" w:type="pct"/>
            <w:vAlign w:val="center"/>
          </w:tcPr>
          <w:p>
            <w:pPr>
              <w:numPr>
                <w:ilvl w:val="0"/>
                <w:numId w:val="78"/>
              </w:numPr>
              <w:snapToGrid w:val="0"/>
              <w:spacing w:line="264" w:lineRule="auto"/>
              <w:jc w:val="center"/>
              <w:rPr>
                <w:rFonts w:ascii="宋体" w:hAnsi="宋体" w:eastAsia="宋体"/>
                <w:szCs w:val="24"/>
              </w:rPr>
            </w:pPr>
          </w:p>
        </w:tc>
        <w:tc>
          <w:tcPr>
            <w:tcW w:w="2070" w:type="pct"/>
            <w:vAlign w:val="center"/>
          </w:tcPr>
          <w:p>
            <w:pPr>
              <w:snapToGrid w:val="0"/>
              <w:spacing w:line="264" w:lineRule="auto"/>
              <w:rPr>
                <w:rFonts w:ascii="宋体" w:hAnsi="宋体" w:eastAsia="宋体" w:cs="Courier New"/>
                <w:color w:val="FF0000"/>
                <w:szCs w:val="24"/>
              </w:rPr>
            </w:pPr>
            <w:r>
              <w:rPr>
                <w:rFonts w:hint="eastAsia" w:ascii="宋体" w:hAnsi="宋体" w:eastAsia="宋体"/>
                <w:szCs w:val="24"/>
              </w:rPr>
              <w:t>响应文件完全满足谈判文件中标注★号条款的；</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 xml:space="preserve">通过 </w:t>
            </w:r>
          </w:p>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不通过</w:t>
            </w:r>
          </w:p>
        </w:tc>
        <w:tc>
          <w:tcPr>
            <w:tcW w:w="1739" w:type="pct"/>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556" w:type="pct"/>
            <w:vAlign w:val="center"/>
          </w:tcPr>
          <w:p>
            <w:pPr>
              <w:numPr>
                <w:ilvl w:val="0"/>
                <w:numId w:val="78"/>
              </w:numPr>
              <w:snapToGrid w:val="0"/>
              <w:spacing w:line="264" w:lineRule="auto"/>
              <w:jc w:val="center"/>
              <w:rPr>
                <w:rFonts w:ascii="宋体" w:hAnsi="宋体" w:eastAsia="宋体"/>
                <w:szCs w:val="24"/>
              </w:rPr>
            </w:pPr>
          </w:p>
        </w:tc>
        <w:tc>
          <w:tcPr>
            <w:tcW w:w="2070" w:type="pct"/>
            <w:vAlign w:val="center"/>
          </w:tcPr>
          <w:p>
            <w:pPr>
              <w:snapToGrid w:val="0"/>
              <w:spacing w:line="264" w:lineRule="auto"/>
              <w:rPr>
                <w:rFonts w:ascii="宋体" w:hAnsi="宋体" w:eastAsia="宋体"/>
                <w:strike/>
                <w:color w:val="00B0F0"/>
                <w:szCs w:val="24"/>
              </w:rPr>
            </w:pPr>
            <w:r>
              <w:rPr>
                <w:rFonts w:hint="eastAsia" w:ascii="宋体" w:hAnsi="宋体" w:eastAsia="宋体"/>
                <w:szCs w:val="24"/>
              </w:rPr>
              <w:t>响应文件未出现选择性报价或有附加条件报价的情形；</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 xml:space="preserve">通过 </w:t>
            </w:r>
          </w:p>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不通过</w:t>
            </w:r>
          </w:p>
        </w:tc>
        <w:tc>
          <w:tcPr>
            <w:tcW w:w="1739" w:type="pct"/>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556" w:type="pct"/>
            <w:vAlign w:val="center"/>
          </w:tcPr>
          <w:p>
            <w:pPr>
              <w:numPr>
                <w:ilvl w:val="0"/>
                <w:numId w:val="78"/>
              </w:numPr>
              <w:snapToGrid w:val="0"/>
              <w:spacing w:line="264" w:lineRule="auto"/>
              <w:jc w:val="center"/>
              <w:rPr>
                <w:rFonts w:ascii="宋体" w:hAnsi="宋体" w:eastAsia="宋体"/>
                <w:szCs w:val="24"/>
              </w:rPr>
            </w:pPr>
          </w:p>
        </w:tc>
        <w:tc>
          <w:tcPr>
            <w:tcW w:w="2070" w:type="pct"/>
            <w:vAlign w:val="center"/>
          </w:tcPr>
          <w:p>
            <w:pPr>
              <w:pStyle w:val="21"/>
              <w:snapToGrid w:val="0"/>
              <w:spacing w:line="264" w:lineRule="auto"/>
              <w:rPr>
                <w:rFonts w:hAnsi="宋体" w:eastAsia="宋体"/>
                <w:kern w:val="0"/>
                <w:szCs w:val="24"/>
              </w:rPr>
            </w:pPr>
            <w:r>
              <w:rPr>
                <w:rFonts w:hint="eastAsia" w:hAnsi="宋体" w:eastAsia="宋体"/>
                <w:szCs w:val="24"/>
              </w:rPr>
              <w:t>响应文件没有谈判文件中规定的其它无效响应条款的；</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 xml:space="preserve">通过 </w:t>
            </w:r>
          </w:p>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不通过</w:t>
            </w:r>
          </w:p>
        </w:tc>
        <w:tc>
          <w:tcPr>
            <w:tcW w:w="1739" w:type="pct"/>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556" w:type="pct"/>
            <w:vAlign w:val="center"/>
          </w:tcPr>
          <w:p>
            <w:pPr>
              <w:numPr>
                <w:ilvl w:val="0"/>
                <w:numId w:val="78"/>
              </w:numPr>
              <w:snapToGrid w:val="0"/>
              <w:spacing w:line="264" w:lineRule="auto"/>
              <w:jc w:val="center"/>
              <w:rPr>
                <w:rFonts w:ascii="宋体" w:hAnsi="宋体" w:eastAsia="宋体"/>
                <w:szCs w:val="24"/>
              </w:rPr>
            </w:pPr>
          </w:p>
        </w:tc>
        <w:tc>
          <w:tcPr>
            <w:tcW w:w="2070" w:type="pct"/>
            <w:vAlign w:val="center"/>
          </w:tcPr>
          <w:p>
            <w:pPr>
              <w:pStyle w:val="21"/>
              <w:snapToGrid w:val="0"/>
              <w:spacing w:line="264" w:lineRule="auto"/>
              <w:rPr>
                <w:rFonts w:hAnsi="宋体" w:eastAsia="宋体"/>
                <w:szCs w:val="24"/>
              </w:rPr>
            </w:pPr>
            <w:r>
              <w:rPr>
                <w:rFonts w:hint="eastAsia" w:hAnsi="宋体" w:eastAsia="宋体"/>
                <w:szCs w:val="24"/>
              </w:rPr>
              <w:t>响应文件没有出现有关法律、法规、规章规定属于无效响应的条款。</w:t>
            </w:r>
          </w:p>
        </w:tc>
        <w:tc>
          <w:tcPr>
            <w:tcW w:w="633" w:type="pct"/>
            <w:vAlign w:val="center"/>
          </w:tcPr>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 xml:space="preserve">通过 </w:t>
            </w:r>
          </w:p>
          <w:p>
            <w:pPr>
              <w:snapToGrid w:val="0"/>
              <w:spacing w:line="264" w:lineRule="auto"/>
              <w:rPr>
                <w:rFonts w:ascii="宋体" w:hAnsi="宋体" w:eastAsia="宋体"/>
                <w:szCs w:val="24"/>
              </w:rPr>
            </w:pPr>
            <w:r>
              <w:rPr>
                <w:rFonts w:hint="eastAsia" w:ascii="宋体" w:hAnsi="宋体" w:eastAsia="宋体" w:cs="Arial"/>
                <w:szCs w:val="24"/>
              </w:rPr>
              <w:t>□</w:t>
            </w:r>
            <w:r>
              <w:rPr>
                <w:rFonts w:hint="eastAsia" w:ascii="宋体" w:hAnsi="宋体" w:eastAsia="宋体"/>
                <w:szCs w:val="24"/>
              </w:rPr>
              <w:t>不通过</w:t>
            </w:r>
          </w:p>
        </w:tc>
        <w:tc>
          <w:tcPr>
            <w:tcW w:w="1739" w:type="pct"/>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bl>
    <w:p>
      <w:pPr>
        <w:ind w:firstLine="120" w:firstLineChars="50"/>
        <w:rPr>
          <w:rFonts w:ascii="宋体" w:hAnsi="宋体" w:eastAsia="宋体"/>
          <w:color w:val="FF0000"/>
          <w:szCs w:val="24"/>
        </w:rPr>
      </w:pPr>
    </w:p>
    <w:p>
      <w:pPr>
        <w:ind w:firstLine="120" w:firstLineChars="50"/>
        <w:rPr>
          <w:rFonts w:ascii="宋体" w:hAnsi="宋体" w:eastAsia="宋体"/>
          <w:color w:val="FF0000"/>
          <w:szCs w:val="24"/>
        </w:rPr>
      </w:pPr>
      <w:r>
        <w:rPr>
          <w:rFonts w:hint="eastAsia" w:ascii="宋体" w:hAnsi="宋体" w:eastAsia="宋体"/>
          <w:szCs w:val="24"/>
        </w:rPr>
        <w:t>项目名称：南海海气相互作用综合观测系统（一期）国内设备采购项目-3</w:t>
      </w:r>
    </w:p>
    <w:tbl>
      <w:tblPr>
        <w:tblStyle w:val="3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6"/>
        <w:gridCol w:w="5778"/>
        <w:gridCol w:w="680"/>
        <w:gridCol w:w="26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4" w:hRule="atLeast"/>
        </w:trPr>
        <w:tc>
          <w:tcPr>
            <w:tcW w:w="5000" w:type="pct"/>
            <w:gridSpan w:val="4"/>
            <w:shd w:val="clear" w:color="auto" w:fill="EEECE1"/>
            <w:vAlign w:val="center"/>
          </w:tcPr>
          <w:p>
            <w:pPr>
              <w:snapToGrid w:val="0"/>
              <w:spacing w:line="264" w:lineRule="auto"/>
              <w:jc w:val="center"/>
              <w:rPr>
                <w:rFonts w:ascii="宋体" w:hAnsi="宋体" w:eastAsia="宋体"/>
                <w:b/>
                <w:szCs w:val="24"/>
              </w:rPr>
            </w:pPr>
            <w:r>
              <w:rPr>
                <w:rFonts w:hint="eastAsia" w:ascii="宋体" w:hAnsi="宋体" w:eastAsia="宋体"/>
                <w:b/>
                <w:szCs w:val="24"/>
              </w:rPr>
              <w:t>三、技术、商务评审自查表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4" w:hRule="atLeast"/>
        </w:trPr>
        <w:tc>
          <w:tcPr>
            <w:tcW w:w="358" w:type="pct"/>
            <w:shd w:val="clear" w:color="auto" w:fill="EEECE1"/>
            <w:vAlign w:val="center"/>
          </w:tcPr>
          <w:p>
            <w:pPr>
              <w:snapToGrid w:val="0"/>
              <w:spacing w:line="264" w:lineRule="auto"/>
              <w:jc w:val="center"/>
              <w:rPr>
                <w:rFonts w:ascii="宋体" w:hAnsi="宋体" w:eastAsia="宋体"/>
                <w:b/>
                <w:szCs w:val="24"/>
              </w:rPr>
            </w:pPr>
            <w:r>
              <w:rPr>
                <w:rFonts w:hint="eastAsia" w:ascii="宋体" w:hAnsi="宋体" w:eastAsia="宋体"/>
                <w:b/>
                <w:szCs w:val="24"/>
              </w:rPr>
              <w:t>序号</w:t>
            </w:r>
          </w:p>
        </w:tc>
        <w:tc>
          <w:tcPr>
            <w:tcW w:w="3277" w:type="pct"/>
            <w:gridSpan w:val="2"/>
            <w:shd w:val="clear" w:color="auto" w:fill="EEECE1"/>
            <w:vAlign w:val="center"/>
          </w:tcPr>
          <w:p>
            <w:pPr>
              <w:snapToGrid w:val="0"/>
              <w:spacing w:line="264" w:lineRule="auto"/>
              <w:jc w:val="center"/>
              <w:rPr>
                <w:rFonts w:ascii="宋体" w:hAnsi="宋体" w:eastAsia="宋体"/>
                <w:b/>
                <w:szCs w:val="24"/>
              </w:rPr>
            </w:pPr>
            <w:r>
              <w:rPr>
                <w:rFonts w:hint="eastAsia" w:ascii="宋体" w:hAnsi="宋体" w:eastAsia="宋体"/>
                <w:b/>
                <w:szCs w:val="24"/>
              </w:rPr>
              <w:t>技术、商务文件</w:t>
            </w:r>
          </w:p>
        </w:tc>
        <w:tc>
          <w:tcPr>
            <w:tcW w:w="1363" w:type="pct"/>
            <w:shd w:val="clear" w:color="auto" w:fill="EEECE1"/>
            <w:vAlign w:val="center"/>
          </w:tcPr>
          <w:p>
            <w:pPr>
              <w:snapToGrid w:val="0"/>
              <w:spacing w:line="264" w:lineRule="auto"/>
              <w:jc w:val="center"/>
              <w:rPr>
                <w:rFonts w:ascii="宋体" w:hAnsi="宋体" w:eastAsia="宋体"/>
                <w:b/>
                <w:szCs w:val="24"/>
              </w:rPr>
            </w:pPr>
            <w:r>
              <w:rPr>
                <w:rFonts w:hint="eastAsia" w:ascii="宋体" w:hAnsi="宋体" w:eastAsia="宋体"/>
                <w:b/>
                <w:szCs w:val="24"/>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358" w:type="pct"/>
            <w:vAlign w:val="center"/>
          </w:tcPr>
          <w:p>
            <w:pPr>
              <w:numPr>
                <w:ilvl w:val="0"/>
                <w:numId w:val="80"/>
              </w:numPr>
              <w:tabs>
                <w:tab w:val="left" w:pos="0"/>
                <w:tab w:val="clear" w:pos="142"/>
              </w:tabs>
              <w:snapToGrid w:val="0"/>
              <w:spacing w:line="264" w:lineRule="auto"/>
              <w:ind w:left="0" w:firstLine="0"/>
              <w:jc w:val="center"/>
              <w:rPr>
                <w:rFonts w:ascii="宋体" w:hAnsi="宋体" w:eastAsia="宋体"/>
                <w:szCs w:val="24"/>
              </w:rPr>
            </w:pPr>
          </w:p>
        </w:tc>
        <w:tc>
          <w:tcPr>
            <w:tcW w:w="3277" w:type="pct"/>
            <w:gridSpan w:val="2"/>
            <w:vAlign w:val="center"/>
          </w:tcPr>
          <w:p>
            <w:pPr>
              <w:snapToGrid w:val="0"/>
              <w:rPr>
                <w:rFonts w:ascii="宋体" w:hAnsi="宋体" w:eastAsia="宋体"/>
                <w:szCs w:val="24"/>
              </w:rPr>
            </w:pPr>
            <w:r>
              <w:rPr>
                <w:rFonts w:hint="eastAsia" w:ascii="宋体" w:hAnsi="宋体" w:eastAsia="宋体" w:cs="Courier New"/>
                <w:kern w:val="0"/>
                <w:szCs w:val="24"/>
              </w:rPr>
              <w:t>货物的详细情况及技术服务方案</w:t>
            </w:r>
          </w:p>
        </w:tc>
        <w:tc>
          <w:tcPr>
            <w:tcW w:w="1363"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358" w:type="pct"/>
            <w:vAlign w:val="center"/>
          </w:tcPr>
          <w:p>
            <w:pPr>
              <w:numPr>
                <w:ilvl w:val="0"/>
                <w:numId w:val="80"/>
              </w:numPr>
              <w:tabs>
                <w:tab w:val="left" w:pos="0"/>
                <w:tab w:val="clear" w:pos="142"/>
              </w:tabs>
              <w:snapToGrid w:val="0"/>
              <w:spacing w:line="264" w:lineRule="auto"/>
              <w:ind w:left="0" w:firstLine="0"/>
              <w:jc w:val="center"/>
              <w:rPr>
                <w:rFonts w:ascii="宋体" w:hAnsi="宋体" w:eastAsia="宋体"/>
                <w:szCs w:val="24"/>
              </w:rPr>
            </w:pPr>
          </w:p>
        </w:tc>
        <w:tc>
          <w:tcPr>
            <w:tcW w:w="3277" w:type="pct"/>
            <w:gridSpan w:val="2"/>
            <w:vAlign w:val="center"/>
          </w:tcPr>
          <w:p>
            <w:pPr>
              <w:snapToGrid w:val="0"/>
              <w:rPr>
                <w:rFonts w:ascii="宋体" w:hAnsi="宋体" w:eastAsia="宋体" w:cs="Courier New"/>
                <w:kern w:val="0"/>
                <w:szCs w:val="24"/>
              </w:rPr>
            </w:pPr>
            <w:r>
              <w:rPr>
                <w:rFonts w:hint="eastAsia" w:ascii="宋体" w:hAnsi="宋体" w:eastAsia="宋体" w:cs="Courier New"/>
                <w:kern w:val="0"/>
                <w:szCs w:val="24"/>
              </w:rPr>
              <w:t>2019年至今销售同类产品情况一览表</w:t>
            </w:r>
          </w:p>
        </w:tc>
        <w:tc>
          <w:tcPr>
            <w:tcW w:w="1363"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358" w:type="pct"/>
            <w:vAlign w:val="center"/>
          </w:tcPr>
          <w:p>
            <w:pPr>
              <w:numPr>
                <w:ilvl w:val="0"/>
                <w:numId w:val="80"/>
              </w:numPr>
              <w:tabs>
                <w:tab w:val="left" w:pos="0"/>
                <w:tab w:val="clear" w:pos="142"/>
              </w:tabs>
              <w:snapToGrid w:val="0"/>
              <w:spacing w:line="264" w:lineRule="auto"/>
              <w:ind w:left="0" w:firstLine="0"/>
              <w:jc w:val="center"/>
              <w:rPr>
                <w:rFonts w:ascii="宋体" w:hAnsi="宋体" w:eastAsia="宋体"/>
                <w:szCs w:val="24"/>
              </w:rPr>
            </w:pPr>
          </w:p>
        </w:tc>
        <w:tc>
          <w:tcPr>
            <w:tcW w:w="3277" w:type="pct"/>
            <w:gridSpan w:val="2"/>
            <w:vAlign w:val="center"/>
          </w:tcPr>
          <w:p>
            <w:pPr>
              <w:snapToGrid w:val="0"/>
              <w:rPr>
                <w:rFonts w:ascii="宋体" w:hAnsi="宋体" w:eastAsia="宋体" w:cs="Courier New"/>
                <w:kern w:val="0"/>
                <w:szCs w:val="24"/>
              </w:rPr>
            </w:pPr>
            <w:r>
              <w:rPr>
                <w:rFonts w:hint="eastAsia" w:ascii="宋体" w:hAnsi="宋体" w:eastAsia="宋体" w:cs="Courier New"/>
                <w:kern w:val="0"/>
                <w:szCs w:val="24"/>
              </w:rPr>
              <w:t>项目经理及管理技术人员一览表</w:t>
            </w:r>
          </w:p>
        </w:tc>
        <w:tc>
          <w:tcPr>
            <w:tcW w:w="1363"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358" w:type="pct"/>
            <w:vAlign w:val="center"/>
          </w:tcPr>
          <w:p>
            <w:pPr>
              <w:numPr>
                <w:ilvl w:val="0"/>
                <w:numId w:val="80"/>
              </w:numPr>
              <w:tabs>
                <w:tab w:val="left" w:pos="0"/>
                <w:tab w:val="clear" w:pos="142"/>
              </w:tabs>
              <w:snapToGrid w:val="0"/>
              <w:spacing w:line="264" w:lineRule="auto"/>
              <w:ind w:left="0" w:firstLine="0"/>
              <w:jc w:val="center"/>
              <w:rPr>
                <w:rFonts w:ascii="宋体" w:hAnsi="宋体" w:eastAsia="宋体"/>
                <w:szCs w:val="24"/>
              </w:rPr>
            </w:pPr>
          </w:p>
        </w:tc>
        <w:tc>
          <w:tcPr>
            <w:tcW w:w="3277" w:type="pct"/>
            <w:gridSpan w:val="2"/>
            <w:vAlign w:val="center"/>
          </w:tcPr>
          <w:p>
            <w:pPr>
              <w:snapToGrid w:val="0"/>
              <w:rPr>
                <w:rFonts w:ascii="宋体" w:hAnsi="宋体" w:eastAsia="宋体" w:cs="Courier New"/>
                <w:kern w:val="0"/>
                <w:szCs w:val="24"/>
              </w:rPr>
            </w:pPr>
            <w:r>
              <w:rPr>
                <w:rFonts w:hint="eastAsia" w:ascii="宋体" w:hAnsi="宋体" w:eastAsia="宋体"/>
                <w:szCs w:val="24"/>
              </w:rPr>
              <w:t>采购需求条款响应一览表</w:t>
            </w:r>
          </w:p>
        </w:tc>
        <w:tc>
          <w:tcPr>
            <w:tcW w:w="1363" w:type="pct"/>
            <w:shd w:val="clear" w:color="auto" w:fill="auto"/>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358" w:type="pct"/>
            <w:vAlign w:val="center"/>
          </w:tcPr>
          <w:p>
            <w:pPr>
              <w:numPr>
                <w:ilvl w:val="0"/>
                <w:numId w:val="80"/>
              </w:numPr>
              <w:tabs>
                <w:tab w:val="left" w:pos="0"/>
                <w:tab w:val="clear" w:pos="142"/>
              </w:tabs>
              <w:snapToGrid w:val="0"/>
              <w:spacing w:line="264" w:lineRule="auto"/>
              <w:ind w:left="0" w:firstLine="0"/>
              <w:jc w:val="center"/>
              <w:rPr>
                <w:rFonts w:ascii="宋体" w:hAnsi="宋体" w:eastAsia="宋体"/>
                <w:szCs w:val="24"/>
              </w:rPr>
            </w:pPr>
          </w:p>
        </w:tc>
        <w:tc>
          <w:tcPr>
            <w:tcW w:w="3277" w:type="pct"/>
            <w:gridSpan w:val="2"/>
            <w:vAlign w:val="center"/>
          </w:tcPr>
          <w:p>
            <w:pPr>
              <w:pStyle w:val="21"/>
              <w:snapToGrid w:val="0"/>
              <w:spacing w:line="264" w:lineRule="auto"/>
              <w:rPr>
                <w:rFonts w:hAnsi="宋体" w:eastAsia="宋体"/>
                <w:kern w:val="0"/>
                <w:szCs w:val="24"/>
              </w:rPr>
            </w:pPr>
            <w:r>
              <w:rPr>
                <w:rFonts w:hint="eastAsia" w:hAnsi="宋体" w:eastAsia="宋体"/>
                <w:kern w:val="0"/>
                <w:szCs w:val="24"/>
              </w:rPr>
              <w:t>合同条款响应一览表</w:t>
            </w:r>
          </w:p>
        </w:tc>
        <w:tc>
          <w:tcPr>
            <w:tcW w:w="1363" w:type="pct"/>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358" w:type="pct"/>
            <w:vAlign w:val="center"/>
          </w:tcPr>
          <w:p>
            <w:pPr>
              <w:numPr>
                <w:ilvl w:val="0"/>
                <w:numId w:val="80"/>
              </w:numPr>
              <w:tabs>
                <w:tab w:val="left" w:pos="0"/>
                <w:tab w:val="clear" w:pos="142"/>
              </w:tabs>
              <w:snapToGrid w:val="0"/>
              <w:spacing w:line="264" w:lineRule="auto"/>
              <w:ind w:left="0" w:firstLine="0"/>
              <w:jc w:val="center"/>
              <w:rPr>
                <w:rFonts w:ascii="宋体" w:hAnsi="宋体" w:eastAsia="宋体"/>
                <w:szCs w:val="24"/>
              </w:rPr>
            </w:pPr>
          </w:p>
        </w:tc>
        <w:tc>
          <w:tcPr>
            <w:tcW w:w="3277" w:type="pct"/>
            <w:gridSpan w:val="2"/>
            <w:vAlign w:val="center"/>
          </w:tcPr>
          <w:p>
            <w:pPr>
              <w:pStyle w:val="21"/>
              <w:snapToGrid w:val="0"/>
              <w:spacing w:line="264" w:lineRule="auto"/>
              <w:rPr>
                <w:rFonts w:hAnsi="宋体" w:eastAsia="宋体"/>
                <w:color w:val="00B0F0"/>
                <w:kern w:val="0"/>
                <w:szCs w:val="24"/>
              </w:rPr>
            </w:pPr>
            <w:r>
              <w:rPr>
                <w:rFonts w:hint="eastAsia" w:hAnsi="宋体" w:eastAsia="宋体"/>
                <w:kern w:val="0"/>
                <w:szCs w:val="24"/>
              </w:rPr>
              <w:t>售后服务情况表</w:t>
            </w:r>
          </w:p>
        </w:tc>
        <w:tc>
          <w:tcPr>
            <w:tcW w:w="1363" w:type="pct"/>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358" w:type="pct"/>
            <w:vAlign w:val="center"/>
          </w:tcPr>
          <w:p>
            <w:pPr>
              <w:numPr>
                <w:ilvl w:val="0"/>
                <w:numId w:val="80"/>
              </w:numPr>
              <w:tabs>
                <w:tab w:val="left" w:pos="0"/>
                <w:tab w:val="clear" w:pos="142"/>
              </w:tabs>
              <w:snapToGrid w:val="0"/>
              <w:spacing w:line="264" w:lineRule="auto"/>
              <w:ind w:left="0" w:firstLine="0"/>
              <w:jc w:val="center"/>
              <w:rPr>
                <w:rFonts w:ascii="宋体" w:hAnsi="宋体" w:eastAsia="宋体"/>
                <w:szCs w:val="24"/>
              </w:rPr>
            </w:pPr>
          </w:p>
        </w:tc>
        <w:tc>
          <w:tcPr>
            <w:tcW w:w="3277" w:type="pct"/>
            <w:gridSpan w:val="2"/>
            <w:vAlign w:val="center"/>
          </w:tcPr>
          <w:p>
            <w:pPr>
              <w:pStyle w:val="21"/>
              <w:snapToGrid w:val="0"/>
              <w:spacing w:line="264" w:lineRule="auto"/>
              <w:rPr>
                <w:rFonts w:hAnsi="宋体" w:eastAsia="宋体"/>
                <w:kern w:val="0"/>
                <w:szCs w:val="24"/>
              </w:rPr>
            </w:pPr>
            <w:r>
              <w:rPr>
                <w:rFonts w:hint="eastAsia" w:hAnsi="宋体" w:eastAsia="宋体"/>
                <w:kern w:val="0"/>
                <w:szCs w:val="24"/>
              </w:rPr>
              <w:t>主要股东或出资人信息</w:t>
            </w:r>
          </w:p>
        </w:tc>
        <w:tc>
          <w:tcPr>
            <w:tcW w:w="1363" w:type="pct"/>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358" w:type="pct"/>
            <w:vAlign w:val="center"/>
          </w:tcPr>
          <w:p>
            <w:pPr>
              <w:numPr>
                <w:ilvl w:val="0"/>
                <w:numId w:val="80"/>
              </w:numPr>
              <w:tabs>
                <w:tab w:val="left" w:pos="0"/>
                <w:tab w:val="clear" w:pos="142"/>
              </w:tabs>
              <w:snapToGrid w:val="0"/>
              <w:spacing w:line="264" w:lineRule="auto"/>
              <w:ind w:left="0" w:firstLine="0"/>
              <w:jc w:val="center"/>
              <w:rPr>
                <w:rFonts w:ascii="宋体" w:hAnsi="宋体" w:eastAsia="宋体"/>
                <w:szCs w:val="24"/>
              </w:rPr>
            </w:pPr>
          </w:p>
        </w:tc>
        <w:tc>
          <w:tcPr>
            <w:tcW w:w="3277" w:type="pct"/>
            <w:gridSpan w:val="2"/>
            <w:vAlign w:val="center"/>
          </w:tcPr>
          <w:p>
            <w:pPr>
              <w:pStyle w:val="21"/>
              <w:snapToGrid w:val="0"/>
              <w:spacing w:line="264" w:lineRule="auto"/>
              <w:rPr>
                <w:rFonts w:hAnsi="宋体" w:eastAsia="宋体"/>
                <w:szCs w:val="24"/>
              </w:rPr>
            </w:pPr>
            <w:r>
              <w:rPr>
                <w:rFonts w:hint="eastAsia" w:hAnsi="宋体" w:eastAsia="宋体"/>
                <w:kern w:val="0"/>
                <w:szCs w:val="24"/>
              </w:rPr>
              <w:t>采购代理服务费承诺书</w:t>
            </w:r>
          </w:p>
        </w:tc>
        <w:tc>
          <w:tcPr>
            <w:tcW w:w="1363" w:type="pct"/>
            <w:vAlign w:val="center"/>
          </w:tcPr>
          <w:p>
            <w:pPr>
              <w:snapToGrid w:val="0"/>
              <w:spacing w:line="264" w:lineRule="auto"/>
              <w:jc w:val="center"/>
              <w:rPr>
                <w:rFonts w:ascii="宋体" w:hAnsi="宋体" w:eastAsia="宋体"/>
                <w:szCs w:val="24"/>
              </w:rPr>
            </w:pPr>
            <w:r>
              <w:rPr>
                <w:rFonts w:hint="eastAsia" w:ascii="宋体" w:hAnsi="宋体" w:eastAsia="宋体"/>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5000" w:type="pct"/>
            <w:gridSpan w:val="4"/>
            <w:shd w:val="clear" w:color="auto" w:fill="EEECE1"/>
            <w:vAlign w:val="center"/>
          </w:tcPr>
          <w:p>
            <w:pPr>
              <w:snapToGrid w:val="0"/>
              <w:spacing w:line="264" w:lineRule="auto"/>
              <w:jc w:val="center"/>
              <w:rPr>
                <w:rFonts w:ascii="宋体" w:hAnsi="宋体" w:eastAsia="宋体"/>
                <w:szCs w:val="24"/>
              </w:rPr>
            </w:pPr>
            <w:r>
              <w:rPr>
                <w:rFonts w:hint="eastAsia" w:ascii="宋体" w:hAnsi="宋体" w:eastAsia="宋体"/>
                <w:b/>
                <w:szCs w:val="24"/>
              </w:rPr>
              <w:t>单独密封资料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358" w:type="pct"/>
            <w:vAlign w:val="center"/>
          </w:tcPr>
          <w:p>
            <w:pPr>
              <w:numPr>
                <w:ilvl w:val="0"/>
                <w:numId w:val="81"/>
              </w:numPr>
              <w:snapToGrid w:val="0"/>
              <w:spacing w:line="264" w:lineRule="auto"/>
              <w:jc w:val="center"/>
              <w:rPr>
                <w:rFonts w:ascii="宋体" w:hAnsi="宋体" w:eastAsia="宋体"/>
                <w:szCs w:val="24"/>
              </w:rPr>
            </w:pPr>
          </w:p>
        </w:tc>
        <w:tc>
          <w:tcPr>
            <w:tcW w:w="2932" w:type="pct"/>
            <w:vAlign w:val="center"/>
          </w:tcPr>
          <w:p>
            <w:pPr>
              <w:pStyle w:val="21"/>
              <w:snapToGrid w:val="0"/>
              <w:spacing w:line="264" w:lineRule="auto"/>
              <w:rPr>
                <w:rFonts w:hAnsi="宋体" w:eastAsia="宋体"/>
                <w:kern w:val="0"/>
                <w:szCs w:val="24"/>
              </w:rPr>
            </w:pPr>
            <w:r>
              <w:rPr>
                <w:rFonts w:hint="eastAsia" w:hAnsi="宋体" w:eastAsia="宋体"/>
                <w:kern w:val="0"/>
                <w:szCs w:val="24"/>
              </w:rPr>
              <w:t>开票资料说明函</w:t>
            </w:r>
          </w:p>
        </w:tc>
        <w:tc>
          <w:tcPr>
            <w:tcW w:w="1708" w:type="pct"/>
            <w:gridSpan w:val="2"/>
            <w:vAlign w:val="center"/>
          </w:tcPr>
          <w:p>
            <w:pPr>
              <w:snapToGrid w:val="0"/>
              <w:spacing w:line="264" w:lineRule="auto"/>
              <w:jc w:val="center"/>
              <w:rPr>
                <w:rFonts w:ascii="宋体" w:hAnsi="宋体" w:eastAsia="宋体"/>
                <w:szCs w:val="24"/>
              </w:rPr>
            </w:pPr>
            <w:r>
              <w:rPr>
                <w:rFonts w:hint="eastAsia" w:ascii="宋体" w:hAnsi="宋体" w:eastAsia="宋体"/>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358" w:type="pct"/>
            <w:vAlign w:val="center"/>
          </w:tcPr>
          <w:p>
            <w:pPr>
              <w:numPr>
                <w:ilvl w:val="0"/>
                <w:numId w:val="81"/>
              </w:numPr>
              <w:snapToGrid w:val="0"/>
              <w:spacing w:line="264" w:lineRule="auto"/>
              <w:jc w:val="center"/>
              <w:rPr>
                <w:rFonts w:ascii="宋体" w:hAnsi="宋体" w:eastAsia="宋体"/>
                <w:szCs w:val="24"/>
              </w:rPr>
            </w:pPr>
          </w:p>
        </w:tc>
        <w:tc>
          <w:tcPr>
            <w:tcW w:w="2932" w:type="pct"/>
            <w:vAlign w:val="center"/>
          </w:tcPr>
          <w:p>
            <w:pPr>
              <w:snapToGrid w:val="0"/>
              <w:spacing w:line="264" w:lineRule="auto"/>
              <w:textAlignment w:val="baseline"/>
              <w:rPr>
                <w:rFonts w:ascii="宋体" w:hAnsi="宋体" w:eastAsia="宋体"/>
                <w:bCs w:val="0"/>
                <w:szCs w:val="24"/>
              </w:rPr>
            </w:pPr>
            <w:r>
              <w:rPr>
                <w:rFonts w:hint="eastAsia" w:ascii="宋体" w:hAnsi="宋体" w:eastAsia="宋体"/>
                <w:szCs w:val="24"/>
              </w:rPr>
              <w:t>电子介质</w:t>
            </w:r>
          </w:p>
        </w:tc>
        <w:tc>
          <w:tcPr>
            <w:tcW w:w="1708" w:type="pct"/>
            <w:gridSpan w:val="2"/>
            <w:vAlign w:val="center"/>
          </w:tcPr>
          <w:p>
            <w:pPr>
              <w:snapToGrid w:val="0"/>
              <w:spacing w:line="264" w:lineRule="auto"/>
              <w:jc w:val="center"/>
              <w:rPr>
                <w:rFonts w:ascii="宋体" w:hAnsi="宋体" w:eastAsia="宋体"/>
                <w:szCs w:val="24"/>
              </w:rPr>
            </w:pPr>
            <w:r>
              <w:rPr>
                <w:rFonts w:hint="eastAsia" w:ascii="宋体" w:hAnsi="宋体" w:eastAsia="宋体"/>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358" w:type="pct"/>
            <w:vAlign w:val="center"/>
          </w:tcPr>
          <w:p>
            <w:pPr>
              <w:numPr>
                <w:ilvl w:val="0"/>
                <w:numId w:val="81"/>
              </w:numPr>
              <w:snapToGrid w:val="0"/>
              <w:spacing w:line="264" w:lineRule="auto"/>
              <w:jc w:val="center"/>
              <w:rPr>
                <w:rFonts w:ascii="宋体" w:hAnsi="宋体" w:eastAsia="宋体"/>
                <w:szCs w:val="24"/>
              </w:rPr>
            </w:pPr>
          </w:p>
        </w:tc>
        <w:tc>
          <w:tcPr>
            <w:tcW w:w="2932" w:type="pct"/>
            <w:vAlign w:val="center"/>
          </w:tcPr>
          <w:p>
            <w:pPr>
              <w:snapToGrid w:val="0"/>
              <w:spacing w:line="264" w:lineRule="auto"/>
              <w:textAlignment w:val="baseline"/>
              <w:rPr>
                <w:rFonts w:ascii="宋体" w:hAnsi="宋体" w:eastAsia="宋体"/>
                <w:bCs w:val="0"/>
                <w:szCs w:val="24"/>
              </w:rPr>
            </w:pPr>
            <w:r>
              <w:rPr>
                <w:rFonts w:hint="eastAsia" w:ascii="宋体" w:hAnsi="宋体" w:eastAsia="宋体"/>
                <w:szCs w:val="24"/>
              </w:rPr>
              <w:t>营业执照复印件（或事业单位法人证书或社会团体法人登记证书等）</w:t>
            </w:r>
          </w:p>
        </w:tc>
        <w:tc>
          <w:tcPr>
            <w:tcW w:w="1708" w:type="pct"/>
            <w:gridSpan w:val="2"/>
            <w:vAlign w:val="center"/>
          </w:tcPr>
          <w:p>
            <w:pPr>
              <w:snapToGrid w:val="0"/>
              <w:spacing w:line="264" w:lineRule="auto"/>
              <w:jc w:val="center"/>
              <w:rPr>
                <w:rFonts w:ascii="宋体" w:hAnsi="宋体" w:eastAsia="宋体"/>
                <w:szCs w:val="24"/>
              </w:rPr>
            </w:pPr>
            <w:r>
              <w:rPr>
                <w:rFonts w:hint="eastAsia" w:ascii="宋体" w:hAnsi="宋体" w:eastAsia="宋体"/>
                <w:szCs w:val="24"/>
              </w:rPr>
              <w:t>/</w:t>
            </w:r>
          </w:p>
        </w:tc>
      </w:tr>
    </w:tbl>
    <w:p>
      <w:pPr>
        <w:pStyle w:val="7"/>
        <w:keepNext w:val="0"/>
        <w:keepLines w:val="0"/>
        <w:widowControl w:val="0"/>
        <w:spacing w:before="156" w:beforeLines="50" w:after="156" w:afterLines="50"/>
        <w:jc w:val="center"/>
        <w:rPr>
          <w:rFonts w:ascii="宋体" w:hAnsi="宋体" w:eastAsia="宋体"/>
          <w:sz w:val="24"/>
          <w:szCs w:val="24"/>
        </w:rPr>
        <w:sectPr>
          <w:footerReference r:id="rId5" w:type="default"/>
          <w:pgSz w:w="11906" w:h="16838"/>
          <w:pgMar w:top="1134" w:right="1134" w:bottom="1134" w:left="1134" w:header="671" w:footer="579" w:gutter="0"/>
          <w:cols w:space="425" w:num="1"/>
          <w:docGrid w:type="lines" w:linePitch="312" w:charSpace="0"/>
        </w:sectPr>
      </w:pPr>
      <w:r>
        <w:rPr>
          <w:rFonts w:ascii="宋体" w:hAnsi="宋体" w:eastAsia="宋体"/>
          <w:sz w:val="24"/>
          <w:szCs w:val="24"/>
        </w:rPr>
        <w:br w:type="page"/>
      </w:r>
    </w:p>
    <w:p>
      <w:pPr>
        <w:spacing w:line="360" w:lineRule="auto"/>
        <w:jc w:val="center"/>
        <w:outlineLvl w:val="3"/>
        <w:rPr>
          <w:rFonts w:ascii="宋体" w:hAnsi="宋体" w:eastAsia="宋体"/>
          <w:b/>
          <w:sz w:val="44"/>
          <w:szCs w:val="44"/>
        </w:rPr>
      </w:pPr>
      <w:bookmarkStart w:id="92" w:name="_Toc275865606"/>
      <w:r>
        <w:rPr>
          <w:rFonts w:hint="eastAsia" w:ascii="宋体" w:hAnsi="宋体" w:eastAsia="宋体"/>
          <w:b/>
          <w:sz w:val="44"/>
          <w:szCs w:val="44"/>
        </w:rPr>
        <w:t xml:space="preserve">谈判报价表 </w:t>
      </w:r>
    </w:p>
    <w:p>
      <w:pPr>
        <w:adjustRightInd w:val="0"/>
        <w:snapToGrid w:val="0"/>
        <w:jc w:val="center"/>
        <w:rPr>
          <w:rFonts w:ascii="宋体" w:hAnsi="宋体" w:eastAsia="宋体"/>
          <w:b/>
          <w:szCs w:val="24"/>
        </w:rPr>
      </w:pPr>
      <w:r>
        <w:rPr>
          <w:rFonts w:hint="eastAsia" w:ascii="宋体" w:hAnsi="宋体" w:eastAsia="宋体"/>
          <w:b/>
          <w:szCs w:val="24"/>
        </w:rPr>
        <w:t>（首次报价）</w:t>
      </w:r>
    </w:p>
    <w:p>
      <w:pPr>
        <w:adjustRightInd w:val="0"/>
        <w:snapToGrid w:val="0"/>
        <w:rPr>
          <w:rFonts w:ascii="宋体" w:hAnsi="宋体" w:eastAsia="宋体"/>
          <w:szCs w:val="24"/>
        </w:rPr>
      </w:pPr>
    </w:p>
    <w:p>
      <w:pPr>
        <w:adjustRightInd w:val="0"/>
        <w:snapToGrid w:val="0"/>
        <w:ind w:left="161" w:leftChars="67"/>
        <w:rPr>
          <w:rFonts w:ascii="宋体" w:hAnsi="宋体" w:eastAsia="宋体"/>
          <w:szCs w:val="24"/>
        </w:rPr>
      </w:pPr>
      <w:r>
        <w:rPr>
          <w:rFonts w:hint="eastAsia" w:ascii="宋体" w:hAnsi="宋体" w:eastAsia="宋体"/>
          <w:szCs w:val="24"/>
        </w:rPr>
        <w:t xml:space="preserve">项目名称：南海海气相互作用综合观测系统（一期）国内设备采购项目-3                              </w:t>
      </w:r>
    </w:p>
    <w:tbl>
      <w:tblPr>
        <w:tblStyle w:val="39"/>
        <w:tblW w:w="53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827"/>
        <w:gridCol w:w="1003"/>
        <w:gridCol w:w="1174"/>
        <w:gridCol w:w="1842"/>
        <w:gridCol w:w="900"/>
        <w:gridCol w:w="1017"/>
        <w:gridCol w:w="23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59" w:type="pct"/>
            <w:tcBorders>
              <w:top w:val="single" w:color="auto" w:sz="12" w:space="0"/>
              <w:bottom w:val="double" w:color="auto" w:sz="4" w:space="0"/>
            </w:tcBorders>
            <w:shd w:val="clear" w:color="auto" w:fill="EEECE1"/>
            <w:vAlign w:val="center"/>
          </w:tcPr>
          <w:p>
            <w:pPr>
              <w:widowControl/>
              <w:snapToGrid w:val="0"/>
              <w:jc w:val="center"/>
              <w:rPr>
                <w:rFonts w:ascii="宋体" w:hAnsi="宋体" w:eastAsia="宋体"/>
              </w:rPr>
            </w:pPr>
            <w:bookmarkStart w:id="93" w:name="_Hlk106043931"/>
            <w:r>
              <w:rPr>
                <w:rFonts w:hint="eastAsia" w:ascii="宋体" w:hAnsi="宋体" w:eastAsia="宋体"/>
              </w:rPr>
              <w:t>产品</w:t>
            </w:r>
          </w:p>
          <w:p>
            <w:pPr>
              <w:widowControl/>
              <w:snapToGrid w:val="0"/>
              <w:jc w:val="center"/>
              <w:rPr>
                <w:rFonts w:ascii="宋体" w:hAnsi="宋体" w:eastAsia="宋体"/>
              </w:rPr>
            </w:pPr>
            <w:r>
              <w:rPr>
                <w:rFonts w:ascii="宋体" w:hAnsi="宋体" w:eastAsia="宋体"/>
              </w:rPr>
              <w:t>名称</w:t>
            </w:r>
          </w:p>
        </w:tc>
        <w:tc>
          <w:tcPr>
            <w:tcW w:w="396" w:type="pct"/>
            <w:tcBorders>
              <w:top w:val="single" w:color="auto" w:sz="12" w:space="0"/>
              <w:bottom w:val="double" w:color="auto" w:sz="4" w:space="0"/>
            </w:tcBorders>
            <w:shd w:val="clear" w:color="auto" w:fill="EEECE1"/>
            <w:vAlign w:val="center"/>
          </w:tcPr>
          <w:p>
            <w:pPr>
              <w:widowControl/>
              <w:snapToGrid w:val="0"/>
              <w:jc w:val="center"/>
              <w:rPr>
                <w:rFonts w:ascii="宋体" w:hAnsi="宋体" w:eastAsia="宋体"/>
              </w:rPr>
            </w:pPr>
            <w:r>
              <w:rPr>
                <w:rFonts w:hint="eastAsia" w:ascii="宋体" w:hAnsi="宋体" w:eastAsia="宋体"/>
              </w:rPr>
              <w:t>品牌</w:t>
            </w:r>
          </w:p>
        </w:tc>
        <w:tc>
          <w:tcPr>
            <w:tcW w:w="480" w:type="pct"/>
            <w:tcBorders>
              <w:top w:val="single" w:color="auto" w:sz="12" w:space="0"/>
              <w:bottom w:val="double" w:color="auto" w:sz="4" w:space="0"/>
            </w:tcBorders>
            <w:shd w:val="clear" w:color="auto" w:fill="EEECE1"/>
            <w:vAlign w:val="center"/>
          </w:tcPr>
          <w:p>
            <w:pPr>
              <w:widowControl/>
              <w:snapToGrid w:val="0"/>
              <w:jc w:val="center"/>
              <w:rPr>
                <w:rFonts w:ascii="宋体" w:hAnsi="宋体" w:eastAsia="宋体"/>
              </w:rPr>
            </w:pPr>
            <w:r>
              <w:rPr>
                <w:rFonts w:ascii="宋体" w:hAnsi="宋体" w:eastAsia="宋体"/>
              </w:rPr>
              <w:t>规格</w:t>
            </w:r>
          </w:p>
        </w:tc>
        <w:tc>
          <w:tcPr>
            <w:tcW w:w="562" w:type="pct"/>
            <w:tcBorders>
              <w:top w:val="single" w:color="auto" w:sz="12" w:space="0"/>
              <w:bottom w:val="double" w:color="auto" w:sz="4" w:space="0"/>
            </w:tcBorders>
            <w:shd w:val="clear" w:color="auto" w:fill="EEECE1"/>
            <w:vAlign w:val="center"/>
          </w:tcPr>
          <w:p>
            <w:pPr>
              <w:widowControl/>
              <w:snapToGrid w:val="0"/>
              <w:jc w:val="center"/>
              <w:rPr>
                <w:rFonts w:ascii="宋体" w:hAnsi="宋体" w:eastAsia="宋体"/>
              </w:rPr>
            </w:pPr>
            <w:r>
              <w:rPr>
                <w:rFonts w:hint="eastAsia" w:ascii="宋体" w:hAnsi="宋体" w:eastAsia="宋体"/>
              </w:rPr>
              <w:t>型号</w:t>
            </w:r>
          </w:p>
        </w:tc>
        <w:tc>
          <w:tcPr>
            <w:tcW w:w="882" w:type="pct"/>
            <w:tcBorders>
              <w:top w:val="single" w:color="auto" w:sz="12" w:space="0"/>
              <w:bottom w:val="double" w:color="auto" w:sz="4" w:space="0"/>
            </w:tcBorders>
            <w:shd w:val="clear" w:color="auto" w:fill="EEECE1"/>
            <w:vAlign w:val="center"/>
          </w:tcPr>
          <w:p>
            <w:pPr>
              <w:widowControl/>
              <w:snapToGrid w:val="0"/>
              <w:jc w:val="center"/>
              <w:rPr>
                <w:rFonts w:ascii="宋体" w:hAnsi="宋体" w:eastAsia="宋体"/>
              </w:rPr>
            </w:pPr>
            <w:r>
              <w:rPr>
                <w:rFonts w:hint="eastAsia" w:ascii="宋体" w:hAnsi="宋体" w:eastAsia="宋体"/>
              </w:rPr>
              <w:t>制造商</w:t>
            </w:r>
          </w:p>
          <w:p>
            <w:pPr>
              <w:widowControl/>
              <w:snapToGrid w:val="0"/>
              <w:jc w:val="center"/>
              <w:rPr>
                <w:rFonts w:ascii="宋体" w:hAnsi="宋体" w:eastAsia="宋体"/>
              </w:rPr>
            </w:pPr>
            <w:r>
              <w:rPr>
                <w:rFonts w:hint="eastAsia" w:ascii="宋体" w:hAnsi="宋体" w:eastAsia="宋体"/>
              </w:rPr>
              <w:t>（生产者）</w:t>
            </w:r>
          </w:p>
        </w:tc>
        <w:tc>
          <w:tcPr>
            <w:tcW w:w="431" w:type="pct"/>
            <w:tcBorders>
              <w:top w:val="single" w:color="auto" w:sz="12" w:space="0"/>
              <w:bottom w:val="double" w:color="auto" w:sz="4" w:space="0"/>
            </w:tcBorders>
            <w:shd w:val="clear" w:color="auto" w:fill="EEECE1"/>
            <w:vAlign w:val="center"/>
          </w:tcPr>
          <w:p>
            <w:pPr>
              <w:widowControl/>
              <w:snapToGrid w:val="0"/>
              <w:jc w:val="center"/>
              <w:rPr>
                <w:rFonts w:ascii="宋体" w:hAnsi="宋体" w:eastAsia="宋体"/>
              </w:rPr>
            </w:pPr>
            <w:r>
              <w:rPr>
                <w:rFonts w:ascii="宋体" w:hAnsi="宋体" w:eastAsia="宋体"/>
              </w:rPr>
              <w:t>原产地</w:t>
            </w:r>
          </w:p>
        </w:tc>
        <w:tc>
          <w:tcPr>
            <w:tcW w:w="487" w:type="pct"/>
            <w:tcBorders>
              <w:top w:val="single" w:color="auto" w:sz="12" w:space="0"/>
              <w:bottom w:val="double" w:color="auto" w:sz="4" w:space="0"/>
            </w:tcBorders>
            <w:shd w:val="clear" w:color="auto" w:fill="EEECE1"/>
            <w:vAlign w:val="center"/>
          </w:tcPr>
          <w:p>
            <w:pPr>
              <w:widowControl/>
              <w:snapToGrid w:val="0"/>
              <w:jc w:val="center"/>
              <w:rPr>
                <w:rFonts w:ascii="宋体" w:hAnsi="宋体" w:eastAsia="宋体"/>
              </w:rPr>
            </w:pPr>
            <w:r>
              <w:rPr>
                <w:rFonts w:ascii="宋体" w:hAnsi="宋体" w:eastAsia="宋体"/>
              </w:rPr>
              <w:t>数量</w:t>
            </w:r>
          </w:p>
        </w:tc>
        <w:tc>
          <w:tcPr>
            <w:tcW w:w="1102" w:type="pct"/>
            <w:tcBorders>
              <w:top w:val="single" w:color="auto" w:sz="12" w:space="0"/>
              <w:bottom w:val="double" w:color="auto" w:sz="4" w:space="0"/>
            </w:tcBorders>
            <w:shd w:val="clear" w:color="auto" w:fill="EEECE1"/>
            <w:vAlign w:val="center"/>
          </w:tcPr>
          <w:p>
            <w:pPr>
              <w:snapToGrid w:val="0"/>
              <w:jc w:val="center"/>
              <w:rPr>
                <w:rFonts w:ascii="宋体" w:hAnsi="宋体" w:eastAsia="宋体"/>
                <w:b/>
              </w:rPr>
            </w:pPr>
            <w:r>
              <w:rPr>
                <w:rFonts w:hint="eastAsia" w:ascii="宋体" w:hAnsi="宋体" w:eastAsia="宋体"/>
                <w:b/>
              </w:rPr>
              <w:t>谈判报价</w:t>
            </w:r>
          </w:p>
          <w:p>
            <w:pPr>
              <w:widowControl/>
              <w:snapToGrid w:val="0"/>
              <w:jc w:val="center"/>
              <w:rPr>
                <w:rFonts w:ascii="宋体" w:hAnsi="宋体" w:eastAsia="宋体"/>
              </w:rPr>
            </w:pPr>
            <w:r>
              <w:rPr>
                <w:rFonts w:hint="eastAsia" w:ascii="宋体" w:hAnsi="宋体" w:eastAsia="宋体"/>
                <w:b/>
              </w:rPr>
              <w:t>（人民币  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59" w:type="pct"/>
            <w:vAlign w:val="center"/>
          </w:tcPr>
          <w:p>
            <w:pPr>
              <w:jc w:val="center"/>
              <w:rPr>
                <w:rFonts w:ascii="宋体" w:hAnsi="宋体" w:eastAsia="宋体"/>
              </w:rPr>
            </w:pPr>
            <w:r>
              <w:rPr>
                <w:rFonts w:ascii="宋体" w:hAnsi="宋体" w:eastAsia="宋体"/>
                <w:bCs w:val="0"/>
                <w:szCs w:val="24"/>
              </w:rPr>
              <w:t>X波段测波雷达</w:t>
            </w:r>
          </w:p>
        </w:tc>
        <w:tc>
          <w:tcPr>
            <w:tcW w:w="396" w:type="pct"/>
            <w:vAlign w:val="center"/>
          </w:tcPr>
          <w:p>
            <w:pPr>
              <w:jc w:val="center"/>
              <w:rPr>
                <w:rFonts w:ascii="宋体" w:hAnsi="宋体" w:eastAsia="宋体"/>
              </w:rPr>
            </w:pPr>
          </w:p>
        </w:tc>
        <w:tc>
          <w:tcPr>
            <w:tcW w:w="480" w:type="pct"/>
            <w:vAlign w:val="center"/>
          </w:tcPr>
          <w:p>
            <w:pPr>
              <w:jc w:val="center"/>
              <w:rPr>
                <w:rFonts w:ascii="宋体" w:hAnsi="宋体" w:eastAsia="宋体"/>
              </w:rPr>
            </w:pPr>
          </w:p>
        </w:tc>
        <w:tc>
          <w:tcPr>
            <w:tcW w:w="562" w:type="pct"/>
          </w:tcPr>
          <w:p>
            <w:pPr>
              <w:jc w:val="center"/>
              <w:rPr>
                <w:rFonts w:ascii="宋体" w:hAnsi="宋体" w:eastAsia="宋体"/>
              </w:rPr>
            </w:pPr>
          </w:p>
        </w:tc>
        <w:tc>
          <w:tcPr>
            <w:tcW w:w="882" w:type="pct"/>
          </w:tcPr>
          <w:p>
            <w:pPr>
              <w:jc w:val="center"/>
              <w:rPr>
                <w:rFonts w:ascii="宋体" w:hAnsi="宋体" w:eastAsia="宋体"/>
              </w:rPr>
            </w:pPr>
          </w:p>
        </w:tc>
        <w:tc>
          <w:tcPr>
            <w:tcW w:w="431" w:type="pct"/>
            <w:vAlign w:val="center"/>
          </w:tcPr>
          <w:p>
            <w:pPr>
              <w:jc w:val="center"/>
              <w:rPr>
                <w:rFonts w:ascii="宋体" w:hAnsi="宋体" w:eastAsia="宋体"/>
              </w:rPr>
            </w:pPr>
            <w:r>
              <w:rPr>
                <w:rFonts w:hint="eastAsia" w:ascii="宋体" w:hAnsi="宋体" w:eastAsia="宋体"/>
              </w:rPr>
              <w:t xml:space="preserve"> </w:t>
            </w:r>
          </w:p>
        </w:tc>
        <w:tc>
          <w:tcPr>
            <w:tcW w:w="487" w:type="pct"/>
            <w:vAlign w:val="center"/>
          </w:tcPr>
          <w:p>
            <w:pPr>
              <w:jc w:val="center"/>
              <w:rPr>
                <w:rFonts w:ascii="宋体" w:hAnsi="宋体" w:eastAsia="宋体"/>
              </w:rPr>
            </w:pPr>
            <w:r>
              <w:rPr>
                <w:rFonts w:hint="eastAsia" w:ascii="宋体" w:hAnsi="宋体" w:eastAsia="宋体"/>
              </w:rPr>
              <w:t>1套</w:t>
            </w:r>
          </w:p>
        </w:tc>
        <w:tc>
          <w:tcPr>
            <w:tcW w:w="1102" w:type="pct"/>
            <w:vAlign w:val="center"/>
          </w:tcPr>
          <w:p>
            <w:pPr>
              <w:snapToGrid w:val="0"/>
              <w:rPr>
                <w:rFonts w:ascii="宋体" w:hAnsi="宋体" w:eastAsia="宋体"/>
                <w:bCs w:val="0"/>
                <w:u w:val="single"/>
              </w:rPr>
            </w:pPr>
            <w:r>
              <w:rPr>
                <w:rFonts w:hint="eastAsia" w:ascii="宋体" w:hAnsi="宋体" w:eastAsia="宋体"/>
                <w:bCs w:val="0"/>
              </w:rPr>
              <w:t>小写：RMB</w:t>
            </w:r>
          </w:p>
          <w:p>
            <w:pPr>
              <w:rPr>
                <w:rFonts w:ascii="宋体" w:hAnsi="宋体" w:eastAsia="宋体"/>
              </w:rPr>
            </w:pPr>
            <w:r>
              <w:rPr>
                <w:rFonts w:hint="eastAsia" w:ascii="宋体" w:hAnsi="宋体" w:eastAsia="宋体"/>
                <w:bCs w:val="0"/>
              </w:rPr>
              <w:t>大写：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000" w:type="pct"/>
            <w:gridSpan w:val="8"/>
            <w:vAlign w:val="center"/>
          </w:tcPr>
          <w:p>
            <w:pPr>
              <w:pStyle w:val="2"/>
              <w:ind w:left="0" w:leftChars="0" w:firstLine="0" w:firstLineChars="0"/>
              <w:rPr>
                <w:rFonts w:hint="eastAsia"/>
              </w:rPr>
            </w:pPr>
            <w:r>
              <w:rPr>
                <w:rFonts w:hint="eastAsia" w:ascii="宋体" w:hAnsi="宋体"/>
                <w:bCs w:val="0"/>
                <w:sz w:val="24"/>
              </w:rPr>
              <w:t>履行期限：合同签订后</w:t>
            </w:r>
            <w:r>
              <w:rPr>
                <w:rFonts w:ascii="宋体" w:hAnsi="宋体"/>
                <w:bCs w:val="0"/>
                <w:sz w:val="24"/>
              </w:rPr>
              <w:t>90</w:t>
            </w:r>
            <w:r>
              <w:rPr>
                <w:rFonts w:hint="eastAsia" w:ascii="宋体" w:hAnsi="宋体"/>
                <w:bCs w:val="0"/>
                <w:sz w:val="24"/>
              </w:rPr>
              <w:t>个日历日内完成安装调试并具备验收条件。</w:t>
            </w:r>
          </w:p>
        </w:tc>
      </w:tr>
      <w:bookmarkEnd w:id="93"/>
    </w:tbl>
    <w:p>
      <w:pPr>
        <w:spacing w:line="500" w:lineRule="exact"/>
        <w:rPr>
          <w:rFonts w:ascii="宋体" w:hAnsi="宋体" w:eastAsia="宋体"/>
          <w:spacing w:val="4"/>
          <w:szCs w:val="24"/>
        </w:rPr>
      </w:pPr>
    </w:p>
    <w:p>
      <w:pPr>
        <w:spacing w:line="500" w:lineRule="exact"/>
        <w:rPr>
          <w:rFonts w:ascii="宋体" w:hAnsi="宋体" w:eastAsia="宋体"/>
          <w:szCs w:val="24"/>
          <w:u w:val="single"/>
        </w:rPr>
      </w:pPr>
      <w:r>
        <w:rPr>
          <w:rFonts w:hint="eastAsia" w:ascii="宋体" w:hAnsi="宋体" w:eastAsia="宋体"/>
          <w:spacing w:val="4"/>
          <w:szCs w:val="24"/>
        </w:rPr>
        <w:t>响应供应商名称（盖公章）：</w:t>
      </w:r>
      <w:r>
        <w:rPr>
          <w:rFonts w:hint="eastAsia" w:ascii="宋体" w:hAnsi="宋体" w:eastAsia="宋体"/>
          <w:spacing w:val="4"/>
          <w:szCs w:val="24"/>
          <w:u w:val="single"/>
        </w:rPr>
        <w:t xml:space="preserve">           </w:t>
      </w:r>
    </w:p>
    <w:p>
      <w:pPr>
        <w:spacing w:line="520" w:lineRule="exact"/>
        <w:rPr>
          <w:rFonts w:ascii="宋体" w:hAnsi="宋体" w:eastAsia="宋体"/>
          <w:spacing w:val="4"/>
          <w:szCs w:val="24"/>
          <w:u w:val="single"/>
        </w:rPr>
      </w:pPr>
      <w:r>
        <w:rPr>
          <w:rFonts w:hint="eastAsia" w:ascii="宋体" w:hAnsi="宋体" w:eastAsia="宋体"/>
          <w:szCs w:val="24"/>
        </w:rPr>
        <w:t>法定代表人或响应供应商授权代表（签名或盖个人名章）：</w:t>
      </w:r>
      <w:r>
        <w:rPr>
          <w:rFonts w:hint="eastAsia" w:ascii="宋体" w:hAnsi="宋体" w:eastAsia="宋体"/>
          <w:spacing w:val="4"/>
          <w:szCs w:val="24"/>
          <w:u w:val="single"/>
        </w:rPr>
        <w:t xml:space="preserve">            </w:t>
      </w:r>
    </w:p>
    <w:p>
      <w:pPr>
        <w:spacing w:line="520" w:lineRule="exact"/>
        <w:rPr>
          <w:rFonts w:ascii="宋体" w:hAnsi="宋体" w:eastAsia="宋体"/>
          <w:spacing w:val="4"/>
          <w:szCs w:val="24"/>
          <w:u w:val="single"/>
        </w:rPr>
      </w:pPr>
      <w:r>
        <w:rPr>
          <w:rFonts w:hint="eastAsia" w:ascii="宋体" w:hAnsi="宋体" w:eastAsia="宋体"/>
          <w:spacing w:val="4"/>
          <w:szCs w:val="24"/>
        </w:rPr>
        <w:t>日期：</w:t>
      </w:r>
      <w:r>
        <w:rPr>
          <w:rFonts w:hint="eastAsia" w:ascii="宋体" w:hAnsi="宋体" w:eastAsia="宋体"/>
          <w:spacing w:val="4"/>
          <w:szCs w:val="24"/>
          <w:u w:val="single"/>
        </w:rPr>
        <w:t xml:space="preserve">           </w:t>
      </w:r>
    </w:p>
    <w:p>
      <w:pPr>
        <w:spacing w:line="400" w:lineRule="exact"/>
        <w:rPr>
          <w:rFonts w:ascii="宋体" w:hAnsi="宋体" w:eastAsia="宋体"/>
          <w:bCs w:val="0"/>
          <w:szCs w:val="24"/>
        </w:rPr>
      </w:pPr>
    </w:p>
    <w:p>
      <w:pPr>
        <w:spacing w:line="400" w:lineRule="exact"/>
        <w:rPr>
          <w:rFonts w:ascii="宋体" w:hAnsi="宋体" w:eastAsia="宋体"/>
          <w:bCs w:val="0"/>
          <w:szCs w:val="24"/>
        </w:rPr>
      </w:pPr>
      <w:r>
        <w:rPr>
          <w:rFonts w:hint="eastAsia" w:ascii="宋体" w:hAnsi="宋体" w:eastAsia="宋体"/>
          <w:szCs w:val="24"/>
        </w:rPr>
        <w:t>备注：</w:t>
      </w:r>
    </w:p>
    <w:p>
      <w:pPr>
        <w:numPr>
          <w:ilvl w:val="1"/>
          <w:numId w:val="82"/>
        </w:numPr>
        <w:snapToGrid w:val="0"/>
        <w:spacing w:line="360" w:lineRule="auto"/>
        <w:rPr>
          <w:rFonts w:ascii="宋体" w:hAnsi="宋体" w:eastAsia="宋体"/>
          <w:strike/>
          <w:spacing w:val="4"/>
          <w:szCs w:val="24"/>
        </w:rPr>
      </w:pPr>
      <w:r>
        <w:rPr>
          <w:rFonts w:hint="eastAsia" w:ascii="宋体" w:hAnsi="宋体" w:eastAsia="宋体"/>
          <w:spacing w:val="4"/>
          <w:szCs w:val="24"/>
        </w:rPr>
        <w:t>中文大写金额用汉字，如壹、贰、叁、肆、伍、陆、柒、捌、玖、拾、佰、仟、万、亿、元、角、分、零、整（正）等。</w:t>
      </w:r>
    </w:p>
    <w:p>
      <w:pPr>
        <w:numPr>
          <w:ilvl w:val="1"/>
          <w:numId w:val="82"/>
        </w:numPr>
        <w:snapToGrid w:val="0"/>
        <w:spacing w:line="360" w:lineRule="auto"/>
        <w:rPr>
          <w:rFonts w:ascii="宋体" w:hAnsi="宋体" w:eastAsia="宋体"/>
          <w:b/>
          <w:bCs w:val="0"/>
          <w:szCs w:val="24"/>
        </w:rPr>
      </w:pPr>
      <w:r>
        <w:rPr>
          <w:rFonts w:hint="eastAsia" w:ascii="宋体" w:hAnsi="宋体" w:eastAsia="宋体"/>
          <w:szCs w:val="24"/>
        </w:rPr>
        <w:t>报价的小数点后保留2位有效数。</w:t>
      </w:r>
    </w:p>
    <w:p>
      <w:pPr>
        <w:numPr>
          <w:ilvl w:val="1"/>
          <w:numId w:val="82"/>
        </w:numPr>
        <w:snapToGrid w:val="0"/>
        <w:spacing w:line="360" w:lineRule="auto"/>
        <w:rPr>
          <w:rFonts w:ascii="宋体" w:hAnsi="宋体" w:eastAsia="宋体"/>
          <w:b/>
          <w:bCs w:val="0"/>
          <w:szCs w:val="24"/>
          <w:u w:val="double"/>
        </w:rPr>
      </w:pPr>
      <w:r>
        <w:rPr>
          <w:rFonts w:hint="eastAsia" w:ascii="宋体" w:hAnsi="宋体" w:eastAsia="宋体"/>
          <w:b/>
          <w:szCs w:val="24"/>
          <w:u w:val="double"/>
        </w:rPr>
        <w:t>各响应供应商可自行保留一份《谈判报价表》，以便谈判报价时参考用。</w:t>
      </w:r>
    </w:p>
    <w:p>
      <w:pPr>
        <w:tabs>
          <w:tab w:val="left" w:pos="425"/>
          <w:tab w:val="left" w:pos="1620"/>
        </w:tabs>
        <w:snapToGrid w:val="0"/>
        <w:spacing w:line="360" w:lineRule="auto"/>
        <w:jc w:val="left"/>
        <w:rPr>
          <w:b/>
          <w:color w:val="FF0000"/>
        </w:rPr>
      </w:pPr>
    </w:p>
    <w:p>
      <w:pPr>
        <w:tabs>
          <w:tab w:val="left" w:pos="425"/>
          <w:tab w:val="left" w:pos="1620"/>
        </w:tabs>
        <w:snapToGrid w:val="0"/>
        <w:spacing w:line="360" w:lineRule="auto"/>
        <w:jc w:val="left"/>
        <w:rPr>
          <w:b/>
          <w:color w:val="FF0000"/>
        </w:rPr>
      </w:pPr>
    </w:p>
    <w:p>
      <w:pPr>
        <w:tabs>
          <w:tab w:val="left" w:pos="425"/>
          <w:tab w:val="left" w:pos="1620"/>
        </w:tabs>
        <w:snapToGrid w:val="0"/>
        <w:spacing w:line="360" w:lineRule="auto"/>
        <w:jc w:val="left"/>
        <w:rPr>
          <w:b/>
          <w:color w:val="FF0000"/>
        </w:rPr>
      </w:pPr>
    </w:p>
    <w:p>
      <w:pPr>
        <w:widowControl/>
        <w:jc w:val="left"/>
        <w:rPr>
          <w:b/>
          <w:color w:val="FF0000"/>
        </w:rPr>
      </w:pPr>
      <w:r>
        <w:rPr>
          <w:b/>
          <w:color w:val="FF0000"/>
        </w:rPr>
        <w:br w:type="page"/>
      </w:r>
    </w:p>
    <w:p>
      <w:pPr>
        <w:pStyle w:val="96"/>
        <w:numPr>
          <w:ilvl w:val="0"/>
          <w:numId w:val="83"/>
        </w:numPr>
        <w:tabs>
          <w:tab w:val="left" w:pos="567"/>
        </w:tabs>
        <w:adjustRightInd w:val="0"/>
        <w:snapToGrid w:val="0"/>
        <w:spacing w:line="360" w:lineRule="auto"/>
        <w:ind w:firstLineChars="0"/>
        <w:textAlignment w:val="baseline"/>
        <w:rPr>
          <w:rFonts w:ascii="宋体" w:hAnsi="宋体"/>
          <w:color w:val="000000"/>
          <w:sz w:val="24"/>
        </w:rPr>
        <w:sectPr>
          <w:pgSz w:w="11906" w:h="16838"/>
          <w:pgMar w:top="1134" w:right="1134" w:bottom="1134" w:left="1134" w:header="669" w:footer="578" w:gutter="0"/>
          <w:cols w:space="425" w:num="1"/>
          <w:docGrid w:type="lines" w:linePitch="326" w:charSpace="0"/>
        </w:sectPr>
      </w:pPr>
    </w:p>
    <w:p>
      <w:pPr>
        <w:pStyle w:val="7"/>
        <w:keepNext w:val="0"/>
        <w:keepLines w:val="0"/>
        <w:widowControl w:val="0"/>
        <w:spacing w:before="156" w:beforeLines="50" w:after="156" w:afterLines="50"/>
        <w:jc w:val="center"/>
        <w:rPr>
          <w:b w:val="0"/>
          <w:sz w:val="32"/>
          <w:szCs w:val="32"/>
        </w:rPr>
      </w:pPr>
      <w:bookmarkStart w:id="94" w:name="_Toc275865605"/>
      <w:r>
        <w:rPr>
          <w:rFonts w:hint="eastAsia"/>
          <w:b w:val="0"/>
          <w:sz w:val="32"/>
          <w:szCs w:val="32"/>
        </w:rPr>
        <w:t>中小企业声明函</w:t>
      </w:r>
    </w:p>
    <w:p>
      <w:pPr>
        <w:snapToGrid w:val="0"/>
        <w:spacing w:line="360" w:lineRule="auto"/>
        <w:ind w:firstLine="424" w:firstLineChars="177"/>
        <w:rPr>
          <w:rFonts w:ascii="宋体" w:hAnsi="宋体" w:eastAsia="宋体"/>
          <w:szCs w:val="24"/>
        </w:rPr>
      </w:pPr>
      <w:bookmarkStart w:id="95" w:name="_Hlk106044526"/>
      <w:r>
        <w:rPr>
          <w:rFonts w:hint="eastAsia" w:ascii="宋体" w:hAnsi="宋体" w:eastAsia="宋体"/>
        </w:rPr>
        <w:t>本公司（联合体）郑重声明，根据《政府采购促进中小企业发展管理办法》（财库﹝2020﹞46 号）的规定，</w:t>
      </w:r>
      <w:bookmarkEnd w:id="95"/>
      <w:r>
        <w:rPr>
          <w:rFonts w:ascii="宋体" w:hAnsi="宋体" w:eastAsia="宋体"/>
          <w:szCs w:val="24"/>
        </w:rPr>
        <w:t>本公司</w:t>
      </w:r>
      <w:r>
        <w:rPr>
          <w:rFonts w:hint="eastAsia" w:ascii="宋体" w:hAnsi="宋体" w:eastAsia="宋体"/>
          <w:szCs w:val="24"/>
        </w:rPr>
        <w:t>参加</w:t>
      </w:r>
      <w:r>
        <w:rPr>
          <w:rFonts w:hint="eastAsia" w:ascii="宋体" w:hAnsi="宋体" w:eastAsia="宋体"/>
          <w:szCs w:val="24"/>
          <w:u w:val="single"/>
        </w:rPr>
        <w:t>中国气象局广州热带海洋气象研究所</w:t>
      </w:r>
      <w:r>
        <w:rPr>
          <w:rFonts w:ascii="宋体" w:hAnsi="宋体" w:eastAsia="宋体"/>
          <w:szCs w:val="24"/>
        </w:rPr>
        <w:t>的</w:t>
      </w:r>
      <w:r>
        <w:rPr>
          <w:rFonts w:hint="eastAsia" w:ascii="宋体" w:hAnsi="宋体" w:eastAsia="宋体"/>
          <w:szCs w:val="24"/>
          <w:u w:val="single"/>
        </w:rPr>
        <w:t>南海海气相互作用综合观测系统（一期）国内设备采购项目-3</w:t>
      </w:r>
      <w:r>
        <w:rPr>
          <w:rFonts w:ascii="宋体" w:hAnsi="宋体" w:eastAsia="宋体"/>
          <w:szCs w:val="24"/>
        </w:rPr>
        <w:t>采购活动，提</w:t>
      </w:r>
      <w:r>
        <w:rPr>
          <w:rFonts w:hint="eastAsia" w:ascii="宋体" w:hAnsi="宋体" w:eastAsia="宋体"/>
          <w:szCs w:val="24"/>
        </w:rPr>
        <w:t>供的货物全部由符合政策要求的中小企业制造。相关企业的具体情况如下：</w:t>
      </w:r>
    </w:p>
    <w:p>
      <w:pPr>
        <w:snapToGrid w:val="0"/>
        <w:spacing w:line="360" w:lineRule="auto"/>
        <w:ind w:firstLine="424" w:firstLineChars="177"/>
        <w:rPr>
          <w:rFonts w:ascii="宋体" w:hAnsi="宋体" w:eastAsia="宋体"/>
          <w:szCs w:val="24"/>
        </w:rPr>
      </w:pPr>
      <w:r>
        <w:rPr>
          <w:rFonts w:ascii="宋体" w:hAnsi="宋体" w:eastAsia="宋体"/>
          <w:szCs w:val="24"/>
        </w:rPr>
        <w:t>1.</w:t>
      </w:r>
      <w:r>
        <w:rPr>
          <w:rFonts w:ascii="宋体" w:hAnsi="宋体" w:eastAsia="宋体"/>
          <w:szCs w:val="24"/>
          <w:u w:val="single"/>
        </w:rPr>
        <w:t>X波段测波雷达</w:t>
      </w:r>
      <w:r>
        <w:rPr>
          <w:rFonts w:ascii="宋体" w:hAnsi="宋体" w:eastAsia="宋体"/>
          <w:szCs w:val="24"/>
        </w:rPr>
        <w:t>，属于</w:t>
      </w:r>
      <w:r>
        <w:rPr>
          <w:rFonts w:hint="eastAsia" w:ascii="宋体" w:hAnsi="宋体" w:eastAsia="宋体"/>
          <w:szCs w:val="24"/>
          <w:u w:val="single"/>
        </w:rPr>
        <w:t>工业</w:t>
      </w:r>
      <w:r>
        <w:rPr>
          <w:rFonts w:hint="eastAsia" w:ascii="宋体" w:hAnsi="宋体" w:eastAsia="宋体"/>
          <w:szCs w:val="24"/>
        </w:rPr>
        <w:t>行业</w:t>
      </w:r>
      <w:r>
        <w:rPr>
          <w:rFonts w:ascii="宋体" w:hAnsi="宋体" w:eastAsia="宋体"/>
          <w:szCs w:val="24"/>
        </w:rPr>
        <w:t>；制造商为</w:t>
      </w:r>
      <w:r>
        <w:rPr>
          <w:rFonts w:ascii="宋体" w:hAnsi="宋体" w:eastAsia="宋体"/>
          <w:szCs w:val="24"/>
          <w:u w:val="single"/>
        </w:rPr>
        <w:t>（企业名称）</w:t>
      </w:r>
      <w:r>
        <w:rPr>
          <w:rFonts w:ascii="宋体" w:hAnsi="宋体" w:eastAsia="宋体"/>
          <w:szCs w:val="24"/>
        </w:rPr>
        <w:t>，从业人员</w:t>
      </w:r>
      <w:r>
        <w:rPr>
          <w:rFonts w:hint="eastAsia" w:ascii="宋体" w:hAnsi="宋体" w:eastAsia="宋体"/>
          <w:szCs w:val="24"/>
          <w:u w:val="single"/>
        </w:rPr>
        <w:t xml:space="preserve">  </w:t>
      </w:r>
      <w:r>
        <w:rPr>
          <w:rFonts w:ascii="宋体" w:hAnsi="宋体" w:eastAsia="宋体"/>
          <w:szCs w:val="24"/>
          <w:u w:val="single"/>
        </w:rPr>
        <w:t xml:space="preserve">   </w:t>
      </w:r>
      <w:r>
        <w:rPr>
          <w:rFonts w:ascii="宋体" w:hAnsi="宋体" w:eastAsia="宋体"/>
          <w:szCs w:val="24"/>
        </w:rPr>
        <w:t>人，营业收</w:t>
      </w:r>
      <w:r>
        <w:rPr>
          <w:rFonts w:hint="eastAsia" w:ascii="宋体" w:hAnsi="宋体" w:eastAsia="宋体"/>
          <w:szCs w:val="24"/>
        </w:rPr>
        <w:t>入为</w:t>
      </w:r>
      <w:r>
        <w:rPr>
          <w:rFonts w:ascii="宋体" w:hAnsi="宋体" w:eastAsia="宋体"/>
          <w:szCs w:val="24"/>
          <w:u w:val="single"/>
        </w:rPr>
        <w:t xml:space="preserve">     </w:t>
      </w:r>
      <w:r>
        <w:rPr>
          <w:rFonts w:ascii="宋体" w:hAnsi="宋体" w:eastAsia="宋体"/>
          <w:szCs w:val="24"/>
        </w:rPr>
        <w:t>万元，资产总额为</w:t>
      </w:r>
      <w:r>
        <w:rPr>
          <w:rFonts w:hint="eastAsia" w:ascii="宋体" w:hAnsi="宋体" w:eastAsia="宋体"/>
          <w:szCs w:val="24"/>
          <w:u w:val="single"/>
        </w:rPr>
        <w:t xml:space="preserve"> </w:t>
      </w:r>
      <w:r>
        <w:rPr>
          <w:rFonts w:ascii="宋体" w:hAnsi="宋体" w:eastAsia="宋体"/>
          <w:szCs w:val="24"/>
          <w:u w:val="single"/>
        </w:rPr>
        <w:t xml:space="preserve">     </w:t>
      </w:r>
      <w:r>
        <w:rPr>
          <w:rFonts w:ascii="宋体" w:hAnsi="宋体" w:eastAsia="宋体"/>
          <w:szCs w:val="24"/>
        </w:rPr>
        <w:t>万元，属于</w:t>
      </w:r>
      <w:r>
        <w:rPr>
          <w:rFonts w:ascii="宋体" w:hAnsi="宋体" w:eastAsia="宋体"/>
          <w:szCs w:val="24"/>
          <w:u w:val="single"/>
        </w:rPr>
        <w:t>（中型企业、小</w:t>
      </w:r>
      <w:r>
        <w:rPr>
          <w:rFonts w:hint="eastAsia" w:ascii="宋体" w:hAnsi="宋体" w:eastAsia="宋体"/>
          <w:szCs w:val="24"/>
          <w:u w:val="single"/>
        </w:rPr>
        <w:t>型企业、微型企业）</w:t>
      </w:r>
      <w:r>
        <w:rPr>
          <w:rFonts w:hint="eastAsia" w:ascii="宋体" w:hAnsi="宋体" w:eastAsia="宋体"/>
          <w:szCs w:val="24"/>
        </w:rPr>
        <w:t>。</w:t>
      </w:r>
    </w:p>
    <w:p>
      <w:pPr>
        <w:snapToGrid w:val="0"/>
        <w:spacing w:line="360" w:lineRule="auto"/>
        <w:ind w:firstLine="424" w:firstLineChars="177"/>
        <w:rPr>
          <w:rFonts w:ascii="宋体" w:hAnsi="宋体" w:eastAsia="宋体"/>
          <w:szCs w:val="24"/>
        </w:rPr>
      </w:pPr>
      <w:r>
        <w:rPr>
          <w:rFonts w:hint="eastAsia" w:ascii="宋体" w:hAnsi="宋体" w:eastAsia="宋体"/>
          <w:szCs w:val="24"/>
        </w:rPr>
        <w:t>以上企业，不属于大企业的分支机构，不存在控股股东为大企业的情形，也不存在与大企业的负责人为同一人的情形。</w:t>
      </w:r>
    </w:p>
    <w:p>
      <w:pPr>
        <w:snapToGrid w:val="0"/>
        <w:spacing w:line="360" w:lineRule="auto"/>
        <w:ind w:firstLine="424" w:firstLineChars="177"/>
        <w:rPr>
          <w:rFonts w:ascii="宋体" w:hAnsi="宋体" w:eastAsia="宋体"/>
          <w:szCs w:val="24"/>
        </w:rPr>
      </w:pPr>
      <w:r>
        <w:rPr>
          <w:rFonts w:hint="eastAsia" w:ascii="宋体" w:hAnsi="宋体" w:eastAsia="宋体"/>
          <w:szCs w:val="24"/>
        </w:rPr>
        <w:t>本企业对上述声明内容的真实性负责。如有虚假，将依法承担相应责任。</w:t>
      </w:r>
    </w:p>
    <w:p>
      <w:pPr>
        <w:snapToGrid w:val="0"/>
        <w:spacing w:line="360" w:lineRule="auto"/>
        <w:ind w:left="5184" w:leftChars="2160"/>
        <w:rPr>
          <w:rFonts w:ascii="宋体" w:hAnsi="宋体" w:eastAsia="宋体"/>
          <w:szCs w:val="24"/>
        </w:rPr>
      </w:pPr>
      <w:r>
        <w:rPr>
          <w:rFonts w:hint="eastAsia" w:ascii="宋体" w:hAnsi="宋体" w:eastAsia="宋体"/>
          <w:szCs w:val="24"/>
        </w:rPr>
        <w:t>企业名称（盖章）：</w:t>
      </w:r>
    </w:p>
    <w:p>
      <w:pPr>
        <w:snapToGrid w:val="0"/>
        <w:spacing w:line="360" w:lineRule="auto"/>
        <w:ind w:left="5184" w:leftChars="2160"/>
        <w:rPr>
          <w:rFonts w:ascii="宋体" w:hAnsi="宋体" w:eastAsia="宋体"/>
          <w:szCs w:val="24"/>
        </w:rPr>
      </w:pPr>
      <w:r>
        <w:rPr>
          <w:rFonts w:hint="eastAsia" w:ascii="宋体" w:hAnsi="宋体" w:eastAsia="宋体"/>
          <w:szCs w:val="24"/>
        </w:rPr>
        <w:t>日</w:t>
      </w:r>
      <w:r>
        <w:rPr>
          <w:rFonts w:ascii="宋体" w:hAnsi="宋体" w:eastAsia="宋体"/>
          <w:szCs w:val="24"/>
        </w:rPr>
        <w:t xml:space="preserve"> 期：</w:t>
      </w:r>
    </w:p>
    <w:p>
      <w:pPr>
        <w:snapToGrid w:val="0"/>
        <w:spacing w:line="360" w:lineRule="auto"/>
        <w:rPr>
          <w:rFonts w:ascii="宋体" w:hAnsi="宋体" w:eastAsia="宋体"/>
          <w:szCs w:val="24"/>
        </w:rPr>
      </w:pPr>
    </w:p>
    <w:p>
      <w:pPr>
        <w:snapToGrid w:val="0"/>
        <w:spacing w:line="360" w:lineRule="auto"/>
        <w:rPr>
          <w:rFonts w:ascii="宋体" w:hAnsi="宋体" w:eastAsia="宋体"/>
          <w:b/>
          <w:bCs w:val="0"/>
          <w:szCs w:val="24"/>
        </w:rPr>
      </w:pPr>
      <w:r>
        <w:rPr>
          <w:rFonts w:hint="eastAsia" w:ascii="宋体" w:hAnsi="宋体" w:eastAsia="宋体"/>
          <w:b/>
          <w:bCs w:val="0"/>
          <w:szCs w:val="24"/>
        </w:rPr>
        <w:t>备注：</w:t>
      </w:r>
    </w:p>
    <w:p>
      <w:pPr>
        <w:snapToGrid w:val="0"/>
        <w:spacing w:line="360" w:lineRule="auto"/>
        <w:rPr>
          <w:rFonts w:ascii="宋体" w:hAnsi="宋体" w:eastAsia="宋体"/>
        </w:rPr>
      </w:pPr>
      <w:r>
        <w:rPr>
          <w:rFonts w:hint="eastAsia" w:ascii="宋体" w:hAnsi="宋体" w:eastAsia="宋体"/>
        </w:rPr>
        <w:t>1、从业人员、营业收入、资产总额填报上一年度数据，无上一年度数据的新成立企业可不填报。</w:t>
      </w:r>
    </w:p>
    <w:p>
      <w:pPr>
        <w:snapToGrid w:val="0"/>
        <w:spacing w:line="360" w:lineRule="auto"/>
        <w:rPr>
          <w:rFonts w:ascii="宋体" w:hAnsi="宋体" w:eastAsia="宋体"/>
        </w:rPr>
      </w:pPr>
      <w:r>
        <w:rPr>
          <w:rFonts w:hint="eastAsia" w:ascii="宋体" w:hAnsi="宋体" w:eastAsia="宋体"/>
        </w:rPr>
        <w:t>2、采购人、采购代理机构将按国家有关规定随中标、成交结果公开中标、中标人的《中小企业声明函》，供应商提供声明函内容不实的，属于提供虚假材料谋取中标、成交，依照《中华人民共和国政府采购法》等国家有关规定追究相应责任。</w:t>
      </w:r>
    </w:p>
    <w:p>
      <w:pPr>
        <w:snapToGrid w:val="0"/>
        <w:spacing w:line="360" w:lineRule="auto"/>
        <w:rPr>
          <w:rFonts w:ascii="宋体" w:hAnsi="宋体" w:eastAsia="宋体"/>
        </w:rPr>
      </w:pPr>
      <w:r>
        <w:rPr>
          <w:rFonts w:hint="eastAsia" w:ascii="宋体" w:hAnsi="宋体" w:eastAsia="宋体"/>
        </w:rPr>
        <w:t>3、供应商应当根据</w:t>
      </w:r>
      <w:r>
        <w:rPr>
          <w:rFonts w:hint="eastAsia" w:ascii="宋体" w:hAnsi="宋体" w:eastAsia="宋体"/>
          <w:b/>
          <w:bCs w:val="0"/>
          <w:u w:val="double"/>
        </w:rPr>
        <w:t>采购文件中明确的采购标的所属行业</w:t>
      </w:r>
      <w:r>
        <w:rPr>
          <w:rFonts w:hint="eastAsia" w:ascii="宋体" w:hAnsi="宋体" w:eastAsia="宋体"/>
        </w:rPr>
        <w:t>，作为填写本声明函相应采购标的所属行业及判断</w:t>
      </w:r>
      <w:r>
        <w:rPr>
          <w:rFonts w:hint="eastAsia" w:ascii="宋体" w:hAnsi="宋体" w:eastAsia="宋体"/>
          <w:b/>
          <w:bCs w:val="0"/>
          <w:u w:val="double"/>
        </w:rPr>
        <w:t>所投货物制造商</w:t>
      </w:r>
      <w:r>
        <w:rPr>
          <w:rFonts w:hint="eastAsia" w:ascii="宋体" w:hAnsi="宋体" w:eastAsia="宋体"/>
        </w:rPr>
        <w:t>是否属于中小企业的依据。</w:t>
      </w:r>
    </w:p>
    <w:p>
      <w:pPr>
        <w:adjustRightInd w:val="0"/>
        <w:snapToGrid w:val="0"/>
        <w:spacing w:line="360" w:lineRule="auto"/>
        <w:rPr>
          <w:rFonts w:ascii="宋体" w:hAnsi="宋体" w:eastAsia="宋体"/>
          <w:b/>
          <w:bCs w:val="0"/>
          <w:szCs w:val="24"/>
        </w:rPr>
      </w:pPr>
      <w:r>
        <w:rPr>
          <w:rFonts w:hint="eastAsia" w:ascii="宋体" w:hAnsi="宋体" w:eastAsia="宋体"/>
        </w:rPr>
        <w:t>4、为方便广大中小企业识别企业规模类型，可通过中小企业规模类型自测小程序进行查询</w:t>
      </w:r>
      <w:r>
        <w:rPr>
          <w:rFonts w:ascii="宋体" w:hAnsi="宋体" w:eastAsia="宋体"/>
        </w:rPr>
        <w:t>http://202.106.120.146/baosong/appweb/orgScale.html</w:t>
      </w:r>
    </w:p>
    <w:p>
      <w:pPr>
        <w:snapToGrid w:val="0"/>
        <w:spacing w:line="360" w:lineRule="auto"/>
        <w:rPr>
          <w:rFonts w:ascii="宋体" w:hAnsi="宋体" w:eastAsia="宋体"/>
          <w:szCs w:val="24"/>
        </w:rPr>
      </w:pPr>
    </w:p>
    <w:p>
      <w:pPr>
        <w:rPr>
          <w:rFonts w:ascii="宋体" w:hAnsi="宋体" w:eastAsia="宋体"/>
          <w:sz w:val="32"/>
          <w:szCs w:val="32"/>
        </w:rPr>
      </w:pPr>
      <w:r>
        <w:rPr>
          <w:rFonts w:hint="eastAsia" w:ascii="宋体" w:hAnsi="宋体" w:eastAsia="宋体"/>
          <w:sz w:val="32"/>
          <w:szCs w:val="32"/>
        </w:rPr>
        <w:br w:type="page"/>
      </w:r>
    </w:p>
    <w:p>
      <w:pPr>
        <w:pStyle w:val="7"/>
        <w:keepNext w:val="0"/>
        <w:keepLines w:val="0"/>
        <w:widowControl w:val="0"/>
        <w:spacing w:before="156" w:beforeLines="50" w:after="156" w:afterLines="50" w:line="377" w:lineRule="auto"/>
        <w:jc w:val="center"/>
        <w:rPr>
          <w:rFonts w:ascii="宋体" w:hAnsi="宋体" w:eastAsia="宋体"/>
          <w:b w:val="0"/>
          <w:sz w:val="32"/>
          <w:szCs w:val="32"/>
        </w:rPr>
      </w:pPr>
      <w:r>
        <w:rPr>
          <w:rFonts w:hint="eastAsia" w:ascii="宋体" w:hAnsi="宋体" w:eastAsia="宋体"/>
          <w:b w:val="0"/>
          <w:sz w:val="32"/>
          <w:szCs w:val="32"/>
        </w:rPr>
        <w:t>监狱企业的证明文件（如有）</w:t>
      </w:r>
    </w:p>
    <w:p>
      <w:pPr>
        <w:spacing w:line="440" w:lineRule="exact"/>
        <w:rPr>
          <w:rFonts w:ascii="宋体" w:hAnsi="宋体" w:eastAsia="宋体"/>
        </w:rPr>
      </w:pPr>
      <w:r>
        <w:rPr>
          <w:rFonts w:hint="eastAsia" w:ascii="宋体" w:hAnsi="宋体" w:eastAsia="宋体"/>
        </w:rPr>
        <w:t>说明：监狱企业参加政府采购活动时，应当提供由省级以上监狱管理局、戒毒管理局（含新疆生产建设兵团）出具的属于监狱企业的证明文件，并加盖响应供应商单位公章。</w:t>
      </w:r>
    </w:p>
    <w:p>
      <w:pPr>
        <w:spacing w:line="440" w:lineRule="exact"/>
        <w:rPr>
          <w:rFonts w:ascii="宋体" w:hAnsi="宋体" w:eastAsia="宋体"/>
        </w:rPr>
      </w:pPr>
    </w:p>
    <w:p>
      <w:pPr>
        <w:spacing w:line="440" w:lineRule="exact"/>
        <w:rPr>
          <w:rFonts w:ascii="宋体" w:hAnsi="宋体" w:eastAsia="宋体"/>
          <w:u w:val="single"/>
        </w:rPr>
      </w:pPr>
    </w:p>
    <w:p>
      <w:pPr>
        <w:pStyle w:val="7"/>
        <w:keepNext w:val="0"/>
        <w:keepLines w:val="0"/>
        <w:widowControl w:val="0"/>
        <w:spacing w:before="156" w:beforeLines="50" w:after="156" w:afterLines="50"/>
        <w:jc w:val="center"/>
        <w:rPr>
          <w:rFonts w:ascii="宋体" w:hAnsi="宋体" w:eastAsia="宋体"/>
          <w:b w:val="0"/>
          <w:sz w:val="32"/>
          <w:szCs w:val="32"/>
        </w:rPr>
      </w:pPr>
      <w:bookmarkStart w:id="96" w:name="OLE_LINK13"/>
      <w:bookmarkStart w:id="97" w:name="OLE_LINK14"/>
      <w:r>
        <w:rPr>
          <w:rFonts w:hint="eastAsia" w:ascii="宋体" w:hAnsi="宋体" w:eastAsia="宋体"/>
          <w:b w:val="0"/>
          <w:sz w:val="32"/>
          <w:szCs w:val="32"/>
        </w:rPr>
        <w:t>残疾人福利性单位声明函（如有）</w:t>
      </w:r>
    </w:p>
    <w:bookmarkEnd w:id="96"/>
    <w:bookmarkEnd w:id="97"/>
    <w:p>
      <w:pPr>
        <w:spacing w:line="588" w:lineRule="exact"/>
        <w:ind w:firstLine="504" w:firstLineChars="200"/>
        <w:rPr>
          <w:rFonts w:ascii="宋体" w:hAnsi="宋体" w:eastAsia="宋体"/>
          <w:spacing w:val="6"/>
        </w:rPr>
      </w:pPr>
      <w:r>
        <w:rPr>
          <w:rFonts w:hint="eastAsia" w:ascii="宋体" w:hAnsi="宋体" w:eastAsia="宋体"/>
          <w:spacing w:val="6"/>
        </w:rPr>
        <w:t>本单位郑重声明，根据《财政部 民政部 中国残疾人联合会关于促进残疾人就业政府采购政策的通知》（财库</w:t>
      </w:r>
      <w:r>
        <w:rPr>
          <w:rFonts w:hint="eastAsia" w:ascii="宋体" w:hAnsi="宋体" w:eastAsia="宋体"/>
        </w:rPr>
        <w:t>〔2017〕 141</w:t>
      </w:r>
      <w:r>
        <w:rPr>
          <w:rFonts w:hint="eastAsia" w:ascii="宋体" w:hAnsi="宋体" w:eastAsia="宋体"/>
          <w:spacing w:val="6"/>
        </w:rPr>
        <w:t>号）的规定，本单位为符合条件的残疾人福利性单位，且本单位参加</w:t>
      </w:r>
      <w:r>
        <w:rPr>
          <w:rFonts w:hint="eastAsia" w:ascii="宋体" w:hAnsi="宋体" w:eastAsia="宋体"/>
          <w:spacing w:val="6"/>
          <w:u w:val="single"/>
        </w:rPr>
        <w:t>中国气象局广州热带海洋气象研究所</w:t>
      </w:r>
      <w:r>
        <w:rPr>
          <w:rFonts w:hint="eastAsia" w:ascii="宋体" w:hAnsi="宋体" w:eastAsia="宋体"/>
          <w:spacing w:val="6"/>
        </w:rPr>
        <w:t>单位的</w:t>
      </w:r>
      <w:r>
        <w:rPr>
          <w:rFonts w:hint="eastAsia" w:ascii="宋体" w:hAnsi="宋体" w:eastAsia="宋体"/>
          <w:spacing w:val="6"/>
          <w:u w:val="single"/>
        </w:rPr>
        <w:t>南海海气相互作用综合观测系统（一期）国内设备采购项目-3</w:t>
      </w:r>
      <w:r>
        <w:rPr>
          <w:rFonts w:hint="eastAsia" w:ascii="宋体" w:hAnsi="宋体" w:eastAsia="宋体"/>
          <w:spacing w:val="6"/>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eastAsia="宋体"/>
          <w:spacing w:val="6"/>
        </w:rPr>
      </w:pPr>
      <w:r>
        <w:rPr>
          <w:rFonts w:hint="eastAsia" w:ascii="宋体" w:hAnsi="宋体" w:eastAsia="宋体"/>
          <w:spacing w:val="6"/>
        </w:rPr>
        <w:t>本单位对上述声明的真实性负责。如有虚假，将依法承担相应责任。</w:t>
      </w:r>
    </w:p>
    <w:p>
      <w:pPr>
        <w:spacing w:line="588" w:lineRule="exact"/>
        <w:ind w:firstLine="504" w:firstLineChars="200"/>
        <w:rPr>
          <w:rFonts w:ascii="宋体" w:hAnsi="宋体" w:eastAsia="宋体"/>
          <w:spacing w:val="6"/>
        </w:rPr>
      </w:pPr>
    </w:p>
    <w:p>
      <w:pPr>
        <w:spacing w:line="360" w:lineRule="auto"/>
        <w:ind w:left="5345" w:leftChars="2227"/>
        <w:rPr>
          <w:rFonts w:ascii="宋体" w:hAnsi="宋体" w:eastAsia="宋体"/>
        </w:rPr>
      </w:pPr>
      <w:r>
        <w:rPr>
          <w:rFonts w:hint="eastAsia" w:ascii="宋体" w:hAnsi="宋体" w:eastAsia="宋体"/>
        </w:rPr>
        <w:t>响应供应商名称（盖</w:t>
      </w:r>
      <w:r>
        <w:rPr>
          <w:rFonts w:hint="eastAsia" w:ascii="宋体" w:hAnsi="宋体" w:eastAsia="宋体"/>
          <w:spacing w:val="4"/>
        </w:rPr>
        <w:t>公章</w:t>
      </w:r>
      <w:r>
        <w:rPr>
          <w:rFonts w:hint="eastAsia" w:ascii="宋体" w:hAnsi="宋体" w:eastAsia="宋体"/>
        </w:rPr>
        <w:t>）：</w:t>
      </w:r>
      <w:r>
        <w:rPr>
          <w:rFonts w:hint="eastAsia" w:ascii="宋体" w:hAnsi="宋体" w:eastAsia="宋体"/>
          <w:u w:val="single"/>
        </w:rPr>
        <w:t xml:space="preserve">           </w:t>
      </w:r>
    </w:p>
    <w:p>
      <w:pPr>
        <w:spacing w:line="360" w:lineRule="auto"/>
        <w:ind w:left="5345" w:leftChars="2227"/>
        <w:rPr>
          <w:rFonts w:ascii="宋体" w:hAnsi="宋体" w:eastAsia="宋体"/>
        </w:rPr>
      </w:pPr>
      <w:r>
        <w:rPr>
          <w:rFonts w:hint="eastAsia" w:ascii="宋体" w:hAnsi="宋体" w:eastAsia="宋体"/>
        </w:rPr>
        <w:t>日 期：</w:t>
      </w:r>
      <w:r>
        <w:rPr>
          <w:rFonts w:hint="eastAsia" w:ascii="宋体" w:hAnsi="宋体" w:eastAsia="宋体"/>
          <w:u w:val="single"/>
        </w:rPr>
        <w:t xml:space="preserve">                </w:t>
      </w:r>
    </w:p>
    <w:p>
      <w:pPr>
        <w:spacing w:before="156" w:beforeLines="50" w:after="312" w:afterLines="100"/>
        <w:jc w:val="center"/>
        <w:outlineLvl w:val="3"/>
        <w:rPr>
          <w:rFonts w:ascii="宋体" w:hAnsi="宋体" w:eastAsia="宋体"/>
          <w:sz w:val="32"/>
          <w:szCs w:val="32"/>
        </w:rPr>
      </w:pPr>
      <w:r>
        <w:rPr>
          <w:rFonts w:ascii="宋体" w:hAnsi="宋体" w:eastAsia="宋体"/>
          <w:color w:val="FF0000"/>
          <w:highlight w:val="yellow"/>
        </w:rPr>
        <w:br w:type="page"/>
      </w:r>
      <w:r>
        <w:rPr>
          <w:rFonts w:hint="eastAsia" w:ascii="宋体" w:hAnsi="宋体" w:eastAsia="宋体"/>
          <w:sz w:val="32"/>
          <w:szCs w:val="32"/>
        </w:rPr>
        <w:t>政策功能情况（如有）</w:t>
      </w:r>
    </w:p>
    <w:p>
      <w:pPr>
        <w:spacing w:before="156" w:beforeLines="50"/>
        <w:rPr>
          <w:rFonts w:ascii="宋体" w:hAnsi="宋体" w:eastAsia="宋体"/>
          <w:lang w:val="en-GB"/>
        </w:rPr>
      </w:pPr>
      <w:r>
        <w:rPr>
          <w:rFonts w:hint="eastAsia" w:ascii="宋体" w:hAnsi="宋体" w:eastAsia="宋体"/>
        </w:rPr>
        <w:t xml:space="preserve">项目名称：南海海气相互作用综合观测系统（一期）国内设备采购项目-3                 </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52"/>
        <w:gridCol w:w="2288"/>
        <w:gridCol w:w="1744"/>
        <w:gridCol w:w="2073"/>
        <w:gridCol w:w="26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534" w:type="pct"/>
            <w:vAlign w:val="center"/>
          </w:tcPr>
          <w:p>
            <w:pPr>
              <w:tabs>
                <w:tab w:val="left" w:pos="1260"/>
              </w:tabs>
              <w:ind w:left="-98" w:leftChars="-41" w:right="-82" w:rightChars="-34"/>
              <w:jc w:val="center"/>
              <w:rPr>
                <w:rFonts w:ascii="宋体" w:hAnsi="宋体" w:eastAsia="宋体"/>
                <w:bCs w:val="0"/>
                <w:lang w:val="en-GB"/>
              </w:rPr>
            </w:pPr>
            <w:r>
              <w:rPr>
                <w:rFonts w:hint="eastAsia" w:ascii="宋体" w:hAnsi="宋体" w:eastAsia="宋体"/>
                <w:bCs w:val="0"/>
                <w:lang w:val="en-GB"/>
              </w:rPr>
              <w:t>类别</w:t>
            </w:r>
          </w:p>
        </w:tc>
        <w:tc>
          <w:tcPr>
            <w:tcW w:w="1161" w:type="pct"/>
            <w:vAlign w:val="center"/>
          </w:tcPr>
          <w:p>
            <w:pPr>
              <w:tabs>
                <w:tab w:val="left" w:pos="1260"/>
              </w:tabs>
              <w:ind w:left="-98" w:leftChars="-41" w:right="-82" w:rightChars="-34"/>
              <w:jc w:val="center"/>
              <w:rPr>
                <w:rFonts w:ascii="宋体" w:hAnsi="宋体" w:eastAsia="宋体"/>
                <w:bCs w:val="0"/>
                <w:lang w:val="en-GB"/>
              </w:rPr>
            </w:pPr>
            <w:r>
              <w:rPr>
                <w:rFonts w:hint="eastAsia" w:ascii="宋体" w:hAnsi="宋体" w:eastAsia="宋体"/>
                <w:bCs w:val="0"/>
                <w:lang w:val="en-GB"/>
              </w:rPr>
              <w:t>供应商提供的产品</w:t>
            </w:r>
          </w:p>
          <w:p>
            <w:pPr>
              <w:tabs>
                <w:tab w:val="left" w:pos="1260"/>
              </w:tabs>
              <w:ind w:left="-98" w:leftChars="-41" w:right="-82" w:rightChars="-34"/>
              <w:jc w:val="center"/>
              <w:rPr>
                <w:rFonts w:ascii="宋体" w:hAnsi="宋体" w:eastAsia="宋体"/>
                <w:bCs w:val="0"/>
                <w:lang w:val="en-GB"/>
              </w:rPr>
            </w:pPr>
            <w:r>
              <w:rPr>
                <w:rFonts w:hint="eastAsia" w:ascii="宋体" w:hAnsi="宋体" w:eastAsia="宋体"/>
                <w:bCs w:val="0"/>
                <w:lang w:val="en-GB"/>
              </w:rPr>
              <w:t>（规格型号）</w:t>
            </w:r>
          </w:p>
        </w:tc>
        <w:tc>
          <w:tcPr>
            <w:tcW w:w="885" w:type="pct"/>
            <w:vAlign w:val="center"/>
          </w:tcPr>
          <w:p>
            <w:pPr>
              <w:tabs>
                <w:tab w:val="left" w:pos="1260"/>
              </w:tabs>
              <w:ind w:left="-98" w:leftChars="-41" w:right="-82" w:rightChars="-34"/>
              <w:jc w:val="center"/>
              <w:rPr>
                <w:rFonts w:ascii="宋体" w:hAnsi="宋体" w:eastAsia="宋体"/>
                <w:bCs w:val="0"/>
                <w:lang w:val="en-GB"/>
              </w:rPr>
            </w:pPr>
            <w:r>
              <w:rPr>
                <w:rFonts w:hint="eastAsia" w:ascii="宋体" w:hAnsi="宋体" w:eastAsia="宋体"/>
                <w:bCs w:val="0"/>
                <w:lang w:val="en-GB"/>
              </w:rPr>
              <w:t>生产者</w:t>
            </w:r>
          </w:p>
          <w:p>
            <w:pPr>
              <w:tabs>
                <w:tab w:val="left" w:pos="1260"/>
              </w:tabs>
              <w:ind w:left="-98" w:leftChars="-41" w:right="-82" w:rightChars="-34"/>
              <w:jc w:val="center"/>
              <w:rPr>
                <w:rFonts w:ascii="宋体" w:hAnsi="宋体" w:eastAsia="宋体"/>
                <w:bCs w:val="0"/>
                <w:lang w:val="en-GB"/>
              </w:rPr>
            </w:pPr>
            <w:r>
              <w:rPr>
                <w:rFonts w:hint="eastAsia" w:ascii="宋体" w:hAnsi="宋体" w:eastAsia="宋体"/>
                <w:bCs w:val="0"/>
                <w:lang w:val="en-GB"/>
              </w:rPr>
              <w:t>（制造商）</w:t>
            </w:r>
          </w:p>
        </w:tc>
        <w:tc>
          <w:tcPr>
            <w:tcW w:w="1052" w:type="pct"/>
            <w:vAlign w:val="center"/>
          </w:tcPr>
          <w:p>
            <w:pPr>
              <w:tabs>
                <w:tab w:val="left" w:pos="1260"/>
              </w:tabs>
              <w:ind w:left="-98" w:leftChars="-41" w:right="-82" w:rightChars="-34"/>
              <w:jc w:val="center"/>
              <w:rPr>
                <w:rFonts w:ascii="宋体" w:hAnsi="宋体" w:eastAsia="宋体"/>
                <w:bCs w:val="0"/>
                <w:lang w:val="en-GB"/>
              </w:rPr>
            </w:pPr>
            <w:r>
              <w:rPr>
                <w:rFonts w:ascii="宋体" w:hAnsi="宋体" w:eastAsia="宋体"/>
                <w:bCs w:val="0"/>
                <w:lang w:val="en-GB"/>
              </w:rPr>
              <w:t>证书编号</w:t>
            </w:r>
          </w:p>
        </w:tc>
        <w:tc>
          <w:tcPr>
            <w:tcW w:w="1369" w:type="pct"/>
            <w:tcBorders>
              <w:bottom w:val="single" w:color="auto" w:sz="4" w:space="0"/>
            </w:tcBorders>
            <w:vAlign w:val="center"/>
          </w:tcPr>
          <w:p>
            <w:pPr>
              <w:tabs>
                <w:tab w:val="left" w:pos="1260"/>
              </w:tabs>
              <w:ind w:left="-98" w:leftChars="-41" w:right="-82" w:rightChars="-34"/>
              <w:jc w:val="center"/>
              <w:rPr>
                <w:rFonts w:ascii="宋体" w:hAnsi="宋体" w:eastAsia="宋体"/>
                <w:bCs w:val="0"/>
                <w:lang w:val="en-GB"/>
              </w:rPr>
            </w:pPr>
            <w:r>
              <w:rPr>
                <w:rFonts w:hint="eastAsia" w:ascii="宋体" w:hAnsi="宋体" w:eastAsia="宋体"/>
                <w:bCs w:val="0"/>
                <w:lang w:val="en-GB"/>
              </w:rPr>
              <w:t>所提供节能产品金额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534" w:type="pct"/>
            <w:vMerge w:val="restart"/>
            <w:vAlign w:val="center"/>
          </w:tcPr>
          <w:p>
            <w:pPr>
              <w:tabs>
                <w:tab w:val="left" w:pos="1260"/>
              </w:tabs>
              <w:ind w:left="-98" w:leftChars="-41" w:right="-82" w:rightChars="-34"/>
              <w:jc w:val="center"/>
              <w:rPr>
                <w:rFonts w:ascii="宋体" w:hAnsi="宋体" w:eastAsia="宋体"/>
                <w:bCs w:val="0"/>
                <w:lang w:val="en-GB"/>
              </w:rPr>
            </w:pPr>
            <w:r>
              <w:rPr>
                <w:rFonts w:hint="eastAsia" w:ascii="宋体" w:hAnsi="宋体" w:eastAsia="宋体"/>
                <w:bCs w:val="0"/>
                <w:lang w:val="en-GB"/>
              </w:rPr>
              <w:t>节能</w:t>
            </w:r>
          </w:p>
          <w:p>
            <w:pPr>
              <w:tabs>
                <w:tab w:val="left" w:pos="1260"/>
              </w:tabs>
              <w:ind w:left="-98" w:leftChars="-41" w:right="-82" w:rightChars="-34"/>
              <w:jc w:val="center"/>
              <w:rPr>
                <w:rFonts w:ascii="宋体" w:hAnsi="宋体" w:eastAsia="宋体"/>
                <w:bCs w:val="0"/>
                <w:lang w:val="en-GB"/>
              </w:rPr>
            </w:pPr>
            <w:r>
              <w:rPr>
                <w:rFonts w:hint="eastAsia" w:ascii="宋体" w:hAnsi="宋体" w:eastAsia="宋体"/>
                <w:bCs w:val="0"/>
                <w:lang w:val="en-GB"/>
              </w:rPr>
              <w:t>产品</w:t>
            </w:r>
          </w:p>
        </w:tc>
        <w:tc>
          <w:tcPr>
            <w:tcW w:w="1161" w:type="pct"/>
            <w:vAlign w:val="center"/>
          </w:tcPr>
          <w:p>
            <w:pPr>
              <w:tabs>
                <w:tab w:val="left" w:pos="1260"/>
              </w:tabs>
              <w:jc w:val="center"/>
              <w:rPr>
                <w:rFonts w:ascii="宋体" w:hAnsi="宋体" w:eastAsia="宋体"/>
                <w:bCs w:val="0"/>
                <w:lang w:val="en-GB"/>
              </w:rPr>
            </w:pPr>
          </w:p>
        </w:tc>
        <w:tc>
          <w:tcPr>
            <w:tcW w:w="885" w:type="pct"/>
            <w:vAlign w:val="center"/>
          </w:tcPr>
          <w:p>
            <w:pPr>
              <w:tabs>
                <w:tab w:val="left" w:pos="1260"/>
              </w:tabs>
              <w:jc w:val="center"/>
              <w:rPr>
                <w:rFonts w:ascii="宋体" w:hAnsi="宋体" w:eastAsia="宋体"/>
                <w:bCs w:val="0"/>
                <w:lang w:val="en-GB"/>
              </w:rPr>
            </w:pPr>
          </w:p>
        </w:tc>
        <w:tc>
          <w:tcPr>
            <w:tcW w:w="1052" w:type="pct"/>
            <w:vAlign w:val="center"/>
          </w:tcPr>
          <w:p>
            <w:pPr>
              <w:tabs>
                <w:tab w:val="left" w:pos="1260"/>
              </w:tabs>
              <w:jc w:val="center"/>
              <w:rPr>
                <w:rFonts w:ascii="宋体" w:hAnsi="宋体" w:eastAsia="宋体"/>
                <w:bCs w:val="0"/>
                <w:lang w:val="en-GB"/>
              </w:rPr>
            </w:pPr>
          </w:p>
        </w:tc>
        <w:tc>
          <w:tcPr>
            <w:tcW w:w="1369" w:type="pct"/>
            <w:vAlign w:val="center"/>
          </w:tcPr>
          <w:p>
            <w:pPr>
              <w:tabs>
                <w:tab w:val="left" w:pos="1260"/>
              </w:tabs>
              <w:jc w:val="center"/>
              <w:rPr>
                <w:rFonts w:ascii="宋体" w:hAnsi="宋体" w:eastAsia="宋体"/>
                <w:bCs w:val="0"/>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534" w:type="pct"/>
            <w:vMerge w:val="continue"/>
            <w:vAlign w:val="center"/>
          </w:tcPr>
          <w:p>
            <w:pPr>
              <w:tabs>
                <w:tab w:val="left" w:pos="1260"/>
              </w:tabs>
              <w:jc w:val="center"/>
              <w:rPr>
                <w:rFonts w:ascii="宋体" w:hAnsi="宋体" w:eastAsia="宋体"/>
                <w:bCs w:val="0"/>
                <w:lang w:val="en-GB"/>
              </w:rPr>
            </w:pPr>
          </w:p>
        </w:tc>
        <w:tc>
          <w:tcPr>
            <w:tcW w:w="1161" w:type="pct"/>
            <w:vAlign w:val="center"/>
          </w:tcPr>
          <w:p>
            <w:pPr>
              <w:tabs>
                <w:tab w:val="left" w:pos="1260"/>
              </w:tabs>
              <w:jc w:val="center"/>
              <w:rPr>
                <w:rFonts w:ascii="宋体" w:hAnsi="宋体" w:eastAsia="宋体"/>
                <w:bCs w:val="0"/>
                <w:lang w:val="en-GB"/>
              </w:rPr>
            </w:pPr>
          </w:p>
        </w:tc>
        <w:tc>
          <w:tcPr>
            <w:tcW w:w="885" w:type="pct"/>
            <w:vAlign w:val="center"/>
          </w:tcPr>
          <w:p>
            <w:pPr>
              <w:tabs>
                <w:tab w:val="left" w:pos="1260"/>
              </w:tabs>
              <w:jc w:val="center"/>
              <w:rPr>
                <w:rFonts w:ascii="宋体" w:hAnsi="宋体" w:eastAsia="宋体"/>
                <w:bCs w:val="0"/>
                <w:lang w:val="en-GB"/>
              </w:rPr>
            </w:pPr>
          </w:p>
        </w:tc>
        <w:tc>
          <w:tcPr>
            <w:tcW w:w="1052" w:type="pct"/>
            <w:vAlign w:val="center"/>
          </w:tcPr>
          <w:p>
            <w:pPr>
              <w:tabs>
                <w:tab w:val="left" w:pos="1260"/>
              </w:tabs>
              <w:jc w:val="center"/>
              <w:rPr>
                <w:rFonts w:ascii="宋体" w:hAnsi="宋体" w:eastAsia="宋体"/>
                <w:bCs w:val="0"/>
                <w:lang w:val="en-GB"/>
              </w:rPr>
            </w:pPr>
          </w:p>
        </w:tc>
        <w:tc>
          <w:tcPr>
            <w:tcW w:w="1369" w:type="pct"/>
            <w:vAlign w:val="center"/>
          </w:tcPr>
          <w:p>
            <w:pPr>
              <w:tabs>
                <w:tab w:val="left" w:pos="1260"/>
              </w:tabs>
              <w:jc w:val="center"/>
              <w:rPr>
                <w:rFonts w:ascii="宋体" w:hAnsi="宋体" w:eastAsia="宋体"/>
                <w:bCs w:val="0"/>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3" w:hRule="atLeast"/>
          <w:jc w:val="center"/>
        </w:trPr>
        <w:tc>
          <w:tcPr>
            <w:tcW w:w="534" w:type="pct"/>
            <w:vMerge w:val="continue"/>
            <w:vAlign w:val="center"/>
          </w:tcPr>
          <w:p>
            <w:pPr>
              <w:tabs>
                <w:tab w:val="left" w:pos="1260"/>
              </w:tabs>
              <w:jc w:val="center"/>
              <w:rPr>
                <w:rFonts w:ascii="宋体" w:hAnsi="宋体" w:eastAsia="宋体"/>
                <w:bCs w:val="0"/>
                <w:lang w:val="en-GB"/>
              </w:rPr>
            </w:pPr>
          </w:p>
        </w:tc>
        <w:tc>
          <w:tcPr>
            <w:tcW w:w="4466" w:type="pct"/>
            <w:gridSpan w:val="4"/>
            <w:vAlign w:val="center"/>
          </w:tcPr>
          <w:p>
            <w:pPr>
              <w:tabs>
                <w:tab w:val="left" w:pos="1260"/>
              </w:tabs>
              <w:rPr>
                <w:rFonts w:ascii="宋体" w:hAnsi="宋体" w:eastAsia="宋体"/>
                <w:bCs w:val="0"/>
                <w:lang w:val="en-GB"/>
              </w:rPr>
            </w:pPr>
          </w:p>
          <w:p>
            <w:pPr>
              <w:tabs>
                <w:tab w:val="left" w:pos="1260"/>
              </w:tabs>
              <w:rPr>
                <w:rFonts w:ascii="宋体" w:hAnsi="宋体" w:eastAsia="宋体"/>
                <w:bCs w:val="0"/>
                <w:u w:val="single"/>
                <w:lang w:val="en-GB"/>
              </w:rPr>
            </w:pPr>
            <w:r>
              <w:rPr>
                <w:rFonts w:hint="eastAsia" w:ascii="宋体" w:hAnsi="宋体" w:eastAsia="宋体"/>
                <w:bCs w:val="0"/>
                <w:lang w:val="en-GB"/>
              </w:rPr>
              <w:t xml:space="preserve">节能产品总金额： </w:t>
            </w:r>
            <w:r>
              <w:rPr>
                <w:rFonts w:ascii="宋体" w:hAnsi="宋体" w:eastAsia="宋体"/>
                <w:bCs w:val="0"/>
                <w:u w:val="single"/>
                <w:lang w:val="en-GB"/>
              </w:rPr>
              <w:t xml:space="preserve">                      </w:t>
            </w:r>
          </w:p>
          <w:p>
            <w:pPr>
              <w:tabs>
                <w:tab w:val="left" w:pos="1260"/>
              </w:tabs>
              <w:rPr>
                <w:rFonts w:ascii="宋体" w:hAnsi="宋体" w:eastAsia="宋体"/>
                <w:bCs w:val="0"/>
                <w:lang w:val="en-GB"/>
              </w:rPr>
            </w:pPr>
            <w:r>
              <w:rPr>
                <w:rFonts w:ascii="宋体" w:hAnsi="宋体" w:eastAsia="宋体"/>
                <w:bCs w:val="0"/>
                <w:lang w:val="en-GB"/>
              </w:rPr>
              <w:t xml:space="preserve">   </w:t>
            </w:r>
            <w:r>
              <w:rPr>
                <w:rFonts w:hint="eastAsia" w:ascii="宋体" w:hAnsi="宋体" w:eastAsia="宋体"/>
                <w:bCs w:val="0"/>
                <w:lang w:val="en-GB"/>
              </w:rPr>
              <w:t xml:space="preserve"> </w:t>
            </w:r>
            <w:r>
              <w:rPr>
                <w:rFonts w:ascii="宋体" w:hAnsi="宋体" w:eastAsia="宋体"/>
                <w:bCs w:val="0"/>
                <w:lang w:val="en-GB"/>
              </w:rPr>
              <w:t xml:space="preserve"> </w:t>
            </w:r>
          </w:p>
          <w:p>
            <w:pPr>
              <w:tabs>
                <w:tab w:val="left" w:pos="1260"/>
              </w:tabs>
              <w:rPr>
                <w:rFonts w:ascii="宋体" w:hAnsi="宋体" w:eastAsia="宋体"/>
                <w:bCs w:val="0"/>
                <w:lang w:val="en-GB"/>
              </w:rPr>
            </w:pPr>
            <w:r>
              <w:rPr>
                <w:rFonts w:hint="eastAsia" w:ascii="宋体" w:hAnsi="宋体" w:eastAsia="宋体"/>
                <w:bCs w:val="0"/>
                <w:lang w:val="en-GB"/>
              </w:rPr>
              <w:t>节能产品金额占总谈判报价比重：</w:t>
            </w:r>
            <w:r>
              <w:rPr>
                <w:rFonts w:ascii="宋体" w:hAnsi="宋体" w:eastAsia="宋体"/>
                <w:bCs w:val="0"/>
                <w:u w:val="single"/>
                <w:lang w:val="en-GB"/>
              </w:rPr>
              <w:t xml:space="preserve">              </w:t>
            </w:r>
            <w:r>
              <w:rPr>
                <w:rFonts w:ascii="宋体" w:hAnsi="宋体" w:eastAsia="宋体"/>
                <w:bCs w:val="0"/>
                <w:lang w:val="en-GB"/>
              </w:rPr>
              <w:t xml:space="preserve"> </w:t>
            </w:r>
            <w:r>
              <w:rPr>
                <w:rFonts w:hint="eastAsia" w:ascii="宋体" w:hAnsi="宋体" w:eastAsia="宋体"/>
                <w:bCs w:val="0"/>
                <w:lang w:val="en-GB"/>
              </w:rPr>
              <w:t>%</w:t>
            </w:r>
            <w:r>
              <w:rPr>
                <w:rFonts w:ascii="宋体" w:hAnsi="宋体" w:eastAsia="宋体"/>
                <w:bCs w:val="0"/>
                <w:lang w:val="en-GB"/>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534" w:type="pct"/>
            <w:vMerge w:val="restart"/>
            <w:vAlign w:val="center"/>
          </w:tcPr>
          <w:p>
            <w:pPr>
              <w:tabs>
                <w:tab w:val="left" w:pos="1260"/>
              </w:tabs>
              <w:ind w:left="-98" w:leftChars="-41" w:right="-82" w:rightChars="-34"/>
              <w:jc w:val="center"/>
              <w:rPr>
                <w:rFonts w:ascii="宋体" w:hAnsi="宋体" w:eastAsia="宋体"/>
                <w:bCs w:val="0"/>
                <w:lang w:val="en-GB"/>
              </w:rPr>
            </w:pPr>
            <w:r>
              <w:rPr>
                <w:rFonts w:hint="eastAsia" w:ascii="宋体" w:hAnsi="宋体" w:eastAsia="宋体"/>
                <w:bCs w:val="0"/>
                <w:lang w:val="en-GB"/>
              </w:rPr>
              <w:t>环保标志产品</w:t>
            </w:r>
          </w:p>
        </w:tc>
        <w:tc>
          <w:tcPr>
            <w:tcW w:w="1161" w:type="pct"/>
            <w:vAlign w:val="center"/>
          </w:tcPr>
          <w:p>
            <w:pPr>
              <w:tabs>
                <w:tab w:val="left" w:pos="1260"/>
              </w:tabs>
              <w:ind w:left="-98" w:leftChars="-41" w:right="-82" w:rightChars="-34"/>
              <w:jc w:val="center"/>
              <w:rPr>
                <w:rFonts w:ascii="宋体" w:hAnsi="宋体" w:eastAsia="宋体"/>
                <w:bCs w:val="0"/>
                <w:lang w:val="en-GB"/>
              </w:rPr>
            </w:pPr>
            <w:r>
              <w:rPr>
                <w:rFonts w:hint="eastAsia" w:ascii="宋体" w:hAnsi="宋体" w:eastAsia="宋体"/>
                <w:bCs w:val="0"/>
                <w:lang w:val="en-GB"/>
              </w:rPr>
              <w:t>供应商提供的产品</w:t>
            </w:r>
          </w:p>
          <w:p>
            <w:pPr>
              <w:tabs>
                <w:tab w:val="left" w:pos="1260"/>
              </w:tabs>
              <w:jc w:val="center"/>
              <w:rPr>
                <w:rFonts w:ascii="宋体" w:hAnsi="宋体" w:eastAsia="宋体"/>
                <w:bCs w:val="0"/>
                <w:lang w:val="en-GB"/>
              </w:rPr>
            </w:pPr>
            <w:r>
              <w:rPr>
                <w:rFonts w:hint="eastAsia" w:ascii="宋体" w:hAnsi="宋体" w:eastAsia="宋体"/>
                <w:bCs w:val="0"/>
                <w:lang w:val="en-GB"/>
              </w:rPr>
              <w:t>（规格型号）</w:t>
            </w:r>
          </w:p>
        </w:tc>
        <w:tc>
          <w:tcPr>
            <w:tcW w:w="885" w:type="pct"/>
            <w:vAlign w:val="center"/>
          </w:tcPr>
          <w:p>
            <w:pPr>
              <w:tabs>
                <w:tab w:val="left" w:pos="1260"/>
              </w:tabs>
              <w:ind w:left="-98" w:leftChars="-41" w:right="-82" w:rightChars="-34"/>
              <w:jc w:val="center"/>
              <w:rPr>
                <w:rFonts w:ascii="宋体" w:hAnsi="宋体" w:eastAsia="宋体"/>
                <w:bCs w:val="0"/>
                <w:lang w:val="en-GB"/>
              </w:rPr>
            </w:pPr>
            <w:r>
              <w:rPr>
                <w:rFonts w:hint="eastAsia" w:ascii="宋体" w:hAnsi="宋体" w:eastAsia="宋体"/>
                <w:bCs w:val="0"/>
                <w:lang w:val="en-GB"/>
              </w:rPr>
              <w:t>生产者</w:t>
            </w:r>
          </w:p>
          <w:p>
            <w:pPr>
              <w:tabs>
                <w:tab w:val="left" w:pos="1260"/>
              </w:tabs>
              <w:jc w:val="center"/>
              <w:rPr>
                <w:rFonts w:ascii="宋体" w:hAnsi="宋体" w:eastAsia="宋体"/>
                <w:bCs w:val="0"/>
                <w:lang w:val="en-GB"/>
              </w:rPr>
            </w:pPr>
            <w:r>
              <w:rPr>
                <w:rFonts w:hint="eastAsia" w:ascii="宋体" w:hAnsi="宋体" w:eastAsia="宋体"/>
                <w:bCs w:val="0"/>
                <w:lang w:val="en-GB"/>
              </w:rPr>
              <w:t>（制造商）</w:t>
            </w:r>
          </w:p>
        </w:tc>
        <w:tc>
          <w:tcPr>
            <w:tcW w:w="1052" w:type="pct"/>
            <w:vAlign w:val="center"/>
          </w:tcPr>
          <w:p>
            <w:pPr>
              <w:tabs>
                <w:tab w:val="left" w:pos="1260"/>
              </w:tabs>
              <w:jc w:val="center"/>
              <w:rPr>
                <w:rFonts w:ascii="宋体" w:hAnsi="宋体" w:eastAsia="宋体"/>
                <w:bCs w:val="0"/>
                <w:lang w:val="en-GB"/>
              </w:rPr>
            </w:pPr>
            <w:r>
              <w:rPr>
                <w:rFonts w:ascii="宋体" w:hAnsi="宋体" w:eastAsia="宋体"/>
                <w:bCs w:val="0"/>
                <w:lang w:val="en-GB"/>
              </w:rPr>
              <w:t>证书编号</w:t>
            </w:r>
          </w:p>
        </w:tc>
        <w:tc>
          <w:tcPr>
            <w:tcW w:w="1369" w:type="pct"/>
            <w:tcBorders>
              <w:top w:val="single" w:color="auto" w:sz="4" w:space="0"/>
            </w:tcBorders>
            <w:vAlign w:val="center"/>
          </w:tcPr>
          <w:p>
            <w:pPr>
              <w:tabs>
                <w:tab w:val="left" w:pos="1260"/>
              </w:tabs>
              <w:jc w:val="center"/>
              <w:rPr>
                <w:rFonts w:ascii="宋体" w:hAnsi="宋体" w:eastAsia="宋体"/>
                <w:bCs w:val="0"/>
                <w:lang w:val="en-GB"/>
              </w:rPr>
            </w:pPr>
            <w:r>
              <w:rPr>
                <w:rFonts w:hint="eastAsia" w:ascii="宋体" w:hAnsi="宋体" w:eastAsia="宋体"/>
                <w:bCs w:val="0"/>
                <w:lang w:val="en-GB"/>
              </w:rPr>
              <w:t>所提供环保标志产品金额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534" w:type="pct"/>
            <w:vMerge w:val="continue"/>
            <w:vAlign w:val="center"/>
          </w:tcPr>
          <w:p>
            <w:pPr>
              <w:tabs>
                <w:tab w:val="left" w:pos="1260"/>
              </w:tabs>
              <w:ind w:left="-98" w:leftChars="-41" w:right="-82" w:rightChars="-34"/>
              <w:jc w:val="center"/>
              <w:rPr>
                <w:rFonts w:ascii="宋体" w:hAnsi="宋体" w:eastAsia="宋体"/>
                <w:bCs w:val="0"/>
                <w:lang w:val="en-GB"/>
              </w:rPr>
            </w:pPr>
          </w:p>
        </w:tc>
        <w:tc>
          <w:tcPr>
            <w:tcW w:w="1161" w:type="pct"/>
            <w:vAlign w:val="center"/>
          </w:tcPr>
          <w:p>
            <w:pPr>
              <w:tabs>
                <w:tab w:val="left" w:pos="1260"/>
              </w:tabs>
              <w:jc w:val="center"/>
              <w:rPr>
                <w:rFonts w:ascii="宋体" w:hAnsi="宋体" w:eastAsia="宋体"/>
                <w:bCs w:val="0"/>
                <w:lang w:val="en-GB"/>
              </w:rPr>
            </w:pPr>
          </w:p>
        </w:tc>
        <w:tc>
          <w:tcPr>
            <w:tcW w:w="885" w:type="pct"/>
            <w:vAlign w:val="center"/>
          </w:tcPr>
          <w:p>
            <w:pPr>
              <w:tabs>
                <w:tab w:val="left" w:pos="1260"/>
              </w:tabs>
              <w:jc w:val="center"/>
              <w:rPr>
                <w:rFonts w:ascii="宋体" w:hAnsi="宋体" w:eastAsia="宋体"/>
                <w:lang w:val="en-GB"/>
              </w:rPr>
            </w:pPr>
          </w:p>
        </w:tc>
        <w:tc>
          <w:tcPr>
            <w:tcW w:w="1052" w:type="pct"/>
            <w:vAlign w:val="center"/>
          </w:tcPr>
          <w:p>
            <w:pPr>
              <w:tabs>
                <w:tab w:val="left" w:pos="1260"/>
              </w:tabs>
              <w:jc w:val="center"/>
              <w:rPr>
                <w:rFonts w:ascii="宋体" w:hAnsi="宋体" w:eastAsia="宋体"/>
                <w:lang w:val="en-GB"/>
              </w:rPr>
            </w:pPr>
          </w:p>
        </w:tc>
        <w:tc>
          <w:tcPr>
            <w:tcW w:w="1369" w:type="pct"/>
            <w:tcBorders>
              <w:top w:val="single" w:color="auto" w:sz="4" w:space="0"/>
            </w:tcBorders>
            <w:vAlign w:val="center"/>
          </w:tcPr>
          <w:p>
            <w:pPr>
              <w:tabs>
                <w:tab w:val="left" w:pos="1260"/>
              </w:tabs>
              <w:jc w:val="center"/>
              <w:rPr>
                <w:rFonts w:ascii="宋体" w:hAnsi="宋体" w:eastAsia="宋体"/>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534" w:type="pct"/>
            <w:vMerge w:val="continue"/>
            <w:vAlign w:val="center"/>
          </w:tcPr>
          <w:p>
            <w:pPr>
              <w:tabs>
                <w:tab w:val="left" w:pos="1260"/>
              </w:tabs>
              <w:ind w:left="-98" w:leftChars="-41" w:right="-82" w:rightChars="-34"/>
              <w:jc w:val="center"/>
              <w:rPr>
                <w:rFonts w:ascii="宋体" w:hAnsi="宋体" w:eastAsia="宋体"/>
                <w:bCs w:val="0"/>
                <w:lang w:val="en-GB"/>
              </w:rPr>
            </w:pPr>
          </w:p>
        </w:tc>
        <w:tc>
          <w:tcPr>
            <w:tcW w:w="1161" w:type="pct"/>
            <w:vAlign w:val="center"/>
          </w:tcPr>
          <w:p>
            <w:pPr>
              <w:tabs>
                <w:tab w:val="left" w:pos="1260"/>
              </w:tabs>
              <w:jc w:val="center"/>
              <w:rPr>
                <w:rFonts w:ascii="宋体" w:hAnsi="宋体" w:eastAsia="宋体"/>
                <w:bCs w:val="0"/>
                <w:lang w:val="en-GB"/>
              </w:rPr>
            </w:pPr>
          </w:p>
        </w:tc>
        <w:tc>
          <w:tcPr>
            <w:tcW w:w="885" w:type="pct"/>
            <w:vAlign w:val="center"/>
          </w:tcPr>
          <w:p>
            <w:pPr>
              <w:tabs>
                <w:tab w:val="left" w:pos="1260"/>
              </w:tabs>
              <w:jc w:val="center"/>
              <w:rPr>
                <w:rFonts w:ascii="宋体" w:hAnsi="宋体" w:eastAsia="宋体"/>
                <w:lang w:val="en-GB"/>
              </w:rPr>
            </w:pPr>
          </w:p>
        </w:tc>
        <w:tc>
          <w:tcPr>
            <w:tcW w:w="1052" w:type="pct"/>
            <w:vAlign w:val="center"/>
          </w:tcPr>
          <w:p>
            <w:pPr>
              <w:tabs>
                <w:tab w:val="left" w:pos="1260"/>
              </w:tabs>
              <w:jc w:val="center"/>
              <w:rPr>
                <w:rFonts w:ascii="宋体" w:hAnsi="宋体" w:eastAsia="宋体"/>
                <w:lang w:val="en-GB"/>
              </w:rPr>
            </w:pPr>
          </w:p>
        </w:tc>
        <w:tc>
          <w:tcPr>
            <w:tcW w:w="1369" w:type="pct"/>
            <w:vAlign w:val="center"/>
          </w:tcPr>
          <w:p>
            <w:pPr>
              <w:tabs>
                <w:tab w:val="left" w:pos="1260"/>
              </w:tabs>
              <w:jc w:val="center"/>
              <w:rPr>
                <w:rFonts w:ascii="宋体" w:hAnsi="宋体" w:eastAsia="宋体"/>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2" w:hRule="atLeast"/>
          <w:jc w:val="center"/>
        </w:trPr>
        <w:tc>
          <w:tcPr>
            <w:tcW w:w="534" w:type="pct"/>
            <w:vMerge w:val="continue"/>
            <w:tcBorders>
              <w:bottom w:val="single" w:color="auto" w:sz="12" w:space="0"/>
            </w:tcBorders>
            <w:vAlign w:val="center"/>
          </w:tcPr>
          <w:p>
            <w:pPr>
              <w:tabs>
                <w:tab w:val="left" w:pos="1260"/>
              </w:tabs>
              <w:ind w:left="-98" w:leftChars="-41" w:right="-82" w:rightChars="-34"/>
              <w:jc w:val="center"/>
              <w:rPr>
                <w:rFonts w:ascii="宋体" w:hAnsi="宋体" w:eastAsia="宋体"/>
                <w:bCs w:val="0"/>
                <w:lang w:val="en-GB"/>
              </w:rPr>
            </w:pPr>
          </w:p>
        </w:tc>
        <w:tc>
          <w:tcPr>
            <w:tcW w:w="4466" w:type="pct"/>
            <w:gridSpan w:val="4"/>
            <w:tcBorders>
              <w:bottom w:val="single" w:color="auto" w:sz="12" w:space="0"/>
            </w:tcBorders>
            <w:vAlign w:val="center"/>
          </w:tcPr>
          <w:p>
            <w:pPr>
              <w:tabs>
                <w:tab w:val="left" w:pos="1260"/>
              </w:tabs>
              <w:rPr>
                <w:rFonts w:ascii="宋体" w:hAnsi="宋体" w:eastAsia="宋体"/>
                <w:bCs w:val="0"/>
                <w:lang w:val="en-GB"/>
              </w:rPr>
            </w:pPr>
          </w:p>
          <w:p>
            <w:pPr>
              <w:tabs>
                <w:tab w:val="left" w:pos="1260"/>
              </w:tabs>
              <w:rPr>
                <w:rFonts w:ascii="宋体" w:hAnsi="宋体" w:eastAsia="宋体"/>
                <w:bCs w:val="0"/>
                <w:u w:val="single"/>
                <w:lang w:val="en-GB"/>
              </w:rPr>
            </w:pPr>
            <w:r>
              <w:rPr>
                <w:rFonts w:hint="eastAsia" w:ascii="宋体" w:hAnsi="宋体" w:eastAsia="宋体"/>
                <w:bCs w:val="0"/>
                <w:lang w:val="en-GB"/>
              </w:rPr>
              <w:t xml:space="preserve">环保标志产品总金额： </w:t>
            </w:r>
            <w:r>
              <w:rPr>
                <w:rFonts w:ascii="宋体" w:hAnsi="宋体" w:eastAsia="宋体"/>
                <w:bCs w:val="0"/>
                <w:u w:val="single"/>
                <w:lang w:val="en-GB"/>
              </w:rPr>
              <w:t xml:space="preserve">                      </w:t>
            </w:r>
          </w:p>
          <w:p>
            <w:pPr>
              <w:tabs>
                <w:tab w:val="left" w:pos="1260"/>
              </w:tabs>
              <w:rPr>
                <w:rFonts w:ascii="宋体" w:hAnsi="宋体" w:eastAsia="宋体"/>
                <w:bCs w:val="0"/>
                <w:lang w:val="en-GB"/>
              </w:rPr>
            </w:pPr>
            <w:r>
              <w:rPr>
                <w:rFonts w:ascii="宋体" w:hAnsi="宋体" w:eastAsia="宋体"/>
                <w:bCs w:val="0"/>
                <w:lang w:val="en-GB"/>
              </w:rPr>
              <w:t xml:space="preserve">   </w:t>
            </w:r>
            <w:r>
              <w:rPr>
                <w:rFonts w:hint="eastAsia" w:ascii="宋体" w:hAnsi="宋体" w:eastAsia="宋体"/>
                <w:bCs w:val="0"/>
                <w:lang w:val="en-GB"/>
              </w:rPr>
              <w:t xml:space="preserve"> </w:t>
            </w:r>
            <w:r>
              <w:rPr>
                <w:rFonts w:ascii="宋体" w:hAnsi="宋体" w:eastAsia="宋体"/>
                <w:bCs w:val="0"/>
                <w:lang w:val="en-GB"/>
              </w:rPr>
              <w:t xml:space="preserve"> </w:t>
            </w:r>
          </w:p>
          <w:p>
            <w:pPr>
              <w:tabs>
                <w:tab w:val="left" w:pos="1260"/>
              </w:tabs>
              <w:rPr>
                <w:rFonts w:ascii="宋体" w:hAnsi="宋体" w:eastAsia="宋体"/>
                <w:bCs w:val="0"/>
                <w:lang w:val="en-GB"/>
              </w:rPr>
            </w:pPr>
            <w:r>
              <w:rPr>
                <w:rFonts w:hint="eastAsia" w:ascii="宋体" w:hAnsi="宋体" w:eastAsia="宋体"/>
                <w:bCs w:val="0"/>
                <w:lang w:val="en-GB"/>
              </w:rPr>
              <w:t>环保标志产品占总谈判报价比重：</w:t>
            </w:r>
            <w:r>
              <w:rPr>
                <w:rFonts w:ascii="宋体" w:hAnsi="宋体" w:eastAsia="宋体"/>
                <w:bCs w:val="0"/>
                <w:u w:val="single"/>
                <w:lang w:val="en-GB"/>
              </w:rPr>
              <w:t xml:space="preserve">              </w:t>
            </w:r>
            <w:r>
              <w:rPr>
                <w:rFonts w:ascii="宋体" w:hAnsi="宋体" w:eastAsia="宋体"/>
                <w:bCs w:val="0"/>
                <w:lang w:val="en-GB"/>
              </w:rPr>
              <w:t xml:space="preserve"> </w:t>
            </w:r>
            <w:r>
              <w:rPr>
                <w:rFonts w:hint="eastAsia" w:ascii="宋体" w:hAnsi="宋体" w:eastAsia="宋体"/>
                <w:bCs w:val="0"/>
                <w:lang w:val="en-GB"/>
              </w:rPr>
              <w:t>%</w:t>
            </w:r>
            <w:r>
              <w:rPr>
                <w:rFonts w:ascii="宋体" w:hAnsi="宋体" w:eastAsia="宋体"/>
                <w:bCs w:val="0"/>
                <w:lang w:val="en-GB"/>
              </w:rPr>
              <w:t xml:space="preserve">            </w:t>
            </w:r>
          </w:p>
        </w:tc>
      </w:tr>
    </w:tbl>
    <w:p>
      <w:pPr>
        <w:tabs>
          <w:tab w:val="left" w:pos="360"/>
          <w:tab w:val="left" w:pos="993"/>
        </w:tabs>
        <w:snapToGrid w:val="0"/>
        <w:spacing w:line="360" w:lineRule="auto"/>
        <w:ind w:left="-161" w:leftChars="-67"/>
        <w:rPr>
          <w:rFonts w:ascii="宋体" w:hAnsi="宋体" w:eastAsia="宋体"/>
          <w:lang w:val="en-GB"/>
        </w:rPr>
      </w:pPr>
      <w:r>
        <w:rPr>
          <w:rFonts w:hint="eastAsia" w:ascii="宋体" w:hAnsi="宋体" w:eastAsia="宋体"/>
          <w:lang w:val="en-GB"/>
        </w:rPr>
        <w:t>说明：</w:t>
      </w:r>
    </w:p>
    <w:p>
      <w:pPr>
        <w:numPr>
          <w:ilvl w:val="2"/>
          <w:numId w:val="84"/>
        </w:numPr>
        <w:tabs>
          <w:tab w:val="left" w:pos="426"/>
        </w:tabs>
        <w:adjustRightInd w:val="0"/>
        <w:snapToGrid w:val="0"/>
        <w:spacing w:line="360" w:lineRule="auto"/>
        <w:ind w:left="426" w:hanging="426"/>
        <w:rPr>
          <w:rFonts w:ascii="宋体" w:hAnsi="宋体" w:eastAsia="宋体"/>
          <w:szCs w:val="24"/>
        </w:rPr>
      </w:pPr>
      <w:r>
        <w:rPr>
          <w:rFonts w:hint="eastAsia" w:ascii="宋体" w:hAnsi="宋体" w:eastAsia="宋体"/>
          <w:szCs w:val="24"/>
        </w:rPr>
        <w:t>属于品目清单范围内的节能或环境标志产品，应当提供国家确定的认证机构出具的、处于有效期之内的节能产品或环境标志产品认证证书复印件，并加盖响应供应商单位的公章。</w:t>
      </w:r>
    </w:p>
    <w:p>
      <w:pPr>
        <w:numPr>
          <w:ilvl w:val="2"/>
          <w:numId w:val="84"/>
        </w:numPr>
        <w:tabs>
          <w:tab w:val="left" w:pos="426"/>
        </w:tabs>
        <w:adjustRightInd w:val="0"/>
        <w:snapToGrid w:val="0"/>
        <w:spacing w:line="360" w:lineRule="auto"/>
        <w:ind w:left="426" w:hanging="426"/>
        <w:rPr>
          <w:rFonts w:ascii="宋体" w:hAnsi="宋体" w:eastAsia="宋体"/>
          <w:szCs w:val="24"/>
        </w:rPr>
      </w:pPr>
      <w:r>
        <w:rPr>
          <w:rFonts w:hint="eastAsia" w:ascii="宋体" w:hAnsi="宋体" w:eastAsia="宋体"/>
          <w:szCs w:val="24"/>
        </w:rPr>
        <w:t>未提供产品认证证书不予价格扣除。</w:t>
      </w:r>
    </w:p>
    <w:p>
      <w:pPr>
        <w:snapToGrid w:val="0"/>
        <w:spacing w:line="500" w:lineRule="exact"/>
        <w:ind w:left="420"/>
        <w:rPr>
          <w:rFonts w:ascii="宋体" w:hAnsi="宋体" w:eastAsia="宋体"/>
          <w:spacing w:val="4"/>
        </w:rPr>
      </w:pPr>
    </w:p>
    <w:p>
      <w:pPr>
        <w:spacing w:line="500" w:lineRule="exact"/>
        <w:ind w:left="284"/>
        <w:rPr>
          <w:rFonts w:ascii="宋体" w:hAnsi="宋体" w:eastAsia="宋体"/>
          <w:color w:val="000000"/>
          <w:u w:val="single"/>
        </w:rPr>
      </w:pPr>
      <w:r>
        <w:rPr>
          <w:rFonts w:hint="eastAsia" w:ascii="宋体" w:hAnsi="宋体" w:eastAsia="宋体"/>
          <w:spacing w:val="4"/>
        </w:rPr>
        <w:t>响应供应商名称（盖公章）：</w:t>
      </w:r>
      <w:r>
        <w:rPr>
          <w:rFonts w:hint="eastAsia" w:ascii="宋体" w:hAnsi="宋体" w:eastAsia="宋体"/>
          <w:spacing w:val="4"/>
          <w:u w:val="single"/>
        </w:rPr>
        <w:t xml:space="preserve">                  </w:t>
      </w:r>
    </w:p>
    <w:p>
      <w:pPr>
        <w:snapToGrid w:val="0"/>
        <w:spacing w:line="360" w:lineRule="auto"/>
        <w:ind w:left="284"/>
        <w:rPr>
          <w:rFonts w:ascii="宋体" w:hAnsi="宋体" w:eastAsia="宋体"/>
        </w:rPr>
      </w:pPr>
      <w:r>
        <w:rPr>
          <w:rFonts w:hint="eastAsia" w:ascii="宋体" w:hAnsi="宋体" w:eastAsia="宋体"/>
          <w:spacing w:val="4"/>
        </w:rPr>
        <w:t>日期：</w:t>
      </w:r>
      <w:r>
        <w:rPr>
          <w:rFonts w:ascii="宋体" w:hAnsi="宋体" w:eastAsia="宋体"/>
          <w:spacing w:val="4"/>
          <w:u w:val="single"/>
        </w:rPr>
        <w:t xml:space="preserve"> </w:t>
      </w:r>
      <w:r>
        <w:rPr>
          <w:rFonts w:hint="eastAsia" w:ascii="宋体" w:hAnsi="宋体" w:eastAsia="宋体"/>
          <w:spacing w:val="4"/>
          <w:u w:val="single"/>
        </w:rPr>
        <w:t xml:space="preserve">             </w:t>
      </w:r>
      <w:r>
        <w:rPr>
          <w:rFonts w:ascii="宋体" w:hAnsi="宋体" w:eastAsia="宋体"/>
          <w:spacing w:val="4"/>
          <w:u w:val="single"/>
        </w:rPr>
        <w:t xml:space="preserve">    </w:t>
      </w:r>
    </w:p>
    <w:p>
      <w:pPr>
        <w:widowControl/>
        <w:jc w:val="left"/>
        <w:rPr>
          <w:rFonts w:ascii="宋体" w:hAnsi="宋体" w:eastAsia="宋体"/>
          <w:bCs w:val="0"/>
          <w:color w:val="FF0000"/>
          <w:kern w:val="0"/>
          <w:sz w:val="28"/>
          <w:szCs w:val="28"/>
        </w:rPr>
      </w:pPr>
      <w:r>
        <w:rPr>
          <w:rFonts w:ascii="宋体" w:hAnsi="宋体" w:eastAsia="宋体"/>
          <w:b/>
          <w:color w:val="FF0000"/>
        </w:rPr>
        <w:br w:type="page"/>
      </w:r>
    </w:p>
    <w:p>
      <w:pPr>
        <w:tabs>
          <w:tab w:val="left" w:pos="426"/>
        </w:tabs>
        <w:autoSpaceDE w:val="0"/>
        <w:autoSpaceDN w:val="0"/>
        <w:spacing w:line="360" w:lineRule="auto"/>
        <w:jc w:val="center"/>
        <w:outlineLvl w:val="3"/>
        <w:rPr>
          <w:rFonts w:ascii="黑体" w:hAnsi="黑体" w:eastAsia="黑体"/>
          <w:sz w:val="32"/>
          <w:szCs w:val="32"/>
        </w:rPr>
      </w:pPr>
      <w:r>
        <w:rPr>
          <w:rFonts w:hint="eastAsia" w:ascii="黑体" w:hAnsi="黑体" w:eastAsia="黑体"/>
          <w:sz w:val="32"/>
          <w:szCs w:val="32"/>
        </w:rPr>
        <w:t>公章对投标专用章授权说明（如有）</w:t>
      </w:r>
    </w:p>
    <w:p>
      <w:pPr>
        <w:spacing w:line="400" w:lineRule="exact"/>
        <w:rPr>
          <w:rFonts w:ascii="宋体" w:hAnsi="宋体"/>
        </w:rPr>
      </w:pPr>
    </w:p>
    <w:p>
      <w:pPr>
        <w:snapToGrid w:val="0"/>
        <w:spacing w:line="360" w:lineRule="auto"/>
        <w:rPr>
          <w:rFonts w:ascii="宋体" w:hAnsi="宋体" w:eastAsia="宋体"/>
          <w:szCs w:val="24"/>
        </w:rPr>
      </w:pPr>
      <w:r>
        <w:rPr>
          <w:rFonts w:hint="eastAsia" w:ascii="宋体" w:hAnsi="宋体" w:eastAsia="宋体"/>
          <w:b/>
          <w:color w:val="000000" w:themeColor="text1"/>
          <w14:textFill>
            <w14:solidFill>
              <w14:schemeClr w14:val="tx1"/>
            </w14:solidFill>
          </w14:textFill>
        </w:rPr>
        <w:t>汕尾采联采购招标有限公司</w:t>
      </w:r>
      <w:r>
        <w:rPr>
          <w:rFonts w:hint="eastAsia" w:ascii="宋体" w:hAnsi="宋体" w:eastAsia="宋体"/>
          <w:b/>
        </w:rPr>
        <w:t>：</w:t>
      </w:r>
    </w:p>
    <w:p>
      <w:pPr>
        <w:snapToGrid w:val="0"/>
        <w:spacing w:line="360" w:lineRule="auto"/>
        <w:ind w:firstLine="566" w:firstLineChars="236"/>
        <w:rPr>
          <w:rFonts w:ascii="宋体" w:hAnsi="宋体" w:eastAsia="宋体"/>
          <w:szCs w:val="24"/>
        </w:rPr>
      </w:pPr>
      <w:r>
        <w:rPr>
          <w:rFonts w:hint="eastAsia" w:ascii="宋体" w:hAnsi="宋体" w:eastAsia="宋体"/>
        </w:rPr>
        <w:t>本单位</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szCs w:val="24"/>
          <w:u w:val="single"/>
        </w:rPr>
        <w:t>（响应供应商名称）</w:t>
      </w:r>
      <w:r>
        <w:rPr>
          <w:rFonts w:hint="eastAsia" w:ascii="宋体" w:hAnsi="宋体" w:eastAsia="宋体"/>
          <w:u w:val="single"/>
        </w:rPr>
        <w:t xml:space="preserve">  </w:t>
      </w:r>
      <w:r>
        <w:rPr>
          <w:rFonts w:hint="eastAsia" w:ascii="宋体" w:hAnsi="宋体" w:eastAsia="宋体"/>
        </w:rPr>
        <w:t>参加</w:t>
      </w:r>
      <w:r>
        <w:rPr>
          <w:rFonts w:hint="eastAsia" w:ascii="宋体" w:hAnsi="宋体" w:eastAsia="宋体"/>
          <w:szCs w:val="24"/>
          <w:u w:val="single"/>
        </w:rPr>
        <w:t>南海海气相互作用综合观测系统（一期）国内设备采购项目-3（CLF0122GZ07ZC55）</w:t>
      </w:r>
      <w:r>
        <w:rPr>
          <w:rFonts w:hint="eastAsia" w:ascii="宋体" w:hAnsi="宋体" w:eastAsia="宋体"/>
        </w:rPr>
        <w:t>的采购活动</w:t>
      </w:r>
      <w:r>
        <w:rPr>
          <w:rFonts w:hint="eastAsia" w:ascii="宋体" w:hAnsi="宋体" w:eastAsia="宋体"/>
          <w:szCs w:val="24"/>
        </w:rPr>
        <w:t>，在此作如下说明：</w:t>
      </w:r>
    </w:p>
    <w:p>
      <w:pPr>
        <w:snapToGrid w:val="0"/>
        <w:spacing w:line="360" w:lineRule="auto"/>
        <w:ind w:firstLine="566" w:firstLineChars="236"/>
        <w:rPr>
          <w:rFonts w:ascii="宋体" w:hAnsi="宋体" w:eastAsia="宋体"/>
          <w:szCs w:val="24"/>
        </w:rPr>
      </w:pPr>
      <w:r>
        <w:rPr>
          <w:rFonts w:hint="eastAsia" w:ascii="宋体" w:hAnsi="宋体" w:eastAsia="宋体"/>
          <w:szCs w:val="24"/>
        </w:rPr>
        <w:t>在此次</w:t>
      </w:r>
      <w:r>
        <w:rPr>
          <w:rFonts w:hint="eastAsia" w:ascii="宋体" w:hAnsi="宋体" w:eastAsia="宋体"/>
        </w:rPr>
        <w:t>采购活动</w:t>
      </w:r>
      <w:r>
        <w:rPr>
          <w:rFonts w:hint="eastAsia" w:ascii="宋体" w:hAnsi="宋体" w:eastAsia="宋体"/>
          <w:szCs w:val="24"/>
        </w:rPr>
        <w:t>中，</w:t>
      </w:r>
      <w:r>
        <w:rPr>
          <w:rFonts w:hint="eastAsia" w:ascii="宋体" w:hAnsi="宋体" w:eastAsia="宋体"/>
        </w:rPr>
        <w:t>我单位</w:t>
      </w:r>
      <w:r>
        <w:rPr>
          <w:rFonts w:hint="eastAsia" w:ascii="宋体" w:hAnsi="宋体" w:eastAsia="宋体"/>
          <w:szCs w:val="24"/>
        </w:rPr>
        <w:t>所使用的“投标专用章”与</w:t>
      </w:r>
      <w:r>
        <w:rPr>
          <w:rFonts w:hint="eastAsia" w:ascii="宋体" w:hAnsi="宋体" w:eastAsia="宋体"/>
        </w:rPr>
        <w:t>我单位</w:t>
      </w:r>
      <w:r>
        <w:rPr>
          <w:rFonts w:hint="eastAsia" w:ascii="宋体" w:hAnsi="宋体" w:eastAsia="宋体"/>
          <w:szCs w:val="24"/>
        </w:rPr>
        <w:t>公章具有同等的法律效力，</w:t>
      </w:r>
      <w:r>
        <w:rPr>
          <w:rFonts w:hint="eastAsia" w:ascii="宋体" w:hAnsi="宋体" w:eastAsia="宋体"/>
        </w:rPr>
        <w:t>我单位</w:t>
      </w:r>
      <w:r>
        <w:rPr>
          <w:rFonts w:hint="eastAsia" w:ascii="宋体" w:hAnsi="宋体" w:eastAsia="宋体"/>
          <w:szCs w:val="24"/>
        </w:rPr>
        <w:t>对所使用“投标专用章”的行为和相应责任予以完全承认。</w:t>
      </w:r>
    </w:p>
    <w:p>
      <w:pPr>
        <w:snapToGrid w:val="0"/>
        <w:spacing w:line="360" w:lineRule="auto"/>
        <w:ind w:firstLine="566" w:firstLineChars="236"/>
        <w:rPr>
          <w:rFonts w:ascii="宋体" w:hAnsi="宋体" w:eastAsia="宋体"/>
          <w:szCs w:val="24"/>
        </w:rPr>
      </w:pPr>
      <w:r>
        <w:rPr>
          <w:rFonts w:hint="eastAsia" w:ascii="宋体" w:hAnsi="宋体" w:eastAsia="宋体"/>
          <w:szCs w:val="24"/>
        </w:rPr>
        <w:t>特此说明。</w:t>
      </w:r>
    </w:p>
    <w:p>
      <w:pPr>
        <w:snapToGrid w:val="0"/>
        <w:spacing w:line="360" w:lineRule="auto"/>
        <w:rPr>
          <w:rFonts w:ascii="宋体" w:hAnsi="宋体" w:eastAsia="宋体"/>
          <w:szCs w:val="24"/>
        </w:rPr>
      </w:pPr>
    </w:p>
    <w:p>
      <w:pPr>
        <w:snapToGrid w:val="0"/>
        <w:spacing w:line="360" w:lineRule="auto"/>
        <w:rPr>
          <w:rFonts w:ascii="宋体" w:hAnsi="宋体" w:eastAsia="宋体"/>
          <w:b/>
          <w:bCs w:val="0"/>
          <w:szCs w:val="24"/>
        </w:rPr>
      </w:pPr>
    </w:p>
    <w:p>
      <w:pPr>
        <w:snapToGrid w:val="0"/>
        <w:spacing w:line="360" w:lineRule="auto"/>
        <w:rPr>
          <w:rFonts w:ascii="宋体" w:hAnsi="宋体" w:eastAsia="宋体"/>
          <w:u w:val="single"/>
        </w:rPr>
      </w:pPr>
      <w:r>
        <w:rPr>
          <w:rFonts w:hint="eastAsia" w:ascii="宋体" w:hAnsi="宋体" w:eastAsia="宋体"/>
          <w:szCs w:val="24"/>
        </w:rPr>
        <w:t>响应供应商</w:t>
      </w:r>
      <w:r>
        <w:rPr>
          <w:rFonts w:hint="eastAsia" w:ascii="宋体" w:hAnsi="宋体" w:eastAsia="宋体"/>
        </w:rPr>
        <w:t>名称</w:t>
      </w:r>
      <w:r>
        <w:rPr>
          <w:rFonts w:hint="eastAsia" w:ascii="宋体" w:hAnsi="宋体" w:eastAsia="宋体"/>
          <w:szCs w:val="24"/>
        </w:rPr>
        <w:t>（单位</w:t>
      </w:r>
      <w:r>
        <w:rPr>
          <w:rFonts w:hint="eastAsia" w:ascii="宋体" w:hAnsi="宋体" w:eastAsia="宋体"/>
        </w:rPr>
        <w:t>盖</w:t>
      </w:r>
      <w:r>
        <w:rPr>
          <w:rFonts w:hint="eastAsia" w:ascii="宋体" w:hAnsi="宋体" w:eastAsia="宋体"/>
          <w:szCs w:val="24"/>
        </w:rPr>
        <w:t>公章）：</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szCs w:val="24"/>
          <w:u w:val="single"/>
        </w:rPr>
        <w:t xml:space="preserve"> </w:t>
      </w:r>
      <w:r>
        <w:rPr>
          <w:rFonts w:ascii="宋体" w:hAnsi="宋体" w:eastAsia="宋体"/>
          <w:szCs w:val="24"/>
          <w:u w:val="single"/>
        </w:rPr>
        <w:t xml:space="preserve">             </w:t>
      </w:r>
    </w:p>
    <w:p>
      <w:pPr>
        <w:snapToGrid w:val="0"/>
        <w:spacing w:line="360" w:lineRule="auto"/>
        <w:rPr>
          <w:rFonts w:ascii="宋体" w:hAnsi="宋体" w:eastAsia="宋体"/>
        </w:rPr>
      </w:pPr>
      <w:r>
        <w:rPr>
          <w:rFonts w:hint="eastAsia" w:ascii="宋体" w:hAnsi="宋体" w:eastAsia="宋体"/>
        </w:rPr>
        <w:t>单位注册地址：</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p>
    <w:p>
      <w:pPr>
        <w:snapToGrid w:val="0"/>
        <w:spacing w:line="360" w:lineRule="auto"/>
        <w:rPr>
          <w:rFonts w:ascii="宋体" w:hAnsi="宋体" w:eastAsia="宋体"/>
          <w:szCs w:val="24"/>
        </w:rPr>
      </w:pPr>
      <w:r>
        <w:rPr>
          <w:rFonts w:hint="eastAsia" w:ascii="宋体" w:hAnsi="宋体" w:eastAsia="宋体"/>
        </w:rPr>
        <w:t>法定代表人或响应供应商授权代表（签名或盖个人名章）：</w:t>
      </w:r>
      <w:r>
        <w:rPr>
          <w:rFonts w:hint="eastAsia" w:ascii="宋体" w:hAnsi="宋体" w:eastAsia="宋体"/>
          <w:u w:val="single"/>
        </w:rPr>
        <w:t xml:space="preserve"> </w:t>
      </w:r>
      <w:r>
        <w:rPr>
          <w:rFonts w:ascii="宋体" w:hAnsi="宋体" w:eastAsia="宋体"/>
          <w:u w:val="single"/>
        </w:rPr>
        <w:t xml:space="preserve">                      </w:t>
      </w:r>
    </w:p>
    <w:p>
      <w:pPr>
        <w:snapToGrid w:val="0"/>
        <w:spacing w:line="360" w:lineRule="auto"/>
        <w:rPr>
          <w:rFonts w:ascii="宋体" w:hAnsi="宋体" w:eastAsia="宋体"/>
          <w:szCs w:val="24"/>
        </w:rPr>
      </w:pPr>
      <w:r>
        <w:rPr>
          <w:rFonts w:hint="eastAsia" w:ascii="宋体" w:hAnsi="宋体" w:eastAsia="宋体"/>
          <w:szCs w:val="24"/>
        </w:rPr>
        <w:t>日期：</w:t>
      </w:r>
      <w:r>
        <w:rPr>
          <w:rFonts w:hint="eastAsia" w:ascii="宋体" w:hAnsi="宋体" w:eastAsia="宋体"/>
          <w:szCs w:val="24"/>
          <w:u w:val="single"/>
        </w:rPr>
        <w:t xml:space="preserve"> </w:t>
      </w:r>
      <w:r>
        <w:rPr>
          <w:rFonts w:ascii="宋体" w:hAnsi="宋体" w:eastAsia="宋体"/>
          <w:szCs w:val="24"/>
          <w:u w:val="single"/>
        </w:rPr>
        <w:t xml:space="preserve">         </w:t>
      </w:r>
      <w:r>
        <w:rPr>
          <w:rFonts w:hint="eastAsia" w:ascii="宋体" w:hAnsi="宋体" w:eastAsia="宋体"/>
          <w:szCs w:val="24"/>
        </w:rPr>
        <w:t>年</w:t>
      </w:r>
      <w:r>
        <w:rPr>
          <w:rFonts w:hint="eastAsia" w:ascii="宋体" w:hAnsi="宋体" w:eastAsia="宋体"/>
          <w:szCs w:val="24"/>
          <w:u w:val="single"/>
        </w:rPr>
        <w:t xml:space="preserve"> </w:t>
      </w:r>
      <w:r>
        <w:rPr>
          <w:rFonts w:ascii="宋体" w:hAnsi="宋体" w:eastAsia="宋体"/>
          <w:u w:val="single"/>
        </w:rPr>
        <w:t xml:space="preserve"> </w:t>
      </w:r>
      <w:r>
        <w:rPr>
          <w:rFonts w:ascii="宋体" w:hAnsi="宋体" w:eastAsia="宋体"/>
          <w:szCs w:val="24"/>
          <w:u w:val="single"/>
        </w:rPr>
        <w:t xml:space="preserve">  </w:t>
      </w:r>
      <w:r>
        <w:rPr>
          <w:rFonts w:hint="eastAsia" w:ascii="宋体" w:hAnsi="宋体" w:eastAsia="宋体"/>
          <w:szCs w:val="24"/>
        </w:rPr>
        <w:t>月</w:t>
      </w:r>
      <w:r>
        <w:rPr>
          <w:rFonts w:hint="eastAsia" w:ascii="宋体" w:hAnsi="宋体" w:eastAsia="宋体"/>
          <w:szCs w:val="24"/>
          <w:u w:val="single"/>
        </w:rPr>
        <w:t xml:space="preserve"> </w:t>
      </w:r>
      <w:r>
        <w:rPr>
          <w:rFonts w:ascii="宋体" w:hAnsi="宋体" w:eastAsia="宋体"/>
          <w:szCs w:val="24"/>
          <w:u w:val="single"/>
        </w:rPr>
        <w:t xml:space="preserve"> </w:t>
      </w:r>
      <w:r>
        <w:rPr>
          <w:rFonts w:ascii="宋体" w:hAnsi="宋体" w:eastAsia="宋体"/>
          <w:u w:val="single"/>
        </w:rPr>
        <w:t xml:space="preserve"> </w:t>
      </w:r>
      <w:r>
        <w:rPr>
          <w:rFonts w:hint="eastAsia" w:ascii="宋体" w:hAnsi="宋体" w:eastAsia="宋体"/>
          <w:szCs w:val="24"/>
        </w:rPr>
        <w:t>日</w:t>
      </w:r>
    </w:p>
    <w:p>
      <w:pPr>
        <w:snapToGrid w:val="0"/>
        <w:spacing w:line="360" w:lineRule="auto"/>
        <w:rPr>
          <w:rFonts w:ascii="宋体" w:hAnsi="宋体" w:eastAsia="宋体"/>
          <w:szCs w:val="24"/>
        </w:rPr>
      </w:pPr>
    </w:p>
    <w:p>
      <w:pPr>
        <w:snapToGrid w:val="0"/>
        <w:spacing w:line="360" w:lineRule="auto"/>
        <w:rPr>
          <w:rFonts w:ascii="宋体" w:hAnsi="宋体" w:eastAsia="宋体"/>
          <w:color w:val="00B050"/>
          <w:szCs w:val="24"/>
        </w:rPr>
      </w:pPr>
      <w:r>
        <w:rPr>
          <w:rFonts w:hint="eastAsia" w:ascii="宋体" w:hAnsi="宋体" w:eastAsia="宋体"/>
          <w:szCs w:val="24"/>
        </w:rPr>
        <w:t>我</w:t>
      </w:r>
      <w:r>
        <w:rPr>
          <w:rFonts w:hint="eastAsia" w:ascii="宋体" w:hAnsi="宋体" w:eastAsia="宋体"/>
        </w:rPr>
        <w:t>单位</w:t>
      </w:r>
      <w:r>
        <w:rPr>
          <w:rFonts w:hint="eastAsia" w:ascii="宋体" w:hAnsi="宋体" w:eastAsia="宋体"/>
          <w:szCs w:val="24"/>
        </w:rPr>
        <w:t>投标专用章样式如下：</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6" w:hRule="atLeast"/>
        </w:trPr>
        <w:tc>
          <w:tcPr>
            <w:tcW w:w="9170" w:type="dxa"/>
          </w:tcPr>
          <w:p>
            <w:pPr>
              <w:spacing w:line="400" w:lineRule="exact"/>
              <w:rPr>
                <w:rFonts w:ascii="宋体" w:hAnsi="宋体" w:eastAsia="宋体"/>
                <w:b/>
                <w:bCs/>
                <w:kern w:val="0"/>
              </w:rPr>
            </w:pPr>
          </w:p>
        </w:tc>
      </w:tr>
    </w:tbl>
    <w:p>
      <w:pPr>
        <w:rPr>
          <w:highlight w:val="yellow"/>
        </w:rPr>
      </w:pPr>
    </w:p>
    <w:p>
      <w:pPr>
        <w:widowControl/>
        <w:jc w:val="left"/>
        <w:rPr>
          <w:rFonts w:ascii="Arial" w:hAnsi="Arial" w:eastAsia="黑体"/>
          <w:bCs w:val="0"/>
          <w:kern w:val="0"/>
          <w:sz w:val="32"/>
          <w:szCs w:val="32"/>
        </w:rPr>
      </w:pPr>
      <w:r>
        <w:rPr>
          <w:b/>
          <w:sz w:val="32"/>
          <w:szCs w:val="32"/>
        </w:rPr>
        <w:br w:type="page"/>
      </w:r>
    </w:p>
    <w:p>
      <w:pPr>
        <w:pStyle w:val="7"/>
        <w:keepNext w:val="0"/>
        <w:keepLines w:val="0"/>
        <w:widowControl w:val="0"/>
        <w:spacing w:before="156" w:beforeLines="50" w:after="156" w:afterLines="50"/>
        <w:jc w:val="center"/>
        <w:rPr>
          <w:b w:val="0"/>
          <w:sz w:val="32"/>
          <w:szCs w:val="32"/>
        </w:rPr>
      </w:pPr>
      <w:r>
        <w:rPr>
          <w:rFonts w:hint="eastAsia"/>
          <w:b w:val="0"/>
          <w:sz w:val="32"/>
          <w:szCs w:val="32"/>
        </w:rPr>
        <w:t>响应供应商资格声明函</w:t>
      </w:r>
    </w:p>
    <w:p>
      <w:pPr>
        <w:snapToGrid w:val="0"/>
        <w:spacing w:line="360" w:lineRule="auto"/>
        <w:jc w:val="center"/>
        <w:rPr>
          <w:rFonts w:ascii="宋体" w:hAnsi="宋体" w:eastAsia="宋体"/>
          <w:b/>
          <w:color w:val="595959"/>
        </w:rPr>
      </w:pPr>
    </w:p>
    <w:p>
      <w:pPr>
        <w:snapToGrid w:val="0"/>
        <w:spacing w:line="360" w:lineRule="auto"/>
        <w:rPr>
          <w:rFonts w:ascii="宋体" w:hAnsi="宋体" w:eastAsia="宋体"/>
          <w:b/>
        </w:rPr>
      </w:pPr>
      <w:r>
        <w:rPr>
          <w:rFonts w:hint="eastAsia" w:ascii="宋体" w:hAnsi="宋体" w:eastAsia="宋体"/>
          <w:b/>
          <w:color w:val="000000" w:themeColor="text1"/>
          <w14:textFill>
            <w14:solidFill>
              <w14:schemeClr w14:val="tx1"/>
            </w14:solidFill>
          </w14:textFill>
        </w:rPr>
        <w:t>汕尾采联采购招标有限公司</w:t>
      </w:r>
      <w:r>
        <w:rPr>
          <w:rFonts w:hint="eastAsia" w:ascii="宋体" w:hAnsi="宋体" w:eastAsia="宋体"/>
          <w:b/>
        </w:rPr>
        <w:t>：</w:t>
      </w:r>
    </w:p>
    <w:p>
      <w:pPr>
        <w:snapToGrid w:val="0"/>
        <w:spacing w:line="360" w:lineRule="auto"/>
        <w:ind w:firstLine="480" w:firstLineChars="200"/>
        <w:rPr>
          <w:rFonts w:ascii="宋体" w:hAnsi="宋体" w:eastAsia="宋体"/>
        </w:rPr>
      </w:pPr>
      <w:r>
        <w:rPr>
          <w:rFonts w:hint="eastAsia" w:ascii="宋体" w:hAnsi="宋体" w:eastAsia="宋体"/>
        </w:rPr>
        <w:t>关于贵公司</w:t>
      </w:r>
      <w:r>
        <w:rPr>
          <w:rFonts w:hint="eastAsia" w:ascii="宋体" w:hAnsi="宋体" w:eastAsia="宋体"/>
          <w:u w:val="single"/>
        </w:rPr>
        <w:t>　　　　</w:t>
      </w:r>
      <w:r>
        <w:rPr>
          <w:rFonts w:hint="eastAsia" w:ascii="宋体" w:hAnsi="宋体" w:eastAsia="宋体"/>
        </w:rPr>
        <w:t>年</w:t>
      </w:r>
      <w:r>
        <w:rPr>
          <w:rFonts w:hint="eastAsia" w:ascii="宋体" w:hAnsi="宋体" w:eastAsia="宋体"/>
          <w:u w:val="single"/>
        </w:rPr>
        <w:t>　　</w:t>
      </w:r>
      <w:r>
        <w:rPr>
          <w:rFonts w:hint="eastAsia" w:ascii="宋体" w:hAnsi="宋体" w:eastAsia="宋体"/>
        </w:rPr>
        <w:t>月</w:t>
      </w:r>
      <w:r>
        <w:rPr>
          <w:rFonts w:hint="eastAsia" w:ascii="宋体" w:hAnsi="宋体" w:eastAsia="宋体"/>
          <w:u w:val="single"/>
        </w:rPr>
        <w:t>　　</w:t>
      </w:r>
      <w:r>
        <w:rPr>
          <w:rFonts w:hint="eastAsia" w:ascii="宋体" w:hAnsi="宋体" w:eastAsia="宋体"/>
        </w:rPr>
        <w:t>日发布</w:t>
      </w:r>
      <w:r>
        <w:rPr>
          <w:rFonts w:hint="eastAsia" w:ascii="宋体" w:hAnsi="宋体" w:eastAsia="宋体"/>
          <w:u w:val="single"/>
        </w:rPr>
        <w:t>南海海气相互作用综合观测系统（一期）国内设备采购项目-3</w:t>
      </w:r>
      <w:r>
        <w:rPr>
          <w:rFonts w:hint="eastAsia" w:ascii="宋体" w:hAnsi="宋体" w:eastAsia="宋体"/>
        </w:rPr>
        <w:t>（项目编号：CLF0122GZ07ZC55）的谈判公告，本</w:t>
      </w:r>
      <w:bookmarkStart w:id="98" w:name="_Hlk25680544"/>
      <w:r>
        <w:rPr>
          <w:rFonts w:hint="eastAsia" w:ascii="宋体" w:hAnsi="宋体" w:eastAsia="宋体"/>
        </w:rPr>
        <w:t>单位</w:t>
      </w:r>
      <w:bookmarkEnd w:id="98"/>
      <w:r>
        <w:rPr>
          <w:rFonts w:hint="eastAsia" w:ascii="宋体" w:hAnsi="宋体" w:eastAsia="宋体"/>
        </w:rPr>
        <w:t>愿意参加谈判，并声明：</w:t>
      </w:r>
    </w:p>
    <w:p>
      <w:pPr>
        <w:numPr>
          <w:ilvl w:val="0"/>
          <w:numId w:val="85"/>
        </w:numPr>
        <w:tabs>
          <w:tab w:val="left" w:pos="993"/>
        </w:tabs>
        <w:snapToGrid w:val="0"/>
        <w:spacing w:line="360" w:lineRule="auto"/>
        <w:rPr>
          <w:rFonts w:ascii="宋体" w:hAnsi="宋体" w:eastAsia="宋体"/>
          <w:bCs w:val="0"/>
        </w:rPr>
      </w:pPr>
      <w:r>
        <w:rPr>
          <w:rFonts w:hint="eastAsia" w:ascii="宋体" w:hAnsi="宋体" w:eastAsia="宋体"/>
        </w:rPr>
        <w:t>本单位具备以下条件：</w:t>
      </w:r>
    </w:p>
    <w:p>
      <w:pPr>
        <w:widowControl/>
        <w:numPr>
          <w:ilvl w:val="0"/>
          <w:numId w:val="86"/>
        </w:numPr>
        <w:tabs>
          <w:tab w:val="left" w:pos="1276"/>
        </w:tabs>
        <w:autoSpaceDE w:val="0"/>
        <w:autoSpaceDN w:val="0"/>
        <w:adjustRightInd w:val="0"/>
        <w:snapToGrid w:val="0"/>
        <w:spacing w:line="360" w:lineRule="auto"/>
        <w:jc w:val="left"/>
        <w:rPr>
          <w:rFonts w:ascii="宋体" w:hAnsi="宋体" w:eastAsia="宋体"/>
        </w:rPr>
      </w:pPr>
      <w:r>
        <w:rPr>
          <w:rFonts w:hint="eastAsia" w:ascii="宋体" w:hAnsi="宋体" w:eastAsia="宋体"/>
        </w:rPr>
        <w:t>具有履行合同所必需的设备和专业技术能力；</w:t>
      </w:r>
    </w:p>
    <w:p>
      <w:pPr>
        <w:widowControl/>
        <w:numPr>
          <w:ilvl w:val="0"/>
          <w:numId w:val="86"/>
        </w:numPr>
        <w:tabs>
          <w:tab w:val="left" w:pos="1276"/>
        </w:tabs>
        <w:autoSpaceDE w:val="0"/>
        <w:autoSpaceDN w:val="0"/>
        <w:adjustRightInd w:val="0"/>
        <w:snapToGrid w:val="0"/>
        <w:spacing w:line="360" w:lineRule="auto"/>
        <w:ind w:left="1276" w:hanging="916"/>
        <w:jc w:val="left"/>
        <w:rPr>
          <w:rFonts w:ascii="宋体" w:hAnsi="宋体" w:eastAsia="宋体"/>
        </w:rPr>
      </w:pPr>
      <w:bookmarkStart w:id="99" w:name="_Hlk25680577"/>
      <w:r>
        <w:rPr>
          <w:rFonts w:hint="eastAsia" w:ascii="宋体" w:hAnsi="宋体" w:eastAsia="宋体"/>
        </w:rPr>
        <w:t>本单位（如前三年内有名称变更的，含变更前名称）参加政府采购活动前三年内，在经营活动中没有重大违法记录（重大违法记录是指没有因违法经营受到刑事处罚或责令停产停业、吊销许可证或者执照、较大数额罚款等行政处罚）；</w:t>
      </w:r>
      <w:bookmarkEnd w:id="99"/>
    </w:p>
    <w:p>
      <w:pPr>
        <w:widowControl/>
        <w:numPr>
          <w:ilvl w:val="0"/>
          <w:numId w:val="86"/>
        </w:numPr>
        <w:tabs>
          <w:tab w:val="left" w:pos="1276"/>
        </w:tabs>
        <w:autoSpaceDE w:val="0"/>
        <w:autoSpaceDN w:val="0"/>
        <w:adjustRightInd w:val="0"/>
        <w:snapToGrid w:val="0"/>
        <w:spacing w:line="360" w:lineRule="auto"/>
        <w:jc w:val="left"/>
        <w:rPr>
          <w:rFonts w:ascii="宋体" w:hAnsi="宋体" w:eastAsia="宋体"/>
          <w:color w:val="FF0000"/>
        </w:rPr>
      </w:pPr>
      <w:r>
        <w:rPr>
          <w:rFonts w:hint="eastAsia" w:ascii="宋体" w:hAnsi="宋体" w:eastAsia="宋体"/>
        </w:rPr>
        <w:t>法律、行政法规规定的其他条件。</w:t>
      </w:r>
    </w:p>
    <w:p>
      <w:pPr>
        <w:numPr>
          <w:ilvl w:val="0"/>
          <w:numId w:val="85"/>
        </w:numPr>
        <w:tabs>
          <w:tab w:val="left" w:pos="993"/>
        </w:tabs>
        <w:snapToGrid w:val="0"/>
        <w:spacing w:line="360" w:lineRule="auto"/>
        <w:ind w:left="993" w:hanging="567"/>
        <w:rPr>
          <w:rFonts w:ascii="宋体" w:hAnsi="宋体" w:eastAsia="宋体"/>
          <w:bCs w:val="0"/>
        </w:rPr>
      </w:pPr>
      <w:r>
        <w:rPr>
          <w:rFonts w:hint="eastAsia" w:ascii="宋体" w:hAnsi="宋体" w:eastAsia="宋体"/>
        </w:rPr>
        <w:t>本单位没有为采购项目同一合同项下提供整体设计、规范编制或者项目管理、监理、检测等服务。</w:t>
      </w:r>
    </w:p>
    <w:p>
      <w:pPr>
        <w:numPr>
          <w:ilvl w:val="0"/>
          <w:numId w:val="85"/>
        </w:numPr>
        <w:tabs>
          <w:tab w:val="left" w:pos="993"/>
        </w:tabs>
        <w:snapToGrid w:val="0"/>
        <w:spacing w:line="360" w:lineRule="auto"/>
        <w:ind w:left="993" w:hanging="567"/>
        <w:rPr>
          <w:rFonts w:ascii="宋体" w:hAnsi="宋体" w:eastAsia="宋体"/>
        </w:rPr>
      </w:pPr>
      <w:r>
        <w:rPr>
          <w:rFonts w:hint="eastAsia" w:ascii="宋体" w:hAnsi="宋体" w:eastAsia="宋体"/>
        </w:rPr>
        <w:t>我方承诺如与本项目同一合同项下其他响应供应商的单位负责人为同一人或者存在直接控股、管理关系的情形，同意按响应无效处理。</w:t>
      </w:r>
    </w:p>
    <w:p>
      <w:pPr>
        <w:snapToGrid w:val="0"/>
        <w:spacing w:line="360" w:lineRule="auto"/>
        <w:ind w:firstLine="484" w:firstLineChars="202"/>
        <w:rPr>
          <w:rFonts w:ascii="宋体" w:hAnsi="宋体" w:eastAsia="宋体"/>
        </w:rPr>
      </w:pPr>
      <w:r>
        <w:rPr>
          <w:rFonts w:hint="eastAsia" w:ascii="宋体" w:hAnsi="宋体" w:eastAsia="宋体"/>
        </w:rPr>
        <w:t>本单位承诺在本次竞争性谈判采购活动中，如有违法、违规</w:t>
      </w:r>
      <w:r>
        <w:rPr>
          <w:rFonts w:hint="eastAsia" w:ascii="宋体" w:hAnsi="宋体" w:eastAsia="宋体"/>
          <w:color w:val="000000"/>
        </w:rPr>
        <w:t>、</w:t>
      </w:r>
      <w:r>
        <w:rPr>
          <w:rFonts w:hint="eastAsia" w:ascii="宋体" w:hAnsi="宋体" w:eastAsia="宋体"/>
        </w:rPr>
        <w:t>弄虚作假行为，所造成的损失、不良后果及法律责任，一律由我单位承担。</w:t>
      </w:r>
    </w:p>
    <w:p>
      <w:pPr>
        <w:snapToGrid w:val="0"/>
        <w:spacing w:line="360" w:lineRule="auto"/>
        <w:ind w:firstLine="410" w:firstLineChars="171"/>
        <w:rPr>
          <w:rFonts w:ascii="宋体" w:hAnsi="宋体" w:eastAsia="宋体"/>
          <w:color w:val="000000"/>
        </w:rPr>
      </w:pPr>
    </w:p>
    <w:p>
      <w:pPr>
        <w:snapToGrid w:val="0"/>
        <w:spacing w:line="360" w:lineRule="auto"/>
        <w:ind w:firstLine="420"/>
        <w:rPr>
          <w:rFonts w:ascii="宋体" w:hAnsi="宋体" w:eastAsia="宋体"/>
        </w:rPr>
      </w:pPr>
      <w:r>
        <w:rPr>
          <w:rFonts w:hint="eastAsia" w:ascii="宋体" w:hAnsi="宋体" w:eastAsia="宋体"/>
        </w:rPr>
        <w:t>特此声明！</w:t>
      </w:r>
    </w:p>
    <w:p>
      <w:pPr>
        <w:snapToGrid w:val="0"/>
        <w:spacing w:line="360" w:lineRule="auto"/>
        <w:rPr>
          <w:rFonts w:ascii="宋体" w:hAnsi="宋体" w:eastAsia="宋体"/>
          <w:b/>
        </w:rPr>
      </w:pPr>
      <w:r>
        <w:rPr>
          <w:rFonts w:hint="eastAsia" w:ascii="宋体" w:hAnsi="宋体" w:eastAsia="宋体"/>
          <w:b/>
        </w:rPr>
        <w:t>说明：</w:t>
      </w:r>
    </w:p>
    <w:p>
      <w:pPr>
        <w:numPr>
          <w:ilvl w:val="0"/>
          <w:numId w:val="87"/>
        </w:numPr>
        <w:autoSpaceDE w:val="0"/>
        <w:autoSpaceDN w:val="0"/>
        <w:adjustRightInd w:val="0"/>
        <w:snapToGrid w:val="0"/>
        <w:spacing w:line="360" w:lineRule="auto"/>
        <w:jc w:val="left"/>
        <w:rPr>
          <w:rFonts w:ascii="宋体" w:hAnsi="宋体" w:eastAsia="宋体"/>
        </w:rPr>
      </w:pPr>
      <w:r>
        <w:rPr>
          <w:rFonts w:hint="eastAsia" w:ascii="宋体" w:hAnsi="宋体" w:eastAsia="宋体"/>
        </w:rPr>
        <w:t>本声明函必须提供且内容不得擅自删改，否则视为无效响应。</w:t>
      </w:r>
    </w:p>
    <w:p>
      <w:pPr>
        <w:numPr>
          <w:ilvl w:val="0"/>
          <w:numId w:val="87"/>
        </w:numPr>
        <w:autoSpaceDE w:val="0"/>
        <w:autoSpaceDN w:val="0"/>
        <w:adjustRightInd w:val="0"/>
        <w:snapToGrid w:val="0"/>
        <w:spacing w:line="360" w:lineRule="auto"/>
        <w:jc w:val="left"/>
        <w:rPr>
          <w:rFonts w:ascii="宋体" w:hAnsi="宋体" w:eastAsia="宋体"/>
        </w:rPr>
      </w:pPr>
      <w:r>
        <w:rPr>
          <w:rFonts w:hint="eastAsia" w:ascii="宋体" w:hAnsi="宋体" w:eastAsia="宋体"/>
        </w:rPr>
        <w:t>本声明函如有虚假或与事实不符的，作</w:t>
      </w:r>
      <w:r>
        <w:rPr>
          <w:rFonts w:hint="eastAsia" w:ascii="宋体" w:hAnsi="宋体" w:eastAsia="宋体"/>
          <w:b/>
        </w:rPr>
        <w:t>无效响应</w:t>
      </w:r>
      <w:r>
        <w:rPr>
          <w:rFonts w:hint="eastAsia" w:ascii="宋体" w:hAnsi="宋体" w:eastAsia="宋体"/>
        </w:rPr>
        <w:t>处理。</w:t>
      </w:r>
    </w:p>
    <w:p>
      <w:pPr>
        <w:autoSpaceDE w:val="0"/>
        <w:autoSpaceDN w:val="0"/>
        <w:adjustRightInd w:val="0"/>
        <w:spacing w:line="360" w:lineRule="auto"/>
        <w:rPr>
          <w:rFonts w:ascii="宋体" w:hAnsi="宋体" w:eastAsia="宋体"/>
          <w:b/>
        </w:rPr>
      </w:pPr>
    </w:p>
    <w:p>
      <w:pPr>
        <w:spacing w:line="360" w:lineRule="auto"/>
        <w:ind w:right="-1" w:firstLine="360" w:firstLineChars="150"/>
        <w:jc w:val="left"/>
        <w:rPr>
          <w:rFonts w:ascii="宋体" w:hAnsi="宋体" w:eastAsia="宋体"/>
        </w:rPr>
      </w:pPr>
    </w:p>
    <w:p>
      <w:pPr>
        <w:spacing w:line="360" w:lineRule="auto"/>
        <w:ind w:right="420" w:firstLine="360" w:firstLineChars="150"/>
        <w:jc w:val="left"/>
        <w:rPr>
          <w:rFonts w:ascii="宋体" w:hAnsi="宋体" w:eastAsia="宋体"/>
        </w:rPr>
      </w:pPr>
      <w:r>
        <w:rPr>
          <w:rFonts w:hint="eastAsia" w:ascii="宋体" w:hAnsi="宋体" w:eastAsia="宋体"/>
        </w:rPr>
        <w:t>响应供应商名称（盖公章）：</w:t>
      </w:r>
      <w:r>
        <w:rPr>
          <w:rFonts w:hint="eastAsia" w:ascii="宋体" w:hAnsi="宋体" w:eastAsia="宋体"/>
          <w:u w:val="single"/>
        </w:rPr>
        <w:t xml:space="preserve">                            </w:t>
      </w:r>
    </w:p>
    <w:p>
      <w:pPr>
        <w:spacing w:line="360" w:lineRule="auto"/>
        <w:ind w:right="420" w:firstLine="360" w:firstLineChars="150"/>
        <w:jc w:val="left"/>
        <w:rPr>
          <w:rFonts w:ascii="宋体" w:hAnsi="宋体" w:eastAsia="宋体"/>
        </w:rPr>
      </w:pPr>
      <w:r>
        <w:rPr>
          <w:rFonts w:hint="eastAsia" w:ascii="宋体" w:hAnsi="宋体" w:eastAsia="宋体"/>
        </w:rPr>
        <w:t>地址：</w:t>
      </w:r>
      <w:r>
        <w:rPr>
          <w:rFonts w:hint="eastAsia" w:ascii="宋体" w:hAnsi="宋体" w:eastAsia="宋体"/>
          <w:u w:val="single"/>
        </w:rPr>
        <w:t xml:space="preserve">                                </w:t>
      </w:r>
    </w:p>
    <w:p>
      <w:pPr>
        <w:spacing w:line="360" w:lineRule="auto"/>
        <w:ind w:right="420" w:firstLine="360" w:firstLineChars="150"/>
        <w:jc w:val="left"/>
        <w:sectPr>
          <w:pgSz w:w="11906" w:h="16838"/>
          <w:pgMar w:top="1134" w:right="1134" w:bottom="1134" w:left="1134" w:header="671" w:footer="579" w:gutter="0"/>
          <w:cols w:space="425" w:num="1"/>
          <w:docGrid w:type="lines" w:linePitch="312" w:charSpace="0"/>
        </w:sectPr>
      </w:pPr>
      <w:r>
        <w:rPr>
          <w:rFonts w:hint="eastAsia"/>
        </w:rPr>
        <w:t>日期：</w:t>
      </w:r>
      <w:r>
        <w:rPr>
          <w:rFonts w:hint="eastAsia"/>
          <w:u w:val="single"/>
        </w:rPr>
        <w:t xml:space="preserve">                             </w:t>
      </w:r>
    </w:p>
    <w:p>
      <w:pPr>
        <w:pStyle w:val="7"/>
        <w:keepNext w:val="0"/>
        <w:keepLines w:val="0"/>
        <w:widowControl w:val="0"/>
        <w:spacing w:before="156" w:beforeLines="50" w:after="156" w:afterLines="50"/>
        <w:jc w:val="center"/>
        <w:rPr>
          <w:b w:val="0"/>
          <w:sz w:val="32"/>
          <w:szCs w:val="32"/>
        </w:rPr>
      </w:pPr>
      <w:bookmarkStart w:id="100" w:name="_Toc50736477"/>
      <w:bookmarkStart w:id="101" w:name="_Toc52165081"/>
      <w:bookmarkStart w:id="102" w:name="_Toc50737297"/>
      <w:bookmarkStart w:id="103" w:name="_Toc50737329"/>
      <w:bookmarkStart w:id="104" w:name="_Toc275865607"/>
      <w:r>
        <w:rPr>
          <w:rFonts w:hint="eastAsia"/>
          <w:b w:val="0"/>
          <w:sz w:val="32"/>
          <w:szCs w:val="32"/>
        </w:rPr>
        <w:t>法定代表人授权委托书</w:t>
      </w:r>
      <w:bookmarkEnd w:id="100"/>
      <w:bookmarkEnd w:id="101"/>
      <w:bookmarkEnd w:id="102"/>
      <w:bookmarkEnd w:id="103"/>
      <w:bookmarkEnd w:id="104"/>
    </w:p>
    <w:p>
      <w:pPr>
        <w:pStyle w:val="21"/>
        <w:adjustRightInd w:val="0"/>
        <w:snapToGrid w:val="0"/>
        <w:spacing w:line="440" w:lineRule="exact"/>
        <w:ind w:firstLine="480" w:firstLineChars="200"/>
        <w:rPr>
          <w:rFonts w:hAnsi="宋体" w:eastAsia="宋体"/>
        </w:rPr>
      </w:pPr>
      <w:r>
        <w:rPr>
          <w:rFonts w:hint="eastAsia" w:hAnsi="宋体" w:eastAsia="宋体"/>
        </w:rPr>
        <w:t>本授权委托书声明：注册于</w:t>
      </w:r>
      <w:r>
        <w:rPr>
          <w:rFonts w:hint="eastAsia" w:hAnsi="宋体" w:eastAsia="宋体"/>
          <w:u w:val="single"/>
        </w:rPr>
        <w:t xml:space="preserve">   （响应供应商地址）    </w:t>
      </w:r>
      <w:r>
        <w:rPr>
          <w:rFonts w:hint="eastAsia" w:hAnsi="宋体" w:eastAsia="宋体"/>
        </w:rPr>
        <w:t>的</w:t>
      </w:r>
      <w:r>
        <w:rPr>
          <w:rFonts w:hint="eastAsia" w:hAnsi="宋体" w:eastAsia="宋体"/>
          <w:u w:val="single"/>
        </w:rPr>
        <w:t xml:space="preserve">    （响应供应商名称）    </w:t>
      </w:r>
      <w:r>
        <w:rPr>
          <w:rFonts w:hint="eastAsia" w:hAnsi="宋体" w:eastAsia="宋体"/>
        </w:rPr>
        <w:t>在下面签名的</w:t>
      </w:r>
      <w:r>
        <w:rPr>
          <w:rFonts w:hint="eastAsia" w:hAnsi="宋体" w:eastAsia="宋体"/>
          <w:u w:val="single"/>
        </w:rPr>
        <w:t xml:space="preserve">   （法定代表人姓名、职务）    </w:t>
      </w:r>
      <w:r>
        <w:rPr>
          <w:rFonts w:hint="eastAsia" w:hAnsi="宋体" w:eastAsia="宋体"/>
        </w:rPr>
        <w:t>在此授权</w:t>
      </w:r>
      <w:r>
        <w:rPr>
          <w:rFonts w:hint="eastAsia" w:hAnsi="宋体" w:eastAsia="宋体"/>
          <w:u w:val="single"/>
        </w:rPr>
        <w:t>（被授权人姓名、职务）</w:t>
      </w:r>
      <w:r>
        <w:rPr>
          <w:rFonts w:hint="eastAsia" w:hAnsi="宋体" w:eastAsia="宋体"/>
        </w:rPr>
        <w:t>作为我公司的合法代理人，就</w:t>
      </w:r>
      <w:r>
        <w:rPr>
          <w:rFonts w:hint="eastAsia" w:hAnsi="宋体" w:eastAsia="宋体"/>
          <w:u w:val="single"/>
        </w:rPr>
        <w:t>南海海气相互作用综合观测系统（一期）国内设备采购项目-3</w:t>
      </w:r>
      <w:r>
        <w:rPr>
          <w:rFonts w:hint="eastAsia" w:hAnsi="宋体" w:eastAsia="宋体"/>
        </w:rPr>
        <w:t>（项目编号：CLF0122GZ07ZC55）的谈判活动，提交响应文件及采购合同的签订、执行、完成和售后服务，作为响应供应商代表以我方的名义处理一切与之有关的事务。</w:t>
      </w:r>
    </w:p>
    <w:p>
      <w:pPr>
        <w:pStyle w:val="21"/>
        <w:adjustRightInd w:val="0"/>
        <w:snapToGrid w:val="0"/>
        <w:spacing w:line="440" w:lineRule="exact"/>
        <w:ind w:firstLine="480" w:firstLineChars="200"/>
        <w:rPr>
          <w:rFonts w:hAnsi="宋体" w:eastAsia="宋体"/>
        </w:rPr>
      </w:pPr>
      <w:r>
        <w:rPr>
          <w:rFonts w:hint="eastAsia" w:hAnsi="宋体" w:eastAsia="宋体"/>
        </w:rPr>
        <w:t>被授权人（响应供应商授权代表）无转委托权限。</w:t>
      </w:r>
    </w:p>
    <w:p>
      <w:pPr>
        <w:adjustRightInd w:val="0"/>
        <w:snapToGrid w:val="0"/>
        <w:spacing w:line="440" w:lineRule="exact"/>
        <w:ind w:firstLine="480" w:firstLineChars="200"/>
        <w:rPr>
          <w:rFonts w:ascii="宋体" w:hAnsi="宋体" w:eastAsia="宋体"/>
        </w:rPr>
      </w:pPr>
      <w:r>
        <w:rPr>
          <w:rFonts w:hint="eastAsia" w:ascii="宋体" w:hAnsi="宋体" w:eastAsia="宋体"/>
        </w:rPr>
        <w:t>本授权书自法定代表人签字（盖个人名章）之日起生效，特此声明。</w:t>
      </w:r>
    </w:p>
    <w:p>
      <w:pPr>
        <w:spacing w:line="480" w:lineRule="auto"/>
        <w:ind w:left="2" w:leftChars="1" w:firstLine="1560" w:firstLineChars="650"/>
        <w:rPr>
          <w:rFonts w:ascii="宋体" w:hAnsi="宋体" w:eastAsia="宋体"/>
        </w:rPr>
      </w:pPr>
    </w:p>
    <w:p>
      <w:pPr>
        <w:spacing w:line="360" w:lineRule="auto"/>
        <w:rPr>
          <w:rFonts w:ascii="宋体" w:hAnsi="宋体" w:eastAsia="宋体"/>
        </w:rPr>
      </w:pPr>
    </w:p>
    <w:p>
      <w:pPr>
        <w:spacing w:line="360" w:lineRule="auto"/>
        <w:rPr>
          <w:rFonts w:ascii="宋体" w:hAnsi="宋体" w:eastAsia="宋体"/>
        </w:rPr>
      </w:pPr>
      <w:r>
        <w:rPr>
          <w:rFonts w:hint="eastAsia" w:ascii="宋体" w:hAnsi="宋体" w:eastAsia="宋体"/>
        </w:rPr>
        <w:t>响应供应商名称（盖公章）：</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p>
    <w:p>
      <w:pPr>
        <w:tabs>
          <w:tab w:val="left" w:pos="3780"/>
        </w:tabs>
        <w:spacing w:line="360" w:lineRule="auto"/>
        <w:rPr>
          <w:rFonts w:ascii="宋体" w:hAnsi="宋体" w:eastAsia="宋体"/>
        </w:rPr>
      </w:pPr>
      <w:r>
        <w:rPr>
          <w:rFonts w:hint="eastAsia" w:ascii="宋体" w:hAnsi="宋体" w:eastAsia="宋体"/>
        </w:rPr>
        <w:t>地址：</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hint="eastAsia" w:ascii="宋体" w:hAnsi="宋体" w:eastAsia="宋体"/>
        </w:rPr>
        <w:t xml:space="preserve"> </w:t>
      </w:r>
    </w:p>
    <w:p>
      <w:pPr>
        <w:tabs>
          <w:tab w:val="left" w:pos="3780"/>
        </w:tabs>
        <w:spacing w:line="360" w:lineRule="auto"/>
        <w:rPr>
          <w:rFonts w:ascii="宋体" w:hAnsi="宋体" w:eastAsia="宋体"/>
          <w:b/>
          <w:bCs w:val="0"/>
          <w:sz w:val="30"/>
          <w:szCs w:val="30"/>
        </w:rPr>
      </w:pPr>
      <w:r>
        <w:rPr>
          <w:rFonts w:hint="eastAsia" w:ascii="宋体" w:hAnsi="宋体" w:eastAsia="宋体"/>
          <w:b/>
          <w:bCs w:val="0"/>
          <w:sz w:val="30"/>
          <w:szCs w:val="30"/>
        </w:rPr>
        <w:t>法定代表人（签字或盖个人名章）：</w:t>
      </w:r>
      <w:r>
        <w:rPr>
          <w:rFonts w:hint="eastAsia" w:ascii="宋体" w:hAnsi="宋体" w:eastAsia="宋体"/>
          <w:b/>
          <w:bCs w:val="0"/>
          <w:sz w:val="30"/>
          <w:szCs w:val="30"/>
          <w:u w:val="single"/>
        </w:rPr>
        <w:t xml:space="preserve">      </w:t>
      </w:r>
      <w:r>
        <w:rPr>
          <w:rFonts w:ascii="宋体" w:hAnsi="宋体" w:eastAsia="宋体"/>
          <w:b/>
          <w:bCs w:val="0"/>
          <w:sz w:val="30"/>
          <w:szCs w:val="30"/>
          <w:u w:val="single"/>
        </w:rPr>
        <w:t xml:space="preserve">  </w:t>
      </w:r>
      <w:r>
        <w:rPr>
          <w:rFonts w:hint="eastAsia" w:ascii="宋体" w:hAnsi="宋体" w:eastAsia="宋体"/>
          <w:b/>
          <w:bCs w:val="0"/>
          <w:sz w:val="30"/>
          <w:szCs w:val="30"/>
          <w:u w:val="single"/>
        </w:rPr>
        <w:t xml:space="preserve">  </w:t>
      </w:r>
      <w:r>
        <w:rPr>
          <w:rFonts w:hint="eastAsia" w:ascii="宋体" w:hAnsi="宋体" w:eastAsia="宋体"/>
          <w:b/>
          <w:bCs w:val="0"/>
          <w:sz w:val="30"/>
          <w:szCs w:val="30"/>
        </w:rPr>
        <w:t xml:space="preserve"> </w:t>
      </w:r>
    </w:p>
    <w:p>
      <w:pPr>
        <w:tabs>
          <w:tab w:val="left" w:pos="3780"/>
        </w:tabs>
        <w:spacing w:line="360" w:lineRule="auto"/>
        <w:rPr>
          <w:rFonts w:ascii="宋体" w:hAnsi="宋体" w:eastAsia="宋体"/>
        </w:rPr>
      </w:pPr>
      <w:r>
        <w:rPr>
          <w:rFonts w:hint="eastAsia" w:ascii="宋体" w:hAnsi="宋体" w:eastAsia="宋体"/>
        </w:rPr>
        <w:t>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rPr>
        <w:t>月</w:t>
      </w:r>
      <w:r>
        <w:rPr>
          <w:rFonts w:hint="eastAsia" w:ascii="宋体" w:hAnsi="宋体" w:eastAsia="宋体"/>
          <w:u w:val="single"/>
        </w:rPr>
        <w:t xml:space="preserve">   </w:t>
      </w:r>
      <w:r>
        <w:rPr>
          <w:rFonts w:hint="eastAsia" w:ascii="宋体" w:hAnsi="宋体" w:eastAsia="宋体"/>
        </w:rPr>
        <w:t>日</w:t>
      </w:r>
    </w:p>
    <w:p>
      <w:pPr>
        <w:spacing w:line="360" w:lineRule="auto"/>
        <w:ind w:left="1325" w:leftChars="552" w:firstLine="2261"/>
        <w:rPr>
          <w:rFonts w:ascii="宋体" w:hAnsi="宋体" w:eastAsia="宋体"/>
        </w:rPr>
      </w:pPr>
    </w:p>
    <w:p>
      <w:pPr>
        <w:spacing w:line="360" w:lineRule="auto"/>
        <w:rPr>
          <w:rFonts w:ascii="宋体" w:hAnsi="宋体" w:eastAsia="宋体"/>
        </w:rPr>
      </w:pPr>
    </w:p>
    <w:p>
      <w:pPr>
        <w:spacing w:line="360" w:lineRule="auto"/>
        <w:rPr>
          <w:rFonts w:ascii="宋体" w:hAnsi="宋体" w:eastAsia="宋体"/>
        </w:rPr>
      </w:pPr>
    </w:p>
    <w:p>
      <w:pPr>
        <w:spacing w:line="360" w:lineRule="auto"/>
        <w:rPr>
          <w:rFonts w:ascii="宋体" w:hAnsi="宋体" w:eastAsia="宋体"/>
        </w:rPr>
      </w:pPr>
      <w:bookmarkStart w:id="105" w:name="_Toc226217114"/>
      <w:r>
        <w:rPr>
          <w:rFonts w:ascii="宋体" w:hAnsi="宋体" w:eastAsia="宋体"/>
          <w:kern w:val="0"/>
        </w:rPr>
        <mc:AlternateContent>
          <mc:Choice Requires="wpg">
            <w:drawing>
              <wp:anchor distT="0" distB="0" distL="114300" distR="114300" simplePos="0" relativeHeight="251659264" behindDoc="0" locked="0" layoutInCell="1" allowOverlap="1">
                <wp:simplePos x="0" y="0"/>
                <wp:positionH relativeFrom="column">
                  <wp:posOffset>13970</wp:posOffset>
                </wp:positionH>
                <wp:positionV relativeFrom="paragraph">
                  <wp:posOffset>9525</wp:posOffset>
                </wp:positionV>
                <wp:extent cx="5909310" cy="1896110"/>
                <wp:effectExtent l="0" t="0" r="0" b="8890"/>
                <wp:wrapNone/>
                <wp:docPr id="7" name="组合 7"/>
                <wp:cNvGraphicFramePr/>
                <a:graphic xmlns:a="http://schemas.openxmlformats.org/drawingml/2006/main">
                  <a:graphicData uri="http://schemas.microsoft.com/office/word/2010/wordprocessingGroup">
                    <wpg:wgp>
                      <wpg:cNvGrpSpPr/>
                      <wpg:grpSpPr>
                        <a:xfrm>
                          <a:off x="0" y="0"/>
                          <a:ext cx="5909310" cy="1896110"/>
                          <a:chOff x="1074" y="9569"/>
                          <a:chExt cx="9306" cy="2986"/>
                        </a:xfrm>
                      </wpg:grpSpPr>
                      <wps:wsp>
                        <wps:cNvPr id="8" name="Rectangle 3"/>
                        <wps:cNvSpPr>
                          <a:spLocks noChangeArrowheads="1"/>
                        </wps:cNvSpPr>
                        <wps:spPr bwMode="auto">
                          <a:xfrm>
                            <a:off x="1074" y="9569"/>
                            <a:ext cx="4596" cy="2986"/>
                          </a:xfrm>
                          <a:prstGeom prst="rect">
                            <a:avLst/>
                          </a:prstGeom>
                          <a:solidFill>
                            <a:srgbClr val="FFFFFF"/>
                          </a:solidFill>
                          <a:ln w="9525">
                            <a:solidFill>
                              <a:srgbClr val="000000"/>
                            </a:solidFill>
                            <a:miter lim="800000"/>
                          </a:ln>
                        </wps:spPr>
                        <wps:txbx>
                          <w:txbxContent>
                            <w:p>
                              <w:pPr>
                                <w:jc w:val="center"/>
                              </w:pPr>
                              <w:r>
                                <w:rPr>
                                  <w:rFonts w:hint="eastAsia"/>
                                </w:rPr>
                                <w:t>被授权人（授权代表）</w:t>
                              </w:r>
                            </w:p>
                            <w:p>
                              <w:pPr>
                                <w:jc w:val="center"/>
                              </w:pPr>
                              <w:r>
                                <w:rPr>
                                  <w:rFonts w:hint="eastAsia"/>
                                </w:rPr>
                                <w:t>居民身份证复印件粘贴处</w:t>
                              </w:r>
                            </w:p>
                            <w:p>
                              <w:pPr>
                                <w:ind w:firstLine="1200" w:firstLineChars="500"/>
                                <w:jc w:val="center"/>
                              </w:pPr>
                            </w:p>
                            <w:p>
                              <w:pPr>
                                <w:jc w:val="center"/>
                              </w:pPr>
                              <w:r>
                                <w:rPr>
                                  <w:rFonts w:hint="eastAsia"/>
                                </w:rPr>
                                <w:t>（正面）</w:t>
                              </w:r>
                            </w:p>
                          </w:txbxContent>
                        </wps:txbx>
                        <wps:bodyPr rot="0" vert="horz" wrap="square" lIns="91440" tIns="45720" rIns="91440" bIns="45720" anchor="t" anchorCtr="0" upright="1">
                          <a:noAutofit/>
                        </wps:bodyPr>
                      </wps:wsp>
                      <wps:wsp>
                        <wps:cNvPr id="9" name="Rectangle 4"/>
                        <wps:cNvSpPr>
                          <a:spLocks noChangeArrowheads="1"/>
                        </wps:cNvSpPr>
                        <wps:spPr bwMode="auto">
                          <a:xfrm>
                            <a:off x="5784" y="9569"/>
                            <a:ext cx="4596" cy="2986"/>
                          </a:xfrm>
                          <a:prstGeom prst="rect">
                            <a:avLst/>
                          </a:prstGeom>
                          <a:solidFill>
                            <a:srgbClr val="FFFFFF"/>
                          </a:solidFill>
                          <a:ln w="9525">
                            <a:solidFill>
                              <a:srgbClr val="000000"/>
                            </a:solidFill>
                            <a:miter lim="800000"/>
                          </a:ln>
                        </wps:spPr>
                        <wps:txbx>
                          <w:txbxContent>
                            <w:p>
                              <w:pPr>
                                <w:jc w:val="center"/>
                              </w:pPr>
                              <w:r>
                                <w:rPr>
                                  <w:rFonts w:hint="eastAsia"/>
                                </w:rPr>
                                <w:t>被授权人（授权代表）</w:t>
                              </w:r>
                            </w:p>
                            <w:p>
                              <w:pPr>
                                <w:jc w:val="center"/>
                              </w:pPr>
                              <w:r>
                                <w:rPr>
                                  <w:rFonts w:hint="eastAsia"/>
                                </w:rPr>
                                <w:t>居民身份证复印件粘贴处</w:t>
                              </w:r>
                            </w:p>
                            <w:p>
                              <w:pPr>
                                <w:ind w:firstLine="1200" w:firstLineChars="500"/>
                              </w:pPr>
                            </w:p>
                            <w:p>
                              <w:pPr>
                                <w:jc w:val="center"/>
                              </w:pPr>
                              <w:r>
                                <w:rPr>
                                  <w:rFonts w:hint="eastAsia"/>
                                </w:rPr>
                                <w:t>（反面）</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1pt;margin-top:0.75pt;height:149.3pt;width:465.3pt;z-index:251659264;mso-width-relative:page;mso-height-relative:page;" coordorigin="1074,9569" coordsize="9306,2986" o:gfxdata="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PmwATXAAAABwEAAA8AAAAAAAAA&#10;AQAgAAAAIgAAAGRycy9kb3ducmV2LnhtbFBLAQIUABQAAAAIAIdO4kAmJTqmvQIAAE8IAAAOAAAA&#10;AAAAAAEAIAAAACYBAABkcnMvZTJvRG9jLnhtbFBLBQYAAAAABgAGAFkBAABVBgAAAAA=&#10;">
                <o:lock v:ext="edit" aspectratio="f"/>
                <v:rect id="Rectangle 3" o:spid="_x0000_s1026" o:spt="1" style="position:absolute;left:1074;top:9569;height:2986;width:4596;"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200" w:firstLineChars="500"/>
                          <w:jc w:val="center"/>
                        </w:pPr>
                      </w:p>
                      <w:p>
                        <w:pPr>
                          <w:jc w:val="center"/>
                        </w:pPr>
                        <w:r>
                          <w:rPr>
                            <w:rFonts w:hint="eastAsia"/>
                          </w:rPr>
                          <w:t>（正面）</w:t>
                        </w:r>
                      </w:p>
                    </w:txbxContent>
                  </v:textbox>
                </v:rect>
                <v:rect id="Rectangle 4" o:spid="_x0000_s1026" o:spt="1" style="position:absolute;left:5784;top:9569;height:2986;width:4596;"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200" w:firstLineChars="500"/>
                        </w:pPr>
                      </w:p>
                      <w:p>
                        <w:pPr>
                          <w:jc w:val="center"/>
                        </w:pPr>
                        <w:r>
                          <w:rPr>
                            <w:rFonts w:hint="eastAsia"/>
                          </w:rPr>
                          <w:t>（反面）</w:t>
                        </w:r>
                      </w:p>
                    </w:txbxContent>
                  </v:textbox>
                </v:rect>
              </v:group>
            </w:pict>
          </mc:Fallback>
        </mc:AlternateContent>
      </w:r>
    </w:p>
    <w:p>
      <w:pPr>
        <w:spacing w:line="360" w:lineRule="auto"/>
        <w:rPr>
          <w:rFonts w:ascii="宋体" w:hAnsi="宋体" w:eastAsia="宋体"/>
        </w:rPr>
      </w:pPr>
    </w:p>
    <w:p>
      <w:pPr>
        <w:spacing w:line="360" w:lineRule="auto"/>
        <w:rPr>
          <w:rFonts w:ascii="宋体" w:hAnsi="宋体" w:eastAsia="宋体"/>
        </w:rPr>
      </w:pPr>
    </w:p>
    <w:p>
      <w:pPr>
        <w:spacing w:line="360" w:lineRule="auto"/>
        <w:rPr>
          <w:rFonts w:ascii="宋体" w:hAnsi="宋体" w:eastAsia="宋体"/>
        </w:rPr>
      </w:pPr>
    </w:p>
    <w:p>
      <w:pPr>
        <w:spacing w:line="360" w:lineRule="auto"/>
        <w:rPr>
          <w:rFonts w:ascii="宋体" w:hAnsi="宋体" w:eastAsia="宋体"/>
        </w:rPr>
      </w:pPr>
    </w:p>
    <w:p>
      <w:pPr>
        <w:spacing w:line="360" w:lineRule="auto"/>
        <w:rPr>
          <w:rFonts w:ascii="宋体" w:hAnsi="宋体" w:eastAsia="宋体"/>
        </w:rPr>
      </w:pPr>
    </w:p>
    <w:p>
      <w:pPr>
        <w:spacing w:line="360" w:lineRule="auto"/>
        <w:rPr>
          <w:rFonts w:ascii="宋体" w:hAnsi="宋体" w:eastAsia="宋体"/>
        </w:rPr>
      </w:pPr>
    </w:p>
    <w:p>
      <w:pPr>
        <w:widowControl/>
        <w:jc w:val="left"/>
        <w:rPr>
          <w:rFonts w:ascii="宋体" w:hAnsi="宋体" w:eastAsia="宋体"/>
        </w:rPr>
      </w:pPr>
      <w:r>
        <w:rPr>
          <w:rFonts w:ascii="宋体" w:hAnsi="宋体" w:eastAsia="宋体"/>
        </w:rPr>
        <w:br w:type="page"/>
      </w:r>
      <w:bookmarkEnd w:id="105"/>
    </w:p>
    <w:p>
      <w:pPr>
        <w:pStyle w:val="7"/>
        <w:keepNext w:val="0"/>
        <w:keepLines w:val="0"/>
        <w:widowControl w:val="0"/>
        <w:spacing w:before="156" w:beforeLines="50" w:after="156" w:afterLines="50"/>
        <w:jc w:val="center"/>
        <w:rPr>
          <w:b w:val="0"/>
          <w:sz w:val="32"/>
          <w:szCs w:val="32"/>
        </w:rPr>
      </w:pPr>
      <w:r>
        <w:rPr>
          <w:rFonts w:hint="eastAsia"/>
          <w:b w:val="0"/>
          <w:sz w:val="32"/>
          <w:szCs w:val="32"/>
        </w:rPr>
        <w:t>法定代表人证明书</w:t>
      </w:r>
    </w:p>
    <w:p>
      <w:pPr>
        <w:tabs>
          <w:tab w:val="left" w:pos="900"/>
        </w:tabs>
        <w:spacing w:line="480" w:lineRule="auto"/>
        <w:ind w:firstLine="1080" w:firstLineChars="450"/>
        <w:rPr>
          <w:rFonts w:ascii="宋体" w:hAnsi="宋体" w:eastAsia="宋体"/>
        </w:rPr>
      </w:pPr>
      <w:r>
        <w:rPr>
          <w:rFonts w:hint="eastAsia" w:ascii="宋体" w:hAnsi="宋体" w:eastAsia="宋体"/>
        </w:rPr>
        <w:t>______________同志，现任我单位</w:t>
      </w:r>
      <w:r>
        <w:rPr>
          <w:rFonts w:ascii="宋体" w:hAnsi="宋体" w:eastAsia="宋体"/>
          <w:u w:val="single"/>
        </w:rPr>
        <w:t xml:space="preserve">         </w:t>
      </w:r>
      <w:r>
        <w:rPr>
          <w:rFonts w:hint="eastAsia" w:ascii="宋体" w:hAnsi="宋体" w:eastAsia="宋体"/>
        </w:rPr>
        <w:t>职务，为法定代表人，特此证明。</w:t>
      </w:r>
    </w:p>
    <w:p>
      <w:pPr>
        <w:spacing w:line="360" w:lineRule="auto"/>
        <w:ind w:firstLine="480" w:firstLineChars="200"/>
        <w:rPr>
          <w:rFonts w:ascii="宋体" w:hAnsi="宋体" w:eastAsia="宋体"/>
        </w:rPr>
      </w:pPr>
      <w:r>
        <w:rPr>
          <w:rFonts w:hint="eastAsia" w:ascii="宋体" w:hAnsi="宋体" w:eastAsia="宋体"/>
        </w:rPr>
        <w:t>本证明书自签发之日起生效，有效期与本公司响应文件中标注的响应有效期相同。</w:t>
      </w:r>
    </w:p>
    <w:p>
      <w:pPr>
        <w:spacing w:line="480" w:lineRule="auto"/>
        <w:ind w:firstLine="480" w:firstLineChars="200"/>
        <w:rPr>
          <w:rFonts w:ascii="宋体" w:hAnsi="宋体" w:eastAsia="宋体"/>
        </w:rPr>
      </w:pPr>
      <w:r>
        <w:rPr>
          <w:rFonts w:ascii="宋体" w:hAnsi="宋体" w:eastAsia="宋体"/>
        </w:rPr>
        <w:t xml:space="preserve">           </w:t>
      </w:r>
    </w:p>
    <w:p>
      <w:pPr>
        <w:spacing w:line="480" w:lineRule="auto"/>
        <w:ind w:firstLine="480" w:firstLineChars="200"/>
        <w:rPr>
          <w:rFonts w:ascii="宋体" w:hAnsi="宋体" w:eastAsia="宋体"/>
        </w:rPr>
      </w:pPr>
      <w:r>
        <w:rPr>
          <w:rFonts w:hint="eastAsia" w:ascii="宋体" w:hAnsi="宋体" w:eastAsia="宋体"/>
        </w:rPr>
        <w:t>附：</w:t>
      </w:r>
    </w:p>
    <w:p>
      <w:pPr>
        <w:spacing w:line="480" w:lineRule="auto"/>
        <w:ind w:firstLine="960" w:firstLineChars="400"/>
        <w:rPr>
          <w:rFonts w:ascii="宋体" w:hAnsi="宋体" w:eastAsia="宋体"/>
        </w:rPr>
      </w:pPr>
      <w:r>
        <w:rPr>
          <w:rFonts w:hint="eastAsia" w:ascii="宋体" w:hAnsi="宋体" w:eastAsia="宋体"/>
        </w:rPr>
        <w:t>营业执照（注册号）：</w:t>
      </w:r>
      <w:r>
        <w:rPr>
          <w:rFonts w:hint="eastAsia" w:ascii="宋体" w:hAnsi="宋体" w:eastAsia="宋体"/>
          <w:u w:val="single"/>
        </w:rPr>
        <w:t xml:space="preserve">                       </w:t>
      </w:r>
    </w:p>
    <w:p>
      <w:pPr>
        <w:spacing w:line="480" w:lineRule="auto"/>
        <w:ind w:firstLine="960" w:firstLineChars="400"/>
        <w:rPr>
          <w:rFonts w:ascii="宋体" w:hAnsi="宋体" w:eastAsia="宋体"/>
        </w:rPr>
      </w:pPr>
      <w:r>
        <w:rPr>
          <w:rFonts w:hint="eastAsia" w:ascii="宋体" w:hAnsi="宋体" w:eastAsia="宋体"/>
        </w:rPr>
        <w:t>经济性质：</w:t>
      </w:r>
      <w:r>
        <w:rPr>
          <w:rFonts w:hint="eastAsia" w:ascii="宋体" w:hAnsi="宋体" w:eastAsia="宋体"/>
          <w:u w:val="single"/>
        </w:rPr>
        <w:t xml:space="preserve">                               </w:t>
      </w:r>
    </w:p>
    <w:p>
      <w:pPr>
        <w:spacing w:line="480" w:lineRule="auto"/>
        <w:ind w:firstLine="960" w:firstLineChars="400"/>
        <w:rPr>
          <w:rFonts w:ascii="宋体" w:hAnsi="宋体" w:eastAsia="宋体"/>
        </w:rPr>
      </w:pPr>
      <w:r>
        <w:rPr>
          <w:rFonts w:hint="eastAsia" w:ascii="宋体" w:hAnsi="宋体" w:eastAsia="宋体"/>
        </w:rPr>
        <w:t>主营（产）：</w:t>
      </w:r>
      <w:r>
        <w:rPr>
          <w:rFonts w:hint="eastAsia" w:ascii="宋体" w:hAnsi="宋体" w:eastAsia="宋体"/>
          <w:u w:val="single"/>
        </w:rPr>
        <w:t xml:space="preserve">                              </w:t>
      </w:r>
    </w:p>
    <w:p>
      <w:pPr>
        <w:spacing w:line="480" w:lineRule="auto"/>
        <w:ind w:firstLine="960" w:firstLineChars="400"/>
        <w:rPr>
          <w:rFonts w:ascii="宋体" w:hAnsi="宋体" w:eastAsia="宋体"/>
        </w:rPr>
      </w:pPr>
      <w:r>
        <w:rPr>
          <w:rFonts w:hint="eastAsia" w:ascii="宋体" w:hAnsi="宋体" w:eastAsia="宋体"/>
        </w:rPr>
        <w:t>兼营（产）：</w:t>
      </w:r>
      <w:r>
        <w:rPr>
          <w:rFonts w:hint="eastAsia" w:ascii="宋体" w:hAnsi="宋体" w:eastAsia="宋体"/>
          <w:u w:val="single"/>
        </w:rPr>
        <w:t xml:space="preserve">                             </w:t>
      </w:r>
    </w:p>
    <w:p>
      <w:pPr>
        <w:spacing w:line="480" w:lineRule="auto"/>
        <w:ind w:firstLine="960" w:firstLineChars="400"/>
        <w:rPr>
          <w:rFonts w:ascii="宋体" w:hAnsi="宋体" w:eastAsia="宋体"/>
        </w:rPr>
      </w:pPr>
    </w:p>
    <w:p>
      <w:pPr>
        <w:spacing w:line="500" w:lineRule="exact"/>
        <w:rPr>
          <w:rFonts w:ascii="宋体" w:hAnsi="宋体" w:eastAsia="宋体"/>
          <w:b/>
          <w:bCs w:val="0"/>
        </w:rPr>
      </w:pPr>
      <w:r>
        <w:rPr>
          <w:rFonts w:ascii="宋体" w:hAnsi="宋体" w:eastAsia="宋体"/>
          <w:kern w:val="0"/>
        </w:rPr>
        <mc:AlternateContent>
          <mc:Choice Requires="wpg">
            <w:drawing>
              <wp:anchor distT="0" distB="0" distL="114300" distR="114300" simplePos="0" relativeHeight="251661312" behindDoc="0" locked="0" layoutInCell="1" allowOverlap="1">
                <wp:simplePos x="0" y="0"/>
                <wp:positionH relativeFrom="column">
                  <wp:posOffset>13970</wp:posOffset>
                </wp:positionH>
                <wp:positionV relativeFrom="paragraph">
                  <wp:posOffset>9525</wp:posOffset>
                </wp:positionV>
                <wp:extent cx="5909310" cy="1896110"/>
                <wp:effectExtent l="0" t="0" r="0" b="8890"/>
                <wp:wrapNone/>
                <wp:docPr id="4" name="组合 4"/>
                <wp:cNvGraphicFramePr/>
                <a:graphic xmlns:a="http://schemas.openxmlformats.org/drawingml/2006/main">
                  <a:graphicData uri="http://schemas.microsoft.com/office/word/2010/wordprocessingGroup">
                    <wpg:wgp>
                      <wpg:cNvGrpSpPr/>
                      <wpg:grpSpPr>
                        <a:xfrm>
                          <a:off x="0" y="0"/>
                          <a:ext cx="5909310" cy="1896110"/>
                          <a:chOff x="1074" y="9569"/>
                          <a:chExt cx="9306" cy="2986"/>
                        </a:xfrm>
                      </wpg:grpSpPr>
                      <wps:wsp>
                        <wps:cNvPr id="5" name="Rectangle 6"/>
                        <wps:cNvSpPr>
                          <a:spLocks noChangeArrowheads="1"/>
                        </wps:cNvSpPr>
                        <wps:spPr bwMode="auto">
                          <a:xfrm>
                            <a:off x="1074" y="9569"/>
                            <a:ext cx="4596" cy="2986"/>
                          </a:xfrm>
                          <a:prstGeom prst="rect">
                            <a:avLst/>
                          </a:prstGeom>
                          <a:solidFill>
                            <a:srgbClr val="FFFFFF"/>
                          </a:solidFill>
                          <a:ln w="9525">
                            <a:solidFill>
                              <a:srgbClr val="000000"/>
                            </a:solidFill>
                            <a:miter lim="800000"/>
                          </a:ln>
                        </wps:spPr>
                        <wps:txbx>
                          <w:txbxContent>
                            <w:p>
                              <w:pPr>
                                <w:jc w:val="center"/>
                              </w:pPr>
                              <w:r>
                                <w:rPr>
                                  <w:rFonts w:hint="eastAsia"/>
                                </w:rPr>
                                <w:t>法定代表人</w:t>
                              </w:r>
                            </w:p>
                            <w:p>
                              <w:pPr>
                                <w:jc w:val="center"/>
                              </w:pPr>
                              <w:r>
                                <w:rPr>
                                  <w:rFonts w:hint="eastAsia"/>
                                </w:rPr>
                                <w:t>居民身份证复印件粘贴处</w:t>
                              </w:r>
                            </w:p>
                            <w:p>
                              <w:pPr>
                                <w:ind w:firstLine="1200" w:firstLineChars="500"/>
                              </w:pPr>
                            </w:p>
                            <w:p>
                              <w:pPr>
                                <w:jc w:val="center"/>
                              </w:pPr>
                              <w:r>
                                <w:rPr>
                                  <w:rFonts w:hint="eastAsia"/>
                                </w:rPr>
                                <w:t>（正面）</w:t>
                              </w:r>
                            </w:p>
                          </w:txbxContent>
                        </wps:txbx>
                        <wps:bodyPr rot="0" vert="horz" wrap="square" lIns="91440" tIns="45720" rIns="91440" bIns="45720" anchor="t" anchorCtr="0" upright="1">
                          <a:noAutofit/>
                        </wps:bodyPr>
                      </wps:wsp>
                      <wps:wsp>
                        <wps:cNvPr id="6" name="Rectangle 7"/>
                        <wps:cNvSpPr>
                          <a:spLocks noChangeArrowheads="1"/>
                        </wps:cNvSpPr>
                        <wps:spPr bwMode="auto">
                          <a:xfrm>
                            <a:off x="5784" y="9569"/>
                            <a:ext cx="4596" cy="2986"/>
                          </a:xfrm>
                          <a:prstGeom prst="rect">
                            <a:avLst/>
                          </a:prstGeom>
                          <a:solidFill>
                            <a:srgbClr val="FFFFFF"/>
                          </a:solidFill>
                          <a:ln w="9525">
                            <a:solidFill>
                              <a:srgbClr val="000000"/>
                            </a:solidFill>
                            <a:miter lim="800000"/>
                          </a:ln>
                        </wps:spPr>
                        <wps:txbx>
                          <w:txbxContent>
                            <w:p>
                              <w:pPr>
                                <w:jc w:val="center"/>
                              </w:pPr>
                              <w:r>
                                <w:rPr>
                                  <w:rFonts w:hint="eastAsia"/>
                                </w:rPr>
                                <w:t>法定代表人</w:t>
                              </w:r>
                            </w:p>
                            <w:p>
                              <w:pPr>
                                <w:jc w:val="center"/>
                              </w:pPr>
                              <w:r>
                                <w:rPr>
                                  <w:rFonts w:hint="eastAsia"/>
                                </w:rPr>
                                <w:t>居民身份证复印件粘贴处</w:t>
                              </w:r>
                            </w:p>
                            <w:p>
                              <w:pPr>
                                <w:ind w:firstLine="1200" w:firstLineChars="500"/>
                              </w:pPr>
                            </w:p>
                            <w:p>
                              <w:pPr>
                                <w:jc w:val="center"/>
                              </w:pPr>
                              <w:r>
                                <w:rPr>
                                  <w:rFonts w:hint="eastAsia"/>
                                </w:rPr>
                                <w:t>（反面）</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1pt;margin-top:0.75pt;height:149.3pt;width:465.3pt;z-index:251661312;mso-width-relative:page;mso-height-relative:page;" coordorigin="1074,9569" coordsize="9306,2986" o:gfxdata="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HPmwATXAAAABwEA&#10;AA8AAAAAAAAAAQAgAAAAIgAAAGRycy9kb3ducmV2LnhtbFBLAQIUABQAAAAIAIdO4kD4z+r8xgIA&#10;AE8IAAAOAAAAAAAAAAEAIAAAACYBAABkcnMvZTJvRG9jLnhtbFBLBQYAAAAABgAGAFkBAABeBgAA&#10;AAA=&#10;">
                <o:lock v:ext="edit" aspectratio="f"/>
                <v:rect id="Rectangle 6" o:spid="_x0000_s1026" o:spt="1" style="position:absolute;left:1074;top:9569;height:2986;width:4596;"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200" w:firstLineChars="500"/>
                        </w:pPr>
                      </w:p>
                      <w:p>
                        <w:pPr>
                          <w:jc w:val="center"/>
                        </w:pPr>
                        <w:r>
                          <w:rPr>
                            <w:rFonts w:hint="eastAsia"/>
                          </w:rPr>
                          <w:t>（正面）</w:t>
                        </w:r>
                      </w:p>
                    </w:txbxContent>
                  </v:textbox>
                </v:rect>
                <v:rect id="Rectangle 7" o:spid="_x0000_s1026" o:spt="1" style="position:absolute;left:5784;top:9569;height:2986;width:459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200" w:firstLineChars="500"/>
                        </w:pPr>
                      </w:p>
                      <w:p>
                        <w:pPr>
                          <w:jc w:val="center"/>
                        </w:pPr>
                        <w:r>
                          <w:rPr>
                            <w:rFonts w:hint="eastAsia"/>
                          </w:rPr>
                          <w:t>（反面）</w:t>
                        </w:r>
                      </w:p>
                    </w:txbxContent>
                  </v:textbox>
                </v:rect>
              </v:group>
            </w:pict>
          </mc:Fallback>
        </mc:AlternateContent>
      </w:r>
    </w:p>
    <w:p>
      <w:pPr>
        <w:spacing w:line="500" w:lineRule="exact"/>
        <w:rPr>
          <w:rFonts w:ascii="宋体" w:hAnsi="宋体" w:eastAsia="宋体"/>
          <w:b/>
          <w:bCs w:val="0"/>
        </w:rPr>
      </w:pPr>
    </w:p>
    <w:p>
      <w:pPr>
        <w:spacing w:line="500" w:lineRule="exact"/>
        <w:rPr>
          <w:rFonts w:ascii="宋体" w:hAnsi="宋体" w:eastAsia="宋体"/>
          <w:b/>
          <w:bCs w:val="0"/>
        </w:rPr>
      </w:pPr>
    </w:p>
    <w:p>
      <w:pPr>
        <w:spacing w:line="500" w:lineRule="exact"/>
        <w:rPr>
          <w:rFonts w:ascii="宋体" w:hAnsi="宋体" w:eastAsia="宋体"/>
          <w:b/>
          <w:bCs w:val="0"/>
        </w:rPr>
      </w:pPr>
    </w:p>
    <w:p>
      <w:pPr>
        <w:spacing w:line="500" w:lineRule="exact"/>
        <w:rPr>
          <w:rFonts w:ascii="宋体" w:hAnsi="宋体" w:eastAsia="宋体"/>
          <w:b/>
          <w:bCs w:val="0"/>
        </w:rPr>
      </w:pPr>
    </w:p>
    <w:p>
      <w:pPr>
        <w:spacing w:line="500" w:lineRule="exact"/>
        <w:rPr>
          <w:rFonts w:ascii="宋体" w:hAnsi="宋体" w:eastAsia="宋体"/>
          <w:b/>
          <w:bCs w:val="0"/>
        </w:rPr>
      </w:pPr>
    </w:p>
    <w:p>
      <w:pPr>
        <w:spacing w:line="500" w:lineRule="exact"/>
        <w:rPr>
          <w:rFonts w:ascii="宋体" w:hAnsi="宋体" w:eastAsia="宋体"/>
          <w:b/>
          <w:bCs w:val="0"/>
        </w:rPr>
      </w:pPr>
      <w:r>
        <w:rPr>
          <w:rFonts w:hint="eastAsia" w:ascii="宋体" w:hAnsi="宋体" w:eastAsia="宋体"/>
          <w:b/>
        </w:rPr>
        <w:t xml:space="preserve">                         </w:t>
      </w:r>
    </w:p>
    <w:p>
      <w:pPr>
        <w:spacing w:line="500" w:lineRule="exact"/>
        <w:rPr>
          <w:rFonts w:ascii="宋体" w:hAnsi="宋体" w:eastAsia="宋体"/>
        </w:rPr>
      </w:pPr>
      <w:r>
        <w:rPr>
          <w:rFonts w:hint="eastAsia" w:ascii="宋体" w:hAnsi="宋体" w:eastAsia="宋体"/>
          <w:b/>
        </w:rPr>
        <w:t xml:space="preserve">                                           </w:t>
      </w:r>
      <w:r>
        <w:rPr>
          <w:rFonts w:hint="eastAsia" w:ascii="宋体" w:hAnsi="宋体" w:eastAsia="宋体"/>
        </w:rPr>
        <w:t>响应供应商名称（盖公章）：</w:t>
      </w:r>
      <w:r>
        <w:rPr>
          <w:rFonts w:hint="eastAsia" w:ascii="宋体" w:hAnsi="宋体" w:eastAsia="宋体"/>
          <w:u w:val="single"/>
        </w:rPr>
        <w:t xml:space="preserve">        </w:t>
      </w:r>
    </w:p>
    <w:p>
      <w:pPr>
        <w:spacing w:line="500" w:lineRule="exact"/>
        <w:rPr>
          <w:rFonts w:ascii="宋体" w:hAnsi="宋体" w:eastAsia="宋体"/>
        </w:rPr>
      </w:pPr>
      <w:r>
        <w:rPr>
          <w:rFonts w:hint="eastAsia" w:ascii="宋体" w:hAnsi="宋体" w:eastAsia="宋体"/>
        </w:rPr>
        <w:t xml:space="preserve">                                           地址：</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p>
    <w:p>
      <w:pPr>
        <w:spacing w:line="500" w:lineRule="exact"/>
        <w:rPr>
          <w:rFonts w:ascii="宋体" w:hAnsi="宋体" w:eastAsia="宋体"/>
          <w:b/>
          <w:bCs w:val="0"/>
        </w:rPr>
      </w:pPr>
      <w:r>
        <w:rPr>
          <w:rFonts w:hint="eastAsia" w:ascii="宋体" w:hAnsi="宋体" w:eastAsia="宋体"/>
        </w:rPr>
        <w:t xml:space="preserve">                                           签发日期：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p>
    <w:p>
      <w:pPr>
        <w:spacing w:line="440" w:lineRule="exact"/>
        <w:ind w:left="425"/>
        <w:rPr>
          <w:rFonts w:ascii="宋体" w:hAnsi="宋体" w:eastAsia="宋体"/>
          <w:bCs w:val="0"/>
        </w:rPr>
      </w:pPr>
    </w:p>
    <w:p>
      <w:pPr>
        <w:widowControl/>
        <w:jc w:val="left"/>
        <w:rPr>
          <w:rFonts w:ascii="宋体" w:hAnsi="宋体" w:eastAsia="宋体"/>
          <w:bCs w:val="0"/>
          <w:kern w:val="0"/>
          <w:sz w:val="32"/>
          <w:szCs w:val="32"/>
        </w:rPr>
      </w:pPr>
      <w:r>
        <w:rPr>
          <w:rFonts w:ascii="宋体" w:hAnsi="宋体" w:eastAsia="宋体"/>
          <w:b/>
          <w:sz w:val="32"/>
          <w:szCs w:val="32"/>
        </w:rPr>
        <w:br w:type="page"/>
      </w:r>
    </w:p>
    <w:p>
      <w:pPr>
        <w:pStyle w:val="7"/>
        <w:keepNext w:val="0"/>
        <w:keepLines w:val="0"/>
        <w:widowControl w:val="0"/>
        <w:spacing w:before="156" w:beforeLines="50" w:after="156" w:afterLines="50"/>
        <w:jc w:val="center"/>
        <w:rPr>
          <w:b w:val="0"/>
          <w:sz w:val="32"/>
          <w:szCs w:val="32"/>
        </w:rPr>
      </w:pPr>
      <w:r>
        <w:rPr>
          <w:rFonts w:hint="eastAsia"/>
          <w:b w:val="0"/>
          <w:sz w:val="32"/>
          <w:szCs w:val="32"/>
        </w:rPr>
        <w:t xml:space="preserve">谈  判  </w:t>
      </w:r>
      <w:bookmarkEnd w:id="94"/>
      <w:r>
        <w:rPr>
          <w:rFonts w:hint="eastAsia"/>
          <w:b w:val="0"/>
          <w:sz w:val="32"/>
          <w:szCs w:val="32"/>
        </w:rPr>
        <w:t>函</w:t>
      </w:r>
    </w:p>
    <w:p>
      <w:pPr>
        <w:spacing w:line="360" w:lineRule="auto"/>
        <w:ind w:left="120" w:leftChars="50" w:firstLine="2"/>
        <w:rPr>
          <w:rFonts w:ascii="宋体" w:hAnsi="宋体" w:eastAsia="宋体"/>
          <w:b/>
        </w:rPr>
      </w:pPr>
      <w:r>
        <w:rPr>
          <w:rFonts w:hint="eastAsia" w:ascii="宋体" w:hAnsi="宋体" w:eastAsia="宋体"/>
          <w:b/>
        </w:rPr>
        <w:t>致：</w:t>
      </w:r>
      <w:r>
        <w:rPr>
          <w:rFonts w:hint="eastAsia" w:ascii="宋体" w:hAnsi="宋体" w:eastAsia="宋体"/>
          <w:b/>
          <w:color w:val="000000" w:themeColor="text1"/>
          <w14:textFill>
            <w14:solidFill>
              <w14:schemeClr w14:val="tx1"/>
            </w14:solidFill>
          </w14:textFill>
        </w:rPr>
        <w:t>汕尾采联采购招标有限公司</w:t>
      </w:r>
    </w:p>
    <w:p>
      <w:pPr>
        <w:spacing w:line="360" w:lineRule="auto"/>
        <w:ind w:left="120" w:leftChars="50" w:firstLine="427" w:firstLineChars="178"/>
        <w:rPr>
          <w:rFonts w:ascii="宋体" w:hAnsi="宋体" w:eastAsia="宋体"/>
        </w:rPr>
      </w:pPr>
      <w:r>
        <w:rPr>
          <w:rFonts w:hint="eastAsia" w:ascii="宋体" w:hAnsi="宋体" w:eastAsia="宋体"/>
        </w:rPr>
        <w:t>我方确认收到贵方</w:t>
      </w:r>
      <w:r>
        <w:rPr>
          <w:rFonts w:hint="eastAsia" w:ascii="宋体" w:hAnsi="宋体" w:eastAsia="宋体"/>
          <w:u w:val="single"/>
        </w:rPr>
        <w:t xml:space="preserve">南海海气相互作用综合观测系统（一期）国内设备采购项目-3         </w:t>
      </w:r>
      <w:r>
        <w:rPr>
          <w:rFonts w:hint="eastAsia" w:ascii="宋体" w:hAnsi="宋体" w:eastAsia="宋体"/>
          <w:kern w:val="28"/>
          <w:u w:val="single"/>
        </w:rPr>
        <w:t xml:space="preserve">  </w:t>
      </w:r>
      <w:r>
        <w:rPr>
          <w:rFonts w:hint="eastAsia" w:ascii="宋体" w:hAnsi="宋体" w:eastAsia="宋体"/>
          <w:kern w:val="28"/>
        </w:rPr>
        <w:t>采购</w:t>
      </w:r>
      <w:r>
        <w:rPr>
          <w:rFonts w:hint="eastAsia" w:ascii="宋体" w:hAnsi="宋体" w:eastAsia="宋体"/>
        </w:rPr>
        <w:t>货物及相关服务的谈判文件（项目编号：CLF0122GZ07ZC55），</w:t>
      </w:r>
      <w:r>
        <w:rPr>
          <w:rFonts w:hint="eastAsia" w:ascii="宋体" w:hAnsi="宋体" w:eastAsia="宋体"/>
          <w:u w:val="single"/>
        </w:rPr>
        <w:t xml:space="preserve">    (响应供应商名称、地址)   </w:t>
      </w:r>
      <w:r>
        <w:rPr>
          <w:rFonts w:hint="eastAsia" w:ascii="宋体" w:hAnsi="宋体" w:eastAsia="宋体"/>
        </w:rPr>
        <w:t>作为响应供应商已正式授权《法定代表人授权委托书》中的授权代表为我方签名代表，代表我方提交响应文件进行谈判。</w:t>
      </w:r>
    </w:p>
    <w:p>
      <w:pPr>
        <w:spacing w:line="360" w:lineRule="auto"/>
        <w:ind w:firstLine="480"/>
        <w:rPr>
          <w:rFonts w:ascii="宋体" w:hAnsi="宋体" w:eastAsia="宋体"/>
        </w:rPr>
      </w:pPr>
      <w:r>
        <w:rPr>
          <w:rFonts w:hint="eastAsia" w:ascii="宋体" w:hAnsi="宋体" w:eastAsia="宋体"/>
        </w:rPr>
        <w:t>签名代表在此声明并同意：</w:t>
      </w:r>
    </w:p>
    <w:p>
      <w:pPr>
        <w:numPr>
          <w:ilvl w:val="0"/>
          <w:numId w:val="88"/>
        </w:numPr>
        <w:adjustRightInd w:val="0"/>
        <w:snapToGrid w:val="0"/>
        <w:spacing w:line="400" w:lineRule="exact"/>
        <w:rPr>
          <w:rFonts w:ascii="宋体" w:hAnsi="宋体" w:eastAsia="宋体"/>
          <w:bCs w:val="0"/>
        </w:rPr>
      </w:pPr>
      <w:r>
        <w:rPr>
          <w:rFonts w:hint="eastAsia" w:ascii="宋体" w:hAnsi="宋体" w:eastAsia="宋体"/>
        </w:rPr>
        <w:t>我们愿意遵守采购代理机构谈判文件的各项规定，自愿参加谈判，并已清楚谈判文件的要求及有关文件规定，并严格按照谈判文件的规定履行全部责任和义务。</w:t>
      </w:r>
    </w:p>
    <w:p>
      <w:pPr>
        <w:numPr>
          <w:ilvl w:val="0"/>
          <w:numId w:val="88"/>
        </w:numPr>
        <w:adjustRightInd w:val="0"/>
        <w:snapToGrid w:val="0"/>
        <w:spacing w:line="400" w:lineRule="exact"/>
        <w:rPr>
          <w:rFonts w:ascii="宋体" w:hAnsi="宋体" w:eastAsia="宋体"/>
          <w:bCs w:val="0"/>
        </w:rPr>
      </w:pPr>
      <w:r>
        <w:rPr>
          <w:rFonts w:hint="eastAsia" w:ascii="宋体" w:hAnsi="宋体" w:eastAsia="宋体"/>
        </w:rPr>
        <w:t>我们同意本响应文件自提交响应文件截止之日起</w:t>
      </w:r>
      <w:r>
        <w:rPr>
          <w:rFonts w:hint="eastAsia" w:ascii="宋体" w:hAnsi="宋体" w:eastAsia="宋体"/>
          <w:u w:val="single"/>
        </w:rPr>
        <w:t>90</w:t>
      </w:r>
      <w:r>
        <w:rPr>
          <w:rFonts w:hint="eastAsia" w:ascii="宋体" w:hAnsi="宋体" w:eastAsia="宋体"/>
        </w:rPr>
        <w:t>日历日内有效，并承诺不予撤销已递交的响应文件。</w:t>
      </w:r>
    </w:p>
    <w:p>
      <w:pPr>
        <w:numPr>
          <w:ilvl w:val="0"/>
          <w:numId w:val="88"/>
        </w:numPr>
        <w:adjustRightInd w:val="0"/>
        <w:snapToGrid w:val="0"/>
        <w:spacing w:line="400" w:lineRule="exact"/>
        <w:rPr>
          <w:rFonts w:ascii="宋体" w:hAnsi="宋体" w:eastAsia="宋体"/>
          <w:bCs w:val="0"/>
        </w:rPr>
      </w:pPr>
      <w:r>
        <w:rPr>
          <w:rFonts w:hint="eastAsia" w:ascii="宋体" w:hAnsi="宋体" w:eastAsia="宋体"/>
        </w:rPr>
        <w:t>我们已经详细地阅读并完全明白了全部谈判文件及附件，包括澄清（如有）及参考文件，我们完全理解本谈判文件的要求，我们同意放弃对谈判文件提出不明或误解的一切权力。</w:t>
      </w:r>
    </w:p>
    <w:p>
      <w:pPr>
        <w:numPr>
          <w:ilvl w:val="0"/>
          <w:numId w:val="88"/>
        </w:numPr>
        <w:adjustRightInd w:val="0"/>
        <w:snapToGrid w:val="0"/>
        <w:spacing w:line="400" w:lineRule="exact"/>
        <w:rPr>
          <w:rFonts w:ascii="宋体" w:hAnsi="宋体" w:eastAsia="宋体"/>
          <w:bCs w:val="0"/>
        </w:rPr>
      </w:pPr>
      <w:r>
        <w:rPr>
          <w:rFonts w:hint="eastAsia" w:ascii="宋体" w:hAnsi="宋体" w:eastAsia="宋体"/>
        </w:rPr>
        <w:t>我们同意提供采购人与谈判小组要求的有关谈判的一切数据或资料。</w:t>
      </w:r>
    </w:p>
    <w:p>
      <w:pPr>
        <w:numPr>
          <w:ilvl w:val="0"/>
          <w:numId w:val="88"/>
        </w:numPr>
        <w:adjustRightInd w:val="0"/>
        <w:snapToGrid w:val="0"/>
        <w:spacing w:line="400" w:lineRule="exact"/>
        <w:rPr>
          <w:rFonts w:ascii="宋体" w:hAnsi="宋体" w:eastAsia="宋体"/>
          <w:bCs w:val="0"/>
        </w:rPr>
      </w:pPr>
      <w:r>
        <w:rPr>
          <w:rFonts w:hint="eastAsia" w:ascii="宋体" w:hAnsi="宋体" w:eastAsia="宋体"/>
        </w:rPr>
        <w:t>我们理解采购人与谈判小组并无义务必须接受最低报价的谈判或其它任何谈判，完全理解采购代理机构拒绝迟到的任何谈判和最低谈判报价不是被授予成交的唯一条件。</w:t>
      </w:r>
    </w:p>
    <w:p>
      <w:pPr>
        <w:numPr>
          <w:ilvl w:val="0"/>
          <w:numId w:val="88"/>
        </w:numPr>
        <w:adjustRightInd w:val="0"/>
        <w:snapToGrid w:val="0"/>
        <w:spacing w:line="400" w:lineRule="exact"/>
        <w:rPr>
          <w:rFonts w:ascii="宋体" w:hAnsi="宋体" w:eastAsia="宋体"/>
          <w:bCs w:val="0"/>
        </w:rPr>
      </w:pPr>
      <w:r>
        <w:rPr>
          <w:rFonts w:hint="eastAsia" w:ascii="宋体" w:hAnsi="宋体" w:eastAsia="宋体"/>
        </w:rPr>
        <w:t xml:space="preserve">如果我们未对谈判文件全部要求作出实质性响应，则完全同意并接受按无效谈判处理。 </w:t>
      </w:r>
    </w:p>
    <w:p>
      <w:pPr>
        <w:numPr>
          <w:ilvl w:val="0"/>
          <w:numId w:val="88"/>
        </w:numPr>
        <w:adjustRightInd w:val="0"/>
        <w:snapToGrid w:val="0"/>
        <w:spacing w:line="400" w:lineRule="exact"/>
        <w:rPr>
          <w:rFonts w:ascii="宋体" w:hAnsi="宋体" w:eastAsia="宋体"/>
          <w:bCs w:val="0"/>
        </w:rPr>
      </w:pPr>
      <w:r>
        <w:rPr>
          <w:rFonts w:hint="eastAsia" w:ascii="宋体" w:hAnsi="宋体" w:eastAsia="宋体"/>
        </w:rPr>
        <w:t>我们证明提交的一切文件，无论是原件还是复印件均为准确、真实、有效、完整的，绝无任何虚假、伪造或者夸大。我们在此郑重承诺：在本次竞争性谈判采购活动中，如有违法、违规、弄虚作假行为，所造成的损失、不良后果及法律责任，一律由我公司（企业）承担。</w:t>
      </w:r>
    </w:p>
    <w:p>
      <w:pPr>
        <w:numPr>
          <w:ilvl w:val="0"/>
          <w:numId w:val="88"/>
        </w:numPr>
        <w:snapToGrid w:val="0"/>
        <w:spacing w:line="360" w:lineRule="auto"/>
        <w:rPr>
          <w:rFonts w:ascii="宋体" w:hAnsi="宋体" w:eastAsia="宋体"/>
          <w:bCs w:val="0"/>
        </w:rPr>
      </w:pPr>
      <w:r>
        <w:rPr>
          <w:rFonts w:hint="eastAsia" w:ascii="宋体" w:hAnsi="宋体" w:eastAsia="宋体"/>
        </w:rPr>
        <w:t>如果我们提供的声明或承诺不真实，则完全同意认定为我司提供虚假材料，并同意作相应处理。</w:t>
      </w:r>
    </w:p>
    <w:p>
      <w:pPr>
        <w:numPr>
          <w:ilvl w:val="0"/>
          <w:numId w:val="88"/>
        </w:numPr>
        <w:snapToGrid w:val="0"/>
        <w:spacing w:line="360" w:lineRule="auto"/>
        <w:rPr>
          <w:rFonts w:ascii="宋体" w:hAnsi="宋体" w:eastAsia="宋体"/>
          <w:bCs w:val="0"/>
        </w:rPr>
      </w:pPr>
      <w:r>
        <w:rPr>
          <w:rFonts w:hint="eastAsia" w:ascii="宋体" w:hAnsi="宋体" w:eastAsia="宋体"/>
        </w:rPr>
        <w:t>我们是依法注册的法人，在法律、财务及运作上完全独立于本项目采购人、用户单位（如有）和采购代理机构。</w:t>
      </w:r>
    </w:p>
    <w:p>
      <w:pPr>
        <w:numPr>
          <w:ilvl w:val="0"/>
          <w:numId w:val="88"/>
        </w:numPr>
        <w:adjustRightInd w:val="0"/>
        <w:snapToGrid w:val="0"/>
        <w:spacing w:line="400" w:lineRule="exact"/>
        <w:rPr>
          <w:rFonts w:ascii="宋体" w:hAnsi="宋体" w:eastAsia="宋体"/>
          <w:bCs w:val="0"/>
        </w:rPr>
      </w:pPr>
      <w:r>
        <w:rPr>
          <w:rFonts w:hint="eastAsia" w:ascii="宋体" w:hAnsi="宋体" w:eastAsia="宋体"/>
        </w:rPr>
        <w:t>所有有关本次谈判的函电请寄：</w:t>
      </w:r>
    </w:p>
    <w:p>
      <w:pPr>
        <w:adjustRightInd w:val="0"/>
        <w:snapToGrid w:val="0"/>
        <w:spacing w:line="400" w:lineRule="exact"/>
        <w:ind w:left="780"/>
        <w:rPr>
          <w:rFonts w:ascii="宋体" w:hAnsi="宋体" w:eastAsia="宋体"/>
          <w:bCs w:val="0"/>
        </w:rPr>
      </w:pPr>
      <w:r>
        <w:rPr>
          <w:rFonts w:hint="eastAsia" w:ascii="宋体" w:hAnsi="宋体" w:eastAsia="宋体"/>
        </w:rPr>
        <w:t>地址：</w:t>
      </w:r>
      <w:r>
        <w:rPr>
          <w:rFonts w:hint="eastAsia" w:ascii="宋体" w:hAnsi="宋体" w:eastAsia="宋体"/>
          <w:u w:val="single"/>
        </w:rPr>
        <w:t xml:space="preserve">  （响应供应商地址）   </w:t>
      </w:r>
      <w:r>
        <w:rPr>
          <w:rFonts w:hint="eastAsia" w:ascii="宋体" w:hAnsi="宋体" w:eastAsia="宋体"/>
        </w:rPr>
        <w:t xml:space="preserve">  </w:t>
      </w:r>
    </w:p>
    <w:p>
      <w:pPr>
        <w:adjustRightInd w:val="0"/>
        <w:snapToGrid w:val="0"/>
        <w:spacing w:line="400" w:lineRule="exact"/>
        <w:ind w:left="780"/>
        <w:rPr>
          <w:rFonts w:ascii="宋体" w:hAnsi="宋体" w:eastAsia="宋体"/>
          <w:b/>
        </w:rPr>
      </w:pPr>
      <w:r>
        <w:rPr>
          <w:rFonts w:hint="eastAsia" w:ascii="宋体" w:hAnsi="宋体" w:eastAsia="宋体"/>
        </w:rPr>
        <w:t>电话：</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p>
    <w:p>
      <w:pPr>
        <w:adjustRightInd w:val="0"/>
        <w:snapToGrid w:val="0"/>
        <w:spacing w:line="400" w:lineRule="exact"/>
        <w:ind w:left="480"/>
        <w:rPr>
          <w:rFonts w:ascii="宋体" w:hAnsi="宋体" w:eastAsia="宋体"/>
        </w:rPr>
      </w:pPr>
    </w:p>
    <w:p>
      <w:pPr>
        <w:adjustRightInd w:val="0"/>
        <w:snapToGrid w:val="0"/>
        <w:spacing w:line="400" w:lineRule="exact"/>
        <w:ind w:left="480"/>
        <w:rPr>
          <w:rFonts w:ascii="宋体" w:hAnsi="宋体" w:eastAsia="宋体"/>
        </w:rPr>
      </w:pPr>
    </w:p>
    <w:p>
      <w:pPr>
        <w:adjustRightInd w:val="0"/>
        <w:snapToGrid w:val="0"/>
        <w:spacing w:line="400" w:lineRule="exact"/>
        <w:ind w:left="480"/>
        <w:rPr>
          <w:rFonts w:ascii="宋体" w:hAnsi="宋体" w:eastAsia="宋体"/>
        </w:rPr>
      </w:pPr>
      <w:r>
        <w:rPr>
          <w:rFonts w:hint="eastAsia" w:ascii="宋体" w:hAnsi="宋体" w:eastAsia="宋体"/>
        </w:rPr>
        <w:t>响应供应商名称（盖公章）：</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p>
    <w:p>
      <w:pPr>
        <w:adjustRightInd w:val="0"/>
        <w:snapToGrid w:val="0"/>
        <w:spacing w:line="400" w:lineRule="exact"/>
        <w:ind w:left="480"/>
        <w:rPr>
          <w:rFonts w:ascii="宋体" w:hAnsi="宋体" w:eastAsia="宋体"/>
          <w:u w:val="double"/>
        </w:rPr>
      </w:pPr>
      <w:r>
        <w:rPr>
          <w:rFonts w:hint="eastAsia" w:ascii="宋体" w:hAnsi="宋体" w:eastAsia="宋体"/>
        </w:rPr>
        <w:t>法定代表人或响应供应商授权代表（签名或盖个人名章）：</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p>
    <w:p>
      <w:pPr>
        <w:adjustRightInd w:val="0"/>
        <w:snapToGrid w:val="0"/>
        <w:spacing w:line="400" w:lineRule="exact"/>
        <w:ind w:left="480"/>
        <w:rPr>
          <w:rFonts w:ascii="宋体" w:hAnsi="宋体" w:eastAsia="宋体"/>
        </w:rPr>
      </w:pPr>
      <w:r>
        <w:rPr>
          <w:rFonts w:hint="eastAsia" w:ascii="宋体" w:hAnsi="宋体" w:eastAsia="宋体"/>
        </w:rPr>
        <w:t>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p>
    <w:p>
      <w:pPr>
        <w:autoSpaceDE w:val="0"/>
        <w:autoSpaceDN w:val="0"/>
        <w:adjustRightInd w:val="0"/>
        <w:spacing w:line="360" w:lineRule="auto"/>
        <w:ind w:left="420" w:firstLine="6"/>
        <w:rPr>
          <w:rFonts w:ascii="宋体" w:hAnsi="宋体" w:eastAsia="宋体"/>
          <w:b/>
        </w:rPr>
      </w:pPr>
    </w:p>
    <w:p>
      <w:pPr>
        <w:autoSpaceDE w:val="0"/>
        <w:autoSpaceDN w:val="0"/>
        <w:adjustRightInd w:val="0"/>
        <w:spacing w:line="360" w:lineRule="auto"/>
        <w:ind w:left="420" w:firstLine="6"/>
        <w:rPr>
          <w:rFonts w:ascii="宋体" w:hAnsi="宋体" w:eastAsia="宋体"/>
          <w:bCs w:val="0"/>
        </w:rPr>
      </w:pPr>
      <w:r>
        <w:rPr>
          <w:rFonts w:hint="eastAsia" w:ascii="宋体" w:hAnsi="宋体" w:eastAsia="宋体"/>
        </w:rPr>
        <w:t>备注：谈判函中承诺的谈判有效期应当不少于谈判文件中载明的谈判有效期，其他内容不得擅自删改，否则视为</w:t>
      </w:r>
      <w:r>
        <w:rPr>
          <w:rFonts w:hint="eastAsia" w:ascii="宋体" w:hAnsi="宋体" w:eastAsia="宋体"/>
          <w:b/>
          <w:bCs w:val="0"/>
        </w:rPr>
        <w:t>无效响应</w:t>
      </w:r>
      <w:r>
        <w:rPr>
          <w:rFonts w:hint="eastAsia" w:ascii="宋体" w:hAnsi="宋体" w:eastAsia="宋体"/>
        </w:rPr>
        <w:t>。</w:t>
      </w:r>
    </w:p>
    <w:p>
      <w:pPr>
        <w:autoSpaceDE w:val="0"/>
        <w:autoSpaceDN w:val="0"/>
        <w:adjustRightInd w:val="0"/>
        <w:snapToGrid w:val="0"/>
        <w:spacing w:line="400" w:lineRule="exact"/>
        <w:ind w:firstLine="1289" w:firstLineChars="537"/>
        <w:rPr>
          <w:rFonts w:ascii="宋体" w:hAnsi="宋体"/>
          <w:b/>
        </w:rPr>
      </w:pPr>
      <w:r>
        <w:rPr>
          <w:rFonts w:hint="eastAsia" w:ascii="宋体" w:hAnsi="宋体"/>
          <w:b/>
        </w:rPr>
        <w:t xml:space="preserve"> </w:t>
      </w:r>
    </w:p>
    <w:p>
      <w:pPr>
        <w:widowControl/>
        <w:jc w:val="left"/>
        <w:rPr>
          <w:rFonts w:ascii="Arial" w:hAnsi="Arial" w:eastAsia="黑体"/>
          <w:bCs w:val="0"/>
          <w:kern w:val="0"/>
          <w:sz w:val="32"/>
          <w:szCs w:val="32"/>
        </w:rPr>
      </w:pPr>
      <w:r>
        <w:rPr>
          <w:b/>
          <w:sz w:val="32"/>
          <w:szCs w:val="32"/>
        </w:rPr>
        <w:br w:type="page"/>
      </w:r>
    </w:p>
    <w:bookmarkEnd w:id="92"/>
    <w:p>
      <w:pPr>
        <w:spacing w:after="100" w:afterAutospacing="1" w:line="440" w:lineRule="exact"/>
        <w:jc w:val="center"/>
        <w:outlineLvl w:val="3"/>
        <w:rPr>
          <w:rFonts w:ascii="黑体" w:hAnsi="黑体" w:eastAsia="黑体"/>
          <w:b/>
          <w:kern w:val="0"/>
          <w:sz w:val="32"/>
          <w:szCs w:val="32"/>
        </w:rPr>
      </w:pPr>
      <w:bookmarkStart w:id="106" w:name="_承诺函"/>
      <w:bookmarkEnd w:id="106"/>
      <w:r>
        <w:rPr>
          <w:rFonts w:hint="eastAsia" w:ascii="黑体" w:hAnsi="黑体" w:eastAsia="黑体"/>
          <w:b/>
          <w:kern w:val="0"/>
          <w:sz w:val="32"/>
          <w:szCs w:val="32"/>
        </w:rPr>
        <w:t>货物的详细情况及技术服务方案</w:t>
      </w:r>
    </w:p>
    <w:p>
      <w:pPr>
        <w:adjustRightInd w:val="0"/>
        <w:snapToGrid w:val="0"/>
        <w:spacing w:line="360" w:lineRule="auto"/>
        <w:rPr>
          <w:rFonts w:ascii="宋体" w:hAnsi="宋体" w:eastAsia="宋体"/>
        </w:rPr>
      </w:pPr>
      <w:r>
        <w:rPr>
          <w:rFonts w:hint="eastAsia" w:ascii="宋体" w:hAnsi="宋体" w:eastAsia="宋体"/>
        </w:rPr>
        <w:t>项目名称：南海海气相互作用综合观测系统（一期）国内设备采购项目-3</w:t>
      </w:r>
    </w:p>
    <w:p>
      <w:pPr>
        <w:adjustRightInd w:val="0"/>
        <w:snapToGrid w:val="0"/>
        <w:spacing w:line="360" w:lineRule="auto"/>
        <w:rPr>
          <w:rFonts w:ascii="宋体" w:hAnsi="宋体" w:eastAsia="宋体"/>
          <w:b/>
        </w:rPr>
      </w:pPr>
      <w:r>
        <w:rPr>
          <w:rFonts w:hint="eastAsia" w:ascii="宋体" w:hAnsi="宋体" w:eastAsia="宋体"/>
          <w:b/>
        </w:rPr>
        <w:t>主要内容应包括但不限于以下内容（格式自定）：</w:t>
      </w:r>
    </w:p>
    <w:p>
      <w:pPr>
        <w:numPr>
          <w:ilvl w:val="0"/>
          <w:numId w:val="89"/>
        </w:numPr>
        <w:tabs>
          <w:tab w:val="left" w:pos="426"/>
        </w:tabs>
        <w:adjustRightInd w:val="0"/>
        <w:snapToGrid w:val="0"/>
        <w:spacing w:line="360" w:lineRule="auto"/>
        <w:ind w:left="630" w:hanging="630"/>
        <w:rPr>
          <w:rFonts w:ascii="宋体" w:hAnsi="宋体" w:eastAsia="宋体"/>
          <w:b/>
        </w:rPr>
      </w:pPr>
      <w:bookmarkStart w:id="107" w:name="_Hlk25742566"/>
      <w:r>
        <w:rPr>
          <w:rFonts w:hint="eastAsia" w:ascii="宋体" w:hAnsi="宋体" w:eastAsia="宋体"/>
          <w:b/>
        </w:rPr>
        <w:t>供应商提供的货物</w:t>
      </w:r>
      <w:bookmarkEnd w:id="107"/>
      <w:r>
        <w:rPr>
          <w:rFonts w:hint="eastAsia" w:ascii="宋体" w:hAnsi="宋体" w:eastAsia="宋体"/>
          <w:b/>
        </w:rPr>
        <w:t>的详细情况</w:t>
      </w:r>
    </w:p>
    <w:p>
      <w:pPr>
        <w:numPr>
          <w:ilvl w:val="1"/>
          <w:numId w:val="89"/>
        </w:numPr>
        <w:adjustRightInd w:val="0"/>
        <w:snapToGrid w:val="0"/>
        <w:spacing w:line="360" w:lineRule="auto"/>
        <w:ind w:left="709" w:hanging="709"/>
        <w:rPr>
          <w:rFonts w:ascii="宋体" w:hAnsi="宋体" w:eastAsia="宋体"/>
        </w:rPr>
      </w:pPr>
      <w:r>
        <w:rPr>
          <w:rFonts w:hint="eastAsia" w:ascii="宋体" w:hAnsi="宋体" w:eastAsia="宋体"/>
        </w:rPr>
        <w:t>供应商提供的货物</w:t>
      </w:r>
      <w:r>
        <w:rPr>
          <w:rFonts w:ascii="宋体" w:hAnsi="宋体" w:eastAsia="宋体"/>
        </w:rPr>
        <w:t>的质量标准、检测标准、测试手段</w:t>
      </w:r>
      <w:r>
        <w:rPr>
          <w:rFonts w:hint="eastAsia" w:ascii="宋体" w:hAnsi="宋体" w:eastAsia="宋体"/>
        </w:rPr>
        <w:t>。</w:t>
      </w:r>
    </w:p>
    <w:p>
      <w:pPr>
        <w:numPr>
          <w:ilvl w:val="1"/>
          <w:numId w:val="89"/>
        </w:numPr>
        <w:adjustRightInd w:val="0"/>
        <w:snapToGrid w:val="0"/>
        <w:spacing w:line="360" w:lineRule="auto"/>
        <w:ind w:left="709" w:hanging="709"/>
        <w:rPr>
          <w:rFonts w:ascii="宋体" w:hAnsi="宋体" w:eastAsia="宋体"/>
        </w:rPr>
      </w:pPr>
      <w:r>
        <w:rPr>
          <w:rFonts w:hint="eastAsia" w:ascii="宋体" w:hAnsi="宋体" w:eastAsia="宋体"/>
        </w:rPr>
        <w:t>供应商提供的货物主要配件、备品备件、易损件、专用工具等配置国内提供情况说明。</w:t>
      </w:r>
    </w:p>
    <w:p>
      <w:pPr>
        <w:numPr>
          <w:ilvl w:val="1"/>
          <w:numId w:val="89"/>
        </w:numPr>
        <w:adjustRightInd w:val="0"/>
        <w:snapToGrid w:val="0"/>
        <w:spacing w:line="360" w:lineRule="auto"/>
        <w:ind w:left="709" w:hanging="709"/>
        <w:rPr>
          <w:rFonts w:ascii="宋体" w:hAnsi="宋体" w:eastAsia="宋体"/>
        </w:rPr>
      </w:pPr>
      <w:r>
        <w:rPr>
          <w:rFonts w:hint="eastAsia" w:ascii="宋体" w:hAnsi="宋体" w:eastAsia="宋体"/>
        </w:rPr>
        <w:t>响应供应商认为对谈判有利的其他资料。</w:t>
      </w:r>
    </w:p>
    <w:p>
      <w:pPr>
        <w:numPr>
          <w:ilvl w:val="0"/>
          <w:numId w:val="89"/>
        </w:numPr>
        <w:tabs>
          <w:tab w:val="left" w:pos="426"/>
        </w:tabs>
        <w:adjustRightInd w:val="0"/>
        <w:snapToGrid w:val="0"/>
        <w:spacing w:line="360" w:lineRule="auto"/>
        <w:ind w:left="630" w:hanging="630"/>
        <w:rPr>
          <w:rFonts w:ascii="宋体" w:hAnsi="宋体" w:eastAsia="宋体"/>
          <w:b/>
        </w:rPr>
      </w:pPr>
      <w:r>
        <w:rPr>
          <w:rFonts w:hint="eastAsia" w:ascii="宋体" w:hAnsi="宋体" w:eastAsia="宋体"/>
          <w:b/>
        </w:rPr>
        <w:t>技术服务方案</w:t>
      </w:r>
    </w:p>
    <w:p>
      <w:pPr>
        <w:numPr>
          <w:ilvl w:val="1"/>
          <w:numId w:val="89"/>
        </w:numPr>
        <w:adjustRightInd w:val="0"/>
        <w:snapToGrid w:val="0"/>
        <w:spacing w:line="360" w:lineRule="auto"/>
        <w:ind w:left="709" w:hanging="709"/>
        <w:rPr>
          <w:rFonts w:ascii="宋体" w:hAnsi="宋体" w:eastAsia="宋体"/>
        </w:rPr>
      </w:pPr>
      <w:r>
        <w:rPr>
          <w:rFonts w:ascii="宋体" w:hAnsi="宋体" w:eastAsia="宋体"/>
        </w:rPr>
        <w:t>对</w:t>
      </w:r>
      <w:r>
        <w:rPr>
          <w:rFonts w:hint="eastAsia" w:ascii="宋体" w:hAnsi="宋体" w:eastAsia="宋体"/>
        </w:rPr>
        <w:t>所提供货物</w:t>
      </w:r>
      <w:r>
        <w:rPr>
          <w:rFonts w:ascii="宋体" w:hAnsi="宋体" w:eastAsia="宋体"/>
        </w:rPr>
        <w:t>的安装、</w:t>
      </w:r>
      <w:r>
        <w:rPr>
          <w:rFonts w:hint="eastAsia" w:ascii="宋体" w:hAnsi="宋体" w:eastAsia="宋体"/>
        </w:rPr>
        <w:t>调</w:t>
      </w:r>
      <w:r>
        <w:rPr>
          <w:rFonts w:ascii="宋体" w:hAnsi="宋体" w:eastAsia="宋体"/>
        </w:rPr>
        <w:t>试</w:t>
      </w:r>
      <w:r>
        <w:rPr>
          <w:rFonts w:hint="eastAsia" w:ascii="宋体" w:hAnsi="宋体" w:eastAsia="宋体"/>
        </w:rPr>
        <w:t>、验收及操作、培训计划</w:t>
      </w:r>
      <w:r>
        <w:rPr>
          <w:rFonts w:ascii="宋体" w:hAnsi="宋体" w:eastAsia="宋体"/>
        </w:rPr>
        <w:t>等方面采取技术和组织措施</w:t>
      </w:r>
      <w:r>
        <w:rPr>
          <w:rFonts w:hint="eastAsia" w:ascii="宋体" w:hAnsi="宋体" w:eastAsia="宋体"/>
        </w:rPr>
        <w:t>方案</w:t>
      </w:r>
      <w:r>
        <w:rPr>
          <w:rFonts w:ascii="宋体" w:hAnsi="宋体" w:eastAsia="宋体"/>
        </w:rPr>
        <w:t>。</w:t>
      </w:r>
    </w:p>
    <w:p>
      <w:pPr>
        <w:numPr>
          <w:ilvl w:val="1"/>
          <w:numId w:val="89"/>
        </w:numPr>
        <w:adjustRightInd w:val="0"/>
        <w:snapToGrid w:val="0"/>
        <w:spacing w:line="360" w:lineRule="auto"/>
        <w:ind w:left="709" w:hanging="709"/>
        <w:rPr>
          <w:rFonts w:ascii="宋体" w:hAnsi="宋体" w:eastAsia="宋体"/>
        </w:rPr>
      </w:pPr>
      <w:r>
        <w:rPr>
          <w:rFonts w:hint="eastAsia" w:ascii="宋体" w:hAnsi="宋体" w:eastAsia="宋体"/>
        </w:rPr>
        <w:t>售后维修/服务点名称、电话，负责人员及地址（附售后维修/服务点的证明材料）。</w:t>
      </w:r>
    </w:p>
    <w:p>
      <w:pPr>
        <w:numPr>
          <w:ilvl w:val="1"/>
          <w:numId w:val="89"/>
        </w:numPr>
        <w:adjustRightInd w:val="0"/>
        <w:snapToGrid w:val="0"/>
        <w:spacing w:line="360" w:lineRule="auto"/>
        <w:ind w:left="709" w:hanging="709"/>
        <w:rPr>
          <w:rFonts w:ascii="宋体" w:hAnsi="宋体" w:eastAsia="宋体"/>
        </w:rPr>
      </w:pPr>
      <w:r>
        <w:rPr>
          <w:rFonts w:hint="eastAsia" w:ascii="宋体" w:hAnsi="宋体" w:eastAsia="宋体"/>
        </w:rPr>
        <w:t>详细说明维护期内的维修保养方案、价格费用及应急维修时间安排、维修服务收费标准。</w:t>
      </w:r>
    </w:p>
    <w:p>
      <w:pPr>
        <w:numPr>
          <w:ilvl w:val="1"/>
          <w:numId w:val="89"/>
        </w:numPr>
        <w:adjustRightInd w:val="0"/>
        <w:snapToGrid w:val="0"/>
        <w:spacing w:line="360" w:lineRule="auto"/>
        <w:ind w:left="709" w:hanging="709"/>
        <w:rPr>
          <w:rFonts w:ascii="宋体" w:hAnsi="宋体" w:eastAsia="宋体"/>
        </w:rPr>
      </w:pPr>
      <w:r>
        <w:rPr>
          <w:rFonts w:hint="eastAsia" w:ascii="宋体" w:hAnsi="宋体" w:eastAsia="宋体"/>
        </w:rPr>
        <w:t>响应供应商认为对谈判有利的其他资料。</w:t>
      </w:r>
    </w:p>
    <w:p>
      <w:pPr>
        <w:widowControl/>
        <w:jc w:val="left"/>
        <w:rPr>
          <w:rFonts w:ascii="宋体" w:hAnsi="宋体" w:eastAsia="宋体"/>
        </w:rPr>
      </w:pPr>
    </w:p>
    <w:p>
      <w:pPr>
        <w:spacing w:line="400" w:lineRule="exact"/>
        <w:rPr>
          <w:rFonts w:ascii="宋体" w:hAnsi="宋体" w:eastAsia="宋体"/>
        </w:rPr>
      </w:pPr>
    </w:p>
    <w:p>
      <w:pPr>
        <w:spacing w:line="500" w:lineRule="exact"/>
        <w:rPr>
          <w:rFonts w:ascii="宋体" w:hAnsi="宋体" w:eastAsia="宋体"/>
          <w:color w:val="000000"/>
          <w:u w:val="single"/>
        </w:rPr>
      </w:pPr>
      <w:r>
        <w:rPr>
          <w:rFonts w:hint="eastAsia" w:ascii="宋体" w:hAnsi="宋体" w:eastAsia="宋体"/>
          <w:spacing w:val="4"/>
        </w:rPr>
        <w:t>响应供应商名称（盖公章）：</w:t>
      </w:r>
      <w:r>
        <w:rPr>
          <w:rFonts w:hint="eastAsia" w:ascii="宋体" w:hAnsi="宋体" w:eastAsia="宋体"/>
          <w:spacing w:val="4"/>
          <w:u w:val="single"/>
        </w:rPr>
        <w:t xml:space="preserve">                   </w:t>
      </w:r>
    </w:p>
    <w:p>
      <w:pPr>
        <w:spacing w:line="520" w:lineRule="exact"/>
        <w:rPr>
          <w:rFonts w:ascii="宋体" w:hAnsi="宋体" w:eastAsia="宋体"/>
          <w:spacing w:val="4"/>
          <w:u w:val="single"/>
        </w:rPr>
      </w:pPr>
      <w:r>
        <w:rPr>
          <w:rFonts w:hint="eastAsia" w:ascii="宋体" w:hAnsi="宋体" w:eastAsia="宋体"/>
          <w:spacing w:val="4"/>
        </w:rPr>
        <w:t>日期</w:t>
      </w:r>
      <w:r>
        <w:rPr>
          <w:rFonts w:ascii="宋体" w:hAnsi="宋体" w:eastAsia="宋体"/>
          <w:spacing w:val="4"/>
          <w:u w:val="single"/>
        </w:rPr>
        <w:t xml:space="preserve">    </w:t>
      </w:r>
      <w:r>
        <w:rPr>
          <w:rFonts w:hint="eastAsia" w:ascii="宋体" w:hAnsi="宋体" w:eastAsia="宋体"/>
          <w:spacing w:val="4"/>
          <w:u w:val="single"/>
        </w:rPr>
        <w:t xml:space="preserve">          </w:t>
      </w:r>
    </w:p>
    <w:p>
      <w:pPr>
        <w:widowControl/>
        <w:jc w:val="left"/>
        <w:rPr>
          <w:rFonts w:ascii="宋体" w:hAnsi="宋体" w:eastAsia="宋体"/>
        </w:rPr>
      </w:pPr>
    </w:p>
    <w:p>
      <w:pPr>
        <w:widowControl/>
        <w:jc w:val="left"/>
        <w:rPr>
          <w:rFonts w:ascii="宋体" w:hAnsi="宋体" w:eastAsia="宋体"/>
        </w:rPr>
      </w:pPr>
      <w:r>
        <w:rPr>
          <w:rFonts w:ascii="宋体" w:hAnsi="宋体" w:eastAsia="宋体"/>
        </w:rPr>
        <w:br w:type="page"/>
      </w:r>
    </w:p>
    <w:p>
      <w:pPr>
        <w:pStyle w:val="7"/>
        <w:keepNext w:val="0"/>
        <w:keepLines w:val="0"/>
        <w:widowControl w:val="0"/>
        <w:spacing w:before="156" w:beforeLines="50" w:after="156" w:afterLines="50"/>
        <w:jc w:val="center"/>
        <w:rPr>
          <w:b w:val="0"/>
          <w:sz w:val="32"/>
          <w:szCs w:val="32"/>
        </w:rPr>
      </w:pPr>
      <w:bookmarkStart w:id="108" w:name="_Toc50736481"/>
      <w:bookmarkStart w:id="109" w:name="_Toc275865617"/>
      <w:bookmarkStart w:id="110" w:name="_Toc50737301"/>
      <w:bookmarkStart w:id="111" w:name="_Toc50737333"/>
      <w:bookmarkStart w:id="112" w:name="_Toc52165085"/>
      <w:bookmarkStart w:id="113" w:name="_Toc50691044"/>
      <w:bookmarkStart w:id="114" w:name="_Toc43264525"/>
      <w:bookmarkStart w:id="115" w:name="_Toc50703730"/>
      <w:bookmarkStart w:id="116" w:name="_Toc43264518"/>
      <w:bookmarkStart w:id="117" w:name="_Toc50691037"/>
      <w:r>
        <w:rPr>
          <w:rFonts w:hint="eastAsia"/>
          <w:b w:val="0"/>
          <w:sz w:val="32"/>
          <w:szCs w:val="32"/>
        </w:rPr>
        <w:t>2019年至今销售同类产品情况一览表</w:t>
      </w:r>
      <w:bookmarkEnd w:id="108"/>
      <w:bookmarkEnd w:id="109"/>
      <w:bookmarkEnd w:id="110"/>
      <w:bookmarkEnd w:id="111"/>
      <w:bookmarkEnd w:id="112"/>
      <w:bookmarkEnd w:id="113"/>
    </w:p>
    <w:p>
      <w:pPr>
        <w:adjustRightInd w:val="0"/>
        <w:snapToGrid w:val="0"/>
        <w:spacing w:line="360" w:lineRule="auto"/>
        <w:jc w:val="left"/>
        <w:rPr>
          <w:rFonts w:ascii="宋体" w:hAnsi="宋体" w:eastAsia="宋体"/>
          <w:kern w:val="0"/>
          <w:sz w:val="18"/>
          <w:szCs w:val="18"/>
        </w:rPr>
      </w:pPr>
      <w:r>
        <w:rPr>
          <w:rFonts w:hint="eastAsia" w:ascii="宋体" w:hAnsi="宋体" w:eastAsia="宋体"/>
        </w:rPr>
        <w:t>项目名称：南海海气相互作用综合观测系统（一期）国内设备采购项目-3</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924"/>
        <w:gridCol w:w="1045"/>
        <w:gridCol w:w="1108"/>
        <w:gridCol w:w="715"/>
        <w:gridCol w:w="1035"/>
        <w:gridCol w:w="1169"/>
        <w:gridCol w:w="1033"/>
        <w:gridCol w:w="1074"/>
        <w:gridCol w:w="11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89" w:type="pct"/>
            <w:vMerge w:val="restart"/>
            <w:tcBorders>
              <w:top w:val="single" w:color="auto" w:sz="12" w:space="0"/>
            </w:tcBorders>
            <w:shd w:val="clear" w:color="auto" w:fill="EEECE1"/>
            <w:vAlign w:val="center"/>
          </w:tcPr>
          <w:p>
            <w:pPr>
              <w:adjustRightInd w:val="0"/>
              <w:snapToGrid w:val="0"/>
              <w:ind w:left="-96" w:leftChars="-40" w:right="-122" w:rightChars="-51"/>
              <w:jc w:val="center"/>
              <w:rPr>
                <w:rFonts w:ascii="宋体" w:hAnsi="宋体" w:eastAsia="宋体"/>
                <w:b/>
              </w:rPr>
            </w:pPr>
            <w:r>
              <w:rPr>
                <w:rFonts w:hint="eastAsia" w:ascii="宋体" w:hAnsi="宋体" w:eastAsia="宋体"/>
                <w:b/>
              </w:rPr>
              <w:t>序号</w:t>
            </w:r>
          </w:p>
        </w:tc>
        <w:tc>
          <w:tcPr>
            <w:tcW w:w="469" w:type="pct"/>
            <w:vMerge w:val="restart"/>
            <w:tcBorders>
              <w:top w:val="single" w:color="auto" w:sz="12" w:space="0"/>
            </w:tcBorders>
            <w:shd w:val="clear" w:color="auto" w:fill="EEECE1"/>
            <w:vAlign w:val="center"/>
          </w:tcPr>
          <w:p>
            <w:pPr>
              <w:adjustRightInd w:val="0"/>
              <w:snapToGrid w:val="0"/>
              <w:ind w:left="-96" w:leftChars="-40" w:right="-122" w:rightChars="-51"/>
              <w:jc w:val="center"/>
              <w:rPr>
                <w:rFonts w:ascii="宋体" w:hAnsi="宋体" w:eastAsia="宋体"/>
                <w:b/>
              </w:rPr>
            </w:pPr>
            <w:r>
              <w:rPr>
                <w:rFonts w:hint="eastAsia" w:ascii="宋体" w:hAnsi="宋体" w:eastAsia="宋体"/>
                <w:b/>
              </w:rPr>
              <w:t>用户/业主名称</w:t>
            </w:r>
          </w:p>
        </w:tc>
        <w:tc>
          <w:tcPr>
            <w:tcW w:w="530" w:type="pct"/>
            <w:vMerge w:val="restart"/>
            <w:tcBorders>
              <w:top w:val="single" w:color="auto" w:sz="12" w:space="0"/>
            </w:tcBorders>
            <w:shd w:val="clear" w:color="auto" w:fill="EEECE1"/>
            <w:vAlign w:val="center"/>
          </w:tcPr>
          <w:p>
            <w:pPr>
              <w:adjustRightInd w:val="0"/>
              <w:snapToGrid w:val="0"/>
              <w:ind w:left="-96" w:leftChars="-40" w:right="-122" w:rightChars="-51"/>
              <w:jc w:val="center"/>
              <w:rPr>
                <w:rFonts w:ascii="宋体" w:hAnsi="宋体" w:eastAsia="宋体"/>
                <w:b/>
              </w:rPr>
            </w:pPr>
            <w:r>
              <w:rPr>
                <w:rFonts w:hint="eastAsia" w:ascii="宋体" w:hAnsi="宋体" w:eastAsia="宋体"/>
                <w:b/>
              </w:rPr>
              <w:t>项目名称</w:t>
            </w:r>
          </w:p>
        </w:tc>
        <w:tc>
          <w:tcPr>
            <w:tcW w:w="925" w:type="pct"/>
            <w:gridSpan w:val="2"/>
            <w:tcBorders>
              <w:top w:val="single" w:color="auto" w:sz="12" w:space="0"/>
              <w:bottom w:val="single" w:color="auto" w:sz="6" w:space="0"/>
            </w:tcBorders>
            <w:shd w:val="clear" w:color="auto" w:fill="EEECE1"/>
            <w:vAlign w:val="center"/>
          </w:tcPr>
          <w:p>
            <w:pPr>
              <w:adjustRightInd w:val="0"/>
              <w:snapToGrid w:val="0"/>
              <w:ind w:left="-96" w:leftChars="-40" w:right="-122" w:rightChars="-51"/>
              <w:jc w:val="center"/>
              <w:rPr>
                <w:rFonts w:ascii="宋体" w:hAnsi="宋体" w:eastAsia="宋体"/>
                <w:b/>
              </w:rPr>
            </w:pPr>
            <w:r>
              <w:rPr>
                <w:rFonts w:hint="eastAsia" w:ascii="宋体" w:hAnsi="宋体" w:eastAsia="宋体"/>
                <w:b/>
              </w:rPr>
              <w:t>项目内容</w:t>
            </w:r>
          </w:p>
        </w:tc>
        <w:tc>
          <w:tcPr>
            <w:tcW w:w="525" w:type="pct"/>
            <w:vMerge w:val="restart"/>
            <w:tcBorders>
              <w:top w:val="single" w:color="auto" w:sz="12" w:space="0"/>
              <w:right w:val="single" w:color="auto" w:sz="6" w:space="0"/>
            </w:tcBorders>
            <w:shd w:val="clear" w:color="auto" w:fill="EEECE1"/>
            <w:vAlign w:val="center"/>
          </w:tcPr>
          <w:p>
            <w:pPr>
              <w:adjustRightInd w:val="0"/>
              <w:snapToGrid w:val="0"/>
              <w:ind w:left="-96" w:leftChars="-40" w:right="-122" w:rightChars="-51"/>
              <w:jc w:val="center"/>
              <w:rPr>
                <w:rFonts w:ascii="宋体" w:hAnsi="宋体" w:eastAsia="宋体"/>
                <w:b/>
              </w:rPr>
            </w:pPr>
            <w:r>
              <w:rPr>
                <w:rFonts w:hint="eastAsia" w:ascii="宋体" w:hAnsi="宋体" w:eastAsia="宋体"/>
                <w:b/>
              </w:rPr>
              <w:t>合同总价</w:t>
            </w:r>
          </w:p>
        </w:tc>
        <w:tc>
          <w:tcPr>
            <w:tcW w:w="593" w:type="pct"/>
            <w:vMerge w:val="restart"/>
            <w:tcBorders>
              <w:top w:val="single" w:color="auto" w:sz="12" w:space="0"/>
              <w:left w:val="single" w:color="auto" w:sz="6" w:space="0"/>
            </w:tcBorders>
            <w:shd w:val="clear" w:color="auto" w:fill="EEECE1"/>
            <w:vAlign w:val="center"/>
          </w:tcPr>
          <w:p>
            <w:pPr>
              <w:adjustRightInd w:val="0"/>
              <w:snapToGrid w:val="0"/>
              <w:ind w:left="-96" w:leftChars="-40" w:right="-122" w:rightChars="-51"/>
              <w:jc w:val="center"/>
              <w:rPr>
                <w:rFonts w:ascii="宋体" w:hAnsi="宋体" w:eastAsia="宋体"/>
                <w:b/>
              </w:rPr>
            </w:pPr>
            <w:r>
              <w:rPr>
                <w:rFonts w:hint="eastAsia" w:ascii="宋体" w:hAnsi="宋体" w:eastAsia="宋体"/>
                <w:b/>
              </w:rPr>
              <w:t>签订时间</w:t>
            </w:r>
          </w:p>
        </w:tc>
        <w:tc>
          <w:tcPr>
            <w:tcW w:w="524" w:type="pct"/>
            <w:vMerge w:val="restart"/>
            <w:tcBorders>
              <w:top w:val="single" w:color="auto" w:sz="12" w:space="0"/>
              <w:left w:val="single" w:color="auto" w:sz="6" w:space="0"/>
            </w:tcBorders>
            <w:shd w:val="clear" w:color="auto" w:fill="EEECE1"/>
            <w:vAlign w:val="center"/>
          </w:tcPr>
          <w:p>
            <w:pPr>
              <w:adjustRightInd w:val="0"/>
              <w:snapToGrid w:val="0"/>
              <w:ind w:left="-96" w:leftChars="-40" w:right="-122" w:rightChars="-51"/>
              <w:jc w:val="center"/>
              <w:rPr>
                <w:rFonts w:ascii="宋体" w:hAnsi="宋体" w:eastAsia="宋体"/>
                <w:b/>
              </w:rPr>
            </w:pPr>
            <w:r>
              <w:rPr>
                <w:rFonts w:hint="eastAsia" w:ascii="宋体" w:hAnsi="宋体" w:eastAsia="宋体"/>
                <w:b/>
              </w:rPr>
              <w:t>完成时间</w:t>
            </w:r>
          </w:p>
        </w:tc>
        <w:tc>
          <w:tcPr>
            <w:tcW w:w="545" w:type="pct"/>
            <w:vMerge w:val="restart"/>
            <w:tcBorders>
              <w:top w:val="single" w:color="auto" w:sz="12" w:space="0"/>
              <w:right w:val="single" w:color="auto" w:sz="6" w:space="0"/>
            </w:tcBorders>
            <w:shd w:val="clear" w:color="auto" w:fill="EEECE1"/>
            <w:vAlign w:val="center"/>
          </w:tcPr>
          <w:p>
            <w:pPr>
              <w:adjustRightInd w:val="0"/>
              <w:snapToGrid w:val="0"/>
              <w:ind w:left="-96" w:leftChars="-40" w:right="-122" w:rightChars="-51"/>
              <w:jc w:val="center"/>
              <w:rPr>
                <w:rFonts w:ascii="宋体" w:hAnsi="宋体" w:eastAsia="宋体"/>
                <w:b/>
              </w:rPr>
            </w:pPr>
            <w:r>
              <w:rPr>
                <w:rFonts w:hint="eastAsia" w:ascii="宋体" w:hAnsi="宋体" w:eastAsia="宋体"/>
                <w:b/>
              </w:rPr>
              <w:t>用户/业主联系人及电话</w:t>
            </w:r>
          </w:p>
        </w:tc>
        <w:tc>
          <w:tcPr>
            <w:tcW w:w="596" w:type="pct"/>
            <w:vMerge w:val="restart"/>
            <w:tcBorders>
              <w:top w:val="single" w:color="auto" w:sz="12" w:space="0"/>
              <w:left w:val="single" w:color="auto" w:sz="6" w:space="0"/>
            </w:tcBorders>
            <w:shd w:val="clear" w:color="auto" w:fill="EEECE1"/>
            <w:vAlign w:val="center"/>
          </w:tcPr>
          <w:p>
            <w:pPr>
              <w:adjustRightInd w:val="0"/>
              <w:snapToGrid w:val="0"/>
              <w:ind w:left="-96" w:leftChars="-40" w:right="-122" w:rightChars="-51"/>
              <w:jc w:val="center"/>
              <w:rPr>
                <w:rFonts w:ascii="宋体" w:hAnsi="宋体" w:eastAsia="宋体"/>
                <w:b/>
              </w:rPr>
            </w:pPr>
            <w:r>
              <w:rPr>
                <w:rFonts w:hint="eastAsia" w:ascii="宋体" w:hAnsi="宋体" w:eastAsia="宋体"/>
                <w:b/>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9" w:type="pct"/>
            <w:vMerge w:val="continue"/>
            <w:tcBorders>
              <w:bottom w:val="double" w:color="auto" w:sz="4" w:space="0"/>
            </w:tcBorders>
            <w:shd w:val="clear" w:color="auto" w:fill="EEECE1"/>
            <w:vAlign w:val="center"/>
          </w:tcPr>
          <w:p>
            <w:pPr>
              <w:adjustRightInd w:val="0"/>
              <w:snapToGrid w:val="0"/>
              <w:ind w:left="-96" w:leftChars="-40" w:right="-122" w:rightChars="-51"/>
              <w:jc w:val="center"/>
              <w:rPr>
                <w:rFonts w:ascii="宋体" w:hAnsi="宋体" w:eastAsia="宋体"/>
                <w:b/>
              </w:rPr>
            </w:pPr>
          </w:p>
        </w:tc>
        <w:tc>
          <w:tcPr>
            <w:tcW w:w="469" w:type="pct"/>
            <w:vMerge w:val="continue"/>
            <w:tcBorders>
              <w:bottom w:val="double" w:color="auto" w:sz="4" w:space="0"/>
            </w:tcBorders>
            <w:shd w:val="clear" w:color="auto" w:fill="EEECE1"/>
            <w:vAlign w:val="center"/>
          </w:tcPr>
          <w:p>
            <w:pPr>
              <w:adjustRightInd w:val="0"/>
              <w:snapToGrid w:val="0"/>
              <w:jc w:val="center"/>
              <w:rPr>
                <w:rFonts w:ascii="宋体" w:hAnsi="宋体" w:eastAsia="宋体"/>
                <w:b/>
              </w:rPr>
            </w:pPr>
          </w:p>
        </w:tc>
        <w:tc>
          <w:tcPr>
            <w:tcW w:w="530" w:type="pct"/>
            <w:vMerge w:val="continue"/>
            <w:tcBorders>
              <w:bottom w:val="double" w:color="auto" w:sz="4" w:space="0"/>
            </w:tcBorders>
            <w:shd w:val="clear" w:color="auto" w:fill="EEECE1"/>
            <w:vAlign w:val="center"/>
          </w:tcPr>
          <w:p>
            <w:pPr>
              <w:adjustRightInd w:val="0"/>
              <w:snapToGrid w:val="0"/>
              <w:jc w:val="center"/>
              <w:rPr>
                <w:rFonts w:ascii="宋体" w:hAnsi="宋体" w:eastAsia="宋体"/>
                <w:b/>
              </w:rPr>
            </w:pPr>
          </w:p>
        </w:tc>
        <w:tc>
          <w:tcPr>
            <w:tcW w:w="562" w:type="pct"/>
            <w:tcBorders>
              <w:top w:val="single" w:color="auto" w:sz="6" w:space="0"/>
              <w:bottom w:val="double" w:color="auto" w:sz="4" w:space="0"/>
              <w:right w:val="single" w:color="auto" w:sz="6" w:space="0"/>
            </w:tcBorders>
            <w:shd w:val="clear" w:color="auto" w:fill="EEECE1"/>
            <w:vAlign w:val="center"/>
          </w:tcPr>
          <w:p>
            <w:pPr>
              <w:adjustRightInd w:val="0"/>
              <w:snapToGrid w:val="0"/>
              <w:ind w:left="-96" w:leftChars="-40" w:right="-122" w:rightChars="-51"/>
              <w:jc w:val="center"/>
              <w:rPr>
                <w:rFonts w:ascii="宋体" w:hAnsi="宋体" w:eastAsia="宋体"/>
                <w:b/>
              </w:rPr>
            </w:pPr>
            <w:r>
              <w:rPr>
                <w:rFonts w:hint="eastAsia" w:ascii="宋体" w:hAnsi="宋体" w:eastAsia="宋体"/>
                <w:b/>
              </w:rPr>
              <w:t>产品名称</w:t>
            </w:r>
          </w:p>
        </w:tc>
        <w:tc>
          <w:tcPr>
            <w:tcW w:w="362" w:type="pct"/>
            <w:tcBorders>
              <w:top w:val="single" w:color="auto" w:sz="6" w:space="0"/>
              <w:left w:val="single" w:color="auto" w:sz="6" w:space="0"/>
              <w:bottom w:val="double" w:color="auto" w:sz="4" w:space="0"/>
            </w:tcBorders>
            <w:shd w:val="clear" w:color="auto" w:fill="EEECE1"/>
            <w:vAlign w:val="center"/>
          </w:tcPr>
          <w:p>
            <w:pPr>
              <w:adjustRightInd w:val="0"/>
              <w:snapToGrid w:val="0"/>
              <w:ind w:left="-96" w:leftChars="-40" w:right="-122" w:rightChars="-51"/>
              <w:jc w:val="center"/>
              <w:rPr>
                <w:rFonts w:ascii="宋体" w:hAnsi="宋体" w:eastAsia="宋体"/>
                <w:b/>
              </w:rPr>
            </w:pPr>
            <w:r>
              <w:rPr>
                <w:rFonts w:hint="eastAsia" w:ascii="宋体" w:hAnsi="宋体" w:eastAsia="宋体"/>
                <w:b/>
              </w:rPr>
              <w:t>型号</w:t>
            </w:r>
          </w:p>
        </w:tc>
        <w:tc>
          <w:tcPr>
            <w:tcW w:w="525" w:type="pct"/>
            <w:vMerge w:val="continue"/>
            <w:tcBorders>
              <w:bottom w:val="double" w:color="auto" w:sz="4" w:space="0"/>
              <w:right w:val="single" w:color="auto" w:sz="6" w:space="0"/>
            </w:tcBorders>
            <w:shd w:val="clear" w:color="auto" w:fill="EEECE1"/>
            <w:vAlign w:val="center"/>
          </w:tcPr>
          <w:p>
            <w:pPr>
              <w:adjustRightInd w:val="0"/>
              <w:snapToGrid w:val="0"/>
              <w:jc w:val="center"/>
              <w:rPr>
                <w:rFonts w:ascii="宋体" w:hAnsi="宋体" w:eastAsia="宋体"/>
                <w:b/>
              </w:rPr>
            </w:pPr>
          </w:p>
        </w:tc>
        <w:tc>
          <w:tcPr>
            <w:tcW w:w="593" w:type="pct"/>
            <w:vMerge w:val="continue"/>
            <w:tcBorders>
              <w:left w:val="single" w:color="auto" w:sz="6" w:space="0"/>
              <w:bottom w:val="double" w:color="auto" w:sz="4" w:space="0"/>
            </w:tcBorders>
            <w:shd w:val="clear" w:color="auto" w:fill="EEECE1"/>
            <w:vAlign w:val="center"/>
          </w:tcPr>
          <w:p>
            <w:pPr>
              <w:adjustRightInd w:val="0"/>
              <w:snapToGrid w:val="0"/>
              <w:jc w:val="center"/>
              <w:rPr>
                <w:rFonts w:ascii="宋体" w:hAnsi="宋体" w:eastAsia="宋体"/>
                <w:b/>
              </w:rPr>
            </w:pPr>
          </w:p>
        </w:tc>
        <w:tc>
          <w:tcPr>
            <w:tcW w:w="524" w:type="pct"/>
            <w:vMerge w:val="continue"/>
            <w:tcBorders>
              <w:left w:val="single" w:color="auto" w:sz="6" w:space="0"/>
              <w:bottom w:val="double" w:color="auto" w:sz="4" w:space="0"/>
            </w:tcBorders>
            <w:shd w:val="clear" w:color="auto" w:fill="EEECE1"/>
            <w:vAlign w:val="center"/>
          </w:tcPr>
          <w:p>
            <w:pPr>
              <w:adjustRightInd w:val="0"/>
              <w:snapToGrid w:val="0"/>
              <w:jc w:val="center"/>
              <w:rPr>
                <w:rFonts w:ascii="宋体" w:hAnsi="宋体" w:eastAsia="宋体"/>
                <w:b/>
              </w:rPr>
            </w:pPr>
          </w:p>
        </w:tc>
        <w:tc>
          <w:tcPr>
            <w:tcW w:w="545" w:type="pct"/>
            <w:vMerge w:val="continue"/>
            <w:tcBorders>
              <w:bottom w:val="double" w:color="auto" w:sz="4" w:space="0"/>
              <w:right w:val="single" w:color="auto" w:sz="6" w:space="0"/>
            </w:tcBorders>
            <w:shd w:val="clear" w:color="auto" w:fill="EEECE1"/>
            <w:vAlign w:val="center"/>
          </w:tcPr>
          <w:p>
            <w:pPr>
              <w:adjustRightInd w:val="0"/>
              <w:snapToGrid w:val="0"/>
              <w:jc w:val="center"/>
              <w:rPr>
                <w:rFonts w:ascii="宋体" w:hAnsi="宋体" w:eastAsia="宋体"/>
                <w:b/>
              </w:rPr>
            </w:pPr>
          </w:p>
        </w:tc>
        <w:tc>
          <w:tcPr>
            <w:tcW w:w="596" w:type="pct"/>
            <w:vMerge w:val="continue"/>
            <w:tcBorders>
              <w:left w:val="single" w:color="auto" w:sz="6" w:space="0"/>
              <w:bottom w:val="double" w:color="auto" w:sz="4" w:space="0"/>
            </w:tcBorders>
            <w:shd w:val="clear" w:color="auto" w:fill="EEECE1"/>
            <w:vAlign w:val="center"/>
          </w:tcPr>
          <w:p>
            <w:pPr>
              <w:adjustRightInd w:val="0"/>
              <w:snapToGrid w:val="0"/>
              <w:jc w:val="center"/>
              <w:rPr>
                <w:rFonts w:ascii="宋体" w:hAnsi="宋体" w:eastAsia="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89" w:type="pct"/>
            <w:tcBorders>
              <w:top w:val="double" w:color="auto" w:sz="4" w:space="0"/>
            </w:tcBorders>
            <w:vAlign w:val="center"/>
          </w:tcPr>
          <w:p>
            <w:pPr>
              <w:pStyle w:val="96"/>
              <w:numPr>
                <w:ilvl w:val="0"/>
                <w:numId w:val="90"/>
              </w:numPr>
              <w:spacing w:line="400" w:lineRule="exact"/>
              <w:ind w:firstLineChars="0"/>
              <w:jc w:val="center"/>
              <w:rPr>
                <w:rFonts w:ascii="宋体" w:hAnsi="宋体" w:eastAsia="宋体"/>
                <w:sz w:val="24"/>
              </w:rPr>
            </w:pPr>
          </w:p>
        </w:tc>
        <w:tc>
          <w:tcPr>
            <w:tcW w:w="469" w:type="pct"/>
            <w:tcBorders>
              <w:top w:val="double" w:color="auto" w:sz="4" w:space="0"/>
            </w:tcBorders>
            <w:vAlign w:val="center"/>
          </w:tcPr>
          <w:p>
            <w:pPr>
              <w:spacing w:line="400" w:lineRule="exact"/>
              <w:jc w:val="center"/>
              <w:rPr>
                <w:rFonts w:ascii="宋体" w:hAnsi="宋体" w:eastAsia="宋体"/>
              </w:rPr>
            </w:pPr>
          </w:p>
        </w:tc>
        <w:tc>
          <w:tcPr>
            <w:tcW w:w="530" w:type="pct"/>
            <w:tcBorders>
              <w:top w:val="double" w:color="auto" w:sz="4" w:space="0"/>
            </w:tcBorders>
            <w:vAlign w:val="center"/>
          </w:tcPr>
          <w:p>
            <w:pPr>
              <w:spacing w:line="400" w:lineRule="exact"/>
              <w:jc w:val="center"/>
              <w:rPr>
                <w:rFonts w:ascii="宋体" w:hAnsi="宋体" w:eastAsia="宋体"/>
              </w:rPr>
            </w:pPr>
          </w:p>
        </w:tc>
        <w:tc>
          <w:tcPr>
            <w:tcW w:w="562" w:type="pct"/>
            <w:tcBorders>
              <w:top w:val="double" w:color="auto" w:sz="4" w:space="0"/>
              <w:right w:val="single" w:color="auto" w:sz="6" w:space="0"/>
            </w:tcBorders>
            <w:vAlign w:val="center"/>
          </w:tcPr>
          <w:p>
            <w:pPr>
              <w:spacing w:line="400" w:lineRule="exact"/>
              <w:jc w:val="center"/>
              <w:rPr>
                <w:rFonts w:ascii="宋体" w:hAnsi="宋体" w:eastAsia="宋体"/>
              </w:rPr>
            </w:pPr>
          </w:p>
        </w:tc>
        <w:tc>
          <w:tcPr>
            <w:tcW w:w="362" w:type="pct"/>
            <w:tcBorders>
              <w:top w:val="double" w:color="auto" w:sz="4" w:space="0"/>
              <w:left w:val="single" w:color="auto" w:sz="6" w:space="0"/>
            </w:tcBorders>
            <w:vAlign w:val="center"/>
          </w:tcPr>
          <w:p>
            <w:pPr>
              <w:spacing w:line="400" w:lineRule="exact"/>
              <w:jc w:val="center"/>
              <w:rPr>
                <w:rFonts w:ascii="宋体" w:hAnsi="宋体" w:eastAsia="宋体"/>
              </w:rPr>
            </w:pPr>
          </w:p>
        </w:tc>
        <w:tc>
          <w:tcPr>
            <w:tcW w:w="525" w:type="pct"/>
            <w:tcBorders>
              <w:top w:val="double" w:color="auto" w:sz="4" w:space="0"/>
              <w:right w:val="single" w:color="auto" w:sz="6" w:space="0"/>
            </w:tcBorders>
            <w:vAlign w:val="center"/>
          </w:tcPr>
          <w:p>
            <w:pPr>
              <w:spacing w:line="400" w:lineRule="exact"/>
              <w:jc w:val="center"/>
              <w:rPr>
                <w:rFonts w:ascii="宋体" w:hAnsi="宋体" w:eastAsia="宋体"/>
              </w:rPr>
            </w:pPr>
          </w:p>
        </w:tc>
        <w:tc>
          <w:tcPr>
            <w:tcW w:w="593" w:type="pct"/>
            <w:tcBorders>
              <w:top w:val="double" w:color="auto" w:sz="4" w:space="0"/>
              <w:left w:val="single" w:color="auto" w:sz="6" w:space="0"/>
            </w:tcBorders>
            <w:vAlign w:val="center"/>
          </w:tcPr>
          <w:p>
            <w:pPr>
              <w:spacing w:line="400" w:lineRule="exact"/>
              <w:jc w:val="center"/>
              <w:rPr>
                <w:rFonts w:ascii="宋体" w:hAnsi="宋体" w:eastAsia="宋体"/>
              </w:rPr>
            </w:pPr>
          </w:p>
        </w:tc>
        <w:tc>
          <w:tcPr>
            <w:tcW w:w="524" w:type="pct"/>
            <w:tcBorders>
              <w:top w:val="double" w:color="auto" w:sz="4" w:space="0"/>
              <w:left w:val="single" w:color="auto" w:sz="6" w:space="0"/>
            </w:tcBorders>
            <w:vAlign w:val="center"/>
          </w:tcPr>
          <w:p>
            <w:pPr>
              <w:spacing w:line="400" w:lineRule="exact"/>
              <w:jc w:val="center"/>
              <w:rPr>
                <w:rFonts w:ascii="宋体" w:hAnsi="宋体" w:eastAsia="宋体"/>
              </w:rPr>
            </w:pPr>
          </w:p>
        </w:tc>
        <w:tc>
          <w:tcPr>
            <w:tcW w:w="545" w:type="pct"/>
            <w:tcBorders>
              <w:top w:val="double" w:color="auto" w:sz="4" w:space="0"/>
              <w:right w:val="single" w:color="auto" w:sz="6" w:space="0"/>
            </w:tcBorders>
            <w:vAlign w:val="center"/>
          </w:tcPr>
          <w:p>
            <w:pPr>
              <w:spacing w:line="400" w:lineRule="exact"/>
              <w:jc w:val="center"/>
              <w:rPr>
                <w:rFonts w:ascii="宋体" w:hAnsi="宋体" w:eastAsia="宋体"/>
              </w:rPr>
            </w:pPr>
          </w:p>
        </w:tc>
        <w:tc>
          <w:tcPr>
            <w:tcW w:w="596" w:type="pct"/>
            <w:tcBorders>
              <w:top w:val="double" w:color="auto" w:sz="4" w:space="0"/>
              <w:left w:val="single" w:color="auto" w:sz="6" w:space="0"/>
            </w:tcBorders>
            <w:vAlign w:val="center"/>
          </w:tcPr>
          <w:p>
            <w:pPr>
              <w:spacing w:line="400" w:lineRule="exact"/>
              <w:jc w:val="center"/>
              <w:rPr>
                <w:rFonts w:ascii="宋体" w:hAnsi="宋体" w:eastAsia="宋体"/>
              </w:rPr>
            </w:pPr>
            <w:r>
              <w:rPr>
                <w:rFonts w:hint="eastAsia" w:ascii="宋体" w:hAnsi="宋体" w:eastAsia="宋体"/>
              </w:rPr>
              <w:t>第</w:t>
            </w:r>
            <w:r>
              <w:rPr>
                <w:rFonts w:hint="eastAsia" w:ascii="宋体" w:hAnsi="宋体" w:eastAsia="宋体"/>
                <w:u w:val="single"/>
              </w:rPr>
              <w:t xml:space="preserve">   </w:t>
            </w:r>
            <w:r>
              <w:rPr>
                <w:rFonts w:hint="eastAsia" w:ascii="宋体" w:hAnsi="宋体" w:eastAsia="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89" w:type="pct"/>
            <w:vAlign w:val="center"/>
          </w:tcPr>
          <w:p>
            <w:pPr>
              <w:pStyle w:val="96"/>
              <w:numPr>
                <w:ilvl w:val="0"/>
                <w:numId w:val="90"/>
              </w:numPr>
              <w:spacing w:line="400" w:lineRule="exact"/>
              <w:ind w:firstLineChars="0"/>
              <w:jc w:val="center"/>
              <w:rPr>
                <w:rFonts w:ascii="宋体" w:hAnsi="宋体" w:eastAsia="宋体"/>
                <w:sz w:val="24"/>
              </w:rPr>
            </w:pPr>
          </w:p>
        </w:tc>
        <w:tc>
          <w:tcPr>
            <w:tcW w:w="469" w:type="pct"/>
            <w:vAlign w:val="center"/>
          </w:tcPr>
          <w:p>
            <w:pPr>
              <w:spacing w:line="400" w:lineRule="exact"/>
              <w:jc w:val="center"/>
              <w:rPr>
                <w:rFonts w:ascii="宋体" w:hAnsi="宋体" w:eastAsia="宋体"/>
              </w:rPr>
            </w:pPr>
          </w:p>
        </w:tc>
        <w:tc>
          <w:tcPr>
            <w:tcW w:w="530" w:type="pct"/>
            <w:vAlign w:val="center"/>
          </w:tcPr>
          <w:p>
            <w:pPr>
              <w:spacing w:line="400" w:lineRule="exact"/>
              <w:jc w:val="center"/>
              <w:rPr>
                <w:rFonts w:ascii="宋体" w:hAnsi="宋体" w:eastAsia="宋体"/>
              </w:rPr>
            </w:pPr>
          </w:p>
        </w:tc>
        <w:tc>
          <w:tcPr>
            <w:tcW w:w="562" w:type="pct"/>
            <w:tcBorders>
              <w:right w:val="single" w:color="auto" w:sz="6" w:space="0"/>
            </w:tcBorders>
            <w:vAlign w:val="center"/>
          </w:tcPr>
          <w:p>
            <w:pPr>
              <w:spacing w:line="400" w:lineRule="exact"/>
              <w:jc w:val="center"/>
              <w:rPr>
                <w:rFonts w:ascii="宋体" w:hAnsi="宋体" w:eastAsia="宋体"/>
              </w:rPr>
            </w:pPr>
          </w:p>
        </w:tc>
        <w:tc>
          <w:tcPr>
            <w:tcW w:w="362" w:type="pct"/>
            <w:tcBorders>
              <w:left w:val="single" w:color="auto" w:sz="6" w:space="0"/>
            </w:tcBorders>
            <w:vAlign w:val="center"/>
          </w:tcPr>
          <w:p>
            <w:pPr>
              <w:spacing w:line="400" w:lineRule="exact"/>
              <w:jc w:val="center"/>
              <w:rPr>
                <w:rFonts w:ascii="宋体" w:hAnsi="宋体" w:eastAsia="宋体"/>
              </w:rPr>
            </w:pPr>
          </w:p>
        </w:tc>
        <w:tc>
          <w:tcPr>
            <w:tcW w:w="525" w:type="pct"/>
            <w:tcBorders>
              <w:right w:val="single" w:color="auto" w:sz="6" w:space="0"/>
            </w:tcBorders>
            <w:vAlign w:val="center"/>
          </w:tcPr>
          <w:p>
            <w:pPr>
              <w:spacing w:line="400" w:lineRule="exact"/>
              <w:jc w:val="center"/>
              <w:rPr>
                <w:rFonts w:ascii="宋体" w:hAnsi="宋体" w:eastAsia="宋体"/>
              </w:rPr>
            </w:pPr>
          </w:p>
        </w:tc>
        <w:tc>
          <w:tcPr>
            <w:tcW w:w="593" w:type="pct"/>
            <w:tcBorders>
              <w:left w:val="single" w:color="auto" w:sz="6" w:space="0"/>
            </w:tcBorders>
            <w:vAlign w:val="center"/>
          </w:tcPr>
          <w:p>
            <w:pPr>
              <w:spacing w:line="400" w:lineRule="exact"/>
              <w:jc w:val="center"/>
              <w:rPr>
                <w:rFonts w:ascii="宋体" w:hAnsi="宋体" w:eastAsia="宋体"/>
              </w:rPr>
            </w:pPr>
          </w:p>
        </w:tc>
        <w:tc>
          <w:tcPr>
            <w:tcW w:w="524" w:type="pct"/>
            <w:tcBorders>
              <w:left w:val="single" w:color="auto" w:sz="6" w:space="0"/>
            </w:tcBorders>
            <w:vAlign w:val="center"/>
          </w:tcPr>
          <w:p>
            <w:pPr>
              <w:spacing w:line="400" w:lineRule="exact"/>
              <w:jc w:val="center"/>
              <w:rPr>
                <w:rFonts w:ascii="宋体" w:hAnsi="宋体" w:eastAsia="宋体"/>
              </w:rPr>
            </w:pPr>
          </w:p>
        </w:tc>
        <w:tc>
          <w:tcPr>
            <w:tcW w:w="545" w:type="pct"/>
            <w:tcBorders>
              <w:right w:val="single" w:color="auto" w:sz="6" w:space="0"/>
            </w:tcBorders>
            <w:vAlign w:val="center"/>
          </w:tcPr>
          <w:p>
            <w:pPr>
              <w:spacing w:line="400" w:lineRule="exact"/>
              <w:jc w:val="center"/>
              <w:rPr>
                <w:rFonts w:ascii="宋体" w:hAnsi="宋体" w:eastAsia="宋体"/>
              </w:rPr>
            </w:pPr>
          </w:p>
        </w:tc>
        <w:tc>
          <w:tcPr>
            <w:tcW w:w="596" w:type="pct"/>
            <w:tcBorders>
              <w:left w:val="single" w:color="auto" w:sz="6" w:space="0"/>
            </w:tcBorders>
            <w:vAlign w:val="center"/>
          </w:tcPr>
          <w:p>
            <w:pPr>
              <w:spacing w:line="400" w:lineRule="exact"/>
              <w:jc w:val="center"/>
              <w:rPr>
                <w:rFonts w:ascii="宋体" w:hAnsi="宋体" w:eastAsia="宋体"/>
              </w:rPr>
            </w:pPr>
            <w:r>
              <w:rPr>
                <w:rFonts w:hint="eastAsia" w:ascii="宋体" w:hAnsi="宋体" w:eastAsia="宋体"/>
              </w:rPr>
              <w:t>第</w:t>
            </w:r>
            <w:r>
              <w:rPr>
                <w:rFonts w:hint="eastAsia" w:ascii="宋体" w:hAnsi="宋体" w:eastAsia="宋体"/>
                <w:u w:val="single"/>
              </w:rPr>
              <w:t xml:space="preserve">   </w:t>
            </w:r>
            <w:r>
              <w:rPr>
                <w:rFonts w:hint="eastAsia" w:ascii="宋体" w:hAnsi="宋体" w:eastAsia="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89" w:type="pct"/>
            <w:vAlign w:val="center"/>
          </w:tcPr>
          <w:p>
            <w:pPr>
              <w:pStyle w:val="96"/>
              <w:numPr>
                <w:ilvl w:val="0"/>
                <w:numId w:val="90"/>
              </w:numPr>
              <w:spacing w:line="400" w:lineRule="exact"/>
              <w:ind w:firstLineChars="0"/>
              <w:jc w:val="center"/>
              <w:rPr>
                <w:rFonts w:ascii="宋体" w:hAnsi="宋体" w:eastAsia="宋体"/>
                <w:sz w:val="24"/>
              </w:rPr>
            </w:pPr>
          </w:p>
        </w:tc>
        <w:tc>
          <w:tcPr>
            <w:tcW w:w="469" w:type="pct"/>
            <w:vAlign w:val="center"/>
          </w:tcPr>
          <w:p>
            <w:pPr>
              <w:spacing w:line="400" w:lineRule="exact"/>
              <w:jc w:val="center"/>
              <w:rPr>
                <w:rFonts w:ascii="宋体" w:hAnsi="宋体" w:eastAsia="宋体"/>
              </w:rPr>
            </w:pPr>
          </w:p>
        </w:tc>
        <w:tc>
          <w:tcPr>
            <w:tcW w:w="530" w:type="pct"/>
            <w:vAlign w:val="center"/>
          </w:tcPr>
          <w:p>
            <w:pPr>
              <w:spacing w:line="400" w:lineRule="exact"/>
              <w:jc w:val="center"/>
              <w:rPr>
                <w:rFonts w:ascii="宋体" w:hAnsi="宋体" w:eastAsia="宋体"/>
              </w:rPr>
            </w:pPr>
          </w:p>
        </w:tc>
        <w:tc>
          <w:tcPr>
            <w:tcW w:w="562" w:type="pct"/>
            <w:tcBorders>
              <w:right w:val="single" w:color="auto" w:sz="6" w:space="0"/>
            </w:tcBorders>
            <w:vAlign w:val="center"/>
          </w:tcPr>
          <w:p>
            <w:pPr>
              <w:spacing w:line="400" w:lineRule="exact"/>
              <w:jc w:val="center"/>
              <w:rPr>
                <w:rFonts w:ascii="宋体" w:hAnsi="宋体" w:eastAsia="宋体"/>
              </w:rPr>
            </w:pPr>
          </w:p>
        </w:tc>
        <w:tc>
          <w:tcPr>
            <w:tcW w:w="362" w:type="pct"/>
            <w:tcBorders>
              <w:left w:val="single" w:color="auto" w:sz="6" w:space="0"/>
            </w:tcBorders>
            <w:vAlign w:val="center"/>
          </w:tcPr>
          <w:p>
            <w:pPr>
              <w:spacing w:line="400" w:lineRule="exact"/>
              <w:jc w:val="center"/>
              <w:rPr>
                <w:rFonts w:ascii="宋体" w:hAnsi="宋体" w:eastAsia="宋体"/>
              </w:rPr>
            </w:pPr>
          </w:p>
        </w:tc>
        <w:tc>
          <w:tcPr>
            <w:tcW w:w="525" w:type="pct"/>
            <w:tcBorders>
              <w:right w:val="single" w:color="auto" w:sz="6" w:space="0"/>
            </w:tcBorders>
            <w:vAlign w:val="center"/>
          </w:tcPr>
          <w:p>
            <w:pPr>
              <w:spacing w:line="400" w:lineRule="exact"/>
              <w:jc w:val="center"/>
              <w:rPr>
                <w:rFonts w:ascii="宋体" w:hAnsi="宋体" w:eastAsia="宋体"/>
              </w:rPr>
            </w:pPr>
          </w:p>
        </w:tc>
        <w:tc>
          <w:tcPr>
            <w:tcW w:w="593" w:type="pct"/>
            <w:tcBorders>
              <w:left w:val="single" w:color="auto" w:sz="6" w:space="0"/>
            </w:tcBorders>
            <w:vAlign w:val="center"/>
          </w:tcPr>
          <w:p>
            <w:pPr>
              <w:spacing w:line="400" w:lineRule="exact"/>
              <w:jc w:val="center"/>
              <w:rPr>
                <w:rFonts w:ascii="宋体" w:hAnsi="宋体" w:eastAsia="宋体"/>
              </w:rPr>
            </w:pPr>
          </w:p>
        </w:tc>
        <w:tc>
          <w:tcPr>
            <w:tcW w:w="524" w:type="pct"/>
            <w:tcBorders>
              <w:left w:val="single" w:color="auto" w:sz="6" w:space="0"/>
            </w:tcBorders>
            <w:vAlign w:val="center"/>
          </w:tcPr>
          <w:p>
            <w:pPr>
              <w:spacing w:line="400" w:lineRule="exact"/>
              <w:jc w:val="center"/>
              <w:rPr>
                <w:rFonts w:ascii="宋体" w:hAnsi="宋体" w:eastAsia="宋体"/>
              </w:rPr>
            </w:pPr>
          </w:p>
        </w:tc>
        <w:tc>
          <w:tcPr>
            <w:tcW w:w="545" w:type="pct"/>
            <w:tcBorders>
              <w:right w:val="single" w:color="auto" w:sz="6" w:space="0"/>
            </w:tcBorders>
            <w:vAlign w:val="center"/>
          </w:tcPr>
          <w:p>
            <w:pPr>
              <w:spacing w:line="400" w:lineRule="exact"/>
              <w:jc w:val="center"/>
              <w:rPr>
                <w:rFonts w:ascii="宋体" w:hAnsi="宋体" w:eastAsia="宋体"/>
              </w:rPr>
            </w:pPr>
          </w:p>
        </w:tc>
        <w:tc>
          <w:tcPr>
            <w:tcW w:w="596" w:type="pct"/>
            <w:tcBorders>
              <w:left w:val="single" w:color="auto" w:sz="6" w:space="0"/>
            </w:tcBorders>
            <w:vAlign w:val="center"/>
          </w:tcPr>
          <w:p>
            <w:pPr>
              <w:spacing w:line="400" w:lineRule="exact"/>
              <w:jc w:val="center"/>
              <w:rPr>
                <w:rFonts w:ascii="宋体" w:hAnsi="宋体" w:eastAsia="宋体"/>
              </w:rPr>
            </w:pPr>
            <w:r>
              <w:rPr>
                <w:rFonts w:hint="eastAsia" w:ascii="宋体" w:hAnsi="宋体" w:eastAsia="宋体"/>
              </w:rPr>
              <w:t>第</w:t>
            </w:r>
            <w:r>
              <w:rPr>
                <w:rFonts w:hint="eastAsia" w:ascii="宋体" w:hAnsi="宋体" w:eastAsia="宋体"/>
                <w:u w:val="single"/>
              </w:rPr>
              <w:t xml:space="preserve">   </w:t>
            </w:r>
            <w:r>
              <w:rPr>
                <w:rFonts w:hint="eastAsia" w:ascii="宋体" w:hAnsi="宋体" w:eastAsia="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89" w:type="pct"/>
            <w:vAlign w:val="center"/>
          </w:tcPr>
          <w:p>
            <w:pPr>
              <w:pStyle w:val="96"/>
              <w:numPr>
                <w:ilvl w:val="0"/>
                <w:numId w:val="90"/>
              </w:numPr>
              <w:spacing w:line="400" w:lineRule="exact"/>
              <w:ind w:firstLineChars="0"/>
              <w:jc w:val="center"/>
              <w:rPr>
                <w:rFonts w:ascii="宋体" w:hAnsi="宋体" w:eastAsia="宋体"/>
                <w:sz w:val="24"/>
              </w:rPr>
            </w:pPr>
          </w:p>
        </w:tc>
        <w:tc>
          <w:tcPr>
            <w:tcW w:w="469" w:type="pct"/>
            <w:vAlign w:val="center"/>
          </w:tcPr>
          <w:p>
            <w:pPr>
              <w:spacing w:line="400" w:lineRule="exact"/>
              <w:jc w:val="center"/>
              <w:rPr>
                <w:rFonts w:ascii="宋体" w:hAnsi="宋体" w:eastAsia="宋体"/>
              </w:rPr>
            </w:pPr>
          </w:p>
        </w:tc>
        <w:tc>
          <w:tcPr>
            <w:tcW w:w="530" w:type="pct"/>
            <w:vAlign w:val="center"/>
          </w:tcPr>
          <w:p>
            <w:pPr>
              <w:spacing w:line="400" w:lineRule="exact"/>
              <w:jc w:val="center"/>
              <w:rPr>
                <w:rFonts w:ascii="宋体" w:hAnsi="宋体" w:eastAsia="宋体"/>
              </w:rPr>
            </w:pPr>
          </w:p>
        </w:tc>
        <w:tc>
          <w:tcPr>
            <w:tcW w:w="562" w:type="pct"/>
            <w:tcBorders>
              <w:right w:val="single" w:color="auto" w:sz="6" w:space="0"/>
            </w:tcBorders>
            <w:vAlign w:val="center"/>
          </w:tcPr>
          <w:p>
            <w:pPr>
              <w:spacing w:line="400" w:lineRule="exact"/>
              <w:jc w:val="center"/>
              <w:rPr>
                <w:rFonts w:ascii="宋体" w:hAnsi="宋体" w:eastAsia="宋体"/>
              </w:rPr>
            </w:pPr>
          </w:p>
        </w:tc>
        <w:tc>
          <w:tcPr>
            <w:tcW w:w="362" w:type="pct"/>
            <w:tcBorders>
              <w:left w:val="single" w:color="auto" w:sz="6" w:space="0"/>
            </w:tcBorders>
            <w:vAlign w:val="center"/>
          </w:tcPr>
          <w:p>
            <w:pPr>
              <w:spacing w:line="400" w:lineRule="exact"/>
              <w:jc w:val="center"/>
              <w:rPr>
                <w:rFonts w:ascii="宋体" w:hAnsi="宋体" w:eastAsia="宋体"/>
              </w:rPr>
            </w:pPr>
          </w:p>
        </w:tc>
        <w:tc>
          <w:tcPr>
            <w:tcW w:w="525" w:type="pct"/>
            <w:tcBorders>
              <w:right w:val="single" w:color="auto" w:sz="6" w:space="0"/>
            </w:tcBorders>
            <w:vAlign w:val="center"/>
          </w:tcPr>
          <w:p>
            <w:pPr>
              <w:spacing w:line="400" w:lineRule="exact"/>
              <w:jc w:val="center"/>
              <w:rPr>
                <w:rFonts w:ascii="宋体" w:hAnsi="宋体" w:eastAsia="宋体"/>
              </w:rPr>
            </w:pPr>
          </w:p>
        </w:tc>
        <w:tc>
          <w:tcPr>
            <w:tcW w:w="593" w:type="pct"/>
            <w:tcBorders>
              <w:left w:val="single" w:color="auto" w:sz="6" w:space="0"/>
            </w:tcBorders>
            <w:vAlign w:val="center"/>
          </w:tcPr>
          <w:p>
            <w:pPr>
              <w:spacing w:line="400" w:lineRule="exact"/>
              <w:jc w:val="center"/>
              <w:rPr>
                <w:rFonts w:ascii="宋体" w:hAnsi="宋体" w:eastAsia="宋体"/>
              </w:rPr>
            </w:pPr>
          </w:p>
        </w:tc>
        <w:tc>
          <w:tcPr>
            <w:tcW w:w="524" w:type="pct"/>
            <w:tcBorders>
              <w:left w:val="single" w:color="auto" w:sz="6" w:space="0"/>
            </w:tcBorders>
            <w:vAlign w:val="center"/>
          </w:tcPr>
          <w:p>
            <w:pPr>
              <w:spacing w:line="400" w:lineRule="exact"/>
              <w:jc w:val="center"/>
              <w:rPr>
                <w:rFonts w:ascii="宋体" w:hAnsi="宋体" w:eastAsia="宋体"/>
              </w:rPr>
            </w:pPr>
          </w:p>
        </w:tc>
        <w:tc>
          <w:tcPr>
            <w:tcW w:w="545" w:type="pct"/>
            <w:tcBorders>
              <w:right w:val="single" w:color="auto" w:sz="6" w:space="0"/>
            </w:tcBorders>
            <w:vAlign w:val="center"/>
          </w:tcPr>
          <w:p>
            <w:pPr>
              <w:spacing w:line="400" w:lineRule="exact"/>
              <w:jc w:val="center"/>
              <w:rPr>
                <w:rFonts w:ascii="宋体" w:hAnsi="宋体" w:eastAsia="宋体"/>
              </w:rPr>
            </w:pPr>
          </w:p>
        </w:tc>
        <w:tc>
          <w:tcPr>
            <w:tcW w:w="596" w:type="pct"/>
            <w:tcBorders>
              <w:left w:val="single" w:color="auto" w:sz="6" w:space="0"/>
            </w:tcBorders>
            <w:vAlign w:val="center"/>
          </w:tcPr>
          <w:p>
            <w:pPr>
              <w:spacing w:line="400" w:lineRule="exact"/>
              <w:jc w:val="center"/>
              <w:rPr>
                <w:rFonts w:ascii="宋体" w:hAnsi="宋体" w:eastAsia="宋体"/>
              </w:rPr>
            </w:pPr>
            <w:r>
              <w:rPr>
                <w:rFonts w:hint="eastAsia" w:ascii="宋体" w:hAnsi="宋体" w:eastAsia="宋体"/>
              </w:rPr>
              <w:t>第</w:t>
            </w:r>
            <w:r>
              <w:rPr>
                <w:rFonts w:hint="eastAsia" w:ascii="宋体" w:hAnsi="宋体" w:eastAsia="宋体"/>
                <w:u w:val="single"/>
              </w:rPr>
              <w:t xml:space="preserve">   </w:t>
            </w:r>
            <w:r>
              <w:rPr>
                <w:rFonts w:hint="eastAsia" w:ascii="宋体" w:hAnsi="宋体" w:eastAsia="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9" w:type="pct"/>
            <w:vAlign w:val="center"/>
          </w:tcPr>
          <w:p>
            <w:pPr>
              <w:pStyle w:val="96"/>
              <w:numPr>
                <w:ilvl w:val="0"/>
                <w:numId w:val="90"/>
              </w:numPr>
              <w:spacing w:line="400" w:lineRule="exact"/>
              <w:ind w:firstLineChars="0"/>
              <w:jc w:val="center"/>
              <w:rPr>
                <w:rFonts w:ascii="宋体" w:hAnsi="宋体" w:eastAsia="宋体"/>
                <w:sz w:val="24"/>
              </w:rPr>
            </w:pPr>
          </w:p>
        </w:tc>
        <w:tc>
          <w:tcPr>
            <w:tcW w:w="469" w:type="pct"/>
            <w:vAlign w:val="center"/>
          </w:tcPr>
          <w:p>
            <w:pPr>
              <w:spacing w:line="400" w:lineRule="exact"/>
              <w:jc w:val="center"/>
              <w:rPr>
                <w:rFonts w:ascii="宋体" w:hAnsi="宋体" w:eastAsia="宋体"/>
              </w:rPr>
            </w:pPr>
          </w:p>
        </w:tc>
        <w:tc>
          <w:tcPr>
            <w:tcW w:w="530" w:type="pct"/>
            <w:vAlign w:val="center"/>
          </w:tcPr>
          <w:p>
            <w:pPr>
              <w:spacing w:line="400" w:lineRule="exact"/>
              <w:jc w:val="center"/>
              <w:rPr>
                <w:rFonts w:ascii="宋体" w:hAnsi="宋体" w:eastAsia="宋体"/>
              </w:rPr>
            </w:pPr>
          </w:p>
        </w:tc>
        <w:tc>
          <w:tcPr>
            <w:tcW w:w="562" w:type="pct"/>
            <w:tcBorders>
              <w:right w:val="single" w:color="auto" w:sz="6" w:space="0"/>
            </w:tcBorders>
            <w:vAlign w:val="center"/>
          </w:tcPr>
          <w:p>
            <w:pPr>
              <w:spacing w:line="400" w:lineRule="exact"/>
              <w:jc w:val="center"/>
              <w:rPr>
                <w:rFonts w:ascii="宋体" w:hAnsi="宋体" w:eastAsia="宋体"/>
              </w:rPr>
            </w:pPr>
          </w:p>
        </w:tc>
        <w:tc>
          <w:tcPr>
            <w:tcW w:w="362" w:type="pct"/>
            <w:tcBorders>
              <w:left w:val="single" w:color="auto" w:sz="6" w:space="0"/>
            </w:tcBorders>
            <w:vAlign w:val="center"/>
          </w:tcPr>
          <w:p>
            <w:pPr>
              <w:spacing w:line="400" w:lineRule="exact"/>
              <w:jc w:val="center"/>
              <w:rPr>
                <w:rFonts w:ascii="宋体" w:hAnsi="宋体" w:eastAsia="宋体"/>
              </w:rPr>
            </w:pPr>
          </w:p>
        </w:tc>
        <w:tc>
          <w:tcPr>
            <w:tcW w:w="525" w:type="pct"/>
            <w:tcBorders>
              <w:right w:val="single" w:color="auto" w:sz="6" w:space="0"/>
            </w:tcBorders>
            <w:vAlign w:val="center"/>
          </w:tcPr>
          <w:p>
            <w:pPr>
              <w:spacing w:line="400" w:lineRule="exact"/>
              <w:jc w:val="center"/>
              <w:rPr>
                <w:rFonts w:ascii="宋体" w:hAnsi="宋体" w:eastAsia="宋体"/>
              </w:rPr>
            </w:pPr>
          </w:p>
        </w:tc>
        <w:tc>
          <w:tcPr>
            <w:tcW w:w="593" w:type="pct"/>
            <w:tcBorders>
              <w:left w:val="single" w:color="auto" w:sz="6" w:space="0"/>
            </w:tcBorders>
            <w:vAlign w:val="center"/>
          </w:tcPr>
          <w:p>
            <w:pPr>
              <w:spacing w:line="400" w:lineRule="exact"/>
              <w:jc w:val="center"/>
              <w:rPr>
                <w:rFonts w:ascii="宋体" w:hAnsi="宋体" w:eastAsia="宋体"/>
              </w:rPr>
            </w:pPr>
          </w:p>
        </w:tc>
        <w:tc>
          <w:tcPr>
            <w:tcW w:w="524" w:type="pct"/>
            <w:tcBorders>
              <w:left w:val="single" w:color="auto" w:sz="6" w:space="0"/>
            </w:tcBorders>
            <w:vAlign w:val="center"/>
          </w:tcPr>
          <w:p>
            <w:pPr>
              <w:spacing w:line="400" w:lineRule="exact"/>
              <w:jc w:val="center"/>
              <w:rPr>
                <w:rFonts w:ascii="宋体" w:hAnsi="宋体" w:eastAsia="宋体"/>
              </w:rPr>
            </w:pPr>
          </w:p>
        </w:tc>
        <w:tc>
          <w:tcPr>
            <w:tcW w:w="545" w:type="pct"/>
            <w:tcBorders>
              <w:right w:val="single" w:color="auto" w:sz="6" w:space="0"/>
            </w:tcBorders>
            <w:vAlign w:val="center"/>
          </w:tcPr>
          <w:p>
            <w:pPr>
              <w:spacing w:line="400" w:lineRule="exact"/>
              <w:jc w:val="center"/>
              <w:rPr>
                <w:rFonts w:ascii="宋体" w:hAnsi="宋体" w:eastAsia="宋体"/>
              </w:rPr>
            </w:pPr>
          </w:p>
        </w:tc>
        <w:tc>
          <w:tcPr>
            <w:tcW w:w="596" w:type="pct"/>
            <w:tcBorders>
              <w:left w:val="single" w:color="auto" w:sz="6" w:space="0"/>
            </w:tcBorders>
            <w:vAlign w:val="center"/>
          </w:tcPr>
          <w:p>
            <w:pPr>
              <w:spacing w:line="400" w:lineRule="exact"/>
              <w:jc w:val="center"/>
              <w:rPr>
                <w:rFonts w:ascii="宋体" w:hAnsi="宋体" w:eastAsia="宋体"/>
              </w:rPr>
            </w:pPr>
            <w:r>
              <w:rPr>
                <w:rFonts w:hint="eastAsia" w:ascii="宋体" w:hAnsi="宋体" w:eastAsia="宋体"/>
              </w:rPr>
              <w:t>第</w:t>
            </w:r>
            <w:r>
              <w:rPr>
                <w:rFonts w:hint="eastAsia" w:ascii="宋体" w:hAnsi="宋体" w:eastAsia="宋体"/>
                <w:u w:val="single"/>
              </w:rPr>
              <w:t xml:space="preserve">   </w:t>
            </w:r>
            <w:r>
              <w:rPr>
                <w:rFonts w:hint="eastAsia" w:ascii="宋体" w:hAnsi="宋体" w:eastAsia="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000" w:type="pct"/>
            <w:gridSpan w:val="10"/>
            <w:vAlign w:val="center"/>
          </w:tcPr>
          <w:p>
            <w:pPr>
              <w:spacing w:line="400" w:lineRule="exact"/>
              <w:jc w:val="center"/>
              <w:rPr>
                <w:rFonts w:ascii="宋体" w:hAnsi="宋体" w:eastAsia="宋体"/>
                <w:b/>
              </w:rPr>
            </w:pPr>
            <w:r>
              <w:rPr>
                <w:rFonts w:hint="eastAsia" w:ascii="宋体" w:hAnsi="宋体" w:eastAsia="宋体"/>
                <w:b/>
              </w:rPr>
              <w:t>合计：</w:t>
            </w:r>
            <w:r>
              <w:rPr>
                <w:rFonts w:hint="eastAsia" w:ascii="宋体" w:hAnsi="宋体" w:eastAsia="宋体"/>
                <w:b/>
                <w:u w:val="single"/>
              </w:rPr>
              <w:t xml:space="preserve">     </w:t>
            </w:r>
            <w:r>
              <w:rPr>
                <w:rFonts w:hint="eastAsia" w:ascii="宋体" w:hAnsi="宋体" w:eastAsia="宋体"/>
                <w:b/>
              </w:rPr>
              <w:t>个业绩</w:t>
            </w:r>
          </w:p>
        </w:tc>
      </w:tr>
    </w:tbl>
    <w:p>
      <w:pPr>
        <w:adjustRightInd w:val="0"/>
        <w:snapToGrid w:val="0"/>
        <w:spacing w:line="360" w:lineRule="auto"/>
        <w:rPr>
          <w:rFonts w:ascii="宋体" w:hAnsi="宋体" w:eastAsia="宋体"/>
          <w:bCs w:val="0"/>
        </w:rPr>
      </w:pPr>
      <w:r>
        <w:rPr>
          <w:rFonts w:hint="eastAsia" w:ascii="宋体" w:hAnsi="宋体" w:eastAsia="宋体"/>
        </w:rPr>
        <w:t>备注：提供相关证明材料。</w:t>
      </w:r>
    </w:p>
    <w:p>
      <w:pPr>
        <w:spacing w:line="500" w:lineRule="exact"/>
        <w:rPr>
          <w:rFonts w:ascii="宋体" w:hAnsi="宋体" w:eastAsia="宋体"/>
        </w:rPr>
      </w:pPr>
    </w:p>
    <w:p>
      <w:pPr>
        <w:spacing w:line="500" w:lineRule="exact"/>
        <w:rPr>
          <w:rFonts w:ascii="宋体" w:hAnsi="宋体" w:eastAsia="宋体"/>
          <w:color w:val="000000"/>
          <w:u w:val="single"/>
        </w:rPr>
      </w:pPr>
      <w:r>
        <w:rPr>
          <w:rFonts w:hint="eastAsia" w:ascii="宋体" w:hAnsi="宋体" w:eastAsia="宋体"/>
          <w:spacing w:val="4"/>
        </w:rPr>
        <w:t>响应供应商名称（盖公章）：</w:t>
      </w:r>
      <w:r>
        <w:rPr>
          <w:rFonts w:hint="eastAsia" w:ascii="宋体" w:hAnsi="宋体" w:eastAsia="宋体"/>
          <w:spacing w:val="4"/>
          <w:u w:val="single"/>
        </w:rPr>
        <w:t xml:space="preserve">                     </w:t>
      </w:r>
    </w:p>
    <w:p>
      <w:pPr>
        <w:spacing w:line="520" w:lineRule="exact"/>
        <w:rPr>
          <w:rFonts w:ascii="宋体" w:hAnsi="宋体" w:eastAsia="宋体"/>
          <w:spacing w:val="4"/>
        </w:rPr>
      </w:pPr>
      <w:r>
        <w:rPr>
          <w:rFonts w:hint="eastAsia" w:ascii="宋体" w:hAnsi="宋体" w:eastAsia="宋体"/>
          <w:spacing w:val="4"/>
        </w:rPr>
        <w:t>日期：</w:t>
      </w:r>
      <w:r>
        <w:rPr>
          <w:rFonts w:ascii="宋体" w:hAnsi="宋体" w:eastAsia="宋体"/>
          <w:spacing w:val="4"/>
          <w:u w:val="single"/>
        </w:rPr>
        <w:t xml:space="preserve">         </w:t>
      </w:r>
    </w:p>
    <w:p>
      <w:pPr>
        <w:widowControl/>
        <w:jc w:val="left"/>
        <w:rPr>
          <w:rFonts w:ascii="宋体" w:hAnsi="宋体" w:eastAsia="宋体"/>
          <w:bCs w:val="0"/>
          <w:kern w:val="0"/>
          <w:sz w:val="32"/>
          <w:szCs w:val="32"/>
        </w:rPr>
      </w:pPr>
      <w:r>
        <w:rPr>
          <w:rFonts w:ascii="宋体" w:hAnsi="宋体" w:eastAsia="宋体"/>
          <w:b/>
          <w:sz w:val="32"/>
          <w:szCs w:val="32"/>
        </w:rPr>
        <w:br w:type="page"/>
      </w:r>
    </w:p>
    <w:p>
      <w:pPr>
        <w:pStyle w:val="7"/>
        <w:keepNext w:val="0"/>
        <w:keepLines w:val="0"/>
        <w:widowControl w:val="0"/>
        <w:spacing w:before="156" w:beforeLines="50" w:after="156" w:afterLines="50"/>
        <w:jc w:val="center"/>
        <w:rPr>
          <w:b w:val="0"/>
          <w:sz w:val="32"/>
          <w:szCs w:val="32"/>
        </w:rPr>
      </w:pPr>
      <w:bookmarkStart w:id="118" w:name="_Toc50737300"/>
      <w:bookmarkStart w:id="119" w:name="_Toc52165084"/>
      <w:bookmarkStart w:id="120" w:name="_Toc50691042"/>
      <w:bookmarkStart w:id="121" w:name="_Toc275865618"/>
      <w:bookmarkStart w:id="122" w:name="_Toc50737332"/>
      <w:bookmarkStart w:id="123" w:name="_Toc50736480"/>
      <w:r>
        <w:rPr>
          <w:rFonts w:hint="eastAsia"/>
          <w:b w:val="0"/>
          <w:sz w:val="32"/>
          <w:szCs w:val="32"/>
        </w:rPr>
        <w:t>项目经理及管理技术人员一览表</w:t>
      </w:r>
      <w:bookmarkEnd w:id="118"/>
      <w:bookmarkEnd w:id="119"/>
      <w:bookmarkEnd w:id="120"/>
      <w:bookmarkEnd w:id="121"/>
      <w:bookmarkEnd w:id="122"/>
      <w:bookmarkEnd w:id="123"/>
    </w:p>
    <w:p>
      <w:pPr>
        <w:spacing w:line="400" w:lineRule="exact"/>
        <w:rPr>
          <w:rFonts w:ascii="宋体" w:hAnsi="宋体" w:eastAsia="宋体"/>
        </w:rPr>
      </w:pPr>
      <w:r>
        <w:rPr>
          <w:rFonts w:hint="eastAsia" w:ascii="宋体" w:hAnsi="宋体" w:eastAsia="宋体"/>
        </w:rPr>
        <w:t>项目名称：南海海气相互作用综合观测系统（一期）国内设备采购项目-3</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1129"/>
        <w:gridCol w:w="722"/>
        <w:gridCol w:w="718"/>
        <w:gridCol w:w="898"/>
        <w:gridCol w:w="1147"/>
        <w:gridCol w:w="797"/>
        <w:gridCol w:w="634"/>
        <w:gridCol w:w="1009"/>
        <w:gridCol w:w="776"/>
        <w:gridCol w:w="13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17" w:type="pct"/>
            <w:tcBorders>
              <w:top w:val="single" w:color="auto" w:sz="12" w:space="0"/>
              <w:bottom w:val="double" w:color="auto" w:sz="4" w:space="0"/>
            </w:tcBorders>
            <w:shd w:val="clear" w:color="auto" w:fill="EEECE1"/>
            <w:vAlign w:val="center"/>
          </w:tcPr>
          <w:p>
            <w:pPr>
              <w:adjustRightInd w:val="0"/>
              <w:snapToGrid w:val="0"/>
              <w:ind w:left="-106" w:leftChars="-44" w:right="-91" w:rightChars="-38"/>
              <w:jc w:val="center"/>
              <w:rPr>
                <w:rFonts w:ascii="宋体" w:hAnsi="宋体" w:eastAsia="宋体"/>
                <w:b/>
              </w:rPr>
            </w:pPr>
            <w:r>
              <w:rPr>
                <w:rFonts w:hint="eastAsia" w:ascii="宋体" w:hAnsi="宋体" w:eastAsia="宋体"/>
                <w:b/>
              </w:rPr>
              <w:t>序号</w:t>
            </w:r>
          </w:p>
        </w:tc>
        <w:tc>
          <w:tcPr>
            <w:tcW w:w="572" w:type="pct"/>
            <w:tcBorders>
              <w:top w:val="single" w:color="auto" w:sz="12" w:space="0"/>
              <w:bottom w:val="double" w:color="auto" w:sz="4" w:space="0"/>
            </w:tcBorders>
            <w:shd w:val="clear" w:color="auto" w:fill="EEECE1"/>
            <w:vAlign w:val="center"/>
          </w:tcPr>
          <w:p>
            <w:pPr>
              <w:adjustRightInd w:val="0"/>
              <w:snapToGrid w:val="0"/>
              <w:ind w:left="-106" w:leftChars="-44" w:right="-91" w:rightChars="-38"/>
              <w:jc w:val="center"/>
              <w:rPr>
                <w:rFonts w:ascii="宋体" w:hAnsi="宋体" w:eastAsia="宋体"/>
                <w:b/>
              </w:rPr>
            </w:pPr>
            <w:r>
              <w:rPr>
                <w:rFonts w:hint="eastAsia" w:ascii="宋体" w:hAnsi="宋体" w:eastAsia="宋体"/>
                <w:b/>
              </w:rPr>
              <w:t>姓名</w:t>
            </w:r>
          </w:p>
        </w:tc>
        <w:tc>
          <w:tcPr>
            <w:tcW w:w="366" w:type="pct"/>
            <w:tcBorders>
              <w:top w:val="single" w:color="auto" w:sz="12" w:space="0"/>
              <w:bottom w:val="double" w:color="auto" w:sz="4" w:space="0"/>
            </w:tcBorders>
            <w:shd w:val="clear" w:color="auto" w:fill="EEECE1"/>
            <w:vAlign w:val="center"/>
          </w:tcPr>
          <w:p>
            <w:pPr>
              <w:adjustRightInd w:val="0"/>
              <w:snapToGrid w:val="0"/>
              <w:ind w:left="-106" w:leftChars="-44" w:right="-91" w:rightChars="-38"/>
              <w:jc w:val="center"/>
              <w:rPr>
                <w:rFonts w:ascii="宋体" w:hAnsi="宋体" w:eastAsia="宋体"/>
                <w:b/>
              </w:rPr>
            </w:pPr>
            <w:r>
              <w:rPr>
                <w:rFonts w:hint="eastAsia" w:ascii="宋体" w:hAnsi="宋体" w:eastAsia="宋体"/>
                <w:b/>
              </w:rPr>
              <w:t>性别</w:t>
            </w:r>
          </w:p>
        </w:tc>
        <w:tc>
          <w:tcPr>
            <w:tcW w:w="364" w:type="pct"/>
            <w:tcBorders>
              <w:top w:val="single" w:color="auto" w:sz="12" w:space="0"/>
              <w:bottom w:val="double" w:color="auto" w:sz="4" w:space="0"/>
            </w:tcBorders>
            <w:shd w:val="clear" w:color="auto" w:fill="EEECE1"/>
            <w:vAlign w:val="center"/>
          </w:tcPr>
          <w:p>
            <w:pPr>
              <w:adjustRightInd w:val="0"/>
              <w:snapToGrid w:val="0"/>
              <w:ind w:left="-106" w:leftChars="-44" w:right="-91" w:rightChars="-38"/>
              <w:jc w:val="center"/>
              <w:rPr>
                <w:rFonts w:ascii="宋体" w:hAnsi="宋体" w:eastAsia="宋体"/>
                <w:b/>
              </w:rPr>
            </w:pPr>
            <w:r>
              <w:rPr>
                <w:rFonts w:hint="eastAsia" w:ascii="宋体" w:hAnsi="宋体" w:eastAsia="宋体"/>
                <w:b/>
              </w:rPr>
              <w:t>年龄</w:t>
            </w:r>
          </w:p>
        </w:tc>
        <w:tc>
          <w:tcPr>
            <w:tcW w:w="455" w:type="pct"/>
            <w:tcBorders>
              <w:top w:val="single" w:color="auto" w:sz="12" w:space="0"/>
              <w:bottom w:val="double" w:color="auto" w:sz="4" w:space="0"/>
            </w:tcBorders>
            <w:shd w:val="clear" w:color="auto" w:fill="EEECE1"/>
            <w:vAlign w:val="center"/>
          </w:tcPr>
          <w:p>
            <w:pPr>
              <w:adjustRightInd w:val="0"/>
              <w:snapToGrid w:val="0"/>
              <w:ind w:left="-106" w:leftChars="-44" w:right="-91" w:rightChars="-38"/>
              <w:jc w:val="center"/>
              <w:rPr>
                <w:rFonts w:ascii="宋体" w:hAnsi="宋体" w:eastAsia="宋体"/>
                <w:b/>
              </w:rPr>
            </w:pPr>
            <w:r>
              <w:rPr>
                <w:rFonts w:hint="eastAsia" w:ascii="宋体" w:hAnsi="宋体" w:eastAsia="宋体"/>
                <w:b/>
              </w:rPr>
              <w:t>学历</w:t>
            </w:r>
          </w:p>
        </w:tc>
        <w:tc>
          <w:tcPr>
            <w:tcW w:w="581" w:type="pct"/>
            <w:tcBorders>
              <w:top w:val="single" w:color="auto" w:sz="12" w:space="0"/>
              <w:bottom w:val="double" w:color="auto" w:sz="4" w:space="0"/>
            </w:tcBorders>
            <w:shd w:val="clear" w:color="auto" w:fill="EEECE1"/>
            <w:vAlign w:val="center"/>
          </w:tcPr>
          <w:p>
            <w:pPr>
              <w:adjustRightInd w:val="0"/>
              <w:snapToGrid w:val="0"/>
              <w:ind w:left="-106" w:leftChars="-44" w:right="-91" w:rightChars="-38"/>
              <w:jc w:val="center"/>
              <w:rPr>
                <w:rFonts w:ascii="宋体" w:hAnsi="宋体" w:eastAsia="宋体"/>
                <w:b/>
              </w:rPr>
            </w:pPr>
            <w:r>
              <w:rPr>
                <w:rFonts w:hint="eastAsia" w:ascii="宋体" w:hAnsi="宋体" w:eastAsia="宋体"/>
                <w:b/>
              </w:rPr>
              <w:t>职称</w:t>
            </w:r>
          </w:p>
        </w:tc>
        <w:tc>
          <w:tcPr>
            <w:tcW w:w="404" w:type="pct"/>
            <w:tcBorders>
              <w:top w:val="single" w:color="auto" w:sz="12" w:space="0"/>
              <w:bottom w:val="double" w:color="auto" w:sz="4" w:space="0"/>
            </w:tcBorders>
            <w:shd w:val="clear" w:color="auto" w:fill="EEECE1"/>
            <w:vAlign w:val="center"/>
          </w:tcPr>
          <w:p>
            <w:pPr>
              <w:adjustRightInd w:val="0"/>
              <w:snapToGrid w:val="0"/>
              <w:ind w:left="-106" w:leftChars="-44" w:right="-91" w:rightChars="-38"/>
              <w:jc w:val="center"/>
              <w:rPr>
                <w:rFonts w:ascii="宋体" w:hAnsi="宋体" w:eastAsia="宋体"/>
                <w:b/>
              </w:rPr>
            </w:pPr>
            <w:r>
              <w:rPr>
                <w:rFonts w:hint="eastAsia" w:ascii="宋体" w:hAnsi="宋体" w:eastAsia="宋体"/>
                <w:b/>
              </w:rPr>
              <w:t>专业</w:t>
            </w:r>
          </w:p>
        </w:tc>
        <w:tc>
          <w:tcPr>
            <w:tcW w:w="321" w:type="pct"/>
            <w:tcBorders>
              <w:top w:val="single" w:color="auto" w:sz="12" w:space="0"/>
              <w:bottom w:val="double" w:color="auto" w:sz="4" w:space="0"/>
            </w:tcBorders>
            <w:shd w:val="clear" w:color="auto" w:fill="EEECE1"/>
            <w:vAlign w:val="center"/>
          </w:tcPr>
          <w:p>
            <w:pPr>
              <w:adjustRightInd w:val="0"/>
              <w:snapToGrid w:val="0"/>
              <w:ind w:left="-106" w:leftChars="-44" w:right="-91" w:rightChars="-38"/>
              <w:jc w:val="center"/>
              <w:rPr>
                <w:rFonts w:ascii="宋体" w:hAnsi="宋体" w:eastAsia="宋体"/>
                <w:b/>
              </w:rPr>
            </w:pPr>
            <w:r>
              <w:rPr>
                <w:rFonts w:hint="eastAsia" w:ascii="宋体" w:hAnsi="宋体" w:eastAsia="宋体"/>
                <w:b/>
              </w:rPr>
              <w:t>经验年限</w:t>
            </w:r>
          </w:p>
        </w:tc>
        <w:tc>
          <w:tcPr>
            <w:tcW w:w="511" w:type="pct"/>
            <w:tcBorders>
              <w:top w:val="single" w:color="auto" w:sz="12" w:space="0"/>
              <w:bottom w:val="double" w:color="auto" w:sz="4" w:space="0"/>
              <w:right w:val="single" w:color="auto" w:sz="4" w:space="0"/>
            </w:tcBorders>
            <w:shd w:val="clear" w:color="auto" w:fill="EEECE1"/>
            <w:vAlign w:val="center"/>
          </w:tcPr>
          <w:p>
            <w:pPr>
              <w:adjustRightInd w:val="0"/>
              <w:snapToGrid w:val="0"/>
              <w:ind w:left="-106" w:leftChars="-44" w:right="-91" w:rightChars="-38"/>
              <w:jc w:val="center"/>
              <w:rPr>
                <w:rFonts w:ascii="宋体" w:hAnsi="宋体" w:eastAsia="宋体"/>
                <w:b/>
              </w:rPr>
            </w:pPr>
            <w:r>
              <w:rPr>
                <w:rFonts w:hint="eastAsia" w:ascii="宋体" w:hAnsi="宋体" w:eastAsia="宋体"/>
                <w:b/>
              </w:rPr>
              <w:t>担任职务</w:t>
            </w:r>
          </w:p>
        </w:tc>
        <w:tc>
          <w:tcPr>
            <w:tcW w:w="393" w:type="pct"/>
            <w:tcBorders>
              <w:top w:val="single" w:color="auto" w:sz="12" w:space="0"/>
              <w:left w:val="single" w:color="auto" w:sz="4" w:space="0"/>
              <w:bottom w:val="double" w:color="auto" w:sz="4" w:space="0"/>
              <w:right w:val="single" w:color="auto" w:sz="6" w:space="0"/>
            </w:tcBorders>
            <w:shd w:val="clear" w:color="auto" w:fill="EEECE1"/>
            <w:vAlign w:val="center"/>
          </w:tcPr>
          <w:p>
            <w:pPr>
              <w:adjustRightInd w:val="0"/>
              <w:snapToGrid w:val="0"/>
              <w:ind w:left="-106" w:leftChars="-44" w:right="-91" w:rightChars="-38"/>
              <w:jc w:val="center"/>
              <w:rPr>
                <w:rFonts w:ascii="宋体" w:hAnsi="宋体" w:eastAsia="宋体"/>
                <w:b/>
              </w:rPr>
            </w:pPr>
            <w:r>
              <w:rPr>
                <w:rFonts w:hint="eastAsia" w:ascii="宋体" w:hAnsi="宋体" w:eastAsia="宋体"/>
                <w:b/>
              </w:rPr>
              <w:t>承担工作内容</w:t>
            </w:r>
          </w:p>
        </w:tc>
        <w:tc>
          <w:tcPr>
            <w:tcW w:w="709" w:type="pct"/>
            <w:tcBorders>
              <w:top w:val="single" w:color="auto" w:sz="12" w:space="0"/>
              <w:left w:val="single" w:color="auto" w:sz="6" w:space="0"/>
              <w:bottom w:val="double" w:color="auto" w:sz="4" w:space="0"/>
            </w:tcBorders>
            <w:shd w:val="clear" w:color="auto" w:fill="EEECE1"/>
            <w:vAlign w:val="center"/>
          </w:tcPr>
          <w:p>
            <w:pPr>
              <w:adjustRightInd w:val="0"/>
              <w:snapToGrid w:val="0"/>
              <w:ind w:left="-106" w:leftChars="-44" w:right="-91" w:rightChars="-38"/>
              <w:jc w:val="center"/>
              <w:rPr>
                <w:rFonts w:ascii="宋体" w:hAnsi="宋体" w:eastAsia="宋体"/>
                <w:b/>
              </w:rPr>
            </w:pPr>
            <w:r>
              <w:rPr>
                <w:rFonts w:hint="eastAsia" w:ascii="宋体" w:hAnsi="宋体" w:eastAsia="宋体"/>
                <w:b/>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17" w:type="pct"/>
            <w:tcBorders>
              <w:top w:val="double" w:color="auto" w:sz="4" w:space="0"/>
            </w:tcBorders>
            <w:vAlign w:val="center"/>
          </w:tcPr>
          <w:p>
            <w:pPr>
              <w:pStyle w:val="96"/>
              <w:numPr>
                <w:ilvl w:val="0"/>
                <w:numId w:val="91"/>
              </w:numPr>
              <w:spacing w:line="400" w:lineRule="exact"/>
              <w:ind w:firstLineChars="0"/>
              <w:jc w:val="center"/>
              <w:rPr>
                <w:rFonts w:ascii="宋体" w:hAnsi="宋体" w:eastAsia="宋体"/>
                <w:sz w:val="24"/>
                <w:szCs w:val="21"/>
              </w:rPr>
            </w:pPr>
          </w:p>
        </w:tc>
        <w:tc>
          <w:tcPr>
            <w:tcW w:w="572" w:type="pct"/>
            <w:tcBorders>
              <w:top w:val="double" w:color="auto" w:sz="4" w:space="0"/>
            </w:tcBorders>
            <w:vAlign w:val="center"/>
          </w:tcPr>
          <w:p>
            <w:pPr>
              <w:spacing w:line="400" w:lineRule="exact"/>
              <w:jc w:val="center"/>
              <w:rPr>
                <w:rFonts w:ascii="宋体" w:hAnsi="宋体" w:eastAsia="宋体"/>
              </w:rPr>
            </w:pPr>
          </w:p>
        </w:tc>
        <w:tc>
          <w:tcPr>
            <w:tcW w:w="366" w:type="pct"/>
            <w:tcBorders>
              <w:top w:val="double" w:color="auto" w:sz="4" w:space="0"/>
            </w:tcBorders>
            <w:vAlign w:val="center"/>
          </w:tcPr>
          <w:p>
            <w:pPr>
              <w:spacing w:line="400" w:lineRule="exact"/>
              <w:jc w:val="center"/>
              <w:rPr>
                <w:rFonts w:ascii="宋体" w:hAnsi="宋体" w:eastAsia="宋体"/>
              </w:rPr>
            </w:pPr>
          </w:p>
        </w:tc>
        <w:tc>
          <w:tcPr>
            <w:tcW w:w="364" w:type="pct"/>
            <w:tcBorders>
              <w:top w:val="double" w:color="auto" w:sz="4" w:space="0"/>
            </w:tcBorders>
            <w:vAlign w:val="center"/>
          </w:tcPr>
          <w:p>
            <w:pPr>
              <w:spacing w:line="400" w:lineRule="exact"/>
              <w:jc w:val="center"/>
              <w:rPr>
                <w:rFonts w:ascii="宋体" w:hAnsi="宋体" w:eastAsia="宋体"/>
              </w:rPr>
            </w:pPr>
          </w:p>
        </w:tc>
        <w:tc>
          <w:tcPr>
            <w:tcW w:w="455" w:type="pct"/>
            <w:tcBorders>
              <w:top w:val="double" w:color="auto" w:sz="4" w:space="0"/>
            </w:tcBorders>
            <w:vAlign w:val="center"/>
          </w:tcPr>
          <w:p>
            <w:pPr>
              <w:spacing w:line="400" w:lineRule="exact"/>
              <w:jc w:val="center"/>
              <w:rPr>
                <w:rFonts w:ascii="宋体" w:hAnsi="宋体" w:eastAsia="宋体"/>
              </w:rPr>
            </w:pPr>
          </w:p>
        </w:tc>
        <w:tc>
          <w:tcPr>
            <w:tcW w:w="581" w:type="pct"/>
            <w:tcBorders>
              <w:top w:val="double" w:color="auto" w:sz="4" w:space="0"/>
            </w:tcBorders>
            <w:vAlign w:val="center"/>
          </w:tcPr>
          <w:p>
            <w:pPr>
              <w:spacing w:line="400" w:lineRule="exact"/>
              <w:jc w:val="center"/>
              <w:rPr>
                <w:rFonts w:ascii="宋体" w:hAnsi="宋体" w:eastAsia="宋体"/>
              </w:rPr>
            </w:pPr>
          </w:p>
        </w:tc>
        <w:tc>
          <w:tcPr>
            <w:tcW w:w="404" w:type="pct"/>
            <w:tcBorders>
              <w:top w:val="double" w:color="auto" w:sz="4" w:space="0"/>
            </w:tcBorders>
            <w:vAlign w:val="center"/>
          </w:tcPr>
          <w:p>
            <w:pPr>
              <w:spacing w:line="400" w:lineRule="exact"/>
              <w:jc w:val="center"/>
              <w:rPr>
                <w:rFonts w:ascii="宋体" w:hAnsi="宋体" w:eastAsia="宋体"/>
              </w:rPr>
            </w:pPr>
          </w:p>
        </w:tc>
        <w:tc>
          <w:tcPr>
            <w:tcW w:w="321" w:type="pct"/>
            <w:tcBorders>
              <w:top w:val="double" w:color="auto" w:sz="4" w:space="0"/>
            </w:tcBorders>
            <w:vAlign w:val="center"/>
          </w:tcPr>
          <w:p>
            <w:pPr>
              <w:spacing w:line="400" w:lineRule="exact"/>
              <w:jc w:val="center"/>
              <w:rPr>
                <w:rFonts w:ascii="宋体" w:hAnsi="宋体" w:eastAsia="宋体"/>
              </w:rPr>
            </w:pPr>
          </w:p>
        </w:tc>
        <w:tc>
          <w:tcPr>
            <w:tcW w:w="511" w:type="pct"/>
            <w:tcBorders>
              <w:top w:val="double" w:color="auto" w:sz="4" w:space="0"/>
              <w:right w:val="single" w:color="auto" w:sz="4" w:space="0"/>
            </w:tcBorders>
            <w:vAlign w:val="center"/>
          </w:tcPr>
          <w:p>
            <w:pPr>
              <w:spacing w:line="400" w:lineRule="exact"/>
              <w:jc w:val="center"/>
              <w:rPr>
                <w:rFonts w:ascii="宋体" w:hAnsi="宋体" w:eastAsia="宋体"/>
              </w:rPr>
            </w:pPr>
          </w:p>
        </w:tc>
        <w:tc>
          <w:tcPr>
            <w:tcW w:w="393" w:type="pct"/>
            <w:tcBorders>
              <w:top w:val="double" w:color="auto" w:sz="4" w:space="0"/>
              <w:left w:val="single" w:color="auto" w:sz="4" w:space="0"/>
              <w:right w:val="single" w:color="auto" w:sz="6" w:space="0"/>
            </w:tcBorders>
            <w:vAlign w:val="center"/>
          </w:tcPr>
          <w:p>
            <w:pPr>
              <w:spacing w:line="400" w:lineRule="exact"/>
              <w:jc w:val="center"/>
              <w:rPr>
                <w:rFonts w:ascii="宋体" w:hAnsi="宋体" w:eastAsia="宋体"/>
              </w:rPr>
            </w:pPr>
          </w:p>
        </w:tc>
        <w:tc>
          <w:tcPr>
            <w:tcW w:w="709" w:type="pct"/>
            <w:tcBorders>
              <w:top w:val="double" w:color="auto" w:sz="4" w:space="0"/>
              <w:left w:val="single" w:color="auto" w:sz="6" w:space="0"/>
            </w:tcBorders>
            <w:vAlign w:val="center"/>
          </w:tcPr>
          <w:p>
            <w:pPr>
              <w:adjustRightInd w:val="0"/>
              <w:snapToGrid w:val="0"/>
              <w:jc w:val="center"/>
              <w:rPr>
                <w:rFonts w:ascii="宋体" w:hAnsi="宋体" w:eastAsia="宋体"/>
                <w:b/>
              </w:rPr>
            </w:pPr>
            <w:r>
              <w:rPr>
                <w:rFonts w:hint="eastAsia" w:ascii="宋体" w:hAnsi="宋体" w:eastAsia="宋体"/>
              </w:rPr>
              <w:t>第</w:t>
            </w:r>
            <w:r>
              <w:rPr>
                <w:rFonts w:hint="eastAsia" w:ascii="宋体" w:hAnsi="宋体" w:eastAsia="宋体"/>
                <w:u w:val="single"/>
              </w:rPr>
              <w:t xml:space="preserve">   </w:t>
            </w:r>
            <w:r>
              <w:rPr>
                <w:rFonts w:hint="eastAsia" w:ascii="宋体" w:hAnsi="宋体" w:eastAsia="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17" w:type="pct"/>
            <w:vAlign w:val="center"/>
          </w:tcPr>
          <w:p>
            <w:pPr>
              <w:pStyle w:val="96"/>
              <w:numPr>
                <w:ilvl w:val="0"/>
                <w:numId w:val="91"/>
              </w:numPr>
              <w:spacing w:line="400" w:lineRule="exact"/>
              <w:ind w:firstLineChars="0"/>
              <w:jc w:val="center"/>
              <w:rPr>
                <w:rFonts w:ascii="宋体" w:hAnsi="宋体" w:eastAsia="宋体"/>
                <w:sz w:val="24"/>
                <w:szCs w:val="21"/>
              </w:rPr>
            </w:pPr>
          </w:p>
        </w:tc>
        <w:tc>
          <w:tcPr>
            <w:tcW w:w="572" w:type="pct"/>
            <w:vAlign w:val="center"/>
          </w:tcPr>
          <w:p>
            <w:pPr>
              <w:spacing w:line="400" w:lineRule="exact"/>
              <w:jc w:val="center"/>
              <w:rPr>
                <w:rFonts w:ascii="宋体" w:hAnsi="宋体" w:eastAsia="宋体"/>
              </w:rPr>
            </w:pPr>
          </w:p>
        </w:tc>
        <w:tc>
          <w:tcPr>
            <w:tcW w:w="366" w:type="pct"/>
            <w:vAlign w:val="center"/>
          </w:tcPr>
          <w:p>
            <w:pPr>
              <w:spacing w:line="400" w:lineRule="exact"/>
              <w:jc w:val="center"/>
              <w:rPr>
                <w:rFonts w:ascii="宋体" w:hAnsi="宋体" w:eastAsia="宋体"/>
              </w:rPr>
            </w:pPr>
          </w:p>
        </w:tc>
        <w:tc>
          <w:tcPr>
            <w:tcW w:w="364" w:type="pct"/>
            <w:vAlign w:val="center"/>
          </w:tcPr>
          <w:p>
            <w:pPr>
              <w:spacing w:line="400" w:lineRule="exact"/>
              <w:jc w:val="center"/>
              <w:rPr>
                <w:rFonts w:ascii="宋体" w:hAnsi="宋体" w:eastAsia="宋体"/>
              </w:rPr>
            </w:pPr>
          </w:p>
        </w:tc>
        <w:tc>
          <w:tcPr>
            <w:tcW w:w="455" w:type="pct"/>
            <w:vAlign w:val="center"/>
          </w:tcPr>
          <w:p>
            <w:pPr>
              <w:spacing w:line="400" w:lineRule="exact"/>
              <w:jc w:val="center"/>
              <w:rPr>
                <w:rFonts w:ascii="宋体" w:hAnsi="宋体" w:eastAsia="宋体"/>
              </w:rPr>
            </w:pPr>
          </w:p>
        </w:tc>
        <w:tc>
          <w:tcPr>
            <w:tcW w:w="581" w:type="pct"/>
            <w:vAlign w:val="center"/>
          </w:tcPr>
          <w:p>
            <w:pPr>
              <w:spacing w:line="400" w:lineRule="exact"/>
              <w:jc w:val="center"/>
              <w:rPr>
                <w:rFonts w:ascii="宋体" w:hAnsi="宋体" w:eastAsia="宋体"/>
              </w:rPr>
            </w:pPr>
          </w:p>
        </w:tc>
        <w:tc>
          <w:tcPr>
            <w:tcW w:w="404" w:type="pct"/>
            <w:vAlign w:val="center"/>
          </w:tcPr>
          <w:p>
            <w:pPr>
              <w:spacing w:line="400" w:lineRule="exact"/>
              <w:jc w:val="center"/>
              <w:rPr>
                <w:rFonts w:ascii="宋体" w:hAnsi="宋体" w:eastAsia="宋体"/>
              </w:rPr>
            </w:pPr>
          </w:p>
        </w:tc>
        <w:tc>
          <w:tcPr>
            <w:tcW w:w="321" w:type="pct"/>
            <w:vAlign w:val="center"/>
          </w:tcPr>
          <w:p>
            <w:pPr>
              <w:spacing w:line="400" w:lineRule="exact"/>
              <w:jc w:val="center"/>
              <w:rPr>
                <w:rFonts w:ascii="宋体" w:hAnsi="宋体" w:eastAsia="宋体"/>
              </w:rPr>
            </w:pPr>
          </w:p>
        </w:tc>
        <w:tc>
          <w:tcPr>
            <w:tcW w:w="511" w:type="pct"/>
            <w:tcBorders>
              <w:right w:val="single" w:color="auto" w:sz="4" w:space="0"/>
            </w:tcBorders>
            <w:vAlign w:val="center"/>
          </w:tcPr>
          <w:p>
            <w:pPr>
              <w:spacing w:line="400" w:lineRule="exact"/>
              <w:jc w:val="center"/>
              <w:rPr>
                <w:rFonts w:ascii="宋体" w:hAnsi="宋体" w:eastAsia="宋体"/>
              </w:rPr>
            </w:pPr>
          </w:p>
        </w:tc>
        <w:tc>
          <w:tcPr>
            <w:tcW w:w="393" w:type="pct"/>
            <w:tcBorders>
              <w:left w:val="single" w:color="auto" w:sz="4" w:space="0"/>
              <w:right w:val="single" w:color="auto" w:sz="6" w:space="0"/>
            </w:tcBorders>
            <w:vAlign w:val="center"/>
          </w:tcPr>
          <w:p>
            <w:pPr>
              <w:spacing w:line="400" w:lineRule="exact"/>
              <w:jc w:val="center"/>
              <w:rPr>
                <w:rFonts w:ascii="宋体" w:hAnsi="宋体" w:eastAsia="宋体"/>
              </w:rPr>
            </w:pPr>
          </w:p>
        </w:tc>
        <w:tc>
          <w:tcPr>
            <w:tcW w:w="709" w:type="pct"/>
            <w:tcBorders>
              <w:left w:val="single" w:color="auto" w:sz="6" w:space="0"/>
            </w:tcBorders>
            <w:vAlign w:val="center"/>
          </w:tcPr>
          <w:p>
            <w:pPr>
              <w:spacing w:line="400" w:lineRule="exact"/>
              <w:jc w:val="center"/>
              <w:rPr>
                <w:rFonts w:ascii="宋体" w:hAnsi="宋体" w:eastAsia="宋体"/>
              </w:rPr>
            </w:pPr>
            <w:r>
              <w:rPr>
                <w:rFonts w:hint="eastAsia" w:ascii="宋体" w:hAnsi="宋体" w:eastAsia="宋体"/>
              </w:rPr>
              <w:t>第</w:t>
            </w:r>
            <w:r>
              <w:rPr>
                <w:rFonts w:hint="eastAsia" w:ascii="宋体" w:hAnsi="宋体" w:eastAsia="宋体"/>
                <w:u w:val="single"/>
              </w:rPr>
              <w:t xml:space="preserve">   </w:t>
            </w:r>
            <w:r>
              <w:rPr>
                <w:rFonts w:hint="eastAsia" w:ascii="宋体" w:hAnsi="宋体" w:eastAsia="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17" w:type="pct"/>
            <w:vAlign w:val="center"/>
          </w:tcPr>
          <w:p>
            <w:pPr>
              <w:pStyle w:val="96"/>
              <w:numPr>
                <w:ilvl w:val="0"/>
                <w:numId w:val="91"/>
              </w:numPr>
              <w:spacing w:line="400" w:lineRule="exact"/>
              <w:ind w:firstLineChars="0"/>
              <w:jc w:val="center"/>
              <w:rPr>
                <w:rFonts w:ascii="宋体" w:hAnsi="宋体" w:eastAsia="宋体"/>
                <w:sz w:val="24"/>
                <w:szCs w:val="21"/>
              </w:rPr>
            </w:pPr>
          </w:p>
        </w:tc>
        <w:tc>
          <w:tcPr>
            <w:tcW w:w="572" w:type="pct"/>
            <w:vAlign w:val="center"/>
          </w:tcPr>
          <w:p>
            <w:pPr>
              <w:spacing w:line="400" w:lineRule="exact"/>
              <w:jc w:val="center"/>
              <w:rPr>
                <w:rFonts w:ascii="宋体" w:hAnsi="宋体" w:eastAsia="宋体"/>
              </w:rPr>
            </w:pPr>
          </w:p>
        </w:tc>
        <w:tc>
          <w:tcPr>
            <w:tcW w:w="366" w:type="pct"/>
            <w:vAlign w:val="center"/>
          </w:tcPr>
          <w:p>
            <w:pPr>
              <w:spacing w:line="400" w:lineRule="exact"/>
              <w:jc w:val="center"/>
              <w:rPr>
                <w:rFonts w:ascii="宋体" w:hAnsi="宋体" w:eastAsia="宋体"/>
              </w:rPr>
            </w:pPr>
          </w:p>
        </w:tc>
        <w:tc>
          <w:tcPr>
            <w:tcW w:w="364" w:type="pct"/>
            <w:vAlign w:val="center"/>
          </w:tcPr>
          <w:p>
            <w:pPr>
              <w:spacing w:line="400" w:lineRule="exact"/>
              <w:jc w:val="center"/>
              <w:rPr>
                <w:rFonts w:ascii="宋体" w:hAnsi="宋体" w:eastAsia="宋体"/>
              </w:rPr>
            </w:pPr>
          </w:p>
        </w:tc>
        <w:tc>
          <w:tcPr>
            <w:tcW w:w="455" w:type="pct"/>
            <w:vAlign w:val="center"/>
          </w:tcPr>
          <w:p>
            <w:pPr>
              <w:spacing w:line="400" w:lineRule="exact"/>
              <w:jc w:val="center"/>
              <w:rPr>
                <w:rFonts w:ascii="宋体" w:hAnsi="宋体" w:eastAsia="宋体"/>
              </w:rPr>
            </w:pPr>
          </w:p>
        </w:tc>
        <w:tc>
          <w:tcPr>
            <w:tcW w:w="581" w:type="pct"/>
            <w:vAlign w:val="center"/>
          </w:tcPr>
          <w:p>
            <w:pPr>
              <w:spacing w:line="400" w:lineRule="exact"/>
              <w:jc w:val="center"/>
              <w:rPr>
                <w:rFonts w:ascii="宋体" w:hAnsi="宋体" w:eastAsia="宋体"/>
              </w:rPr>
            </w:pPr>
          </w:p>
        </w:tc>
        <w:tc>
          <w:tcPr>
            <w:tcW w:w="404" w:type="pct"/>
            <w:vAlign w:val="center"/>
          </w:tcPr>
          <w:p>
            <w:pPr>
              <w:spacing w:line="400" w:lineRule="exact"/>
              <w:jc w:val="center"/>
              <w:rPr>
                <w:rFonts w:ascii="宋体" w:hAnsi="宋体" w:eastAsia="宋体"/>
              </w:rPr>
            </w:pPr>
          </w:p>
        </w:tc>
        <w:tc>
          <w:tcPr>
            <w:tcW w:w="321" w:type="pct"/>
            <w:vAlign w:val="center"/>
          </w:tcPr>
          <w:p>
            <w:pPr>
              <w:spacing w:line="400" w:lineRule="exact"/>
              <w:jc w:val="center"/>
              <w:rPr>
                <w:rFonts w:ascii="宋体" w:hAnsi="宋体" w:eastAsia="宋体"/>
              </w:rPr>
            </w:pPr>
          </w:p>
        </w:tc>
        <w:tc>
          <w:tcPr>
            <w:tcW w:w="511" w:type="pct"/>
            <w:tcBorders>
              <w:right w:val="single" w:color="auto" w:sz="4" w:space="0"/>
            </w:tcBorders>
            <w:vAlign w:val="center"/>
          </w:tcPr>
          <w:p>
            <w:pPr>
              <w:spacing w:line="400" w:lineRule="exact"/>
              <w:jc w:val="center"/>
              <w:rPr>
                <w:rFonts w:ascii="宋体" w:hAnsi="宋体" w:eastAsia="宋体"/>
              </w:rPr>
            </w:pPr>
          </w:p>
        </w:tc>
        <w:tc>
          <w:tcPr>
            <w:tcW w:w="393" w:type="pct"/>
            <w:tcBorders>
              <w:left w:val="single" w:color="auto" w:sz="4" w:space="0"/>
              <w:right w:val="single" w:color="auto" w:sz="6" w:space="0"/>
            </w:tcBorders>
            <w:vAlign w:val="center"/>
          </w:tcPr>
          <w:p>
            <w:pPr>
              <w:spacing w:line="400" w:lineRule="exact"/>
              <w:jc w:val="center"/>
              <w:rPr>
                <w:rFonts w:ascii="宋体" w:hAnsi="宋体" w:eastAsia="宋体"/>
              </w:rPr>
            </w:pPr>
          </w:p>
        </w:tc>
        <w:tc>
          <w:tcPr>
            <w:tcW w:w="709" w:type="pct"/>
            <w:tcBorders>
              <w:left w:val="single" w:color="auto" w:sz="6" w:space="0"/>
            </w:tcBorders>
            <w:vAlign w:val="center"/>
          </w:tcPr>
          <w:p>
            <w:pPr>
              <w:spacing w:line="400" w:lineRule="exact"/>
              <w:jc w:val="center"/>
              <w:rPr>
                <w:rFonts w:ascii="宋体" w:hAnsi="宋体" w:eastAsia="宋体"/>
              </w:rPr>
            </w:pPr>
            <w:r>
              <w:rPr>
                <w:rFonts w:hint="eastAsia" w:ascii="宋体" w:hAnsi="宋体" w:eastAsia="宋体"/>
              </w:rPr>
              <w:t>第</w:t>
            </w:r>
            <w:r>
              <w:rPr>
                <w:rFonts w:hint="eastAsia" w:ascii="宋体" w:hAnsi="宋体" w:eastAsia="宋体"/>
                <w:u w:val="single"/>
              </w:rPr>
              <w:t xml:space="preserve">   </w:t>
            </w:r>
            <w:r>
              <w:rPr>
                <w:rFonts w:hint="eastAsia" w:ascii="宋体" w:hAnsi="宋体" w:eastAsia="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17" w:type="pct"/>
            <w:vAlign w:val="center"/>
          </w:tcPr>
          <w:p>
            <w:pPr>
              <w:pStyle w:val="96"/>
              <w:numPr>
                <w:ilvl w:val="0"/>
                <w:numId w:val="91"/>
              </w:numPr>
              <w:spacing w:line="400" w:lineRule="exact"/>
              <w:ind w:firstLineChars="0"/>
              <w:jc w:val="center"/>
              <w:rPr>
                <w:rFonts w:ascii="宋体" w:hAnsi="宋体" w:eastAsia="宋体"/>
                <w:sz w:val="24"/>
                <w:szCs w:val="21"/>
              </w:rPr>
            </w:pPr>
          </w:p>
        </w:tc>
        <w:tc>
          <w:tcPr>
            <w:tcW w:w="572" w:type="pct"/>
            <w:vAlign w:val="center"/>
          </w:tcPr>
          <w:p>
            <w:pPr>
              <w:spacing w:line="400" w:lineRule="exact"/>
              <w:jc w:val="center"/>
              <w:rPr>
                <w:rFonts w:ascii="宋体" w:hAnsi="宋体" w:eastAsia="宋体"/>
              </w:rPr>
            </w:pPr>
          </w:p>
        </w:tc>
        <w:tc>
          <w:tcPr>
            <w:tcW w:w="366" w:type="pct"/>
            <w:vAlign w:val="center"/>
          </w:tcPr>
          <w:p>
            <w:pPr>
              <w:spacing w:line="400" w:lineRule="exact"/>
              <w:jc w:val="center"/>
              <w:rPr>
                <w:rFonts w:ascii="宋体" w:hAnsi="宋体" w:eastAsia="宋体"/>
              </w:rPr>
            </w:pPr>
          </w:p>
        </w:tc>
        <w:tc>
          <w:tcPr>
            <w:tcW w:w="364" w:type="pct"/>
            <w:vAlign w:val="center"/>
          </w:tcPr>
          <w:p>
            <w:pPr>
              <w:spacing w:line="400" w:lineRule="exact"/>
              <w:jc w:val="center"/>
              <w:rPr>
                <w:rFonts w:ascii="宋体" w:hAnsi="宋体" w:eastAsia="宋体"/>
              </w:rPr>
            </w:pPr>
          </w:p>
        </w:tc>
        <w:tc>
          <w:tcPr>
            <w:tcW w:w="455" w:type="pct"/>
            <w:vAlign w:val="center"/>
          </w:tcPr>
          <w:p>
            <w:pPr>
              <w:spacing w:line="400" w:lineRule="exact"/>
              <w:jc w:val="center"/>
              <w:rPr>
                <w:rFonts w:ascii="宋体" w:hAnsi="宋体" w:eastAsia="宋体"/>
              </w:rPr>
            </w:pPr>
          </w:p>
        </w:tc>
        <w:tc>
          <w:tcPr>
            <w:tcW w:w="581" w:type="pct"/>
            <w:vAlign w:val="center"/>
          </w:tcPr>
          <w:p>
            <w:pPr>
              <w:spacing w:line="400" w:lineRule="exact"/>
              <w:jc w:val="center"/>
              <w:rPr>
                <w:rFonts w:ascii="宋体" w:hAnsi="宋体" w:eastAsia="宋体"/>
              </w:rPr>
            </w:pPr>
          </w:p>
        </w:tc>
        <w:tc>
          <w:tcPr>
            <w:tcW w:w="404" w:type="pct"/>
            <w:vAlign w:val="center"/>
          </w:tcPr>
          <w:p>
            <w:pPr>
              <w:spacing w:line="400" w:lineRule="exact"/>
              <w:jc w:val="center"/>
              <w:rPr>
                <w:rFonts w:ascii="宋体" w:hAnsi="宋体" w:eastAsia="宋体"/>
              </w:rPr>
            </w:pPr>
          </w:p>
        </w:tc>
        <w:tc>
          <w:tcPr>
            <w:tcW w:w="321" w:type="pct"/>
            <w:vAlign w:val="center"/>
          </w:tcPr>
          <w:p>
            <w:pPr>
              <w:spacing w:line="400" w:lineRule="exact"/>
              <w:jc w:val="center"/>
              <w:rPr>
                <w:rFonts w:ascii="宋体" w:hAnsi="宋体" w:eastAsia="宋体"/>
              </w:rPr>
            </w:pPr>
          </w:p>
        </w:tc>
        <w:tc>
          <w:tcPr>
            <w:tcW w:w="511" w:type="pct"/>
            <w:tcBorders>
              <w:right w:val="single" w:color="auto" w:sz="4" w:space="0"/>
            </w:tcBorders>
            <w:vAlign w:val="center"/>
          </w:tcPr>
          <w:p>
            <w:pPr>
              <w:spacing w:line="400" w:lineRule="exact"/>
              <w:jc w:val="center"/>
              <w:rPr>
                <w:rFonts w:ascii="宋体" w:hAnsi="宋体" w:eastAsia="宋体"/>
              </w:rPr>
            </w:pPr>
          </w:p>
        </w:tc>
        <w:tc>
          <w:tcPr>
            <w:tcW w:w="393" w:type="pct"/>
            <w:tcBorders>
              <w:left w:val="single" w:color="auto" w:sz="4" w:space="0"/>
              <w:right w:val="single" w:color="auto" w:sz="6" w:space="0"/>
            </w:tcBorders>
            <w:vAlign w:val="center"/>
          </w:tcPr>
          <w:p>
            <w:pPr>
              <w:spacing w:line="400" w:lineRule="exact"/>
              <w:jc w:val="center"/>
              <w:rPr>
                <w:rFonts w:ascii="宋体" w:hAnsi="宋体" w:eastAsia="宋体"/>
              </w:rPr>
            </w:pPr>
          </w:p>
        </w:tc>
        <w:tc>
          <w:tcPr>
            <w:tcW w:w="709" w:type="pct"/>
            <w:tcBorders>
              <w:left w:val="single" w:color="auto" w:sz="6" w:space="0"/>
            </w:tcBorders>
            <w:vAlign w:val="center"/>
          </w:tcPr>
          <w:p>
            <w:pPr>
              <w:spacing w:line="400" w:lineRule="exact"/>
              <w:jc w:val="center"/>
              <w:rPr>
                <w:rFonts w:ascii="宋体" w:hAnsi="宋体" w:eastAsia="宋体"/>
              </w:rPr>
            </w:pPr>
            <w:r>
              <w:rPr>
                <w:rFonts w:hint="eastAsia" w:ascii="宋体" w:hAnsi="宋体" w:eastAsia="宋体"/>
              </w:rPr>
              <w:t>第</w:t>
            </w:r>
            <w:r>
              <w:rPr>
                <w:rFonts w:hint="eastAsia" w:ascii="宋体" w:hAnsi="宋体" w:eastAsia="宋体"/>
                <w:u w:val="single"/>
              </w:rPr>
              <w:t xml:space="preserve">   </w:t>
            </w:r>
            <w:r>
              <w:rPr>
                <w:rFonts w:hint="eastAsia" w:ascii="宋体" w:hAnsi="宋体" w:eastAsia="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17" w:type="pct"/>
            <w:vAlign w:val="center"/>
          </w:tcPr>
          <w:p>
            <w:pPr>
              <w:pStyle w:val="96"/>
              <w:numPr>
                <w:ilvl w:val="0"/>
                <w:numId w:val="91"/>
              </w:numPr>
              <w:spacing w:line="400" w:lineRule="exact"/>
              <w:ind w:firstLineChars="0"/>
              <w:jc w:val="center"/>
              <w:rPr>
                <w:rFonts w:ascii="宋体" w:hAnsi="宋体" w:eastAsia="宋体"/>
                <w:sz w:val="24"/>
                <w:szCs w:val="21"/>
              </w:rPr>
            </w:pPr>
          </w:p>
        </w:tc>
        <w:tc>
          <w:tcPr>
            <w:tcW w:w="572" w:type="pct"/>
            <w:vAlign w:val="center"/>
          </w:tcPr>
          <w:p>
            <w:pPr>
              <w:spacing w:line="400" w:lineRule="exact"/>
              <w:jc w:val="center"/>
              <w:rPr>
                <w:rFonts w:ascii="宋体" w:hAnsi="宋体" w:eastAsia="宋体"/>
              </w:rPr>
            </w:pPr>
          </w:p>
        </w:tc>
        <w:tc>
          <w:tcPr>
            <w:tcW w:w="366" w:type="pct"/>
            <w:vAlign w:val="center"/>
          </w:tcPr>
          <w:p>
            <w:pPr>
              <w:spacing w:line="400" w:lineRule="exact"/>
              <w:jc w:val="center"/>
              <w:rPr>
                <w:rFonts w:ascii="宋体" w:hAnsi="宋体" w:eastAsia="宋体"/>
              </w:rPr>
            </w:pPr>
          </w:p>
        </w:tc>
        <w:tc>
          <w:tcPr>
            <w:tcW w:w="364" w:type="pct"/>
            <w:vAlign w:val="center"/>
          </w:tcPr>
          <w:p>
            <w:pPr>
              <w:spacing w:line="400" w:lineRule="exact"/>
              <w:jc w:val="center"/>
              <w:rPr>
                <w:rFonts w:ascii="宋体" w:hAnsi="宋体" w:eastAsia="宋体"/>
              </w:rPr>
            </w:pPr>
          </w:p>
        </w:tc>
        <w:tc>
          <w:tcPr>
            <w:tcW w:w="455" w:type="pct"/>
            <w:vAlign w:val="center"/>
          </w:tcPr>
          <w:p>
            <w:pPr>
              <w:spacing w:line="400" w:lineRule="exact"/>
              <w:jc w:val="center"/>
              <w:rPr>
                <w:rFonts w:ascii="宋体" w:hAnsi="宋体" w:eastAsia="宋体"/>
              </w:rPr>
            </w:pPr>
          </w:p>
        </w:tc>
        <w:tc>
          <w:tcPr>
            <w:tcW w:w="581" w:type="pct"/>
            <w:vAlign w:val="center"/>
          </w:tcPr>
          <w:p>
            <w:pPr>
              <w:spacing w:line="400" w:lineRule="exact"/>
              <w:jc w:val="center"/>
              <w:rPr>
                <w:rFonts w:ascii="宋体" w:hAnsi="宋体" w:eastAsia="宋体"/>
              </w:rPr>
            </w:pPr>
          </w:p>
        </w:tc>
        <w:tc>
          <w:tcPr>
            <w:tcW w:w="404" w:type="pct"/>
            <w:vAlign w:val="center"/>
          </w:tcPr>
          <w:p>
            <w:pPr>
              <w:spacing w:line="400" w:lineRule="exact"/>
              <w:jc w:val="center"/>
              <w:rPr>
                <w:rFonts w:ascii="宋体" w:hAnsi="宋体" w:eastAsia="宋体"/>
              </w:rPr>
            </w:pPr>
          </w:p>
        </w:tc>
        <w:tc>
          <w:tcPr>
            <w:tcW w:w="321" w:type="pct"/>
            <w:vAlign w:val="center"/>
          </w:tcPr>
          <w:p>
            <w:pPr>
              <w:spacing w:line="400" w:lineRule="exact"/>
              <w:jc w:val="center"/>
              <w:rPr>
                <w:rFonts w:ascii="宋体" w:hAnsi="宋体" w:eastAsia="宋体"/>
              </w:rPr>
            </w:pPr>
          </w:p>
        </w:tc>
        <w:tc>
          <w:tcPr>
            <w:tcW w:w="511" w:type="pct"/>
            <w:tcBorders>
              <w:right w:val="single" w:color="auto" w:sz="4" w:space="0"/>
            </w:tcBorders>
            <w:vAlign w:val="center"/>
          </w:tcPr>
          <w:p>
            <w:pPr>
              <w:spacing w:line="400" w:lineRule="exact"/>
              <w:jc w:val="center"/>
              <w:rPr>
                <w:rFonts w:ascii="宋体" w:hAnsi="宋体" w:eastAsia="宋体"/>
              </w:rPr>
            </w:pPr>
          </w:p>
        </w:tc>
        <w:tc>
          <w:tcPr>
            <w:tcW w:w="393" w:type="pct"/>
            <w:tcBorders>
              <w:left w:val="single" w:color="auto" w:sz="4" w:space="0"/>
              <w:right w:val="single" w:color="auto" w:sz="6" w:space="0"/>
            </w:tcBorders>
            <w:vAlign w:val="center"/>
          </w:tcPr>
          <w:p>
            <w:pPr>
              <w:spacing w:line="400" w:lineRule="exact"/>
              <w:jc w:val="center"/>
              <w:rPr>
                <w:rFonts w:ascii="宋体" w:hAnsi="宋体" w:eastAsia="宋体"/>
              </w:rPr>
            </w:pPr>
          </w:p>
        </w:tc>
        <w:tc>
          <w:tcPr>
            <w:tcW w:w="709" w:type="pct"/>
            <w:tcBorders>
              <w:left w:val="single" w:color="auto" w:sz="6" w:space="0"/>
            </w:tcBorders>
            <w:vAlign w:val="center"/>
          </w:tcPr>
          <w:p>
            <w:pPr>
              <w:spacing w:line="400" w:lineRule="exact"/>
              <w:jc w:val="center"/>
              <w:rPr>
                <w:rFonts w:ascii="宋体" w:hAnsi="宋体" w:eastAsia="宋体"/>
              </w:rPr>
            </w:pPr>
            <w:r>
              <w:rPr>
                <w:rFonts w:hint="eastAsia" w:ascii="宋体" w:hAnsi="宋体" w:eastAsia="宋体"/>
              </w:rPr>
              <w:t>第</w:t>
            </w:r>
            <w:r>
              <w:rPr>
                <w:rFonts w:hint="eastAsia" w:ascii="宋体" w:hAnsi="宋体" w:eastAsia="宋体"/>
                <w:u w:val="single"/>
              </w:rPr>
              <w:t xml:space="preserve">   </w:t>
            </w:r>
            <w:r>
              <w:rPr>
                <w:rFonts w:hint="eastAsia" w:ascii="宋体" w:hAnsi="宋体" w:eastAsia="宋体"/>
              </w:rPr>
              <w:t>页</w:t>
            </w:r>
          </w:p>
        </w:tc>
      </w:tr>
    </w:tbl>
    <w:p>
      <w:pPr>
        <w:spacing w:line="500" w:lineRule="exact"/>
        <w:rPr>
          <w:rFonts w:ascii="宋体" w:hAnsi="宋体" w:eastAsia="宋体"/>
        </w:rPr>
      </w:pPr>
      <w:r>
        <w:rPr>
          <w:rFonts w:hint="eastAsia" w:ascii="宋体" w:hAnsi="宋体" w:eastAsia="宋体"/>
        </w:rPr>
        <w:t>备注：提供相关证明材料。</w:t>
      </w:r>
    </w:p>
    <w:p>
      <w:pPr>
        <w:spacing w:line="500" w:lineRule="exact"/>
        <w:rPr>
          <w:rFonts w:ascii="宋体" w:hAnsi="宋体" w:eastAsia="宋体"/>
        </w:rPr>
      </w:pPr>
    </w:p>
    <w:p>
      <w:pPr>
        <w:spacing w:line="500" w:lineRule="exact"/>
        <w:rPr>
          <w:rFonts w:ascii="宋体" w:hAnsi="宋体" w:eastAsia="宋体"/>
          <w:bCs w:val="0"/>
        </w:rPr>
      </w:pPr>
    </w:p>
    <w:p>
      <w:pPr>
        <w:spacing w:line="500" w:lineRule="exact"/>
        <w:ind w:firstLine="496" w:firstLineChars="200"/>
        <w:rPr>
          <w:rFonts w:ascii="宋体" w:hAnsi="宋体" w:eastAsia="宋体"/>
          <w:color w:val="000000"/>
          <w:u w:val="single"/>
        </w:rPr>
      </w:pPr>
      <w:r>
        <w:rPr>
          <w:rFonts w:hint="eastAsia" w:ascii="宋体" w:hAnsi="宋体" w:eastAsia="宋体"/>
          <w:spacing w:val="4"/>
        </w:rPr>
        <w:t>响应供应商名称（盖公章）：</w:t>
      </w:r>
      <w:r>
        <w:rPr>
          <w:rFonts w:hint="eastAsia" w:ascii="宋体" w:hAnsi="宋体" w:eastAsia="宋体"/>
          <w:spacing w:val="4"/>
          <w:u w:val="single"/>
        </w:rPr>
        <w:t xml:space="preserve">                             </w:t>
      </w:r>
    </w:p>
    <w:p>
      <w:pPr>
        <w:spacing w:line="520" w:lineRule="exact"/>
        <w:ind w:firstLine="496" w:firstLineChars="200"/>
        <w:rPr>
          <w:rFonts w:ascii="宋体" w:hAnsi="宋体" w:eastAsia="宋体"/>
          <w:spacing w:val="4"/>
        </w:rPr>
      </w:pPr>
      <w:r>
        <w:rPr>
          <w:rFonts w:hint="eastAsia" w:ascii="宋体" w:hAnsi="宋体" w:eastAsia="宋体"/>
          <w:spacing w:val="4"/>
        </w:rPr>
        <w:t>日期：</w:t>
      </w:r>
      <w:r>
        <w:rPr>
          <w:rFonts w:ascii="宋体" w:hAnsi="宋体" w:eastAsia="宋体"/>
          <w:spacing w:val="4"/>
          <w:u w:val="single"/>
        </w:rPr>
        <w:t xml:space="preserve">         </w:t>
      </w:r>
    </w:p>
    <w:p>
      <w:pPr>
        <w:widowControl/>
        <w:jc w:val="left"/>
        <w:rPr>
          <w:rFonts w:ascii="宋体" w:hAnsi="宋体" w:eastAsia="宋体"/>
          <w:bCs w:val="0"/>
          <w:kern w:val="0"/>
          <w:sz w:val="32"/>
          <w:szCs w:val="32"/>
        </w:rPr>
      </w:pPr>
      <w:r>
        <w:rPr>
          <w:rFonts w:ascii="宋体" w:hAnsi="宋体" w:eastAsia="宋体"/>
          <w:b/>
          <w:sz w:val="32"/>
          <w:szCs w:val="32"/>
        </w:rPr>
        <w:br w:type="page"/>
      </w:r>
    </w:p>
    <w:p>
      <w:pPr>
        <w:pStyle w:val="7"/>
        <w:keepNext w:val="0"/>
        <w:keepLines w:val="0"/>
        <w:widowControl w:val="0"/>
        <w:spacing w:before="156" w:beforeLines="50" w:after="156" w:afterLines="50"/>
        <w:jc w:val="center"/>
        <w:rPr>
          <w:b w:val="0"/>
          <w:sz w:val="32"/>
          <w:szCs w:val="32"/>
        </w:rPr>
      </w:pPr>
      <w:r>
        <w:rPr>
          <w:rFonts w:hint="eastAsia"/>
          <w:b w:val="0"/>
          <w:sz w:val="32"/>
          <w:szCs w:val="32"/>
        </w:rPr>
        <w:t>采购需求条款响应一览表</w:t>
      </w:r>
    </w:p>
    <w:p>
      <w:pPr>
        <w:spacing w:line="400" w:lineRule="exact"/>
        <w:rPr>
          <w:rFonts w:ascii="宋体" w:hAnsi="宋体" w:eastAsia="宋体"/>
        </w:rPr>
      </w:pPr>
      <w:r>
        <w:rPr>
          <w:rFonts w:hint="eastAsia" w:ascii="宋体" w:hAnsi="宋体" w:eastAsia="宋体"/>
        </w:rPr>
        <w:t>说明：</w:t>
      </w:r>
    </w:p>
    <w:p>
      <w:pPr>
        <w:pStyle w:val="96"/>
        <w:numPr>
          <w:ilvl w:val="0"/>
          <w:numId w:val="92"/>
        </w:numPr>
        <w:spacing w:line="400" w:lineRule="exact"/>
        <w:ind w:firstLineChars="0"/>
        <w:rPr>
          <w:rFonts w:ascii="宋体" w:hAnsi="宋体" w:eastAsia="宋体"/>
          <w:sz w:val="24"/>
        </w:rPr>
      </w:pPr>
      <w:r>
        <w:rPr>
          <w:rFonts w:hint="eastAsia" w:ascii="宋体" w:hAnsi="宋体" w:eastAsia="宋体"/>
          <w:sz w:val="24"/>
        </w:rPr>
        <w:t>响应供应商必须对应谈判文件的采购需求条款逐条应答并按要求填写下表。</w:t>
      </w:r>
    </w:p>
    <w:p>
      <w:pPr>
        <w:pStyle w:val="96"/>
        <w:numPr>
          <w:ilvl w:val="0"/>
          <w:numId w:val="92"/>
        </w:numPr>
        <w:spacing w:line="400" w:lineRule="exact"/>
        <w:ind w:firstLineChars="0"/>
        <w:rPr>
          <w:rFonts w:ascii="宋体" w:hAnsi="宋体" w:eastAsia="宋体"/>
          <w:sz w:val="24"/>
        </w:rPr>
      </w:pPr>
      <w:r>
        <w:rPr>
          <w:rFonts w:hint="eastAsia" w:ascii="宋体" w:hAnsi="宋体" w:eastAsia="宋体"/>
          <w:sz w:val="24"/>
        </w:rPr>
        <w:t>响应供应商响应描述：响应供应商按响应货物实际数据填写。</w:t>
      </w:r>
    </w:p>
    <w:p>
      <w:pPr>
        <w:pStyle w:val="96"/>
        <w:numPr>
          <w:ilvl w:val="0"/>
          <w:numId w:val="92"/>
        </w:numPr>
        <w:spacing w:line="400" w:lineRule="exact"/>
        <w:ind w:firstLineChars="0"/>
        <w:rPr>
          <w:rFonts w:ascii="宋体" w:hAnsi="宋体" w:eastAsia="宋体"/>
          <w:sz w:val="24"/>
        </w:rPr>
      </w:pPr>
      <w:r>
        <w:rPr>
          <w:rFonts w:hint="eastAsia" w:ascii="宋体" w:hAnsi="宋体" w:eastAsia="宋体"/>
          <w:sz w:val="24"/>
        </w:rPr>
        <w:t>本表中“谈判文件条款描述”的条款与采购需求中的条款描述不一致的以采购需求中规定的为准。</w:t>
      </w:r>
    </w:p>
    <w:p>
      <w:pPr>
        <w:pStyle w:val="96"/>
        <w:numPr>
          <w:ilvl w:val="0"/>
          <w:numId w:val="92"/>
        </w:numPr>
        <w:spacing w:line="400" w:lineRule="exact"/>
        <w:ind w:firstLineChars="0"/>
        <w:rPr>
          <w:rFonts w:ascii="宋体" w:hAnsi="宋体" w:eastAsia="宋体"/>
          <w:sz w:val="24"/>
        </w:rPr>
      </w:pPr>
      <w:r>
        <w:rPr>
          <w:rFonts w:hint="eastAsia" w:ascii="宋体" w:hAnsi="宋体" w:eastAsia="宋体"/>
          <w:sz w:val="24"/>
        </w:rPr>
        <w:t>响应供应商应按谈判文件要求附相关证明文件，如有任何一项不响应或不满足的视为负偏离。</w:t>
      </w:r>
    </w:p>
    <w:p>
      <w:pPr>
        <w:pStyle w:val="96"/>
        <w:numPr>
          <w:ilvl w:val="0"/>
          <w:numId w:val="92"/>
        </w:numPr>
        <w:spacing w:line="400" w:lineRule="exact"/>
        <w:ind w:firstLineChars="0"/>
        <w:rPr>
          <w:rFonts w:ascii="宋体" w:hAnsi="宋体" w:eastAsia="宋体"/>
          <w:snapToGrid w:val="0"/>
          <w:kern w:val="0"/>
          <w:sz w:val="24"/>
        </w:rPr>
      </w:pPr>
      <w:r>
        <w:rPr>
          <w:rFonts w:hint="eastAsia" w:ascii="宋体" w:hAnsi="宋体" w:eastAsia="宋体"/>
          <w:snapToGrid w:val="0"/>
          <w:kern w:val="0"/>
          <w:sz w:val="24"/>
        </w:rPr>
        <w:t>偏离情况说明：响应供应商根据响应供应商实际情况填写“正偏离”“完全响应”或“负偏离”。</w:t>
      </w:r>
    </w:p>
    <w:p>
      <w:pPr>
        <w:spacing w:line="400" w:lineRule="exact"/>
        <w:rPr>
          <w:rFonts w:ascii="宋体" w:hAnsi="宋体" w:eastAsia="宋体"/>
        </w:rPr>
      </w:pPr>
    </w:p>
    <w:p>
      <w:pPr>
        <w:spacing w:line="360" w:lineRule="auto"/>
        <w:jc w:val="left"/>
        <w:rPr>
          <w:rFonts w:ascii="宋体" w:hAnsi="宋体" w:eastAsia="宋体"/>
        </w:rPr>
      </w:pPr>
      <w:r>
        <w:rPr>
          <w:rFonts w:hint="eastAsia" w:ascii="宋体" w:hAnsi="宋体" w:eastAsia="宋体"/>
        </w:rPr>
        <w:t>项目名称：南海海气相互作用综合观测系统（一期）国内设备采购项目-3</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3041"/>
        <w:gridCol w:w="2375"/>
        <w:gridCol w:w="2207"/>
        <w:gridCol w:w="1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83" w:type="pct"/>
            <w:tcBorders>
              <w:top w:val="single" w:color="auto" w:sz="12" w:space="0"/>
              <w:bottom w:val="double" w:color="auto" w:sz="4" w:space="0"/>
            </w:tcBorders>
            <w:shd w:val="clear" w:color="auto" w:fill="EEECE1"/>
            <w:vAlign w:val="center"/>
          </w:tcPr>
          <w:p>
            <w:pPr>
              <w:adjustRightInd w:val="0"/>
              <w:snapToGrid w:val="0"/>
              <w:ind w:left="-82" w:leftChars="-34" w:right="-84" w:rightChars="-35"/>
              <w:jc w:val="center"/>
              <w:rPr>
                <w:rFonts w:ascii="宋体" w:hAnsi="宋体" w:eastAsia="宋体"/>
              </w:rPr>
            </w:pPr>
            <w:r>
              <w:rPr>
                <w:rFonts w:hint="eastAsia" w:ascii="宋体" w:hAnsi="宋体" w:eastAsia="宋体"/>
              </w:rPr>
              <w:t>序号</w:t>
            </w:r>
          </w:p>
        </w:tc>
        <w:tc>
          <w:tcPr>
            <w:tcW w:w="1543" w:type="pct"/>
            <w:tcBorders>
              <w:top w:val="single" w:color="auto" w:sz="12" w:space="0"/>
              <w:bottom w:val="double" w:color="auto" w:sz="4" w:space="0"/>
            </w:tcBorders>
            <w:shd w:val="clear" w:color="auto" w:fill="EEECE1"/>
            <w:vAlign w:val="center"/>
          </w:tcPr>
          <w:p>
            <w:pPr>
              <w:adjustRightInd w:val="0"/>
              <w:snapToGrid w:val="0"/>
              <w:ind w:left="-82" w:leftChars="-34" w:right="-84" w:rightChars="-35"/>
              <w:jc w:val="center"/>
              <w:rPr>
                <w:rFonts w:ascii="宋体" w:hAnsi="宋体" w:eastAsia="宋体"/>
              </w:rPr>
            </w:pPr>
            <w:r>
              <w:rPr>
                <w:rFonts w:hint="eastAsia" w:ascii="宋体" w:hAnsi="宋体" w:eastAsia="宋体"/>
              </w:rPr>
              <w:t>谈判文件条款描述</w:t>
            </w:r>
          </w:p>
        </w:tc>
        <w:tc>
          <w:tcPr>
            <w:tcW w:w="1205" w:type="pct"/>
            <w:tcBorders>
              <w:top w:val="single" w:color="auto" w:sz="12" w:space="0"/>
              <w:bottom w:val="double" w:color="auto" w:sz="4" w:space="0"/>
            </w:tcBorders>
            <w:shd w:val="clear" w:color="auto" w:fill="EEECE1"/>
            <w:vAlign w:val="center"/>
          </w:tcPr>
          <w:p>
            <w:pPr>
              <w:adjustRightInd w:val="0"/>
              <w:snapToGrid w:val="0"/>
              <w:ind w:left="-82" w:leftChars="-34" w:right="-84" w:rightChars="-35"/>
              <w:jc w:val="center"/>
              <w:rPr>
                <w:rFonts w:ascii="宋体" w:hAnsi="宋体" w:eastAsia="宋体"/>
              </w:rPr>
            </w:pPr>
            <w:r>
              <w:rPr>
                <w:rFonts w:hint="eastAsia" w:ascii="宋体" w:hAnsi="宋体" w:eastAsia="宋体"/>
              </w:rPr>
              <w:t>响应供应商响应描述</w:t>
            </w:r>
          </w:p>
        </w:tc>
        <w:tc>
          <w:tcPr>
            <w:tcW w:w="1120" w:type="pct"/>
            <w:tcBorders>
              <w:top w:val="single" w:color="auto" w:sz="12" w:space="0"/>
              <w:bottom w:val="double" w:color="auto" w:sz="4" w:space="0"/>
            </w:tcBorders>
            <w:shd w:val="clear" w:color="auto" w:fill="EEECE1"/>
            <w:vAlign w:val="center"/>
          </w:tcPr>
          <w:p>
            <w:pPr>
              <w:adjustRightInd w:val="0"/>
              <w:snapToGrid w:val="0"/>
              <w:ind w:left="-82" w:leftChars="-34" w:right="-84" w:rightChars="-35"/>
              <w:jc w:val="center"/>
              <w:rPr>
                <w:rFonts w:ascii="宋体" w:hAnsi="宋体" w:eastAsia="宋体"/>
              </w:rPr>
            </w:pPr>
            <w:r>
              <w:rPr>
                <w:rFonts w:hint="eastAsia" w:ascii="宋体" w:hAnsi="宋体" w:eastAsia="宋体"/>
              </w:rPr>
              <w:t>偏离情况说明</w:t>
            </w:r>
          </w:p>
          <w:p>
            <w:pPr>
              <w:adjustRightInd w:val="0"/>
              <w:snapToGrid w:val="0"/>
              <w:jc w:val="center"/>
              <w:rPr>
                <w:rFonts w:ascii="宋体" w:hAnsi="宋体" w:eastAsia="宋体"/>
              </w:rPr>
            </w:pPr>
            <w:r>
              <w:rPr>
                <w:rFonts w:hint="eastAsia" w:ascii="宋体" w:hAnsi="宋体" w:eastAsia="宋体"/>
              </w:rPr>
              <w:t>（正偏离/完全响应/负偏离）</w:t>
            </w:r>
          </w:p>
        </w:tc>
        <w:tc>
          <w:tcPr>
            <w:tcW w:w="747" w:type="pct"/>
            <w:tcBorders>
              <w:top w:val="single" w:color="auto" w:sz="12" w:space="0"/>
              <w:bottom w:val="double" w:color="auto" w:sz="4" w:space="0"/>
            </w:tcBorders>
            <w:shd w:val="clear" w:color="auto" w:fill="EEECE1"/>
            <w:vAlign w:val="center"/>
          </w:tcPr>
          <w:p>
            <w:pPr>
              <w:adjustRightInd w:val="0"/>
              <w:snapToGrid w:val="0"/>
              <w:ind w:left="-82" w:leftChars="-34" w:right="-84" w:rightChars="-35"/>
              <w:jc w:val="center"/>
              <w:rPr>
                <w:rFonts w:ascii="宋体" w:hAnsi="宋体" w:eastAsia="宋体"/>
              </w:rPr>
            </w:pPr>
            <w:r>
              <w:rPr>
                <w:rFonts w:hint="eastAsia" w:ascii="宋体" w:hAnsi="宋体" w:eastAsia="宋体"/>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5000" w:type="pct"/>
            <w:gridSpan w:val="5"/>
            <w:vAlign w:val="center"/>
          </w:tcPr>
          <w:p>
            <w:pPr>
              <w:spacing w:line="400" w:lineRule="exact"/>
              <w:jc w:val="left"/>
              <w:rPr>
                <w:rFonts w:ascii="宋体" w:hAnsi="宋体" w:eastAsia="宋体"/>
                <w:b/>
              </w:rPr>
            </w:pPr>
            <w:r>
              <w:rPr>
                <w:rFonts w:hint="eastAsia" w:ascii="宋体" w:hAnsi="宋体" w:eastAsia="宋体"/>
                <w:b/>
              </w:rPr>
              <w:t>（一）标注“★”的实质性条款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83" w:type="pct"/>
            <w:vAlign w:val="center"/>
          </w:tcPr>
          <w:p>
            <w:pPr>
              <w:numPr>
                <w:ilvl w:val="0"/>
                <w:numId w:val="93"/>
              </w:numPr>
              <w:jc w:val="center"/>
              <w:rPr>
                <w:rFonts w:ascii="宋体" w:hAnsi="宋体" w:eastAsia="宋体"/>
              </w:rPr>
            </w:pPr>
          </w:p>
        </w:tc>
        <w:tc>
          <w:tcPr>
            <w:tcW w:w="1543" w:type="pct"/>
            <w:vAlign w:val="center"/>
          </w:tcPr>
          <w:p>
            <w:pPr>
              <w:spacing w:line="400" w:lineRule="exact"/>
              <w:jc w:val="left"/>
              <w:rPr>
                <w:rFonts w:ascii="宋体" w:hAnsi="宋体" w:eastAsia="宋体"/>
              </w:rPr>
            </w:pPr>
            <w:r>
              <w:rPr>
                <w:rFonts w:hint="eastAsia" w:ascii="宋体" w:hAnsi="宋体" w:eastAsia="宋体"/>
              </w:rPr>
              <w:t>★</w:t>
            </w:r>
            <w:r>
              <w:rPr>
                <w:rFonts w:ascii="宋体" w:hAnsi="宋体" w:eastAsia="宋体"/>
              </w:rPr>
              <w:t>1.3</w:t>
            </w:r>
            <w:r>
              <w:rPr>
                <w:rFonts w:hint="eastAsia" w:ascii="宋体" w:hAnsi="宋体" w:eastAsia="宋体"/>
              </w:rPr>
              <w:t>采用全固态全相参雷达实现测波功能，系统可直观显示采集回波原始波形；</w:t>
            </w:r>
            <w:r>
              <w:rPr>
                <w:rFonts w:ascii="宋体" w:hAnsi="宋体" w:eastAsia="宋体"/>
              </w:rPr>
              <w:t>无需专用采集卡或采集器，</w:t>
            </w:r>
            <w:r>
              <w:rPr>
                <w:rFonts w:hint="eastAsia" w:ascii="宋体" w:hAnsi="宋体" w:eastAsia="宋体"/>
              </w:rPr>
              <w:t>可</w:t>
            </w:r>
            <w:r>
              <w:rPr>
                <w:rFonts w:ascii="宋体" w:hAnsi="宋体" w:eastAsia="宋体"/>
              </w:rPr>
              <w:t>直接输出幅度和相位数字信号，降低信号衰减和整机功耗，</w:t>
            </w:r>
            <w:r>
              <w:rPr>
                <w:rFonts w:hint="eastAsia" w:ascii="宋体" w:hAnsi="宋体" w:eastAsia="宋体"/>
              </w:rPr>
              <w:t>确保</w:t>
            </w:r>
            <w:r>
              <w:rPr>
                <w:rFonts w:ascii="宋体" w:hAnsi="宋体" w:eastAsia="宋体"/>
              </w:rPr>
              <w:t>整套系统的可靠性。</w:t>
            </w:r>
          </w:p>
        </w:tc>
        <w:tc>
          <w:tcPr>
            <w:tcW w:w="1205" w:type="pct"/>
            <w:vAlign w:val="center"/>
          </w:tcPr>
          <w:p>
            <w:pPr>
              <w:spacing w:line="400" w:lineRule="exact"/>
              <w:jc w:val="center"/>
              <w:rPr>
                <w:rFonts w:ascii="宋体" w:hAnsi="宋体" w:eastAsia="宋体"/>
              </w:rPr>
            </w:pPr>
          </w:p>
        </w:tc>
        <w:tc>
          <w:tcPr>
            <w:tcW w:w="1120" w:type="pct"/>
            <w:vAlign w:val="center"/>
          </w:tcPr>
          <w:p>
            <w:pPr>
              <w:spacing w:line="400" w:lineRule="exact"/>
              <w:jc w:val="center"/>
              <w:rPr>
                <w:rFonts w:ascii="宋体" w:hAnsi="宋体" w:eastAsia="宋体"/>
              </w:rPr>
            </w:pPr>
          </w:p>
        </w:tc>
        <w:tc>
          <w:tcPr>
            <w:tcW w:w="747" w:type="pct"/>
            <w:vAlign w:val="center"/>
          </w:tcPr>
          <w:p>
            <w:pPr>
              <w:spacing w:line="400" w:lineRule="exact"/>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83" w:type="pct"/>
            <w:vAlign w:val="center"/>
          </w:tcPr>
          <w:p>
            <w:pPr>
              <w:numPr>
                <w:ilvl w:val="0"/>
                <w:numId w:val="93"/>
              </w:numPr>
              <w:jc w:val="center"/>
              <w:rPr>
                <w:rFonts w:ascii="宋体" w:hAnsi="宋体" w:eastAsia="宋体"/>
              </w:rPr>
            </w:pPr>
          </w:p>
        </w:tc>
        <w:tc>
          <w:tcPr>
            <w:tcW w:w="1543" w:type="pct"/>
            <w:vAlign w:val="center"/>
          </w:tcPr>
          <w:p>
            <w:pPr>
              <w:spacing w:line="400" w:lineRule="exact"/>
              <w:jc w:val="left"/>
              <w:rPr>
                <w:rFonts w:ascii="宋体" w:hAnsi="宋体" w:eastAsia="宋体"/>
              </w:rPr>
            </w:pPr>
            <w:r>
              <w:rPr>
                <w:rFonts w:hint="eastAsia" w:ascii="宋体" w:hAnsi="宋体" w:eastAsia="宋体"/>
              </w:rPr>
              <w:t>★</w:t>
            </w:r>
            <w:r>
              <w:rPr>
                <w:rFonts w:ascii="宋体" w:hAnsi="宋体" w:eastAsia="宋体"/>
              </w:rPr>
              <w:t>4</w:t>
            </w:r>
            <w:r>
              <w:rPr>
                <w:rFonts w:hint="eastAsia" w:ascii="宋体" w:hAnsi="宋体" w:eastAsia="宋体"/>
              </w:rPr>
              <w:t>.1数据处理软件生成的报表文件满足国标《海滨观测规范》中对报表格式的要求。</w:t>
            </w:r>
          </w:p>
        </w:tc>
        <w:tc>
          <w:tcPr>
            <w:tcW w:w="1205" w:type="pct"/>
            <w:vAlign w:val="center"/>
          </w:tcPr>
          <w:p>
            <w:pPr>
              <w:spacing w:line="400" w:lineRule="exact"/>
              <w:jc w:val="center"/>
              <w:rPr>
                <w:rFonts w:ascii="宋体" w:hAnsi="宋体" w:eastAsia="宋体"/>
              </w:rPr>
            </w:pPr>
          </w:p>
        </w:tc>
        <w:tc>
          <w:tcPr>
            <w:tcW w:w="1120" w:type="pct"/>
            <w:vAlign w:val="center"/>
          </w:tcPr>
          <w:p>
            <w:pPr>
              <w:spacing w:line="400" w:lineRule="exact"/>
              <w:jc w:val="center"/>
              <w:rPr>
                <w:rFonts w:ascii="宋体" w:hAnsi="宋体" w:eastAsia="宋体"/>
              </w:rPr>
            </w:pPr>
          </w:p>
        </w:tc>
        <w:tc>
          <w:tcPr>
            <w:tcW w:w="747" w:type="pct"/>
            <w:vAlign w:val="center"/>
          </w:tcPr>
          <w:p>
            <w:pPr>
              <w:spacing w:line="400" w:lineRule="exact"/>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5000" w:type="pct"/>
            <w:gridSpan w:val="5"/>
            <w:vAlign w:val="center"/>
          </w:tcPr>
          <w:p>
            <w:pPr>
              <w:spacing w:line="400" w:lineRule="exact"/>
              <w:jc w:val="left"/>
              <w:rPr>
                <w:rFonts w:ascii="宋体" w:hAnsi="宋体" w:eastAsia="宋体"/>
                <w:b/>
              </w:rPr>
            </w:pPr>
            <w:r>
              <w:rPr>
                <w:rFonts w:hint="eastAsia" w:ascii="宋体" w:hAnsi="宋体" w:eastAsia="宋体"/>
                <w:b/>
              </w:rPr>
              <w:t>（二）其他条款（技术条款）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83" w:type="pct"/>
            <w:vAlign w:val="center"/>
          </w:tcPr>
          <w:p>
            <w:pPr>
              <w:numPr>
                <w:ilvl w:val="0"/>
                <w:numId w:val="94"/>
              </w:numPr>
              <w:jc w:val="center"/>
              <w:rPr>
                <w:rFonts w:ascii="宋体" w:hAnsi="宋体" w:eastAsia="宋体"/>
              </w:rPr>
            </w:pPr>
          </w:p>
        </w:tc>
        <w:tc>
          <w:tcPr>
            <w:tcW w:w="1543" w:type="pct"/>
            <w:vAlign w:val="center"/>
          </w:tcPr>
          <w:p>
            <w:pPr>
              <w:spacing w:line="400" w:lineRule="exact"/>
              <w:jc w:val="center"/>
              <w:rPr>
                <w:rFonts w:ascii="宋体" w:hAnsi="宋体" w:eastAsia="宋体"/>
              </w:rPr>
            </w:pPr>
          </w:p>
        </w:tc>
        <w:tc>
          <w:tcPr>
            <w:tcW w:w="1205" w:type="pct"/>
            <w:vAlign w:val="center"/>
          </w:tcPr>
          <w:p>
            <w:pPr>
              <w:spacing w:line="400" w:lineRule="exact"/>
              <w:jc w:val="center"/>
              <w:rPr>
                <w:rFonts w:ascii="宋体" w:hAnsi="宋体" w:eastAsia="宋体"/>
              </w:rPr>
            </w:pPr>
          </w:p>
        </w:tc>
        <w:tc>
          <w:tcPr>
            <w:tcW w:w="1120" w:type="pct"/>
            <w:vAlign w:val="center"/>
          </w:tcPr>
          <w:p>
            <w:pPr>
              <w:spacing w:line="400" w:lineRule="exact"/>
              <w:jc w:val="center"/>
              <w:rPr>
                <w:rFonts w:ascii="宋体" w:hAnsi="宋体" w:eastAsia="宋体"/>
              </w:rPr>
            </w:pPr>
          </w:p>
        </w:tc>
        <w:tc>
          <w:tcPr>
            <w:tcW w:w="747" w:type="pct"/>
            <w:vAlign w:val="center"/>
          </w:tcPr>
          <w:p>
            <w:pPr>
              <w:spacing w:line="400" w:lineRule="exact"/>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83" w:type="pct"/>
            <w:vAlign w:val="center"/>
          </w:tcPr>
          <w:p>
            <w:pPr>
              <w:numPr>
                <w:ilvl w:val="0"/>
                <w:numId w:val="94"/>
              </w:numPr>
              <w:jc w:val="center"/>
              <w:rPr>
                <w:rFonts w:ascii="宋体" w:hAnsi="宋体" w:eastAsia="宋体"/>
              </w:rPr>
            </w:pPr>
          </w:p>
        </w:tc>
        <w:tc>
          <w:tcPr>
            <w:tcW w:w="1543" w:type="pct"/>
            <w:vAlign w:val="center"/>
          </w:tcPr>
          <w:p>
            <w:pPr>
              <w:spacing w:line="400" w:lineRule="exact"/>
              <w:jc w:val="center"/>
              <w:rPr>
                <w:rFonts w:ascii="宋体" w:hAnsi="宋体" w:eastAsia="宋体"/>
              </w:rPr>
            </w:pPr>
          </w:p>
        </w:tc>
        <w:tc>
          <w:tcPr>
            <w:tcW w:w="1205" w:type="pct"/>
            <w:vAlign w:val="center"/>
          </w:tcPr>
          <w:p>
            <w:pPr>
              <w:spacing w:line="400" w:lineRule="exact"/>
              <w:jc w:val="center"/>
              <w:rPr>
                <w:rFonts w:ascii="宋体" w:hAnsi="宋体" w:eastAsia="宋体"/>
              </w:rPr>
            </w:pPr>
          </w:p>
        </w:tc>
        <w:tc>
          <w:tcPr>
            <w:tcW w:w="1120" w:type="pct"/>
            <w:vAlign w:val="center"/>
          </w:tcPr>
          <w:p>
            <w:pPr>
              <w:spacing w:line="400" w:lineRule="exact"/>
              <w:jc w:val="center"/>
              <w:rPr>
                <w:rFonts w:ascii="宋体" w:hAnsi="宋体" w:eastAsia="宋体"/>
              </w:rPr>
            </w:pPr>
          </w:p>
        </w:tc>
        <w:tc>
          <w:tcPr>
            <w:tcW w:w="747" w:type="pct"/>
            <w:vAlign w:val="center"/>
          </w:tcPr>
          <w:p>
            <w:pPr>
              <w:spacing w:line="400" w:lineRule="exact"/>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83" w:type="pct"/>
            <w:vAlign w:val="center"/>
          </w:tcPr>
          <w:p>
            <w:pPr>
              <w:ind w:left="180"/>
              <w:rPr>
                <w:rFonts w:ascii="宋体" w:hAnsi="宋体" w:eastAsia="宋体"/>
              </w:rPr>
            </w:pPr>
            <w:r>
              <w:rPr>
                <w:rFonts w:ascii="宋体" w:hAnsi="宋体" w:eastAsia="宋体"/>
              </w:rPr>
              <w:t>…</w:t>
            </w:r>
          </w:p>
        </w:tc>
        <w:tc>
          <w:tcPr>
            <w:tcW w:w="1543" w:type="pct"/>
            <w:vAlign w:val="center"/>
          </w:tcPr>
          <w:p>
            <w:pPr>
              <w:spacing w:line="400" w:lineRule="exact"/>
              <w:jc w:val="center"/>
              <w:rPr>
                <w:rFonts w:ascii="宋体" w:hAnsi="宋体" w:eastAsia="宋体"/>
              </w:rPr>
            </w:pPr>
          </w:p>
        </w:tc>
        <w:tc>
          <w:tcPr>
            <w:tcW w:w="1205" w:type="pct"/>
            <w:vAlign w:val="center"/>
          </w:tcPr>
          <w:p>
            <w:pPr>
              <w:spacing w:line="400" w:lineRule="exact"/>
              <w:jc w:val="center"/>
              <w:rPr>
                <w:rFonts w:ascii="宋体" w:hAnsi="宋体" w:eastAsia="宋体"/>
              </w:rPr>
            </w:pPr>
          </w:p>
        </w:tc>
        <w:tc>
          <w:tcPr>
            <w:tcW w:w="1120" w:type="pct"/>
            <w:vAlign w:val="center"/>
          </w:tcPr>
          <w:p>
            <w:pPr>
              <w:spacing w:line="400" w:lineRule="exact"/>
              <w:jc w:val="center"/>
              <w:rPr>
                <w:rFonts w:ascii="宋体" w:hAnsi="宋体" w:eastAsia="宋体"/>
              </w:rPr>
            </w:pPr>
          </w:p>
        </w:tc>
        <w:tc>
          <w:tcPr>
            <w:tcW w:w="747" w:type="pct"/>
            <w:vAlign w:val="center"/>
          </w:tcPr>
          <w:p>
            <w:pPr>
              <w:spacing w:line="400" w:lineRule="exact"/>
              <w:jc w:val="center"/>
              <w:rPr>
                <w:rFonts w:ascii="宋体" w:hAnsi="宋体" w:eastAsia="宋体"/>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000" w:type="pct"/>
            <w:gridSpan w:val="5"/>
            <w:vAlign w:val="center"/>
          </w:tcPr>
          <w:p>
            <w:pPr>
              <w:spacing w:line="400" w:lineRule="exact"/>
              <w:jc w:val="left"/>
              <w:rPr>
                <w:rFonts w:ascii="宋体" w:hAnsi="宋体" w:eastAsia="宋体"/>
              </w:rPr>
            </w:pPr>
            <w:r>
              <w:rPr>
                <w:rFonts w:hint="eastAsia" w:ascii="宋体" w:hAnsi="宋体" w:eastAsia="宋体"/>
                <w:b/>
              </w:rPr>
              <w:t>（三）其他条款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83" w:type="pct"/>
            <w:vAlign w:val="center"/>
          </w:tcPr>
          <w:p>
            <w:pPr>
              <w:numPr>
                <w:ilvl w:val="0"/>
                <w:numId w:val="95"/>
              </w:numPr>
              <w:jc w:val="center"/>
              <w:rPr>
                <w:rFonts w:ascii="宋体" w:hAnsi="宋体" w:eastAsia="宋体"/>
              </w:rPr>
            </w:pPr>
          </w:p>
        </w:tc>
        <w:tc>
          <w:tcPr>
            <w:tcW w:w="1543" w:type="pct"/>
            <w:vAlign w:val="center"/>
          </w:tcPr>
          <w:p>
            <w:pPr>
              <w:spacing w:line="400" w:lineRule="exact"/>
              <w:jc w:val="center"/>
              <w:rPr>
                <w:rFonts w:ascii="宋体" w:hAnsi="宋体" w:eastAsia="宋体"/>
              </w:rPr>
            </w:pPr>
          </w:p>
        </w:tc>
        <w:tc>
          <w:tcPr>
            <w:tcW w:w="1205" w:type="pct"/>
            <w:vAlign w:val="center"/>
          </w:tcPr>
          <w:p>
            <w:pPr>
              <w:spacing w:line="400" w:lineRule="exact"/>
              <w:jc w:val="center"/>
              <w:rPr>
                <w:rFonts w:ascii="宋体" w:hAnsi="宋体" w:eastAsia="宋体"/>
              </w:rPr>
            </w:pPr>
          </w:p>
        </w:tc>
        <w:tc>
          <w:tcPr>
            <w:tcW w:w="1120" w:type="pct"/>
            <w:vAlign w:val="center"/>
          </w:tcPr>
          <w:p>
            <w:pPr>
              <w:spacing w:line="400" w:lineRule="exact"/>
              <w:jc w:val="center"/>
              <w:rPr>
                <w:rFonts w:ascii="宋体" w:hAnsi="宋体" w:eastAsia="宋体"/>
              </w:rPr>
            </w:pPr>
          </w:p>
        </w:tc>
        <w:tc>
          <w:tcPr>
            <w:tcW w:w="747" w:type="pct"/>
            <w:vAlign w:val="center"/>
          </w:tcPr>
          <w:p>
            <w:pPr>
              <w:spacing w:line="400" w:lineRule="exact"/>
              <w:jc w:val="center"/>
              <w:rPr>
                <w:rFonts w:ascii="宋体" w:hAnsi="宋体" w:eastAsia="宋体"/>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83" w:type="pct"/>
            <w:vAlign w:val="center"/>
          </w:tcPr>
          <w:p>
            <w:pPr>
              <w:numPr>
                <w:ilvl w:val="0"/>
                <w:numId w:val="95"/>
              </w:numPr>
              <w:jc w:val="center"/>
              <w:rPr>
                <w:rFonts w:ascii="宋体" w:hAnsi="宋体" w:eastAsia="宋体"/>
              </w:rPr>
            </w:pPr>
          </w:p>
        </w:tc>
        <w:tc>
          <w:tcPr>
            <w:tcW w:w="1543" w:type="pct"/>
            <w:vAlign w:val="center"/>
          </w:tcPr>
          <w:p>
            <w:pPr>
              <w:spacing w:line="400" w:lineRule="exact"/>
              <w:jc w:val="center"/>
              <w:rPr>
                <w:rFonts w:ascii="宋体" w:hAnsi="宋体" w:eastAsia="宋体"/>
              </w:rPr>
            </w:pPr>
          </w:p>
        </w:tc>
        <w:tc>
          <w:tcPr>
            <w:tcW w:w="1205" w:type="pct"/>
            <w:vAlign w:val="center"/>
          </w:tcPr>
          <w:p>
            <w:pPr>
              <w:spacing w:line="400" w:lineRule="exact"/>
              <w:jc w:val="center"/>
              <w:rPr>
                <w:rFonts w:ascii="宋体" w:hAnsi="宋体" w:eastAsia="宋体"/>
              </w:rPr>
            </w:pPr>
          </w:p>
        </w:tc>
        <w:tc>
          <w:tcPr>
            <w:tcW w:w="1120" w:type="pct"/>
            <w:vAlign w:val="center"/>
          </w:tcPr>
          <w:p>
            <w:pPr>
              <w:spacing w:line="400" w:lineRule="exact"/>
              <w:jc w:val="center"/>
              <w:rPr>
                <w:rFonts w:ascii="宋体" w:hAnsi="宋体" w:eastAsia="宋体"/>
              </w:rPr>
            </w:pPr>
          </w:p>
        </w:tc>
        <w:tc>
          <w:tcPr>
            <w:tcW w:w="747" w:type="pct"/>
            <w:vAlign w:val="center"/>
          </w:tcPr>
          <w:p>
            <w:pPr>
              <w:spacing w:line="400" w:lineRule="exact"/>
              <w:jc w:val="center"/>
              <w:rPr>
                <w:rFonts w:ascii="宋体" w:hAnsi="宋体" w:eastAsia="宋体"/>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83" w:type="pct"/>
            <w:vAlign w:val="center"/>
          </w:tcPr>
          <w:p>
            <w:pPr>
              <w:numPr>
                <w:ilvl w:val="0"/>
                <w:numId w:val="95"/>
              </w:numPr>
              <w:jc w:val="center"/>
              <w:rPr>
                <w:rFonts w:ascii="宋体" w:hAnsi="宋体" w:eastAsia="宋体"/>
              </w:rPr>
            </w:pPr>
          </w:p>
        </w:tc>
        <w:tc>
          <w:tcPr>
            <w:tcW w:w="1543" w:type="pct"/>
            <w:vAlign w:val="center"/>
          </w:tcPr>
          <w:p>
            <w:pPr>
              <w:spacing w:line="400" w:lineRule="exact"/>
              <w:jc w:val="center"/>
              <w:rPr>
                <w:rFonts w:ascii="宋体" w:hAnsi="宋体" w:eastAsia="宋体"/>
              </w:rPr>
            </w:pPr>
          </w:p>
        </w:tc>
        <w:tc>
          <w:tcPr>
            <w:tcW w:w="1205" w:type="pct"/>
            <w:vAlign w:val="center"/>
          </w:tcPr>
          <w:p>
            <w:pPr>
              <w:spacing w:line="400" w:lineRule="exact"/>
              <w:jc w:val="center"/>
              <w:rPr>
                <w:rFonts w:ascii="宋体" w:hAnsi="宋体" w:eastAsia="宋体"/>
              </w:rPr>
            </w:pPr>
          </w:p>
        </w:tc>
        <w:tc>
          <w:tcPr>
            <w:tcW w:w="1120" w:type="pct"/>
            <w:vAlign w:val="center"/>
          </w:tcPr>
          <w:p>
            <w:pPr>
              <w:spacing w:line="400" w:lineRule="exact"/>
              <w:jc w:val="center"/>
              <w:rPr>
                <w:rFonts w:ascii="宋体" w:hAnsi="宋体" w:eastAsia="宋体"/>
              </w:rPr>
            </w:pPr>
          </w:p>
        </w:tc>
        <w:tc>
          <w:tcPr>
            <w:tcW w:w="747" w:type="pct"/>
            <w:vAlign w:val="center"/>
          </w:tcPr>
          <w:p>
            <w:pPr>
              <w:spacing w:line="400" w:lineRule="exact"/>
              <w:jc w:val="center"/>
              <w:rPr>
                <w:rFonts w:ascii="宋体" w:hAnsi="宋体" w:eastAsia="宋体"/>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83" w:type="pct"/>
            <w:tcBorders>
              <w:bottom w:val="single" w:color="auto" w:sz="12" w:space="0"/>
            </w:tcBorders>
            <w:vAlign w:val="center"/>
          </w:tcPr>
          <w:p>
            <w:pPr>
              <w:ind w:left="180"/>
              <w:rPr>
                <w:rFonts w:ascii="宋体" w:hAnsi="宋体" w:eastAsia="宋体"/>
              </w:rPr>
            </w:pPr>
            <w:r>
              <w:rPr>
                <w:rFonts w:ascii="宋体" w:hAnsi="宋体" w:eastAsia="宋体"/>
              </w:rPr>
              <w:t>…</w:t>
            </w:r>
          </w:p>
        </w:tc>
        <w:tc>
          <w:tcPr>
            <w:tcW w:w="1543" w:type="pct"/>
            <w:tcBorders>
              <w:bottom w:val="single" w:color="auto" w:sz="12" w:space="0"/>
            </w:tcBorders>
            <w:vAlign w:val="center"/>
          </w:tcPr>
          <w:p>
            <w:pPr>
              <w:spacing w:line="400" w:lineRule="exact"/>
              <w:jc w:val="center"/>
              <w:rPr>
                <w:rFonts w:ascii="宋体" w:hAnsi="宋体" w:eastAsia="宋体"/>
              </w:rPr>
            </w:pPr>
          </w:p>
        </w:tc>
        <w:tc>
          <w:tcPr>
            <w:tcW w:w="1205" w:type="pct"/>
            <w:tcBorders>
              <w:bottom w:val="single" w:color="auto" w:sz="12" w:space="0"/>
            </w:tcBorders>
            <w:vAlign w:val="center"/>
          </w:tcPr>
          <w:p>
            <w:pPr>
              <w:spacing w:line="400" w:lineRule="exact"/>
              <w:jc w:val="center"/>
              <w:rPr>
                <w:rFonts w:ascii="宋体" w:hAnsi="宋体" w:eastAsia="宋体"/>
              </w:rPr>
            </w:pPr>
          </w:p>
        </w:tc>
        <w:tc>
          <w:tcPr>
            <w:tcW w:w="1120" w:type="pct"/>
            <w:tcBorders>
              <w:bottom w:val="single" w:color="auto" w:sz="12" w:space="0"/>
            </w:tcBorders>
            <w:vAlign w:val="center"/>
          </w:tcPr>
          <w:p>
            <w:pPr>
              <w:spacing w:line="400" w:lineRule="exact"/>
              <w:jc w:val="center"/>
              <w:rPr>
                <w:rFonts w:ascii="宋体" w:hAnsi="宋体" w:eastAsia="宋体"/>
              </w:rPr>
            </w:pPr>
          </w:p>
        </w:tc>
        <w:tc>
          <w:tcPr>
            <w:tcW w:w="747" w:type="pct"/>
            <w:tcBorders>
              <w:bottom w:val="single" w:color="auto" w:sz="12" w:space="0"/>
            </w:tcBorders>
            <w:vAlign w:val="center"/>
          </w:tcPr>
          <w:p>
            <w:pPr>
              <w:spacing w:line="400" w:lineRule="exact"/>
              <w:jc w:val="center"/>
              <w:rPr>
                <w:rFonts w:ascii="宋体" w:hAnsi="宋体" w:eastAsia="宋体"/>
                <w:color w:val="FF0000"/>
              </w:rPr>
            </w:pPr>
          </w:p>
        </w:tc>
      </w:tr>
    </w:tbl>
    <w:p>
      <w:pPr>
        <w:spacing w:line="500" w:lineRule="exact"/>
        <w:ind w:firstLine="496" w:firstLineChars="200"/>
        <w:rPr>
          <w:rFonts w:ascii="宋体" w:hAnsi="宋体" w:eastAsia="宋体"/>
          <w:spacing w:val="4"/>
        </w:rPr>
      </w:pPr>
    </w:p>
    <w:p>
      <w:pPr>
        <w:spacing w:line="500" w:lineRule="exact"/>
        <w:ind w:firstLine="496" w:firstLineChars="200"/>
        <w:rPr>
          <w:rFonts w:ascii="宋体" w:hAnsi="宋体" w:eastAsia="宋体"/>
          <w:spacing w:val="4"/>
        </w:rPr>
      </w:pPr>
    </w:p>
    <w:p>
      <w:pPr>
        <w:spacing w:line="500" w:lineRule="exact"/>
        <w:rPr>
          <w:rFonts w:ascii="宋体" w:hAnsi="宋体" w:eastAsia="宋体"/>
          <w:color w:val="000000"/>
          <w:u w:val="single"/>
        </w:rPr>
      </w:pPr>
      <w:r>
        <w:rPr>
          <w:rFonts w:hint="eastAsia" w:ascii="宋体" w:hAnsi="宋体" w:eastAsia="宋体"/>
          <w:spacing w:val="4"/>
        </w:rPr>
        <w:t>响应供应商名称（盖公章）：</w:t>
      </w:r>
      <w:r>
        <w:rPr>
          <w:rFonts w:hint="eastAsia" w:ascii="宋体" w:hAnsi="宋体" w:eastAsia="宋体"/>
          <w:spacing w:val="4"/>
          <w:u w:val="single"/>
        </w:rPr>
        <w:t xml:space="preserve">                    </w:t>
      </w:r>
    </w:p>
    <w:p>
      <w:pPr>
        <w:spacing w:line="520" w:lineRule="exact"/>
        <w:rPr>
          <w:rFonts w:ascii="宋体" w:hAnsi="宋体" w:eastAsia="宋体"/>
          <w:b/>
          <w:bCs w:val="0"/>
          <w:sz w:val="28"/>
        </w:rPr>
      </w:pPr>
      <w:r>
        <w:rPr>
          <w:rFonts w:hint="eastAsia" w:ascii="宋体" w:hAnsi="宋体" w:eastAsia="宋体"/>
          <w:spacing w:val="4"/>
        </w:rPr>
        <w:t>日期：</w:t>
      </w:r>
      <w:r>
        <w:rPr>
          <w:rFonts w:ascii="宋体" w:hAnsi="宋体" w:eastAsia="宋体"/>
          <w:spacing w:val="4"/>
          <w:u w:val="single"/>
        </w:rPr>
        <w:t xml:space="preserve">       </w:t>
      </w:r>
      <w:r>
        <w:rPr>
          <w:rFonts w:hint="eastAsia" w:ascii="宋体" w:hAnsi="宋体" w:eastAsia="宋体"/>
          <w:spacing w:val="4"/>
          <w:u w:val="single"/>
        </w:rPr>
        <w:t xml:space="preserve">   </w:t>
      </w:r>
      <w:r>
        <w:rPr>
          <w:rFonts w:ascii="宋体" w:hAnsi="宋体" w:eastAsia="宋体"/>
          <w:spacing w:val="4"/>
          <w:u w:val="single"/>
        </w:rPr>
        <w:t xml:space="preserve"> </w:t>
      </w:r>
    </w:p>
    <w:p>
      <w:pPr>
        <w:spacing w:line="440" w:lineRule="exact"/>
        <w:rPr>
          <w:rFonts w:ascii="黑体" w:eastAsia="黑体"/>
          <w:bCs w:val="0"/>
          <w:sz w:val="28"/>
        </w:rPr>
      </w:pPr>
      <w:r>
        <w:rPr>
          <w:rFonts w:hint="eastAsia" w:ascii="黑体" w:eastAsia="黑体"/>
          <w:sz w:val="28"/>
        </w:rPr>
        <w:t xml:space="preserve">  </w:t>
      </w:r>
    </w:p>
    <w:p>
      <w:pPr>
        <w:widowControl/>
        <w:jc w:val="left"/>
        <w:rPr>
          <w:b/>
          <w:color w:val="FF0000"/>
          <w:kern w:val="0"/>
          <w:sz w:val="28"/>
          <w:szCs w:val="28"/>
        </w:rPr>
      </w:pPr>
      <w:r>
        <w:rPr>
          <w:b/>
          <w:color w:val="FF0000"/>
          <w:kern w:val="0"/>
          <w:sz w:val="28"/>
          <w:szCs w:val="28"/>
        </w:rPr>
        <w:br w:type="page"/>
      </w:r>
    </w:p>
    <w:p>
      <w:pPr>
        <w:pStyle w:val="7"/>
        <w:keepNext w:val="0"/>
        <w:keepLines w:val="0"/>
        <w:widowControl w:val="0"/>
        <w:spacing w:before="156" w:beforeLines="50" w:after="156" w:afterLines="50"/>
        <w:jc w:val="center"/>
        <w:rPr>
          <w:b w:val="0"/>
          <w:sz w:val="32"/>
          <w:szCs w:val="32"/>
        </w:rPr>
      </w:pPr>
      <w:r>
        <w:rPr>
          <w:rFonts w:hint="eastAsia"/>
          <w:b w:val="0"/>
          <w:sz w:val="32"/>
          <w:szCs w:val="32"/>
        </w:rPr>
        <w:t>合同条款响应一览表</w:t>
      </w:r>
    </w:p>
    <w:p>
      <w:pPr>
        <w:spacing w:line="400" w:lineRule="exact"/>
        <w:ind w:left="1080" w:hanging="1080" w:hangingChars="450"/>
        <w:rPr>
          <w:rFonts w:ascii="宋体" w:hAnsi="宋体" w:eastAsia="宋体"/>
        </w:rPr>
      </w:pPr>
      <w:r>
        <w:rPr>
          <w:rFonts w:hint="eastAsia" w:ascii="宋体" w:hAnsi="宋体" w:eastAsia="宋体"/>
        </w:rPr>
        <w:t>说明：响应供应商必须对应谈判文件的合同条款逐条应答并按要求填写下表。</w:t>
      </w:r>
    </w:p>
    <w:p>
      <w:pPr>
        <w:spacing w:line="400" w:lineRule="exact"/>
        <w:ind w:left="1080" w:hanging="1080" w:hangingChars="450"/>
        <w:rPr>
          <w:rFonts w:ascii="宋体" w:hAnsi="宋体" w:eastAsia="宋体"/>
        </w:rPr>
      </w:pPr>
      <w:r>
        <w:rPr>
          <w:rFonts w:hint="eastAsia" w:ascii="宋体" w:hAnsi="宋体" w:eastAsia="宋体"/>
        </w:rPr>
        <w:t>项目名称：南海海气相互作用综合观测系统（一期）国内设备采购项目-3</w:t>
      </w:r>
    </w:p>
    <w:tbl>
      <w:tblPr>
        <w:tblStyle w:val="39"/>
        <w:tblW w:w="9507" w:type="dxa"/>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40"/>
        <w:gridCol w:w="3094"/>
        <w:gridCol w:w="2575"/>
        <w:gridCol w:w="30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740" w:type="dxa"/>
            <w:shd w:val="clear" w:color="auto" w:fill="EEECE1"/>
            <w:vAlign w:val="center"/>
          </w:tcPr>
          <w:p>
            <w:pPr>
              <w:ind w:left="-125" w:leftChars="-52" w:right="-130" w:rightChars="-54"/>
              <w:jc w:val="center"/>
              <w:rPr>
                <w:rFonts w:ascii="宋体" w:hAnsi="宋体" w:eastAsia="宋体"/>
              </w:rPr>
            </w:pPr>
            <w:r>
              <w:rPr>
                <w:rFonts w:hint="eastAsia" w:ascii="宋体" w:hAnsi="宋体" w:eastAsia="宋体"/>
              </w:rPr>
              <w:t>序号</w:t>
            </w:r>
          </w:p>
        </w:tc>
        <w:tc>
          <w:tcPr>
            <w:tcW w:w="3094" w:type="dxa"/>
            <w:shd w:val="clear" w:color="auto" w:fill="EEECE1"/>
            <w:vAlign w:val="center"/>
          </w:tcPr>
          <w:p>
            <w:pPr>
              <w:jc w:val="center"/>
              <w:rPr>
                <w:rFonts w:ascii="宋体" w:hAnsi="宋体" w:eastAsia="宋体"/>
              </w:rPr>
            </w:pPr>
            <w:r>
              <w:rPr>
                <w:rFonts w:hint="eastAsia" w:ascii="宋体" w:hAnsi="宋体" w:eastAsia="宋体"/>
              </w:rPr>
              <w:t>谈判文件条款描述</w:t>
            </w:r>
          </w:p>
        </w:tc>
        <w:tc>
          <w:tcPr>
            <w:tcW w:w="2575" w:type="dxa"/>
            <w:shd w:val="clear" w:color="auto" w:fill="EEECE1"/>
            <w:vAlign w:val="center"/>
          </w:tcPr>
          <w:p>
            <w:pPr>
              <w:jc w:val="center"/>
              <w:rPr>
                <w:rFonts w:ascii="宋体" w:hAnsi="宋体" w:eastAsia="宋体"/>
              </w:rPr>
            </w:pPr>
            <w:r>
              <w:rPr>
                <w:rFonts w:hint="eastAsia" w:ascii="宋体" w:hAnsi="宋体" w:eastAsia="宋体"/>
              </w:rPr>
              <w:t>响应供应商响应描述</w:t>
            </w:r>
          </w:p>
        </w:tc>
        <w:tc>
          <w:tcPr>
            <w:tcW w:w="3098" w:type="dxa"/>
            <w:shd w:val="clear" w:color="auto" w:fill="EEECE1"/>
            <w:vAlign w:val="center"/>
          </w:tcPr>
          <w:p>
            <w:pPr>
              <w:jc w:val="center"/>
              <w:rPr>
                <w:rFonts w:ascii="宋体" w:hAnsi="宋体" w:eastAsia="宋体"/>
              </w:rPr>
            </w:pPr>
            <w:r>
              <w:rPr>
                <w:rFonts w:hint="eastAsia" w:ascii="宋体" w:hAnsi="宋体" w:eastAsia="宋体"/>
              </w:rPr>
              <w:t>偏离情况说明</w:t>
            </w:r>
          </w:p>
          <w:p>
            <w:pPr>
              <w:jc w:val="center"/>
              <w:rPr>
                <w:rFonts w:ascii="宋体" w:hAnsi="宋体" w:eastAsia="宋体"/>
              </w:rPr>
            </w:pPr>
            <w:r>
              <w:rPr>
                <w:rFonts w:hint="eastAsia" w:ascii="宋体" w:hAnsi="宋体" w:eastAsia="宋体"/>
              </w:rPr>
              <w:t>（正偏离/完全响应/负偏离）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740" w:type="dxa"/>
            <w:vAlign w:val="center"/>
          </w:tcPr>
          <w:p>
            <w:pPr>
              <w:numPr>
                <w:ilvl w:val="0"/>
                <w:numId w:val="96"/>
              </w:numPr>
              <w:jc w:val="center"/>
              <w:rPr>
                <w:rFonts w:ascii="宋体" w:hAnsi="宋体" w:eastAsia="宋体"/>
              </w:rPr>
            </w:pPr>
          </w:p>
        </w:tc>
        <w:tc>
          <w:tcPr>
            <w:tcW w:w="3094" w:type="dxa"/>
            <w:vAlign w:val="center"/>
          </w:tcPr>
          <w:p>
            <w:pPr>
              <w:pStyle w:val="21"/>
              <w:tabs>
                <w:tab w:val="left" w:pos="2340"/>
              </w:tabs>
              <w:rPr>
                <w:rFonts w:hAnsi="宋体" w:eastAsia="宋体" w:cs="Courier New"/>
                <w:color w:val="FF0000"/>
              </w:rPr>
            </w:pPr>
          </w:p>
        </w:tc>
        <w:tc>
          <w:tcPr>
            <w:tcW w:w="2575" w:type="dxa"/>
            <w:vAlign w:val="center"/>
          </w:tcPr>
          <w:p>
            <w:pPr>
              <w:jc w:val="center"/>
              <w:rPr>
                <w:rFonts w:ascii="宋体" w:hAnsi="宋体" w:eastAsia="宋体"/>
              </w:rPr>
            </w:pPr>
          </w:p>
        </w:tc>
        <w:tc>
          <w:tcPr>
            <w:tcW w:w="3098" w:type="dxa"/>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740" w:type="dxa"/>
            <w:vAlign w:val="center"/>
          </w:tcPr>
          <w:p>
            <w:pPr>
              <w:numPr>
                <w:ilvl w:val="0"/>
                <w:numId w:val="96"/>
              </w:numPr>
              <w:jc w:val="center"/>
              <w:rPr>
                <w:rFonts w:ascii="宋体" w:hAnsi="宋体" w:eastAsia="宋体"/>
              </w:rPr>
            </w:pPr>
          </w:p>
        </w:tc>
        <w:tc>
          <w:tcPr>
            <w:tcW w:w="3094" w:type="dxa"/>
            <w:vAlign w:val="center"/>
          </w:tcPr>
          <w:p>
            <w:pPr>
              <w:rPr>
                <w:rFonts w:ascii="宋体" w:hAnsi="宋体" w:eastAsia="宋体"/>
                <w:snapToGrid w:val="0"/>
                <w:color w:val="FF0000"/>
                <w:kern w:val="0"/>
              </w:rPr>
            </w:pPr>
          </w:p>
        </w:tc>
        <w:tc>
          <w:tcPr>
            <w:tcW w:w="2575" w:type="dxa"/>
            <w:vAlign w:val="center"/>
          </w:tcPr>
          <w:p>
            <w:pPr>
              <w:jc w:val="center"/>
              <w:rPr>
                <w:rFonts w:ascii="宋体" w:hAnsi="宋体" w:eastAsia="宋体"/>
              </w:rPr>
            </w:pPr>
          </w:p>
        </w:tc>
        <w:tc>
          <w:tcPr>
            <w:tcW w:w="3098" w:type="dxa"/>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740" w:type="dxa"/>
            <w:vAlign w:val="center"/>
          </w:tcPr>
          <w:p>
            <w:pPr>
              <w:numPr>
                <w:ilvl w:val="0"/>
                <w:numId w:val="96"/>
              </w:numPr>
              <w:jc w:val="center"/>
              <w:rPr>
                <w:rFonts w:ascii="宋体" w:hAnsi="宋体" w:eastAsia="宋体"/>
              </w:rPr>
            </w:pPr>
          </w:p>
        </w:tc>
        <w:tc>
          <w:tcPr>
            <w:tcW w:w="3094" w:type="dxa"/>
            <w:vAlign w:val="center"/>
          </w:tcPr>
          <w:p>
            <w:pPr>
              <w:rPr>
                <w:rFonts w:ascii="宋体" w:hAnsi="宋体" w:eastAsia="宋体"/>
                <w:snapToGrid w:val="0"/>
                <w:color w:val="FF0000"/>
                <w:kern w:val="0"/>
              </w:rPr>
            </w:pPr>
          </w:p>
        </w:tc>
        <w:tc>
          <w:tcPr>
            <w:tcW w:w="2575" w:type="dxa"/>
            <w:vAlign w:val="center"/>
          </w:tcPr>
          <w:p>
            <w:pPr>
              <w:jc w:val="center"/>
              <w:rPr>
                <w:rFonts w:ascii="宋体" w:hAnsi="宋体" w:eastAsia="宋体"/>
              </w:rPr>
            </w:pPr>
          </w:p>
        </w:tc>
        <w:tc>
          <w:tcPr>
            <w:tcW w:w="3098" w:type="dxa"/>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trPr>
        <w:tc>
          <w:tcPr>
            <w:tcW w:w="740" w:type="dxa"/>
            <w:vAlign w:val="center"/>
          </w:tcPr>
          <w:p>
            <w:pPr>
              <w:numPr>
                <w:ilvl w:val="0"/>
                <w:numId w:val="96"/>
              </w:numPr>
              <w:jc w:val="center"/>
              <w:rPr>
                <w:rFonts w:ascii="宋体" w:hAnsi="宋体" w:eastAsia="宋体"/>
              </w:rPr>
            </w:pPr>
          </w:p>
        </w:tc>
        <w:tc>
          <w:tcPr>
            <w:tcW w:w="3094" w:type="dxa"/>
            <w:vAlign w:val="center"/>
          </w:tcPr>
          <w:p>
            <w:pPr>
              <w:rPr>
                <w:rFonts w:ascii="宋体" w:hAnsi="宋体" w:eastAsia="宋体"/>
                <w:snapToGrid w:val="0"/>
                <w:color w:val="FF0000"/>
                <w:kern w:val="0"/>
              </w:rPr>
            </w:pPr>
          </w:p>
        </w:tc>
        <w:tc>
          <w:tcPr>
            <w:tcW w:w="2575" w:type="dxa"/>
            <w:vAlign w:val="center"/>
          </w:tcPr>
          <w:p>
            <w:pPr>
              <w:jc w:val="center"/>
              <w:rPr>
                <w:rFonts w:ascii="宋体" w:hAnsi="宋体" w:eastAsia="宋体"/>
              </w:rPr>
            </w:pPr>
          </w:p>
        </w:tc>
        <w:tc>
          <w:tcPr>
            <w:tcW w:w="3098" w:type="dxa"/>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740" w:type="dxa"/>
            <w:vAlign w:val="center"/>
          </w:tcPr>
          <w:p>
            <w:pPr>
              <w:numPr>
                <w:ilvl w:val="0"/>
                <w:numId w:val="96"/>
              </w:numPr>
              <w:ind w:right="-139" w:rightChars="-58"/>
              <w:jc w:val="center"/>
              <w:rPr>
                <w:rFonts w:ascii="宋体" w:hAnsi="宋体" w:eastAsia="宋体"/>
              </w:rPr>
            </w:pPr>
          </w:p>
        </w:tc>
        <w:tc>
          <w:tcPr>
            <w:tcW w:w="3094" w:type="dxa"/>
            <w:vAlign w:val="center"/>
          </w:tcPr>
          <w:p>
            <w:pPr>
              <w:rPr>
                <w:rFonts w:ascii="宋体" w:hAnsi="宋体" w:eastAsia="宋体"/>
                <w:snapToGrid w:val="0"/>
                <w:color w:val="FF0000"/>
                <w:kern w:val="0"/>
              </w:rPr>
            </w:pPr>
          </w:p>
        </w:tc>
        <w:tc>
          <w:tcPr>
            <w:tcW w:w="2575" w:type="dxa"/>
            <w:vAlign w:val="center"/>
          </w:tcPr>
          <w:p>
            <w:pPr>
              <w:jc w:val="center"/>
              <w:rPr>
                <w:rFonts w:ascii="宋体" w:hAnsi="宋体" w:eastAsia="宋体"/>
              </w:rPr>
            </w:pPr>
          </w:p>
        </w:tc>
        <w:tc>
          <w:tcPr>
            <w:tcW w:w="3098" w:type="dxa"/>
            <w:vAlign w:val="center"/>
          </w:tcPr>
          <w:p>
            <w:pPr>
              <w:jc w:val="center"/>
              <w:rPr>
                <w:rFonts w:ascii="宋体" w:hAnsi="宋体" w:eastAsia="宋体"/>
              </w:rPr>
            </w:pPr>
          </w:p>
        </w:tc>
      </w:tr>
    </w:tbl>
    <w:p>
      <w:pPr>
        <w:spacing w:line="500" w:lineRule="exact"/>
        <w:rPr>
          <w:rFonts w:ascii="宋体" w:hAnsi="宋体" w:eastAsia="宋体"/>
        </w:rPr>
      </w:pPr>
    </w:p>
    <w:p>
      <w:pPr>
        <w:spacing w:line="500" w:lineRule="exact"/>
        <w:rPr>
          <w:rFonts w:ascii="宋体" w:hAnsi="宋体" w:eastAsia="宋体"/>
          <w:u w:val="single"/>
        </w:rPr>
      </w:pPr>
      <w:r>
        <w:rPr>
          <w:rFonts w:hint="eastAsia" w:ascii="宋体" w:hAnsi="宋体" w:eastAsia="宋体"/>
        </w:rPr>
        <w:t>响应供应商名称（盖公章）：</w:t>
      </w:r>
      <w:r>
        <w:rPr>
          <w:rFonts w:hint="eastAsia" w:ascii="宋体" w:hAnsi="宋体" w:eastAsia="宋体"/>
          <w:u w:val="single"/>
        </w:rPr>
        <w:t xml:space="preserve">                 </w:t>
      </w:r>
      <w:r>
        <w:rPr>
          <w:rFonts w:hint="eastAsia" w:ascii="宋体" w:hAnsi="宋体" w:eastAsia="宋体"/>
        </w:rPr>
        <w:t xml:space="preserve"> </w:t>
      </w:r>
    </w:p>
    <w:p>
      <w:pPr>
        <w:spacing w:line="500" w:lineRule="exact"/>
        <w:rPr>
          <w:rFonts w:ascii="宋体" w:hAnsi="宋体" w:eastAsia="宋体"/>
        </w:rPr>
      </w:pPr>
      <w:r>
        <w:rPr>
          <w:rFonts w:hint="eastAsia" w:ascii="宋体" w:hAnsi="宋体" w:eastAsia="宋体"/>
        </w:rPr>
        <w:t>日期：</w:t>
      </w:r>
      <w:r>
        <w:rPr>
          <w:rFonts w:hint="eastAsia" w:ascii="宋体" w:hAnsi="宋体" w:eastAsia="宋体"/>
          <w:u w:val="single"/>
        </w:rPr>
        <w:t xml:space="preserve">                 </w:t>
      </w:r>
      <w:r>
        <w:rPr>
          <w:rFonts w:hint="eastAsia" w:ascii="宋体" w:hAnsi="宋体" w:eastAsia="宋体"/>
        </w:rPr>
        <w:t xml:space="preserve"> </w:t>
      </w:r>
    </w:p>
    <w:p>
      <w:pPr>
        <w:spacing w:line="400" w:lineRule="exact"/>
        <w:rPr>
          <w:rFonts w:ascii="宋体" w:hAnsi="宋体" w:eastAsia="宋体"/>
          <w:sz w:val="28"/>
        </w:rPr>
      </w:pPr>
      <w:r>
        <w:rPr>
          <w:rFonts w:hint="eastAsia" w:ascii="宋体" w:hAnsi="宋体" w:eastAsia="宋体"/>
          <w:sz w:val="28"/>
        </w:rPr>
        <w:t xml:space="preserve"> </w:t>
      </w:r>
    </w:p>
    <w:p>
      <w:pPr>
        <w:spacing w:line="400" w:lineRule="exact"/>
      </w:pPr>
    </w:p>
    <w:p>
      <w:pPr>
        <w:tabs>
          <w:tab w:val="left" w:pos="142"/>
        </w:tabs>
        <w:spacing w:line="360" w:lineRule="auto"/>
        <w:ind w:left="-2" w:leftChars="-1" w:firstLine="2"/>
        <w:jc w:val="center"/>
        <w:outlineLvl w:val="3"/>
        <w:rPr>
          <w:rFonts w:ascii="黑体" w:hAnsi="黑体" w:eastAsia="黑体"/>
          <w:sz w:val="32"/>
          <w:szCs w:val="32"/>
        </w:rPr>
      </w:pPr>
      <w:r>
        <w:br w:type="page"/>
      </w:r>
      <w:r>
        <w:rPr>
          <w:rFonts w:hint="eastAsia" w:ascii="黑体" w:hAnsi="黑体" w:eastAsia="黑体"/>
          <w:sz w:val="32"/>
          <w:szCs w:val="32"/>
        </w:rPr>
        <w:t>售后服务情况表</w:t>
      </w:r>
    </w:p>
    <w:p>
      <w:pPr>
        <w:widowControl/>
        <w:snapToGrid w:val="0"/>
        <w:spacing w:line="360" w:lineRule="auto"/>
        <w:rPr>
          <w:rFonts w:ascii="宋体" w:hAnsi="宋体" w:eastAsia="宋体"/>
          <w:color w:val="000000"/>
        </w:rPr>
      </w:pPr>
      <w:r>
        <w:rPr>
          <w:rFonts w:hint="eastAsia" w:ascii="宋体" w:hAnsi="宋体" w:eastAsia="宋体"/>
        </w:rPr>
        <w:t>项目名称：南海海气相互作用综合观测系统（一期）国内设备采购项目-3</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57" w:type="dxa"/>
          <w:left w:w="108" w:type="dxa"/>
          <w:bottom w:w="57" w:type="dxa"/>
          <w:right w:w="108" w:type="dxa"/>
        </w:tblCellMar>
      </w:tblPr>
      <w:tblGrid>
        <w:gridCol w:w="852"/>
        <w:gridCol w:w="2723"/>
        <w:gridCol w:w="4692"/>
        <w:gridCol w:w="15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cantSplit/>
          <w:trHeight w:val="518" w:hRule="atLeast"/>
          <w:jc w:val="center"/>
        </w:trPr>
        <w:tc>
          <w:tcPr>
            <w:tcW w:w="432" w:type="pct"/>
            <w:shd w:val="clear" w:color="auto" w:fill="EEECE1"/>
            <w:vAlign w:val="center"/>
          </w:tcPr>
          <w:p>
            <w:pPr>
              <w:pStyle w:val="114"/>
              <w:snapToGrid w:val="0"/>
              <w:spacing w:line="264" w:lineRule="auto"/>
              <w:jc w:val="center"/>
              <w:rPr>
                <w:rFonts w:ascii="宋体" w:hAnsi="宋体" w:cs="Arial"/>
                <w:b/>
              </w:rPr>
            </w:pPr>
            <w:r>
              <w:rPr>
                <w:rFonts w:hint="eastAsia" w:ascii="宋体" w:hAnsi="宋体" w:cs="Arial"/>
                <w:b/>
              </w:rPr>
              <w:t>序号</w:t>
            </w:r>
          </w:p>
        </w:tc>
        <w:tc>
          <w:tcPr>
            <w:tcW w:w="1381" w:type="pct"/>
            <w:shd w:val="clear" w:color="auto" w:fill="EEECE1"/>
            <w:vAlign w:val="center"/>
          </w:tcPr>
          <w:p>
            <w:pPr>
              <w:pStyle w:val="114"/>
              <w:snapToGrid w:val="0"/>
              <w:spacing w:line="264" w:lineRule="auto"/>
              <w:jc w:val="center"/>
              <w:rPr>
                <w:rFonts w:ascii="宋体" w:hAnsi="宋体" w:cs="Arial"/>
                <w:b/>
              </w:rPr>
            </w:pPr>
            <w:r>
              <w:rPr>
                <w:rFonts w:hint="eastAsia" w:ascii="宋体" w:hAnsi="宋体" w:cs="Arial"/>
                <w:b/>
              </w:rPr>
              <w:t>项目</w:t>
            </w:r>
          </w:p>
        </w:tc>
        <w:tc>
          <w:tcPr>
            <w:tcW w:w="2380" w:type="pct"/>
            <w:shd w:val="clear" w:color="auto" w:fill="EEECE1"/>
            <w:vAlign w:val="center"/>
          </w:tcPr>
          <w:p>
            <w:pPr>
              <w:pStyle w:val="114"/>
              <w:snapToGrid w:val="0"/>
              <w:spacing w:line="264" w:lineRule="auto"/>
              <w:jc w:val="center"/>
              <w:rPr>
                <w:rFonts w:ascii="宋体" w:hAnsi="宋体" w:cs="Arial"/>
                <w:b/>
              </w:rPr>
            </w:pPr>
            <w:r>
              <w:rPr>
                <w:rFonts w:hint="eastAsia" w:ascii="宋体" w:hAnsi="宋体" w:cs="Arial"/>
                <w:b/>
              </w:rPr>
              <w:t>响应供应商承诺</w:t>
            </w:r>
          </w:p>
        </w:tc>
        <w:tc>
          <w:tcPr>
            <w:tcW w:w="805" w:type="pct"/>
            <w:shd w:val="clear" w:color="auto" w:fill="EEECE1"/>
            <w:vAlign w:val="center"/>
          </w:tcPr>
          <w:p>
            <w:pPr>
              <w:pStyle w:val="114"/>
              <w:snapToGrid w:val="0"/>
              <w:spacing w:line="264" w:lineRule="auto"/>
              <w:jc w:val="center"/>
              <w:rPr>
                <w:rFonts w:ascii="宋体" w:hAnsi="宋体" w:cs="Arial"/>
                <w:b/>
              </w:rPr>
            </w:pPr>
            <w:r>
              <w:rPr>
                <w:rFonts w:hint="eastAsia" w:ascii="宋体" w:hAnsi="宋体" w:cs="Arial"/>
                <w:b/>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cantSplit/>
          <w:trHeight w:val="1258" w:hRule="atLeast"/>
          <w:jc w:val="center"/>
        </w:trPr>
        <w:tc>
          <w:tcPr>
            <w:tcW w:w="432" w:type="pct"/>
            <w:vMerge w:val="restart"/>
            <w:vAlign w:val="center"/>
          </w:tcPr>
          <w:p>
            <w:pPr>
              <w:pStyle w:val="114"/>
              <w:snapToGrid w:val="0"/>
              <w:spacing w:line="264" w:lineRule="auto"/>
              <w:jc w:val="center"/>
              <w:rPr>
                <w:rFonts w:ascii="宋体" w:hAnsi="宋体" w:cs="Arial"/>
                <w:bCs w:val="0"/>
              </w:rPr>
            </w:pPr>
            <w:r>
              <w:rPr>
                <w:rFonts w:hint="eastAsia" w:ascii="宋体" w:hAnsi="宋体" w:cs="Arial"/>
              </w:rPr>
              <w:t>1</w:t>
            </w:r>
          </w:p>
        </w:tc>
        <w:tc>
          <w:tcPr>
            <w:tcW w:w="1381" w:type="pct"/>
            <w:vMerge w:val="restart"/>
            <w:vAlign w:val="center"/>
          </w:tcPr>
          <w:p>
            <w:pPr>
              <w:pStyle w:val="114"/>
              <w:snapToGrid w:val="0"/>
              <w:spacing w:line="264" w:lineRule="auto"/>
              <w:rPr>
                <w:rFonts w:ascii="宋体" w:hAnsi="宋体" w:cs="Arial"/>
                <w:bCs w:val="0"/>
              </w:rPr>
            </w:pPr>
            <w:r>
              <w:rPr>
                <w:rFonts w:hint="eastAsia" w:ascii="宋体" w:hAnsi="宋体" w:cs="Arial"/>
              </w:rPr>
              <w:t>保修期内售后服务情况(可用附页和宣传材料)</w:t>
            </w:r>
          </w:p>
        </w:tc>
        <w:tc>
          <w:tcPr>
            <w:tcW w:w="2380" w:type="pct"/>
          </w:tcPr>
          <w:p>
            <w:pPr>
              <w:pStyle w:val="114"/>
              <w:snapToGrid w:val="0"/>
              <w:spacing w:line="264" w:lineRule="auto"/>
              <w:rPr>
                <w:rFonts w:ascii="宋体" w:hAnsi="宋体" w:cs="Arial"/>
                <w:bCs w:val="0"/>
              </w:rPr>
            </w:pPr>
            <w:r>
              <w:rPr>
                <w:rFonts w:hint="eastAsia" w:ascii="宋体" w:hAnsi="宋体" w:cs="Arial"/>
              </w:rPr>
              <w:t>生产厂商售后服务情况：</w:t>
            </w:r>
          </w:p>
        </w:tc>
        <w:tc>
          <w:tcPr>
            <w:tcW w:w="805" w:type="pct"/>
          </w:tcPr>
          <w:p>
            <w:pPr>
              <w:pStyle w:val="114"/>
              <w:snapToGrid w:val="0"/>
              <w:spacing w:line="264" w:lineRule="auto"/>
              <w:rPr>
                <w:rFonts w:ascii="宋体" w:hAnsi="宋体" w:cs="Arial"/>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cantSplit/>
          <w:trHeight w:val="1090" w:hRule="atLeast"/>
          <w:jc w:val="center"/>
        </w:trPr>
        <w:tc>
          <w:tcPr>
            <w:tcW w:w="0" w:type="auto"/>
            <w:vMerge w:val="continue"/>
            <w:vAlign w:val="center"/>
          </w:tcPr>
          <w:p>
            <w:pPr>
              <w:pStyle w:val="114"/>
              <w:widowControl/>
              <w:snapToGrid w:val="0"/>
              <w:spacing w:line="264" w:lineRule="auto"/>
              <w:jc w:val="left"/>
              <w:rPr>
                <w:rFonts w:ascii="宋体" w:hAnsi="宋体" w:cs="Arial"/>
                <w:bCs w:val="0"/>
              </w:rPr>
            </w:pPr>
          </w:p>
        </w:tc>
        <w:tc>
          <w:tcPr>
            <w:tcW w:w="0" w:type="auto"/>
            <w:vMerge w:val="continue"/>
            <w:vAlign w:val="center"/>
          </w:tcPr>
          <w:p>
            <w:pPr>
              <w:pStyle w:val="114"/>
              <w:widowControl/>
              <w:snapToGrid w:val="0"/>
              <w:spacing w:line="264" w:lineRule="auto"/>
              <w:jc w:val="left"/>
              <w:rPr>
                <w:rFonts w:ascii="宋体" w:hAnsi="宋体" w:cs="Arial"/>
                <w:bCs w:val="0"/>
              </w:rPr>
            </w:pPr>
          </w:p>
        </w:tc>
        <w:tc>
          <w:tcPr>
            <w:tcW w:w="2380" w:type="pct"/>
          </w:tcPr>
          <w:p>
            <w:pPr>
              <w:pStyle w:val="114"/>
              <w:snapToGrid w:val="0"/>
              <w:spacing w:line="264" w:lineRule="auto"/>
              <w:rPr>
                <w:rFonts w:ascii="宋体" w:hAnsi="宋体" w:cs="Arial"/>
                <w:bCs w:val="0"/>
              </w:rPr>
            </w:pPr>
            <w:r>
              <w:rPr>
                <w:rFonts w:hint="eastAsia" w:ascii="宋体" w:hAnsi="宋体"/>
                <w:spacing w:val="4"/>
              </w:rPr>
              <w:t>响应供应商</w:t>
            </w:r>
            <w:r>
              <w:rPr>
                <w:rFonts w:hint="eastAsia" w:ascii="宋体" w:hAnsi="宋体" w:cs="Arial"/>
              </w:rPr>
              <w:t>售后服务情况：</w:t>
            </w:r>
          </w:p>
        </w:tc>
        <w:tc>
          <w:tcPr>
            <w:tcW w:w="805" w:type="pct"/>
          </w:tcPr>
          <w:p>
            <w:pPr>
              <w:pStyle w:val="114"/>
              <w:snapToGrid w:val="0"/>
              <w:spacing w:line="264" w:lineRule="auto"/>
              <w:jc w:val="left"/>
              <w:rPr>
                <w:rFonts w:ascii="宋体" w:hAnsi="宋体" w:cs="Arial"/>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cantSplit/>
          <w:trHeight w:val="809" w:hRule="exact"/>
          <w:jc w:val="center"/>
        </w:trPr>
        <w:tc>
          <w:tcPr>
            <w:tcW w:w="432" w:type="pct"/>
            <w:vAlign w:val="center"/>
          </w:tcPr>
          <w:p>
            <w:pPr>
              <w:pStyle w:val="114"/>
              <w:snapToGrid w:val="0"/>
              <w:spacing w:line="264" w:lineRule="auto"/>
              <w:jc w:val="center"/>
              <w:rPr>
                <w:rFonts w:ascii="宋体" w:hAnsi="宋体" w:cs="Arial"/>
                <w:bCs w:val="0"/>
              </w:rPr>
            </w:pPr>
            <w:r>
              <w:rPr>
                <w:rFonts w:hint="eastAsia" w:ascii="宋体" w:hAnsi="宋体" w:cs="Arial"/>
              </w:rPr>
              <w:t>2</w:t>
            </w:r>
          </w:p>
        </w:tc>
        <w:tc>
          <w:tcPr>
            <w:tcW w:w="1381" w:type="pct"/>
            <w:vAlign w:val="center"/>
          </w:tcPr>
          <w:p>
            <w:pPr>
              <w:pStyle w:val="114"/>
              <w:snapToGrid w:val="0"/>
              <w:spacing w:line="264" w:lineRule="auto"/>
              <w:rPr>
                <w:rFonts w:ascii="宋体" w:hAnsi="宋体" w:cs="Arial"/>
                <w:bCs w:val="0"/>
              </w:rPr>
            </w:pPr>
            <w:r>
              <w:rPr>
                <w:rFonts w:hint="eastAsia" w:ascii="宋体" w:hAnsi="宋体" w:cs="Arial"/>
              </w:rPr>
              <w:t>保修期后售后服务</w:t>
            </w:r>
          </w:p>
        </w:tc>
        <w:tc>
          <w:tcPr>
            <w:tcW w:w="2380" w:type="pct"/>
          </w:tcPr>
          <w:p>
            <w:pPr>
              <w:pStyle w:val="114"/>
              <w:snapToGrid w:val="0"/>
              <w:spacing w:line="264" w:lineRule="auto"/>
              <w:rPr>
                <w:rFonts w:ascii="宋体" w:hAnsi="宋体" w:cs="Arial"/>
                <w:bCs w:val="0"/>
              </w:rPr>
            </w:pPr>
          </w:p>
        </w:tc>
        <w:tc>
          <w:tcPr>
            <w:tcW w:w="805" w:type="pct"/>
          </w:tcPr>
          <w:p>
            <w:pPr>
              <w:pStyle w:val="114"/>
              <w:snapToGrid w:val="0"/>
              <w:spacing w:line="264" w:lineRule="auto"/>
              <w:rPr>
                <w:rFonts w:ascii="宋体" w:hAnsi="宋体" w:cs="Arial"/>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cantSplit/>
          <w:trHeight w:val="1159" w:hRule="exact"/>
          <w:jc w:val="center"/>
        </w:trPr>
        <w:tc>
          <w:tcPr>
            <w:tcW w:w="432" w:type="pct"/>
            <w:vAlign w:val="center"/>
          </w:tcPr>
          <w:p>
            <w:pPr>
              <w:pStyle w:val="114"/>
              <w:snapToGrid w:val="0"/>
              <w:spacing w:line="264" w:lineRule="auto"/>
              <w:rPr>
                <w:rFonts w:ascii="宋体" w:hAnsi="宋体" w:cs="Arial"/>
                <w:bCs w:val="0"/>
              </w:rPr>
            </w:pPr>
            <w:r>
              <w:rPr>
                <w:rFonts w:hint="eastAsia" w:ascii="宋体" w:hAnsi="宋体" w:cs="Arial"/>
              </w:rPr>
              <w:t xml:space="preserve">  3</w:t>
            </w:r>
          </w:p>
        </w:tc>
        <w:tc>
          <w:tcPr>
            <w:tcW w:w="1381" w:type="pct"/>
            <w:vAlign w:val="center"/>
          </w:tcPr>
          <w:p>
            <w:pPr>
              <w:pStyle w:val="114"/>
              <w:snapToGrid w:val="0"/>
              <w:spacing w:line="264" w:lineRule="auto"/>
              <w:rPr>
                <w:rFonts w:ascii="宋体" w:hAnsi="宋体" w:cs="Arial"/>
                <w:bCs w:val="0"/>
              </w:rPr>
            </w:pPr>
            <w:r>
              <w:rPr>
                <w:rFonts w:hint="eastAsia" w:ascii="宋体" w:hAnsi="宋体" w:cs="Arial"/>
              </w:rPr>
              <w:t>培训方案（可用附页）</w:t>
            </w:r>
          </w:p>
        </w:tc>
        <w:tc>
          <w:tcPr>
            <w:tcW w:w="2380" w:type="pct"/>
          </w:tcPr>
          <w:p>
            <w:pPr>
              <w:pStyle w:val="114"/>
              <w:snapToGrid w:val="0"/>
              <w:spacing w:line="264" w:lineRule="auto"/>
              <w:rPr>
                <w:rFonts w:ascii="宋体" w:hAnsi="宋体" w:cs="Arial"/>
                <w:bCs w:val="0"/>
              </w:rPr>
            </w:pPr>
          </w:p>
        </w:tc>
        <w:tc>
          <w:tcPr>
            <w:tcW w:w="805" w:type="pct"/>
          </w:tcPr>
          <w:p>
            <w:pPr>
              <w:pStyle w:val="114"/>
              <w:snapToGrid w:val="0"/>
              <w:spacing w:line="264" w:lineRule="auto"/>
              <w:rPr>
                <w:rFonts w:ascii="宋体" w:hAnsi="宋体" w:cs="Arial"/>
                <w:bCs w:val="0"/>
              </w:rPr>
            </w:pPr>
          </w:p>
        </w:tc>
      </w:tr>
    </w:tbl>
    <w:p>
      <w:pPr>
        <w:spacing w:line="500" w:lineRule="exact"/>
        <w:rPr>
          <w:rFonts w:ascii="宋体" w:hAnsi="宋体" w:eastAsia="宋体"/>
          <w:spacing w:val="4"/>
        </w:rPr>
      </w:pPr>
    </w:p>
    <w:p>
      <w:pPr>
        <w:spacing w:line="500" w:lineRule="exact"/>
        <w:rPr>
          <w:rFonts w:ascii="宋体" w:hAnsi="宋体" w:eastAsia="宋体"/>
          <w:color w:val="000000"/>
          <w:u w:val="single"/>
        </w:rPr>
      </w:pPr>
      <w:r>
        <w:rPr>
          <w:rFonts w:hint="eastAsia" w:ascii="宋体" w:hAnsi="宋体" w:eastAsia="宋体"/>
          <w:spacing w:val="4"/>
        </w:rPr>
        <w:t>响应供应商名称（</w:t>
      </w:r>
      <w:r>
        <w:rPr>
          <w:rFonts w:hint="eastAsia" w:ascii="宋体" w:hAnsi="宋体" w:eastAsia="宋体"/>
        </w:rPr>
        <w:t>单位盖</w:t>
      </w:r>
      <w:r>
        <w:rPr>
          <w:rFonts w:hint="eastAsia" w:ascii="宋体" w:hAnsi="宋体" w:eastAsia="宋体"/>
          <w:spacing w:val="4"/>
        </w:rPr>
        <w:t>公章）：</w:t>
      </w:r>
      <w:r>
        <w:rPr>
          <w:rFonts w:hint="eastAsia" w:ascii="宋体" w:hAnsi="宋体" w:eastAsia="宋体"/>
          <w:spacing w:val="4"/>
          <w:u w:val="single"/>
        </w:rPr>
        <w:t xml:space="preserve">             </w:t>
      </w:r>
    </w:p>
    <w:p>
      <w:pPr>
        <w:widowControl/>
        <w:jc w:val="left"/>
        <w:rPr>
          <w:rFonts w:ascii="宋体" w:hAnsi="宋体" w:eastAsia="宋体"/>
          <w:spacing w:val="4"/>
        </w:rPr>
      </w:pPr>
    </w:p>
    <w:p>
      <w:pPr>
        <w:widowControl/>
        <w:jc w:val="left"/>
        <w:rPr>
          <w:rFonts w:ascii="宋体" w:hAnsi="宋体" w:eastAsia="宋体"/>
          <w:b/>
          <w:sz w:val="32"/>
          <w:szCs w:val="32"/>
        </w:rPr>
      </w:pPr>
      <w:r>
        <w:rPr>
          <w:rFonts w:hint="eastAsia" w:ascii="宋体" w:hAnsi="宋体" w:eastAsia="宋体"/>
          <w:spacing w:val="4"/>
        </w:rPr>
        <w:t>日期：</w:t>
      </w:r>
      <w:r>
        <w:rPr>
          <w:rFonts w:hint="eastAsia" w:ascii="宋体" w:hAnsi="宋体" w:eastAsia="宋体"/>
          <w:spacing w:val="4"/>
          <w:u w:val="single"/>
        </w:rPr>
        <w:t xml:space="preserve">             </w:t>
      </w:r>
    </w:p>
    <w:p>
      <w:pPr>
        <w:widowControl/>
        <w:jc w:val="left"/>
        <w:rPr>
          <w:rFonts w:ascii="宋体" w:hAnsi="宋体" w:eastAsia="宋体"/>
          <w:bCs w:val="0"/>
          <w:kern w:val="0"/>
          <w:sz w:val="32"/>
          <w:szCs w:val="32"/>
        </w:rPr>
      </w:pPr>
      <w:r>
        <w:rPr>
          <w:rFonts w:ascii="宋体" w:hAnsi="宋体" w:eastAsia="宋体"/>
          <w:b/>
          <w:sz w:val="32"/>
          <w:szCs w:val="32"/>
        </w:rPr>
        <w:br w:type="page"/>
      </w:r>
    </w:p>
    <w:p>
      <w:pPr>
        <w:pStyle w:val="7"/>
        <w:keepNext w:val="0"/>
        <w:keepLines w:val="0"/>
        <w:widowControl w:val="0"/>
        <w:spacing w:before="156" w:beforeLines="50" w:after="156" w:afterLines="50"/>
        <w:jc w:val="center"/>
        <w:rPr>
          <w:b w:val="0"/>
          <w:sz w:val="32"/>
          <w:szCs w:val="32"/>
        </w:rPr>
      </w:pPr>
      <w:r>
        <w:rPr>
          <w:rFonts w:hint="eastAsia"/>
          <w:b w:val="0"/>
          <w:sz w:val="32"/>
          <w:szCs w:val="32"/>
        </w:rPr>
        <w:t>主要股东或出资人信息</w:t>
      </w:r>
    </w:p>
    <w:p>
      <w:pPr>
        <w:tabs>
          <w:tab w:val="left" w:pos="7740"/>
        </w:tabs>
        <w:adjustRightInd w:val="0"/>
        <w:snapToGrid w:val="0"/>
        <w:spacing w:line="360" w:lineRule="auto"/>
        <w:rPr>
          <w:rFonts w:ascii="宋体" w:hAnsi="宋体" w:eastAsia="宋体"/>
        </w:rPr>
      </w:pPr>
      <w:r>
        <w:rPr>
          <w:rFonts w:hint="eastAsia" w:ascii="宋体" w:hAnsi="宋体" w:eastAsia="宋体"/>
        </w:rPr>
        <w:t>项目名称：南海海气相互作用综合观测系统（一期）国内设备采购项目-3</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561"/>
        <w:gridCol w:w="2408"/>
        <w:gridCol w:w="1983"/>
        <w:gridCol w:w="1559"/>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488" w:type="pct"/>
            <w:tcBorders>
              <w:top w:val="single" w:color="auto" w:sz="12" w:space="0"/>
              <w:left w:val="single" w:color="auto" w:sz="12" w:space="0"/>
            </w:tcBorders>
            <w:shd w:val="clear" w:color="auto" w:fill="E7E6E6" w:themeFill="background2"/>
            <w:vAlign w:val="center"/>
          </w:tcPr>
          <w:p>
            <w:pPr>
              <w:adjustRightInd w:val="0"/>
              <w:snapToGrid w:val="0"/>
              <w:jc w:val="center"/>
              <w:rPr>
                <w:rFonts w:ascii="宋体" w:hAnsi="宋体" w:eastAsia="宋体" w:cs="Arial"/>
                <w:b/>
                <w:bCs/>
                <w:kern w:val="0"/>
                <w:sz w:val="21"/>
              </w:rPr>
            </w:pPr>
            <w:r>
              <w:rPr>
                <w:rFonts w:hint="eastAsia" w:ascii="宋体" w:hAnsi="宋体" w:eastAsia="宋体" w:cs="Arial"/>
                <w:b/>
                <w:bCs w:val="0"/>
                <w:kern w:val="0"/>
              </w:rPr>
              <w:t>序号</w:t>
            </w:r>
          </w:p>
        </w:tc>
        <w:tc>
          <w:tcPr>
            <w:tcW w:w="792" w:type="pct"/>
            <w:tcBorders>
              <w:top w:val="single" w:color="auto" w:sz="12" w:space="0"/>
            </w:tcBorders>
            <w:shd w:val="clear" w:color="auto" w:fill="E7E6E6" w:themeFill="background2"/>
            <w:vAlign w:val="center"/>
          </w:tcPr>
          <w:p>
            <w:pPr>
              <w:adjustRightInd w:val="0"/>
              <w:snapToGrid w:val="0"/>
              <w:jc w:val="center"/>
              <w:rPr>
                <w:rFonts w:ascii="宋体" w:hAnsi="宋体" w:eastAsia="宋体" w:cs="Arial"/>
                <w:b/>
                <w:bCs/>
                <w:kern w:val="0"/>
              </w:rPr>
            </w:pPr>
            <w:r>
              <w:rPr>
                <w:rFonts w:hint="eastAsia" w:ascii="宋体" w:hAnsi="宋体" w:eastAsia="宋体" w:cs="Arial"/>
                <w:b/>
                <w:bCs w:val="0"/>
                <w:kern w:val="0"/>
              </w:rPr>
              <w:t>名称</w:t>
            </w:r>
          </w:p>
          <w:p>
            <w:pPr>
              <w:adjustRightInd w:val="0"/>
              <w:snapToGrid w:val="0"/>
              <w:jc w:val="center"/>
              <w:rPr>
                <w:rFonts w:ascii="宋体" w:hAnsi="宋体" w:eastAsia="宋体" w:cs="Arial"/>
                <w:b/>
                <w:bCs/>
                <w:kern w:val="0"/>
                <w:sz w:val="21"/>
              </w:rPr>
            </w:pPr>
            <w:r>
              <w:rPr>
                <w:rFonts w:hint="eastAsia" w:ascii="宋体" w:hAnsi="宋体" w:eastAsia="宋体" w:cs="Arial"/>
                <w:b/>
                <w:bCs w:val="0"/>
                <w:kern w:val="0"/>
              </w:rPr>
              <w:t>（姓名）</w:t>
            </w:r>
          </w:p>
        </w:tc>
        <w:tc>
          <w:tcPr>
            <w:tcW w:w="1222" w:type="pct"/>
            <w:tcBorders>
              <w:top w:val="single" w:color="auto" w:sz="12" w:space="0"/>
              <w:right w:val="single" w:color="auto" w:sz="6" w:space="0"/>
            </w:tcBorders>
            <w:shd w:val="clear" w:color="auto" w:fill="E7E6E6" w:themeFill="background2"/>
            <w:vAlign w:val="center"/>
          </w:tcPr>
          <w:p>
            <w:pPr>
              <w:adjustRightInd w:val="0"/>
              <w:snapToGrid w:val="0"/>
              <w:jc w:val="center"/>
              <w:rPr>
                <w:rFonts w:ascii="宋体" w:hAnsi="宋体" w:eastAsia="宋体" w:cs="Arial"/>
                <w:b/>
                <w:bCs/>
                <w:kern w:val="0"/>
              </w:rPr>
            </w:pPr>
            <w:r>
              <w:rPr>
                <w:rFonts w:hint="eastAsia" w:ascii="宋体" w:hAnsi="宋体" w:eastAsia="宋体" w:cs="Arial"/>
                <w:b/>
                <w:bCs w:val="0"/>
                <w:kern w:val="0"/>
              </w:rPr>
              <w:t>统一社会信息用代码</w:t>
            </w:r>
          </w:p>
          <w:p>
            <w:pPr>
              <w:adjustRightInd w:val="0"/>
              <w:snapToGrid w:val="0"/>
              <w:jc w:val="center"/>
              <w:rPr>
                <w:rFonts w:ascii="宋体" w:hAnsi="宋体" w:eastAsia="宋体" w:cs="Arial"/>
                <w:b/>
                <w:bCs/>
                <w:kern w:val="0"/>
                <w:sz w:val="21"/>
              </w:rPr>
            </w:pPr>
            <w:r>
              <w:rPr>
                <w:rFonts w:hint="eastAsia" w:ascii="宋体" w:hAnsi="宋体" w:eastAsia="宋体" w:cs="Arial"/>
                <w:b/>
                <w:bCs w:val="0"/>
                <w:kern w:val="0"/>
              </w:rPr>
              <w:t>（身份证号）</w:t>
            </w:r>
          </w:p>
        </w:tc>
        <w:tc>
          <w:tcPr>
            <w:tcW w:w="1006" w:type="pct"/>
            <w:tcBorders>
              <w:top w:val="single" w:color="auto" w:sz="12" w:space="0"/>
              <w:left w:val="single" w:color="auto" w:sz="6" w:space="0"/>
            </w:tcBorders>
            <w:shd w:val="clear" w:color="auto" w:fill="E7E6E6" w:themeFill="background2"/>
            <w:vAlign w:val="center"/>
          </w:tcPr>
          <w:p>
            <w:pPr>
              <w:adjustRightInd w:val="0"/>
              <w:snapToGrid w:val="0"/>
              <w:jc w:val="center"/>
              <w:rPr>
                <w:rFonts w:ascii="宋体" w:hAnsi="宋体" w:eastAsia="宋体" w:cs="Arial"/>
                <w:b/>
                <w:bCs/>
                <w:kern w:val="0"/>
              </w:rPr>
            </w:pPr>
            <w:r>
              <w:rPr>
                <w:rFonts w:hint="eastAsia" w:ascii="宋体" w:hAnsi="宋体" w:eastAsia="宋体" w:cs="Arial"/>
                <w:b/>
                <w:bCs w:val="0"/>
                <w:kern w:val="0"/>
              </w:rPr>
              <w:t>出资额</w:t>
            </w:r>
          </w:p>
          <w:p>
            <w:pPr>
              <w:adjustRightInd w:val="0"/>
              <w:snapToGrid w:val="0"/>
              <w:jc w:val="center"/>
              <w:rPr>
                <w:rFonts w:ascii="宋体" w:hAnsi="宋体" w:eastAsia="宋体" w:cs="Arial"/>
                <w:b/>
                <w:bCs/>
                <w:kern w:val="0"/>
                <w:sz w:val="21"/>
              </w:rPr>
            </w:pPr>
            <w:r>
              <w:rPr>
                <w:rFonts w:hint="eastAsia" w:ascii="宋体" w:hAnsi="宋体" w:eastAsia="宋体" w:cs="Arial"/>
                <w:b/>
                <w:bCs w:val="0"/>
                <w:kern w:val="0"/>
              </w:rPr>
              <w:t>（人民币 万元）</w:t>
            </w:r>
          </w:p>
        </w:tc>
        <w:tc>
          <w:tcPr>
            <w:tcW w:w="791" w:type="pct"/>
            <w:tcBorders>
              <w:top w:val="single" w:color="auto" w:sz="12" w:space="0"/>
            </w:tcBorders>
            <w:shd w:val="clear" w:color="auto" w:fill="E7E6E6" w:themeFill="background2"/>
            <w:vAlign w:val="center"/>
          </w:tcPr>
          <w:p>
            <w:pPr>
              <w:adjustRightInd w:val="0"/>
              <w:snapToGrid w:val="0"/>
              <w:jc w:val="center"/>
              <w:rPr>
                <w:rFonts w:ascii="宋体" w:hAnsi="宋体" w:eastAsia="宋体" w:cs="Arial"/>
                <w:b/>
                <w:bCs/>
                <w:kern w:val="0"/>
                <w:sz w:val="21"/>
              </w:rPr>
            </w:pPr>
            <w:r>
              <w:rPr>
                <w:rFonts w:hint="eastAsia" w:ascii="宋体" w:hAnsi="宋体" w:eastAsia="宋体" w:cs="Arial"/>
                <w:b/>
                <w:bCs w:val="0"/>
                <w:kern w:val="0"/>
              </w:rPr>
              <w:t>出资方式</w:t>
            </w:r>
          </w:p>
        </w:tc>
        <w:tc>
          <w:tcPr>
            <w:tcW w:w="701" w:type="pct"/>
            <w:tcBorders>
              <w:top w:val="single" w:color="auto" w:sz="12" w:space="0"/>
              <w:left w:val="single" w:color="auto" w:sz="6" w:space="0"/>
              <w:right w:val="single" w:color="auto" w:sz="12" w:space="0"/>
            </w:tcBorders>
            <w:shd w:val="clear" w:color="auto" w:fill="E7E6E6" w:themeFill="background2"/>
            <w:vAlign w:val="center"/>
          </w:tcPr>
          <w:p>
            <w:pPr>
              <w:adjustRightInd w:val="0"/>
              <w:snapToGrid w:val="0"/>
              <w:jc w:val="center"/>
              <w:rPr>
                <w:rFonts w:ascii="宋体" w:hAnsi="宋体" w:eastAsia="宋体" w:cs="Arial"/>
                <w:b/>
                <w:bCs/>
                <w:kern w:val="0"/>
                <w:sz w:val="21"/>
              </w:rPr>
            </w:pPr>
            <w:r>
              <w:rPr>
                <w:rFonts w:hint="eastAsia" w:ascii="宋体" w:hAnsi="宋体" w:eastAsia="宋体" w:cs="Arial"/>
                <w:b/>
                <w:bCs w:val="0"/>
                <w:kern w:val="0"/>
              </w:rPr>
              <w:t>占全部股份比例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88" w:type="pct"/>
            <w:tcBorders>
              <w:left w:val="single" w:color="auto" w:sz="12" w:space="0"/>
            </w:tcBorders>
          </w:tcPr>
          <w:p>
            <w:pPr>
              <w:jc w:val="center"/>
              <w:rPr>
                <w:rFonts w:ascii="宋体" w:hAnsi="宋体" w:eastAsia="宋体" w:cs="Arial"/>
                <w:bCs w:val="0"/>
                <w:kern w:val="0"/>
              </w:rPr>
            </w:pPr>
            <w:r>
              <w:rPr>
                <w:rFonts w:hint="eastAsia" w:ascii="宋体" w:hAnsi="宋体" w:eastAsia="宋体" w:cs="Arial"/>
                <w:bCs w:val="0"/>
                <w:kern w:val="0"/>
              </w:rPr>
              <w:t>1</w:t>
            </w:r>
          </w:p>
        </w:tc>
        <w:tc>
          <w:tcPr>
            <w:tcW w:w="792" w:type="pct"/>
          </w:tcPr>
          <w:p>
            <w:pPr>
              <w:jc w:val="center"/>
              <w:rPr>
                <w:rFonts w:ascii="宋体" w:hAnsi="宋体" w:eastAsia="宋体" w:cs="Arial"/>
                <w:bCs w:val="0"/>
                <w:kern w:val="0"/>
              </w:rPr>
            </w:pPr>
          </w:p>
        </w:tc>
        <w:tc>
          <w:tcPr>
            <w:tcW w:w="1222" w:type="pct"/>
            <w:tcBorders>
              <w:right w:val="single" w:color="auto" w:sz="6" w:space="0"/>
            </w:tcBorders>
          </w:tcPr>
          <w:p>
            <w:pPr>
              <w:jc w:val="center"/>
              <w:rPr>
                <w:rFonts w:ascii="宋体" w:hAnsi="宋体" w:eastAsia="宋体" w:cs="Arial"/>
                <w:bCs w:val="0"/>
                <w:kern w:val="0"/>
              </w:rPr>
            </w:pPr>
          </w:p>
        </w:tc>
        <w:tc>
          <w:tcPr>
            <w:tcW w:w="1006" w:type="pct"/>
            <w:tcBorders>
              <w:left w:val="single" w:color="auto" w:sz="6" w:space="0"/>
            </w:tcBorders>
          </w:tcPr>
          <w:p>
            <w:pPr>
              <w:jc w:val="center"/>
              <w:rPr>
                <w:rFonts w:ascii="宋体" w:hAnsi="宋体" w:eastAsia="宋体" w:cs="Arial"/>
                <w:bCs w:val="0"/>
                <w:kern w:val="0"/>
              </w:rPr>
            </w:pPr>
          </w:p>
        </w:tc>
        <w:tc>
          <w:tcPr>
            <w:tcW w:w="791" w:type="pct"/>
          </w:tcPr>
          <w:p>
            <w:pPr>
              <w:jc w:val="center"/>
              <w:rPr>
                <w:rFonts w:ascii="宋体" w:hAnsi="宋体" w:eastAsia="宋体" w:cs="Arial"/>
                <w:bCs w:val="0"/>
                <w:kern w:val="0"/>
              </w:rPr>
            </w:pPr>
          </w:p>
        </w:tc>
        <w:tc>
          <w:tcPr>
            <w:tcW w:w="701" w:type="pct"/>
            <w:tcBorders>
              <w:left w:val="single" w:color="auto" w:sz="6" w:space="0"/>
              <w:right w:val="single" w:color="auto" w:sz="12" w:space="0"/>
            </w:tcBorders>
          </w:tcPr>
          <w:p>
            <w:pPr>
              <w:jc w:val="center"/>
              <w:rPr>
                <w:rFonts w:ascii="宋体" w:hAnsi="宋体" w:eastAsia="宋体" w:cs="Arial"/>
                <w:bCs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88" w:type="pct"/>
            <w:tcBorders>
              <w:left w:val="single" w:color="auto" w:sz="12" w:space="0"/>
            </w:tcBorders>
          </w:tcPr>
          <w:p>
            <w:pPr>
              <w:jc w:val="center"/>
              <w:rPr>
                <w:rFonts w:ascii="宋体" w:hAnsi="宋体" w:eastAsia="宋体" w:cs="Arial"/>
                <w:bCs w:val="0"/>
                <w:kern w:val="0"/>
              </w:rPr>
            </w:pPr>
            <w:r>
              <w:rPr>
                <w:rFonts w:hint="eastAsia" w:ascii="宋体" w:hAnsi="宋体" w:eastAsia="宋体" w:cs="Arial"/>
                <w:bCs w:val="0"/>
                <w:kern w:val="0"/>
              </w:rPr>
              <w:t>2</w:t>
            </w:r>
          </w:p>
        </w:tc>
        <w:tc>
          <w:tcPr>
            <w:tcW w:w="792" w:type="pct"/>
          </w:tcPr>
          <w:p>
            <w:pPr>
              <w:jc w:val="center"/>
              <w:rPr>
                <w:rFonts w:ascii="宋体" w:hAnsi="宋体" w:eastAsia="宋体" w:cs="Arial"/>
                <w:bCs w:val="0"/>
                <w:kern w:val="0"/>
              </w:rPr>
            </w:pPr>
          </w:p>
        </w:tc>
        <w:tc>
          <w:tcPr>
            <w:tcW w:w="1222" w:type="pct"/>
            <w:tcBorders>
              <w:right w:val="single" w:color="auto" w:sz="6" w:space="0"/>
            </w:tcBorders>
          </w:tcPr>
          <w:p>
            <w:pPr>
              <w:jc w:val="center"/>
              <w:rPr>
                <w:rFonts w:ascii="宋体" w:hAnsi="宋体" w:eastAsia="宋体" w:cs="Arial"/>
                <w:bCs w:val="0"/>
                <w:kern w:val="0"/>
              </w:rPr>
            </w:pPr>
          </w:p>
        </w:tc>
        <w:tc>
          <w:tcPr>
            <w:tcW w:w="1006" w:type="pct"/>
            <w:tcBorders>
              <w:left w:val="single" w:color="auto" w:sz="6" w:space="0"/>
            </w:tcBorders>
          </w:tcPr>
          <w:p>
            <w:pPr>
              <w:jc w:val="center"/>
              <w:rPr>
                <w:rFonts w:ascii="宋体" w:hAnsi="宋体" w:eastAsia="宋体" w:cs="Arial"/>
                <w:bCs w:val="0"/>
                <w:kern w:val="0"/>
              </w:rPr>
            </w:pPr>
          </w:p>
        </w:tc>
        <w:tc>
          <w:tcPr>
            <w:tcW w:w="791" w:type="pct"/>
          </w:tcPr>
          <w:p>
            <w:pPr>
              <w:jc w:val="center"/>
              <w:rPr>
                <w:rFonts w:ascii="宋体" w:hAnsi="宋体" w:eastAsia="宋体" w:cs="Arial"/>
                <w:bCs w:val="0"/>
                <w:kern w:val="0"/>
              </w:rPr>
            </w:pPr>
          </w:p>
        </w:tc>
        <w:tc>
          <w:tcPr>
            <w:tcW w:w="701" w:type="pct"/>
            <w:tcBorders>
              <w:left w:val="single" w:color="auto" w:sz="6" w:space="0"/>
              <w:right w:val="single" w:color="auto" w:sz="12" w:space="0"/>
            </w:tcBorders>
          </w:tcPr>
          <w:p>
            <w:pPr>
              <w:jc w:val="center"/>
              <w:rPr>
                <w:rFonts w:ascii="宋体" w:hAnsi="宋体" w:eastAsia="宋体" w:cs="Arial"/>
                <w:bCs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88" w:type="pct"/>
            <w:tcBorders>
              <w:left w:val="single" w:color="auto" w:sz="12" w:space="0"/>
              <w:bottom w:val="single" w:color="auto" w:sz="12" w:space="0"/>
            </w:tcBorders>
          </w:tcPr>
          <w:p>
            <w:pPr>
              <w:jc w:val="center"/>
              <w:rPr>
                <w:rFonts w:ascii="宋体" w:hAnsi="宋体" w:eastAsia="宋体" w:cs="Arial"/>
                <w:bCs w:val="0"/>
                <w:kern w:val="0"/>
              </w:rPr>
            </w:pPr>
            <w:r>
              <w:rPr>
                <w:rFonts w:hint="eastAsia" w:ascii="宋体" w:hAnsi="宋体" w:eastAsia="宋体" w:cs="Arial"/>
                <w:bCs w:val="0"/>
                <w:kern w:val="0"/>
              </w:rPr>
              <w:t>…</w:t>
            </w:r>
          </w:p>
        </w:tc>
        <w:tc>
          <w:tcPr>
            <w:tcW w:w="792" w:type="pct"/>
            <w:tcBorders>
              <w:bottom w:val="single" w:color="auto" w:sz="12" w:space="0"/>
            </w:tcBorders>
          </w:tcPr>
          <w:p>
            <w:pPr>
              <w:jc w:val="center"/>
              <w:rPr>
                <w:rFonts w:ascii="宋体" w:hAnsi="宋体" w:eastAsia="宋体" w:cs="Arial"/>
                <w:bCs w:val="0"/>
                <w:kern w:val="0"/>
              </w:rPr>
            </w:pPr>
          </w:p>
        </w:tc>
        <w:tc>
          <w:tcPr>
            <w:tcW w:w="1222" w:type="pct"/>
            <w:tcBorders>
              <w:bottom w:val="single" w:color="auto" w:sz="12" w:space="0"/>
              <w:right w:val="single" w:color="auto" w:sz="6" w:space="0"/>
            </w:tcBorders>
          </w:tcPr>
          <w:p>
            <w:pPr>
              <w:jc w:val="center"/>
              <w:rPr>
                <w:rFonts w:ascii="宋体" w:hAnsi="宋体" w:eastAsia="宋体" w:cs="Arial"/>
                <w:bCs w:val="0"/>
                <w:kern w:val="0"/>
              </w:rPr>
            </w:pPr>
          </w:p>
        </w:tc>
        <w:tc>
          <w:tcPr>
            <w:tcW w:w="1006" w:type="pct"/>
            <w:tcBorders>
              <w:left w:val="single" w:color="auto" w:sz="6" w:space="0"/>
              <w:bottom w:val="single" w:color="auto" w:sz="12" w:space="0"/>
            </w:tcBorders>
          </w:tcPr>
          <w:p>
            <w:pPr>
              <w:jc w:val="center"/>
              <w:rPr>
                <w:rFonts w:ascii="宋体" w:hAnsi="宋体" w:eastAsia="宋体" w:cs="Arial"/>
                <w:bCs w:val="0"/>
                <w:kern w:val="0"/>
              </w:rPr>
            </w:pPr>
          </w:p>
        </w:tc>
        <w:tc>
          <w:tcPr>
            <w:tcW w:w="791" w:type="pct"/>
            <w:tcBorders>
              <w:bottom w:val="single" w:color="auto" w:sz="12" w:space="0"/>
            </w:tcBorders>
          </w:tcPr>
          <w:p>
            <w:pPr>
              <w:jc w:val="center"/>
              <w:rPr>
                <w:rFonts w:ascii="宋体" w:hAnsi="宋体" w:eastAsia="宋体" w:cs="Arial"/>
                <w:bCs w:val="0"/>
                <w:kern w:val="0"/>
              </w:rPr>
            </w:pPr>
          </w:p>
        </w:tc>
        <w:tc>
          <w:tcPr>
            <w:tcW w:w="701" w:type="pct"/>
            <w:tcBorders>
              <w:left w:val="single" w:color="auto" w:sz="6" w:space="0"/>
              <w:bottom w:val="single" w:color="auto" w:sz="12" w:space="0"/>
              <w:right w:val="single" w:color="auto" w:sz="12" w:space="0"/>
            </w:tcBorders>
          </w:tcPr>
          <w:p>
            <w:pPr>
              <w:jc w:val="center"/>
              <w:rPr>
                <w:rFonts w:ascii="宋体" w:hAnsi="宋体" w:eastAsia="宋体" w:cs="Arial"/>
                <w:bCs w:val="0"/>
                <w:kern w:val="0"/>
              </w:rPr>
            </w:pPr>
          </w:p>
        </w:tc>
      </w:tr>
    </w:tbl>
    <w:p>
      <w:pPr>
        <w:spacing w:line="360" w:lineRule="auto"/>
        <w:ind w:firstLine="354" w:firstLineChars="147"/>
        <w:rPr>
          <w:rFonts w:ascii="宋体" w:hAnsi="宋体" w:eastAsia="宋体" w:cs="Arial"/>
          <w:b/>
        </w:rPr>
      </w:pPr>
      <w:r>
        <w:rPr>
          <w:rFonts w:hint="eastAsia" w:ascii="宋体" w:hAnsi="宋体" w:eastAsia="宋体" w:cs="Arial"/>
          <w:b/>
        </w:rPr>
        <w:t>我方承诺，以上信息真实可靠；如填报的股东出资额、出资比例等与实际不符，且属于虚假响应情形，视为放弃成交资格。</w:t>
      </w:r>
    </w:p>
    <w:p>
      <w:pPr>
        <w:spacing w:line="360" w:lineRule="auto"/>
        <w:rPr>
          <w:rFonts w:ascii="宋体" w:hAnsi="宋体" w:eastAsia="宋体" w:cs="Arial"/>
        </w:rPr>
      </w:pPr>
      <w:r>
        <w:rPr>
          <w:rFonts w:hint="eastAsia" w:ascii="宋体" w:hAnsi="宋体" w:eastAsia="宋体" w:cs="Arial"/>
        </w:rPr>
        <w:t>备注：</w:t>
      </w:r>
    </w:p>
    <w:p>
      <w:pPr>
        <w:numPr>
          <w:ilvl w:val="0"/>
          <w:numId w:val="97"/>
        </w:numPr>
        <w:spacing w:line="360" w:lineRule="auto"/>
        <w:rPr>
          <w:rFonts w:ascii="宋体" w:hAnsi="宋体" w:eastAsia="宋体" w:cs="Arial"/>
        </w:rPr>
      </w:pPr>
      <w:r>
        <w:rPr>
          <w:rFonts w:hint="eastAsia" w:ascii="宋体" w:hAnsi="宋体" w:eastAsia="宋体" w:cs="Arial"/>
        </w:rPr>
        <w:t>主要股东或出资人为法人的，填写法人全称及统一社会信息用代码（尚未办理三证合一的填写组织机构代码）；为自然人的，填写自然人姓名和身份证号。</w:t>
      </w:r>
    </w:p>
    <w:p>
      <w:pPr>
        <w:numPr>
          <w:ilvl w:val="0"/>
          <w:numId w:val="97"/>
        </w:numPr>
        <w:spacing w:line="360" w:lineRule="auto"/>
        <w:rPr>
          <w:rFonts w:ascii="宋体" w:hAnsi="宋体" w:eastAsia="宋体" w:cs="Arial"/>
        </w:rPr>
      </w:pPr>
      <w:r>
        <w:rPr>
          <w:rFonts w:hint="eastAsia" w:ascii="宋体" w:hAnsi="宋体" w:eastAsia="宋体" w:cs="Arial"/>
        </w:rPr>
        <w:t>出资方式填写：货币、实物、工艺产权和非专利技术、土地使用权等。</w:t>
      </w:r>
    </w:p>
    <w:p>
      <w:pPr>
        <w:numPr>
          <w:ilvl w:val="0"/>
          <w:numId w:val="97"/>
        </w:numPr>
        <w:spacing w:line="360" w:lineRule="auto"/>
        <w:rPr>
          <w:rFonts w:ascii="宋体" w:hAnsi="宋体" w:eastAsia="宋体" w:cs="Arial"/>
        </w:rPr>
      </w:pPr>
      <w:r>
        <w:rPr>
          <w:rFonts w:hint="eastAsia" w:ascii="宋体" w:hAnsi="宋体" w:eastAsia="宋体" w:cs="Arial"/>
        </w:rPr>
        <w:t>响应供应商应按照占全部股份比例从大到小依次逐个股东填写，股东数量多于10个的，填写前10名，不足10个全部填写。</w:t>
      </w:r>
    </w:p>
    <w:p>
      <w:pPr>
        <w:spacing w:line="500" w:lineRule="exact"/>
        <w:rPr>
          <w:rFonts w:ascii="宋体" w:hAnsi="宋体" w:eastAsia="宋体" w:cs="Arial"/>
        </w:rPr>
      </w:pPr>
    </w:p>
    <w:p>
      <w:pPr>
        <w:spacing w:line="500" w:lineRule="exact"/>
        <w:rPr>
          <w:rFonts w:ascii="宋体" w:hAnsi="宋体" w:eastAsia="宋体"/>
          <w:color w:val="000000"/>
          <w:u w:val="single"/>
        </w:rPr>
      </w:pPr>
      <w:r>
        <w:rPr>
          <w:rFonts w:hint="eastAsia" w:ascii="宋体" w:hAnsi="宋体" w:eastAsia="宋体"/>
          <w:spacing w:val="4"/>
        </w:rPr>
        <w:t>响应供应商名称（盖公章）：</w:t>
      </w:r>
      <w:r>
        <w:rPr>
          <w:rFonts w:hint="eastAsia" w:ascii="宋体" w:hAnsi="宋体" w:eastAsia="宋体"/>
          <w:spacing w:val="4"/>
          <w:u w:val="single"/>
        </w:rPr>
        <w:t xml:space="preserve">                 </w:t>
      </w:r>
    </w:p>
    <w:p>
      <w:pPr>
        <w:spacing w:line="520" w:lineRule="exact"/>
        <w:rPr>
          <w:rFonts w:ascii="宋体" w:hAnsi="宋体" w:eastAsia="宋体"/>
          <w:spacing w:val="4"/>
          <w:u w:val="single"/>
        </w:rPr>
      </w:pPr>
      <w:r>
        <w:rPr>
          <w:rFonts w:hint="eastAsia" w:ascii="宋体" w:hAnsi="宋体" w:eastAsia="宋体"/>
          <w:spacing w:val="4"/>
        </w:rPr>
        <w:t>日期：</w:t>
      </w:r>
      <w:r>
        <w:rPr>
          <w:rFonts w:ascii="宋体" w:hAnsi="宋体" w:eastAsia="宋体"/>
          <w:spacing w:val="4"/>
          <w:u w:val="single"/>
        </w:rPr>
        <w:t xml:space="preserve">         </w:t>
      </w:r>
    </w:p>
    <w:p>
      <w:pPr>
        <w:jc w:val="left"/>
        <w:rPr>
          <w:rFonts w:ascii="宋体" w:hAnsi="宋体" w:eastAsia="宋体"/>
          <w:spacing w:val="4"/>
        </w:rPr>
      </w:pPr>
      <w:r>
        <w:rPr>
          <w:rFonts w:ascii="宋体" w:hAnsi="宋体" w:eastAsia="宋体"/>
          <w:spacing w:val="4"/>
        </w:rPr>
        <w:br w:type="page"/>
      </w:r>
    </w:p>
    <w:bookmarkEnd w:id="114"/>
    <w:bookmarkEnd w:id="115"/>
    <w:bookmarkEnd w:id="116"/>
    <w:bookmarkEnd w:id="117"/>
    <w:p>
      <w:pPr>
        <w:pStyle w:val="7"/>
        <w:keepNext w:val="0"/>
        <w:keepLines w:val="0"/>
        <w:widowControl w:val="0"/>
        <w:spacing w:before="156" w:beforeLines="50" w:after="156" w:afterLines="50"/>
        <w:jc w:val="center"/>
        <w:rPr>
          <w:b w:val="0"/>
          <w:sz w:val="32"/>
          <w:szCs w:val="32"/>
        </w:rPr>
      </w:pPr>
      <w:r>
        <w:rPr>
          <w:rFonts w:hint="eastAsia"/>
          <w:b w:val="0"/>
          <w:sz w:val="32"/>
          <w:szCs w:val="32"/>
        </w:rPr>
        <w:t>采购代理服务费承诺书</w:t>
      </w:r>
    </w:p>
    <w:p>
      <w:pPr>
        <w:spacing w:line="360" w:lineRule="auto"/>
        <w:rPr>
          <w:rFonts w:ascii="宋体" w:hAnsi="宋体" w:eastAsia="宋体"/>
          <w:b/>
        </w:rPr>
      </w:pPr>
      <w:r>
        <w:rPr>
          <w:rFonts w:hint="eastAsia" w:ascii="宋体" w:hAnsi="宋体" w:eastAsia="宋体"/>
          <w:b/>
          <w:color w:val="000000" w:themeColor="text1"/>
          <w14:textFill>
            <w14:solidFill>
              <w14:schemeClr w14:val="tx1"/>
            </w14:solidFill>
          </w14:textFill>
        </w:rPr>
        <w:t>汕尾采联采购招标有限公司</w:t>
      </w:r>
      <w:r>
        <w:rPr>
          <w:rFonts w:hint="eastAsia" w:ascii="宋体" w:hAnsi="宋体" w:eastAsia="宋体"/>
          <w:b/>
        </w:rPr>
        <w:t>:</w:t>
      </w:r>
    </w:p>
    <w:p>
      <w:pPr>
        <w:spacing w:line="360" w:lineRule="auto"/>
        <w:ind w:firstLine="480" w:firstLineChars="200"/>
        <w:rPr>
          <w:rFonts w:ascii="宋体" w:hAnsi="宋体" w:eastAsia="宋体"/>
        </w:rPr>
      </w:pPr>
      <w:r>
        <w:rPr>
          <w:rFonts w:hint="eastAsia" w:ascii="宋体" w:hAnsi="宋体" w:eastAsia="宋体"/>
        </w:rPr>
        <w:t>本公司</w:t>
      </w:r>
      <w:r>
        <w:rPr>
          <w:rFonts w:hint="eastAsia" w:ascii="宋体" w:hAnsi="宋体" w:eastAsia="宋体"/>
          <w:u w:val="single"/>
        </w:rPr>
        <w:t xml:space="preserve">       (响应供应商名称)      </w:t>
      </w:r>
      <w:r>
        <w:rPr>
          <w:rFonts w:hint="eastAsia" w:ascii="宋体" w:hAnsi="宋体" w:eastAsia="宋体"/>
        </w:rPr>
        <w:t>在参加</w:t>
      </w:r>
      <w:r>
        <w:rPr>
          <w:rFonts w:hint="eastAsia" w:ascii="宋体" w:hAnsi="宋体" w:eastAsia="宋体"/>
          <w:u w:val="single"/>
        </w:rPr>
        <w:t>南海海气相互作用综合观测系统（一期）国内设备采购项目-3</w:t>
      </w:r>
      <w:r>
        <w:rPr>
          <w:rFonts w:hint="eastAsia" w:ascii="宋体" w:hAnsi="宋体" w:eastAsia="宋体"/>
        </w:rPr>
        <w:t>(项目编号：</w:t>
      </w:r>
      <w:r>
        <w:rPr>
          <w:rFonts w:hint="eastAsia" w:ascii="宋体" w:hAnsi="宋体" w:eastAsia="宋体"/>
          <w:szCs w:val="20"/>
        </w:rPr>
        <w:t>CLF0122GZ07ZC55</w:t>
      </w:r>
      <w:r>
        <w:rPr>
          <w:rFonts w:hint="eastAsia" w:ascii="宋体" w:hAnsi="宋体" w:eastAsia="宋体"/>
        </w:rPr>
        <w:t>)的谈判中如获成交，我公司保证按照谈判文件的规定缴纳“采购代理服务费”后，凭领取人身份证复印件并加盖公章领取《成交通知书》。如采用电汇或银行转账，我公司将同时递交采购代理服务费缴费凭证复印件并加盖公章。</w:t>
      </w:r>
    </w:p>
    <w:p>
      <w:pPr>
        <w:spacing w:line="360" w:lineRule="auto"/>
        <w:ind w:firstLine="480" w:firstLineChars="200"/>
        <w:rPr>
          <w:rFonts w:ascii="宋体" w:hAnsi="宋体" w:eastAsia="宋体"/>
        </w:rPr>
      </w:pPr>
      <w:r>
        <w:rPr>
          <w:rFonts w:hint="eastAsia" w:ascii="宋体" w:hAnsi="宋体" w:eastAsia="宋体"/>
        </w:rPr>
        <w:t>如我公司违反上款承诺，愿承担由此引起的一切法律责任。</w:t>
      </w:r>
    </w:p>
    <w:p>
      <w:pPr>
        <w:tabs>
          <w:tab w:val="center" w:pos="5010"/>
        </w:tabs>
        <w:spacing w:line="360" w:lineRule="auto"/>
        <w:ind w:firstLine="960" w:firstLineChars="400"/>
        <w:rPr>
          <w:rFonts w:ascii="宋体" w:hAnsi="宋体" w:eastAsia="宋体"/>
        </w:rPr>
      </w:pPr>
      <w:r>
        <w:rPr>
          <w:rFonts w:hint="eastAsia" w:ascii="宋体" w:hAnsi="宋体" w:eastAsia="宋体"/>
        </w:rPr>
        <w:t xml:space="preserve">特此承诺! </w:t>
      </w:r>
      <w:r>
        <w:rPr>
          <w:rFonts w:ascii="宋体" w:hAnsi="宋体" w:eastAsia="宋体"/>
        </w:rPr>
        <w:tab/>
      </w:r>
    </w:p>
    <w:p>
      <w:pPr>
        <w:spacing w:line="360" w:lineRule="auto"/>
        <w:ind w:firstLine="960" w:firstLineChars="400"/>
        <w:rPr>
          <w:rFonts w:ascii="宋体" w:hAnsi="宋体" w:eastAsia="宋体"/>
        </w:rPr>
      </w:pPr>
    </w:p>
    <w:p>
      <w:pPr>
        <w:spacing w:line="360" w:lineRule="auto"/>
        <w:ind w:left="315"/>
        <w:jc w:val="left"/>
        <w:rPr>
          <w:rFonts w:ascii="宋体" w:hAnsi="宋体" w:eastAsia="宋体"/>
        </w:rPr>
      </w:pPr>
      <w:r>
        <w:rPr>
          <w:rFonts w:hint="eastAsia" w:ascii="宋体" w:hAnsi="宋体" w:eastAsia="宋体"/>
        </w:rPr>
        <w:t>响应供应商名称(盖公章):</w:t>
      </w:r>
      <w:r>
        <w:rPr>
          <w:rFonts w:hint="eastAsia" w:ascii="宋体" w:hAnsi="宋体" w:eastAsia="宋体"/>
          <w:u w:val="single"/>
        </w:rPr>
        <w:t xml:space="preserve">              </w:t>
      </w:r>
    </w:p>
    <w:p>
      <w:pPr>
        <w:spacing w:line="360" w:lineRule="auto"/>
        <w:ind w:left="315"/>
        <w:jc w:val="left"/>
        <w:rPr>
          <w:rFonts w:ascii="宋体" w:hAnsi="宋体" w:eastAsia="宋体"/>
        </w:rPr>
      </w:pPr>
      <w:r>
        <w:rPr>
          <w:rFonts w:hint="eastAsia" w:ascii="宋体" w:hAnsi="宋体" w:eastAsia="宋体"/>
        </w:rPr>
        <w:t>日期:</w:t>
      </w:r>
      <w:r>
        <w:rPr>
          <w:rFonts w:hint="eastAsia" w:ascii="宋体" w:hAnsi="宋体" w:eastAsia="宋体"/>
          <w:u w:val="single"/>
        </w:rPr>
        <w:t xml:space="preserve">              </w:t>
      </w:r>
    </w:p>
    <w:p>
      <w:pPr>
        <w:jc w:val="left"/>
        <w:rPr>
          <w:rFonts w:ascii="宋体" w:hAnsi="宋体" w:eastAsia="宋体"/>
          <w:b/>
        </w:rPr>
      </w:pPr>
      <w:r>
        <w:rPr>
          <w:rFonts w:ascii="宋体" w:hAnsi="宋体" w:eastAsia="宋体"/>
          <w:b/>
        </w:rPr>
        <w:br w:type="page"/>
      </w:r>
    </w:p>
    <w:p>
      <w:pPr>
        <w:pStyle w:val="7"/>
        <w:keepNext w:val="0"/>
        <w:keepLines w:val="0"/>
        <w:widowControl w:val="0"/>
        <w:spacing w:before="156" w:beforeLines="50" w:after="156" w:afterLines="50"/>
        <w:jc w:val="center"/>
        <w:rPr>
          <w:b w:val="0"/>
          <w:sz w:val="32"/>
          <w:szCs w:val="32"/>
        </w:rPr>
      </w:pPr>
      <w:r>
        <w:rPr>
          <w:rFonts w:hint="eastAsia"/>
          <w:b w:val="0"/>
          <w:sz w:val="32"/>
          <w:szCs w:val="32"/>
        </w:rPr>
        <w:t xml:space="preserve">开票资料说明函 </w:t>
      </w:r>
    </w:p>
    <w:p>
      <w:pPr>
        <w:snapToGrid w:val="0"/>
        <w:spacing w:line="360" w:lineRule="auto"/>
        <w:rPr>
          <w:rFonts w:ascii="宋体" w:hAnsi="宋体" w:eastAsia="宋体"/>
          <w:b/>
        </w:rPr>
      </w:pPr>
      <w:r>
        <w:rPr>
          <w:rFonts w:hint="eastAsia" w:ascii="宋体" w:hAnsi="宋体" w:eastAsia="宋体"/>
          <w:b/>
          <w:color w:val="000000" w:themeColor="text1"/>
          <w14:textFill>
            <w14:solidFill>
              <w14:schemeClr w14:val="tx1"/>
            </w14:solidFill>
          </w14:textFill>
        </w:rPr>
        <w:t>汕尾采联采购招标有限公司</w:t>
      </w:r>
      <w:r>
        <w:rPr>
          <w:rFonts w:hint="eastAsia" w:ascii="宋体" w:hAnsi="宋体" w:eastAsia="宋体"/>
          <w:b/>
        </w:rPr>
        <w:t>:</w:t>
      </w:r>
    </w:p>
    <w:p>
      <w:pPr>
        <w:wordWrap w:val="0"/>
        <w:snapToGrid w:val="0"/>
        <w:spacing w:line="360" w:lineRule="auto"/>
        <w:ind w:firstLine="480" w:firstLineChars="200"/>
        <w:rPr>
          <w:rFonts w:ascii="宋体" w:hAnsi="宋体" w:eastAsia="宋体"/>
        </w:rPr>
      </w:pPr>
      <w:r>
        <w:rPr>
          <w:rFonts w:hint="eastAsia" w:ascii="宋体" w:hAnsi="宋体" w:eastAsia="宋体"/>
        </w:rPr>
        <w:t>本公司</w:t>
      </w:r>
      <w:r>
        <w:rPr>
          <w:rFonts w:hint="eastAsia" w:ascii="宋体" w:hAnsi="宋体" w:eastAsia="宋体"/>
          <w:u w:val="single"/>
        </w:rPr>
        <w:t xml:space="preserve">       (供应商名称)      </w:t>
      </w:r>
      <w:r>
        <w:rPr>
          <w:rFonts w:hint="eastAsia" w:ascii="宋体" w:hAnsi="宋体" w:eastAsia="宋体"/>
        </w:rPr>
        <w:t>在参加在贵公司举行的</w:t>
      </w:r>
      <w:r>
        <w:rPr>
          <w:rFonts w:hint="eastAsia" w:ascii="宋体" w:hAnsi="宋体" w:eastAsia="宋体"/>
          <w:u w:val="single"/>
        </w:rPr>
        <w:t>南海海气相互作用综合观测系统（一期）国内设备采购项目-3</w:t>
      </w:r>
      <w:r>
        <w:rPr>
          <w:rFonts w:hint="eastAsia" w:ascii="宋体" w:hAnsi="宋体" w:eastAsia="宋体"/>
        </w:rPr>
        <w:t>(项目编号：CLF0122GZ07ZC55)的竞争性谈判中如获成交，则开票类型选择</w:t>
      </w:r>
      <w:r>
        <w:rPr>
          <w:rFonts w:hint="eastAsia" w:ascii="宋体" w:hAnsi="宋体" w:eastAsia="宋体"/>
          <w:b/>
          <w:u w:val="single"/>
        </w:rPr>
        <w:t>□增值税普通发票□增值税专用发票</w:t>
      </w:r>
      <w:r>
        <w:rPr>
          <w:rFonts w:hint="eastAsia" w:ascii="宋体" w:hAnsi="宋体" w:eastAsia="宋体"/>
        </w:rPr>
        <w:t>（</w:t>
      </w:r>
      <w:r>
        <w:rPr>
          <w:rFonts w:hint="eastAsia" w:ascii="宋体" w:hAnsi="宋体" w:eastAsia="宋体"/>
          <w:b/>
        </w:rPr>
        <w:t>请在对应的“□”打“√”，且只能选择其中一项）</w:t>
      </w:r>
      <w:r>
        <w:rPr>
          <w:rFonts w:hint="eastAsia" w:ascii="宋体" w:hAnsi="宋体" w:eastAsia="宋体"/>
        </w:rPr>
        <w:t>，以及我司的开票资料如下：</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71"/>
        <w:gridCol w:w="3763"/>
        <w:gridCol w:w="1179"/>
        <w:gridCol w:w="16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jc w:val="center"/>
              <w:rPr>
                <w:rFonts w:ascii="宋体" w:hAnsi="宋体" w:eastAsia="宋体"/>
              </w:rPr>
            </w:pPr>
            <w:r>
              <w:rPr>
                <w:rFonts w:hint="eastAsia" w:ascii="宋体" w:hAnsi="宋体" w:eastAsia="宋体"/>
              </w:rPr>
              <w:t>单位名称</w:t>
            </w:r>
          </w:p>
        </w:tc>
        <w:tc>
          <w:tcPr>
            <w:tcW w:w="6607" w:type="dxa"/>
            <w:gridSpan w:val="3"/>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jc w:val="center"/>
              <w:rPr>
                <w:rFonts w:ascii="宋体" w:hAnsi="宋体" w:eastAsia="宋体"/>
              </w:rPr>
            </w:pPr>
            <w:r>
              <w:rPr>
                <w:rFonts w:hint="eastAsia" w:ascii="宋体" w:hAnsi="宋体" w:eastAsia="宋体"/>
              </w:rPr>
              <w:t>纳税人识别号</w:t>
            </w:r>
          </w:p>
        </w:tc>
        <w:tc>
          <w:tcPr>
            <w:tcW w:w="6607" w:type="dxa"/>
            <w:gridSpan w:val="3"/>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jc w:val="center"/>
              <w:rPr>
                <w:rFonts w:ascii="宋体" w:hAnsi="宋体" w:eastAsia="宋体"/>
              </w:rPr>
            </w:pPr>
            <w:r>
              <w:rPr>
                <w:rFonts w:hint="eastAsia" w:ascii="宋体" w:hAnsi="宋体" w:eastAsia="宋体"/>
              </w:rPr>
              <w:t>地址</w:t>
            </w:r>
          </w:p>
        </w:tc>
        <w:tc>
          <w:tcPr>
            <w:tcW w:w="6607" w:type="dxa"/>
            <w:gridSpan w:val="3"/>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2471" w:type="dxa"/>
            <w:vAlign w:val="center"/>
          </w:tcPr>
          <w:p>
            <w:pPr>
              <w:jc w:val="center"/>
              <w:rPr>
                <w:rFonts w:hint="eastAsia" w:ascii="宋体" w:hAnsi="宋体" w:eastAsia="宋体"/>
                <w:lang w:eastAsia="zh-CN"/>
              </w:rPr>
            </w:pPr>
            <w:r>
              <w:rPr>
                <w:rFonts w:hint="eastAsia" w:ascii="宋体" w:hAnsi="宋体" w:eastAsia="宋体"/>
              </w:rPr>
              <w:t>开户银行</w:t>
            </w:r>
          </w:p>
          <w:p>
            <w:pPr>
              <w:jc w:val="center"/>
              <w:rPr>
                <w:rFonts w:ascii="宋体" w:hAnsi="宋体" w:eastAsia="宋体"/>
              </w:rPr>
            </w:pPr>
            <w:r>
              <w:rPr>
                <w:rFonts w:hint="eastAsia" w:ascii="宋体" w:hAnsi="宋体" w:eastAsia="宋体"/>
              </w:rPr>
              <w:t>（具体到XX银行XX支行）</w:t>
            </w:r>
          </w:p>
        </w:tc>
        <w:tc>
          <w:tcPr>
            <w:tcW w:w="3763" w:type="dxa"/>
            <w:vAlign w:val="center"/>
          </w:tcPr>
          <w:p>
            <w:pPr>
              <w:jc w:val="center"/>
              <w:rPr>
                <w:rFonts w:ascii="宋体" w:hAnsi="宋体" w:eastAsia="宋体"/>
              </w:rPr>
            </w:pPr>
          </w:p>
        </w:tc>
        <w:tc>
          <w:tcPr>
            <w:tcW w:w="1179" w:type="dxa"/>
            <w:vAlign w:val="center"/>
          </w:tcPr>
          <w:p>
            <w:pPr>
              <w:jc w:val="center"/>
              <w:rPr>
                <w:rFonts w:ascii="宋体" w:hAnsi="宋体" w:eastAsia="宋体"/>
              </w:rPr>
            </w:pPr>
            <w:r>
              <w:rPr>
                <w:rFonts w:hint="eastAsia" w:ascii="宋体" w:hAnsi="宋体" w:eastAsia="宋体"/>
              </w:rPr>
              <w:t>联系电话</w:t>
            </w:r>
          </w:p>
        </w:tc>
        <w:tc>
          <w:tcPr>
            <w:tcW w:w="1665" w:type="dxa"/>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jc w:val="center"/>
              <w:rPr>
                <w:rFonts w:ascii="宋体" w:hAnsi="宋体" w:eastAsia="宋体"/>
              </w:rPr>
            </w:pPr>
            <w:r>
              <w:rPr>
                <w:rFonts w:hint="eastAsia" w:ascii="宋体" w:hAnsi="宋体" w:eastAsia="宋体"/>
              </w:rPr>
              <w:t>账    号</w:t>
            </w:r>
          </w:p>
        </w:tc>
        <w:tc>
          <w:tcPr>
            <w:tcW w:w="3763" w:type="dxa"/>
            <w:vAlign w:val="center"/>
          </w:tcPr>
          <w:p>
            <w:pPr>
              <w:jc w:val="center"/>
              <w:rPr>
                <w:rFonts w:ascii="宋体" w:hAnsi="宋体" w:eastAsia="宋体"/>
              </w:rPr>
            </w:pPr>
          </w:p>
        </w:tc>
        <w:tc>
          <w:tcPr>
            <w:tcW w:w="1179" w:type="dxa"/>
            <w:vAlign w:val="center"/>
          </w:tcPr>
          <w:p>
            <w:pPr>
              <w:jc w:val="center"/>
              <w:rPr>
                <w:rFonts w:ascii="宋体" w:hAnsi="宋体" w:eastAsia="宋体"/>
              </w:rPr>
            </w:pPr>
            <w:r>
              <w:rPr>
                <w:rFonts w:hint="eastAsia" w:ascii="宋体" w:hAnsi="宋体" w:eastAsia="宋体"/>
              </w:rPr>
              <w:t>联系人</w:t>
            </w:r>
          </w:p>
        </w:tc>
        <w:tc>
          <w:tcPr>
            <w:tcW w:w="1665" w:type="dxa"/>
            <w:vAlign w:val="center"/>
          </w:tcPr>
          <w:p>
            <w:pPr>
              <w:jc w:val="center"/>
              <w:rPr>
                <w:rFonts w:ascii="宋体" w:hAnsi="宋体"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078" w:type="dxa"/>
            <w:gridSpan w:val="4"/>
            <w:vAlign w:val="center"/>
          </w:tcPr>
          <w:p>
            <w:pPr>
              <w:rPr>
                <w:rFonts w:ascii="宋体" w:hAnsi="宋体" w:eastAsia="宋体"/>
                <w:b/>
              </w:rPr>
            </w:pPr>
            <w:r>
              <w:rPr>
                <w:rFonts w:hint="eastAsia" w:ascii="宋体" w:hAnsi="宋体" w:eastAsia="宋体"/>
                <w:b/>
              </w:rPr>
              <w:t>附件：一般纳税人资格认定税务通知书或其他可证明具有该项资格证明文件的复印件。（加盖公章）</w:t>
            </w:r>
          </w:p>
        </w:tc>
      </w:tr>
    </w:tbl>
    <w:p>
      <w:pPr>
        <w:spacing w:line="360" w:lineRule="auto"/>
        <w:ind w:firstLine="480" w:firstLineChars="200"/>
        <w:rPr>
          <w:rFonts w:ascii="宋体" w:hAnsi="宋体" w:eastAsia="宋体"/>
        </w:rPr>
      </w:pPr>
      <w:r>
        <w:rPr>
          <w:rFonts w:hint="eastAsia" w:ascii="宋体" w:hAnsi="宋体" w:eastAsia="宋体"/>
        </w:rPr>
        <w:t>谈判截止日，如我公司未按该要求填写、未提供有效的开票资料、未确认开具发票类型或确认的发票类型有误，则视为开具增值税普通发票。同意</w:t>
      </w:r>
      <w:r>
        <w:rPr>
          <w:rFonts w:hint="eastAsia" w:ascii="宋体" w:hAnsi="宋体" w:eastAsia="宋体"/>
          <w:color w:val="000000" w:themeColor="text1"/>
          <w14:textFill>
            <w14:solidFill>
              <w14:schemeClr w14:val="tx1"/>
            </w14:solidFill>
          </w14:textFill>
        </w:rPr>
        <w:t>汕尾采联采购招标有限公司</w:t>
      </w:r>
      <w:r>
        <w:rPr>
          <w:rFonts w:hint="eastAsia" w:ascii="宋体" w:hAnsi="宋体" w:eastAsia="宋体"/>
        </w:rPr>
        <w:t>不予更换发票类型。并愿承担由此引起的一切后果。</w:t>
      </w:r>
    </w:p>
    <w:p>
      <w:pPr>
        <w:spacing w:line="360" w:lineRule="auto"/>
        <w:ind w:firstLine="480" w:firstLineChars="200"/>
        <w:rPr>
          <w:rFonts w:ascii="宋体" w:hAnsi="宋体" w:eastAsia="宋体"/>
        </w:rPr>
      </w:pPr>
    </w:p>
    <w:p>
      <w:pPr>
        <w:tabs>
          <w:tab w:val="left" w:pos="676"/>
          <w:tab w:val="left" w:pos="2330"/>
          <w:tab w:val="left" w:pos="9230"/>
        </w:tabs>
        <w:autoSpaceDE w:val="0"/>
        <w:autoSpaceDN w:val="0"/>
        <w:adjustRightInd w:val="0"/>
        <w:spacing w:before="120" w:line="360" w:lineRule="auto"/>
        <w:ind w:left="5347" w:leftChars="2228"/>
        <w:rPr>
          <w:rFonts w:ascii="宋体" w:hAnsi="宋体" w:eastAsia="宋体"/>
        </w:rPr>
      </w:pPr>
      <w:r>
        <w:rPr>
          <w:rFonts w:hint="eastAsia" w:ascii="宋体" w:hAnsi="宋体" w:eastAsia="宋体"/>
        </w:rPr>
        <w:t>响应供应商（公章）：</w:t>
      </w:r>
      <w:r>
        <w:rPr>
          <w:rFonts w:hint="eastAsia" w:ascii="宋体" w:hAnsi="宋体" w:eastAsia="宋体"/>
          <w:u w:val="single"/>
        </w:rPr>
        <w:t xml:space="preserve">              </w:t>
      </w:r>
    </w:p>
    <w:p>
      <w:pPr>
        <w:tabs>
          <w:tab w:val="left" w:pos="676"/>
          <w:tab w:val="left" w:pos="2330"/>
          <w:tab w:val="left" w:pos="9230"/>
        </w:tabs>
        <w:autoSpaceDE w:val="0"/>
        <w:autoSpaceDN w:val="0"/>
        <w:adjustRightInd w:val="0"/>
        <w:spacing w:before="120" w:line="360" w:lineRule="auto"/>
        <w:ind w:left="5347" w:leftChars="2228"/>
        <w:rPr>
          <w:rFonts w:ascii="宋体" w:hAnsi="宋体" w:eastAsia="宋体"/>
        </w:rPr>
      </w:pPr>
      <w:r>
        <w:rPr>
          <w:rFonts w:ascii="宋体" w:hAnsi="宋体" w:eastAsia="宋体"/>
        </w:rPr>
        <w:t>日期：</w:t>
      </w:r>
      <w:r>
        <w:rPr>
          <w:rFonts w:hint="eastAsia" w:ascii="宋体" w:hAnsi="宋体" w:eastAsia="宋体"/>
          <w:u w:val="single"/>
        </w:rPr>
        <w:t xml:space="preserve">              </w:t>
      </w:r>
    </w:p>
    <w:p>
      <w:pPr>
        <w:tabs>
          <w:tab w:val="left" w:pos="676"/>
          <w:tab w:val="left" w:pos="2330"/>
          <w:tab w:val="left" w:pos="9230"/>
        </w:tabs>
        <w:autoSpaceDE w:val="0"/>
        <w:autoSpaceDN w:val="0"/>
        <w:adjustRightInd w:val="0"/>
        <w:spacing w:before="120" w:line="360" w:lineRule="auto"/>
        <w:ind w:left="5347" w:leftChars="2228"/>
        <w:rPr>
          <w:rFonts w:ascii="宋体" w:hAnsi="宋体" w:eastAsia="宋体"/>
        </w:rPr>
      </w:pPr>
    </w:p>
    <w:p>
      <w:pPr>
        <w:pStyle w:val="21"/>
        <w:spacing w:line="360" w:lineRule="auto"/>
        <w:rPr>
          <w:rFonts w:hAnsi="宋体" w:eastAsia="宋体"/>
          <w:b/>
          <w:bCs w:val="0"/>
          <w:sz w:val="44"/>
        </w:rPr>
      </w:pPr>
    </w:p>
    <w:sectPr>
      <w:pgSz w:w="11906" w:h="16838"/>
      <w:pgMar w:top="1134" w:right="1134" w:bottom="1134" w:left="1134" w:header="629" w:footer="63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SimSun-Identity-H">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ascii="宋体" w:hAnsi="宋体" w:eastAsia="宋体"/>
      </w:rPr>
    </w:pPr>
    <w:r>
      <w:rPr>
        <w:rFonts w:hint="eastAsia" w:ascii="宋体" w:hAnsi="宋体" w:eastAsia="宋体"/>
      </w:rPr>
      <w:t xml:space="preserve">                                               第</w:t>
    </w:r>
    <w:r>
      <w:rPr>
        <w:rStyle w:val="43"/>
        <w:rFonts w:ascii="宋体" w:hAnsi="宋体" w:eastAsia="宋体"/>
      </w:rPr>
      <w:fldChar w:fldCharType="begin"/>
    </w:r>
    <w:r>
      <w:rPr>
        <w:rStyle w:val="43"/>
        <w:rFonts w:ascii="宋体" w:hAnsi="宋体" w:eastAsia="宋体"/>
      </w:rPr>
      <w:instrText xml:space="preserve"> PAGE </w:instrText>
    </w:r>
    <w:r>
      <w:rPr>
        <w:rStyle w:val="43"/>
        <w:rFonts w:ascii="宋体" w:hAnsi="宋体" w:eastAsia="宋体"/>
      </w:rPr>
      <w:fldChar w:fldCharType="separate"/>
    </w:r>
    <w:r>
      <w:rPr>
        <w:rStyle w:val="43"/>
        <w:rFonts w:ascii="宋体" w:hAnsi="宋体" w:eastAsia="宋体"/>
      </w:rPr>
      <w:t>40</w:t>
    </w:r>
    <w:r>
      <w:rPr>
        <w:rStyle w:val="43"/>
        <w:rFonts w:ascii="宋体" w:hAnsi="宋体" w:eastAsia="宋体"/>
      </w:rPr>
      <w:fldChar w:fldCharType="end"/>
    </w:r>
    <w:r>
      <w:rPr>
        <w:rFonts w:hint="eastAsia" w:ascii="宋体" w:hAnsi="宋体" w:eastAsia="宋体"/>
      </w:rPr>
      <w:t>页，共</w:t>
    </w:r>
    <w:r>
      <w:rPr>
        <w:rStyle w:val="43"/>
        <w:rFonts w:ascii="宋体" w:hAnsi="宋体" w:eastAsia="宋体"/>
      </w:rPr>
      <w:fldChar w:fldCharType="begin"/>
    </w:r>
    <w:r>
      <w:rPr>
        <w:rStyle w:val="43"/>
        <w:rFonts w:ascii="宋体" w:hAnsi="宋体" w:eastAsia="宋体"/>
      </w:rPr>
      <w:instrText xml:space="preserve"> NUMPAGES </w:instrText>
    </w:r>
    <w:r>
      <w:rPr>
        <w:rStyle w:val="43"/>
        <w:rFonts w:ascii="宋体" w:hAnsi="宋体" w:eastAsia="宋体"/>
      </w:rPr>
      <w:fldChar w:fldCharType="separate"/>
    </w:r>
    <w:r>
      <w:rPr>
        <w:rStyle w:val="43"/>
        <w:rFonts w:ascii="宋体" w:hAnsi="宋体" w:eastAsia="宋体"/>
      </w:rPr>
      <w:t>82</w:t>
    </w:r>
    <w:r>
      <w:rPr>
        <w:rStyle w:val="43"/>
        <w:rFonts w:ascii="宋体" w:hAnsi="宋体" w:eastAsia="宋体"/>
      </w:rPr>
      <w:fldChar w:fldCharType="end"/>
    </w:r>
    <w:r>
      <w:rPr>
        <w:rFonts w:hint="eastAsia" w:ascii="宋体" w:hAnsi="宋体" w:eastAsia="宋体"/>
      </w:rPr>
      <w:t>页                  汕尾采联采购招标有限公司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1800" w:firstLineChars="1000"/>
      <w:rPr>
        <w:rFonts w:ascii="宋体" w:hAnsi="宋体" w:eastAsia="宋体"/>
        <w:color w:val="FF0000"/>
      </w:rPr>
    </w:pPr>
    <w:r>
      <w:rPr>
        <w:rFonts w:hint="eastAsia" w:ascii="宋体" w:hAnsi="宋体" w:eastAsia="宋体"/>
      </w:rPr>
      <w:t xml:space="preserve">                        第</w:t>
    </w:r>
    <w:r>
      <w:rPr>
        <w:rStyle w:val="43"/>
        <w:rFonts w:ascii="宋体" w:hAnsi="宋体" w:eastAsia="宋体"/>
      </w:rPr>
      <w:fldChar w:fldCharType="begin"/>
    </w:r>
    <w:r>
      <w:rPr>
        <w:rStyle w:val="43"/>
        <w:rFonts w:ascii="宋体" w:hAnsi="宋体" w:eastAsia="宋体"/>
      </w:rPr>
      <w:instrText xml:space="preserve"> PAGE </w:instrText>
    </w:r>
    <w:r>
      <w:rPr>
        <w:rStyle w:val="43"/>
        <w:rFonts w:ascii="宋体" w:hAnsi="宋体" w:eastAsia="宋体"/>
      </w:rPr>
      <w:fldChar w:fldCharType="separate"/>
    </w:r>
    <w:r>
      <w:rPr>
        <w:rStyle w:val="43"/>
        <w:rFonts w:ascii="宋体" w:hAnsi="宋体" w:eastAsia="宋体"/>
      </w:rPr>
      <w:t>82</w:t>
    </w:r>
    <w:r>
      <w:rPr>
        <w:rStyle w:val="43"/>
        <w:rFonts w:ascii="宋体" w:hAnsi="宋体" w:eastAsia="宋体"/>
      </w:rPr>
      <w:fldChar w:fldCharType="end"/>
    </w:r>
    <w:r>
      <w:rPr>
        <w:rStyle w:val="43"/>
        <w:rFonts w:hint="eastAsia" w:ascii="宋体" w:hAnsi="宋体" w:eastAsia="宋体"/>
      </w:rPr>
      <w:t>页，共</w:t>
    </w:r>
    <w:r>
      <w:rPr>
        <w:rStyle w:val="43"/>
        <w:rFonts w:ascii="宋体" w:hAnsi="宋体" w:eastAsia="宋体"/>
      </w:rPr>
      <w:fldChar w:fldCharType="begin"/>
    </w:r>
    <w:r>
      <w:rPr>
        <w:rStyle w:val="43"/>
        <w:rFonts w:ascii="宋体" w:hAnsi="宋体" w:eastAsia="宋体"/>
      </w:rPr>
      <w:instrText xml:space="preserve"> NUMPAGES </w:instrText>
    </w:r>
    <w:r>
      <w:rPr>
        <w:rStyle w:val="43"/>
        <w:rFonts w:ascii="宋体" w:hAnsi="宋体" w:eastAsia="宋体"/>
      </w:rPr>
      <w:fldChar w:fldCharType="separate"/>
    </w:r>
    <w:r>
      <w:rPr>
        <w:rStyle w:val="43"/>
        <w:rFonts w:ascii="宋体" w:hAnsi="宋体" w:eastAsia="宋体"/>
      </w:rPr>
      <w:t>82</w:t>
    </w:r>
    <w:r>
      <w:rPr>
        <w:rStyle w:val="43"/>
        <w:rFonts w:ascii="宋体" w:hAnsi="宋体" w:eastAsia="宋体"/>
      </w:rPr>
      <w:fldChar w:fldCharType="end"/>
    </w:r>
    <w:r>
      <w:rPr>
        <w:rStyle w:val="43"/>
        <w:rFonts w:hint="eastAsia" w:ascii="宋体" w:hAnsi="宋体" w:eastAsia="宋体"/>
      </w:rPr>
      <w:t>页</w:t>
    </w:r>
    <w:r>
      <w:rPr>
        <w:rFonts w:hint="eastAsia" w:ascii="宋体" w:hAnsi="宋体" w:eastAsia="宋体"/>
      </w:rPr>
      <w:t xml:space="preserve">                   汕尾采联采购招标有限公司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4500" w:firstLineChars="2500"/>
      <w:jc w:val="both"/>
      <w:rPr>
        <w:rFonts w:ascii="宋体" w:hAnsi="宋体"/>
      </w:rPr>
    </w:pPr>
    <w:r>
      <w:rPr>
        <w:rFonts w:hint="eastAsia" w:ascii="宋体" w:hAnsi="宋体"/>
      </w:rPr>
      <w:t xml:space="preserve">                       </w:t>
    </w:r>
    <w:r>
      <w:rPr>
        <w:rFonts w:hint="eastAsia" w:ascii="宋体" w:hAnsi="宋体" w:eastAsia="宋体"/>
      </w:rPr>
      <w:t xml:space="preserve">  </w:t>
    </w:r>
    <w:r>
      <w:rPr>
        <w:rFonts w:hint="eastAsia" w:ascii="宋体" w:hAnsi="宋体" w:eastAsia="宋体"/>
        <w:szCs w:val="21"/>
      </w:rPr>
      <w:t>项目编号：CLF0122GZ07ZC55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multilevel"/>
    <w:tmpl w:val="00000012"/>
    <w:lvl w:ilvl="0" w:tentative="0">
      <w:start w:val="1"/>
      <w:numFmt w:val="japaneseCounting"/>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171C63"/>
    <w:multiLevelType w:val="multilevel"/>
    <w:tmpl w:val="00171C6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14B4FAB"/>
    <w:multiLevelType w:val="multilevel"/>
    <w:tmpl w:val="014B4FAB"/>
    <w:lvl w:ilvl="0" w:tentative="0">
      <w:start w:val="1"/>
      <w:numFmt w:val="chineseCountingThousand"/>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
    <w:nsid w:val="02EB2E32"/>
    <w:multiLevelType w:val="multilevel"/>
    <w:tmpl w:val="02EB2E32"/>
    <w:lvl w:ilvl="0" w:tentative="0">
      <w:start w:val="1"/>
      <w:numFmt w:val="chineseCountingThousand"/>
      <w:lvlText w:val="(%1)"/>
      <w:lvlJc w:val="left"/>
      <w:pPr>
        <w:tabs>
          <w:tab w:val="left" w:pos="425"/>
        </w:tabs>
        <w:ind w:left="425" w:hanging="425"/>
      </w:pPr>
      <w:rPr>
        <w:rFonts w:hint="eastAsia"/>
      </w:rPr>
    </w:lvl>
    <w:lvl w:ilvl="1" w:tentative="0">
      <w:start w:val="1"/>
      <w:numFmt w:val="decimal"/>
      <w:lvlText w:val="%2."/>
      <w:lvlJc w:val="left"/>
      <w:pPr>
        <w:tabs>
          <w:tab w:val="left" w:pos="567"/>
        </w:tabs>
        <w:ind w:left="567" w:hanging="567"/>
      </w:pPr>
      <w:rPr>
        <w:rFonts w:hint="default"/>
        <w:b w:val="0"/>
        <w:strike w:val="0"/>
        <w:color w:val="000000"/>
        <w:sz w:val="24"/>
        <w:szCs w:val="24"/>
      </w:rPr>
    </w:lvl>
    <w:lvl w:ilvl="2" w:tentative="0">
      <w:start w:val="1"/>
      <w:numFmt w:val="decimalEnclosedCircle"/>
      <w:lvlText w:val="%3"/>
      <w:lvlJc w:val="left"/>
      <w:pPr>
        <w:tabs>
          <w:tab w:val="left" w:pos="709"/>
        </w:tabs>
        <w:ind w:left="709" w:hanging="709"/>
      </w:pPr>
      <w:rPr>
        <w:rFonts w:ascii="宋体" w:hAnsi="宋体" w:cs="黑体" w:eastAsiaTheme="minorEastAsia"/>
        <w:b w:val="0"/>
        <w:color w:val="auto"/>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3F62668"/>
    <w:multiLevelType w:val="multilevel"/>
    <w:tmpl w:val="03F62668"/>
    <w:lvl w:ilvl="0" w:tentative="0">
      <w:start w:val="1"/>
      <w:numFmt w:val="chineseCountingThousand"/>
      <w:lvlText w:val="%1、"/>
      <w:lvlJc w:val="left"/>
      <w:pPr>
        <w:ind w:left="425" w:hanging="425"/>
      </w:pPr>
      <w:rPr>
        <w:rFonts w:hint="eastAsia"/>
        <w:b w:val="0"/>
        <w:i w:val="0"/>
        <w:color w:val="auto"/>
        <w:sz w:val="24"/>
        <w:szCs w:val="24"/>
      </w:rPr>
    </w:lvl>
    <w:lvl w:ilvl="1" w:tentative="0">
      <w:start w:val="1"/>
      <w:numFmt w:val="chineseCountingThousand"/>
      <w:lvlText w:val="(%2)"/>
      <w:lvlJc w:val="left"/>
      <w:pPr>
        <w:ind w:left="567" w:hanging="567"/>
      </w:pPr>
      <w:rPr>
        <w:rFonts w:asciiTheme="minorEastAsia" w:hAnsiTheme="minorEastAsia" w:eastAsiaTheme="minorEastAsia"/>
        <w:b w:val="0"/>
        <w:i w:val="0"/>
        <w:strike w:val="0"/>
        <w:color w:val="auto"/>
        <w:sz w:val="24"/>
        <w:szCs w:val="24"/>
      </w:rPr>
    </w:lvl>
    <w:lvl w:ilvl="2" w:tentative="0">
      <w:start w:val="1"/>
      <w:numFmt w:val="decimal"/>
      <w:lvlText w:val="%3."/>
      <w:lvlJc w:val="left"/>
      <w:pPr>
        <w:ind w:left="709" w:hanging="709"/>
      </w:pPr>
      <w:rPr>
        <w:rFonts w:asciiTheme="minorEastAsia" w:hAnsiTheme="minorEastAsia" w:eastAsiaTheme="minorEastAsia"/>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059A147F"/>
    <w:multiLevelType w:val="multilevel"/>
    <w:tmpl w:val="059A147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8A83651"/>
    <w:multiLevelType w:val="multilevel"/>
    <w:tmpl w:val="08A83651"/>
    <w:lvl w:ilvl="0" w:tentative="0">
      <w:start w:val="1"/>
      <w:numFmt w:val="chineseCountingThousand"/>
      <w:lvlText w:val="(%1)"/>
      <w:lvlJc w:val="left"/>
      <w:pPr>
        <w:tabs>
          <w:tab w:val="left" w:pos="425"/>
        </w:tabs>
        <w:ind w:left="425" w:hanging="425"/>
      </w:pPr>
      <w:rPr>
        <w:rFonts w:hint="eastAsia"/>
      </w:rPr>
    </w:lvl>
    <w:lvl w:ilvl="1" w:tentative="0">
      <w:start w:val="1"/>
      <w:numFmt w:val="decimal"/>
      <w:lvlText w:val="（%2）"/>
      <w:lvlJc w:val="left"/>
      <w:pPr>
        <w:tabs>
          <w:tab w:val="left" w:pos="567"/>
        </w:tabs>
        <w:ind w:left="567" w:hanging="567"/>
      </w:pPr>
      <w:rPr>
        <w:rFonts w:hint="default"/>
        <w:b w:val="0"/>
        <w:strike w:val="0"/>
        <w:color w:val="000000"/>
        <w:sz w:val="24"/>
        <w:szCs w:val="24"/>
      </w:rPr>
    </w:lvl>
    <w:lvl w:ilvl="2" w:tentative="0">
      <w:start w:val="1"/>
      <w:numFmt w:val="decimalEnclosedCircle"/>
      <w:lvlText w:val="%3"/>
      <w:lvlJc w:val="left"/>
      <w:pPr>
        <w:tabs>
          <w:tab w:val="left" w:pos="709"/>
        </w:tabs>
        <w:ind w:left="709" w:hanging="709"/>
      </w:pPr>
      <w:rPr>
        <w:rFonts w:hint="default"/>
        <w:b w:val="0"/>
        <w:color w:val="auto"/>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8B375D3"/>
    <w:multiLevelType w:val="multilevel"/>
    <w:tmpl w:val="08B375D3"/>
    <w:lvl w:ilvl="0" w:tentative="0">
      <w:start w:val="1"/>
      <w:numFmt w:val="decimal"/>
      <w:lvlText w:val="%1."/>
      <w:lvlJc w:val="left"/>
      <w:pPr>
        <w:ind w:left="420" w:hanging="420"/>
      </w:pPr>
      <w:rPr>
        <w:rFonts w:ascii="宋体" w:hAnsi="宋体" w:eastAsia="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0E6EE1"/>
    <w:multiLevelType w:val="multilevel"/>
    <w:tmpl w:val="0E0E6EE1"/>
    <w:lvl w:ilvl="0" w:tentative="0">
      <w:start w:val="1"/>
      <w:numFmt w:val="chineseCountingThousand"/>
      <w:lvlText w:val="(%1)"/>
      <w:lvlJc w:val="left"/>
      <w:pPr>
        <w:tabs>
          <w:tab w:val="left" w:pos="425"/>
        </w:tabs>
        <w:ind w:left="425" w:hanging="425"/>
      </w:pPr>
      <w:rPr>
        <w:rFonts w:hint="eastAsia"/>
      </w:rPr>
    </w:lvl>
    <w:lvl w:ilvl="1" w:tentative="0">
      <w:start w:val="1"/>
      <w:numFmt w:val="decimal"/>
      <w:lvlText w:val="%2."/>
      <w:lvlJc w:val="left"/>
      <w:pPr>
        <w:tabs>
          <w:tab w:val="left" w:pos="567"/>
        </w:tabs>
        <w:ind w:left="567" w:hanging="567"/>
      </w:pPr>
      <w:rPr>
        <w:rFonts w:hint="default"/>
        <w:b w:val="0"/>
        <w:strike w:val="0"/>
        <w:color w:val="000000"/>
        <w:sz w:val="24"/>
        <w:szCs w:val="24"/>
      </w:rPr>
    </w:lvl>
    <w:lvl w:ilvl="2" w:tentative="0">
      <w:start w:val="1"/>
      <w:numFmt w:val="decimal"/>
      <w:lvlText w:val="（%3)"/>
      <w:lvlJc w:val="left"/>
      <w:pPr>
        <w:tabs>
          <w:tab w:val="left" w:pos="709"/>
        </w:tabs>
        <w:ind w:left="709" w:hanging="709"/>
      </w:pPr>
      <w:rPr>
        <w:rFonts w:hint="eastAsia"/>
        <w:b w:val="0"/>
        <w:color w:val="auto"/>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EB14C2C"/>
    <w:multiLevelType w:val="multilevel"/>
    <w:tmpl w:val="0EB14C2C"/>
    <w:lvl w:ilvl="0" w:tentative="0">
      <w:start w:val="1"/>
      <w:numFmt w:val="decimalEnclosedCircle"/>
      <w:lvlText w:val="%1"/>
      <w:lvlJc w:val="left"/>
      <w:pPr>
        <w:ind w:left="840" w:hanging="420"/>
      </w:pPr>
      <w:rPr>
        <w:rFonts w:hint="default"/>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ED95B6C"/>
    <w:multiLevelType w:val="multilevel"/>
    <w:tmpl w:val="0ED95B6C"/>
    <w:lvl w:ilvl="0" w:tentative="0">
      <w:start w:val="1"/>
      <w:numFmt w:val="chineseCountingThousand"/>
      <w:lvlText w:val="(%1)"/>
      <w:lvlJc w:val="left"/>
      <w:pPr>
        <w:tabs>
          <w:tab w:val="left" w:pos="425"/>
        </w:tabs>
        <w:ind w:left="425" w:hanging="425"/>
      </w:pPr>
      <w:rPr>
        <w:rFonts w:hint="eastAsia"/>
      </w:rPr>
    </w:lvl>
    <w:lvl w:ilvl="1" w:tentative="0">
      <w:start w:val="1"/>
      <w:numFmt w:val="decimal"/>
      <w:lvlText w:val="%2."/>
      <w:lvlJc w:val="left"/>
      <w:pPr>
        <w:tabs>
          <w:tab w:val="left" w:pos="567"/>
        </w:tabs>
        <w:ind w:left="567" w:hanging="567"/>
      </w:pPr>
      <w:rPr>
        <w:rFonts w:hint="default"/>
        <w:b w:val="0"/>
        <w:strike w:val="0"/>
        <w:color w:val="000000"/>
        <w:sz w:val="24"/>
        <w:szCs w:val="24"/>
      </w:rPr>
    </w:lvl>
    <w:lvl w:ilvl="2" w:tentative="0">
      <w:start w:val="1"/>
      <w:numFmt w:val="decimal"/>
      <w:lvlText w:val="（%3)"/>
      <w:lvlJc w:val="left"/>
      <w:pPr>
        <w:tabs>
          <w:tab w:val="left" w:pos="709"/>
        </w:tabs>
        <w:ind w:left="709" w:hanging="709"/>
      </w:pPr>
      <w:rPr>
        <w:rFonts w:hint="eastAsia"/>
        <w:b w:val="0"/>
        <w:color w:val="auto"/>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11866777"/>
    <w:multiLevelType w:val="multilevel"/>
    <w:tmpl w:val="11866777"/>
    <w:lvl w:ilvl="0" w:tentative="0">
      <w:start w:val="1"/>
      <w:numFmt w:val="decimal"/>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2">
    <w:nsid w:val="13C34E09"/>
    <w:multiLevelType w:val="multilevel"/>
    <w:tmpl w:val="13C34E09"/>
    <w:lvl w:ilvl="0" w:tentative="0">
      <w:start w:val="1"/>
      <w:numFmt w:val="decimal"/>
      <w:lvlText w:val="%1"/>
      <w:lvlJc w:val="center"/>
      <w:pPr>
        <w:tabs>
          <w:tab w:val="left" w:pos="142"/>
        </w:tabs>
        <w:ind w:left="142" w:firstLine="38"/>
      </w:pPr>
      <w:rPr>
        <w:rFonts w:hint="eastAsia"/>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49964DC"/>
    <w:multiLevelType w:val="multilevel"/>
    <w:tmpl w:val="149964DC"/>
    <w:lvl w:ilvl="0" w:tentative="0">
      <w:start w:val="1"/>
      <w:numFmt w:val="decimal"/>
      <w:lvlText w:val="%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4">
    <w:nsid w:val="153C5C98"/>
    <w:multiLevelType w:val="multilevel"/>
    <w:tmpl w:val="153C5C98"/>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5854654"/>
    <w:multiLevelType w:val="singleLevel"/>
    <w:tmpl w:val="15854654"/>
    <w:lvl w:ilvl="0" w:tentative="0">
      <w:start w:val="1"/>
      <w:numFmt w:val="decimal"/>
      <w:lvlText w:val="(%1)"/>
      <w:lvlJc w:val="left"/>
      <w:pPr>
        <w:ind w:left="420" w:hanging="420"/>
      </w:pPr>
      <w:rPr>
        <w:rFonts w:hint="default"/>
        <w:i w:val="0"/>
        <w:iCs w:val="0"/>
      </w:rPr>
    </w:lvl>
  </w:abstractNum>
  <w:abstractNum w:abstractNumId="16">
    <w:nsid w:val="16C7164B"/>
    <w:multiLevelType w:val="multilevel"/>
    <w:tmpl w:val="16C7164B"/>
    <w:lvl w:ilvl="0" w:tentative="0">
      <w:start w:val="1"/>
      <w:numFmt w:val="decimal"/>
      <w:lvlText w:val="（%1）"/>
      <w:lvlJc w:val="left"/>
      <w:pPr>
        <w:ind w:left="420" w:hanging="42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7AC50CD"/>
    <w:multiLevelType w:val="multilevel"/>
    <w:tmpl w:val="17AC50CD"/>
    <w:lvl w:ilvl="0" w:tentative="0">
      <w:start w:val="1"/>
      <w:numFmt w:val="decimalEnclosedCircle"/>
      <w:lvlText w:val="%1"/>
      <w:lvlJc w:val="left"/>
      <w:pPr>
        <w:ind w:left="1129" w:hanging="4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8">
    <w:nsid w:val="183C604A"/>
    <w:multiLevelType w:val="singleLevel"/>
    <w:tmpl w:val="183C604A"/>
    <w:lvl w:ilvl="0" w:tentative="0">
      <w:start w:val="1"/>
      <w:numFmt w:val="japaneseCounting"/>
      <w:lvlText w:val="%1、"/>
      <w:lvlJc w:val="left"/>
      <w:pPr>
        <w:tabs>
          <w:tab w:val="left" w:pos="960"/>
        </w:tabs>
        <w:ind w:left="960" w:hanging="480"/>
      </w:pPr>
      <w:rPr>
        <w:rFonts w:hint="eastAsia"/>
      </w:rPr>
    </w:lvl>
  </w:abstractNum>
  <w:abstractNum w:abstractNumId="19">
    <w:nsid w:val="1AE14F68"/>
    <w:multiLevelType w:val="multilevel"/>
    <w:tmpl w:val="1AE14F68"/>
    <w:lvl w:ilvl="0" w:tentative="0">
      <w:start w:val="1"/>
      <w:numFmt w:val="chineseCountingThousand"/>
      <w:lvlText w:val="(%1)"/>
      <w:lvlJc w:val="left"/>
      <w:pPr>
        <w:tabs>
          <w:tab w:val="left" w:pos="425"/>
        </w:tabs>
        <w:ind w:left="425" w:hanging="425"/>
      </w:pPr>
      <w:rPr>
        <w:rFonts w:hint="eastAsia"/>
      </w:rPr>
    </w:lvl>
    <w:lvl w:ilvl="1" w:tentative="0">
      <w:start w:val="1"/>
      <w:numFmt w:val="decimal"/>
      <w:lvlText w:val="%2."/>
      <w:lvlJc w:val="left"/>
      <w:pPr>
        <w:tabs>
          <w:tab w:val="left" w:pos="567"/>
        </w:tabs>
        <w:ind w:left="567" w:hanging="567"/>
      </w:pPr>
      <w:rPr>
        <w:rFonts w:hint="default"/>
        <w:b w:val="0"/>
        <w:strike w:val="0"/>
        <w:color w:val="000000"/>
        <w:sz w:val="24"/>
        <w:szCs w:val="24"/>
      </w:rPr>
    </w:lvl>
    <w:lvl w:ilvl="2" w:tentative="0">
      <w:start w:val="1"/>
      <w:numFmt w:val="decimal"/>
      <w:lvlText w:val="（%3)"/>
      <w:lvlJc w:val="left"/>
      <w:pPr>
        <w:tabs>
          <w:tab w:val="left" w:pos="709"/>
        </w:tabs>
        <w:ind w:left="709" w:hanging="709"/>
      </w:pPr>
      <w:rPr>
        <w:rFonts w:hint="eastAsia"/>
        <w:b w:val="0"/>
        <w:color w:val="auto"/>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1D493111"/>
    <w:multiLevelType w:val="multilevel"/>
    <w:tmpl w:val="1D49311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E47369B"/>
    <w:multiLevelType w:val="multilevel"/>
    <w:tmpl w:val="1E47369B"/>
    <w:lvl w:ilvl="0" w:tentative="0">
      <w:start w:val="1"/>
      <w:numFmt w:val="chineseCountingThousand"/>
      <w:lvlText w:val="(%1)"/>
      <w:lvlJc w:val="left"/>
      <w:pPr>
        <w:tabs>
          <w:tab w:val="left" w:pos="540"/>
        </w:tabs>
        <w:ind w:left="540" w:hanging="360"/>
      </w:pPr>
      <w:rPr>
        <w:rFonts w:hint="default"/>
        <w:b w:val="0"/>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2">
    <w:nsid w:val="1F6D5230"/>
    <w:multiLevelType w:val="multilevel"/>
    <w:tmpl w:val="1F6D5230"/>
    <w:lvl w:ilvl="0" w:tentative="0">
      <w:start w:val="1"/>
      <w:numFmt w:val="chineseCountingThousand"/>
      <w:lvlText w:val="%1、"/>
      <w:lvlJc w:val="left"/>
      <w:pPr>
        <w:ind w:left="425" w:hanging="425"/>
      </w:pPr>
      <w:rPr>
        <w:rFonts w:hint="eastAsia"/>
        <w:b w:val="0"/>
        <w:i w:val="0"/>
        <w:color w:val="auto"/>
        <w:sz w:val="24"/>
        <w:szCs w:val="24"/>
      </w:rPr>
    </w:lvl>
    <w:lvl w:ilvl="1" w:tentative="0">
      <w:start w:val="1"/>
      <w:numFmt w:val="chineseCountingThousand"/>
      <w:lvlText w:val="(%2)"/>
      <w:lvlJc w:val="left"/>
      <w:pPr>
        <w:ind w:left="567" w:hanging="567"/>
      </w:pPr>
      <w:rPr>
        <w:rFonts w:asciiTheme="minorEastAsia" w:hAnsiTheme="minorEastAsia" w:eastAsiaTheme="minorEastAsia"/>
        <w:b w:val="0"/>
        <w:i w:val="0"/>
        <w:strike w:val="0"/>
        <w:color w:val="auto"/>
        <w:sz w:val="24"/>
        <w:szCs w:val="24"/>
      </w:rPr>
    </w:lvl>
    <w:lvl w:ilvl="2" w:tentative="0">
      <w:start w:val="1"/>
      <w:numFmt w:val="decimal"/>
      <w:lvlText w:val="%3."/>
      <w:lvlJc w:val="left"/>
      <w:pPr>
        <w:ind w:left="709" w:hanging="709"/>
      </w:pPr>
      <w:rPr>
        <w:rFonts w:asciiTheme="minorEastAsia" w:hAnsiTheme="minorEastAsia" w:eastAsiaTheme="minorEastAsia"/>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3">
    <w:nsid w:val="21254E8C"/>
    <w:multiLevelType w:val="multilevel"/>
    <w:tmpl w:val="21254E8C"/>
    <w:lvl w:ilvl="0" w:tentative="0">
      <w:start w:val="1"/>
      <w:numFmt w:val="chineseCountingThousand"/>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4">
    <w:nsid w:val="21EF18C9"/>
    <w:multiLevelType w:val="multilevel"/>
    <w:tmpl w:val="21EF18C9"/>
    <w:lvl w:ilvl="0" w:tentative="0">
      <w:start w:val="1"/>
      <w:numFmt w:val="decimal"/>
      <w:lvlText w:val="%1."/>
      <w:lvlJc w:val="left"/>
      <w:pPr>
        <w:ind w:left="846" w:hanging="420"/>
      </w:pPr>
      <w:rPr>
        <w:rFonts w:hint="eastAsia"/>
        <w:b w:val="0"/>
        <w:bCs w: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5">
    <w:nsid w:val="23F22C62"/>
    <w:multiLevelType w:val="multilevel"/>
    <w:tmpl w:val="23F22C62"/>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5AC778E"/>
    <w:multiLevelType w:val="multilevel"/>
    <w:tmpl w:val="25AC778E"/>
    <w:lvl w:ilvl="0" w:tentative="0">
      <w:start w:val="1"/>
      <w:numFmt w:val="chineseCountingThousand"/>
      <w:lvlText w:val="%1、"/>
      <w:lvlJc w:val="left"/>
      <w:pPr>
        <w:tabs>
          <w:tab w:val="left" w:pos="420"/>
        </w:tabs>
        <w:ind w:left="420" w:hanging="420"/>
      </w:pPr>
      <w:rPr>
        <w:b/>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271E712C"/>
    <w:multiLevelType w:val="multilevel"/>
    <w:tmpl w:val="271E71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79B1033"/>
    <w:multiLevelType w:val="multilevel"/>
    <w:tmpl w:val="279B1033"/>
    <w:lvl w:ilvl="0" w:tentative="0">
      <w:start w:val="1"/>
      <w:numFmt w:val="chineseCountingThousand"/>
      <w:lvlText w:val="(%1)"/>
      <w:lvlJc w:val="left"/>
      <w:pPr>
        <w:tabs>
          <w:tab w:val="left" w:pos="425"/>
        </w:tabs>
        <w:ind w:left="425" w:hanging="425"/>
      </w:pPr>
      <w:rPr>
        <w:rFonts w:hint="eastAsia"/>
      </w:rPr>
    </w:lvl>
    <w:lvl w:ilvl="1" w:tentative="0">
      <w:start w:val="1"/>
      <w:numFmt w:val="decimal"/>
      <w:lvlText w:val="%2."/>
      <w:lvlJc w:val="left"/>
      <w:pPr>
        <w:tabs>
          <w:tab w:val="left" w:pos="567"/>
        </w:tabs>
        <w:ind w:left="567" w:hanging="567"/>
      </w:pPr>
      <w:rPr>
        <w:rFonts w:hint="eastAsia"/>
        <w:b w:val="0"/>
        <w:strike w:val="0"/>
        <w:color w:val="000000"/>
        <w:sz w:val="24"/>
        <w:szCs w:val="24"/>
      </w:rPr>
    </w:lvl>
    <w:lvl w:ilvl="2" w:tentative="0">
      <w:start w:val="1"/>
      <w:numFmt w:val="decimalEnclosedCircle"/>
      <w:lvlText w:val="%3"/>
      <w:lvlJc w:val="left"/>
      <w:pPr>
        <w:tabs>
          <w:tab w:val="left" w:pos="709"/>
        </w:tabs>
        <w:ind w:left="709" w:hanging="709"/>
      </w:pPr>
      <w:rPr>
        <w:rFonts w:hint="default"/>
        <w:b w:val="0"/>
        <w:color w:val="auto"/>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9">
    <w:nsid w:val="2895151C"/>
    <w:multiLevelType w:val="multilevel"/>
    <w:tmpl w:val="2895151C"/>
    <w:lvl w:ilvl="0" w:tentative="0">
      <w:start w:val="1"/>
      <w:numFmt w:val="chineseCountingThousand"/>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0">
    <w:nsid w:val="299D3853"/>
    <w:multiLevelType w:val="multilevel"/>
    <w:tmpl w:val="299D3853"/>
    <w:lvl w:ilvl="0" w:tentative="0">
      <w:start w:val="1"/>
      <w:numFmt w:val="decimal"/>
      <w:lvlText w:val="%1"/>
      <w:lvlJc w:val="left"/>
      <w:pPr>
        <w:tabs>
          <w:tab w:val="left" w:pos="540"/>
        </w:tabs>
        <w:ind w:left="540" w:hanging="360"/>
      </w:pPr>
      <w:rPr>
        <w:rFonts w:hint="default" w:ascii="宋体" w:hAnsi="宋体" w:eastAsia="宋体" w:cs="Times New Roman"/>
        <w:b w:val="0"/>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1">
    <w:nsid w:val="2B1467C7"/>
    <w:multiLevelType w:val="multilevel"/>
    <w:tmpl w:val="2B1467C7"/>
    <w:lvl w:ilvl="0" w:tentative="0">
      <w:start w:val="1"/>
      <w:numFmt w:val="chineseCountingThousand"/>
      <w:lvlText w:val="(%1)"/>
      <w:lvlJc w:val="left"/>
      <w:pPr>
        <w:tabs>
          <w:tab w:val="left" w:pos="425"/>
        </w:tabs>
        <w:ind w:left="425" w:hanging="425"/>
      </w:pPr>
      <w:rPr>
        <w:rFonts w:hint="eastAsia"/>
      </w:rPr>
    </w:lvl>
    <w:lvl w:ilvl="1" w:tentative="0">
      <w:start w:val="1"/>
      <w:numFmt w:val="decimal"/>
      <w:lvlText w:val="%2."/>
      <w:lvlJc w:val="left"/>
      <w:pPr>
        <w:tabs>
          <w:tab w:val="left" w:pos="567"/>
        </w:tabs>
        <w:ind w:left="567" w:hanging="567"/>
      </w:pPr>
      <w:rPr>
        <w:rFonts w:hint="default"/>
        <w:b w:val="0"/>
        <w:strike w:val="0"/>
        <w:color w:val="000000"/>
        <w:sz w:val="24"/>
        <w:szCs w:val="24"/>
      </w:rPr>
    </w:lvl>
    <w:lvl w:ilvl="2" w:tentative="0">
      <w:start w:val="1"/>
      <w:numFmt w:val="decimal"/>
      <w:lvlText w:val="（%3)"/>
      <w:lvlJc w:val="left"/>
      <w:pPr>
        <w:tabs>
          <w:tab w:val="left" w:pos="709"/>
        </w:tabs>
        <w:ind w:left="709" w:hanging="709"/>
      </w:pPr>
      <w:rPr>
        <w:rFonts w:hint="eastAsia"/>
        <w:b w:val="0"/>
        <w:color w:val="auto"/>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2">
    <w:nsid w:val="2CA85AD8"/>
    <w:multiLevelType w:val="multilevel"/>
    <w:tmpl w:val="2CA85AD8"/>
    <w:lvl w:ilvl="0" w:tentative="0">
      <w:start w:val="1"/>
      <w:numFmt w:val="decimal"/>
      <w:lvlText w:val="（%1）"/>
      <w:lvlJc w:val="left"/>
      <w:pPr>
        <w:ind w:left="420" w:hanging="420"/>
      </w:pPr>
      <w:rPr>
        <w:rFonts w:hint="eastAsia"/>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DFD02B1"/>
    <w:multiLevelType w:val="multilevel"/>
    <w:tmpl w:val="2DFD02B1"/>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2180BC4"/>
    <w:multiLevelType w:val="multilevel"/>
    <w:tmpl w:val="32180BC4"/>
    <w:lvl w:ilvl="0" w:tentative="0">
      <w:start w:val="1"/>
      <w:numFmt w:val="chineseCountingThousand"/>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5">
    <w:nsid w:val="326454F5"/>
    <w:multiLevelType w:val="multilevel"/>
    <w:tmpl w:val="326454F5"/>
    <w:lvl w:ilvl="0" w:tentative="0">
      <w:start w:val="1"/>
      <w:numFmt w:val="decimal"/>
      <w:lvlText w:val="%1"/>
      <w:lvlJc w:val="center"/>
      <w:pPr>
        <w:tabs>
          <w:tab w:val="left" w:pos="142"/>
        </w:tabs>
        <w:ind w:left="142" w:firstLine="38"/>
      </w:pPr>
      <w:rPr>
        <w:rFonts w:hint="eastAsia"/>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32772B53"/>
    <w:multiLevelType w:val="multilevel"/>
    <w:tmpl w:val="32772B53"/>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32F8035F"/>
    <w:multiLevelType w:val="multilevel"/>
    <w:tmpl w:val="32F8035F"/>
    <w:lvl w:ilvl="0" w:tentative="0">
      <w:start w:val="1"/>
      <w:numFmt w:val="decimal"/>
      <w:lvlText w:val="%1."/>
      <w:lvlJc w:val="left"/>
      <w:pPr>
        <w:ind w:left="933" w:hanging="420"/>
      </w:pPr>
      <w:rPr>
        <w:rFonts w:hint="eastAsia"/>
      </w:rPr>
    </w:lvl>
    <w:lvl w:ilvl="1" w:tentative="0">
      <w:start w:val="1"/>
      <w:numFmt w:val="lowerLetter"/>
      <w:lvlText w:val="%2)"/>
      <w:lvlJc w:val="left"/>
      <w:pPr>
        <w:ind w:left="1353" w:hanging="420"/>
      </w:pPr>
    </w:lvl>
    <w:lvl w:ilvl="2" w:tentative="0">
      <w:start w:val="1"/>
      <w:numFmt w:val="lowerRoman"/>
      <w:lvlText w:val="%3."/>
      <w:lvlJc w:val="right"/>
      <w:pPr>
        <w:ind w:left="1773" w:hanging="420"/>
      </w:pPr>
    </w:lvl>
    <w:lvl w:ilvl="3" w:tentative="0">
      <w:start w:val="1"/>
      <w:numFmt w:val="decimal"/>
      <w:lvlText w:val="%4."/>
      <w:lvlJc w:val="left"/>
      <w:pPr>
        <w:ind w:left="2193" w:hanging="420"/>
      </w:pPr>
    </w:lvl>
    <w:lvl w:ilvl="4" w:tentative="0">
      <w:start w:val="1"/>
      <w:numFmt w:val="lowerLetter"/>
      <w:lvlText w:val="%5)"/>
      <w:lvlJc w:val="left"/>
      <w:pPr>
        <w:ind w:left="2613" w:hanging="420"/>
      </w:pPr>
    </w:lvl>
    <w:lvl w:ilvl="5" w:tentative="0">
      <w:start w:val="1"/>
      <w:numFmt w:val="lowerRoman"/>
      <w:lvlText w:val="%6."/>
      <w:lvlJc w:val="right"/>
      <w:pPr>
        <w:ind w:left="3033" w:hanging="420"/>
      </w:pPr>
    </w:lvl>
    <w:lvl w:ilvl="6" w:tentative="0">
      <w:start w:val="1"/>
      <w:numFmt w:val="decimal"/>
      <w:lvlText w:val="%7."/>
      <w:lvlJc w:val="left"/>
      <w:pPr>
        <w:ind w:left="3453" w:hanging="420"/>
      </w:pPr>
    </w:lvl>
    <w:lvl w:ilvl="7" w:tentative="0">
      <w:start w:val="1"/>
      <w:numFmt w:val="lowerLetter"/>
      <w:lvlText w:val="%8)"/>
      <w:lvlJc w:val="left"/>
      <w:pPr>
        <w:ind w:left="3873" w:hanging="420"/>
      </w:pPr>
    </w:lvl>
    <w:lvl w:ilvl="8" w:tentative="0">
      <w:start w:val="1"/>
      <w:numFmt w:val="lowerRoman"/>
      <w:lvlText w:val="%9."/>
      <w:lvlJc w:val="right"/>
      <w:pPr>
        <w:ind w:left="4293" w:hanging="420"/>
      </w:pPr>
    </w:lvl>
  </w:abstractNum>
  <w:abstractNum w:abstractNumId="38">
    <w:nsid w:val="343504C1"/>
    <w:multiLevelType w:val="multilevel"/>
    <w:tmpl w:val="343504C1"/>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6D3718D"/>
    <w:multiLevelType w:val="multilevel"/>
    <w:tmpl w:val="36D3718D"/>
    <w:lvl w:ilvl="0" w:tentative="0">
      <w:start w:val="1"/>
      <w:numFmt w:val="chineseCountingThousand"/>
      <w:lvlText w:val="(%1)"/>
      <w:lvlJc w:val="left"/>
      <w:pPr>
        <w:tabs>
          <w:tab w:val="left" w:pos="425"/>
        </w:tabs>
        <w:ind w:left="425" w:hanging="425"/>
      </w:pPr>
      <w:rPr>
        <w:rFonts w:hint="eastAsia"/>
      </w:rPr>
    </w:lvl>
    <w:lvl w:ilvl="1" w:tentative="0">
      <w:start w:val="1"/>
      <w:numFmt w:val="decimal"/>
      <w:lvlText w:val="%2."/>
      <w:lvlJc w:val="left"/>
      <w:pPr>
        <w:tabs>
          <w:tab w:val="left" w:pos="567"/>
        </w:tabs>
        <w:ind w:left="567" w:hanging="567"/>
      </w:pPr>
      <w:rPr>
        <w:rFonts w:hint="default"/>
        <w:b w:val="0"/>
        <w:strike w:val="0"/>
        <w:color w:val="000000"/>
        <w:sz w:val="24"/>
        <w:szCs w:val="24"/>
      </w:rPr>
    </w:lvl>
    <w:lvl w:ilvl="2" w:tentative="0">
      <w:start w:val="1"/>
      <w:numFmt w:val="decimal"/>
      <w:lvlText w:val="%1.%2.%3."/>
      <w:lvlJc w:val="left"/>
      <w:pPr>
        <w:tabs>
          <w:tab w:val="left" w:pos="709"/>
        </w:tabs>
        <w:ind w:left="709" w:hanging="709"/>
      </w:pPr>
      <w:rPr>
        <w:rFonts w:hint="default" w:ascii="宋体" w:hAnsi="宋体" w:eastAsia="宋体" w:cs="Times New Roman"/>
        <w:b w:val="0"/>
        <w:color w:val="auto"/>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0">
    <w:nsid w:val="38195CF2"/>
    <w:multiLevelType w:val="multilevel"/>
    <w:tmpl w:val="38195CF2"/>
    <w:lvl w:ilvl="0" w:tentative="0">
      <w:start w:val="1"/>
      <w:numFmt w:val="decimal"/>
      <w:lvlText w:val="%1."/>
      <w:lvlJc w:val="left"/>
      <w:pPr>
        <w:ind w:left="933" w:hanging="420"/>
      </w:pPr>
      <w:rPr>
        <w:rFonts w:hint="eastAsia"/>
      </w:rPr>
    </w:lvl>
    <w:lvl w:ilvl="1" w:tentative="0">
      <w:start w:val="1"/>
      <w:numFmt w:val="lowerLetter"/>
      <w:lvlText w:val="%2)"/>
      <w:lvlJc w:val="left"/>
      <w:pPr>
        <w:ind w:left="1353" w:hanging="420"/>
      </w:pPr>
    </w:lvl>
    <w:lvl w:ilvl="2" w:tentative="0">
      <w:start w:val="1"/>
      <w:numFmt w:val="lowerRoman"/>
      <w:lvlText w:val="%3."/>
      <w:lvlJc w:val="right"/>
      <w:pPr>
        <w:ind w:left="1773" w:hanging="420"/>
      </w:pPr>
    </w:lvl>
    <w:lvl w:ilvl="3" w:tentative="0">
      <w:start w:val="1"/>
      <w:numFmt w:val="decimal"/>
      <w:lvlText w:val="%4."/>
      <w:lvlJc w:val="left"/>
      <w:pPr>
        <w:ind w:left="2193" w:hanging="420"/>
      </w:pPr>
    </w:lvl>
    <w:lvl w:ilvl="4" w:tentative="0">
      <w:start w:val="1"/>
      <w:numFmt w:val="lowerLetter"/>
      <w:lvlText w:val="%5)"/>
      <w:lvlJc w:val="left"/>
      <w:pPr>
        <w:ind w:left="2613" w:hanging="420"/>
      </w:pPr>
    </w:lvl>
    <w:lvl w:ilvl="5" w:tentative="0">
      <w:start w:val="1"/>
      <w:numFmt w:val="lowerRoman"/>
      <w:lvlText w:val="%6."/>
      <w:lvlJc w:val="right"/>
      <w:pPr>
        <w:ind w:left="3033" w:hanging="420"/>
      </w:pPr>
    </w:lvl>
    <w:lvl w:ilvl="6" w:tentative="0">
      <w:start w:val="1"/>
      <w:numFmt w:val="decimal"/>
      <w:lvlText w:val="%7."/>
      <w:lvlJc w:val="left"/>
      <w:pPr>
        <w:ind w:left="3453" w:hanging="420"/>
      </w:pPr>
    </w:lvl>
    <w:lvl w:ilvl="7" w:tentative="0">
      <w:start w:val="1"/>
      <w:numFmt w:val="lowerLetter"/>
      <w:lvlText w:val="%8)"/>
      <w:lvlJc w:val="left"/>
      <w:pPr>
        <w:ind w:left="3873" w:hanging="420"/>
      </w:pPr>
    </w:lvl>
    <w:lvl w:ilvl="8" w:tentative="0">
      <w:start w:val="1"/>
      <w:numFmt w:val="lowerRoman"/>
      <w:lvlText w:val="%9."/>
      <w:lvlJc w:val="right"/>
      <w:pPr>
        <w:ind w:left="4293" w:hanging="420"/>
      </w:pPr>
    </w:lvl>
  </w:abstractNum>
  <w:abstractNum w:abstractNumId="41">
    <w:nsid w:val="39287919"/>
    <w:multiLevelType w:val="multilevel"/>
    <w:tmpl w:val="39287919"/>
    <w:lvl w:ilvl="0" w:tentative="0">
      <w:start w:val="1"/>
      <w:numFmt w:val="chineseCountingThousand"/>
      <w:lvlText w:val="(%1)"/>
      <w:lvlJc w:val="left"/>
      <w:pPr>
        <w:tabs>
          <w:tab w:val="left" w:pos="420"/>
        </w:tabs>
        <w:ind w:left="420" w:hanging="420"/>
      </w:pPr>
      <w:rPr>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39BA4EC1"/>
    <w:multiLevelType w:val="multilevel"/>
    <w:tmpl w:val="39BA4EC1"/>
    <w:lvl w:ilvl="0" w:tentative="0">
      <w:start w:val="1"/>
      <w:numFmt w:val="chineseCountingThousand"/>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39DA224B"/>
    <w:multiLevelType w:val="multilevel"/>
    <w:tmpl w:val="39DA224B"/>
    <w:lvl w:ilvl="0" w:tentative="0">
      <w:start w:val="1"/>
      <w:numFmt w:val="chineseCountingThousand"/>
      <w:lvlText w:val="(%1)"/>
      <w:lvlJc w:val="left"/>
      <w:pPr>
        <w:tabs>
          <w:tab w:val="left" w:pos="425"/>
        </w:tabs>
        <w:ind w:left="425" w:hanging="425"/>
      </w:pPr>
      <w:rPr>
        <w:rFonts w:hint="eastAsia"/>
      </w:rPr>
    </w:lvl>
    <w:lvl w:ilvl="1" w:tentative="0">
      <w:start w:val="1"/>
      <w:numFmt w:val="decimalEnclosedCircle"/>
      <w:lvlText w:val="%2"/>
      <w:lvlJc w:val="left"/>
      <w:pPr>
        <w:tabs>
          <w:tab w:val="left" w:pos="567"/>
        </w:tabs>
        <w:ind w:left="567" w:hanging="567"/>
      </w:pPr>
      <w:rPr>
        <w:rFonts w:ascii="宋体" w:hAnsi="宋体" w:cs="宋体" w:eastAsiaTheme="minorEastAsia"/>
        <w:b w:val="0"/>
        <w:strike w:val="0"/>
        <w:color w:val="000000"/>
        <w:sz w:val="24"/>
        <w:szCs w:val="24"/>
      </w:rPr>
    </w:lvl>
    <w:lvl w:ilvl="2" w:tentative="0">
      <w:start w:val="1"/>
      <w:numFmt w:val="decimal"/>
      <w:lvlText w:val="（%3）"/>
      <w:lvlJc w:val="left"/>
      <w:pPr>
        <w:tabs>
          <w:tab w:val="left" w:pos="709"/>
        </w:tabs>
        <w:ind w:left="709" w:hanging="709"/>
      </w:pPr>
      <w:rPr>
        <w:rFonts w:hint="default"/>
        <w:b w:val="0"/>
        <w:color w:val="auto"/>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4">
    <w:nsid w:val="3A150097"/>
    <w:multiLevelType w:val="multilevel"/>
    <w:tmpl w:val="3A150097"/>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3BCD74D3"/>
    <w:multiLevelType w:val="multilevel"/>
    <w:tmpl w:val="3BCD74D3"/>
    <w:lvl w:ilvl="0" w:tentative="0">
      <w:start w:val="1"/>
      <w:numFmt w:val="chineseCountingThousand"/>
      <w:lvlText w:val="(%1)"/>
      <w:lvlJc w:val="left"/>
      <w:pPr>
        <w:tabs>
          <w:tab w:val="left" w:pos="425"/>
        </w:tabs>
        <w:ind w:left="425" w:hanging="425"/>
      </w:pPr>
      <w:rPr>
        <w:rFonts w:hint="eastAsia"/>
      </w:rPr>
    </w:lvl>
    <w:lvl w:ilvl="1" w:tentative="0">
      <w:start w:val="1"/>
      <w:numFmt w:val="decimal"/>
      <w:lvlText w:val="%2."/>
      <w:lvlJc w:val="left"/>
      <w:pPr>
        <w:tabs>
          <w:tab w:val="left" w:pos="567"/>
        </w:tabs>
        <w:ind w:left="567" w:hanging="567"/>
      </w:pPr>
      <w:rPr>
        <w:rFonts w:hint="default"/>
        <w:b w:val="0"/>
        <w:strike w:val="0"/>
        <w:color w:val="000000"/>
        <w:sz w:val="24"/>
        <w:szCs w:val="24"/>
      </w:rPr>
    </w:lvl>
    <w:lvl w:ilvl="2" w:tentative="0">
      <w:start w:val="1"/>
      <w:numFmt w:val="decimal"/>
      <w:lvlText w:val="（%3)"/>
      <w:lvlJc w:val="left"/>
      <w:pPr>
        <w:tabs>
          <w:tab w:val="left" w:pos="709"/>
        </w:tabs>
        <w:ind w:left="709" w:hanging="709"/>
      </w:pPr>
      <w:rPr>
        <w:rFonts w:hint="eastAsia"/>
        <w:b w:val="0"/>
        <w:color w:val="auto"/>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6">
    <w:nsid w:val="3DB15F72"/>
    <w:multiLevelType w:val="multilevel"/>
    <w:tmpl w:val="3DB15F72"/>
    <w:lvl w:ilvl="0" w:tentative="0">
      <w:start w:val="1"/>
      <w:numFmt w:val="decimal"/>
      <w:lvlText w:val="（%1）"/>
      <w:lvlJc w:val="left"/>
      <w:pPr>
        <w:ind w:left="987" w:hanging="4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7">
    <w:nsid w:val="3E505410"/>
    <w:multiLevelType w:val="multilevel"/>
    <w:tmpl w:val="3E505410"/>
    <w:lvl w:ilvl="0" w:tentative="0">
      <w:start w:val="1"/>
      <w:numFmt w:val="chineseCountingThousand"/>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8">
    <w:nsid w:val="40FB25EA"/>
    <w:multiLevelType w:val="multilevel"/>
    <w:tmpl w:val="40FB25E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417608DD"/>
    <w:multiLevelType w:val="multilevel"/>
    <w:tmpl w:val="417608DD"/>
    <w:lvl w:ilvl="0" w:tentative="0">
      <w:start w:val="1"/>
      <w:numFmt w:val="chineseCountingThousand"/>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0">
    <w:nsid w:val="422D7FD7"/>
    <w:multiLevelType w:val="multilevel"/>
    <w:tmpl w:val="422D7FD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432B7ADE"/>
    <w:multiLevelType w:val="multilevel"/>
    <w:tmpl w:val="432B7ADE"/>
    <w:lvl w:ilvl="0" w:tentative="0">
      <w:start w:val="1"/>
      <w:numFmt w:val="decimal"/>
      <w:lvlText w:val="%1."/>
      <w:lvlJc w:val="left"/>
      <w:pPr>
        <w:tabs>
          <w:tab w:val="left" w:pos="840"/>
        </w:tabs>
        <w:ind w:left="840" w:hanging="420"/>
      </w:pPr>
      <w:rPr>
        <w:color w:val="auto"/>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2">
    <w:nsid w:val="437F1085"/>
    <w:multiLevelType w:val="multilevel"/>
    <w:tmpl w:val="437F1085"/>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3">
    <w:nsid w:val="4501719F"/>
    <w:multiLevelType w:val="multilevel"/>
    <w:tmpl w:val="4501719F"/>
    <w:lvl w:ilvl="0" w:tentative="0">
      <w:start w:val="1"/>
      <w:numFmt w:val="chineseCountingThousand"/>
      <w:lvlText w:val="(%1)"/>
      <w:lvlJc w:val="left"/>
      <w:pPr>
        <w:tabs>
          <w:tab w:val="left" w:pos="420"/>
        </w:tabs>
        <w:ind w:left="420" w:hanging="420"/>
      </w:pPr>
      <w:rPr>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4">
    <w:nsid w:val="46D06E17"/>
    <w:multiLevelType w:val="multilevel"/>
    <w:tmpl w:val="46D06E17"/>
    <w:lvl w:ilvl="0" w:tentative="0">
      <w:start w:val="1"/>
      <w:numFmt w:val="chineseCountingThousand"/>
      <w:lvlText w:val="%1、"/>
      <w:lvlJc w:val="left"/>
      <w:pPr>
        <w:ind w:left="425" w:hanging="425"/>
      </w:pPr>
      <w:rPr>
        <w:rFonts w:hint="eastAsia"/>
        <w:b w:val="0"/>
        <w:i w:val="0"/>
        <w:color w:val="auto"/>
        <w:sz w:val="24"/>
        <w:szCs w:val="24"/>
      </w:rPr>
    </w:lvl>
    <w:lvl w:ilvl="1" w:tentative="0">
      <w:start w:val="1"/>
      <w:numFmt w:val="chineseCountingThousand"/>
      <w:lvlText w:val="(%2)"/>
      <w:lvlJc w:val="left"/>
      <w:pPr>
        <w:ind w:left="567" w:hanging="567"/>
      </w:pPr>
      <w:rPr>
        <w:rFonts w:asciiTheme="minorEastAsia" w:hAnsiTheme="minorEastAsia" w:eastAsiaTheme="minorEastAsia"/>
        <w:b w:val="0"/>
        <w:i w:val="0"/>
        <w:strike w:val="0"/>
        <w:color w:val="auto"/>
        <w:sz w:val="24"/>
        <w:szCs w:val="24"/>
      </w:rPr>
    </w:lvl>
    <w:lvl w:ilvl="2" w:tentative="0">
      <w:start w:val="1"/>
      <w:numFmt w:val="decimal"/>
      <w:lvlText w:val="%3."/>
      <w:lvlJc w:val="left"/>
      <w:pPr>
        <w:ind w:left="709" w:hanging="709"/>
      </w:pPr>
      <w:rPr>
        <w:rFonts w:asciiTheme="minorEastAsia" w:hAnsiTheme="minorEastAsia" w:eastAsiaTheme="minorEastAsia"/>
        <w:b w:val="0"/>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5">
    <w:nsid w:val="48800F0F"/>
    <w:multiLevelType w:val="multilevel"/>
    <w:tmpl w:val="48800F0F"/>
    <w:lvl w:ilvl="0" w:tentative="0">
      <w:start w:val="1"/>
      <w:numFmt w:val="decimal"/>
      <w:pStyle w:val="74"/>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73"/>
      <w:lvlText w:val="%1.%2.%3.%4"/>
      <w:lvlJc w:val="left"/>
      <w:pPr>
        <w:tabs>
          <w:tab w:val="left" w:pos="2328"/>
        </w:tabs>
        <w:ind w:left="2328"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6">
    <w:nsid w:val="49E758DA"/>
    <w:multiLevelType w:val="multilevel"/>
    <w:tmpl w:val="49E758DA"/>
    <w:lvl w:ilvl="0" w:tentative="0">
      <w:start w:val="1"/>
      <w:numFmt w:val="chineseCountingThousand"/>
      <w:lvlText w:val="(%1)"/>
      <w:lvlJc w:val="left"/>
      <w:pPr>
        <w:ind w:left="6942" w:hanging="420"/>
      </w:pPr>
      <w:rPr>
        <w:rFonts w:hint="eastAsia"/>
        <w:b w:val="0"/>
        <w:bCs w:val="0"/>
      </w:rPr>
    </w:lvl>
    <w:lvl w:ilvl="1" w:tentative="0">
      <w:start w:val="1"/>
      <w:numFmt w:val="lowerLetter"/>
      <w:lvlText w:val="%2)"/>
      <w:lvlJc w:val="left"/>
      <w:pPr>
        <w:ind w:left="7362" w:hanging="420"/>
      </w:pPr>
    </w:lvl>
    <w:lvl w:ilvl="2" w:tentative="0">
      <w:start w:val="1"/>
      <w:numFmt w:val="lowerRoman"/>
      <w:lvlText w:val="%3."/>
      <w:lvlJc w:val="right"/>
      <w:pPr>
        <w:ind w:left="7782" w:hanging="420"/>
      </w:pPr>
    </w:lvl>
    <w:lvl w:ilvl="3" w:tentative="0">
      <w:start w:val="1"/>
      <w:numFmt w:val="decimal"/>
      <w:lvlText w:val="%4."/>
      <w:lvlJc w:val="left"/>
      <w:pPr>
        <w:ind w:left="8202" w:hanging="420"/>
      </w:pPr>
    </w:lvl>
    <w:lvl w:ilvl="4" w:tentative="0">
      <w:start w:val="1"/>
      <w:numFmt w:val="lowerLetter"/>
      <w:lvlText w:val="%5)"/>
      <w:lvlJc w:val="left"/>
      <w:pPr>
        <w:ind w:left="8622" w:hanging="420"/>
      </w:pPr>
    </w:lvl>
    <w:lvl w:ilvl="5" w:tentative="0">
      <w:start w:val="1"/>
      <w:numFmt w:val="lowerRoman"/>
      <w:lvlText w:val="%6."/>
      <w:lvlJc w:val="right"/>
      <w:pPr>
        <w:ind w:left="9042" w:hanging="420"/>
      </w:pPr>
    </w:lvl>
    <w:lvl w:ilvl="6" w:tentative="0">
      <w:start w:val="1"/>
      <w:numFmt w:val="decimal"/>
      <w:lvlText w:val="%7."/>
      <w:lvlJc w:val="left"/>
      <w:pPr>
        <w:ind w:left="9462" w:hanging="420"/>
      </w:pPr>
    </w:lvl>
    <w:lvl w:ilvl="7" w:tentative="0">
      <w:start w:val="1"/>
      <w:numFmt w:val="lowerLetter"/>
      <w:lvlText w:val="%8)"/>
      <w:lvlJc w:val="left"/>
      <w:pPr>
        <w:ind w:left="9882" w:hanging="420"/>
      </w:pPr>
    </w:lvl>
    <w:lvl w:ilvl="8" w:tentative="0">
      <w:start w:val="1"/>
      <w:numFmt w:val="lowerRoman"/>
      <w:lvlText w:val="%9."/>
      <w:lvlJc w:val="right"/>
      <w:pPr>
        <w:ind w:left="10302" w:hanging="420"/>
      </w:pPr>
    </w:lvl>
  </w:abstractNum>
  <w:abstractNum w:abstractNumId="57">
    <w:nsid w:val="4A131105"/>
    <w:multiLevelType w:val="multilevel"/>
    <w:tmpl w:val="4A131105"/>
    <w:lvl w:ilvl="0" w:tentative="0">
      <w:start w:val="1"/>
      <w:numFmt w:val="decimal"/>
      <w:lvlText w:val="%1."/>
      <w:lvlJc w:val="left"/>
      <w:pPr>
        <w:ind w:left="1963" w:hanging="420"/>
      </w:pPr>
      <w:rPr>
        <w:rFonts w:hint="default" w:ascii="Times New Roman" w:hAnsi="Times New Roman" w:cs="Times New Roman"/>
      </w:rPr>
    </w:lvl>
    <w:lvl w:ilvl="1" w:tentative="0">
      <w:start w:val="1"/>
      <w:numFmt w:val="lowerLetter"/>
      <w:lvlText w:val="%2)"/>
      <w:lvlJc w:val="left"/>
      <w:pPr>
        <w:ind w:left="2383" w:hanging="420"/>
      </w:pPr>
      <w:rPr>
        <w:rFonts w:hint="default" w:ascii="Times New Roman" w:hAnsi="Times New Roman" w:cs="Times New Roman"/>
      </w:rPr>
    </w:lvl>
    <w:lvl w:ilvl="2" w:tentative="0">
      <w:start w:val="1"/>
      <w:numFmt w:val="lowerRoman"/>
      <w:lvlText w:val="%3."/>
      <w:lvlJc w:val="right"/>
      <w:pPr>
        <w:ind w:left="2803" w:hanging="420"/>
      </w:pPr>
      <w:rPr>
        <w:rFonts w:hint="default" w:ascii="Times New Roman" w:hAnsi="Times New Roman" w:cs="Times New Roman"/>
      </w:rPr>
    </w:lvl>
    <w:lvl w:ilvl="3" w:tentative="0">
      <w:start w:val="1"/>
      <w:numFmt w:val="decimal"/>
      <w:lvlText w:val="%4."/>
      <w:lvlJc w:val="left"/>
      <w:pPr>
        <w:ind w:left="3223" w:hanging="420"/>
      </w:pPr>
      <w:rPr>
        <w:rFonts w:hint="default" w:ascii="Times New Roman" w:hAnsi="Times New Roman" w:cs="Times New Roman"/>
      </w:rPr>
    </w:lvl>
    <w:lvl w:ilvl="4" w:tentative="0">
      <w:start w:val="1"/>
      <w:numFmt w:val="lowerLetter"/>
      <w:lvlText w:val="%5)"/>
      <w:lvlJc w:val="left"/>
      <w:pPr>
        <w:ind w:left="3643" w:hanging="420"/>
      </w:pPr>
      <w:rPr>
        <w:rFonts w:hint="default" w:ascii="Times New Roman" w:hAnsi="Times New Roman" w:cs="Times New Roman"/>
      </w:rPr>
    </w:lvl>
    <w:lvl w:ilvl="5" w:tentative="0">
      <w:start w:val="1"/>
      <w:numFmt w:val="lowerRoman"/>
      <w:lvlText w:val="%6."/>
      <w:lvlJc w:val="right"/>
      <w:pPr>
        <w:ind w:left="4063" w:hanging="420"/>
      </w:pPr>
      <w:rPr>
        <w:rFonts w:hint="default" w:ascii="Times New Roman" w:hAnsi="Times New Roman" w:cs="Times New Roman"/>
      </w:rPr>
    </w:lvl>
    <w:lvl w:ilvl="6" w:tentative="0">
      <w:start w:val="1"/>
      <w:numFmt w:val="decimal"/>
      <w:lvlText w:val="%7."/>
      <w:lvlJc w:val="left"/>
      <w:pPr>
        <w:ind w:left="4483" w:hanging="420"/>
      </w:pPr>
      <w:rPr>
        <w:rFonts w:hint="default" w:ascii="Times New Roman" w:hAnsi="Times New Roman" w:cs="Times New Roman"/>
      </w:rPr>
    </w:lvl>
    <w:lvl w:ilvl="7" w:tentative="0">
      <w:start w:val="1"/>
      <w:numFmt w:val="lowerLetter"/>
      <w:lvlText w:val="%8)"/>
      <w:lvlJc w:val="left"/>
      <w:pPr>
        <w:ind w:left="4903" w:hanging="420"/>
      </w:pPr>
      <w:rPr>
        <w:rFonts w:hint="default" w:ascii="Times New Roman" w:hAnsi="Times New Roman" w:cs="Times New Roman"/>
      </w:rPr>
    </w:lvl>
    <w:lvl w:ilvl="8" w:tentative="0">
      <w:start w:val="1"/>
      <w:numFmt w:val="lowerRoman"/>
      <w:lvlText w:val="%9."/>
      <w:lvlJc w:val="right"/>
      <w:pPr>
        <w:ind w:left="5323" w:hanging="420"/>
      </w:pPr>
      <w:rPr>
        <w:rFonts w:hint="default" w:ascii="Times New Roman" w:hAnsi="Times New Roman" w:cs="Times New Roman"/>
      </w:rPr>
    </w:lvl>
  </w:abstractNum>
  <w:abstractNum w:abstractNumId="58">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360"/>
        </w:tabs>
        <w:ind w:left="360" w:hanging="360"/>
      </w:pPr>
      <w:rPr>
        <w:rFonts w:hint="default" w:ascii="宋体" w:hAnsi="宋体" w:eastAsia="宋体" w:cs="Times New Roman"/>
        <w:b w:val="0"/>
        <w:strike w:val="0"/>
      </w:rPr>
    </w:lvl>
    <w:lvl w:ilvl="2" w:tentative="0">
      <w:start w:val="1"/>
      <w:numFmt w:val="decimal"/>
      <w:lvlText w:val="%3."/>
      <w:lvlJc w:val="left"/>
      <w:pPr>
        <w:tabs>
          <w:tab w:val="left" w:pos="2040"/>
        </w:tabs>
        <w:ind w:left="2040" w:hanging="360"/>
      </w:pPr>
      <w:rPr>
        <w:rFonts w:hint="default"/>
      </w:r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59">
    <w:nsid w:val="4BDA4185"/>
    <w:multiLevelType w:val="multilevel"/>
    <w:tmpl w:val="4BDA4185"/>
    <w:lvl w:ilvl="0" w:tentative="0">
      <w:start w:val="1"/>
      <w:numFmt w:val="chineseCountingThousand"/>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4C911455"/>
    <w:multiLevelType w:val="multilevel"/>
    <w:tmpl w:val="4C911455"/>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1">
    <w:nsid w:val="4D01643E"/>
    <w:multiLevelType w:val="multilevel"/>
    <w:tmpl w:val="4D01643E"/>
    <w:lvl w:ilvl="0" w:tentative="0">
      <w:start w:val="1"/>
      <w:numFmt w:val="decimal"/>
      <w:lvlText w:val="%1."/>
      <w:lvlJc w:val="left"/>
      <w:pPr>
        <w:ind w:left="420" w:hanging="420"/>
      </w:pPr>
      <w:rPr>
        <w:rFonts w:hint="eastAsia"/>
        <w:b w:val="0"/>
        <w:bCs/>
        <w:i w:val="0"/>
        <w:i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4D225C5E"/>
    <w:multiLevelType w:val="multilevel"/>
    <w:tmpl w:val="4D225C5E"/>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4D3B24F7"/>
    <w:multiLevelType w:val="multilevel"/>
    <w:tmpl w:val="4D3B24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4DFA2262"/>
    <w:multiLevelType w:val="multilevel"/>
    <w:tmpl w:val="4DFA2262"/>
    <w:lvl w:ilvl="0" w:tentative="0">
      <w:start w:val="1"/>
      <w:numFmt w:val="chineseCountingThousand"/>
      <w:lvlText w:val="(%1)"/>
      <w:lvlJc w:val="left"/>
      <w:pPr>
        <w:tabs>
          <w:tab w:val="left" w:pos="425"/>
        </w:tabs>
        <w:ind w:left="425" w:hanging="425"/>
      </w:pPr>
      <w:rPr>
        <w:rFonts w:hint="eastAsia"/>
      </w:rPr>
    </w:lvl>
    <w:lvl w:ilvl="1" w:tentative="0">
      <w:start w:val="1"/>
      <w:numFmt w:val="decimal"/>
      <w:lvlText w:val="（%2）"/>
      <w:lvlJc w:val="left"/>
      <w:pPr>
        <w:tabs>
          <w:tab w:val="left" w:pos="567"/>
        </w:tabs>
        <w:ind w:left="567" w:hanging="567"/>
      </w:pPr>
      <w:rPr>
        <w:rFonts w:hint="default"/>
        <w:b w:val="0"/>
        <w:bCs/>
        <w:strike w:val="0"/>
        <w:color w:val="000000"/>
        <w:sz w:val="24"/>
        <w:szCs w:val="24"/>
      </w:rPr>
    </w:lvl>
    <w:lvl w:ilvl="2" w:tentative="0">
      <w:start w:val="1"/>
      <w:numFmt w:val="decimalEnclosedCircle"/>
      <w:lvlText w:val="%3"/>
      <w:lvlJc w:val="left"/>
      <w:pPr>
        <w:tabs>
          <w:tab w:val="left" w:pos="709"/>
        </w:tabs>
        <w:ind w:left="709" w:hanging="709"/>
      </w:pPr>
      <w:rPr>
        <w:rFonts w:hint="default"/>
        <w:b w:val="0"/>
        <w:color w:val="auto"/>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5">
    <w:nsid w:val="4F757555"/>
    <w:multiLevelType w:val="multilevel"/>
    <w:tmpl w:val="4F757555"/>
    <w:lvl w:ilvl="0" w:tentative="0">
      <w:start w:val="1"/>
      <w:numFmt w:val="chineseCountingThousand"/>
      <w:lvlText w:val="%1、"/>
      <w:lvlJc w:val="left"/>
      <w:pPr>
        <w:ind w:left="425" w:hanging="425"/>
      </w:pPr>
      <w:rPr>
        <w:rFonts w:hint="eastAsia"/>
        <w:b w:val="0"/>
        <w:i w:val="0"/>
        <w:color w:val="auto"/>
        <w:sz w:val="24"/>
        <w:szCs w:val="24"/>
      </w:rPr>
    </w:lvl>
    <w:lvl w:ilvl="1" w:tentative="0">
      <w:start w:val="1"/>
      <w:numFmt w:val="chineseCountingThousand"/>
      <w:lvlText w:val="(%2)"/>
      <w:lvlJc w:val="left"/>
      <w:pPr>
        <w:ind w:left="567" w:hanging="567"/>
      </w:pPr>
      <w:rPr>
        <w:rFonts w:asciiTheme="minorEastAsia" w:hAnsiTheme="minorEastAsia" w:eastAsiaTheme="minorEastAsia"/>
        <w:b w:val="0"/>
        <w:i w:val="0"/>
        <w:strike w:val="0"/>
        <w:color w:val="auto"/>
        <w:sz w:val="24"/>
        <w:szCs w:val="24"/>
      </w:rPr>
    </w:lvl>
    <w:lvl w:ilvl="2" w:tentative="0">
      <w:start w:val="1"/>
      <w:numFmt w:val="decimal"/>
      <w:lvlText w:val="%3."/>
      <w:lvlJc w:val="left"/>
      <w:pPr>
        <w:ind w:left="709" w:hanging="709"/>
      </w:pPr>
      <w:rPr>
        <w:rFonts w:asciiTheme="minorEastAsia" w:hAnsiTheme="minorEastAsia" w:eastAsiaTheme="minorEastAsia"/>
        <w:b w:val="0"/>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6">
    <w:nsid w:val="4FD85A62"/>
    <w:multiLevelType w:val="multilevel"/>
    <w:tmpl w:val="4FD85A6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7">
    <w:nsid w:val="50675357"/>
    <w:multiLevelType w:val="multilevel"/>
    <w:tmpl w:val="50675357"/>
    <w:lvl w:ilvl="0" w:tentative="0">
      <w:start w:val="1"/>
      <w:numFmt w:val="chineseCountingThousand"/>
      <w:lvlText w:val="%1、"/>
      <w:lvlJc w:val="left"/>
      <w:pPr>
        <w:ind w:left="425" w:hanging="425"/>
      </w:pPr>
      <w:rPr>
        <w:rFonts w:hint="eastAsia" w:asciiTheme="minorEastAsia" w:hAnsiTheme="minorEastAsia" w:eastAsiaTheme="minorEastAsia"/>
        <w:b w:val="0"/>
      </w:rPr>
    </w:lvl>
    <w:lvl w:ilvl="1" w:tentative="0">
      <w:start w:val="1"/>
      <w:numFmt w:val="chineseCountingThousand"/>
      <w:lvlText w:val="（%2）"/>
      <w:lvlJc w:val="left"/>
      <w:pPr>
        <w:ind w:left="567" w:hanging="567"/>
      </w:pPr>
      <w:rPr>
        <w:rFonts w:hint="eastAsia"/>
      </w:rPr>
    </w:lvl>
    <w:lvl w:ilvl="2" w:tentative="0">
      <w:start w:val="1"/>
      <w:numFmt w:val="decimal"/>
      <w:lvlText w:val="%1.%2.%3."/>
      <w:lvlJc w:val="left"/>
      <w:pPr>
        <w:ind w:left="709" w:hanging="709"/>
      </w:pPr>
      <w:rPr>
        <w:rFonts w:ascii="宋体" w:hAnsi="宋体" w:eastAsia="宋体"/>
        <w:b w:val="0"/>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8">
    <w:nsid w:val="51306199"/>
    <w:multiLevelType w:val="multilevel"/>
    <w:tmpl w:val="51306199"/>
    <w:lvl w:ilvl="0" w:tentative="0">
      <w:start w:val="1"/>
      <w:numFmt w:val="chineseCountingThousand"/>
      <w:lvlText w:val="(%1)"/>
      <w:lvlJc w:val="left"/>
      <w:pPr>
        <w:tabs>
          <w:tab w:val="left" w:pos="425"/>
        </w:tabs>
        <w:ind w:left="425" w:hanging="425"/>
      </w:pPr>
      <w:rPr>
        <w:b w:val="0"/>
        <w:color w:val="auto"/>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9">
    <w:nsid w:val="533D002F"/>
    <w:multiLevelType w:val="multilevel"/>
    <w:tmpl w:val="533D002F"/>
    <w:lvl w:ilvl="0" w:tentative="0">
      <w:start w:val="1"/>
      <w:numFmt w:val="decimal"/>
      <w:lvlText w:val="（%1）"/>
      <w:lvlJc w:val="left"/>
      <w:pPr>
        <w:ind w:left="780" w:hanging="4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0">
    <w:nsid w:val="53DF6434"/>
    <w:multiLevelType w:val="multilevel"/>
    <w:tmpl w:val="53DF6434"/>
    <w:lvl w:ilvl="0" w:tentative="0">
      <w:start w:val="1"/>
      <w:numFmt w:val="decimal"/>
      <w:lvlText w:val="%1"/>
      <w:lvlJc w:val="center"/>
      <w:pPr>
        <w:tabs>
          <w:tab w:val="left" w:pos="142"/>
        </w:tabs>
        <w:ind w:left="142" w:firstLine="38"/>
      </w:pPr>
      <w:rPr>
        <w:rFonts w:hint="eastAsia"/>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1">
    <w:nsid w:val="56BE0CC7"/>
    <w:multiLevelType w:val="multilevel"/>
    <w:tmpl w:val="56BE0CC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56DD1BD8"/>
    <w:multiLevelType w:val="multilevel"/>
    <w:tmpl w:val="56DD1BD8"/>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597A63D4"/>
    <w:multiLevelType w:val="multilevel"/>
    <w:tmpl w:val="597A63D4"/>
    <w:lvl w:ilvl="0" w:tentative="0">
      <w:start w:val="1"/>
      <w:numFmt w:val="chineseCountingThousand"/>
      <w:lvlText w:val="第%1节"/>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5AAC51EE"/>
    <w:multiLevelType w:val="multilevel"/>
    <w:tmpl w:val="5AAC51EE"/>
    <w:lvl w:ilvl="0" w:tentative="0">
      <w:start w:val="1"/>
      <w:numFmt w:val="decimal"/>
      <w:lvlText w:val="%1."/>
      <w:lvlJc w:val="left"/>
      <w:pPr>
        <w:ind w:left="846" w:hanging="420"/>
      </w:pPr>
      <w:rPr>
        <w:rFonts w:hint="eastAsia"/>
        <w:b w:val="0"/>
        <w:bCs w: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5">
    <w:nsid w:val="5B580B9D"/>
    <w:multiLevelType w:val="multilevel"/>
    <w:tmpl w:val="5B580B9D"/>
    <w:lvl w:ilvl="0" w:tentative="0">
      <w:start w:val="1"/>
      <w:numFmt w:val="chineseCountingThousand"/>
      <w:lvlText w:val="(%1)"/>
      <w:lvlJc w:val="left"/>
      <w:pPr>
        <w:tabs>
          <w:tab w:val="left" w:pos="360"/>
        </w:tabs>
        <w:ind w:left="360" w:hanging="360"/>
      </w:pPr>
      <w:rPr>
        <w:rFonts w:hint="eastAsia"/>
        <w:b/>
        <w:color w:val="auto"/>
      </w:rPr>
    </w:lvl>
    <w:lvl w:ilvl="1" w:tentative="0">
      <w:start w:val="1"/>
      <w:numFmt w:val="decimal"/>
      <w:lvlText w:val="%2."/>
      <w:lvlJc w:val="left"/>
      <w:pPr>
        <w:tabs>
          <w:tab w:val="left" w:pos="360"/>
        </w:tabs>
        <w:ind w:left="360" w:hanging="360"/>
      </w:pPr>
      <w:rPr>
        <w:rFonts w:hint="default"/>
        <w:b w:val="0"/>
        <w:strike w:val="0"/>
        <w:color w:val="auto"/>
        <w:sz w:val="21"/>
        <w:szCs w:val="21"/>
      </w:rPr>
    </w:lvl>
    <w:lvl w:ilvl="2" w:tentative="0">
      <w:start w:val="1"/>
      <w:numFmt w:val="decimalEnclosedCircle"/>
      <w:lvlText w:val="%3"/>
      <w:lvlJc w:val="left"/>
      <w:pPr>
        <w:tabs>
          <w:tab w:val="left" w:pos="720"/>
        </w:tabs>
        <w:ind w:left="720" w:hanging="720"/>
      </w:pPr>
      <w:rPr>
        <w:rFonts w:hint="default"/>
        <w:b w:val="0"/>
        <w:color w:val="auto"/>
        <w:lang w:val="en-US"/>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76">
    <w:nsid w:val="5BE06169"/>
    <w:multiLevelType w:val="multilevel"/>
    <w:tmpl w:val="5BE06169"/>
    <w:lvl w:ilvl="0" w:tentative="0">
      <w:start w:val="1"/>
      <w:numFmt w:val="chineseCountingThousand"/>
      <w:lvlText w:val="(%1)"/>
      <w:lvlJc w:val="left"/>
      <w:pPr>
        <w:tabs>
          <w:tab w:val="left" w:pos="425"/>
        </w:tabs>
        <w:ind w:left="425" w:hanging="425"/>
      </w:pPr>
      <w:rPr>
        <w:rFonts w:hint="eastAsia"/>
      </w:rPr>
    </w:lvl>
    <w:lvl w:ilvl="1" w:tentative="0">
      <w:start w:val="1"/>
      <w:numFmt w:val="decimal"/>
      <w:lvlText w:val="%2."/>
      <w:lvlJc w:val="left"/>
      <w:pPr>
        <w:tabs>
          <w:tab w:val="left" w:pos="567"/>
        </w:tabs>
        <w:ind w:left="567" w:hanging="567"/>
      </w:pPr>
      <w:rPr>
        <w:rFonts w:hint="eastAsia"/>
        <w:b w:val="0"/>
        <w:strike w:val="0"/>
        <w:color w:val="000000"/>
        <w:sz w:val="24"/>
        <w:szCs w:val="24"/>
      </w:rPr>
    </w:lvl>
    <w:lvl w:ilvl="2" w:tentative="0">
      <w:start w:val="1"/>
      <w:numFmt w:val="decimalEnclosedCircle"/>
      <w:lvlText w:val="%3"/>
      <w:lvlJc w:val="left"/>
      <w:pPr>
        <w:tabs>
          <w:tab w:val="left" w:pos="709"/>
        </w:tabs>
        <w:ind w:left="709" w:hanging="709"/>
      </w:pPr>
      <w:rPr>
        <w:rFonts w:hint="default"/>
        <w:b w:val="0"/>
        <w:color w:val="auto"/>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7">
    <w:nsid w:val="5C206EAB"/>
    <w:multiLevelType w:val="multilevel"/>
    <w:tmpl w:val="5C206EAB"/>
    <w:lvl w:ilvl="0" w:tentative="0">
      <w:start w:val="1"/>
      <w:numFmt w:val="decimal"/>
      <w:lvlText w:val="%1."/>
      <w:lvlJc w:val="left"/>
      <w:pPr>
        <w:ind w:left="987" w:hanging="420"/>
      </w:pPr>
      <w:rPr>
        <w:rFonts w:hint="eastAsia"/>
        <w:b w:val="0"/>
        <w:bCs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78">
    <w:nsid w:val="5FEB78A1"/>
    <w:multiLevelType w:val="multilevel"/>
    <w:tmpl w:val="5FEB78A1"/>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65EE17B0"/>
    <w:multiLevelType w:val="multilevel"/>
    <w:tmpl w:val="65EE17B0"/>
    <w:lvl w:ilvl="0" w:tentative="0">
      <w:start w:val="1"/>
      <w:numFmt w:val="chineseCountingThousand"/>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80">
    <w:nsid w:val="66785DDE"/>
    <w:multiLevelType w:val="multilevel"/>
    <w:tmpl w:val="66785DDE"/>
    <w:lvl w:ilvl="0" w:tentative="0">
      <w:start w:val="1"/>
      <w:numFmt w:val="decimal"/>
      <w:pStyle w:val="90"/>
      <w:lvlText w:val="%1."/>
      <w:lvlJc w:val="left"/>
      <w:pPr>
        <w:tabs>
          <w:tab w:val="left" w:pos="425"/>
        </w:tabs>
        <w:ind w:left="425" w:hanging="425"/>
      </w:pPr>
    </w:lvl>
    <w:lvl w:ilvl="1" w:tentative="0">
      <w:start w:val="7"/>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81">
    <w:nsid w:val="669354DE"/>
    <w:multiLevelType w:val="multilevel"/>
    <w:tmpl w:val="669354DE"/>
    <w:lvl w:ilvl="0" w:tentative="0">
      <w:start w:val="1"/>
      <w:numFmt w:val="chineseCountingThousand"/>
      <w:lvlText w:val="%1、"/>
      <w:lvlJc w:val="left"/>
      <w:pPr>
        <w:ind w:left="279" w:hanging="420"/>
      </w:pPr>
      <w:rPr>
        <w:rFonts w:hint="eastAsia"/>
        <w:b/>
        <w:bCs/>
        <w:sz w:val="24"/>
        <w:szCs w:val="24"/>
      </w:rPr>
    </w:lvl>
    <w:lvl w:ilvl="1" w:tentative="0">
      <w:start w:val="1"/>
      <w:numFmt w:val="lowerLetter"/>
      <w:lvlText w:val="%2)"/>
      <w:lvlJc w:val="left"/>
      <w:pPr>
        <w:ind w:left="699" w:hanging="420"/>
      </w:pPr>
    </w:lvl>
    <w:lvl w:ilvl="2" w:tentative="0">
      <w:start w:val="1"/>
      <w:numFmt w:val="lowerRoman"/>
      <w:lvlText w:val="%3."/>
      <w:lvlJc w:val="right"/>
      <w:pPr>
        <w:ind w:left="1119" w:hanging="420"/>
      </w:pPr>
    </w:lvl>
    <w:lvl w:ilvl="3" w:tentative="0">
      <w:start w:val="1"/>
      <w:numFmt w:val="decimal"/>
      <w:lvlText w:val="%4."/>
      <w:lvlJc w:val="left"/>
      <w:pPr>
        <w:ind w:left="1539" w:hanging="420"/>
      </w:pPr>
    </w:lvl>
    <w:lvl w:ilvl="4" w:tentative="0">
      <w:start w:val="1"/>
      <w:numFmt w:val="lowerLetter"/>
      <w:lvlText w:val="%5)"/>
      <w:lvlJc w:val="left"/>
      <w:pPr>
        <w:ind w:left="1959" w:hanging="420"/>
      </w:pPr>
    </w:lvl>
    <w:lvl w:ilvl="5" w:tentative="0">
      <w:start w:val="1"/>
      <w:numFmt w:val="lowerRoman"/>
      <w:lvlText w:val="%6."/>
      <w:lvlJc w:val="right"/>
      <w:pPr>
        <w:ind w:left="2379" w:hanging="420"/>
      </w:pPr>
    </w:lvl>
    <w:lvl w:ilvl="6" w:tentative="0">
      <w:start w:val="1"/>
      <w:numFmt w:val="decimal"/>
      <w:lvlText w:val="%7."/>
      <w:lvlJc w:val="left"/>
      <w:pPr>
        <w:ind w:left="2799" w:hanging="420"/>
      </w:pPr>
    </w:lvl>
    <w:lvl w:ilvl="7" w:tentative="0">
      <w:start w:val="1"/>
      <w:numFmt w:val="lowerLetter"/>
      <w:lvlText w:val="%8)"/>
      <w:lvlJc w:val="left"/>
      <w:pPr>
        <w:ind w:left="3219" w:hanging="420"/>
      </w:pPr>
    </w:lvl>
    <w:lvl w:ilvl="8" w:tentative="0">
      <w:start w:val="1"/>
      <w:numFmt w:val="lowerRoman"/>
      <w:lvlText w:val="%9."/>
      <w:lvlJc w:val="right"/>
      <w:pPr>
        <w:ind w:left="3639" w:hanging="420"/>
      </w:pPr>
    </w:lvl>
  </w:abstractNum>
  <w:abstractNum w:abstractNumId="82">
    <w:nsid w:val="66B16FBA"/>
    <w:multiLevelType w:val="multilevel"/>
    <w:tmpl w:val="66B16FB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66BC1476"/>
    <w:multiLevelType w:val="multilevel"/>
    <w:tmpl w:val="66BC1476"/>
    <w:lvl w:ilvl="0" w:tentative="0">
      <w:start w:val="1"/>
      <w:numFmt w:val="chineseCountingThousand"/>
      <w:lvlText w:val="%1、"/>
      <w:lvlJc w:val="left"/>
      <w:pPr>
        <w:ind w:left="425" w:hanging="425"/>
      </w:pPr>
      <w:rPr>
        <w:rFonts w:hint="eastAsia"/>
        <w:b w:val="0"/>
        <w:i w:val="0"/>
        <w:color w:val="auto"/>
        <w:sz w:val="24"/>
        <w:szCs w:val="24"/>
      </w:rPr>
    </w:lvl>
    <w:lvl w:ilvl="1" w:tentative="0">
      <w:start w:val="1"/>
      <w:numFmt w:val="chineseCountingThousand"/>
      <w:lvlText w:val="(%2)"/>
      <w:lvlJc w:val="left"/>
      <w:pPr>
        <w:ind w:left="567" w:hanging="567"/>
      </w:pPr>
      <w:rPr>
        <w:rFonts w:ascii="等线" w:hAnsi="等线" w:eastAsia="等线"/>
        <w:b w:val="0"/>
        <w:i w:val="0"/>
        <w:strike w:val="0"/>
        <w:color w:val="auto"/>
        <w:sz w:val="24"/>
        <w:szCs w:val="24"/>
      </w:rPr>
    </w:lvl>
    <w:lvl w:ilvl="2" w:tentative="0">
      <w:start w:val="1"/>
      <w:numFmt w:val="decimal"/>
      <w:lvlText w:val="%3."/>
      <w:lvlJc w:val="left"/>
      <w:pPr>
        <w:ind w:left="709" w:hanging="709"/>
      </w:pPr>
      <w:rPr>
        <w:rFonts w:asciiTheme="minorEastAsia" w:hAnsiTheme="minorEastAsia" w:eastAsiaTheme="minorEastAsia"/>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4">
    <w:nsid w:val="680731CE"/>
    <w:multiLevelType w:val="multilevel"/>
    <w:tmpl w:val="680731CE"/>
    <w:lvl w:ilvl="0" w:tentative="0">
      <w:start w:val="1"/>
      <w:numFmt w:val="chineseCountingThousand"/>
      <w:lvlText w:val="(%1)"/>
      <w:lvlJc w:val="left"/>
      <w:pPr>
        <w:tabs>
          <w:tab w:val="left" w:pos="425"/>
        </w:tabs>
        <w:ind w:left="425" w:hanging="425"/>
      </w:pPr>
      <w:rPr>
        <w:rFonts w:hint="eastAsia"/>
      </w:rPr>
    </w:lvl>
    <w:lvl w:ilvl="1" w:tentative="0">
      <w:start w:val="1"/>
      <w:numFmt w:val="decimal"/>
      <w:lvlText w:val="%2."/>
      <w:lvlJc w:val="left"/>
      <w:pPr>
        <w:tabs>
          <w:tab w:val="left" w:pos="567"/>
        </w:tabs>
        <w:ind w:left="567" w:hanging="567"/>
      </w:pPr>
      <w:rPr>
        <w:rFonts w:hint="default"/>
        <w:b w:val="0"/>
        <w:strike w:val="0"/>
        <w:color w:val="000000"/>
        <w:sz w:val="24"/>
        <w:szCs w:val="24"/>
      </w:rPr>
    </w:lvl>
    <w:lvl w:ilvl="2" w:tentative="0">
      <w:start w:val="1"/>
      <w:numFmt w:val="decimal"/>
      <w:lvlText w:val="%1.%2.%3."/>
      <w:lvlJc w:val="left"/>
      <w:pPr>
        <w:tabs>
          <w:tab w:val="left" w:pos="709"/>
        </w:tabs>
        <w:ind w:left="709" w:hanging="709"/>
      </w:pPr>
      <w:rPr>
        <w:rFonts w:hint="default" w:ascii="宋体" w:hAnsi="宋体" w:eastAsia="宋体" w:cs="Times New Roman"/>
        <w:b w:val="0"/>
        <w:color w:val="auto"/>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5">
    <w:nsid w:val="6AD81BB1"/>
    <w:multiLevelType w:val="multilevel"/>
    <w:tmpl w:val="6AD81BB1"/>
    <w:lvl w:ilvl="0" w:tentative="0">
      <w:start w:val="1"/>
      <w:numFmt w:val="chineseCountingThousand"/>
      <w:lvlText w:val="%1、"/>
      <w:lvlJc w:val="left"/>
      <w:pPr>
        <w:ind w:left="425" w:hanging="425"/>
      </w:pPr>
      <w:rPr>
        <w:rFonts w:hint="eastAsia"/>
        <w:b w:val="0"/>
        <w:i w:val="0"/>
        <w:color w:val="auto"/>
        <w:sz w:val="24"/>
        <w:szCs w:val="24"/>
      </w:rPr>
    </w:lvl>
    <w:lvl w:ilvl="1" w:tentative="0">
      <w:start w:val="1"/>
      <w:numFmt w:val="chineseCountingThousand"/>
      <w:lvlText w:val="(%2)"/>
      <w:lvlJc w:val="left"/>
      <w:pPr>
        <w:ind w:left="567" w:hanging="567"/>
      </w:pPr>
      <w:rPr>
        <w:rFonts w:asciiTheme="minorEastAsia" w:hAnsiTheme="minorEastAsia" w:eastAsiaTheme="minorEastAsia"/>
        <w:b w:val="0"/>
        <w:i w:val="0"/>
        <w:strike w:val="0"/>
        <w:color w:val="auto"/>
        <w:sz w:val="24"/>
        <w:szCs w:val="24"/>
      </w:rPr>
    </w:lvl>
    <w:lvl w:ilvl="2" w:tentative="0">
      <w:start w:val="1"/>
      <w:numFmt w:val="decimal"/>
      <w:lvlText w:val="%3."/>
      <w:lvlJc w:val="left"/>
      <w:pPr>
        <w:ind w:left="709" w:hanging="709"/>
      </w:pPr>
      <w:rPr>
        <w:rFonts w:asciiTheme="minorEastAsia" w:hAnsiTheme="minorEastAsia" w:eastAsiaTheme="minorEastAsia"/>
        <w:b w:val="0"/>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6">
    <w:nsid w:val="6F0C6306"/>
    <w:multiLevelType w:val="multilevel"/>
    <w:tmpl w:val="6F0C6306"/>
    <w:lvl w:ilvl="0" w:tentative="0">
      <w:start w:val="1"/>
      <w:numFmt w:val="decimal"/>
      <w:lvlText w:val="%1."/>
      <w:lvlJc w:val="left"/>
      <w:pPr>
        <w:ind w:left="425" w:hanging="425"/>
      </w:pPr>
      <w:rPr>
        <w:rFonts w:ascii="宋体" w:hAnsi="宋体" w:eastAsia="宋体"/>
        <w:b w:val="0"/>
        <w:sz w:val="24"/>
        <w:szCs w:val="24"/>
      </w:rPr>
    </w:lvl>
    <w:lvl w:ilvl="1" w:tentative="0">
      <w:start w:val="1"/>
      <w:numFmt w:val="decimal"/>
      <w:lvlText w:val="（%2）"/>
      <w:lvlJc w:val="left"/>
      <w:pPr>
        <w:ind w:left="567" w:hanging="567"/>
      </w:pPr>
      <w:rPr>
        <w:rFonts w:hint="default"/>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7">
    <w:nsid w:val="70F53B33"/>
    <w:multiLevelType w:val="multilevel"/>
    <w:tmpl w:val="70F53B33"/>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74537640"/>
    <w:multiLevelType w:val="multilevel"/>
    <w:tmpl w:val="74537640"/>
    <w:lvl w:ilvl="0" w:tentative="0">
      <w:start w:val="1"/>
      <w:numFmt w:val="chineseCountingThousand"/>
      <w:lvlText w:val="（%1）"/>
      <w:lvlJc w:val="left"/>
      <w:pPr>
        <w:ind w:left="780" w:hanging="420"/>
      </w:pPr>
      <w:rPr>
        <w:rFonts w:hint="eastAsia"/>
        <w:color w:val="auto"/>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9">
    <w:nsid w:val="766B450B"/>
    <w:multiLevelType w:val="multilevel"/>
    <w:tmpl w:val="766B450B"/>
    <w:lvl w:ilvl="0" w:tentative="0">
      <w:start w:val="1"/>
      <w:numFmt w:val="chineseCountingThousand"/>
      <w:lvlText w:val="(%1)"/>
      <w:lvlJc w:val="left"/>
      <w:pPr>
        <w:tabs>
          <w:tab w:val="left" w:pos="360"/>
        </w:tabs>
        <w:ind w:left="360" w:hanging="360"/>
      </w:pPr>
      <w:rPr>
        <w:rFonts w:hint="eastAsia"/>
        <w:b/>
        <w:color w:val="auto"/>
      </w:rPr>
    </w:lvl>
    <w:lvl w:ilvl="1" w:tentative="0">
      <w:start w:val="1"/>
      <w:numFmt w:val="decimal"/>
      <w:lvlText w:val="%2."/>
      <w:lvlJc w:val="left"/>
      <w:pPr>
        <w:tabs>
          <w:tab w:val="left" w:pos="360"/>
        </w:tabs>
        <w:ind w:left="360" w:hanging="360"/>
      </w:pPr>
      <w:rPr>
        <w:rFonts w:hint="default"/>
        <w:b w:val="0"/>
        <w:strike w:val="0"/>
        <w:color w:val="auto"/>
        <w:sz w:val="24"/>
        <w:szCs w:val="24"/>
      </w:rPr>
    </w:lvl>
    <w:lvl w:ilvl="2" w:tentative="0">
      <w:start w:val="1"/>
      <w:numFmt w:val="decimal"/>
      <w:lvlText w:val="（%3）"/>
      <w:lvlJc w:val="left"/>
      <w:pPr>
        <w:tabs>
          <w:tab w:val="left" w:pos="720"/>
        </w:tabs>
        <w:ind w:left="720" w:hanging="720"/>
      </w:pPr>
      <w:rPr>
        <w:rFonts w:hint="eastAsia"/>
        <w:b w:val="0"/>
        <w:color w:val="auto"/>
        <w:lang w:val="en-US"/>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90">
    <w:nsid w:val="766D0CDD"/>
    <w:multiLevelType w:val="multilevel"/>
    <w:tmpl w:val="766D0CDD"/>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1">
    <w:nsid w:val="78D54744"/>
    <w:multiLevelType w:val="multilevel"/>
    <w:tmpl w:val="78D54744"/>
    <w:lvl w:ilvl="0" w:tentative="0">
      <w:start w:val="1"/>
      <w:numFmt w:val="decimal"/>
      <w:lvlText w:val="%1."/>
      <w:lvlJc w:val="left"/>
      <w:pPr>
        <w:tabs>
          <w:tab w:val="left" w:pos="780"/>
        </w:tabs>
        <w:ind w:left="780" w:hanging="360"/>
      </w:pPr>
      <w:rPr>
        <w:rFonts w:hint="default" w:ascii="宋体" w:hAnsi="宋体"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2">
    <w:nsid w:val="7C9A7CFB"/>
    <w:multiLevelType w:val="multilevel"/>
    <w:tmpl w:val="7C9A7CFB"/>
    <w:lvl w:ilvl="0" w:tentative="0">
      <w:start w:val="1"/>
      <w:numFmt w:val="chineseCountingThousand"/>
      <w:lvlText w:val="(%1)"/>
      <w:lvlJc w:val="left"/>
      <w:pPr>
        <w:tabs>
          <w:tab w:val="left" w:pos="425"/>
        </w:tabs>
        <w:ind w:left="425" w:hanging="425"/>
      </w:pPr>
      <w:rPr>
        <w:rFonts w:hint="eastAsia"/>
      </w:rPr>
    </w:lvl>
    <w:lvl w:ilvl="1" w:tentative="0">
      <w:start w:val="1"/>
      <w:numFmt w:val="decimal"/>
      <w:lvlText w:val="（%2）"/>
      <w:lvlJc w:val="left"/>
      <w:pPr>
        <w:tabs>
          <w:tab w:val="left" w:pos="567"/>
        </w:tabs>
        <w:ind w:left="567" w:hanging="567"/>
      </w:pPr>
      <w:rPr>
        <w:rFonts w:hint="default"/>
        <w:b w:val="0"/>
        <w:strike w:val="0"/>
        <w:color w:val="000000"/>
        <w:sz w:val="24"/>
        <w:szCs w:val="24"/>
      </w:rPr>
    </w:lvl>
    <w:lvl w:ilvl="2" w:tentative="0">
      <w:start w:val="1"/>
      <w:numFmt w:val="decimal"/>
      <w:lvlText w:val="（%3）"/>
      <w:lvlJc w:val="left"/>
      <w:pPr>
        <w:tabs>
          <w:tab w:val="left" w:pos="709"/>
        </w:tabs>
        <w:ind w:left="709" w:hanging="709"/>
      </w:pPr>
      <w:rPr>
        <w:rFonts w:hint="default"/>
        <w:b w:val="0"/>
        <w:color w:val="auto"/>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3">
    <w:nsid w:val="7D916B5C"/>
    <w:multiLevelType w:val="multilevel"/>
    <w:tmpl w:val="7D916B5C"/>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4">
    <w:nsid w:val="7DC701E0"/>
    <w:multiLevelType w:val="multilevel"/>
    <w:tmpl w:val="7DC701E0"/>
    <w:lvl w:ilvl="0" w:tentative="0">
      <w:start w:val="1"/>
      <w:numFmt w:val="chineseCountingThousand"/>
      <w:lvlText w:val="(%1)"/>
      <w:lvlJc w:val="left"/>
      <w:pPr>
        <w:tabs>
          <w:tab w:val="left" w:pos="425"/>
        </w:tabs>
        <w:ind w:left="425" w:hanging="425"/>
      </w:pPr>
      <w:rPr>
        <w:rFonts w:hint="eastAsia"/>
      </w:rPr>
    </w:lvl>
    <w:lvl w:ilvl="1" w:tentative="0">
      <w:start w:val="1"/>
      <w:numFmt w:val="decimal"/>
      <w:lvlText w:val="%2."/>
      <w:lvlJc w:val="left"/>
      <w:pPr>
        <w:tabs>
          <w:tab w:val="left" w:pos="567"/>
        </w:tabs>
        <w:ind w:left="567" w:hanging="567"/>
      </w:pPr>
      <w:rPr>
        <w:rFonts w:hint="default"/>
        <w:b w:val="0"/>
        <w:strike w:val="0"/>
        <w:color w:val="000000"/>
        <w:sz w:val="24"/>
        <w:szCs w:val="24"/>
      </w:rPr>
    </w:lvl>
    <w:lvl w:ilvl="2" w:tentative="0">
      <w:start w:val="1"/>
      <w:numFmt w:val="decimal"/>
      <w:lvlText w:val="（%3)"/>
      <w:lvlJc w:val="left"/>
      <w:pPr>
        <w:tabs>
          <w:tab w:val="left" w:pos="709"/>
        </w:tabs>
        <w:ind w:left="709" w:hanging="709"/>
      </w:pPr>
      <w:rPr>
        <w:rFonts w:hint="eastAsia"/>
        <w:b w:val="0"/>
        <w:color w:val="auto"/>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5">
    <w:nsid w:val="7E1B2821"/>
    <w:multiLevelType w:val="multilevel"/>
    <w:tmpl w:val="7E1B2821"/>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6">
    <w:nsid w:val="7E9B42DA"/>
    <w:multiLevelType w:val="multilevel"/>
    <w:tmpl w:val="7E9B42DA"/>
    <w:lvl w:ilvl="0" w:tentative="0">
      <w:start w:val="1"/>
      <w:numFmt w:val="decimal"/>
      <w:lvlText w:val="%1."/>
      <w:lvlJc w:val="left"/>
      <w:pPr>
        <w:tabs>
          <w:tab w:val="left" w:pos="840"/>
        </w:tabs>
        <w:ind w:left="840" w:hanging="420"/>
      </w:pPr>
      <w:rPr>
        <w:b w:val="0"/>
        <w:color w:val="auto"/>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55"/>
  </w:num>
  <w:num w:numId="2">
    <w:abstractNumId w:val="8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1"/>
  </w:num>
  <w:num w:numId="5">
    <w:abstractNumId w:val="61"/>
  </w:num>
  <w:num w:numId="6">
    <w:abstractNumId w:val="15"/>
  </w:num>
  <w:num w:numId="7">
    <w:abstractNumId w:val="56"/>
  </w:num>
  <w:num w:numId="8">
    <w:abstractNumId w:val="13"/>
  </w:num>
  <w:num w:numId="9">
    <w:abstractNumId w:val="26"/>
  </w:num>
  <w:num w:numId="10">
    <w:abstractNumId w:val="53"/>
  </w:num>
  <w:num w:numId="11">
    <w:abstractNumId w:val="66"/>
  </w:num>
  <w:num w:numId="12">
    <w:abstractNumId w:val="51"/>
  </w:num>
  <w:num w:numId="13">
    <w:abstractNumId w:val="1"/>
  </w:num>
  <w:num w:numId="14">
    <w:abstractNumId w:val="33"/>
  </w:num>
  <w:num w:numId="15">
    <w:abstractNumId w:val="14"/>
  </w:num>
  <w:num w:numId="16">
    <w:abstractNumId w:val="44"/>
  </w:num>
  <w:num w:numId="17">
    <w:abstractNumId w:val="38"/>
  </w:num>
  <w:num w:numId="18">
    <w:abstractNumId w:val="41"/>
  </w:num>
  <w:num w:numId="19">
    <w:abstractNumId w:val="21"/>
  </w:num>
  <w:num w:numId="20">
    <w:abstractNumId w:val="30"/>
  </w:num>
  <w:num w:numId="21">
    <w:abstractNumId w:val="73"/>
  </w:num>
  <w:num w:numId="22">
    <w:abstractNumId w:val="4"/>
  </w:num>
  <w:num w:numId="23">
    <w:abstractNumId w:val="85"/>
  </w:num>
  <w:num w:numId="24">
    <w:abstractNumId w:val="54"/>
  </w:num>
  <w:num w:numId="25">
    <w:abstractNumId w:val="22"/>
  </w:num>
  <w:num w:numId="26">
    <w:abstractNumId w:val="65"/>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9"/>
  </w:num>
  <w:num w:numId="29">
    <w:abstractNumId w:val="20"/>
  </w:num>
  <w:num w:numId="30">
    <w:abstractNumId w:val="72"/>
  </w:num>
  <w:num w:numId="31">
    <w:abstractNumId w:val="25"/>
  </w:num>
  <w:num w:numId="32">
    <w:abstractNumId w:val="62"/>
  </w:num>
  <w:num w:numId="33">
    <w:abstractNumId w:val="16"/>
  </w:num>
  <w:num w:numId="34">
    <w:abstractNumId w:val="71"/>
  </w:num>
  <w:num w:numId="35">
    <w:abstractNumId w:val="50"/>
  </w:num>
  <w:num w:numId="36">
    <w:abstractNumId w:val="32"/>
  </w:num>
  <w:num w:numId="37">
    <w:abstractNumId w:val="84"/>
  </w:num>
  <w:num w:numId="38">
    <w:abstractNumId w:val="39"/>
  </w:num>
  <w:num w:numId="39">
    <w:abstractNumId w:val="46"/>
  </w:num>
  <w:num w:numId="40">
    <w:abstractNumId w:val="19"/>
  </w:num>
  <w:num w:numId="41">
    <w:abstractNumId w:val="89"/>
  </w:num>
  <w:num w:numId="42">
    <w:abstractNumId w:val="69"/>
  </w:num>
  <w:num w:numId="43">
    <w:abstractNumId w:val="75"/>
  </w:num>
  <w:num w:numId="44">
    <w:abstractNumId w:val="9"/>
  </w:num>
  <w:num w:numId="45">
    <w:abstractNumId w:val="8"/>
  </w:num>
  <w:num w:numId="46">
    <w:abstractNumId w:val="94"/>
  </w:num>
  <w:num w:numId="47">
    <w:abstractNumId w:val="92"/>
  </w:num>
  <w:num w:numId="48">
    <w:abstractNumId w:val="77"/>
  </w:num>
  <w:num w:numId="49">
    <w:abstractNumId w:val="37"/>
  </w:num>
  <w:num w:numId="50">
    <w:abstractNumId w:val="43"/>
  </w:num>
  <w:num w:numId="51">
    <w:abstractNumId w:val="64"/>
  </w:num>
  <w:num w:numId="52">
    <w:abstractNumId w:val="6"/>
  </w:num>
  <w:num w:numId="53">
    <w:abstractNumId w:val="76"/>
  </w:num>
  <w:num w:numId="54">
    <w:abstractNumId w:val="28"/>
  </w:num>
  <w:num w:numId="55">
    <w:abstractNumId w:val="45"/>
  </w:num>
  <w:num w:numId="56">
    <w:abstractNumId w:val="10"/>
  </w:num>
  <w:num w:numId="57">
    <w:abstractNumId w:val="74"/>
  </w:num>
  <w:num w:numId="58">
    <w:abstractNumId w:val="24"/>
  </w:num>
  <w:num w:numId="59">
    <w:abstractNumId w:val="40"/>
  </w:num>
  <w:num w:numId="60">
    <w:abstractNumId w:val="11"/>
  </w:num>
  <w:num w:numId="61">
    <w:abstractNumId w:val="31"/>
  </w:num>
  <w:num w:numId="62">
    <w:abstractNumId w:val="17"/>
  </w:num>
  <w:num w:numId="63">
    <w:abstractNumId w:val="3"/>
  </w:num>
  <w:num w:numId="64">
    <w:abstractNumId w:val="67"/>
  </w:num>
  <w:num w:numId="65">
    <w:abstractNumId w:val="18"/>
  </w:num>
  <w:num w:numId="66">
    <w:abstractNumId w:val="29"/>
  </w:num>
  <w:num w:numId="67">
    <w:abstractNumId w:val="23"/>
  </w:num>
  <w:num w:numId="68">
    <w:abstractNumId w:val="79"/>
  </w:num>
  <w:num w:numId="69">
    <w:abstractNumId w:val="68"/>
  </w:num>
  <w:num w:numId="70">
    <w:abstractNumId w:val="96"/>
  </w:num>
  <w:num w:numId="71">
    <w:abstractNumId w:val="49"/>
  </w:num>
  <w:num w:numId="72">
    <w:abstractNumId w:val="2"/>
  </w:num>
  <w:num w:numId="73">
    <w:abstractNumId w:val="34"/>
  </w:num>
  <w:num w:numId="74">
    <w:abstractNumId w:val="47"/>
  </w:num>
  <w:num w:numId="75">
    <w:abstractNumId w:val="82"/>
  </w:num>
  <w:num w:numId="76">
    <w:abstractNumId w:val="87"/>
  </w:num>
  <w:num w:numId="77">
    <w:abstractNumId w:val="93"/>
  </w:num>
  <w:num w:numId="78">
    <w:abstractNumId w:val="42"/>
  </w:num>
  <w:num w:numId="79">
    <w:abstractNumId w:val="60"/>
  </w:num>
  <w:num w:numId="80">
    <w:abstractNumId w:val="36"/>
  </w:num>
  <w:num w:numId="81">
    <w:abstractNumId w:val="90"/>
  </w:num>
  <w:num w:numId="82">
    <w:abstractNumId w:val="58"/>
  </w:num>
  <w:num w:numId="83">
    <w:abstractNumId w:val="7"/>
  </w:num>
  <w:num w:numId="84">
    <w:abstractNumId w:val="83"/>
  </w:num>
  <w:num w:numId="85">
    <w:abstractNumId w:val="52"/>
  </w:num>
  <w:num w:numId="86">
    <w:abstractNumId w:val="88"/>
  </w:num>
  <w:num w:numId="87">
    <w:abstractNumId w:val="27"/>
  </w:num>
  <w:num w:numId="88">
    <w:abstractNumId w:val="91"/>
  </w:num>
  <w:num w:numId="89">
    <w:abstractNumId w:val="86"/>
  </w:num>
  <w:num w:numId="90">
    <w:abstractNumId w:val="78"/>
  </w:num>
  <w:num w:numId="91">
    <w:abstractNumId w:val="5"/>
  </w:num>
  <w:num w:numId="92">
    <w:abstractNumId w:val="48"/>
  </w:num>
  <w:num w:numId="93">
    <w:abstractNumId w:val="70"/>
  </w:num>
  <w:num w:numId="94">
    <w:abstractNumId w:val="12"/>
  </w:num>
  <w:num w:numId="95">
    <w:abstractNumId w:val="35"/>
  </w:num>
  <w:num w:numId="96">
    <w:abstractNumId w:val="95"/>
  </w:num>
  <w:num w:numId="97">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xZDJmYjVjNzVhMGM1OTM2MDFkMzJiNTYyOTI5YjMifQ=="/>
  </w:docVars>
  <w:rsids>
    <w:rsidRoot w:val="006E1162"/>
    <w:rsid w:val="000036C8"/>
    <w:rsid w:val="00015E04"/>
    <w:rsid w:val="00034B68"/>
    <w:rsid w:val="000351D1"/>
    <w:rsid w:val="000B602C"/>
    <w:rsid w:val="001059B4"/>
    <w:rsid w:val="00133085"/>
    <w:rsid w:val="001446FE"/>
    <w:rsid w:val="00150E77"/>
    <w:rsid w:val="00173A74"/>
    <w:rsid w:val="001C0DF6"/>
    <w:rsid w:val="001F2E74"/>
    <w:rsid w:val="001F3A20"/>
    <w:rsid w:val="00242462"/>
    <w:rsid w:val="002576D3"/>
    <w:rsid w:val="00280886"/>
    <w:rsid w:val="002960F9"/>
    <w:rsid w:val="002B0642"/>
    <w:rsid w:val="002D1A3F"/>
    <w:rsid w:val="002F26C1"/>
    <w:rsid w:val="0030134E"/>
    <w:rsid w:val="003354B9"/>
    <w:rsid w:val="003C5EDD"/>
    <w:rsid w:val="004031CB"/>
    <w:rsid w:val="00405EC9"/>
    <w:rsid w:val="004318E1"/>
    <w:rsid w:val="004513F7"/>
    <w:rsid w:val="0045425D"/>
    <w:rsid w:val="004F737B"/>
    <w:rsid w:val="005079B3"/>
    <w:rsid w:val="00537532"/>
    <w:rsid w:val="00572698"/>
    <w:rsid w:val="00577BCB"/>
    <w:rsid w:val="005858E7"/>
    <w:rsid w:val="005F56A1"/>
    <w:rsid w:val="00605CD6"/>
    <w:rsid w:val="00634CF3"/>
    <w:rsid w:val="00676244"/>
    <w:rsid w:val="0068065D"/>
    <w:rsid w:val="006B2898"/>
    <w:rsid w:val="006C1FF1"/>
    <w:rsid w:val="006C5AC9"/>
    <w:rsid w:val="006E1162"/>
    <w:rsid w:val="00703928"/>
    <w:rsid w:val="0073736A"/>
    <w:rsid w:val="00742AB2"/>
    <w:rsid w:val="007454B6"/>
    <w:rsid w:val="00746CB3"/>
    <w:rsid w:val="00753DE0"/>
    <w:rsid w:val="00767E54"/>
    <w:rsid w:val="00790461"/>
    <w:rsid w:val="00851316"/>
    <w:rsid w:val="008A4E9B"/>
    <w:rsid w:val="008B165A"/>
    <w:rsid w:val="008E5780"/>
    <w:rsid w:val="009013C5"/>
    <w:rsid w:val="00902D7B"/>
    <w:rsid w:val="0091534C"/>
    <w:rsid w:val="00950E0C"/>
    <w:rsid w:val="00977FB1"/>
    <w:rsid w:val="009C1315"/>
    <w:rsid w:val="009D0100"/>
    <w:rsid w:val="00A01BAD"/>
    <w:rsid w:val="00A13D6D"/>
    <w:rsid w:val="00AA47AC"/>
    <w:rsid w:val="00AA5E81"/>
    <w:rsid w:val="00AF39E4"/>
    <w:rsid w:val="00B63953"/>
    <w:rsid w:val="00B77D29"/>
    <w:rsid w:val="00B81BA1"/>
    <w:rsid w:val="00B8321F"/>
    <w:rsid w:val="00BB31B2"/>
    <w:rsid w:val="00BB35F6"/>
    <w:rsid w:val="00BD2963"/>
    <w:rsid w:val="00BF657C"/>
    <w:rsid w:val="00C2688B"/>
    <w:rsid w:val="00C37456"/>
    <w:rsid w:val="00C535F0"/>
    <w:rsid w:val="00C95580"/>
    <w:rsid w:val="00CA6769"/>
    <w:rsid w:val="00CE6279"/>
    <w:rsid w:val="00CF3D74"/>
    <w:rsid w:val="00D15342"/>
    <w:rsid w:val="00D236CF"/>
    <w:rsid w:val="00D80943"/>
    <w:rsid w:val="00E6002A"/>
    <w:rsid w:val="00EA17F4"/>
    <w:rsid w:val="00EA7CC6"/>
    <w:rsid w:val="00EC033E"/>
    <w:rsid w:val="00EC6166"/>
    <w:rsid w:val="00F7170E"/>
    <w:rsid w:val="00F93255"/>
    <w:rsid w:val="00FF2462"/>
    <w:rsid w:val="01296D96"/>
    <w:rsid w:val="0152515D"/>
    <w:rsid w:val="07756C1F"/>
    <w:rsid w:val="08EE4992"/>
    <w:rsid w:val="091C31E8"/>
    <w:rsid w:val="0D000007"/>
    <w:rsid w:val="0D447276"/>
    <w:rsid w:val="104135F9"/>
    <w:rsid w:val="10AB4F16"/>
    <w:rsid w:val="132A5EC4"/>
    <w:rsid w:val="14FE18E6"/>
    <w:rsid w:val="15312DCD"/>
    <w:rsid w:val="161E7447"/>
    <w:rsid w:val="170A6E3A"/>
    <w:rsid w:val="19C111F9"/>
    <w:rsid w:val="1B446693"/>
    <w:rsid w:val="1B494EEE"/>
    <w:rsid w:val="1B7A2505"/>
    <w:rsid w:val="237E1F46"/>
    <w:rsid w:val="264C0EFD"/>
    <w:rsid w:val="26673D81"/>
    <w:rsid w:val="271F2F31"/>
    <w:rsid w:val="29026D76"/>
    <w:rsid w:val="2EAE17E7"/>
    <w:rsid w:val="2FF34B7E"/>
    <w:rsid w:val="33152997"/>
    <w:rsid w:val="34600AF8"/>
    <w:rsid w:val="34942256"/>
    <w:rsid w:val="36F14E37"/>
    <w:rsid w:val="372E3FC7"/>
    <w:rsid w:val="3AF8402A"/>
    <w:rsid w:val="3B3D0D0E"/>
    <w:rsid w:val="3B6130C1"/>
    <w:rsid w:val="3CEB0750"/>
    <w:rsid w:val="3D1E4DB7"/>
    <w:rsid w:val="40717568"/>
    <w:rsid w:val="408D0011"/>
    <w:rsid w:val="425C3523"/>
    <w:rsid w:val="43024C98"/>
    <w:rsid w:val="445C54DF"/>
    <w:rsid w:val="463748DB"/>
    <w:rsid w:val="4D9C5939"/>
    <w:rsid w:val="4E593C28"/>
    <w:rsid w:val="53D1714E"/>
    <w:rsid w:val="559E1CBB"/>
    <w:rsid w:val="576378C6"/>
    <w:rsid w:val="5C796CFA"/>
    <w:rsid w:val="5CFA0384"/>
    <w:rsid w:val="60007775"/>
    <w:rsid w:val="60730B79"/>
    <w:rsid w:val="615376F0"/>
    <w:rsid w:val="63443C65"/>
    <w:rsid w:val="64D5744C"/>
    <w:rsid w:val="65CB3381"/>
    <w:rsid w:val="676072D4"/>
    <w:rsid w:val="74B226BC"/>
    <w:rsid w:val="74C71F90"/>
    <w:rsid w:val="75AA2B74"/>
    <w:rsid w:val="769576BE"/>
    <w:rsid w:val="79070793"/>
    <w:rsid w:val="7BF00543"/>
    <w:rsid w:val="7C8471CB"/>
    <w:rsid w:val="7FA07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宋体" w:asciiTheme="minorEastAsia" w:hAnsiTheme="minorHAnsi" w:eastAsiaTheme="minorEastAsia"/>
      <w:bCs/>
      <w:kern w:val="2"/>
      <w:sz w:val="24"/>
      <w:szCs w:val="21"/>
      <w:lang w:val="en-US" w:eastAsia="zh-CN" w:bidi="ar-SA"/>
    </w:rPr>
  </w:style>
  <w:style w:type="paragraph" w:styleId="4">
    <w:name w:val="heading 1"/>
    <w:basedOn w:val="1"/>
    <w:next w:val="1"/>
    <w:link w:val="48"/>
    <w:qFormat/>
    <w:uiPriority w:val="0"/>
    <w:pPr>
      <w:keepNext/>
      <w:widowControl/>
      <w:jc w:val="left"/>
      <w:outlineLvl w:val="0"/>
    </w:pPr>
    <w:rPr>
      <w:b/>
      <w:bCs w:val="0"/>
      <w:kern w:val="0"/>
    </w:rPr>
  </w:style>
  <w:style w:type="paragraph" w:styleId="5">
    <w:name w:val="heading 2"/>
    <w:basedOn w:val="1"/>
    <w:next w:val="1"/>
    <w:link w:val="49"/>
    <w:qFormat/>
    <w:uiPriority w:val="0"/>
    <w:pPr>
      <w:keepNext/>
      <w:keepLines/>
      <w:spacing w:before="260" w:after="260" w:line="416" w:lineRule="auto"/>
      <w:outlineLvl w:val="1"/>
    </w:pPr>
    <w:rPr>
      <w:rFonts w:ascii="Arial" w:hAnsi="Arial" w:eastAsia="黑体"/>
      <w:b/>
      <w:bCs w:val="0"/>
      <w:sz w:val="32"/>
      <w:szCs w:val="32"/>
    </w:rPr>
  </w:style>
  <w:style w:type="paragraph" w:styleId="6">
    <w:name w:val="heading 3"/>
    <w:basedOn w:val="1"/>
    <w:next w:val="1"/>
    <w:link w:val="50"/>
    <w:qFormat/>
    <w:uiPriority w:val="0"/>
    <w:pPr>
      <w:keepNext/>
      <w:outlineLvl w:val="2"/>
    </w:pPr>
    <w:rPr>
      <w:rFonts w:ascii="楷体_GB2312" w:hAnsi="宋体" w:eastAsia="楷体_GB2312"/>
      <w:b/>
      <w:bCs w:val="0"/>
      <w:sz w:val="32"/>
    </w:rPr>
  </w:style>
  <w:style w:type="paragraph" w:styleId="7">
    <w:name w:val="heading 4"/>
    <w:basedOn w:val="1"/>
    <w:next w:val="1"/>
    <w:link w:val="51"/>
    <w:qFormat/>
    <w:uiPriority w:val="0"/>
    <w:pPr>
      <w:keepNext/>
      <w:keepLines/>
      <w:widowControl/>
      <w:spacing w:before="280" w:after="290" w:line="376" w:lineRule="auto"/>
      <w:jc w:val="left"/>
      <w:outlineLvl w:val="3"/>
    </w:pPr>
    <w:rPr>
      <w:rFonts w:ascii="Arial" w:hAnsi="Arial" w:eastAsia="黑体"/>
      <w:b/>
      <w:bCs w:val="0"/>
      <w:kern w:val="0"/>
      <w:sz w:val="28"/>
      <w:szCs w:val="28"/>
    </w:rPr>
  </w:style>
  <w:style w:type="paragraph" w:styleId="8">
    <w:name w:val="heading 5"/>
    <w:basedOn w:val="1"/>
    <w:next w:val="1"/>
    <w:link w:val="52"/>
    <w:qFormat/>
    <w:uiPriority w:val="0"/>
    <w:pPr>
      <w:keepNext/>
      <w:keepLines/>
      <w:widowControl/>
      <w:spacing w:before="280" w:after="290" w:line="376" w:lineRule="auto"/>
      <w:jc w:val="left"/>
      <w:outlineLvl w:val="4"/>
    </w:pPr>
    <w:rPr>
      <w:b/>
      <w:bCs w:val="0"/>
      <w:kern w:val="0"/>
      <w:sz w:val="28"/>
      <w:szCs w:val="28"/>
    </w:rPr>
  </w:style>
  <w:style w:type="paragraph" w:styleId="9">
    <w:name w:val="heading 6"/>
    <w:basedOn w:val="1"/>
    <w:next w:val="1"/>
    <w:link w:val="53"/>
    <w:qFormat/>
    <w:uiPriority w:val="0"/>
    <w:pPr>
      <w:keepNext/>
      <w:keepLines/>
      <w:widowControl/>
      <w:spacing w:before="240" w:after="64" w:line="320" w:lineRule="auto"/>
      <w:jc w:val="left"/>
      <w:outlineLvl w:val="5"/>
    </w:pPr>
    <w:rPr>
      <w:rFonts w:ascii="Arial" w:hAnsi="Arial" w:eastAsia="黑体"/>
      <w:b/>
      <w:bCs w:val="0"/>
      <w:kern w:val="0"/>
    </w:rPr>
  </w:style>
  <w:style w:type="paragraph" w:styleId="10">
    <w:name w:val="heading 7"/>
    <w:basedOn w:val="1"/>
    <w:next w:val="1"/>
    <w:link w:val="54"/>
    <w:qFormat/>
    <w:uiPriority w:val="0"/>
    <w:pPr>
      <w:keepNext/>
      <w:keepLines/>
      <w:widowControl/>
      <w:spacing w:before="240" w:after="64" w:line="320" w:lineRule="auto"/>
      <w:jc w:val="left"/>
      <w:outlineLvl w:val="6"/>
    </w:pPr>
    <w:rPr>
      <w:b/>
      <w:bCs w:val="0"/>
      <w:kern w:val="0"/>
    </w:rPr>
  </w:style>
  <w:style w:type="paragraph" w:styleId="11">
    <w:name w:val="heading 8"/>
    <w:basedOn w:val="1"/>
    <w:next w:val="1"/>
    <w:link w:val="55"/>
    <w:qFormat/>
    <w:uiPriority w:val="0"/>
    <w:pPr>
      <w:keepNext/>
      <w:keepLines/>
      <w:widowControl/>
      <w:spacing w:before="240" w:after="64" w:line="320" w:lineRule="auto"/>
      <w:jc w:val="left"/>
      <w:outlineLvl w:val="7"/>
    </w:pPr>
    <w:rPr>
      <w:rFonts w:ascii="Arial" w:hAnsi="Arial" w:eastAsia="黑体"/>
      <w:kern w:val="0"/>
    </w:rPr>
  </w:style>
  <w:style w:type="paragraph" w:styleId="12">
    <w:name w:val="heading 9"/>
    <w:basedOn w:val="1"/>
    <w:next w:val="1"/>
    <w:link w:val="56"/>
    <w:qFormat/>
    <w:uiPriority w:val="0"/>
    <w:pPr>
      <w:keepNext/>
      <w:keepLines/>
      <w:widowControl/>
      <w:spacing w:before="240" w:after="64" w:line="320" w:lineRule="auto"/>
      <w:jc w:val="left"/>
      <w:outlineLvl w:val="8"/>
    </w:pPr>
    <w:rPr>
      <w:rFonts w:ascii="Arial" w:hAnsi="Arial" w:eastAsia="黑体"/>
      <w:kern w:val="0"/>
    </w:rPr>
  </w:style>
  <w:style w:type="character" w:default="1" w:styleId="41">
    <w:name w:val="Default Paragraph Font"/>
    <w:semiHidden/>
    <w:unhideWhenUsed/>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120"/>
      <w:ind w:left="420" w:leftChars="200" w:firstLine="420" w:firstLineChars="200"/>
    </w:pPr>
    <w:rPr>
      <w:rFonts w:ascii="Times New Roman" w:eastAsia="宋体"/>
      <w:sz w:val="21"/>
      <w:szCs w:val="24"/>
    </w:rPr>
  </w:style>
  <w:style w:type="paragraph" w:styleId="3">
    <w:name w:val="Body Text Indent"/>
    <w:basedOn w:val="1"/>
    <w:link w:val="60"/>
    <w:qFormat/>
    <w:uiPriority w:val="0"/>
    <w:pPr>
      <w:spacing w:line="560" w:lineRule="exact"/>
      <w:ind w:left="300"/>
    </w:pPr>
  </w:style>
  <w:style w:type="paragraph" w:styleId="13">
    <w:name w:val="toc 7"/>
    <w:basedOn w:val="1"/>
    <w:next w:val="1"/>
    <w:semiHidden/>
    <w:qFormat/>
    <w:uiPriority w:val="0"/>
    <w:pPr>
      <w:ind w:left="1050"/>
      <w:jc w:val="left"/>
    </w:pPr>
    <w:rPr>
      <w:rFonts w:asciiTheme="minorHAnsi"/>
      <w:sz w:val="20"/>
      <w:szCs w:val="20"/>
    </w:rPr>
  </w:style>
  <w:style w:type="paragraph" w:styleId="14">
    <w:name w:val="Normal Indent"/>
    <w:basedOn w:val="1"/>
    <w:link w:val="98"/>
    <w:qFormat/>
    <w:uiPriority w:val="0"/>
    <w:pPr>
      <w:ind w:firstLine="420" w:firstLineChars="200"/>
    </w:pPr>
  </w:style>
  <w:style w:type="paragraph" w:styleId="15">
    <w:name w:val="Document Map"/>
    <w:basedOn w:val="1"/>
    <w:link w:val="64"/>
    <w:qFormat/>
    <w:uiPriority w:val="0"/>
    <w:pPr>
      <w:shd w:val="clear" w:color="auto" w:fill="000080"/>
    </w:pPr>
    <w:rPr>
      <w:szCs w:val="20"/>
    </w:rPr>
  </w:style>
  <w:style w:type="paragraph" w:styleId="16">
    <w:name w:val="annotation text"/>
    <w:basedOn w:val="1"/>
    <w:link w:val="72"/>
    <w:qFormat/>
    <w:uiPriority w:val="0"/>
    <w:pPr>
      <w:jc w:val="left"/>
    </w:pPr>
  </w:style>
  <w:style w:type="paragraph" w:styleId="17">
    <w:name w:val="Body Text 3"/>
    <w:basedOn w:val="1"/>
    <w:link w:val="95"/>
    <w:qFormat/>
    <w:uiPriority w:val="0"/>
    <w:pPr>
      <w:spacing w:after="120"/>
    </w:pPr>
    <w:rPr>
      <w:sz w:val="16"/>
      <w:szCs w:val="16"/>
    </w:rPr>
  </w:style>
  <w:style w:type="paragraph" w:styleId="18">
    <w:name w:val="Body Text"/>
    <w:basedOn w:val="1"/>
    <w:link w:val="62"/>
    <w:qFormat/>
    <w:uiPriority w:val="0"/>
    <w:pPr>
      <w:spacing w:after="120"/>
    </w:pPr>
  </w:style>
  <w:style w:type="paragraph" w:styleId="19">
    <w:name w:val="toc 5"/>
    <w:basedOn w:val="1"/>
    <w:next w:val="1"/>
    <w:semiHidden/>
    <w:qFormat/>
    <w:uiPriority w:val="0"/>
    <w:pPr>
      <w:ind w:left="630"/>
      <w:jc w:val="left"/>
    </w:pPr>
    <w:rPr>
      <w:rFonts w:asciiTheme="minorHAnsi"/>
      <w:sz w:val="20"/>
      <w:szCs w:val="20"/>
    </w:rPr>
  </w:style>
  <w:style w:type="paragraph" w:styleId="20">
    <w:name w:val="toc 3"/>
    <w:basedOn w:val="1"/>
    <w:next w:val="1"/>
    <w:qFormat/>
    <w:uiPriority w:val="39"/>
    <w:pPr>
      <w:tabs>
        <w:tab w:val="right" w:leader="middleDot" w:pos="9628"/>
      </w:tabs>
      <w:snapToGrid w:val="0"/>
      <w:spacing w:line="360" w:lineRule="auto"/>
      <w:ind w:left="840" w:leftChars="400"/>
      <w:jc w:val="left"/>
    </w:pPr>
    <w:rPr>
      <w:rFonts w:asciiTheme="minorHAnsi"/>
      <w:b/>
      <w:szCs w:val="20"/>
    </w:rPr>
  </w:style>
  <w:style w:type="paragraph" w:styleId="21">
    <w:name w:val="Plain Text"/>
    <w:basedOn w:val="1"/>
    <w:link w:val="59"/>
    <w:qFormat/>
    <w:uiPriority w:val="0"/>
    <w:rPr>
      <w:rFonts w:ascii="宋体" w:hAnsi="Courier New"/>
    </w:rPr>
  </w:style>
  <w:style w:type="paragraph" w:styleId="22">
    <w:name w:val="toc 8"/>
    <w:basedOn w:val="1"/>
    <w:next w:val="1"/>
    <w:semiHidden/>
    <w:qFormat/>
    <w:uiPriority w:val="0"/>
    <w:pPr>
      <w:ind w:left="1260"/>
      <w:jc w:val="left"/>
    </w:pPr>
    <w:rPr>
      <w:rFonts w:asciiTheme="minorHAnsi"/>
      <w:sz w:val="20"/>
      <w:szCs w:val="20"/>
    </w:rPr>
  </w:style>
  <w:style w:type="paragraph" w:styleId="23">
    <w:name w:val="Date"/>
    <w:basedOn w:val="1"/>
    <w:next w:val="1"/>
    <w:link w:val="65"/>
    <w:qFormat/>
    <w:uiPriority w:val="0"/>
    <w:pPr>
      <w:widowControl/>
    </w:pPr>
    <w:rPr>
      <w:rFonts w:ascii="宋体"/>
      <w:kern w:val="0"/>
      <w:szCs w:val="20"/>
    </w:rPr>
  </w:style>
  <w:style w:type="paragraph" w:styleId="24">
    <w:name w:val="Body Text Indent 2"/>
    <w:basedOn w:val="1"/>
    <w:link w:val="61"/>
    <w:qFormat/>
    <w:uiPriority w:val="0"/>
    <w:pPr>
      <w:spacing w:line="540" w:lineRule="exact"/>
      <w:ind w:left="462" w:leftChars="220"/>
    </w:pPr>
  </w:style>
  <w:style w:type="paragraph" w:styleId="25">
    <w:name w:val="Balloon Text"/>
    <w:basedOn w:val="1"/>
    <w:link w:val="63"/>
    <w:qFormat/>
    <w:uiPriority w:val="0"/>
    <w:rPr>
      <w:sz w:val="18"/>
      <w:szCs w:val="20"/>
    </w:rPr>
  </w:style>
  <w:style w:type="paragraph" w:styleId="26">
    <w:name w:val="footer"/>
    <w:basedOn w:val="1"/>
    <w:link w:val="58"/>
    <w:unhideWhenUsed/>
    <w:qFormat/>
    <w:uiPriority w:val="0"/>
    <w:pPr>
      <w:tabs>
        <w:tab w:val="center" w:pos="4153"/>
        <w:tab w:val="right" w:pos="8306"/>
      </w:tabs>
      <w:snapToGrid w:val="0"/>
      <w:jc w:val="left"/>
    </w:pPr>
    <w:rPr>
      <w:sz w:val="18"/>
      <w:szCs w:val="18"/>
    </w:rPr>
  </w:style>
  <w:style w:type="paragraph" w:styleId="27">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middleDot" w:pos="9628"/>
      </w:tabs>
      <w:snapToGrid w:val="0"/>
      <w:spacing w:line="360" w:lineRule="auto"/>
      <w:jc w:val="left"/>
    </w:pPr>
    <w:rPr>
      <w:rFonts w:asciiTheme="majorHAnsi" w:hAnsiTheme="majorHAnsi"/>
      <w:b/>
      <w:bCs w:val="0"/>
      <w:caps/>
    </w:rPr>
  </w:style>
  <w:style w:type="paragraph" w:styleId="29">
    <w:name w:val="toc 4"/>
    <w:basedOn w:val="1"/>
    <w:next w:val="1"/>
    <w:semiHidden/>
    <w:qFormat/>
    <w:uiPriority w:val="0"/>
    <w:pPr>
      <w:ind w:left="420"/>
      <w:jc w:val="left"/>
    </w:pPr>
    <w:rPr>
      <w:rFonts w:asciiTheme="minorHAnsi"/>
      <w:sz w:val="20"/>
      <w:szCs w:val="20"/>
    </w:rPr>
  </w:style>
  <w:style w:type="paragraph" w:styleId="30">
    <w:name w:val="footnote text"/>
    <w:basedOn w:val="1"/>
    <w:link w:val="99"/>
    <w:qFormat/>
    <w:uiPriority w:val="0"/>
    <w:pPr>
      <w:autoSpaceDE w:val="0"/>
      <w:autoSpaceDN w:val="0"/>
      <w:adjustRightInd w:val="0"/>
      <w:snapToGrid w:val="0"/>
      <w:jc w:val="left"/>
    </w:pPr>
    <w:rPr>
      <w:kern w:val="0"/>
      <w:sz w:val="18"/>
      <w:szCs w:val="18"/>
    </w:rPr>
  </w:style>
  <w:style w:type="paragraph" w:styleId="31">
    <w:name w:val="toc 6"/>
    <w:basedOn w:val="1"/>
    <w:next w:val="1"/>
    <w:semiHidden/>
    <w:qFormat/>
    <w:uiPriority w:val="0"/>
    <w:pPr>
      <w:ind w:left="840"/>
      <w:jc w:val="left"/>
    </w:pPr>
    <w:rPr>
      <w:rFonts w:asciiTheme="minorHAnsi"/>
      <w:sz w:val="20"/>
      <w:szCs w:val="20"/>
    </w:rPr>
  </w:style>
  <w:style w:type="paragraph" w:styleId="32">
    <w:name w:val="Body Text Indent 3"/>
    <w:basedOn w:val="1"/>
    <w:link w:val="68"/>
    <w:qFormat/>
    <w:uiPriority w:val="0"/>
    <w:pPr>
      <w:spacing w:after="120"/>
      <w:ind w:left="420" w:leftChars="200"/>
    </w:pPr>
    <w:rPr>
      <w:sz w:val="16"/>
      <w:szCs w:val="16"/>
    </w:rPr>
  </w:style>
  <w:style w:type="paragraph" w:styleId="33">
    <w:name w:val="toc 2"/>
    <w:basedOn w:val="1"/>
    <w:next w:val="1"/>
    <w:qFormat/>
    <w:uiPriority w:val="39"/>
    <w:pPr>
      <w:snapToGrid w:val="0"/>
      <w:spacing w:line="360" w:lineRule="auto"/>
      <w:ind w:left="200" w:leftChars="200"/>
      <w:jc w:val="left"/>
    </w:pPr>
    <w:rPr>
      <w:rFonts w:asciiTheme="minorHAnsi"/>
      <w:b/>
      <w:bCs w:val="0"/>
      <w:szCs w:val="20"/>
    </w:rPr>
  </w:style>
  <w:style w:type="paragraph" w:styleId="34">
    <w:name w:val="toc 9"/>
    <w:basedOn w:val="1"/>
    <w:next w:val="1"/>
    <w:semiHidden/>
    <w:qFormat/>
    <w:uiPriority w:val="0"/>
    <w:pPr>
      <w:ind w:left="1470"/>
      <w:jc w:val="left"/>
    </w:pPr>
    <w:rPr>
      <w:rFonts w:asciiTheme="minorHAnsi"/>
      <w:sz w:val="20"/>
      <w:szCs w:val="20"/>
    </w:rPr>
  </w:style>
  <w:style w:type="paragraph" w:styleId="35">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6">
    <w:name w:val="Normal (Web)"/>
    <w:basedOn w:val="1"/>
    <w:qFormat/>
    <w:uiPriority w:val="99"/>
    <w:pPr>
      <w:widowControl/>
      <w:spacing w:before="100" w:beforeAutospacing="1" w:after="100" w:afterAutospacing="1"/>
      <w:jc w:val="left"/>
    </w:pPr>
    <w:rPr>
      <w:rFonts w:ascii="宋体" w:hAnsi="宋体"/>
      <w:kern w:val="0"/>
    </w:rPr>
  </w:style>
  <w:style w:type="paragraph" w:styleId="37">
    <w:name w:val="Title"/>
    <w:basedOn w:val="1"/>
    <w:next w:val="1"/>
    <w:link w:val="104"/>
    <w:qFormat/>
    <w:uiPriority w:val="0"/>
    <w:pPr>
      <w:autoSpaceDE w:val="0"/>
      <w:autoSpaceDN w:val="0"/>
      <w:adjustRightInd w:val="0"/>
      <w:spacing w:before="240" w:after="60"/>
      <w:jc w:val="center"/>
      <w:outlineLvl w:val="0"/>
    </w:pPr>
    <w:rPr>
      <w:rFonts w:ascii="Cambria" w:hAnsi="Cambria"/>
      <w:b/>
      <w:bCs w:val="0"/>
      <w:kern w:val="0"/>
      <w:sz w:val="32"/>
      <w:szCs w:val="32"/>
    </w:rPr>
  </w:style>
  <w:style w:type="paragraph" w:styleId="38">
    <w:name w:val="annotation subject"/>
    <w:basedOn w:val="16"/>
    <w:next w:val="16"/>
    <w:link w:val="75"/>
    <w:qFormat/>
    <w:uiPriority w:val="0"/>
    <w:rPr>
      <w:b/>
      <w:bCs w:val="0"/>
    </w:rPr>
  </w:style>
  <w:style w:type="table" w:styleId="40">
    <w:name w:val="Table Grid"/>
    <w:basedOn w:val="39"/>
    <w:qFormat/>
    <w:uiPriority w:val="0"/>
    <w:pPr>
      <w:widowControl w:val="0"/>
      <w:jc w:val="both"/>
    </w:pPr>
    <w:rPr>
      <w:bC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bCs/>
    </w:rPr>
  </w:style>
  <w:style w:type="character" w:styleId="43">
    <w:name w:val="page number"/>
    <w:basedOn w:val="41"/>
    <w:qFormat/>
    <w:uiPriority w:val="0"/>
  </w:style>
  <w:style w:type="character" w:styleId="44">
    <w:name w:val="FollowedHyperlink"/>
    <w:basedOn w:val="41"/>
    <w:semiHidden/>
    <w:unhideWhenUsed/>
    <w:qFormat/>
    <w:uiPriority w:val="99"/>
    <w:rPr>
      <w:color w:val="954F72" w:themeColor="followedHyperlink"/>
      <w:u w:val="single"/>
      <w14:textFill>
        <w14:solidFill>
          <w14:schemeClr w14:val="folHlink"/>
        </w14:solidFill>
      </w14:textFill>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character" w:styleId="47">
    <w:name w:val="footnote reference"/>
    <w:qFormat/>
    <w:uiPriority w:val="0"/>
    <w:rPr>
      <w:vertAlign w:val="superscript"/>
    </w:rPr>
  </w:style>
  <w:style w:type="character" w:customStyle="1" w:styleId="48">
    <w:name w:val="标题 1 字符"/>
    <w:basedOn w:val="41"/>
    <w:link w:val="4"/>
    <w:qFormat/>
    <w:uiPriority w:val="0"/>
    <w:rPr>
      <w:rFonts w:cs="宋体" w:asciiTheme="minorEastAsia"/>
      <w:b/>
      <w:kern w:val="0"/>
      <w:sz w:val="24"/>
      <w:szCs w:val="21"/>
    </w:rPr>
  </w:style>
  <w:style w:type="character" w:customStyle="1" w:styleId="49">
    <w:name w:val="标题 2 字符"/>
    <w:basedOn w:val="41"/>
    <w:link w:val="5"/>
    <w:qFormat/>
    <w:uiPriority w:val="0"/>
    <w:rPr>
      <w:rFonts w:ascii="Arial" w:hAnsi="Arial" w:eastAsia="黑体" w:cs="宋体"/>
      <w:b/>
      <w:sz w:val="32"/>
      <w:szCs w:val="32"/>
    </w:rPr>
  </w:style>
  <w:style w:type="character" w:customStyle="1" w:styleId="50">
    <w:name w:val="标题 3 字符"/>
    <w:basedOn w:val="41"/>
    <w:link w:val="6"/>
    <w:qFormat/>
    <w:uiPriority w:val="0"/>
    <w:rPr>
      <w:rFonts w:ascii="楷体_GB2312" w:hAnsi="宋体" w:eastAsia="楷体_GB2312" w:cs="宋体"/>
      <w:b/>
      <w:sz w:val="32"/>
      <w:szCs w:val="21"/>
    </w:rPr>
  </w:style>
  <w:style w:type="character" w:customStyle="1" w:styleId="51">
    <w:name w:val="标题 4 字符"/>
    <w:basedOn w:val="41"/>
    <w:link w:val="7"/>
    <w:qFormat/>
    <w:uiPriority w:val="0"/>
    <w:rPr>
      <w:rFonts w:ascii="Arial" w:hAnsi="Arial" w:eastAsia="黑体" w:cs="宋体"/>
      <w:b/>
      <w:kern w:val="0"/>
      <w:sz w:val="28"/>
      <w:szCs w:val="28"/>
    </w:rPr>
  </w:style>
  <w:style w:type="character" w:customStyle="1" w:styleId="52">
    <w:name w:val="标题 5 字符"/>
    <w:basedOn w:val="41"/>
    <w:link w:val="8"/>
    <w:qFormat/>
    <w:uiPriority w:val="0"/>
    <w:rPr>
      <w:rFonts w:cs="宋体" w:asciiTheme="minorEastAsia"/>
      <w:b/>
      <w:kern w:val="0"/>
      <w:sz w:val="28"/>
      <w:szCs w:val="28"/>
    </w:rPr>
  </w:style>
  <w:style w:type="character" w:customStyle="1" w:styleId="53">
    <w:name w:val="标题 6 字符"/>
    <w:basedOn w:val="41"/>
    <w:link w:val="9"/>
    <w:qFormat/>
    <w:uiPriority w:val="0"/>
    <w:rPr>
      <w:rFonts w:ascii="Arial" w:hAnsi="Arial" w:eastAsia="黑体" w:cs="宋体"/>
      <w:b/>
      <w:kern w:val="0"/>
      <w:sz w:val="24"/>
      <w:szCs w:val="21"/>
    </w:rPr>
  </w:style>
  <w:style w:type="character" w:customStyle="1" w:styleId="54">
    <w:name w:val="标题 7 字符"/>
    <w:basedOn w:val="41"/>
    <w:link w:val="10"/>
    <w:qFormat/>
    <w:uiPriority w:val="0"/>
    <w:rPr>
      <w:rFonts w:cs="宋体" w:asciiTheme="minorEastAsia"/>
      <w:b/>
      <w:kern w:val="0"/>
      <w:sz w:val="24"/>
      <w:szCs w:val="21"/>
    </w:rPr>
  </w:style>
  <w:style w:type="character" w:customStyle="1" w:styleId="55">
    <w:name w:val="标题 8 字符"/>
    <w:basedOn w:val="41"/>
    <w:link w:val="11"/>
    <w:qFormat/>
    <w:uiPriority w:val="0"/>
    <w:rPr>
      <w:rFonts w:ascii="Arial" w:hAnsi="Arial" w:eastAsia="黑体" w:cs="宋体"/>
      <w:bCs/>
      <w:kern w:val="0"/>
      <w:sz w:val="24"/>
      <w:szCs w:val="21"/>
    </w:rPr>
  </w:style>
  <w:style w:type="character" w:customStyle="1" w:styleId="56">
    <w:name w:val="标题 9 字符"/>
    <w:basedOn w:val="41"/>
    <w:link w:val="12"/>
    <w:qFormat/>
    <w:uiPriority w:val="0"/>
    <w:rPr>
      <w:rFonts w:ascii="Arial" w:hAnsi="Arial" w:eastAsia="黑体" w:cs="宋体"/>
      <w:bCs/>
      <w:kern w:val="0"/>
      <w:sz w:val="24"/>
      <w:szCs w:val="21"/>
    </w:rPr>
  </w:style>
  <w:style w:type="character" w:customStyle="1" w:styleId="57">
    <w:name w:val="页眉 字符"/>
    <w:basedOn w:val="41"/>
    <w:link w:val="27"/>
    <w:qFormat/>
    <w:uiPriority w:val="0"/>
    <w:rPr>
      <w:rFonts w:cs="宋体" w:asciiTheme="minorEastAsia"/>
      <w:bCs/>
      <w:sz w:val="18"/>
      <w:szCs w:val="18"/>
    </w:rPr>
  </w:style>
  <w:style w:type="character" w:customStyle="1" w:styleId="58">
    <w:name w:val="页脚 字符"/>
    <w:basedOn w:val="41"/>
    <w:link w:val="26"/>
    <w:qFormat/>
    <w:uiPriority w:val="0"/>
    <w:rPr>
      <w:rFonts w:cs="宋体" w:asciiTheme="minorEastAsia"/>
      <w:bCs/>
      <w:sz w:val="18"/>
      <w:szCs w:val="18"/>
    </w:rPr>
  </w:style>
  <w:style w:type="character" w:customStyle="1" w:styleId="59">
    <w:name w:val="纯文本 字符"/>
    <w:basedOn w:val="41"/>
    <w:link w:val="21"/>
    <w:qFormat/>
    <w:uiPriority w:val="0"/>
    <w:rPr>
      <w:rFonts w:ascii="宋体" w:hAnsi="Courier New" w:cs="宋体"/>
      <w:bCs/>
      <w:sz w:val="24"/>
      <w:szCs w:val="21"/>
    </w:rPr>
  </w:style>
  <w:style w:type="character" w:customStyle="1" w:styleId="60">
    <w:name w:val="正文文本缩进 字符"/>
    <w:basedOn w:val="41"/>
    <w:link w:val="3"/>
    <w:qFormat/>
    <w:uiPriority w:val="0"/>
    <w:rPr>
      <w:rFonts w:cs="宋体" w:asciiTheme="minorEastAsia"/>
      <w:bCs/>
      <w:sz w:val="24"/>
      <w:szCs w:val="21"/>
    </w:rPr>
  </w:style>
  <w:style w:type="character" w:customStyle="1" w:styleId="61">
    <w:name w:val="正文文本缩进 2 字符"/>
    <w:basedOn w:val="41"/>
    <w:link w:val="24"/>
    <w:qFormat/>
    <w:uiPriority w:val="0"/>
    <w:rPr>
      <w:rFonts w:cs="宋体" w:asciiTheme="minorEastAsia"/>
      <w:bCs/>
      <w:sz w:val="24"/>
      <w:szCs w:val="21"/>
    </w:rPr>
  </w:style>
  <w:style w:type="character" w:customStyle="1" w:styleId="62">
    <w:name w:val="正文文本 字符"/>
    <w:basedOn w:val="41"/>
    <w:link w:val="18"/>
    <w:qFormat/>
    <w:uiPriority w:val="0"/>
    <w:rPr>
      <w:rFonts w:cs="宋体" w:asciiTheme="minorEastAsia"/>
      <w:bCs/>
      <w:sz w:val="24"/>
      <w:szCs w:val="21"/>
    </w:rPr>
  </w:style>
  <w:style w:type="character" w:customStyle="1" w:styleId="63">
    <w:name w:val="批注框文本 字符"/>
    <w:basedOn w:val="41"/>
    <w:link w:val="25"/>
    <w:qFormat/>
    <w:uiPriority w:val="0"/>
    <w:rPr>
      <w:rFonts w:cs="宋体" w:asciiTheme="minorEastAsia"/>
      <w:bCs/>
      <w:sz w:val="18"/>
      <w:szCs w:val="20"/>
    </w:rPr>
  </w:style>
  <w:style w:type="character" w:customStyle="1" w:styleId="64">
    <w:name w:val="文档结构图 字符"/>
    <w:basedOn w:val="41"/>
    <w:link w:val="15"/>
    <w:qFormat/>
    <w:uiPriority w:val="0"/>
    <w:rPr>
      <w:rFonts w:cs="宋体" w:asciiTheme="minorEastAsia"/>
      <w:bCs/>
      <w:sz w:val="24"/>
      <w:szCs w:val="20"/>
      <w:shd w:val="clear" w:color="auto" w:fill="000080"/>
    </w:rPr>
  </w:style>
  <w:style w:type="character" w:customStyle="1" w:styleId="65">
    <w:name w:val="日期 字符"/>
    <w:basedOn w:val="41"/>
    <w:link w:val="23"/>
    <w:qFormat/>
    <w:uiPriority w:val="0"/>
    <w:rPr>
      <w:rFonts w:ascii="宋体" w:cs="宋体"/>
      <w:bCs/>
      <w:kern w:val="0"/>
      <w:sz w:val="24"/>
      <w:szCs w:val="20"/>
    </w:rPr>
  </w:style>
  <w:style w:type="paragraph" w:customStyle="1" w:styleId="66">
    <w:name w:val="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7">
    <w:name w:val="3 Char"/>
    <w:basedOn w:val="1"/>
    <w:qFormat/>
    <w:uiPriority w:val="0"/>
    <w:pPr>
      <w:widowControl/>
      <w:spacing w:line="400" w:lineRule="exact"/>
      <w:jc w:val="center"/>
    </w:pPr>
    <w:rPr>
      <w:rFonts w:ascii="Verdana" w:hAnsi="Verdana"/>
      <w:kern w:val="0"/>
      <w:szCs w:val="20"/>
      <w:lang w:eastAsia="en-US"/>
    </w:rPr>
  </w:style>
  <w:style w:type="character" w:customStyle="1" w:styleId="68">
    <w:name w:val="正文文本缩进 3 字符"/>
    <w:basedOn w:val="41"/>
    <w:link w:val="32"/>
    <w:qFormat/>
    <w:uiPriority w:val="0"/>
    <w:rPr>
      <w:rFonts w:cs="宋体" w:asciiTheme="minorEastAsia"/>
      <w:bCs/>
      <w:sz w:val="16"/>
      <w:szCs w:val="16"/>
    </w:rPr>
  </w:style>
  <w:style w:type="paragraph" w:customStyle="1" w:styleId="69">
    <w:name w:val="Char Char Char 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0">
    <w:name w:val="默认段落字体 Para Char Char Char Char"/>
    <w:basedOn w:val="1"/>
    <w:qFormat/>
    <w:uiPriority w:val="0"/>
    <w:rPr>
      <w:szCs w:val="20"/>
    </w:rPr>
  </w:style>
  <w:style w:type="paragraph" w:customStyle="1" w:styleId="71">
    <w:name w:val="图"/>
    <w:basedOn w:val="1"/>
    <w:qFormat/>
    <w:uiPriority w:val="0"/>
    <w:pPr>
      <w:keepNext/>
      <w:adjustRightInd w:val="0"/>
      <w:spacing w:before="60" w:after="60" w:line="300" w:lineRule="auto"/>
      <w:jc w:val="center"/>
      <w:textAlignment w:val="center"/>
    </w:pPr>
    <w:rPr>
      <w:snapToGrid w:val="0"/>
      <w:spacing w:val="20"/>
      <w:kern w:val="0"/>
      <w:szCs w:val="20"/>
    </w:rPr>
  </w:style>
  <w:style w:type="character" w:customStyle="1" w:styleId="72">
    <w:name w:val="批注文字 字符"/>
    <w:basedOn w:val="41"/>
    <w:link w:val="16"/>
    <w:qFormat/>
    <w:uiPriority w:val="0"/>
    <w:rPr>
      <w:rFonts w:cs="宋体" w:asciiTheme="minorEastAsia"/>
      <w:bCs/>
      <w:sz w:val="24"/>
      <w:szCs w:val="21"/>
    </w:rPr>
  </w:style>
  <w:style w:type="paragraph" w:customStyle="1" w:styleId="73">
    <w:name w:val="样式4"/>
    <w:basedOn w:val="1"/>
    <w:qFormat/>
    <w:uiPriority w:val="0"/>
    <w:pPr>
      <w:numPr>
        <w:ilvl w:val="3"/>
        <w:numId w:val="1"/>
      </w:numPr>
    </w:pPr>
  </w:style>
  <w:style w:type="paragraph" w:customStyle="1" w:styleId="74">
    <w:name w:val="样式1"/>
    <w:basedOn w:val="1"/>
    <w:qFormat/>
    <w:uiPriority w:val="0"/>
    <w:pPr>
      <w:numPr>
        <w:ilvl w:val="0"/>
        <w:numId w:val="1"/>
      </w:numPr>
      <w:tabs>
        <w:tab w:val="left" w:pos="709"/>
      </w:tabs>
      <w:adjustRightInd w:val="0"/>
      <w:textAlignment w:val="baseline"/>
    </w:pPr>
    <w:rPr>
      <w:rFonts w:ascii="宋体" w:hAnsi="宋体"/>
      <w:kern w:val="0"/>
      <w:szCs w:val="20"/>
    </w:rPr>
  </w:style>
  <w:style w:type="character" w:customStyle="1" w:styleId="75">
    <w:name w:val="批注主题 字符"/>
    <w:basedOn w:val="72"/>
    <w:link w:val="38"/>
    <w:qFormat/>
    <w:uiPriority w:val="0"/>
    <w:rPr>
      <w:rFonts w:cs="宋体" w:asciiTheme="minorEastAsia"/>
      <w:b/>
      <w:bCs w:val="0"/>
      <w:sz w:val="24"/>
      <w:szCs w:val="21"/>
    </w:rPr>
  </w:style>
  <w:style w:type="paragraph" w:customStyle="1" w:styleId="76">
    <w:name w:val="表格"/>
    <w:basedOn w:val="1"/>
    <w:qFormat/>
    <w:uiPriority w:val="0"/>
    <w:pPr>
      <w:spacing w:line="420" w:lineRule="exact"/>
      <w:ind w:left="84" w:leftChars="40"/>
      <w:jc w:val="center"/>
    </w:pPr>
    <w:rPr>
      <w:rFonts w:ascii="宋体" w:hAnsi="宋体"/>
      <w:bCs w:val="0"/>
      <w:spacing w:val="-12"/>
    </w:rPr>
  </w:style>
  <w:style w:type="paragraph" w:customStyle="1" w:styleId="77">
    <w:name w:val="head"/>
    <w:basedOn w:val="1"/>
    <w:qFormat/>
    <w:uiPriority w:val="0"/>
    <w:pPr>
      <w:widowControl/>
      <w:spacing w:before="100" w:beforeAutospacing="1" w:after="100" w:afterAutospacing="1"/>
      <w:jc w:val="center"/>
    </w:pPr>
    <w:rPr>
      <w:rFonts w:hint="eastAsia" w:ascii="黑体" w:hAnsi="宋体" w:eastAsia="黑体"/>
      <w:b/>
      <w:bCs w:val="0"/>
      <w:kern w:val="0"/>
      <w:sz w:val="28"/>
      <w:szCs w:val="28"/>
    </w:rPr>
  </w:style>
  <w:style w:type="paragraph" w:customStyle="1" w:styleId="78">
    <w:name w:val="xl29"/>
    <w:basedOn w:val="1"/>
    <w:qFormat/>
    <w:uiPriority w:val="0"/>
    <w:pPr>
      <w:widowControl/>
      <w:spacing w:before="100" w:beforeAutospacing="1" w:after="100" w:afterAutospacing="1"/>
      <w:jc w:val="center"/>
    </w:pPr>
    <w:rPr>
      <w:rFonts w:ascii="宋体" w:hAnsi="宋体"/>
      <w:kern w:val="0"/>
      <w:sz w:val="28"/>
      <w:szCs w:val="28"/>
    </w:rPr>
  </w:style>
  <w:style w:type="character" w:customStyle="1" w:styleId="79">
    <w:name w:val="s10pv000000"/>
    <w:basedOn w:val="41"/>
    <w:qFormat/>
    <w:uiPriority w:val="0"/>
  </w:style>
  <w:style w:type="paragraph" w:customStyle="1" w:styleId="80">
    <w:name w:val="font0"/>
    <w:basedOn w:val="1"/>
    <w:qFormat/>
    <w:uiPriority w:val="0"/>
    <w:pPr>
      <w:widowControl/>
      <w:spacing w:before="100" w:beforeAutospacing="1" w:after="100" w:afterAutospacing="1"/>
      <w:jc w:val="left"/>
    </w:pPr>
    <w:rPr>
      <w:rFonts w:hint="eastAsia" w:ascii="宋体" w:hAnsi="宋体"/>
      <w:kern w:val="0"/>
    </w:rPr>
  </w:style>
  <w:style w:type="paragraph" w:customStyle="1" w:styleId="8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2">
    <w:name w:val="font6"/>
    <w:basedOn w:val="1"/>
    <w:qFormat/>
    <w:uiPriority w:val="0"/>
    <w:pPr>
      <w:widowControl/>
      <w:spacing w:before="100" w:beforeAutospacing="1" w:after="100" w:afterAutospacing="1"/>
      <w:jc w:val="left"/>
    </w:pPr>
    <w:rPr>
      <w:rFonts w:hint="eastAsia" w:ascii="宋体" w:hAnsi="宋体"/>
      <w:kern w:val="0"/>
    </w:rPr>
  </w:style>
  <w:style w:type="paragraph" w:customStyle="1" w:styleId="8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rPr>
  </w:style>
  <w:style w:type="paragraph" w:customStyle="1" w:styleId="84">
    <w:name w:val="基准标题"/>
    <w:basedOn w:val="18"/>
    <w:next w:val="18"/>
    <w:qFormat/>
    <w:uiPriority w:val="0"/>
    <w:pPr>
      <w:keepNext/>
      <w:keepLines/>
      <w:widowControl/>
      <w:spacing w:after="0" w:line="240" w:lineRule="atLeast"/>
      <w:jc w:val="left"/>
    </w:pPr>
    <w:rPr>
      <w:rFonts w:ascii="Garamond" w:hAnsi="Garamond"/>
      <w:kern w:val="20"/>
      <w:sz w:val="22"/>
      <w:szCs w:val="20"/>
      <w:lang w:bidi="he-IL"/>
    </w:rPr>
  </w:style>
  <w:style w:type="character" w:customStyle="1" w:styleId="85">
    <w:name w:val="HTML 预设格式 字符"/>
    <w:basedOn w:val="41"/>
    <w:link w:val="35"/>
    <w:qFormat/>
    <w:uiPriority w:val="0"/>
    <w:rPr>
      <w:rFonts w:ascii="黑体" w:hAnsi="Courier New" w:eastAsia="黑体" w:cs="Courier New"/>
      <w:bCs/>
      <w:kern w:val="0"/>
      <w:sz w:val="20"/>
      <w:szCs w:val="20"/>
    </w:rPr>
  </w:style>
  <w:style w:type="character" w:customStyle="1" w:styleId="86">
    <w:name w:val="f141"/>
    <w:qFormat/>
    <w:uiPriority w:val="0"/>
    <w:rPr>
      <w:sz w:val="21"/>
      <w:szCs w:val="21"/>
    </w:rPr>
  </w:style>
  <w:style w:type="paragraph" w:customStyle="1" w:styleId="87">
    <w:name w:val="样式 标题 2 + 宋体 五号 非加粗 黑色"/>
    <w:basedOn w:val="5"/>
    <w:qFormat/>
    <w:uiPriority w:val="0"/>
    <w:pPr>
      <w:tabs>
        <w:tab w:val="left" w:pos="840"/>
      </w:tabs>
      <w:adjustRightInd w:val="0"/>
      <w:spacing w:line="416" w:lineRule="atLeast"/>
      <w:ind w:left="840" w:hanging="420"/>
      <w:jc w:val="left"/>
      <w:textAlignment w:val="baseline"/>
    </w:pPr>
    <w:rPr>
      <w:rFonts w:ascii="宋体" w:hAnsi="宋体" w:eastAsia="宋体"/>
      <w:b w:val="0"/>
      <w:bCs/>
      <w:color w:val="000000"/>
      <w:kern w:val="0"/>
      <w:sz w:val="21"/>
      <w:szCs w:val="20"/>
    </w:rPr>
  </w:style>
  <w:style w:type="paragraph" w:customStyle="1" w:styleId="88">
    <w:name w:val="样式 标题 4 + 段前: 5 磅 段后: 5 磅 行距: 单倍行距"/>
    <w:basedOn w:val="7"/>
    <w:qFormat/>
    <w:uiPriority w:val="0"/>
    <w:pPr>
      <w:widowControl w:val="0"/>
      <w:tabs>
        <w:tab w:val="left" w:pos="1680"/>
      </w:tabs>
      <w:adjustRightInd w:val="0"/>
      <w:spacing w:before="100" w:after="100" w:line="240" w:lineRule="auto"/>
      <w:ind w:left="1680" w:hanging="420"/>
      <w:textAlignment w:val="baseline"/>
    </w:pPr>
    <w:rPr>
      <w:bCs/>
      <w:szCs w:val="20"/>
    </w:rPr>
  </w:style>
  <w:style w:type="paragraph" w:customStyle="1" w:styleId="89">
    <w:name w:val="样式 标题 3h3H3sect1.2.3 + 五号 段前: 6 磅 段后: 6 磅 行距: 单倍行距"/>
    <w:basedOn w:val="6"/>
    <w:qFormat/>
    <w:uiPriority w:val="0"/>
    <w:pPr>
      <w:keepLines/>
      <w:tabs>
        <w:tab w:val="left" w:pos="1260"/>
      </w:tabs>
      <w:adjustRightInd w:val="0"/>
      <w:spacing w:before="120" w:after="120"/>
      <w:ind w:left="1260" w:hanging="420"/>
      <w:jc w:val="left"/>
      <w:textAlignment w:val="baseline"/>
    </w:pPr>
    <w:rPr>
      <w:rFonts w:ascii="Times New Roman" w:hAnsi="Times New Roman" w:eastAsia="宋体"/>
      <w:bCs/>
      <w:kern w:val="0"/>
      <w:sz w:val="21"/>
      <w:szCs w:val="20"/>
    </w:rPr>
  </w:style>
  <w:style w:type="paragraph" w:customStyle="1" w:styleId="90">
    <w:name w:val="设计方案"/>
    <w:basedOn w:val="1"/>
    <w:qFormat/>
    <w:uiPriority w:val="0"/>
    <w:pPr>
      <w:widowControl/>
      <w:numPr>
        <w:ilvl w:val="0"/>
        <w:numId w:val="2"/>
      </w:numPr>
      <w:spacing w:after="160" w:line="240" w:lineRule="exact"/>
      <w:jc w:val="left"/>
    </w:pPr>
    <w:rPr>
      <w:rFonts w:ascii="Verdana" w:hAnsi="Verdana"/>
      <w:kern w:val="0"/>
      <w:szCs w:val="20"/>
      <w:lang w:eastAsia="en-US"/>
    </w:rPr>
  </w:style>
  <w:style w:type="paragraph" w:customStyle="1" w:styleId="91">
    <w:name w:val="Char Char Char Char Char Char Char"/>
    <w:basedOn w:val="1"/>
    <w:qFormat/>
    <w:uiPriority w:val="0"/>
    <w:rPr>
      <w:rFonts w:ascii="Tahoma" w:hAnsi="Tahoma" w:cs="Tahoma"/>
      <w:sz w:val="30"/>
      <w:szCs w:val="30"/>
    </w:rPr>
  </w:style>
  <w:style w:type="paragraph" w:customStyle="1" w:styleId="92">
    <w:name w:val="Char1 Char Char Char"/>
    <w:basedOn w:val="1"/>
    <w:qFormat/>
    <w:uiPriority w:val="0"/>
    <w:rPr>
      <w:szCs w:val="20"/>
    </w:rPr>
  </w:style>
  <w:style w:type="paragraph" w:customStyle="1" w:styleId="93">
    <w:name w:val="Char1"/>
    <w:basedOn w:val="1"/>
    <w:qFormat/>
    <w:uiPriority w:val="0"/>
    <w:pPr>
      <w:widowControl/>
      <w:spacing w:after="160" w:line="240" w:lineRule="exact"/>
      <w:jc w:val="left"/>
    </w:pPr>
  </w:style>
  <w:style w:type="character" w:customStyle="1" w:styleId="94">
    <w:name w:val="p141"/>
    <w:qFormat/>
    <w:uiPriority w:val="0"/>
    <w:rPr>
      <w:sz w:val="21"/>
      <w:szCs w:val="21"/>
    </w:rPr>
  </w:style>
  <w:style w:type="character" w:customStyle="1" w:styleId="95">
    <w:name w:val="正文文本 3 字符"/>
    <w:basedOn w:val="41"/>
    <w:link w:val="17"/>
    <w:qFormat/>
    <w:uiPriority w:val="0"/>
    <w:rPr>
      <w:rFonts w:cs="宋体" w:asciiTheme="minorEastAsia"/>
      <w:bCs/>
      <w:sz w:val="16"/>
      <w:szCs w:val="16"/>
    </w:rPr>
  </w:style>
  <w:style w:type="paragraph" w:styleId="96">
    <w:name w:val="List Paragraph"/>
    <w:basedOn w:val="1"/>
    <w:link w:val="105"/>
    <w:qFormat/>
    <w:uiPriority w:val="99"/>
    <w:pPr>
      <w:ind w:firstLine="420" w:firstLineChars="200"/>
    </w:pPr>
    <w:rPr>
      <w:rFonts w:eastAsia="黑体"/>
      <w:bCs w:val="0"/>
      <w:sz w:val="30"/>
      <w:szCs w:val="30"/>
    </w:rPr>
  </w:style>
  <w:style w:type="paragraph" w:customStyle="1" w:styleId="97">
    <w:name w:val="Char Char2 Char"/>
    <w:basedOn w:val="1"/>
    <w:qFormat/>
    <w:uiPriority w:val="0"/>
    <w:rPr>
      <w:rFonts w:ascii="宋体" w:hAnsi="宋体"/>
      <w:b/>
      <w:sz w:val="28"/>
      <w:szCs w:val="28"/>
    </w:rPr>
  </w:style>
  <w:style w:type="character" w:customStyle="1" w:styleId="98">
    <w:name w:val="正文缩进 字符"/>
    <w:link w:val="14"/>
    <w:qFormat/>
    <w:uiPriority w:val="0"/>
    <w:rPr>
      <w:rFonts w:cs="宋体" w:asciiTheme="minorEastAsia"/>
      <w:bCs/>
      <w:sz w:val="24"/>
      <w:szCs w:val="21"/>
    </w:rPr>
  </w:style>
  <w:style w:type="character" w:customStyle="1" w:styleId="99">
    <w:name w:val="脚注文本 字符"/>
    <w:basedOn w:val="41"/>
    <w:link w:val="30"/>
    <w:qFormat/>
    <w:uiPriority w:val="0"/>
    <w:rPr>
      <w:rFonts w:cs="宋体" w:asciiTheme="minorEastAsia"/>
      <w:bCs/>
      <w:kern w:val="0"/>
      <w:sz w:val="18"/>
      <w:szCs w:val="18"/>
    </w:rPr>
  </w:style>
  <w:style w:type="paragraph" w:customStyle="1" w:styleId="100">
    <w:name w:val="默认段落字体 Para Char"/>
    <w:basedOn w:val="1"/>
    <w:qFormat/>
    <w:uiPriority w:val="0"/>
  </w:style>
  <w:style w:type="paragraph" w:customStyle="1" w:styleId="101">
    <w:name w:val="Char Char Char Char Char Char Char Char Char Char"/>
    <w:basedOn w:val="1"/>
    <w:qFormat/>
    <w:uiPriority w:val="0"/>
    <w:rPr>
      <w:rFonts w:ascii="Tahoma" w:hAnsi="Tahoma"/>
      <w:szCs w:val="20"/>
    </w:rPr>
  </w:style>
  <w:style w:type="paragraph" w:customStyle="1" w:styleId="102">
    <w:name w:val="a"/>
    <w:basedOn w:val="1"/>
    <w:qFormat/>
    <w:uiPriority w:val="0"/>
    <w:pPr>
      <w:widowControl/>
      <w:spacing w:before="100" w:beforeAutospacing="1" w:after="100" w:afterAutospacing="1"/>
      <w:jc w:val="left"/>
    </w:pPr>
    <w:rPr>
      <w:rFonts w:ascii="宋体" w:hAnsi="宋体"/>
      <w:kern w:val="0"/>
    </w:rPr>
  </w:style>
  <w:style w:type="paragraph" w:customStyle="1" w:styleId="103">
    <w:name w:val="Default"/>
    <w:qFormat/>
    <w:uiPriority w:val="0"/>
    <w:pPr>
      <w:widowControl w:val="0"/>
      <w:autoSpaceDE w:val="0"/>
      <w:autoSpaceDN w:val="0"/>
      <w:adjustRightInd w:val="0"/>
    </w:pPr>
    <w:rPr>
      <w:rFonts w:ascii="宋体" w:hAnsi="Times New Roman" w:eastAsia="宋体" w:cs="宋体"/>
      <w:bCs/>
      <w:color w:val="000000"/>
      <w:sz w:val="24"/>
      <w:szCs w:val="24"/>
      <w:lang w:val="en-US" w:eastAsia="zh-CN" w:bidi="ar-SA"/>
    </w:rPr>
  </w:style>
  <w:style w:type="character" w:customStyle="1" w:styleId="104">
    <w:name w:val="标题 字符"/>
    <w:basedOn w:val="41"/>
    <w:link w:val="37"/>
    <w:qFormat/>
    <w:uiPriority w:val="0"/>
    <w:rPr>
      <w:rFonts w:ascii="Cambria" w:hAnsi="Cambria" w:cs="宋体"/>
      <w:b/>
      <w:kern w:val="0"/>
      <w:sz w:val="32"/>
      <w:szCs w:val="32"/>
    </w:rPr>
  </w:style>
  <w:style w:type="character" w:customStyle="1" w:styleId="105">
    <w:name w:val="列表段落 字符"/>
    <w:link w:val="96"/>
    <w:qFormat/>
    <w:uiPriority w:val="34"/>
    <w:rPr>
      <w:rFonts w:eastAsia="黑体" w:cs="宋体" w:asciiTheme="minorEastAsia"/>
      <w:sz w:val="30"/>
      <w:szCs w:val="30"/>
    </w:rPr>
  </w:style>
  <w:style w:type="paragraph" w:customStyle="1" w:styleId="106">
    <w:name w:val="TOC 标题1"/>
    <w:basedOn w:val="4"/>
    <w:next w:val="1"/>
    <w:unhideWhenUsed/>
    <w:qFormat/>
    <w:uiPriority w:val="39"/>
    <w:pPr>
      <w:keepLines/>
      <w:spacing w:before="480" w:line="276" w:lineRule="auto"/>
      <w:outlineLvl w:val="9"/>
    </w:pPr>
    <w:rPr>
      <w:rFonts w:asciiTheme="majorHAnsi" w:hAnsiTheme="majorHAnsi" w:eastAsiaTheme="majorEastAsia" w:cstheme="majorBidi"/>
      <w:color w:val="2F5597" w:themeColor="accent1" w:themeShade="BF"/>
      <w:sz w:val="28"/>
      <w:szCs w:val="28"/>
    </w:rPr>
  </w:style>
  <w:style w:type="paragraph" w:customStyle="1" w:styleId="107">
    <w:name w:val="正文_0_0"/>
    <w:qFormat/>
    <w:uiPriority w:val="0"/>
    <w:pPr>
      <w:widowControl w:val="0"/>
      <w:spacing w:line="360" w:lineRule="auto"/>
      <w:ind w:firstLine="200" w:firstLineChars="200"/>
      <w:jc w:val="both"/>
    </w:pPr>
    <w:rPr>
      <w:rFonts w:ascii="Cambria Math" w:hAnsi="Cambria Math" w:eastAsia="宋体" w:cs="Cambria Math"/>
      <w:bCs/>
      <w:kern w:val="2"/>
      <w:sz w:val="24"/>
      <w:szCs w:val="24"/>
      <w:lang w:val="en-US" w:eastAsia="zh-CN" w:bidi="ar-SA"/>
    </w:rPr>
  </w:style>
  <w:style w:type="paragraph" w:customStyle="1" w:styleId="108">
    <w:name w:val="列出段落1"/>
    <w:basedOn w:val="1"/>
    <w:qFormat/>
    <w:uiPriority w:val="34"/>
    <w:pPr>
      <w:autoSpaceDE w:val="0"/>
      <w:autoSpaceDN w:val="0"/>
      <w:adjustRightInd w:val="0"/>
      <w:ind w:firstLine="420" w:firstLineChars="200"/>
      <w:jc w:val="left"/>
    </w:pPr>
    <w:rPr>
      <w:kern w:val="0"/>
      <w:sz w:val="20"/>
      <w:szCs w:val="20"/>
      <w:lang w:val="zh-CN"/>
    </w:rPr>
  </w:style>
  <w:style w:type="character" w:customStyle="1" w:styleId="109">
    <w:name w:val="批注文字 Char"/>
    <w:basedOn w:val="41"/>
    <w:qFormat/>
    <w:uiPriority w:val="0"/>
  </w:style>
  <w:style w:type="character" w:customStyle="1" w:styleId="110">
    <w:name w:val="未处理的提及1"/>
    <w:basedOn w:val="41"/>
    <w:semiHidden/>
    <w:unhideWhenUsed/>
    <w:qFormat/>
    <w:uiPriority w:val="99"/>
    <w:rPr>
      <w:color w:val="605E5C"/>
      <w:shd w:val="clear" w:color="auto" w:fill="E1DFDD"/>
    </w:rPr>
  </w:style>
  <w:style w:type="character" w:customStyle="1" w:styleId="111">
    <w:name w:val="纯文本 Char1"/>
    <w:qFormat/>
    <w:uiPriority w:val="0"/>
    <w:rPr>
      <w:rFonts w:ascii="宋体" w:hAnsi="Courier New" w:eastAsia="宋体" w:cs="Courier New"/>
      <w:kern w:val="2"/>
      <w:sz w:val="21"/>
      <w:szCs w:val="21"/>
      <w:lang w:val="en-US" w:eastAsia="zh-CN" w:bidi="ar-SA"/>
    </w:rPr>
  </w:style>
  <w:style w:type="character" w:customStyle="1" w:styleId="112">
    <w:name w:val="列出段落 Char"/>
    <w:qFormat/>
    <w:uiPriority w:val="34"/>
    <w:rPr>
      <w:rFonts w:ascii="Times New Roman" w:hAnsi="Times New Roman" w:eastAsia="黑体" w:cs="Times New Roman"/>
      <w:bCs/>
      <w:sz w:val="30"/>
      <w:szCs w:val="30"/>
    </w:rPr>
  </w:style>
  <w:style w:type="paragraph" w:customStyle="1" w:styleId="113">
    <w:name w:val="Normal_13"/>
    <w:qFormat/>
    <w:uiPriority w:val="0"/>
    <w:rPr>
      <w:rFonts w:ascii="Times New Roman" w:hAnsi="Times New Roman" w:eastAsia="宋体" w:cs="Times New Roman"/>
      <w:bCs/>
      <w:sz w:val="24"/>
      <w:lang w:val="en-US" w:eastAsia="zh-CN" w:bidi="ar-SA"/>
    </w:rPr>
  </w:style>
  <w:style w:type="paragraph" w:customStyle="1" w:styleId="114">
    <w:name w:val="正文_14"/>
    <w:qFormat/>
    <w:uiPriority w:val="0"/>
    <w:pPr>
      <w:widowControl w:val="0"/>
      <w:jc w:val="both"/>
    </w:pPr>
    <w:rPr>
      <w:rFonts w:ascii="Times New Roman" w:hAnsi="Times New Roman" w:eastAsia="宋体" w:cs="Times New Roman"/>
      <w:bCs/>
      <w:kern w:val="2"/>
      <w:sz w:val="24"/>
      <w:szCs w:val="24"/>
      <w:lang w:val="en-US" w:eastAsia="zh-CN" w:bidi="ar-SA"/>
    </w:rPr>
  </w:style>
  <w:style w:type="table" w:customStyle="1" w:styleId="115">
    <w:name w:val="网格型1"/>
    <w:basedOn w:val="39"/>
    <w:qFormat/>
    <w:uiPriority w:val="0"/>
    <w:rPr>
      <w:rFonts w:asci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6">
    <w:name w:val="font-heiti"/>
    <w:basedOn w:val="41"/>
    <w:qFormat/>
    <w:uiPriority w:val="0"/>
  </w:style>
  <w:style w:type="character" w:customStyle="1" w:styleId="117">
    <w:name w:val="批注文字 字符1"/>
    <w:qFormat/>
    <w:uiPriority w:val="0"/>
    <w:rPr>
      <w:rFonts w:ascii="Times New Roman" w:hAnsi="Times New Roman" w:cs="Times New Roman"/>
      <w:sz w:val="21"/>
      <w:szCs w:val="21"/>
    </w:rPr>
  </w:style>
  <w:style w:type="paragraph" w:customStyle="1" w:styleId="118">
    <w:name w:val="正文0"/>
    <w:basedOn w:val="1"/>
    <w:qFormat/>
    <w:uiPriority w:val="99"/>
  </w:style>
  <w:style w:type="paragraph" w:customStyle="1" w:styleId="119">
    <w:name w:val="修订1"/>
    <w:hidden/>
    <w:semiHidden/>
    <w:qFormat/>
    <w:uiPriority w:val="99"/>
    <w:rPr>
      <w:rFonts w:cs="宋体" w:asciiTheme="minorEastAsia" w:hAnsiTheme="minorHAnsi" w:eastAsiaTheme="minorEastAsia"/>
      <w:bCs/>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6334</Words>
  <Characters>36109</Characters>
  <Lines>300</Lines>
  <Paragraphs>84</Paragraphs>
  <TotalTime>17</TotalTime>
  <ScaleCrop>false</ScaleCrop>
  <LinksUpToDate>false</LinksUpToDate>
  <CharactersWithSpaces>42359</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2022-06-15T05:53:00Z</dcterms:created>
  <dc:creator>cailian（175）</dc:creator>
  <cp:lastModifiedBy>刚明慧</cp:lastModifiedBy>
  <dcterms:modified xsi:type="dcterms:W3CDTF">2022-06-17T09:18:44Z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F9FE66E31E0D4D7AB51213CF2324CE24</vt:lpwstr>
  </property>
</Properties>
</file>