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exact"/>
        <w:jc w:val="center"/>
        <w:outlineLvl w:val="0"/>
        <w:rPr>
          <w:rFonts w:hint="eastAsia" w:ascii="宋体" w:hAnsi="宋体" w:cs="宋体"/>
          <w:b/>
          <w:sz w:val="36"/>
          <w:szCs w:val="36"/>
        </w:rPr>
      </w:pPr>
      <w:r>
        <w:rPr>
          <w:rFonts w:hint="eastAsia" w:ascii="宋体" w:hAnsi="宋体" w:cs="宋体"/>
          <w:b/>
          <w:bCs/>
          <w:sz w:val="36"/>
          <w:szCs w:val="36"/>
        </w:rPr>
        <w:t>项目</w:t>
      </w:r>
      <w:r>
        <w:rPr>
          <w:rFonts w:hint="eastAsia" w:ascii="宋体" w:hAnsi="宋体" w:cs="宋体"/>
          <w:b/>
          <w:sz w:val="36"/>
          <w:szCs w:val="36"/>
        </w:rPr>
        <w:t>采购需求</w:t>
      </w:r>
      <w:bookmarkStart w:id="0" w:name="_GoBack"/>
      <w:bookmarkEnd w:id="0"/>
    </w:p>
    <w:p>
      <w:pPr>
        <w:spacing w:before="156" w:beforeLines="50" w:after="156" w:afterLines="50" w:line="480" w:lineRule="exact"/>
        <w:jc w:val="left"/>
        <w:outlineLvl w:val="0"/>
        <w:rPr>
          <w:rFonts w:hint="eastAsia" w:ascii="宋体" w:hAnsi="宋体" w:cs="宋体"/>
          <w:b/>
          <w:sz w:val="28"/>
          <w:szCs w:val="28"/>
        </w:rPr>
      </w:pPr>
      <w:r>
        <w:rPr>
          <w:rFonts w:hint="eastAsia" w:ascii="宋体" w:hAnsi="宋体" w:cs="宋体"/>
          <w:b/>
          <w:sz w:val="28"/>
          <w:szCs w:val="28"/>
        </w:rPr>
        <w:t>一、实现目标</w:t>
      </w:r>
    </w:p>
    <w:p>
      <w:pPr>
        <w:spacing w:line="480" w:lineRule="exact"/>
        <w:ind w:firstLine="560" w:firstLineChars="200"/>
        <w:jc w:val="left"/>
        <w:rPr>
          <w:rFonts w:hint="eastAsia" w:ascii="宋体" w:hAnsi="宋体" w:cs="宋体"/>
          <w:sz w:val="28"/>
          <w:szCs w:val="28"/>
        </w:rPr>
      </w:pPr>
      <w:r>
        <w:rPr>
          <w:rFonts w:hint="eastAsia" w:ascii="宋体" w:hAnsi="宋体" w:cs="宋体"/>
          <w:sz w:val="28"/>
          <w:szCs w:val="28"/>
        </w:rPr>
        <w:t>通过双方的数据交换，并实现如下目标：</w:t>
      </w:r>
    </w:p>
    <w:p>
      <w:pPr>
        <w:numPr>
          <w:ilvl w:val="0"/>
          <w:numId w:val="2"/>
        </w:numPr>
        <w:spacing w:line="480" w:lineRule="exact"/>
        <w:ind w:firstLine="560" w:firstLineChars="200"/>
        <w:jc w:val="left"/>
        <w:rPr>
          <w:rFonts w:hint="eastAsia" w:ascii="宋体" w:hAnsi="宋体" w:cs="宋体"/>
          <w:sz w:val="28"/>
          <w:szCs w:val="28"/>
        </w:rPr>
      </w:pPr>
      <w:r>
        <w:rPr>
          <w:rFonts w:hint="eastAsia" w:ascii="宋体" w:hAnsi="宋体" w:cs="宋体"/>
          <w:sz w:val="28"/>
          <w:szCs w:val="28"/>
        </w:rPr>
        <w:t>实现测绘数据共享：在测绘系统中，进行测绘信息的成果提交时，将测绘楼盘及其人分户信息反馈至中间服务器，包含小区名称、项目相关信息、楼幢、单元、分户信息，建筑类型、建筑年代（竣工测绘提供）、建设单位、总面积、总户数等信息。提供该部分数据，可减少物业维修资金的人工录入量，并在一定程度中提高了数据的准确性，为其实现征缴率统计提供支持。</w:t>
      </w:r>
    </w:p>
    <w:p>
      <w:pPr>
        <w:numPr>
          <w:ilvl w:val="0"/>
          <w:numId w:val="2"/>
        </w:numPr>
        <w:spacing w:line="480" w:lineRule="exact"/>
        <w:ind w:firstLine="560" w:firstLineChars="200"/>
        <w:jc w:val="left"/>
        <w:rPr>
          <w:rFonts w:hint="eastAsia" w:ascii="宋体" w:hAnsi="宋体" w:cs="宋体"/>
          <w:sz w:val="28"/>
          <w:szCs w:val="28"/>
        </w:rPr>
      </w:pPr>
      <w:r>
        <w:rPr>
          <w:rFonts w:hint="eastAsia" w:ascii="宋体" w:hAnsi="宋体" w:cs="宋体"/>
          <w:sz w:val="28"/>
          <w:szCs w:val="28"/>
        </w:rPr>
        <w:t>实现商品房网签备案信息共享:在商品房销售网签系统中,将房屋签约信息动态挂接到中间服务器,包括合同编号、签约人员、签约人员身份证号、联系电话、签约时间等基本信息。</w:t>
      </w:r>
    </w:p>
    <w:p>
      <w:pPr>
        <w:numPr>
          <w:ilvl w:val="0"/>
          <w:numId w:val="2"/>
        </w:numPr>
        <w:spacing w:line="480" w:lineRule="exact"/>
        <w:ind w:firstLine="560" w:firstLineChars="200"/>
        <w:jc w:val="left"/>
        <w:rPr>
          <w:rFonts w:hint="eastAsia" w:ascii="宋体" w:hAnsi="宋体" w:cs="宋体"/>
          <w:sz w:val="28"/>
          <w:szCs w:val="28"/>
        </w:rPr>
      </w:pPr>
      <w:r>
        <w:rPr>
          <w:rFonts w:hint="eastAsia" w:ascii="宋体" w:hAnsi="宋体" w:cs="宋体"/>
          <w:sz w:val="28"/>
          <w:szCs w:val="28"/>
        </w:rPr>
        <w:t>实现个人住房信息系统数据共享：在个人住房信息系统中，将房屋产权办证信息动态挂接到中间服务器中，包括房屋在原住建局和国土局房屋登记信息，包括业主姓名、身份证号、联系电话、办证时间、产权证号等信息。</w:t>
      </w:r>
    </w:p>
    <w:p>
      <w:pPr>
        <w:numPr>
          <w:ilvl w:val="0"/>
          <w:numId w:val="2"/>
        </w:numPr>
        <w:spacing w:line="360" w:lineRule="auto"/>
        <w:ind w:firstLine="560"/>
        <w:jc w:val="left"/>
        <w:rPr>
          <w:rFonts w:hint="eastAsia" w:ascii="宋体" w:hAnsi="宋体" w:cs="宋体"/>
          <w:color w:val="000000"/>
          <w:sz w:val="28"/>
          <w:szCs w:val="28"/>
        </w:rPr>
      </w:pPr>
      <w:r>
        <w:rPr>
          <w:rFonts w:hint="eastAsia" w:ascii="宋体" w:hAnsi="宋体" w:cs="宋体"/>
          <w:color w:val="000000"/>
          <w:sz w:val="28"/>
          <w:szCs w:val="28"/>
        </w:rPr>
        <w:t>维修资金历史数据整理。需核查维修资金管理系统数据库信息有误数据，配合甲方逐条查询及排查，确保维修资金管理系统业主所有信息准确无误。</w:t>
      </w:r>
    </w:p>
    <w:p>
      <w:pPr>
        <w:numPr>
          <w:ilvl w:val="0"/>
          <w:numId w:val="2"/>
        </w:numPr>
        <w:spacing w:line="360" w:lineRule="auto"/>
        <w:ind w:firstLine="560"/>
        <w:jc w:val="left"/>
        <w:rPr>
          <w:rFonts w:hint="eastAsia" w:ascii="宋体" w:hAnsi="宋体" w:cs="宋体"/>
          <w:color w:val="000000"/>
          <w:sz w:val="28"/>
          <w:szCs w:val="28"/>
        </w:rPr>
      </w:pPr>
      <w:r>
        <w:rPr>
          <w:rFonts w:hint="eastAsia" w:ascii="宋体" w:hAnsi="宋体" w:cs="宋体"/>
          <w:color w:val="000000"/>
          <w:sz w:val="28"/>
          <w:szCs w:val="28"/>
        </w:rPr>
        <w:t>其他单位及部门反馈物业费及维修资金相关情况。配合维修资金年度审计、信息公开、软件开发、硬件升级协助等工作。</w:t>
      </w:r>
    </w:p>
    <w:p>
      <w:pPr>
        <w:pStyle w:val="2"/>
        <w:numPr>
          <w:ilvl w:val="0"/>
          <w:numId w:val="2"/>
        </w:numPr>
        <w:spacing w:line="360" w:lineRule="auto"/>
        <w:ind w:firstLine="56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提供热线、远程、现场到达等快速响应服务，服从甲方提出的关于维修资金管理系统的功能完善、软件调整和信息维护。</w:t>
      </w:r>
    </w:p>
    <w:p>
      <w:pPr>
        <w:pStyle w:val="2"/>
        <w:numPr>
          <w:ilvl w:val="0"/>
          <w:numId w:val="2"/>
        </w:numPr>
        <w:spacing w:line="360" w:lineRule="auto"/>
        <w:ind w:firstLine="56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提供数据查询回复服务，正常查询在一个工作日内回复，疑难数据信息双方协助解决。</w:t>
      </w:r>
    </w:p>
    <w:p>
      <w:pPr>
        <w:pStyle w:val="2"/>
        <w:numPr>
          <w:ilvl w:val="0"/>
          <w:numId w:val="2"/>
        </w:numPr>
        <w:spacing w:line="360" w:lineRule="auto"/>
        <w:ind w:firstLine="56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及时更新上传楼盘信息表，包括预售情况、土地证、层数、竣工信息等。</w:t>
      </w:r>
    </w:p>
    <w:p>
      <w:pPr>
        <w:pStyle w:val="2"/>
        <w:numPr>
          <w:ilvl w:val="0"/>
          <w:numId w:val="2"/>
        </w:numPr>
        <w:spacing w:line="360" w:lineRule="auto"/>
        <w:ind w:firstLine="56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配合甲方数据整理的其他事宜。</w:t>
      </w:r>
    </w:p>
    <w:p>
      <w:pPr>
        <w:numPr>
          <w:ilvl w:val="0"/>
          <w:numId w:val="2"/>
        </w:numPr>
        <w:rPr>
          <w:rFonts w:ascii="宋体" w:hAnsi="宋体" w:cs="宋体"/>
          <w:color w:val="000000"/>
          <w:sz w:val="28"/>
          <w:szCs w:val="28"/>
        </w:rPr>
      </w:pPr>
      <w:r>
        <w:rPr>
          <w:rFonts w:hint="eastAsia" w:ascii="宋体" w:hAnsi="宋体" w:cs="宋体"/>
          <w:color w:val="000000"/>
          <w:sz w:val="28"/>
          <w:szCs w:val="28"/>
        </w:rPr>
        <w:t>及时更新业主信息过后等变更情况；完善业主信息，业主信息包含：下表所有包含信息和土地出让时间；</w:t>
      </w:r>
    </w:p>
    <w:p>
      <w:pPr>
        <w:pStyle w:val="2"/>
        <w:ind w:firstLine="0" w:firstLineChars="0"/>
      </w:pPr>
      <w:r>
        <w:rPr>
          <w:rFonts w:hint="eastAsia" w:eastAsia="Adobe 仿宋 Std R"/>
          <w:lang w:eastAsia="zh-CN"/>
        </w:rPr>
        <w:drawing>
          <wp:inline distT="0" distB="0" distL="114300" distR="114300">
            <wp:extent cx="6052185" cy="3672205"/>
            <wp:effectExtent l="0" t="0" r="5715" b="4445"/>
            <wp:docPr id="2"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1"/>
                    </pic:cNvPicPr>
                  </pic:nvPicPr>
                  <pic:blipFill>
                    <a:blip r:embed="rId4"/>
                    <a:stretch>
                      <a:fillRect/>
                    </a:stretch>
                  </pic:blipFill>
                  <pic:spPr>
                    <a:xfrm>
                      <a:off x="0" y="0"/>
                      <a:ext cx="6052185" cy="3672205"/>
                    </a:xfrm>
                    <a:prstGeom prst="rect">
                      <a:avLst/>
                    </a:prstGeom>
                    <a:noFill/>
                    <a:ln>
                      <a:noFill/>
                    </a:ln>
                  </pic:spPr>
                </pic:pic>
              </a:graphicData>
            </a:graphic>
          </wp:inline>
        </w:drawing>
      </w:r>
    </w:p>
    <w:p>
      <w:pPr>
        <w:pStyle w:val="2"/>
        <w:spacing w:line="360" w:lineRule="auto"/>
        <w:ind w:firstLine="199" w:firstLineChars="71"/>
        <w:rPr>
          <w:rFonts w:hint="eastAsia" w:ascii="宋体" w:hAnsi="宋体" w:cs="宋体"/>
          <w:b/>
          <w:sz w:val="28"/>
          <w:szCs w:val="28"/>
        </w:rPr>
      </w:pPr>
      <w:r>
        <w:rPr>
          <w:rFonts w:hint="eastAsia" w:ascii="宋体" w:hAnsi="宋体" w:cs="宋体"/>
          <w:b/>
          <w:sz w:val="28"/>
          <w:szCs w:val="28"/>
        </w:rPr>
        <w:t>二、交互方案</w:t>
      </w:r>
    </w:p>
    <w:p>
      <w:pPr>
        <w:spacing w:line="480" w:lineRule="exact"/>
        <w:ind w:firstLine="560" w:firstLineChars="200"/>
        <w:jc w:val="left"/>
        <w:rPr>
          <w:rFonts w:hint="eastAsia" w:ascii="宋体" w:hAnsi="宋体" w:cs="宋体"/>
          <w:sz w:val="28"/>
          <w:szCs w:val="28"/>
        </w:rPr>
      </w:pPr>
      <w:r>
        <w:rPr>
          <w:rFonts w:hint="eastAsia" w:ascii="宋体" w:hAnsi="宋体" w:cs="宋体"/>
          <w:sz w:val="28"/>
          <w:szCs w:val="28"/>
        </w:rPr>
        <w:t>即在双方都能访问的网络中安装一台交换数据库，定义好交换表的字段、读写标志，双方按约定的标志进行写入和读取操作，实现数据的自动加载和导入。</w:t>
      </w:r>
    </w:p>
    <w:p>
      <w:pPr>
        <w:spacing w:line="480" w:lineRule="exact"/>
        <w:ind w:firstLine="560" w:firstLineChars="200"/>
        <w:jc w:val="left"/>
        <w:rPr>
          <w:rFonts w:hint="eastAsia" w:ascii="宋体" w:hAnsi="宋体" w:cs="宋体"/>
          <w:sz w:val="28"/>
          <w:szCs w:val="28"/>
        </w:rPr>
      </w:pPr>
      <w:r>
        <w:rPr>
          <w:rFonts w:hint="eastAsia" w:ascii="宋体" w:hAnsi="宋体" w:cs="宋体"/>
          <w:sz w:val="28"/>
          <w:szCs w:val="28"/>
        </w:rPr>
        <w:t>该方案需要双方分别开发写入和读取数据的子系统，实现数据的自动加载和导入，并有验证机制，保证数据不能重复导入。实现原理如下图所示：</w:t>
      </w:r>
    </w:p>
    <w:p>
      <w:pPr>
        <w:ind w:firstLine="560" w:firstLineChars="200"/>
        <w:jc w:val="left"/>
        <w:rPr>
          <w:rFonts w:hint="eastAsia" w:ascii="宋体" w:hAnsi="宋体" w:cs="宋体"/>
          <w:sz w:val="28"/>
          <w:szCs w:val="28"/>
        </w:rPr>
      </w:pPr>
      <w:r>
        <w:rPr>
          <w:rFonts w:hint="eastAsia" w:ascii="宋体" w:hAnsi="宋体" w:cs="宋体"/>
          <w:sz w:val="28"/>
          <w:szCs w:val="28"/>
        </w:rPr>
        <w:drawing>
          <wp:inline distT="0" distB="0" distL="114300" distR="114300">
            <wp:extent cx="5268595" cy="3394710"/>
            <wp:effectExtent l="0" t="0" r="8255"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268595" cy="3394710"/>
                    </a:xfrm>
                    <a:prstGeom prst="rect">
                      <a:avLst/>
                    </a:prstGeom>
                    <a:noFill/>
                    <a:ln>
                      <a:noFill/>
                    </a:ln>
                  </pic:spPr>
                </pic:pic>
              </a:graphicData>
            </a:graphic>
          </wp:inline>
        </w:drawing>
      </w:r>
    </w:p>
    <w:p>
      <w:pPr>
        <w:spacing w:before="156" w:beforeLines="50" w:after="156" w:afterLines="50" w:line="480" w:lineRule="exact"/>
        <w:jc w:val="left"/>
        <w:outlineLvl w:val="0"/>
        <w:rPr>
          <w:rFonts w:hint="eastAsia" w:ascii="宋体" w:hAnsi="宋体" w:cs="宋体"/>
          <w:b/>
          <w:sz w:val="28"/>
          <w:szCs w:val="28"/>
        </w:rPr>
      </w:pPr>
      <w:r>
        <w:rPr>
          <w:rFonts w:hint="eastAsia" w:ascii="宋体" w:hAnsi="宋体" w:cs="宋体"/>
          <w:b/>
          <w:sz w:val="28"/>
          <w:szCs w:val="28"/>
        </w:rPr>
        <w:t>三、方案详细需求</w:t>
      </w:r>
    </w:p>
    <w:p>
      <w:pPr>
        <w:pStyle w:val="3"/>
        <w:spacing w:line="480" w:lineRule="exact"/>
        <w:rPr>
          <w:rFonts w:hint="eastAsia" w:hAnsi="宋体" w:cs="宋体"/>
          <w:sz w:val="28"/>
          <w:szCs w:val="28"/>
        </w:rPr>
      </w:pPr>
      <w:r>
        <w:rPr>
          <w:rFonts w:hint="eastAsia" w:hAnsi="宋体" w:cs="宋体"/>
          <w:sz w:val="28"/>
          <w:szCs w:val="28"/>
        </w:rPr>
        <w:t>3.1网络和设备</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测绘平台与维修资金系统之间需要建立网络连接，或在双方均可访问的网络中，加入一台计算机，安装交换数据库及交换表，使其成为中间服务器，双方访问中间服务器中的数据资源，从而实现数据的共享。</w:t>
      </w:r>
    </w:p>
    <w:p>
      <w:pPr>
        <w:pStyle w:val="3"/>
        <w:spacing w:line="480" w:lineRule="exact"/>
        <w:rPr>
          <w:rFonts w:hint="eastAsia" w:hAnsi="宋体" w:cs="宋体"/>
          <w:sz w:val="28"/>
          <w:szCs w:val="28"/>
        </w:rPr>
      </w:pPr>
      <w:r>
        <w:rPr>
          <w:rFonts w:hint="eastAsia" w:hAnsi="宋体" w:cs="宋体"/>
          <w:sz w:val="28"/>
          <w:szCs w:val="28"/>
        </w:rPr>
        <w:t>3.2数据整理</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开发区物业维修资金数据进行迁移、整理和关联测绘数据、商品房网签备案数据及产权办证信息。对历史数据不存在测绘、网签备案数据等特殊情况进行人工一对一房源手工匹配挂接。</w:t>
      </w:r>
    </w:p>
    <w:p>
      <w:pPr>
        <w:pStyle w:val="3"/>
        <w:spacing w:line="480" w:lineRule="exact"/>
        <w:rPr>
          <w:rFonts w:hint="eastAsia" w:hAnsi="宋体" w:cs="宋体"/>
          <w:sz w:val="28"/>
          <w:szCs w:val="28"/>
        </w:rPr>
      </w:pPr>
      <w:r>
        <w:rPr>
          <w:rFonts w:hint="eastAsia" w:hAnsi="宋体" w:cs="宋体"/>
          <w:sz w:val="28"/>
          <w:szCs w:val="28"/>
        </w:rPr>
        <w:t>3.3接口子系统</w:t>
      </w:r>
    </w:p>
    <w:p>
      <w:pPr>
        <w:spacing w:line="480" w:lineRule="exact"/>
        <w:ind w:firstLine="570"/>
        <w:jc w:val="left"/>
        <w:rPr>
          <w:rFonts w:hint="eastAsia" w:ascii="宋体" w:hAnsi="宋体" w:cs="宋体"/>
          <w:sz w:val="28"/>
          <w:szCs w:val="28"/>
        </w:rPr>
      </w:pPr>
      <w:r>
        <w:rPr>
          <w:rFonts w:hint="eastAsia" w:ascii="宋体" w:hAnsi="宋体" w:cs="宋体"/>
          <w:sz w:val="28"/>
          <w:szCs w:val="28"/>
        </w:rPr>
        <w:t>接口子系统包括以下部分：</w:t>
      </w:r>
    </w:p>
    <w:p>
      <w:pPr>
        <w:spacing w:line="480" w:lineRule="exact"/>
        <w:ind w:firstLine="570"/>
        <w:jc w:val="left"/>
        <w:rPr>
          <w:rFonts w:hint="eastAsia" w:ascii="宋体" w:hAnsi="宋体" w:cs="宋体"/>
          <w:sz w:val="28"/>
          <w:szCs w:val="28"/>
        </w:rPr>
      </w:pPr>
      <w:r>
        <w:rPr>
          <w:rFonts w:hint="eastAsia" w:ascii="宋体" w:hAnsi="宋体" w:cs="宋体"/>
          <w:sz w:val="28"/>
          <w:szCs w:val="28"/>
        </w:rPr>
        <w:t>A)测绘平台数据同步。将测绘平台的数据进行同步，在测绘数据在进行成果提交的同时，同步测绘相关数据至中间服务器。供维修资金系统判断是否进行数据导入。</w:t>
      </w:r>
    </w:p>
    <w:p>
      <w:pPr>
        <w:spacing w:line="480" w:lineRule="exact"/>
        <w:ind w:firstLine="570"/>
        <w:jc w:val="left"/>
        <w:rPr>
          <w:rFonts w:hint="eastAsia" w:ascii="宋体" w:hAnsi="宋体" w:cs="宋体"/>
          <w:sz w:val="28"/>
          <w:szCs w:val="28"/>
        </w:rPr>
      </w:pPr>
      <w:r>
        <w:rPr>
          <w:rFonts w:hint="eastAsia" w:ascii="宋体" w:hAnsi="宋体" w:cs="宋体"/>
          <w:sz w:val="28"/>
          <w:szCs w:val="28"/>
        </w:rPr>
        <w:t>B)商品房网签在进行签约办理后，根据房屋的对应签约信息关系获取到要相应的维修资金回填的相关信息，便于前台业务办理人员进行查看。</w:t>
      </w:r>
    </w:p>
    <w:p>
      <w:pPr>
        <w:spacing w:line="480" w:lineRule="exact"/>
        <w:ind w:firstLine="570"/>
        <w:jc w:val="left"/>
        <w:rPr>
          <w:rFonts w:hint="eastAsia" w:ascii="宋体" w:hAnsi="宋体" w:cs="宋体"/>
          <w:sz w:val="28"/>
          <w:szCs w:val="28"/>
        </w:rPr>
      </w:pPr>
      <w:r>
        <w:rPr>
          <w:rFonts w:hint="eastAsia" w:ascii="宋体" w:hAnsi="宋体" w:cs="宋体"/>
          <w:sz w:val="28"/>
          <w:szCs w:val="28"/>
        </w:rPr>
        <w:t>C) 房屋产权在进行业务办证办理后，根据房屋的对应关系获取到要相应的维修资金回填的相关信息，便于前台业务办理人员进行查看。</w:t>
      </w:r>
    </w:p>
    <w:p>
      <w:pPr>
        <w:pStyle w:val="3"/>
        <w:spacing w:line="480" w:lineRule="exact"/>
        <w:rPr>
          <w:rFonts w:hint="eastAsia" w:hAnsi="宋体" w:cs="宋体"/>
          <w:sz w:val="28"/>
          <w:szCs w:val="28"/>
        </w:rPr>
      </w:pPr>
      <w:r>
        <w:rPr>
          <w:rFonts w:hint="eastAsia" w:hAnsi="宋体" w:cs="宋体"/>
          <w:sz w:val="28"/>
          <w:szCs w:val="28"/>
        </w:rPr>
        <w:t>3.4 数据同步设计</w:t>
      </w:r>
    </w:p>
    <w:p>
      <w:pPr>
        <w:spacing w:line="480" w:lineRule="exact"/>
        <w:ind w:firstLine="570"/>
        <w:jc w:val="left"/>
        <w:rPr>
          <w:rFonts w:hint="eastAsia" w:ascii="宋体" w:hAnsi="宋体" w:cs="宋体"/>
          <w:sz w:val="28"/>
          <w:szCs w:val="28"/>
        </w:rPr>
      </w:pPr>
      <w:r>
        <w:rPr>
          <w:rFonts w:hint="eastAsia" w:ascii="宋体" w:hAnsi="宋体" w:cs="宋体"/>
          <w:sz w:val="28"/>
          <w:szCs w:val="28"/>
        </w:rPr>
        <w:t>数据同步是整个项目的重点，根据当前系统的现状，需要实现如下外部接口的调整：</w:t>
      </w:r>
    </w:p>
    <w:p>
      <w:pPr>
        <w:spacing w:line="480" w:lineRule="exact"/>
        <w:ind w:firstLine="570"/>
        <w:jc w:val="left"/>
        <w:rPr>
          <w:rFonts w:hint="eastAsia" w:ascii="宋体" w:hAnsi="宋体" w:cs="宋体"/>
          <w:sz w:val="28"/>
          <w:szCs w:val="28"/>
        </w:rPr>
      </w:pPr>
      <w:r>
        <w:rPr>
          <w:rFonts w:hint="eastAsia" w:ascii="宋体" w:hAnsi="宋体" w:cs="宋体"/>
          <w:sz w:val="28"/>
          <w:szCs w:val="28"/>
        </w:rPr>
        <w:t>1）测绘成果管理系统，当数据上传时，进行测绘数据同步至中间服务器。其中需要注意当之前存在楼盘预测数据时，需要建立原楼盘预测数据与实测数据的对应关系，以便于实现测绘数据的同步并保持唯一；通过测绘与备案系统的对应关系，在数据导入时，抽取备案系统中的小区的相关信息，并进行数据同步。</w:t>
      </w:r>
    </w:p>
    <w:p>
      <w:pPr>
        <w:spacing w:line="480" w:lineRule="exact"/>
        <w:ind w:firstLine="570"/>
        <w:jc w:val="left"/>
        <w:rPr>
          <w:rFonts w:hint="eastAsia" w:ascii="宋体" w:hAnsi="宋体" w:cs="宋体"/>
          <w:sz w:val="28"/>
          <w:szCs w:val="28"/>
        </w:rPr>
      </w:pPr>
      <w:r>
        <w:rPr>
          <w:rFonts w:hint="eastAsia" w:ascii="宋体" w:hAnsi="宋体" w:cs="宋体"/>
          <w:sz w:val="28"/>
          <w:szCs w:val="28"/>
        </w:rPr>
        <w:t>2）商品房网签备案系统，房屋售卖签约完成后，房屋签约信息动态挂接到中间服务器与测绘成果数据建立关联关系。</w:t>
      </w:r>
    </w:p>
    <w:p>
      <w:pPr>
        <w:spacing w:line="480" w:lineRule="exact"/>
        <w:ind w:firstLine="570"/>
        <w:jc w:val="left"/>
        <w:rPr>
          <w:rFonts w:hint="eastAsia" w:ascii="宋体" w:hAnsi="宋体" w:cs="宋体"/>
          <w:sz w:val="28"/>
          <w:szCs w:val="28"/>
        </w:rPr>
      </w:pPr>
      <w:r>
        <w:rPr>
          <w:rFonts w:hint="eastAsia" w:ascii="宋体" w:hAnsi="宋体" w:cs="宋体"/>
          <w:sz w:val="28"/>
          <w:szCs w:val="28"/>
        </w:rPr>
        <w:t>3）个人住房信息，房屋不动产登记中心办理不动产权证后，将房屋产权办证信息动态挂接到中间服务器中与测绘成果数据建立关联关系。</w:t>
      </w:r>
    </w:p>
    <w:p>
      <w:pPr>
        <w:pStyle w:val="2"/>
        <w:ind w:firstLine="560"/>
        <w:rPr>
          <w:color w:val="000000"/>
        </w:rPr>
      </w:pPr>
      <w:r>
        <w:rPr>
          <w:rFonts w:hint="eastAsia" w:ascii="宋体" w:hAnsi="宋体" w:cs="宋体"/>
          <w:color w:val="000000"/>
          <w:sz w:val="28"/>
          <w:szCs w:val="28"/>
        </w:rPr>
        <w:t>通过上述接口开发和数据调整，以实现维修资金系统可以直接从上述接口中加载新开发楼盘的完整信息，即房屋基本信息、网签备案信息、产权人变更记录等。使管理系统中应缴数据、已缴数据、未缴数据一目了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dobe 仿宋 Std R">
    <w:altName w:val="微软雅黑"/>
    <w:panose1 w:val="020204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3B1E3A3F"/>
    <w:multiLevelType w:val="multilevel"/>
    <w:tmpl w:val="3B1E3A3F"/>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NTFkODNkMDAyZDUwMjUyNGViMjkyNjlkYjg1N2YifQ=="/>
  </w:docVars>
  <w:rsids>
    <w:rsidRoot w:val="2BBF244D"/>
    <w:rsid w:val="2BBF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2"/>
        <w:numId w:val="1"/>
      </w:numPr>
      <w:autoSpaceDE w:val="0"/>
      <w:autoSpaceDN w:val="0"/>
      <w:adjustRightInd w:val="0"/>
      <w:snapToGrid w:val="0"/>
      <w:spacing w:before="260" w:after="260" w:line="416" w:lineRule="auto"/>
      <w:outlineLvl w:val="2"/>
    </w:pPr>
    <w:rPr>
      <w:rFonts w:ascii="宋体"/>
      <w:b/>
      <w:color w:val="000000"/>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2022-06-21T01:13:00Z</dcterms:created>
  <dc:creator>哈哒</dc:creator>
  <cp:lastModifiedBy>哈哒</cp:lastModifiedBy>
  <dcterms:modified xsi:type="dcterms:W3CDTF">2022-06-21T01:14:24Z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73B95740A0FC49A29E6B02CFAA770989</vt:lpwstr>
  </property>
</Properties>
</file>