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ascii="宋体" w:hAnsi="宋体"/>
          <w:b/>
          <w:sz w:val="28"/>
          <w:szCs w:val="28"/>
        </w:rPr>
      </w:pPr>
      <w:r>
        <w:rPr>
          <w:rFonts w:hint="eastAsia" w:ascii="宋体" w:hAnsi="宋体"/>
          <w:b/>
          <w:sz w:val="28"/>
          <w:szCs w:val="28"/>
        </w:rPr>
        <w:t>广西信永工程咨询有限责任公司</w:t>
      </w:r>
      <w:r>
        <w:rPr>
          <w:rFonts w:hint="eastAsia" w:ascii="宋体" w:hAnsi="宋体"/>
          <w:b/>
          <w:sz w:val="28"/>
          <w:szCs w:val="28"/>
          <w:lang w:eastAsia="zh-CN"/>
        </w:rPr>
        <w:t>田林县林产品加工厂建设项目（田林县林产品加工产业园）-一期总平</w:t>
      </w:r>
      <w:r>
        <w:rPr>
          <w:rFonts w:hint="eastAsia" w:ascii="宋体" w:hAnsi="宋体"/>
          <w:b/>
          <w:sz w:val="28"/>
          <w:szCs w:val="28"/>
        </w:rPr>
        <w:t>（项目编号：</w:t>
      </w:r>
      <w:r>
        <w:rPr>
          <w:rFonts w:hint="eastAsia" w:ascii="宋体" w:hAnsi="宋体"/>
          <w:b/>
          <w:sz w:val="28"/>
          <w:szCs w:val="28"/>
          <w:lang w:eastAsia="zh-CN"/>
        </w:rPr>
        <w:t>BSZC2022-C2-290099-XYGC</w:t>
      </w:r>
      <w:r>
        <w:rPr>
          <w:rFonts w:hint="eastAsia" w:ascii="宋体" w:hAnsi="宋体"/>
          <w:b/>
          <w:sz w:val="28"/>
          <w:szCs w:val="28"/>
        </w:rPr>
        <w:t>）</w:t>
      </w:r>
    </w:p>
    <w:p>
      <w:pPr>
        <w:snapToGrid w:val="0"/>
        <w:spacing w:line="440" w:lineRule="exact"/>
        <w:jc w:val="center"/>
        <w:rPr>
          <w:rFonts w:hint="eastAsia" w:ascii="宋体" w:hAnsi="宋体"/>
          <w:sz w:val="32"/>
          <w:szCs w:val="32"/>
        </w:rPr>
      </w:pPr>
      <w:r>
        <w:rPr>
          <w:rFonts w:hint="eastAsia" w:ascii="宋体" w:hAnsi="宋体"/>
          <w:b/>
          <w:sz w:val="28"/>
          <w:szCs w:val="28"/>
        </w:rPr>
        <w:t>竞争性磋商公告</w:t>
      </w:r>
    </w:p>
    <w:tbl>
      <w:tblPr>
        <w:tblStyle w:val="10"/>
        <w:tblpPr w:leftFromText="180" w:rightFromText="180" w:vertAnchor="text" w:tblpXSpec="center" w:tblpY="2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9670" w:type="dxa"/>
            <w:noWrap w:val="0"/>
            <w:vAlign w:val="top"/>
          </w:tcPr>
          <w:p>
            <w:pPr>
              <w:autoSpaceDE w:val="0"/>
              <w:autoSpaceDN w:val="0"/>
              <w:adjustRightInd w:val="0"/>
              <w:spacing w:line="340" w:lineRule="exact"/>
              <w:rPr>
                <w:rFonts w:ascii="宋体" w:cs="宋体"/>
                <w:szCs w:val="21"/>
              </w:rPr>
            </w:pPr>
            <w:r>
              <w:rPr>
                <w:rFonts w:hint="eastAsia" w:ascii="宋体" w:cs="宋体"/>
                <w:b/>
                <w:bCs/>
                <w:szCs w:val="21"/>
              </w:rPr>
              <w:t>项目概况</w:t>
            </w:r>
          </w:p>
          <w:p>
            <w:pPr>
              <w:autoSpaceDE w:val="0"/>
              <w:autoSpaceDN w:val="0"/>
              <w:adjustRightInd w:val="0"/>
              <w:spacing w:line="360" w:lineRule="auto"/>
              <w:ind w:firstLine="420" w:firstLineChars="200"/>
              <w:rPr>
                <w:rFonts w:hint="eastAsia" w:ascii="宋体" w:cs="宋体"/>
                <w:sz w:val="24"/>
              </w:rPr>
            </w:pPr>
            <w:r>
              <w:rPr>
                <w:rFonts w:hint="eastAsia" w:ascii="宋体" w:cs="宋体"/>
                <w:szCs w:val="21"/>
                <w:u w:val="single"/>
                <w:lang w:eastAsia="zh-CN"/>
              </w:rPr>
              <w:t>田林县林产品加工厂建设项目（田林县林产品加工产业园）-一期总平</w:t>
            </w:r>
            <w:r>
              <w:rPr>
                <w:rFonts w:hint="eastAsia" w:ascii="宋体" w:cs="宋体"/>
                <w:szCs w:val="21"/>
              </w:rPr>
              <w:t>的潜在供应商应在</w:t>
            </w:r>
            <w:r>
              <w:rPr>
                <w:rFonts w:hint="eastAsia" w:ascii="宋体" w:cs="宋体"/>
                <w:b/>
                <w:bCs/>
                <w:szCs w:val="21"/>
                <w:u w:val="single"/>
              </w:rPr>
              <w:t>（政采云平台https://www.zcygov.cn/）</w:t>
            </w:r>
            <w:r>
              <w:rPr>
                <w:rFonts w:hint="eastAsia" w:ascii="宋体" w:cs="宋体"/>
                <w:szCs w:val="21"/>
              </w:rPr>
              <w:t>获取（下载）竞争性磋商文件，并于</w:t>
            </w:r>
            <w:r>
              <w:rPr>
                <w:rFonts w:hint="eastAsia" w:ascii="宋体" w:hAnsi="宋体" w:cs="宋体"/>
                <w:szCs w:val="21"/>
                <w:u w:val="single"/>
              </w:rPr>
              <w:t>2022</w:t>
            </w:r>
            <w:r>
              <w:rPr>
                <w:rFonts w:hint="eastAsia" w:ascii="宋体" w:hAnsi="宋体" w:cs="宋体"/>
                <w:szCs w:val="21"/>
                <w:u w:val="single"/>
                <w:lang w:val="zh-CN"/>
              </w:rPr>
              <w:t>年</w:t>
            </w:r>
            <w:r>
              <w:rPr>
                <w:rFonts w:hint="eastAsia" w:ascii="宋体" w:hAnsi="宋体" w:cs="宋体"/>
                <w:szCs w:val="21"/>
                <w:u w:val="single"/>
                <w:lang w:val="en-US" w:eastAsia="zh-CN"/>
              </w:rPr>
              <w:t>6</w:t>
            </w:r>
            <w:r>
              <w:rPr>
                <w:rFonts w:hint="eastAsia" w:ascii="宋体" w:hAnsi="宋体" w:cs="宋体"/>
                <w:szCs w:val="21"/>
                <w:u w:val="single"/>
                <w:lang w:val="zh-CN"/>
              </w:rPr>
              <w:t>月</w:t>
            </w:r>
            <w:r>
              <w:rPr>
                <w:rFonts w:hint="eastAsia" w:ascii="宋体" w:hAnsi="宋体" w:cs="宋体"/>
                <w:szCs w:val="21"/>
                <w:u w:val="single"/>
                <w:lang w:val="en-US" w:eastAsia="zh-CN"/>
              </w:rPr>
              <w:t>28</w:t>
            </w:r>
            <w:r>
              <w:rPr>
                <w:rFonts w:hint="eastAsia" w:ascii="宋体" w:hAnsi="宋体" w:cs="宋体"/>
                <w:szCs w:val="21"/>
                <w:u w:val="single"/>
                <w:lang w:val="zh-CN"/>
              </w:rPr>
              <w:t>日</w:t>
            </w:r>
            <w:r>
              <w:rPr>
                <w:rFonts w:hint="eastAsia" w:ascii="宋体" w:hAnsi="宋体" w:cs="宋体"/>
                <w:szCs w:val="21"/>
                <w:u w:val="single"/>
                <w:lang w:val="en-US" w:eastAsia="zh-CN"/>
              </w:rPr>
              <w:t>9</w:t>
            </w:r>
            <w:r>
              <w:rPr>
                <w:rFonts w:hint="eastAsia" w:ascii="宋体" w:hAnsi="宋体" w:cs="宋体"/>
                <w:szCs w:val="21"/>
                <w:u w:val="single"/>
                <w:lang w:val="zh-CN"/>
              </w:rPr>
              <w:t>点</w:t>
            </w:r>
            <w:r>
              <w:rPr>
                <w:rFonts w:hint="eastAsia" w:ascii="宋体" w:hAnsi="宋体" w:cs="宋体"/>
                <w:szCs w:val="21"/>
                <w:u w:val="single"/>
                <w:lang w:val="en-US" w:eastAsia="zh-CN"/>
              </w:rPr>
              <w:t>00</w:t>
            </w:r>
            <w:r>
              <w:rPr>
                <w:rFonts w:hint="eastAsia" w:ascii="宋体" w:hAnsi="宋体" w:cs="宋体"/>
                <w:szCs w:val="21"/>
                <w:u w:val="single"/>
                <w:lang w:val="zh-CN"/>
              </w:rPr>
              <w:t>分</w:t>
            </w:r>
            <w:r>
              <w:rPr>
                <w:rFonts w:hint="eastAsia" w:ascii="宋体" w:cs="宋体"/>
                <w:bCs/>
                <w:szCs w:val="21"/>
              </w:rPr>
              <w:t>（北京时间）前提交（上传）响应</w:t>
            </w:r>
            <w:r>
              <w:rPr>
                <w:rFonts w:ascii="宋体" w:cs="宋体"/>
                <w:bCs/>
                <w:szCs w:val="21"/>
              </w:rPr>
              <w:t>文件</w:t>
            </w:r>
            <w:r>
              <w:rPr>
                <w:rFonts w:hint="eastAsia" w:ascii="宋体" w:cs="宋体"/>
                <w:szCs w:val="21"/>
              </w:rPr>
              <w:t>。</w:t>
            </w:r>
          </w:p>
        </w:tc>
      </w:tr>
    </w:tbl>
    <w:p>
      <w:pPr>
        <w:numPr>
          <w:ilvl w:val="0"/>
          <w:numId w:val="1"/>
        </w:numPr>
        <w:spacing w:line="400" w:lineRule="exact"/>
        <w:rPr>
          <w:rFonts w:hint="eastAsia" w:ascii="宋体" w:hAnsi="宋体"/>
          <w:bCs/>
          <w:kern w:val="2"/>
          <w:szCs w:val="21"/>
        </w:rPr>
      </w:pPr>
      <w:r>
        <w:rPr>
          <w:rFonts w:hint="eastAsia" w:ascii="宋体" w:hAnsi="宋体" w:cs="宋体"/>
          <w:b/>
          <w:color w:val="auto"/>
          <w:kern w:val="2"/>
          <w:szCs w:val="21"/>
        </w:rPr>
        <w:t>项目基本情况</w:t>
      </w:r>
    </w:p>
    <w:p>
      <w:pPr>
        <w:spacing w:line="400" w:lineRule="exact"/>
        <w:ind w:firstLine="420" w:firstLineChars="200"/>
        <w:rPr>
          <w:rFonts w:hint="eastAsia" w:ascii="宋体" w:hAnsi="宋体" w:eastAsia="宋体"/>
          <w:bCs/>
          <w:kern w:val="2"/>
          <w:szCs w:val="21"/>
          <w:lang w:eastAsia="zh-CN"/>
        </w:rPr>
      </w:pPr>
      <w:r>
        <w:rPr>
          <w:rFonts w:hint="eastAsia" w:ascii="宋体" w:hAnsi="宋体" w:cs="宋体"/>
          <w:bCs/>
          <w:color w:val="auto"/>
          <w:kern w:val="2"/>
          <w:szCs w:val="21"/>
        </w:rPr>
        <w:t>项目</w:t>
      </w:r>
      <w:r>
        <w:rPr>
          <w:rFonts w:hint="eastAsia" w:ascii="宋体" w:hAnsi="宋体" w:cs="宋体"/>
          <w:bCs/>
          <w:kern w:val="2"/>
          <w:szCs w:val="21"/>
        </w:rPr>
        <w:t>编号：</w:t>
      </w:r>
      <w:r>
        <w:rPr>
          <w:rFonts w:hint="eastAsia" w:ascii="宋体" w:hAnsi="宋体"/>
          <w:bCs/>
          <w:kern w:val="2"/>
          <w:szCs w:val="21"/>
          <w:lang w:eastAsia="zh-CN"/>
        </w:rPr>
        <w:t>BSZC2022-C2-290099-XYGC</w:t>
      </w:r>
    </w:p>
    <w:p>
      <w:pPr>
        <w:spacing w:line="400" w:lineRule="exact"/>
        <w:ind w:firstLine="420" w:firstLineChars="200"/>
        <w:rPr>
          <w:rFonts w:hint="eastAsia" w:ascii="宋体" w:hAnsi="宋体"/>
          <w:bCs/>
          <w:kern w:val="2"/>
          <w:szCs w:val="21"/>
        </w:rPr>
      </w:pPr>
      <w:r>
        <w:rPr>
          <w:rFonts w:hint="eastAsia" w:ascii="宋体" w:hAnsi="宋体" w:cs="宋体"/>
          <w:bCs/>
          <w:color w:val="auto"/>
          <w:kern w:val="2"/>
          <w:szCs w:val="21"/>
        </w:rPr>
        <w:t>项目名称</w:t>
      </w:r>
      <w:r>
        <w:rPr>
          <w:rFonts w:hint="eastAsia" w:ascii="宋体" w:hAnsi="宋体"/>
          <w:bCs/>
          <w:kern w:val="2"/>
          <w:szCs w:val="21"/>
        </w:rPr>
        <w:t>：</w:t>
      </w:r>
      <w:r>
        <w:rPr>
          <w:rFonts w:hint="eastAsia" w:ascii="宋体" w:hAnsi="宋体"/>
          <w:bCs/>
          <w:kern w:val="2"/>
          <w:szCs w:val="21"/>
          <w:lang w:eastAsia="zh-CN"/>
        </w:rPr>
        <w:t>田林县林产品加工厂建设项目（田林县林产品加工产业园）-一期总平</w:t>
      </w:r>
      <w:r>
        <w:rPr>
          <w:rFonts w:hint="eastAsia" w:ascii="宋体" w:hAnsi="宋体"/>
          <w:bCs/>
          <w:kern w:val="2"/>
          <w:szCs w:val="21"/>
        </w:rPr>
        <w:t xml:space="preserve"> </w:t>
      </w:r>
    </w:p>
    <w:p>
      <w:pPr>
        <w:spacing w:line="400" w:lineRule="exact"/>
        <w:ind w:firstLine="420" w:firstLineChars="200"/>
        <w:rPr>
          <w:rFonts w:hint="eastAsia" w:ascii="宋体" w:hAnsi="宋体"/>
          <w:bCs/>
          <w:kern w:val="2"/>
          <w:szCs w:val="21"/>
        </w:rPr>
      </w:pPr>
      <w:r>
        <w:rPr>
          <w:rFonts w:hint="eastAsia" w:ascii="宋体" w:hAnsi="宋体" w:cs="宋体"/>
          <w:bCs/>
          <w:color w:val="auto"/>
          <w:kern w:val="2"/>
          <w:szCs w:val="21"/>
        </w:rPr>
        <w:t>采购方式：</w:t>
      </w:r>
      <w:r>
        <w:rPr>
          <w:rFonts w:hint="eastAsia" w:ascii="宋体" w:hAnsi="宋体"/>
          <w:bCs/>
          <w:kern w:val="2"/>
          <w:szCs w:val="21"/>
        </w:rPr>
        <w:t>竞争性磋商</w:t>
      </w:r>
    </w:p>
    <w:p>
      <w:pPr>
        <w:autoSpaceDE w:val="0"/>
        <w:autoSpaceDN w:val="0"/>
        <w:adjustRightInd w:val="0"/>
        <w:spacing w:line="400" w:lineRule="exact"/>
        <w:ind w:firstLine="420" w:firstLineChars="200"/>
        <w:rPr>
          <w:rFonts w:ascii="宋体" w:hAnsi="宋体" w:cs="宋体"/>
          <w:bCs/>
          <w:szCs w:val="21"/>
        </w:rPr>
      </w:pPr>
      <w:r>
        <w:rPr>
          <w:rFonts w:hint="eastAsia" w:ascii="宋体" w:hAnsi="宋体" w:cs="宋体"/>
          <w:bCs/>
          <w:color w:val="auto"/>
          <w:kern w:val="2"/>
          <w:szCs w:val="21"/>
        </w:rPr>
        <w:t>预算金额（人民币）：</w:t>
      </w:r>
      <w:r>
        <w:rPr>
          <w:rFonts w:hint="eastAsia" w:ascii="宋体" w:hAnsi="宋体" w:cs="宋体"/>
          <w:bCs/>
          <w:color w:val="auto"/>
          <w:kern w:val="2"/>
          <w:szCs w:val="21"/>
          <w:lang w:val="en-US" w:eastAsia="zh-CN"/>
        </w:rPr>
        <w:t>2564540.80</w:t>
      </w:r>
      <w:r>
        <w:rPr>
          <w:rFonts w:hint="eastAsia" w:ascii="宋体" w:hAnsi="宋体" w:cs="宋体"/>
          <w:bCs/>
          <w:color w:val="auto"/>
          <w:kern w:val="2"/>
          <w:szCs w:val="21"/>
        </w:rPr>
        <w:t>元</w:t>
      </w:r>
      <w:r>
        <w:rPr>
          <w:rFonts w:hint="eastAsia" w:ascii="宋体" w:hAnsi="宋体" w:cs="宋体"/>
          <w:bCs/>
          <w:color w:val="auto"/>
          <w:kern w:val="2"/>
          <w:szCs w:val="21"/>
        </w:rPr>
        <w:tab/>
      </w:r>
    </w:p>
    <w:p>
      <w:pPr>
        <w:spacing w:line="400" w:lineRule="exact"/>
        <w:ind w:firstLine="420" w:firstLineChars="200"/>
        <w:rPr>
          <w:rFonts w:ascii="宋体" w:hAnsi="宋体"/>
          <w:bCs/>
          <w:kern w:val="2"/>
          <w:szCs w:val="21"/>
        </w:rPr>
      </w:pPr>
      <w:r>
        <w:rPr>
          <w:rFonts w:hint="eastAsia" w:ascii="宋体" w:hAnsi="宋体" w:cs="宋体"/>
          <w:bCs/>
          <w:color w:val="auto"/>
          <w:kern w:val="2"/>
          <w:szCs w:val="21"/>
        </w:rPr>
        <w:t>采购需求：</w:t>
      </w:r>
      <w:r>
        <w:rPr>
          <w:rFonts w:hint="eastAsia" w:ascii="宋体" w:hAnsi="宋体" w:cs="宋体"/>
          <w:bCs/>
          <w:color w:val="auto"/>
          <w:kern w:val="2"/>
          <w:szCs w:val="21"/>
          <w:lang w:val="en-US" w:eastAsia="zh-CN"/>
        </w:rPr>
        <w:t>建设道路面积951.35m2，机动停车位27个，厂区硬化面积1325.43m2，围墙长度121m，挡土墙196.8m；铺种马尼拉草397.5m2，栽植13株香樟B；电气及给排水工程等</w:t>
      </w:r>
      <w:r>
        <w:rPr>
          <w:rFonts w:hint="eastAsia" w:ascii="宋体" w:hAnsi="宋体" w:cs="宋体"/>
          <w:bCs/>
          <w:color w:val="auto"/>
          <w:kern w:val="2"/>
          <w:szCs w:val="21"/>
        </w:rPr>
        <w:t>（具体内容及各项技术指标以项目施工图纸及工程量清单为准）</w:t>
      </w:r>
      <w:r>
        <w:rPr>
          <w:rFonts w:hint="eastAsia" w:ascii="宋体" w:hAnsi="宋体" w:cs="宋体"/>
          <w:kern w:val="2"/>
          <w:szCs w:val="21"/>
          <w:lang w:bidi="ar"/>
        </w:rPr>
        <w:t>。</w:t>
      </w:r>
    </w:p>
    <w:p>
      <w:pPr>
        <w:spacing w:line="400" w:lineRule="exact"/>
        <w:ind w:firstLine="420" w:firstLineChars="200"/>
        <w:rPr>
          <w:rFonts w:hint="eastAsia" w:ascii="宋体" w:hAnsi="宋体" w:cs="宋体"/>
          <w:bCs/>
          <w:color w:val="auto"/>
          <w:kern w:val="2"/>
          <w:szCs w:val="21"/>
        </w:rPr>
      </w:pPr>
      <w:r>
        <w:rPr>
          <w:rFonts w:hint="eastAsia" w:ascii="宋体" w:hAnsi="宋体"/>
          <w:bCs/>
          <w:kern w:val="2"/>
          <w:szCs w:val="21"/>
        </w:rPr>
        <w:t>合同履行期</w:t>
      </w:r>
      <w:r>
        <w:rPr>
          <w:rFonts w:hint="eastAsia" w:ascii="宋体" w:hAnsi="宋体" w:cs="宋体"/>
          <w:kern w:val="2"/>
          <w:szCs w:val="21"/>
          <w:lang w:bidi="ar"/>
        </w:rPr>
        <w:t>限：</w:t>
      </w:r>
      <w:r>
        <w:rPr>
          <w:rFonts w:hint="eastAsia" w:ascii="宋体" w:hAnsi="宋体" w:cs="宋体"/>
          <w:kern w:val="2"/>
          <w:szCs w:val="21"/>
          <w:lang w:eastAsia="zh-CN" w:bidi="ar"/>
        </w:rPr>
        <w:t>120日历天</w:t>
      </w:r>
      <w:r>
        <w:rPr>
          <w:rFonts w:hint="eastAsia" w:ascii="宋体" w:hAnsi="宋体" w:cs="宋体"/>
          <w:kern w:val="2"/>
          <w:szCs w:val="21"/>
          <w:lang w:bidi="ar"/>
        </w:rPr>
        <w:t>。</w:t>
      </w:r>
    </w:p>
    <w:p>
      <w:pPr>
        <w:autoSpaceDE w:val="0"/>
        <w:autoSpaceDN w:val="0"/>
        <w:adjustRightInd w:val="0"/>
        <w:spacing w:line="400" w:lineRule="exact"/>
        <w:ind w:firstLine="420" w:firstLineChars="200"/>
        <w:rPr>
          <w:rFonts w:hint="eastAsia" w:ascii="宋体" w:hAnsi="宋体" w:cs="宋体"/>
          <w:b/>
          <w:color w:val="auto"/>
          <w:szCs w:val="21"/>
        </w:rPr>
      </w:pPr>
      <w:r>
        <w:rPr>
          <w:rFonts w:hint="eastAsia" w:ascii="宋体" w:hAnsi="宋体" w:cs="宋体"/>
          <w:bCs/>
          <w:color w:val="auto"/>
          <w:szCs w:val="21"/>
        </w:rPr>
        <w:t>本项目不接受联合体竞标。</w:t>
      </w:r>
    </w:p>
    <w:p>
      <w:pPr>
        <w:numPr>
          <w:ilvl w:val="0"/>
          <w:numId w:val="1"/>
        </w:numPr>
        <w:autoSpaceDE w:val="0"/>
        <w:autoSpaceDN w:val="0"/>
        <w:adjustRightInd w:val="0"/>
        <w:spacing w:line="400" w:lineRule="exact"/>
        <w:rPr>
          <w:rFonts w:hint="eastAsia" w:ascii="宋体" w:hAnsi="宋体" w:cs="宋体"/>
          <w:bCs/>
          <w:szCs w:val="21"/>
          <w:lang w:val="zh-CN"/>
        </w:rPr>
      </w:pPr>
      <w:r>
        <w:rPr>
          <w:rFonts w:hint="eastAsia" w:ascii="宋体" w:hAnsi="宋体" w:cs="宋体"/>
          <w:b/>
          <w:color w:val="auto"/>
          <w:szCs w:val="21"/>
        </w:rPr>
        <w:t>申请人的资格要求：</w:t>
      </w:r>
    </w:p>
    <w:p>
      <w:pPr>
        <w:autoSpaceDE w:val="0"/>
        <w:autoSpaceDN w:val="0"/>
        <w:adjustRightInd w:val="0"/>
        <w:spacing w:line="400" w:lineRule="exact"/>
        <w:ind w:firstLine="420" w:firstLineChars="200"/>
        <w:rPr>
          <w:rFonts w:ascii="宋体" w:hAnsi="宋体" w:cs="宋体"/>
          <w:bCs/>
          <w:szCs w:val="21"/>
        </w:rPr>
      </w:pPr>
      <w:r>
        <w:rPr>
          <w:rFonts w:ascii="宋体" w:hAnsi="宋体" w:cs="宋体"/>
          <w:bCs/>
          <w:szCs w:val="21"/>
        </w:rPr>
        <w:t>1、满足《中华人民共和国政府采购法》第二十二条的规定；</w:t>
      </w:r>
    </w:p>
    <w:p>
      <w:pPr>
        <w:autoSpaceDE w:val="0"/>
        <w:autoSpaceDN w:val="0"/>
        <w:adjustRightInd w:val="0"/>
        <w:spacing w:line="400" w:lineRule="exact"/>
        <w:ind w:firstLine="420" w:firstLineChars="200"/>
        <w:rPr>
          <w:rFonts w:ascii="宋体" w:hAnsi="宋体" w:cs="宋体"/>
          <w:bCs/>
          <w:szCs w:val="21"/>
        </w:rPr>
      </w:pPr>
      <w:r>
        <w:rPr>
          <w:rFonts w:ascii="宋体" w:hAnsi="宋体" w:cs="宋体"/>
          <w:bCs/>
          <w:szCs w:val="21"/>
        </w:rPr>
        <w:t>2、落实政府采购政策需满足的资格要求：</w:t>
      </w:r>
      <w:r>
        <w:rPr>
          <w:rFonts w:hint="eastAsia" w:ascii="宋体" w:hAnsi="宋体" w:cs="宋体"/>
          <w:bCs/>
          <w:szCs w:val="21"/>
        </w:rPr>
        <w:t>☑专门面向中小企业采购的项目（供应商为中小企业/小微企业)</w:t>
      </w:r>
      <w:r>
        <w:rPr>
          <w:rFonts w:ascii="宋体" w:hAnsi="宋体" w:cs="宋体"/>
          <w:bCs/>
          <w:szCs w:val="21"/>
        </w:rPr>
        <w:t>。</w:t>
      </w:r>
    </w:p>
    <w:p>
      <w:pPr>
        <w:autoSpaceDE w:val="0"/>
        <w:autoSpaceDN w:val="0"/>
        <w:adjustRightInd w:val="0"/>
        <w:spacing w:line="400" w:lineRule="exact"/>
        <w:ind w:firstLine="420" w:firstLineChars="200"/>
        <w:rPr>
          <w:rFonts w:ascii="宋体" w:hAnsi="宋体" w:cs="宋体"/>
          <w:bCs/>
          <w:szCs w:val="21"/>
        </w:rPr>
      </w:pPr>
      <w:r>
        <w:rPr>
          <w:rFonts w:ascii="宋体" w:hAnsi="宋体" w:cs="宋体"/>
          <w:bCs/>
          <w:szCs w:val="21"/>
        </w:rPr>
        <w:t>3、本项目的特定资格要求：</w:t>
      </w:r>
    </w:p>
    <w:p>
      <w:pPr>
        <w:autoSpaceDE w:val="0"/>
        <w:autoSpaceDN w:val="0"/>
        <w:adjustRightInd w:val="0"/>
        <w:spacing w:line="400" w:lineRule="exact"/>
        <w:ind w:firstLine="420" w:firstLineChars="200"/>
        <w:rPr>
          <w:rFonts w:ascii="宋体" w:hAnsi="宋体" w:cs="宋体"/>
          <w:bCs/>
          <w:szCs w:val="21"/>
        </w:rPr>
      </w:pPr>
      <w:r>
        <w:rPr>
          <w:rFonts w:ascii="宋体" w:hAnsi="宋体" w:cs="宋体"/>
          <w:bCs/>
          <w:szCs w:val="21"/>
        </w:rPr>
        <w:t>（1）国内注册（指按国家有关规定要求注册的），具备</w:t>
      </w:r>
      <w:r>
        <w:rPr>
          <w:rFonts w:hint="eastAsia" w:ascii="宋体" w:hAnsi="宋体" w:cs="宋体"/>
          <w:bCs/>
          <w:szCs w:val="21"/>
          <w:lang w:eastAsia="zh-CN"/>
        </w:rPr>
        <w:t>建筑工程或市政公用工程施工总承包</w:t>
      </w:r>
      <w:r>
        <w:rPr>
          <w:rFonts w:ascii="宋体" w:hAnsi="宋体" w:cs="宋体"/>
          <w:bCs/>
          <w:szCs w:val="21"/>
        </w:rPr>
        <w:t>叁级（含叁级）以上资质，并在人员、设备、资金等方面具有相应的施工能力的施工企业。</w:t>
      </w:r>
    </w:p>
    <w:p>
      <w:pPr>
        <w:autoSpaceDE w:val="0"/>
        <w:autoSpaceDN w:val="0"/>
        <w:adjustRightInd w:val="0"/>
        <w:spacing w:line="400" w:lineRule="exact"/>
        <w:ind w:firstLine="420" w:firstLineChars="200"/>
        <w:rPr>
          <w:rFonts w:ascii="宋体" w:hAnsi="宋体" w:cs="宋体"/>
          <w:bCs/>
          <w:szCs w:val="21"/>
        </w:rPr>
      </w:pPr>
      <w:r>
        <w:rPr>
          <w:rFonts w:ascii="宋体" w:hAnsi="宋体" w:cs="宋体"/>
          <w:bCs/>
          <w:szCs w:val="21"/>
        </w:rPr>
        <w:t>（2）拟投入本工程的项目经理必须具备建筑工程</w:t>
      </w:r>
      <w:r>
        <w:rPr>
          <w:rFonts w:hint="eastAsia" w:ascii="宋体" w:hAnsi="宋体" w:cs="宋体"/>
          <w:bCs/>
          <w:szCs w:val="21"/>
        </w:rPr>
        <w:t>或市政公用工程</w:t>
      </w:r>
      <w:r>
        <w:rPr>
          <w:rFonts w:ascii="宋体" w:hAnsi="宋体" w:cs="宋体"/>
          <w:bCs/>
          <w:szCs w:val="21"/>
        </w:rPr>
        <w:t>专业注册建造师二级（含二级）以上注册建造师执业资格，具备有效的安全生产考核合格证书（B类），且未担任其他在建工程项目的项目经理。本项目不接受联合体，不接受有在建、已中标未开工或已列为其他项目中标候选人第一名的建造师作为项目经理（符合《广西壮族自治区建筑市场诚信卡管理暂行办法》第十六条第一款除外）。</w:t>
      </w:r>
    </w:p>
    <w:p>
      <w:pPr>
        <w:autoSpaceDE w:val="0"/>
        <w:autoSpaceDN w:val="0"/>
        <w:adjustRightInd w:val="0"/>
        <w:spacing w:line="400" w:lineRule="exact"/>
        <w:ind w:firstLine="420" w:firstLineChars="200"/>
        <w:rPr>
          <w:rFonts w:ascii="宋体" w:hAnsi="宋体" w:cs="宋体"/>
          <w:bCs/>
          <w:szCs w:val="21"/>
        </w:rPr>
      </w:pPr>
      <w:r>
        <w:rPr>
          <w:rFonts w:hint="eastAsia" w:ascii="宋体" w:hAnsi="宋体" w:cs="宋体"/>
          <w:bCs/>
          <w:szCs w:val="21"/>
          <w:lang w:val="en-US" w:eastAsia="zh-CN"/>
        </w:rPr>
        <w:t>4、</w:t>
      </w:r>
      <w:r>
        <w:rPr>
          <w:rFonts w:ascii="宋体" w:hAnsi="宋体" w:cs="宋体"/>
          <w:bCs/>
          <w:szCs w:val="21"/>
        </w:rPr>
        <w:t>单位负责人为同一人或者存在直接控股、管理关系的不同供应商，不得参加同一合 同项下的政府采购活动。除单一来源采购项目外，为采购项目提供整体设计、规范编制或者项 目管理、监理、检测等服务的供应商，不得再参加该采购项目的其他采购活动。</w:t>
      </w:r>
    </w:p>
    <w:p>
      <w:pPr>
        <w:autoSpaceDE w:val="0"/>
        <w:autoSpaceDN w:val="0"/>
        <w:adjustRightInd w:val="0"/>
        <w:spacing w:line="400" w:lineRule="exact"/>
        <w:ind w:firstLine="420" w:firstLineChars="200"/>
        <w:rPr>
          <w:rFonts w:ascii="宋体" w:hAnsi="宋体" w:cs="宋体"/>
          <w:bCs/>
          <w:szCs w:val="21"/>
        </w:rPr>
      </w:pPr>
      <w:r>
        <w:rPr>
          <w:rFonts w:hint="eastAsia" w:ascii="宋体" w:hAnsi="宋体" w:cs="宋体"/>
          <w:bCs/>
          <w:szCs w:val="21"/>
          <w:lang w:val="en-US" w:eastAsia="zh-CN"/>
        </w:rPr>
        <w:t>5、</w:t>
      </w:r>
      <w:r>
        <w:rPr>
          <w:rFonts w:ascii="宋体" w:hAnsi="宋体" w:cs="宋体"/>
          <w:bCs/>
          <w:szCs w:val="21"/>
        </w:rPr>
        <w:t>对在“信用中国”网站(www.creditchina.gov.cn)、中国政府采购网(www.ccgp.gov.cn) 等渠道列入失信被执行人、重大税收违法案件当事人名单、政府采购严重违法失信行为记录名 单及其他不符合《中华人民共和国政府采购法》第二十二条规定条件的供应商，不得参与本政府采购活动。</w:t>
      </w:r>
    </w:p>
    <w:p>
      <w:pPr>
        <w:numPr>
          <w:ilvl w:val="0"/>
          <w:numId w:val="1"/>
        </w:numPr>
        <w:spacing w:line="400" w:lineRule="exact"/>
        <w:rPr>
          <w:rFonts w:hint="eastAsia" w:cs="宋体"/>
          <w:b/>
          <w:kern w:val="2"/>
          <w:szCs w:val="21"/>
        </w:rPr>
      </w:pPr>
      <w:r>
        <w:rPr>
          <w:rFonts w:hint="eastAsia" w:cs="宋体"/>
          <w:b/>
          <w:kern w:val="2"/>
          <w:szCs w:val="21"/>
        </w:rPr>
        <w:t>竞争性磋商文件获取</w:t>
      </w:r>
    </w:p>
    <w:p>
      <w:pPr>
        <w:autoSpaceDE w:val="0"/>
        <w:autoSpaceDN w:val="0"/>
        <w:adjustRightInd w:val="0"/>
        <w:spacing w:line="400" w:lineRule="exact"/>
        <w:rPr>
          <w:rFonts w:ascii="宋体" w:cs="宋体"/>
          <w:szCs w:val="21"/>
        </w:rPr>
      </w:pPr>
      <w:r>
        <w:rPr>
          <w:rFonts w:hint="eastAsia" w:ascii="宋体" w:cs="宋体"/>
          <w:szCs w:val="21"/>
        </w:rPr>
        <w:t xml:space="preserve">    </w:t>
      </w:r>
      <w:r>
        <w:rPr>
          <w:rFonts w:hint="eastAsia" w:ascii="宋体" w:hAnsi="宋体" w:cs="宋体"/>
          <w:szCs w:val="21"/>
          <w:lang w:val="zh-CN"/>
        </w:rPr>
        <w:t>时间：</w:t>
      </w:r>
      <w:r>
        <w:rPr>
          <w:rFonts w:hint="eastAsia" w:ascii="宋体" w:hAnsi="宋体" w:cs="宋体"/>
          <w:szCs w:val="21"/>
          <w:u w:val="single"/>
          <w:lang w:val="zh-CN"/>
        </w:rPr>
        <w:t>2022年6月17日至2022年6月24日</w:t>
      </w:r>
      <w:r>
        <w:rPr>
          <w:rFonts w:hint="eastAsia" w:ascii="宋体" w:hAnsi="宋体" w:cs="宋体"/>
          <w:szCs w:val="21"/>
          <w:lang w:val="zh-CN"/>
        </w:rPr>
        <w:t>，每天上午00：00至11：59，下午12：00至23：59（北京时间，法定节假日除外）。</w:t>
      </w:r>
      <w:r>
        <w:rPr>
          <w:rFonts w:hint="eastAsia" w:ascii="宋体" w:cs="宋体"/>
          <w:szCs w:val="21"/>
        </w:rPr>
        <w:t xml:space="preserve"> </w:t>
      </w:r>
    </w:p>
    <w:p>
      <w:pPr>
        <w:autoSpaceDE w:val="0"/>
        <w:autoSpaceDN w:val="0"/>
        <w:adjustRightInd w:val="0"/>
        <w:spacing w:line="400" w:lineRule="exact"/>
        <w:rPr>
          <w:rFonts w:hint="eastAsia" w:ascii="宋体" w:cs="宋体"/>
          <w:bCs/>
          <w:kern w:val="2"/>
          <w:szCs w:val="21"/>
        </w:rPr>
      </w:pPr>
      <w:r>
        <w:rPr>
          <w:rFonts w:hint="eastAsia" w:ascii="宋体" w:cs="宋体"/>
          <w:bCs/>
          <w:kern w:val="2"/>
          <w:szCs w:val="21"/>
        </w:rPr>
        <w:t xml:space="preserve">    地点：政采云平台（http://www.zcygov.cn/）</w:t>
      </w:r>
      <w:r>
        <w:rPr>
          <w:rFonts w:hint="eastAsia" w:ascii="宋体" w:cs="宋体"/>
          <w:szCs w:val="21"/>
          <w:lang w:bidi="ar"/>
        </w:rPr>
        <w:t>。</w:t>
      </w:r>
    </w:p>
    <w:p>
      <w:pPr>
        <w:snapToGrid w:val="0"/>
        <w:spacing w:line="400" w:lineRule="exact"/>
        <w:ind w:firstLine="420" w:firstLineChars="200"/>
        <w:rPr>
          <w:rFonts w:hint="eastAsia" w:cs="宋体"/>
          <w:kern w:val="2"/>
          <w:szCs w:val="21"/>
          <w:lang w:bidi="ar"/>
        </w:rPr>
      </w:pPr>
      <w:r>
        <w:rPr>
          <w:rFonts w:hint="eastAsia" w:cs="宋体"/>
          <w:bCs/>
          <w:kern w:val="2"/>
          <w:szCs w:val="21"/>
        </w:rPr>
        <w:t>方式：供应商登录政采云平台https://www.zcygov.cn/在线申请获取采购文件（进入“项目采购”应用，在获取采购文件菜单中选择项目，申请获取采购文件）</w:t>
      </w:r>
      <w:r>
        <w:rPr>
          <w:rFonts w:hint="eastAsia" w:ascii="宋体" w:hAnsi="宋体" w:cs="宋体"/>
          <w:kern w:val="2"/>
          <w:szCs w:val="21"/>
          <w:lang w:val="zh-CN"/>
        </w:rPr>
        <w:t>。</w:t>
      </w:r>
    </w:p>
    <w:p>
      <w:pPr>
        <w:numPr>
          <w:ilvl w:val="0"/>
          <w:numId w:val="1"/>
        </w:numPr>
        <w:autoSpaceDE w:val="0"/>
        <w:autoSpaceDN w:val="0"/>
        <w:adjustRightInd w:val="0"/>
        <w:spacing w:line="400" w:lineRule="exact"/>
        <w:rPr>
          <w:rFonts w:hint="eastAsia" w:ascii="宋体" w:cs="宋体"/>
          <w:szCs w:val="21"/>
          <w:lang w:bidi="ar"/>
        </w:rPr>
      </w:pPr>
      <w:r>
        <w:rPr>
          <w:rFonts w:hint="eastAsia" w:ascii="宋体" w:cs="宋体"/>
          <w:b/>
          <w:bCs/>
          <w:szCs w:val="21"/>
          <w:lang w:bidi="ar"/>
        </w:rPr>
        <w:t>响应文件提交</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lang w:val="zh-CN"/>
        </w:rPr>
        <w:t>截止时间：</w:t>
      </w:r>
      <w:r>
        <w:rPr>
          <w:rFonts w:hint="eastAsia" w:ascii="宋体" w:hAnsi="宋体" w:cs="宋体"/>
          <w:kern w:val="2"/>
          <w:szCs w:val="21"/>
          <w:u w:val="single"/>
        </w:rPr>
        <w:t>2022年6月28日9点00分</w:t>
      </w:r>
      <w:r>
        <w:rPr>
          <w:rFonts w:hint="eastAsia" w:ascii="宋体" w:hAnsi="宋体" w:cs="宋体"/>
          <w:kern w:val="2"/>
          <w:szCs w:val="21"/>
          <w:lang w:val="zh-CN"/>
        </w:rPr>
        <w:t>（北京时间）</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lang w:val="zh-CN"/>
        </w:rPr>
        <w:t>地点：竞标人通过CA登录“政采云”网上招投标系统将电子响应文件加密后上传完成，实行在线竞标响应（本项目不要求竞标人到达开标现场，但竞标人应派法定代表人或委托代理人准时在线出席电子开评标会议，随时关注开评标进度，如在开评标过程中有电子询标，应在规定的时间内对电子询标函进行澄清回复）。</w:t>
      </w:r>
    </w:p>
    <w:p>
      <w:pPr>
        <w:snapToGrid w:val="0"/>
        <w:spacing w:line="400" w:lineRule="exact"/>
        <w:rPr>
          <w:rFonts w:hint="eastAsia" w:ascii="宋体" w:hAnsi="宋体" w:cs="宋体"/>
          <w:b/>
          <w:bCs/>
          <w:kern w:val="2"/>
          <w:szCs w:val="21"/>
        </w:rPr>
      </w:pPr>
      <w:r>
        <w:rPr>
          <w:rFonts w:hint="eastAsia" w:ascii="宋体" w:hAnsi="宋体" w:cs="宋体"/>
          <w:kern w:val="2"/>
          <w:szCs w:val="21"/>
        </w:rPr>
        <w:t>五</w:t>
      </w:r>
      <w:r>
        <w:rPr>
          <w:rFonts w:hint="eastAsia" w:ascii="宋体" w:hAnsi="宋体" w:cs="宋体"/>
          <w:b/>
          <w:bCs/>
          <w:kern w:val="2"/>
          <w:szCs w:val="21"/>
        </w:rPr>
        <w:t>、响应文件开启</w:t>
      </w:r>
    </w:p>
    <w:p>
      <w:pPr>
        <w:snapToGrid w:val="0"/>
        <w:spacing w:line="400" w:lineRule="exact"/>
        <w:ind w:firstLine="420" w:firstLineChars="200"/>
        <w:rPr>
          <w:rFonts w:hint="eastAsia" w:ascii="宋体" w:hAnsi="宋体" w:cs="宋体"/>
          <w:kern w:val="2"/>
          <w:szCs w:val="21"/>
        </w:rPr>
      </w:pPr>
      <w:r>
        <w:rPr>
          <w:rFonts w:hint="eastAsia" w:ascii="宋体" w:hAnsi="宋体" w:cs="宋体"/>
          <w:kern w:val="2"/>
          <w:szCs w:val="21"/>
        </w:rPr>
        <w:t>时间：</w:t>
      </w:r>
      <w:r>
        <w:rPr>
          <w:rFonts w:hint="eastAsia" w:ascii="宋体" w:hAnsi="宋体" w:cs="宋体"/>
          <w:kern w:val="2"/>
          <w:szCs w:val="21"/>
          <w:u w:val="single"/>
        </w:rPr>
        <w:t>2022年6月28日9点00分</w:t>
      </w:r>
      <w:r>
        <w:rPr>
          <w:rFonts w:hint="eastAsia" w:ascii="宋体" w:hAnsi="宋体" w:cs="宋体"/>
          <w:kern w:val="2"/>
          <w:szCs w:val="21"/>
        </w:rPr>
        <w:t>（北京时间）</w:t>
      </w:r>
    </w:p>
    <w:p>
      <w:pPr>
        <w:snapToGrid w:val="0"/>
        <w:spacing w:line="400" w:lineRule="exact"/>
        <w:ind w:firstLine="420" w:firstLineChars="200"/>
        <w:rPr>
          <w:rFonts w:hint="eastAsia" w:ascii="宋体" w:hAnsi="宋体" w:cs="宋体"/>
          <w:kern w:val="2"/>
          <w:szCs w:val="21"/>
        </w:rPr>
      </w:pPr>
      <w:r>
        <w:rPr>
          <w:rFonts w:hint="eastAsia" w:ascii="宋体" w:hAnsi="宋体" w:cs="宋体"/>
          <w:kern w:val="2"/>
          <w:szCs w:val="21"/>
        </w:rPr>
        <w:t>地点：</w:t>
      </w:r>
      <w:r>
        <w:rPr>
          <w:rFonts w:hint="eastAsia" w:cs="宋体"/>
          <w:bCs/>
          <w:kern w:val="2"/>
          <w:szCs w:val="21"/>
        </w:rPr>
        <w:t>政采云平台（http://www.zcygov.cn/），</w:t>
      </w:r>
      <w:r>
        <w:rPr>
          <w:rFonts w:hint="eastAsia" w:ascii="宋体" w:hAnsi="宋体" w:cs="宋体"/>
          <w:kern w:val="2"/>
          <w:szCs w:val="21"/>
        </w:rPr>
        <w:t>竞标人通过CA登录“政采云” 网上招投标系统实行在线解密开启。</w:t>
      </w:r>
    </w:p>
    <w:p>
      <w:pPr>
        <w:snapToGrid w:val="0"/>
        <w:spacing w:line="400" w:lineRule="exact"/>
        <w:rPr>
          <w:rFonts w:hint="eastAsia" w:ascii="宋体" w:hAnsi="宋体" w:cs="宋体"/>
          <w:kern w:val="2"/>
          <w:szCs w:val="21"/>
        </w:rPr>
      </w:pPr>
      <w:r>
        <w:rPr>
          <w:rFonts w:hint="eastAsia" w:ascii="宋体" w:hAnsi="宋体" w:cs="宋体"/>
          <w:kern w:val="2"/>
          <w:szCs w:val="21"/>
        </w:rPr>
        <w:t>六、</w:t>
      </w:r>
      <w:r>
        <w:rPr>
          <w:rFonts w:hint="eastAsia" w:ascii="宋体" w:hAnsi="宋体" w:cs="宋体"/>
          <w:b/>
          <w:bCs/>
          <w:kern w:val="2"/>
          <w:szCs w:val="21"/>
        </w:rPr>
        <w:t>公告期限</w:t>
      </w:r>
      <w:r>
        <w:rPr>
          <w:rFonts w:hint="eastAsia" w:ascii="宋体" w:hAnsi="宋体" w:cs="宋体"/>
          <w:kern w:val="2"/>
          <w:szCs w:val="21"/>
        </w:rPr>
        <w:t xml:space="preserve"> </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lang w:val="zh-CN"/>
        </w:rPr>
        <w:t>自本公告发布之日起</w:t>
      </w:r>
      <w:r>
        <w:rPr>
          <w:rFonts w:hint="eastAsia" w:ascii="宋体" w:hAnsi="宋体" w:cs="宋体"/>
          <w:kern w:val="2"/>
          <w:szCs w:val="21"/>
        </w:rPr>
        <w:t>5</w:t>
      </w:r>
      <w:r>
        <w:rPr>
          <w:rFonts w:hint="eastAsia" w:ascii="宋体" w:hAnsi="宋体" w:cs="宋体"/>
          <w:kern w:val="2"/>
          <w:szCs w:val="21"/>
          <w:lang w:val="zh-CN"/>
        </w:rPr>
        <w:t>个工作日。</w:t>
      </w:r>
    </w:p>
    <w:p>
      <w:pPr>
        <w:snapToGrid w:val="0"/>
        <w:spacing w:line="400" w:lineRule="exact"/>
        <w:rPr>
          <w:rFonts w:hint="eastAsia" w:ascii="宋体" w:hAnsi="宋体" w:cs="宋体"/>
          <w:kern w:val="2"/>
          <w:szCs w:val="21"/>
          <w:highlight w:val="green"/>
        </w:rPr>
      </w:pPr>
      <w:r>
        <w:rPr>
          <w:rFonts w:hint="eastAsia" w:ascii="宋体" w:hAnsi="宋体" w:cs="宋体"/>
          <w:kern w:val="2"/>
          <w:szCs w:val="21"/>
          <w:lang w:val="zh-CN"/>
        </w:rPr>
        <w:t>七、</w:t>
      </w:r>
      <w:r>
        <w:rPr>
          <w:rFonts w:hint="eastAsia" w:ascii="宋体" w:hAnsi="宋体" w:cs="宋体"/>
          <w:b/>
          <w:bCs/>
          <w:kern w:val="2"/>
          <w:szCs w:val="21"/>
          <w:lang w:val="zh-CN"/>
        </w:rPr>
        <w:t>其他补充事宜</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lang w:val="zh-CN"/>
        </w:rPr>
        <w:t>1.本项目不收取</w:t>
      </w:r>
      <w:r>
        <w:rPr>
          <w:rFonts w:hint="eastAsia" w:ascii="宋体" w:hAnsi="宋体" w:cs="宋体"/>
          <w:kern w:val="2"/>
          <w:szCs w:val="21"/>
        </w:rPr>
        <w:t>磋商</w:t>
      </w:r>
      <w:r>
        <w:rPr>
          <w:rFonts w:hint="eastAsia" w:ascii="宋体" w:hAnsi="宋体" w:cs="宋体"/>
          <w:kern w:val="2"/>
          <w:szCs w:val="21"/>
          <w:lang w:val="zh-CN"/>
        </w:rPr>
        <w:t>保证金；</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rPr>
        <w:t>2</w:t>
      </w:r>
      <w:r>
        <w:rPr>
          <w:rFonts w:hint="eastAsia" w:ascii="宋体" w:hAnsi="宋体" w:cs="宋体"/>
          <w:kern w:val="2"/>
          <w:szCs w:val="21"/>
          <w:lang w:val="zh-CN"/>
        </w:rPr>
        <w:t>.在线投标响应（电子</w:t>
      </w:r>
      <w:r>
        <w:rPr>
          <w:rFonts w:hint="eastAsia" w:ascii="宋体" w:hAnsi="宋体" w:cs="宋体"/>
          <w:kern w:val="2"/>
          <w:szCs w:val="21"/>
          <w:lang w:val="en-US" w:eastAsia="zh-CN"/>
        </w:rPr>
        <w:t>竞</w:t>
      </w:r>
      <w:r>
        <w:rPr>
          <w:rFonts w:hint="eastAsia" w:ascii="宋体" w:hAnsi="宋体" w:cs="宋体"/>
          <w:kern w:val="2"/>
          <w:szCs w:val="21"/>
          <w:lang w:val="zh-CN"/>
        </w:rPr>
        <w:t>标）说明</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lang w:val="zh-CN"/>
        </w:rPr>
        <w:t>（</w:t>
      </w:r>
      <w:r>
        <w:rPr>
          <w:rFonts w:hint="eastAsia" w:ascii="宋体" w:hAnsi="宋体" w:cs="宋体"/>
          <w:kern w:val="2"/>
          <w:szCs w:val="21"/>
        </w:rPr>
        <w:t>1</w:t>
      </w:r>
      <w:r>
        <w:rPr>
          <w:rFonts w:hint="eastAsia" w:ascii="宋体" w:hAnsi="宋体" w:cs="宋体"/>
          <w:kern w:val="2"/>
          <w:szCs w:val="21"/>
          <w:lang w:val="zh-CN"/>
        </w:rPr>
        <w:t>）本项目实行电子</w:t>
      </w:r>
      <w:r>
        <w:rPr>
          <w:rFonts w:hint="eastAsia" w:ascii="宋体" w:hAnsi="宋体" w:cs="宋体"/>
          <w:kern w:val="2"/>
          <w:szCs w:val="21"/>
          <w:lang w:val="en-US" w:eastAsia="zh-CN"/>
        </w:rPr>
        <w:t>竞</w:t>
      </w:r>
      <w:r>
        <w:rPr>
          <w:rFonts w:hint="eastAsia" w:ascii="宋体" w:hAnsi="宋体" w:cs="宋体"/>
          <w:kern w:val="2"/>
          <w:szCs w:val="21"/>
          <w:lang w:val="zh-CN"/>
        </w:rPr>
        <w:t xml:space="preserve">标，供应商应按照本项目采购文件和政采云平台的要求编制、加密并提交响应文件。供应商在使用系统参与竞标过程中遇到涉及平台使用的任何问题，可致电政采云平台技术支持热线咨询，联系方式：400-881-7190。 </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lang w:val="zh-CN"/>
        </w:rPr>
        <w:t>（</w:t>
      </w:r>
      <w:r>
        <w:rPr>
          <w:rFonts w:hint="eastAsia" w:ascii="宋体" w:hAnsi="宋体" w:cs="宋体"/>
          <w:kern w:val="2"/>
          <w:szCs w:val="21"/>
        </w:rPr>
        <w:t>2</w:t>
      </w:r>
      <w:r>
        <w:rPr>
          <w:rFonts w:hint="eastAsia" w:ascii="宋体" w:hAnsi="宋体" w:cs="宋体"/>
          <w:kern w:val="2"/>
          <w:szCs w:val="21"/>
          <w:lang w:val="zh-CN"/>
        </w:rPr>
        <w:t xml:space="preserve">）供应商应及时熟悉掌握电子标系统操作指南（见政采云电子卖场首页右上角—服务中心—帮助文档—项目采购）： https://service.zcygov.cn/#/knowledges/tree?tag=AG1DtGwBFdiHxlNdhY0r。 </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lang w:val="zh-CN"/>
        </w:rPr>
        <w:t>（</w:t>
      </w:r>
      <w:r>
        <w:rPr>
          <w:rFonts w:hint="eastAsia" w:ascii="宋体" w:hAnsi="宋体" w:cs="宋体"/>
          <w:kern w:val="2"/>
          <w:szCs w:val="21"/>
        </w:rPr>
        <w:t>3</w:t>
      </w:r>
      <w:r>
        <w:rPr>
          <w:rFonts w:hint="eastAsia" w:ascii="宋体" w:hAnsi="宋体" w:cs="宋体"/>
          <w:kern w:val="2"/>
          <w:szCs w:val="21"/>
          <w:lang w:val="zh-CN"/>
        </w:rPr>
        <w:t xml:space="preserve">）供应商应及时完成 CA 申领和绑定（见广西壮族自治区政府采购网—办事服务—下载专区-政采云 CA 证书办理操作指南）。 </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lang w:val="zh-CN"/>
        </w:rPr>
        <w:t>（</w:t>
      </w:r>
      <w:r>
        <w:rPr>
          <w:rFonts w:hint="eastAsia" w:ascii="宋体" w:hAnsi="宋体" w:cs="宋体"/>
          <w:kern w:val="2"/>
          <w:szCs w:val="21"/>
        </w:rPr>
        <w:t>4</w:t>
      </w:r>
      <w:r>
        <w:rPr>
          <w:rFonts w:hint="eastAsia" w:ascii="宋体" w:hAnsi="宋体" w:cs="宋体"/>
          <w:kern w:val="2"/>
          <w:szCs w:val="21"/>
          <w:lang w:val="zh-CN"/>
        </w:rPr>
        <w:t xml:space="preserve">）本项目通过”政采云” 网上招投标系统实行在线竞标响应（电子投标），为确保网上操作合法、有效和安全，供应商在参加项目竞标前，应在“政采云”平台完成信息注册及身份认证，确保在电子投标过程中能够对相关数据电文进行加密和使用电子签章。使用 “政采云电子交易客户端”需要提前申领 CA 数字证书，办理好 CA 数字证书后，请下载广西壮族自治区全流程电子招投标项目管理系统--供应商客户端。 </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lang w:val="zh-CN"/>
        </w:rPr>
        <w:t>（</w:t>
      </w:r>
      <w:r>
        <w:rPr>
          <w:rFonts w:hint="eastAsia" w:ascii="宋体" w:hAnsi="宋体" w:cs="宋体"/>
          <w:kern w:val="2"/>
          <w:szCs w:val="21"/>
        </w:rPr>
        <w:t>5</w:t>
      </w:r>
      <w:r>
        <w:rPr>
          <w:rFonts w:hint="eastAsia" w:ascii="宋体" w:hAnsi="宋体" w:cs="宋体"/>
          <w:kern w:val="2"/>
          <w:szCs w:val="21"/>
          <w:lang w:val="zh-CN"/>
        </w:rPr>
        <w:t xml:space="preserve">）因未注册入库、未办理 CA 数字证书、CA 证书故障、操作不当等原因造成无法投标或投标失败等后果由供应商自行承担。 </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lang w:val="zh-CN"/>
        </w:rPr>
        <w:t>（</w:t>
      </w:r>
      <w:r>
        <w:rPr>
          <w:rFonts w:hint="eastAsia" w:ascii="宋体" w:hAnsi="宋体" w:cs="宋体"/>
          <w:kern w:val="2"/>
          <w:szCs w:val="21"/>
        </w:rPr>
        <w:t>6</w:t>
      </w:r>
      <w:r>
        <w:rPr>
          <w:rFonts w:hint="eastAsia" w:ascii="宋体" w:hAnsi="宋体" w:cs="宋体"/>
          <w:kern w:val="2"/>
          <w:szCs w:val="21"/>
          <w:lang w:val="zh-CN"/>
        </w:rPr>
        <w:t xml:space="preserve">）响应文件网上递交截止后，政采云（电子标系统）自动提取所有响应文件，各供应商须在开启程序开始后 30 分钟内对上传政采云的响应文件进行解密，所有供应商在规定的解密时限内解密完成或解密时限结束后，我公司开启响应文件；供应商超过解密时限的，系统默认自动放弃。 </w:t>
      </w:r>
    </w:p>
    <w:p>
      <w:pPr>
        <w:snapToGrid w:val="0"/>
        <w:spacing w:line="400" w:lineRule="exact"/>
        <w:ind w:firstLine="420" w:firstLineChars="200"/>
        <w:rPr>
          <w:rFonts w:hint="eastAsia" w:ascii="宋体" w:hAnsi="宋体" w:cs="宋体"/>
          <w:kern w:val="2"/>
          <w:szCs w:val="21"/>
          <w:lang w:val="zh-CN"/>
        </w:rPr>
      </w:pPr>
      <w:r>
        <w:rPr>
          <w:rFonts w:hint="eastAsia" w:ascii="宋体" w:hAnsi="宋体" w:cs="宋体"/>
          <w:kern w:val="2"/>
          <w:szCs w:val="21"/>
        </w:rPr>
        <w:t>3.</w:t>
      </w:r>
      <w:r>
        <w:rPr>
          <w:rFonts w:hint="eastAsia" w:ascii="宋体" w:hAnsi="宋体" w:cs="宋体"/>
          <w:kern w:val="2"/>
          <w:szCs w:val="21"/>
          <w:lang w:val="zh-CN"/>
        </w:rPr>
        <w:t xml:space="preserve">需要落实的政府采购政策：《政府采购促进中小企业发展管理办法》、《关于我区政府采购支持监狱企业发展有关问题的通知》、《三部门联合发布关于促进残疾人就业政府采购政策的通知》。  </w:t>
      </w:r>
    </w:p>
    <w:p>
      <w:pPr>
        <w:snapToGrid w:val="0"/>
        <w:spacing w:line="400" w:lineRule="exact"/>
        <w:ind w:firstLine="420" w:firstLineChars="200"/>
        <w:rPr>
          <w:rFonts w:hint="eastAsia"/>
          <w:kern w:val="2"/>
          <w:lang w:val="zh-CN"/>
        </w:rPr>
      </w:pPr>
      <w:r>
        <w:rPr>
          <w:rFonts w:hint="eastAsia" w:ascii="宋体" w:hAnsi="宋体" w:cs="宋体"/>
          <w:kern w:val="2"/>
          <w:szCs w:val="21"/>
        </w:rPr>
        <w:t>4</w:t>
      </w:r>
      <w:r>
        <w:rPr>
          <w:rFonts w:hint="eastAsia" w:ascii="宋体" w:hAnsi="宋体" w:cs="宋体"/>
          <w:kern w:val="2"/>
          <w:szCs w:val="21"/>
          <w:lang w:val="zh-CN"/>
        </w:rPr>
        <w:t>.网上公告媒体查询：中国政府采购网（http://www.ccgp.gov.cn）、广西壮族自治区政府采购网（</w:t>
      </w:r>
      <w:r>
        <w:rPr>
          <w:rFonts w:hint="eastAsia" w:ascii="宋体" w:hAnsi="宋体" w:cs="宋体"/>
          <w:kern w:val="2"/>
          <w:szCs w:val="21"/>
          <w:lang w:val="zh-CN"/>
        </w:rPr>
        <w:fldChar w:fldCharType="begin"/>
      </w:r>
      <w:r>
        <w:rPr>
          <w:rFonts w:hint="eastAsia" w:ascii="宋体" w:hAnsi="宋体" w:cs="宋体"/>
          <w:kern w:val="2"/>
          <w:szCs w:val="21"/>
          <w:lang w:val="zh-CN"/>
        </w:rPr>
        <w:instrText xml:space="preserve"> HYPERLINK "http://zfcg.gxzf.gov.cn/）。" </w:instrText>
      </w:r>
      <w:r>
        <w:rPr>
          <w:rFonts w:hint="eastAsia" w:ascii="宋体" w:hAnsi="宋体" w:cs="宋体"/>
          <w:kern w:val="2"/>
          <w:szCs w:val="21"/>
          <w:lang w:val="zh-CN"/>
        </w:rPr>
        <w:fldChar w:fldCharType="separate"/>
      </w:r>
      <w:r>
        <w:rPr>
          <w:rStyle w:val="13"/>
          <w:rFonts w:hint="eastAsia" w:ascii="宋体" w:hAnsi="宋体" w:cs="宋体"/>
          <w:kern w:val="2"/>
          <w:szCs w:val="21"/>
          <w:lang w:val="zh-CN"/>
        </w:rPr>
        <w:t>http://zfcg.gxzf.gov.cn/）。</w:t>
      </w:r>
      <w:r>
        <w:rPr>
          <w:rFonts w:hint="eastAsia" w:ascii="宋体" w:hAnsi="宋体" w:cs="宋体"/>
          <w:kern w:val="2"/>
          <w:szCs w:val="21"/>
          <w:lang w:val="zh-CN"/>
        </w:rPr>
        <w:fldChar w:fldCharType="end"/>
      </w:r>
    </w:p>
    <w:p>
      <w:pPr>
        <w:snapToGrid w:val="0"/>
        <w:spacing w:line="400" w:lineRule="exact"/>
        <w:rPr>
          <w:rFonts w:ascii="宋体" w:hAnsi="宋体" w:cs="宋体"/>
          <w:kern w:val="2"/>
          <w:szCs w:val="21"/>
        </w:rPr>
      </w:pPr>
      <w:r>
        <w:rPr>
          <w:rFonts w:hint="eastAsia" w:ascii="宋体" w:hAnsi="宋体" w:cs="宋体"/>
          <w:kern w:val="2"/>
          <w:szCs w:val="21"/>
          <w:lang w:val="zh-CN"/>
        </w:rPr>
        <w:t>八、</w:t>
      </w:r>
      <w:r>
        <w:rPr>
          <w:rFonts w:hint="eastAsia" w:ascii="宋体" w:hAnsi="宋体" w:cs="宋体"/>
          <w:b/>
          <w:bCs/>
          <w:kern w:val="2"/>
          <w:szCs w:val="21"/>
        </w:rPr>
        <w:t>凡对本次采购提出询问，请按以下方式联系。</w:t>
      </w:r>
    </w:p>
    <w:p>
      <w:pPr>
        <w:snapToGrid w:val="0"/>
        <w:spacing w:line="400" w:lineRule="exact"/>
        <w:ind w:firstLine="420" w:firstLineChars="200"/>
        <w:rPr>
          <w:rFonts w:ascii="宋体" w:hAnsi="宋体" w:cs="宋体"/>
          <w:kern w:val="2"/>
          <w:szCs w:val="21"/>
        </w:rPr>
      </w:pPr>
      <w:r>
        <w:rPr>
          <w:rFonts w:hint="eastAsia" w:ascii="宋体" w:hAnsi="宋体" w:cs="宋体"/>
          <w:kern w:val="2"/>
          <w:szCs w:val="21"/>
        </w:rPr>
        <w:t>1.采购人信息</w:t>
      </w:r>
    </w:p>
    <w:p>
      <w:pPr>
        <w:snapToGrid w:val="0"/>
        <w:spacing w:line="400" w:lineRule="exact"/>
        <w:ind w:firstLine="630" w:firstLineChars="300"/>
        <w:rPr>
          <w:rFonts w:hint="eastAsia" w:ascii="宋体" w:hAnsi="宋体" w:cs="宋体"/>
          <w:kern w:val="2"/>
          <w:szCs w:val="21"/>
        </w:rPr>
      </w:pPr>
      <w:r>
        <w:rPr>
          <w:rFonts w:hint="eastAsia" w:ascii="宋体" w:hAnsi="宋体" w:cs="宋体"/>
          <w:kern w:val="2"/>
          <w:szCs w:val="21"/>
        </w:rPr>
        <w:t>名称：</w:t>
      </w:r>
      <w:r>
        <w:rPr>
          <w:rFonts w:hint="eastAsia" w:ascii="宋体" w:hAnsi="宋体" w:cs="宋体"/>
          <w:kern w:val="2"/>
          <w:szCs w:val="21"/>
          <w:lang w:val="zh-CN"/>
        </w:rPr>
        <w:t>田林县乡村振兴局  </w:t>
      </w:r>
    </w:p>
    <w:p>
      <w:pPr>
        <w:snapToGrid w:val="0"/>
        <w:spacing w:line="400" w:lineRule="exact"/>
        <w:ind w:firstLine="630" w:firstLineChars="300"/>
        <w:rPr>
          <w:rFonts w:hint="eastAsia" w:ascii="宋体" w:hAnsi="宋体" w:cs="宋体"/>
          <w:kern w:val="2"/>
          <w:szCs w:val="21"/>
        </w:rPr>
      </w:pPr>
      <w:r>
        <w:rPr>
          <w:rFonts w:hint="eastAsia" w:ascii="宋体" w:hAnsi="宋体" w:cs="宋体"/>
          <w:kern w:val="2"/>
          <w:szCs w:val="21"/>
        </w:rPr>
        <w:t>地址：田林县防汛抗旱大楼3楼</w:t>
      </w:r>
    </w:p>
    <w:p>
      <w:pPr>
        <w:snapToGrid w:val="0"/>
        <w:spacing w:line="400" w:lineRule="exact"/>
        <w:ind w:firstLine="630" w:firstLineChars="300"/>
        <w:rPr>
          <w:rFonts w:ascii="宋体" w:hAnsi="宋体" w:cs="宋体"/>
          <w:kern w:val="2"/>
          <w:szCs w:val="21"/>
        </w:rPr>
      </w:pPr>
      <w:r>
        <w:rPr>
          <w:rFonts w:hint="eastAsia" w:ascii="宋体" w:hAnsi="宋体" w:cs="宋体"/>
          <w:kern w:val="2"/>
          <w:szCs w:val="21"/>
        </w:rPr>
        <w:t>联系方式：罗</w:t>
      </w:r>
      <w:r>
        <w:rPr>
          <w:rFonts w:hint="eastAsia" w:ascii="宋体" w:hAnsi="宋体" w:cs="宋体"/>
          <w:color w:val="auto"/>
          <w:kern w:val="2"/>
          <w:szCs w:val="21"/>
        </w:rPr>
        <w:t>耀祖</w:t>
      </w:r>
      <w:r>
        <w:rPr>
          <w:rFonts w:hint="eastAsia"/>
          <w:color w:val="auto"/>
          <w:szCs w:val="21"/>
          <w:shd w:val="clear" w:color="auto" w:fill="FFFFFF"/>
          <w:lang w:bidi="ar"/>
        </w:rPr>
        <w:t xml:space="preserve">  </w:t>
      </w:r>
      <w:r>
        <w:rPr>
          <w:rFonts w:hint="eastAsia"/>
          <w:color w:val="auto"/>
          <w:szCs w:val="21"/>
          <w:shd w:val="clear" w:color="auto" w:fill="FFFFFF"/>
          <w:lang w:val="en-US" w:eastAsia="zh-CN" w:bidi="ar"/>
        </w:rPr>
        <w:t>0776-7216638</w:t>
      </w:r>
    </w:p>
    <w:p>
      <w:pPr>
        <w:snapToGrid w:val="0"/>
        <w:spacing w:line="400" w:lineRule="exact"/>
        <w:ind w:firstLine="420" w:firstLineChars="200"/>
        <w:rPr>
          <w:rFonts w:ascii="宋体" w:hAnsi="宋体" w:cs="宋体"/>
          <w:kern w:val="2"/>
          <w:szCs w:val="21"/>
        </w:rPr>
      </w:pPr>
      <w:r>
        <w:rPr>
          <w:rFonts w:hint="eastAsia" w:ascii="宋体" w:hAnsi="宋体" w:cs="宋体"/>
          <w:kern w:val="2"/>
          <w:szCs w:val="21"/>
        </w:rPr>
        <w:t>2.采购代理机构信息</w:t>
      </w:r>
    </w:p>
    <w:p>
      <w:pPr>
        <w:snapToGrid w:val="0"/>
        <w:spacing w:line="400" w:lineRule="exact"/>
        <w:ind w:firstLine="420" w:firstLineChars="200"/>
        <w:rPr>
          <w:rFonts w:hint="eastAsia" w:ascii="宋体" w:hAnsi="宋体" w:cs="宋体"/>
          <w:kern w:val="2"/>
          <w:szCs w:val="21"/>
        </w:rPr>
      </w:pPr>
      <w:r>
        <w:rPr>
          <w:rFonts w:hint="eastAsia" w:ascii="宋体" w:hAnsi="宋体" w:cs="宋体"/>
          <w:kern w:val="2"/>
          <w:szCs w:val="21"/>
        </w:rPr>
        <w:t xml:space="preserve">  名称：广西信永工程咨询有限责任公司</w:t>
      </w:r>
    </w:p>
    <w:p>
      <w:pPr>
        <w:snapToGrid w:val="0"/>
        <w:spacing w:line="400" w:lineRule="exact"/>
        <w:ind w:firstLine="420" w:firstLineChars="200"/>
        <w:rPr>
          <w:rFonts w:hint="eastAsia" w:ascii="宋体" w:hAnsi="宋体" w:cs="宋体"/>
          <w:kern w:val="2"/>
          <w:szCs w:val="21"/>
        </w:rPr>
      </w:pPr>
      <w:r>
        <w:rPr>
          <w:rFonts w:hint="eastAsia" w:ascii="宋体" w:hAnsi="宋体" w:cs="宋体"/>
          <w:kern w:val="2"/>
          <w:szCs w:val="21"/>
        </w:rPr>
        <w:t xml:space="preserve">  地址：广西百色市右江区那毕大道环球大厦左塔十楼1023#-1027#室</w:t>
      </w:r>
    </w:p>
    <w:p>
      <w:pPr>
        <w:snapToGrid w:val="0"/>
        <w:spacing w:line="400" w:lineRule="exact"/>
        <w:ind w:firstLine="420" w:firstLineChars="200"/>
        <w:rPr>
          <w:rFonts w:ascii="宋体" w:hAnsi="宋体" w:cs="宋体"/>
          <w:kern w:val="2"/>
          <w:szCs w:val="21"/>
        </w:rPr>
      </w:pPr>
      <w:r>
        <w:rPr>
          <w:rFonts w:hint="eastAsia" w:ascii="宋体" w:hAnsi="宋体" w:cs="宋体"/>
          <w:kern w:val="2"/>
          <w:szCs w:val="21"/>
        </w:rPr>
        <w:t xml:space="preserve">  联系方式：廖美练  0776-8800201</w:t>
      </w:r>
    </w:p>
    <w:p>
      <w:pPr>
        <w:snapToGrid w:val="0"/>
        <w:spacing w:line="400" w:lineRule="exact"/>
        <w:ind w:firstLine="420" w:firstLineChars="200"/>
        <w:rPr>
          <w:rFonts w:hint="eastAsia" w:ascii="宋体" w:hAnsi="宋体" w:cs="宋体"/>
          <w:kern w:val="2"/>
          <w:szCs w:val="21"/>
        </w:rPr>
      </w:pPr>
      <w:r>
        <w:rPr>
          <w:rFonts w:hint="eastAsia" w:ascii="宋体" w:hAnsi="宋体" w:cs="宋体"/>
          <w:kern w:val="2"/>
          <w:szCs w:val="21"/>
        </w:rPr>
        <w:t>3.监督部门</w:t>
      </w:r>
      <w:bookmarkStart w:id="0" w:name="_Toc3030"/>
      <w:bookmarkStart w:id="1" w:name="_Toc273"/>
      <w:bookmarkStart w:id="2" w:name="_Toc433120220"/>
    </w:p>
    <w:bookmarkEnd w:id="0"/>
    <w:bookmarkEnd w:id="1"/>
    <w:bookmarkEnd w:id="2"/>
    <w:p>
      <w:pPr>
        <w:autoSpaceDE w:val="0"/>
        <w:autoSpaceDN w:val="0"/>
        <w:adjustRightInd w:val="0"/>
        <w:spacing w:line="400" w:lineRule="exact"/>
        <w:ind w:firstLine="630" w:firstLineChars="300"/>
        <w:rPr>
          <w:rFonts w:hint="eastAsia" w:ascii="宋体" w:hAnsi="宋体" w:cs="宋体"/>
          <w:szCs w:val="21"/>
        </w:rPr>
      </w:pPr>
      <w:r>
        <w:rPr>
          <w:rFonts w:hint="eastAsia" w:ascii="宋体" w:hAnsi="宋体" w:cs="宋体"/>
          <w:szCs w:val="21"/>
        </w:rPr>
        <w:t xml:space="preserve">田林县政府采购服务中心   </w:t>
      </w:r>
      <w:r>
        <w:rPr>
          <w:rFonts w:hint="eastAsia" w:ascii="宋体" w:cs="宋体"/>
          <w:szCs w:val="21"/>
        </w:rPr>
        <w:t>电 话：0776-7215056</w:t>
      </w:r>
    </w:p>
    <w:p>
      <w:pPr>
        <w:spacing w:line="360" w:lineRule="auto"/>
        <w:ind w:firstLine="484" w:firstLineChars="202"/>
        <w:rPr>
          <w:rFonts w:ascii="宋体" w:hAnsi="宋体"/>
          <w:sz w:val="24"/>
        </w:rPr>
      </w:pPr>
    </w:p>
    <w:p>
      <w:pPr>
        <w:pStyle w:val="2"/>
      </w:pPr>
    </w:p>
    <w:p>
      <w:pPr>
        <w:ind w:firstLine="840" w:firstLineChars="400"/>
        <w:rPr>
          <w:sz w:val="21"/>
          <w:szCs w:val="21"/>
        </w:rPr>
      </w:pPr>
      <w:r>
        <w:rPr>
          <w:rFonts w:hint="eastAsia" w:ascii="宋体" w:hAnsi="宋体"/>
          <w:bCs/>
          <w:sz w:val="21"/>
          <w:szCs w:val="21"/>
        </w:rPr>
        <w:t xml:space="preserve">        </w:t>
      </w:r>
      <w:r>
        <w:rPr>
          <w:rFonts w:hint="eastAsia" w:ascii="宋体" w:hAnsi="宋体"/>
          <w:bCs/>
          <w:sz w:val="21"/>
          <w:szCs w:val="21"/>
          <w:lang w:val="en-US" w:eastAsia="zh-CN"/>
        </w:rPr>
        <w:t xml:space="preserve">        </w:t>
      </w:r>
      <w:r>
        <w:rPr>
          <w:rFonts w:hint="eastAsia" w:ascii="宋体" w:hAnsi="宋体"/>
          <w:bCs/>
          <w:sz w:val="21"/>
          <w:szCs w:val="21"/>
        </w:rPr>
        <w:t xml:space="preserve"> </w:t>
      </w:r>
      <w:r>
        <w:rPr>
          <w:rFonts w:hint="eastAsia" w:ascii="宋体" w:hAnsi="宋体"/>
          <w:bCs/>
          <w:sz w:val="21"/>
          <w:szCs w:val="21"/>
          <w:lang w:val="en-US" w:eastAsia="zh-CN"/>
        </w:rPr>
        <w:t xml:space="preserve">                             </w:t>
      </w:r>
      <w:r>
        <w:rPr>
          <w:rFonts w:hint="eastAsia" w:ascii="宋体" w:hAnsi="宋体"/>
          <w:bCs/>
          <w:sz w:val="21"/>
          <w:szCs w:val="21"/>
        </w:rPr>
        <w:t>广西信永工程咨询有限责任公司</w:t>
      </w:r>
    </w:p>
    <w:p>
      <w:pPr>
        <w:ind w:firstLine="420" w:firstLineChars="200"/>
        <w:rPr>
          <w:rFonts w:hint="eastAsia" w:eastAsia="宋体"/>
          <w:sz w:val="21"/>
          <w:szCs w:val="21"/>
          <w:lang w:val="en-US" w:eastAsia="zh-CN"/>
        </w:rPr>
      </w:pPr>
      <w:r>
        <w:rPr>
          <w:rFonts w:hint="eastAsia"/>
          <w:sz w:val="21"/>
          <w:szCs w:val="21"/>
          <w:lang w:val="en-US" w:eastAsia="zh-CN"/>
        </w:rPr>
        <w:t xml:space="preserve"> </w:t>
      </w:r>
      <w:bookmarkStart w:id="3" w:name="_GoBack"/>
      <w:bookmarkEnd w:id="3"/>
    </w:p>
    <w:p>
      <w:pPr>
        <w:ind w:firstLine="420" w:firstLineChars="200"/>
        <w:rPr>
          <w:rFonts w:hint="default" w:eastAsia="宋体"/>
          <w:sz w:val="21"/>
          <w:szCs w:val="21"/>
          <w:lang w:val="en-US" w:eastAsia="zh-CN"/>
        </w:rPr>
      </w:pPr>
      <w:r>
        <w:rPr>
          <w:rFonts w:hint="eastAsia"/>
          <w:sz w:val="21"/>
          <w:szCs w:val="21"/>
        </w:rPr>
        <w:t xml:space="preserve"> </w:t>
      </w:r>
      <w:r>
        <w:rPr>
          <w:rFonts w:hint="eastAsia"/>
          <w:sz w:val="21"/>
          <w:szCs w:val="21"/>
          <w:lang w:val="en-US" w:eastAsia="zh-CN"/>
        </w:rPr>
        <w:t xml:space="preserve">                                                       2022年 6月17日</w:t>
      </w:r>
    </w:p>
    <w:p>
      <w:pPr>
        <w:ind w:firstLine="420" w:firstLineChars="200"/>
        <w:rPr>
          <w:sz w:val="21"/>
          <w:szCs w:val="21"/>
        </w:rPr>
      </w:pPr>
    </w:p>
    <w:p>
      <w:pPr>
        <w:ind w:firstLine="420" w:firstLineChars="200"/>
        <w:rPr>
          <w:sz w:val="21"/>
          <w:szCs w:val="21"/>
        </w:rPr>
      </w:pPr>
    </w:p>
    <w:p>
      <w:pPr>
        <w:pStyle w:val="2"/>
      </w:pPr>
    </w:p>
    <w:p>
      <w:pPr>
        <w:ind w:firstLine="420" w:firstLineChars="200"/>
        <w:rPr>
          <w:sz w:val="21"/>
          <w:szCs w:val="21"/>
        </w:rPr>
      </w:pPr>
    </w:p>
    <w:p>
      <w:pPr>
        <w:spacing w:line="400" w:lineRule="exact"/>
        <w:ind w:right="-257" w:firstLine="3570" w:firstLineChars="1700"/>
        <w:rPr>
          <w:rFonts w:ascii="宋体" w:hAnsi="宋体" w:cs="宋体"/>
          <w:sz w:val="21"/>
          <w:szCs w:val="21"/>
        </w:rPr>
      </w:pPr>
      <w:r>
        <w:rPr>
          <w:rFonts w:hint="eastAsia" w:ascii="宋体" w:hAnsi="宋体" w:cs="宋体"/>
          <w:sz w:val="21"/>
          <w:szCs w:val="21"/>
        </w:rPr>
        <w:t xml:space="preserve">        </w:t>
      </w:r>
    </w:p>
    <w:p>
      <w:pPr>
        <w:spacing w:line="400" w:lineRule="exact"/>
        <w:ind w:right="1860" w:firstLine="4410" w:firstLineChars="2100"/>
        <w:rPr>
          <w:rFonts w:ascii="宋体" w:hAnsi="宋体" w:cs="宋体"/>
          <w:sz w:val="21"/>
          <w:szCs w:val="21"/>
        </w:rPr>
      </w:pPr>
      <w:r>
        <w:rPr>
          <w:rFonts w:hint="eastAsia" w:ascii="宋体" w:hAnsi="宋体" w:cs="宋体"/>
          <w:sz w:val="21"/>
          <w:szCs w:val="21"/>
        </w:rPr>
        <w:t xml:space="preserve">       </w:t>
      </w:r>
    </w:p>
    <w:sectPr>
      <w:pgSz w:w="12240" w:h="15842"/>
      <w:pgMar w:top="1242" w:right="960" w:bottom="728" w:left="1180" w:header="0" w:footer="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F630C"/>
    <w:multiLevelType w:val="singleLevel"/>
    <w:tmpl w:val="577F63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TZlN2VlODVkOTQzZGVkZjY1YjRmMGYyOTQ1ODEifQ=="/>
  </w:docVars>
  <w:rsids>
    <w:rsidRoot w:val="00070506"/>
    <w:rsid w:val="00070506"/>
    <w:rsid w:val="00117E3B"/>
    <w:rsid w:val="00155A70"/>
    <w:rsid w:val="00362136"/>
    <w:rsid w:val="00B50CEF"/>
    <w:rsid w:val="00DD7D13"/>
    <w:rsid w:val="0A37403D"/>
    <w:rsid w:val="0C8C0813"/>
    <w:rsid w:val="10A058DC"/>
    <w:rsid w:val="1E266962"/>
    <w:rsid w:val="44BF0A0A"/>
    <w:rsid w:val="64556DF9"/>
    <w:rsid w:val="742B230E"/>
    <w:rsid w:val="7487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center"/>
    </w:pPr>
    <w:rPr>
      <w:rFonts w:ascii="Times New Roman" w:hAnsi="Times New Roman" w:eastAsia="宋体" w:cs="Times New Roman"/>
      <w:color w:val="000000"/>
      <w:kern w:val="1"/>
      <w:sz w:val="52"/>
      <w:szCs w:val="24"/>
      <w:lang w:val="en-US" w:eastAsia="zh-CN" w:bidi="ar-SA"/>
    </w:rPr>
  </w:style>
  <w:style w:type="paragraph" w:styleId="3">
    <w:name w:val="Body Text First Indent 2"/>
    <w:basedOn w:val="4"/>
    <w:qFormat/>
    <w:uiPriority w:val="0"/>
    <w:pPr>
      <w:widowControl w:val="0"/>
      <w:spacing w:line="440" w:lineRule="exact"/>
      <w:ind w:firstLine="420" w:firstLineChars="200"/>
      <w:jc w:val="both"/>
    </w:pPr>
    <w:rPr>
      <w:rFonts w:ascii="Calibri" w:hAnsi="Calibri" w:eastAsia="宋体" w:cs="Courier New"/>
      <w:color w:val="000000"/>
      <w:spacing w:val="3"/>
      <w:kern w:val="2"/>
      <w:sz w:val="21"/>
      <w:szCs w:val="24"/>
      <w:lang w:val="en-US" w:eastAsia="zh-CN" w:bidi="ar-SA"/>
    </w:rPr>
  </w:style>
  <w:style w:type="paragraph" w:styleId="4">
    <w:name w:val="Body Text Indent"/>
    <w:basedOn w:val="1"/>
    <w:next w:val="1"/>
    <w:qFormat/>
    <w:uiPriority w:val="0"/>
    <w:pPr>
      <w:widowControl w:val="0"/>
      <w:spacing w:line="440" w:lineRule="exact"/>
      <w:ind w:firstLine="419"/>
      <w:jc w:val="both"/>
    </w:pPr>
    <w:rPr>
      <w:rFonts w:ascii="宋体" w:hAnsi="宋体" w:eastAsia="宋体" w:cs="Courier New"/>
      <w:color w:val="000000"/>
      <w:spacing w:val="3"/>
      <w:kern w:val="1"/>
      <w:sz w:val="21"/>
      <w:szCs w:val="24"/>
      <w:lang w:val="en-US" w:eastAsia="zh-CN" w:bidi="ar-SA"/>
    </w:rPr>
  </w:style>
  <w:style w:type="paragraph" w:styleId="6">
    <w:name w:val="Plain Text"/>
    <w:basedOn w:val="1"/>
    <w:link w:val="14"/>
    <w:qFormat/>
    <w:uiPriority w:val="0"/>
    <w:rPr>
      <w:rFonts w:ascii="宋体" w:hAnsi="Courier New" w:cstheme="minorBidi"/>
      <w:szCs w:val="22"/>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widowControl w:val="0"/>
      <w:spacing w:before="120" w:after="120"/>
      <w:jc w:val="left"/>
    </w:pPr>
    <w:rPr>
      <w:rFonts w:ascii="Times New Roman" w:hAnsi="Times New Roman" w:eastAsia="宋体" w:cs="Times New Roman"/>
      <w:b/>
      <w:caps/>
      <w:color w:val="000000"/>
      <w:kern w:val="1"/>
      <w:sz w:val="20"/>
      <w:szCs w:val="20"/>
      <w:lang w:val="en-US" w:eastAsia="zh-CN" w:bidi="ar-SA"/>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333333"/>
      <w:u w:val="none"/>
    </w:rPr>
  </w:style>
  <w:style w:type="character" w:customStyle="1" w:styleId="14">
    <w:name w:val="纯文本 Char"/>
    <w:link w:val="6"/>
    <w:qFormat/>
    <w:uiPriority w:val="0"/>
    <w:rPr>
      <w:rFonts w:ascii="宋体" w:hAnsi="Courier New" w:eastAsia="宋体"/>
    </w:rPr>
  </w:style>
  <w:style w:type="character" w:customStyle="1" w:styleId="15">
    <w:name w:val="纯文本 Char1"/>
    <w:basedOn w:val="12"/>
    <w:semiHidden/>
    <w:qFormat/>
    <w:uiPriority w:val="99"/>
    <w:rPr>
      <w:rFonts w:ascii="宋体" w:hAnsi="Courier New" w:eastAsia="宋体" w:cs="Courier New"/>
      <w:szCs w:val="21"/>
    </w:rPr>
  </w:style>
  <w:style w:type="character" w:customStyle="1" w:styleId="16">
    <w:name w:val="页眉 Char"/>
    <w:basedOn w:val="12"/>
    <w:link w:val="8"/>
    <w:qFormat/>
    <w:uiPriority w:val="99"/>
    <w:rPr>
      <w:rFonts w:ascii="Times New Roman" w:hAnsi="Times New Roman" w:eastAsia="宋体" w:cs="Times New Roman"/>
      <w:sz w:val="18"/>
      <w:szCs w:val="18"/>
    </w:rPr>
  </w:style>
  <w:style w:type="character" w:customStyle="1" w:styleId="17">
    <w:name w:val="页脚 Char"/>
    <w:basedOn w:val="12"/>
    <w:link w:val="7"/>
    <w:qFormat/>
    <w:uiPriority w:val="99"/>
    <w:rPr>
      <w:rFonts w:ascii="Times New Roman" w:hAnsi="Times New Roman" w:eastAsia="宋体" w:cs="Times New Roman"/>
      <w:sz w:val="18"/>
      <w:szCs w:val="18"/>
    </w:rPr>
  </w:style>
  <w:style w:type="paragraph" w:customStyle="1" w:styleId="1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2230</Words>
  <Characters>2656</Characters>
  <Lines>13</Lines>
  <Paragraphs>3</Paragraphs>
  <TotalTime>1</TotalTime>
  <ScaleCrop>false</ScaleCrop>
  <LinksUpToDate>false</LinksUpToDate>
  <CharactersWithSpaces>2815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2019-09-28T10:55:00Z</dcterms:created>
  <dc:creator>NTKO</dc:creator>
  <cp:lastModifiedBy>Administrator</cp:lastModifiedBy>
  <cp:lastPrinted>2022-06-17T10:54:00Z</cp:lastPrinted>
  <dcterms:modified xsi:type="dcterms:W3CDTF">2022-06-17T12:50:05Z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9C9B4B6F5B314AD2BC9B9C268BC99ABE</vt:lpwstr>
  </property>
</Properties>
</file>