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numPr>
          <w:ilvl w:val="0"/>
          <w:numId w:val="0"/>
        </w:numPr>
        <w:spacing w:line="579" w:lineRule="exact"/>
        <w:jc w:val="center"/>
        <w:rPr>
          <w:rFonts w:hint="eastAsia" w:eastAsia="黑体"/>
          <w:b w:val="0"/>
          <w:kern w:val="2"/>
          <w:szCs w:val="24"/>
          <w:highlight w:val="none"/>
        </w:rPr>
      </w:pPr>
      <w:bookmarkStart w:id="1" w:name="_GoBack"/>
      <w:bookmarkEnd w:id="1"/>
      <w:bookmarkStart w:id="0" w:name="_Toc875"/>
      <w:r>
        <w:rPr>
          <w:rFonts w:hint="eastAsia" w:eastAsia="黑体"/>
          <w:b w:val="0"/>
          <w:kern w:val="2"/>
          <w:szCs w:val="24"/>
          <w:highlight w:val="none"/>
        </w:rPr>
        <w:t>详细技术要求</w:t>
      </w:r>
      <w:bookmarkEnd w:id="0"/>
    </w:p>
    <w:p>
      <w:pPr>
        <w:numPr>
          <w:ilvl w:val="0"/>
          <w:numId w:val="0"/>
        </w:numPr>
        <w:rPr>
          <w:rFonts w:hint="eastAsia" w:ascii="Arial" w:hAnsi="Arial" w:eastAsia="黑体" w:cs="Times New Roman"/>
          <w:b w:val="0"/>
          <w:kern w:val="2"/>
          <w:sz w:val="32"/>
          <w:szCs w:val="24"/>
          <w:highlight w:val="none"/>
          <w:lang w:val="en-US" w:eastAsia="zh-CN" w:bidi="ar-SA"/>
        </w:rPr>
      </w:pPr>
      <w:r>
        <w:rPr>
          <w:rFonts w:hint="eastAsia" w:ascii="Arial" w:hAnsi="Arial" w:eastAsia="黑体" w:cs="Times New Roman"/>
          <w:b w:val="0"/>
          <w:kern w:val="2"/>
          <w:sz w:val="32"/>
          <w:szCs w:val="24"/>
          <w:highlight w:val="none"/>
          <w:lang w:val="en-US" w:eastAsia="zh-CN" w:bidi="ar-SA"/>
        </w:rPr>
        <w:t>包1：交班室项目建设的软件、硬件、接口、服务等（不含智慧屏）</w:t>
      </w:r>
    </w:p>
    <w:tbl>
      <w:tblPr>
        <w:tblStyle w:val="4"/>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4677"/>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41" w:type="dxa"/>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bCs/>
                <w:i w:val="0"/>
                <w:caps w:val="0"/>
                <w:color w:val="auto"/>
                <w:spacing w:val="0"/>
                <w:w w:val="100"/>
                <w:sz w:val="21"/>
                <w:szCs w:val="21"/>
              </w:rPr>
            </w:pPr>
            <w:r>
              <w:rPr>
                <w:rFonts w:hint="eastAsia" w:cs="华文中宋"/>
                <w:b/>
                <w:bCs/>
                <w:i w:val="0"/>
                <w:caps w:val="0"/>
                <w:color w:val="auto"/>
                <w:spacing w:val="0"/>
                <w:w w:val="100"/>
                <w:sz w:val="21"/>
                <w:szCs w:val="21"/>
              </w:rPr>
              <w:t>产品用途及使用范围</w:t>
            </w:r>
          </w:p>
        </w:tc>
        <w:tc>
          <w:tcPr>
            <w:tcW w:w="7427" w:type="dxa"/>
            <w:gridSpan w:val="2"/>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b w:val="0"/>
                <w:i w:val="0"/>
                <w:caps w:val="0"/>
                <w:color w:val="auto"/>
                <w:spacing w:val="0"/>
                <w:w w:val="100"/>
                <w:sz w:val="21"/>
                <w:szCs w:val="21"/>
              </w:rPr>
            </w:pPr>
            <w:r>
              <w:rPr>
                <w:rFonts w:hint="eastAsia"/>
                <w:b w:val="0"/>
                <w:i w:val="0"/>
                <w:caps w:val="0"/>
                <w:color w:val="auto"/>
                <w:spacing w:val="0"/>
                <w:w w:val="100"/>
                <w:sz w:val="21"/>
                <w:szCs w:val="21"/>
              </w:rPr>
              <w:t>主要用于视频会议、院内会诊等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41" w:type="dxa"/>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bCs/>
                <w:i w:val="0"/>
                <w:caps w:val="0"/>
                <w:color w:val="auto"/>
                <w:spacing w:val="0"/>
                <w:w w:val="100"/>
                <w:sz w:val="21"/>
                <w:szCs w:val="21"/>
              </w:rPr>
            </w:pPr>
            <w:r>
              <w:rPr>
                <w:rFonts w:hint="eastAsia" w:cs="华文中宋"/>
                <w:b/>
                <w:bCs/>
                <w:i w:val="0"/>
                <w:caps w:val="0"/>
                <w:color w:val="auto"/>
                <w:spacing w:val="0"/>
                <w:w w:val="100"/>
                <w:sz w:val="21"/>
                <w:szCs w:val="21"/>
              </w:rPr>
              <w:t>安装场地</w:t>
            </w:r>
          </w:p>
        </w:tc>
        <w:tc>
          <w:tcPr>
            <w:tcW w:w="7427" w:type="dxa"/>
            <w:gridSpan w:val="2"/>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b w:val="0"/>
                <w:i w:val="0"/>
                <w:caps w:val="0"/>
                <w:color w:val="auto"/>
                <w:spacing w:val="0"/>
                <w:w w:val="100"/>
                <w:sz w:val="21"/>
                <w:szCs w:val="21"/>
              </w:rPr>
            </w:pPr>
            <w:r>
              <w:rPr>
                <w:rFonts w:hint="eastAsia"/>
                <w:b w:val="0"/>
                <w:i w:val="0"/>
                <w:caps w:val="0"/>
                <w:color w:val="auto"/>
                <w:spacing w:val="0"/>
                <w:w w:val="100"/>
                <w:sz w:val="21"/>
                <w:szCs w:val="21"/>
              </w:rPr>
              <w:t>科室示教室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41" w:type="dxa"/>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bCs/>
                <w:i w:val="0"/>
                <w:caps w:val="0"/>
                <w:color w:val="auto"/>
                <w:spacing w:val="0"/>
                <w:w w:val="100"/>
                <w:sz w:val="21"/>
                <w:szCs w:val="21"/>
              </w:rPr>
            </w:pPr>
            <w:r>
              <w:rPr>
                <w:rFonts w:hint="eastAsia" w:cs="华文中宋"/>
                <w:b/>
                <w:bCs/>
                <w:i w:val="0"/>
                <w:caps w:val="0"/>
                <w:color w:val="auto"/>
                <w:spacing w:val="0"/>
                <w:w w:val="100"/>
                <w:sz w:val="21"/>
                <w:szCs w:val="21"/>
              </w:rPr>
              <w:t>使用环境</w:t>
            </w:r>
          </w:p>
        </w:tc>
        <w:tc>
          <w:tcPr>
            <w:tcW w:w="7427" w:type="dxa"/>
            <w:gridSpan w:val="2"/>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b w:val="0"/>
                <w:i w:val="0"/>
                <w:caps w:val="0"/>
                <w:color w:val="auto"/>
                <w:spacing w:val="0"/>
                <w:w w:val="100"/>
                <w:sz w:val="21"/>
                <w:szCs w:val="21"/>
              </w:rPr>
            </w:pPr>
            <w:r>
              <w:rPr>
                <w:rFonts w:hint="eastAsia"/>
                <w:b w:val="0"/>
                <w:i w:val="0"/>
                <w:caps w:val="0"/>
                <w:color w:val="auto"/>
                <w:spacing w:val="0"/>
                <w:w w:val="100"/>
                <w:sz w:val="21"/>
                <w:szCs w:val="21"/>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68" w:type="dxa"/>
            <w:gridSpan w:val="3"/>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b/>
                <w:i w:val="0"/>
                <w:caps w:val="0"/>
                <w:color w:val="auto"/>
                <w:spacing w:val="0"/>
                <w:w w:val="100"/>
                <w:sz w:val="24"/>
                <w:szCs w:val="24"/>
              </w:rPr>
            </w:pPr>
            <w:r>
              <w:rPr>
                <w:rFonts w:hint="eastAsia" w:cs="华文中宋"/>
                <w:b/>
                <w:bCs/>
                <w:i w:val="0"/>
                <w:caps w:val="0"/>
                <w:color w:val="auto"/>
                <w:spacing w:val="0"/>
                <w:w w:val="100"/>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41" w:type="dxa"/>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bCs/>
                <w:i w:val="0"/>
                <w:caps w:val="0"/>
                <w:color w:val="auto"/>
                <w:spacing w:val="0"/>
                <w:w w:val="100"/>
                <w:sz w:val="24"/>
                <w:szCs w:val="24"/>
              </w:rPr>
            </w:pPr>
            <w:r>
              <w:rPr>
                <w:rFonts w:hint="eastAsia" w:cs="华文中宋"/>
                <w:b/>
                <w:bCs/>
                <w:i w:val="0"/>
                <w:caps w:val="0"/>
                <w:color w:val="auto"/>
                <w:spacing w:val="0"/>
                <w:w w:val="100"/>
                <w:sz w:val="24"/>
                <w:szCs w:val="24"/>
              </w:rPr>
              <w:t>主要配置或模块名称</w:t>
            </w:r>
          </w:p>
        </w:tc>
        <w:tc>
          <w:tcPr>
            <w:tcW w:w="7427" w:type="dxa"/>
            <w:gridSpan w:val="2"/>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bCs/>
                <w:i w:val="0"/>
                <w:caps w:val="0"/>
                <w:color w:val="auto"/>
                <w:spacing w:val="0"/>
                <w:w w:val="100"/>
                <w:sz w:val="24"/>
                <w:szCs w:val="24"/>
              </w:rPr>
            </w:pPr>
            <w:r>
              <w:rPr>
                <w:rFonts w:hint="eastAsia" w:cs="华文中宋"/>
                <w:b/>
                <w:bCs/>
                <w:i w:val="0"/>
                <w:caps w:val="0"/>
                <w:color w:val="auto"/>
                <w:spacing w:val="0"/>
                <w:w w:val="100"/>
                <w:sz w:val="24"/>
                <w:szCs w:val="24"/>
              </w:rPr>
              <w:t>具体性能与参数要求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restart"/>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方正仿宋_GBK"/>
                <w:b/>
                <w:i w:val="0"/>
                <w:caps w:val="0"/>
                <w:color w:val="auto"/>
                <w:spacing w:val="0"/>
                <w:w w:val="100"/>
                <w:kern w:val="0"/>
                <w:sz w:val="21"/>
                <w:szCs w:val="21"/>
              </w:rPr>
            </w:pPr>
            <w:r>
              <w:rPr>
                <w:rFonts w:hint="eastAsia" w:cs="方正仿宋_GBK"/>
                <w:b/>
                <w:i w:val="0"/>
                <w:caps w:val="0"/>
                <w:color w:val="auto"/>
                <w:spacing w:val="0"/>
                <w:w w:val="100"/>
                <w:kern w:val="0"/>
                <w:sz w:val="21"/>
                <w:szCs w:val="21"/>
              </w:rPr>
              <w:t>视频会议平台（4k视频会议）</w:t>
            </w:r>
          </w:p>
        </w:tc>
        <w:tc>
          <w:tcPr>
            <w:tcW w:w="7427" w:type="dxa"/>
            <w:gridSpan w:val="2"/>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before="0" w:beforeAutospacing="0" w:afterAutospacing="0" w:line="400" w:lineRule="exact"/>
              <w:ind w:right="0" w:firstLine="0" w:firstLineChars="0"/>
              <w:jc w:val="left"/>
              <w:textAlignment w:val="baseline"/>
              <w:rPr>
                <w:rFonts w:cs="方正仿宋_GBK"/>
                <w:b w:val="0"/>
                <w:i w:val="0"/>
                <w:caps w:val="0"/>
                <w:color w:val="auto"/>
                <w:spacing w:val="0"/>
                <w:w w:val="100"/>
                <w:kern w:val="0"/>
                <w:sz w:val="21"/>
                <w:szCs w:val="21"/>
              </w:rPr>
            </w:pPr>
            <w:r>
              <w:rPr>
                <w:rFonts w:hint="eastAsia" w:ascii="仿宋_GB2312" w:hAnsi="仿宋_GB2312" w:eastAsia="仿宋_GB2312" w:cs="仿宋_GB2312"/>
                <w:b w:val="0"/>
                <w:i w:val="0"/>
                <w:caps w:val="0"/>
                <w:color w:val="auto"/>
                <w:spacing w:val="0"/>
                <w:w w:val="100"/>
                <w:kern w:val="0"/>
                <w:sz w:val="24"/>
                <w:szCs w:val="24"/>
              </w:rPr>
              <w:t xml:space="preserve">★ </w:t>
            </w:r>
            <w:r>
              <w:rPr>
                <w:rFonts w:hint="eastAsia" w:cs="方正仿宋_GBK"/>
                <w:b w:val="0"/>
                <w:i w:val="0"/>
                <w:caps w:val="0"/>
                <w:color w:val="auto"/>
                <w:spacing w:val="0"/>
                <w:w w:val="100"/>
                <w:kern w:val="0"/>
                <w:sz w:val="21"/>
                <w:szCs w:val="21"/>
              </w:rPr>
              <w:t>国产品牌，非OEM、非贴牌产品，采用独立硬件服务器本地部署，硬件服务器至少满足支持100方4k并发视频会议能力。系统不得将各个会议终端内的资料自动上传互联网平台，并应具备相关连接的管控功能</w:t>
            </w:r>
            <w:r>
              <w:rPr>
                <w:rFonts w:hint="eastAsia" w:ascii="仿宋_GB2312" w:hAnsi="仿宋_GB2312" w:eastAsia="仿宋_GB2312" w:cs="仿宋_GB2312"/>
                <w:b w:val="0"/>
                <w:i w:val="0"/>
                <w:caps w:val="0"/>
                <w:color w:val="auto"/>
                <w:spacing w:val="0"/>
                <w:w w:val="100"/>
                <w:kern w:val="0"/>
                <w:sz w:val="24"/>
                <w:szCs w:val="24"/>
              </w:rPr>
              <w:t>。</w:t>
            </w:r>
            <w:r>
              <w:rPr>
                <w:rFonts w:hint="eastAsia" w:cs="方正仿宋_GBK"/>
                <w:b w:val="0"/>
                <w:i w:val="0"/>
                <w:caps w:val="0"/>
                <w:color w:val="auto"/>
                <w:spacing w:val="0"/>
                <w:w w:val="100"/>
                <w:kern w:val="0"/>
                <w:sz w:val="21"/>
                <w:szCs w:val="21"/>
              </w:rPr>
              <w:t>（提供证明材料或承诺书）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tabs>
                <w:tab w:val="left" w:pos="674"/>
              </w:tabs>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在提供视频会议安全机制及策略前提下，实现以智能平板端、智能手机端、PC端等多种类型客户端方式入会。视频会议系统需支持Windows、Mac、iOS、Android、Android TV等操作系统，且视频会议系统软件客户端下载和安装无授权限制。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 支持4K 30fps、1080P 60fps、1080P 30fps、720P 60fps、720P 30fps等视频格式。支持 H.263、H.264、H.264HighProfile、H.264SVC、H.265等视频编解码协议。支持ITU-T、G.711、G.722、G.719等高清音频编解码协议。（提供第三方检测报告或证明材料）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b w:val="0"/>
                <w:i w:val="0"/>
                <w:caps w:val="0"/>
                <w:color w:val="auto"/>
                <w:spacing w:val="0"/>
                <w:w w:val="100"/>
                <w:sz w:val="20"/>
              </w:rPr>
            </w:pPr>
            <w:r>
              <w:rPr>
                <w:rFonts w:hint="eastAsia" w:cs="方正仿宋_GBK"/>
                <w:b w:val="0"/>
                <w:i w:val="0"/>
                <w:caps w:val="0"/>
                <w:color w:val="auto"/>
                <w:spacing w:val="0"/>
                <w:w w:val="100"/>
                <w:kern w:val="0"/>
                <w:sz w:val="21"/>
                <w:szCs w:val="21"/>
              </w:rPr>
              <w:t>在主会场（主讲）模式下，可对正在进行的会议进行分屏布局设置、广播轮询等操作，至少支持24路分屏画面，无需增加电视墙、视频终端等额外板卡、设备或模块。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tabs>
                <w:tab w:val="center" w:pos="4153"/>
                <w:tab w:val="right" w:pos="8306"/>
              </w:tabs>
              <w:kinsoku/>
              <w:wordWrap/>
              <w:overflowPunct/>
              <w:topLinePunct w:val="0"/>
              <w:autoSpaceDE/>
              <w:autoSpaceDN/>
              <w:bidi w:val="0"/>
              <w:adjustRightInd/>
              <w:snapToGrid w:val="0"/>
              <w:spacing w:before="0" w:beforeAutospacing="0" w:afterAutospacing="0" w:line="400" w:lineRule="exact"/>
              <w:ind w:right="0" w:firstLine="0" w:firstLineChars="0"/>
              <w:jc w:val="both"/>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需支持视频会议人脸识别，用户人脸库建库和管理等功能。为了方便科室会诊使用，需支持会议中桌面共享时多人互动批注，保障</w:t>
            </w:r>
            <w:r>
              <w:rPr>
                <w:rFonts w:cs="方正仿宋_GBK"/>
                <w:b w:val="0"/>
                <w:i w:val="0"/>
                <w:caps w:val="0"/>
                <w:color w:val="auto"/>
                <w:spacing w:val="0"/>
                <w:w w:val="100"/>
                <w:kern w:val="0"/>
                <w:sz w:val="21"/>
                <w:szCs w:val="21"/>
              </w:rPr>
              <w:t>在不冻结屏幕情况下批注</w:t>
            </w:r>
            <w:r>
              <w:rPr>
                <w:rFonts w:hint="eastAsia" w:cs="方正仿宋_GBK"/>
                <w:b w:val="0"/>
                <w:i w:val="0"/>
                <w:caps w:val="0"/>
                <w:color w:val="auto"/>
                <w:spacing w:val="0"/>
                <w:w w:val="1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▲网络适应性：在丢包率</w:t>
            </w:r>
            <w:r>
              <w:rPr>
                <w:rFonts w:cs="方正仿宋_GBK"/>
                <w:b w:val="0"/>
                <w:i w:val="0"/>
                <w:caps w:val="0"/>
                <w:color w:val="auto"/>
                <w:spacing w:val="0"/>
                <w:w w:val="100"/>
                <w:kern w:val="0"/>
                <w:sz w:val="21"/>
                <w:szCs w:val="21"/>
              </w:rPr>
              <w:t>30%</w:t>
            </w:r>
            <w:r>
              <w:rPr>
                <w:rFonts w:hint="eastAsia" w:cs="方正仿宋_GBK"/>
                <w:b w:val="0"/>
                <w:i w:val="0"/>
                <w:caps w:val="0"/>
                <w:color w:val="auto"/>
                <w:spacing w:val="0"/>
                <w:w w:val="100"/>
                <w:kern w:val="0"/>
                <w:sz w:val="21"/>
                <w:szCs w:val="21"/>
              </w:rPr>
              <w:t>的情况下能保证视频流畅传输</w:t>
            </w:r>
            <w:r>
              <w:rPr>
                <w:rFonts w:cs="方正仿宋_GBK"/>
                <w:b w:val="0"/>
                <w:i w:val="0"/>
                <w:caps w:val="0"/>
                <w:color w:val="auto"/>
                <w:spacing w:val="0"/>
                <w:w w:val="100"/>
                <w:kern w:val="0"/>
                <w:sz w:val="21"/>
                <w:szCs w:val="21"/>
              </w:rPr>
              <w:t>；</w:t>
            </w:r>
            <w:r>
              <w:rPr>
                <w:rFonts w:hint="eastAsia" w:cs="方正仿宋_GBK"/>
                <w:b w:val="0"/>
                <w:i w:val="0"/>
                <w:caps w:val="0"/>
                <w:color w:val="auto"/>
                <w:spacing w:val="0"/>
                <w:w w:val="100"/>
                <w:kern w:val="0"/>
                <w:sz w:val="21"/>
                <w:szCs w:val="21"/>
              </w:rPr>
              <w:t>在丢包率</w:t>
            </w:r>
            <w:r>
              <w:rPr>
                <w:rFonts w:cs="方正仿宋_GBK"/>
                <w:b w:val="0"/>
                <w:i w:val="0"/>
                <w:caps w:val="0"/>
                <w:color w:val="auto"/>
                <w:spacing w:val="0"/>
                <w:w w:val="100"/>
                <w:kern w:val="0"/>
                <w:sz w:val="21"/>
                <w:szCs w:val="21"/>
              </w:rPr>
              <w:t>35%</w:t>
            </w:r>
            <w:r>
              <w:rPr>
                <w:rFonts w:hint="eastAsia" w:cs="方正仿宋_GBK"/>
                <w:b w:val="0"/>
                <w:i w:val="0"/>
                <w:caps w:val="0"/>
                <w:color w:val="auto"/>
                <w:spacing w:val="0"/>
                <w:w w:val="100"/>
                <w:kern w:val="0"/>
                <w:sz w:val="21"/>
                <w:szCs w:val="21"/>
              </w:rPr>
              <w:t>的情况下能保证音频稳定传输。（提供第三方测试报告）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tabs>
                <w:tab w:val="center" w:pos="4153"/>
                <w:tab w:val="right" w:pos="8306"/>
              </w:tabs>
              <w:kinsoku/>
              <w:wordWrap/>
              <w:overflowPunct/>
              <w:topLinePunct w:val="0"/>
              <w:autoSpaceDE/>
              <w:autoSpaceDN/>
              <w:bidi w:val="0"/>
              <w:adjustRightInd/>
              <w:snapToGrid w:val="0"/>
              <w:spacing w:before="0" w:beforeAutospacing="0" w:afterAutospacing="0" w:line="400" w:lineRule="exact"/>
              <w:ind w:right="0" w:firstLine="0" w:firstLineChars="0"/>
              <w:jc w:val="both"/>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应支持防火墙穿透功能，对网络边界进行防护，实时监控</w:t>
            </w:r>
            <w:r>
              <w:rPr>
                <w:rFonts w:cs="方正仿宋_GBK"/>
                <w:b w:val="0"/>
                <w:i w:val="0"/>
                <w:caps w:val="0"/>
                <w:color w:val="auto"/>
                <w:spacing w:val="0"/>
                <w:w w:val="100"/>
                <w:kern w:val="0"/>
                <w:sz w:val="21"/>
                <w:szCs w:val="21"/>
              </w:rPr>
              <w:t>，</w:t>
            </w:r>
            <w:r>
              <w:rPr>
                <w:rFonts w:hint="eastAsia" w:cs="方正仿宋_GBK"/>
                <w:b w:val="0"/>
                <w:i w:val="0"/>
                <w:caps w:val="0"/>
                <w:color w:val="auto"/>
                <w:spacing w:val="0"/>
                <w:w w:val="100"/>
                <w:kern w:val="0"/>
                <w:sz w:val="21"/>
                <w:szCs w:val="21"/>
              </w:rPr>
              <w:t>对应用服务器访问进行管控；应支持相应信令和媒体流加密算法。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eastAsia="仿宋_GB2312"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支持数据会议与H.239、BFCP（</w:t>
            </w:r>
            <w:r>
              <w:rPr>
                <w:rFonts w:ascii="Arial" w:hAnsi="Arial" w:cs="Arial"/>
                <w:b w:val="0"/>
                <w:i w:val="0"/>
                <w:caps w:val="0"/>
                <w:color w:val="auto"/>
                <w:spacing w:val="0"/>
                <w:w w:val="100"/>
                <w:sz w:val="20"/>
                <w:szCs w:val="20"/>
                <w:shd w:val="clear" w:color="auto" w:fill="FFFFFF"/>
              </w:rPr>
              <w:t>业务流程控制平台</w:t>
            </w:r>
            <w:r>
              <w:rPr>
                <w:rFonts w:hint="eastAsia" w:cs="方正仿宋_GBK"/>
                <w:b w:val="0"/>
                <w:i w:val="0"/>
                <w:caps w:val="0"/>
                <w:color w:val="auto"/>
                <w:spacing w:val="0"/>
                <w:w w:val="100"/>
                <w:kern w:val="0"/>
                <w:sz w:val="21"/>
                <w:szCs w:val="21"/>
              </w:rPr>
              <w:t>）双流互通，无需借助额外网关设备；</w:t>
            </w:r>
            <w:r>
              <w:rPr>
                <w:rFonts w:hint="eastAsia"/>
                <w:b w:val="0"/>
                <w:i w:val="0"/>
                <w:caps w:val="0"/>
                <w:color w:val="auto"/>
                <w:spacing w:val="0"/>
                <w:w w:val="100"/>
                <w:sz w:val="21"/>
                <w:szCs w:val="21"/>
              </w:rPr>
              <w:t>应支持标准SIP、H.323视频系统的接入服务，实现音视频的双向交互、双流共享。会议速率在64Kbps-8Mbps之间动态可调。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b w:val="0"/>
                <w:i w:val="0"/>
                <w:caps w:val="0"/>
                <w:color w:val="auto"/>
                <w:spacing w:val="0"/>
                <w:w w:val="100"/>
                <w:sz w:val="21"/>
                <w:szCs w:val="21"/>
              </w:rPr>
            </w:pPr>
            <w:r>
              <w:rPr>
                <w:rFonts w:hint="eastAsia"/>
                <w:b w:val="0"/>
                <w:i w:val="0"/>
                <w:caps w:val="0"/>
                <w:color w:val="auto"/>
                <w:spacing w:val="0"/>
                <w:w w:val="100"/>
                <w:sz w:val="21"/>
                <w:szCs w:val="21"/>
              </w:rPr>
              <w:t>应支持双流业务，能够实现图像、声音、</w:t>
            </w:r>
            <w:r>
              <w:rPr>
                <w:b w:val="0"/>
                <w:i w:val="0"/>
                <w:caps w:val="0"/>
                <w:color w:val="auto"/>
                <w:spacing w:val="0"/>
                <w:w w:val="100"/>
                <w:sz w:val="21"/>
                <w:szCs w:val="21"/>
              </w:rPr>
              <w:t>PC画面同步传送，具备双流权限管理功能，在保证主视频1080P</w:t>
            </w:r>
            <w:r>
              <w:rPr>
                <w:rFonts w:hint="eastAsia"/>
                <w:b w:val="0"/>
                <w:i w:val="0"/>
                <w:caps w:val="0"/>
                <w:color w:val="auto"/>
                <w:spacing w:val="0"/>
                <w:w w:val="100"/>
                <w:sz w:val="21"/>
                <w:szCs w:val="21"/>
              </w:rPr>
              <w:t>前提下，辅视频可以支持</w:t>
            </w:r>
            <w:r>
              <w:rPr>
                <w:b w:val="0"/>
                <w:i w:val="0"/>
                <w:caps w:val="0"/>
                <w:color w:val="auto"/>
                <w:spacing w:val="0"/>
                <w:w w:val="100"/>
                <w:sz w:val="21"/>
                <w:szCs w:val="21"/>
              </w:rPr>
              <w:t>1080P</w:t>
            </w:r>
            <w:r>
              <w:rPr>
                <w:rFonts w:hint="eastAsia"/>
                <w:b w:val="0"/>
                <w:i w:val="0"/>
                <w:caps w:val="0"/>
                <w:color w:val="auto"/>
                <w:spacing w:val="0"/>
                <w:w w:val="100"/>
                <w:sz w:val="21"/>
                <w:szCs w:val="21"/>
              </w:rPr>
              <w:t>，并可同时传输辅流音频。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b w:val="0"/>
                <w:i w:val="0"/>
                <w:caps w:val="0"/>
                <w:color w:val="auto"/>
                <w:spacing w:val="0"/>
                <w:w w:val="100"/>
                <w:sz w:val="21"/>
                <w:szCs w:val="21"/>
              </w:rPr>
            </w:pPr>
            <w:r>
              <w:rPr>
                <w:rFonts w:hint="eastAsia" w:cs="方正仿宋_GBK"/>
                <w:b w:val="0"/>
                <w:i w:val="0"/>
                <w:caps w:val="0"/>
                <w:color w:val="auto"/>
                <w:spacing w:val="0"/>
                <w:w w:val="100"/>
                <w:kern w:val="0"/>
                <w:sz w:val="21"/>
                <w:szCs w:val="21"/>
              </w:rPr>
              <w:t>应具备会议管理、设备管理、会议控制等功能。支持单人静音、全体静音、锁定会议、举手发言、踢人、设置主会场、转移主持、多主持、字幕、会议密码管理。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b w:val="0"/>
                <w:i w:val="0"/>
                <w:caps w:val="0"/>
                <w:color w:val="auto"/>
                <w:spacing w:val="0"/>
                <w:w w:val="100"/>
                <w:sz w:val="21"/>
                <w:szCs w:val="21"/>
              </w:rPr>
            </w:pPr>
            <w:r>
              <w:rPr>
                <w:rFonts w:hint="eastAsia" w:cs="方正仿宋_GBK"/>
                <w:b w:val="0"/>
                <w:i w:val="0"/>
                <w:caps w:val="0"/>
                <w:color w:val="auto"/>
                <w:spacing w:val="0"/>
                <w:w w:val="100"/>
                <w:kern w:val="0"/>
                <w:sz w:val="21"/>
                <w:szCs w:val="21"/>
              </w:rPr>
              <w:t>应支持会议锁定功能，锁定会议后不允许其他终端加入会议，保障会议私密性。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应支持会议管理功能，如预约会议、会议记录查询、会议数据统计汇总等。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华文中宋"/>
                <w:b/>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方正仿宋_GBK"/>
                <w:b w:val="0"/>
                <w:bCs/>
                <w:i w:val="0"/>
                <w:caps w:val="0"/>
                <w:color w:val="auto"/>
                <w:spacing w:val="0"/>
                <w:w w:val="100"/>
                <w:kern w:val="0"/>
                <w:sz w:val="21"/>
                <w:szCs w:val="21"/>
              </w:rPr>
            </w:pPr>
            <w:r>
              <w:rPr>
                <w:rFonts w:hint="eastAsia" w:cs="方正仿宋_GBK"/>
                <w:b w:val="0"/>
                <w:i w:val="0"/>
                <w:caps w:val="0"/>
                <w:color w:val="auto"/>
                <w:spacing w:val="0"/>
                <w:w w:val="100"/>
                <w:kern w:val="0"/>
                <w:sz w:val="21"/>
                <w:szCs w:val="21"/>
              </w:rPr>
              <w:t>可根据医院具体需求制定相应的角色及对应的权限设定，便于管理、确保数据安全。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华文中宋"/>
                <w:b/>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方正仿宋_GBK"/>
                <w:b w:val="0"/>
                <w:i w:val="0"/>
                <w:caps w:val="0"/>
                <w:color w:val="auto"/>
                <w:spacing w:val="0"/>
                <w:w w:val="100"/>
                <w:kern w:val="0"/>
                <w:sz w:val="21"/>
                <w:szCs w:val="21"/>
              </w:rPr>
            </w:pPr>
            <w:r>
              <w:rPr>
                <w:rFonts w:hint="eastAsia" w:cs="方正仿宋_GBK"/>
                <w:b w:val="0"/>
                <w:bCs/>
                <w:i w:val="0"/>
                <w:caps w:val="0"/>
                <w:color w:val="auto"/>
                <w:spacing w:val="0"/>
                <w:w w:val="100"/>
                <w:kern w:val="0"/>
                <w:sz w:val="21"/>
                <w:szCs w:val="21"/>
              </w:rPr>
              <w:t xml:space="preserve"> </w:t>
            </w:r>
            <w:r>
              <w:rPr>
                <w:rFonts w:hint="eastAsia" w:cs="方正仿宋_GBK"/>
                <w:b w:val="0"/>
                <w:i w:val="0"/>
                <w:caps w:val="0"/>
                <w:color w:val="auto"/>
                <w:spacing w:val="0"/>
                <w:w w:val="100"/>
                <w:kern w:val="0"/>
                <w:sz w:val="21"/>
                <w:szCs w:val="21"/>
              </w:rPr>
              <w:t xml:space="preserve">▲ </w:t>
            </w:r>
            <w:r>
              <w:rPr>
                <w:rFonts w:hint="eastAsia" w:cs="方正仿宋_GBK"/>
                <w:b w:val="0"/>
                <w:bCs/>
                <w:i w:val="0"/>
                <w:caps w:val="0"/>
                <w:color w:val="auto"/>
                <w:spacing w:val="0"/>
                <w:w w:val="100"/>
                <w:kern w:val="0"/>
                <w:sz w:val="21"/>
                <w:szCs w:val="21"/>
              </w:rPr>
              <w:t>参加投标的视频会议系统平台产品，应具备相关医疗行业成功案例。（需提供相关证明材料或合同复印件）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restart"/>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i w:val="0"/>
                <w:caps w:val="0"/>
                <w:color w:val="auto"/>
                <w:spacing w:val="0"/>
                <w:w w:val="100"/>
                <w:sz w:val="22"/>
              </w:rPr>
            </w:pPr>
            <w:r>
              <w:rPr>
                <w:rFonts w:hint="eastAsia" w:cs="方正仿宋_GBK"/>
                <w:b/>
                <w:i w:val="0"/>
                <w:caps w:val="0"/>
                <w:color w:val="auto"/>
                <w:spacing w:val="0"/>
                <w:w w:val="100"/>
                <w:kern w:val="0"/>
                <w:sz w:val="21"/>
                <w:szCs w:val="21"/>
              </w:rPr>
              <w:t>视频会议录播系统</w:t>
            </w: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需支持≥5组1080P30fps、4k30fps等格式的视频会议并发录制功能，并向下兼容4CIF、CIF标清图像格式录制。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硬盘容量≥</w:t>
            </w:r>
            <w:r>
              <w:rPr>
                <w:rFonts w:cs="方正仿宋_GBK"/>
                <w:b w:val="0"/>
                <w:i w:val="0"/>
                <w:caps w:val="0"/>
                <w:color w:val="auto"/>
                <w:spacing w:val="0"/>
                <w:w w:val="100"/>
                <w:kern w:val="0"/>
                <w:sz w:val="21"/>
                <w:szCs w:val="21"/>
              </w:rPr>
              <w:t>6</w:t>
            </w:r>
            <w:r>
              <w:rPr>
                <w:rFonts w:hint="eastAsia" w:cs="方正仿宋_GBK"/>
                <w:b w:val="0"/>
                <w:i w:val="0"/>
                <w:caps w:val="0"/>
                <w:color w:val="auto"/>
                <w:spacing w:val="0"/>
                <w:w w:val="100"/>
                <w:kern w:val="0"/>
                <w:sz w:val="21"/>
                <w:szCs w:val="21"/>
              </w:rPr>
              <w:t>TB硬盘。支持IPSAN、NAS等网络存储协议，扩展存储空间。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需支持媒体录制服务，支持音视频内容录制、内容共享录制</w:t>
            </w:r>
            <w:r>
              <w:rPr>
                <w:rFonts w:cs="方正仿宋_GBK"/>
                <w:b w:val="0"/>
                <w:i w:val="0"/>
                <w:caps w:val="0"/>
                <w:color w:val="auto"/>
                <w:spacing w:val="0"/>
                <w:w w:val="100"/>
                <w:kern w:val="0"/>
                <w:sz w:val="21"/>
                <w:szCs w:val="21"/>
              </w:rPr>
              <w:t>，</w:t>
            </w:r>
            <w:r>
              <w:rPr>
                <w:rFonts w:hint="eastAsia" w:cs="方正仿宋_GBK"/>
                <w:b w:val="0"/>
                <w:i w:val="0"/>
                <w:caps w:val="0"/>
                <w:color w:val="auto"/>
                <w:spacing w:val="0"/>
                <w:w w:val="100"/>
                <w:kern w:val="0"/>
                <w:sz w:val="21"/>
                <w:szCs w:val="21"/>
              </w:rPr>
              <w:t>云端存储</w:t>
            </w:r>
            <w:r>
              <w:rPr>
                <w:rFonts w:cs="方正仿宋_GBK"/>
                <w:b w:val="0"/>
                <w:i w:val="0"/>
                <w:caps w:val="0"/>
                <w:color w:val="auto"/>
                <w:spacing w:val="0"/>
                <w:w w:val="100"/>
                <w:kern w:val="0"/>
                <w:sz w:val="21"/>
                <w:szCs w:val="21"/>
              </w:rPr>
              <w:t>，</w:t>
            </w:r>
            <w:r>
              <w:rPr>
                <w:rFonts w:hint="eastAsia" w:cs="方正仿宋_GBK"/>
                <w:b w:val="0"/>
                <w:i w:val="0"/>
                <w:caps w:val="0"/>
                <w:color w:val="auto"/>
                <w:spacing w:val="0"/>
                <w:w w:val="100"/>
                <w:kern w:val="0"/>
                <w:sz w:val="21"/>
                <w:szCs w:val="21"/>
              </w:rPr>
              <w:t>下载至本地。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应支持PC端、手机和Pad移动端点播，或者以扫描二维码方式观看，支持主流浏览器（IE、Firefox、Chrome等）HTML5 免插件点播和直播，无需安装浏览器插件或客户端软件。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restart"/>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i w:val="0"/>
                <w:caps w:val="0"/>
                <w:color w:val="auto"/>
                <w:spacing w:val="0"/>
                <w:w w:val="100"/>
                <w:sz w:val="22"/>
              </w:rPr>
            </w:pPr>
            <w:r>
              <w:rPr>
                <w:rFonts w:hint="eastAsia" w:cs="华文中宋"/>
                <w:b/>
                <w:bCs/>
                <w:i w:val="0"/>
                <w:caps w:val="0"/>
                <w:color w:val="auto"/>
                <w:spacing w:val="0"/>
                <w:w w:val="100"/>
                <w:sz w:val="21"/>
                <w:szCs w:val="21"/>
              </w:rPr>
              <w:t>国际会议中心视频会议终端（包含摄像头）</w:t>
            </w: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可同时支持4k、1080P30fps、720P30fps、360P30fps、180P30fps多种制式视频信号的输入。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应支持H.323、SIP协议，128Kbps~8Mbps带宽。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应支持H.264 、H265等视频编码协议。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应支持G.711、G.722、OPUS等音频协议。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应支持IPV4、IPV6协议栈。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提供≥1路高清视频输入接口、≥3路高清视频输出接口。提供设备背板截图，需提供投标厂家加盖公章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≥2路/</w:t>
            </w:r>
            <w:r>
              <w:rPr>
                <w:rFonts w:cs="方正仿宋_GBK"/>
                <w:b w:val="0"/>
                <w:i w:val="0"/>
                <w:caps w:val="0"/>
                <w:color w:val="auto"/>
                <w:spacing w:val="0"/>
                <w:w w:val="100"/>
                <w:kern w:val="0"/>
                <w:sz w:val="21"/>
                <w:szCs w:val="21"/>
              </w:rPr>
              <w:t>DVI/HDMI</w:t>
            </w:r>
            <w:r>
              <w:rPr>
                <w:rFonts w:hint="eastAsia" w:cs="方正仿宋_GBK"/>
                <w:b w:val="0"/>
                <w:i w:val="0"/>
                <w:caps w:val="0"/>
                <w:color w:val="auto"/>
                <w:spacing w:val="0"/>
                <w:w w:val="100"/>
                <w:kern w:val="0"/>
                <w:sz w:val="21"/>
                <w:szCs w:val="21"/>
              </w:rPr>
              <w:t>本地视频输出。不低于1路/100M/1000M自适应网口。（或通过视频卡以及视频矩阵的方式实现接口）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提供3路音频输入接口、1路音频输出接口，接口具备卡侬头等音频接口。（允许通过其他外接方式实现接口功能）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配套摄像头不低于12倍光学变焦、不低于800万像素。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restart"/>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i w:val="0"/>
                <w:caps w:val="0"/>
                <w:color w:val="auto"/>
                <w:spacing w:val="0"/>
                <w:w w:val="100"/>
                <w:sz w:val="22"/>
              </w:rPr>
            </w:pPr>
            <w:r>
              <w:rPr>
                <w:rFonts w:hint="eastAsia" w:cs="华文中宋"/>
                <w:b/>
                <w:bCs/>
                <w:i w:val="0"/>
                <w:caps w:val="0"/>
                <w:color w:val="auto"/>
                <w:spacing w:val="0"/>
                <w:w w:val="100"/>
                <w:sz w:val="21"/>
                <w:szCs w:val="21"/>
              </w:rPr>
              <w:t>便携式直播系统</w:t>
            </w: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b w:val="0"/>
                <w:i w:val="0"/>
                <w:caps w:val="0"/>
                <w:color w:val="auto"/>
                <w:spacing w:val="0"/>
                <w:w w:val="100"/>
                <w:sz w:val="21"/>
                <w:szCs w:val="21"/>
              </w:rPr>
            </w:pPr>
            <w:r>
              <w:rPr>
                <w:rFonts w:hint="eastAsia" w:cs="方正仿宋_GBK"/>
                <w:b w:val="0"/>
                <w:i w:val="0"/>
                <w:caps w:val="0"/>
                <w:color w:val="auto"/>
                <w:spacing w:val="0"/>
                <w:w w:val="100"/>
                <w:kern w:val="0"/>
                <w:sz w:val="21"/>
                <w:szCs w:val="21"/>
              </w:rPr>
              <w:t xml:space="preserve">▲ </w:t>
            </w:r>
            <w:r>
              <w:rPr>
                <w:rFonts w:cs="方正仿宋_GBK"/>
                <w:b w:val="0"/>
                <w:i w:val="0"/>
                <w:caps w:val="0"/>
                <w:color w:val="auto"/>
                <w:spacing w:val="0"/>
                <w:w w:val="100"/>
                <w:kern w:val="0"/>
                <w:sz w:val="21"/>
                <w:szCs w:val="21"/>
              </w:rPr>
              <w:t>采用一体化硬件设计</w:t>
            </w:r>
            <w:r>
              <w:rPr>
                <w:rFonts w:hint="eastAsia" w:cs="方正仿宋_GBK"/>
                <w:b w:val="0"/>
                <w:i w:val="0"/>
                <w:caps w:val="0"/>
                <w:color w:val="auto"/>
                <w:spacing w:val="0"/>
                <w:w w:val="100"/>
                <w:kern w:val="0"/>
                <w:sz w:val="21"/>
                <w:szCs w:val="21"/>
              </w:rPr>
              <w:t>，屏幕不小于15寸，具备真三维场景功能，并支持对视频背景自动实时抠像、替换及合成。（提供证明材料）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bCs/>
                <w:i w:val="0"/>
                <w:caps w:val="0"/>
                <w:color w:val="auto"/>
                <w:spacing w:val="0"/>
                <w:w w:val="100"/>
                <w:sz w:val="21"/>
                <w:szCs w:val="21"/>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至少支持</w:t>
            </w:r>
            <w:r>
              <w:rPr>
                <w:rFonts w:cs="方正仿宋_GBK"/>
                <w:b w:val="0"/>
                <w:i w:val="0"/>
                <w:caps w:val="0"/>
                <w:color w:val="auto"/>
                <w:spacing w:val="0"/>
                <w:w w:val="100"/>
                <w:kern w:val="0"/>
                <w:sz w:val="21"/>
                <w:szCs w:val="21"/>
              </w:rPr>
              <w:t>4</w:t>
            </w:r>
            <w:r>
              <w:rPr>
                <w:rFonts w:hint="eastAsia" w:cs="方正仿宋_GBK"/>
                <w:b w:val="0"/>
                <w:i w:val="0"/>
                <w:caps w:val="0"/>
                <w:color w:val="auto"/>
                <w:spacing w:val="0"/>
                <w:w w:val="100"/>
                <w:kern w:val="0"/>
                <w:sz w:val="21"/>
                <w:szCs w:val="21"/>
              </w:rPr>
              <w:t>路视频画面信号输入以及</w:t>
            </w:r>
            <w:r>
              <w:rPr>
                <w:rFonts w:cs="方正仿宋_GBK"/>
                <w:b w:val="0"/>
                <w:i w:val="0"/>
                <w:caps w:val="0"/>
                <w:color w:val="auto"/>
                <w:spacing w:val="0"/>
                <w:w w:val="100"/>
                <w:kern w:val="0"/>
                <w:sz w:val="21"/>
                <w:szCs w:val="21"/>
              </w:rPr>
              <w:t>1</w:t>
            </w:r>
            <w:r>
              <w:rPr>
                <w:rFonts w:hint="eastAsia" w:cs="方正仿宋_GBK"/>
                <w:b w:val="0"/>
                <w:i w:val="0"/>
                <w:caps w:val="0"/>
                <w:color w:val="auto"/>
                <w:spacing w:val="0"/>
                <w:w w:val="100"/>
                <w:kern w:val="0"/>
                <w:sz w:val="21"/>
                <w:szCs w:val="21"/>
              </w:rPr>
              <w:t>路视频画面输出至少包含3路高清SDI视频输入端口或3路</w:t>
            </w:r>
            <w:r>
              <w:rPr>
                <w:rFonts w:cs="方正仿宋_GBK"/>
                <w:b w:val="0"/>
                <w:i w:val="0"/>
                <w:caps w:val="0"/>
                <w:color w:val="auto"/>
                <w:spacing w:val="0"/>
                <w:w w:val="100"/>
                <w:kern w:val="0"/>
                <w:sz w:val="21"/>
                <w:szCs w:val="21"/>
              </w:rPr>
              <w:t>HDMI输入</w:t>
            </w:r>
            <w:r>
              <w:rPr>
                <w:rFonts w:hint="eastAsia" w:cs="方正仿宋_GBK"/>
                <w:b w:val="0"/>
                <w:i w:val="0"/>
                <w:caps w:val="0"/>
                <w:color w:val="auto"/>
                <w:spacing w:val="0"/>
                <w:w w:val="100"/>
                <w:kern w:val="0"/>
                <w:sz w:val="21"/>
                <w:szCs w:val="21"/>
              </w:rPr>
              <w:t>端口。系统设备应支持任何兼容视频格式组合输入/输出，分辨率应同时支持4k30fps、1080P30fps、720P30fps等。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b w:val="0"/>
                <w:i w:val="0"/>
                <w:caps w:val="0"/>
                <w:color w:val="auto"/>
                <w:spacing w:val="0"/>
                <w:w w:val="100"/>
                <w:sz w:val="21"/>
                <w:szCs w:val="21"/>
              </w:rPr>
            </w:pPr>
            <w:r>
              <w:rPr>
                <w:rFonts w:hint="eastAsia" w:cs="方正仿宋_GBK"/>
                <w:b w:val="0"/>
                <w:i w:val="0"/>
                <w:caps w:val="0"/>
                <w:color w:val="auto"/>
                <w:spacing w:val="0"/>
                <w:w w:val="100"/>
                <w:kern w:val="0"/>
                <w:sz w:val="21"/>
                <w:szCs w:val="21"/>
              </w:rPr>
              <w:t>支持导播显示功能，同时监控所有输入画面，能进行一键任意切换直播输出画面。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b w:val="0"/>
                <w:i w:val="0"/>
                <w:caps w:val="0"/>
                <w:color w:val="auto"/>
                <w:spacing w:val="0"/>
                <w:w w:val="100"/>
                <w:sz w:val="21"/>
                <w:szCs w:val="21"/>
              </w:rPr>
            </w:pPr>
            <w:r>
              <w:rPr>
                <w:rFonts w:hint="eastAsia" w:cs="方正仿宋_GBK"/>
                <w:b w:val="0"/>
                <w:i w:val="0"/>
                <w:caps w:val="0"/>
                <w:color w:val="auto"/>
                <w:spacing w:val="0"/>
                <w:w w:val="100"/>
                <w:kern w:val="0"/>
                <w:sz w:val="21"/>
                <w:szCs w:val="21"/>
              </w:rPr>
              <w:t>导播键盘应是内嵌式，支持常用功能一键操作，音频控制，预置位控制，导播画面切换，视频显示，一键直播，一键录制，特效切换，</w:t>
            </w:r>
            <w:r>
              <w:rPr>
                <w:rFonts w:cs="方正仿宋_GBK"/>
                <w:b w:val="0"/>
                <w:i w:val="0"/>
                <w:caps w:val="0"/>
                <w:color w:val="auto"/>
                <w:spacing w:val="0"/>
                <w:w w:val="100"/>
                <w:kern w:val="0"/>
                <w:sz w:val="21"/>
                <w:szCs w:val="21"/>
              </w:rPr>
              <w:t>PGM输出等。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b w:val="0"/>
                <w:i w:val="0"/>
                <w:caps w:val="0"/>
                <w:color w:val="auto"/>
                <w:spacing w:val="0"/>
                <w:w w:val="100"/>
                <w:sz w:val="21"/>
                <w:szCs w:val="21"/>
              </w:rPr>
            </w:pPr>
            <w:r>
              <w:rPr>
                <w:rFonts w:hint="eastAsia" w:cs="方正仿宋_GBK"/>
                <w:b w:val="0"/>
                <w:i w:val="0"/>
                <w:caps w:val="0"/>
                <w:color w:val="auto"/>
                <w:spacing w:val="0"/>
                <w:w w:val="100"/>
                <w:kern w:val="0"/>
                <w:sz w:val="21"/>
                <w:szCs w:val="21"/>
              </w:rPr>
              <w:t>支持</w:t>
            </w:r>
            <w:r>
              <w:rPr>
                <w:rFonts w:cs="方正仿宋_GBK"/>
                <w:b w:val="0"/>
                <w:i w:val="0"/>
                <w:caps w:val="0"/>
                <w:color w:val="auto"/>
                <w:spacing w:val="0"/>
                <w:w w:val="100"/>
                <w:kern w:val="0"/>
                <w:sz w:val="21"/>
                <w:szCs w:val="21"/>
              </w:rPr>
              <w:t>H.264</w:t>
            </w:r>
            <w:r>
              <w:rPr>
                <w:rFonts w:hint="eastAsia" w:cs="方正仿宋_GBK"/>
                <w:b w:val="0"/>
                <w:i w:val="0"/>
                <w:caps w:val="0"/>
                <w:color w:val="auto"/>
                <w:spacing w:val="0"/>
                <w:w w:val="100"/>
                <w:kern w:val="0"/>
                <w:sz w:val="21"/>
                <w:szCs w:val="21"/>
              </w:rPr>
              <w:t>、H265等</w:t>
            </w:r>
            <w:r>
              <w:rPr>
                <w:rFonts w:cs="方正仿宋_GBK"/>
                <w:b w:val="0"/>
                <w:i w:val="0"/>
                <w:caps w:val="0"/>
                <w:color w:val="auto"/>
                <w:spacing w:val="0"/>
                <w:w w:val="100"/>
                <w:kern w:val="0"/>
                <w:sz w:val="21"/>
                <w:szCs w:val="21"/>
              </w:rPr>
              <w:t>视频编码技术，码率可调，支持视频编码256kbps～12Mbps，支持1920x1080等分辨率；支持H.265视频解码技术。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b w:val="0"/>
                <w:i w:val="0"/>
                <w:caps w:val="0"/>
                <w:color w:val="auto"/>
                <w:spacing w:val="0"/>
                <w:w w:val="100"/>
                <w:sz w:val="21"/>
                <w:szCs w:val="21"/>
              </w:rPr>
            </w:pPr>
            <w:r>
              <w:rPr>
                <w:rFonts w:hint="eastAsia" w:cs="方正仿宋_GBK"/>
                <w:b w:val="0"/>
                <w:i w:val="0"/>
                <w:caps w:val="0"/>
                <w:color w:val="auto"/>
                <w:spacing w:val="0"/>
                <w:w w:val="100"/>
                <w:kern w:val="0"/>
                <w:sz w:val="21"/>
                <w:szCs w:val="21"/>
              </w:rPr>
              <w:t>应支持在线直播评论，直播笔记记录、二维码分享、边看边练等实用教学功能。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b w:val="0"/>
                <w:i w:val="0"/>
                <w:caps w:val="0"/>
                <w:color w:val="auto"/>
                <w:spacing w:val="0"/>
                <w:w w:val="100"/>
                <w:sz w:val="21"/>
                <w:szCs w:val="21"/>
              </w:rPr>
            </w:pPr>
            <w:r>
              <w:rPr>
                <w:rFonts w:hint="eastAsia" w:cs="方正仿宋_GBK"/>
                <w:b w:val="0"/>
                <w:i w:val="0"/>
                <w:caps w:val="0"/>
                <w:color w:val="auto"/>
                <w:spacing w:val="0"/>
                <w:w w:val="100"/>
                <w:kern w:val="0"/>
                <w:sz w:val="21"/>
                <w:szCs w:val="21"/>
              </w:rPr>
              <w:t>至少支持2000路并发在线直播，支持后续可扩展支持更多容量。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b w:val="0"/>
                <w:i w:val="0"/>
                <w:caps w:val="0"/>
                <w:color w:val="auto"/>
                <w:spacing w:val="0"/>
                <w:w w:val="100"/>
                <w:sz w:val="21"/>
                <w:szCs w:val="21"/>
              </w:rPr>
            </w:pPr>
            <w:r>
              <w:rPr>
                <w:rFonts w:hint="eastAsia" w:cs="方正仿宋_GBK"/>
                <w:b w:val="0"/>
                <w:i w:val="0"/>
                <w:caps w:val="0"/>
                <w:color w:val="auto"/>
                <w:spacing w:val="0"/>
                <w:w w:val="100"/>
                <w:kern w:val="0"/>
                <w:sz w:val="21"/>
                <w:szCs w:val="21"/>
              </w:rPr>
              <w:t>服务器应采用内网部署，支持院内内网电脑或智能白板通过网页端观看直播。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41"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b w:val="0"/>
                <w:i w:val="0"/>
                <w:caps w:val="0"/>
                <w:color w:val="auto"/>
                <w:spacing w:val="0"/>
                <w:w w:val="100"/>
                <w:sz w:val="21"/>
                <w:szCs w:val="21"/>
              </w:rPr>
            </w:pPr>
            <w:r>
              <w:rPr>
                <w:rFonts w:hint="eastAsia" w:cs="方正仿宋_GBK"/>
                <w:b w:val="0"/>
                <w:i w:val="0"/>
                <w:caps w:val="0"/>
                <w:color w:val="auto"/>
                <w:spacing w:val="0"/>
                <w:w w:val="100"/>
                <w:kern w:val="0"/>
                <w:sz w:val="21"/>
                <w:szCs w:val="21"/>
              </w:rPr>
              <w:t>可实现外网映射，需要时外网电脑或手机可通过网络观看直播。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241" w:type="dxa"/>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bCs/>
                <w:i w:val="0"/>
                <w:caps w:val="0"/>
                <w:color w:val="auto"/>
                <w:spacing w:val="0"/>
                <w:w w:val="100"/>
                <w:sz w:val="22"/>
              </w:rPr>
            </w:pPr>
            <w:r>
              <w:rPr>
                <w:rFonts w:hint="eastAsia" w:cs="华文中宋"/>
                <w:b/>
                <w:bCs/>
                <w:i w:val="0"/>
                <w:caps w:val="0"/>
                <w:color w:val="auto"/>
                <w:spacing w:val="0"/>
                <w:w w:val="100"/>
                <w:sz w:val="21"/>
                <w:szCs w:val="21"/>
              </w:rPr>
              <w:t>院内会诊</w:t>
            </w: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★确保“军字一号”电脑能够投屏到学术网环境下的智慧屏上，以此实现和满足院内会诊的需求，并提供相应的安全策略。（提供证明材料或承诺书）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restart"/>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i w:val="0"/>
                <w:caps w:val="0"/>
                <w:color w:val="auto"/>
                <w:spacing w:val="0"/>
                <w:w w:val="100"/>
                <w:sz w:val="21"/>
                <w:szCs w:val="21"/>
              </w:rPr>
            </w:pPr>
            <w:r>
              <w:rPr>
                <w:rFonts w:hint="eastAsia" w:cs="华文中宋"/>
                <w:b/>
                <w:i w:val="0"/>
                <w:caps w:val="0"/>
                <w:color w:val="auto"/>
                <w:spacing w:val="0"/>
                <w:w w:val="100"/>
                <w:sz w:val="21"/>
                <w:szCs w:val="21"/>
              </w:rPr>
              <w:t>其它</w:t>
            </w: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乙方承诺通过以上软、硬件设备，或通过新增其他设备的方式实现与我院现有手术示教系统确保随时可调用；实现与我院现有教学管理平台互联互通（需确保实现系统中系部部门、院系、专业、班级、年级等组织数据，以及学员、教员帐号数据的一次性快捷同步导入及教学音视频接入）；通过新建系统或与医院现有系统对接的方式，确保视频会议能实现</w:t>
            </w:r>
            <w:r>
              <w:rPr>
                <w:rFonts w:cs="方正仿宋_GBK"/>
                <w:b w:val="0"/>
                <w:i w:val="0"/>
                <w:caps w:val="0"/>
                <w:color w:val="auto"/>
                <w:spacing w:val="0"/>
                <w:w w:val="100"/>
                <w:kern w:val="0"/>
                <w:sz w:val="21"/>
                <w:szCs w:val="21"/>
              </w:rPr>
              <w:t>AI</w:t>
            </w:r>
            <w:r>
              <w:rPr>
                <w:rFonts w:hint="eastAsia" w:cs="方正仿宋_GBK"/>
                <w:b w:val="0"/>
                <w:i w:val="0"/>
                <w:caps w:val="0"/>
                <w:color w:val="auto"/>
                <w:spacing w:val="0"/>
                <w:w w:val="100"/>
                <w:kern w:val="0"/>
                <w:sz w:val="21"/>
                <w:szCs w:val="21"/>
              </w:rPr>
              <w:t>人脸识别会议签到/打卡功能。（乙方通过智能屏内置集成摄像头、或配置外置摄像头的方式实现，其中外置摄像头以及其他新增软硬件设备，安装调试等一切费用由乙方承担，）。提供承诺书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i w:val="0"/>
                <w:caps w:val="0"/>
                <w:color w:val="auto"/>
                <w:spacing w:val="0"/>
                <w:w w:val="100"/>
                <w:sz w:val="21"/>
                <w:szCs w:val="21"/>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采用软硬件结合的方式实现各个视频会议终端中，支持人（主讲人）画面智能A</w:t>
            </w:r>
            <w:r>
              <w:rPr>
                <w:rFonts w:cs="方正仿宋_GBK"/>
                <w:b w:val="0"/>
                <w:i w:val="0"/>
                <w:caps w:val="0"/>
                <w:color w:val="auto"/>
                <w:spacing w:val="0"/>
                <w:w w:val="100"/>
                <w:kern w:val="0"/>
                <w:sz w:val="21"/>
                <w:szCs w:val="21"/>
              </w:rPr>
              <w:t>I</w:t>
            </w:r>
            <w:r>
              <w:rPr>
                <w:rFonts w:hint="eastAsia" w:cs="方正仿宋_GBK"/>
                <w:b w:val="0"/>
                <w:i w:val="0"/>
                <w:caps w:val="0"/>
                <w:color w:val="auto"/>
                <w:spacing w:val="0"/>
                <w:w w:val="100"/>
                <w:kern w:val="0"/>
                <w:sz w:val="21"/>
                <w:szCs w:val="21"/>
              </w:rPr>
              <w:t>跟踪聚焦。（乙方通过智能屏内置集成摄像头、或配置外置摄像头的方式实现，其中外置摄像头以及其他新增软硬件设备，安装调试等一切费用由乙方承担，）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41"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i w:val="0"/>
                <w:caps w:val="0"/>
                <w:color w:val="auto"/>
                <w:spacing w:val="0"/>
                <w:w w:val="100"/>
                <w:sz w:val="21"/>
                <w:szCs w:val="21"/>
              </w:rPr>
            </w:pPr>
          </w:p>
        </w:tc>
        <w:tc>
          <w:tcPr>
            <w:tcW w:w="7427" w:type="dxa"/>
            <w:gridSpan w:val="2"/>
            <w:noWrap w:val="0"/>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b w:val="0"/>
                <w:i w:val="0"/>
                <w:caps w:val="0"/>
                <w:color w:val="auto"/>
                <w:spacing w:val="0"/>
                <w:w w:val="100"/>
                <w:sz w:val="21"/>
                <w:szCs w:val="21"/>
              </w:rPr>
            </w:pPr>
            <w:r>
              <w:rPr>
                <w:rFonts w:hint="eastAsia"/>
                <w:b w:val="0"/>
                <w:i w:val="0"/>
                <w:caps w:val="0"/>
                <w:color w:val="auto"/>
                <w:spacing w:val="0"/>
                <w:w w:val="100"/>
                <w:sz w:val="21"/>
                <w:szCs w:val="21"/>
              </w:rPr>
              <w:t>提供售后服务承诺函复印件。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上述各类功能/参数的实现，由乙方提供软硬件设备，并承担安装、调试、系统集成等一切费用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41" w:type="dxa"/>
            <w:vMerge w:val="continue"/>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rFonts w:cs="华文中宋"/>
                <w:b w:val="0"/>
                <w:i w:val="0"/>
                <w:caps w:val="0"/>
                <w:color w:val="auto"/>
                <w:spacing w:val="0"/>
                <w:w w:val="100"/>
                <w:sz w:val="22"/>
              </w:rPr>
            </w:pPr>
          </w:p>
        </w:tc>
        <w:tc>
          <w:tcPr>
            <w:tcW w:w="7427" w:type="dxa"/>
            <w:gridSpan w:val="2"/>
            <w:noWrap w:val="0"/>
            <w:vAlign w:val="top"/>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rFonts w:cs="方正仿宋_GBK"/>
                <w:b w:val="0"/>
                <w:i w:val="0"/>
                <w:caps w:val="0"/>
                <w:color w:val="auto"/>
                <w:spacing w:val="0"/>
                <w:w w:val="100"/>
                <w:kern w:val="0"/>
                <w:sz w:val="21"/>
                <w:szCs w:val="21"/>
              </w:rPr>
            </w:pPr>
            <w:r>
              <w:rPr>
                <w:rFonts w:hint="eastAsia" w:cs="方正仿宋_GBK"/>
                <w:b w:val="0"/>
                <w:i w:val="0"/>
                <w:caps w:val="0"/>
                <w:color w:val="auto"/>
                <w:spacing w:val="0"/>
                <w:w w:val="100"/>
                <w:kern w:val="0"/>
                <w:sz w:val="21"/>
                <w:szCs w:val="21"/>
              </w:rPr>
              <w:t>软件系统符合《网络安全等级保护2.0》标准。支持7×24小时无故障连续运行。（具有等保测评资质的第三方评估报告作为评标和验收依据）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668" w:type="dxa"/>
            <w:gridSpan w:val="3"/>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仿宋"/>
                <w:b w:val="0"/>
                <w:i w:val="0"/>
                <w:caps w:val="0"/>
                <w:color w:val="auto"/>
                <w:spacing w:val="0"/>
                <w:w w:val="100"/>
                <w:sz w:val="21"/>
                <w:szCs w:val="21"/>
              </w:rPr>
            </w:pPr>
            <w:r>
              <w:rPr>
                <w:rFonts w:hint="eastAsia" w:cs="华文中宋"/>
                <w:b/>
                <w:bCs/>
                <w:i w:val="0"/>
                <w:caps w:val="0"/>
                <w:color w:val="auto"/>
                <w:spacing w:val="0"/>
                <w:w w:val="100"/>
                <w:sz w:val="21"/>
                <w:szCs w:val="21"/>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jc w:val="center"/>
        </w:trPr>
        <w:tc>
          <w:tcPr>
            <w:tcW w:w="9668" w:type="dxa"/>
            <w:gridSpan w:val="3"/>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rFonts w:hint="eastAsia" w:cs="仿宋"/>
                <w:b w:val="0"/>
                <w:i w:val="0"/>
                <w:caps w:val="0"/>
                <w:color w:val="auto"/>
                <w:spacing w:val="0"/>
                <w:w w:val="100"/>
                <w:sz w:val="21"/>
                <w:szCs w:val="21"/>
              </w:rPr>
            </w:pPr>
            <w:r>
              <w:rPr>
                <w:rFonts w:hint="eastAsia" w:cs="仿宋"/>
                <w:b w:val="0"/>
                <w:i w:val="0"/>
                <w:caps w:val="0"/>
                <w:color w:val="auto"/>
                <w:spacing w:val="0"/>
                <w:w w:val="100"/>
                <w:sz w:val="21"/>
                <w:szCs w:val="21"/>
              </w:rPr>
              <w:t>1.维护保修期（包工包料）：自验收合格之日起36个月内免费维保，超出保修期后按合同约定收取维保费用（包工包料）且不得超过成交金额的5%/年；提供安装、调试服务，且提供3年免费上门技术支持服务，以上服务需提供售后服务承诺函，售后工程师需具备专业资质，并提供在本公司一年以上社保证明可查证并原件备查。</w:t>
            </w:r>
          </w:p>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rFonts w:hint="eastAsia" w:cs="仿宋"/>
                <w:b w:val="0"/>
                <w:i w:val="0"/>
                <w:caps w:val="0"/>
                <w:color w:val="auto"/>
                <w:spacing w:val="0"/>
                <w:w w:val="100"/>
                <w:sz w:val="21"/>
                <w:szCs w:val="21"/>
              </w:rPr>
            </w:pPr>
            <w:r>
              <w:rPr>
                <w:rFonts w:hint="eastAsia" w:cs="仿宋"/>
                <w:b w:val="0"/>
                <w:i w:val="0"/>
                <w:caps w:val="0"/>
                <w:color w:val="auto"/>
                <w:spacing w:val="0"/>
                <w:w w:val="100"/>
                <w:sz w:val="21"/>
                <w:szCs w:val="21"/>
              </w:rPr>
              <w:t>2.投标人对提供的货物在质保期内，因产品质量而导致的缺陷，必须免费提供包修、包换、包退服务。</w:t>
            </w:r>
          </w:p>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rFonts w:hint="eastAsia" w:cs="仿宋"/>
                <w:b w:val="0"/>
                <w:i w:val="0"/>
                <w:caps w:val="0"/>
                <w:color w:val="auto"/>
                <w:spacing w:val="0"/>
                <w:w w:val="100"/>
                <w:sz w:val="21"/>
                <w:szCs w:val="21"/>
              </w:rPr>
            </w:pPr>
            <w:r>
              <w:rPr>
                <w:rFonts w:hint="eastAsia" w:cs="仿宋"/>
                <w:b w:val="0"/>
                <w:i w:val="0"/>
                <w:caps w:val="0"/>
                <w:color w:val="auto"/>
                <w:spacing w:val="0"/>
                <w:w w:val="100"/>
                <w:sz w:val="21"/>
                <w:szCs w:val="21"/>
              </w:rPr>
              <w:t>3.针对不同类型用户免费进行有针对性培训，系统升级后，应提供相应的培训。</w:t>
            </w:r>
          </w:p>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rFonts w:hint="eastAsia" w:cs="仿宋"/>
                <w:b w:val="0"/>
                <w:i w:val="0"/>
                <w:caps w:val="0"/>
                <w:color w:val="auto"/>
                <w:spacing w:val="0"/>
                <w:w w:val="100"/>
                <w:sz w:val="21"/>
                <w:szCs w:val="21"/>
              </w:rPr>
            </w:pPr>
            <w:r>
              <w:rPr>
                <w:rFonts w:hint="eastAsia" w:cs="仿宋"/>
                <w:b w:val="0"/>
                <w:i w:val="0"/>
                <w:caps w:val="0"/>
                <w:color w:val="auto"/>
                <w:spacing w:val="0"/>
                <w:w w:val="100"/>
                <w:sz w:val="21"/>
                <w:szCs w:val="21"/>
              </w:rPr>
              <w:t xml:space="preserve">4.投标人需提供7×24小时联系电话，承诺设备出现故障时，在 1小时内对我方所提出的维修要求做出响应，并确保在4小时内到达现场解决问题，配件到货时间不超过3小时，对于6小时解决不了的问题，提供备用设备。 </w:t>
            </w:r>
          </w:p>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rFonts w:hint="eastAsia" w:cs="仿宋"/>
                <w:b w:val="0"/>
                <w:i w:val="0"/>
                <w:caps w:val="0"/>
                <w:color w:val="auto"/>
                <w:spacing w:val="0"/>
                <w:w w:val="100"/>
                <w:sz w:val="21"/>
                <w:szCs w:val="21"/>
              </w:rPr>
            </w:pPr>
            <w:r>
              <w:rPr>
                <w:rFonts w:hint="eastAsia" w:cs="仿宋"/>
                <w:b w:val="0"/>
                <w:i w:val="0"/>
                <w:caps w:val="0"/>
                <w:color w:val="auto"/>
                <w:spacing w:val="0"/>
                <w:w w:val="100"/>
                <w:sz w:val="21"/>
                <w:szCs w:val="21"/>
              </w:rPr>
              <w:t>5.投标人在签订正式合同时，必须按要求提供报价产品制造商（进口产品为全国总代理）的售后服务承诺书，谈判时须承诺。</w:t>
            </w:r>
          </w:p>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rFonts w:hint="eastAsia" w:cs="仿宋"/>
                <w:b w:val="0"/>
                <w:i w:val="0"/>
                <w:caps w:val="0"/>
                <w:color w:val="auto"/>
                <w:spacing w:val="0"/>
                <w:w w:val="100"/>
                <w:sz w:val="21"/>
                <w:szCs w:val="21"/>
              </w:rPr>
            </w:pPr>
            <w:r>
              <w:rPr>
                <w:rFonts w:hint="eastAsia" w:cs="仿宋"/>
                <w:b w:val="0"/>
                <w:i w:val="0"/>
                <w:caps w:val="0"/>
                <w:color w:val="auto"/>
                <w:spacing w:val="0"/>
                <w:w w:val="100"/>
                <w:sz w:val="21"/>
                <w:szCs w:val="21"/>
              </w:rPr>
              <w:t>6.投标人应免费提供产品接口协议，免费提供软件升级服务；所投产品不需要接口协议和（或）软件升级服务的，请在投标文件中注明。</w:t>
            </w:r>
          </w:p>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rFonts w:hint="eastAsia" w:cs="仿宋"/>
                <w:b w:val="0"/>
                <w:i w:val="0"/>
                <w:caps w:val="0"/>
                <w:color w:val="auto"/>
                <w:spacing w:val="0"/>
                <w:w w:val="100"/>
                <w:sz w:val="21"/>
                <w:szCs w:val="21"/>
              </w:rPr>
            </w:pPr>
            <w:r>
              <w:rPr>
                <w:rFonts w:hint="eastAsia" w:cs="仿宋"/>
                <w:b w:val="0"/>
                <w:i w:val="0"/>
                <w:caps w:val="0"/>
                <w:color w:val="auto"/>
                <w:spacing w:val="0"/>
                <w:w w:val="100"/>
                <w:sz w:val="21"/>
                <w:szCs w:val="21"/>
              </w:rPr>
              <w:t>7.产品质保期内，报价方承诺对所供应的产品提供免费的软件维护和升级更新服务；投标人还需承诺在设备维保期内，产品原厂商免费提供基于本地的配置更改和维护服务。</w:t>
            </w:r>
          </w:p>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rFonts w:hint="eastAsia" w:cs="仿宋"/>
                <w:b w:val="0"/>
                <w:i w:val="0"/>
                <w:caps w:val="0"/>
                <w:color w:val="auto"/>
                <w:spacing w:val="0"/>
                <w:w w:val="100"/>
                <w:sz w:val="21"/>
                <w:szCs w:val="21"/>
              </w:rPr>
            </w:pPr>
            <w:r>
              <w:rPr>
                <w:rFonts w:hint="eastAsia" w:cs="仿宋"/>
                <w:b w:val="0"/>
                <w:i w:val="0"/>
                <w:caps w:val="0"/>
                <w:color w:val="auto"/>
                <w:spacing w:val="0"/>
                <w:w w:val="100"/>
                <w:sz w:val="21"/>
                <w:szCs w:val="21"/>
              </w:rPr>
              <w:t>8.若该产品需使用配件、选配件、易损件、试剂及耗材，报价明细表中价格为甲方购置价格的最高限价，是否购置由甲方按照配件、选配件、易损件、试剂及耗材相关流程办理，但不得高于本项目合同约定的价格。</w:t>
            </w:r>
          </w:p>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rFonts w:hint="eastAsia" w:cs="仿宋"/>
                <w:b w:val="0"/>
                <w:i w:val="0"/>
                <w:caps w:val="0"/>
                <w:color w:val="auto"/>
                <w:spacing w:val="0"/>
                <w:w w:val="100"/>
                <w:sz w:val="21"/>
                <w:szCs w:val="21"/>
              </w:rPr>
            </w:pPr>
            <w:r>
              <w:rPr>
                <w:rFonts w:hint="eastAsia" w:cs="仿宋"/>
                <w:b w:val="0"/>
                <w:i w:val="0"/>
                <w:caps w:val="0"/>
                <w:color w:val="auto"/>
                <w:spacing w:val="0"/>
                <w:w w:val="100"/>
                <w:sz w:val="21"/>
                <w:szCs w:val="21"/>
              </w:rPr>
              <w:t>9.若需派遣驻场工程师，投标人须承诺派遣的驻场工程师需由招标人进行日常管理及考核，如不合格，需及时进行人员更换。</w:t>
            </w:r>
          </w:p>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both"/>
              <w:textAlignment w:val="baseline"/>
              <w:rPr>
                <w:b w:val="0"/>
                <w:i w:val="0"/>
                <w:caps w:val="0"/>
                <w:color w:val="auto"/>
                <w:spacing w:val="0"/>
                <w:w w:val="100"/>
                <w:sz w:val="28"/>
              </w:rPr>
            </w:pPr>
            <w:r>
              <w:rPr>
                <w:rFonts w:hint="eastAsia" w:cs="仿宋"/>
                <w:b w:val="0"/>
                <w:i w:val="0"/>
                <w:caps w:val="0"/>
                <w:color w:val="auto"/>
                <w:spacing w:val="0"/>
                <w:w w:val="100"/>
                <w:sz w:val="21"/>
                <w:szCs w:val="21"/>
              </w:rPr>
              <w:t>10.需免费提供48次/年×5年，上门技术保障（至少配备一名技术人员，确保甲方各类视频会议、网络直播等活动顺利开展），提供售后服务承诺函。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18" w:type="dxa"/>
            <w:gridSpan w:val="2"/>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bCs/>
                <w:i w:val="0"/>
                <w:caps w:val="0"/>
                <w:color w:val="auto"/>
                <w:spacing w:val="0"/>
                <w:w w:val="100"/>
                <w:sz w:val="21"/>
                <w:szCs w:val="21"/>
              </w:rPr>
            </w:pPr>
            <w:r>
              <w:rPr>
                <w:rFonts w:hint="eastAsia" w:cs="华文中宋"/>
                <w:b/>
                <w:bCs/>
                <w:i w:val="0"/>
                <w:caps w:val="0"/>
                <w:color w:val="auto"/>
                <w:spacing w:val="0"/>
                <w:w w:val="100"/>
                <w:sz w:val="21"/>
                <w:szCs w:val="21"/>
                <w:lang w:val="en-US" w:eastAsia="zh-CN"/>
              </w:rPr>
              <w:t>参考</w:t>
            </w:r>
            <w:r>
              <w:rPr>
                <w:rFonts w:hint="eastAsia" w:cs="华文中宋"/>
                <w:b/>
                <w:bCs/>
                <w:i w:val="0"/>
                <w:caps w:val="0"/>
                <w:color w:val="auto"/>
                <w:spacing w:val="0"/>
                <w:w w:val="100"/>
                <w:sz w:val="21"/>
                <w:szCs w:val="21"/>
              </w:rPr>
              <w:t>设备配置清单</w:t>
            </w:r>
          </w:p>
        </w:tc>
        <w:tc>
          <w:tcPr>
            <w:tcW w:w="2750" w:type="dxa"/>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bCs/>
                <w:i w:val="0"/>
                <w:caps w:val="0"/>
                <w:color w:val="auto"/>
                <w:spacing w:val="0"/>
                <w:w w:val="100"/>
                <w:sz w:val="21"/>
                <w:szCs w:val="21"/>
              </w:rPr>
            </w:pPr>
            <w:r>
              <w:rPr>
                <w:rFonts w:hint="eastAsia"/>
                <w:b/>
                <w:bCs/>
                <w:i w:val="0"/>
                <w:caps w:val="0"/>
                <w:color w:val="auto"/>
                <w:spacing w:val="0"/>
                <w:w w:val="1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18" w:type="dxa"/>
            <w:gridSpan w:val="2"/>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bCs/>
                <w:i w:val="0"/>
                <w:caps w:val="0"/>
                <w:color w:val="auto"/>
                <w:spacing w:val="0"/>
                <w:w w:val="100"/>
                <w:sz w:val="21"/>
                <w:szCs w:val="21"/>
              </w:rPr>
            </w:pPr>
            <w:r>
              <w:rPr>
                <w:rFonts w:hint="eastAsia" w:cs="华文中宋"/>
                <w:b/>
                <w:bCs/>
                <w:i w:val="0"/>
                <w:caps w:val="0"/>
                <w:color w:val="auto"/>
                <w:spacing w:val="0"/>
                <w:w w:val="100"/>
                <w:sz w:val="21"/>
                <w:szCs w:val="21"/>
              </w:rPr>
              <w:t>视频会议平台</w:t>
            </w:r>
          </w:p>
        </w:tc>
        <w:tc>
          <w:tcPr>
            <w:tcW w:w="2750" w:type="dxa"/>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b/>
                <w:bCs/>
                <w:i w:val="0"/>
                <w:caps w:val="0"/>
                <w:color w:val="auto"/>
                <w:spacing w:val="0"/>
                <w:w w:val="100"/>
                <w:sz w:val="21"/>
                <w:szCs w:val="21"/>
              </w:rPr>
            </w:pPr>
            <w:r>
              <w:rPr>
                <w:rFonts w:hint="eastAsia"/>
                <w:b/>
                <w:bCs/>
                <w:i w:val="0"/>
                <w:caps w:val="0"/>
                <w:color w:val="auto"/>
                <w:spacing w:val="0"/>
                <w:w w:val="10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18" w:type="dxa"/>
            <w:gridSpan w:val="2"/>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bCs/>
                <w:i w:val="0"/>
                <w:caps w:val="0"/>
                <w:color w:val="auto"/>
                <w:spacing w:val="0"/>
                <w:w w:val="100"/>
                <w:sz w:val="21"/>
                <w:szCs w:val="21"/>
              </w:rPr>
            </w:pPr>
            <w:r>
              <w:rPr>
                <w:rFonts w:hint="eastAsia" w:cs="方正仿宋_GBK"/>
                <w:b/>
                <w:i w:val="0"/>
                <w:caps w:val="0"/>
                <w:color w:val="auto"/>
                <w:spacing w:val="0"/>
                <w:w w:val="100"/>
                <w:kern w:val="0"/>
                <w:sz w:val="21"/>
                <w:szCs w:val="21"/>
              </w:rPr>
              <w:t>视频会议录播系统</w:t>
            </w:r>
          </w:p>
        </w:tc>
        <w:tc>
          <w:tcPr>
            <w:tcW w:w="2750" w:type="dxa"/>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b/>
                <w:bCs/>
                <w:i w:val="0"/>
                <w:caps w:val="0"/>
                <w:color w:val="auto"/>
                <w:spacing w:val="0"/>
                <w:w w:val="100"/>
                <w:sz w:val="21"/>
                <w:szCs w:val="21"/>
              </w:rPr>
            </w:pPr>
            <w:r>
              <w:rPr>
                <w:rFonts w:hint="eastAsia"/>
                <w:b/>
                <w:bCs/>
                <w:i w:val="0"/>
                <w:caps w:val="0"/>
                <w:color w:val="auto"/>
                <w:spacing w:val="0"/>
                <w:w w:val="10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18" w:type="dxa"/>
            <w:gridSpan w:val="2"/>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bCs/>
                <w:i w:val="0"/>
                <w:caps w:val="0"/>
                <w:color w:val="auto"/>
                <w:spacing w:val="0"/>
                <w:w w:val="100"/>
                <w:sz w:val="21"/>
                <w:szCs w:val="21"/>
              </w:rPr>
            </w:pPr>
            <w:r>
              <w:rPr>
                <w:rFonts w:hint="eastAsia" w:cs="华文中宋"/>
                <w:b/>
                <w:bCs/>
                <w:i w:val="0"/>
                <w:caps w:val="0"/>
                <w:color w:val="auto"/>
                <w:spacing w:val="0"/>
                <w:w w:val="100"/>
                <w:sz w:val="21"/>
                <w:szCs w:val="21"/>
              </w:rPr>
              <w:t>国际会议中心视频会议终端（包含摄像头）</w:t>
            </w:r>
          </w:p>
        </w:tc>
        <w:tc>
          <w:tcPr>
            <w:tcW w:w="2750" w:type="dxa"/>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b/>
                <w:bCs/>
                <w:i w:val="0"/>
                <w:caps w:val="0"/>
                <w:color w:val="auto"/>
                <w:spacing w:val="0"/>
                <w:w w:val="100"/>
                <w:sz w:val="21"/>
                <w:szCs w:val="21"/>
              </w:rPr>
            </w:pPr>
            <w:r>
              <w:rPr>
                <w:rFonts w:hint="eastAsia"/>
                <w:b/>
                <w:bCs/>
                <w:i w:val="0"/>
                <w:caps w:val="0"/>
                <w:color w:val="auto"/>
                <w:spacing w:val="0"/>
                <w:w w:val="10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18" w:type="dxa"/>
            <w:gridSpan w:val="2"/>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bCs/>
                <w:i w:val="0"/>
                <w:caps w:val="0"/>
                <w:color w:val="auto"/>
                <w:spacing w:val="0"/>
                <w:w w:val="100"/>
                <w:sz w:val="21"/>
                <w:szCs w:val="21"/>
              </w:rPr>
            </w:pPr>
            <w:r>
              <w:rPr>
                <w:rFonts w:hint="eastAsia" w:cs="华文中宋"/>
                <w:b/>
                <w:bCs/>
                <w:i w:val="0"/>
                <w:caps w:val="0"/>
                <w:color w:val="auto"/>
                <w:spacing w:val="0"/>
                <w:w w:val="100"/>
                <w:sz w:val="21"/>
                <w:szCs w:val="21"/>
              </w:rPr>
              <w:t>便携式直播系统</w:t>
            </w:r>
          </w:p>
        </w:tc>
        <w:tc>
          <w:tcPr>
            <w:tcW w:w="2750" w:type="dxa"/>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b/>
                <w:bCs/>
                <w:i w:val="0"/>
                <w:caps w:val="0"/>
                <w:color w:val="auto"/>
                <w:spacing w:val="0"/>
                <w:w w:val="100"/>
                <w:sz w:val="21"/>
                <w:szCs w:val="21"/>
              </w:rPr>
            </w:pPr>
            <w:r>
              <w:rPr>
                <w:rFonts w:hint="eastAsia"/>
                <w:b/>
                <w:bCs/>
                <w:i w:val="0"/>
                <w:caps w:val="0"/>
                <w:color w:val="auto"/>
                <w:spacing w:val="0"/>
                <w:w w:val="10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6918" w:type="dxa"/>
            <w:gridSpan w:val="2"/>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center"/>
              <w:textAlignment w:val="baseline"/>
              <w:rPr>
                <w:rFonts w:cs="华文中宋"/>
                <w:b w:val="0"/>
                <w:bCs/>
                <w:i w:val="0"/>
                <w:caps w:val="0"/>
                <w:color w:val="auto"/>
                <w:spacing w:val="0"/>
                <w:w w:val="100"/>
                <w:sz w:val="24"/>
                <w:szCs w:val="24"/>
              </w:rPr>
            </w:pPr>
            <w:r>
              <w:rPr>
                <w:rFonts w:hint="eastAsia" w:cs="华文中宋"/>
                <w:b/>
                <w:bCs/>
                <w:i w:val="0"/>
                <w:caps w:val="0"/>
                <w:color w:val="auto"/>
                <w:spacing w:val="0"/>
                <w:w w:val="100"/>
                <w:sz w:val="21"/>
                <w:szCs w:val="21"/>
              </w:rPr>
              <w:t>系统集成以及其他技术服务</w:t>
            </w:r>
          </w:p>
        </w:tc>
        <w:tc>
          <w:tcPr>
            <w:tcW w:w="2750" w:type="dxa"/>
            <w:noWrap w:val="0"/>
            <w:vAlign w:val="center"/>
          </w:tcPr>
          <w:p>
            <w:pPr>
              <w:keepNext w:val="0"/>
              <w:keepLines w:val="0"/>
              <w:pageBreakBefore w:val="0"/>
              <w:kinsoku/>
              <w:wordWrap/>
              <w:overflowPunct/>
              <w:topLinePunct w:val="0"/>
              <w:autoSpaceDE/>
              <w:autoSpaceDN/>
              <w:bidi w:val="0"/>
              <w:adjustRightInd/>
              <w:snapToGrid/>
              <w:spacing w:before="0" w:beforeAutospacing="0" w:afterAutospacing="0" w:line="400" w:lineRule="exact"/>
              <w:ind w:right="0" w:firstLine="0" w:firstLineChars="0"/>
              <w:jc w:val="left"/>
              <w:textAlignment w:val="baseline"/>
              <w:rPr>
                <w:b w:val="0"/>
                <w:i w:val="0"/>
                <w:caps w:val="0"/>
                <w:color w:val="auto"/>
                <w:spacing w:val="0"/>
                <w:w w:val="100"/>
                <w:sz w:val="21"/>
                <w:szCs w:val="21"/>
              </w:rPr>
            </w:pPr>
            <w:r>
              <w:rPr>
                <w:rFonts w:hint="eastAsia"/>
                <w:b/>
                <w:bCs/>
                <w:i w:val="0"/>
                <w:caps w:val="0"/>
                <w:color w:val="auto"/>
                <w:spacing w:val="0"/>
                <w:w w:val="100"/>
                <w:sz w:val="21"/>
                <w:szCs w:val="21"/>
              </w:rPr>
              <w:t>按照以上参数需求实施置</w:t>
            </w:r>
          </w:p>
        </w:tc>
      </w:tr>
    </w:tbl>
    <w:p>
      <w:pPr>
        <w:numPr>
          <w:ilvl w:val="0"/>
          <w:numId w:val="0"/>
        </w:numPr>
        <w:rPr>
          <w:rFonts w:hint="eastAsia" w:ascii="Arial" w:hAnsi="Arial" w:eastAsia="黑体" w:cs="Times New Roman"/>
          <w:b w:val="0"/>
          <w:kern w:val="2"/>
          <w:sz w:val="32"/>
          <w:szCs w:val="24"/>
          <w:highlight w:val="none"/>
          <w:lang w:val="en-US" w:eastAsia="zh-CN" w:bidi="ar-SA"/>
        </w:rPr>
      </w:pPr>
      <w:r>
        <w:rPr>
          <w:rFonts w:hint="eastAsia" w:ascii="Arial" w:hAnsi="Arial" w:eastAsia="黑体" w:cs="Times New Roman"/>
          <w:b w:val="0"/>
          <w:kern w:val="2"/>
          <w:sz w:val="32"/>
          <w:szCs w:val="24"/>
          <w:highlight w:val="none"/>
          <w:lang w:val="en-US" w:eastAsia="zh-CN" w:bidi="ar-SA"/>
        </w:rPr>
        <w:t>包3：交班室以及直录播教室项目智慧屏</w:t>
      </w:r>
    </w:p>
    <w:tbl>
      <w:tblPr>
        <w:tblStyle w:val="4"/>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5"/>
        <w:gridCol w:w="4423"/>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6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ascii="宋体" w:hAnsi="宋体" w:cs="华文中宋"/>
                <w:b/>
                <w:bCs/>
                <w:sz w:val="21"/>
                <w:szCs w:val="21"/>
              </w:rPr>
            </w:pPr>
            <w:r>
              <w:rPr>
                <w:rFonts w:hint="eastAsia" w:ascii="宋体" w:hAnsi="宋体" w:cs="华文中宋"/>
                <w:b/>
                <w:bCs/>
                <w:sz w:val="21"/>
                <w:szCs w:val="21"/>
              </w:rPr>
              <w:t>产品用途及使用范围</w:t>
            </w:r>
          </w:p>
        </w:tc>
        <w:tc>
          <w:tcPr>
            <w:tcW w:w="7400"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ascii="宋体" w:hAnsi="宋体"/>
                <w:sz w:val="21"/>
                <w:szCs w:val="21"/>
              </w:rPr>
            </w:pPr>
            <w:r>
              <w:rPr>
                <w:rFonts w:hint="eastAsia" w:ascii="宋体" w:hAnsi="宋体"/>
                <w:sz w:val="21"/>
                <w:szCs w:val="21"/>
              </w:rPr>
              <w:t>主要用于科室内部会议，远程视频会议、院内办公、满足手写和旁批等需求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6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ascii="宋体" w:hAnsi="宋体" w:cs="华文中宋"/>
                <w:b/>
                <w:bCs/>
                <w:sz w:val="21"/>
                <w:szCs w:val="21"/>
              </w:rPr>
            </w:pPr>
            <w:r>
              <w:rPr>
                <w:rFonts w:hint="eastAsia" w:ascii="宋体" w:hAnsi="宋体" w:cs="华文中宋"/>
                <w:b/>
                <w:bCs/>
                <w:sz w:val="21"/>
                <w:szCs w:val="21"/>
              </w:rPr>
              <w:t>安装场地</w:t>
            </w:r>
          </w:p>
        </w:tc>
        <w:tc>
          <w:tcPr>
            <w:tcW w:w="7400"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ascii="宋体" w:hAnsi="宋体"/>
                <w:sz w:val="21"/>
                <w:szCs w:val="21"/>
              </w:rPr>
            </w:pPr>
            <w:r>
              <w:rPr>
                <w:rFonts w:hint="eastAsia" w:ascii="宋体" w:hAnsi="宋体"/>
                <w:sz w:val="21"/>
                <w:szCs w:val="21"/>
              </w:rPr>
              <w:t>科室示教室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6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ascii="宋体" w:hAnsi="宋体" w:cs="华文中宋"/>
                <w:b/>
                <w:bCs/>
                <w:sz w:val="21"/>
                <w:szCs w:val="21"/>
              </w:rPr>
            </w:pPr>
            <w:r>
              <w:rPr>
                <w:rFonts w:hint="eastAsia" w:ascii="宋体" w:hAnsi="宋体" w:cs="华文中宋"/>
                <w:b/>
                <w:bCs/>
                <w:sz w:val="21"/>
                <w:szCs w:val="21"/>
              </w:rPr>
              <w:t>使用环境</w:t>
            </w:r>
          </w:p>
        </w:tc>
        <w:tc>
          <w:tcPr>
            <w:tcW w:w="7400"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ascii="宋体" w:hAnsi="宋体"/>
                <w:sz w:val="21"/>
                <w:szCs w:val="21"/>
              </w:rPr>
            </w:pPr>
            <w:r>
              <w:rPr>
                <w:rFonts w:hint="eastAsia" w:ascii="宋体" w:hAnsi="宋体"/>
                <w:sz w:val="21"/>
                <w:szCs w:val="21"/>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68"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ascii="宋体" w:hAnsi="宋体"/>
                <w:b/>
                <w:sz w:val="24"/>
                <w:szCs w:val="24"/>
              </w:rPr>
            </w:pPr>
            <w:r>
              <w:rPr>
                <w:rFonts w:hint="eastAsia" w:ascii="宋体" w:hAnsi="宋体" w:cs="华文中宋"/>
                <w:b/>
                <w:bCs/>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668" w:type="dxa"/>
            <w:gridSpan w:val="3"/>
            <w:noWrap w:val="0"/>
            <w:vAlign w:val="center"/>
          </w:tcPr>
          <w:tbl>
            <w:tblPr>
              <w:tblStyle w:val="4"/>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7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26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ascii="宋体" w:hAnsi="宋体" w:cs="华文中宋"/>
                      <w:b/>
                      <w:bCs/>
                      <w:sz w:val="24"/>
                      <w:szCs w:val="24"/>
                    </w:rPr>
                  </w:pPr>
                  <w:r>
                    <w:rPr>
                      <w:rFonts w:hint="eastAsia" w:ascii="宋体" w:hAnsi="宋体" w:cs="华文中宋"/>
                      <w:b/>
                      <w:bCs/>
                      <w:sz w:val="24"/>
                      <w:szCs w:val="24"/>
                    </w:rPr>
                    <w:t>主要配置或模块名称</w:t>
                  </w:r>
                </w:p>
              </w:tc>
              <w:tc>
                <w:tcPr>
                  <w:tcW w:w="7400"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ascii="宋体" w:hAnsi="宋体" w:cs="华文中宋"/>
                      <w:b/>
                      <w:bCs/>
                      <w:sz w:val="24"/>
                      <w:szCs w:val="24"/>
                    </w:rPr>
                  </w:pPr>
                  <w:r>
                    <w:rPr>
                      <w:rFonts w:hint="eastAsia" w:ascii="宋体" w:hAnsi="宋体" w:cs="华文中宋"/>
                      <w:b/>
                      <w:bCs/>
                      <w:sz w:val="24"/>
                      <w:szCs w:val="24"/>
                    </w:rPr>
                    <w:t>具体性能与参数要求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center"/>
                    <w:textAlignment w:val="auto"/>
                    <w:rPr>
                      <w:rFonts w:ascii="宋体" w:hAnsi="宋体" w:eastAsia="宋体" w:cs="方正仿宋_GBK"/>
                      <w:b/>
                      <w:kern w:val="0"/>
                      <w:sz w:val="21"/>
                      <w:szCs w:val="21"/>
                    </w:rPr>
                  </w:pPr>
                  <w:r>
                    <w:rPr>
                      <w:rFonts w:hint="eastAsia" w:ascii="宋体" w:hAnsi="宋体" w:eastAsia="宋体" w:cs="方正仿宋_GBK"/>
                      <w:b/>
                      <w:kern w:val="0"/>
                      <w:sz w:val="21"/>
                      <w:szCs w:val="21"/>
                    </w:rPr>
                    <w:t>智慧屏（智能白板）*</w:t>
                  </w:r>
                  <w:r>
                    <w:rPr>
                      <w:rFonts w:ascii="宋体" w:hAnsi="宋体" w:eastAsia="宋体" w:cs="方正仿宋_GBK"/>
                      <w:b/>
                      <w:kern w:val="0"/>
                      <w:sz w:val="21"/>
                      <w:szCs w:val="21"/>
                    </w:rPr>
                    <w:t>49</w:t>
                  </w:r>
                  <w:r>
                    <w:rPr>
                      <w:rFonts w:hint="eastAsia" w:ascii="宋体" w:hAnsi="宋体" w:eastAsia="宋体" w:cs="方正仿宋_GBK"/>
                      <w:b/>
                      <w:kern w:val="0"/>
                      <w:sz w:val="21"/>
                      <w:szCs w:val="21"/>
                    </w:rPr>
                    <w:t>台</w:t>
                  </w:r>
                </w:p>
              </w:tc>
              <w:tc>
                <w:tcPr>
                  <w:tcW w:w="7400" w:type="dxa"/>
                  <w:noWrap w:val="0"/>
                  <w:vAlign w:val="top"/>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textAlignment w:val="auto"/>
                    <w:rPr>
                      <w:rFonts w:ascii="宋体" w:hAnsi="宋体" w:eastAsia="宋体" w:cs="方正仿宋_GBK"/>
                      <w:kern w:val="0"/>
                      <w:sz w:val="21"/>
                      <w:szCs w:val="21"/>
                    </w:rPr>
                  </w:pPr>
                  <w:r>
                    <w:rPr>
                      <w:rFonts w:hint="eastAsia" w:ascii="宋体" w:hAnsi="宋体" w:eastAsia="宋体" w:cs="方正仿宋_GBK"/>
                      <w:kern w:val="0"/>
                      <w:sz w:val="21"/>
                      <w:szCs w:val="21"/>
                    </w:rPr>
                    <w:t>★国产品牌，非OEM、非贴牌产品。内置或外置</w:t>
                  </w:r>
                  <w:r>
                    <w:rPr>
                      <w:rFonts w:hint="eastAsia" w:ascii="宋体" w:hAnsi="宋体" w:eastAsia="宋体"/>
                      <w:sz w:val="21"/>
                      <w:szCs w:val="21"/>
                    </w:rPr>
                    <w:t>4k（≥</w:t>
                  </w:r>
                  <w:r>
                    <w:rPr>
                      <w:rFonts w:ascii="宋体" w:hAnsi="宋体" w:eastAsia="宋体"/>
                      <w:sz w:val="21"/>
                      <w:szCs w:val="21"/>
                    </w:rPr>
                    <w:t>800</w:t>
                  </w:r>
                  <w:r>
                    <w:rPr>
                      <w:rFonts w:hint="eastAsia" w:ascii="宋体" w:hAnsi="宋体" w:eastAsia="宋体"/>
                      <w:sz w:val="21"/>
                      <w:szCs w:val="21"/>
                    </w:rPr>
                    <w:t>万像素）</w:t>
                  </w:r>
                  <w:r>
                    <w:rPr>
                      <w:rFonts w:hint="eastAsia" w:ascii="宋体" w:hAnsi="宋体" w:eastAsia="宋体" w:cs="方正仿宋_GBK"/>
                      <w:kern w:val="0"/>
                      <w:sz w:val="21"/>
                      <w:szCs w:val="21"/>
                    </w:rPr>
                    <w:t>高清摄像头</w:t>
                  </w:r>
                  <w:r>
                    <w:rPr>
                      <w:rFonts w:hint="eastAsia" w:ascii="宋体" w:hAnsi="宋体" w:eastAsia="宋体"/>
                      <w:sz w:val="21"/>
                      <w:szCs w:val="21"/>
                    </w:rPr>
                    <w:t>，内置≥6个麦克风，不低于8米有效拾音距离的</w:t>
                  </w:r>
                  <w:r>
                    <w:rPr>
                      <w:rFonts w:hint="eastAsia" w:ascii="宋体" w:hAnsi="宋体" w:eastAsia="宋体" w:cs="方正仿宋_GBK"/>
                      <w:kern w:val="0"/>
                      <w:sz w:val="21"/>
                      <w:szCs w:val="21"/>
                    </w:rPr>
                    <w:t>扬声器。</w:t>
                  </w:r>
                  <w:r>
                    <w:rPr>
                      <w:rFonts w:hint="eastAsia" w:ascii="宋体" w:hAnsi="宋体" w:eastAsia="宋体"/>
                      <w:sz w:val="21"/>
                      <w:szCs w:val="21"/>
                    </w:rPr>
                    <w:t>屏幕采用不低于75英寸触摸屏、显示比例16:9、分辨率不低于3840*2160。模块配置等同或优于下列配置：≥</w:t>
                  </w:r>
                  <w:r>
                    <w:rPr>
                      <w:rFonts w:hint="eastAsia" w:ascii="宋体" w:hAnsi="宋体" w:eastAsia="宋体" w:cs="方正仿宋_GBK"/>
                      <w:kern w:val="0"/>
                      <w:sz w:val="21"/>
                      <w:szCs w:val="21"/>
                    </w:rPr>
                    <w:t>75 寸以上/</w:t>
                  </w:r>
                  <w:r>
                    <w:rPr>
                      <w:rFonts w:hint="eastAsia" w:ascii="宋体" w:hAnsi="宋体" w:eastAsia="宋体"/>
                      <w:sz w:val="21"/>
                      <w:szCs w:val="21"/>
                    </w:rPr>
                    <w:t xml:space="preserve"> CPU i5/内存DDR4 8G /SSD 128G，(提供相关证明材料或承诺书，并加盖厂商公章)。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center"/>
                    <w:textAlignment w:val="auto"/>
                    <w:rPr>
                      <w:rFonts w:ascii="宋体" w:hAnsi="宋体" w:eastAsia="宋体" w:cs="方正仿宋_GBK"/>
                      <w:b/>
                      <w:kern w:val="0"/>
                      <w:sz w:val="21"/>
                      <w:szCs w:val="21"/>
                    </w:rPr>
                  </w:pPr>
                </w:p>
              </w:tc>
              <w:tc>
                <w:tcPr>
                  <w:tcW w:w="7400" w:type="dxa"/>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ascii="宋体" w:hAnsi="宋体" w:eastAsia="宋体" w:cs="方正仿宋_GBK"/>
                      <w:kern w:val="0"/>
                      <w:sz w:val="21"/>
                      <w:szCs w:val="21"/>
                    </w:rPr>
                  </w:pPr>
                  <w:r>
                    <w:rPr>
                      <w:rFonts w:hint="eastAsia" w:ascii="宋体" w:hAnsi="宋体" w:eastAsia="宋体" w:cs="方正仿宋_GBK"/>
                      <w:kern w:val="0"/>
                      <w:sz w:val="21"/>
                      <w:szCs w:val="21"/>
                    </w:rPr>
                    <w:t>★产品所有功能不得以互联网公有云模式实现，不得自动接入互联网。（提供承诺函）。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center"/>
                    <w:textAlignment w:val="auto"/>
                    <w:rPr>
                      <w:rFonts w:ascii="宋体" w:hAnsi="宋体" w:eastAsia="宋体" w:cs="方正仿宋_GBK"/>
                      <w:b/>
                      <w:kern w:val="0"/>
                      <w:sz w:val="21"/>
                      <w:szCs w:val="21"/>
                    </w:rPr>
                  </w:pPr>
                </w:p>
              </w:tc>
              <w:tc>
                <w:tcPr>
                  <w:tcW w:w="7400" w:type="dxa"/>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ascii="宋体" w:hAnsi="宋体" w:eastAsia="宋体" w:cs="方正仿宋_GBK"/>
                      <w:kern w:val="0"/>
                      <w:sz w:val="21"/>
                      <w:szCs w:val="21"/>
                    </w:rPr>
                  </w:pPr>
                  <w:r>
                    <w:rPr>
                      <w:rFonts w:hint="eastAsia" w:ascii="宋体" w:hAnsi="宋体" w:eastAsia="宋体" w:cs="方正仿宋_GBK"/>
                      <w:kern w:val="0"/>
                      <w:sz w:val="21"/>
                      <w:szCs w:val="21"/>
                    </w:rPr>
                    <w:t>▲屏幕</w:t>
                  </w:r>
                  <w:r>
                    <w:rPr>
                      <w:rFonts w:hint="eastAsia" w:ascii="宋体" w:hAnsi="宋体" w:eastAsia="宋体"/>
                      <w:sz w:val="21"/>
                      <w:szCs w:val="21"/>
                    </w:rPr>
                    <w:t>可视角度不低于178°,色域不低于90%NTSC，（提供相关证明材料），整机标配预装正版Windows 10操作系统（提供正版证明，并加盖厂商公章）。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jc w:val="left"/>
                    <w:textAlignment w:val="auto"/>
                    <w:rPr>
                      <w:rFonts w:ascii="宋体" w:hAnsi="宋体" w:cs="华文中宋"/>
                      <w:sz w:val="22"/>
                    </w:rPr>
                  </w:pPr>
                </w:p>
              </w:tc>
              <w:tc>
                <w:tcPr>
                  <w:tcW w:w="7400" w:type="dxa"/>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ascii="宋体" w:hAnsi="宋体" w:eastAsia="宋体"/>
                      <w:sz w:val="21"/>
                      <w:szCs w:val="21"/>
                    </w:rPr>
                  </w:pPr>
                  <w:r>
                    <w:rPr>
                      <w:rFonts w:hint="eastAsia" w:ascii="宋体" w:hAnsi="宋体" w:eastAsia="宋体" w:cs="方正仿宋_GBK"/>
                      <w:kern w:val="0"/>
                      <w:sz w:val="21"/>
                      <w:szCs w:val="21"/>
                    </w:rPr>
                    <w:t>▲</w:t>
                  </w:r>
                  <w:r>
                    <w:rPr>
                      <w:rFonts w:hint="eastAsia" w:ascii="宋体" w:hAnsi="宋体" w:eastAsia="宋体" w:cs="宋体"/>
                      <w:kern w:val="0"/>
                      <w:sz w:val="21"/>
                      <w:szCs w:val="21"/>
                    </w:rPr>
                    <w:t>白板触摸精度（或者有效识别直径）不超过</w:t>
                  </w:r>
                  <w:r>
                    <w:rPr>
                      <w:rFonts w:hint="eastAsia" w:ascii="宋体" w:hAnsi="宋体" w:eastAsia="宋体"/>
                      <w:kern w:val="0"/>
                      <w:sz w:val="21"/>
                      <w:szCs w:val="21"/>
                    </w:rPr>
                    <w:t>1</w:t>
                  </w:r>
                  <w:r>
                    <w:rPr>
                      <w:rFonts w:hint="eastAsia" w:ascii="宋体" w:hAnsi="宋体" w:eastAsia="宋体" w:cs="宋体"/>
                      <w:kern w:val="0"/>
                      <w:sz w:val="21"/>
                      <w:szCs w:val="21"/>
                    </w:rPr>
                    <w:t>mm。单点触摸响应时间不高于</w:t>
                  </w:r>
                  <w:r>
                    <w:rPr>
                      <w:rFonts w:ascii="宋体" w:hAnsi="宋体" w:eastAsia="宋体" w:cs="宋体"/>
                      <w:kern w:val="0"/>
                      <w:sz w:val="21"/>
                      <w:szCs w:val="21"/>
                    </w:rPr>
                    <w:t>10</w:t>
                  </w:r>
                  <w:r>
                    <w:rPr>
                      <w:rFonts w:hint="eastAsia" w:ascii="宋体" w:hAnsi="宋体" w:eastAsia="宋体" w:cs="宋体"/>
                      <w:kern w:val="0"/>
                      <w:sz w:val="21"/>
                      <w:szCs w:val="21"/>
                    </w:rPr>
                    <w:t>ms；触控屏具有防光干扰功能，能在照</w:t>
                  </w:r>
                  <w:r>
                    <w:rPr>
                      <w:rFonts w:hint="eastAsia" w:ascii="宋体" w:hAnsi="宋体" w:eastAsia="宋体"/>
                      <w:sz w:val="21"/>
                      <w:szCs w:val="21"/>
                    </w:rPr>
                    <w:t>度≥</w:t>
                  </w:r>
                  <w:r>
                    <w:rPr>
                      <w:rFonts w:ascii="宋体" w:hAnsi="宋体" w:eastAsia="宋体"/>
                      <w:sz w:val="21"/>
                      <w:szCs w:val="21"/>
                    </w:rPr>
                    <w:t>100K</w:t>
                  </w:r>
                  <w:r>
                    <w:rPr>
                      <w:rFonts w:ascii="宋体" w:hAnsi="宋体" w:eastAsia="宋体" w:cs="宋体"/>
                      <w:kern w:val="0"/>
                      <w:sz w:val="21"/>
                      <w:szCs w:val="21"/>
                    </w:rPr>
                    <w:t>LUX</w:t>
                  </w:r>
                  <w:r>
                    <w:rPr>
                      <w:rFonts w:hint="eastAsia" w:ascii="宋体" w:hAnsi="宋体" w:eastAsia="宋体" w:cs="宋体"/>
                      <w:kern w:val="0"/>
                      <w:sz w:val="21"/>
                      <w:szCs w:val="21"/>
                    </w:rPr>
                    <w:t>（勒克司）环境下仍能正常工作。（提供产品说明书并加盖厂商公章）。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jc w:val="left"/>
                    <w:textAlignment w:val="auto"/>
                    <w:rPr>
                      <w:rFonts w:ascii="宋体" w:hAnsi="宋体" w:cs="华文中宋"/>
                      <w:sz w:val="22"/>
                    </w:rPr>
                  </w:pPr>
                </w:p>
              </w:tc>
              <w:tc>
                <w:tcPr>
                  <w:tcW w:w="7400" w:type="dxa"/>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ascii="宋体" w:hAnsi="宋体" w:eastAsia="宋体"/>
                      <w:sz w:val="21"/>
                      <w:szCs w:val="21"/>
                    </w:rPr>
                  </w:pPr>
                  <w:r>
                    <w:rPr>
                      <w:rFonts w:hint="eastAsia" w:ascii="宋体" w:hAnsi="宋体" w:eastAsia="宋体" w:cs="方正仿宋_GBK"/>
                      <w:kern w:val="0"/>
                      <w:sz w:val="21"/>
                      <w:szCs w:val="21"/>
                    </w:rPr>
                    <w:t>内置本地白板功能，满足手写、绘制、擦除、标注、截图、 背景颜色自定义、白板缩放/锁定功能需求，支持双人同时书写。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68"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jc w:val="left"/>
                    <w:textAlignment w:val="auto"/>
                    <w:rPr>
                      <w:rFonts w:ascii="宋体" w:hAnsi="宋体" w:cs="华文中宋"/>
                      <w:sz w:val="22"/>
                    </w:rPr>
                  </w:pPr>
                </w:p>
              </w:tc>
              <w:tc>
                <w:tcPr>
                  <w:tcW w:w="7400" w:type="dxa"/>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ascii="宋体" w:hAnsi="宋体" w:eastAsia="宋体"/>
                      <w:sz w:val="21"/>
                      <w:szCs w:val="21"/>
                    </w:rPr>
                  </w:pPr>
                  <w:r>
                    <w:rPr>
                      <w:rFonts w:hint="eastAsia" w:ascii="宋体" w:hAnsi="宋体" w:eastAsia="宋体" w:cs="宋体"/>
                      <w:kern w:val="0"/>
                      <w:sz w:val="21"/>
                      <w:szCs w:val="21"/>
                    </w:rPr>
                    <w:t>支持通过投影码、传屏码、无线投屏器等方式实现与移动终端 或 PC终端的投屏共享。</w:t>
                  </w:r>
                  <w:r>
                    <w:rPr>
                      <w:rStyle w:val="6"/>
                      <w:rFonts w:hint="default" w:ascii="宋体" w:hAnsi="宋体" w:eastAsia="宋体"/>
                      <w:color w:val="auto"/>
                      <w:sz w:val="21"/>
                      <w:szCs w:val="21"/>
                    </w:rPr>
                    <w:t>无线传屏视频数据加密，保障数据传输安全。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2268"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jc w:val="left"/>
                    <w:textAlignment w:val="auto"/>
                    <w:rPr>
                      <w:rFonts w:ascii="宋体" w:hAnsi="宋体" w:cs="华文中宋"/>
                      <w:sz w:val="22"/>
                    </w:rPr>
                  </w:pPr>
                </w:p>
              </w:tc>
              <w:tc>
                <w:tcPr>
                  <w:tcW w:w="7400" w:type="dxa"/>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ascii="宋体" w:hAnsi="宋体" w:eastAsia="宋体"/>
                      <w:sz w:val="21"/>
                      <w:szCs w:val="21"/>
                    </w:rPr>
                  </w:pPr>
                  <w:r>
                    <w:rPr>
                      <w:rFonts w:hint="eastAsia" w:ascii="宋体" w:hAnsi="宋体" w:eastAsia="宋体" w:cs="方正仿宋_GBK"/>
                      <w:kern w:val="0"/>
                      <w:sz w:val="21"/>
                      <w:szCs w:val="21"/>
                    </w:rPr>
                    <w:t>所采购的</w:t>
                  </w:r>
                  <w:r>
                    <w:rPr>
                      <w:rStyle w:val="7"/>
                      <w:rFonts w:hint="default" w:ascii="宋体" w:hAnsi="宋体" w:eastAsia="宋体"/>
                      <w:color w:val="auto"/>
                      <w:sz w:val="21"/>
                      <w:szCs w:val="21"/>
                    </w:rPr>
                    <w:t>设备需具备整机抗振动、防跌落特性，保证整机运输或使用过程中不易受损，机身应为金属外壳，并满足防火标准和要求，有效避免产品意外燃烧，确保环境安全（以上提供国家级第三方认证机构测试报告）；产品应经过中国节能产品认证，需具备节能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268"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jc w:val="left"/>
                    <w:textAlignment w:val="auto"/>
                    <w:rPr>
                      <w:rFonts w:ascii="宋体" w:hAnsi="宋体" w:cs="华文中宋"/>
                      <w:sz w:val="22"/>
                    </w:rPr>
                  </w:pPr>
                </w:p>
              </w:tc>
              <w:tc>
                <w:tcPr>
                  <w:tcW w:w="7400" w:type="dxa"/>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ascii="宋体" w:hAnsi="宋体" w:eastAsia="宋体"/>
                      <w:sz w:val="21"/>
                      <w:szCs w:val="21"/>
                    </w:rPr>
                  </w:pPr>
                  <w:r>
                    <w:rPr>
                      <w:rFonts w:hint="eastAsia" w:ascii="宋体" w:hAnsi="宋体" w:eastAsia="宋体" w:cs="方正仿宋_GBK"/>
                      <w:kern w:val="0"/>
                      <w:sz w:val="21"/>
                      <w:szCs w:val="21"/>
                    </w:rPr>
                    <w:t>为保证在共享病人影像资料，整机支持电脑端无线传屏，</w:t>
                  </w:r>
                  <w:r>
                    <w:rPr>
                      <w:rStyle w:val="6"/>
                      <w:rFonts w:hint="default" w:ascii="宋体" w:hAnsi="宋体" w:eastAsia="宋体"/>
                      <w:color w:val="auto"/>
                      <w:sz w:val="21"/>
                      <w:szCs w:val="21"/>
                    </w:rPr>
                    <w:t>可以仅对一个窗口进行无线投屏，其他窗口内容不做展示，保证数据的隐私。投屏过程中应能实现暂停投屏功能，从而对画面进行冻结暂停，支持win10系统拓展屏显示。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jc w:val="center"/>
              </w:trPr>
              <w:tc>
                <w:tcPr>
                  <w:tcW w:w="2268"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jc w:val="left"/>
                    <w:textAlignment w:val="auto"/>
                    <w:rPr>
                      <w:rFonts w:ascii="宋体" w:hAnsi="宋体" w:cs="华文中宋"/>
                      <w:sz w:val="22"/>
                    </w:rPr>
                  </w:pPr>
                </w:p>
              </w:tc>
              <w:tc>
                <w:tcPr>
                  <w:tcW w:w="7400" w:type="dxa"/>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ascii="宋体" w:hAnsi="宋体" w:eastAsia="宋体"/>
                      <w:sz w:val="21"/>
                      <w:szCs w:val="21"/>
                    </w:rPr>
                  </w:pPr>
                  <w:r>
                    <w:rPr>
                      <w:rFonts w:hint="eastAsia" w:ascii="宋体" w:hAnsi="宋体" w:eastAsia="宋体"/>
                      <w:sz w:val="21"/>
                      <w:szCs w:val="21"/>
                    </w:rPr>
                    <w:t>内置无线模块，支持Wi-Fi热点和客户端开启和关闭功能，5GHz接入。能支持USB接口传屏，或支持Type-C口手机直接连接Type-C传屏器进行整机投屏。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68"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jc w:val="left"/>
                    <w:textAlignment w:val="auto"/>
                    <w:rPr>
                      <w:rFonts w:ascii="宋体" w:hAnsi="宋体" w:cs="华文中宋"/>
                      <w:sz w:val="22"/>
                    </w:rPr>
                  </w:pPr>
                </w:p>
              </w:tc>
              <w:tc>
                <w:tcPr>
                  <w:tcW w:w="7400" w:type="dxa"/>
                  <w:noWrap w:val="0"/>
                  <w:vAlign w:val="top"/>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left"/>
                    <w:textAlignment w:val="auto"/>
                    <w:rPr>
                      <w:rFonts w:ascii="宋体" w:hAnsi="宋体" w:eastAsia="宋体" w:cs="方正仿宋_GBK"/>
                      <w:kern w:val="0"/>
                      <w:sz w:val="21"/>
                      <w:szCs w:val="21"/>
                    </w:rPr>
                  </w:pPr>
                  <w:r>
                    <w:rPr>
                      <w:rStyle w:val="7"/>
                      <w:rFonts w:hint="default" w:ascii="宋体" w:hAnsi="宋体" w:eastAsia="宋体"/>
                      <w:color w:val="auto"/>
                      <w:sz w:val="21"/>
                      <w:szCs w:val="21"/>
                    </w:rPr>
                    <w:t>为了科室使用稳定性，整机应支持系统相关功能模块故障检测。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68"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jc w:val="left"/>
                    <w:textAlignment w:val="auto"/>
                    <w:rPr>
                      <w:rFonts w:ascii="宋体" w:hAnsi="宋体" w:cs="华文中宋"/>
                      <w:sz w:val="22"/>
                    </w:rPr>
                  </w:pPr>
                </w:p>
              </w:tc>
              <w:tc>
                <w:tcPr>
                  <w:tcW w:w="7400" w:type="dxa"/>
                  <w:noWrap w:val="0"/>
                  <w:vAlign w:val="top"/>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left"/>
                    <w:textAlignment w:val="auto"/>
                    <w:rPr>
                      <w:rStyle w:val="7"/>
                      <w:rFonts w:hint="default" w:ascii="宋体" w:hAnsi="宋体" w:eastAsia="宋体"/>
                      <w:color w:val="auto"/>
                      <w:sz w:val="21"/>
                      <w:szCs w:val="21"/>
                    </w:rPr>
                  </w:pPr>
                  <w:r>
                    <w:rPr>
                      <w:rStyle w:val="7"/>
                      <w:rFonts w:hint="default" w:ascii="宋体" w:hAnsi="宋体" w:eastAsia="宋体"/>
                      <w:color w:val="auto"/>
                      <w:sz w:val="21"/>
                      <w:szCs w:val="21"/>
                    </w:rPr>
                    <w:t>为方便科室使用，应具有设置、计时器、截图、拍照、录屏、投票器。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jc w:val="left"/>
                    <w:textAlignment w:val="auto"/>
                    <w:rPr>
                      <w:rFonts w:ascii="宋体" w:hAnsi="宋体" w:cs="华文中宋"/>
                      <w:sz w:val="22"/>
                    </w:rPr>
                  </w:pPr>
                </w:p>
              </w:tc>
              <w:tc>
                <w:tcPr>
                  <w:tcW w:w="7400" w:type="dxa"/>
                  <w:noWrap w:val="0"/>
                  <w:vAlign w:val="top"/>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left"/>
                    <w:textAlignment w:val="auto"/>
                    <w:rPr>
                      <w:rFonts w:ascii="宋体" w:hAnsi="宋体" w:eastAsia="宋体"/>
                      <w:sz w:val="21"/>
                      <w:szCs w:val="21"/>
                    </w:rPr>
                  </w:pPr>
                  <w:r>
                    <w:rPr>
                      <w:rFonts w:hint="eastAsia" w:ascii="宋体" w:hAnsi="宋体" w:eastAsia="宋体" w:cs="方正仿宋_GBK"/>
                      <w:kern w:val="0"/>
                      <w:sz w:val="21"/>
                      <w:szCs w:val="21"/>
                    </w:rPr>
                    <w:t>▲</w:t>
                  </w:r>
                  <w:r>
                    <w:rPr>
                      <w:rStyle w:val="7"/>
                      <w:rFonts w:hint="default" w:ascii="宋体" w:hAnsi="宋体" w:eastAsia="宋体"/>
                      <w:color w:val="auto"/>
                      <w:sz w:val="21"/>
                      <w:szCs w:val="21"/>
                    </w:rPr>
                    <w:t>白板书写，会诊讨论结果应支持扫码带走，以便于医生保存会诊讨论结果进行回顾和分析。同时扫码过程应具有权限设置或安全机制。(如：扫码二维码的权限可设置或者能够设为局域网扫码/内网扫码带走等等)。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268"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jc w:val="left"/>
                    <w:textAlignment w:val="auto"/>
                    <w:rPr>
                      <w:rFonts w:ascii="宋体" w:hAnsi="宋体" w:cs="华文中宋"/>
                      <w:sz w:val="22"/>
                    </w:rPr>
                  </w:pPr>
                </w:p>
              </w:tc>
              <w:tc>
                <w:tcPr>
                  <w:tcW w:w="7400" w:type="dxa"/>
                  <w:noWrap w:val="0"/>
                  <w:vAlign w:val="top"/>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left"/>
                    <w:textAlignment w:val="auto"/>
                    <w:rPr>
                      <w:rFonts w:ascii="宋体" w:hAnsi="宋体" w:eastAsia="宋体" w:cs="方正仿宋_GBK"/>
                      <w:kern w:val="0"/>
                      <w:sz w:val="21"/>
                      <w:szCs w:val="21"/>
                    </w:rPr>
                  </w:pPr>
                  <w:r>
                    <w:rPr>
                      <w:rFonts w:hint="eastAsia" w:ascii="宋体" w:hAnsi="宋体" w:eastAsia="宋体" w:cs="方正仿宋_GBK"/>
                      <w:kern w:val="0"/>
                      <w:sz w:val="21"/>
                      <w:szCs w:val="21"/>
                    </w:rPr>
                    <w:t>▲ 采用led（液晶）A规屏，屏幕表面为钢化玻璃、透光率（可见光透射比）不低于88％的。防止采购到劣质面板屏幕。（提供屏体规格证明文件或检测报告）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jc w:val="center"/>
              </w:trPr>
              <w:tc>
                <w:tcPr>
                  <w:tcW w:w="2268"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jc w:val="left"/>
                    <w:textAlignment w:val="auto"/>
                    <w:rPr>
                      <w:rFonts w:ascii="宋体" w:hAnsi="宋体" w:cs="华文中宋"/>
                      <w:sz w:val="22"/>
                    </w:rPr>
                  </w:pPr>
                </w:p>
              </w:tc>
              <w:tc>
                <w:tcPr>
                  <w:tcW w:w="7400" w:type="dxa"/>
                  <w:noWrap w:val="0"/>
                  <w:vAlign w:val="top"/>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left"/>
                    <w:textAlignment w:val="auto"/>
                    <w:rPr>
                      <w:rFonts w:ascii="宋体" w:hAnsi="宋体" w:eastAsia="宋体" w:cs="方正仿宋_GBK"/>
                      <w:kern w:val="0"/>
                      <w:sz w:val="21"/>
                      <w:szCs w:val="21"/>
                    </w:rPr>
                  </w:pPr>
                  <w:r>
                    <w:rPr>
                      <w:rFonts w:hint="eastAsia" w:ascii="宋体" w:hAnsi="宋体" w:eastAsia="宋体" w:cs="方正仿宋_GBK"/>
                      <w:kern w:val="0"/>
                      <w:sz w:val="21"/>
                      <w:szCs w:val="21"/>
                    </w:rPr>
                    <w:t>▲协作屏除其本身特有的专用硬件及软件外，适配通用的IT硬件、软件不得对基础硬件锁定限制，用户可根据需要自主升级、更换包括：系统硬件主机模块，可自主安装操作系统在内的各类软件，且无需重新向供货商申请注册授权。（提供承诺函）；乙方负责屏幕的上墙安装以及配件和辅料，对于屏幕不能上墙的科室，乙方负责免费提供配套移动支架。（有效期三年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268"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jc w:val="left"/>
                    <w:textAlignment w:val="auto"/>
                    <w:rPr>
                      <w:rFonts w:ascii="宋体" w:hAnsi="宋体" w:cs="华文中宋"/>
                      <w:sz w:val="22"/>
                    </w:rPr>
                  </w:pPr>
                </w:p>
              </w:tc>
              <w:tc>
                <w:tcPr>
                  <w:tcW w:w="7400" w:type="dxa"/>
                  <w:noWrap w:val="0"/>
                  <w:vAlign w:val="top"/>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left"/>
                    <w:textAlignment w:val="auto"/>
                    <w:rPr>
                      <w:rFonts w:ascii="宋体" w:hAnsi="宋体" w:eastAsia="宋体" w:cs="方正仿宋_GBK"/>
                      <w:kern w:val="0"/>
                      <w:sz w:val="21"/>
                      <w:szCs w:val="21"/>
                    </w:rPr>
                  </w:pPr>
                  <w:r>
                    <w:rPr>
                      <w:rFonts w:hint="eastAsia" w:ascii="宋体" w:hAnsi="宋体" w:eastAsia="宋体" w:cs="方正仿宋_GBK"/>
                      <w:kern w:val="0"/>
                      <w:sz w:val="21"/>
                      <w:szCs w:val="21"/>
                    </w:rPr>
                    <w:t>采取相应的视频会议编码机制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6" w:hRule="atLeast"/>
                <w:jc w:val="center"/>
              </w:trPr>
              <w:tc>
                <w:tcPr>
                  <w:tcW w:w="2268" w:type="dxa"/>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ascii="宋体" w:hAnsi="宋体" w:eastAsia="宋体" w:cs="方正仿宋_GBK"/>
                      <w:b/>
                      <w:kern w:val="0"/>
                      <w:sz w:val="21"/>
                      <w:szCs w:val="21"/>
                    </w:rPr>
                  </w:pPr>
                </w:p>
                <w:p>
                  <w:pPr>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ascii="宋体" w:hAnsi="宋体" w:eastAsia="宋体" w:cs="方正仿宋_GBK"/>
                      <w:b/>
                      <w:kern w:val="0"/>
                      <w:sz w:val="21"/>
                      <w:szCs w:val="21"/>
                    </w:rPr>
                  </w:pPr>
                </w:p>
                <w:p>
                  <w:pPr>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ascii="宋体" w:hAnsi="宋体" w:eastAsia="宋体" w:cs="方正仿宋_GBK"/>
                      <w:b/>
                      <w:kern w:val="0"/>
                      <w:sz w:val="21"/>
                      <w:szCs w:val="21"/>
                    </w:rPr>
                  </w:pPr>
                  <w:r>
                    <w:rPr>
                      <w:rFonts w:hint="eastAsia" w:ascii="宋体" w:hAnsi="宋体" w:eastAsia="宋体" w:cs="方正仿宋_GBK"/>
                      <w:b/>
                      <w:kern w:val="0"/>
                      <w:sz w:val="21"/>
                      <w:szCs w:val="21"/>
                    </w:rPr>
                    <w:t>多媒体教学设备*</w:t>
                  </w:r>
                  <w:r>
                    <w:rPr>
                      <w:rFonts w:ascii="宋体" w:hAnsi="宋体" w:eastAsia="宋体" w:cs="方正仿宋_GBK"/>
                      <w:b/>
                      <w:kern w:val="0"/>
                      <w:sz w:val="21"/>
                      <w:szCs w:val="21"/>
                    </w:rPr>
                    <w:t>4</w:t>
                  </w:r>
                  <w:r>
                    <w:rPr>
                      <w:rFonts w:hint="eastAsia" w:ascii="宋体" w:hAnsi="宋体" w:eastAsia="宋体" w:cs="方正仿宋_GBK"/>
                      <w:b/>
                      <w:kern w:val="0"/>
                      <w:sz w:val="21"/>
                      <w:szCs w:val="21"/>
                    </w:rPr>
                    <w:t>台</w:t>
                  </w:r>
                </w:p>
                <w:p>
                  <w:pPr>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ascii="宋体" w:hAnsi="宋体" w:eastAsia="宋体" w:cs="方正仿宋_GBK"/>
                      <w:b/>
                      <w:kern w:val="0"/>
                      <w:sz w:val="21"/>
                      <w:szCs w:val="21"/>
                    </w:rPr>
                  </w:pPr>
                  <w:r>
                    <w:rPr>
                      <w:rFonts w:hint="eastAsia" w:ascii="宋体" w:hAnsi="宋体" w:eastAsia="宋体" w:cs="方正仿宋_GBK"/>
                      <w:b/>
                      <w:kern w:val="0"/>
                      <w:sz w:val="21"/>
                      <w:szCs w:val="21"/>
                    </w:rPr>
                    <w:t>（带副屏的智慧屏）</w:t>
                  </w:r>
                </w:p>
              </w:tc>
              <w:tc>
                <w:tcPr>
                  <w:tcW w:w="7400" w:type="dxa"/>
                  <w:noWrap w:val="0"/>
                  <w:vAlign w:val="top"/>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left"/>
                    <w:textAlignment w:val="auto"/>
                    <w:rPr>
                      <w:rFonts w:ascii="宋体" w:hAnsi="宋体" w:eastAsia="宋体" w:cs="方正仿宋_GBK"/>
                      <w:kern w:val="0"/>
                      <w:sz w:val="21"/>
                      <w:szCs w:val="21"/>
                    </w:rPr>
                  </w:pPr>
                  <w:r>
                    <w:rPr>
                      <w:rFonts w:hint="eastAsia" w:ascii="宋体" w:hAnsi="宋体" w:eastAsia="宋体" w:cs="方正仿宋_GBK"/>
                      <w:kern w:val="0"/>
                      <w:sz w:val="21"/>
                      <w:szCs w:val="21"/>
                    </w:rPr>
                    <w:t>1、多媒体触摸一体机，75 寸以上，触摸和笔写、手写功能兼备。</w:t>
                  </w:r>
                </w:p>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left"/>
                    <w:textAlignment w:val="auto"/>
                    <w:rPr>
                      <w:rFonts w:ascii="宋体" w:hAnsi="宋体" w:eastAsia="宋体" w:cs="方正仿宋_GBK"/>
                      <w:kern w:val="0"/>
                      <w:sz w:val="21"/>
                      <w:szCs w:val="21"/>
                    </w:rPr>
                  </w:pPr>
                  <w:r>
                    <w:rPr>
                      <w:rFonts w:hint="eastAsia" w:ascii="宋体" w:hAnsi="宋体" w:eastAsia="宋体" w:cs="方正仿宋_GBK"/>
                      <w:kern w:val="0"/>
                      <w:sz w:val="21"/>
                      <w:szCs w:val="21"/>
                    </w:rPr>
                    <w:t>2、每台智慧屏均需配备一个以上显示副屏</w:t>
                  </w:r>
                </w:p>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left"/>
                    <w:textAlignment w:val="auto"/>
                    <w:rPr>
                      <w:rFonts w:ascii="宋体" w:hAnsi="宋体" w:cs="方正仿宋_GBK"/>
                      <w:kern w:val="0"/>
                      <w:sz w:val="21"/>
                      <w:szCs w:val="21"/>
                    </w:rPr>
                  </w:pPr>
                  <w:r>
                    <w:rPr>
                      <w:rFonts w:ascii="宋体" w:hAnsi="宋体" w:cs="方正仿宋_GBK"/>
                      <w:kern w:val="0"/>
                      <w:sz w:val="21"/>
                      <w:szCs w:val="21"/>
                    </w:rPr>
                    <w:t>3</w:t>
                  </w:r>
                  <w:r>
                    <w:rPr>
                      <w:rFonts w:hint="eastAsia" w:ascii="宋体" w:hAnsi="宋体" w:cs="方正仿宋_GBK"/>
                      <w:kern w:val="0"/>
                      <w:sz w:val="21"/>
                      <w:szCs w:val="21"/>
                    </w:rPr>
                    <w:t>、每台会议平板配备同尺寸同外观显示副屏做双屏拼接联动，实现多屏同显、多屏异显、单屏显示等多种状态，可与视频会议配合实现双屏双流，远程互动批注功能。</w:t>
                  </w:r>
                </w:p>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left"/>
                    <w:textAlignment w:val="auto"/>
                    <w:rPr>
                      <w:rFonts w:ascii="宋体" w:hAnsi="宋体" w:cs="方正仿宋_GBK"/>
                      <w:kern w:val="0"/>
                      <w:sz w:val="21"/>
                      <w:szCs w:val="21"/>
                    </w:rPr>
                  </w:pPr>
                  <w:r>
                    <w:rPr>
                      <w:rFonts w:ascii="宋体" w:hAnsi="宋体" w:cs="方正仿宋_GBK"/>
                      <w:kern w:val="0"/>
                      <w:sz w:val="21"/>
                      <w:szCs w:val="21"/>
                    </w:rPr>
                    <w:t>4</w:t>
                  </w:r>
                  <w:r>
                    <w:rPr>
                      <w:rFonts w:hint="eastAsia" w:ascii="宋体" w:hAnsi="宋体" w:cs="方正仿宋_GBK"/>
                      <w:kern w:val="0"/>
                      <w:sz w:val="21"/>
                      <w:szCs w:val="21"/>
                    </w:rPr>
                    <w:t>、其他配置参数，等同或优于上述智慧屏（智能白板）参数。</w:t>
                  </w:r>
                </w:p>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left"/>
                    <w:textAlignment w:val="auto"/>
                    <w:rPr>
                      <w:rFonts w:ascii="宋体" w:hAnsi="宋体" w:eastAsia="宋体"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268" w:type="dxa"/>
                  <w:noWrap w:val="0"/>
                  <w:vAlign w:val="top"/>
                </w:tcPr>
                <w:p>
                  <w:pPr>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ascii="宋体" w:hAnsi="宋体" w:eastAsia="宋体" w:cs="方正仿宋_GBK"/>
                      <w:b/>
                      <w:kern w:val="0"/>
                      <w:sz w:val="21"/>
                      <w:szCs w:val="21"/>
                    </w:rPr>
                  </w:pPr>
                  <w:r>
                    <w:rPr>
                      <w:rFonts w:hint="eastAsia" w:ascii="宋体" w:hAnsi="宋体" w:eastAsia="宋体" w:cs="方正仿宋_GBK"/>
                      <w:b/>
                      <w:kern w:val="0"/>
                      <w:sz w:val="21"/>
                      <w:szCs w:val="21"/>
                    </w:rPr>
                    <w:t>中心现有的7台智能平板升级服务</w:t>
                  </w:r>
                </w:p>
              </w:tc>
              <w:tc>
                <w:tcPr>
                  <w:tcW w:w="7400" w:type="dxa"/>
                  <w:noWrap w:val="0"/>
                  <w:vAlign w:val="top"/>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left"/>
                    <w:textAlignment w:val="auto"/>
                    <w:rPr>
                      <w:rFonts w:ascii="宋体" w:hAnsi="宋体" w:eastAsia="宋体" w:cs="方正仿宋_GBK"/>
                      <w:kern w:val="0"/>
                      <w:sz w:val="21"/>
                      <w:szCs w:val="21"/>
                    </w:rPr>
                  </w:pPr>
                  <w:r>
                    <w:rPr>
                      <w:rFonts w:hint="eastAsia" w:ascii="宋体" w:hAnsi="宋体" w:eastAsia="宋体" w:cs="方正仿宋_GBK"/>
                      <w:kern w:val="0"/>
                      <w:sz w:val="21"/>
                      <w:szCs w:val="21"/>
                    </w:rPr>
                    <w:t>为中心现有的7台智能平板提供硬件升级服务，包括外置集成麦克风阵列，电脑模块、外置摄像头、投屏器等。（提供承诺函）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26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ascii="宋体" w:hAnsi="宋体" w:eastAsia="宋体" w:cs="方正仿宋_GBK"/>
                      <w:b/>
                      <w:kern w:val="0"/>
                      <w:sz w:val="21"/>
                      <w:szCs w:val="21"/>
                    </w:rPr>
                  </w:pPr>
                  <w:r>
                    <w:rPr>
                      <w:rFonts w:hint="eastAsia" w:ascii="宋体" w:hAnsi="宋体" w:cs="华文中宋"/>
                      <w:b/>
                      <w:bCs/>
                      <w:sz w:val="21"/>
                      <w:szCs w:val="21"/>
                    </w:rPr>
                    <w:t>其他</w:t>
                  </w:r>
                </w:p>
              </w:tc>
              <w:tc>
                <w:tcPr>
                  <w:tcW w:w="7400" w:type="dxa"/>
                  <w:noWrap w:val="0"/>
                  <w:vAlign w:val="top"/>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left"/>
                    <w:textAlignment w:val="auto"/>
                    <w:rPr>
                      <w:rFonts w:ascii="宋体" w:hAnsi="宋体" w:eastAsia="宋体" w:cs="方正仿宋_GBK"/>
                      <w:kern w:val="0"/>
                      <w:sz w:val="21"/>
                      <w:szCs w:val="21"/>
                    </w:rPr>
                  </w:pPr>
                  <w:r>
                    <w:rPr>
                      <w:rFonts w:hint="eastAsia" w:ascii="宋体" w:hAnsi="宋体" w:eastAsia="宋体" w:cs="方正仿宋_GBK"/>
                      <w:kern w:val="0"/>
                      <w:sz w:val="21"/>
                      <w:szCs w:val="21"/>
                    </w:rPr>
                    <w:t>1、配置与智慧屏同一品牌的投屏器53套，投屏过程中应能实现防止其他用户再次投屏或抢占的功能，防止使用中断。</w:t>
                  </w:r>
                </w:p>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left"/>
                    <w:textAlignment w:val="auto"/>
                    <w:rPr>
                      <w:rFonts w:ascii="宋体" w:hAnsi="宋体" w:eastAsia="宋体" w:cs="方正仿宋_GBK"/>
                      <w:kern w:val="0"/>
                      <w:sz w:val="21"/>
                      <w:szCs w:val="21"/>
                    </w:rPr>
                  </w:pPr>
                  <w:r>
                    <w:rPr>
                      <w:rFonts w:ascii="宋体" w:hAnsi="宋体" w:eastAsia="宋体" w:cs="方正仿宋_GBK"/>
                      <w:kern w:val="0"/>
                      <w:sz w:val="21"/>
                      <w:szCs w:val="21"/>
                    </w:rPr>
                    <w:t>2</w:t>
                  </w:r>
                  <w:r>
                    <w:rPr>
                      <w:rFonts w:hint="eastAsia" w:ascii="宋体" w:hAnsi="宋体" w:eastAsia="宋体" w:cs="方正仿宋_GBK"/>
                      <w:kern w:val="0"/>
                      <w:sz w:val="21"/>
                      <w:szCs w:val="21"/>
                    </w:rPr>
                    <w:t>、上述各类功能/参数的实现，由乙方提供软硬件设备，并承担安装、调试、布线、系统集成等一切费用。</w:t>
                  </w:r>
                </w:p>
              </w:tc>
            </w:tr>
          </w:tbl>
          <w:p>
            <w:pPr>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ascii="宋体" w:hAnsi="宋体" w:cs="华文中宋"/>
                <w:b/>
                <w:bCs/>
                <w:sz w:val="21"/>
                <w:szCs w:val="21"/>
              </w:rPr>
            </w:pPr>
            <w:r>
              <w:rPr>
                <w:rFonts w:hint="eastAsia" w:ascii="宋体" w:hAnsi="宋体" w:cs="华文中宋"/>
                <w:b/>
                <w:bCs/>
                <w:sz w:val="21"/>
                <w:szCs w:val="21"/>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668"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hint="eastAsia" w:ascii="宋体" w:hAnsi="宋体" w:cs="仿宋"/>
                <w:sz w:val="21"/>
                <w:szCs w:val="21"/>
              </w:rPr>
            </w:pPr>
            <w:r>
              <w:rPr>
                <w:rFonts w:hint="eastAsia" w:ascii="宋体" w:hAnsi="宋体" w:cs="仿宋"/>
                <w:sz w:val="21"/>
                <w:szCs w:val="21"/>
              </w:rPr>
              <w:t>1.质量保证期：自验收合格之日起整机36个月。</w:t>
            </w:r>
          </w:p>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hint="eastAsia" w:ascii="宋体" w:hAnsi="宋体" w:cs="仿宋"/>
                <w:sz w:val="21"/>
                <w:szCs w:val="21"/>
              </w:rPr>
            </w:pPr>
            <w:r>
              <w:rPr>
                <w:rFonts w:hint="eastAsia" w:ascii="宋体" w:hAnsi="宋体" w:cs="仿宋"/>
                <w:sz w:val="21"/>
                <w:szCs w:val="21"/>
              </w:rPr>
              <w:t>2.保修期（包工包料）：自验收合格之日起36个月内免费保修，超出保修期后按合同约定收取保修费用（包工包料）且不得超过设备中标金额的5%/年，提供安装、调试服务，以上服务需提供售后服务承诺函，售后工程师需具备专业资质，并提供在本公司一年以上社保证明可查证并原件备查。</w:t>
            </w:r>
          </w:p>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hint="eastAsia" w:ascii="宋体" w:hAnsi="宋体" w:cs="仿宋"/>
                <w:sz w:val="21"/>
                <w:szCs w:val="21"/>
              </w:rPr>
            </w:pPr>
            <w:r>
              <w:rPr>
                <w:rFonts w:hint="eastAsia" w:ascii="宋体" w:hAnsi="宋体" w:cs="仿宋"/>
                <w:sz w:val="21"/>
                <w:szCs w:val="21"/>
              </w:rPr>
              <w:t>3.投标人对提供的货物在质保期内，因产品质量而导致的缺陷，必须免费提供包修、包换、包退服务。</w:t>
            </w:r>
          </w:p>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hint="eastAsia" w:ascii="宋体" w:hAnsi="宋体" w:cs="仿宋"/>
                <w:sz w:val="21"/>
                <w:szCs w:val="21"/>
              </w:rPr>
            </w:pPr>
            <w:r>
              <w:rPr>
                <w:rFonts w:hint="eastAsia" w:ascii="宋体" w:hAnsi="宋体" w:cs="仿宋"/>
                <w:sz w:val="21"/>
                <w:szCs w:val="21"/>
              </w:rPr>
              <w:t>4.投标人须在“三包”范围内免费提供该货物的现场技术培训和技术支持，直至用户指定人员能够正常使用和维护。</w:t>
            </w:r>
          </w:p>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hint="eastAsia" w:ascii="宋体" w:hAnsi="宋体" w:cs="仿宋"/>
                <w:sz w:val="21"/>
                <w:szCs w:val="21"/>
              </w:rPr>
            </w:pPr>
            <w:r>
              <w:rPr>
                <w:rFonts w:hint="eastAsia" w:ascii="宋体" w:hAnsi="宋体" w:cs="仿宋"/>
                <w:sz w:val="21"/>
                <w:szCs w:val="21"/>
              </w:rPr>
              <w:t xml:space="preserve">5.投标人需提供7×24小时联系电话，承诺设备出现故障时，在 1小时内对我方所提出的维修要求做出响应，并确保在4小时内到达现场解决问题，配件到货时间不超过3小时，对于6小时解决不了的问题，提供备用设备。 </w:t>
            </w:r>
          </w:p>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hint="eastAsia" w:ascii="宋体" w:hAnsi="宋体" w:cs="仿宋"/>
                <w:sz w:val="21"/>
                <w:szCs w:val="21"/>
              </w:rPr>
            </w:pPr>
            <w:r>
              <w:rPr>
                <w:rFonts w:hint="eastAsia" w:ascii="宋体" w:hAnsi="宋体" w:cs="仿宋"/>
                <w:sz w:val="21"/>
                <w:szCs w:val="21"/>
              </w:rPr>
              <w:t>6.投标人在签订正式合同时，必须按要求提供投标产品制造商（进口产品为全国总代理）的售后服务承诺书；谈判时须承诺。</w:t>
            </w:r>
          </w:p>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hint="eastAsia" w:ascii="宋体" w:hAnsi="宋体" w:cs="仿宋"/>
                <w:sz w:val="21"/>
                <w:szCs w:val="21"/>
              </w:rPr>
            </w:pPr>
            <w:r>
              <w:rPr>
                <w:rFonts w:hint="eastAsia" w:ascii="宋体" w:hAnsi="宋体" w:cs="仿宋"/>
                <w:sz w:val="21"/>
                <w:szCs w:val="21"/>
              </w:rPr>
              <w:t>7.投标人应免费提供产品接口协议，免费提供软件升级服务；所投产品不需要接口协议和（或）软件升级服务的，请在投标文件中注明。</w:t>
            </w:r>
          </w:p>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hint="eastAsia" w:ascii="宋体" w:hAnsi="宋体" w:cs="仿宋"/>
                <w:sz w:val="21"/>
                <w:szCs w:val="21"/>
              </w:rPr>
            </w:pPr>
            <w:r>
              <w:rPr>
                <w:rFonts w:hint="eastAsia" w:ascii="宋体" w:hAnsi="宋体" w:cs="仿宋"/>
                <w:sz w:val="21"/>
                <w:szCs w:val="21"/>
              </w:rPr>
              <w:t>8.设备质保期内，投标人承诺对所供应的设备提供免费的软件维护和升级更新服务（如设备本身存在该功能）。</w:t>
            </w:r>
          </w:p>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hint="eastAsia" w:ascii="宋体" w:hAnsi="宋体" w:cs="仿宋"/>
                <w:sz w:val="21"/>
                <w:szCs w:val="21"/>
              </w:rPr>
            </w:pPr>
            <w:r>
              <w:rPr>
                <w:rFonts w:hint="eastAsia" w:ascii="宋体" w:hAnsi="宋体" w:cs="仿宋"/>
                <w:sz w:val="21"/>
                <w:szCs w:val="21"/>
              </w:rPr>
              <w:t>9.若该设备需使用配件、选配件、易损件、试剂及耗材，报价明细表中价格为甲方购置价格的最高限价，是否购置由甲方按照配件、选配件、易损件、试剂及耗材相关流程办理，但不得高于本项目合同约定的价格。</w:t>
            </w:r>
          </w:p>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hint="eastAsia" w:ascii="宋体" w:hAnsi="宋体" w:cs="仿宋"/>
                <w:sz w:val="21"/>
                <w:szCs w:val="21"/>
              </w:rPr>
            </w:pPr>
            <w:r>
              <w:rPr>
                <w:rFonts w:hint="eastAsia" w:ascii="宋体" w:hAnsi="宋体" w:cs="仿宋"/>
                <w:sz w:val="21"/>
                <w:szCs w:val="21"/>
              </w:rPr>
              <w:t>10.需免费提供48次/年×5年，上门技术保障（至少配备一名技术人员，配合甲方各类视频会议、网络直播活动顺利开展），需提供售后服务承诺函。</w:t>
            </w:r>
          </w:p>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hint="eastAsia" w:ascii="宋体" w:hAnsi="宋体" w:cs="仿宋"/>
                <w:sz w:val="21"/>
                <w:szCs w:val="21"/>
              </w:rPr>
            </w:pPr>
            <w:r>
              <w:rPr>
                <w:rFonts w:hint="eastAsia" w:ascii="宋体" w:hAnsi="宋体" w:cs="仿宋"/>
                <w:sz w:val="21"/>
                <w:szCs w:val="21"/>
              </w:rPr>
              <w:t>11.需全力配合与智慧屏相关或通过智慧屏开展的各类信息系统集成项目工作，确保整个项目顺利实施。需承诺函。</w:t>
            </w:r>
          </w:p>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ascii="宋体" w:hAnsi="宋体" w:cs="Arial"/>
                <w:sz w:val="21"/>
                <w:szCs w:val="21"/>
              </w:rPr>
            </w:pPr>
            <w:r>
              <w:rPr>
                <w:rFonts w:hint="eastAsia" w:ascii="宋体" w:hAnsi="宋体" w:cs="仿宋"/>
                <w:sz w:val="21"/>
                <w:szCs w:val="21"/>
              </w:rPr>
              <w:t>12.需全力配合与智慧屏相关或通过智慧屏开展的各类信息系统集成项目工作，确保整个项目顺利实施。需承诺函。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18"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ascii="宋体" w:hAnsi="宋体" w:cs="华文中宋"/>
                <w:b/>
                <w:bCs/>
                <w:sz w:val="21"/>
                <w:szCs w:val="21"/>
              </w:rPr>
            </w:pPr>
            <w:r>
              <w:rPr>
                <w:rFonts w:hint="eastAsia" w:ascii="宋体" w:hAnsi="宋体" w:cs="华文中宋"/>
                <w:b/>
                <w:bCs/>
                <w:sz w:val="21"/>
                <w:szCs w:val="21"/>
                <w:lang w:val="en-US" w:eastAsia="zh-CN"/>
              </w:rPr>
              <w:t>参考</w:t>
            </w:r>
            <w:r>
              <w:rPr>
                <w:rFonts w:hint="eastAsia" w:ascii="宋体" w:hAnsi="宋体" w:cs="华文中宋"/>
                <w:b/>
                <w:bCs/>
                <w:sz w:val="21"/>
                <w:szCs w:val="21"/>
              </w:rPr>
              <w:t>设备配置清单</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ascii="宋体" w:hAnsi="宋体" w:cs="华文中宋"/>
                <w:b/>
                <w:bCs/>
                <w:sz w:val="21"/>
                <w:szCs w:val="21"/>
              </w:rPr>
            </w:pPr>
            <w:r>
              <w:rPr>
                <w:rFonts w:hint="eastAsia" w:ascii="宋体" w:hAnsi="宋体"/>
                <w:b/>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6918"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ascii="宋体" w:hAnsi="宋体" w:eastAsia="宋体" w:cs="方正仿宋_GBK"/>
                <w:b/>
                <w:kern w:val="0"/>
                <w:sz w:val="21"/>
                <w:szCs w:val="21"/>
              </w:rPr>
            </w:pPr>
            <w:r>
              <w:rPr>
                <w:rFonts w:hint="eastAsia" w:ascii="宋体" w:hAnsi="宋体" w:eastAsia="宋体" w:cs="方正仿宋_GBK"/>
                <w:b/>
                <w:kern w:val="0"/>
                <w:sz w:val="21"/>
                <w:szCs w:val="21"/>
              </w:rPr>
              <w:t>智慧屏（智能白板）≥75寸</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ascii="宋体" w:hAnsi="宋体" w:eastAsia="宋体" w:cs="方正仿宋_GBK"/>
                <w:b/>
                <w:kern w:val="0"/>
                <w:sz w:val="21"/>
                <w:szCs w:val="21"/>
              </w:rPr>
            </w:pPr>
            <w:r>
              <w:rPr>
                <w:rFonts w:hint="eastAsia" w:ascii="宋体" w:hAnsi="宋体" w:eastAsia="宋体" w:cs="方正仿宋_GBK"/>
                <w:b/>
                <w:kern w:val="0"/>
                <w:sz w:val="21"/>
                <w:szCs w:val="21"/>
              </w:rPr>
              <w:t>49台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6918"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ascii="宋体" w:hAnsi="宋体" w:eastAsia="宋体" w:cs="方正仿宋_GBK"/>
                <w:b/>
                <w:kern w:val="0"/>
                <w:sz w:val="21"/>
                <w:szCs w:val="21"/>
              </w:rPr>
            </w:pPr>
            <w:r>
              <w:rPr>
                <w:rFonts w:hint="eastAsia" w:ascii="宋体" w:hAnsi="宋体" w:eastAsia="宋体" w:cs="方正仿宋_GBK"/>
                <w:b/>
                <w:kern w:val="0"/>
                <w:sz w:val="21"/>
                <w:szCs w:val="21"/>
              </w:rPr>
              <w:t>多媒体教学设备（带副屏的智慧屏）</w:t>
            </w:r>
          </w:p>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ascii="宋体" w:hAnsi="宋体" w:eastAsia="宋体" w:cs="方正仿宋_GBK"/>
                <w:b/>
                <w:kern w:val="0"/>
                <w:sz w:val="21"/>
                <w:szCs w:val="21"/>
              </w:rPr>
            </w:pPr>
            <w:r>
              <w:rPr>
                <w:rFonts w:hint="eastAsia" w:ascii="宋体" w:hAnsi="宋体" w:eastAsia="宋体" w:cs="方正仿宋_GBK"/>
                <w:b/>
                <w:kern w:val="0"/>
                <w:sz w:val="21"/>
                <w:szCs w:val="21"/>
              </w:rPr>
              <w:t>（带副屏的智慧屏）</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ascii="宋体" w:hAnsi="宋体" w:eastAsia="宋体" w:cs="方正仿宋_GBK"/>
                <w:b/>
                <w:kern w:val="0"/>
                <w:sz w:val="21"/>
                <w:szCs w:val="21"/>
              </w:rPr>
            </w:pPr>
            <w:r>
              <w:rPr>
                <w:rFonts w:hint="eastAsia" w:ascii="宋体" w:hAnsi="宋体" w:eastAsia="宋体" w:cs="方正仿宋_GBK"/>
                <w:b/>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6918"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ascii="宋体" w:hAnsi="宋体" w:eastAsia="宋体" w:cs="方正仿宋_GBK"/>
                <w:b/>
                <w:kern w:val="0"/>
                <w:sz w:val="21"/>
                <w:szCs w:val="21"/>
              </w:rPr>
            </w:pPr>
            <w:r>
              <w:rPr>
                <w:rFonts w:hint="eastAsia" w:ascii="宋体" w:hAnsi="宋体" w:eastAsia="宋体" w:cs="方正仿宋_GBK"/>
                <w:b/>
                <w:kern w:val="0"/>
                <w:sz w:val="21"/>
                <w:szCs w:val="21"/>
              </w:rPr>
              <w:t>现有的7台智能平板的升级服务</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ascii="宋体" w:hAnsi="宋体" w:eastAsia="宋体" w:cs="方正仿宋_GBK"/>
                <w:b/>
                <w:kern w:val="0"/>
                <w:sz w:val="21"/>
                <w:szCs w:val="21"/>
              </w:rPr>
            </w:pPr>
            <w:r>
              <w:rPr>
                <w:rFonts w:hint="eastAsia" w:ascii="宋体" w:hAnsi="宋体" w:eastAsia="宋体" w:cs="方正仿宋_GBK"/>
                <w:b/>
                <w:kern w:val="0"/>
                <w:sz w:val="21"/>
                <w:szCs w:val="21"/>
              </w:rPr>
              <w:t>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6918"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ascii="宋体" w:hAnsi="宋体" w:eastAsia="宋体" w:cs="方正仿宋_GBK"/>
                <w:b/>
                <w:kern w:val="0"/>
                <w:sz w:val="21"/>
                <w:szCs w:val="21"/>
              </w:rPr>
            </w:pPr>
            <w:r>
              <w:rPr>
                <w:rFonts w:hint="eastAsia" w:ascii="宋体" w:hAnsi="宋体" w:eastAsia="宋体" w:cs="方正仿宋_GBK"/>
                <w:b/>
                <w:kern w:val="0"/>
                <w:sz w:val="21"/>
                <w:szCs w:val="21"/>
              </w:rPr>
              <w:t>与采购智慧屏同品牌投屏器</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firstLine="0" w:firstLineChars="0"/>
              <w:textAlignment w:val="auto"/>
              <w:rPr>
                <w:rFonts w:ascii="宋体" w:hAnsi="宋体" w:eastAsia="宋体" w:cs="方正仿宋_GBK"/>
                <w:b/>
                <w:kern w:val="0"/>
                <w:sz w:val="21"/>
                <w:szCs w:val="21"/>
              </w:rPr>
            </w:pPr>
            <w:r>
              <w:rPr>
                <w:rFonts w:hint="eastAsia" w:ascii="宋体" w:hAnsi="宋体" w:eastAsia="宋体" w:cs="方正仿宋_GBK"/>
                <w:b/>
                <w:kern w:val="0"/>
                <w:sz w:val="21"/>
                <w:szCs w:val="21"/>
              </w:rPr>
              <w:t>53套</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WIwYjlkOTQzNzM1MzAyNGJjZjNlZjA3ZTBjMjQifQ=="/>
  </w:docVars>
  <w:rsids>
    <w:rsidRoot w:val="2B7736BD"/>
    <w:rsid w:val="09456F66"/>
    <w:rsid w:val="2B773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880" w:firstLineChars="200"/>
      <w:jc w:val="both"/>
    </w:pPr>
    <w:rPr>
      <w:rFonts w:ascii="Times New Roman" w:hAnsi="Times New Roman" w:eastAsia="仿宋" w:cs="Times New Roman"/>
      <w:sz w:val="32"/>
      <w:szCs w:val="24"/>
      <w:lang w:val="en-US" w:eastAsia="zh-CN" w:bidi="ar-SA"/>
    </w:rPr>
  </w:style>
  <w:style w:type="paragraph" w:styleId="3">
    <w:name w:val="heading 2"/>
    <w:basedOn w:val="1"/>
    <w:next w:val="1"/>
    <w:qFormat/>
    <w:uiPriority w:val="0"/>
    <w:pPr>
      <w:keepNext/>
      <w:keepLines/>
      <w:spacing w:before="260" w:after="260" w:line="416" w:lineRule="atLeast"/>
      <w:outlineLvl w:val="1"/>
    </w:pPr>
    <w:rPr>
      <w:rFonts w:ascii="Cambria" w:hAnsi="Cambria" w:eastAsia="宋体" w:cs="Times New Roman"/>
      <w:b/>
      <w:bCs/>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1"/>
    <w:qFormat/>
    <w:uiPriority w:val="0"/>
    <w:pPr>
      <w:ind w:firstLine="420" w:firstLineChars="100"/>
    </w:pPr>
  </w:style>
  <w:style w:type="character" w:customStyle="1" w:styleId="6">
    <w:name w:val="font31"/>
    <w:basedOn w:val="5"/>
    <w:qFormat/>
    <w:uiPriority w:val="0"/>
    <w:rPr>
      <w:rFonts w:hint="eastAsia" w:ascii="宋体" w:hAnsi="宋体" w:eastAsia="宋体" w:cs="宋体"/>
      <w:color w:val="000000"/>
      <w:sz w:val="21"/>
      <w:szCs w:val="21"/>
      <w:u w:val="none"/>
    </w:rPr>
  </w:style>
  <w:style w:type="character" w:customStyle="1" w:styleId="7">
    <w:name w:val="font4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5667</Words>
  <Characters>6164</Characters>
  <Lines>0</Lines>
  <Paragraphs>0</Paragraphs>
  <TotalTime>0</TotalTime>
  <ScaleCrop>false</ScaleCrop>
  <LinksUpToDate>false</LinksUpToDate>
  <CharactersWithSpaces>6194</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2022-06-15T00:03:00Z</dcterms:created>
  <dc:creator>星空之神</dc:creator>
  <cp:lastModifiedBy>星空之神</cp:lastModifiedBy>
  <dcterms:modified xsi:type="dcterms:W3CDTF">2022-06-21T00:18:07Z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D08848530CDA40689E54F2421AC4A96D</vt:lpwstr>
  </property>
</Properties>
</file>