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56"/>
          <w:szCs w:val="52"/>
        </w:rPr>
      </w:pPr>
    </w:p>
    <w:p>
      <w:pPr>
        <w:spacing w:line="360" w:lineRule="auto"/>
        <w:jc w:val="center"/>
        <w:rPr>
          <w:rFonts w:asciiTheme="minorEastAsia" w:hAnsiTheme="minorEastAsia" w:eastAsiaTheme="minorEastAsia"/>
          <w:b/>
          <w:bCs/>
          <w:sz w:val="56"/>
          <w:szCs w:val="52"/>
        </w:rPr>
      </w:pPr>
      <w:r>
        <w:rPr>
          <w:rFonts w:hint="eastAsia" w:asciiTheme="minorEastAsia" w:hAnsiTheme="minorEastAsia" w:eastAsiaTheme="minorEastAsia"/>
          <w:b/>
          <w:bCs/>
          <w:sz w:val="56"/>
          <w:szCs w:val="52"/>
        </w:rPr>
        <w:t>招标文件</w:t>
      </w:r>
    </w:p>
    <w:p>
      <w:pPr>
        <w:pStyle w:val="6"/>
        <w:spacing w:line="360" w:lineRule="auto"/>
        <w:rPr>
          <w:rFonts w:asciiTheme="minorEastAsia" w:hAnsiTheme="minorEastAsia" w:eastAsiaTheme="minorEastAsia"/>
          <w:sz w:val="32"/>
        </w:rPr>
      </w:pPr>
    </w:p>
    <w:p>
      <w:pPr>
        <w:pStyle w:val="6"/>
        <w:spacing w:line="360" w:lineRule="auto"/>
        <w:jc w:val="center"/>
        <w:rPr>
          <w:rFonts w:asciiTheme="minorEastAsia" w:hAnsiTheme="minorEastAsia" w:eastAsiaTheme="minorEastAsia"/>
          <w:sz w:val="32"/>
        </w:rPr>
      </w:pPr>
    </w:p>
    <w:p>
      <w:pPr>
        <w:pStyle w:val="6"/>
        <w:spacing w:line="360" w:lineRule="auto"/>
        <w:jc w:val="center"/>
        <w:rPr>
          <w:rFonts w:asciiTheme="minorEastAsia" w:hAnsiTheme="minorEastAsia" w:eastAsiaTheme="minorEastAsia"/>
          <w:color w:val="FF0000"/>
          <w:sz w:val="32"/>
        </w:rPr>
      </w:pPr>
      <w:r>
        <w:rPr>
          <w:rFonts w:asciiTheme="minorEastAsia" w:hAnsiTheme="minorEastAsia" w:eastAsiaTheme="minorEastAsia"/>
          <w:color w:val="FF0000"/>
          <w:sz w:val="32"/>
        </w:rPr>
        <w:drawing>
          <wp:inline distT="0" distB="0" distL="0" distR="0">
            <wp:extent cx="1619250" cy="1438275"/>
            <wp:effectExtent l="0" t="0" r="6350" b="9525"/>
            <wp:docPr id="1" name="图片 2" descr="说明: 复件 bzb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复件 bzb标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19250" cy="1438275"/>
                    </a:xfrm>
                    <a:prstGeom prst="rect">
                      <a:avLst/>
                    </a:prstGeom>
                    <a:noFill/>
                    <a:ln>
                      <a:noFill/>
                    </a:ln>
                  </pic:spPr>
                </pic:pic>
              </a:graphicData>
            </a:graphic>
          </wp:inline>
        </w:drawing>
      </w:r>
    </w:p>
    <w:p>
      <w:pPr>
        <w:pStyle w:val="6"/>
        <w:spacing w:line="360" w:lineRule="auto"/>
        <w:jc w:val="left"/>
        <w:rPr>
          <w:rFonts w:asciiTheme="minorEastAsia" w:hAnsiTheme="minorEastAsia" w:eastAsiaTheme="minorEastAsia"/>
        </w:rPr>
      </w:pPr>
    </w:p>
    <w:p>
      <w:pPr>
        <w:pStyle w:val="6"/>
        <w:spacing w:line="360" w:lineRule="auto"/>
        <w:jc w:val="left"/>
        <w:rPr>
          <w:rFonts w:asciiTheme="minorEastAsia" w:hAnsiTheme="minorEastAsia" w:eastAsiaTheme="minorEastAsia"/>
        </w:rPr>
      </w:pPr>
    </w:p>
    <w:p>
      <w:pPr>
        <w:tabs>
          <w:tab w:val="left" w:pos="420"/>
        </w:tabs>
        <w:spacing w:line="360" w:lineRule="auto"/>
        <w:rPr>
          <w:rFonts w:asciiTheme="minorEastAsia" w:hAnsiTheme="minorEastAsia" w:eastAsiaTheme="minorEastAsia"/>
          <w:b/>
          <w:bCs/>
          <w:spacing w:val="36"/>
          <w:sz w:val="28"/>
          <w:szCs w:val="28"/>
        </w:rPr>
      </w:pPr>
    </w:p>
    <w:p>
      <w:pPr>
        <w:tabs>
          <w:tab w:val="left" w:pos="420"/>
        </w:tabs>
        <w:spacing w:line="360" w:lineRule="auto"/>
        <w:rPr>
          <w:rFonts w:asciiTheme="minorEastAsia" w:hAnsiTheme="minorEastAsia" w:eastAsiaTheme="minorEastAsia"/>
          <w:b/>
          <w:bCs/>
          <w:i w:val="0"/>
          <w:iCs/>
          <w:spacing w:val="36"/>
          <w:sz w:val="28"/>
          <w:szCs w:val="28"/>
          <w:u w:val="single"/>
        </w:rPr>
      </w:pPr>
      <w:r>
        <w:rPr>
          <w:rFonts w:hint="eastAsia" w:asciiTheme="minorEastAsia" w:hAnsiTheme="minorEastAsia" w:eastAsiaTheme="minorEastAsia"/>
          <w:b/>
          <w:bCs/>
          <w:i w:val="0"/>
          <w:iCs/>
          <w:spacing w:val="36"/>
          <w:sz w:val="28"/>
          <w:szCs w:val="28"/>
        </w:rPr>
        <w:t>项目名称:</w:t>
      </w:r>
      <w:r>
        <w:rPr>
          <w:rFonts w:hint="eastAsia" w:ascii="宋体" w:hAnsi="宋体" w:cs="Times New Roman"/>
          <w:b/>
          <w:i w:val="0"/>
          <w:iCs/>
          <w:sz w:val="28"/>
        </w:rPr>
        <w:t>消防水带耐压爆破试验机等五种检验检测设备</w:t>
      </w:r>
      <w:r>
        <w:rPr>
          <w:rFonts w:hint="eastAsia" w:ascii="宋体" w:hAnsi="宋体" w:cs="Times New Roman"/>
          <w:b/>
          <w:i w:val="0"/>
          <w:iCs/>
          <w:sz w:val="28"/>
          <w:lang w:val="en-US" w:eastAsia="zh-CN"/>
        </w:rPr>
        <w:t>采购</w:t>
      </w:r>
      <w:r>
        <w:rPr>
          <w:rFonts w:hint="eastAsia" w:ascii="宋体" w:hAnsi="宋体"/>
          <w:b/>
          <w:i w:val="0"/>
          <w:iCs/>
          <w:sz w:val="28"/>
        </w:rPr>
        <w:t xml:space="preserve"> </w:t>
      </w:r>
      <w:r>
        <w:rPr>
          <w:rFonts w:hint="eastAsia" w:asciiTheme="minorEastAsia" w:hAnsiTheme="minorEastAsia" w:eastAsiaTheme="minorEastAsia"/>
          <w:b/>
          <w:bCs/>
          <w:i w:val="0"/>
          <w:iCs/>
          <w:spacing w:val="36"/>
          <w:sz w:val="28"/>
          <w:szCs w:val="28"/>
        </w:rPr>
        <w:t xml:space="preserve">  </w:t>
      </w:r>
    </w:p>
    <w:p>
      <w:pPr>
        <w:tabs>
          <w:tab w:val="left" w:pos="420"/>
        </w:tabs>
        <w:spacing w:line="360" w:lineRule="auto"/>
        <w:rPr>
          <w:rFonts w:asciiTheme="minorEastAsia" w:hAnsiTheme="minorEastAsia" w:eastAsiaTheme="minorEastAsia"/>
          <w:b/>
          <w:i w:val="0"/>
          <w:iCs/>
          <w:spacing w:val="36"/>
          <w:sz w:val="28"/>
          <w:szCs w:val="28"/>
          <w:u w:val="single"/>
        </w:rPr>
      </w:pPr>
      <w:r>
        <w:rPr>
          <w:rFonts w:hint="eastAsia" w:asciiTheme="minorEastAsia" w:hAnsiTheme="minorEastAsia" w:eastAsiaTheme="minorEastAsia"/>
          <w:b/>
          <w:bCs/>
          <w:i w:val="0"/>
          <w:iCs/>
          <w:spacing w:val="36"/>
          <w:sz w:val="28"/>
          <w:szCs w:val="28"/>
        </w:rPr>
        <w:t xml:space="preserve">项目编号: </w:t>
      </w:r>
      <w:r>
        <w:rPr>
          <w:rFonts w:hint="eastAsia" w:ascii="宋体" w:hAnsi="宋体" w:cs="Times New Roman"/>
          <w:b/>
          <w:i w:val="0"/>
          <w:iCs/>
          <w:sz w:val="28"/>
          <w:lang w:val="en-US" w:eastAsia="zh-CN"/>
        </w:rPr>
        <w:t>BBYT202205</w:t>
      </w:r>
      <w:r>
        <w:rPr>
          <w:rFonts w:hint="eastAsia" w:ascii="宋体" w:hAnsi="宋体" w:cs="Times New Roman"/>
          <w:b/>
          <w:i w:val="0"/>
          <w:iCs/>
          <w:sz w:val="28"/>
        </w:rPr>
        <w:t xml:space="preserve"> </w:t>
      </w:r>
      <w:r>
        <w:rPr>
          <w:rFonts w:hint="eastAsia" w:asciiTheme="minorEastAsia" w:hAnsiTheme="minorEastAsia" w:eastAsiaTheme="minorEastAsia"/>
          <w:b/>
          <w:bCs/>
          <w:i w:val="0"/>
          <w:iCs/>
          <w:spacing w:val="36"/>
          <w:sz w:val="28"/>
          <w:szCs w:val="28"/>
        </w:rPr>
        <w:t xml:space="preserve"> </w:t>
      </w:r>
    </w:p>
    <w:p>
      <w:pPr>
        <w:pStyle w:val="6"/>
        <w:spacing w:line="360" w:lineRule="auto"/>
        <w:ind w:left="1405" w:hanging="1405" w:hangingChars="500"/>
        <w:jc w:val="left"/>
        <w:rPr>
          <w:rFonts w:asciiTheme="minorEastAsia" w:hAnsiTheme="minorEastAsia" w:eastAsiaTheme="minorEastAsia"/>
          <w:i w:val="0"/>
          <w:iCs/>
          <w:sz w:val="32"/>
          <w:u w:val="single"/>
        </w:rPr>
      </w:pPr>
      <w:r>
        <w:rPr>
          <w:rFonts w:hint="eastAsia" w:asciiTheme="minorEastAsia" w:hAnsiTheme="minorEastAsia" w:eastAsiaTheme="minorEastAsia"/>
          <w:i w:val="0"/>
          <w:iCs/>
        </w:rPr>
        <w:t xml:space="preserve">采购人: </w:t>
      </w:r>
      <w:r>
        <w:rPr>
          <w:rFonts w:hint="eastAsia" w:ascii="宋体" w:hAnsi="宋体" w:eastAsia="宋体" w:cs="Times New Roman"/>
          <w:b/>
          <w:i w:val="0"/>
          <w:iCs/>
          <w:kern w:val="2"/>
          <w:sz w:val="28"/>
          <w:lang w:val="en-US" w:eastAsia="zh-CN" w:bidi="ar-SA"/>
        </w:rPr>
        <w:t xml:space="preserve">蚌埠市产品质量监督检验研究院 </w:t>
      </w:r>
      <w:r>
        <w:rPr>
          <w:rFonts w:hint="eastAsia" w:asciiTheme="minorEastAsia" w:hAnsiTheme="minorEastAsia" w:eastAsiaTheme="minorEastAsia"/>
          <w:i w:val="0"/>
          <w:iCs/>
        </w:rPr>
        <w:t xml:space="preserve">     </w:t>
      </w:r>
    </w:p>
    <w:p>
      <w:pPr>
        <w:pStyle w:val="6"/>
        <w:spacing w:line="360" w:lineRule="auto"/>
        <w:ind w:left="1405" w:hanging="1405" w:hangingChars="500"/>
        <w:jc w:val="left"/>
        <w:rPr>
          <w:rFonts w:asciiTheme="minorEastAsia" w:hAnsiTheme="minorEastAsia" w:eastAsiaTheme="minorEastAsia"/>
          <w:i w:val="0"/>
          <w:iCs/>
          <w:u w:val="single"/>
        </w:rPr>
      </w:pPr>
      <w:r>
        <w:rPr>
          <w:rFonts w:hint="eastAsia" w:asciiTheme="minorEastAsia" w:hAnsiTheme="minorEastAsia" w:eastAsiaTheme="minorEastAsia"/>
          <w:i w:val="0"/>
          <w:iCs/>
        </w:rPr>
        <w:t>采购代理机构：</w:t>
      </w:r>
      <w:r>
        <w:rPr>
          <w:rFonts w:hint="eastAsia" w:ascii="宋体" w:hAnsi="宋体" w:eastAsia="宋体" w:cs="Times New Roman"/>
          <w:b/>
          <w:i w:val="0"/>
          <w:iCs/>
          <w:kern w:val="2"/>
          <w:sz w:val="28"/>
          <w:lang w:val="en-US" w:eastAsia="zh-CN" w:bidi="ar-SA"/>
        </w:rPr>
        <w:t xml:space="preserve">驿涛工程集团有限公司 </w:t>
      </w:r>
      <w:r>
        <w:rPr>
          <w:rFonts w:hint="eastAsia" w:asciiTheme="minorEastAsia" w:hAnsiTheme="minorEastAsia" w:eastAsiaTheme="minorEastAsia"/>
          <w:i w:val="0"/>
          <w:iCs/>
        </w:rPr>
        <w:t xml:space="preserve">       </w:t>
      </w:r>
    </w:p>
    <w:p>
      <w:pPr>
        <w:spacing w:line="360" w:lineRule="auto"/>
        <w:jc w:val="left"/>
        <w:rPr>
          <w:rFonts w:asciiTheme="minorEastAsia" w:hAnsiTheme="minorEastAsia" w:eastAsiaTheme="minorEastAsia"/>
          <w:b/>
          <w:i w:val="0"/>
          <w:iCs/>
          <w:sz w:val="32"/>
          <w:u w:val="single"/>
        </w:rPr>
      </w:pPr>
      <w:r>
        <w:rPr>
          <w:rFonts w:hint="eastAsia" w:asciiTheme="minorEastAsia" w:hAnsiTheme="minorEastAsia" w:eastAsiaTheme="minorEastAsia"/>
          <w:b/>
          <w:i w:val="0"/>
          <w:iCs/>
          <w:sz w:val="28"/>
        </w:rPr>
        <w:t>发布时间：</w:t>
      </w:r>
      <w:r>
        <w:rPr>
          <w:rFonts w:hint="eastAsia" w:asciiTheme="minorEastAsia" w:hAnsiTheme="minorEastAsia" w:eastAsiaTheme="minorEastAsia"/>
          <w:b/>
          <w:i w:val="0"/>
          <w:iCs/>
          <w:sz w:val="28"/>
          <w:u w:val="single"/>
          <w:lang w:val="en-US" w:eastAsia="zh-CN"/>
        </w:rPr>
        <w:t>2022</w:t>
      </w:r>
      <w:r>
        <w:rPr>
          <w:rFonts w:hint="eastAsia" w:asciiTheme="minorEastAsia" w:hAnsiTheme="minorEastAsia" w:eastAsiaTheme="minorEastAsia"/>
          <w:b/>
          <w:i w:val="0"/>
          <w:iCs/>
          <w:sz w:val="28"/>
          <w:u w:val="single"/>
        </w:rPr>
        <w:t xml:space="preserve"> 年 </w:t>
      </w:r>
      <w:r>
        <w:rPr>
          <w:rFonts w:hint="eastAsia" w:asciiTheme="minorEastAsia" w:hAnsiTheme="minorEastAsia" w:eastAsiaTheme="minorEastAsia"/>
          <w:b/>
          <w:i w:val="0"/>
          <w:iCs/>
          <w:sz w:val="28"/>
          <w:u w:val="single"/>
          <w:lang w:val="en-US" w:eastAsia="zh-CN"/>
        </w:rPr>
        <w:t>6</w:t>
      </w:r>
      <w:r>
        <w:rPr>
          <w:rFonts w:hint="eastAsia" w:asciiTheme="minorEastAsia" w:hAnsiTheme="minorEastAsia" w:eastAsiaTheme="minorEastAsia"/>
          <w:b/>
          <w:i w:val="0"/>
          <w:iCs/>
          <w:sz w:val="28"/>
          <w:u w:val="single"/>
        </w:rPr>
        <w:t xml:space="preserve"> </w:t>
      </w:r>
      <w:r>
        <w:rPr>
          <w:rFonts w:hint="eastAsia" w:asciiTheme="minorEastAsia" w:hAnsiTheme="minorEastAsia" w:eastAsiaTheme="minorEastAsia"/>
          <w:b/>
          <w:i w:val="0"/>
          <w:iCs/>
          <w:sz w:val="32"/>
          <w:u w:val="single"/>
        </w:rPr>
        <w:t>月</w:t>
      </w:r>
      <w:r>
        <w:rPr>
          <w:rFonts w:hint="eastAsia" w:asciiTheme="minorEastAsia" w:hAnsiTheme="minorEastAsia" w:eastAsiaTheme="minorEastAsia"/>
          <w:b/>
          <w:i w:val="0"/>
          <w:iCs/>
          <w:sz w:val="32"/>
          <w:u w:val="single"/>
          <w:lang w:val="en-US" w:eastAsia="zh-CN"/>
        </w:rPr>
        <w:t>24</w:t>
      </w:r>
      <w:r>
        <w:rPr>
          <w:rFonts w:hint="eastAsia" w:asciiTheme="minorEastAsia" w:hAnsiTheme="minorEastAsia" w:eastAsiaTheme="minorEastAsia"/>
          <w:b/>
          <w:i w:val="0"/>
          <w:iCs/>
          <w:sz w:val="32"/>
          <w:u w:val="single"/>
        </w:rPr>
        <w:t xml:space="preserve"> 日</w:t>
      </w:r>
    </w:p>
    <w:p>
      <w:pPr>
        <w:pStyle w:val="6"/>
        <w:spacing w:line="360" w:lineRule="auto"/>
        <w:ind w:left="1405" w:hanging="1405" w:hangingChars="500"/>
        <w:jc w:val="left"/>
        <w:rPr>
          <w:rFonts w:asciiTheme="minorEastAsia" w:hAnsiTheme="minorEastAsia" w:eastAsiaTheme="minorEastAsia"/>
        </w:rPr>
      </w:pPr>
    </w:p>
    <w:p>
      <w:pPr>
        <w:pStyle w:val="6"/>
        <w:spacing w:line="360" w:lineRule="auto"/>
        <w:ind w:left="1405" w:hanging="1405" w:hangingChars="500"/>
        <w:jc w:val="left"/>
        <w:rPr>
          <w:rFonts w:asciiTheme="minorEastAsia" w:hAnsiTheme="minorEastAsia" w:eastAsiaTheme="minorEastAsia"/>
        </w:rPr>
      </w:pPr>
    </w:p>
    <w:p>
      <w:pPr>
        <w:spacing w:line="360" w:lineRule="auto"/>
        <w:jc w:val="center"/>
        <w:rPr>
          <w:rFonts w:asciiTheme="minorEastAsia" w:hAnsiTheme="minorEastAsia" w:eastAsiaTheme="minorEastAsia"/>
          <w:b/>
          <w:sz w:val="32"/>
        </w:rPr>
      </w:pPr>
    </w:p>
    <w:p>
      <w:pPr>
        <w:spacing w:line="360" w:lineRule="auto"/>
        <w:jc w:val="center"/>
        <w:rPr>
          <w:rFonts w:asciiTheme="minorEastAsia" w:hAnsiTheme="minorEastAsia" w:eastAsiaTheme="minorEastAsia"/>
          <w:b/>
          <w:sz w:val="32"/>
        </w:rPr>
      </w:pPr>
    </w:p>
    <w:p>
      <w:pPr>
        <w:spacing w:line="360" w:lineRule="auto"/>
        <w:rPr>
          <w:rFonts w:asciiTheme="minorEastAsia" w:hAnsiTheme="minorEastAsia" w:eastAsiaTheme="minorEastAsia"/>
          <w:b/>
          <w:bCs/>
          <w:sz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3" w:bottom="1440" w:left="1803" w:header="851" w:footer="992" w:gutter="0"/>
          <w:pgNumType w:start="0"/>
          <w:cols w:space="720" w:num="1"/>
          <w:titlePg/>
          <w:docGrid w:linePitch="303" w:charSpace="0"/>
        </w:sectPr>
      </w:pPr>
    </w:p>
    <w:p>
      <w:pPr>
        <w:pStyle w:val="19"/>
        <w:tabs>
          <w:tab w:val="right" w:leader="dot" w:pos="9629"/>
        </w:tabs>
        <w:rPr>
          <w:b/>
          <w:color w:val="FF0000"/>
          <w:sz w:val="21"/>
          <w:szCs w:val="21"/>
        </w:rPr>
      </w:pPr>
    </w:p>
    <w:p>
      <w:pPr>
        <w:pStyle w:val="4"/>
      </w:pPr>
      <w:bookmarkStart w:id="0" w:name="_Toc92694552"/>
      <w:r>
        <w:rPr>
          <w:rFonts w:hint="eastAsia"/>
        </w:rPr>
        <w:t>目 录</w:t>
      </w:r>
      <w:bookmarkEnd w:id="0"/>
    </w:p>
    <w:p>
      <w:pPr>
        <w:pStyle w:val="19"/>
        <w:tabs>
          <w:tab w:val="right" w:leader="dot" w:pos="9629"/>
        </w:tabs>
        <w:rPr>
          <w:b/>
          <w:color w:val="FF0000"/>
          <w:sz w:val="21"/>
          <w:szCs w:val="21"/>
        </w:rPr>
      </w:pPr>
    </w:p>
    <w:p>
      <w:pPr>
        <w:pStyle w:val="19"/>
        <w:tabs>
          <w:tab w:val="right" w:leader="dot" w:pos="9629"/>
        </w:tabs>
        <w:rPr>
          <w:rFonts w:asciiTheme="minorHAnsi" w:hAnsiTheme="minorHAnsi" w:eastAsiaTheme="minorEastAsia" w:cstheme="minorBidi"/>
          <w:smallCaps w:val="0"/>
          <w:sz w:val="21"/>
          <w:szCs w:val="22"/>
        </w:rPr>
      </w:pPr>
      <w:r>
        <w:rPr>
          <w:rFonts w:asciiTheme="minorEastAsia" w:hAnsiTheme="minorEastAsia" w:eastAsiaTheme="minorEastAsia"/>
          <w:b/>
          <w:color w:val="FF0000"/>
          <w:sz w:val="21"/>
          <w:szCs w:val="21"/>
        </w:rPr>
        <w:fldChar w:fldCharType="begin"/>
      </w:r>
      <w:r>
        <w:rPr>
          <w:rStyle w:val="26"/>
          <w:rFonts w:asciiTheme="minorEastAsia" w:hAnsiTheme="minorEastAsia" w:eastAsiaTheme="minorEastAsia"/>
          <w:b/>
          <w:smallCaps w:val="0"/>
          <w:color w:val="FF0000"/>
          <w:sz w:val="21"/>
          <w:szCs w:val="21"/>
        </w:rPr>
        <w:instrText xml:space="preserve"> TOC \o "1-3" \h \z \u </w:instrText>
      </w:r>
      <w:r>
        <w:rPr>
          <w:rFonts w:asciiTheme="minorEastAsia" w:hAnsiTheme="minorEastAsia" w:eastAsiaTheme="minorEastAsia"/>
          <w:b/>
          <w:color w:val="FF0000"/>
          <w:sz w:val="21"/>
          <w:szCs w:val="21"/>
        </w:rPr>
        <w:fldChar w:fldCharType="separate"/>
      </w:r>
      <w:r>
        <w:fldChar w:fldCharType="begin"/>
      </w:r>
      <w:r>
        <w:instrText xml:space="preserve"> HYPERLINK \l "_Toc92694552" </w:instrText>
      </w:r>
      <w:r>
        <w:fldChar w:fldCharType="separate"/>
      </w:r>
      <w:r>
        <w:rPr>
          <w:rStyle w:val="26"/>
          <w:rFonts w:hint="eastAsia"/>
        </w:rPr>
        <w:t>目</w:t>
      </w:r>
      <w:r>
        <w:rPr>
          <w:rStyle w:val="26"/>
        </w:rPr>
        <w:t xml:space="preserve"> </w:t>
      </w:r>
      <w:r>
        <w:rPr>
          <w:rStyle w:val="26"/>
          <w:rFonts w:hint="eastAsia"/>
        </w:rPr>
        <w:t>录</w:t>
      </w:r>
      <w:r>
        <w:tab/>
      </w:r>
      <w:r>
        <w:fldChar w:fldCharType="begin"/>
      </w:r>
      <w:r>
        <w:instrText xml:space="preserve"> PAGEREF _Toc92694552 \h </w:instrText>
      </w:r>
      <w:r>
        <w:fldChar w:fldCharType="separate"/>
      </w:r>
      <w:r>
        <w:t>1</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"_Toc92694553" </w:instrText>
      </w:r>
      <w:r>
        <w:fldChar w:fldCharType="separate"/>
      </w:r>
      <w:r>
        <w:rPr>
          <w:rStyle w:val="26"/>
          <w:rFonts w:hint="eastAsia" w:asciiTheme="minorEastAsia" w:hAnsiTheme="minorEastAsia"/>
        </w:rPr>
        <w:t>第一章</w:t>
      </w:r>
      <w:r>
        <w:rPr>
          <w:rStyle w:val="26"/>
          <w:rFonts w:asciiTheme="minorEastAsia" w:hAnsiTheme="minorEastAsia"/>
        </w:rPr>
        <w:t xml:space="preserve"> </w:t>
      </w:r>
      <w:r>
        <w:rPr>
          <w:rStyle w:val="26"/>
          <w:rFonts w:hint="eastAsia" w:asciiTheme="minorEastAsia" w:hAnsiTheme="minorEastAsia"/>
        </w:rPr>
        <w:t>招标公告（投标邀请）</w:t>
      </w:r>
      <w:r>
        <w:tab/>
      </w:r>
      <w:r>
        <w:fldChar w:fldCharType="begin"/>
      </w:r>
      <w:r>
        <w:instrText xml:space="preserve"> PAGEREF _Toc92694553 \h </w:instrText>
      </w:r>
      <w:r>
        <w:fldChar w:fldCharType="separate"/>
      </w:r>
      <w:r>
        <w:t>2</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"_Toc92694554" </w:instrText>
      </w:r>
      <w:r>
        <w:fldChar w:fldCharType="separate"/>
      </w:r>
      <w:r>
        <w:rPr>
          <w:rStyle w:val="26"/>
          <w:rFonts w:hint="eastAsia" w:asciiTheme="minorEastAsia" w:hAnsiTheme="minorEastAsia"/>
        </w:rPr>
        <w:t>第二章</w:t>
      </w:r>
      <w:r>
        <w:rPr>
          <w:rStyle w:val="26"/>
          <w:rFonts w:asciiTheme="minorEastAsia" w:hAnsiTheme="minorEastAsia"/>
        </w:rPr>
        <w:t xml:space="preserve"> </w:t>
      </w:r>
      <w:r>
        <w:rPr>
          <w:rStyle w:val="26"/>
          <w:rFonts w:hint="eastAsia" w:asciiTheme="minorEastAsia" w:hAnsiTheme="minorEastAsia"/>
        </w:rPr>
        <w:t>投标须知</w:t>
      </w:r>
      <w:r>
        <w:tab/>
      </w:r>
      <w:r>
        <w:fldChar w:fldCharType="begin"/>
      </w:r>
      <w:r>
        <w:instrText xml:space="preserve"> PAGEREF _Toc92694554 \h </w:instrText>
      </w:r>
      <w:r>
        <w:fldChar w:fldCharType="separate"/>
      </w:r>
      <w:r>
        <w:t>6</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"_Toc92694555" </w:instrText>
      </w:r>
      <w:r>
        <w:fldChar w:fldCharType="separate"/>
      </w:r>
      <w:r>
        <w:rPr>
          <w:rStyle w:val="26"/>
          <w:rFonts w:hint="eastAsia" w:asciiTheme="minorEastAsia" w:hAnsiTheme="minorEastAsia"/>
        </w:rPr>
        <w:t>第一节</w:t>
      </w:r>
      <w:r>
        <w:rPr>
          <w:rStyle w:val="26"/>
          <w:rFonts w:asciiTheme="minorEastAsia" w:hAnsiTheme="minorEastAsia"/>
        </w:rPr>
        <w:t xml:space="preserve"> </w:t>
      </w:r>
      <w:r>
        <w:rPr>
          <w:rStyle w:val="26"/>
          <w:rFonts w:hint="eastAsia" w:asciiTheme="minorEastAsia" w:hAnsiTheme="minorEastAsia"/>
        </w:rPr>
        <w:t>投标须知前附表</w:t>
      </w:r>
      <w:r>
        <w:tab/>
      </w:r>
      <w:r>
        <w:fldChar w:fldCharType="begin"/>
      </w:r>
      <w:r>
        <w:instrText xml:space="preserve"> PAGEREF _Toc92694555 \h </w:instrText>
      </w:r>
      <w:r>
        <w:fldChar w:fldCharType="separate"/>
      </w:r>
      <w:r>
        <w:t>6</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"_Toc92694556" </w:instrText>
      </w:r>
      <w:r>
        <w:fldChar w:fldCharType="separate"/>
      </w:r>
      <w:r>
        <w:rPr>
          <w:rStyle w:val="26"/>
          <w:rFonts w:hint="eastAsia" w:asciiTheme="minorEastAsia" w:hAnsiTheme="minorEastAsia"/>
        </w:rPr>
        <w:t>第二节</w:t>
      </w:r>
      <w:r>
        <w:rPr>
          <w:rStyle w:val="26"/>
          <w:rFonts w:asciiTheme="minorEastAsia" w:hAnsiTheme="minorEastAsia"/>
        </w:rPr>
        <w:t xml:space="preserve"> </w:t>
      </w:r>
      <w:r>
        <w:rPr>
          <w:rStyle w:val="26"/>
          <w:rFonts w:hint="eastAsia" w:asciiTheme="minorEastAsia" w:hAnsiTheme="minorEastAsia"/>
        </w:rPr>
        <w:t>投标须知</w:t>
      </w:r>
      <w:r>
        <w:tab/>
      </w:r>
      <w:r>
        <w:fldChar w:fldCharType="begin"/>
      </w:r>
      <w:r>
        <w:instrText xml:space="preserve"> PAGEREF _Toc92694556 \h </w:instrText>
      </w:r>
      <w:r>
        <w:fldChar w:fldCharType="separate"/>
      </w:r>
      <w:r>
        <w:t>15</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"_Toc92694557" </w:instrText>
      </w:r>
      <w:r>
        <w:fldChar w:fldCharType="separate"/>
      </w:r>
      <w:r>
        <w:rPr>
          <w:rStyle w:val="26"/>
          <w:rFonts w:hint="eastAsia" w:asciiTheme="minorEastAsia" w:hAnsiTheme="minorEastAsia"/>
        </w:rPr>
        <w:t>一．总</w:t>
      </w:r>
      <w:r>
        <w:rPr>
          <w:rStyle w:val="26"/>
          <w:rFonts w:asciiTheme="minorEastAsia" w:hAnsiTheme="minorEastAsia"/>
        </w:rPr>
        <w:t xml:space="preserve">    </w:t>
      </w:r>
      <w:r>
        <w:rPr>
          <w:rStyle w:val="26"/>
          <w:rFonts w:hint="eastAsia" w:asciiTheme="minorEastAsia" w:hAnsiTheme="minorEastAsia"/>
        </w:rPr>
        <w:t>则</w:t>
      </w:r>
      <w:r>
        <w:tab/>
      </w:r>
      <w:r>
        <w:fldChar w:fldCharType="begin"/>
      </w:r>
      <w:r>
        <w:instrText xml:space="preserve"> PAGEREF _Toc92694557 \h </w:instrText>
      </w:r>
      <w:r>
        <w:fldChar w:fldCharType="separate"/>
      </w:r>
      <w:r>
        <w:t>15</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"_Toc92694558" </w:instrText>
      </w:r>
      <w:r>
        <w:fldChar w:fldCharType="separate"/>
      </w:r>
      <w:r>
        <w:rPr>
          <w:rStyle w:val="26"/>
          <w:rFonts w:hint="eastAsia" w:asciiTheme="minorEastAsia" w:hAnsiTheme="minorEastAsia"/>
        </w:rPr>
        <w:t>二．招标文件</w:t>
      </w:r>
      <w:r>
        <w:tab/>
      </w:r>
      <w:r>
        <w:fldChar w:fldCharType="begin"/>
      </w:r>
      <w:r>
        <w:instrText xml:space="preserve"> PAGEREF _Toc92694558 \h </w:instrText>
      </w:r>
      <w:r>
        <w:fldChar w:fldCharType="separate"/>
      </w:r>
      <w:r>
        <w:t>19</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"_Toc92694559" </w:instrText>
      </w:r>
      <w:r>
        <w:fldChar w:fldCharType="separate"/>
      </w:r>
      <w:r>
        <w:rPr>
          <w:rStyle w:val="26"/>
          <w:rFonts w:hint="eastAsia" w:asciiTheme="minorEastAsia" w:hAnsiTheme="minorEastAsia"/>
        </w:rPr>
        <w:t>三．投标文件的编制</w:t>
      </w:r>
      <w:r>
        <w:tab/>
      </w:r>
      <w:r>
        <w:fldChar w:fldCharType="begin"/>
      </w:r>
      <w:r>
        <w:instrText xml:space="preserve"> PAGEREF _Toc92694559 \h </w:instrText>
      </w:r>
      <w:r>
        <w:fldChar w:fldCharType="separate"/>
      </w:r>
      <w:r>
        <w:t>20</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"_Toc92694560" </w:instrText>
      </w:r>
      <w:r>
        <w:fldChar w:fldCharType="separate"/>
      </w:r>
      <w:r>
        <w:rPr>
          <w:rStyle w:val="26"/>
          <w:rFonts w:hint="eastAsia" w:asciiTheme="minorEastAsia" w:hAnsiTheme="minorEastAsia"/>
        </w:rPr>
        <w:t>四．投标文件的递交</w:t>
      </w:r>
      <w:r>
        <w:tab/>
      </w:r>
      <w:r>
        <w:fldChar w:fldCharType="begin"/>
      </w:r>
      <w:r>
        <w:instrText xml:space="preserve"> PAGEREF _Toc92694560 \h </w:instrText>
      </w:r>
      <w:r>
        <w:fldChar w:fldCharType="separate"/>
      </w:r>
      <w:r>
        <w:t>22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"_Toc92694561" </w:instrText>
      </w:r>
      <w:r>
        <w:fldChar w:fldCharType="separate"/>
      </w:r>
      <w:r>
        <w:rPr>
          <w:rStyle w:val="26"/>
          <w:rFonts w:hint="eastAsia" w:asciiTheme="minorEastAsia" w:hAnsiTheme="minorEastAsia"/>
        </w:rPr>
        <w:t>五．开标与评标</w:t>
      </w:r>
      <w:r>
        <w:tab/>
      </w:r>
      <w:r>
        <w:fldChar w:fldCharType="begin"/>
      </w:r>
      <w:r>
        <w:instrText xml:space="preserve"> PAGEREF _Toc92694561 \h </w:instrText>
      </w:r>
      <w:r>
        <w:fldChar w:fldCharType="separate"/>
      </w:r>
      <w:r>
        <w:t>22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"_Toc92694562" </w:instrText>
      </w:r>
      <w:r>
        <w:fldChar w:fldCharType="separate"/>
      </w:r>
      <w:r>
        <w:rPr>
          <w:rStyle w:val="26"/>
          <w:rFonts w:hint="eastAsia" w:asciiTheme="minorEastAsia" w:hAnsiTheme="minorEastAsia"/>
        </w:rPr>
        <w:t>六．定标与签订合同</w:t>
      </w:r>
      <w:r>
        <w:tab/>
      </w:r>
      <w:r>
        <w:fldChar w:fldCharType="begin"/>
      </w:r>
      <w:r>
        <w:instrText xml:space="preserve"> PAGEREF _Toc92694562 \h </w:instrText>
      </w:r>
      <w:r>
        <w:fldChar w:fldCharType="separate"/>
      </w:r>
      <w:r>
        <w:t>26</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"_Toc92694563" </w:instrText>
      </w:r>
      <w:r>
        <w:fldChar w:fldCharType="separate"/>
      </w:r>
      <w:r>
        <w:rPr>
          <w:rStyle w:val="26"/>
          <w:rFonts w:hint="eastAsia" w:asciiTheme="minorEastAsia" w:hAnsiTheme="minorEastAsia"/>
        </w:rPr>
        <w:t>第三章</w:t>
      </w:r>
      <w:r>
        <w:rPr>
          <w:rStyle w:val="26"/>
          <w:rFonts w:asciiTheme="minorEastAsia" w:hAnsiTheme="minorEastAsia"/>
        </w:rPr>
        <w:t xml:space="preserve"> </w:t>
      </w:r>
      <w:r>
        <w:rPr>
          <w:rStyle w:val="26"/>
          <w:rFonts w:hint="eastAsia" w:asciiTheme="minorEastAsia" w:hAnsiTheme="minorEastAsia"/>
        </w:rPr>
        <w:t>采购需求书</w:t>
      </w:r>
      <w:r>
        <w:tab/>
      </w:r>
      <w:r>
        <w:fldChar w:fldCharType="begin"/>
      </w:r>
      <w:r>
        <w:instrText xml:space="preserve"> PAGEREF _Toc92694563 \h </w:instrText>
      </w:r>
      <w:r>
        <w:fldChar w:fldCharType="separate"/>
      </w:r>
      <w:r>
        <w:t>31</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"_Toc92694564" </w:instrText>
      </w:r>
      <w:r>
        <w:fldChar w:fldCharType="separate"/>
      </w:r>
      <w:r>
        <w:rPr>
          <w:rStyle w:val="26"/>
          <w:rFonts w:hint="eastAsia" w:asciiTheme="minorEastAsia" w:hAnsiTheme="minorEastAsia"/>
        </w:rPr>
        <w:t>第四章</w:t>
      </w:r>
      <w:r>
        <w:rPr>
          <w:rStyle w:val="26"/>
          <w:rFonts w:asciiTheme="minorEastAsia" w:hAnsiTheme="minorEastAsia"/>
        </w:rPr>
        <w:t xml:space="preserve"> </w:t>
      </w:r>
      <w:r>
        <w:rPr>
          <w:rStyle w:val="26"/>
          <w:rFonts w:hint="eastAsia" w:asciiTheme="minorEastAsia" w:hAnsiTheme="minorEastAsia"/>
        </w:rPr>
        <w:t>评标办法</w:t>
      </w:r>
      <w:r>
        <w:tab/>
      </w:r>
      <w:r>
        <w:fldChar w:fldCharType="begin"/>
      </w:r>
      <w:r>
        <w:instrText xml:space="preserve"> PAGEREF _Toc92694564 \h </w:instrText>
      </w:r>
      <w:r>
        <w:fldChar w:fldCharType="separate"/>
      </w:r>
      <w:r>
        <w:t>32</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"_Toc92694565" </w:instrText>
      </w:r>
      <w:r>
        <w:fldChar w:fldCharType="separate"/>
      </w:r>
      <w:r>
        <w:rPr>
          <w:rStyle w:val="26"/>
          <w:rFonts w:hint="eastAsia" w:asciiTheme="minorEastAsia" w:hAnsiTheme="minorEastAsia"/>
        </w:rPr>
        <w:t>第五章</w:t>
      </w:r>
      <w:r>
        <w:rPr>
          <w:rStyle w:val="26"/>
          <w:rFonts w:asciiTheme="minorEastAsia" w:hAnsiTheme="minorEastAsia"/>
        </w:rPr>
        <w:t xml:space="preserve"> </w:t>
      </w:r>
      <w:r>
        <w:rPr>
          <w:rStyle w:val="26"/>
          <w:rFonts w:hint="eastAsia" w:asciiTheme="minorEastAsia" w:hAnsiTheme="minorEastAsia"/>
        </w:rPr>
        <w:t>采购合同</w:t>
      </w:r>
      <w:r>
        <w:tab/>
      </w:r>
      <w:r>
        <w:fldChar w:fldCharType="begin"/>
      </w:r>
      <w:r>
        <w:instrText xml:space="preserve"> PAGEREF _Toc92694565 \h </w:instrText>
      </w:r>
      <w:r>
        <w:fldChar w:fldCharType="separate"/>
      </w:r>
      <w:r>
        <w:t>46</w:t>
      </w:r>
      <w:r>
        <w:fldChar w:fldCharType="end"/>
      </w:r>
      <w:r>
        <w:fldChar w:fldCharType="end"/>
      </w:r>
    </w:p>
    <w:p>
      <w:pPr>
        <w:pStyle w:val="19"/>
        <w:tabs>
          <w:tab w:val="right" w:leader="dot" w:pos="9629"/>
        </w:tabs>
        <w:rPr>
          <w:rFonts w:asciiTheme="minorHAnsi" w:hAnsiTheme="minorHAnsi" w:eastAsiaTheme="minorEastAsia" w:cstheme="minorBidi"/>
          <w:smallCaps w:val="0"/>
          <w:sz w:val="21"/>
          <w:szCs w:val="22"/>
        </w:rPr>
      </w:pPr>
      <w:r>
        <w:fldChar w:fldCharType="begin"/>
      </w:r>
      <w:r>
        <w:instrText xml:space="preserve"> HYPERLINK \l "_Toc92694566" </w:instrText>
      </w:r>
      <w:r>
        <w:fldChar w:fldCharType="separate"/>
      </w:r>
      <w:r>
        <w:rPr>
          <w:rStyle w:val="26"/>
          <w:rFonts w:hint="eastAsia" w:asciiTheme="minorEastAsia" w:hAnsiTheme="minorEastAsia"/>
        </w:rPr>
        <w:t>第六章</w:t>
      </w:r>
      <w:r>
        <w:rPr>
          <w:rStyle w:val="26"/>
          <w:rFonts w:asciiTheme="minorEastAsia" w:hAnsiTheme="minorEastAsia"/>
        </w:rPr>
        <w:t xml:space="preserve"> </w:t>
      </w:r>
      <w:r>
        <w:rPr>
          <w:rStyle w:val="26"/>
          <w:rFonts w:hint="eastAsia" w:asciiTheme="minorEastAsia" w:hAnsiTheme="minorEastAsia"/>
        </w:rPr>
        <w:t>投标文件格式</w:t>
      </w:r>
      <w:r>
        <w:tab/>
      </w:r>
      <w:r>
        <w:fldChar w:fldCharType="begin"/>
      </w:r>
      <w:r>
        <w:instrText xml:space="preserve"> PAGEREF _Toc92694566 \h </w:instrText>
      </w:r>
      <w:r>
        <w:fldChar w:fldCharType="separate"/>
      </w:r>
      <w:r>
        <w:t>52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"_Toc92694567" </w:instrText>
      </w:r>
      <w:r>
        <w:fldChar w:fldCharType="separate"/>
      </w:r>
      <w:r>
        <w:rPr>
          <w:rStyle w:val="26"/>
          <w:rFonts w:hint="eastAsia" w:asciiTheme="minorEastAsia" w:hAnsiTheme="minorEastAsia"/>
        </w:rPr>
        <w:t>第一节</w:t>
      </w:r>
      <w:r>
        <w:rPr>
          <w:rStyle w:val="26"/>
          <w:rFonts w:asciiTheme="minorEastAsia" w:hAnsiTheme="minorEastAsia"/>
        </w:rPr>
        <w:t xml:space="preserve"> </w:t>
      </w:r>
      <w:r>
        <w:rPr>
          <w:rStyle w:val="26"/>
          <w:rFonts w:hint="eastAsia" w:asciiTheme="minorEastAsia" w:hAnsiTheme="minorEastAsia"/>
        </w:rPr>
        <w:t>技术部分</w:t>
      </w:r>
      <w:r>
        <w:tab/>
      </w:r>
      <w:r>
        <w:fldChar w:fldCharType="begin"/>
      </w:r>
      <w:r>
        <w:instrText xml:space="preserve"> PAGEREF _Toc92694567 \h </w:instrText>
      </w:r>
      <w:r>
        <w:fldChar w:fldCharType="separate"/>
      </w:r>
      <w:r>
        <w:t>52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"_Toc92694568" </w:instrText>
      </w:r>
      <w:r>
        <w:fldChar w:fldCharType="separate"/>
      </w:r>
      <w:r>
        <w:rPr>
          <w:rStyle w:val="26"/>
          <w:rFonts w:hint="eastAsia" w:asciiTheme="minorEastAsia" w:hAnsiTheme="minorEastAsia"/>
        </w:rPr>
        <w:t>一．供应商综合情况简介</w:t>
      </w:r>
      <w:r>
        <w:tab/>
      </w:r>
      <w:r>
        <w:fldChar w:fldCharType="begin"/>
      </w:r>
      <w:r>
        <w:instrText xml:space="preserve"> PAGEREF _Toc92694568 \h </w:instrText>
      </w:r>
      <w:r>
        <w:fldChar w:fldCharType="separate"/>
      </w:r>
      <w:r>
        <w:t>54</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"_Toc92694569" </w:instrText>
      </w:r>
      <w:r>
        <w:fldChar w:fldCharType="separate"/>
      </w:r>
      <w:r>
        <w:rPr>
          <w:rStyle w:val="26"/>
          <w:rFonts w:hint="eastAsia" w:asciiTheme="minorEastAsia" w:hAnsiTheme="minorEastAsia"/>
        </w:rPr>
        <w:t>二．投标函</w:t>
      </w:r>
      <w:r>
        <w:tab/>
      </w:r>
      <w:r>
        <w:fldChar w:fldCharType="begin"/>
      </w:r>
      <w:r>
        <w:instrText xml:space="preserve"> PAGEREF _Toc92694569 \h </w:instrText>
      </w:r>
      <w:r>
        <w:fldChar w:fldCharType="separate"/>
      </w:r>
      <w:r>
        <w:t>55</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"_Toc92694570" </w:instrText>
      </w:r>
      <w:r>
        <w:fldChar w:fldCharType="separate"/>
      </w:r>
      <w:r>
        <w:rPr>
          <w:rStyle w:val="26"/>
          <w:rFonts w:hint="eastAsia" w:asciiTheme="minorEastAsia" w:hAnsiTheme="minorEastAsia"/>
        </w:rPr>
        <w:t>三．投标响应表</w:t>
      </w:r>
      <w:r>
        <w:tab/>
      </w:r>
      <w:r>
        <w:fldChar w:fldCharType="begin"/>
      </w:r>
      <w:r>
        <w:instrText xml:space="preserve"> PAGEREF _Toc92694570 \h </w:instrText>
      </w:r>
      <w:r>
        <w:fldChar w:fldCharType="separate"/>
      </w:r>
      <w:r>
        <w:t>56</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"_Toc92694571" </w:instrText>
      </w:r>
      <w:r>
        <w:fldChar w:fldCharType="separate"/>
      </w:r>
      <w:r>
        <w:rPr>
          <w:rStyle w:val="26"/>
          <w:rFonts w:hint="eastAsia" w:asciiTheme="minorEastAsia" w:hAnsiTheme="minorEastAsia"/>
        </w:rPr>
        <w:t>四</w:t>
      </w:r>
      <w:r>
        <w:rPr>
          <w:rStyle w:val="26"/>
          <w:rFonts w:asciiTheme="minorEastAsia" w:hAnsiTheme="minorEastAsia"/>
        </w:rPr>
        <w:t>.</w:t>
      </w:r>
      <w:r>
        <w:rPr>
          <w:rStyle w:val="26"/>
          <w:rFonts w:hint="eastAsia" w:asciiTheme="minorEastAsia" w:hAnsiTheme="minorEastAsia"/>
        </w:rPr>
        <w:t>强制采购产品的证明材料</w:t>
      </w:r>
      <w:r>
        <w:tab/>
      </w:r>
      <w:r>
        <w:fldChar w:fldCharType="begin"/>
      </w:r>
      <w:r>
        <w:instrText xml:space="preserve"> PAGEREF _Toc92694571 \h </w:instrText>
      </w:r>
      <w:r>
        <w:fldChar w:fldCharType="separate"/>
      </w:r>
      <w:r>
        <w:t>57</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"_Toc92694572" </w:instrText>
      </w:r>
      <w:r>
        <w:fldChar w:fldCharType="separate"/>
      </w:r>
      <w:r>
        <w:rPr>
          <w:rStyle w:val="26"/>
          <w:rFonts w:hint="eastAsia" w:asciiTheme="minorEastAsia" w:hAnsiTheme="minorEastAsia"/>
        </w:rPr>
        <w:t>五．产品质量承诺</w:t>
      </w:r>
      <w:r>
        <w:tab/>
      </w:r>
      <w:r>
        <w:fldChar w:fldCharType="begin"/>
      </w:r>
      <w:r>
        <w:instrText xml:space="preserve"> PAGEREF _Toc92694572 \h </w:instrText>
      </w:r>
      <w:r>
        <w:fldChar w:fldCharType="separate"/>
      </w:r>
      <w:r>
        <w:t>58</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"_Toc92694573" </w:instrText>
      </w:r>
      <w:r>
        <w:fldChar w:fldCharType="separate"/>
      </w:r>
      <w:r>
        <w:rPr>
          <w:rStyle w:val="26"/>
          <w:rFonts w:hint="eastAsia" w:asciiTheme="minorEastAsia" w:hAnsiTheme="minorEastAsia"/>
        </w:rPr>
        <w:t>六．所供货物组部件、备品、备件清单</w:t>
      </w:r>
      <w:r>
        <w:tab/>
      </w:r>
      <w:r>
        <w:fldChar w:fldCharType="begin"/>
      </w:r>
      <w:r>
        <w:instrText xml:space="preserve"> PAGEREF _Toc92694573 \h </w:instrText>
      </w:r>
      <w:r>
        <w:fldChar w:fldCharType="separate"/>
      </w:r>
      <w:r>
        <w:t>59</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"_Toc92694574" </w:instrText>
      </w:r>
      <w:r>
        <w:fldChar w:fldCharType="separate"/>
      </w:r>
      <w:r>
        <w:rPr>
          <w:rStyle w:val="26"/>
          <w:rFonts w:hint="eastAsia" w:asciiTheme="minorEastAsia" w:hAnsiTheme="minorEastAsia"/>
        </w:rPr>
        <w:t>七．有关证明文件</w:t>
      </w:r>
      <w:r>
        <w:tab/>
      </w:r>
      <w:r>
        <w:fldChar w:fldCharType="begin"/>
      </w:r>
      <w:r>
        <w:instrText xml:space="preserve"> PAGEREF _Toc92694574 \h </w:instrText>
      </w:r>
      <w:r>
        <w:fldChar w:fldCharType="separate"/>
      </w:r>
      <w:r>
        <w:t>60</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"_Toc92694575" </w:instrText>
      </w:r>
      <w:r>
        <w:fldChar w:fldCharType="separate"/>
      </w:r>
      <w:r>
        <w:rPr>
          <w:rStyle w:val="26"/>
          <w:rFonts w:hint="eastAsia" w:asciiTheme="minorEastAsia" w:hAnsiTheme="minorEastAsia"/>
        </w:rPr>
        <w:t>八．投标授权书</w:t>
      </w:r>
      <w:r>
        <w:tab/>
      </w:r>
      <w:r>
        <w:fldChar w:fldCharType="begin"/>
      </w:r>
      <w:r>
        <w:instrText xml:space="preserve"> PAGEREF _Toc92694575 \h </w:instrText>
      </w:r>
      <w:r>
        <w:fldChar w:fldCharType="separate"/>
      </w:r>
      <w:r>
        <w:t>61</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"_Toc92694576" </w:instrText>
      </w:r>
      <w:r>
        <w:fldChar w:fldCharType="separate"/>
      </w:r>
      <w:r>
        <w:rPr>
          <w:rStyle w:val="26"/>
          <w:rFonts w:hint="eastAsia" w:asciiTheme="minorEastAsia" w:hAnsiTheme="minorEastAsia"/>
        </w:rPr>
        <w:t>九．联合体协议</w:t>
      </w:r>
      <w:r>
        <w:tab/>
      </w:r>
      <w:r>
        <w:fldChar w:fldCharType="begin"/>
      </w:r>
      <w:r>
        <w:instrText xml:space="preserve"> PAGEREF _Toc92694576 \h </w:instrText>
      </w:r>
      <w:r>
        <w:fldChar w:fldCharType="separate"/>
      </w:r>
      <w:r>
        <w:t>62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"_Toc92694577" </w:instrText>
      </w:r>
      <w:r>
        <w:fldChar w:fldCharType="separate"/>
      </w:r>
      <w:r>
        <w:rPr>
          <w:rStyle w:val="26"/>
          <w:rFonts w:hint="eastAsia" w:asciiTheme="minorEastAsia" w:hAnsiTheme="minorEastAsia"/>
        </w:rPr>
        <w:t>十．进口产品制造商授权书</w:t>
      </w:r>
      <w:r>
        <w:tab/>
      </w:r>
      <w:r>
        <w:fldChar w:fldCharType="begin"/>
      </w:r>
      <w:r>
        <w:instrText xml:space="preserve"> PAGEREF _Toc92694577 \h </w:instrText>
      </w:r>
      <w:r>
        <w:fldChar w:fldCharType="separate"/>
      </w:r>
      <w:r>
        <w:t>63</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"_Toc92694578" </w:instrText>
      </w:r>
      <w:r>
        <w:fldChar w:fldCharType="separate"/>
      </w:r>
      <w:r>
        <w:rPr>
          <w:rStyle w:val="26"/>
          <w:rFonts w:hint="eastAsia" w:asciiTheme="minorEastAsia" w:hAnsiTheme="minorEastAsia"/>
        </w:rPr>
        <w:t>十一．供货、调试方案</w:t>
      </w:r>
      <w:r>
        <w:tab/>
      </w:r>
      <w:r>
        <w:fldChar w:fldCharType="begin"/>
      </w:r>
      <w:r>
        <w:instrText xml:space="preserve"> PAGEREF _Toc92694578 \h </w:instrText>
      </w:r>
      <w:r>
        <w:fldChar w:fldCharType="separate"/>
      </w:r>
      <w:r>
        <w:t>64</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"_Toc92694579" </w:instrText>
      </w:r>
      <w:r>
        <w:fldChar w:fldCharType="separate"/>
      </w:r>
      <w:r>
        <w:rPr>
          <w:rStyle w:val="26"/>
          <w:rFonts w:hint="eastAsia" w:asciiTheme="minorEastAsia" w:hAnsiTheme="minorEastAsia"/>
        </w:rPr>
        <w:t>十二．售后服务体系与维保方案</w:t>
      </w:r>
      <w:r>
        <w:tab/>
      </w:r>
      <w:r>
        <w:fldChar w:fldCharType="begin"/>
      </w:r>
      <w:r>
        <w:instrText xml:space="preserve"> PAGEREF _Toc92694579 \h </w:instrText>
      </w:r>
      <w:r>
        <w:fldChar w:fldCharType="separate"/>
      </w:r>
      <w:r>
        <w:t>64</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"_Toc92694580" </w:instrText>
      </w:r>
      <w:r>
        <w:fldChar w:fldCharType="separate"/>
      </w:r>
      <w:r>
        <w:rPr>
          <w:rStyle w:val="26"/>
          <w:rFonts w:hint="eastAsia" w:asciiTheme="minorEastAsia" w:hAnsiTheme="minorEastAsia"/>
        </w:rPr>
        <w:t>十三．所投货物的技术资料或样本等</w:t>
      </w:r>
      <w:r>
        <w:tab/>
      </w:r>
      <w:r>
        <w:fldChar w:fldCharType="begin"/>
      </w:r>
      <w:r>
        <w:instrText xml:space="preserve"> PAGEREF _Toc92694580 \h </w:instrText>
      </w:r>
      <w:r>
        <w:fldChar w:fldCharType="separate"/>
      </w:r>
      <w:r>
        <w:t>64</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"_Toc92694581" </w:instrText>
      </w:r>
      <w:r>
        <w:fldChar w:fldCharType="separate"/>
      </w:r>
      <w:r>
        <w:rPr>
          <w:rStyle w:val="26"/>
          <w:rFonts w:hint="eastAsia" w:asciiTheme="minorEastAsia" w:hAnsiTheme="minorEastAsia"/>
        </w:rPr>
        <w:t>十四</w:t>
      </w:r>
      <w:r>
        <w:rPr>
          <w:rStyle w:val="26"/>
          <w:rFonts w:asciiTheme="minorEastAsia" w:hAnsiTheme="minorEastAsia"/>
        </w:rPr>
        <w:t>.</w:t>
      </w:r>
      <w:r>
        <w:rPr>
          <w:rStyle w:val="26"/>
          <w:rFonts w:hint="eastAsia" w:asciiTheme="minorEastAsia" w:hAnsiTheme="minorEastAsia"/>
        </w:rPr>
        <w:t>承诺书</w:t>
      </w:r>
      <w:r>
        <w:tab/>
      </w:r>
      <w:r>
        <w:fldChar w:fldCharType="begin"/>
      </w:r>
      <w:r>
        <w:instrText xml:space="preserve"> PAGEREF _Toc92694581 \h </w:instrText>
      </w:r>
      <w:r>
        <w:fldChar w:fldCharType="separate"/>
      </w:r>
      <w:r>
        <w:t>65</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"_Toc92694582" </w:instrText>
      </w:r>
      <w:r>
        <w:fldChar w:fldCharType="separate"/>
      </w:r>
      <w:r>
        <w:rPr>
          <w:rStyle w:val="26"/>
          <w:rFonts w:hint="eastAsia" w:asciiTheme="minorEastAsia" w:hAnsiTheme="minorEastAsia"/>
        </w:rPr>
        <w:t>十五</w:t>
      </w:r>
      <w:r>
        <w:rPr>
          <w:rStyle w:val="26"/>
          <w:rFonts w:asciiTheme="minorEastAsia" w:hAnsiTheme="minorEastAsia"/>
        </w:rPr>
        <w:t xml:space="preserve">. </w:t>
      </w:r>
      <w:r>
        <w:rPr>
          <w:rStyle w:val="26"/>
          <w:rFonts w:hint="eastAsia" w:asciiTheme="minorEastAsia" w:hAnsiTheme="minorEastAsia"/>
        </w:rPr>
        <w:t>供应商认为需提供的其他资料</w:t>
      </w:r>
      <w:r>
        <w:tab/>
      </w:r>
      <w:r>
        <w:fldChar w:fldCharType="begin"/>
      </w:r>
      <w:r>
        <w:instrText xml:space="preserve"> PAGEREF _Toc92694582 \h </w:instrText>
      </w:r>
      <w:r>
        <w:fldChar w:fldCharType="separate"/>
      </w:r>
      <w:r>
        <w:t>66</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"_Toc92694583" </w:instrText>
      </w:r>
      <w:r>
        <w:fldChar w:fldCharType="separate"/>
      </w:r>
      <w:r>
        <w:rPr>
          <w:rStyle w:val="26"/>
          <w:rFonts w:hint="eastAsia" w:asciiTheme="minorEastAsia" w:hAnsiTheme="minorEastAsia"/>
        </w:rPr>
        <w:t>十六</w:t>
      </w:r>
      <w:r>
        <w:rPr>
          <w:rStyle w:val="26"/>
          <w:rFonts w:asciiTheme="minorEastAsia" w:hAnsiTheme="minorEastAsia"/>
        </w:rPr>
        <w:t xml:space="preserve">. </w:t>
      </w:r>
      <w:r>
        <w:rPr>
          <w:rStyle w:val="26"/>
          <w:rFonts w:hint="eastAsia" w:asciiTheme="minorEastAsia" w:hAnsiTheme="minorEastAsia"/>
        </w:rPr>
        <w:t>供应商无不良信用记录承诺书</w:t>
      </w:r>
      <w:r>
        <w:tab/>
      </w:r>
      <w:r>
        <w:fldChar w:fldCharType="begin"/>
      </w:r>
      <w:r>
        <w:instrText xml:space="preserve"> PAGEREF _Toc92694583 \h </w:instrText>
      </w:r>
      <w:r>
        <w:fldChar w:fldCharType="separate"/>
      </w:r>
      <w:r>
        <w:t>66</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"_Toc92694584" </w:instrText>
      </w:r>
      <w:r>
        <w:fldChar w:fldCharType="separate"/>
      </w:r>
      <w:r>
        <w:rPr>
          <w:rStyle w:val="26"/>
          <w:rFonts w:hint="eastAsia" w:asciiTheme="minorEastAsia" w:hAnsiTheme="minorEastAsia"/>
        </w:rPr>
        <w:t>第二节</w:t>
      </w:r>
      <w:r>
        <w:rPr>
          <w:rStyle w:val="26"/>
          <w:rFonts w:asciiTheme="minorEastAsia" w:hAnsiTheme="minorEastAsia"/>
        </w:rPr>
        <w:t xml:space="preserve"> </w:t>
      </w:r>
      <w:r>
        <w:rPr>
          <w:rStyle w:val="26"/>
          <w:rFonts w:hint="eastAsia" w:asciiTheme="minorEastAsia" w:hAnsiTheme="minorEastAsia"/>
        </w:rPr>
        <w:t>商务报价部分</w:t>
      </w:r>
      <w:r>
        <w:tab/>
      </w:r>
      <w:r>
        <w:fldChar w:fldCharType="begin"/>
      </w:r>
      <w:r>
        <w:instrText xml:space="preserve"> PAGEREF _Toc92694584 \h </w:instrText>
      </w:r>
      <w:r>
        <w:fldChar w:fldCharType="separate"/>
      </w:r>
      <w:r>
        <w:t>67</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"_Toc92694585" </w:instrText>
      </w:r>
      <w:r>
        <w:fldChar w:fldCharType="separate"/>
      </w:r>
      <w:r>
        <w:rPr>
          <w:rStyle w:val="26"/>
          <w:rFonts w:hint="eastAsia" w:asciiTheme="minorEastAsia" w:hAnsiTheme="minorEastAsia"/>
        </w:rPr>
        <w:t>一</w:t>
      </w:r>
      <w:r>
        <w:rPr>
          <w:rStyle w:val="26"/>
          <w:rFonts w:asciiTheme="minorEastAsia" w:hAnsiTheme="minorEastAsia"/>
        </w:rPr>
        <w:t xml:space="preserve">. </w:t>
      </w:r>
      <w:r>
        <w:rPr>
          <w:rStyle w:val="26"/>
          <w:rFonts w:hint="eastAsia" w:asciiTheme="minorEastAsia" w:hAnsiTheme="minorEastAsia"/>
        </w:rPr>
        <w:t>开标一览表</w:t>
      </w:r>
      <w:r>
        <w:tab/>
      </w:r>
      <w:r>
        <w:fldChar w:fldCharType="begin"/>
      </w:r>
      <w:r>
        <w:instrText xml:space="preserve"> PAGEREF _Toc92694585 \h </w:instrText>
      </w:r>
      <w:r>
        <w:fldChar w:fldCharType="separate"/>
      </w:r>
      <w:r>
        <w:t>69</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"_Toc92694586" </w:instrText>
      </w:r>
      <w:r>
        <w:fldChar w:fldCharType="separate"/>
      </w:r>
      <w:r>
        <w:rPr>
          <w:rStyle w:val="26"/>
          <w:rFonts w:hint="eastAsia" w:asciiTheme="minorEastAsia" w:hAnsiTheme="minorEastAsia"/>
        </w:rPr>
        <w:t>二</w:t>
      </w:r>
      <w:r>
        <w:rPr>
          <w:rStyle w:val="26"/>
          <w:rFonts w:asciiTheme="minorEastAsia" w:hAnsiTheme="minorEastAsia"/>
        </w:rPr>
        <w:t xml:space="preserve">. </w:t>
      </w:r>
      <w:r>
        <w:rPr>
          <w:rStyle w:val="26"/>
          <w:rFonts w:hint="eastAsia" w:asciiTheme="minorEastAsia" w:hAnsiTheme="minorEastAsia"/>
        </w:rPr>
        <w:t>投标分项报价表</w:t>
      </w:r>
      <w:r>
        <w:tab/>
      </w:r>
      <w:r>
        <w:fldChar w:fldCharType="begin"/>
      </w:r>
      <w:r>
        <w:instrText xml:space="preserve"> PAGEREF _Toc92694586 \h </w:instrText>
      </w:r>
      <w:r>
        <w:fldChar w:fldCharType="separate"/>
      </w:r>
      <w:r>
        <w:t>70</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"_Toc92694587" </w:instrText>
      </w:r>
      <w:r>
        <w:fldChar w:fldCharType="separate"/>
      </w:r>
      <w:r>
        <w:rPr>
          <w:rStyle w:val="26"/>
          <w:rFonts w:hint="eastAsia" w:asciiTheme="minorEastAsia" w:hAnsiTheme="minorEastAsia"/>
        </w:rPr>
        <w:t>三</w:t>
      </w:r>
      <w:r>
        <w:rPr>
          <w:rStyle w:val="26"/>
          <w:rFonts w:asciiTheme="minorEastAsia" w:hAnsiTheme="minorEastAsia"/>
        </w:rPr>
        <w:t>.</w:t>
      </w:r>
      <w:r>
        <w:rPr>
          <w:rStyle w:val="26"/>
          <w:rFonts w:hint="eastAsia" w:asciiTheme="minorEastAsia" w:hAnsiTheme="minorEastAsia"/>
        </w:rPr>
        <w:t>享受政府采购政策优惠的证明资料</w:t>
      </w:r>
      <w:r>
        <w:tab/>
      </w:r>
      <w:r>
        <w:fldChar w:fldCharType="begin"/>
      </w:r>
      <w:r>
        <w:instrText xml:space="preserve"> PAGEREF _Toc92694587 \h </w:instrText>
      </w:r>
      <w:r>
        <w:fldChar w:fldCharType="separate"/>
      </w:r>
      <w:r>
        <w:t>71</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"_Toc92694588" </w:instrText>
      </w:r>
      <w:r>
        <w:fldChar w:fldCharType="separate"/>
      </w:r>
      <w:r>
        <w:rPr>
          <w:rStyle w:val="26"/>
          <w:rFonts w:asciiTheme="minorEastAsia" w:hAnsiTheme="minorEastAsia"/>
        </w:rPr>
        <w:t>1.</w:t>
      </w:r>
      <w:r>
        <w:rPr>
          <w:rStyle w:val="26"/>
          <w:rFonts w:hint="eastAsia" w:asciiTheme="minorEastAsia" w:hAnsiTheme="minorEastAsia"/>
        </w:rPr>
        <w:t>中小企业声明函（货物）</w:t>
      </w:r>
      <w:r>
        <w:tab/>
      </w:r>
      <w:r>
        <w:fldChar w:fldCharType="begin"/>
      </w:r>
      <w:r>
        <w:instrText xml:space="preserve"> PAGEREF _Toc92694588 \h </w:instrText>
      </w:r>
      <w:r>
        <w:fldChar w:fldCharType="separate"/>
      </w:r>
      <w:r>
        <w:t>71</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"_Toc92694589" </w:instrText>
      </w:r>
      <w:r>
        <w:fldChar w:fldCharType="separate"/>
      </w:r>
      <w:r>
        <w:rPr>
          <w:rStyle w:val="26"/>
          <w:rFonts w:asciiTheme="minorEastAsia" w:hAnsiTheme="minorEastAsia"/>
        </w:rPr>
        <w:t>2.</w:t>
      </w:r>
      <w:r>
        <w:rPr>
          <w:rStyle w:val="26"/>
          <w:rFonts w:hint="eastAsia" w:asciiTheme="minorEastAsia" w:hAnsiTheme="minorEastAsia"/>
        </w:rPr>
        <w:t>残疾人福利性单位声明函</w:t>
      </w:r>
      <w:r>
        <w:tab/>
      </w:r>
      <w:r>
        <w:fldChar w:fldCharType="begin"/>
      </w:r>
      <w:r>
        <w:instrText xml:space="preserve"> PAGEREF _Toc92694589 \h </w:instrText>
      </w:r>
      <w:r>
        <w:fldChar w:fldCharType="separate"/>
      </w:r>
      <w:r>
        <w:t>72</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"_Toc92694590" </w:instrText>
      </w:r>
      <w:r>
        <w:fldChar w:fldCharType="separate"/>
      </w:r>
      <w:r>
        <w:rPr>
          <w:rStyle w:val="26"/>
          <w:rFonts w:asciiTheme="minorEastAsia" w:hAnsiTheme="minorEastAsia"/>
        </w:rPr>
        <w:t>3.</w:t>
      </w:r>
      <w:r>
        <w:rPr>
          <w:rStyle w:val="26"/>
          <w:rFonts w:hint="eastAsia" w:asciiTheme="minorEastAsia" w:hAnsiTheme="minorEastAsia"/>
        </w:rPr>
        <w:t>监狱企业证明资料</w:t>
      </w:r>
      <w:r>
        <w:tab/>
      </w:r>
      <w:r>
        <w:fldChar w:fldCharType="begin"/>
      </w:r>
      <w:r>
        <w:instrText xml:space="preserve"> PAGEREF _Toc92694590 \h </w:instrText>
      </w:r>
      <w:r>
        <w:fldChar w:fldCharType="separate"/>
      </w:r>
      <w:r>
        <w:t>73</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"_Toc92694591" </w:instrText>
      </w:r>
      <w:r>
        <w:fldChar w:fldCharType="separate"/>
      </w:r>
      <w:r>
        <w:rPr>
          <w:rStyle w:val="26"/>
          <w:rFonts w:asciiTheme="minorEastAsia" w:hAnsiTheme="minorEastAsia"/>
        </w:rPr>
        <w:t>4.</w:t>
      </w:r>
      <w:r>
        <w:rPr>
          <w:rStyle w:val="26"/>
          <w:rFonts w:hint="eastAsia" w:asciiTheme="minorEastAsia" w:hAnsiTheme="minorEastAsia"/>
        </w:rPr>
        <w:t>优先采购产品的证明材料</w:t>
      </w:r>
      <w:r>
        <w:tab/>
      </w:r>
      <w:r>
        <w:fldChar w:fldCharType="begin"/>
      </w:r>
      <w:r>
        <w:instrText xml:space="preserve"> PAGEREF _Toc92694591 \h </w:instrText>
      </w:r>
      <w:r>
        <w:fldChar w:fldCharType="separate"/>
      </w:r>
      <w:r>
        <w:t>74</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"_Toc92694592" </w:instrText>
      </w:r>
      <w:r>
        <w:fldChar w:fldCharType="separate"/>
      </w:r>
      <w:r>
        <w:rPr>
          <w:rStyle w:val="26"/>
          <w:rFonts w:asciiTheme="minorEastAsia" w:hAnsiTheme="minorEastAsia"/>
        </w:rPr>
        <w:t>5.</w:t>
      </w:r>
      <w:r>
        <w:rPr>
          <w:rStyle w:val="26"/>
          <w:rFonts w:hint="eastAsia" w:asciiTheme="minorEastAsia" w:hAnsiTheme="minorEastAsia"/>
        </w:rPr>
        <w:t>价格评审优惠货物清单</w:t>
      </w:r>
      <w:r>
        <w:tab/>
      </w:r>
      <w:r>
        <w:fldChar w:fldCharType="begin"/>
      </w:r>
      <w:r>
        <w:instrText xml:space="preserve"> PAGEREF _Toc92694592 \h </w:instrText>
      </w:r>
      <w:r>
        <w:fldChar w:fldCharType="separate"/>
      </w:r>
      <w:r>
        <w:t>75</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"_Toc92694593" </w:instrText>
      </w:r>
      <w:r>
        <w:fldChar w:fldCharType="separate"/>
      </w:r>
      <w:r>
        <w:rPr>
          <w:rStyle w:val="26"/>
          <w:rFonts w:asciiTheme="minorEastAsia" w:hAnsiTheme="minorEastAsia"/>
        </w:rPr>
        <w:t>6.</w:t>
      </w:r>
      <w:r>
        <w:rPr>
          <w:rStyle w:val="26"/>
          <w:rFonts w:hint="eastAsia" w:asciiTheme="minorEastAsia" w:hAnsiTheme="minorEastAsia"/>
        </w:rPr>
        <w:t>优先采购产品清单</w:t>
      </w:r>
      <w:r>
        <w:tab/>
      </w:r>
      <w:r>
        <w:fldChar w:fldCharType="begin"/>
      </w:r>
      <w:r>
        <w:instrText xml:space="preserve"> PAGEREF _Toc92694593 \h </w:instrText>
      </w:r>
      <w:r>
        <w:fldChar w:fldCharType="separate"/>
      </w:r>
      <w:r>
        <w:t>77</w:t>
      </w:r>
      <w:r>
        <w:fldChar w:fldCharType="end"/>
      </w:r>
      <w:r>
        <w:fldChar w:fldCharType="end"/>
      </w:r>
    </w:p>
    <w:p>
      <w:pPr>
        <w:pStyle w:val="11"/>
        <w:tabs>
          <w:tab w:val="right" w:leader="dot" w:pos="9629"/>
        </w:tabs>
        <w:rPr>
          <w:rFonts w:asciiTheme="minorHAnsi" w:hAnsiTheme="minorHAnsi" w:eastAsiaTheme="minorEastAsia" w:cstheme="minorBidi"/>
          <w:i w:val="0"/>
          <w:iCs w:val="0"/>
          <w:sz w:val="21"/>
          <w:szCs w:val="22"/>
        </w:rPr>
      </w:pPr>
      <w:r>
        <w:fldChar w:fldCharType="begin"/>
      </w:r>
      <w:r>
        <w:instrText xml:space="preserve"> HYPERLINK \l "_Toc92694594" </w:instrText>
      </w:r>
      <w:r>
        <w:fldChar w:fldCharType="separate"/>
      </w:r>
      <w:r>
        <w:rPr>
          <w:rStyle w:val="26"/>
          <w:rFonts w:asciiTheme="minorEastAsia" w:hAnsiTheme="minorEastAsia"/>
        </w:rPr>
        <w:t>7.</w:t>
      </w:r>
      <w:r>
        <w:rPr>
          <w:rStyle w:val="26"/>
          <w:rFonts w:hint="eastAsia" w:asciiTheme="minorEastAsia" w:hAnsiTheme="minorEastAsia"/>
        </w:rPr>
        <w:t>“首台套</w:t>
      </w:r>
      <w:r>
        <w:rPr>
          <w:rStyle w:val="26"/>
          <w:rFonts w:asciiTheme="minorEastAsia" w:hAnsiTheme="minorEastAsia"/>
        </w:rPr>
        <w:t>”</w:t>
      </w:r>
      <w:r>
        <w:rPr>
          <w:rStyle w:val="26"/>
          <w:rFonts w:hint="eastAsia" w:asciiTheme="minorEastAsia" w:hAnsiTheme="minorEastAsia"/>
        </w:rPr>
        <w:t>、“首批次”、“首版次”产品清单</w:t>
      </w:r>
      <w:r>
        <w:tab/>
      </w:r>
      <w:r>
        <w:fldChar w:fldCharType="begin"/>
      </w:r>
      <w:r>
        <w:instrText xml:space="preserve"> PAGEREF _Toc92694594 \h </w:instrText>
      </w:r>
      <w:r>
        <w:fldChar w:fldCharType="separate"/>
      </w:r>
      <w:r>
        <w:t>78</w:t>
      </w:r>
      <w:r>
        <w:fldChar w:fldCharType="end"/>
      </w:r>
      <w:r>
        <w:fldChar w:fldCharType="end"/>
      </w:r>
    </w:p>
    <w:p>
      <w:pPr>
        <w:pStyle w:val="17"/>
        <w:tabs>
          <w:tab w:val="left" w:pos="840"/>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"_Toc92694595" </w:instrText>
      </w:r>
      <w:r>
        <w:fldChar w:fldCharType="separate"/>
      </w:r>
      <w:r>
        <w:rPr>
          <w:rStyle w:val="26"/>
          <w:rFonts w:hint="eastAsia"/>
        </w:rPr>
        <w:t>第七章</w:t>
      </w:r>
      <w:r>
        <w:rPr>
          <w:rFonts w:asciiTheme="minorHAnsi" w:hAnsiTheme="minorHAnsi" w:eastAsiaTheme="minorEastAsia" w:cstheme="minorBidi"/>
          <w:b w:val="0"/>
          <w:bCs w:val="0"/>
          <w:caps w:val="0"/>
          <w:sz w:val="21"/>
          <w:szCs w:val="22"/>
        </w:rPr>
        <w:tab/>
      </w:r>
      <w:r>
        <w:rPr>
          <w:rStyle w:val="26"/>
          <w:rFonts w:hint="eastAsia"/>
        </w:rPr>
        <w:t>安徽蚌埠公共资源交易服务网上招投标操作规程（暂行）</w:t>
      </w:r>
      <w:r>
        <w:tab/>
      </w:r>
      <w:r>
        <w:fldChar w:fldCharType="begin"/>
      </w:r>
      <w:r>
        <w:instrText xml:space="preserve"> PAGEREF _Toc92694595 \h </w:instrText>
      </w:r>
      <w:r>
        <w:fldChar w:fldCharType="separate"/>
      </w:r>
      <w:r>
        <w:t>79</w:t>
      </w:r>
      <w:r>
        <w:fldChar w:fldCharType="end"/>
      </w:r>
      <w:r>
        <w:fldChar w:fldCharType="end"/>
      </w:r>
    </w:p>
    <w:p>
      <w:pPr>
        <w:spacing w:line="360" w:lineRule="auto"/>
        <w:rPr>
          <w:rFonts w:asciiTheme="minorEastAsia" w:hAnsiTheme="minorEastAsia" w:eastAsiaTheme="minorEastAsia"/>
          <w:bCs/>
          <w:sz w:val="32"/>
        </w:rPr>
      </w:pPr>
      <w:r>
        <w:rPr>
          <w:rFonts w:asciiTheme="minorEastAsia" w:hAnsiTheme="minorEastAsia" w:eastAsiaTheme="minorEastAsia"/>
          <w:smallCaps/>
          <w:color w:val="FF0000"/>
          <w:szCs w:val="21"/>
        </w:rPr>
        <w:fldChar w:fldCharType="end"/>
      </w:r>
    </w:p>
    <w:p>
      <w:pPr>
        <w:pStyle w:val="4"/>
        <w:spacing w:line="360" w:lineRule="auto"/>
        <w:rPr>
          <w:rFonts w:asciiTheme="minorEastAsia" w:hAnsiTheme="minorEastAsia" w:eastAsiaTheme="minorEastAsia"/>
        </w:rPr>
      </w:pPr>
      <w:bookmarkStart w:id="1" w:name="_Toc308187960"/>
      <w:bookmarkStart w:id="2" w:name="_Toc92694553"/>
      <w:bookmarkStart w:id="3" w:name="_Toc331235847"/>
      <w:bookmarkStart w:id="4" w:name="_Hlt510342998"/>
      <w:bookmarkStart w:id="5" w:name="_Hlt510343011"/>
      <w:r>
        <w:rPr>
          <w:rFonts w:hint="eastAsia" w:asciiTheme="minorEastAsia" w:hAnsiTheme="minorEastAsia" w:eastAsiaTheme="minorEastAsia"/>
        </w:rPr>
        <w:t>第一章 招标公告（投标邀请）</w:t>
      </w:r>
      <w:bookmarkEnd w:id="1"/>
      <w:bookmarkEnd w:id="2"/>
      <w:bookmarkEnd w:id="3"/>
    </w:p>
    <w:p>
      <w:pPr>
        <w:pBdr>
          <w:top w:val="single" w:color="auto" w:sz="4" w:space="1"/>
          <w:left w:val="single" w:color="auto" w:sz="4" w:space="4"/>
          <w:bottom w:val="single" w:color="auto" w:sz="4" w:space="1"/>
          <w:right w:val="single" w:color="auto" w:sz="4" w:space="4"/>
        </w:pBdr>
        <w:spacing w:line="30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项目概况</w:t>
      </w:r>
    </w:p>
    <w:p>
      <w:pPr>
        <w:pBdr>
          <w:top w:val="single" w:color="auto" w:sz="4" w:space="1"/>
          <w:left w:val="single" w:color="auto" w:sz="4" w:space="4"/>
          <w:bottom w:val="single" w:color="auto" w:sz="4" w:space="1"/>
          <w:right w:val="single" w:color="auto" w:sz="4" w:space="4"/>
        </w:pBdr>
        <w:spacing w:line="300" w:lineRule="auto"/>
        <w:ind w:firstLine="480" w:firstLineChars="200"/>
        <w:rPr>
          <w:rFonts w:asciiTheme="minorEastAsia" w:hAnsiTheme="minorEastAsia" w:eastAsiaTheme="minorEastAsia"/>
        </w:rPr>
      </w:pPr>
      <w:r>
        <w:rPr>
          <w:rFonts w:hint="eastAsia" w:asciiTheme="minorEastAsia" w:hAnsiTheme="minorEastAsia" w:eastAsiaTheme="minorEastAsia"/>
          <w:sz w:val="24"/>
          <w:szCs w:val="28"/>
          <w:u w:val="none"/>
        </w:rPr>
        <w:t xml:space="preserve"> </w:t>
      </w:r>
      <w:r>
        <w:rPr>
          <w:rFonts w:hint="eastAsia" w:asciiTheme="minorEastAsia" w:hAnsiTheme="minorEastAsia" w:eastAsiaTheme="minorEastAsia"/>
          <w:color w:val="000000"/>
          <w:sz w:val="24"/>
          <w:u w:val="single"/>
        </w:rPr>
        <w:t>消防水带耐压爆破试验机等五种检验检测设备</w:t>
      </w:r>
      <w:r>
        <w:rPr>
          <w:rFonts w:hint="eastAsia" w:asciiTheme="minorEastAsia" w:hAnsiTheme="minorEastAsia" w:eastAsiaTheme="minorEastAsia"/>
          <w:color w:val="000000"/>
          <w:sz w:val="24"/>
          <w:u w:val="single"/>
          <w:lang w:val="en-US" w:eastAsia="zh-CN"/>
        </w:rPr>
        <w:t>采购</w:t>
      </w:r>
      <w:r>
        <w:rPr>
          <w:rFonts w:hint="eastAsia" w:asciiTheme="minorEastAsia" w:hAnsiTheme="minorEastAsia" w:eastAsiaTheme="minorEastAsia"/>
          <w:sz w:val="24"/>
          <w:szCs w:val="28"/>
        </w:rPr>
        <w:t>招标项目的潜在投标人应在</w:t>
      </w:r>
      <w:r>
        <w:rPr>
          <w:rFonts w:hint="eastAsia" w:asciiTheme="minorEastAsia" w:hAnsiTheme="minorEastAsia" w:eastAsiaTheme="minorEastAsia"/>
          <w:sz w:val="24"/>
          <w:szCs w:val="28"/>
          <w:u w:val="single"/>
          <w:lang w:val="en-US" w:eastAsia="zh-CN"/>
        </w:rPr>
        <w:t>中国政府采购网</w:t>
      </w:r>
      <w:r>
        <w:rPr>
          <w:rFonts w:hint="eastAsia" w:asciiTheme="minorEastAsia" w:hAnsiTheme="minorEastAsia" w:eastAsiaTheme="minorEastAsia"/>
          <w:sz w:val="24"/>
          <w:szCs w:val="28"/>
        </w:rPr>
        <w:t>获取招标文件，并于</w:t>
      </w:r>
      <w:r>
        <w:rPr>
          <w:rFonts w:hint="eastAsia" w:asciiTheme="minorEastAsia" w:hAnsiTheme="minorEastAsia" w:eastAsiaTheme="minorEastAsia"/>
          <w:sz w:val="24"/>
          <w:szCs w:val="28"/>
          <w:u w:val="single"/>
          <w:lang w:val="en-US" w:eastAsia="zh-CN"/>
        </w:rPr>
        <w:t>2022</w:t>
      </w:r>
      <w:r>
        <w:rPr>
          <w:rFonts w:hint="eastAsia" w:asciiTheme="minorEastAsia" w:hAnsiTheme="minorEastAsia" w:eastAsiaTheme="minorEastAsia"/>
          <w:bCs/>
          <w:sz w:val="24"/>
          <w:szCs w:val="28"/>
          <w:u w:val="single"/>
        </w:rPr>
        <w:t>年</w:t>
      </w:r>
      <w:r>
        <w:rPr>
          <w:rFonts w:hint="eastAsia" w:asciiTheme="minorEastAsia" w:hAnsiTheme="minorEastAsia" w:eastAsiaTheme="minorEastAsia"/>
          <w:bCs/>
          <w:sz w:val="24"/>
          <w:szCs w:val="28"/>
          <w:u w:val="single"/>
          <w:lang w:val="en-US" w:eastAsia="zh-CN"/>
        </w:rPr>
        <w:t>7</w:t>
      </w:r>
      <w:r>
        <w:rPr>
          <w:rFonts w:hint="eastAsia" w:asciiTheme="minorEastAsia" w:hAnsiTheme="minorEastAsia" w:eastAsiaTheme="minorEastAsia"/>
          <w:bCs/>
          <w:sz w:val="24"/>
          <w:szCs w:val="28"/>
          <w:u w:val="single"/>
        </w:rPr>
        <w:t>月</w:t>
      </w:r>
      <w:r>
        <w:rPr>
          <w:rFonts w:hint="eastAsia" w:asciiTheme="minorEastAsia" w:hAnsiTheme="minorEastAsia" w:eastAsiaTheme="minorEastAsia"/>
          <w:bCs/>
          <w:sz w:val="24"/>
          <w:szCs w:val="28"/>
          <w:u w:val="single"/>
          <w:lang w:val="en-US" w:eastAsia="zh-CN"/>
        </w:rPr>
        <w:t>5</w:t>
      </w:r>
      <w:r>
        <w:rPr>
          <w:rFonts w:hint="eastAsia" w:asciiTheme="minorEastAsia" w:hAnsiTheme="minorEastAsia" w:eastAsiaTheme="minorEastAsia"/>
          <w:bCs/>
          <w:sz w:val="24"/>
          <w:szCs w:val="28"/>
          <w:u w:val="single"/>
        </w:rPr>
        <w:t>日</w:t>
      </w:r>
      <w:r>
        <w:rPr>
          <w:rFonts w:hint="eastAsia" w:asciiTheme="minorEastAsia" w:hAnsiTheme="minorEastAsia" w:eastAsiaTheme="minorEastAsia"/>
          <w:bCs/>
          <w:sz w:val="24"/>
          <w:szCs w:val="28"/>
          <w:u w:val="single"/>
          <w:lang w:val="en-US" w:eastAsia="zh-CN"/>
        </w:rPr>
        <w:t>10</w:t>
      </w:r>
      <w:r>
        <w:rPr>
          <w:rFonts w:hint="eastAsia" w:asciiTheme="minorEastAsia" w:hAnsiTheme="minorEastAsia" w:eastAsiaTheme="minorEastAsia"/>
          <w:bCs/>
          <w:sz w:val="24"/>
          <w:szCs w:val="28"/>
          <w:u w:val="single"/>
        </w:rPr>
        <w:t>点</w:t>
      </w:r>
      <w:r>
        <w:rPr>
          <w:rFonts w:hint="eastAsia" w:asciiTheme="minorEastAsia" w:hAnsiTheme="minorEastAsia" w:eastAsiaTheme="minorEastAsia"/>
          <w:bCs/>
          <w:sz w:val="24"/>
          <w:szCs w:val="28"/>
          <w:u w:val="single"/>
          <w:lang w:val="en-US" w:eastAsia="zh-CN"/>
        </w:rPr>
        <w:t>00</w:t>
      </w:r>
      <w:r>
        <w:rPr>
          <w:rFonts w:hint="eastAsia" w:asciiTheme="minorEastAsia" w:hAnsiTheme="minorEastAsia" w:eastAsiaTheme="minorEastAsia"/>
          <w:bCs/>
          <w:sz w:val="24"/>
          <w:szCs w:val="28"/>
          <w:u w:val="single"/>
        </w:rPr>
        <w:t>分（</w:t>
      </w:r>
      <w:r>
        <w:rPr>
          <w:rFonts w:hint="eastAsia" w:asciiTheme="minorEastAsia" w:hAnsiTheme="minorEastAsia" w:eastAsiaTheme="minorEastAsia"/>
          <w:bCs/>
          <w:sz w:val="24"/>
          <w:szCs w:val="28"/>
        </w:rPr>
        <w:t>北京时间）前递交投标文件</w:t>
      </w:r>
      <w:r>
        <w:rPr>
          <w:rFonts w:hint="eastAsia" w:asciiTheme="minorEastAsia" w:hAnsiTheme="minorEastAsia" w:eastAsiaTheme="minorEastAsia"/>
          <w:sz w:val="24"/>
          <w:szCs w:val="28"/>
        </w:rPr>
        <w:t>。</w:t>
      </w:r>
    </w:p>
    <w:p>
      <w:pPr>
        <w:adjustRightInd w:val="0"/>
        <w:snapToGrid w:val="0"/>
        <w:spacing w:line="300" w:lineRule="auto"/>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一、项目基本情况</w:t>
      </w:r>
    </w:p>
    <w:p>
      <w:pPr>
        <w:adjustRightInd w:val="0"/>
        <w:snapToGrid w:val="0"/>
        <w:spacing w:line="300" w:lineRule="auto"/>
        <w:jc w:val="lef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项目编号：</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BBYT202205</w:t>
      </w:r>
      <w:r>
        <w:rPr>
          <w:rFonts w:hint="eastAsia" w:asciiTheme="minorEastAsia" w:hAnsiTheme="minorEastAsia" w:eastAsiaTheme="minorEastAsia"/>
          <w:sz w:val="24"/>
        </w:rPr>
        <w:t xml:space="preserve">   </w:t>
      </w:r>
    </w:p>
    <w:p>
      <w:pPr>
        <w:adjustRightInd w:val="0"/>
        <w:snapToGrid w:val="0"/>
        <w:spacing w:line="300" w:lineRule="auto"/>
        <w:jc w:val="lef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项目名称：消防水带耐压爆破试验机等五种检验检测设备</w:t>
      </w:r>
      <w:r>
        <w:rPr>
          <w:rFonts w:hint="eastAsia" w:asciiTheme="minorEastAsia" w:hAnsiTheme="minorEastAsia" w:eastAsiaTheme="minorEastAsia"/>
          <w:color w:val="000000"/>
          <w:sz w:val="24"/>
          <w:lang w:val="en-US" w:eastAsia="zh-CN"/>
        </w:rPr>
        <w:t>采购</w:t>
      </w:r>
      <w:r>
        <w:rPr>
          <w:rFonts w:hint="eastAsia" w:asciiTheme="minorEastAsia" w:hAnsiTheme="minorEastAsia" w:eastAsiaTheme="minorEastAsia"/>
          <w:sz w:val="24"/>
        </w:rPr>
        <w:t xml:space="preserve">    </w:t>
      </w:r>
      <w:r>
        <w:rPr>
          <w:rFonts w:hint="eastAsia" w:asciiTheme="minorEastAsia" w:hAnsiTheme="minorEastAsia" w:eastAsiaTheme="minorEastAsia"/>
          <w:color w:val="000000"/>
          <w:sz w:val="24"/>
        </w:rPr>
        <w:t xml:space="preserve"> </w:t>
      </w:r>
    </w:p>
    <w:p>
      <w:pPr>
        <w:adjustRightInd w:val="0"/>
        <w:snapToGrid w:val="0"/>
        <w:spacing w:line="300" w:lineRule="auto"/>
        <w:jc w:val="left"/>
        <w:rPr>
          <w:rFonts w:asciiTheme="minorEastAsia" w:hAnsiTheme="minorEastAsia" w:eastAsiaTheme="minorEastAsia"/>
          <w:sz w:val="24"/>
        </w:rPr>
      </w:pPr>
      <w:r>
        <w:rPr>
          <w:rFonts w:hint="eastAsia" w:asciiTheme="minorEastAsia" w:hAnsiTheme="minorEastAsia" w:eastAsiaTheme="minorEastAsia"/>
          <w:sz w:val="24"/>
        </w:rPr>
        <w:t>项目性质：</w:t>
      </w:r>
      <w:r>
        <w:rPr>
          <w:rFonts w:hint="eastAsia" w:asciiTheme="minorEastAsia" w:hAnsiTheme="minorEastAsia" w:eastAsiaTheme="minorEastAsia"/>
          <w:sz w:val="24"/>
          <w:lang w:val="en-US" w:eastAsia="zh-CN"/>
        </w:rPr>
        <w:t>货物类</w:t>
      </w:r>
      <w:r>
        <w:rPr>
          <w:rFonts w:hint="eastAsia" w:asciiTheme="minorEastAsia" w:hAnsiTheme="minorEastAsia" w:eastAsiaTheme="minorEastAsia"/>
          <w:sz w:val="24"/>
        </w:rPr>
        <w:t xml:space="preserve">   </w:t>
      </w:r>
    </w:p>
    <w:p>
      <w:pPr>
        <w:adjustRightInd w:val="0"/>
        <w:snapToGrid w:val="0"/>
        <w:spacing w:line="30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采购方式: </w:t>
      </w:r>
      <w:r>
        <w:rPr>
          <w:rFonts w:hint="eastAsia" w:asciiTheme="minorEastAsia" w:hAnsiTheme="minorEastAsia" w:eastAsiaTheme="minorEastAsia"/>
          <w:sz w:val="24"/>
          <w:lang w:val="en-US" w:eastAsia="zh-CN"/>
        </w:rPr>
        <w:t>公开招标</w:t>
      </w:r>
      <w:r>
        <w:rPr>
          <w:rFonts w:hint="eastAsia" w:asciiTheme="minorEastAsia" w:hAnsiTheme="minorEastAsia" w:eastAsiaTheme="minorEastAsia"/>
          <w:sz w:val="24"/>
        </w:rPr>
        <w:t xml:space="preserve">   </w:t>
      </w:r>
    </w:p>
    <w:p>
      <w:pPr>
        <w:adjustRightInd w:val="0"/>
        <w:snapToGrid w:val="0"/>
        <w:spacing w:line="300" w:lineRule="auto"/>
        <w:jc w:val="left"/>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sz w:val="24"/>
        </w:rPr>
        <w:t>资金来源：</w:t>
      </w:r>
      <w:r>
        <w:rPr>
          <w:rFonts w:hint="eastAsia" w:asciiTheme="minorEastAsia" w:hAnsiTheme="minorEastAsia" w:eastAsiaTheme="minorEastAsia"/>
          <w:sz w:val="24"/>
          <w:lang w:val="en-US" w:eastAsia="zh-CN"/>
        </w:rPr>
        <w:t>财政资金</w:t>
      </w:r>
    </w:p>
    <w:p>
      <w:pPr>
        <w:adjustRightInd w:val="0"/>
        <w:snapToGrid w:val="0"/>
        <w:spacing w:line="300"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预算金额：</w:t>
      </w:r>
      <w:r>
        <w:rPr>
          <w:rFonts w:hint="eastAsia" w:asciiTheme="minorEastAsia" w:hAnsiTheme="minorEastAsia" w:eastAsiaTheme="minorEastAsia"/>
          <w:color w:val="000000"/>
          <w:sz w:val="24"/>
          <w:lang w:val="en-US" w:eastAsia="zh-CN"/>
        </w:rPr>
        <w:t>29.7万</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元</w:t>
      </w:r>
      <w:r>
        <w:rPr>
          <w:rFonts w:hint="eastAsia" w:asciiTheme="minorEastAsia" w:hAnsiTheme="minorEastAsia" w:eastAsiaTheme="minorEastAsia"/>
          <w:color w:val="000000"/>
          <w:sz w:val="24"/>
        </w:rPr>
        <w:t xml:space="preserve">    </w:t>
      </w:r>
    </w:p>
    <w:p>
      <w:pPr>
        <w:adjustRightInd w:val="0"/>
        <w:snapToGrid w:val="0"/>
        <w:spacing w:line="300" w:lineRule="auto"/>
        <w:jc w:val="left"/>
        <w:rPr>
          <w:rFonts w:hint="default" w:asciiTheme="minorEastAsia" w:hAnsiTheme="minorEastAsia" w:eastAsiaTheme="minorEastAsia"/>
          <w:color w:val="000000"/>
          <w:sz w:val="24"/>
          <w:u w:val="single"/>
          <w:lang w:val="en-US" w:eastAsia="zh-CN"/>
        </w:rPr>
      </w:pPr>
      <w:r>
        <w:rPr>
          <w:rFonts w:hint="eastAsia" w:asciiTheme="minorEastAsia" w:hAnsiTheme="minorEastAsia" w:eastAsiaTheme="minorEastAsia"/>
          <w:color w:val="000000"/>
          <w:sz w:val="24"/>
        </w:rPr>
        <w:t>最高限价：</w:t>
      </w:r>
      <w:r>
        <w:rPr>
          <w:rFonts w:hint="eastAsia" w:asciiTheme="minorEastAsia" w:hAnsiTheme="minorEastAsia" w:eastAsiaTheme="minorEastAsia"/>
          <w:color w:val="000000"/>
          <w:sz w:val="24"/>
          <w:lang w:val="en-US" w:eastAsia="zh-CN"/>
        </w:rPr>
        <w:t>29.7万</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元</w:t>
      </w:r>
    </w:p>
    <w:p>
      <w:pPr>
        <w:adjustRightInd w:val="0"/>
        <w:snapToGrid w:val="0"/>
        <w:spacing w:line="300" w:lineRule="auto"/>
        <w:jc w:val="left"/>
        <w:rPr>
          <w:rFonts w:hint="default" w:eastAsia="宋体" w:asciiTheme="minorEastAsia" w:hAnsiTheme="minorEastAsia"/>
          <w:color w:val="000000"/>
          <w:sz w:val="24"/>
          <w:lang w:val="en-US" w:eastAsia="zh-CN"/>
        </w:rPr>
      </w:pPr>
      <w:r>
        <w:rPr>
          <w:rFonts w:hint="eastAsia" w:asciiTheme="minorEastAsia" w:hAnsiTheme="minorEastAsia" w:eastAsiaTheme="minorEastAsia"/>
          <w:color w:val="000000"/>
          <w:sz w:val="24"/>
        </w:rPr>
        <w:t>采购需求：</w:t>
      </w:r>
      <w:r>
        <w:rPr>
          <w:rFonts w:hint="eastAsia" w:asciiTheme="minorEastAsia" w:hAnsiTheme="minorEastAsia" w:cstheme="minorEastAsia"/>
          <w:sz w:val="24"/>
        </w:rPr>
        <w:t>消防水带耐压爆破试验机</w:t>
      </w:r>
      <w:r>
        <w:rPr>
          <w:rFonts w:hint="eastAsia" w:asciiTheme="minorEastAsia" w:hAnsiTheme="minorEastAsia" w:cstheme="minorEastAsia"/>
          <w:sz w:val="24"/>
          <w:lang w:val="en-US" w:eastAsia="zh-CN"/>
        </w:rPr>
        <w:t>1套</w:t>
      </w:r>
      <w:r>
        <w:rPr>
          <w:rFonts w:hint="eastAsia" w:asciiTheme="minorEastAsia" w:hAnsiTheme="minorEastAsia" w:cstheme="minorEastAsia"/>
          <w:sz w:val="24"/>
          <w:lang w:eastAsia="zh-CN"/>
        </w:rPr>
        <w:t>、</w:t>
      </w:r>
      <w:r>
        <w:rPr>
          <w:rFonts w:hint="eastAsia" w:asciiTheme="minorEastAsia" w:hAnsiTheme="minorEastAsia" w:cstheme="minorEastAsia"/>
          <w:sz w:val="24"/>
        </w:rPr>
        <w:t>灭火器水压爆破试验机</w:t>
      </w:r>
      <w:r>
        <w:rPr>
          <w:rFonts w:hint="eastAsia" w:asciiTheme="minorEastAsia" w:hAnsiTheme="minorEastAsia" w:cstheme="minorEastAsia"/>
          <w:sz w:val="24"/>
          <w:lang w:val="en-US" w:eastAsia="zh-CN"/>
        </w:rPr>
        <w:t>1套、</w:t>
      </w:r>
      <w:r>
        <w:rPr>
          <w:rFonts w:hint="eastAsia" w:asciiTheme="minorEastAsia" w:hAnsiTheme="minorEastAsia" w:cstheme="minorEastAsia"/>
          <w:kern w:val="0"/>
          <w:sz w:val="24"/>
        </w:rPr>
        <w:t>插座量规</w:t>
      </w:r>
      <w:r>
        <w:rPr>
          <w:rFonts w:hint="eastAsia" w:asciiTheme="minorEastAsia" w:hAnsiTheme="minorEastAsia" w:cstheme="minorEastAsia"/>
          <w:kern w:val="0"/>
          <w:sz w:val="24"/>
          <w:lang w:val="en-US" w:eastAsia="zh-CN"/>
        </w:rPr>
        <w:t>1套、</w:t>
      </w:r>
      <w:r>
        <w:rPr>
          <w:rFonts w:hint="eastAsia" w:asciiTheme="minorEastAsia" w:hAnsiTheme="minorEastAsia" w:cstheme="minorEastAsia"/>
          <w:sz w:val="24"/>
        </w:rPr>
        <w:t>生化培养箱</w:t>
      </w:r>
      <w:r>
        <w:rPr>
          <w:rFonts w:hint="eastAsia" w:asciiTheme="minorEastAsia" w:hAnsiTheme="minorEastAsia" w:cstheme="minorEastAsia"/>
          <w:sz w:val="24"/>
          <w:lang w:val="en-US" w:eastAsia="zh-CN"/>
        </w:rPr>
        <w:t>1套、</w:t>
      </w:r>
      <w:r>
        <w:rPr>
          <w:rFonts w:hint="eastAsia" w:asciiTheme="minorEastAsia" w:hAnsiTheme="minorEastAsia" w:cstheme="minorEastAsia"/>
          <w:kern w:val="0"/>
          <w:sz w:val="24"/>
        </w:rPr>
        <w:t>鼓风干燥箱</w:t>
      </w:r>
      <w:r>
        <w:rPr>
          <w:rFonts w:hint="eastAsia" w:asciiTheme="minorEastAsia" w:hAnsiTheme="minorEastAsia" w:cstheme="minorEastAsia"/>
          <w:kern w:val="0"/>
          <w:sz w:val="24"/>
          <w:lang w:val="en-US" w:eastAsia="zh-CN"/>
        </w:rPr>
        <w:t>1套（详见需求书）</w:t>
      </w:r>
    </w:p>
    <w:p>
      <w:pPr>
        <w:adjustRightInd w:val="0"/>
        <w:snapToGrid w:val="0"/>
        <w:spacing w:line="300" w:lineRule="auto"/>
        <w:jc w:val="left"/>
        <w:rPr>
          <w:rFonts w:asciiTheme="minorEastAsia" w:hAnsiTheme="minorEastAsia" w:eastAsiaTheme="minorEastAsia"/>
          <w:color w:val="000000"/>
          <w:sz w:val="24"/>
        </w:rPr>
      </w:pPr>
      <w:r>
        <w:rPr>
          <w:rFonts w:asciiTheme="minorEastAsia" w:hAnsiTheme="minorEastAsia" w:eastAsiaTheme="minorEastAsia"/>
          <w:sz w:val="24"/>
        </w:rPr>
        <w:t>标段（包别）划分</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一个包</w:t>
      </w:r>
      <w:r>
        <w:rPr>
          <w:rFonts w:hint="eastAsia" w:asciiTheme="minorEastAsia" w:hAnsiTheme="minorEastAsia" w:eastAsiaTheme="minorEastAsia"/>
          <w:sz w:val="24"/>
        </w:rPr>
        <w:t xml:space="preserve">     </w:t>
      </w:r>
    </w:p>
    <w:p>
      <w:pPr>
        <w:adjustRightInd w:val="0"/>
        <w:snapToGrid w:val="0"/>
        <w:spacing w:line="300" w:lineRule="auto"/>
        <w:jc w:val="left"/>
        <w:rPr>
          <w:rFonts w:hint="default" w:eastAsia="宋体" w:asciiTheme="minorEastAsia" w:hAnsiTheme="minorEastAsia"/>
          <w:color w:val="000000"/>
          <w:sz w:val="24"/>
          <w:u w:val="single"/>
          <w:lang w:val="en-US" w:eastAsia="zh-CN"/>
        </w:rPr>
      </w:pPr>
      <w:r>
        <w:rPr>
          <w:rFonts w:hint="eastAsia" w:asciiTheme="minorEastAsia" w:hAnsiTheme="minorEastAsia" w:eastAsiaTheme="minorEastAsia"/>
          <w:color w:val="000000"/>
          <w:sz w:val="24"/>
        </w:rPr>
        <w:t>合同履行期限：</w:t>
      </w:r>
      <w:r>
        <w:rPr>
          <w:rFonts w:hint="eastAsia" w:asciiTheme="minorEastAsia" w:hAnsiTheme="minorEastAsia" w:eastAsiaTheme="minorEastAsia"/>
          <w:color w:val="000000"/>
          <w:sz w:val="24"/>
          <w:lang w:val="en-US" w:eastAsia="zh-CN"/>
        </w:rPr>
        <w:t>合同签订后，</w:t>
      </w:r>
      <w:r>
        <w:rPr>
          <w:rFonts w:hint="eastAsia" w:asciiTheme="minorEastAsia" w:hAnsiTheme="minorEastAsia" w:cstheme="minorEastAsia"/>
          <w:sz w:val="24"/>
        </w:rPr>
        <w:t>消防水带耐压爆破试验机</w:t>
      </w:r>
      <w:r>
        <w:rPr>
          <w:rFonts w:hint="eastAsia" w:asciiTheme="minorEastAsia" w:hAnsiTheme="minorEastAsia" w:cstheme="minorEastAsia"/>
          <w:sz w:val="24"/>
          <w:lang w:eastAsia="zh-CN"/>
        </w:rPr>
        <w:t>、</w:t>
      </w:r>
      <w:r>
        <w:rPr>
          <w:rFonts w:hint="eastAsia" w:asciiTheme="minorEastAsia" w:hAnsiTheme="minorEastAsia" w:cstheme="minorEastAsia"/>
          <w:sz w:val="24"/>
        </w:rPr>
        <w:t>灭火器水压爆破试验机</w:t>
      </w:r>
      <w:r>
        <w:rPr>
          <w:rFonts w:hint="eastAsia" w:asciiTheme="minorEastAsia" w:hAnsiTheme="minorEastAsia" w:cstheme="minorEastAsia"/>
          <w:sz w:val="24"/>
          <w:lang w:eastAsia="zh-CN"/>
        </w:rPr>
        <w:t>、</w:t>
      </w:r>
      <w:r>
        <w:rPr>
          <w:rFonts w:hint="eastAsia" w:asciiTheme="minorEastAsia" w:hAnsiTheme="minorEastAsia" w:cstheme="minorEastAsia"/>
          <w:kern w:val="0"/>
          <w:sz w:val="24"/>
        </w:rPr>
        <w:t>插座量规</w:t>
      </w:r>
      <w:r>
        <w:rPr>
          <w:rFonts w:hint="eastAsia" w:asciiTheme="minorEastAsia" w:hAnsiTheme="minorEastAsia" w:cstheme="minorEastAsia"/>
          <w:sz w:val="24"/>
          <w:lang w:val="en-US" w:eastAsia="zh-CN"/>
        </w:rPr>
        <w:t>40天内供货并安装完成；</w:t>
      </w:r>
      <w:r>
        <w:rPr>
          <w:rFonts w:hint="eastAsia" w:asciiTheme="minorEastAsia" w:hAnsiTheme="minorEastAsia" w:cstheme="minorEastAsia"/>
          <w:sz w:val="24"/>
        </w:rPr>
        <w:t>生化培养箱</w:t>
      </w:r>
      <w:r>
        <w:rPr>
          <w:rFonts w:hint="eastAsia" w:asciiTheme="minorEastAsia" w:hAnsiTheme="minorEastAsia" w:cstheme="minorEastAsia"/>
          <w:sz w:val="24"/>
          <w:lang w:val="en-US" w:eastAsia="zh-CN"/>
        </w:rPr>
        <w:t>、</w:t>
      </w:r>
      <w:r>
        <w:rPr>
          <w:rFonts w:hint="eastAsia" w:asciiTheme="minorEastAsia" w:hAnsiTheme="minorEastAsia" w:cstheme="minorEastAsia"/>
          <w:kern w:val="0"/>
          <w:sz w:val="24"/>
        </w:rPr>
        <w:t>鼓风干燥箱</w:t>
      </w:r>
      <w:r>
        <w:rPr>
          <w:rFonts w:hint="eastAsia" w:asciiTheme="minorEastAsia" w:hAnsiTheme="minorEastAsia" w:cstheme="minorEastAsia"/>
          <w:kern w:val="0"/>
          <w:sz w:val="24"/>
          <w:lang w:val="en-US" w:eastAsia="zh-CN"/>
        </w:rPr>
        <w:t>30天内供货并安装完成。</w:t>
      </w:r>
    </w:p>
    <w:p>
      <w:pPr>
        <w:adjustRightInd w:val="0"/>
        <w:snapToGrid w:val="0"/>
        <w:spacing w:line="300" w:lineRule="auto"/>
        <w:jc w:val="left"/>
        <w:rPr>
          <w:rFonts w:asciiTheme="minorEastAsia" w:hAnsiTheme="minorEastAsia" w:eastAsiaTheme="minorEastAsia"/>
          <w:color w:val="000000"/>
          <w:sz w:val="24"/>
        </w:rPr>
      </w:pPr>
      <w:r>
        <w:rPr>
          <w:rFonts w:hint="eastAsia" w:asciiTheme="minorEastAsia" w:hAnsiTheme="minorEastAsia" w:eastAsiaTheme="minorEastAsia"/>
          <w:sz w:val="24"/>
        </w:rPr>
        <w:t>项目实施地点：</w:t>
      </w:r>
      <w:r>
        <w:rPr>
          <w:rFonts w:hint="eastAsia" w:asciiTheme="minorEastAsia" w:hAnsiTheme="minorEastAsia" w:eastAsiaTheme="minorEastAsia"/>
          <w:sz w:val="24"/>
          <w:lang w:val="en-US" w:eastAsia="zh-CN"/>
        </w:rPr>
        <w:t>蚌埠市产品质量监督检验研究院</w:t>
      </w:r>
      <w:r>
        <w:rPr>
          <w:rFonts w:hint="eastAsia" w:asciiTheme="minorEastAsia" w:hAnsiTheme="minorEastAsia" w:eastAsiaTheme="minorEastAsia"/>
          <w:sz w:val="24"/>
        </w:rPr>
        <w:t xml:space="preserve">     </w:t>
      </w:r>
    </w:p>
    <w:p>
      <w:pPr>
        <w:adjustRightInd w:val="0"/>
        <w:snapToGrid w:val="0"/>
        <w:spacing w:line="300"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联合体投标</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本项目</w:t>
      </w:r>
      <w:r>
        <w:rPr>
          <w:rFonts w:hint="eastAsia" w:asciiTheme="minorEastAsia" w:hAnsiTheme="minorEastAsia" w:eastAsiaTheme="minorEastAsia"/>
          <w:color w:val="000000"/>
          <w:sz w:val="24"/>
          <w:lang w:val="en-US" w:eastAsia="zh-CN"/>
        </w:rPr>
        <w:t>不</w:t>
      </w:r>
      <w:r>
        <w:rPr>
          <w:rFonts w:hint="eastAsia" w:asciiTheme="minorEastAsia" w:hAnsiTheme="minorEastAsia" w:eastAsiaTheme="minorEastAsia"/>
          <w:color w:val="000000"/>
          <w:sz w:val="24"/>
        </w:rPr>
        <w:t>接受联合体投标。</w:t>
      </w:r>
    </w:p>
    <w:p>
      <w:pPr>
        <w:adjustRightInd w:val="0"/>
        <w:snapToGrid w:val="0"/>
        <w:spacing w:line="30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二、申请人的资格要求 </w:t>
      </w:r>
    </w:p>
    <w:p>
      <w:pPr>
        <w:spacing w:line="300" w:lineRule="auto"/>
        <w:rPr>
          <w:rFonts w:asciiTheme="minorEastAsia" w:hAnsiTheme="minorEastAsia" w:eastAsiaTheme="minorEastAsia"/>
          <w:color w:val="000000"/>
          <w:sz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满足《中华人民共和国政府采购法》第二十二条规定；</w:t>
      </w:r>
    </w:p>
    <w:p>
      <w:pPr>
        <w:tabs>
          <w:tab w:val="left" w:pos="315"/>
          <w:tab w:val="left" w:pos="8820"/>
        </w:tabs>
        <w:snapToGrid w:val="0"/>
        <w:spacing w:line="300" w:lineRule="auto"/>
        <w:ind w:right="267" w:rightChars="127"/>
        <w:rPr>
          <w:rFonts w:asciiTheme="minorEastAsia" w:hAnsiTheme="minorEastAsia" w:eastAsiaTheme="minorEastAsia"/>
          <w:color w:val="000000"/>
          <w:sz w:val="24"/>
        </w:rPr>
      </w:pPr>
      <w:r>
        <w:rPr>
          <w:rFonts w:hint="eastAsia" w:asciiTheme="minorEastAsia" w:hAnsiTheme="minorEastAsia" w:eastAsiaTheme="minorEastAsia"/>
          <w:b/>
          <w:color w:val="000000"/>
          <w:sz w:val="24"/>
        </w:rPr>
        <w:t>三、获取招标文件</w:t>
      </w:r>
    </w:p>
    <w:p>
      <w:pPr>
        <w:adjustRightInd w:val="0"/>
        <w:snapToGrid w:val="0"/>
        <w:spacing w:line="300" w:lineRule="auto"/>
        <w:jc w:val="left"/>
        <w:rPr>
          <w:rFonts w:hint="eastAsia" w:cs="Times New Roman" w:asciiTheme="minorEastAsia" w:hAnsiTheme="minorEastAsia" w:eastAsiaTheme="minorEastAsia"/>
          <w:color w:val="000000"/>
          <w:sz w:val="24"/>
          <w:lang w:val="en-US" w:eastAsia="zh-CN"/>
        </w:rPr>
      </w:pPr>
      <w:r>
        <w:rPr>
          <w:rFonts w:hint="eastAsia" w:ascii="仿宋" w:hAnsi="仿宋" w:eastAsia="仿宋"/>
          <w:color w:val="000000"/>
          <w:sz w:val="24"/>
          <w:lang w:val="en-US" w:eastAsia="zh-CN"/>
        </w:rPr>
        <w:t xml:space="preserve"> </w:t>
      </w:r>
      <w:r>
        <w:rPr>
          <w:rFonts w:hint="eastAsia" w:cs="Times New Roman" w:asciiTheme="minorEastAsia" w:hAnsiTheme="minorEastAsia" w:eastAsiaTheme="minorEastAsia"/>
          <w:color w:val="000000"/>
          <w:sz w:val="24"/>
          <w:lang w:val="en-US" w:eastAsia="zh-CN"/>
        </w:rPr>
        <w:t>1、凡有意参加投标并符合资格要求者，请法定代表人持有效的法定代表人身份证明和本人身份证或授权委托代理人持有效的授权委托书及本人身份证，同时携带企业营业执照副本、企业资质证书副本（上述材料提供复印件并加盖单位公章），在规定时间、地点报名并购买招标文件。</w:t>
      </w:r>
    </w:p>
    <w:p>
      <w:pPr>
        <w:adjustRightInd w:val="0"/>
        <w:snapToGrid w:val="0"/>
        <w:spacing w:line="300" w:lineRule="auto"/>
        <w:jc w:val="left"/>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val="en-US" w:eastAsia="zh-CN"/>
        </w:rPr>
        <w:t>2、招标文件发售时间与地点：2022年6月24日～ 7月5日（上午8:30～11:30，下午2:30～5：30，节假日不休息，北京时间，下同），地点：在蚌埠市奥园广场6号楼1008室。</w:t>
      </w:r>
    </w:p>
    <w:p>
      <w:pPr>
        <w:adjustRightInd w:val="0"/>
        <w:snapToGrid w:val="0"/>
        <w:spacing w:line="300" w:lineRule="auto"/>
        <w:jc w:val="left"/>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en-US" w:eastAsia="zh-CN"/>
        </w:rPr>
        <w:t>3、招标文件费用：每套人民币500元，售后不退。</w:t>
      </w:r>
    </w:p>
    <w:p>
      <w:pPr>
        <w:tabs>
          <w:tab w:val="left" w:pos="315"/>
          <w:tab w:val="left" w:pos="8820"/>
        </w:tabs>
        <w:snapToGrid w:val="0"/>
        <w:spacing w:line="300" w:lineRule="auto"/>
        <w:ind w:right="267" w:rightChars="127"/>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四、公告发布时间、开标时间及地点、递交投标文件截止时间及方式</w:t>
      </w:r>
    </w:p>
    <w:p>
      <w:pPr>
        <w:adjustRightInd w:val="0"/>
        <w:snapToGrid w:val="0"/>
        <w:spacing w:line="300" w:lineRule="auto"/>
        <w:jc w:val="left"/>
        <w:rPr>
          <w:rFonts w:hint="default"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val="en-US" w:eastAsia="zh-CN"/>
        </w:rPr>
        <w:t>1、投标文件提交截止及开标时间: 2021年7月5日上午10时00分</w:t>
      </w:r>
    </w:p>
    <w:p>
      <w:pPr>
        <w:adjustRightInd w:val="0"/>
        <w:snapToGrid w:val="0"/>
        <w:spacing w:line="300" w:lineRule="auto"/>
        <w:jc w:val="left"/>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val="en-US" w:eastAsia="zh-CN"/>
        </w:rPr>
        <w:t>2、开标地点：</w:t>
      </w:r>
      <w:bookmarkStart w:id="154" w:name="_GoBack"/>
      <w:r>
        <w:rPr>
          <w:rFonts w:hint="eastAsia" w:cs="Times New Roman" w:asciiTheme="minorEastAsia" w:hAnsiTheme="minorEastAsia" w:eastAsiaTheme="minorEastAsia"/>
          <w:color w:val="000000"/>
          <w:sz w:val="24"/>
          <w:lang w:val="en-US" w:eastAsia="zh-CN"/>
        </w:rPr>
        <w:t>卡尔森国际创新产业园1楼会议室</w:t>
      </w:r>
      <w:bookmarkEnd w:id="154"/>
    </w:p>
    <w:p>
      <w:pPr>
        <w:adjustRightInd w:val="0"/>
        <w:snapToGrid w:val="0"/>
        <w:spacing w:line="300" w:lineRule="auto"/>
        <w:rPr>
          <w:rFonts w:cs="宋体" w:asciiTheme="minorEastAsia" w:hAnsiTheme="minorEastAsia" w:eastAsiaTheme="minorEastAsia"/>
          <w:b/>
          <w:sz w:val="28"/>
          <w:szCs w:val="28"/>
        </w:rPr>
      </w:pPr>
      <w:r>
        <w:rPr>
          <w:rFonts w:hint="eastAsia" w:asciiTheme="minorEastAsia" w:hAnsiTheme="minorEastAsia" w:eastAsiaTheme="minorEastAsia"/>
          <w:b/>
          <w:color w:val="000000"/>
          <w:sz w:val="24"/>
          <w:lang w:val="en-US" w:eastAsia="zh-CN"/>
        </w:rPr>
        <w:t>五</w:t>
      </w:r>
      <w:r>
        <w:rPr>
          <w:rFonts w:hint="eastAsia" w:asciiTheme="minorEastAsia" w:hAnsiTheme="minorEastAsia" w:eastAsiaTheme="minorEastAsia"/>
          <w:b/>
          <w:color w:val="000000"/>
          <w:sz w:val="24"/>
        </w:rPr>
        <w:t>、本次招标提出询问的联系方式</w:t>
      </w:r>
    </w:p>
    <w:p>
      <w:pPr>
        <w:adjustRightInd w:val="0"/>
        <w:snapToGrid w:val="0"/>
        <w:spacing w:line="30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1.采购人信息</w:t>
      </w:r>
    </w:p>
    <w:p>
      <w:pPr>
        <w:spacing w:line="300" w:lineRule="auto"/>
        <w:rPr>
          <w:rFonts w:hint="eastAsia"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lang w:val="en-US" w:eastAsia="zh-CN"/>
        </w:rPr>
        <w:t>采购</w:t>
      </w:r>
      <w:r>
        <w:rPr>
          <w:rFonts w:hint="eastAsia" w:cs="Times New Roman" w:asciiTheme="minorEastAsia" w:hAnsiTheme="minorEastAsia" w:eastAsiaTheme="minorEastAsia"/>
          <w:color w:val="000000"/>
          <w:sz w:val="24"/>
          <w:szCs w:val="24"/>
        </w:rPr>
        <w:t xml:space="preserve"> 人: 蚌埠市产品质量监督检验研究院</w:t>
      </w:r>
    </w:p>
    <w:p>
      <w:pPr>
        <w:spacing w:line="300" w:lineRule="auto"/>
        <w:rPr>
          <w:rFonts w:hint="default"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rPr>
        <w:t>联 系 人：</w:t>
      </w:r>
      <w:r>
        <w:rPr>
          <w:rFonts w:hint="eastAsia" w:cs="Times New Roman" w:asciiTheme="minorEastAsia" w:hAnsiTheme="minorEastAsia" w:eastAsiaTheme="minorEastAsia"/>
          <w:color w:val="000000"/>
          <w:sz w:val="24"/>
          <w:szCs w:val="24"/>
          <w:lang w:val="en-US" w:eastAsia="zh-CN"/>
        </w:rPr>
        <w:t>李女士</w:t>
      </w:r>
      <w:r>
        <w:rPr>
          <w:rFonts w:hint="eastAsia" w:cs="Times New Roman" w:asciiTheme="minorEastAsia" w:hAnsiTheme="minorEastAsia" w:eastAsiaTheme="minorEastAsia"/>
          <w:color w:val="000000"/>
          <w:sz w:val="24"/>
          <w:szCs w:val="24"/>
        </w:rPr>
        <w:t xml:space="preserve">  联系电话：</w:t>
      </w:r>
      <w:r>
        <w:rPr>
          <w:rFonts w:hint="eastAsia" w:cs="Times New Roman" w:asciiTheme="minorEastAsia" w:hAnsiTheme="minorEastAsia" w:eastAsiaTheme="minorEastAsia"/>
          <w:color w:val="000000"/>
          <w:sz w:val="24"/>
          <w:szCs w:val="24"/>
          <w:lang w:val="en-US" w:eastAsia="zh-CN"/>
        </w:rPr>
        <w:t>0552-4078718</w:t>
      </w:r>
    </w:p>
    <w:p>
      <w:pPr>
        <w:spacing w:line="300" w:lineRule="auto"/>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rPr>
        <w:t>地</w:t>
      </w:r>
      <w:r>
        <w:rPr>
          <w:rFonts w:hint="eastAsia" w:cs="Times New Roman" w:asciiTheme="minorEastAsia" w:hAnsiTheme="minorEastAsia" w:eastAsiaTheme="minorEastAsia"/>
          <w:color w:val="000000"/>
          <w:sz w:val="24"/>
          <w:szCs w:val="24"/>
          <w:lang w:val="en-US" w:eastAsia="zh-CN"/>
        </w:rPr>
        <w:t xml:space="preserve">  </w:t>
      </w:r>
      <w:r>
        <w:rPr>
          <w:rFonts w:hint="eastAsia" w:cs="Times New Roman" w:asciiTheme="minorEastAsia" w:hAnsiTheme="minorEastAsia" w:eastAsiaTheme="minorEastAsia"/>
          <w:color w:val="000000"/>
          <w:sz w:val="24"/>
          <w:szCs w:val="24"/>
        </w:rPr>
        <w:t>址：</w:t>
      </w:r>
      <w:r>
        <w:rPr>
          <w:rFonts w:hint="eastAsia" w:cs="Times New Roman" w:asciiTheme="minorEastAsia" w:hAnsiTheme="minorEastAsia" w:eastAsiaTheme="minorEastAsia"/>
          <w:color w:val="000000"/>
          <w:sz w:val="24"/>
          <w:szCs w:val="24"/>
          <w:lang w:val="en-US" w:eastAsia="zh-CN"/>
        </w:rPr>
        <w:t>蚌埠市安民路100号</w:t>
      </w:r>
    </w:p>
    <w:p>
      <w:pPr>
        <w:spacing w:line="300" w:lineRule="auto"/>
        <w:rPr>
          <w:rFonts w:hint="default"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rPr>
        <w:t>代理机构：</w:t>
      </w:r>
      <w:r>
        <w:rPr>
          <w:rFonts w:hint="eastAsia" w:cs="Times New Roman" w:asciiTheme="minorEastAsia" w:hAnsiTheme="minorEastAsia" w:eastAsiaTheme="minorEastAsia"/>
          <w:color w:val="000000"/>
          <w:sz w:val="24"/>
          <w:szCs w:val="24"/>
          <w:lang w:val="en-US" w:eastAsia="zh-CN"/>
        </w:rPr>
        <w:t>驿涛工程集团有限公司</w:t>
      </w:r>
    </w:p>
    <w:p>
      <w:pPr>
        <w:spacing w:line="300" w:lineRule="auto"/>
        <w:rPr>
          <w:rFonts w:hint="default"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rPr>
        <w:t>地</w:t>
      </w:r>
      <w:r>
        <w:rPr>
          <w:rFonts w:hint="eastAsia" w:cs="Times New Roman" w:asciiTheme="minorEastAsia" w:hAnsiTheme="minorEastAsia" w:eastAsiaTheme="minorEastAsia"/>
          <w:color w:val="000000"/>
          <w:sz w:val="24"/>
          <w:szCs w:val="24"/>
          <w:lang w:val="en-US" w:eastAsia="zh-CN"/>
        </w:rPr>
        <w:t xml:space="preserve">  </w:t>
      </w:r>
      <w:r>
        <w:rPr>
          <w:rFonts w:hint="eastAsia" w:cs="Times New Roman" w:asciiTheme="minorEastAsia" w:hAnsiTheme="minorEastAsia" w:eastAsiaTheme="minorEastAsia"/>
          <w:color w:val="000000"/>
          <w:sz w:val="24"/>
          <w:szCs w:val="24"/>
        </w:rPr>
        <w:t>址：</w:t>
      </w:r>
      <w:r>
        <w:rPr>
          <w:rFonts w:hint="eastAsia" w:cs="Times New Roman" w:asciiTheme="minorEastAsia" w:hAnsiTheme="minorEastAsia" w:eastAsiaTheme="minorEastAsia"/>
          <w:color w:val="000000"/>
          <w:sz w:val="24"/>
          <w:szCs w:val="24"/>
          <w:lang w:val="en-US" w:eastAsia="zh-CN"/>
        </w:rPr>
        <w:t>蚌埠市奥园广场6号楼1008室</w:t>
      </w:r>
    </w:p>
    <w:p>
      <w:pPr>
        <w:spacing w:line="300" w:lineRule="auto"/>
        <w:rPr>
          <w:rFonts w:hint="eastAsia" w:cs="Times New Roman" w:asciiTheme="minorEastAsia" w:hAnsiTheme="minorEastAsia" w:eastAsiaTheme="minorEastAsia"/>
          <w:color w:val="000000"/>
          <w:sz w:val="24"/>
          <w:szCs w:val="24"/>
          <w:lang w:val="en-US" w:eastAsia="zh-CN"/>
        </w:rPr>
      </w:pPr>
      <w:r>
        <w:rPr>
          <w:rFonts w:hint="eastAsia" w:cs="Times New Roman" w:asciiTheme="minorEastAsia" w:hAnsiTheme="minorEastAsia" w:eastAsiaTheme="minorEastAsia"/>
          <w:color w:val="000000"/>
          <w:sz w:val="24"/>
          <w:szCs w:val="24"/>
        </w:rPr>
        <w:t>联 系 人：</w:t>
      </w:r>
      <w:r>
        <w:rPr>
          <w:rFonts w:hint="eastAsia" w:cs="Times New Roman" w:asciiTheme="minorEastAsia" w:hAnsiTheme="minorEastAsia" w:eastAsiaTheme="minorEastAsia"/>
          <w:color w:val="000000"/>
          <w:sz w:val="24"/>
          <w:szCs w:val="24"/>
          <w:lang w:val="en-US" w:eastAsia="zh-CN"/>
        </w:rPr>
        <w:t>左工</w:t>
      </w:r>
      <w:r>
        <w:rPr>
          <w:rFonts w:hint="eastAsia" w:cs="Times New Roman" w:asciiTheme="minorEastAsia" w:hAnsiTheme="minorEastAsia" w:eastAsiaTheme="minorEastAsia"/>
          <w:color w:val="000000"/>
          <w:sz w:val="24"/>
          <w:szCs w:val="24"/>
        </w:rPr>
        <w:t xml:space="preserve">    联系电话：</w:t>
      </w:r>
      <w:r>
        <w:rPr>
          <w:rFonts w:hint="eastAsia" w:cs="Times New Roman" w:asciiTheme="minorEastAsia" w:hAnsiTheme="minorEastAsia" w:eastAsiaTheme="minorEastAsia"/>
          <w:color w:val="000000"/>
          <w:sz w:val="24"/>
          <w:szCs w:val="24"/>
          <w:lang w:val="en-US" w:eastAsia="zh-CN"/>
        </w:rPr>
        <w:t>18905526170</w:t>
      </w:r>
    </w:p>
    <w:p>
      <w:pPr>
        <w:spacing w:line="300" w:lineRule="auto"/>
        <w:rPr>
          <w:rFonts w:hint="eastAsia"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邮箱:</w:t>
      </w:r>
      <w:r>
        <w:rPr>
          <w:rFonts w:hint="eastAsia" w:cs="Times New Roman" w:asciiTheme="minorEastAsia" w:hAnsiTheme="minorEastAsia" w:eastAsiaTheme="minorEastAsia"/>
          <w:color w:val="000000"/>
          <w:sz w:val="24"/>
          <w:szCs w:val="24"/>
          <w:lang w:val="en-US" w:eastAsia="zh-CN"/>
        </w:rPr>
        <w:t>123620885</w:t>
      </w:r>
      <w:r>
        <w:rPr>
          <w:rFonts w:hint="eastAsia" w:cs="Times New Roman" w:asciiTheme="minorEastAsia" w:hAnsiTheme="minorEastAsia" w:eastAsiaTheme="minorEastAsia"/>
          <w:color w:val="000000"/>
          <w:sz w:val="24"/>
          <w:szCs w:val="24"/>
        </w:rPr>
        <w:t>＠qq.com  （邮件不得署名)</w:t>
      </w:r>
    </w:p>
    <w:p>
      <w:pPr>
        <w:spacing w:line="300" w:lineRule="auto"/>
        <w:ind w:firstLine="360" w:firstLineChars="15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pStyle w:val="4"/>
        <w:spacing w:line="360" w:lineRule="auto"/>
        <w:ind w:firstLine="0"/>
        <w:jc w:val="both"/>
        <w:rPr>
          <w:rFonts w:asciiTheme="minorEastAsia" w:hAnsiTheme="minorEastAsia" w:eastAsiaTheme="minorEastAsia"/>
        </w:rPr>
        <w:sectPr>
          <w:pgSz w:w="11907" w:h="16840"/>
          <w:pgMar w:top="1134" w:right="1134" w:bottom="1134" w:left="1134" w:header="851" w:footer="992" w:gutter="0"/>
          <w:cols w:space="720" w:num="1"/>
          <w:docGrid w:linePitch="303" w:charSpace="0"/>
        </w:sectPr>
      </w:pPr>
    </w:p>
    <w:p>
      <w:pPr>
        <w:pStyle w:val="4"/>
        <w:spacing w:line="360" w:lineRule="auto"/>
        <w:ind w:firstLine="0"/>
        <w:rPr>
          <w:rFonts w:asciiTheme="minorEastAsia" w:hAnsiTheme="minorEastAsia" w:eastAsiaTheme="minorEastAsia"/>
        </w:rPr>
      </w:pPr>
      <w:bookmarkStart w:id="6" w:name="_Toc331235848"/>
      <w:bookmarkStart w:id="7" w:name="_Toc92694554"/>
      <w:r>
        <w:rPr>
          <w:rFonts w:hint="eastAsia" w:asciiTheme="minorEastAsia" w:hAnsiTheme="minorEastAsia" w:eastAsiaTheme="minorEastAsia"/>
        </w:rPr>
        <w:t xml:space="preserve">第二章 </w:t>
      </w:r>
      <w:bookmarkEnd w:id="4"/>
      <w:bookmarkEnd w:id="5"/>
      <w:bookmarkEnd w:id="6"/>
      <w:r>
        <w:rPr>
          <w:rFonts w:hint="eastAsia" w:asciiTheme="minorEastAsia" w:hAnsiTheme="minorEastAsia" w:eastAsiaTheme="minorEastAsia"/>
        </w:rPr>
        <w:t>投标须知</w:t>
      </w:r>
      <w:bookmarkEnd w:id="7"/>
    </w:p>
    <w:p>
      <w:pPr>
        <w:pStyle w:val="5"/>
        <w:spacing w:before="0" w:after="0" w:line="360" w:lineRule="auto"/>
        <w:rPr>
          <w:rFonts w:asciiTheme="minorEastAsia" w:hAnsiTheme="minorEastAsia" w:eastAsiaTheme="minorEastAsia"/>
          <w:sz w:val="28"/>
        </w:rPr>
      </w:pPr>
      <w:bookmarkStart w:id="8" w:name="_Toc92694555"/>
      <w:r>
        <w:rPr>
          <w:rFonts w:hint="eastAsia" w:asciiTheme="minorEastAsia" w:hAnsiTheme="minorEastAsia" w:eastAsiaTheme="minorEastAsia"/>
          <w:sz w:val="28"/>
        </w:rPr>
        <w:t>第一节 投标须知前附表</w:t>
      </w:r>
      <w:bookmarkEnd w:id="8"/>
    </w:p>
    <w:tbl>
      <w:tblPr>
        <w:tblStyle w:val="22"/>
        <w:tblW w:w="45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417"/>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60" w:lineRule="auto"/>
              <w:jc w:val="center"/>
              <w:rPr>
                <w:rFonts w:asciiTheme="minorEastAsia" w:hAnsiTheme="minorEastAsia" w:eastAsiaTheme="minorEastAsia"/>
                <w:b/>
                <w:sz w:val="24"/>
              </w:rPr>
            </w:pPr>
            <w:bookmarkStart w:id="9" w:name="_Hlt519045778"/>
            <w:bookmarkEnd w:id="9"/>
            <w:bookmarkStart w:id="10" w:name="_Hlt509650027"/>
            <w:bookmarkEnd w:id="10"/>
            <w:bookmarkStart w:id="11" w:name="_Hlk38569144"/>
            <w:r>
              <w:rPr>
                <w:rFonts w:hint="eastAsia" w:asciiTheme="minorEastAsia" w:hAnsiTheme="minorEastAsia" w:eastAsiaTheme="minorEastAsia"/>
                <w:b/>
                <w:sz w:val="24"/>
              </w:rPr>
              <w:t xml:space="preserve">序号 </w:t>
            </w:r>
          </w:p>
        </w:tc>
        <w:tc>
          <w:tcPr>
            <w:tcW w:w="795" w:type="pc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3877" w:type="pct"/>
            <w:vAlign w:val="center"/>
          </w:tcPr>
          <w:p>
            <w:pPr>
              <w:pStyle w:val="27"/>
              <w:widowControl w:val="0"/>
              <w:spacing w:before="0" w:beforeAutospacing="0" w:after="0" w:afterAutospacing="0" w:line="360" w:lineRule="auto"/>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项目名称</w:t>
            </w:r>
          </w:p>
        </w:tc>
        <w:tc>
          <w:tcPr>
            <w:tcW w:w="3877" w:type="pct"/>
            <w:vAlign w:val="center"/>
          </w:tcPr>
          <w:p>
            <w:pPr>
              <w:spacing w:line="300" w:lineRule="auto"/>
              <w:jc w:val="left"/>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消防水带耐压爆破试验机等五种检验检测设备</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项目编号</w:t>
            </w:r>
          </w:p>
        </w:tc>
        <w:tc>
          <w:tcPr>
            <w:tcW w:w="3877" w:type="pct"/>
            <w:vAlign w:val="center"/>
          </w:tcPr>
          <w:p>
            <w:pPr>
              <w:spacing w:line="300" w:lineRule="auto"/>
              <w:jc w:val="left"/>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BBYT202205</w:t>
            </w:r>
            <w:r>
              <w:rPr>
                <w:rFonts w:hint="eastAsia" w:cs="Times New Roman" w:asciiTheme="minorEastAsia" w:hAnsiTheme="minorEastAsia" w:eastAsiaTheme="minorEastAsia"/>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项目性质</w:t>
            </w:r>
          </w:p>
        </w:tc>
        <w:tc>
          <w:tcPr>
            <w:tcW w:w="3877" w:type="pct"/>
            <w:vAlign w:val="center"/>
          </w:tcPr>
          <w:p>
            <w:pPr>
              <w:spacing w:line="300" w:lineRule="auto"/>
              <w:jc w:val="left"/>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资金来源</w:t>
            </w:r>
          </w:p>
        </w:tc>
        <w:tc>
          <w:tcPr>
            <w:tcW w:w="3877" w:type="pct"/>
            <w:vAlign w:val="center"/>
          </w:tcPr>
          <w:p>
            <w:pPr>
              <w:spacing w:line="300" w:lineRule="auto"/>
              <w:jc w:val="left"/>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采购预算</w:t>
            </w:r>
          </w:p>
        </w:tc>
        <w:tc>
          <w:tcPr>
            <w:tcW w:w="3877" w:type="pct"/>
            <w:vAlign w:val="center"/>
          </w:tcPr>
          <w:p>
            <w:pPr>
              <w:spacing w:line="300" w:lineRule="auto"/>
              <w:jc w:val="left"/>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795" w:type="pct"/>
            <w:vAlign w:val="center"/>
          </w:tcPr>
          <w:p>
            <w:pPr>
              <w:spacing w:line="30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最高限价</w:t>
            </w:r>
          </w:p>
        </w:tc>
        <w:tc>
          <w:tcPr>
            <w:tcW w:w="3877" w:type="pct"/>
            <w:vAlign w:val="center"/>
          </w:tcPr>
          <w:p>
            <w:pPr>
              <w:spacing w:line="300" w:lineRule="auto"/>
              <w:jc w:val="left"/>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标段（包别）划分</w:t>
            </w:r>
          </w:p>
        </w:tc>
        <w:tc>
          <w:tcPr>
            <w:tcW w:w="3877" w:type="pct"/>
            <w:vAlign w:val="center"/>
          </w:tcPr>
          <w:p>
            <w:pPr>
              <w:spacing w:line="300" w:lineRule="auto"/>
              <w:jc w:val="left"/>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一个包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color w:val="000000" w:themeColor="text1"/>
                <w:sz w:val="24"/>
                <w:szCs w:val="24"/>
                <w:lang w:val="zh-CN"/>
                <w14:textFill>
                  <w14:solidFill>
                    <w14:schemeClr w14:val="tx1"/>
                  </w14:solidFill>
                </w14:textFill>
              </w:rPr>
              <w:t>付款方式</w:t>
            </w:r>
          </w:p>
        </w:tc>
        <w:tc>
          <w:tcPr>
            <w:tcW w:w="3877" w:type="pct"/>
            <w:vAlign w:val="center"/>
          </w:tcPr>
          <w:p>
            <w:pPr>
              <w:pStyle w:val="27"/>
              <w:widowControl w:val="0"/>
              <w:spacing w:before="0" w:beforeAutospacing="0" w:after="0" w:afterAutospacing="0" w:line="300" w:lineRule="auto"/>
              <w:jc w:val="left"/>
              <w:rPr>
                <w:rFonts w:hint="default" w:asciiTheme="minorEastAsia" w:hAnsiTheme="minorEastAsia" w:eastAsiaTheme="minorEastAsia"/>
                <w:b w:val="0"/>
                <w:kern w:val="2"/>
                <w:sz w:val="24"/>
                <w:szCs w:val="24"/>
                <w:lang w:val="en-US" w:eastAsia="zh-CN"/>
              </w:rPr>
            </w:pPr>
            <w:r>
              <w:rPr>
                <w:rFonts w:hint="eastAsia" w:asciiTheme="minorEastAsia" w:hAnsiTheme="minorEastAsia" w:eastAsiaTheme="minorEastAsia"/>
                <w:b w:val="0"/>
                <w:kern w:val="2"/>
                <w:sz w:val="24"/>
                <w:szCs w:val="24"/>
                <w:lang w:val="en-US" w:eastAsia="zh-CN"/>
              </w:rPr>
              <w:t>货到安装完成并验收合格后支付合同价款的95%，余款质待保期满支付。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7"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795" w:type="pct"/>
            <w:vAlign w:val="center"/>
          </w:tcPr>
          <w:p>
            <w:pPr>
              <w:spacing w:line="300" w:lineRule="auto"/>
              <w:jc w:val="center"/>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专门面向中小企业采购</w:t>
            </w:r>
          </w:p>
        </w:tc>
        <w:tc>
          <w:tcPr>
            <w:tcW w:w="3877" w:type="pct"/>
            <w:vAlign w:val="center"/>
          </w:tcPr>
          <w:p>
            <w:pPr>
              <w:pStyle w:val="27"/>
              <w:widowControl w:val="0"/>
              <w:spacing w:before="0" w:beforeAutospacing="0" w:after="0" w:afterAutospacing="0" w:line="300" w:lineRule="auto"/>
              <w:jc w:val="left"/>
              <w:rPr>
                <w:rFonts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7" w:type="pct"/>
            <w:vAlign w:val="center"/>
          </w:tcPr>
          <w:p>
            <w:pPr>
              <w:pStyle w:val="28"/>
              <w:pBdr>
                <w:bottom w:val="none" w:color="auto" w:sz="0" w:space="0"/>
              </w:pBdr>
              <w:tabs>
                <w:tab w:val="clear" w:pos="4153"/>
                <w:tab w:val="clear" w:pos="8306"/>
              </w:tabs>
              <w:adjustRightInd/>
              <w:spacing w:line="300" w:lineRule="auto"/>
              <w:textAlignment w:val="auto"/>
              <w:rPr>
                <w:rFonts w:asciiTheme="minorEastAsia" w:hAnsiTheme="minorEastAsia" w:eastAsiaTheme="minorEastAsia"/>
                <w:bCs/>
                <w:color w:val="000000" w:themeColor="text1"/>
                <w:kern w:val="2"/>
                <w:szCs w:val="24"/>
                <w14:textFill>
                  <w14:solidFill>
                    <w14:schemeClr w14:val="tx1"/>
                  </w14:solidFill>
                </w14:textFill>
              </w:rPr>
            </w:pPr>
            <w:r>
              <w:rPr>
                <w:rFonts w:hint="eastAsia" w:asciiTheme="minorEastAsia" w:hAnsiTheme="minorEastAsia" w:eastAsiaTheme="minorEastAsia"/>
                <w:bCs/>
                <w:color w:val="000000" w:themeColor="text1"/>
                <w:kern w:val="2"/>
                <w:szCs w:val="24"/>
                <w14:textFill>
                  <w14:solidFill>
                    <w14:schemeClr w14:val="tx1"/>
                  </w14:solidFill>
                </w14:textFill>
              </w:rPr>
              <w:t>1</w:t>
            </w:r>
            <w:r>
              <w:rPr>
                <w:rFonts w:asciiTheme="minorEastAsia" w:hAnsiTheme="minorEastAsia" w:eastAsiaTheme="minorEastAsia"/>
                <w:bCs/>
                <w:color w:val="000000" w:themeColor="text1"/>
                <w:kern w:val="2"/>
                <w:szCs w:val="24"/>
                <w14:textFill>
                  <w14:solidFill>
                    <w14:schemeClr w14:val="tx1"/>
                  </w14:solidFill>
                </w14:textFill>
              </w:rPr>
              <w:t>0</w:t>
            </w:r>
          </w:p>
        </w:tc>
        <w:tc>
          <w:tcPr>
            <w:tcW w:w="795" w:type="pct"/>
            <w:vAlign w:val="center"/>
          </w:tcPr>
          <w:p>
            <w:pPr>
              <w:spacing w:line="300" w:lineRule="auto"/>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采购人</w:t>
            </w:r>
          </w:p>
        </w:tc>
        <w:tc>
          <w:tcPr>
            <w:tcW w:w="3877" w:type="pct"/>
            <w:vAlign w:val="center"/>
          </w:tcPr>
          <w:p>
            <w:pPr>
              <w:pStyle w:val="27"/>
              <w:widowControl w:val="0"/>
              <w:spacing w:before="0" w:beforeAutospacing="0" w:after="0" w:afterAutospacing="0" w:line="300" w:lineRule="auto"/>
              <w:jc w:val="both"/>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cs="Times New Roman" w:asciiTheme="minorEastAsia" w:hAnsiTheme="minorEastAsia" w:eastAsiaTheme="minorEastAsia"/>
                <w:b w:val="0"/>
                <w:kern w:val="2"/>
                <w:sz w:val="24"/>
                <w:szCs w:val="24"/>
                <w:lang w:val="en-US" w:eastAsia="zh-CN"/>
              </w:rPr>
              <w:t>蚌埠市产品质量监督检验研究院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11</w:t>
            </w:r>
          </w:p>
        </w:tc>
        <w:tc>
          <w:tcPr>
            <w:tcW w:w="795" w:type="pct"/>
            <w:vAlign w:val="center"/>
          </w:tcPr>
          <w:p>
            <w:pPr>
              <w:spacing w:line="300" w:lineRule="auto"/>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采购代理机构</w:t>
            </w:r>
          </w:p>
        </w:tc>
        <w:tc>
          <w:tcPr>
            <w:tcW w:w="3877" w:type="pct"/>
            <w:vAlign w:val="center"/>
          </w:tcPr>
          <w:p>
            <w:pPr>
              <w:spacing w:line="300" w:lineRule="auto"/>
              <w:rPr>
                <w:rFonts w:asciiTheme="minorEastAsia" w:hAnsiTheme="minorEastAsia" w:eastAsiaTheme="minorEastAsia"/>
                <w:color w:val="000000" w:themeColor="text1"/>
                <w:sz w:val="24"/>
                <w:szCs w:val="24"/>
                <w:u w:val="single"/>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名称：</w:t>
            </w:r>
            <w:r>
              <w:rPr>
                <w:rFonts w:hint="eastAsia" w:asciiTheme="minorEastAsia" w:hAnsiTheme="minorEastAsia" w:eastAsiaTheme="minorEastAsia"/>
                <w:color w:val="000000" w:themeColor="text1"/>
                <w:sz w:val="24"/>
                <w:szCs w:val="24"/>
                <w:lang w:val="zh-CN" w:eastAsia="zh-CN"/>
                <w14:textFill>
                  <w14:solidFill>
                    <w14:schemeClr w14:val="tx1"/>
                  </w14:solidFill>
                </w14:textFill>
              </w:rPr>
              <w:t>驿涛工程集团有限公司</w:t>
            </w:r>
          </w:p>
          <w:p>
            <w:pPr>
              <w:spacing w:line="300" w:lineRule="auto"/>
              <w:rPr>
                <w:rFonts w:asciiTheme="minorEastAsia" w:hAnsiTheme="minorEastAsia" w:eastAsiaTheme="minorEastAsia"/>
                <w:color w:val="000000" w:themeColor="text1"/>
                <w:sz w:val="24"/>
                <w:szCs w:val="24"/>
                <w:u w:val="single"/>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地址：</w:t>
            </w:r>
            <w:r>
              <w:rPr>
                <w:rFonts w:hint="eastAsia" w:cs="Times New Roman" w:asciiTheme="minorEastAsia" w:hAnsiTheme="minorEastAsia" w:eastAsiaTheme="minorEastAsia"/>
                <w:color w:val="000000"/>
                <w:sz w:val="24"/>
                <w:szCs w:val="24"/>
                <w:lang w:val="en-US" w:eastAsia="zh-CN"/>
              </w:rPr>
              <w:t>蚌埠市奥园广场6号楼1008室</w:t>
            </w:r>
            <w:r>
              <w:rPr>
                <w:rFonts w:hint="eastAsia" w:asciiTheme="minorEastAsia" w:hAnsiTheme="minorEastAsia" w:eastAsiaTheme="minorEastAsia"/>
                <w:color w:val="000000" w:themeColor="text1"/>
                <w:sz w:val="24"/>
                <w:szCs w:val="24"/>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2</w:t>
            </w:r>
          </w:p>
        </w:tc>
        <w:tc>
          <w:tcPr>
            <w:tcW w:w="795" w:type="pct"/>
            <w:vAlign w:val="center"/>
          </w:tcPr>
          <w:p>
            <w:pPr>
              <w:spacing w:line="300" w:lineRule="auto"/>
              <w:jc w:val="center"/>
              <w:rPr>
                <w:rFonts w:asciiTheme="minorEastAsia" w:hAnsiTheme="minorEastAsia" w:eastAsiaTheme="minorEastAsia"/>
                <w:color w:val="FF0000"/>
                <w:sz w:val="24"/>
                <w:szCs w:val="24"/>
              </w:rPr>
            </w:pPr>
            <w:r>
              <w:rPr>
                <w:rFonts w:hint="eastAsia" w:asciiTheme="minorEastAsia" w:hAnsiTheme="minorEastAsia" w:eastAsiaTheme="minorEastAsia"/>
                <w:bCs/>
                <w:sz w:val="24"/>
                <w:szCs w:val="24"/>
              </w:rPr>
              <w:t>勘察现场</w:t>
            </w:r>
          </w:p>
        </w:tc>
        <w:tc>
          <w:tcPr>
            <w:tcW w:w="3877" w:type="pct"/>
            <w:vAlign w:val="center"/>
          </w:tcPr>
          <w:p>
            <w:pPr>
              <w:spacing w:line="300" w:lineRule="auto"/>
              <w:rPr>
                <w:rFonts w:asciiTheme="minorEastAsia" w:hAnsiTheme="minorEastAsia" w:eastAsiaTheme="minorEastAsia"/>
                <w:bCs/>
                <w:color w:val="FF0000"/>
                <w:sz w:val="24"/>
                <w:szCs w:val="24"/>
              </w:rPr>
            </w:pPr>
            <w:r>
              <w:rPr>
                <w:rFonts w:hint="eastAsia" w:asciiTheme="minorEastAsia" w:hAnsiTheme="minorEastAsia" w:eastAsiaTheme="minorEastAsia"/>
                <w:bCs/>
                <w:color w:val="000000" w:themeColor="text1"/>
                <w:sz w:val="24"/>
                <w:szCs w:val="24"/>
                <w14:textFill>
                  <w14:solidFill>
                    <w14:schemeClr w14:val="tx1"/>
                  </w14:solidFill>
                </w14:textFill>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w:t>
            </w:r>
          </w:p>
        </w:tc>
        <w:tc>
          <w:tcPr>
            <w:tcW w:w="795" w:type="pct"/>
            <w:vAlign w:val="center"/>
          </w:tcPr>
          <w:p>
            <w:pPr>
              <w:spacing w:line="300" w:lineRule="auto"/>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联合体投标</w:t>
            </w:r>
          </w:p>
        </w:tc>
        <w:tc>
          <w:tcPr>
            <w:tcW w:w="3877" w:type="pct"/>
            <w:vAlign w:val="center"/>
          </w:tcPr>
          <w:p>
            <w:pPr>
              <w:spacing w:line="300" w:lineRule="auto"/>
              <w:rPr>
                <w:rFonts w:asciiTheme="minorEastAsia" w:hAnsiTheme="minorEastAsia" w:eastAsiaTheme="minorEastAsia"/>
                <w:i/>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4</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投标文件的制作</w:t>
            </w:r>
          </w:p>
        </w:tc>
        <w:tc>
          <w:tcPr>
            <w:tcW w:w="3877" w:type="pct"/>
            <w:vAlign w:val="center"/>
          </w:tcPr>
          <w:p>
            <w:pPr>
              <w:adjustRightInd w:val="0"/>
              <w:snapToGrid w:val="0"/>
              <w:spacing w:line="300" w:lineRule="auto"/>
              <w:rPr>
                <w:rFonts w:asciiTheme="minorEastAsia" w:hAnsiTheme="minorEastAsia" w:eastAsiaTheme="minorEastAsia"/>
                <w:color w:val="0070C0"/>
                <w:sz w:val="24"/>
                <w:szCs w:val="24"/>
              </w:rPr>
            </w:pPr>
            <w:r>
              <w:rPr>
                <w:rFonts w:hint="eastAsia" w:cs="Times New Roman" w:asciiTheme="minorEastAsia" w:hAnsiTheme="minorEastAsia" w:eastAsiaTheme="minorEastAsia"/>
                <w:bCs/>
                <w:color w:val="auto"/>
                <w:sz w:val="24"/>
                <w:highlight w:val="none"/>
                <w:lang w:val="en-US" w:eastAsia="zh-CN"/>
              </w:rPr>
              <w:t>投标文件1正1副，</w:t>
            </w:r>
            <w:r>
              <w:rPr>
                <w:rFonts w:hint="eastAsia" w:cs="Times New Roman" w:asciiTheme="minorEastAsia" w:hAnsiTheme="minorEastAsia" w:eastAsiaTheme="minorEastAsia"/>
                <w:bCs/>
                <w:color w:val="auto"/>
                <w:sz w:val="24"/>
                <w:highlight w:val="none"/>
              </w:rPr>
              <w:t>投标文件的正本与副本应采用A4纸印刷，分别装订成册，编制目录和页码。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5</w:t>
            </w:r>
          </w:p>
        </w:tc>
        <w:tc>
          <w:tcPr>
            <w:tcW w:w="795" w:type="pct"/>
            <w:vAlign w:val="center"/>
          </w:tcPr>
          <w:p>
            <w:pPr>
              <w:spacing w:line="300" w:lineRule="auto"/>
              <w:jc w:val="center"/>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投标保证金</w:t>
            </w:r>
          </w:p>
        </w:tc>
        <w:tc>
          <w:tcPr>
            <w:tcW w:w="3877" w:type="pct"/>
            <w:vAlign w:val="center"/>
          </w:tcPr>
          <w:p>
            <w:pPr>
              <w:spacing w:line="30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6</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投标有效期</w:t>
            </w:r>
          </w:p>
        </w:tc>
        <w:tc>
          <w:tcPr>
            <w:tcW w:w="3877" w:type="pct"/>
            <w:vAlign w:val="center"/>
          </w:tcPr>
          <w:p>
            <w:pPr>
              <w:spacing w:line="300" w:lineRule="auto"/>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sz w:val="24"/>
                <w:szCs w:val="24"/>
              </w:rPr>
              <w:t>1.</w:t>
            </w:r>
            <w:r>
              <w:rPr>
                <w:rFonts w:hint="eastAsia" w:asciiTheme="minorEastAsia" w:hAnsiTheme="minorEastAsia" w:eastAsiaTheme="minorEastAsia"/>
                <w:bCs/>
                <w:sz w:val="24"/>
                <w:szCs w:val="24"/>
              </w:rPr>
              <w:t>投标截止之日起</w:t>
            </w:r>
            <w:r>
              <w:rPr>
                <w:rFonts w:hint="eastAsia" w:asciiTheme="minorEastAsia" w:hAnsiTheme="minorEastAsia" w:eastAsiaTheme="minorEastAsia"/>
                <w:bCs/>
                <w:sz w:val="24"/>
                <w:szCs w:val="24"/>
                <w:u w:val="single"/>
              </w:rPr>
              <w:t>90</w:t>
            </w:r>
            <w:r>
              <w:rPr>
                <w:rFonts w:hint="eastAsia" w:asciiTheme="minorEastAsia" w:hAnsiTheme="minorEastAsia" w:eastAsiaTheme="minorEastAsia"/>
                <w:bCs/>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17</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投标及开标时间地点</w:t>
            </w:r>
          </w:p>
        </w:tc>
        <w:tc>
          <w:tcPr>
            <w:tcW w:w="3877" w:type="pct"/>
            <w:vAlign w:val="center"/>
          </w:tcPr>
          <w:p>
            <w:pPr>
              <w:spacing w:line="300" w:lineRule="auto"/>
              <w:rPr>
                <w:rFonts w:asciiTheme="minorEastAsia" w:hAnsiTheme="minorEastAsia" w:eastAsiaTheme="minorEastAsia"/>
                <w:sz w:val="24"/>
                <w:szCs w:val="24"/>
                <w:u w:val="single"/>
                <w:lang w:val="zh-CN"/>
              </w:rPr>
            </w:pPr>
            <w:r>
              <w:rPr>
                <w:rFonts w:hint="eastAsia" w:asciiTheme="minorEastAsia" w:hAnsiTheme="minorEastAsia" w:eastAsiaTheme="minorEastAsia"/>
                <w:sz w:val="24"/>
                <w:szCs w:val="24"/>
              </w:rPr>
              <w:t>1.投标截止时间：</w:t>
            </w:r>
            <w:r>
              <w:rPr>
                <w:rFonts w:hint="eastAsia" w:asciiTheme="minorEastAsia" w:hAnsiTheme="minorEastAsia" w:eastAsiaTheme="minorEastAsia"/>
                <w:sz w:val="24"/>
                <w:szCs w:val="24"/>
                <w:u w:val="single"/>
                <w:lang w:val="zh-CN"/>
              </w:rPr>
              <w:t>同开标时间</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w:t>
            </w: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u w:val="single"/>
              </w:rPr>
              <w:t>见招标公告</w:t>
            </w:r>
          </w:p>
          <w:p>
            <w:pPr>
              <w:spacing w:line="300" w:lineRule="auto"/>
              <w:rPr>
                <w:rFonts w:asciiTheme="minorEastAsia" w:hAnsiTheme="minorEastAsia" w:eastAsiaTheme="minorEastAsia"/>
                <w:sz w:val="24"/>
                <w:szCs w:val="24"/>
                <w:lang w:val="zh-CN"/>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sz w:val="24"/>
                <w:szCs w:val="24"/>
                <w:u w:val="singl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27" w:type="pct"/>
            <w:vAlign w:val="center"/>
          </w:tcPr>
          <w:p>
            <w:pPr>
              <w:spacing w:line="30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18</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供应商参加开标会要求</w:t>
            </w:r>
          </w:p>
        </w:tc>
        <w:tc>
          <w:tcPr>
            <w:tcW w:w="3877" w:type="pct"/>
            <w:vAlign w:val="center"/>
          </w:tcPr>
          <w:p>
            <w:pPr>
              <w:adjustRightInd w:val="0"/>
              <w:snapToGrid w:val="0"/>
              <w:spacing w:line="300" w:lineRule="auto"/>
              <w:rPr>
                <w:rFonts w:asciiTheme="minorEastAsia" w:hAnsiTheme="minorEastAsia" w:eastAsiaTheme="minorEastAsia"/>
                <w:sz w:val="24"/>
                <w:szCs w:val="24"/>
              </w:rPr>
            </w:pPr>
            <w:r>
              <w:rPr>
                <w:rFonts w:hint="eastAsia"/>
                <w:sz w:val="24"/>
                <w:szCs w:val="22"/>
              </w:rPr>
              <w:t>本项目要求供应商被授权人参加开标会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7" w:type="pct"/>
            <w:vAlign w:val="center"/>
          </w:tcPr>
          <w:p>
            <w:pPr>
              <w:spacing w:line="300" w:lineRule="auto"/>
              <w:jc w:val="center"/>
              <w:rPr>
                <w:rFonts w:hint="default"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19</w:t>
            </w:r>
          </w:p>
        </w:tc>
        <w:tc>
          <w:tcPr>
            <w:tcW w:w="795" w:type="pct"/>
            <w:vAlign w:val="center"/>
          </w:tcPr>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开标现场接收投标文件</w:t>
            </w:r>
          </w:p>
        </w:tc>
        <w:tc>
          <w:tcPr>
            <w:tcW w:w="3877" w:type="pct"/>
            <w:vAlign w:val="center"/>
          </w:tcPr>
          <w:p>
            <w:pPr>
              <w:spacing w:line="300" w:lineRule="auto"/>
              <w:rPr>
                <w:rFonts w:asciiTheme="minorEastAsia" w:hAnsiTheme="minorEastAsia" w:eastAsiaTheme="minorEastAsia"/>
                <w:strike/>
                <w:sz w:val="24"/>
                <w:szCs w:val="24"/>
              </w:rPr>
            </w:pPr>
            <w:r>
              <w:rPr>
                <w:rFonts w:asciiTheme="minorEastAsia" w:hAnsiTheme="minorEastAsia" w:eastAsiaTheme="minorEastAsia"/>
                <w:sz w:val="24"/>
                <w:szCs w:val="24"/>
              </w:rPr>
              <w:t>本项目无须（投标人）供应商被授权人参加</w:t>
            </w:r>
            <w:r>
              <w:rPr>
                <w:rFonts w:hint="eastAsia" w:asciiTheme="minorEastAsia" w:hAnsiTheme="minorEastAsia" w:eastAsiaTheme="minorEastAsia"/>
                <w:sz w:val="24"/>
                <w:szCs w:val="24"/>
              </w:rPr>
              <w:t>现场</w:t>
            </w:r>
            <w:r>
              <w:rPr>
                <w:rFonts w:asciiTheme="minorEastAsia" w:hAnsiTheme="minorEastAsia" w:eastAsiaTheme="minorEastAsia"/>
                <w:sz w:val="24"/>
                <w:szCs w:val="24"/>
              </w:rPr>
              <w:t>开标，无须开标现场提供投标文件（响应文件）及其他资料，招标文件中如有相关内容及其相应责任问题等不再适用。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 w:type="pct"/>
            <w:vAlign w:val="center"/>
          </w:tcPr>
          <w:p>
            <w:pPr>
              <w:spacing w:line="300" w:lineRule="auto"/>
              <w:jc w:val="center"/>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0</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评标办法</w:t>
            </w:r>
          </w:p>
        </w:tc>
        <w:tc>
          <w:tcPr>
            <w:tcW w:w="3877" w:type="pct"/>
            <w:vAlign w:val="center"/>
          </w:tcPr>
          <w:p>
            <w:pPr>
              <w:spacing w:line="300" w:lineRule="auto"/>
              <w:rPr>
                <w:rFonts w:asciiTheme="minorEastAsia" w:hAnsiTheme="minorEastAsia" w:eastAsiaTheme="minorEastAsia"/>
                <w:sz w:val="24"/>
                <w:szCs w:val="24"/>
              </w:rPr>
            </w:pPr>
            <w:r>
              <w:rPr>
                <w:rFonts w:hint="eastAsia" w:asciiTheme="minorEastAsia" w:hAnsiTheme="minorEastAsia" w:eastAsiaTheme="minorEastAsia"/>
                <w:bCs/>
                <w:sz w:val="24"/>
                <w:szCs w:val="24"/>
              </w:rPr>
              <w:t>综合评分法</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详见</w:t>
            </w:r>
            <w:r>
              <w:rPr>
                <w:rFonts w:hint="eastAsia" w:asciiTheme="minorEastAsia" w:hAnsiTheme="minorEastAsia" w:eastAsiaTheme="minorEastAsia"/>
                <w:sz w:val="24"/>
                <w:szCs w:val="24"/>
              </w:rPr>
              <w:t>招标文件</w:t>
            </w:r>
            <w:r>
              <w:rPr>
                <w:rFonts w:hint="eastAsia" w:asciiTheme="minorEastAsia" w:hAnsiTheme="minorEastAsia" w:eastAsiaTheme="minorEastAsia"/>
                <w:bCs/>
                <w:sz w:val="24"/>
                <w:szCs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7" w:type="pct"/>
            <w:vAlign w:val="center"/>
          </w:tcPr>
          <w:p>
            <w:pPr>
              <w:spacing w:line="30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1</w:t>
            </w:r>
          </w:p>
        </w:tc>
        <w:tc>
          <w:tcPr>
            <w:tcW w:w="795" w:type="pct"/>
            <w:vAlign w:val="center"/>
          </w:tcPr>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3877" w:type="pct"/>
            <w:vAlign w:val="center"/>
          </w:tcPr>
          <w:p>
            <w:pPr>
              <w:spacing w:line="300" w:lineRule="auto"/>
              <w:rPr>
                <w:rFonts w:asciiTheme="minorEastAsia" w:hAnsiTheme="minorEastAsia" w:eastAsiaTheme="minorEastAsia"/>
                <w:sz w:val="24"/>
                <w:szCs w:val="24"/>
                <w:u w:val="single"/>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27" w:type="pct"/>
            <w:vAlign w:val="center"/>
          </w:tcPr>
          <w:p>
            <w:pPr>
              <w:spacing w:line="300" w:lineRule="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tc>
        <w:tc>
          <w:tcPr>
            <w:tcW w:w="795" w:type="pct"/>
            <w:vAlign w:val="center"/>
          </w:tcPr>
          <w:p>
            <w:pPr>
              <w:spacing w:line="30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供货地点</w:t>
            </w:r>
          </w:p>
        </w:tc>
        <w:tc>
          <w:tcPr>
            <w:tcW w:w="3877" w:type="pct"/>
          </w:tcPr>
          <w:p>
            <w:pPr>
              <w:spacing w:line="300" w:lineRule="auto"/>
              <w:rPr>
                <w:rFonts w:hint="default" w:asciiTheme="minorEastAsia" w:hAnsiTheme="minorEastAsia" w:eastAsiaTheme="minorEastAsia"/>
                <w:color w:val="000000" w:themeColor="text1"/>
                <w:sz w:val="24"/>
                <w:szCs w:val="24"/>
                <w:lang w:val="en-US"/>
                <w14:textFill>
                  <w14:solidFill>
                    <w14:schemeClr w14:val="tx1"/>
                  </w14:solidFill>
                </w14:textFill>
              </w:rPr>
            </w:pPr>
            <w:r>
              <w:rPr>
                <w:rFonts w:hint="eastAsia" w:cs="Times New Roman" w:asciiTheme="minorEastAsia" w:hAnsiTheme="minorEastAsia" w:eastAsiaTheme="minorEastAsia"/>
                <w:b w:val="0"/>
                <w:kern w:val="2"/>
                <w:sz w:val="24"/>
                <w:szCs w:val="24"/>
                <w:lang w:val="en-US" w:eastAsia="zh-CN"/>
              </w:rPr>
              <w:t>蚌埠市产品质量监督检验研究院院内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7" w:type="pct"/>
            <w:vAlign w:val="center"/>
          </w:tcPr>
          <w:p>
            <w:pPr>
              <w:spacing w:line="300" w:lineRule="auto"/>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23</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供货期限</w:t>
            </w:r>
          </w:p>
        </w:tc>
        <w:tc>
          <w:tcPr>
            <w:tcW w:w="3877" w:type="pct"/>
            <w:vAlign w:val="center"/>
          </w:tcPr>
          <w:p>
            <w:pPr>
              <w:spacing w:line="300" w:lineRule="auto"/>
              <w:rPr>
                <w:rFonts w:asciiTheme="minorEastAsia" w:hAnsiTheme="minorEastAsia" w:eastAsiaTheme="minorEastAsia"/>
                <w:color w:val="FF0000"/>
                <w:sz w:val="24"/>
                <w:szCs w:val="24"/>
              </w:rPr>
            </w:pPr>
            <w:r>
              <w:rPr>
                <w:rFonts w:hint="eastAsia" w:asciiTheme="minorEastAsia" w:hAnsiTheme="minorEastAsia" w:eastAsiaTheme="minorEastAsia"/>
                <w:color w:val="000000"/>
                <w:sz w:val="24"/>
                <w:lang w:val="en-US" w:eastAsia="zh-CN"/>
              </w:rPr>
              <w:t>合同签订后，</w:t>
            </w:r>
            <w:r>
              <w:rPr>
                <w:rFonts w:hint="eastAsia" w:asciiTheme="minorEastAsia" w:hAnsiTheme="minorEastAsia" w:cstheme="minorEastAsia"/>
                <w:sz w:val="24"/>
              </w:rPr>
              <w:t>消防水带耐压爆破试验机</w:t>
            </w:r>
            <w:r>
              <w:rPr>
                <w:rFonts w:hint="eastAsia" w:asciiTheme="minorEastAsia" w:hAnsiTheme="minorEastAsia" w:cstheme="minorEastAsia"/>
                <w:sz w:val="24"/>
                <w:lang w:eastAsia="zh-CN"/>
              </w:rPr>
              <w:t>、</w:t>
            </w:r>
            <w:r>
              <w:rPr>
                <w:rFonts w:hint="eastAsia" w:asciiTheme="minorEastAsia" w:hAnsiTheme="minorEastAsia" w:cstheme="minorEastAsia"/>
                <w:sz w:val="24"/>
              </w:rPr>
              <w:t>灭火器水压爆破试验机</w:t>
            </w:r>
            <w:r>
              <w:rPr>
                <w:rFonts w:hint="eastAsia" w:asciiTheme="minorEastAsia" w:hAnsiTheme="minorEastAsia" w:cstheme="minorEastAsia"/>
                <w:sz w:val="24"/>
                <w:lang w:eastAsia="zh-CN"/>
              </w:rPr>
              <w:t>、</w:t>
            </w:r>
            <w:r>
              <w:rPr>
                <w:rFonts w:hint="eastAsia" w:asciiTheme="minorEastAsia" w:hAnsiTheme="minorEastAsia" w:cstheme="minorEastAsia"/>
                <w:kern w:val="0"/>
                <w:sz w:val="24"/>
              </w:rPr>
              <w:t>插座量规</w:t>
            </w:r>
            <w:r>
              <w:rPr>
                <w:rFonts w:hint="eastAsia" w:asciiTheme="minorEastAsia" w:hAnsiTheme="minorEastAsia" w:cstheme="minorEastAsia"/>
                <w:sz w:val="24"/>
                <w:lang w:val="en-US" w:eastAsia="zh-CN"/>
              </w:rPr>
              <w:t>40天内供货并安装完成；</w:t>
            </w:r>
            <w:r>
              <w:rPr>
                <w:rFonts w:hint="eastAsia" w:asciiTheme="minorEastAsia" w:hAnsiTheme="minorEastAsia" w:cstheme="minorEastAsia"/>
                <w:sz w:val="24"/>
              </w:rPr>
              <w:t>生化培养箱</w:t>
            </w:r>
            <w:r>
              <w:rPr>
                <w:rFonts w:hint="eastAsia" w:asciiTheme="minorEastAsia" w:hAnsiTheme="minorEastAsia" w:cstheme="minorEastAsia"/>
                <w:sz w:val="24"/>
                <w:lang w:val="en-US" w:eastAsia="zh-CN"/>
              </w:rPr>
              <w:t>、</w:t>
            </w:r>
            <w:r>
              <w:rPr>
                <w:rFonts w:hint="eastAsia" w:asciiTheme="minorEastAsia" w:hAnsiTheme="minorEastAsia" w:cstheme="minorEastAsia"/>
                <w:kern w:val="0"/>
                <w:sz w:val="24"/>
              </w:rPr>
              <w:t>鼓风干燥箱</w:t>
            </w:r>
            <w:r>
              <w:rPr>
                <w:rFonts w:hint="eastAsia" w:asciiTheme="minorEastAsia" w:hAnsiTheme="minorEastAsia" w:cstheme="minorEastAsia"/>
                <w:kern w:val="0"/>
                <w:sz w:val="24"/>
                <w:lang w:val="en-US" w:eastAsia="zh-CN"/>
              </w:rPr>
              <w:t>30天内供货并安装完成。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7" w:type="pct"/>
            <w:vAlign w:val="center"/>
          </w:tcPr>
          <w:p>
            <w:pPr>
              <w:spacing w:line="300" w:lineRule="auto"/>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24</w:t>
            </w:r>
          </w:p>
        </w:tc>
        <w:tc>
          <w:tcPr>
            <w:tcW w:w="795" w:type="pct"/>
            <w:vAlign w:val="center"/>
          </w:tcPr>
          <w:p>
            <w:pPr>
              <w:spacing w:line="300" w:lineRule="auto"/>
              <w:jc w:val="center"/>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免费质保期</w:t>
            </w:r>
          </w:p>
        </w:tc>
        <w:tc>
          <w:tcPr>
            <w:tcW w:w="3877" w:type="pct"/>
            <w:vAlign w:val="center"/>
          </w:tcPr>
          <w:p>
            <w:pPr>
              <w:adjustRightInd w:val="0"/>
              <w:spacing w:line="300" w:lineRule="auto"/>
              <w:rPr>
                <w:rFonts w:hint="default" w:asciiTheme="minorEastAsia" w:hAnsiTheme="minorEastAsia" w:eastAsiaTheme="minorEastAsia"/>
                <w:color w:val="FF0000"/>
                <w:sz w:val="24"/>
                <w:szCs w:val="24"/>
                <w:u w:val="single"/>
                <w:lang w:val="en-US" w:eastAsia="zh-CN"/>
              </w:rPr>
            </w:pPr>
            <w:r>
              <w:rPr>
                <w:rFonts w:hint="eastAsia" w:asciiTheme="minorEastAsia" w:hAnsiTheme="minorEastAsia" w:eastAsiaTheme="minorEastAsia" w:cstheme="minorEastAsia"/>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327" w:type="pct"/>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25</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询问</w:t>
            </w:r>
          </w:p>
        </w:tc>
        <w:tc>
          <w:tcPr>
            <w:tcW w:w="3877" w:type="pct"/>
            <w:vAlign w:val="center"/>
          </w:tcPr>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供应商如果对招标文件存在误解或理解不清，可以按以下方式提出询问：</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1.提交时间和方式：</w:t>
            </w:r>
            <w:r>
              <w:rPr>
                <w:rFonts w:hint="eastAsia" w:asciiTheme="minorEastAsia" w:hAnsiTheme="minorEastAsia" w:eastAsiaTheme="minorEastAsia"/>
                <w:sz w:val="24"/>
                <w:szCs w:val="24"/>
                <w:u w:val="single"/>
                <w:lang w:val="en-US" w:eastAsia="zh-CN"/>
              </w:rPr>
              <w:t>2022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27</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时前提交电子版发至邮箱</w:t>
            </w:r>
            <w:r>
              <w:rPr>
                <w:rFonts w:hint="eastAsia" w:asciiTheme="minorEastAsia" w:hAnsiTheme="minorEastAsia" w:eastAsiaTheme="minorEastAsia"/>
                <w:sz w:val="24"/>
                <w:szCs w:val="24"/>
                <w:lang w:val="en-US" w:eastAsia="zh-CN"/>
              </w:rPr>
              <w:t>123620885</w:t>
            </w:r>
            <w:r>
              <w:rPr>
                <w:rFonts w:hint="eastAsia" w:asciiTheme="minorEastAsia" w:hAnsiTheme="minorEastAsia" w:eastAsiaTheme="minorEastAsia"/>
                <w:sz w:val="24"/>
                <w:szCs w:val="24"/>
              </w:rPr>
              <w:t>＠qq.com。（</w:t>
            </w:r>
            <w:r>
              <w:rPr>
                <w:rFonts w:hint="eastAsia" w:asciiTheme="minorEastAsia" w:hAnsiTheme="minorEastAsia" w:eastAsiaTheme="minorEastAsia"/>
                <w:b/>
                <w:sz w:val="24"/>
                <w:szCs w:val="24"/>
              </w:rPr>
              <w:t>逾期或署名均不予受理</w:t>
            </w:r>
            <w:r>
              <w:rPr>
                <w:rFonts w:hint="eastAsia" w:asciiTheme="minorEastAsia" w:hAnsiTheme="minorEastAsia" w:eastAsiaTheme="minorEastAsia"/>
                <w:sz w:val="24"/>
                <w:szCs w:val="24"/>
              </w:rPr>
              <w:t>）</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2.澄清、答复：</w:t>
            </w:r>
            <w:r>
              <w:rPr>
                <w:rFonts w:hint="eastAsia" w:asciiTheme="minorEastAsia" w:hAnsiTheme="minorEastAsia" w:eastAsiaTheme="minorEastAsia"/>
                <w:sz w:val="24"/>
                <w:szCs w:val="24"/>
                <w:u w:val="single"/>
                <w:lang w:val="en-US" w:eastAsia="zh-CN"/>
              </w:rPr>
              <w:t>2022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17</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时前于发布，采购人不再另行通知，该答复内容为招标文件的组成部分，对供应商具有同样约束效力。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27" w:type="pct"/>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26</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样品</w:t>
            </w:r>
          </w:p>
        </w:tc>
        <w:tc>
          <w:tcPr>
            <w:tcW w:w="3877" w:type="pct"/>
            <w:vAlign w:val="center"/>
          </w:tcPr>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27" w:type="pct"/>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27</w:t>
            </w:r>
          </w:p>
        </w:tc>
        <w:tc>
          <w:tcPr>
            <w:tcW w:w="795" w:type="pct"/>
            <w:vAlign w:val="center"/>
          </w:tcPr>
          <w:p>
            <w:pPr>
              <w:spacing w:line="300" w:lineRule="auto"/>
              <w:jc w:val="center"/>
              <w:rPr>
                <w:rFonts w:asciiTheme="minorEastAsia" w:hAnsiTheme="minorEastAsia" w:eastAsiaTheme="minorEastAsia"/>
                <w:sz w:val="24"/>
                <w:szCs w:val="24"/>
                <w:highlight w:val="green"/>
              </w:rPr>
            </w:pPr>
            <w:r>
              <w:rPr>
                <w:rFonts w:hint="eastAsia" w:asciiTheme="minorEastAsia" w:hAnsiTheme="minorEastAsia" w:eastAsiaTheme="minorEastAsia"/>
                <w:sz w:val="24"/>
                <w:szCs w:val="24"/>
              </w:rPr>
              <w:t>本项目提供的招标文件以外的其他资料</w:t>
            </w:r>
          </w:p>
        </w:tc>
        <w:tc>
          <w:tcPr>
            <w:tcW w:w="3877" w:type="pct"/>
            <w:vAlign w:val="center"/>
          </w:tcPr>
          <w:p>
            <w:pPr>
              <w:spacing w:line="300" w:lineRule="auto"/>
              <w:rPr>
                <w:rFonts w:hint="eastAsia" w:asciiTheme="minorEastAsia" w:hAnsiTheme="minorEastAsia" w:eastAsiaTheme="minorEastAsia"/>
                <w:b/>
                <w:sz w:val="24"/>
                <w:szCs w:val="24"/>
                <w:highlight w:val="green"/>
                <w:lang w:val="en-US" w:eastAsia="zh-CN"/>
              </w:rPr>
            </w:pPr>
            <w:r>
              <w:rPr>
                <w:rFonts w:hint="eastAsia" w:asciiTheme="minorEastAsia" w:hAnsiTheme="minorEastAsia" w:eastAsiaTheme="minorEastAsia"/>
                <w:b/>
                <w:sz w:val="24"/>
                <w:szCs w:val="24"/>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7" w:type="pct"/>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w:t>
            </w:r>
          </w:p>
        </w:tc>
        <w:tc>
          <w:tcPr>
            <w:tcW w:w="795" w:type="pct"/>
            <w:vAlign w:val="center"/>
          </w:tcPr>
          <w:p>
            <w:pPr>
              <w:spacing w:line="30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信用要求</w:t>
            </w:r>
          </w:p>
        </w:tc>
        <w:tc>
          <w:tcPr>
            <w:tcW w:w="3877" w:type="pct"/>
            <w:vAlign w:val="center"/>
          </w:tcPr>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1.投标人及其所投产品生产单位提交投标文件前不得存在以下情形：</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（1）被列入法院失信被执行人名单</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（2）因拖欠农民工工资被列入“黑名单”</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（3）存在重大税收违法行为</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上述情形，以“信用中国”网站查询为准。</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（4）被列入严重违法失信企业名单，以国家企业信用信息公示系统网站查询为准。</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（5）被列入政府采购严重违法失信行为名单且被限制投标的，以中国政府采购网站查询为准。</w:t>
            </w:r>
          </w:p>
          <w:p>
            <w:pPr>
              <w:adjustRightInd w:val="0"/>
              <w:snapToGrid w:val="0"/>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被省级及以上行业监督部门给予行政处理限制投标，被行业监督部门给予行政处罚限制投标（以行政处罚决定书为准），在限制期内不得参与该行业项目的投标。被依法设立的各级公共资源交易综合管理部门在任何区域限制投标的，在限制期内都不得参与本项目投标。</w:t>
            </w:r>
          </w:p>
          <w:p>
            <w:pPr>
              <w:tabs>
                <w:tab w:val="left" w:pos="315"/>
                <w:tab w:val="left" w:pos="8820"/>
              </w:tabs>
              <w:snapToGrid w:val="0"/>
              <w:spacing w:line="300" w:lineRule="auto"/>
              <w:ind w:right="267" w:rightChars="127"/>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.投标人的不良行为，不影响其子公司的投标资格。投标人所属子公司的不良行为，不影响投标人的投标资格；投标人所属分公司的不良行为，其后果由投标人依法承担。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27" w:type="pct"/>
            <w:vAlign w:val="center"/>
          </w:tcPr>
          <w:p>
            <w:pPr>
              <w:spacing w:line="30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29</w:t>
            </w:r>
          </w:p>
        </w:tc>
        <w:tc>
          <w:tcPr>
            <w:tcW w:w="795" w:type="pct"/>
            <w:vAlign w:val="center"/>
          </w:tcPr>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供应商</w:t>
            </w:r>
          </w:p>
          <w:p>
            <w:pPr>
              <w:spacing w:line="30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注意事项</w:t>
            </w:r>
          </w:p>
        </w:tc>
        <w:tc>
          <w:tcPr>
            <w:tcW w:w="3877" w:type="pct"/>
            <w:vAlign w:val="center"/>
          </w:tcPr>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1.供应商的委托代理人应当是投标供应商有劳动关系的正式员工。</w:t>
            </w:r>
          </w:p>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2.投标文件中提供的有关材料必须完整准确，国家标准合同示范文本中的通用条款部分可以不制作在投标文件中。</w:t>
            </w:r>
          </w:p>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3.合同履行过程中，若继续履行将损害国家利益和社会公共利益的，双方当事人应当变更、中止或者终止合同。有过错的一方应当承担赔偿责任，双方都有过错的，各自承担相应的责任。</w:t>
            </w:r>
          </w:p>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4</w:t>
            </w:r>
            <w:r>
              <w:rPr>
                <w:rFonts w:hint="eastAsia" w:cs="Times New Roman" w:asciiTheme="minorEastAsia" w:hAnsiTheme="minorEastAsia" w:eastAsiaTheme="minorEastAsia"/>
                <w:sz w:val="24"/>
                <w:szCs w:val="24"/>
              </w:rPr>
              <w:t>.招标文件中有关“以上、以下”的要求，若无特别说明，均包含本数。</w:t>
            </w:r>
          </w:p>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5</w:t>
            </w:r>
            <w:r>
              <w:rPr>
                <w:rFonts w:hint="eastAsia" w:cs="Times New Roman" w:asciiTheme="minorEastAsia" w:hAnsiTheme="minorEastAsia" w:eastAsiaTheme="minorEastAsia"/>
                <w:sz w:val="24"/>
                <w:szCs w:val="24"/>
              </w:rPr>
              <w:t>.本项目交易适用《中华人民共和国政府采购法》及其相关规定。</w:t>
            </w:r>
          </w:p>
          <w:p>
            <w:pPr>
              <w:spacing w:line="30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6</w:t>
            </w:r>
            <w:r>
              <w:rPr>
                <w:rFonts w:hint="eastAsia"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lang w:val="en-US" w:eastAsia="zh-CN"/>
              </w:rPr>
              <w:t>招标代理费肆仟伍佰元整，由中标单位支付</w:t>
            </w:r>
          </w:p>
          <w:p>
            <w:pPr>
              <w:spacing w:line="300" w:lineRule="auto"/>
              <w:ind w:firstLine="480" w:firstLineChars="200"/>
              <w:rPr>
                <w:rFonts w:asciiTheme="minorEastAsia" w:hAnsiTheme="minorEastAsia" w:eastAsiaTheme="minorEastAsia"/>
                <w:kern w:val="0"/>
                <w:sz w:val="24"/>
                <w:szCs w:val="24"/>
              </w:rPr>
            </w:pPr>
          </w:p>
        </w:tc>
      </w:tr>
      <w:bookmarkEnd w:id="11"/>
    </w:tbl>
    <w:p>
      <w:bookmarkStart w:id="12" w:name="_Hlt516969057"/>
      <w:bookmarkEnd w:id="12"/>
      <w:bookmarkStart w:id="13" w:name="_Hlt509650351"/>
      <w:bookmarkEnd w:id="13"/>
      <w:bookmarkStart w:id="14" w:name="_Toc331235849"/>
    </w:p>
    <w:p>
      <w:pPr>
        <w:sectPr>
          <w:pgSz w:w="11907" w:h="16840"/>
          <w:pgMar w:top="1134" w:right="1134" w:bottom="1134" w:left="1134" w:header="851" w:footer="992" w:gutter="0"/>
          <w:cols w:space="720" w:num="1"/>
          <w:docGrid w:linePitch="303" w:charSpace="0"/>
        </w:sectPr>
      </w:pPr>
    </w:p>
    <w:p>
      <w:pPr>
        <w:pStyle w:val="5"/>
        <w:spacing w:before="0" w:after="0" w:line="360" w:lineRule="auto"/>
        <w:rPr>
          <w:rFonts w:asciiTheme="minorEastAsia" w:hAnsiTheme="minorEastAsia" w:eastAsiaTheme="minorEastAsia"/>
          <w:sz w:val="28"/>
        </w:rPr>
      </w:pPr>
      <w:bookmarkStart w:id="15" w:name="_Toc92694556"/>
      <w:r>
        <w:rPr>
          <w:rFonts w:hint="eastAsia" w:asciiTheme="minorEastAsia" w:hAnsiTheme="minorEastAsia" w:eastAsiaTheme="minorEastAsia"/>
          <w:sz w:val="28"/>
        </w:rPr>
        <w:t>第二节 投标须知</w:t>
      </w:r>
      <w:bookmarkEnd w:id="15"/>
    </w:p>
    <w:p>
      <w:pPr>
        <w:pStyle w:val="5"/>
        <w:spacing w:before="0" w:after="0" w:line="360" w:lineRule="auto"/>
        <w:rPr>
          <w:rFonts w:asciiTheme="minorEastAsia" w:hAnsiTheme="minorEastAsia" w:eastAsiaTheme="minorEastAsia"/>
          <w:sz w:val="28"/>
        </w:rPr>
      </w:pPr>
      <w:bookmarkStart w:id="16" w:name="_Toc92694557"/>
      <w:r>
        <w:rPr>
          <w:rFonts w:hint="eastAsia" w:asciiTheme="minorEastAsia" w:hAnsiTheme="minorEastAsia" w:eastAsiaTheme="minorEastAsia"/>
          <w:sz w:val="28"/>
        </w:rPr>
        <w:t>一．总    则</w:t>
      </w:r>
      <w:bookmarkEnd w:id="16"/>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  项目概况及适用范围</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项目概况：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4"/>
        </w:rPr>
        <w:t>项目名称：详见本章第一节投标须知前附表；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（2）项目编号：</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（3）项目性质：</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（4）资金来源：</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（5）采购预算：</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（6）最高限价：</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）标段（包别）划分：</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）付款方式：</w:t>
      </w:r>
      <w:r>
        <w:rPr>
          <w:rFonts w:hint="eastAsia" w:asciiTheme="minorEastAsia" w:hAnsiTheme="minorEastAsia" w:eastAsiaTheme="minorEastAsia"/>
          <w:sz w:val="24"/>
          <w:szCs w:val="24"/>
        </w:rPr>
        <w:t>详见本章第一节投标须知前附表；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）专门面向中小企业采购：</w:t>
      </w:r>
      <w:r>
        <w:rPr>
          <w:rFonts w:hint="eastAsia" w:asciiTheme="minorEastAsia" w:hAnsiTheme="minorEastAsia" w:eastAsiaTheme="minorEastAsia"/>
          <w:sz w:val="24"/>
          <w:szCs w:val="24"/>
        </w:rPr>
        <w:t>详见本章第一节投标须知前附表。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 xml:space="preserve">  适用范围：本招标文件仅适用于本次招标所述的货物项目采购。</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有关定义</w:t>
      </w:r>
    </w:p>
    <w:p>
      <w:pPr>
        <w:spacing w:line="360" w:lineRule="auto"/>
        <w:rPr>
          <w:rFonts w:asciiTheme="minorEastAsia" w:hAnsiTheme="minorEastAsia" w:eastAsiaTheme="minorEastAsia"/>
          <w:b/>
          <w:sz w:val="24"/>
        </w:rPr>
      </w:pPr>
      <w:r>
        <w:rPr>
          <w:rFonts w:asciiTheme="minorEastAsia" w:hAnsiTheme="minorEastAsia" w:eastAsiaTheme="minorEastAsia"/>
          <w:b/>
          <w:bCs/>
          <w:sz w:val="24"/>
        </w:rPr>
        <w:t>2.1</w:t>
      </w:r>
      <w:r>
        <w:rPr>
          <w:rFonts w:hint="eastAsia" w:asciiTheme="minorEastAsia" w:hAnsiTheme="minorEastAsia" w:eastAsiaTheme="minorEastAsia"/>
          <w:bCs/>
          <w:sz w:val="24"/>
        </w:rPr>
        <w:t xml:space="preserve">  采购人：系指提出本次招标项目、进行招标的法人或者其他组织。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2</w:t>
      </w:r>
      <w:r>
        <w:rPr>
          <w:rFonts w:hint="eastAsia" w:asciiTheme="minorEastAsia" w:hAnsiTheme="minorEastAsia" w:eastAsiaTheme="minorEastAsia"/>
          <w:sz w:val="24"/>
        </w:rPr>
        <w:t xml:space="preserve">  招标采购监督管理部门：系指有关监督部门等。</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sz w:val="24"/>
        </w:rPr>
        <w:t xml:space="preserve">  投标人（供应商）：是指响应招标、参加投标竞争的法人、其他组织或者自然人。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2.4</w:t>
      </w:r>
      <w:r>
        <w:rPr>
          <w:rFonts w:hint="eastAsia" w:asciiTheme="minorEastAsia" w:hAnsiTheme="minorEastAsia" w:eastAsiaTheme="minorEastAsia"/>
          <w:sz w:val="24"/>
        </w:rPr>
        <w:t xml:space="preserve">  采购代理机构：</w:t>
      </w:r>
      <w:r>
        <w:rPr>
          <w:rFonts w:hint="eastAsia" w:asciiTheme="minorEastAsia" w:hAnsiTheme="minorEastAsia" w:eastAsiaTheme="minorEastAsia"/>
          <w:sz w:val="24"/>
          <w:szCs w:val="24"/>
        </w:rPr>
        <w:t>详见本章第一节投标须知前附表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2.5</w:t>
      </w:r>
      <w:r>
        <w:rPr>
          <w:rFonts w:hint="eastAsia" w:asciiTheme="minorEastAsia" w:hAnsiTheme="minorEastAsia" w:eastAsiaTheme="minorEastAsia"/>
          <w:sz w:val="24"/>
        </w:rPr>
        <w:t xml:space="preserve">  货物：系指各种形态和种类的物品，包括原材料、燃料、设备、产品等，包括与之相关的备品备件、工具、手册及安装、调试、技术协助、校准、培训、售后服务等。</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2.6</w:t>
      </w:r>
      <w:r>
        <w:rPr>
          <w:rFonts w:hint="eastAsia" w:asciiTheme="minorEastAsia" w:hAnsiTheme="minorEastAsia" w:eastAsiaTheme="minorEastAsia"/>
          <w:sz w:val="24"/>
        </w:rPr>
        <w:t xml:space="preserve">  近X年内：系指从投标截止之日向前追溯X年的1月1日起算。例如2</w:t>
      </w:r>
      <w:r>
        <w:rPr>
          <w:rFonts w:asciiTheme="minorEastAsia" w:hAnsiTheme="minorEastAsia" w:eastAsiaTheme="minorEastAsia"/>
          <w:sz w:val="24"/>
        </w:rPr>
        <w:t>020</w:t>
      </w:r>
      <w:r>
        <w:rPr>
          <w:rFonts w:hint="eastAsia" w:asciiTheme="minorEastAsia" w:hAnsiTheme="minorEastAsia" w:eastAsiaTheme="minorEastAsia"/>
          <w:sz w:val="24"/>
        </w:rPr>
        <w:t>年3月2</w:t>
      </w:r>
      <w:r>
        <w:rPr>
          <w:rFonts w:asciiTheme="minorEastAsia" w:hAnsiTheme="minorEastAsia" w:eastAsiaTheme="minorEastAsia"/>
          <w:sz w:val="24"/>
        </w:rPr>
        <w:t>0</w:t>
      </w:r>
      <w:r>
        <w:rPr>
          <w:rFonts w:hint="eastAsia" w:asciiTheme="minorEastAsia" w:hAnsiTheme="minorEastAsia" w:eastAsiaTheme="minorEastAsia"/>
          <w:sz w:val="24"/>
        </w:rPr>
        <w:t>日投标截止，近5年即从2</w:t>
      </w:r>
      <w:r>
        <w:rPr>
          <w:rFonts w:asciiTheme="minorEastAsia" w:hAnsiTheme="minorEastAsia" w:eastAsiaTheme="minorEastAsia"/>
          <w:sz w:val="24"/>
        </w:rPr>
        <w:t>015</w:t>
      </w:r>
      <w:r>
        <w:rPr>
          <w:rFonts w:hint="eastAsia" w:asciiTheme="minorEastAsia" w:hAnsiTheme="minorEastAsia" w:eastAsiaTheme="minorEastAsia"/>
          <w:sz w:val="24"/>
        </w:rPr>
        <w:t>年1月1日计算。</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投标费用</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3.1</w:t>
      </w:r>
      <w:r>
        <w:rPr>
          <w:rFonts w:hint="eastAsia" w:asciiTheme="minorEastAsia" w:hAnsiTheme="minorEastAsia" w:eastAsiaTheme="minorEastAsia"/>
          <w:sz w:val="24"/>
        </w:rPr>
        <w:t xml:space="preserve">  无论投标结果如何，供应商应自行承担其编制与递交投标文件所涉及的一切费用。</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sz w:val="24"/>
        </w:rPr>
        <w:t>3.2</w:t>
      </w:r>
      <w:r>
        <w:rPr>
          <w:rFonts w:hint="eastAsia" w:asciiTheme="minorEastAsia" w:hAnsiTheme="minorEastAsia" w:eastAsiaTheme="minorEastAsia"/>
          <w:sz w:val="24"/>
        </w:rPr>
        <w:t xml:space="preserve">  代理服务费：</w:t>
      </w:r>
      <w:r>
        <w:rPr>
          <w:rFonts w:hint="eastAsia" w:asciiTheme="minorEastAsia" w:hAnsiTheme="minorEastAsia" w:eastAsiaTheme="minorEastAsia"/>
          <w:sz w:val="24"/>
          <w:szCs w:val="24"/>
        </w:rPr>
        <w:t>详见本章第一节投标须知前附表规定。</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4  合格的供应商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4.1</w:t>
      </w:r>
      <w:r>
        <w:rPr>
          <w:rFonts w:hint="eastAsia" w:asciiTheme="minorEastAsia" w:hAnsiTheme="minorEastAsia" w:eastAsiaTheme="minorEastAsia"/>
          <w:sz w:val="24"/>
        </w:rPr>
        <w:t xml:space="preserve">  合格的供应商应符合招标文件载明的投标资格。</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4.2 </w:t>
      </w:r>
      <w:r>
        <w:rPr>
          <w:rFonts w:hint="eastAsia" w:asciiTheme="minorEastAsia" w:hAnsiTheme="minorEastAsia" w:eastAsiaTheme="minorEastAsia"/>
          <w:sz w:val="24"/>
        </w:rPr>
        <w:t xml:space="preserve"> 单位负责人为同一人或者存在直接控股、管理、相互参股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550"/>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  勘察现场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供应商应自行对供货现场和周围环境进行勘察。</w:t>
      </w:r>
    </w:p>
    <w:p>
      <w:pPr>
        <w:spacing w:line="360" w:lineRule="auto"/>
        <w:ind w:firstLine="550"/>
        <w:rPr>
          <w:rFonts w:asciiTheme="minorEastAsia" w:hAnsiTheme="minorEastAsia" w:eastAsiaTheme="minorEastAsia"/>
          <w:b/>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6  知识产权</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6.1</w:t>
      </w:r>
      <w:r>
        <w:rPr>
          <w:rFonts w:hint="eastAsia" w:asciiTheme="minorEastAsia" w:hAnsiTheme="minorEastAsia" w:eastAsiaTheme="minorEastAsia"/>
          <w:sz w:val="24"/>
        </w:rPr>
        <w:t xml:space="preserve">  </w:t>
      </w:r>
      <w:r>
        <w:rPr>
          <w:rFonts w:hint="eastAsia" w:asciiTheme="minorEastAsia" w:hAnsiTheme="minorEastAsia" w:eastAsiaTheme="minorEastAsia"/>
          <w:bCs/>
          <w:sz w:val="24"/>
        </w:rPr>
        <w:t>供应商须保证，采购人在中华人民共和国境内使用投标货物、资料、技术、服务或其任何一部分时，享有不受限制的合法有效的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Theme="minorEastAsia" w:hAnsiTheme="minorEastAsia" w:eastAsiaTheme="minorEastAsia"/>
          <w:sz w:val="24"/>
        </w:rPr>
        <w:t>如因此导致采购人损失的，供应商须承担全部赔偿责任。</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6.2</w:t>
      </w:r>
      <w:r>
        <w:rPr>
          <w:rFonts w:hint="eastAsia" w:asciiTheme="minorEastAsia" w:hAnsiTheme="minorEastAsia" w:eastAsiaTheme="minorEastAsia"/>
          <w:bCs/>
          <w:sz w:val="24"/>
        </w:rPr>
        <w:t xml:space="preserve">  供应商如欲在项目实施过程中采用自有知识成果，须在投标文件中声明，并提供相关知识产权证明文件。使用该知识成果后，供应商须提供开发接口和开发手册等技术文档。</w:t>
      </w:r>
    </w:p>
    <w:p>
      <w:pPr>
        <w:spacing w:line="360" w:lineRule="auto"/>
        <w:ind w:firstLine="549"/>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7  纪律与保密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7.1</w:t>
      </w:r>
      <w:r>
        <w:rPr>
          <w:rFonts w:hint="eastAsia" w:asciiTheme="minorEastAsia" w:hAnsiTheme="minorEastAsia" w:eastAsiaTheme="minorEastAsia"/>
          <w:sz w:val="24"/>
        </w:rPr>
        <w:t xml:space="preserve">  供应商的投标行为应遵守中国的有关法律、法规和规章。</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b/>
          <w:color w:val="FF0000"/>
          <w:sz w:val="24"/>
        </w:rPr>
        <w:t>7.2</w:t>
      </w:r>
      <w:r>
        <w:rPr>
          <w:rFonts w:hint="eastAsia" w:asciiTheme="minorEastAsia" w:hAnsiTheme="minorEastAsia" w:eastAsiaTheme="minorEastAsia"/>
          <w:color w:val="FF0000"/>
          <w:sz w:val="24"/>
        </w:rPr>
        <w:t xml:space="preserve">  供应商不得相互串通投标报价，不得妨碍其他供应商的公平竞争，不得损害采购人或其他供应商的合法权益，供应商不得以向采购人、评委会成员行贿或者采取其他不正当手段谋取中标。</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7.2.1有下列情形之一的，属于相互串通投标： </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（1）</w:t>
      </w:r>
      <w:r>
        <w:rPr>
          <w:rFonts w:hint="eastAsia" w:asciiTheme="minorEastAsia" w:hAnsiTheme="minorEastAsia" w:eastAsiaTheme="minorEastAsia"/>
          <w:color w:val="FF0000"/>
          <w:sz w:val="24"/>
        </w:rPr>
        <w:t>供应商直接或间接从采购人或采购代理机构处获得其他供应商的投标情况，并修改其投标文件；</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2</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评审活动开始前供应商直接或间接从采购人或采购代理机构处获得评标委员会、竞争性谈判小组或询价小组组成人员情况；</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3</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供应商接受采购人或采购代理机构授意撤换、修改投标文件；</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（4）</w:t>
      </w:r>
      <w:r>
        <w:rPr>
          <w:rFonts w:hint="eastAsia" w:asciiTheme="minorEastAsia" w:hAnsiTheme="minorEastAsia" w:eastAsiaTheme="minorEastAsia"/>
          <w:color w:val="FF0000"/>
          <w:sz w:val="24"/>
        </w:rPr>
        <w:t>供应商之间协商投标报价、技术方案等投标文件实质性内容；</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5</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属于同一集团、协会、商会等组织成员的供应商按照该组织要求协同投标；</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6</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供应商之间事先约定由某一特定供应商中标、成交；</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7</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供应商之间商定部分供应商放弃投标或者放弃中标、成交；</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8</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rPr>
        <w:t>供应商与采购人或采购代理机构之间、供应商相互之间为谋求特定供应商中标成交或者排斥其他供应商的其他串通行为。</w:t>
      </w:r>
    </w:p>
    <w:p>
      <w:pPr>
        <w:spacing w:line="360" w:lineRule="auto"/>
        <w:ind w:firstLine="549"/>
        <w:rPr>
          <w:rFonts w:asciiTheme="minorEastAsia" w:hAnsiTheme="minorEastAsia" w:eastAsiaTheme="minorEastAsia"/>
          <w:color w:val="FF0000"/>
          <w:sz w:val="24"/>
        </w:rPr>
      </w:pPr>
      <w:r>
        <w:rPr>
          <w:rFonts w:hint="eastAsia" w:asciiTheme="minorEastAsia" w:hAnsiTheme="minorEastAsia" w:eastAsiaTheme="minorEastAsia"/>
          <w:color w:val="FF0000"/>
          <w:sz w:val="24"/>
        </w:rPr>
        <w:t>7.2.2有下列情形之一的，视为供应商相互串通投标：</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（1）不同供应商的投标文件由同一单位或者个人编制；</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（2）不同供应商委托同一单位或者个人办理投标事宜；</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（3）不同供应商的投标文件载明的项目管理成员为同一人；</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（4）不同供应商的投标文件异常一致(</w:t>
      </w:r>
      <w:r>
        <w:rPr>
          <w:rFonts w:asciiTheme="minorEastAsia" w:hAnsiTheme="minorEastAsia" w:eastAsiaTheme="minorEastAsia"/>
          <w:color w:val="FF0000"/>
          <w:sz w:val="24"/>
          <w:szCs w:val="24"/>
        </w:rPr>
        <w:t>投标人针对投标项目特点自行编制部分出现内容、格式、标准、编号</w:t>
      </w:r>
      <w:r>
        <w:rPr>
          <w:rFonts w:hint="eastAsia" w:asciiTheme="minorEastAsia" w:hAnsiTheme="minorEastAsia" w:eastAsiaTheme="minorEastAsia"/>
          <w:color w:val="FF0000"/>
          <w:sz w:val="24"/>
          <w:szCs w:val="24"/>
        </w:rPr>
        <w:t>等</w:t>
      </w:r>
      <w:r>
        <w:rPr>
          <w:rFonts w:asciiTheme="minorEastAsia" w:hAnsiTheme="minorEastAsia" w:eastAsiaTheme="minorEastAsia"/>
          <w:color w:val="FF0000"/>
          <w:sz w:val="24"/>
          <w:szCs w:val="24"/>
        </w:rPr>
        <w:t>异常一致或3（含）处以上错误雷同的</w:t>
      </w:r>
      <w:r>
        <w:rPr>
          <w:rFonts w:hint="eastAsia" w:asciiTheme="minorEastAsia" w:hAnsiTheme="minorEastAsia" w:eastAsiaTheme="minorEastAsia"/>
          <w:color w:val="FF0000"/>
          <w:sz w:val="24"/>
          <w:szCs w:val="24"/>
        </w:rPr>
        <w:t>)或者投标报价呈规律性差异；</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（5）不同供应商的投标文件相互混装；</w:t>
      </w:r>
    </w:p>
    <w:p>
      <w:pPr>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6</w:t>
      </w:r>
      <w:r>
        <w:rPr>
          <w:rFonts w:hint="eastAsia" w:asciiTheme="minorEastAsia" w:hAnsiTheme="minorEastAsia" w:eastAsiaTheme="minorEastAsia"/>
          <w:color w:val="FF0000"/>
          <w:sz w:val="24"/>
          <w:szCs w:val="24"/>
        </w:rPr>
        <w:t>）不同供应商的投标保证金从同一单位或者个人的账户转出；</w:t>
      </w:r>
    </w:p>
    <w:p>
      <w:pPr>
        <w:tabs>
          <w:tab w:val="left" w:pos="0"/>
          <w:tab w:val="left" w:pos="630"/>
          <w:tab w:val="left" w:pos="1155"/>
        </w:tabs>
        <w:spacing w:line="300" w:lineRule="auto"/>
        <w:ind w:firstLine="360" w:firstLineChars="15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（7）供应商串通投标报价：</w:t>
      </w:r>
    </w:p>
    <w:p>
      <w:pPr>
        <w:tabs>
          <w:tab w:val="left" w:pos="420"/>
          <w:tab w:val="left" w:pos="840"/>
          <w:tab w:val="left" w:pos="1484"/>
        </w:tabs>
        <w:spacing w:line="300" w:lineRule="auto"/>
        <w:ind w:firstLine="600" w:firstLineChars="250"/>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1）供应商</w:t>
      </w:r>
      <w:r>
        <w:rPr>
          <w:rFonts w:asciiTheme="minorEastAsia" w:hAnsiTheme="minorEastAsia" w:eastAsiaTheme="minorEastAsia"/>
          <w:color w:val="FF0000"/>
          <w:sz w:val="24"/>
          <w:szCs w:val="24"/>
        </w:rPr>
        <w:t>之间相互约定抬高或压低投标报价；</w:t>
      </w:r>
    </w:p>
    <w:p>
      <w:pPr>
        <w:tabs>
          <w:tab w:val="left" w:pos="420"/>
          <w:tab w:val="left" w:pos="840"/>
          <w:tab w:val="left" w:pos="1484"/>
        </w:tabs>
        <w:spacing w:line="300" w:lineRule="auto"/>
        <w:ind w:firstLine="480"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2）供应商</w:t>
      </w:r>
      <w:r>
        <w:rPr>
          <w:rFonts w:asciiTheme="minorEastAsia" w:hAnsiTheme="minorEastAsia" w:eastAsiaTheme="minorEastAsia"/>
          <w:color w:val="FF0000"/>
          <w:sz w:val="24"/>
          <w:szCs w:val="24"/>
        </w:rPr>
        <w:t>之间相互约定，在招标项目中分别以高、中、低价位报价；</w:t>
      </w:r>
    </w:p>
    <w:p>
      <w:pPr>
        <w:tabs>
          <w:tab w:val="left" w:pos="420"/>
          <w:tab w:val="left" w:pos="840"/>
          <w:tab w:val="left" w:pos="1484"/>
        </w:tabs>
        <w:spacing w:line="300" w:lineRule="auto"/>
        <w:ind w:firstLine="480"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3）供应商</w:t>
      </w:r>
      <w:r>
        <w:rPr>
          <w:rFonts w:asciiTheme="minorEastAsia" w:hAnsiTheme="minorEastAsia" w:eastAsiaTheme="minorEastAsia"/>
          <w:color w:val="FF0000"/>
          <w:sz w:val="24"/>
          <w:szCs w:val="24"/>
        </w:rPr>
        <w:t>之间先进行内部竞价，内定中标人，然后再参加投标；</w:t>
      </w:r>
    </w:p>
    <w:p>
      <w:pPr>
        <w:tabs>
          <w:tab w:val="left" w:pos="420"/>
          <w:tab w:val="left" w:pos="1232"/>
          <w:tab w:val="left" w:pos="1484"/>
        </w:tabs>
        <w:spacing w:line="300" w:lineRule="auto"/>
        <w:ind w:firstLine="480" w:firstLineChars="200"/>
        <w:jc w:val="left"/>
        <w:rPr>
          <w:rFonts w:asciiTheme="minorEastAsia" w:hAnsiTheme="minorEastAsia" w:eastAsiaTheme="minorEastAsia"/>
          <w:color w:val="FF0000"/>
          <w:sz w:val="24"/>
          <w:szCs w:val="24"/>
        </w:rPr>
      </w:pPr>
      <w:bookmarkStart w:id="17" w:name="_Toc256690759"/>
      <w:bookmarkStart w:id="18" w:name="_Toc256694635"/>
      <w:r>
        <w:rPr>
          <w:rFonts w:hint="eastAsia" w:asciiTheme="minorEastAsia" w:hAnsiTheme="minorEastAsia" w:eastAsiaTheme="minorEastAsia"/>
          <w:color w:val="FF0000"/>
          <w:sz w:val="24"/>
          <w:szCs w:val="24"/>
        </w:rPr>
        <w:t>4）</w:t>
      </w:r>
      <w:r>
        <w:rPr>
          <w:rFonts w:asciiTheme="minorEastAsia" w:hAnsiTheme="minorEastAsia" w:eastAsiaTheme="minorEastAsia"/>
          <w:color w:val="FF0000"/>
          <w:sz w:val="24"/>
          <w:szCs w:val="24"/>
        </w:rPr>
        <w:t>不同</w:t>
      </w:r>
      <w:r>
        <w:rPr>
          <w:rFonts w:hint="eastAsia" w:asciiTheme="minorEastAsia" w:hAnsiTheme="minorEastAsia" w:eastAsiaTheme="minorEastAsia"/>
          <w:color w:val="FF0000"/>
          <w:sz w:val="24"/>
          <w:szCs w:val="24"/>
        </w:rPr>
        <w:t>供应商</w:t>
      </w:r>
      <w:r>
        <w:rPr>
          <w:rFonts w:asciiTheme="minorEastAsia" w:hAnsiTheme="minorEastAsia" w:eastAsiaTheme="minorEastAsia"/>
          <w:color w:val="FF0000"/>
          <w:sz w:val="24"/>
          <w:szCs w:val="24"/>
        </w:rPr>
        <w:t>为完成部分或全部清单项目所需的人工费、材料费、机械使用费、管理费和利润的价格构成全部雷同的；</w:t>
      </w:r>
      <w:bookmarkEnd w:id="17"/>
      <w:bookmarkEnd w:id="18"/>
    </w:p>
    <w:p>
      <w:pPr>
        <w:tabs>
          <w:tab w:val="left" w:pos="420"/>
          <w:tab w:val="left" w:pos="840"/>
          <w:tab w:val="left" w:pos="1484"/>
        </w:tabs>
        <w:spacing w:line="300" w:lineRule="auto"/>
        <w:ind w:firstLine="480"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5）</w:t>
      </w:r>
      <w:r>
        <w:rPr>
          <w:rFonts w:asciiTheme="minorEastAsia" w:hAnsiTheme="minorEastAsia" w:eastAsiaTheme="minorEastAsia"/>
          <w:color w:val="FF0000"/>
          <w:sz w:val="24"/>
          <w:szCs w:val="24"/>
        </w:rPr>
        <w:t>不同</w:t>
      </w:r>
      <w:r>
        <w:rPr>
          <w:rFonts w:hint="eastAsia" w:asciiTheme="minorEastAsia" w:hAnsiTheme="minorEastAsia" w:eastAsiaTheme="minorEastAsia"/>
          <w:color w:val="FF0000"/>
          <w:sz w:val="24"/>
          <w:szCs w:val="24"/>
        </w:rPr>
        <w:t>供应商</w:t>
      </w:r>
      <w:r>
        <w:rPr>
          <w:rFonts w:asciiTheme="minorEastAsia" w:hAnsiTheme="minorEastAsia" w:eastAsiaTheme="minorEastAsia"/>
          <w:color w:val="FF0000"/>
          <w:sz w:val="24"/>
          <w:szCs w:val="24"/>
        </w:rPr>
        <w:t>的投标报价或报价组成异常一致的；</w:t>
      </w:r>
    </w:p>
    <w:p>
      <w:pPr>
        <w:tabs>
          <w:tab w:val="left" w:pos="420"/>
          <w:tab w:val="left" w:pos="840"/>
          <w:tab w:val="left" w:pos="1484"/>
        </w:tabs>
        <w:spacing w:line="300" w:lineRule="auto"/>
        <w:ind w:firstLine="480"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6）供应商</w:t>
      </w:r>
      <w:r>
        <w:rPr>
          <w:rFonts w:asciiTheme="minorEastAsia" w:hAnsiTheme="minorEastAsia" w:eastAsiaTheme="minorEastAsia"/>
          <w:color w:val="FF0000"/>
          <w:sz w:val="24"/>
          <w:szCs w:val="24"/>
        </w:rPr>
        <w:t>之间其它串通投标报价的行为。</w:t>
      </w:r>
    </w:p>
    <w:p>
      <w:pPr>
        <w:tabs>
          <w:tab w:val="left" w:pos="0"/>
          <w:tab w:val="left" w:pos="630"/>
          <w:tab w:val="left" w:pos="1155"/>
        </w:tabs>
        <w:spacing w:line="300" w:lineRule="auto"/>
        <w:ind w:firstLine="360" w:firstLineChars="150"/>
        <w:rPr>
          <w:rFonts w:asciiTheme="minorEastAsia" w:hAnsiTheme="minorEastAsia" w:eastAsiaTheme="minorEastAsia"/>
          <w:color w:val="FF0000"/>
          <w:sz w:val="24"/>
          <w:szCs w:val="24"/>
        </w:rPr>
      </w:pPr>
      <w:bookmarkStart w:id="19" w:name="_Toc256694636"/>
      <w:bookmarkStart w:id="20" w:name="_Toc256690760"/>
      <w:r>
        <w:rPr>
          <w:rFonts w:hint="eastAsia" w:asciiTheme="minorEastAsia" w:hAnsiTheme="minorEastAsia" w:eastAsiaTheme="minorEastAsia"/>
          <w:color w:val="FF0000"/>
          <w:sz w:val="24"/>
          <w:szCs w:val="24"/>
        </w:rPr>
        <w:t>（8）不同供应商投标文件的审核人为同一人或同一单位人员的；</w:t>
      </w:r>
      <w:bookmarkEnd w:id="19"/>
      <w:bookmarkEnd w:id="20"/>
    </w:p>
    <w:p>
      <w:pPr>
        <w:tabs>
          <w:tab w:val="left" w:pos="0"/>
          <w:tab w:val="left" w:pos="630"/>
          <w:tab w:val="left" w:pos="1155"/>
        </w:tabs>
        <w:spacing w:line="300" w:lineRule="auto"/>
        <w:ind w:firstLine="360" w:firstLineChars="150"/>
        <w:rPr>
          <w:rFonts w:asciiTheme="minorEastAsia" w:hAnsiTheme="minorEastAsia" w:eastAsiaTheme="minorEastAsia"/>
          <w:color w:val="FF0000"/>
          <w:sz w:val="24"/>
          <w:szCs w:val="24"/>
        </w:rPr>
      </w:pPr>
      <w:bookmarkStart w:id="21" w:name="_Toc256694637"/>
      <w:bookmarkStart w:id="22" w:name="_Toc256690761"/>
      <w:r>
        <w:rPr>
          <w:rFonts w:hint="eastAsia" w:asciiTheme="minorEastAsia" w:hAnsiTheme="minorEastAsia" w:eastAsiaTheme="minorEastAsia"/>
          <w:color w:val="FF0000"/>
          <w:sz w:val="24"/>
          <w:szCs w:val="24"/>
        </w:rPr>
        <w:t>（9）不同供应商投标文件的授权签署人为同一人或同一单位人员的；</w:t>
      </w:r>
      <w:bookmarkEnd w:id="21"/>
      <w:bookmarkEnd w:id="22"/>
    </w:p>
    <w:p>
      <w:pPr>
        <w:tabs>
          <w:tab w:val="left" w:pos="315"/>
          <w:tab w:val="left" w:pos="420"/>
          <w:tab w:val="left" w:pos="1155"/>
          <w:tab w:val="left" w:pos="1372"/>
        </w:tabs>
        <w:spacing w:line="300" w:lineRule="auto"/>
        <w:ind w:firstLine="360" w:firstLineChars="150"/>
        <w:rPr>
          <w:rFonts w:asciiTheme="minorEastAsia" w:hAnsiTheme="minorEastAsia" w:eastAsiaTheme="minorEastAsia"/>
          <w:color w:val="FF0000"/>
          <w:sz w:val="24"/>
          <w:szCs w:val="24"/>
        </w:rPr>
      </w:pPr>
      <w:bookmarkStart w:id="23" w:name="_Toc256694642"/>
      <w:bookmarkStart w:id="24" w:name="_Toc256690766"/>
      <w:r>
        <w:rPr>
          <w:rFonts w:hint="eastAsia" w:asciiTheme="minorEastAsia" w:hAnsiTheme="minorEastAsia" w:eastAsiaTheme="minorEastAsia"/>
          <w:color w:val="FF0000"/>
          <w:sz w:val="24"/>
          <w:szCs w:val="24"/>
        </w:rPr>
        <w:t xml:space="preserve">（10）不同供应商的施工组织设计方案中专门针对本工程的内容雷同的； </w:t>
      </w:r>
    </w:p>
    <w:p>
      <w:pPr>
        <w:tabs>
          <w:tab w:val="left" w:pos="315"/>
          <w:tab w:val="left" w:pos="420"/>
          <w:tab w:val="left" w:pos="1155"/>
          <w:tab w:val="left" w:pos="1372"/>
        </w:tabs>
        <w:spacing w:line="300" w:lineRule="auto"/>
        <w:ind w:firstLine="360" w:firstLineChars="150"/>
        <w:rPr>
          <w:rFonts w:asciiTheme="minorEastAsia" w:hAnsiTheme="minorEastAsia" w:eastAsiaTheme="minorEastAsia"/>
          <w:color w:val="FF0000"/>
          <w:sz w:val="24"/>
          <w:szCs w:val="24"/>
        </w:rPr>
      </w:pPr>
      <w:bookmarkStart w:id="25" w:name="_Toc256694640"/>
      <w:bookmarkStart w:id="26" w:name="_Toc256690764"/>
      <w:r>
        <w:rPr>
          <w:rFonts w:hint="eastAsia" w:asciiTheme="minorEastAsia" w:hAnsiTheme="minorEastAsia" w:eastAsiaTheme="minorEastAsia"/>
          <w:color w:val="FF0000"/>
          <w:sz w:val="24"/>
          <w:szCs w:val="24"/>
        </w:rPr>
        <w:t>（11）不同供应商的投标文件出现评标委员会认为不应当雷同的情况的；</w:t>
      </w:r>
      <w:bookmarkEnd w:id="25"/>
      <w:bookmarkEnd w:id="26"/>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（1</w:t>
      </w:r>
      <w:r>
        <w:rPr>
          <w:rFonts w:hint="eastAsia" w:asciiTheme="minorEastAsia" w:hAnsiTheme="minorEastAsia" w:eastAsiaTheme="minorEastAsia"/>
          <w:color w:val="FF0000"/>
          <w:sz w:val="24"/>
          <w:szCs w:val="24"/>
          <w:lang w:val="en-US" w:eastAsia="zh-CN"/>
        </w:rPr>
        <w:t>2</w:t>
      </w:r>
      <w:r>
        <w:rPr>
          <w:rFonts w:hint="eastAsia" w:asciiTheme="minorEastAsia" w:hAnsiTheme="minorEastAsia" w:eastAsiaTheme="minorEastAsia"/>
          <w:color w:val="FF0000"/>
          <w:sz w:val="24"/>
          <w:szCs w:val="24"/>
        </w:rPr>
        <w:t>）法律法规规章规定的其他围标串标行为。</w:t>
      </w:r>
      <w:bookmarkEnd w:id="23"/>
      <w:bookmarkEnd w:id="24"/>
    </w:p>
    <w:p>
      <w:pPr>
        <w:spacing w:line="300" w:lineRule="auto"/>
        <w:ind w:firstLine="472" w:firstLineChars="196"/>
        <w:rPr>
          <w:rFonts w:asciiTheme="minorEastAsia" w:hAnsiTheme="minorEastAsia" w:eastAsiaTheme="minorEastAsia"/>
          <w:color w:val="FF0000"/>
          <w:sz w:val="24"/>
          <w:szCs w:val="24"/>
        </w:rPr>
      </w:pPr>
      <w:r>
        <w:rPr>
          <w:rFonts w:hint="eastAsia" w:asciiTheme="minorEastAsia" w:hAnsiTheme="minorEastAsia" w:eastAsiaTheme="minorEastAsia"/>
          <w:b/>
          <w:color w:val="FF0000"/>
          <w:sz w:val="24"/>
          <w:szCs w:val="24"/>
        </w:rPr>
        <w:t xml:space="preserve">7.2.3 </w:t>
      </w:r>
      <w:r>
        <w:rPr>
          <w:rFonts w:hint="eastAsia" w:asciiTheme="minorEastAsia" w:hAnsiTheme="minorEastAsia" w:eastAsiaTheme="minorEastAsia"/>
          <w:color w:val="FF0000"/>
          <w:sz w:val="24"/>
          <w:szCs w:val="24"/>
        </w:rPr>
        <w:t xml:space="preserve"> 有下列情形之一的，</w:t>
      </w:r>
      <w:r>
        <w:rPr>
          <w:rFonts w:asciiTheme="minorEastAsia" w:hAnsiTheme="minorEastAsia" w:eastAsiaTheme="minorEastAsia"/>
          <w:color w:val="FF0000"/>
          <w:sz w:val="24"/>
          <w:szCs w:val="24"/>
        </w:rPr>
        <w:t>视为</w:t>
      </w:r>
      <w:r>
        <w:rPr>
          <w:rFonts w:hint="eastAsia" w:asciiTheme="minorEastAsia" w:hAnsiTheme="minorEastAsia" w:eastAsiaTheme="minorEastAsia"/>
          <w:color w:val="FF0000"/>
          <w:sz w:val="24"/>
          <w:szCs w:val="24"/>
        </w:rPr>
        <w:t>供应商</w:t>
      </w:r>
      <w:r>
        <w:rPr>
          <w:rFonts w:asciiTheme="minorEastAsia" w:hAnsiTheme="minorEastAsia" w:eastAsiaTheme="minorEastAsia"/>
          <w:color w:val="FF0000"/>
          <w:sz w:val="24"/>
          <w:szCs w:val="24"/>
        </w:rPr>
        <w:t>弄虚作假投标：</w:t>
      </w:r>
    </w:p>
    <w:p>
      <w:pPr>
        <w:spacing w:line="30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(1)</w:t>
      </w:r>
      <w:r>
        <w:rPr>
          <w:rFonts w:hint="eastAsia" w:asciiTheme="minorEastAsia" w:hAnsiTheme="minorEastAsia" w:eastAsiaTheme="minorEastAsia"/>
          <w:color w:val="FF0000"/>
          <w:sz w:val="24"/>
          <w:szCs w:val="24"/>
        </w:rPr>
        <w:t xml:space="preserve"> </w:t>
      </w:r>
      <w:r>
        <w:rPr>
          <w:rFonts w:asciiTheme="minorEastAsia" w:hAnsiTheme="minorEastAsia" w:eastAsiaTheme="minorEastAsia"/>
          <w:color w:val="FF0000"/>
          <w:sz w:val="24"/>
          <w:szCs w:val="24"/>
        </w:rPr>
        <w:t>提供虚假的投标人基本信息（包括单位名称、资质、注册资金、法定代表人等）；</w:t>
      </w:r>
    </w:p>
    <w:p>
      <w:pPr>
        <w:spacing w:line="30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(2) 提供项目主要管理人员的虚假信息(包括姓名、性别、身份证件、职称、学历、执业资格、执业单位、劳动关系、个人业绩、社保) ；</w:t>
      </w:r>
    </w:p>
    <w:p>
      <w:pPr>
        <w:spacing w:line="30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　　</w:t>
      </w:r>
      <w:r>
        <w:rPr>
          <w:rFonts w:asciiTheme="minorEastAsia" w:hAnsiTheme="minorEastAsia" w:eastAsiaTheme="minorEastAsia"/>
          <w:color w:val="FF0000"/>
          <w:sz w:val="24"/>
          <w:szCs w:val="24"/>
        </w:rPr>
        <w:t xml:space="preserve">(3) 使用虚假公章、印章，或代替法定代表人及委托代理人签名； </w:t>
      </w:r>
    </w:p>
    <w:p>
      <w:pPr>
        <w:spacing w:line="30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　　</w:t>
      </w:r>
      <w:r>
        <w:rPr>
          <w:rFonts w:asciiTheme="minorEastAsia" w:hAnsiTheme="minorEastAsia" w:eastAsiaTheme="minorEastAsia"/>
          <w:color w:val="FF0000"/>
          <w:sz w:val="24"/>
          <w:szCs w:val="24"/>
        </w:rPr>
        <w:t>(4) 伪造证明材料、提供不实说明或进行虚假承诺；</w:t>
      </w:r>
    </w:p>
    <w:p>
      <w:pPr>
        <w:spacing w:line="30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　　</w:t>
      </w:r>
      <w:r>
        <w:rPr>
          <w:rFonts w:asciiTheme="minorEastAsia" w:hAnsiTheme="minorEastAsia" w:eastAsiaTheme="minorEastAsia"/>
          <w:color w:val="FF0000"/>
          <w:sz w:val="24"/>
          <w:szCs w:val="24"/>
        </w:rPr>
        <w:t>(5) 以恶意方式故意制造</w:t>
      </w:r>
      <w:r>
        <w:rPr>
          <w:rFonts w:hint="eastAsia" w:asciiTheme="minorEastAsia" w:hAnsiTheme="minorEastAsia" w:eastAsiaTheme="minorEastAsia"/>
          <w:color w:val="FF0000"/>
          <w:sz w:val="24"/>
          <w:szCs w:val="24"/>
        </w:rPr>
        <w:t>“</w:t>
      </w:r>
      <w:r>
        <w:rPr>
          <w:rFonts w:asciiTheme="minorEastAsia" w:hAnsiTheme="minorEastAsia" w:eastAsiaTheme="minorEastAsia"/>
          <w:color w:val="FF0000"/>
          <w:sz w:val="24"/>
          <w:szCs w:val="24"/>
        </w:rPr>
        <w:t>不同投标人的投标文件载明的项目管理成员为同一人”的情形，致使其他投标人的投标被否决或者无法通过资格审查的;</w:t>
      </w:r>
    </w:p>
    <w:p>
      <w:pPr>
        <w:spacing w:line="360" w:lineRule="auto"/>
        <w:ind w:firstLine="549"/>
        <w:rPr>
          <w:rFonts w:asciiTheme="minorEastAsia" w:hAnsiTheme="minorEastAsia" w:eastAsiaTheme="minorEastAsia"/>
          <w:color w:val="FF0000"/>
          <w:sz w:val="24"/>
        </w:rPr>
      </w:pPr>
      <w:r>
        <w:rPr>
          <w:rFonts w:asciiTheme="minorEastAsia" w:hAnsiTheme="minorEastAsia" w:eastAsiaTheme="minorEastAsia"/>
          <w:color w:val="FF0000"/>
          <w:sz w:val="24"/>
          <w:szCs w:val="24"/>
        </w:rPr>
        <w:t>(6) 其他弄虚作假的行为。</w:t>
      </w:r>
    </w:p>
    <w:p>
      <w:pPr>
        <w:spacing w:line="360" w:lineRule="auto"/>
        <w:rPr>
          <w:rFonts w:asciiTheme="minorEastAsia" w:hAnsiTheme="minorEastAsia" w:eastAsiaTheme="minorEastAsia"/>
          <w:sz w:val="24"/>
        </w:rPr>
      </w:pPr>
      <w:r>
        <w:rPr>
          <w:rFonts w:hint="eastAsia" w:asciiTheme="minorEastAsia" w:hAnsiTheme="minorEastAsia" w:eastAsiaTheme="minorEastAsia"/>
          <w:b/>
          <w:color w:val="FF0000"/>
          <w:sz w:val="24"/>
        </w:rPr>
        <w:t>7.3</w:t>
      </w:r>
      <w:r>
        <w:rPr>
          <w:rFonts w:hint="eastAsia" w:asciiTheme="minorEastAsia" w:hAnsiTheme="minorEastAsia" w:eastAsiaTheme="minorEastAsia"/>
          <w:color w:val="FF0000"/>
          <w:sz w:val="24"/>
        </w:rPr>
        <w:t xml:space="preserve">  在确定中标人之前，供应商不得与采购人就投标价格、投标方案等实质性内容进行谈判，也不得私下接触评委会成员。</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7.4</w:t>
      </w:r>
      <w:r>
        <w:rPr>
          <w:rFonts w:hint="eastAsia" w:asciiTheme="minorEastAsia" w:hAnsiTheme="minorEastAsia" w:eastAsiaTheme="minorEastAsia"/>
          <w:sz w:val="24"/>
        </w:rPr>
        <w:t xml:space="preserve">  由采购人向供应商提供的图纸、详细资料、样品、模型、模件和所有其它资料，被视为保密资料，供应商应予保密。除非得到采购人的同意，不能向任何第三方透露。开标结束后，应采购人要求，供应商应归还所有从采购人处获得的保密资料。</w:t>
      </w:r>
    </w:p>
    <w:p>
      <w:pPr>
        <w:spacing w:line="360" w:lineRule="auto"/>
        <w:ind w:firstLine="549"/>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8  联合体投标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8.1</w:t>
      </w:r>
      <w:r>
        <w:rPr>
          <w:rFonts w:hint="eastAsia" w:asciiTheme="minorEastAsia" w:hAnsiTheme="minorEastAsia" w:eastAsiaTheme="minorEastAsia"/>
          <w:sz w:val="24"/>
        </w:rPr>
        <w:t xml:space="preserve">  除非本项目明确要求不接受联合体形式投标外，两个或两个以上供应商可以组成一个联合体投标，以一个供应商的身份投标。</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sz w:val="24"/>
        </w:rPr>
        <w:t>8.2</w:t>
      </w:r>
      <w:r>
        <w:rPr>
          <w:rFonts w:hint="eastAsia" w:asciiTheme="minorEastAsia" w:hAnsiTheme="minorEastAsia" w:eastAsiaTheme="minorEastAsia"/>
          <w:sz w:val="24"/>
        </w:rPr>
        <w:t xml:space="preserve">  以联合体形式参加投标的，联合体各方均应当符合《政府采购法》第二十二条第一款规定的条件，根据采购项目的特殊要求规定供应商特定条件的，联合体各方中至少应当有一方符合。</w:t>
      </w:r>
    </w:p>
    <w:p>
      <w:pPr>
        <w:spacing w:line="360" w:lineRule="auto"/>
        <w:rPr>
          <w:rFonts w:asciiTheme="minorEastAsia" w:hAnsiTheme="minorEastAsia" w:eastAsiaTheme="minorEastAsia"/>
          <w:sz w:val="24"/>
        </w:rPr>
      </w:pPr>
      <w:r>
        <w:rPr>
          <w:rFonts w:hint="eastAsia" w:asciiTheme="minorEastAsia" w:hAnsiTheme="minorEastAsia" w:eastAsiaTheme="minorEastAsia"/>
          <w:b/>
          <w:bCs/>
          <w:sz w:val="24"/>
        </w:rPr>
        <w:t>8.3</w:t>
      </w:r>
      <w:r>
        <w:rPr>
          <w:rFonts w:hint="eastAsia" w:asciiTheme="minorEastAsia" w:hAnsiTheme="minorEastAsia" w:eastAsiaTheme="minorEastAsia"/>
          <w:bCs/>
          <w:sz w:val="24"/>
        </w:rPr>
        <w:t xml:space="preserve">  </w:t>
      </w:r>
      <w:r>
        <w:rPr>
          <w:rFonts w:hint="eastAsia" w:asciiTheme="minorEastAsia" w:hAnsiTheme="minorEastAsia" w:eastAsiaTheme="minorEastAsia"/>
          <w:sz w:val="24"/>
        </w:rPr>
        <w:t>联合体各方之间应当签订联合体协议，明确约定联合体各方应当承担的工作和相应的责任，并将联合体协议连同投标文件一并纳入投标文件。由同一专业的供应商组成的联合体，按照同一资质等级较低的供应商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8.4</w:t>
      </w:r>
      <w:r>
        <w:rPr>
          <w:rFonts w:hint="eastAsia" w:asciiTheme="minorEastAsia" w:hAnsiTheme="minorEastAsia" w:eastAsiaTheme="minorEastAsia"/>
          <w:sz w:val="24"/>
        </w:rPr>
        <w:t xml:space="preserve">  联合体投标的，由联合体牵头人提交投标保证金（具体按招标文件要求办理），对联合体各方均具有约束力。</w:t>
      </w:r>
    </w:p>
    <w:p>
      <w:pPr>
        <w:spacing w:line="360" w:lineRule="auto"/>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9  投标品牌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9.1</w:t>
      </w:r>
      <w:r>
        <w:rPr>
          <w:rFonts w:hint="eastAsia" w:asciiTheme="minorEastAsia" w:hAnsiTheme="minorEastAsia" w:eastAsiaTheme="minorEastAsia"/>
          <w:sz w:val="24"/>
        </w:rPr>
        <w:t xml:space="preserve">  招标文件中提供的参考商标、品牌或标准（包括工艺、材料、设备、样本目录号码、标准等），是采购人为了方便供应商更准确、更清楚说明拟采购货物的技术规格和标准，并无限制性。若供应商所投品牌为非推荐品牌，其所投品牌主要参数标准须高于或相当于推荐品牌主要参数。</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9.2</w:t>
      </w:r>
      <w:r>
        <w:rPr>
          <w:rFonts w:hint="eastAsia" w:asciiTheme="minorEastAsia" w:hAnsiTheme="minorEastAsia" w:eastAsiaTheme="minorEastAsia"/>
          <w:sz w:val="24"/>
        </w:rPr>
        <w:t xml:space="preserve">  为了鼓励竞争，集中采购机构在必要时将依法组织对拟投品牌进行品牌评审。</w:t>
      </w:r>
    </w:p>
    <w:p>
      <w:pPr>
        <w:spacing w:line="360" w:lineRule="auto"/>
        <w:ind w:firstLine="525"/>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10  盖章要求</w:t>
      </w:r>
    </w:p>
    <w:p>
      <w:pPr>
        <w:spacing w:line="360" w:lineRule="auto"/>
        <w:ind w:firstLine="525"/>
        <w:rPr>
          <w:rFonts w:asciiTheme="minorEastAsia" w:hAnsiTheme="minorEastAsia" w:eastAsiaTheme="minorEastAsia"/>
          <w:sz w:val="24"/>
        </w:rPr>
      </w:pPr>
      <w:r>
        <w:rPr>
          <w:rFonts w:hint="eastAsia" w:asciiTheme="minorEastAsia" w:hAnsiTheme="minorEastAsia" w:eastAsiaTheme="minorEastAsia"/>
          <w:sz w:val="24"/>
        </w:rPr>
        <w:t>按投标文件格式加盖公章，并按格式由法定代表人（企业负责人）签字或盖个人印鉴章。</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11  分包</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11.</w:t>
      </w:r>
      <w:r>
        <w:rPr>
          <w:rFonts w:asciiTheme="minorEastAsia" w:hAnsiTheme="minorEastAsia" w:eastAsiaTheme="minorEastAsia"/>
          <w:b/>
          <w:sz w:val="24"/>
        </w:rPr>
        <w:t>1</w:t>
      </w:r>
      <w:r>
        <w:rPr>
          <w:rFonts w:hint="eastAsia" w:asciiTheme="minorEastAsia" w:hAnsiTheme="minorEastAsia" w:eastAsiaTheme="minorEastAsia"/>
          <w:sz w:val="24"/>
        </w:rPr>
        <w:t xml:space="preserve">  合同约定或者经采购人同意，中标人可以将中标项目的部分非主体、非关键性工作分包给他人完成。接受分包的人应当具备相应的资格条件，并不得再次分包。如果本项目允许分包，供应商根据采购项目的实际情况，拟在中标后将中标项目的非主体、非关键性工作交由他人完成的，应在投标文件中载明。</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11.</w:t>
      </w:r>
      <w:r>
        <w:rPr>
          <w:rFonts w:asciiTheme="minorEastAsia" w:hAnsiTheme="minorEastAsia" w:eastAsiaTheme="minorEastAsia"/>
          <w:b/>
          <w:sz w:val="24"/>
        </w:rPr>
        <w:t>2</w:t>
      </w:r>
      <w:r>
        <w:rPr>
          <w:rFonts w:hint="eastAsia" w:asciiTheme="minorEastAsia" w:hAnsiTheme="minorEastAsia" w:eastAsiaTheme="minorEastAsia"/>
          <w:sz w:val="24"/>
        </w:rPr>
        <w:t xml:space="preserve">  中标人应当就分包项目向采购人负责，接受分包的人就分包项目承担连带责任。</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11.</w:t>
      </w:r>
      <w:r>
        <w:rPr>
          <w:rFonts w:asciiTheme="minorEastAsia" w:hAnsiTheme="minorEastAsia" w:eastAsiaTheme="minorEastAsia"/>
          <w:b/>
          <w:sz w:val="24"/>
        </w:rPr>
        <w:t>3</w:t>
      </w:r>
      <w:r>
        <w:rPr>
          <w:rFonts w:hint="eastAsia" w:asciiTheme="minorEastAsia" w:hAnsiTheme="minorEastAsia" w:eastAsiaTheme="minorEastAsia"/>
          <w:sz w:val="24"/>
        </w:rPr>
        <w:t xml:space="preserve">  本项目不得转包。</w:t>
      </w:r>
    </w:p>
    <w:p>
      <w:pPr>
        <w:spacing w:line="360" w:lineRule="auto"/>
        <w:ind w:firstLine="550"/>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12  采购公告的发布</w:t>
      </w:r>
    </w:p>
    <w:p>
      <w:pPr>
        <w:spacing w:line="30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本项目公告期限为5个工作日，在</w:t>
      </w:r>
      <w:r>
        <w:rPr>
          <w:rFonts w:hint="eastAsia" w:cs="仿宋" w:asciiTheme="minorEastAsia" w:hAnsiTheme="minorEastAsia" w:eastAsiaTheme="minorEastAsia"/>
          <w:sz w:val="24"/>
          <w:szCs w:val="24"/>
        </w:rPr>
        <w:t>蚌埠市公共资源交易中心网站、</w:t>
      </w:r>
      <w:r>
        <w:rPr>
          <w:rFonts w:cs="仿宋" w:asciiTheme="minorEastAsia" w:hAnsiTheme="minorEastAsia" w:eastAsiaTheme="minorEastAsia"/>
          <w:sz w:val="24"/>
          <w:szCs w:val="24"/>
        </w:rPr>
        <w:t>蚌埠市人民政府网站</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安徽省招标投标信息网</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安徽省公共资源交易监管网</w:t>
      </w:r>
      <w:r>
        <w:rPr>
          <w:rFonts w:hint="eastAsia" w:cs="仿宋" w:asciiTheme="minorEastAsia" w:hAnsiTheme="minorEastAsia" w:eastAsiaTheme="minorEastAsia"/>
          <w:sz w:val="24"/>
          <w:szCs w:val="24"/>
        </w:rPr>
        <w:t>、</w:t>
      </w:r>
      <w:r>
        <w:rPr>
          <w:rFonts w:hint="eastAsia" w:asciiTheme="minorEastAsia" w:hAnsiTheme="minorEastAsia" w:eastAsiaTheme="minorEastAsia"/>
          <w:sz w:val="24"/>
        </w:rPr>
        <w:t>安徽省政府采购网上同时发布。</w:t>
      </w:r>
    </w:p>
    <w:p>
      <w:pPr>
        <w:spacing w:line="360" w:lineRule="auto"/>
        <w:ind w:firstLine="550"/>
        <w:rPr>
          <w:rFonts w:asciiTheme="minorEastAsia" w:hAnsiTheme="minorEastAsia" w:eastAsiaTheme="minorEastAsia"/>
          <w:sz w:val="24"/>
        </w:rPr>
      </w:pPr>
    </w:p>
    <w:p>
      <w:pPr>
        <w:pStyle w:val="5"/>
        <w:spacing w:before="0" w:after="0" w:line="360" w:lineRule="auto"/>
        <w:ind w:firstLine="628"/>
        <w:rPr>
          <w:rFonts w:asciiTheme="minorEastAsia" w:hAnsiTheme="minorEastAsia" w:eastAsiaTheme="minorEastAsia"/>
          <w:sz w:val="28"/>
        </w:rPr>
      </w:pPr>
      <w:bookmarkStart w:id="27" w:name="_Toc92694558"/>
      <w:r>
        <w:rPr>
          <w:rFonts w:hint="eastAsia" w:asciiTheme="minorEastAsia" w:hAnsiTheme="minorEastAsia" w:eastAsiaTheme="minorEastAsia"/>
          <w:sz w:val="28"/>
        </w:rPr>
        <w:t>二．招标文件</w:t>
      </w:r>
      <w:bookmarkEnd w:id="2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13  招标文件构成</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13.1</w:t>
      </w:r>
      <w:r>
        <w:rPr>
          <w:rFonts w:hint="eastAsia" w:asciiTheme="minorEastAsia" w:hAnsiTheme="minorEastAsia" w:eastAsiaTheme="minorEastAsia"/>
          <w:sz w:val="24"/>
        </w:rPr>
        <w:t xml:space="preserve">  招标文件包括以下部分：</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第一章：</w:t>
      </w:r>
      <w:r>
        <w:rPr>
          <w:rFonts w:hint="eastAsia" w:asciiTheme="minorEastAsia" w:hAnsiTheme="minorEastAsia" w:eastAsiaTheme="minorEastAsia"/>
          <w:bCs/>
          <w:sz w:val="24"/>
        </w:rPr>
        <w:t>招标公告（投标邀请）；</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第二章：</w:t>
      </w:r>
      <w:r>
        <w:rPr>
          <w:rFonts w:hint="eastAsia" w:asciiTheme="minorEastAsia" w:hAnsiTheme="minorEastAsia" w:eastAsiaTheme="minorEastAsia"/>
          <w:bCs/>
          <w:sz w:val="24"/>
        </w:rPr>
        <w:t>投标须知；</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第三章：</w:t>
      </w:r>
      <w:r>
        <w:rPr>
          <w:rFonts w:hint="eastAsia" w:asciiTheme="minorEastAsia" w:hAnsiTheme="minorEastAsia" w:eastAsiaTheme="minorEastAsia"/>
          <w:bCs/>
          <w:sz w:val="24"/>
        </w:rPr>
        <w:t>采购需求书；</w:t>
      </w:r>
    </w:p>
    <w:p>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sz w:val="24"/>
        </w:rPr>
        <w:t>第四章：</w:t>
      </w:r>
      <w:r>
        <w:rPr>
          <w:rFonts w:hint="eastAsia" w:asciiTheme="minorEastAsia" w:hAnsiTheme="minorEastAsia" w:eastAsiaTheme="minorEastAsia"/>
          <w:bCs/>
          <w:sz w:val="24"/>
        </w:rPr>
        <w:t>评标办法；</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（5）</w:t>
      </w:r>
      <w:r>
        <w:rPr>
          <w:rFonts w:hint="eastAsia" w:asciiTheme="minorEastAsia" w:hAnsiTheme="minorEastAsia" w:eastAsiaTheme="minorEastAsia"/>
          <w:sz w:val="24"/>
        </w:rPr>
        <w:t>第五章：</w:t>
      </w:r>
      <w:r>
        <w:rPr>
          <w:rFonts w:hint="eastAsia" w:asciiTheme="minorEastAsia" w:hAnsiTheme="minorEastAsia" w:eastAsiaTheme="minorEastAsia"/>
          <w:bCs/>
          <w:sz w:val="24"/>
        </w:rPr>
        <w:t>采购合同；</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（6）</w:t>
      </w:r>
      <w:r>
        <w:rPr>
          <w:rFonts w:hint="eastAsia" w:asciiTheme="minorEastAsia" w:hAnsiTheme="minorEastAsia" w:eastAsiaTheme="minorEastAsia"/>
          <w:sz w:val="24"/>
        </w:rPr>
        <w:t>第六章：</w:t>
      </w:r>
      <w:r>
        <w:rPr>
          <w:rFonts w:hint="eastAsia" w:asciiTheme="minorEastAsia" w:hAnsiTheme="minorEastAsia" w:eastAsiaTheme="minorEastAsia"/>
          <w:bCs/>
          <w:sz w:val="24"/>
        </w:rPr>
        <w:t>投标文件格式；</w:t>
      </w:r>
    </w:p>
    <w:p>
      <w:pPr>
        <w:spacing w:line="360" w:lineRule="auto"/>
        <w:ind w:firstLine="523" w:firstLineChars="218"/>
        <w:rPr>
          <w:rFonts w:asciiTheme="minorEastAsia" w:hAnsiTheme="minorEastAsia" w:eastAsiaTheme="minorEastAsia"/>
          <w:bCs/>
          <w:sz w:val="24"/>
        </w:rPr>
      </w:pPr>
      <w:r>
        <w:rPr>
          <w:rFonts w:hint="eastAsia" w:asciiTheme="minorEastAsia" w:hAnsiTheme="minorEastAsia" w:eastAsiaTheme="minorEastAsia"/>
          <w:color w:val="000000"/>
          <w:sz w:val="24"/>
          <w:szCs w:val="24"/>
        </w:rPr>
        <w:t>（7）</w:t>
      </w:r>
      <w:r>
        <w:rPr>
          <w:rFonts w:hint="eastAsia" w:asciiTheme="minorEastAsia" w:hAnsiTheme="minorEastAsia" w:eastAsiaTheme="minorEastAsia"/>
          <w:bCs/>
          <w:sz w:val="24"/>
        </w:rPr>
        <w:t>第七章：安徽蚌埠公共资源交易服务网上招投标操作规程（暂行）；</w:t>
      </w:r>
    </w:p>
    <w:p>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color w:val="000000"/>
          <w:sz w:val="24"/>
          <w:szCs w:val="24"/>
        </w:rPr>
        <w:t>（8）</w:t>
      </w:r>
      <w:r>
        <w:rPr>
          <w:rFonts w:hint="eastAsia" w:asciiTheme="minorEastAsia" w:hAnsiTheme="minorEastAsia" w:eastAsiaTheme="minorEastAsia"/>
          <w:bCs/>
          <w:sz w:val="24"/>
        </w:rPr>
        <w:t>采购人发布的</w:t>
      </w:r>
      <w:r>
        <w:rPr>
          <w:rFonts w:hint="eastAsia" w:asciiTheme="minorEastAsia" w:hAnsiTheme="minorEastAsia" w:eastAsiaTheme="minorEastAsia"/>
          <w:sz w:val="24"/>
        </w:rPr>
        <w:t>图纸、答疑、补遗、补充通知等。</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13.2</w:t>
      </w:r>
      <w:r>
        <w:rPr>
          <w:rFonts w:hint="eastAsia" w:asciiTheme="minorEastAsia" w:hAnsiTheme="minorEastAsia" w:eastAsiaTheme="minorEastAsia"/>
          <w:sz w:val="24"/>
        </w:rPr>
        <w:t xml:space="preserve">  供应商应认真阅读招标文件中所有的事项、格式、条件、条款和规范等要求。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13.3</w:t>
      </w:r>
      <w:r>
        <w:rPr>
          <w:rFonts w:hint="eastAsia" w:asciiTheme="minorEastAsia" w:hAnsiTheme="minorEastAsia" w:eastAsiaTheme="minorEastAsia"/>
          <w:sz w:val="24"/>
        </w:rPr>
        <w:t xml:space="preserve">  供应商应当按照招标文件的要求编制投标文件。投标文件应对招标文件提出的要求和条件作出实质性响应。</w:t>
      </w:r>
    </w:p>
    <w:p>
      <w:pPr>
        <w:spacing w:line="360" w:lineRule="auto"/>
        <w:ind w:firstLine="550"/>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14  招标文件的澄清与修改</w:t>
      </w:r>
    </w:p>
    <w:p>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rPr>
        <w:t>采购人对招标文件进行的澄清、更正或更改，将在蚌埠市公共资源交易中心网站及时发布，该公告内容为招标文件的组成部分，对供应商具有约束效力。供应商应主动上网查询，澄清与修改一经发布，视为供应商已收到，采购人不承担供应商未及时关注相关信息引发的的相关责任。招标文件的澄清或者修改在同一内容的表述上不一致时，以最后发出的公告为准。</w:t>
      </w:r>
    </w:p>
    <w:p>
      <w:pPr>
        <w:spacing w:line="360" w:lineRule="auto"/>
        <w:ind w:firstLine="550"/>
        <w:rPr>
          <w:rFonts w:asciiTheme="minorEastAsia" w:hAnsiTheme="minorEastAsia" w:eastAsiaTheme="minorEastAsia"/>
          <w:sz w:val="28"/>
        </w:rPr>
      </w:pPr>
    </w:p>
    <w:p>
      <w:pPr>
        <w:pStyle w:val="5"/>
        <w:spacing w:before="0" w:after="0" w:line="360" w:lineRule="auto"/>
        <w:ind w:firstLine="628"/>
        <w:rPr>
          <w:rFonts w:asciiTheme="minorEastAsia" w:hAnsiTheme="minorEastAsia" w:eastAsiaTheme="minorEastAsia"/>
          <w:sz w:val="28"/>
        </w:rPr>
      </w:pPr>
      <w:bookmarkStart w:id="28" w:name="_Toc92694559"/>
      <w:r>
        <w:rPr>
          <w:rFonts w:hint="eastAsia" w:asciiTheme="minorEastAsia" w:hAnsiTheme="minorEastAsia" w:eastAsiaTheme="minorEastAsia"/>
          <w:sz w:val="28"/>
        </w:rPr>
        <w:t>三．投标文件的编制</w:t>
      </w:r>
      <w:bookmarkEnd w:id="28"/>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15  投标文件构成与格式及要求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15.1</w:t>
      </w:r>
      <w:r>
        <w:rPr>
          <w:rFonts w:hint="eastAsia" w:asciiTheme="minorEastAsia" w:hAnsiTheme="minorEastAsia" w:eastAsiaTheme="minorEastAsia"/>
          <w:sz w:val="24"/>
        </w:rPr>
        <w:t xml:space="preserve">  投标文件是对招标文件的实质性响应及承诺文件。</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15.2</w:t>
      </w:r>
      <w:r>
        <w:rPr>
          <w:rFonts w:hint="eastAsia" w:asciiTheme="minorEastAsia" w:hAnsiTheme="minorEastAsia" w:eastAsiaTheme="minorEastAsia"/>
          <w:sz w:val="24"/>
        </w:rPr>
        <w:t xml:space="preserve">  </w:t>
      </w:r>
      <w:r>
        <w:rPr>
          <w:rFonts w:hint="eastAsia" w:asciiTheme="minorEastAsia" w:hAnsiTheme="minorEastAsia" w:eastAsiaTheme="minorEastAsia"/>
          <w:bCs/>
          <w:sz w:val="24"/>
        </w:rPr>
        <w:t>除非注明“供应商可自行制作格式”，投标文件应使用招标文件提供的格式。</w:t>
      </w:r>
    </w:p>
    <w:p>
      <w:pPr>
        <w:spacing w:line="360" w:lineRule="auto"/>
        <w:rPr>
          <w:rFonts w:asciiTheme="minorEastAsia" w:hAnsiTheme="minorEastAsia" w:eastAsiaTheme="minorEastAsia"/>
          <w:sz w:val="24"/>
        </w:rPr>
      </w:pPr>
      <w:r>
        <w:rPr>
          <w:rFonts w:hint="eastAsia" w:asciiTheme="minorEastAsia" w:hAnsiTheme="minorEastAsia" w:eastAsiaTheme="minorEastAsia"/>
          <w:b/>
          <w:bCs/>
          <w:sz w:val="24"/>
        </w:rPr>
        <w:t>15.3</w:t>
      </w:r>
      <w:r>
        <w:rPr>
          <w:rFonts w:hint="eastAsia" w:asciiTheme="minorEastAsia" w:hAnsiTheme="minorEastAsia" w:eastAsiaTheme="minorEastAsia"/>
          <w:bCs/>
          <w:sz w:val="24"/>
        </w:rPr>
        <w:t xml:space="preserve">  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15.4</w:t>
      </w:r>
      <w:r>
        <w:rPr>
          <w:rFonts w:hint="eastAsia" w:asciiTheme="minorEastAsia" w:hAnsiTheme="minorEastAsia" w:eastAsiaTheme="minorEastAsia"/>
          <w:sz w:val="24"/>
        </w:rPr>
        <w:t xml:space="preserve">  除非招标文件另有规定，投标文件应使用中华人民共和国法定计量单位。</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15.5</w:t>
      </w:r>
      <w:r>
        <w:rPr>
          <w:rFonts w:hint="eastAsia" w:asciiTheme="minorEastAsia" w:hAnsiTheme="minorEastAsia" w:eastAsiaTheme="minorEastAsia"/>
          <w:sz w:val="24"/>
        </w:rPr>
        <w:t xml:space="preserve">  除非招标文件另有规定，投标文件应使用人民币填报所有报价。允许以多种货币报价的，应当按照中国银行在开标日公布的汇率中间价换算成人民币。</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15.6</w:t>
      </w:r>
      <w:r>
        <w:rPr>
          <w:rFonts w:hint="eastAsia" w:asciiTheme="minorEastAsia" w:hAnsiTheme="minorEastAsia" w:eastAsiaTheme="minorEastAsia"/>
          <w:sz w:val="24"/>
        </w:rPr>
        <w:t xml:space="preserve">  本项目不接受电话、传真、邮寄形式的投标.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15.7</w:t>
      </w:r>
      <w:r>
        <w:rPr>
          <w:rFonts w:hint="eastAsia" w:asciiTheme="minorEastAsia" w:hAnsiTheme="minorEastAsia" w:eastAsiaTheme="minorEastAsia"/>
          <w:sz w:val="24"/>
        </w:rPr>
        <w:t xml:space="preserve">  采购人一律不予退还供应商的投标文件。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15.8</w:t>
      </w:r>
      <w:r>
        <w:rPr>
          <w:rFonts w:hint="eastAsia" w:asciiTheme="minorEastAsia" w:hAnsiTheme="minorEastAsia" w:eastAsiaTheme="minorEastAsia"/>
          <w:sz w:val="24"/>
        </w:rPr>
        <w:t xml:space="preserve">  投标文件的制作：</w:t>
      </w:r>
      <w:r>
        <w:rPr>
          <w:rFonts w:hint="eastAsia" w:asciiTheme="minorEastAsia" w:hAnsiTheme="minorEastAsia" w:eastAsiaTheme="minorEastAsia"/>
          <w:sz w:val="24"/>
          <w:szCs w:val="24"/>
        </w:rPr>
        <w:t>详见本章第一节投标须知前附表规定</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  报价</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16.1</w:t>
      </w:r>
      <w:r>
        <w:rPr>
          <w:rFonts w:hint="eastAsia" w:asciiTheme="minorEastAsia" w:hAnsiTheme="minorEastAsia" w:eastAsiaTheme="minorEastAsia"/>
          <w:sz w:val="24"/>
        </w:rPr>
        <w:t xml:space="preserve">  供应商应以标段（包别）为报价的基本单位。若整个需求分为若干标段（包别），则供应商可选择其中的部分或所有包报价。包内所有项目均应报价（免费赠送的除外），否则将导致投标无效。</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16.2</w:t>
      </w:r>
      <w:r>
        <w:rPr>
          <w:rFonts w:hint="eastAsia" w:asciiTheme="minorEastAsia" w:hAnsiTheme="minorEastAsia" w:eastAsiaTheme="minorEastAsia"/>
          <w:sz w:val="24"/>
        </w:rPr>
        <w:t xml:space="preserve">  供应商的报价应包含所投货物、保险、税费、包装、加工及加工损耗、运输、现场落地、安装及安装损耗、调试、检测验收和交付后约定期限内免费维保等工作所发生的一切应有费用。投标报价为签订合同的依据。</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16.3</w:t>
      </w:r>
      <w:r>
        <w:rPr>
          <w:rFonts w:hint="eastAsia" w:asciiTheme="minorEastAsia" w:hAnsiTheme="minorEastAsia" w:eastAsiaTheme="minorEastAsia"/>
          <w:sz w:val="24"/>
        </w:rPr>
        <w:t xml:space="preserve">  供应商应在投标文件中注明拟提供货物的单价明细和总价。</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16.4</w:t>
      </w:r>
      <w:r>
        <w:rPr>
          <w:rFonts w:hint="eastAsia" w:asciiTheme="minorEastAsia" w:hAnsiTheme="minorEastAsia" w:eastAsiaTheme="minorEastAsia"/>
          <w:sz w:val="24"/>
        </w:rPr>
        <w:t xml:space="preserve">  除非招标文件另有规定，每一包只允许有一个最终报价，任何有选择的报价或替代方案投标无效。</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16.5</w:t>
      </w:r>
      <w:r>
        <w:rPr>
          <w:rFonts w:hint="eastAsia" w:asciiTheme="minorEastAsia" w:hAnsiTheme="minorEastAsia" w:eastAsiaTheme="minorEastAsia"/>
          <w:sz w:val="24"/>
        </w:rPr>
        <w:t xml:space="preserve">  </w:t>
      </w:r>
      <w:r>
        <w:rPr>
          <w:rFonts w:hint="eastAsia" w:asciiTheme="minorEastAsia" w:hAnsiTheme="minorEastAsia" w:eastAsiaTheme="minorEastAsia"/>
          <w:sz w:val="24"/>
          <w:szCs w:val="24"/>
        </w:rPr>
        <w:t>供应商不得</w:t>
      </w:r>
      <w:r>
        <w:rPr>
          <w:rFonts w:hint="eastAsia" w:asciiTheme="minorEastAsia" w:hAnsiTheme="minorEastAsia" w:eastAsiaTheme="minorEastAsia"/>
          <w:sz w:val="24"/>
        </w:rPr>
        <w:t>采用总价优惠或以总价百分比优惠的方式进行投标报价，其优惠</w:t>
      </w:r>
      <w:r>
        <w:rPr>
          <w:rFonts w:hint="eastAsia" w:asciiTheme="minorEastAsia" w:hAnsiTheme="minorEastAsia" w:eastAsiaTheme="minorEastAsia"/>
          <w:color w:val="FF0000"/>
          <w:sz w:val="24"/>
        </w:rPr>
        <w:t>应</w:t>
      </w:r>
      <w:r>
        <w:rPr>
          <w:rFonts w:hint="eastAsia" w:asciiTheme="minorEastAsia" w:hAnsiTheme="minorEastAsia" w:eastAsiaTheme="minorEastAsia"/>
          <w:sz w:val="24"/>
        </w:rPr>
        <w:t>直接计算并体现在各项投标报价的单价中。</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16.6</w:t>
      </w:r>
      <w:r>
        <w:rPr>
          <w:rFonts w:hint="eastAsia" w:asciiTheme="minorEastAsia" w:hAnsiTheme="minorEastAsia" w:eastAsiaTheme="minorEastAsia"/>
          <w:sz w:val="24"/>
        </w:rPr>
        <w:t xml:space="preserve">  除政策性文件规定以外，供应商所报价格在合同实施期间不因市场变化因素而变动。</w:t>
      </w:r>
    </w:p>
    <w:p>
      <w:pPr>
        <w:spacing w:line="360" w:lineRule="auto"/>
        <w:ind w:firstLine="550"/>
        <w:rPr>
          <w:rFonts w:asciiTheme="minorEastAsia" w:hAnsiTheme="minorEastAsia" w:eastAsiaTheme="minorEastAsia"/>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17  投标内容填写及说明</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17.1</w:t>
      </w:r>
      <w:r>
        <w:rPr>
          <w:rFonts w:hint="eastAsia" w:asciiTheme="minorEastAsia" w:hAnsiTheme="minorEastAsia" w:eastAsiaTheme="minorEastAsia"/>
          <w:sz w:val="24"/>
        </w:rPr>
        <w:t xml:space="preserve">  投标文件须对招标文件载明的投标资格、技术、资信、服务、报价等全部要求和条件做出实质性和完整的响应，如果投标文件填报的内容资料不详，或没有提供招标文件中所要求的全部资料、证明及数据，将导致不利后果由投标人自行承担。</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17.2</w:t>
      </w:r>
      <w:r>
        <w:rPr>
          <w:rFonts w:hint="eastAsia" w:asciiTheme="minorEastAsia" w:hAnsiTheme="minorEastAsia" w:eastAsiaTheme="minorEastAsia"/>
          <w:sz w:val="24"/>
        </w:rPr>
        <w:t xml:space="preserve">  供应商应在投标文件中提交招标文件要求的有关证明文件，作为其投标文件的一部分。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17.3</w:t>
      </w:r>
      <w:r>
        <w:rPr>
          <w:rFonts w:hint="eastAsia" w:asciiTheme="minorEastAsia" w:hAnsiTheme="minorEastAsia" w:eastAsiaTheme="minorEastAsia"/>
          <w:sz w:val="24"/>
        </w:rPr>
        <w:t xml:space="preserve">  供应商应在投标文件中提交招标文件要求的所有货物的合格性以及符合招标文件规定的证明文件（可以是手册、图纸和资料）等，并作为其投标文件的一部分。包括：</w:t>
      </w:r>
    </w:p>
    <w:p>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货物主要性能（内容）的详细描述；</w:t>
      </w:r>
    </w:p>
    <w:p>
      <w:pPr>
        <w:spacing w:line="360" w:lineRule="auto"/>
        <w:ind w:firstLine="523" w:firstLineChars="218"/>
        <w:rPr>
          <w:rFonts w:asciiTheme="minorEastAsia" w:hAnsiTheme="minorEastAsia" w:eastAsiaTheme="minorEastAsia"/>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保证所投货物正常、安全、连续运行期间所需的所有备品、备件及专用工具的详细清单。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17.4</w:t>
      </w:r>
      <w:r>
        <w:rPr>
          <w:rFonts w:hint="eastAsia" w:asciiTheme="minorEastAsia" w:hAnsiTheme="minorEastAsia" w:eastAsiaTheme="minorEastAsia"/>
          <w:sz w:val="24"/>
        </w:rPr>
        <w:t xml:space="preserve">  投标文件应字迹清楚、编排有序、内容齐全。</w:t>
      </w:r>
    </w:p>
    <w:p>
      <w:pPr>
        <w:spacing w:line="360" w:lineRule="auto"/>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18  投标保证金：</w:t>
      </w:r>
      <w:r>
        <w:rPr>
          <w:rFonts w:hint="eastAsia" w:asciiTheme="minorEastAsia" w:hAnsiTheme="minorEastAsia" w:eastAsiaTheme="minorEastAsia"/>
          <w:sz w:val="24"/>
          <w:szCs w:val="24"/>
        </w:rPr>
        <w:t>详见</w:t>
      </w:r>
      <w:bookmarkStart w:id="29" w:name="_Hlk38663818"/>
      <w:r>
        <w:rPr>
          <w:rFonts w:hint="eastAsia" w:asciiTheme="minorEastAsia" w:hAnsiTheme="minorEastAsia" w:eastAsiaTheme="minorEastAsia"/>
          <w:sz w:val="24"/>
          <w:szCs w:val="24"/>
        </w:rPr>
        <w:t>本章第一节投标须知前附表规定</w:t>
      </w:r>
      <w:bookmarkEnd w:id="29"/>
      <w:r>
        <w:rPr>
          <w:rFonts w:hint="eastAsia" w:asciiTheme="minorEastAsia" w:hAnsiTheme="minorEastAsia" w:eastAsiaTheme="minorEastAsia"/>
          <w:sz w:val="24"/>
          <w:szCs w:val="24"/>
        </w:rPr>
        <w:t>。</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18.1</w:t>
      </w:r>
      <w:r>
        <w:rPr>
          <w:rFonts w:hint="eastAsia" w:asciiTheme="minorEastAsia" w:hAnsiTheme="minorEastAsia" w:eastAsiaTheme="minorEastAsia"/>
          <w:sz w:val="24"/>
        </w:rPr>
        <w:t xml:space="preserve">  采购代理机构不接收以现金或汇票形式递交的投标保证金；投标保证金交纳单位名称与投标单位名称必须一致，否则投标无效。</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18.2</w:t>
      </w:r>
      <w:r>
        <w:rPr>
          <w:rFonts w:hint="eastAsia" w:asciiTheme="minorEastAsia" w:hAnsiTheme="minorEastAsia" w:eastAsiaTheme="minorEastAsia"/>
          <w:sz w:val="24"/>
        </w:rPr>
        <w:t xml:space="preserve">  在开标时，对于未按要求提交投标保证金的投标，将被视为非响应性投标而导致投标无效。</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18.3</w:t>
      </w:r>
      <w:r>
        <w:rPr>
          <w:rFonts w:hint="eastAsia" w:asciiTheme="minorEastAsia" w:hAnsiTheme="minorEastAsia" w:eastAsiaTheme="minorEastAsia"/>
          <w:sz w:val="24"/>
        </w:rPr>
        <w:t xml:space="preserve">  投标保证金退付方式：按</w:t>
      </w:r>
      <w:r>
        <w:rPr>
          <w:rFonts w:hint="eastAsia" w:asciiTheme="minorEastAsia" w:hAnsiTheme="minorEastAsia" w:eastAsiaTheme="minorEastAsia"/>
          <w:sz w:val="24"/>
          <w:szCs w:val="24"/>
        </w:rPr>
        <w:t>本章第一节投标须知前附表规定</w:t>
      </w:r>
      <w:r>
        <w:rPr>
          <w:rFonts w:hint="eastAsia" w:asciiTheme="minorEastAsia" w:hAnsiTheme="minorEastAsia" w:eastAsiaTheme="minorEastAsia"/>
          <w:sz w:val="24"/>
        </w:rPr>
        <w:t>。</w:t>
      </w:r>
    </w:p>
    <w:p>
      <w:pPr>
        <w:adjustRightInd w:val="0"/>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18.4 </w:t>
      </w:r>
      <w:r>
        <w:rPr>
          <w:rFonts w:hint="eastAsia" w:asciiTheme="minorEastAsia" w:hAnsiTheme="minorEastAsia" w:eastAsiaTheme="minorEastAsia"/>
          <w:sz w:val="24"/>
        </w:rPr>
        <w:t xml:space="preserve"> 供应商有下列情形之一的，其投标保证金不予退还，并按有关规定处理，同时对其不良行为予以记录：按</w:t>
      </w:r>
      <w:r>
        <w:rPr>
          <w:rFonts w:hint="eastAsia" w:asciiTheme="minorEastAsia" w:hAnsiTheme="minorEastAsia" w:eastAsiaTheme="minorEastAsia"/>
          <w:sz w:val="24"/>
          <w:szCs w:val="24"/>
        </w:rPr>
        <w:t>本章第一节投标须知前附表规定</w:t>
      </w:r>
      <w:r>
        <w:rPr>
          <w:rFonts w:hint="eastAsia" w:asciiTheme="minorEastAsia" w:hAnsiTheme="minorEastAsia" w:eastAsiaTheme="minorEastAsia"/>
          <w:sz w:val="24"/>
        </w:rPr>
        <w:t>。</w:t>
      </w:r>
    </w:p>
    <w:p>
      <w:pPr>
        <w:adjustRightInd w:val="0"/>
        <w:snapToGrid w:val="0"/>
        <w:spacing w:line="360" w:lineRule="auto"/>
        <w:ind w:firstLine="480" w:firstLineChars="200"/>
        <w:jc w:val="left"/>
        <w:rPr>
          <w:rFonts w:asciiTheme="minorEastAsia" w:hAnsiTheme="minorEastAsia" w:eastAsiaTheme="minorEastAsia"/>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19  投标有效期</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19.1</w:t>
      </w:r>
      <w:r>
        <w:rPr>
          <w:rFonts w:hint="eastAsia" w:asciiTheme="minorEastAsia" w:hAnsiTheme="minorEastAsia" w:eastAsiaTheme="minorEastAsia"/>
          <w:sz w:val="24"/>
        </w:rPr>
        <w:t xml:space="preserve">  为保证采购人有足够的时间完成评标和与中标人签订合同，规定投标有效期。（最长不得超过120天）投标有效期期限</w:t>
      </w:r>
      <w:r>
        <w:rPr>
          <w:rFonts w:hint="eastAsia" w:asciiTheme="minorEastAsia" w:hAnsiTheme="minorEastAsia" w:eastAsiaTheme="minorEastAsia"/>
          <w:bCs/>
          <w:sz w:val="24"/>
        </w:rPr>
        <w:t>详见</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19.2 </w:t>
      </w:r>
      <w:r>
        <w:rPr>
          <w:rFonts w:hint="eastAsia" w:asciiTheme="minorEastAsia" w:hAnsiTheme="minorEastAsia" w:eastAsiaTheme="minorEastAsia"/>
          <w:sz w:val="24"/>
        </w:rPr>
        <w:t xml:space="preserve"> 在投标有效期内，供应商的投标保持有效，供应商不得要求撤销或修改其投标文件。</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19.3 </w:t>
      </w:r>
      <w:r>
        <w:rPr>
          <w:rFonts w:hint="eastAsia" w:asciiTheme="minorEastAsia" w:hAnsiTheme="minorEastAsia" w:eastAsiaTheme="minorEastAsia"/>
          <w:sz w:val="24"/>
        </w:rPr>
        <w:t xml:space="preserve"> 投标有效期从投标截止日起计算。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19.4</w:t>
      </w:r>
      <w:r>
        <w:rPr>
          <w:rFonts w:hint="eastAsia" w:asciiTheme="minorEastAsia" w:hAnsiTheme="minorEastAsia" w:eastAsiaTheme="minorEastAsia"/>
          <w:sz w:val="24"/>
        </w:rPr>
        <w:t xml:space="preserve">  在原定投标有效期满之前，如果出现特殊情况，采购人可以书面形式提出延长投标有效期的要求，经批准后同意延长的，供应商以书面形式予以答复，供应商可以拒绝这种要求而不被没收投标保证金。同意延长投标有效期的供应商不允许修改其投标文件的实质性内容，且需要相应地延长投标保证金的有效期。</w:t>
      </w:r>
    </w:p>
    <w:p>
      <w:pPr>
        <w:spacing w:line="360" w:lineRule="auto"/>
        <w:ind w:firstLine="550"/>
        <w:rPr>
          <w:rFonts w:asciiTheme="minorEastAsia" w:hAnsiTheme="minorEastAsia" w:eastAsiaTheme="minorEastAsia"/>
          <w:sz w:val="24"/>
        </w:rPr>
      </w:pPr>
    </w:p>
    <w:p>
      <w:pPr>
        <w:pStyle w:val="5"/>
        <w:spacing w:before="0" w:after="0" w:line="360" w:lineRule="auto"/>
        <w:ind w:firstLine="628"/>
        <w:rPr>
          <w:rFonts w:asciiTheme="minorEastAsia" w:hAnsiTheme="minorEastAsia" w:eastAsiaTheme="minorEastAsia"/>
          <w:sz w:val="28"/>
        </w:rPr>
      </w:pPr>
      <w:bookmarkStart w:id="30" w:name="_Toc92694560"/>
      <w:r>
        <w:rPr>
          <w:rFonts w:hint="eastAsia" w:asciiTheme="minorEastAsia" w:hAnsiTheme="minorEastAsia" w:eastAsiaTheme="minorEastAsia"/>
        </w:rPr>
        <w:t>四．投标文件的递交</w:t>
      </w:r>
      <w:bookmarkEnd w:id="30"/>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0</w:t>
      </w:r>
      <w:r>
        <w:rPr>
          <w:rFonts w:hint="eastAsia" w:asciiTheme="minorEastAsia" w:hAnsiTheme="minorEastAsia" w:eastAsiaTheme="minorEastAsia"/>
          <w:b/>
          <w:bCs/>
          <w:sz w:val="24"/>
          <w:szCs w:val="24"/>
        </w:rPr>
        <w:t xml:space="preserve">  非加密的投标文件（U盘介质）</w:t>
      </w:r>
    </w:p>
    <w:p>
      <w:pPr>
        <w:pStyle w:val="1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本项目无须供应商被授权人参加现场开标，无须开标现场提供非加密的投标文件电子介质（U盘）。</w:t>
      </w:r>
    </w:p>
    <w:p>
      <w:pPr>
        <w:pStyle w:val="12"/>
        <w:spacing w:line="360" w:lineRule="auto"/>
        <w:ind w:firstLine="480" w:firstLineChars="200"/>
        <w:rPr>
          <w:rFonts w:asciiTheme="minorEastAsia" w:hAnsiTheme="minorEastAsia" w:eastAsiaTheme="minorEastAsia"/>
          <w:sz w:val="24"/>
          <w:szCs w:val="24"/>
        </w:rPr>
      </w:pPr>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 xml:space="preserve">  投标文件的上传</w:t>
      </w:r>
    </w:p>
    <w:p>
      <w:pPr>
        <w:pStyle w:val="1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供应商应按前附表中的规定，于投标截止时间前提交投标文件。</w:t>
      </w:r>
    </w:p>
    <w:p>
      <w:pPr>
        <w:pStyle w:val="12"/>
        <w:spacing w:line="360" w:lineRule="auto"/>
        <w:rPr>
          <w:rFonts w:asciiTheme="minorEastAsia" w:hAnsiTheme="minorEastAsia" w:eastAsiaTheme="minorEastAsia"/>
          <w:b/>
          <w:bCs/>
          <w:sz w:val="24"/>
          <w:szCs w:val="24"/>
        </w:rPr>
      </w:pPr>
    </w:p>
    <w:p>
      <w:pPr>
        <w:pStyle w:val="1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 xml:space="preserve">  迟交的投标文件</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供应商没有在规定的时间上传投标文件的，按前附表约定执行。</w:t>
      </w:r>
    </w:p>
    <w:p>
      <w:pPr>
        <w:pStyle w:val="12"/>
        <w:spacing w:line="360" w:lineRule="auto"/>
        <w:rPr>
          <w:rFonts w:asciiTheme="minorEastAsia" w:hAnsiTheme="minorEastAsia" w:eastAsiaTheme="minorEastAsia"/>
          <w:sz w:val="24"/>
          <w:szCs w:val="24"/>
        </w:rPr>
      </w:pPr>
    </w:p>
    <w:p>
      <w:pPr>
        <w:pStyle w:val="5"/>
        <w:spacing w:before="0" w:after="0" w:line="360" w:lineRule="auto"/>
        <w:ind w:firstLine="628"/>
        <w:rPr>
          <w:rFonts w:asciiTheme="minorEastAsia" w:hAnsiTheme="minorEastAsia" w:eastAsiaTheme="minorEastAsia"/>
          <w:sz w:val="28"/>
        </w:rPr>
      </w:pPr>
      <w:bookmarkStart w:id="31" w:name="_Toc92694561"/>
      <w:r>
        <w:rPr>
          <w:rFonts w:hint="eastAsia" w:asciiTheme="minorEastAsia" w:hAnsiTheme="minorEastAsia" w:eastAsiaTheme="minorEastAsia"/>
          <w:sz w:val="28"/>
        </w:rPr>
        <w:t>五．开标与评标</w:t>
      </w:r>
      <w:bookmarkEnd w:id="31"/>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 xml:space="preserve">  开标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3</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采购代理机构将在</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w:t>
      </w:r>
      <w:r>
        <w:rPr>
          <w:rFonts w:hint="eastAsia" w:asciiTheme="minorEastAsia" w:hAnsiTheme="minorEastAsia" w:eastAsiaTheme="minorEastAsia"/>
          <w:sz w:val="24"/>
        </w:rPr>
        <w:t>的</w:t>
      </w:r>
      <w:r>
        <w:rPr>
          <w:rFonts w:hint="eastAsia" w:asciiTheme="minorEastAsia" w:hAnsiTheme="minorEastAsia" w:eastAsiaTheme="minorEastAsia"/>
          <w:bCs/>
          <w:sz w:val="24"/>
        </w:rPr>
        <w:t>投标及开标</w:t>
      </w:r>
      <w:r>
        <w:rPr>
          <w:rFonts w:hint="eastAsia" w:asciiTheme="minorEastAsia" w:hAnsiTheme="minorEastAsia" w:eastAsiaTheme="minorEastAsia"/>
          <w:sz w:val="24"/>
        </w:rPr>
        <w:t>时间和地点组织公开开标。开标程序按照《蚌埠市公共资源交易中心开标现场工作规范》执行。</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3</w:t>
      </w:r>
      <w:r>
        <w:rPr>
          <w:rFonts w:hint="eastAsia" w:asciiTheme="minorEastAsia" w:hAnsiTheme="minorEastAsia" w:eastAsiaTheme="minorEastAsia"/>
          <w:b/>
          <w:bCs/>
          <w:sz w:val="24"/>
        </w:rPr>
        <w:t>.</w:t>
      </w:r>
      <w:r>
        <w:rPr>
          <w:rFonts w:asciiTheme="minorEastAsia" w:hAnsiTheme="minorEastAsia" w:eastAsiaTheme="minorEastAsia"/>
          <w:b/>
          <w:bCs/>
          <w:sz w:val="24"/>
        </w:rPr>
        <w:t>2</w:t>
      </w:r>
      <w:r>
        <w:rPr>
          <w:rFonts w:hint="eastAsia" w:asciiTheme="minorEastAsia" w:hAnsiTheme="minorEastAsia" w:eastAsiaTheme="minorEastAsia"/>
          <w:bCs/>
          <w:sz w:val="24"/>
        </w:rPr>
        <w:t xml:space="preserve">  开标结束后，由采购人或采购人委托评审委员会对供应商资格进行审查，投标文件由评审委员会进行审查，不符合招标文件要求和相关法律规定的投标无效。</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3</w:t>
      </w:r>
      <w:r>
        <w:rPr>
          <w:rFonts w:hint="eastAsia" w:asciiTheme="minorEastAsia" w:hAnsiTheme="minorEastAsia" w:eastAsiaTheme="minorEastAsia"/>
          <w:b/>
          <w:bCs/>
          <w:sz w:val="24"/>
        </w:rPr>
        <w:t>.</w:t>
      </w:r>
      <w:r>
        <w:rPr>
          <w:rFonts w:asciiTheme="minorEastAsia" w:hAnsiTheme="minorEastAsia" w:eastAsiaTheme="minorEastAsia"/>
          <w:b/>
          <w:bCs/>
          <w:sz w:val="24"/>
        </w:rPr>
        <w:t>3</w:t>
      </w:r>
      <w:r>
        <w:rPr>
          <w:rFonts w:hint="eastAsia" w:asciiTheme="minorEastAsia" w:hAnsiTheme="minorEastAsia" w:eastAsiaTheme="minorEastAsia"/>
          <w:bCs/>
          <w:sz w:val="24"/>
        </w:rPr>
        <w:t xml:space="preserve">  开标时，</w:t>
      </w:r>
      <w:r>
        <w:rPr>
          <w:rFonts w:hint="eastAsia" w:asciiTheme="minorEastAsia" w:hAnsiTheme="minorEastAsia" w:eastAsiaTheme="minorEastAsia"/>
          <w:bCs/>
          <w:sz w:val="24"/>
          <w:szCs w:val="22"/>
        </w:rPr>
        <w:t>采购人或</w:t>
      </w:r>
      <w:r>
        <w:rPr>
          <w:rFonts w:hint="eastAsia" w:asciiTheme="minorEastAsia" w:hAnsiTheme="minorEastAsia" w:eastAsiaTheme="minorEastAsia"/>
          <w:bCs/>
          <w:sz w:val="24"/>
        </w:rPr>
        <w:t>采购代理机构首先当众公布供应商名称、书面修改和撤回投标的通</w:t>
      </w:r>
      <w:r>
        <w:rPr>
          <w:rFonts w:hint="eastAsia" w:asciiTheme="minorEastAsia" w:hAnsiTheme="minorEastAsia" w:eastAsiaTheme="minorEastAsia"/>
          <w:bCs/>
          <w:sz w:val="24"/>
          <w:szCs w:val="22"/>
        </w:rPr>
        <w:t>知以及相应优惠情形等信息。</w:t>
      </w:r>
      <w:r>
        <w:rPr>
          <w:rFonts w:hint="eastAsia" w:asciiTheme="minorEastAsia" w:hAnsiTheme="minorEastAsia" w:eastAsiaTheme="minorEastAsia"/>
          <w:bCs/>
          <w:sz w:val="24"/>
        </w:rPr>
        <w:t>对投标通过初审和评审的投标报价再进行公开唱标。</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23.</w:t>
      </w:r>
      <w:r>
        <w:rPr>
          <w:rFonts w:asciiTheme="minorEastAsia" w:hAnsiTheme="minorEastAsia" w:eastAsiaTheme="minorEastAsia"/>
          <w:b/>
          <w:bCs/>
          <w:sz w:val="24"/>
        </w:rPr>
        <w:t>4</w:t>
      </w:r>
      <w:r>
        <w:rPr>
          <w:rFonts w:hint="eastAsia" w:asciiTheme="minorEastAsia" w:hAnsiTheme="minorEastAsia" w:eastAsiaTheme="minorEastAsia"/>
          <w:bCs/>
          <w:sz w:val="24"/>
        </w:rPr>
        <w:t xml:space="preserve">  供应商代表参加开标会的要求详见</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szCs w:val="24"/>
        </w:rPr>
        <w:t>23.5</w:t>
      </w:r>
      <w:r>
        <w:rPr>
          <w:rFonts w:hint="eastAsia" w:asciiTheme="minorEastAsia" w:hAnsiTheme="minorEastAsia" w:eastAsiaTheme="minorEastAsia"/>
          <w:sz w:val="24"/>
          <w:szCs w:val="24"/>
        </w:rPr>
        <w:t xml:space="preserve">  开标现场接收投标文件的</w:t>
      </w:r>
      <w:r>
        <w:rPr>
          <w:rFonts w:hint="eastAsia" w:asciiTheme="minorEastAsia" w:hAnsiTheme="minorEastAsia" w:eastAsiaTheme="minorEastAsia"/>
          <w:bCs/>
          <w:sz w:val="24"/>
        </w:rPr>
        <w:t>要求详见</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23.6</w:t>
      </w:r>
      <w:r>
        <w:rPr>
          <w:rFonts w:hint="eastAsia" w:asciiTheme="minorEastAsia" w:hAnsiTheme="minorEastAsia" w:eastAsiaTheme="minorEastAsia"/>
          <w:bCs/>
          <w:sz w:val="24"/>
        </w:rPr>
        <w:t xml:space="preserve">  供应商在投标截止时间后在</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规定的解密时间内完成投标文件的解密工作。</w:t>
      </w:r>
    </w:p>
    <w:p>
      <w:pPr>
        <w:spacing w:line="360" w:lineRule="auto"/>
        <w:ind w:firstLine="549"/>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 xml:space="preserve">  投标文件的澄清、说明或补正</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2</w:t>
      </w:r>
      <w:r>
        <w:rPr>
          <w:rFonts w:asciiTheme="minorEastAsia" w:hAnsiTheme="minorEastAsia" w:eastAsiaTheme="minorEastAsia"/>
          <w:b/>
          <w:bCs/>
          <w:sz w:val="24"/>
        </w:rPr>
        <w:t>4</w:t>
      </w:r>
      <w:r>
        <w:rPr>
          <w:rFonts w:hint="eastAsia" w:asciiTheme="minorEastAsia" w:hAnsiTheme="minorEastAsia" w:eastAsiaTheme="minorEastAsia"/>
          <w:b/>
          <w:bCs/>
          <w:sz w:val="24"/>
        </w:rPr>
        <w:t xml:space="preserve">.1 </w:t>
      </w:r>
      <w:r>
        <w:rPr>
          <w:rFonts w:hint="eastAsia" w:asciiTheme="minorEastAsia" w:hAnsiTheme="minorEastAsia" w:eastAsiaTheme="minorEastAsia"/>
          <w:bCs/>
          <w:sz w:val="24"/>
        </w:rPr>
        <w:t xml:space="preserve"> 为有助于投标的审查、评价和比较，评标委员会可以要求供应商对投标文件中含义不明确、对同类问题表述不一致或者有明显文字和计算错误的内容作必要的澄清、说明或补正。澄清、说明或补正不得超出投标文件的范围或改变投标文件的实质性内容。</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投标文件中大写金额和小写金额不一致的，以大写金额为准；总价金额与按单价汇总金额不一致的，以单价金额计算结果为准；单价金额小数点有明显错位的，应以总价为准，并修改单价。</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2</w:t>
      </w:r>
      <w:r>
        <w:rPr>
          <w:rFonts w:asciiTheme="minorEastAsia" w:hAnsiTheme="minorEastAsia" w:eastAsiaTheme="minorEastAsia"/>
          <w:b/>
          <w:sz w:val="24"/>
        </w:rPr>
        <w:t>4</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 xml:space="preserve"> </w:t>
      </w:r>
      <w:r>
        <w:rPr>
          <w:rFonts w:hint="eastAsia" w:asciiTheme="minorEastAsia" w:hAnsiTheme="minorEastAsia" w:eastAsiaTheme="minorEastAsia"/>
          <w:bCs/>
          <w:sz w:val="24"/>
        </w:rPr>
        <w:t>开标一览表内容与投标文件中明细表内容不一致的，以开标一览表为准。</w:t>
      </w:r>
    </w:p>
    <w:p>
      <w:pPr>
        <w:spacing w:line="360" w:lineRule="auto"/>
        <w:ind w:firstLine="549"/>
        <w:rPr>
          <w:rFonts w:asciiTheme="minorEastAsia" w:hAnsiTheme="minorEastAsia" w:eastAsiaTheme="minorEastAsia"/>
          <w:bCs/>
          <w:color w:val="000000"/>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25  评标</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25.1</w:t>
      </w:r>
      <w:r>
        <w:rPr>
          <w:rFonts w:hint="eastAsia" w:asciiTheme="minorEastAsia" w:hAnsiTheme="minorEastAsia" w:eastAsiaTheme="minorEastAsia"/>
          <w:sz w:val="24"/>
        </w:rPr>
        <w:t xml:space="preserve">  评委会按照招标文件规定的评标办法对供应商进行投标有效性评审。投标有效性评审分为初审和评审。</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25.2</w:t>
      </w:r>
      <w:r>
        <w:rPr>
          <w:rFonts w:hint="eastAsia" w:asciiTheme="minorEastAsia" w:hAnsiTheme="minorEastAsia" w:eastAsiaTheme="minorEastAsia"/>
          <w:sz w:val="24"/>
        </w:rPr>
        <w:t xml:space="preserve">  初审时，评委会将首先审查投标文件是否实质上响应招标文件的初审指标要求。实质上响应的投标应与招标文件的全部条款、条件和规格相符，没有重大偏离或保留。所谓重大偏离或保留是指影响合同的供货范围、质量和性能等；或者在实质上与招标文件不一致，而且限制了采购人或供应商的义务。这些偏离或保留将会对其他实质上响应要求的供应商的竞争地位产生不公正的影响。供应商不得通过修改或撤销不合要求的偏离或保留而使其投标成为响应性的投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25.3</w:t>
      </w:r>
      <w:r>
        <w:rPr>
          <w:rFonts w:hint="eastAsia" w:asciiTheme="minorEastAsia" w:hAnsiTheme="minorEastAsia" w:eastAsiaTheme="minorEastAsia"/>
          <w:sz w:val="24"/>
        </w:rPr>
        <w:t xml:space="preserve">  评审时，评委会将审查投标文件是否符合招标文件的评审标准要求。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25.4</w:t>
      </w:r>
      <w:r>
        <w:rPr>
          <w:rFonts w:hint="eastAsia" w:asciiTheme="minorEastAsia" w:hAnsiTheme="minorEastAsia" w:eastAsiaTheme="minorEastAsia"/>
          <w:sz w:val="24"/>
        </w:rPr>
        <w:t xml:space="preserve">  如果投标文件未通过投标有效性评审，投标无效。</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25.5</w:t>
      </w:r>
      <w:r>
        <w:rPr>
          <w:rFonts w:hint="eastAsia" w:asciiTheme="minorEastAsia" w:hAnsiTheme="minorEastAsia" w:eastAsiaTheme="minorEastAsia"/>
          <w:sz w:val="24"/>
        </w:rPr>
        <w:t xml:space="preserve">  评委会决定投标文件的响应性及符合性只能根据文件的内容，不再依据其他外部证据</w:t>
      </w:r>
      <w:r>
        <w:rPr>
          <w:rFonts w:hint="eastAsia"/>
        </w:rPr>
        <w:t>确定</w:t>
      </w:r>
      <w:r>
        <w:rPr>
          <w:rFonts w:hint="eastAsia" w:asciiTheme="minorEastAsia" w:hAnsiTheme="minorEastAsia" w:eastAsiaTheme="minorEastAsia"/>
          <w:sz w:val="24"/>
        </w:rPr>
        <w:t>。</w:t>
      </w:r>
    </w:p>
    <w:p>
      <w:pPr>
        <w:spacing w:line="360" w:lineRule="auto"/>
        <w:ind w:firstLine="549"/>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26  在招标采购中，出现下列情形之一的，投标无效：</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（1）投标文件未按招标文件提供的投标文件格式盖章的，包括盖单位章，法定代表人（企业负责人）签字或盖个人印鉴章；</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（2）委托代理人没有合法、有效的投标授权书的；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（3）供应商不符合国家或者招标文件规定的资格条件；</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（4）同一供应商提交两个以上不同的投标文件或者投标报价，但招标文件要求提交备选投标的除外；</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（5）投标报价低于成本或者高于招标文件设定的采购预算或最高限价的；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（6）投标文件没有对招标文件的实质性要求和条件作出响应的；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（7）供应商有串通投标、弄虚作假、行贿等违法行为的；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（8）投标联合体没有提交共同投标协议的；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（9）投标文件载明的招标项目完成期限超过招标文件规定的期限；</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（10）明显不符合技术规范、技术标准的要求；</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（11）投标文件附有采购人不能接受的条件；</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（12）投标文件内容不全，关键内容字迹模糊、难以辨认或未按规定格式填写的；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（13）相互抄取投标文件，投标文件内容中出现多处明显雷同、有互相串标哄抬报价嫌疑的；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（14）供应商对同一招标项目递交两份或多份内容不同的投标文件，或对同一招标项目有两个或多个投标报价，且未声明哪一份有效的；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（15）投标文件中所采取的技术措施经评标委员会判定不可行的；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（16）不同供应商委托在同一单位缴纳社会保险的人员编制投标文件、办理投标事宜的；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（17）不同供应商的投标文件中（供应商针对投标项目特点自行编制部分）出现整章节、整段落或错误异常一致；</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（18）不同供应商的投标报价异常一致的（精确到人民币“元”）；</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（19）投标文件无法打开或不完整的；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（20）投标文件中携带病毒并造成后果的；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（21）恶意递交投标文件，企图造成网络堵塞或瘫痪的；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（22）其他经评标委员会评审认定响应无效情形的；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（23）法律、法规、招标文件规定的其他情形。</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采购人或采购代理机构会把相关原因通知供应商。</w:t>
      </w:r>
    </w:p>
    <w:p>
      <w:pPr>
        <w:spacing w:line="360" w:lineRule="auto"/>
        <w:rPr>
          <w:rFonts w:asciiTheme="minorEastAsia" w:hAnsiTheme="minorEastAsia" w:eastAsiaTheme="minorEastAsia"/>
          <w:b/>
          <w:bCs/>
          <w:sz w:val="24"/>
        </w:rPr>
      </w:pPr>
      <w:r>
        <w:rPr>
          <w:rFonts w:asciiTheme="minorEastAsia" w:hAnsiTheme="minorEastAsia" w:eastAsiaTheme="minorEastAsia"/>
          <w:b/>
          <w:bCs/>
          <w:sz w:val="24"/>
        </w:rPr>
        <w:t>2</w:t>
      </w:r>
      <w:r>
        <w:rPr>
          <w:rFonts w:hint="eastAsia" w:asciiTheme="minorEastAsia" w:hAnsiTheme="minorEastAsia" w:eastAsiaTheme="minorEastAsia"/>
          <w:b/>
          <w:bCs/>
          <w:sz w:val="24"/>
        </w:rPr>
        <w:t>7  在招标采购中，出现下列情形之一的，宣布废标：</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sz w:val="24"/>
        </w:rPr>
        <w:t>符合专业条件的供应商或对招标文件作实质响应的供应商不足三家的；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sz w:val="24"/>
        </w:rPr>
        <w:t>供应商的报价均超过采购预算或最高投标限价，采购人不能支付的；</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sz w:val="24"/>
        </w:rPr>
        <w:t>出现影响采购公正的违法、违规行为的；</w:t>
      </w:r>
    </w:p>
    <w:p>
      <w:pPr>
        <w:spacing w:line="360" w:lineRule="auto"/>
        <w:ind w:firstLine="549"/>
        <w:rPr>
          <w:rFonts w:asciiTheme="minorEastAsia" w:hAnsiTheme="minorEastAsia" w:eastAsiaTheme="minorEastAsia"/>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sz w:val="24"/>
        </w:rPr>
        <w:t>因重大变故，采购任务取消的；</w:t>
      </w:r>
    </w:p>
    <w:p>
      <w:pPr>
        <w:pStyle w:val="5"/>
        <w:spacing w:before="0" w:after="0" w:line="360" w:lineRule="auto"/>
        <w:ind w:firstLine="628"/>
        <w:rPr>
          <w:rFonts w:asciiTheme="minorEastAsia" w:hAnsiTheme="minorEastAsia" w:eastAsiaTheme="minorEastAsia"/>
          <w:sz w:val="28"/>
        </w:rPr>
      </w:pPr>
      <w:bookmarkStart w:id="32" w:name="_Toc331235858"/>
      <w:bookmarkStart w:id="33" w:name="_Toc516969091"/>
      <w:bookmarkStart w:id="34" w:name="_Toc92694562"/>
      <w:r>
        <w:rPr>
          <w:rFonts w:hint="eastAsia" w:asciiTheme="minorEastAsia" w:hAnsiTheme="minorEastAsia" w:eastAsiaTheme="minorEastAsia"/>
          <w:sz w:val="28"/>
        </w:rPr>
        <w:t>六．定标与签订合同</w:t>
      </w:r>
      <w:bookmarkEnd w:id="32"/>
      <w:bookmarkEnd w:id="33"/>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29  定标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29.1</w:t>
      </w:r>
      <w:r>
        <w:rPr>
          <w:rFonts w:hint="eastAsia" w:asciiTheme="minorEastAsia" w:hAnsiTheme="minorEastAsia" w:eastAsiaTheme="minorEastAsia"/>
          <w:sz w:val="24"/>
        </w:rPr>
        <w:t xml:space="preserve">   投标有效性评审后，评委会按招标文件规定的评标标准和方法推荐中标候选人。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29.2</w:t>
      </w:r>
      <w:r>
        <w:rPr>
          <w:rFonts w:hint="eastAsia" w:asciiTheme="minorEastAsia" w:hAnsiTheme="minorEastAsia" w:eastAsiaTheme="minorEastAsia"/>
          <w:sz w:val="24"/>
        </w:rPr>
        <w:t xml:space="preserve">   最低报价并不是被授予合同的保证。</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29.3 </w:t>
      </w:r>
      <w:r>
        <w:rPr>
          <w:rFonts w:hint="eastAsia" w:asciiTheme="minorEastAsia" w:hAnsiTheme="minorEastAsia" w:eastAsiaTheme="minorEastAsia"/>
          <w:sz w:val="24"/>
        </w:rPr>
        <w:t xml:space="preserve"> 中标候选人有下列行为之一的，其中标无效，并移交监管部门依法处理：</w:t>
      </w:r>
    </w:p>
    <w:p>
      <w:pPr>
        <w:spacing w:line="360" w:lineRule="auto"/>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29.3.1</w:t>
      </w:r>
      <w:r>
        <w:rPr>
          <w:rFonts w:hint="eastAsia" w:asciiTheme="minorEastAsia" w:hAnsiTheme="minorEastAsia" w:eastAsiaTheme="minorEastAsia"/>
          <w:sz w:val="24"/>
        </w:rPr>
        <w:t xml:space="preserve"> 提供虚假材料谋取中标的；</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rPr>
        <w:t>供应商有下列情形之一的，属于弄虚作假的行为：</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（1）</w:t>
      </w:r>
      <w:r>
        <w:rPr>
          <w:rFonts w:hint="eastAsia" w:asciiTheme="minorEastAsia" w:hAnsiTheme="minorEastAsia" w:eastAsiaTheme="minorEastAsia"/>
          <w:color w:val="FF0000"/>
          <w:sz w:val="24"/>
        </w:rPr>
        <w:t>使用伪造、变造的许可证件；</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（2）</w:t>
      </w:r>
      <w:r>
        <w:rPr>
          <w:rFonts w:hint="eastAsia" w:asciiTheme="minorEastAsia" w:hAnsiTheme="minorEastAsia" w:eastAsiaTheme="minorEastAsia"/>
          <w:color w:val="FF0000"/>
          <w:sz w:val="24"/>
        </w:rPr>
        <w:t>提供虚假的财务状况或者业绩；</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（3）</w:t>
      </w:r>
      <w:r>
        <w:rPr>
          <w:rFonts w:hint="eastAsia" w:asciiTheme="minorEastAsia" w:hAnsiTheme="minorEastAsia" w:eastAsiaTheme="minorEastAsia"/>
          <w:color w:val="FF0000"/>
          <w:sz w:val="24"/>
        </w:rPr>
        <w:t>提供虚假的项目负责人或者主要技术人员简历、劳动关系证明；</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（4）</w:t>
      </w:r>
      <w:r>
        <w:rPr>
          <w:rFonts w:hint="eastAsia" w:asciiTheme="minorEastAsia" w:hAnsiTheme="minorEastAsia" w:eastAsiaTheme="minorEastAsia"/>
          <w:color w:val="FF0000"/>
          <w:sz w:val="24"/>
        </w:rPr>
        <w:t>提供虚假的信用状况；</w:t>
      </w:r>
    </w:p>
    <w:p>
      <w:pPr>
        <w:spacing w:line="360" w:lineRule="auto"/>
        <w:ind w:left="549"/>
        <w:rPr>
          <w:rFonts w:asciiTheme="minorEastAsia" w:hAnsiTheme="minorEastAsia" w:eastAsiaTheme="minorEastAsia"/>
          <w:color w:val="FF0000"/>
          <w:sz w:val="24"/>
        </w:rPr>
      </w:pPr>
      <w:r>
        <w:rPr>
          <w:rFonts w:hint="eastAsia" w:asciiTheme="minorEastAsia" w:hAnsiTheme="minorEastAsia" w:eastAsiaTheme="minorEastAsia"/>
          <w:color w:val="FF0000"/>
          <w:sz w:val="24"/>
          <w:szCs w:val="24"/>
        </w:rPr>
        <w:t>（5）</w:t>
      </w:r>
      <w:r>
        <w:rPr>
          <w:rFonts w:hint="eastAsia" w:asciiTheme="minorEastAsia" w:hAnsiTheme="minorEastAsia" w:eastAsiaTheme="minorEastAsia"/>
          <w:color w:val="FF0000"/>
          <w:sz w:val="24"/>
        </w:rPr>
        <w:t>其他弄虚作假的行为。</w:t>
      </w:r>
    </w:p>
    <w:p>
      <w:pPr>
        <w:spacing w:line="360" w:lineRule="auto"/>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29.3.2</w:t>
      </w:r>
      <w:r>
        <w:rPr>
          <w:rFonts w:hint="eastAsia" w:asciiTheme="minorEastAsia" w:hAnsiTheme="minorEastAsia" w:eastAsiaTheme="minorEastAsia"/>
          <w:sz w:val="24"/>
        </w:rPr>
        <w:t xml:space="preserve">  与采购人、其他供应商或者采购代理机构工作人员恶意串通的；</w:t>
      </w:r>
    </w:p>
    <w:p>
      <w:pPr>
        <w:spacing w:line="360" w:lineRule="auto"/>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29.3.3</w:t>
      </w:r>
      <w:r>
        <w:rPr>
          <w:rFonts w:hint="eastAsia" w:asciiTheme="minorEastAsia" w:hAnsiTheme="minorEastAsia" w:eastAsiaTheme="minorEastAsia"/>
          <w:sz w:val="24"/>
        </w:rPr>
        <w:t xml:space="preserve">  向采购人、评审专家、采购代理机构工作人员行贿或者提供其他不正当利益的；</w:t>
      </w:r>
    </w:p>
    <w:p>
      <w:pPr>
        <w:spacing w:line="360" w:lineRule="auto"/>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 xml:space="preserve">29.3.4 </w:t>
      </w:r>
      <w:r>
        <w:rPr>
          <w:rFonts w:hint="eastAsia" w:asciiTheme="minorEastAsia" w:hAnsiTheme="minorEastAsia" w:eastAsiaTheme="minorEastAsia"/>
          <w:sz w:val="24"/>
        </w:rPr>
        <w:t xml:space="preserve"> 有法律、法规规定的其他损害采购人利益和社会公共利益情形的；</w:t>
      </w:r>
    </w:p>
    <w:p>
      <w:pPr>
        <w:spacing w:line="360" w:lineRule="auto"/>
        <w:ind w:firstLine="361" w:firstLineChars="150"/>
        <w:rPr>
          <w:rFonts w:asciiTheme="minorEastAsia" w:hAnsiTheme="minorEastAsia" w:eastAsiaTheme="minorEastAsia"/>
          <w:sz w:val="24"/>
        </w:rPr>
      </w:pPr>
      <w:r>
        <w:rPr>
          <w:rFonts w:hint="eastAsia" w:asciiTheme="minorEastAsia" w:hAnsiTheme="minorEastAsia" w:eastAsiaTheme="minorEastAsia"/>
          <w:b/>
          <w:sz w:val="24"/>
        </w:rPr>
        <w:t xml:space="preserve">29.3.5 </w:t>
      </w:r>
      <w:r>
        <w:rPr>
          <w:rFonts w:hint="eastAsia" w:asciiTheme="minorEastAsia" w:hAnsiTheme="minorEastAsia" w:eastAsiaTheme="minorEastAsia"/>
          <w:sz w:val="24"/>
        </w:rPr>
        <w:t xml:space="preserve"> 其他违反招投标法律、法规和规章强制性规定的行为。</w:t>
      </w:r>
    </w:p>
    <w:p>
      <w:pPr>
        <w:spacing w:line="360" w:lineRule="auto"/>
        <w:ind w:firstLine="549"/>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30  中标通知书</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中标通知书对采购人和供应商都具有法律效力。中标通知书发出后，采购人改变中标结果的，或者中标供应商放弃中标的，应当依法承担法律责任。</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31  履约保证金</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签订合同前，中标人应提交履约保证金。履约保证金金额、收受方式及收受人</w:t>
      </w:r>
      <w:r>
        <w:rPr>
          <w:rFonts w:hint="eastAsia" w:asciiTheme="minorEastAsia" w:hAnsiTheme="minorEastAsia" w:eastAsiaTheme="minorEastAsia"/>
          <w:bCs/>
          <w:sz w:val="24"/>
        </w:rPr>
        <w:t>详见</w:t>
      </w:r>
      <w:r>
        <w:rPr>
          <w:rFonts w:hint="eastAsia" w:asciiTheme="minorEastAsia" w:hAnsiTheme="minorEastAsia" w:eastAsiaTheme="minorEastAsia"/>
          <w:sz w:val="24"/>
          <w:szCs w:val="24"/>
        </w:rPr>
        <w:t>本章第一节投标须知前附表</w:t>
      </w:r>
      <w:r>
        <w:rPr>
          <w:rFonts w:hint="eastAsia" w:asciiTheme="minorEastAsia" w:hAnsiTheme="minorEastAsia" w:eastAsiaTheme="minorEastAsia"/>
          <w:bCs/>
          <w:sz w:val="24"/>
        </w:rPr>
        <w:t>规定</w:t>
      </w:r>
      <w:r>
        <w:rPr>
          <w:rFonts w:hint="eastAsia" w:asciiTheme="minorEastAsia" w:hAnsiTheme="minorEastAsia" w:eastAsiaTheme="minorEastAsia"/>
          <w:sz w:val="24"/>
        </w:rPr>
        <w:t>。</w:t>
      </w:r>
    </w:p>
    <w:p>
      <w:pPr>
        <w:spacing w:line="360" w:lineRule="auto"/>
        <w:ind w:firstLine="549"/>
        <w:rPr>
          <w:rFonts w:asciiTheme="minorEastAsia" w:hAnsiTheme="minorEastAsia" w:eastAsiaTheme="minorEastAsia"/>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32  签订合同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32.1</w:t>
      </w:r>
      <w:r>
        <w:rPr>
          <w:rFonts w:hint="eastAsia" w:asciiTheme="minorEastAsia" w:hAnsiTheme="minorEastAsia" w:eastAsiaTheme="minorEastAsia"/>
          <w:sz w:val="24"/>
        </w:rPr>
        <w:t xml:space="preserve">  </w:t>
      </w:r>
      <w:r>
        <w:rPr>
          <w:rFonts w:hint="eastAsia" w:asciiTheme="minorEastAsia" w:hAnsiTheme="minorEastAsia" w:eastAsiaTheme="minorEastAsia"/>
          <w:sz w:val="24"/>
          <w:highlight w:val="yellow"/>
        </w:rPr>
        <w:t>中标人应在中标</w:t>
      </w:r>
      <w:r>
        <w:rPr>
          <w:rFonts w:asciiTheme="minorEastAsia" w:hAnsiTheme="minorEastAsia" w:eastAsiaTheme="minorEastAsia"/>
          <w:sz w:val="24"/>
          <w:highlight w:val="yellow"/>
        </w:rPr>
        <w:t>通知书发出之日起</w:t>
      </w:r>
      <w:r>
        <w:rPr>
          <w:rFonts w:hint="eastAsia" w:asciiTheme="minorEastAsia" w:hAnsiTheme="minorEastAsia" w:eastAsiaTheme="minorEastAsia"/>
          <w:sz w:val="24"/>
          <w:highlight w:val="yellow"/>
        </w:rPr>
        <w:t>七</w:t>
      </w:r>
      <w:r>
        <w:rPr>
          <w:rFonts w:asciiTheme="minorEastAsia" w:hAnsiTheme="minorEastAsia" w:eastAsiaTheme="minorEastAsia"/>
          <w:sz w:val="24"/>
          <w:highlight w:val="yellow"/>
        </w:rPr>
        <w:t>个工作日内</w:t>
      </w:r>
      <w:r>
        <w:rPr>
          <w:rFonts w:hint="eastAsia" w:asciiTheme="minorEastAsia" w:hAnsiTheme="minorEastAsia" w:eastAsiaTheme="minorEastAsia"/>
          <w:sz w:val="24"/>
          <w:highlight w:val="yellow"/>
        </w:rPr>
        <w:t>（具体时间、地点见中标通知书）与采购人签订合同。</w:t>
      </w:r>
      <w:r>
        <w:rPr>
          <w:rFonts w:hint="eastAsia" w:asciiTheme="minorEastAsia" w:hAnsiTheme="minorEastAsia" w:eastAsiaTheme="minorEastAsia"/>
          <w:sz w:val="24"/>
        </w:rPr>
        <w:t>招标文件、中标人的投标文件及澄清文件等，均作为合同的附件。合同签订前中标人应向采购人出示履约保证金缴纳证明。</w:t>
      </w:r>
    </w:p>
    <w:p>
      <w:pPr>
        <w:spacing w:line="360" w:lineRule="auto"/>
        <w:rPr>
          <w:rFonts w:asciiTheme="minorEastAsia" w:hAnsiTheme="minorEastAsia" w:eastAsiaTheme="minorEastAsia"/>
          <w:bCs/>
          <w:sz w:val="24"/>
          <w:szCs w:val="27"/>
        </w:rPr>
      </w:pPr>
      <w:r>
        <w:rPr>
          <w:rFonts w:hint="eastAsia" w:asciiTheme="minorEastAsia" w:hAnsiTheme="minorEastAsia" w:eastAsiaTheme="minorEastAsia"/>
          <w:b/>
          <w:bCs/>
          <w:sz w:val="24"/>
          <w:szCs w:val="27"/>
        </w:rPr>
        <w:t>32.2</w:t>
      </w:r>
      <w:r>
        <w:rPr>
          <w:rFonts w:hint="eastAsia" w:asciiTheme="minorEastAsia" w:hAnsiTheme="minorEastAsia" w:eastAsiaTheme="minorEastAsia"/>
          <w:bCs/>
          <w:sz w:val="24"/>
          <w:szCs w:val="27"/>
        </w:rPr>
        <w:t xml:space="preserve">   采购双方必须严格按照招标文件、投标文件及有关承诺签订采购合同，不得擅自变更。合同的标的、价款、质量、履行期限等主要条款应当与招标文件和中标人的投标文件的内容一致，采购人和中标人不得再行订立背离合同实质性内容的其他协议。</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bCs/>
          <w:sz w:val="24"/>
          <w:szCs w:val="27"/>
        </w:rPr>
        <w:t>对任何因双方擅自变更合同引起的问题采购代理机构概不负责，合同风险由双方自行承担。</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32.3</w:t>
      </w:r>
      <w:r>
        <w:rPr>
          <w:rFonts w:hint="eastAsia" w:asciiTheme="minorEastAsia" w:hAnsiTheme="minorEastAsia" w:eastAsiaTheme="minorEastAsia"/>
          <w:sz w:val="24"/>
        </w:rPr>
        <w:t xml:space="preserve">  采购人保留以书面形式要求合同的卖方对其所投货物的装运方式、交货地点及服务细则等作适当调整的权利。</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32.4</w:t>
      </w:r>
      <w:r>
        <w:rPr>
          <w:rFonts w:hint="eastAsia" w:asciiTheme="minorEastAsia" w:hAnsiTheme="minorEastAsia" w:eastAsiaTheme="minorEastAsia"/>
          <w:sz w:val="24"/>
        </w:rPr>
        <w:t xml:space="preserve">  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360" w:lineRule="auto"/>
        <w:ind w:firstLine="549"/>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33  供货和验收</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33.1</w:t>
      </w:r>
      <w:r>
        <w:rPr>
          <w:rFonts w:hint="eastAsia" w:asciiTheme="minorEastAsia" w:hAnsiTheme="minorEastAsia" w:eastAsiaTheme="minorEastAsia"/>
          <w:sz w:val="24"/>
        </w:rPr>
        <w:t xml:space="preserve">  采购人自行验收项目</w:t>
      </w:r>
    </w:p>
    <w:p>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sz w:val="24"/>
        </w:rPr>
        <w:t>33.1.1</w:t>
      </w:r>
      <w:r>
        <w:rPr>
          <w:rFonts w:hint="eastAsia" w:asciiTheme="minorEastAsia" w:hAnsiTheme="minorEastAsia" w:eastAsiaTheme="minorEastAsia"/>
          <w:bCs/>
          <w:sz w:val="24"/>
        </w:rPr>
        <w:t>采购人验收时，应成立三人以上（由合同双方、资产管理人、技术人员、纪检等相关人员组成）验收小组，明确责任，严格依照采购文件、中标通知书、政府采购合同及相关验收规范进行核对、验收，形成验收结论，并出具书面验收报告。</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33</w:t>
      </w:r>
      <w:r>
        <w:rPr>
          <w:rFonts w:hint="eastAsia" w:asciiTheme="minorEastAsia" w:hAnsiTheme="minorEastAsia" w:eastAsiaTheme="minorEastAsia"/>
          <w:b/>
          <w:bCs/>
          <w:sz w:val="24"/>
        </w:rPr>
        <w:t>.3</w:t>
      </w:r>
      <w:r>
        <w:rPr>
          <w:rFonts w:hint="eastAsia" w:asciiTheme="minorEastAsia" w:hAnsiTheme="minorEastAsia" w:eastAsiaTheme="minorEastAsia"/>
          <w:bCs/>
          <w:sz w:val="24"/>
        </w:rPr>
        <w:t xml:space="preserve">  供货地点：</w:t>
      </w:r>
      <w:r>
        <w:rPr>
          <w:rFonts w:hint="eastAsia" w:asciiTheme="minorEastAsia" w:hAnsiTheme="minorEastAsia" w:eastAsiaTheme="minorEastAsia"/>
          <w:sz w:val="24"/>
          <w:szCs w:val="24"/>
        </w:rPr>
        <w:t>详见本章第一节投标须知前附表。</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33</w:t>
      </w:r>
      <w:r>
        <w:rPr>
          <w:rFonts w:hint="eastAsia" w:asciiTheme="minorEastAsia" w:hAnsiTheme="minorEastAsia" w:eastAsiaTheme="minorEastAsia"/>
          <w:b/>
          <w:bCs/>
          <w:sz w:val="24"/>
        </w:rPr>
        <w:t>.4</w:t>
      </w:r>
      <w:r>
        <w:rPr>
          <w:rFonts w:hint="eastAsia" w:asciiTheme="minorEastAsia" w:hAnsiTheme="minorEastAsia" w:eastAsiaTheme="minorEastAsia"/>
          <w:bCs/>
          <w:sz w:val="24"/>
        </w:rPr>
        <w:t xml:space="preserve">  供货期限：</w:t>
      </w:r>
      <w:r>
        <w:rPr>
          <w:rFonts w:hint="eastAsia" w:asciiTheme="minorEastAsia" w:hAnsiTheme="minorEastAsia" w:eastAsiaTheme="minorEastAsia"/>
          <w:sz w:val="24"/>
          <w:szCs w:val="24"/>
        </w:rPr>
        <w:t>详见本章第一节投标须知前附表。</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sz w:val="24"/>
        </w:rPr>
        <w:t>33</w:t>
      </w:r>
      <w:r>
        <w:rPr>
          <w:rFonts w:hint="eastAsia" w:asciiTheme="minorEastAsia" w:hAnsiTheme="minorEastAsia" w:eastAsiaTheme="minorEastAsia"/>
          <w:b/>
          <w:bCs/>
          <w:sz w:val="24"/>
        </w:rPr>
        <w:t>.5</w:t>
      </w:r>
      <w:r>
        <w:rPr>
          <w:rFonts w:hint="eastAsia" w:asciiTheme="minorEastAsia" w:hAnsiTheme="minorEastAsia" w:eastAsiaTheme="minorEastAsia"/>
          <w:bCs/>
          <w:sz w:val="24"/>
        </w:rPr>
        <w:t xml:space="preserve">  免费质保期：</w:t>
      </w:r>
      <w:r>
        <w:rPr>
          <w:rFonts w:hint="eastAsia" w:asciiTheme="minorEastAsia" w:hAnsiTheme="minorEastAsia" w:eastAsiaTheme="minorEastAsia"/>
          <w:sz w:val="24"/>
          <w:szCs w:val="24"/>
        </w:rPr>
        <w:t>详见本章第一节投标须知前附表。</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34</w:t>
      </w:r>
      <w:r>
        <w:rPr>
          <w:rFonts w:hint="eastAsia" w:asciiTheme="minorEastAsia" w:hAnsiTheme="minorEastAsia" w:eastAsiaTheme="minorEastAsia"/>
          <w:b/>
          <w:sz w:val="24"/>
        </w:rPr>
        <w:t xml:space="preserve">  询问、</w:t>
      </w:r>
      <w:r>
        <w:rPr>
          <w:rFonts w:hint="eastAsia" w:asciiTheme="minorEastAsia" w:hAnsiTheme="minorEastAsia" w:eastAsiaTheme="minorEastAsia"/>
          <w:b/>
          <w:bCs/>
          <w:sz w:val="24"/>
        </w:rPr>
        <w:t>质疑、投诉、举报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34.1</w:t>
      </w:r>
      <w:r>
        <w:rPr>
          <w:rFonts w:hint="eastAsia" w:asciiTheme="minorEastAsia" w:hAnsiTheme="minorEastAsia" w:eastAsiaTheme="minorEastAsia"/>
          <w:sz w:val="24"/>
        </w:rPr>
        <w:t xml:space="preserve">  询问</w:t>
      </w:r>
    </w:p>
    <w:p>
      <w:pPr>
        <w:spacing w:line="360" w:lineRule="auto"/>
        <w:ind w:firstLine="549"/>
        <w:rPr>
          <w:rFonts w:asciiTheme="minorEastAsia" w:hAnsiTheme="minorEastAsia" w:eastAsiaTheme="minorEastAsia"/>
          <w:sz w:val="24"/>
        </w:rPr>
      </w:pPr>
      <w:r>
        <w:rPr>
          <w:rFonts w:hint="eastAsia" w:asciiTheme="minorEastAsia" w:hAnsiTheme="minorEastAsia" w:eastAsiaTheme="minorEastAsia"/>
          <w:sz w:val="24"/>
        </w:rPr>
        <w:t>供应商如果对招标文件存在误解或理解不清，可以按</w:t>
      </w:r>
      <w:r>
        <w:rPr>
          <w:rFonts w:hint="eastAsia" w:asciiTheme="minorEastAsia" w:hAnsiTheme="minorEastAsia" w:eastAsiaTheme="minorEastAsia"/>
          <w:sz w:val="24"/>
          <w:szCs w:val="24"/>
        </w:rPr>
        <w:t>本章第一节投标须知前附表规定</w:t>
      </w:r>
      <w:r>
        <w:rPr>
          <w:rFonts w:hint="eastAsia" w:asciiTheme="minorEastAsia" w:hAnsiTheme="minorEastAsia" w:eastAsiaTheme="minorEastAsia"/>
          <w:sz w:val="24"/>
        </w:rPr>
        <w:t>提出询问。</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34.2</w:t>
      </w:r>
      <w:r>
        <w:rPr>
          <w:rFonts w:hint="eastAsia" w:asciiTheme="minorEastAsia" w:hAnsiTheme="minorEastAsia" w:eastAsiaTheme="minorEastAsia"/>
          <w:sz w:val="24"/>
        </w:rPr>
        <w:t xml:space="preserve">  质疑</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34.2.1供应商认为采购文件、采购过程、中标结果使自己的合法权益受到损害的，应当在规定的时间内，提出质疑，逾期不予受理。</w:t>
      </w:r>
    </w:p>
    <w:p>
      <w:pPr>
        <w:spacing w:line="360" w:lineRule="auto"/>
        <w:rPr>
          <w:rFonts w:asciiTheme="minorEastAsia" w:hAnsiTheme="minorEastAsia" w:eastAsiaTheme="minorEastAsia"/>
          <w:bCs/>
          <w:sz w:val="24"/>
        </w:rPr>
      </w:pPr>
      <w:r>
        <w:rPr>
          <w:rFonts w:hint="eastAsia" w:asciiTheme="minorEastAsia" w:hAnsiTheme="minorEastAsia" w:eastAsiaTheme="minorEastAsia"/>
          <w:b/>
          <w:bCs/>
          <w:sz w:val="24"/>
        </w:rPr>
        <w:t>34</w:t>
      </w:r>
      <w:r>
        <w:rPr>
          <w:rFonts w:asciiTheme="minorEastAsia" w:hAnsiTheme="minorEastAsia" w:eastAsiaTheme="minorEastAsia"/>
          <w:b/>
          <w:bCs/>
          <w:sz w:val="24"/>
        </w:rPr>
        <w:t>.3</w:t>
      </w:r>
      <w:r>
        <w:rPr>
          <w:rFonts w:hint="eastAsia" w:asciiTheme="minorEastAsia" w:hAnsiTheme="minorEastAsia" w:eastAsiaTheme="minorEastAsia"/>
          <w:bCs/>
          <w:sz w:val="24"/>
        </w:rPr>
        <w:t xml:space="preserve">  投诉</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34.3.1质疑供应商对采购人、采购代理机构的答复不满意或者采购人、采购代理机构未在规定的时间内作出答复，供应商的投诉应在质疑答复期满后十五个工作日内提出。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34.4</w:t>
      </w:r>
      <w:r>
        <w:rPr>
          <w:rFonts w:hint="eastAsia" w:asciiTheme="minorEastAsia" w:hAnsiTheme="minorEastAsia" w:eastAsiaTheme="minorEastAsia"/>
          <w:sz w:val="24"/>
        </w:rPr>
        <w:t xml:space="preserve">  提出质疑和投诉的供应商必须遵守法定的方式、程序和时限，不得捏造事实或者提供虚假材料进行恶意质疑和投诉。</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34.5</w:t>
      </w:r>
      <w:r>
        <w:rPr>
          <w:rFonts w:hint="eastAsia" w:asciiTheme="minorEastAsia" w:hAnsiTheme="minorEastAsia" w:eastAsiaTheme="minorEastAsia"/>
          <w:sz w:val="24"/>
        </w:rPr>
        <w:t xml:space="preserve">  供应商质疑和投诉实行实名制，其质疑和投诉应当有具体的质疑和投诉事项及事实根据，并配合采购人、采购代理机构和政府采购监管部门处理质疑和投诉。</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37  未尽事宜</w:t>
      </w:r>
    </w:p>
    <w:p>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按《中华人民共和国政府采购法》及其他有关法律法规的规定执行。</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38  解释权</w:t>
      </w:r>
    </w:p>
    <w:p>
      <w:pPr>
        <w:spacing w:line="360" w:lineRule="auto"/>
        <w:ind w:firstLine="549"/>
        <w:rPr>
          <w:rFonts w:asciiTheme="minorEastAsia" w:hAnsiTheme="minorEastAsia" w:eastAsiaTheme="minorEastAsia"/>
          <w:bCs/>
          <w:sz w:val="24"/>
        </w:rPr>
      </w:pPr>
      <w:bookmarkStart w:id="35" w:name="_Hlk38669786"/>
      <w:r>
        <w:rPr>
          <w:rFonts w:hint="eastAsia" w:asciiTheme="minorEastAsia" w:hAnsiTheme="minorEastAsia" w:eastAsiaTheme="minorEastAsia"/>
          <w:bCs/>
          <w:sz w:val="24"/>
        </w:rPr>
        <w:t>本招标文件由采购人负责解释。</w:t>
      </w:r>
    </w:p>
    <w:bookmarkEnd w:id="35"/>
    <w:p>
      <w:pPr>
        <w:widowControl/>
        <w:jc w:val="left"/>
        <w:rPr>
          <w:rFonts w:asciiTheme="minorEastAsia" w:hAnsiTheme="minorEastAsia" w:eastAsiaTheme="minorEastAsia"/>
        </w:rPr>
      </w:pPr>
      <w:r>
        <w:rPr>
          <w:rFonts w:asciiTheme="minorEastAsia" w:hAnsiTheme="minorEastAsia" w:eastAsiaTheme="minorEastAsia"/>
        </w:rPr>
        <w:br w:type="page"/>
      </w:r>
    </w:p>
    <w:p>
      <w:pPr>
        <w:pStyle w:val="4"/>
        <w:spacing w:line="360" w:lineRule="auto"/>
        <w:rPr>
          <w:rFonts w:asciiTheme="minorEastAsia" w:hAnsiTheme="minorEastAsia" w:eastAsiaTheme="minorEastAsia"/>
        </w:rPr>
      </w:pPr>
      <w:bookmarkStart w:id="36" w:name="_Toc92694563"/>
      <w:bookmarkStart w:id="37" w:name="_Hlk38665959"/>
      <w:r>
        <w:rPr>
          <w:rFonts w:hint="eastAsia" w:asciiTheme="minorEastAsia" w:hAnsiTheme="minorEastAsia" w:eastAsiaTheme="minorEastAsia"/>
        </w:rPr>
        <w:t>第三章 采购需求书</w:t>
      </w:r>
      <w:bookmarkEnd w:id="14"/>
      <w:bookmarkEnd w:id="36"/>
    </w:p>
    <w:bookmarkEnd w:id="37"/>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824"/>
        <w:gridCol w:w="493"/>
        <w:gridCol w:w="7073"/>
        <w:gridCol w:w="486"/>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Pr>
          <w:p>
            <w:pPr>
              <w:jc w:val="center"/>
              <w:rPr>
                <w:rFonts w:asciiTheme="minorEastAsia" w:hAnsiTheme="minorEastAsia" w:cstheme="minorEastAsia"/>
                <w:sz w:val="24"/>
              </w:rPr>
            </w:pPr>
            <w:bookmarkStart w:id="38" w:name="_Hlk38667042"/>
            <w:bookmarkStart w:id="39" w:name="_Toc331235850"/>
            <w:bookmarkStart w:id="40" w:name="_Toc92694564"/>
            <w:r>
              <w:rPr>
                <w:rFonts w:hint="eastAsia" w:asciiTheme="minorEastAsia" w:hAnsiTheme="minorEastAsia" w:cstheme="minorEastAsia"/>
                <w:sz w:val="24"/>
              </w:rPr>
              <w:t>序号</w:t>
            </w:r>
          </w:p>
        </w:tc>
        <w:tc>
          <w:tcPr>
            <w:tcW w:w="0" w:type="auto"/>
          </w:tcPr>
          <w:p>
            <w:pPr>
              <w:jc w:val="center"/>
              <w:rPr>
                <w:rFonts w:asciiTheme="minorEastAsia" w:hAnsiTheme="minorEastAsia" w:cstheme="minorEastAsia"/>
                <w:sz w:val="24"/>
              </w:rPr>
            </w:pPr>
            <w:r>
              <w:rPr>
                <w:rFonts w:hint="eastAsia" w:asciiTheme="minorEastAsia" w:hAnsiTheme="minorEastAsia" w:cstheme="minorEastAsia"/>
                <w:sz w:val="24"/>
              </w:rPr>
              <w:t>仪器设备名称</w:t>
            </w:r>
          </w:p>
        </w:tc>
        <w:tc>
          <w:tcPr>
            <w:tcW w:w="0" w:type="auto"/>
          </w:tcPr>
          <w:p>
            <w:pPr>
              <w:jc w:val="center"/>
              <w:rPr>
                <w:rFonts w:asciiTheme="minorEastAsia" w:hAnsiTheme="minorEastAsia" w:cstheme="minorEastAsia"/>
                <w:sz w:val="24"/>
              </w:rPr>
            </w:pPr>
            <w:r>
              <w:rPr>
                <w:rFonts w:hint="eastAsia" w:asciiTheme="minorEastAsia" w:hAnsiTheme="minorEastAsia" w:cstheme="minorEastAsia"/>
                <w:sz w:val="24"/>
              </w:rPr>
              <w:t>台套</w:t>
            </w:r>
          </w:p>
        </w:tc>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技术参数</w:t>
            </w:r>
          </w:p>
        </w:tc>
        <w:tc>
          <w:tcPr>
            <w:tcW w:w="0" w:type="auto"/>
            <w:vAlign w:val="center"/>
          </w:tcPr>
          <w:p>
            <w:pPr>
              <w:rPr>
                <w:rFonts w:asciiTheme="minorEastAsia" w:hAnsiTheme="minorEastAsia" w:cstheme="minorEastAsia"/>
                <w:sz w:val="24"/>
              </w:rPr>
            </w:pPr>
            <w:r>
              <w:rPr>
                <w:rFonts w:hint="eastAsia" w:asciiTheme="minorEastAsia" w:hAnsiTheme="minorEastAsia" w:cstheme="minorEastAsia"/>
                <w:sz w:val="24"/>
              </w:rPr>
              <w:t>数量</w:t>
            </w:r>
          </w:p>
        </w:tc>
        <w:tc>
          <w:tcPr>
            <w:tcW w:w="0" w:type="auto"/>
            <w:vAlign w:val="center"/>
          </w:tcPr>
          <w:p>
            <w:pPr>
              <w:rPr>
                <w:rFonts w:asciiTheme="minorEastAsia" w:hAnsiTheme="minorEastAsia" w:cstheme="minorEastAsia"/>
                <w:sz w:val="24"/>
              </w:rPr>
            </w:pPr>
            <w:r>
              <w:rPr>
                <w:rFonts w:hint="eastAsia" w:asciiTheme="minorEastAsia" w:hAnsiTheme="minorEastAsia" w:cstheme="minorEastAsia"/>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消防水带耐压爆破试验机</w:t>
            </w:r>
          </w:p>
        </w:tc>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0" w:type="auto"/>
          </w:tcPr>
          <w:p>
            <w:pPr>
              <w:jc w:val="left"/>
              <w:rPr>
                <w:rFonts w:asciiTheme="minorEastAsia" w:hAnsiTheme="minorEastAsia" w:cstheme="minorEastAsia"/>
                <w:b/>
                <w:bCs/>
                <w:sz w:val="24"/>
              </w:rPr>
            </w:pPr>
            <w:r>
              <w:rPr>
                <w:rFonts w:hint="eastAsia" w:asciiTheme="minorEastAsia" w:hAnsiTheme="minorEastAsia" w:cstheme="minorEastAsia"/>
                <w:b/>
                <w:bCs/>
                <w:sz w:val="24"/>
              </w:rPr>
              <w:t>1.主要配置</w:t>
            </w:r>
          </w:p>
          <w:p>
            <w:pPr>
              <w:ind w:left="480" w:hanging="480" w:hangingChars="200"/>
              <w:jc w:val="left"/>
              <w:rPr>
                <w:rFonts w:asciiTheme="minorEastAsia" w:hAnsiTheme="minorEastAsia" w:cstheme="minorEastAsia"/>
                <w:sz w:val="24"/>
              </w:rPr>
            </w:pPr>
            <w:r>
              <w:rPr>
                <w:rFonts w:hint="eastAsia" w:asciiTheme="minorEastAsia" w:hAnsiTheme="minorEastAsia" w:cstheme="minorEastAsia"/>
                <w:sz w:val="24"/>
              </w:rPr>
              <w:t>高压泵、压力传感器、防护装置、压力显示装置、夹具、控制装置</w:t>
            </w:r>
          </w:p>
          <w:p>
            <w:pPr>
              <w:jc w:val="left"/>
              <w:rPr>
                <w:rFonts w:asciiTheme="minorEastAsia" w:hAnsiTheme="minorEastAsia" w:cstheme="minorEastAsia"/>
                <w:b/>
                <w:bCs/>
                <w:sz w:val="24"/>
              </w:rPr>
            </w:pPr>
            <w:r>
              <w:rPr>
                <w:rFonts w:hint="eastAsia" w:asciiTheme="minorEastAsia" w:hAnsiTheme="minorEastAsia" w:cstheme="minorEastAsia"/>
                <w:b/>
                <w:bCs/>
                <w:sz w:val="24"/>
              </w:rPr>
              <w:t>2.整体要求</w:t>
            </w:r>
          </w:p>
          <w:p>
            <w:pPr>
              <w:jc w:val="left"/>
              <w:rPr>
                <w:rFonts w:asciiTheme="minorEastAsia" w:hAnsiTheme="minorEastAsia" w:cstheme="minorEastAsia"/>
                <w:sz w:val="24"/>
              </w:rPr>
            </w:pPr>
            <w:r>
              <w:rPr>
                <w:rFonts w:hint="eastAsia" w:asciiTheme="minorEastAsia" w:hAnsiTheme="minorEastAsia" w:cstheme="minorEastAsia"/>
                <w:sz w:val="24"/>
              </w:rPr>
              <w:t>能满足GB 6246-2011标准中5.4要求，至少有2路以上管道进行独立试验,能自动注水和排水,应标文件应至少包括设备生产厂家、型号、设备彩页、设备应标参数。</w:t>
            </w:r>
          </w:p>
          <w:p>
            <w:pPr>
              <w:jc w:val="left"/>
              <w:rPr>
                <w:rFonts w:asciiTheme="minorEastAsia" w:hAnsiTheme="minorEastAsia" w:cstheme="minorEastAsia"/>
                <w:b/>
                <w:bCs/>
                <w:sz w:val="24"/>
              </w:rPr>
            </w:pPr>
            <w:r>
              <w:rPr>
                <w:rFonts w:hint="eastAsia" w:asciiTheme="minorEastAsia" w:hAnsiTheme="minorEastAsia" w:cstheme="minorEastAsia"/>
                <w:b/>
                <w:bCs/>
                <w:sz w:val="24"/>
              </w:rPr>
              <w:t>3.技术指标</w:t>
            </w:r>
          </w:p>
          <w:p>
            <w:pPr>
              <w:ind w:left="360" w:hanging="360" w:hangingChars="150"/>
              <w:jc w:val="left"/>
              <w:rPr>
                <w:rFonts w:asciiTheme="minorEastAsia" w:hAnsiTheme="minorEastAsia" w:cstheme="minorEastAsia"/>
                <w:sz w:val="24"/>
              </w:rPr>
            </w:pPr>
            <w:r>
              <w:rPr>
                <w:rFonts w:hint="eastAsia" w:asciiTheme="minorEastAsia" w:hAnsiTheme="minorEastAsia" w:cstheme="minorEastAsia"/>
                <w:sz w:val="24"/>
              </w:rPr>
              <w:t>3.1 高压泵：电动往复三缸，压力上限不低于15MPa，耐压爆破上限不低于15MPa，自带稳压装置，水压不高于3.0 MPa时，压力波动不应大于±0.05 MPa，大于3.0 MPa时，不应大于±0.10 MPa</w:t>
            </w:r>
          </w:p>
          <w:p>
            <w:pPr>
              <w:pStyle w:val="31"/>
              <w:numPr>
                <w:ilvl w:val="1"/>
                <w:numId w:val="1"/>
              </w:numPr>
              <w:ind w:firstLineChars="0"/>
              <w:jc w:val="left"/>
              <w:rPr>
                <w:rFonts w:asciiTheme="minorEastAsia" w:hAnsiTheme="minorEastAsia" w:cstheme="minorEastAsia"/>
                <w:sz w:val="24"/>
              </w:rPr>
            </w:pPr>
            <w:r>
              <w:rPr>
                <w:rFonts w:hint="eastAsia" w:asciiTheme="minorEastAsia" w:hAnsiTheme="minorEastAsia" w:cstheme="minorEastAsia"/>
                <w:sz w:val="24"/>
              </w:rPr>
              <w:t xml:space="preserve"> 压力传感器：不低于0.5%FS，分辨率不低于0.01 MPa，数据采集间隔不大于100ms</w:t>
            </w:r>
          </w:p>
          <w:p>
            <w:pPr>
              <w:jc w:val="left"/>
              <w:rPr>
                <w:rFonts w:asciiTheme="minorEastAsia" w:hAnsiTheme="minorEastAsia" w:cstheme="minorEastAsia"/>
                <w:sz w:val="24"/>
              </w:rPr>
            </w:pPr>
            <w:r>
              <w:rPr>
                <w:rFonts w:hint="eastAsia" w:asciiTheme="minorEastAsia" w:hAnsiTheme="minorEastAsia" w:cstheme="minorEastAsia"/>
                <w:sz w:val="24"/>
              </w:rPr>
              <w:t>3.3 防护装置：防护罩安全稳定，有观察窗</w:t>
            </w:r>
          </w:p>
          <w:p>
            <w:pPr>
              <w:jc w:val="left"/>
              <w:rPr>
                <w:rFonts w:asciiTheme="minorEastAsia" w:hAnsiTheme="minorEastAsia" w:cstheme="minorEastAsia"/>
                <w:sz w:val="24"/>
              </w:rPr>
            </w:pPr>
            <w:r>
              <w:rPr>
                <w:rFonts w:hint="eastAsia" w:asciiTheme="minorEastAsia" w:hAnsiTheme="minorEastAsia" w:cstheme="minorEastAsia"/>
                <w:sz w:val="24"/>
              </w:rPr>
              <w:t>3.4 压力显示装置：测量上限不低于15MPa，能记录爆破压力值，精度不低于±0.01MPa</w:t>
            </w:r>
          </w:p>
          <w:p>
            <w:pPr>
              <w:jc w:val="left"/>
              <w:rPr>
                <w:rFonts w:asciiTheme="minorEastAsia" w:hAnsiTheme="minorEastAsia" w:cstheme="minorEastAsia"/>
                <w:sz w:val="24"/>
              </w:rPr>
            </w:pPr>
            <w:r>
              <w:rPr>
                <w:rFonts w:hint="eastAsia" w:asciiTheme="minorEastAsia" w:hAnsiTheme="minorEastAsia" w:cstheme="minorEastAsia"/>
                <w:sz w:val="24"/>
              </w:rPr>
              <w:t>3.5 夹具：夹具至少适用于Φ50、Φ65、Φ80三种规格的消防水带，夹具牢固可靠并有适当的密封装置,当进行不同规格的试验时,能方便更换不同夹具</w:t>
            </w:r>
          </w:p>
          <w:p>
            <w:pPr>
              <w:jc w:val="left"/>
              <w:rPr>
                <w:rFonts w:asciiTheme="minorEastAsia" w:hAnsiTheme="minorEastAsia" w:cstheme="minorEastAsia"/>
                <w:sz w:val="24"/>
              </w:rPr>
            </w:pPr>
            <w:r>
              <w:rPr>
                <w:rFonts w:hint="eastAsia" w:asciiTheme="minorEastAsia" w:hAnsiTheme="minorEastAsia" w:cstheme="minorEastAsia"/>
                <w:sz w:val="24"/>
              </w:rPr>
              <w:t>3.6 控制装置：能至少控制爆破升压速率为5.0MPa～10.0MPa，升压速率连续可调，控制方式为C#软件控制，软件功能齐全</w:t>
            </w:r>
          </w:p>
          <w:p>
            <w:pPr>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4.技术支持和服务</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4.1 设备安装、调试和验收服务</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设备采购方仅提供设备必需的室电和场地，其它均由设备供应商提供。设备供应方接到中标通知日起，40个工作日内完成设备安装调试。提供设备发票、说用说明书、检定/校准证书，检定/校准证书应为设备在需方场地装配调试以后的且是合格的。</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4.2 保修期及维修响应时间</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供方提供至少一年的免费整机保修，保修期自仪器验收签字之日算起。保修期内出现故障导致仪器停用时间，要在保修期中追加。仪器终身负责维修。供方对用户的服务要求应在24小时内响应，需要在现场进行维修的，应在3个工作日内到达仪器现场，一般问题应在48小时内解决，重大问题或其它无法迅速解决的问题应在一周内解决或提出明确解决方案，否则供方应赔偿用户的相应损失。</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4.3 人员培训</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在本单位进行现场培训至少2名操作维护人员，达到能独立、熟练操作的程度，培训时间应不少于1天。</w:t>
            </w:r>
          </w:p>
          <w:p>
            <w:pPr>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5.申明</w:t>
            </w:r>
          </w:p>
          <w:p>
            <w:pPr>
              <w:jc w:val="left"/>
              <w:rPr>
                <w:rFonts w:asciiTheme="minorEastAsia" w:hAnsiTheme="minorEastAsia" w:cstheme="minorEastAsia"/>
                <w:sz w:val="24"/>
              </w:rPr>
            </w:pPr>
            <w:r>
              <w:rPr>
                <w:rFonts w:hint="eastAsia" w:asciiTheme="minorEastAsia" w:hAnsiTheme="minorEastAsia" w:cstheme="minorEastAsia"/>
                <w:kern w:val="0"/>
                <w:sz w:val="24"/>
              </w:rPr>
              <w:t>验收过程中，如因供方未提供完整应标材料或应标材料（设备）不符合招标要求导致的验收不通过，则视为应标失败，产生的相应损失由供方自行承担。</w:t>
            </w:r>
          </w:p>
        </w:tc>
        <w:tc>
          <w:tcPr>
            <w:tcW w:w="486" w:type="dxa"/>
          </w:tcPr>
          <w:p>
            <w:pPr>
              <w:jc w:val="left"/>
              <w:rPr>
                <w:rFonts w:asciiTheme="minorEastAsia" w:hAnsiTheme="minorEastAsia" w:cstheme="minorEastAsia"/>
                <w:kern w:val="0"/>
                <w:sz w:val="24"/>
              </w:rPr>
            </w:pPr>
            <w:r>
              <w:rPr>
                <w:rFonts w:hint="eastAsia" w:asciiTheme="minorEastAsia" w:hAnsiTheme="minorEastAsia" w:cstheme="minorEastAsia"/>
                <w:kern w:val="0"/>
                <w:sz w:val="24"/>
              </w:rPr>
              <w:t>1套</w:t>
            </w:r>
          </w:p>
        </w:tc>
        <w:tc>
          <w:tcPr>
            <w:tcW w:w="486" w:type="dxa"/>
            <w:vAlign w:val="center"/>
          </w:tcPr>
          <w:p>
            <w:pPr>
              <w:widowControl/>
              <w:jc w:val="right"/>
              <w:textAlignment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灭火器水压爆破试验机</w:t>
            </w:r>
          </w:p>
        </w:tc>
        <w:tc>
          <w:tcPr>
            <w:tcW w:w="0" w:type="auto"/>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0" w:type="auto"/>
          </w:tcPr>
          <w:p>
            <w:pPr>
              <w:pStyle w:val="31"/>
              <w:numPr>
                <w:ilvl w:val="0"/>
                <w:numId w:val="2"/>
              </w:numPr>
              <w:ind w:firstLineChars="0"/>
              <w:rPr>
                <w:rFonts w:ascii="宋体" w:hAnsi="宋体" w:eastAsia="宋体" w:cs="宋体"/>
                <w:sz w:val="24"/>
              </w:rPr>
            </w:pPr>
            <w:r>
              <w:rPr>
                <w:rFonts w:hint="eastAsia" w:ascii="宋体" w:hAnsi="宋体" w:eastAsia="宋体" w:cs="宋体"/>
                <w:sz w:val="24"/>
              </w:rPr>
              <w:t>主要配置</w:t>
            </w:r>
          </w:p>
          <w:p>
            <w:pPr>
              <w:ind w:left="480" w:hanging="480" w:hangingChars="200"/>
              <w:jc w:val="left"/>
              <w:rPr>
                <w:rFonts w:asciiTheme="minorEastAsia" w:hAnsiTheme="minorEastAsia" w:cstheme="minorEastAsia"/>
                <w:sz w:val="24"/>
              </w:rPr>
            </w:pPr>
            <w:r>
              <w:rPr>
                <w:rFonts w:hint="eastAsia" w:asciiTheme="minorEastAsia" w:hAnsiTheme="minorEastAsia" w:cstheme="minorEastAsia"/>
                <w:sz w:val="24"/>
              </w:rPr>
              <w:t>高压泵、压力传感器、防护装置、压力显示装置、试验台、控制装置</w:t>
            </w:r>
          </w:p>
          <w:p>
            <w:pPr>
              <w:rPr>
                <w:rFonts w:ascii="宋体" w:hAnsi="宋体" w:eastAsia="宋体" w:cs="宋体"/>
                <w:sz w:val="24"/>
              </w:rPr>
            </w:pPr>
            <w:r>
              <w:rPr>
                <w:rFonts w:hint="eastAsia" w:ascii="宋体" w:hAnsi="宋体" w:eastAsia="宋体" w:cs="宋体"/>
                <w:sz w:val="24"/>
              </w:rPr>
              <w:t>2、整体要求：</w:t>
            </w:r>
          </w:p>
          <w:p>
            <w:pPr>
              <w:rPr>
                <w:rFonts w:ascii="宋体" w:hAnsi="宋体" w:eastAsia="宋体" w:cs="宋体"/>
                <w:sz w:val="24"/>
              </w:rPr>
            </w:pPr>
            <w:r>
              <w:rPr>
                <w:rFonts w:hint="eastAsia" w:ascii="宋体" w:hAnsi="宋体" w:eastAsia="宋体" w:cs="宋体"/>
                <w:sz w:val="24"/>
              </w:rPr>
              <w:t>能满足GB 4351.1-2005标准中水压试验与爆破试验要求，应标文件应至少包括设备生产厂家、型号、设备彩页、设备应标参数。</w:t>
            </w:r>
          </w:p>
          <w:p>
            <w:pPr>
              <w:rPr>
                <w:rFonts w:ascii="宋体" w:hAnsi="宋体" w:eastAsia="宋体" w:cs="宋体"/>
                <w:sz w:val="24"/>
              </w:rPr>
            </w:pPr>
            <w:r>
              <w:rPr>
                <w:rFonts w:hint="eastAsia" w:ascii="宋体" w:hAnsi="宋体" w:eastAsia="宋体" w:cs="宋体"/>
                <w:sz w:val="24"/>
              </w:rPr>
              <w:t>3、技术指标：</w:t>
            </w:r>
            <w:r>
              <w:rPr>
                <w:rFonts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3.1、爆破压力增压系统</w:t>
            </w:r>
          </w:p>
          <w:p>
            <w:pPr>
              <w:rPr>
                <w:rFonts w:ascii="宋体" w:hAnsi="宋体" w:eastAsia="宋体" w:cs="宋体"/>
                <w:sz w:val="24"/>
              </w:rPr>
            </w:pPr>
            <w:r>
              <w:rPr>
                <w:rFonts w:hint="eastAsia" w:ascii="宋体" w:hAnsi="宋体" w:eastAsia="宋体" w:cs="宋体"/>
                <w:sz w:val="24"/>
              </w:rPr>
              <w:t>（1）试验压力：不低于30MPa</w:t>
            </w:r>
          </w:p>
          <w:p>
            <w:pPr>
              <w:rPr>
                <w:rFonts w:ascii="宋体" w:hAnsi="宋体" w:eastAsia="宋体" w:cs="宋体"/>
                <w:sz w:val="24"/>
              </w:rPr>
            </w:pPr>
            <w:r>
              <w:rPr>
                <w:rFonts w:hint="eastAsia" w:ascii="宋体" w:hAnsi="宋体" w:eastAsia="宋体" w:cs="宋体"/>
                <w:sz w:val="24"/>
              </w:rPr>
              <w:t>（2）升压速率：1MPa/min～50MPa/min 可调</w:t>
            </w:r>
          </w:p>
          <w:p>
            <w:pPr>
              <w:rPr>
                <w:rFonts w:ascii="宋体" w:hAnsi="宋体" w:eastAsia="宋体" w:cs="宋体"/>
                <w:sz w:val="24"/>
              </w:rPr>
            </w:pPr>
            <w:r>
              <w:rPr>
                <w:rFonts w:hint="eastAsia" w:ascii="宋体" w:hAnsi="宋体" w:eastAsia="宋体" w:cs="宋体"/>
                <w:sz w:val="24"/>
              </w:rPr>
              <w:t>（3）适用介质：纯水</w:t>
            </w:r>
          </w:p>
          <w:p>
            <w:pPr>
              <w:rPr>
                <w:rFonts w:ascii="宋体" w:hAnsi="宋体" w:eastAsia="宋体" w:cs="宋体"/>
                <w:sz w:val="24"/>
              </w:rPr>
            </w:pPr>
            <w:r>
              <w:rPr>
                <w:rFonts w:hint="eastAsia" w:ascii="宋体" w:hAnsi="宋体" w:eastAsia="宋体" w:cs="宋体"/>
                <w:sz w:val="24"/>
              </w:rPr>
              <w:t>（4）试验件数：1件</w:t>
            </w:r>
          </w:p>
          <w:p>
            <w:pPr>
              <w:rPr>
                <w:rFonts w:ascii="宋体" w:hAnsi="宋体" w:eastAsia="宋体" w:cs="宋体"/>
                <w:sz w:val="24"/>
              </w:rPr>
            </w:pPr>
            <w:r>
              <w:rPr>
                <w:rFonts w:hint="eastAsia" w:ascii="宋体" w:hAnsi="宋体" w:eastAsia="宋体" w:cs="宋体"/>
                <w:sz w:val="24"/>
              </w:rPr>
              <w:t>（5）压力测量精度：≤±0.5%F.S</w:t>
            </w:r>
          </w:p>
          <w:p>
            <w:pPr>
              <w:rPr>
                <w:rFonts w:ascii="宋体" w:hAnsi="宋体" w:eastAsia="宋体" w:cs="宋体"/>
                <w:sz w:val="24"/>
              </w:rPr>
            </w:pPr>
            <w:r>
              <w:rPr>
                <w:rFonts w:hint="eastAsia" w:ascii="宋体" w:hAnsi="宋体" w:eastAsia="宋体" w:cs="宋体"/>
                <w:sz w:val="24"/>
              </w:rPr>
              <w:t>（6）压力控制精度：≤±2%F.S</w:t>
            </w:r>
          </w:p>
          <w:p>
            <w:pPr>
              <w:rPr>
                <w:rFonts w:ascii="宋体" w:hAnsi="宋体" w:eastAsia="宋体" w:cs="宋体"/>
                <w:sz w:val="24"/>
              </w:rPr>
            </w:pPr>
            <w:r>
              <w:rPr>
                <w:rFonts w:hint="eastAsia" w:ascii="宋体" w:hAnsi="宋体" w:eastAsia="宋体" w:cs="宋体"/>
                <w:sz w:val="24"/>
              </w:rPr>
              <w:t>（7）分辨率不低于0.01MPa</w:t>
            </w:r>
          </w:p>
          <w:p>
            <w:pPr>
              <w:rPr>
                <w:rFonts w:ascii="宋体" w:hAnsi="宋体" w:eastAsia="宋体" w:cs="宋体"/>
                <w:sz w:val="24"/>
              </w:rPr>
            </w:pPr>
            <w:r>
              <w:rPr>
                <w:rFonts w:hint="eastAsia" w:ascii="宋体" w:hAnsi="宋体" w:eastAsia="宋体" w:cs="宋体"/>
                <w:sz w:val="24"/>
              </w:rPr>
              <w:t>（8）保压方式：补偿保压</w:t>
            </w:r>
          </w:p>
          <w:p>
            <w:pPr>
              <w:rPr>
                <w:rFonts w:ascii="宋体" w:hAnsi="宋体" w:eastAsia="宋体" w:cs="宋体"/>
                <w:sz w:val="24"/>
              </w:rPr>
            </w:pPr>
            <w:r>
              <w:rPr>
                <w:rFonts w:hint="eastAsia" w:ascii="宋体" w:hAnsi="宋体" w:eastAsia="宋体" w:cs="宋体"/>
                <w:sz w:val="24"/>
              </w:rPr>
              <w:t>（9）充液排气：手动排空</w:t>
            </w:r>
          </w:p>
          <w:p>
            <w:pPr>
              <w:rPr>
                <w:rFonts w:ascii="宋体" w:hAnsi="宋体" w:eastAsia="宋体" w:cs="宋体"/>
                <w:sz w:val="24"/>
              </w:rPr>
            </w:pPr>
            <w:r>
              <w:rPr>
                <w:rFonts w:hint="eastAsia" w:ascii="宋体" w:hAnsi="宋体" w:eastAsia="宋体" w:cs="宋体"/>
                <w:sz w:val="24"/>
              </w:rPr>
              <w:t>（10）试验仓：≥1000mm×800mm×800mm（长×宽×高）</w:t>
            </w:r>
          </w:p>
          <w:p>
            <w:pPr>
              <w:jc w:val="left"/>
              <w:rPr>
                <w:rFonts w:ascii="宋体" w:hAnsi="宋体" w:eastAsia="宋体" w:cs="宋体"/>
                <w:sz w:val="24"/>
              </w:rPr>
            </w:pPr>
            <w:r>
              <w:rPr>
                <w:rFonts w:hint="eastAsia" w:ascii="宋体" w:hAnsi="宋体" w:eastAsia="宋体" w:cs="宋体"/>
                <w:sz w:val="24"/>
              </w:rPr>
              <w:t>3.2、设备主体要求：设备内部与介质接触部位采用304不锈钢材料制造，设备外壳采用2mm冷轧钢板，外观采用RAL7035工业灰色油漆喷塑；设备管路需采用耐压及耐腐蚀304不锈钢材料制造。</w:t>
            </w:r>
          </w:p>
          <w:p>
            <w:pPr>
              <w:jc w:val="left"/>
              <w:rPr>
                <w:rFonts w:ascii="宋体" w:hAnsi="宋体" w:eastAsia="宋体" w:cs="宋体"/>
                <w:sz w:val="24"/>
              </w:rPr>
            </w:pPr>
            <w:r>
              <w:rPr>
                <w:rFonts w:hint="eastAsia" w:ascii="宋体" w:hAnsi="宋体" w:eastAsia="宋体" w:cs="宋体"/>
                <w:sz w:val="24"/>
              </w:rPr>
              <w:t>3.3、噪音要求：设备需要进行消音处理，处理后噪音符合实验室噪音要求</w:t>
            </w:r>
          </w:p>
          <w:p>
            <w:pPr>
              <w:jc w:val="left"/>
              <w:rPr>
                <w:rFonts w:ascii="宋体" w:hAnsi="宋体" w:eastAsia="宋体" w:cs="宋体"/>
                <w:sz w:val="24"/>
              </w:rPr>
            </w:pPr>
            <w:r>
              <w:rPr>
                <w:rFonts w:hint="eastAsia" w:ascii="宋体" w:hAnsi="宋体" w:eastAsia="宋体" w:cs="宋体"/>
                <w:sz w:val="24"/>
              </w:rPr>
              <w:t>3.4、舱内照明：安装照明灯。</w:t>
            </w:r>
          </w:p>
          <w:p>
            <w:pPr>
              <w:jc w:val="left"/>
              <w:rPr>
                <w:rFonts w:ascii="宋体" w:hAnsi="宋体" w:eastAsia="宋体" w:cs="宋体"/>
                <w:sz w:val="24"/>
              </w:rPr>
            </w:pPr>
            <w:r>
              <w:rPr>
                <w:rFonts w:hint="eastAsia" w:ascii="宋体" w:hAnsi="宋体" w:eastAsia="宋体" w:cs="宋体"/>
                <w:sz w:val="24"/>
              </w:rPr>
              <w:t>3.5、安全门：试验中打开舱门设备自动停止加压。</w:t>
            </w:r>
          </w:p>
          <w:p>
            <w:pPr>
              <w:jc w:val="left"/>
              <w:rPr>
                <w:rFonts w:ascii="宋体" w:hAnsi="宋体" w:eastAsia="宋体" w:cs="宋体"/>
                <w:sz w:val="24"/>
              </w:rPr>
            </w:pPr>
            <w:r>
              <w:rPr>
                <w:rFonts w:hint="eastAsia" w:ascii="宋体" w:hAnsi="宋体" w:eastAsia="宋体" w:cs="宋体"/>
                <w:sz w:val="24"/>
              </w:rPr>
              <w:t>3.6、计算机：设备需采用主流工控机，试验数据的输出需要有外置出口，并配有存储空间不小于512G，内存不小于8G，显示器尺寸不小于13英寸数据存储及处理设备。</w:t>
            </w:r>
          </w:p>
          <w:p>
            <w:pPr>
              <w:jc w:val="left"/>
              <w:rPr>
                <w:rFonts w:ascii="宋体" w:hAnsi="宋体" w:eastAsia="宋体" w:cs="宋体"/>
                <w:sz w:val="24"/>
              </w:rPr>
            </w:pPr>
            <w:r>
              <w:rPr>
                <w:rFonts w:hint="eastAsia" w:ascii="宋体" w:hAnsi="宋体" w:eastAsia="宋体" w:cs="宋体"/>
                <w:sz w:val="24"/>
              </w:rPr>
              <w:t>3.7、设备需具备远程状态监控及设备故障远程诊断的功能</w:t>
            </w:r>
          </w:p>
          <w:p>
            <w:pPr>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四.技术支持和服务</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4.1 设备安装、调试和验收服务</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设备采购方仅提供设备必需的室电和场地，其它均由设备供应商提供。设备供应方接到中标通知日起，40个工作日内完成设备安装调试。提供设备发票、说用说明书、检定/校准证书，检定/校准证书应为设备在需方场地装配调试以后的且是合格的。</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4.2 保修期及维修响应时间</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供方提供至少一年的免费整机保修，保修期自仪器验收签字之日算起。保修期内出现故障导致仪器停用时间，要在保修期中追加。仪器终身负责维修。供方对用户的服务要求应在24小时内响应，需要在现场进行维修的，应在3个工作日内到达仪器现场，一般问题应在48小时内解决，重大问题或其它无法迅速解决的问题应在一周内解决或提出明确解决方案，否则供方应赔偿用户的相应损失。</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4.3 人员培训</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在本单位进行现场培训至少2名操作维护人员，达到能独立、熟练操作的程度，培训时间应不少于1天。</w:t>
            </w:r>
          </w:p>
          <w:p>
            <w:pPr>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5.申明</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验收过程中，如因供方未提供完整应标材料或应标材料（设备）不符合招标要求导致的验收不通过，则视为应标失败，产生的相应损失由供方自行承担。</w:t>
            </w:r>
          </w:p>
        </w:tc>
        <w:tc>
          <w:tcPr>
            <w:tcW w:w="486" w:type="dxa"/>
          </w:tcPr>
          <w:p>
            <w:pPr>
              <w:jc w:val="left"/>
              <w:rPr>
                <w:rFonts w:asciiTheme="minorEastAsia" w:hAnsiTheme="minorEastAsia" w:cstheme="minorEastAsia"/>
                <w:kern w:val="0"/>
                <w:sz w:val="24"/>
              </w:rPr>
            </w:pPr>
            <w:r>
              <w:rPr>
                <w:rFonts w:hint="eastAsia" w:asciiTheme="minorEastAsia" w:hAnsiTheme="minorEastAsia" w:cstheme="minorEastAsia"/>
                <w:kern w:val="0"/>
                <w:sz w:val="24"/>
              </w:rPr>
              <w:t>1套</w:t>
            </w:r>
          </w:p>
        </w:tc>
        <w:tc>
          <w:tcPr>
            <w:tcW w:w="486" w:type="dxa"/>
            <w:vAlign w:val="center"/>
          </w:tcPr>
          <w:p>
            <w:pPr>
              <w:widowControl/>
              <w:jc w:val="right"/>
              <w:textAlignment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3</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kern w:val="0"/>
                <w:sz w:val="24"/>
              </w:rPr>
              <w:t>插座量规</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1</w:t>
            </w:r>
          </w:p>
        </w:tc>
        <w:tc>
          <w:tcPr>
            <w:tcW w:w="0" w:type="auto"/>
          </w:tcPr>
          <w:p>
            <w:pPr>
              <w:numPr>
                <w:ilvl w:val="0"/>
                <w:numId w:val="3"/>
              </w:numPr>
              <w:jc w:val="left"/>
              <w:rPr>
                <w:rFonts w:asciiTheme="minorEastAsia" w:hAnsiTheme="minorEastAsia" w:cstheme="minorEastAsia"/>
                <w:sz w:val="24"/>
              </w:rPr>
            </w:pPr>
            <w:r>
              <w:rPr>
                <w:rFonts w:hint="eastAsia" w:asciiTheme="minorEastAsia" w:hAnsiTheme="minorEastAsia" w:cstheme="minorEastAsia"/>
                <w:sz w:val="24"/>
              </w:rPr>
              <w:t>主要配置</w:t>
            </w:r>
          </w:p>
          <w:p>
            <w:pPr>
              <w:ind w:left="480" w:hanging="480" w:hangingChars="200"/>
              <w:jc w:val="left"/>
              <w:rPr>
                <w:rFonts w:asciiTheme="minorEastAsia" w:hAnsiTheme="minorEastAsia" w:cstheme="minorEastAsia"/>
                <w:sz w:val="24"/>
              </w:rPr>
            </w:pPr>
            <w:r>
              <w:rPr>
                <w:rFonts w:hint="eastAsia" w:asciiTheme="minorEastAsia" w:hAnsiTheme="minorEastAsia" w:cstheme="minorEastAsia"/>
                <w:sz w:val="24"/>
              </w:rPr>
              <w:t>14个量规标准件</w:t>
            </w:r>
          </w:p>
          <w:p>
            <w:pPr>
              <w:jc w:val="left"/>
              <w:rPr>
                <w:rFonts w:asciiTheme="minorEastAsia" w:hAnsiTheme="minorEastAsia" w:cstheme="minorEastAsia"/>
                <w:sz w:val="24"/>
              </w:rPr>
            </w:pPr>
            <w:r>
              <w:rPr>
                <w:rFonts w:hint="eastAsia" w:asciiTheme="minorEastAsia" w:hAnsiTheme="minorEastAsia" w:cstheme="minorEastAsia"/>
                <w:sz w:val="24"/>
              </w:rPr>
              <w:t>2.整体要求</w:t>
            </w:r>
          </w:p>
          <w:p>
            <w:pPr>
              <w:jc w:val="left"/>
              <w:rPr>
                <w:rFonts w:asciiTheme="minorEastAsia" w:hAnsiTheme="minorEastAsia" w:cstheme="minorEastAsia"/>
                <w:sz w:val="24"/>
              </w:rPr>
            </w:pPr>
            <w:r>
              <w:rPr>
                <w:rFonts w:hint="eastAsia" w:asciiTheme="minorEastAsia" w:hAnsiTheme="minorEastAsia" w:cstheme="minorEastAsia"/>
                <w:sz w:val="24"/>
              </w:rPr>
              <w:t>量规尺寸满足GB/T 1002-2021标准图8～图16尺寸要求。</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4.1 设备安装、调试和验收服务</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设备采购方仅提供设备必需的室电和场地，其它均由设备供应商提供。设备供应方接到中标通知日起，40个工作日内完成设备安装调试。提供设备发票、说用说明书、检定/校准证书，检定/校准证书应为设备在需方场地装配调试以后的且是合格的。</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4.2 保修期及维修响应时间</w:t>
            </w:r>
          </w:p>
          <w:p>
            <w:pPr>
              <w:ind w:left="420" w:leftChars="200"/>
              <w:jc w:val="left"/>
              <w:rPr>
                <w:rFonts w:asciiTheme="minorEastAsia" w:hAnsiTheme="minorEastAsia" w:cstheme="minorEastAsia"/>
                <w:kern w:val="0"/>
                <w:sz w:val="24"/>
              </w:rPr>
            </w:pPr>
            <w:r>
              <w:rPr>
                <w:rFonts w:hint="eastAsia" w:asciiTheme="minorEastAsia" w:hAnsiTheme="minorEastAsia" w:cstheme="minorEastAsia"/>
                <w:kern w:val="0"/>
                <w:sz w:val="24"/>
              </w:rPr>
              <w:t>供方提供至少一年的免费整机保修，保修期自仪器验收签字之日算起。保修期内出现故障导致仪器停用时间，要在保修期中追加。仪器终身负责维修。供方对用户的服务要求应在24小时内响应，需要在现场进行维修的，应在3个工作日内到达仪器现场，一般问题应在48小时内解决，重大问题或其它无法迅速解决的问题应在一周内解决或提出明确解决方案，否则供方应赔偿用户的相应损失。</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4.3 人员培训</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在本单位进行现场培训至少2名操作维护人员，达到能独立、熟练操作的程度，培训时间应不少于1天。</w:t>
            </w:r>
          </w:p>
          <w:p>
            <w:pPr>
              <w:jc w:val="left"/>
              <w:rPr>
                <w:rFonts w:asciiTheme="minorEastAsia" w:hAnsiTheme="minorEastAsia" w:cstheme="minorEastAsia"/>
                <w:b/>
                <w:bCs/>
                <w:kern w:val="0"/>
                <w:sz w:val="24"/>
              </w:rPr>
            </w:pPr>
            <w:r>
              <w:rPr>
                <w:rFonts w:hint="eastAsia" w:asciiTheme="minorEastAsia" w:hAnsiTheme="minorEastAsia" w:cstheme="minorEastAsia"/>
                <w:b/>
                <w:bCs/>
                <w:kern w:val="0"/>
                <w:sz w:val="24"/>
              </w:rPr>
              <w:t>5.申明</w:t>
            </w:r>
          </w:p>
          <w:p>
            <w:pPr>
              <w:jc w:val="left"/>
              <w:rPr>
                <w:rFonts w:asciiTheme="minorEastAsia" w:hAnsiTheme="minorEastAsia" w:cstheme="minorEastAsia"/>
                <w:kern w:val="0"/>
                <w:sz w:val="24"/>
              </w:rPr>
            </w:pPr>
            <w:r>
              <w:rPr>
                <w:rFonts w:hint="eastAsia" w:asciiTheme="minorEastAsia" w:hAnsiTheme="minorEastAsia" w:cstheme="minorEastAsia"/>
                <w:kern w:val="0"/>
                <w:sz w:val="24"/>
              </w:rPr>
              <w:t>验收过程中，如因供方未提供完整应标材料或应标材料（设备）不符合招标要求导致的验收不通过，则视为应标失败，产生的相应损失由供方自行承担。</w:t>
            </w:r>
          </w:p>
        </w:tc>
        <w:tc>
          <w:tcPr>
            <w:tcW w:w="486" w:type="dxa"/>
          </w:tcPr>
          <w:p>
            <w:pPr>
              <w:jc w:val="left"/>
              <w:rPr>
                <w:rFonts w:asciiTheme="minorEastAsia" w:hAnsiTheme="minorEastAsia" w:cstheme="minorEastAsia"/>
                <w:kern w:val="0"/>
                <w:sz w:val="24"/>
              </w:rPr>
            </w:pPr>
            <w:r>
              <w:rPr>
                <w:rFonts w:hint="eastAsia" w:asciiTheme="minorEastAsia" w:hAnsiTheme="minorEastAsia" w:cstheme="minorEastAsia"/>
                <w:kern w:val="0"/>
                <w:sz w:val="24"/>
              </w:rPr>
              <w:t>1套</w:t>
            </w:r>
          </w:p>
        </w:tc>
        <w:tc>
          <w:tcPr>
            <w:tcW w:w="486" w:type="dxa"/>
            <w:vAlign w:val="center"/>
          </w:tcPr>
          <w:p>
            <w:pPr>
              <w:widowControl/>
              <w:jc w:val="right"/>
              <w:textAlignment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4</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生化培养箱</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1</w:t>
            </w:r>
          </w:p>
        </w:tc>
        <w:tc>
          <w:tcPr>
            <w:tcW w:w="0" w:type="auto"/>
          </w:tcPr>
          <w:p>
            <w:pPr>
              <w:pStyle w:val="21"/>
              <w:tabs>
                <w:tab w:val="left" w:pos="0"/>
                <w:tab w:val="left" w:pos="993"/>
                <w:tab w:val="left" w:pos="1134"/>
              </w:tabs>
              <w:ind w:left="0" w:leftChars="0" w:firstLine="0" w:firstLineChars="0"/>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技术参数</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1.控制温度：室温~60℃</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2.温度波动：±1.0℃</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3.温度分辨率：0.1℃</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4.内胆尺寸：500×450×800mm</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5.内胆材质：304不锈钢</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6.载物托架：3块</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7.载物托架材质：304不锈钢</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8.外壳材质：不锈钢</w:t>
            </w:r>
          </w:p>
          <w:p>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9.功能要求：数字显示温湿度；紫外灯杀菌功能</w:t>
            </w:r>
          </w:p>
          <w:p>
            <w:pPr>
              <w:pStyle w:val="31"/>
              <w:spacing w:line="220" w:lineRule="atLeast"/>
              <w:ind w:firstLine="0" w:firstLineChars="0"/>
              <w:jc w:val="left"/>
              <w:rPr>
                <w:rFonts w:asciiTheme="minorEastAsia" w:hAnsiTheme="minorEastAsia" w:cstheme="minorEastAsia"/>
                <w:kern w:val="0"/>
                <w:sz w:val="24"/>
              </w:rPr>
            </w:pPr>
          </w:p>
        </w:tc>
        <w:tc>
          <w:tcPr>
            <w:tcW w:w="486" w:type="dxa"/>
          </w:tcPr>
          <w:p>
            <w:pPr>
              <w:spacing w:line="220" w:lineRule="atLeast"/>
              <w:jc w:val="left"/>
              <w:rPr>
                <w:rFonts w:asciiTheme="minorEastAsia" w:hAnsiTheme="minorEastAsia" w:cstheme="minorEastAsia"/>
                <w:sz w:val="24"/>
              </w:rPr>
            </w:pPr>
            <w:r>
              <w:rPr>
                <w:rFonts w:hint="eastAsia" w:asciiTheme="minorEastAsia" w:hAnsiTheme="minorEastAsia" w:cstheme="minorEastAsia"/>
                <w:kern w:val="0"/>
                <w:sz w:val="24"/>
              </w:rPr>
              <w:t>1套</w:t>
            </w:r>
          </w:p>
        </w:tc>
        <w:tc>
          <w:tcPr>
            <w:tcW w:w="486" w:type="dxa"/>
            <w:vAlign w:val="center"/>
          </w:tcPr>
          <w:p>
            <w:pPr>
              <w:widowControl/>
              <w:jc w:val="right"/>
              <w:textAlignment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5</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kern w:val="0"/>
                <w:sz w:val="24"/>
              </w:rPr>
              <w:t>鼓风干燥箱</w:t>
            </w:r>
          </w:p>
        </w:tc>
        <w:tc>
          <w:tcPr>
            <w:tcW w:w="0" w:type="auto"/>
            <w:vAlign w:val="center"/>
          </w:tcPr>
          <w:p>
            <w:pPr>
              <w:jc w:val="left"/>
              <w:rPr>
                <w:rFonts w:asciiTheme="minorEastAsia" w:hAnsiTheme="minorEastAsia" w:cstheme="minorEastAsia"/>
                <w:sz w:val="24"/>
              </w:rPr>
            </w:pPr>
            <w:r>
              <w:rPr>
                <w:rFonts w:hint="eastAsia" w:asciiTheme="minorEastAsia" w:hAnsiTheme="minorEastAsia" w:cstheme="minorEastAsia"/>
                <w:sz w:val="24"/>
              </w:rPr>
              <w:t>1</w:t>
            </w:r>
          </w:p>
        </w:tc>
        <w:tc>
          <w:tcPr>
            <w:tcW w:w="0" w:type="auto"/>
          </w:tcPr>
          <w:p>
            <w:pPr>
              <w:pStyle w:val="21"/>
              <w:tabs>
                <w:tab w:val="left" w:pos="0"/>
                <w:tab w:val="left" w:pos="993"/>
                <w:tab w:val="left" w:pos="1134"/>
              </w:tabs>
              <w:ind w:left="0" w:leftChars="0" w:firstLine="0" w:firstLineChars="0"/>
              <w:jc w:val="left"/>
              <w:rPr>
                <w:rFonts w:asciiTheme="minorEastAsia" w:hAnsiTheme="minorEastAsia" w:cstheme="minorEastAsia"/>
                <w:sz w:val="24"/>
              </w:rPr>
            </w:pPr>
            <w:r>
              <w:rPr>
                <w:rFonts w:hint="eastAsia" w:asciiTheme="minorEastAsia" w:hAnsiTheme="minorEastAsia" w:cstheme="minorEastAsia"/>
                <w:sz w:val="24"/>
              </w:rPr>
              <w:t>技术参数</w:t>
            </w:r>
          </w:p>
          <w:p>
            <w:pPr>
              <w:rPr>
                <w:rFonts w:ascii="宋体" w:hAnsi="宋体" w:eastAsia="宋体" w:cs="宋体"/>
                <w:sz w:val="24"/>
                <w:szCs w:val="24"/>
              </w:rPr>
            </w:pPr>
            <w:r>
              <w:rPr>
                <w:rFonts w:hint="eastAsia" w:ascii="宋体" w:hAnsi="宋体" w:eastAsia="宋体" w:cs="宋体"/>
                <w:sz w:val="24"/>
                <w:szCs w:val="24"/>
              </w:rPr>
              <w:t>1.控温精度：0.1℃；</w:t>
            </w:r>
          </w:p>
          <w:p>
            <w:pPr>
              <w:rPr>
                <w:rFonts w:ascii="宋体" w:hAnsi="宋体" w:eastAsia="宋体" w:cs="宋体"/>
                <w:sz w:val="24"/>
                <w:szCs w:val="24"/>
              </w:rPr>
            </w:pPr>
            <w:r>
              <w:rPr>
                <w:rFonts w:hint="eastAsia" w:ascii="宋体" w:hAnsi="宋体" w:eastAsia="宋体" w:cs="宋体"/>
                <w:sz w:val="24"/>
                <w:szCs w:val="24"/>
              </w:rPr>
              <w:t>2.温度波动度±1℃；</w:t>
            </w:r>
          </w:p>
          <w:p>
            <w:pPr>
              <w:rPr>
                <w:rFonts w:ascii="宋体" w:hAnsi="宋体" w:eastAsia="宋体" w:cs="宋体"/>
                <w:sz w:val="24"/>
                <w:szCs w:val="24"/>
              </w:rPr>
            </w:pPr>
            <w:r>
              <w:rPr>
                <w:rFonts w:hint="eastAsia" w:ascii="宋体" w:hAnsi="宋体" w:eastAsia="宋体" w:cs="宋体"/>
                <w:sz w:val="24"/>
                <w:szCs w:val="24"/>
              </w:rPr>
              <w:t>3.超温报警+10℃；</w:t>
            </w:r>
            <w:r>
              <w:rPr>
                <w:rFonts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4.产品工作室为不锈钢内胆，有观察窗。</w:t>
            </w:r>
          </w:p>
          <w:p>
            <w:pPr>
              <w:rPr>
                <w:rFonts w:ascii="宋体" w:hAnsi="宋体" w:eastAsia="宋体" w:cs="宋体"/>
                <w:sz w:val="24"/>
                <w:szCs w:val="24"/>
              </w:rPr>
            </w:pPr>
            <w:r>
              <w:rPr>
                <w:rFonts w:hint="eastAsia" w:ascii="宋体" w:hAnsi="宋体" w:eastAsia="宋体" w:cs="宋体"/>
                <w:sz w:val="24"/>
                <w:szCs w:val="24"/>
              </w:rPr>
              <w:t>5.控温范围（℃）室温~300</w:t>
            </w:r>
          </w:p>
          <w:p>
            <w:pPr>
              <w:rPr>
                <w:rFonts w:ascii="宋体" w:hAnsi="宋体" w:eastAsia="宋体" w:cs="宋体"/>
                <w:sz w:val="24"/>
                <w:szCs w:val="24"/>
              </w:rPr>
            </w:pPr>
            <w:r>
              <w:rPr>
                <w:rFonts w:hint="eastAsia" w:ascii="宋体" w:hAnsi="宋体" w:eastAsia="宋体" w:cs="宋体"/>
                <w:sz w:val="24"/>
                <w:szCs w:val="24"/>
              </w:rPr>
              <w:t>6.工作室尺寸（mm)约:450×550×550</w:t>
            </w:r>
          </w:p>
          <w:p>
            <w:pPr>
              <w:rPr>
                <w:rFonts w:ascii="宋体" w:hAnsi="宋体" w:eastAsia="宋体" w:cs="宋体"/>
                <w:sz w:val="24"/>
                <w:szCs w:val="24"/>
              </w:rPr>
            </w:pPr>
            <w:r>
              <w:rPr>
                <w:rFonts w:hint="eastAsia" w:ascii="宋体" w:hAnsi="宋体" w:eastAsia="宋体" w:cs="宋体"/>
                <w:sz w:val="24"/>
                <w:szCs w:val="24"/>
              </w:rPr>
              <w:t>7.外形尺寸（mm)约：655×760×905</w:t>
            </w:r>
          </w:p>
          <w:p>
            <w:pPr>
              <w:rPr>
                <w:rFonts w:ascii="宋体" w:hAnsi="宋体" w:eastAsia="宋体" w:cs="宋体"/>
                <w:sz w:val="24"/>
                <w:szCs w:val="24"/>
              </w:rPr>
            </w:pPr>
            <w:r>
              <w:rPr>
                <w:rFonts w:hint="eastAsia" w:ascii="宋体" w:hAnsi="宋体" w:eastAsia="宋体" w:cs="宋体"/>
                <w:sz w:val="24"/>
                <w:szCs w:val="24"/>
              </w:rPr>
              <w:t>8.消耗功率 2000W左右</w:t>
            </w:r>
          </w:p>
          <w:p>
            <w:pPr>
              <w:rPr>
                <w:rFonts w:ascii="宋体" w:hAnsi="宋体" w:eastAsia="宋体" w:cs="宋体"/>
                <w:sz w:val="24"/>
                <w:szCs w:val="24"/>
              </w:rPr>
            </w:pPr>
            <w:r>
              <w:rPr>
                <w:rFonts w:hint="eastAsia" w:ascii="宋体" w:hAnsi="宋体" w:eastAsia="宋体" w:cs="宋体"/>
                <w:sz w:val="24"/>
                <w:szCs w:val="24"/>
              </w:rPr>
              <w:t>9.电源电压220V，50HZ</w:t>
            </w:r>
          </w:p>
          <w:p>
            <w:pPr>
              <w:rPr>
                <w:rFonts w:asciiTheme="minorEastAsia" w:hAnsiTheme="minorEastAsia" w:cstheme="minorEastAsia"/>
                <w:kern w:val="0"/>
                <w:sz w:val="24"/>
              </w:rPr>
            </w:pPr>
            <w:r>
              <w:rPr>
                <w:rFonts w:hint="eastAsia" w:ascii="宋体" w:hAnsi="宋体" w:eastAsia="宋体" w:cs="宋体"/>
                <w:sz w:val="24"/>
                <w:szCs w:val="24"/>
              </w:rPr>
              <w:t>10.载物托盘（标配） 2个</w:t>
            </w:r>
          </w:p>
        </w:tc>
        <w:tc>
          <w:tcPr>
            <w:tcW w:w="486" w:type="dxa"/>
          </w:tcPr>
          <w:p>
            <w:pPr>
              <w:jc w:val="left"/>
              <w:rPr>
                <w:rFonts w:asciiTheme="minorEastAsia" w:hAnsiTheme="minorEastAsia" w:cstheme="minorEastAsia"/>
                <w:sz w:val="24"/>
              </w:rPr>
            </w:pPr>
            <w:r>
              <w:rPr>
                <w:rFonts w:hint="eastAsia" w:asciiTheme="minorEastAsia" w:hAnsiTheme="minorEastAsia" w:cstheme="minorEastAsia"/>
                <w:kern w:val="0"/>
                <w:sz w:val="24"/>
              </w:rPr>
              <w:t>1套</w:t>
            </w:r>
          </w:p>
        </w:tc>
        <w:tc>
          <w:tcPr>
            <w:tcW w:w="486" w:type="dxa"/>
            <w:vAlign w:val="center"/>
          </w:tcPr>
          <w:p>
            <w:pPr>
              <w:widowControl/>
              <w:jc w:val="right"/>
              <w:textAlignment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jc w:val="left"/>
              <w:rPr>
                <w:rFonts w:asciiTheme="minorEastAsia" w:hAnsiTheme="minorEastAsia" w:cstheme="minorEastAsia"/>
                <w:sz w:val="24"/>
              </w:rPr>
            </w:pPr>
          </w:p>
        </w:tc>
        <w:tc>
          <w:tcPr>
            <w:tcW w:w="0" w:type="auto"/>
            <w:vAlign w:val="center"/>
          </w:tcPr>
          <w:p>
            <w:pPr>
              <w:jc w:val="left"/>
              <w:rPr>
                <w:rFonts w:asciiTheme="minorEastAsia" w:hAnsiTheme="minorEastAsia" w:cstheme="minorEastAsia"/>
                <w:kern w:val="0"/>
                <w:sz w:val="24"/>
              </w:rPr>
            </w:pPr>
            <w:r>
              <w:rPr>
                <w:rFonts w:hint="eastAsia" w:asciiTheme="minorEastAsia" w:hAnsiTheme="minorEastAsia" w:cstheme="minorEastAsia"/>
                <w:kern w:val="0"/>
                <w:sz w:val="24"/>
              </w:rPr>
              <w:t>合计</w:t>
            </w:r>
          </w:p>
        </w:tc>
        <w:tc>
          <w:tcPr>
            <w:tcW w:w="0" w:type="auto"/>
            <w:vAlign w:val="center"/>
          </w:tcPr>
          <w:p>
            <w:pPr>
              <w:jc w:val="left"/>
              <w:rPr>
                <w:rFonts w:asciiTheme="minorEastAsia" w:hAnsiTheme="minorEastAsia" w:cstheme="minorEastAsia"/>
                <w:sz w:val="24"/>
              </w:rPr>
            </w:pPr>
          </w:p>
        </w:tc>
        <w:tc>
          <w:tcPr>
            <w:tcW w:w="0" w:type="auto"/>
          </w:tcPr>
          <w:p>
            <w:pPr>
              <w:jc w:val="left"/>
              <w:rPr>
                <w:rFonts w:asciiTheme="minorEastAsia" w:hAnsiTheme="minorEastAsia" w:cstheme="minorEastAsia"/>
                <w:sz w:val="24"/>
              </w:rPr>
            </w:pPr>
          </w:p>
        </w:tc>
        <w:tc>
          <w:tcPr>
            <w:tcW w:w="486" w:type="dxa"/>
          </w:tcPr>
          <w:p>
            <w:pPr>
              <w:jc w:val="left"/>
              <w:rPr>
                <w:rFonts w:asciiTheme="minorEastAsia" w:hAnsiTheme="minorEastAsia" w:cstheme="minorEastAsia"/>
                <w:kern w:val="0"/>
                <w:sz w:val="24"/>
              </w:rPr>
            </w:pPr>
          </w:p>
        </w:tc>
        <w:tc>
          <w:tcPr>
            <w:tcW w:w="486" w:type="dxa"/>
            <w:vAlign w:val="center"/>
          </w:tcPr>
          <w:p>
            <w:pPr>
              <w:widowControl/>
              <w:jc w:val="right"/>
              <w:textAlignment w:val="center"/>
              <w:rPr>
                <w:rFonts w:ascii="宋体" w:hAnsi="宋体" w:eastAsia="宋体" w:cs="宋体"/>
                <w:color w:val="000000"/>
                <w:sz w:val="22"/>
                <w:szCs w:val="22"/>
              </w:rPr>
            </w:pPr>
          </w:p>
        </w:tc>
      </w:tr>
    </w:tbl>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3855" w:firstLineChars="1200"/>
        <w:jc w:val="both"/>
        <w:rPr>
          <w:rFonts w:hint="eastAsia" w:asciiTheme="minorEastAsia" w:hAnsiTheme="minorEastAsia" w:eastAsiaTheme="minorEastAsia"/>
        </w:rPr>
      </w:pPr>
    </w:p>
    <w:p>
      <w:pPr>
        <w:pStyle w:val="4"/>
        <w:spacing w:before="0" w:after="0" w:line="360" w:lineRule="auto"/>
        <w:ind w:left="0" w:leftChars="0" w:firstLine="1285" w:firstLineChars="400"/>
        <w:jc w:val="both"/>
        <w:rPr>
          <w:rFonts w:hint="eastAsia" w:asciiTheme="minorEastAsia" w:hAnsiTheme="minorEastAsia" w:eastAsiaTheme="minorEastAsia"/>
        </w:rPr>
      </w:pPr>
    </w:p>
    <w:p>
      <w:pPr>
        <w:pStyle w:val="4"/>
        <w:spacing w:before="0" w:after="0" w:line="360" w:lineRule="auto"/>
        <w:ind w:left="0" w:leftChars="0" w:firstLine="2570" w:firstLineChars="800"/>
        <w:jc w:val="both"/>
        <w:rPr>
          <w:rFonts w:hint="eastAsia" w:asciiTheme="minorEastAsia" w:hAnsiTheme="minorEastAsia" w:eastAsiaTheme="minorEastAsia"/>
        </w:rPr>
      </w:pPr>
    </w:p>
    <w:bookmarkEnd w:id="38"/>
    <w:bookmarkEnd w:id="39"/>
    <w:bookmarkEnd w:id="40"/>
    <w:p>
      <w:pPr>
        <w:tabs>
          <w:tab w:val="left" w:pos="360"/>
          <w:tab w:val="left" w:pos="540"/>
          <w:tab w:val="left" w:pos="3600"/>
          <w:tab w:val="left" w:pos="3780"/>
          <w:tab w:val="left" w:pos="8460"/>
          <w:tab w:val="left" w:pos="9180"/>
        </w:tabs>
        <w:adjustRightInd w:val="0"/>
        <w:snapToGrid w:val="0"/>
        <w:ind w:right="-21" w:rightChars="-10"/>
        <w:jc w:val="left"/>
        <w:rPr>
          <w:rFonts w:asciiTheme="minorEastAsia" w:hAnsiTheme="minorEastAsia" w:eastAsiaTheme="minorEastAsia"/>
          <w:bCs/>
          <w:color w:val="000000"/>
          <w:sz w:val="24"/>
        </w:rPr>
      </w:pPr>
    </w:p>
    <w:p>
      <w:pPr>
        <w:widowControl/>
        <w:jc w:val="left"/>
        <w:rPr>
          <w:rFonts w:asciiTheme="minorEastAsia" w:hAnsiTheme="minorEastAsia" w:eastAsiaTheme="minorEastAsia"/>
          <w:bCs/>
          <w:color w:val="000000"/>
          <w:sz w:val="24"/>
        </w:rPr>
      </w:pPr>
      <w:r>
        <w:rPr>
          <w:rFonts w:asciiTheme="minorEastAsia" w:hAnsiTheme="minorEastAsia" w:eastAsiaTheme="minorEastAsia"/>
          <w:bCs/>
          <w:color w:val="000000"/>
          <w:sz w:val="24"/>
        </w:rPr>
        <w:br w:type="page"/>
      </w:r>
      <w:r>
        <w:rPr>
          <w:rFonts w:hint="eastAsia" w:asciiTheme="minorEastAsia" w:hAnsiTheme="minorEastAsia" w:eastAsiaTheme="minorEastAsia"/>
          <w:bCs/>
          <w:color w:val="000000"/>
          <w:sz w:val="24"/>
          <w:lang w:val="en-US" w:eastAsia="zh-CN"/>
        </w:rPr>
        <w:t xml:space="preserve">                                 </w:t>
      </w:r>
      <w:r>
        <w:rPr>
          <w:rFonts w:hint="eastAsia" w:cs="Times New Roman" w:asciiTheme="minorEastAsia" w:hAnsiTheme="minorEastAsia" w:eastAsiaTheme="minorEastAsia"/>
          <w:b/>
          <w:bCs/>
          <w:kern w:val="2"/>
          <w:sz w:val="32"/>
          <w:szCs w:val="32"/>
          <w:lang w:val="en-US" w:eastAsia="zh-CN" w:bidi="ar-SA"/>
        </w:rPr>
        <w:t>第</w:t>
      </w:r>
      <w:bookmarkStart w:id="41" w:name="_Hlt240110027"/>
      <w:bookmarkEnd w:id="41"/>
      <w:r>
        <w:rPr>
          <w:rFonts w:hint="eastAsia" w:cs="Times New Roman" w:asciiTheme="minorEastAsia" w:hAnsiTheme="minorEastAsia" w:eastAsiaTheme="minorEastAsia"/>
          <w:b/>
          <w:bCs/>
          <w:kern w:val="2"/>
          <w:sz w:val="32"/>
          <w:szCs w:val="32"/>
          <w:lang w:val="en-US" w:eastAsia="zh-CN" w:bidi="ar-SA"/>
        </w:rPr>
        <w:t>四章 评标办法</w:t>
      </w:r>
    </w:p>
    <w:p>
      <w:pPr>
        <w:widowControl/>
        <w:jc w:val="left"/>
        <w:rPr>
          <w:rFonts w:asciiTheme="minorEastAsia" w:hAnsiTheme="minorEastAsia" w:eastAsiaTheme="minorEastAsia"/>
          <w:b/>
          <w:color w:val="000000"/>
          <w:sz w:val="24"/>
        </w:rPr>
      </w:pPr>
      <w:r>
        <w:rPr>
          <w:rFonts w:hint="eastAsia" w:asciiTheme="minorEastAsia" w:hAnsiTheme="minorEastAsia" w:eastAsiaTheme="minorEastAsia"/>
          <w:bCs/>
          <w:color w:val="000000"/>
          <w:sz w:val="24"/>
          <w:lang w:val="en-US" w:eastAsia="zh-CN"/>
        </w:rPr>
        <w:t>综</w:t>
      </w:r>
      <w:r>
        <w:rPr>
          <w:rFonts w:hint="eastAsia" w:asciiTheme="minorEastAsia" w:hAnsiTheme="minorEastAsia" w:eastAsiaTheme="minorEastAsia"/>
          <w:b/>
          <w:color w:val="000000"/>
          <w:sz w:val="24"/>
        </w:rPr>
        <w:t>合评分法</w:t>
      </w:r>
    </w:p>
    <w:p>
      <w:pPr>
        <w:adjustRightInd w:val="0"/>
        <w:snapToGrid w:val="0"/>
        <w:spacing w:line="360" w:lineRule="auto"/>
        <w:ind w:right="-11"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1.本次项目评标采用</w:t>
      </w:r>
      <w:r>
        <w:rPr>
          <w:rFonts w:hint="eastAsia" w:cs="宋体" w:asciiTheme="minorEastAsia" w:hAnsiTheme="minorEastAsia" w:eastAsiaTheme="minorEastAsia"/>
          <w:kern w:val="0"/>
          <w:sz w:val="24"/>
          <w:szCs w:val="24"/>
          <w:u w:val="single"/>
        </w:rPr>
        <w:t>综合评分法</w:t>
      </w:r>
      <w:r>
        <w:rPr>
          <w:rFonts w:hint="eastAsia" w:cs="宋体" w:asciiTheme="minorEastAsia" w:hAnsiTheme="minorEastAsia" w:eastAsiaTheme="minorEastAsia"/>
          <w:kern w:val="0"/>
          <w:sz w:val="24"/>
          <w:szCs w:val="24"/>
        </w:rPr>
        <w:t>。</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2.评标由依法组建的评标委员会负责，评标委员会由采购人代表和评审专家组成。依法组建不少于人组成的评标委员会，其中评审专家名，采购人代表名。</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3．评标委员会成员有下列情形之一的，应当回避：</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（1）参加采购活动前三年内,与供应商存在劳动关系,或者担任过供应商的董事、监事,或者是供应商的控股股东或实际控制人；或者与供应商正在进行合作</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（2）与供应商的法定代表人或者负责人有夫妻、直系血亲、三代以内旁系血亲或者近姻亲关系；</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（3）与供应商有其他可能影响政府采购活动公平、公正进行的关系。</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highlight w:val="yellow"/>
        </w:rPr>
        <w:t>（4）参加本采购项目前期咨询论证的。</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4．评标委员会负责具体评标事务，并独立履行下列职责：</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（1）审查、评价投标文件是否符合招标文件的商务、技术等实质性要求；</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（2）要求供应商对投标文件有关事项作出澄清或者说明；</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（3）对投标文件进行比较和评价；</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（4）推荐中标候选人名单。</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5.</w:t>
      </w:r>
      <w:r>
        <w:rPr>
          <w:rFonts w:hint="eastAsia" w:asciiTheme="minorEastAsia" w:hAnsiTheme="minorEastAsia" w:eastAsiaTheme="minorEastAsia"/>
          <w:color w:val="000000"/>
          <w:sz w:val="24"/>
        </w:rPr>
        <w:t>评标工作于开标后进行。评委会应认真研究招标文件，至少应了解和熟悉以下内容：</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（1）招标的目标；</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（2）招标项目的范围和性质；</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（3）招标文件中规定的主要技术要求、标准和商务条款；</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（4）招标文件规定的评标标准、评标方法和在评标过程中考虑的相关因素。</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6.</w:t>
      </w:r>
      <w:r>
        <w:rPr>
          <w:rFonts w:hint="eastAsia" w:asciiTheme="minorEastAsia" w:hAnsiTheme="minorEastAsia" w:eastAsiaTheme="minorEastAsia"/>
          <w:color w:val="000000"/>
          <w:sz w:val="24"/>
        </w:rPr>
        <w:t>有效投标应符合以下原则：</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（1）满足招标文件的实质性要求；</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（2）无重大偏离、保留或采购人不能接受的附加条件；</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（3）通过投标有效性评审；</w:t>
      </w:r>
    </w:p>
    <w:p>
      <w:pPr>
        <w:adjustRightInd w:val="0"/>
        <w:snapToGrid w:val="0"/>
        <w:spacing w:line="360" w:lineRule="auto"/>
        <w:ind w:right="-11"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（4）评委会依据招标文件认定的其他原则。</w:t>
      </w:r>
    </w:p>
    <w:p>
      <w:pPr>
        <w:adjustRightInd w:val="0"/>
        <w:snapToGrid w:val="0"/>
        <w:spacing w:line="360" w:lineRule="auto"/>
        <w:ind w:right="-11"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w:t>
      </w:r>
      <w:r>
        <w:rPr>
          <w:rFonts w:hint="eastAsia" w:asciiTheme="minorEastAsia" w:hAnsiTheme="minorEastAsia" w:eastAsiaTheme="minorEastAsia"/>
          <w:sz w:val="24"/>
        </w:rPr>
        <w:t>评审结论分为通过和未通过。对否定的</w:t>
      </w:r>
      <w:r>
        <w:rPr>
          <w:rFonts w:hint="eastAsia" w:asciiTheme="minorEastAsia" w:hAnsiTheme="minorEastAsia" w:eastAsiaTheme="minorEastAsia"/>
          <w:sz w:val="24"/>
          <w:highlight w:val="yellow"/>
        </w:rPr>
        <w:t>符合性审查及技术评审指标</w:t>
      </w:r>
      <w:r>
        <w:rPr>
          <w:rFonts w:hint="eastAsia" w:asciiTheme="minorEastAsia" w:hAnsiTheme="minorEastAsia" w:eastAsiaTheme="minorEastAsia"/>
          <w:sz w:val="24"/>
        </w:rPr>
        <w:t>，评委要提出充足的否定理由，并填写在评审表上。</w:t>
      </w:r>
    </w:p>
    <w:p>
      <w:pPr>
        <w:adjustRightInd w:val="0"/>
        <w:snapToGrid w:val="0"/>
        <w:spacing w:line="360" w:lineRule="auto"/>
        <w:ind w:right="-11" w:firstLine="480" w:firstLineChars="200"/>
        <w:rPr>
          <w:rFonts w:asciiTheme="minorEastAsia" w:hAnsiTheme="minorEastAsia" w:eastAsiaTheme="minorEastAsia"/>
          <w:sz w:val="24"/>
        </w:rPr>
      </w:pPr>
      <w:r>
        <w:rPr>
          <w:rFonts w:hint="eastAsia" w:asciiTheme="minorEastAsia" w:hAnsiTheme="minorEastAsia" w:eastAsiaTheme="minorEastAsia"/>
          <w:bCs/>
          <w:sz w:val="24"/>
        </w:rPr>
        <w:t>8.</w:t>
      </w:r>
      <w:r>
        <w:rPr>
          <w:rFonts w:hint="eastAsia" w:asciiTheme="minorEastAsia" w:hAnsiTheme="minorEastAsia" w:eastAsiaTheme="minorEastAsia"/>
          <w:sz w:val="24"/>
        </w:rPr>
        <w:t>评委会按评审表内容顺序进行投标有效性评审。</w:t>
      </w:r>
    </w:p>
    <w:p>
      <w:pPr>
        <w:adjustRightInd w:val="0"/>
        <w:snapToGrid w:val="0"/>
        <w:spacing w:line="360" w:lineRule="auto"/>
        <w:ind w:right="-11" w:firstLine="480" w:firstLineChars="200"/>
        <w:rPr>
          <w:rFonts w:asciiTheme="minorEastAsia" w:hAnsiTheme="minorEastAsia" w:eastAsiaTheme="minorEastAsia"/>
          <w:bCs/>
          <w:sz w:val="24"/>
        </w:rPr>
      </w:pPr>
      <w:r>
        <w:rPr>
          <w:rFonts w:hint="eastAsia" w:asciiTheme="minorEastAsia" w:hAnsiTheme="minorEastAsia" w:eastAsiaTheme="minorEastAsia"/>
          <w:bCs/>
          <w:sz w:val="24"/>
          <w:highlight w:val="yellow"/>
        </w:rPr>
        <w:t>使用综合评分法的采购项目，提供相同品牌产品且通过初审、评审（技术、商务报价评审）的不同供应商参加同一合同项下投标的，按一家供应商计算，评审后得分最高的同品牌供应商获得中标人推荐资格;评审得分相同的，由采购人代表现场抽取方式确定，其他同品牌供应商不作为中标候选人。</w:t>
      </w:r>
    </w:p>
    <w:p>
      <w:pPr>
        <w:adjustRightInd w:val="0"/>
        <w:snapToGrid w:val="0"/>
        <w:spacing w:line="360" w:lineRule="auto"/>
        <w:ind w:right="-11"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非单一产品采购项目，采购人应当根据采购项目技术构成、产品价格比重等合理确定核心产品。本项目核心产品是指：</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。多家供应商提供的核心产品品牌相同的，按上述规定处理。</w:t>
      </w:r>
    </w:p>
    <w:p>
      <w:pPr>
        <w:adjustRightInd w:val="0"/>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评委对符合要求的供应商的技术标按</w:t>
      </w:r>
      <w:r>
        <w:rPr>
          <w:rFonts w:hint="eastAsia" w:asciiTheme="minorEastAsia" w:hAnsiTheme="minorEastAsia" w:eastAsiaTheme="minorEastAsia"/>
          <w:bCs/>
          <w:sz w:val="24"/>
        </w:rPr>
        <w:t>技术资信评审打分表评标指标</w:t>
      </w:r>
      <w:r>
        <w:rPr>
          <w:rFonts w:hint="eastAsia" w:asciiTheme="minorEastAsia" w:hAnsiTheme="minorEastAsia" w:eastAsiaTheme="minorEastAsia"/>
          <w:bCs/>
          <w:sz w:val="24"/>
          <w:szCs w:val="24"/>
        </w:rPr>
        <w:t>进行评审打分。技术资信部分的汇总方法为：评委根据评标办法评出技术资信得分后的算术平均分作为该供应商的技术资信部分最后得分（小数点后保留2位小数，四舍五入）。</w:t>
      </w:r>
    </w:p>
    <w:p>
      <w:pPr>
        <w:adjustRightInd w:val="0"/>
        <w:snapToGrid w:val="0"/>
        <w:spacing w:line="360" w:lineRule="auto"/>
        <w:ind w:firstLine="480" w:firstLineChars="200"/>
        <w:rPr>
          <w:rFonts w:cs="宋体-18030" w:asciiTheme="minorEastAsia" w:hAnsiTheme="minorEastAsia" w:eastAsiaTheme="minorEastAsia"/>
          <w:sz w:val="24"/>
          <w:szCs w:val="24"/>
        </w:rPr>
      </w:pPr>
      <w:r>
        <w:rPr>
          <w:rFonts w:hint="eastAsia" w:asciiTheme="minorEastAsia" w:hAnsiTheme="minorEastAsia" w:eastAsiaTheme="minorEastAsia"/>
          <w:bCs/>
          <w:sz w:val="24"/>
          <w:szCs w:val="24"/>
        </w:rPr>
        <w:t>对商务</w:t>
      </w:r>
      <w:r>
        <w:rPr>
          <w:rFonts w:hint="eastAsia" w:asciiTheme="minorEastAsia" w:hAnsiTheme="minorEastAsia" w:eastAsiaTheme="minorEastAsia"/>
          <w:sz w:val="24"/>
          <w:szCs w:val="24"/>
        </w:rPr>
        <w:t>标进行评审。开标一览表格式和投标分项报价表符合招标文件规定的要求，付款方式等响应招标文件要求。商务报价初审合格后进行商务标计算。</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商务标计算：根据商务标得分计算方法得出（小数点后保留2位小数，四舍五入）。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因执行政府采购政策需要对供应商的报价进行扣除，以扣除后的报价进行评审。具体扣除方法见第二章投标须知第二节28</w:t>
      </w:r>
      <w:r>
        <w:rPr>
          <w:rFonts w:hint="eastAsia" w:asciiTheme="minorEastAsia" w:hAnsiTheme="minorEastAsia" w:eastAsiaTheme="minorEastAsia"/>
          <w:bCs/>
          <w:sz w:val="24"/>
        </w:rPr>
        <w:t>条</w:t>
      </w:r>
      <w:r>
        <w:rPr>
          <w:rFonts w:hint="eastAsia" w:asciiTheme="minorEastAsia" w:hAnsiTheme="minorEastAsia" w:eastAsiaTheme="minorEastAsia"/>
          <w:sz w:val="24"/>
        </w:rPr>
        <w:t>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rPr>
        <w:t>9</w:t>
      </w:r>
      <w:r>
        <w:rPr>
          <w:rFonts w:asciiTheme="minorEastAsia" w:hAnsiTheme="minorEastAsia" w:eastAsiaTheme="minorEastAsia"/>
          <w:bCs/>
          <w:sz w:val="24"/>
        </w:rPr>
        <w:t>.</w:t>
      </w:r>
      <w:r>
        <w:rPr>
          <w:rFonts w:hint="eastAsia" w:asciiTheme="minorEastAsia" w:hAnsiTheme="minorEastAsia" w:eastAsiaTheme="minorEastAsia"/>
          <w:sz w:val="24"/>
          <w:szCs w:val="24"/>
        </w:rPr>
        <w:t>总分汇总：技术资信分权重为：</w:t>
      </w:r>
      <w:r>
        <w:rPr>
          <w:rFonts w:hint="eastAsia" w:asciiTheme="minorEastAsia" w:hAnsiTheme="minorEastAsia" w:eastAsiaTheme="minorEastAsia"/>
          <w:sz w:val="24"/>
          <w:szCs w:val="24"/>
          <w:lang w:val="en-US" w:eastAsia="zh-CN"/>
        </w:rPr>
        <w:t>70分</w:t>
      </w:r>
      <w:r>
        <w:rPr>
          <w:rFonts w:hint="eastAsia" w:asciiTheme="minorEastAsia" w:hAnsiTheme="minorEastAsia" w:eastAsiaTheme="minorEastAsia"/>
          <w:sz w:val="24"/>
          <w:szCs w:val="24"/>
        </w:rPr>
        <w:t>，商务报价分权重为：</w:t>
      </w:r>
      <w:r>
        <w:rPr>
          <w:rFonts w:hint="eastAsia" w:asciiTheme="minorEastAsia" w:hAnsiTheme="minorEastAsia" w:eastAsiaTheme="minorEastAsia"/>
          <w:sz w:val="24"/>
          <w:szCs w:val="24"/>
          <w:lang w:val="en-US" w:eastAsia="zh-CN"/>
        </w:rPr>
        <w:t>30分</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将供应商的技术资信得分之和与其商务得分相加即为该供应商的最终得分，评委会将对供应商按其评标得分的高低，由高到低依次推荐1至3名中标候选人。最终得分相同，投标报价低者，排名在前；得分且投标报价相同，技术资信得分高者，排名在前；按上述规则不能确定中标人的，</w:t>
      </w:r>
      <w:r>
        <w:rPr>
          <w:rFonts w:hint="eastAsia" w:asciiTheme="minorEastAsia" w:hAnsiTheme="minorEastAsia" w:eastAsiaTheme="minorEastAsia"/>
          <w:bCs/>
          <w:sz w:val="24"/>
          <w:highlight w:val="yellow"/>
        </w:rPr>
        <w:t>由采购人代表现场随机确定</w:t>
      </w:r>
      <w:r>
        <w:rPr>
          <w:rFonts w:hint="eastAsia" w:asciiTheme="minorEastAsia" w:hAnsiTheme="minorEastAsia" w:eastAsiaTheme="minorEastAsia"/>
          <w:sz w:val="24"/>
          <w:szCs w:val="24"/>
        </w:rPr>
        <w:t>。（各供应商的得分分值一经得出，并核对无误后，任何人不得更改。）</w:t>
      </w:r>
    </w:p>
    <w:p>
      <w:pPr>
        <w:pStyle w:val="8"/>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10.</w:t>
      </w:r>
      <w:r>
        <w:rPr>
          <w:rFonts w:hint="eastAsia" w:asciiTheme="minorEastAsia" w:hAnsiTheme="minorEastAsia" w:eastAsiaTheme="minorEastAsia"/>
          <w:bCs/>
          <w:sz w:val="24"/>
          <w:highlight w:val="yellow"/>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11.评委会在评标过程中发现的问题，应当及时作出处理或者向采购人提出处理建议，并作书面记录。</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12.</w:t>
      </w:r>
      <w:r>
        <w:rPr>
          <w:rFonts w:hint="eastAsia" w:asciiTheme="minorEastAsia" w:hAnsiTheme="minorEastAsia" w:eastAsiaTheme="minorEastAsia"/>
          <w:bCs/>
          <w:sz w:val="24"/>
          <w:szCs w:val="24"/>
        </w:rPr>
        <w:t>评标委员会认为供应商的报价明显低于其他通过符合性审查供应商的报价，有可能影响产品质量或者不能诚信履约的；供应商不能证明其报价合理性的，评标委员会应当将其作为无效投标处理。</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13.投标文件中有含义不明确的内容、明显文字或者计算错误，评标委员会认为需要供应商作出必要澄清、说明的，评标委员会应主动向供应商询标，并对询标的内容填表记录。供应商的澄清、说明不得超出投标文件的范围或者改变投标文件的实质性内容。评标委员会不得暗示或者诱导供应商作出澄清、说明，不得接受供应商主动提出的澄清、说明。</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14.评标后，评委会应写出评审纪要并签字。评审纪要是评委会根据全体评标成员签字的原始评标记录和评标结果编写的报告，评委会全体成员及监督员均须在评审纪要上签字。评审纪要应如实记录本次评标的主要过程，全面反映评标过程中的各种不同的意见，以及其他澄清、说明、补正事项。</w:t>
      </w:r>
    </w:p>
    <w:p>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b/>
          <w:sz w:val="24"/>
        </w:rPr>
        <w:t>三．评标纪律</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15.评委会和评标工作人员应严格遵守国家的法律、法规和规章制度；严格按照本次招标文件进行评标；公正廉洁、不徇私情，不得损害国家利益；保护招、供应商的合法权益。</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16.在评标过程中，评委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pPr>
        <w:adjustRightInd w:val="0"/>
        <w:snapToGrid w:val="0"/>
        <w:ind w:right="-11" w:firstLine="480" w:firstLineChars="200"/>
        <w:rPr>
          <w:rFonts w:asciiTheme="minorEastAsia" w:hAnsiTheme="minorEastAsia" w:eastAsiaTheme="minorEastAsia"/>
          <w:sz w:val="24"/>
          <w:szCs w:val="24"/>
        </w:rPr>
        <w:sectPr>
          <w:pgSz w:w="11907" w:h="16840"/>
          <w:pgMar w:top="1134" w:right="1134" w:bottom="1134" w:left="1134" w:header="851" w:footer="992" w:gutter="0"/>
          <w:cols w:space="720" w:num="1"/>
          <w:docGrid w:linePitch="303" w:charSpace="0"/>
        </w:sectPr>
      </w:pPr>
    </w:p>
    <w:tbl>
      <w:tblPr>
        <w:tblStyle w:val="22"/>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41"/>
        <w:gridCol w:w="1732"/>
        <w:gridCol w:w="964"/>
        <w:gridCol w:w="1541"/>
        <w:gridCol w:w="755"/>
        <w:gridCol w:w="1106"/>
        <w:gridCol w:w="170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660" w:type="dxa"/>
            <w:gridSpan w:val="9"/>
            <w:vAlign w:val="center"/>
          </w:tcPr>
          <w:p>
            <w:pPr>
              <w:tabs>
                <w:tab w:val="left" w:pos="360"/>
                <w:tab w:val="left" w:pos="540"/>
                <w:tab w:val="left" w:pos="3600"/>
                <w:tab w:val="left" w:pos="3780"/>
                <w:tab w:val="left" w:pos="8460"/>
                <w:tab w:val="left" w:pos="9180"/>
              </w:tabs>
              <w:adjustRightInd w:val="0"/>
              <w:snapToGrid w:val="0"/>
              <w:ind w:right="-21" w:rightChars="-10" w:firstLine="361" w:firstLineChars="150"/>
              <w:jc w:val="left"/>
              <w:rPr>
                <w:rFonts w:asciiTheme="minorEastAsia" w:hAnsiTheme="minorEastAsia" w:eastAsiaTheme="minorEastAsia"/>
                <w:b/>
                <w:sz w:val="24"/>
              </w:rPr>
            </w:pPr>
            <w:r>
              <w:rPr>
                <w:rFonts w:hint="eastAsia" w:asciiTheme="minorEastAsia" w:hAnsiTheme="minorEastAsia" w:eastAsiaTheme="minorEastAsia"/>
                <w:b/>
                <w:sz w:val="24"/>
              </w:rPr>
              <w:t>综合评分法</w:t>
            </w:r>
          </w:p>
          <w:p>
            <w:pPr>
              <w:pStyle w:val="28"/>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Cs w:val="24"/>
              </w:rPr>
            </w:pPr>
            <w:r>
              <w:rPr>
                <w:rFonts w:hint="eastAsia" w:asciiTheme="minorEastAsia" w:hAnsiTheme="minorEastAsia" w:eastAsiaTheme="minorEastAsia"/>
                <w:b/>
                <w:szCs w:val="24"/>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9"/>
            <w:vAlign w:val="bottom"/>
          </w:tcPr>
          <w:p>
            <w:pPr>
              <w:adjustRightInd w:val="0"/>
              <w:snapToGrid w:val="0"/>
              <w:ind w:right="-1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9"/>
            <w:vAlign w:val="center"/>
          </w:tcPr>
          <w:p>
            <w:pPr>
              <w:adjustRightInd w:val="0"/>
              <w:snapToGrid w:val="0"/>
              <w:ind w:right="-10"/>
              <w:rPr>
                <w:rFonts w:asciiTheme="minorEastAsia" w:hAnsiTheme="minorEastAsia" w:eastAsiaTheme="minorEastAsia"/>
                <w:b/>
                <w:bCs/>
                <w:sz w:val="24"/>
                <w:szCs w:val="24"/>
              </w:rPr>
            </w:pPr>
            <w:r>
              <w:rPr>
                <w:rFonts w:hint="eastAsia" w:asciiTheme="minorEastAsia" w:hAnsiTheme="minorEastAsia" w:eastAsiaTheme="minorEastAsia"/>
                <w:b/>
                <w:bCs/>
                <w:sz w:val="24"/>
                <w:szCs w:val="24"/>
                <w:highlight w:val="yellow"/>
              </w:rPr>
              <w:t>一、符合性审查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9"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737" w:type="dxa"/>
            <w:gridSpan w:val="3"/>
            <w:tcBorders>
              <w:bottom w:val="single" w:color="auto" w:sz="4" w:space="0"/>
            </w:tcBorders>
            <w:vAlign w:val="center"/>
          </w:tcPr>
          <w:p>
            <w:pPr>
              <w:pStyle w:val="28"/>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指标名称</w:t>
            </w:r>
          </w:p>
        </w:tc>
        <w:tc>
          <w:tcPr>
            <w:tcW w:w="3402" w:type="dxa"/>
            <w:gridSpan w:val="3"/>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指标要求</w:t>
            </w:r>
          </w:p>
        </w:tc>
        <w:tc>
          <w:tcPr>
            <w:tcW w:w="1701"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w:t>
            </w:r>
          </w:p>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通过</w:t>
            </w:r>
          </w:p>
        </w:tc>
        <w:tc>
          <w:tcPr>
            <w:tcW w:w="1191"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9"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737" w:type="dxa"/>
            <w:gridSpan w:val="3"/>
            <w:tcBorders>
              <w:bottom w:val="single" w:color="auto" w:sz="4" w:space="0"/>
            </w:tcBorders>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投标保证金缴纳情况</w:t>
            </w:r>
          </w:p>
        </w:tc>
        <w:tc>
          <w:tcPr>
            <w:tcW w:w="3402" w:type="dxa"/>
            <w:gridSpan w:val="3"/>
            <w:tcBorders>
              <w:bottom w:val="single" w:color="auto" w:sz="4" w:space="0"/>
            </w:tcBorders>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701"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p>
        </w:tc>
        <w:tc>
          <w:tcPr>
            <w:tcW w:w="1191" w:type="dxa"/>
            <w:tcBorders>
              <w:bottom w:val="single" w:color="auto" w:sz="4" w:space="0"/>
            </w:tcBorders>
            <w:vAlign w:val="center"/>
          </w:tcPr>
          <w:p>
            <w:pPr>
              <w:adjustRightInd w:val="0"/>
              <w:snapToGrid w:val="0"/>
              <w:ind w:right="-1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w:t>
            </w:r>
          </w:p>
        </w:tc>
        <w:tc>
          <w:tcPr>
            <w:tcW w:w="3402"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合法有效</w:t>
            </w:r>
          </w:p>
        </w:tc>
        <w:tc>
          <w:tcPr>
            <w:tcW w:w="1701" w:type="dxa"/>
            <w:vAlign w:val="center"/>
          </w:tcPr>
          <w:p>
            <w:pPr>
              <w:adjustRightInd w:val="0"/>
              <w:snapToGrid w:val="0"/>
              <w:ind w:right="-10"/>
              <w:jc w:val="center"/>
              <w:rPr>
                <w:rFonts w:asciiTheme="minorEastAsia" w:hAnsiTheme="minorEastAsia" w:eastAsiaTheme="minorEastAsia"/>
                <w:sz w:val="24"/>
                <w:szCs w:val="24"/>
              </w:rPr>
            </w:pPr>
          </w:p>
        </w:tc>
        <w:tc>
          <w:tcPr>
            <w:tcW w:w="1191" w:type="dxa"/>
            <w:vAlign w:val="center"/>
          </w:tcPr>
          <w:p>
            <w:pPr>
              <w:adjustRightInd w:val="0"/>
              <w:snapToGrid w:val="0"/>
              <w:ind w:right="-1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29" w:type="dxa"/>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投标授权书</w:t>
            </w:r>
          </w:p>
        </w:tc>
        <w:tc>
          <w:tcPr>
            <w:tcW w:w="3402"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sz w:val="24"/>
                <w:szCs w:val="24"/>
              </w:rPr>
            </w:pPr>
          </w:p>
        </w:tc>
        <w:tc>
          <w:tcPr>
            <w:tcW w:w="1191" w:type="dxa"/>
            <w:vAlign w:val="center"/>
          </w:tcPr>
          <w:p>
            <w:pPr>
              <w:adjustRightInd w:val="0"/>
              <w:snapToGrid w:val="0"/>
              <w:ind w:right="-1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相关证书</w:t>
            </w:r>
          </w:p>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资质证书</w:t>
            </w:r>
          </w:p>
        </w:tc>
        <w:tc>
          <w:tcPr>
            <w:tcW w:w="3402" w:type="dxa"/>
            <w:gridSpan w:val="3"/>
            <w:vAlign w:val="center"/>
          </w:tcPr>
          <w:p>
            <w:pPr>
              <w:ind w:right="-10"/>
              <w:jc w:val="center"/>
              <w:rPr>
                <w:rFonts w:asciiTheme="minorEastAsia" w:hAnsiTheme="minorEastAsia" w:eastAsiaTheme="minorEastAsia"/>
                <w:sz w:val="24"/>
                <w:szCs w:val="24"/>
                <w:highlight w:val="green"/>
              </w:rPr>
            </w:pPr>
            <w:r>
              <w:rPr>
                <w:rFonts w:hint="eastAsia" w:asciiTheme="minorEastAsia" w:hAnsiTheme="minorEastAsia" w:eastAsiaTheme="minorEastAsia"/>
                <w:sz w:val="24"/>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sz w:val="24"/>
                <w:szCs w:val="24"/>
                <w:highlight w:val="green"/>
              </w:rPr>
            </w:pPr>
          </w:p>
        </w:tc>
        <w:tc>
          <w:tcPr>
            <w:tcW w:w="1191" w:type="dxa"/>
            <w:vAlign w:val="center"/>
          </w:tcPr>
          <w:p>
            <w:pPr>
              <w:adjustRightInd w:val="0"/>
              <w:snapToGrid w:val="0"/>
              <w:ind w:right="-10"/>
              <w:jc w:val="center"/>
              <w:rPr>
                <w:rFonts w:asciiTheme="minorEastAsia" w:hAnsiTheme="minorEastAsia" w:eastAsiaTheme="minorEastAsia"/>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629" w:type="dxa"/>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业绩</w:t>
            </w:r>
          </w:p>
        </w:tc>
        <w:tc>
          <w:tcPr>
            <w:tcW w:w="3402" w:type="dxa"/>
            <w:gridSpan w:val="3"/>
            <w:vAlign w:val="center"/>
          </w:tcPr>
          <w:p>
            <w:pPr>
              <w:ind w:right="-10"/>
              <w:jc w:val="center"/>
              <w:rPr>
                <w:rFonts w:asciiTheme="minorEastAsia" w:hAnsiTheme="minorEastAsia" w:eastAsiaTheme="minorEastAsia"/>
                <w:sz w:val="24"/>
                <w:szCs w:val="24"/>
                <w:highlight w:val="green"/>
              </w:rPr>
            </w:pPr>
            <w:r>
              <w:rPr>
                <w:rFonts w:hint="eastAsia" w:asciiTheme="minorEastAsia" w:hAnsiTheme="minorEastAsia" w:eastAsiaTheme="minorEastAsia"/>
                <w:sz w:val="24"/>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sz w:val="24"/>
                <w:szCs w:val="24"/>
                <w:highlight w:val="green"/>
              </w:rPr>
            </w:pPr>
          </w:p>
        </w:tc>
        <w:tc>
          <w:tcPr>
            <w:tcW w:w="1191" w:type="dxa"/>
            <w:vAlign w:val="center"/>
          </w:tcPr>
          <w:p>
            <w:pPr>
              <w:adjustRightInd w:val="0"/>
              <w:snapToGrid w:val="0"/>
              <w:ind w:right="-1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629" w:type="dxa"/>
            <w:vAlign w:val="center"/>
          </w:tcPr>
          <w:p>
            <w:pPr>
              <w:adjustRightInd w:val="0"/>
              <w:snapToGrid w:val="0"/>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投标文件规范性</w:t>
            </w:r>
          </w:p>
        </w:tc>
        <w:tc>
          <w:tcPr>
            <w:tcW w:w="3402" w:type="dxa"/>
            <w:gridSpan w:val="3"/>
            <w:vAlign w:val="center"/>
          </w:tcPr>
          <w:p>
            <w:pPr>
              <w:pStyle w:val="28"/>
              <w:pBdr>
                <w:bottom w:val="none" w:color="auto" w:sz="0" w:space="0"/>
              </w:pBdr>
              <w:tabs>
                <w:tab w:val="clear" w:pos="4153"/>
                <w:tab w:val="clear" w:pos="8306"/>
              </w:tabs>
              <w:adjustRightInd/>
              <w:spacing w:line="240" w:lineRule="auto"/>
              <w:ind w:right="-10"/>
              <w:textAlignment w:val="auto"/>
              <w:rPr>
                <w:rFonts w:asciiTheme="minorEastAsia" w:hAnsiTheme="minorEastAsia" w:eastAsiaTheme="minorEastAsia"/>
                <w:kern w:val="2"/>
                <w:szCs w:val="24"/>
              </w:rPr>
            </w:pPr>
            <w:r>
              <w:rPr>
                <w:rFonts w:hint="eastAsia" w:asciiTheme="minorEastAsia" w:hAnsiTheme="minorEastAsia" w:eastAsiaTheme="minorEastAsia"/>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sz w:val="24"/>
                <w:szCs w:val="24"/>
              </w:rPr>
            </w:pPr>
          </w:p>
        </w:tc>
        <w:tc>
          <w:tcPr>
            <w:tcW w:w="1191" w:type="dxa"/>
            <w:vAlign w:val="center"/>
          </w:tcPr>
          <w:p>
            <w:pPr>
              <w:adjustRightInd w:val="0"/>
              <w:snapToGrid w:val="0"/>
              <w:ind w:right="-10"/>
              <w:jc w:val="center"/>
              <w:rPr>
                <w:rFonts w:asciiTheme="minorEastAsia" w:hAnsiTheme="minorEastAsia" w:eastAsiaTheme="minorEastAsia"/>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29" w:type="dxa"/>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737"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投标函</w:t>
            </w:r>
          </w:p>
        </w:tc>
        <w:tc>
          <w:tcPr>
            <w:tcW w:w="3402" w:type="dxa"/>
            <w:gridSpan w:val="3"/>
            <w:vAlign w:val="center"/>
          </w:tcPr>
          <w:p>
            <w:pPr>
              <w:ind w:right="-1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sz w:val="24"/>
                <w:szCs w:val="24"/>
              </w:rPr>
            </w:pPr>
          </w:p>
        </w:tc>
        <w:tc>
          <w:tcPr>
            <w:tcW w:w="1191" w:type="dxa"/>
            <w:vAlign w:val="center"/>
          </w:tcPr>
          <w:p>
            <w:pPr>
              <w:adjustRightInd w:val="0"/>
              <w:snapToGrid w:val="0"/>
              <w:ind w:right="-1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737" w:type="dxa"/>
            <w:gridSpan w:val="3"/>
            <w:vAlign w:val="center"/>
          </w:tcPr>
          <w:p>
            <w:pPr>
              <w:rPr>
                <w:rFonts w:asciiTheme="minorEastAsia" w:hAnsiTheme="minorEastAsia" w:eastAsiaTheme="minorEastAsia"/>
                <w:sz w:val="24"/>
                <w:szCs w:val="24"/>
              </w:rPr>
            </w:pPr>
            <w:r>
              <w:rPr>
                <w:rFonts w:hint="eastAsia" w:asciiTheme="minorEastAsia" w:hAnsiTheme="minorEastAsia" w:eastAsiaTheme="minorEastAsia"/>
                <w:kern w:val="0"/>
                <w:sz w:val="24"/>
                <w:szCs w:val="24"/>
              </w:rPr>
              <w:t>投标人无不良信用记录承诺</w:t>
            </w:r>
          </w:p>
        </w:tc>
        <w:tc>
          <w:tcPr>
            <w:tcW w:w="3402" w:type="dxa"/>
            <w:gridSpan w:val="3"/>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符合招标文件要求，按招标文件的要求及格式提供承诺书。</w:t>
            </w:r>
          </w:p>
        </w:tc>
        <w:tc>
          <w:tcPr>
            <w:tcW w:w="1701" w:type="dxa"/>
            <w:vAlign w:val="center"/>
          </w:tcPr>
          <w:p>
            <w:pPr>
              <w:adjustRightInd w:val="0"/>
              <w:snapToGrid w:val="0"/>
              <w:ind w:right="-10"/>
              <w:jc w:val="center"/>
              <w:rPr>
                <w:rFonts w:asciiTheme="minorEastAsia" w:hAnsiTheme="minorEastAsia" w:eastAsiaTheme="minorEastAsia"/>
                <w:sz w:val="24"/>
                <w:szCs w:val="24"/>
              </w:rPr>
            </w:pPr>
          </w:p>
        </w:tc>
        <w:tc>
          <w:tcPr>
            <w:tcW w:w="119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vAlign w:val="center"/>
          </w:tcPr>
          <w:p>
            <w:pPr>
              <w:adjustRightInd w:val="0"/>
              <w:snapToGrid w:val="0"/>
              <w:ind w:right="-10"/>
              <w:jc w:val="center"/>
              <w:rPr>
                <w:rFonts w:hint="eastAsia" w:asciiTheme="minorEastAsia" w:hAnsiTheme="minorEastAsia" w:eastAsiaTheme="minorEastAsia"/>
                <w:color w:val="1F497D"/>
                <w:sz w:val="24"/>
                <w:szCs w:val="24"/>
                <w:lang w:eastAsia="zh-CN"/>
              </w:rPr>
            </w:pPr>
            <w:r>
              <w:rPr>
                <w:rFonts w:hint="eastAsia" w:asciiTheme="minorEastAsia" w:hAnsiTheme="minorEastAsia" w:eastAsiaTheme="minorEastAsia"/>
                <w:color w:val="1F497D"/>
                <w:sz w:val="24"/>
                <w:szCs w:val="24"/>
                <w:lang w:val="en-US" w:eastAsia="zh-CN"/>
              </w:rPr>
              <w:t>9</w:t>
            </w:r>
          </w:p>
        </w:tc>
        <w:tc>
          <w:tcPr>
            <w:tcW w:w="2737" w:type="dxa"/>
            <w:gridSpan w:val="3"/>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其他要求（如有）</w:t>
            </w:r>
          </w:p>
        </w:tc>
        <w:tc>
          <w:tcPr>
            <w:tcW w:w="3402"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符合招标文件要求</w:t>
            </w:r>
          </w:p>
        </w:tc>
        <w:tc>
          <w:tcPr>
            <w:tcW w:w="1701" w:type="dxa"/>
            <w:vAlign w:val="center"/>
          </w:tcPr>
          <w:p>
            <w:pPr>
              <w:adjustRightInd w:val="0"/>
              <w:snapToGrid w:val="0"/>
              <w:ind w:right="-10"/>
              <w:jc w:val="center"/>
              <w:rPr>
                <w:rFonts w:asciiTheme="minorEastAsia" w:hAnsiTheme="minorEastAsia" w:eastAsiaTheme="minorEastAsia"/>
                <w:color w:val="1F497D"/>
                <w:sz w:val="24"/>
                <w:szCs w:val="24"/>
              </w:rPr>
            </w:pPr>
          </w:p>
        </w:tc>
        <w:tc>
          <w:tcPr>
            <w:tcW w:w="1191" w:type="dxa"/>
            <w:vAlign w:val="center"/>
          </w:tcPr>
          <w:p>
            <w:pPr>
              <w:adjustRightInd w:val="0"/>
              <w:snapToGrid w:val="0"/>
              <w:ind w:right="-10"/>
              <w:jc w:val="center"/>
              <w:rPr>
                <w:rFonts w:asciiTheme="minorEastAsia" w:hAnsiTheme="minorEastAsia" w:eastAsiaTheme="minorEastAsia"/>
                <w:color w:val="1F497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60" w:type="dxa"/>
            <w:gridSpan w:val="9"/>
            <w:vAlign w:val="center"/>
          </w:tcPr>
          <w:p>
            <w:pPr>
              <w:adjustRightInd w:val="0"/>
              <w:snapToGrid w:val="0"/>
              <w:ind w:right="-10"/>
              <w:rPr>
                <w:rFonts w:asciiTheme="minorEastAsia" w:hAnsiTheme="minorEastAsia" w:eastAsiaTheme="minorEastAsia"/>
                <w:sz w:val="24"/>
                <w:szCs w:val="24"/>
              </w:rPr>
            </w:pPr>
            <w:r>
              <w:rPr>
                <w:rFonts w:hint="eastAsia" w:asciiTheme="minorEastAsia" w:hAnsiTheme="minorEastAsia" w:eastAsiaTheme="minorEastAsia"/>
                <w:color w:val="000000"/>
                <w:sz w:val="24"/>
                <w:szCs w:val="24"/>
                <w:highlight w:val="yellow"/>
              </w:rPr>
              <w:t>符合性审查通过标准：供应商必须通过上述全部指标，未通过的投标无效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60" w:type="dxa"/>
            <w:gridSpan w:val="9"/>
            <w:vAlign w:val="center"/>
          </w:tcPr>
          <w:p>
            <w:pPr>
              <w:pStyle w:val="8"/>
              <w:ind w:right="-10" w:firstLine="0"/>
              <w:jc w:val="left"/>
              <w:rPr>
                <w:rFonts w:asciiTheme="minorEastAsia" w:hAnsiTheme="minorEastAsia" w:eastAsiaTheme="minorEastAsia"/>
                <w:sz w:val="24"/>
                <w:szCs w:val="24"/>
              </w:rPr>
            </w:pPr>
            <w:r>
              <w:rPr>
                <w:rFonts w:hint="eastAsia" w:asciiTheme="minorEastAsia" w:hAnsiTheme="minorEastAsia" w:eastAsiaTheme="minorEastAsia"/>
                <w:b/>
                <w:sz w:val="24"/>
                <w:szCs w:val="24"/>
                <w:highlight w:val="yellow"/>
              </w:rPr>
              <w:t>二、技术评审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b/>
                <w:color w:val="FF0000"/>
                <w:sz w:val="24"/>
                <w:szCs w:val="24"/>
              </w:rPr>
            </w:pPr>
            <w:r>
              <w:rPr>
                <w:rFonts w:hint="eastAsia" w:asciiTheme="minorEastAsia" w:hAnsiTheme="minorEastAsia" w:eastAsiaTheme="minorEastAsia"/>
                <w:sz w:val="24"/>
                <w:szCs w:val="24"/>
              </w:rPr>
              <w:t>序号</w:t>
            </w:r>
          </w:p>
        </w:tc>
        <w:tc>
          <w:tcPr>
            <w:tcW w:w="1732" w:type="dxa"/>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指标名称</w:t>
            </w:r>
          </w:p>
        </w:tc>
        <w:tc>
          <w:tcPr>
            <w:tcW w:w="2505" w:type="dxa"/>
            <w:gridSpan w:val="2"/>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指标要求</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是否通过</w:t>
            </w: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732" w:type="dxa"/>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产品技术要求</w:t>
            </w:r>
          </w:p>
        </w:tc>
        <w:tc>
          <w:tcPr>
            <w:tcW w:w="2505" w:type="dxa"/>
            <w:gridSpan w:val="2"/>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符合招标文件要求</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32" w:type="dxa"/>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产品主要参数</w:t>
            </w:r>
          </w:p>
        </w:tc>
        <w:tc>
          <w:tcPr>
            <w:tcW w:w="2505" w:type="dxa"/>
            <w:gridSpan w:val="2"/>
            <w:vAlign w:val="center"/>
          </w:tcPr>
          <w:p>
            <w:pPr>
              <w:pStyle w:val="8"/>
              <w:ind w:right="-10" w:firstLine="0"/>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所投产品是非推荐品牌的,主要参数标准须高于或相当于推荐品牌主要参数（适用于有推荐品牌的项目，以产品检测报告为准）</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732" w:type="dxa"/>
            <w:vAlign w:val="center"/>
          </w:tcPr>
          <w:p>
            <w:pPr>
              <w:pStyle w:val="8"/>
              <w:ind w:right="-10"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8"/>
                <w:highlight w:val="yellow"/>
              </w:rPr>
              <w:t>节能产品强制采购要求</w:t>
            </w:r>
          </w:p>
        </w:tc>
        <w:tc>
          <w:tcPr>
            <w:tcW w:w="2505" w:type="dxa"/>
            <w:gridSpan w:val="2"/>
            <w:vAlign w:val="center"/>
          </w:tcPr>
          <w:p>
            <w:pPr>
              <w:pStyle w:val="8"/>
              <w:ind w:right="-10" w:firstLine="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highlight w:val="yellow"/>
                <w:lang w:val="en-US" w:eastAsia="zh-CN"/>
              </w:rPr>
              <w:t>/</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szCs w:val="24"/>
              </w:rPr>
              <w:t>4</w:t>
            </w:r>
          </w:p>
        </w:tc>
        <w:tc>
          <w:tcPr>
            <w:tcW w:w="1732" w:type="dxa"/>
            <w:vAlign w:val="center"/>
          </w:tcPr>
          <w:p>
            <w:pPr>
              <w:pStyle w:val="8"/>
              <w:ind w:right="-10"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投标文件响应情况</w:t>
            </w:r>
          </w:p>
        </w:tc>
        <w:tc>
          <w:tcPr>
            <w:tcW w:w="2505" w:type="dxa"/>
            <w:gridSpan w:val="2"/>
            <w:vAlign w:val="center"/>
          </w:tcPr>
          <w:p>
            <w:pPr>
              <w:pStyle w:val="8"/>
              <w:ind w:right="-10"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付款响应、交货期响应、质保期响应等。</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732" w:type="dxa"/>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sz w:val="24"/>
                <w:szCs w:val="24"/>
              </w:rPr>
              <w:t>样品</w:t>
            </w:r>
          </w:p>
        </w:tc>
        <w:tc>
          <w:tcPr>
            <w:tcW w:w="2505" w:type="dxa"/>
            <w:gridSpan w:val="2"/>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符合招标文件要求</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70" w:type="dxa"/>
            <w:gridSpan w:val="2"/>
            <w:vAlign w:val="center"/>
          </w:tcPr>
          <w:p>
            <w:pPr>
              <w:pStyle w:val="8"/>
              <w:ind w:right="-10" w:firstLine="0"/>
              <w:jc w:val="left"/>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732" w:type="dxa"/>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sz w:val="24"/>
                <w:szCs w:val="24"/>
              </w:rPr>
              <w:t>售后服务承诺</w:t>
            </w:r>
          </w:p>
        </w:tc>
        <w:tc>
          <w:tcPr>
            <w:tcW w:w="2505" w:type="dxa"/>
            <w:gridSpan w:val="2"/>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提供详细的售后服务承诺方案</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670" w:type="dxa"/>
            <w:gridSpan w:val="2"/>
            <w:vAlign w:val="center"/>
          </w:tcPr>
          <w:p>
            <w:pPr>
              <w:pStyle w:val="8"/>
              <w:ind w:right="-10" w:firstLine="0"/>
              <w:jc w:val="left"/>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732" w:type="dxa"/>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其他要求</w:t>
            </w:r>
          </w:p>
        </w:tc>
        <w:tc>
          <w:tcPr>
            <w:tcW w:w="2505" w:type="dxa"/>
            <w:gridSpan w:val="2"/>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符合招标文件要求</w:t>
            </w:r>
          </w:p>
        </w:tc>
        <w:tc>
          <w:tcPr>
            <w:tcW w:w="755" w:type="dxa"/>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p>
        </w:tc>
        <w:tc>
          <w:tcPr>
            <w:tcW w:w="3998" w:type="dxa"/>
            <w:gridSpan w:val="3"/>
            <w:vAlign w:val="center"/>
          </w:tcPr>
          <w:p>
            <w:pPr>
              <w:pStyle w:val="8"/>
              <w:ind w:right="-10" w:firstLine="0"/>
              <w:jc w:val="center"/>
              <w:rPr>
                <w:rFonts w:asciiTheme="minorEastAsia" w:hAnsiTheme="minorEastAsia" w:eastAsiaTheme="minorEastAsia"/>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660" w:type="dxa"/>
            <w:gridSpan w:val="9"/>
            <w:vAlign w:val="center"/>
          </w:tcPr>
          <w:p>
            <w:pPr>
              <w:pStyle w:val="8"/>
              <w:ind w:right="-10" w:firstLine="0"/>
              <w:jc w:val="lef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color w:val="000000"/>
                <w:sz w:val="24"/>
                <w:szCs w:val="24"/>
              </w:rPr>
              <w:t>评审指标通过标准：供应商必须通过上述全部指标。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9"/>
            <w:vAlign w:val="center"/>
          </w:tcPr>
          <w:p>
            <w:pPr>
              <w:adjustRightInd w:val="0"/>
              <w:snapToGrid w:val="0"/>
              <w:ind w:right="-10"/>
              <w:rPr>
                <w:rFonts w:asciiTheme="minorEastAsia" w:hAnsiTheme="minorEastAsia" w:eastAsiaTheme="minorEastAsia"/>
                <w:sz w:val="24"/>
                <w:szCs w:val="24"/>
              </w:rPr>
            </w:pPr>
            <w:r>
              <w:rPr>
                <w:rFonts w:hint="eastAsia" w:asciiTheme="minorEastAsia" w:hAnsiTheme="minorEastAsia" w:eastAsiaTheme="minorEastAsia"/>
                <w:sz w:val="24"/>
                <w:szCs w:val="24"/>
              </w:rPr>
              <w:t>评委签字：</w:t>
            </w:r>
          </w:p>
          <w:p>
            <w:pPr>
              <w:rPr>
                <w:rFonts w:asciiTheme="minorEastAsia" w:hAnsiTheme="minorEastAsia" w:eastAsiaTheme="minorEastAsia"/>
                <w:bCs/>
                <w:sz w:val="24"/>
                <w:szCs w:val="24"/>
              </w:rPr>
            </w:pPr>
            <w:r>
              <w:rPr>
                <w:rFonts w:hint="eastAsia" w:asciiTheme="minorEastAsia" w:hAnsiTheme="minorEastAsia" w:eastAsiaTheme="minorEastAsia"/>
                <w:sz w:val="24"/>
                <w:szCs w:val="24"/>
              </w:rPr>
              <w:t>评审时间：</w:t>
            </w:r>
          </w:p>
        </w:tc>
      </w:tr>
    </w:tbl>
    <w:p>
      <w:pPr>
        <w:pStyle w:val="8"/>
        <w:ind w:right="-10" w:firstLine="482"/>
        <w:jc w:val="center"/>
        <w:rPr>
          <w:rFonts w:asciiTheme="minorEastAsia" w:hAnsiTheme="minorEastAsia" w:eastAsiaTheme="minorEastAsia"/>
          <w:b/>
          <w:color w:val="000000"/>
          <w:sz w:val="24"/>
          <w:szCs w:val="24"/>
        </w:rPr>
      </w:pPr>
    </w:p>
    <w:p>
      <w:pPr>
        <w:pStyle w:val="8"/>
        <w:ind w:right="-10" w:firstLine="482"/>
        <w:jc w:val="center"/>
        <w:rPr>
          <w:rFonts w:asciiTheme="minorEastAsia" w:hAnsiTheme="minorEastAsia" w:eastAsiaTheme="minorEastAsia"/>
          <w:sz w:val="18"/>
          <w:szCs w:val="18"/>
        </w:rPr>
      </w:pPr>
      <w:r>
        <w:rPr>
          <w:rFonts w:hint="eastAsia" w:asciiTheme="minorEastAsia" w:hAnsiTheme="minorEastAsia" w:eastAsiaTheme="minorEastAsia"/>
          <w:b/>
          <w:color w:val="000000"/>
          <w:sz w:val="24"/>
          <w:szCs w:val="24"/>
        </w:rPr>
        <w:t>三、技术资信评审评分表</w:t>
      </w:r>
    </w:p>
    <w:tbl>
      <w:tblPr>
        <w:tblStyle w:val="22"/>
        <w:tblW w:w="101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65"/>
        <w:gridCol w:w="576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评审细则</w:t>
            </w:r>
          </w:p>
        </w:tc>
        <w:tc>
          <w:tcPr>
            <w:tcW w:w="5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评审内容</w:t>
            </w:r>
          </w:p>
        </w:tc>
        <w:tc>
          <w:tcPr>
            <w:tcW w:w="2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lang w:val="en-US" w:eastAsia="zh-CN" w:bidi="ar-SA"/>
              </w:rPr>
            </w:pPr>
            <w:r>
              <w:rPr>
                <w:rFonts w:hint="eastAsia" w:ascii="宋体" w:hAnsi="宋体" w:eastAsia="宋体" w:cs="宋体"/>
                <w:sz w:val="24"/>
              </w:rPr>
              <w:t>技术支撑及服务</w:t>
            </w:r>
          </w:p>
        </w:tc>
        <w:tc>
          <w:tcPr>
            <w:tcW w:w="5764"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宋体" w:hAnsi="宋体" w:eastAsia="宋体" w:cs="宋体"/>
                <w:color w:val="000000"/>
                <w:kern w:val="0"/>
                <w:sz w:val="24"/>
              </w:rPr>
              <w:t>提供二年</w:t>
            </w:r>
            <w:r>
              <w:rPr>
                <w:rFonts w:hint="eastAsia" w:asciiTheme="minorEastAsia" w:hAnsiTheme="minorEastAsia" w:cstheme="minorEastAsia"/>
                <w:kern w:val="0"/>
                <w:sz w:val="24"/>
              </w:rPr>
              <w:t>免费整机保修服务，保修内容见技术支撑及服务的得20分，提供三年免费整机保修服务，保修内容见技术支撑及服务的得45分。</w:t>
            </w:r>
          </w:p>
        </w:tc>
        <w:tc>
          <w:tcPr>
            <w:tcW w:w="2234" w:type="dxa"/>
            <w:tcBorders>
              <w:top w:val="single" w:color="auto" w:sz="4" w:space="0"/>
              <w:left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综合实力</w:t>
            </w:r>
          </w:p>
        </w:tc>
        <w:tc>
          <w:tcPr>
            <w:tcW w:w="576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1、提供灭火器水压爆破试验机制造商ISO9001或对等质量体系认证证书，提供得3分，不提供不得分。</w:t>
            </w:r>
          </w:p>
          <w:p>
            <w:pPr>
              <w:jc w:val="left"/>
              <w:rPr>
                <w:rFonts w:ascii="宋体" w:hAnsi="宋体" w:eastAsia="宋体" w:cs="宋体"/>
                <w:sz w:val="24"/>
              </w:rPr>
            </w:pPr>
            <w:r>
              <w:rPr>
                <w:rFonts w:hint="eastAsia" w:ascii="宋体" w:hAnsi="宋体" w:eastAsia="宋体" w:cs="宋体"/>
                <w:sz w:val="24"/>
              </w:rPr>
              <w:t>2、提供灭火器水压爆破试验机制造商设备安全认证3C或CE认证或CSA认证证书，提供一个得3分，最高得6分，不提供不得分。</w:t>
            </w:r>
          </w:p>
          <w:p>
            <w:pPr>
              <w:jc w:val="left"/>
              <w:rPr>
                <w:rFonts w:ascii="宋体" w:hAnsi="宋体" w:eastAsia="宋体" w:cs="宋体"/>
                <w:sz w:val="24"/>
              </w:rPr>
            </w:pPr>
            <w:r>
              <w:rPr>
                <w:rFonts w:hint="eastAsia" w:ascii="宋体" w:hAnsi="宋体" w:eastAsia="宋体" w:cs="宋体"/>
                <w:sz w:val="24"/>
              </w:rPr>
              <w:t>3、提供灭火器水压爆破试验机制造商《爆破试验台控制软件》计算机软件著作权，提供得3分，不提供不得分。</w:t>
            </w:r>
          </w:p>
          <w:p>
            <w:pPr>
              <w:pStyle w:val="2"/>
              <w:ind w:firstLine="0" w:firstLineChars="0"/>
              <w:rPr>
                <w:rFonts w:ascii="宋体" w:hAnsi="宋体" w:eastAsia="宋体" w:cs="宋体"/>
                <w:sz w:val="24"/>
              </w:rPr>
            </w:pPr>
            <w:r>
              <w:rPr>
                <w:rFonts w:hint="eastAsia" w:ascii="宋体" w:hAnsi="宋体" w:eastAsia="宋体" w:cs="宋体"/>
                <w:sz w:val="24"/>
              </w:rPr>
              <w:t>4、提供灭火器水压爆破试验机制造商新型多用爆破试验台设备的实用新型专利证书，提供得5分，不提供不得分。</w:t>
            </w:r>
          </w:p>
          <w:p>
            <w:pPr>
              <w:rPr>
                <w:rFonts w:asciiTheme="minorEastAsia" w:hAnsiTheme="minorEastAsia" w:eastAsiaTheme="minorEastAsia"/>
                <w:sz w:val="24"/>
                <w:szCs w:val="24"/>
              </w:rPr>
            </w:pPr>
            <w:r>
              <w:rPr>
                <w:rFonts w:hint="eastAsia" w:ascii="宋体" w:hAnsi="宋体" w:eastAsia="宋体" w:cs="宋体"/>
                <w:color w:val="000000"/>
                <w:kern w:val="0"/>
                <w:sz w:val="24"/>
              </w:rPr>
              <w:t xml:space="preserve">注：投标时提供相关证明材料复印件，并加盖生产厂家公章，未提供与不加盖生产厂家公章的不得分。 </w:t>
            </w:r>
          </w:p>
        </w:tc>
        <w:tc>
          <w:tcPr>
            <w:tcW w:w="2234" w:type="dxa"/>
            <w:tcBorders>
              <w:top w:val="single" w:color="auto" w:sz="4" w:space="0"/>
              <w:left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技术方案</w:t>
            </w:r>
          </w:p>
        </w:tc>
        <w:tc>
          <w:tcPr>
            <w:tcW w:w="57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lang w:val="en-US" w:eastAsia="zh-CN" w:bidi="ar-SA"/>
              </w:rPr>
            </w:pPr>
            <w:r>
              <w:rPr>
                <w:rFonts w:hint="eastAsia" w:ascii="宋体" w:hAnsi="宋体" w:eastAsia="宋体" w:cs="宋体"/>
                <w:color w:val="000000"/>
                <w:kern w:val="0"/>
                <w:sz w:val="24"/>
              </w:rPr>
              <w:t xml:space="preserve">根据投标单位的技术方案等进行综合评分。优得 4 分；良好得 2-3 分，一般得 1 分，不提供不得分。 </w:t>
            </w:r>
          </w:p>
        </w:tc>
        <w:tc>
          <w:tcPr>
            <w:tcW w:w="2234" w:type="dxa"/>
            <w:tcBorders>
              <w:left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宋体" w:hAnsi="宋体" w:eastAsia="宋体" w:cs="宋体"/>
                <w:sz w:val="24"/>
              </w:rPr>
              <w:t>售后服务</w:t>
            </w:r>
          </w:p>
        </w:tc>
        <w:tc>
          <w:tcPr>
            <w:tcW w:w="57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szCs w:val="24"/>
              </w:rPr>
            </w:pPr>
            <w:r>
              <w:rPr>
                <w:rFonts w:hint="eastAsia" w:ascii="宋体" w:hAnsi="宋体" w:eastAsia="宋体" w:cs="宋体"/>
                <w:color w:val="000000"/>
                <w:kern w:val="0"/>
                <w:sz w:val="24"/>
              </w:rPr>
              <w:t>根据投标单位的</w:t>
            </w:r>
            <w:r>
              <w:rPr>
                <w:rFonts w:hint="eastAsia" w:ascii="宋体" w:hAnsi="宋体" w:eastAsia="宋体" w:cs="宋体"/>
                <w:sz w:val="24"/>
              </w:rPr>
              <w:t>售后服务</w:t>
            </w:r>
            <w:r>
              <w:rPr>
                <w:rFonts w:hint="eastAsia" w:ascii="宋体" w:hAnsi="宋体" w:eastAsia="宋体" w:cs="宋体"/>
                <w:color w:val="000000"/>
                <w:kern w:val="0"/>
                <w:sz w:val="24"/>
              </w:rPr>
              <w:t>等进行综合评分。优得 4 分；良好得 2-3 分，一般得 1 分，不提供不得分。</w:t>
            </w:r>
          </w:p>
        </w:tc>
        <w:tc>
          <w:tcPr>
            <w:tcW w:w="2234" w:type="dxa"/>
            <w:tcBorders>
              <w:left w:val="single" w:color="auto" w:sz="4" w:space="0"/>
              <w:right w:val="single" w:color="auto" w:sz="4" w:space="0"/>
            </w:tcBorders>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178" w:type="dxa"/>
            <w:gridSpan w:val="4"/>
            <w:tcBorders>
              <w:left w:val="single" w:color="auto" w:sz="4" w:space="0"/>
            </w:tcBorders>
            <w:vAlign w:val="center"/>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bl>
    <w:p>
      <w:pPr>
        <w:ind w:firstLine="482" w:firstLineChars="200"/>
        <w:jc w:val="center"/>
        <w:rPr>
          <w:rFonts w:asciiTheme="minorEastAsia" w:hAnsiTheme="minorEastAsia" w:eastAsiaTheme="minorEastAsia"/>
          <w:b/>
          <w:sz w:val="24"/>
        </w:rPr>
      </w:pPr>
    </w:p>
    <w:p>
      <w:pPr>
        <w:ind w:firstLine="482" w:firstLineChars="200"/>
        <w:jc w:val="center"/>
        <w:rPr>
          <w:rFonts w:asciiTheme="minorEastAsia" w:hAnsiTheme="minorEastAsia" w:eastAsiaTheme="minorEastAsia"/>
          <w:b/>
          <w:sz w:val="24"/>
        </w:rPr>
      </w:pPr>
    </w:p>
    <w:p>
      <w:pPr>
        <w:ind w:firstLine="482" w:firstLineChars="200"/>
        <w:jc w:val="center"/>
        <w:rPr>
          <w:rFonts w:asciiTheme="minorEastAsia" w:hAnsiTheme="minorEastAsia" w:eastAsiaTheme="minorEastAsia"/>
          <w:b/>
          <w:sz w:val="24"/>
        </w:rPr>
      </w:pPr>
    </w:p>
    <w:p>
      <w:pPr>
        <w:pStyle w:val="2"/>
        <w:rPr>
          <w:rFonts w:asciiTheme="minorEastAsia" w:hAnsiTheme="minorEastAsia" w:eastAsiaTheme="minorEastAsia"/>
          <w:b/>
          <w:sz w:val="24"/>
        </w:rPr>
      </w:pPr>
    </w:p>
    <w:p>
      <w:pPr>
        <w:pStyle w:val="2"/>
        <w:rPr>
          <w:rFonts w:asciiTheme="minorEastAsia" w:hAnsiTheme="minorEastAsia" w:eastAsiaTheme="minorEastAsia"/>
          <w:b/>
          <w:sz w:val="24"/>
        </w:rPr>
      </w:pPr>
    </w:p>
    <w:p>
      <w:pPr>
        <w:pStyle w:val="2"/>
        <w:rPr>
          <w:rFonts w:asciiTheme="minorEastAsia" w:hAnsiTheme="minorEastAsia" w:eastAsiaTheme="minorEastAsia"/>
          <w:b/>
          <w:sz w:val="24"/>
        </w:rPr>
      </w:pPr>
    </w:p>
    <w:p>
      <w:pPr>
        <w:pStyle w:val="2"/>
        <w:rPr>
          <w:rFonts w:asciiTheme="minorEastAsia" w:hAnsiTheme="minorEastAsia" w:eastAsiaTheme="minorEastAsia"/>
          <w:b/>
          <w:sz w:val="24"/>
        </w:rPr>
      </w:pPr>
    </w:p>
    <w:p>
      <w:pPr>
        <w:pStyle w:val="2"/>
        <w:rPr>
          <w:rFonts w:asciiTheme="minorEastAsia" w:hAnsiTheme="minorEastAsia" w:eastAsiaTheme="minorEastAsia"/>
          <w:b/>
          <w:sz w:val="24"/>
        </w:rPr>
      </w:pPr>
    </w:p>
    <w:p>
      <w:pPr>
        <w:ind w:firstLine="482" w:firstLineChars="200"/>
        <w:jc w:val="center"/>
        <w:rPr>
          <w:rFonts w:asciiTheme="minorEastAsia" w:hAnsiTheme="minorEastAsia" w:eastAsiaTheme="minorEastAsia"/>
          <w:b/>
          <w:sz w:val="24"/>
        </w:rPr>
      </w:pPr>
    </w:p>
    <w:p>
      <w:pPr>
        <w:pStyle w:val="8"/>
        <w:ind w:right="-11"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四、商务报价评审</w:t>
      </w:r>
    </w:p>
    <w:tbl>
      <w:tblPr>
        <w:tblStyle w:val="22"/>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58"/>
        <w:gridCol w:w="1857"/>
        <w:gridCol w:w="2977"/>
        <w:gridCol w:w="39"/>
        <w:gridCol w:w="1803"/>
        <w:gridCol w:w="2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sz w:val="24"/>
                <w:szCs w:val="24"/>
              </w:rPr>
              <w:t>序号</w:t>
            </w:r>
          </w:p>
        </w:tc>
        <w:tc>
          <w:tcPr>
            <w:tcW w:w="1915" w:type="dxa"/>
            <w:gridSpan w:val="2"/>
            <w:vAlign w:val="center"/>
          </w:tcPr>
          <w:p>
            <w:pPr>
              <w:ind w:right="-10"/>
              <w:jc w:val="center"/>
              <w:rPr>
                <w:rFonts w:asciiTheme="minorEastAsia" w:hAnsiTheme="minorEastAsia" w:eastAsiaTheme="minorEastAsia"/>
                <w:sz w:val="24"/>
              </w:rPr>
            </w:pPr>
            <w:r>
              <w:rPr>
                <w:rFonts w:hint="eastAsia" w:asciiTheme="minorEastAsia" w:hAnsiTheme="minorEastAsia" w:eastAsiaTheme="minorEastAsia"/>
                <w:bCs/>
                <w:sz w:val="24"/>
                <w:szCs w:val="24"/>
              </w:rPr>
              <w:t>指标名称</w:t>
            </w:r>
          </w:p>
        </w:tc>
        <w:tc>
          <w:tcPr>
            <w:tcW w:w="2977" w:type="dxa"/>
            <w:vAlign w:val="center"/>
          </w:tcPr>
          <w:p>
            <w:pPr>
              <w:ind w:right="-10"/>
              <w:jc w:val="center"/>
              <w:rPr>
                <w:rFonts w:asciiTheme="minorEastAsia" w:hAnsiTheme="minorEastAsia" w:eastAsiaTheme="minorEastAsia"/>
                <w:sz w:val="24"/>
              </w:rPr>
            </w:pPr>
            <w:r>
              <w:rPr>
                <w:rFonts w:hint="eastAsia" w:asciiTheme="minorEastAsia" w:hAnsiTheme="minorEastAsia" w:eastAsiaTheme="minorEastAsia"/>
                <w:bCs/>
                <w:sz w:val="24"/>
                <w:szCs w:val="24"/>
              </w:rPr>
              <w:t>指标要求</w:t>
            </w:r>
          </w:p>
        </w:tc>
        <w:tc>
          <w:tcPr>
            <w:tcW w:w="1842" w:type="dxa"/>
            <w:gridSpan w:val="2"/>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bCs/>
                <w:sz w:val="24"/>
                <w:szCs w:val="24"/>
              </w:rPr>
              <w:t>是否通过</w:t>
            </w:r>
          </w:p>
        </w:tc>
        <w:tc>
          <w:tcPr>
            <w:tcW w:w="2297" w:type="dxa"/>
            <w:gridSpan w:val="2"/>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15" w:type="dxa"/>
            <w:gridSpan w:val="2"/>
            <w:vAlign w:val="center"/>
          </w:tcPr>
          <w:p>
            <w:pPr>
              <w:ind w:right="-10"/>
              <w:jc w:val="center"/>
              <w:rPr>
                <w:rFonts w:asciiTheme="minorEastAsia" w:hAnsiTheme="minorEastAsia" w:eastAsiaTheme="minorEastAsia"/>
                <w:sz w:val="24"/>
              </w:rPr>
            </w:pPr>
            <w:r>
              <w:rPr>
                <w:rFonts w:hint="eastAsia" w:asciiTheme="minorEastAsia" w:hAnsiTheme="minorEastAsia" w:eastAsiaTheme="minorEastAsia"/>
                <w:sz w:val="24"/>
              </w:rPr>
              <w:t>开标一览表</w:t>
            </w:r>
          </w:p>
        </w:tc>
        <w:tc>
          <w:tcPr>
            <w:tcW w:w="2977" w:type="dxa"/>
            <w:vAlign w:val="center"/>
          </w:tcPr>
          <w:p>
            <w:pPr>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w:t>
            </w:r>
          </w:p>
        </w:tc>
        <w:tc>
          <w:tcPr>
            <w:tcW w:w="1842" w:type="dxa"/>
            <w:gridSpan w:val="2"/>
            <w:vAlign w:val="center"/>
          </w:tcPr>
          <w:p>
            <w:pPr>
              <w:adjustRightInd w:val="0"/>
              <w:snapToGrid w:val="0"/>
              <w:ind w:right="-10"/>
              <w:jc w:val="center"/>
              <w:rPr>
                <w:rFonts w:asciiTheme="minorEastAsia" w:hAnsiTheme="minorEastAsia" w:eastAsiaTheme="minorEastAsia"/>
                <w:sz w:val="24"/>
              </w:rPr>
            </w:pPr>
          </w:p>
        </w:tc>
        <w:tc>
          <w:tcPr>
            <w:tcW w:w="2297" w:type="dxa"/>
            <w:gridSpan w:val="2"/>
            <w:vAlign w:val="center"/>
          </w:tcPr>
          <w:p>
            <w:pPr>
              <w:adjustRightInd w:val="0"/>
              <w:snapToGrid w:val="0"/>
              <w:ind w:right="-1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5" w:type="dxa"/>
            <w:gridSpan w:val="2"/>
            <w:vAlign w:val="center"/>
          </w:tcPr>
          <w:p>
            <w:pPr>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投标分项报价表</w:t>
            </w:r>
          </w:p>
        </w:tc>
        <w:tc>
          <w:tcPr>
            <w:tcW w:w="2977" w:type="dxa"/>
            <w:vAlign w:val="center"/>
          </w:tcPr>
          <w:p>
            <w:pPr>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符合招标文件要求</w:t>
            </w:r>
          </w:p>
        </w:tc>
        <w:tc>
          <w:tcPr>
            <w:tcW w:w="1842" w:type="dxa"/>
            <w:gridSpan w:val="2"/>
            <w:vAlign w:val="center"/>
          </w:tcPr>
          <w:p>
            <w:pPr>
              <w:adjustRightInd w:val="0"/>
              <w:snapToGrid w:val="0"/>
              <w:ind w:right="-10"/>
              <w:jc w:val="center"/>
              <w:rPr>
                <w:rFonts w:asciiTheme="minorEastAsia" w:hAnsiTheme="minorEastAsia" w:eastAsiaTheme="minorEastAsia"/>
                <w:sz w:val="24"/>
              </w:rPr>
            </w:pPr>
          </w:p>
        </w:tc>
        <w:tc>
          <w:tcPr>
            <w:tcW w:w="2297" w:type="dxa"/>
            <w:gridSpan w:val="2"/>
            <w:vAlign w:val="center"/>
          </w:tcPr>
          <w:p>
            <w:pPr>
              <w:adjustRightInd w:val="0"/>
              <w:snapToGrid w:val="0"/>
              <w:ind w:right="-1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660" w:type="dxa"/>
            <w:gridSpan w:val="8"/>
            <w:vAlign w:val="center"/>
          </w:tcPr>
          <w:p>
            <w:pPr>
              <w:adjustRightInd w:val="0"/>
              <w:snapToGrid w:val="0"/>
              <w:ind w:right="-10"/>
              <w:rPr>
                <w:rFonts w:asciiTheme="minorEastAsia" w:hAnsiTheme="minorEastAsia" w:eastAsiaTheme="minorEastAsia"/>
                <w:sz w:val="24"/>
              </w:rPr>
            </w:pPr>
            <w:r>
              <w:rPr>
                <w:rFonts w:hint="eastAsia" w:asciiTheme="minorEastAsia" w:hAnsiTheme="minorEastAsia" w:eastAsiaTheme="minorEastAsia"/>
                <w:sz w:val="24"/>
              </w:rPr>
              <w:t>评审指标通过标准：供应商必须通过上述全部指标。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687" w:type="dxa"/>
            <w:gridSpan w:val="2"/>
            <w:vAlign w:val="center"/>
          </w:tcPr>
          <w:p>
            <w:pPr>
              <w:adjustRightInd w:val="0"/>
              <w:snapToGrid w:val="0"/>
              <w:ind w:right="-10"/>
              <w:jc w:val="center"/>
              <w:rPr>
                <w:rFonts w:asciiTheme="minorEastAsia" w:hAnsiTheme="minorEastAsia" w:eastAsiaTheme="minorEastAsia"/>
                <w:sz w:val="24"/>
              </w:rPr>
            </w:pPr>
            <w:r>
              <w:rPr>
                <w:rFonts w:hint="eastAsia" w:asciiTheme="minorEastAsia" w:hAnsiTheme="minorEastAsia" w:eastAsiaTheme="minorEastAsia"/>
                <w:sz w:val="24"/>
                <w:szCs w:val="28"/>
              </w:rPr>
              <w:t>3</w:t>
            </w:r>
          </w:p>
        </w:tc>
        <w:tc>
          <w:tcPr>
            <w:tcW w:w="1857" w:type="dxa"/>
          </w:tcPr>
          <w:p>
            <w:pPr>
              <w:adjustRightInd w:val="0"/>
              <w:snapToGrid w:val="0"/>
              <w:ind w:right="-10"/>
              <w:rPr>
                <w:rFonts w:asciiTheme="minorEastAsia" w:hAnsiTheme="minorEastAsia" w:eastAsiaTheme="minorEastAsia"/>
                <w:sz w:val="24"/>
              </w:rPr>
            </w:pPr>
            <w:r>
              <w:rPr>
                <w:rFonts w:hint="eastAsia" w:asciiTheme="minorEastAsia" w:hAnsiTheme="minorEastAsia" w:eastAsiaTheme="minorEastAsia"/>
                <w:sz w:val="24"/>
                <w:szCs w:val="28"/>
              </w:rPr>
              <w:t>享受政府采购政策优惠的证明资料</w:t>
            </w:r>
          </w:p>
        </w:tc>
        <w:tc>
          <w:tcPr>
            <w:tcW w:w="3016" w:type="dxa"/>
            <w:gridSpan w:val="2"/>
          </w:tcPr>
          <w:p>
            <w:pPr>
              <w:adjustRightInd w:val="0"/>
              <w:snapToGrid w:val="0"/>
              <w:ind w:right="-10"/>
              <w:rPr>
                <w:rFonts w:asciiTheme="minorEastAsia" w:hAnsiTheme="minorEastAsia" w:eastAsiaTheme="minorEastAsia"/>
                <w:sz w:val="24"/>
              </w:rPr>
            </w:pPr>
            <w:r>
              <w:rPr>
                <w:rFonts w:hint="eastAsia" w:asciiTheme="minorEastAsia" w:hAnsiTheme="minorEastAsia" w:eastAsiaTheme="minorEastAsia"/>
                <w:sz w:val="24"/>
                <w:szCs w:val="28"/>
              </w:rPr>
              <w:t>符合招标文件要求，未提供证明资料或证明资料不符合要求的不享受政府采购政策优惠。</w:t>
            </w:r>
          </w:p>
        </w:tc>
        <w:tc>
          <w:tcPr>
            <w:tcW w:w="1825" w:type="dxa"/>
            <w:gridSpan w:val="2"/>
          </w:tcPr>
          <w:p>
            <w:pPr>
              <w:adjustRightInd w:val="0"/>
              <w:snapToGrid w:val="0"/>
              <w:ind w:right="-10"/>
              <w:rPr>
                <w:rFonts w:asciiTheme="minorEastAsia" w:hAnsiTheme="minorEastAsia" w:eastAsiaTheme="minorEastAsia"/>
                <w:sz w:val="24"/>
              </w:rPr>
            </w:pPr>
          </w:p>
        </w:tc>
        <w:tc>
          <w:tcPr>
            <w:tcW w:w="2275" w:type="dxa"/>
          </w:tcPr>
          <w:p>
            <w:pPr>
              <w:adjustRightInd w:val="0"/>
              <w:snapToGrid w:val="0"/>
              <w:ind w:right="-10"/>
              <w:rPr>
                <w:rFonts w:asciiTheme="minorEastAsia" w:hAnsiTheme="minorEastAsia" w:eastAsiaTheme="minorEastAsia"/>
                <w:sz w:val="24"/>
              </w:rPr>
            </w:pPr>
          </w:p>
        </w:tc>
      </w:tr>
    </w:tbl>
    <w:p>
      <w:pPr>
        <w:ind w:firstLine="482" w:firstLineChars="200"/>
        <w:jc w:val="center"/>
        <w:rPr>
          <w:rFonts w:asciiTheme="minorEastAsia" w:hAnsiTheme="minorEastAsia" w:eastAsiaTheme="minorEastAsia"/>
          <w:b/>
          <w:sz w:val="24"/>
        </w:rPr>
      </w:pPr>
    </w:p>
    <w:p>
      <w:pPr>
        <w:ind w:firstLine="482" w:firstLineChars="200"/>
        <w:jc w:val="center"/>
        <w:rPr>
          <w:rFonts w:asciiTheme="minorEastAsia" w:hAnsiTheme="minorEastAsia" w:eastAsiaTheme="minorEastAsia"/>
          <w:b/>
          <w:sz w:val="24"/>
        </w:rPr>
      </w:pPr>
      <w:r>
        <w:rPr>
          <w:rFonts w:hint="eastAsia" w:asciiTheme="minorEastAsia" w:hAnsiTheme="minorEastAsia" w:eastAsiaTheme="minorEastAsia"/>
          <w:b/>
          <w:sz w:val="24"/>
        </w:rPr>
        <w:t>五、</w:t>
      </w:r>
      <w:r>
        <w:rPr>
          <w:rFonts w:hint="eastAsia" w:asciiTheme="minorEastAsia" w:hAnsiTheme="minorEastAsia" w:eastAsiaTheme="minorEastAsia"/>
          <w:b/>
          <w:sz w:val="24"/>
          <w:szCs w:val="24"/>
        </w:rPr>
        <w:t>商务报价</w:t>
      </w:r>
      <w:r>
        <w:rPr>
          <w:rFonts w:hint="eastAsia" w:asciiTheme="minorEastAsia" w:hAnsiTheme="minorEastAsia" w:eastAsiaTheme="minorEastAsia"/>
          <w:b/>
          <w:sz w:val="24"/>
        </w:rPr>
        <w:t>评分表</w:t>
      </w:r>
    </w:p>
    <w:tbl>
      <w:tblPr>
        <w:tblStyle w:val="2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76" w:type="dxa"/>
            <w:vAlign w:val="center"/>
          </w:tcPr>
          <w:p>
            <w:pPr>
              <w:widowControl/>
              <w:ind w:right="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价格分应当采用低价优先法计算，即满足招标文件要求且投标价格最低的投标报价为评标基准价，其价格分为满分。其他</w:t>
            </w:r>
            <w:r>
              <w:rPr>
                <w:rFonts w:hint="eastAsia" w:asciiTheme="minorEastAsia" w:hAnsiTheme="minorEastAsia" w:eastAsiaTheme="minorEastAsia"/>
                <w:sz w:val="24"/>
              </w:rPr>
              <w:t>供应商</w:t>
            </w:r>
            <w:r>
              <w:rPr>
                <w:rFonts w:hint="eastAsia" w:asciiTheme="minorEastAsia" w:hAnsiTheme="minorEastAsia" w:eastAsiaTheme="minorEastAsia"/>
                <w:sz w:val="24"/>
                <w:szCs w:val="24"/>
              </w:rPr>
              <w:t>的价格分统一按照下列公式计算：</w:t>
            </w:r>
          </w:p>
          <w:p>
            <w:pPr>
              <w:widowControl/>
              <w:ind w:right="45"/>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投标报价得分=(评标基准价／投标报价)×100×</w:t>
            </w:r>
            <w:r>
              <w:rPr>
                <w:rFonts w:hint="eastAsia" w:asciiTheme="minorEastAsia" w:hAnsiTheme="minorEastAsia" w:eastAsiaTheme="minorEastAsia"/>
                <w:sz w:val="24"/>
                <w:szCs w:val="24"/>
                <w:lang w:val="en-US" w:eastAsia="zh-CN"/>
              </w:rPr>
              <w:t>30%</w:t>
            </w:r>
          </w:p>
          <w:p>
            <w:pPr>
              <w:widowControl/>
              <w:ind w:right="45"/>
              <w:jc w:val="left"/>
              <w:rPr>
                <w:rFonts w:asciiTheme="minorEastAsia" w:hAnsiTheme="minorEastAsia" w:eastAsiaTheme="minorEastAsia"/>
                <w:szCs w:val="21"/>
              </w:rPr>
            </w:pPr>
            <w:r>
              <w:rPr>
                <w:rFonts w:hint="eastAsia" w:asciiTheme="minorEastAsia" w:hAnsiTheme="minorEastAsia" w:eastAsiaTheme="minorEastAsia"/>
                <w:sz w:val="24"/>
                <w:szCs w:val="24"/>
              </w:rPr>
              <w:t>评标过程中，不得去掉报价中的最高报价和最低报价。</w:t>
            </w:r>
          </w:p>
        </w:tc>
      </w:tr>
    </w:tbl>
    <w:p>
      <w:pPr>
        <w:widowControl/>
        <w:jc w:val="left"/>
        <w:rPr>
          <w:rFonts w:asciiTheme="minorEastAsia" w:hAnsiTheme="minorEastAsia" w:eastAsiaTheme="minorEastAsia"/>
          <w:b/>
          <w:bCs/>
          <w:sz w:val="32"/>
          <w:szCs w:val="32"/>
        </w:rPr>
      </w:pPr>
      <w:bookmarkStart w:id="42" w:name="_Toc331235859"/>
      <w:r>
        <w:rPr>
          <w:rFonts w:asciiTheme="minorEastAsia" w:hAnsiTheme="minorEastAsia" w:eastAsiaTheme="minorEastAsia"/>
        </w:rPr>
        <w:br w:type="page"/>
      </w:r>
    </w:p>
    <w:p>
      <w:pPr>
        <w:pStyle w:val="4"/>
        <w:spacing w:before="0" w:after="0" w:line="360" w:lineRule="auto"/>
        <w:rPr>
          <w:rFonts w:asciiTheme="minorEastAsia" w:hAnsiTheme="minorEastAsia" w:eastAsiaTheme="minorEastAsia"/>
          <w:color w:val="000000" w:themeColor="text1"/>
          <w14:textFill>
            <w14:solidFill>
              <w14:schemeClr w14:val="tx1"/>
            </w14:solidFill>
          </w14:textFill>
        </w:rPr>
      </w:pPr>
      <w:bookmarkStart w:id="43" w:name="_Toc92694565"/>
      <w:r>
        <w:rPr>
          <w:rFonts w:hint="eastAsia" w:asciiTheme="minorEastAsia" w:hAnsiTheme="minorEastAsia" w:eastAsiaTheme="minorEastAsia"/>
          <w:color w:val="000000" w:themeColor="text1"/>
          <w14:textFill>
            <w14:solidFill>
              <w14:schemeClr w14:val="tx1"/>
            </w14:solidFill>
          </w14:textFill>
        </w:rPr>
        <w:t>第五章</w:t>
      </w:r>
      <w:bookmarkStart w:id="44" w:name="_Toc220232392"/>
      <w:r>
        <w:rPr>
          <w:rFonts w:hint="eastAsia" w:asciiTheme="minorEastAsia" w:hAnsiTheme="minorEastAsia" w:eastAsiaTheme="minorEastAsia"/>
          <w:color w:val="000000" w:themeColor="text1"/>
          <w14:textFill>
            <w14:solidFill>
              <w14:schemeClr w14:val="tx1"/>
            </w14:solidFill>
          </w14:textFill>
        </w:rPr>
        <w:t xml:space="preserve"> 采购合同</w:t>
      </w:r>
      <w:bookmarkEnd w:id="42"/>
      <w:bookmarkEnd w:id="43"/>
      <w:bookmarkEnd w:id="44"/>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采购人（甲方）：</w:t>
      </w:r>
    </w:p>
    <w:p>
      <w:pPr>
        <w:spacing w:line="360" w:lineRule="auto"/>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供应商（乙方）：</w:t>
      </w:r>
    </w:p>
    <w:p>
      <w:pPr>
        <w:spacing w:line="360" w:lineRule="auto"/>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签订地点：</w:t>
      </w:r>
    </w:p>
    <w:p>
      <w:pPr>
        <w:spacing w:line="360" w:lineRule="auto"/>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项目名称：</w:t>
      </w:r>
    </w:p>
    <w:p>
      <w:pPr>
        <w:spacing w:line="360" w:lineRule="auto"/>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项目编号：</w:t>
      </w:r>
    </w:p>
    <w:p>
      <w:pPr>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财政委托号：</w:t>
      </w:r>
    </w:p>
    <w:p>
      <w:pPr>
        <w:spacing w:line="360" w:lineRule="auto"/>
        <w:ind w:firstLine="460" w:firstLineChars="19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本项目经批准采用采购方式，经本项目评审委员会认真评审，采购人决定与乙方签订本项目之合同。为进一步明确双方的责任，确保合同的顺利履行，根据现行有效的法律、法规规定，经甲乙双方充分协商，特订立本合同，以便共同遵守。</w:t>
      </w:r>
    </w:p>
    <w:p>
      <w:pPr>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第一条</w:t>
      </w:r>
      <w:r>
        <w:rPr>
          <w:rFonts w:hint="eastAsia" w:asciiTheme="minorEastAsia" w:hAnsiTheme="minorEastAsia" w:eastAsiaTheme="minorEastAsia"/>
          <w:color w:val="000000" w:themeColor="text1"/>
          <w:sz w:val="24"/>
          <w:szCs w:val="27"/>
          <w14:textFill>
            <w14:solidFill>
              <w14:schemeClr w14:val="tx1"/>
            </w14:solidFill>
          </w14:textFill>
        </w:rPr>
        <w:t> 产品的名称、品种、规格、数量和价格：（若产品过多则见附表，如有附表则必须加盖印章）</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产品名称</w:t>
            </w:r>
          </w:p>
        </w:tc>
        <w:tc>
          <w:tcPr>
            <w:tcW w:w="1620"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规格型号</w:t>
            </w:r>
          </w:p>
        </w:tc>
        <w:tc>
          <w:tcPr>
            <w:tcW w:w="900"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w:t>
            </w:r>
          </w:p>
        </w:tc>
        <w:tc>
          <w:tcPr>
            <w:tcW w:w="900"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1069"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1247"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小计</w:t>
            </w:r>
          </w:p>
        </w:tc>
        <w:tc>
          <w:tcPr>
            <w:tcW w:w="1104" w:type="dxa"/>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62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069"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247"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104"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62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069"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247"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104"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62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900"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069"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247"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c>
          <w:tcPr>
            <w:tcW w:w="1104" w:type="dxa"/>
          </w:tcPr>
          <w:p>
            <w:pPr>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20" w:type="dxa"/>
            <w:gridSpan w:val="7"/>
          </w:tcPr>
          <w:p>
            <w:pPr>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合同总价款（大小写）：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备注：上述产品报价含产品生产、运输（送达至甲方指定地点并卸货）、安装、调试、检验及售后服务、税金、劳保基金等费用。</w:t>
            </w:r>
          </w:p>
        </w:tc>
      </w:tr>
    </w:tbl>
    <w:p>
      <w:pPr>
        <w:spacing w:line="360" w:lineRule="auto"/>
        <w:rPr>
          <w:rFonts w:asciiTheme="minorEastAsia" w:hAnsiTheme="minorEastAsia" w:eastAsiaTheme="minorEastAsia"/>
          <w:b/>
          <w:bCs/>
          <w:color w:val="000000" w:themeColor="text1"/>
          <w:sz w:val="24"/>
          <w:szCs w:val="27"/>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第二条  </w:t>
      </w:r>
      <w:r>
        <w:rPr>
          <w:rFonts w:hint="eastAsia" w:asciiTheme="minorEastAsia" w:hAnsiTheme="minorEastAsia" w:eastAsiaTheme="minorEastAsia"/>
          <w:color w:val="000000" w:themeColor="text1"/>
          <w:sz w:val="24"/>
          <w:szCs w:val="27"/>
          <w14:textFill>
            <w14:solidFill>
              <w14:schemeClr w14:val="tx1"/>
            </w14:solidFill>
          </w14:textFill>
        </w:rPr>
        <w:t>产品的技术标准（包括质量要求），按下列第（ ）项执行：</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①按国家标准执行；②按部颁标准执行；③若无以上标准，则应不低于同行业质量标准；④有特殊要求的，按甲乙双方在合同中商定的技术条件、样品或补充的技术要求执行；</w:t>
      </w:r>
    </w:p>
    <w:p>
      <w:pPr>
        <w:spacing w:line="360" w:lineRule="auto"/>
        <w:ind w:firstLine="448" w:firstLineChars="187"/>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乙方提供和交付的货物技术标准应与招标文件规定的技术标准相一致。若技术标准中无相应规定，所投货物应符合相应的国际标准或原产地国家有关部门最新颁布的相应的正式标准。</w:t>
      </w:r>
    </w:p>
    <w:p>
      <w:pPr>
        <w:spacing w:line="360" w:lineRule="auto"/>
        <w:ind w:firstLine="480" w:firstLineChars="200"/>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进口产品的质量标准为：</w:t>
      </w:r>
      <w:r>
        <w:rPr>
          <w:rFonts w:hint="eastAsia" w:asciiTheme="minorEastAsia" w:hAnsiTheme="minorEastAsia" w:eastAsiaTheme="minorEastAsia"/>
          <w:color w:val="000000" w:themeColor="text1"/>
          <w:sz w:val="24"/>
          <w14:textFill>
            <w14:solidFill>
              <w14:schemeClr w14:val="tx1"/>
            </w14:solidFill>
          </w14:textFill>
        </w:rPr>
        <w:t>。</w:t>
      </w:r>
    </w:p>
    <w:p>
      <w:pPr>
        <w:pStyle w:val="14"/>
        <w:spacing w:line="360" w:lineRule="auto"/>
        <w:ind w:left="0"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4"/>
        <w:spacing w:line="360" w:lineRule="auto"/>
        <w:ind w:left="0" w:firstLine="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 xml:space="preserve">第三条 </w:t>
      </w:r>
      <w:r>
        <w:rPr>
          <w:rFonts w:hint="eastAsia" w:asciiTheme="minorEastAsia" w:hAnsiTheme="minorEastAsia" w:eastAsiaTheme="minorEastAsia"/>
          <w:color w:val="000000" w:themeColor="text1"/>
          <w:sz w:val="24"/>
          <w14:textFill>
            <w14:solidFill>
              <w14:schemeClr w14:val="tx1"/>
            </w14:solidFill>
          </w14:textFill>
        </w:rPr>
        <w:t>产品的包装标准和包装物的供应与回收</w:t>
      </w:r>
      <w:r>
        <w:rPr>
          <w:rFonts w:hint="eastAsia" w:asciiTheme="minorEastAsia" w:hAnsiTheme="minorEastAsia" w:eastAsiaTheme="minorEastAsia"/>
          <w:color w:val="000000" w:themeColor="text1"/>
          <w:sz w:val="24"/>
          <w:u w:val="single"/>
          <w14:textFill>
            <w14:solidFill>
              <w14:schemeClr w14:val="tx1"/>
            </w14:solidFill>
          </w14:textFill>
        </w:rPr>
        <w:t>           </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（国家或业务主管部门有技术规定的，按技术规定执行；国家与业务主管部门无技术规定的，由甲乙双方商定。）</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【注：合同中约定的包装标准应与乙方在投标文件中承诺的一致，且投标文件应作为合同附件与合同具有同等法律效力。】</w:t>
      </w:r>
    </w:p>
    <w:p>
      <w:pPr>
        <w:spacing w:line="360" w:lineRule="auto"/>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第四条  </w:t>
      </w:r>
      <w:r>
        <w:rPr>
          <w:rFonts w:hint="eastAsia" w:asciiTheme="minorEastAsia" w:hAnsiTheme="minorEastAsia" w:eastAsiaTheme="minorEastAsia"/>
          <w:color w:val="000000" w:themeColor="text1"/>
          <w:sz w:val="24"/>
          <w:szCs w:val="27"/>
          <w14:textFill>
            <w14:solidFill>
              <w14:schemeClr w14:val="tx1"/>
            </w14:solidFill>
          </w14:textFill>
        </w:rPr>
        <w:t>产品的交货方法、到货地点和交货期限</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1.交货方法，按下列第（ ）项执行：</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①乙方送货上门；②乙方代运；③甲方自提自运。</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2.到货地点：</w:t>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14:textFill>
            <w14:solidFill>
              <w14:schemeClr w14:val="tx1"/>
            </w14:solidFill>
          </w14:textFill>
        </w:rPr>
        <w:softHyphen/>
      </w:r>
      <w:r>
        <w:rPr>
          <w:rFonts w:hint="eastAsia" w:asciiTheme="minorEastAsia" w:hAnsiTheme="minorEastAsia" w:eastAsiaTheme="minorEastAsia"/>
          <w:color w:val="000000" w:themeColor="text1"/>
          <w:sz w:val="24"/>
          <w:szCs w:val="27"/>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7"/>
          <w14:textFill>
            <w14:solidFill>
              <w14:schemeClr w14:val="tx1"/>
            </w14:solidFill>
          </w14:textFill>
        </w:rPr>
        <w:t>甲方指定的任何地点，安装并调试.)</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3.产品的交货期限</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w:t>
      </w:r>
    </w:p>
    <w:p>
      <w:pPr>
        <w:spacing w:line="360" w:lineRule="auto"/>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第五条</w:t>
      </w:r>
      <w:r>
        <w:rPr>
          <w:rFonts w:hint="eastAsia" w:asciiTheme="minorEastAsia" w:hAnsiTheme="minorEastAsia" w:eastAsiaTheme="minorEastAsia"/>
          <w:color w:val="000000" w:themeColor="text1"/>
          <w:sz w:val="24"/>
          <w:szCs w:val="27"/>
          <w14:textFill>
            <w14:solidFill>
              <w14:schemeClr w14:val="tx1"/>
            </w14:solidFill>
          </w14:textFill>
        </w:rPr>
        <w:t xml:space="preserve"> 合同总价款</w:t>
      </w:r>
    </w:p>
    <w:p>
      <w:pPr>
        <w:spacing w:line="360" w:lineRule="auto"/>
        <w:ind w:firstLine="480" w:firstLineChars="200"/>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合同总价款（大小写）：。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第六条 </w:t>
      </w:r>
      <w:r>
        <w:rPr>
          <w:rFonts w:hint="eastAsia" w:asciiTheme="minorEastAsia" w:hAnsiTheme="minorEastAsia" w:eastAsiaTheme="minorEastAsia"/>
          <w:color w:val="000000" w:themeColor="text1"/>
          <w:sz w:val="24"/>
          <w14:textFill>
            <w14:solidFill>
              <w14:schemeClr w14:val="tx1"/>
            </w14:solidFill>
          </w14:textFill>
        </w:rPr>
        <w:t xml:space="preserve">付款条件                  </w:t>
      </w:r>
    </w:p>
    <w:p>
      <w:pPr>
        <w:spacing w:line="360" w:lineRule="auto"/>
        <w:ind w:firstLine="448" w:firstLineChars="18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本合同以</w:t>
      </w:r>
      <w:r>
        <w:rPr>
          <w:rFonts w:hint="eastAsia" w:asciiTheme="minorEastAsia" w:hAnsiTheme="minorEastAsia" w:eastAsiaTheme="minorEastAsia"/>
          <w:color w:val="000000" w:themeColor="text1"/>
          <w:sz w:val="24"/>
          <w:u w:val="single"/>
          <w14:textFill>
            <w14:solidFill>
              <w14:schemeClr w14:val="tx1"/>
            </w14:solidFill>
          </w14:textFill>
        </w:rPr>
        <w:t>人民币</w:t>
      </w:r>
      <w:r>
        <w:rPr>
          <w:rFonts w:hint="eastAsia" w:asciiTheme="minorEastAsia" w:hAnsiTheme="minorEastAsia" w:eastAsiaTheme="minorEastAsia"/>
          <w:color w:val="000000" w:themeColor="text1"/>
          <w:sz w:val="24"/>
          <w14:textFill>
            <w14:solidFill>
              <w14:schemeClr w14:val="tx1"/>
            </w14:solidFill>
          </w14:textFill>
        </w:rPr>
        <w:t>付款。</w:t>
      </w:r>
    </w:p>
    <w:p>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具体付款方式：。</w:t>
      </w:r>
    </w:p>
    <w:p>
      <w:pPr>
        <w:spacing w:line="360" w:lineRule="auto"/>
        <w:ind w:firstLine="480" w:firstLineChars="200"/>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验收方法：。</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1.乙方安装调试后，在天内通知甲方组织验收，采购中心保留受托参与本项目验收的权利。验收不合格的，乙方应负责重新提供达到本合同约定的质量要求的产品。</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2.甲、乙双方应严格履行合同有关条款，如果验收过程中发现乙方擅自变更合同标的物，将拒绝通过验收，由此引起的一切后果及损失由乙方承担。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甲方验收时，应成立三人以上（由甲、乙双方、资产管理人、技术人员、纪检等相关人员组成）验收小组，明确责任，严格依照采购文件、中标（成交）通知书、政府采购合同及相关验收规范进行核对、验收，形成验收结论，并出具书面验收报告。</w:t>
      </w:r>
    </w:p>
    <w:p>
      <w:pPr>
        <w:pStyle w:val="8"/>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 xml:space="preserve">涉及安全、消防、环保等其他需要由质检或行业主管部门进行验收的项目，必须邀请相关部门或相关专家参与验收。  </w:t>
      </w:r>
    </w:p>
    <w:p>
      <w:pPr>
        <w:pStyle w:val="8"/>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检测、验收费用均由承担。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4.蚌埠产品质量监督检验研究院检测验收项目（不能检测或验收的除外）</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4.1无需支付预付款或提货款的项目：</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 xml:space="preserve">单项采购预算 50万元及以上的货物项目，供货安装调试完成后市政府采购中心委托蚌埠产品质量监督检验研究院检测或验收，经蚌埠产品质量监督检验研究院检测或验收合格后，出具质量检测或验收报告书，凭质量检测或验收报告书才能支付合同价款；因产品检测或验收发生的费用由蚌埠市政府采购中心承担,但（1）第一次被检测或验收为不合格后要求再次检测验收的费用由中标人承担；（2）有争议的采购项目的测试造成的损失，按照《中华人民共和国合同法》的相关条款处理。经最终检测或验收不合格中标成交无效，履约保证金不予退还，供应商必须在采购人规定的时间内将全部货物拆除外运，逾期未处理的视为供应商放弃财产所有权，给采购人造成损失的并赔偿采购人损失。   </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4.2需要支付预付款或提货款的项目：</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单项采购预算50万元及以上的货物项目，供货安装调试完成后市政府采购中心委托蚌埠产品质量监督检验研究院检测或验收，经蚌埠产品质量监督检验研究院验收检测或合格后，出具质量检测或验收报告书，凭质量检测或验收报告书才能继续支付合同价款；因产品检测或验收发生的费用由蚌埠市政府采购中心承担，但（1）第一次被检测或验收为不合格后要求再次检测或验收的费用由中标人承担；（2）有争议的采购项目的测试造成的损失，按照《中华人民共和国合同法》的相关条款处理。经最终检测或验收不合格中标成交无效，履约保证金不予退还，供应商必须在采购人发出退款通知后5日内全额退还已支付的合同价款，并在采购人规定的时间内将全部货物拆除外运，逾期未处理的视为供应商放弃财产所有权，给采购人造成损失的并赔偿采购人损失。</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第七条 </w:t>
      </w:r>
      <w:r>
        <w:rPr>
          <w:rFonts w:hint="eastAsia" w:asciiTheme="minorEastAsia" w:hAnsiTheme="minorEastAsia" w:eastAsiaTheme="minorEastAsia"/>
          <w:color w:val="000000" w:themeColor="text1"/>
          <w:sz w:val="24"/>
          <w:szCs w:val="27"/>
          <w14:textFill>
            <w14:solidFill>
              <w14:schemeClr w14:val="tx1"/>
            </w14:solidFill>
          </w14:textFill>
        </w:rPr>
        <w:t xml:space="preserve"> 对产品提出异议的时间和办法</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甲方在验收中，如果发现产品不符合合同约定的，应一面妥为保管，一面在工作日内向乙方书面提出异议，并抄送采购中心。具体说明产品不符合规定的内容并附相关验收材料，同时提出不符合规定产品的处理意见。</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2.甲方因使用、保管、保养不善等造成产品质量下降的，不得提出异议。</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3.乙方在接到甲方异议后，应在 工作日内负责处理，否则，即视为默认甲方提出的异议和处理意见。</w:t>
      </w:r>
    </w:p>
    <w:p>
      <w:pPr>
        <w:spacing w:line="360" w:lineRule="auto"/>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第八条</w:t>
      </w:r>
      <w:r>
        <w:rPr>
          <w:rFonts w:hint="eastAsia" w:asciiTheme="minorEastAsia" w:hAnsiTheme="minorEastAsia" w:eastAsiaTheme="minorEastAsia"/>
          <w:color w:val="000000" w:themeColor="text1"/>
          <w:sz w:val="24"/>
          <w:szCs w:val="27"/>
          <w14:textFill>
            <w14:solidFill>
              <w14:schemeClr w14:val="tx1"/>
            </w14:solidFill>
          </w14:textFill>
        </w:rPr>
        <w:t xml:space="preserve">  乙方应提供完善周到的技术支持和售后服务，否则甲方有权视视情节轻重从乙方的履约保证金中扣除部分或全部补偿甲方。</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1.保修：乙方对其所提供的货物免费保修年，保修期从开始。乙方应在接到报修通知后天内上门维修，负责更换有瑕疵的货物、部件或提供相应的质量保证期内的服务。由此造成的损失，甲方保留索赔的权利。</w:t>
      </w:r>
    </w:p>
    <w:p>
      <w:pPr>
        <w:spacing w:line="360" w:lineRule="auto"/>
        <w:ind w:firstLine="460" w:firstLineChars="192"/>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如果乙方在收到报修通知后天内没有弥补缺陷，甲方可采取必要的补救措施，但费用和风险由乙方承担。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2.维修：保修期届满后，乙方应对其提供的货物负有维修义务，但所涉及的费用由甲方承担。</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第九条</w:t>
      </w:r>
      <w:r>
        <w:rPr>
          <w:rFonts w:hint="eastAsia" w:asciiTheme="minorEastAsia" w:hAnsiTheme="minorEastAsia" w:eastAsiaTheme="minorEastAsia"/>
          <w:color w:val="000000" w:themeColor="text1"/>
          <w:sz w:val="24"/>
          <w:szCs w:val="27"/>
          <w14:textFill>
            <w14:solidFill>
              <w14:schemeClr w14:val="tx1"/>
            </w14:solidFill>
          </w14:textFill>
        </w:rPr>
        <w:t>  乙方的违约责任</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1.乙方不能交货的，应向甲方偿付不能交货部分货款的</w:t>
      </w:r>
      <w:r>
        <w:rPr>
          <w:rFonts w:hint="eastAsia" w:asciiTheme="minorEastAsia" w:hAnsiTheme="minorEastAsia" w:eastAsiaTheme="minorEastAsia"/>
          <w:color w:val="000000" w:themeColor="text1"/>
          <w:sz w:val="24"/>
          <w:szCs w:val="27"/>
          <w:u w:val="single"/>
          <w14:textFill>
            <w14:solidFill>
              <w14:schemeClr w14:val="tx1"/>
            </w14:solidFill>
          </w14:textFill>
        </w:rPr>
        <w:t xml:space="preserve"> 5 </w:t>
      </w:r>
      <w:r>
        <w:rPr>
          <w:rFonts w:hint="eastAsia" w:asciiTheme="minorEastAsia" w:hAnsiTheme="minorEastAsia" w:eastAsiaTheme="minorEastAsia"/>
          <w:color w:val="000000" w:themeColor="text1"/>
          <w:sz w:val="24"/>
          <w:szCs w:val="27"/>
          <w14:textFill>
            <w14:solidFill>
              <w14:schemeClr w14:val="tx1"/>
            </w14:solidFill>
          </w14:textFill>
        </w:rPr>
        <w:t>%的违约金。</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4.如果乙方没有按照规定的时间交货、完成货物安装和提供服务，应向甲方支付违约金，违约金从货款中扣除，按每周迟交货物或未提供服务交货价的0.5%计收。但违约金的最高限额为迟</w:t>
      </w:r>
      <w:r>
        <w:rPr>
          <w:rFonts w:hint="eastAsia" w:asciiTheme="minorEastAsia" w:hAnsiTheme="minorEastAsia" w:eastAsiaTheme="minorEastAsia"/>
          <w:color w:val="000000" w:themeColor="text1"/>
          <w:sz w:val="24"/>
          <w14:textFill>
            <w14:solidFill>
              <w14:schemeClr w14:val="tx1"/>
            </w14:solidFill>
          </w14:textFill>
        </w:rPr>
        <w:t>交货物或提供服务合同价的5%。一周按7天计算，不足7天按一周计算。如果达到最</w:t>
      </w:r>
      <w:r>
        <w:rPr>
          <w:rFonts w:hint="eastAsia" w:asciiTheme="minorEastAsia" w:hAnsiTheme="minorEastAsia" w:eastAsiaTheme="minorEastAsia"/>
          <w:color w:val="000000" w:themeColor="text1"/>
          <w:sz w:val="24"/>
          <w:szCs w:val="27"/>
          <w14:textFill>
            <w14:solidFill>
              <w14:schemeClr w14:val="tx1"/>
            </w14:solidFill>
          </w14:textFill>
        </w:rPr>
        <w:t>高限额，甲方应考虑终止合同，由此给甲方造成的损失由乙方承担。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5.乙方提前交货的产品、多交的产品和不符合合同规定的产品，甲方在代保管期内实际支付的保管、保养等费用以及非因甲方保管不善而发生的损失，应当由乙方承担。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left="1" w:firstLine="480" w:firstLineChars="200"/>
        <w:jc w:val="left"/>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7.因乙方原因终止合同的，应向甲方支付相当于本合同总价款</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%违约金。</w:t>
      </w:r>
    </w:p>
    <w:p>
      <w:pPr>
        <w:spacing w:line="360" w:lineRule="auto"/>
        <w:ind w:left="1" w:firstLine="480" w:firstLineChars="200"/>
        <w:jc w:val="left"/>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8.其他违约责任约定：</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第十条</w:t>
      </w:r>
      <w:r>
        <w:rPr>
          <w:rFonts w:hint="eastAsia" w:asciiTheme="minorEastAsia" w:hAnsiTheme="minorEastAsia" w:eastAsiaTheme="minorEastAsia"/>
          <w:color w:val="000000" w:themeColor="text1"/>
          <w:sz w:val="24"/>
          <w:szCs w:val="27"/>
          <w14:textFill>
            <w14:solidFill>
              <w14:schemeClr w14:val="tx1"/>
            </w14:solidFill>
          </w14:textFill>
        </w:rPr>
        <w:t>  甲方的违约责任</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甲方应当按合同约定资金支付的方式、时间和条件，及时支付采购资金。对于满足合同约定支付条件的，甲方应当自收到发票后30日内将资金支付到合同约定的供应商账户，不得以机构变动、人员更替、政策调整等为由延迟付款，不得将采购文件和合同中未规定的义务作为向供应商付款的条件。甲方逾期支付资金的违约责任。</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2.因甲方原因导致变更、中止或者终止政府采购合同的，甲方应当对乙方受到的损失予以赔偿或者补偿，赔偿或补偿标准为。</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3.甲方中途退货，应向乙方偿付退货部分货款</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%（通用产品的幅度为1%-5%，专用产品的幅度为15%-30%）的违约金。</w:t>
      </w:r>
    </w:p>
    <w:p>
      <w:pPr>
        <w:spacing w:line="360" w:lineRule="auto"/>
        <w:ind w:left="1" w:firstLine="480" w:firstLineChars="200"/>
        <w:jc w:val="left"/>
        <w:rPr>
          <w:rFonts w:asciiTheme="minorEastAsia" w:hAnsiTheme="minorEastAsia" w:eastAsiaTheme="minorEastAsia"/>
          <w:color w:val="000000" w:themeColor="text1"/>
          <w:sz w:val="24"/>
          <w:szCs w:val="27"/>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4.其他违约责任约定：</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第十一条 </w:t>
      </w:r>
      <w:r>
        <w:rPr>
          <w:rFonts w:hint="eastAsia" w:asciiTheme="minorEastAsia" w:hAnsiTheme="minorEastAsia" w:eastAsiaTheme="minorEastAsia"/>
          <w:color w:val="000000" w:themeColor="text1"/>
          <w:sz w:val="24"/>
          <w:szCs w:val="27"/>
          <w14:textFill>
            <w14:solidFill>
              <w14:schemeClr w14:val="tx1"/>
            </w14:solidFill>
          </w14:textFill>
        </w:rPr>
        <w:t xml:space="preserve"> 不可抗力</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b/>
          <w:bCs/>
          <w:color w:val="000000" w:themeColor="text1"/>
          <w:sz w:val="24"/>
          <w:szCs w:val="27"/>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第十二条  </w:t>
      </w:r>
      <w:r>
        <w:rPr>
          <w:rFonts w:hint="eastAsia" w:asciiTheme="minorEastAsia" w:hAnsiTheme="minorEastAsia" w:eastAsiaTheme="minorEastAsia"/>
          <w:color w:val="000000" w:themeColor="text1"/>
          <w:sz w:val="24"/>
          <w:szCs w:val="27"/>
          <w14:textFill>
            <w14:solidFill>
              <w14:schemeClr w14:val="tx1"/>
            </w14:solidFill>
          </w14:textFill>
        </w:rPr>
        <w:t>履约保证金</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1.本</w:t>
      </w:r>
      <w:r>
        <w:rPr>
          <w:rFonts w:hint="eastAsia" w:asciiTheme="minorEastAsia" w:hAnsiTheme="minorEastAsia" w:eastAsiaTheme="minorEastAsia"/>
          <w:color w:val="000000" w:themeColor="text1"/>
          <w:sz w:val="24"/>
          <w14:textFill>
            <w14:solidFill>
              <w14:schemeClr w14:val="tx1"/>
            </w14:solidFill>
          </w14:textFill>
        </w:rPr>
        <w:t>项目履约保证金为(人民币),收受人为，期限至。</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szCs w:val="27"/>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乙方提供的履约保证金按规定格式以转账形式提供的，与此有关的费用由卖方承担。</w:t>
      </w:r>
    </w:p>
    <w:p>
      <w:pPr>
        <w:pStyle w:val="29"/>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szCs w:val="27"/>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如乙方未能履行其合同规定的任何义务，甲方有权从履约保证金中取得补偿。</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第十三条 </w:t>
      </w:r>
      <w:r>
        <w:rPr>
          <w:rFonts w:hint="eastAsia" w:asciiTheme="minorEastAsia" w:hAnsiTheme="minorEastAsia" w:eastAsiaTheme="minorEastAsia"/>
          <w:bCs/>
          <w:color w:val="000000" w:themeColor="text1"/>
          <w:sz w:val="24"/>
          <w14:textFill>
            <w14:solidFill>
              <w14:schemeClr w14:val="tx1"/>
            </w14:solidFill>
          </w14:textFill>
        </w:rPr>
        <w:t>转让与分包</w:t>
      </w:r>
    </w:p>
    <w:p>
      <w:pPr>
        <w:pStyle w:val="29"/>
        <w:spacing w:line="360" w:lineRule="auto"/>
        <w:ind w:firstLine="480" w:firstLineChars="200"/>
        <w:rPr>
          <w:rFonts w:asciiTheme="minorEastAsia" w:hAnsiTheme="minorEastAsia" w:eastAsiaTheme="minorEastAsia"/>
          <w:color w:val="000000" w:themeColor="text1"/>
          <w:szCs w:val="27"/>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1.除甲方事先书面同意外，乙方不得部分转让或全部转让其应履行的合同义务。</w:t>
      </w:r>
    </w:p>
    <w:p>
      <w:pPr>
        <w:pStyle w:val="29"/>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2.乙</w:t>
      </w:r>
      <w:r>
        <w:rPr>
          <w:rFonts w:hint="eastAsia" w:asciiTheme="minorEastAsia" w:hAnsiTheme="minorEastAsia" w:eastAsiaTheme="minorEastAsia"/>
          <w:color w:val="000000" w:themeColor="text1"/>
          <w14:textFill>
            <w14:solidFill>
              <w14:schemeClr w14:val="tx1"/>
            </w14:solidFill>
          </w14:textFill>
        </w:rPr>
        <w:t>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第十四条 </w:t>
      </w:r>
      <w:r>
        <w:rPr>
          <w:rFonts w:hint="eastAsia" w:asciiTheme="minorEastAsia" w:hAnsiTheme="minorEastAsia" w:eastAsiaTheme="minorEastAsia"/>
          <w:bCs/>
          <w:color w:val="000000" w:themeColor="text1"/>
          <w:sz w:val="24"/>
          <w14:textFill>
            <w14:solidFill>
              <w14:schemeClr w14:val="tx1"/>
            </w14:solidFill>
          </w14:textFill>
        </w:rPr>
        <w:t>合同文件及资料的使用</w:t>
      </w:r>
    </w:p>
    <w:p>
      <w:pPr>
        <w:pStyle w:val="29"/>
        <w:spacing w:line="360" w:lineRule="auto"/>
        <w:ind w:firstLine="480" w:firstLineChars="200"/>
        <w:rPr>
          <w:rFonts w:asciiTheme="minorEastAsia" w:hAnsiTheme="minorEastAsia" w:eastAsiaTheme="minorEastAsia"/>
          <w:color w:val="000000" w:themeColor="text1"/>
          <w:szCs w:val="27"/>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1.乙方在未经甲方同意的情况下，不得将合同、合同中的规定、有关计划、图纸、样本或甲方为上述内容向乙方提供的资料透露给任何人。</w:t>
      </w:r>
    </w:p>
    <w:p>
      <w:pPr>
        <w:pStyle w:val="29"/>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2.除</w:t>
      </w:r>
      <w:r>
        <w:rPr>
          <w:rFonts w:hint="eastAsia" w:asciiTheme="minorEastAsia" w:hAnsiTheme="minorEastAsia" w:eastAsiaTheme="minorEastAsia"/>
          <w:color w:val="000000" w:themeColor="text1"/>
          <w14:textFill>
            <w14:solidFill>
              <w14:schemeClr w14:val="tx1"/>
            </w14:solidFill>
          </w14:textFill>
        </w:rPr>
        <w:t>非执行合同需要，在事先未得到甲方同意的情况下，乙方不得使用前款所列的任何文件和资料。</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第十五</w:t>
      </w:r>
      <w:r>
        <w:rPr>
          <w:rFonts w:hint="eastAsia" w:asciiTheme="minorEastAsia" w:hAnsiTheme="minorEastAsia" w:eastAsiaTheme="minorEastAsia"/>
          <w:b/>
          <w:color w:val="000000" w:themeColor="text1"/>
          <w:sz w:val="24"/>
          <w:szCs w:val="27"/>
          <w14:textFill>
            <w14:solidFill>
              <w14:schemeClr w14:val="tx1"/>
            </w14:solidFill>
          </w14:textFill>
        </w:rPr>
        <w:t>条</w:t>
      </w:r>
      <w:r>
        <w:rPr>
          <w:rFonts w:hint="eastAsia" w:asciiTheme="minorEastAsia" w:hAnsiTheme="minorEastAsia" w:eastAsiaTheme="minorEastAsia"/>
          <w:color w:val="000000" w:themeColor="text1"/>
          <w:sz w:val="24"/>
          <w:szCs w:val="27"/>
          <w14:textFill>
            <w14:solidFill>
              <w14:schemeClr w14:val="tx1"/>
            </w14:solidFill>
          </w14:textFill>
        </w:rPr>
        <w:t xml:space="preserve">  其他</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w:t>
      </w:r>
    </w:p>
    <w:p>
      <w:pPr>
        <w:pStyle w:val="29"/>
        <w:spacing w:line="360" w:lineRule="auto"/>
        <w:ind w:firstLine="480" w:firstLineChars="200"/>
        <w:rPr>
          <w:rFonts w:asciiTheme="minorEastAsia" w:hAnsiTheme="minorEastAsia" w:eastAsiaTheme="minorEastAsia"/>
          <w:color w:val="000000" w:themeColor="text1"/>
          <w:szCs w:val="27"/>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1.按本合同规定应该偿付的违约金、赔偿金、保管保养费和各种经济损失，应当在明确责任后10天内，按银行规定的结算办法付清，否则按逾期付款处理。但任何一方不得自行扣发货物或扣付货款来充抵。</w:t>
      </w:r>
    </w:p>
    <w:p>
      <w:pPr>
        <w:pStyle w:val="29"/>
        <w:spacing w:line="360" w:lineRule="auto"/>
        <w:ind w:firstLine="480" w:firstLineChars="200"/>
        <w:rPr>
          <w:rFonts w:asciiTheme="minorEastAsia" w:hAnsiTheme="minorEastAsia" w:eastAsiaTheme="minorEastAsia"/>
          <w:color w:val="000000" w:themeColor="text1"/>
          <w:szCs w:val="27"/>
          <w14:textFill>
            <w14:solidFill>
              <w14:schemeClr w14:val="tx1"/>
            </w14:solidFill>
          </w14:textFill>
        </w:rPr>
      </w:pPr>
      <w:r>
        <w:rPr>
          <w:rFonts w:hint="eastAsia" w:asciiTheme="minorEastAsia" w:hAnsiTheme="minorEastAsia" w:eastAsiaTheme="minorEastAsia"/>
          <w:color w:val="000000" w:themeColor="text1"/>
          <w:szCs w:val="27"/>
          <w14:textFill>
            <w14:solidFill>
              <w14:schemeClr w14:val="tx1"/>
            </w14:solidFill>
          </w14:textFill>
        </w:rPr>
        <w:t>2.本合同如发生纠纷，当事人双方应当及时协商解决，协商不成时，任何一方均可按以下第（ ）项方式处理：①根据《中华人民共和国仲裁法》的规定向</w:t>
      </w:r>
      <w:r>
        <w:rPr>
          <w:rFonts w:hint="eastAsia" w:asciiTheme="minorEastAsia" w:hAnsiTheme="minorEastAsia" w:eastAsiaTheme="minorEastAsia"/>
          <w:bCs/>
          <w:color w:val="000000" w:themeColor="text1"/>
          <w:szCs w:val="27"/>
          <w14:textFill>
            <w14:solidFill>
              <w14:schemeClr w14:val="tx1"/>
            </w14:solidFill>
          </w14:textFill>
        </w:rPr>
        <w:t>蚌埠仲裁委员会</w:t>
      </w:r>
      <w:r>
        <w:rPr>
          <w:rFonts w:hint="eastAsia" w:asciiTheme="minorEastAsia" w:hAnsiTheme="minorEastAsia" w:eastAsiaTheme="minorEastAsia"/>
          <w:color w:val="000000" w:themeColor="text1"/>
          <w:szCs w:val="27"/>
          <w14:textFill>
            <w14:solidFill>
              <w14:schemeClr w14:val="tx1"/>
            </w14:solidFill>
          </w14:textFill>
        </w:rPr>
        <w:t>申请仲裁。②向采购人所在地有级别管辖权的人民法院起诉。</w:t>
      </w:r>
    </w:p>
    <w:p>
      <w:pPr>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3.本合同继续履行将损害国家利益和社会公共利益的，双方当事人应当变更、中止或者终止合同</w:t>
      </w:r>
      <w:r>
        <w:rPr>
          <w:rFonts w:asciiTheme="minorEastAsia" w:hAnsiTheme="minorEastAsia" w:eastAsiaTheme="minorEastAsia"/>
          <w:color w:val="000000" w:themeColor="text1"/>
          <w:sz w:val="24"/>
          <w:szCs w:val="27"/>
          <w14:textFill>
            <w14:solidFill>
              <w14:schemeClr w14:val="tx1"/>
            </w14:solidFill>
          </w14:textFill>
        </w:rPr>
        <w:t>。有过错的一方应当承担赔偿责任，双方都有过错的，各自承担相应的责任。</w:t>
      </w:r>
    </w:p>
    <w:p>
      <w:pPr>
        <w:spacing w:line="360" w:lineRule="auto"/>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b/>
          <w:bCs/>
          <w:color w:val="000000" w:themeColor="text1"/>
          <w:sz w:val="24"/>
          <w:szCs w:val="27"/>
          <w14:textFill>
            <w14:solidFill>
              <w14:schemeClr w14:val="tx1"/>
            </w14:solidFill>
          </w14:textFill>
        </w:rPr>
        <w:t xml:space="preserve">第十六条  </w:t>
      </w:r>
      <w:r>
        <w:rPr>
          <w:rFonts w:hint="eastAsia" w:asciiTheme="minorEastAsia" w:hAnsiTheme="minorEastAsia" w:eastAsiaTheme="minorEastAsia"/>
          <w:color w:val="000000" w:themeColor="text1"/>
          <w:sz w:val="24"/>
          <w:szCs w:val="27"/>
          <w14:textFill>
            <w14:solidFill>
              <w14:schemeClr w14:val="tx1"/>
            </w14:solidFill>
          </w14:textFill>
        </w:rPr>
        <w:t>下列关于蚌埠市政府采购中心</w:t>
      </w:r>
      <w:r>
        <w:rPr>
          <w:rFonts w:hint="eastAsia" w:asciiTheme="minorEastAsia" w:hAnsiTheme="minorEastAsia" w:eastAsiaTheme="minorEastAsia"/>
          <w:color w:val="000000" w:themeColor="text1"/>
          <w:sz w:val="24"/>
          <w:szCs w:val="27"/>
          <w:u w:val="single"/>
          <w14:textFill>
            <w14:solidFill>
              <w14:schemeClr w14:val="tx1"/>
            </w14:solidFill>
          </w14:textFill>
        </w:rPr>
        <w:t xml:space="preserve">  项目名称、项目编号  </w:t>
      </w:r>
      <w:r>
        <w:rPr>
          <w:rFonts w:hint="eastAsia" w:asciiTheme="minorEastAsia" w:hAnsiTheme="minorEastAsia" w:eastAsiaTheme="minorEastAsia"/>
          <w:color w:val="000000" w:themeColor="text1"/>
          <w:sz w:val="24"/>
          <w:szCs w:val="27"/>
          <w14:textFill>
            <w14:solidFill>
              <w14:schemeClr w14:val="tx1"/>
            </w14:solidFill>
          </w14:textFill>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本合同一式份，甲乙双方各执份，自双方当事人签字盖章之日起生效。</w:t>
      </w:r>
    </w:p>
    <w:p>
      <w:pPr>
        <w:snapToGrid w:val="0"/>
        <w:spacing w:line="360" w:lineRule="auto"/>
        <w:rPr>
          <w:rFonts w:asciiTheme="minorEastAsia" w:hAnsiTheme="minorEastAsia" w:eastAsiaTheme="minorEastAsia"/>
          <w:color w:val="000000" w:themeColor="text1"/>
          <w:sz w:val="24"/>
          <w:szCs w:val="27"/>
          <w14:textFill>
            <w14:solidFill>
              <w14:schemeClr w14:val="tx1"/>
            </w14:solidFill>
          </w14:textFill>
        </w:rPr>
      </w:pPr>
    </w:p>
    <w:p>
      <w:pPr>
        <w:snapToGrid w:val="0"/>
        <w:spacing w:line="360" w:lineRule="auto"/>
        <w:rPr>
          <w:rFonts w:asciiTheme="minorEastAsia" w:hAnsiTheme="minorEastAsia" w:eastAsiaTheme="minorEastAsia"/>
          <w:color w:val="000000" w:themeColor="text1"/>
          <w:sz w:val="24"/>
          <w:szCs w:val="27"/>
          <w14:textFill>
            <w14:solidFill>
              <w14:schemeClr w14:val="tx1"/>
            </w14:solidFill>
          </w14:textFill>
        </w:rPr>
      </w:pPr>
    </w:p>
    <w:p>
      <w:pPr>
        <w:snapToGrid w:val="0"/>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 xml:space="preserve">采购人（甲方）：（公章）               供应商（乙方）：（公章）  </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 xml:space="preserve">地址：                               地址： </w:t>
      </w:r>
    </w:p>
    <w:p>
      <w:pPr>
        <w:snapToGrid w:val="0"/>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法定代表人：                         法定代表人：</w:t>
      </w:r>
    </w:p>
    <w:p>
      <w:pPr>
        <w:snapToGrid w:val="0"/>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 xml:space="preserve">委托代理人：                         委托代理人：         </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电话：                               电话：</w:t>
      </w:r>
    </w:p>
    <w:p>
      <w:pPr>
        <w:snapToGrid w:val="0"/>
        <w:spacing w:line="360" w:lineRule="auto"/>
        <w:ind w:firstLine="480" w:firstLineChars="200"/>
        <w:rPr>
          <w:rFonts w:asciiTheme="minorEastAsia" w:hAnsiTheme="minorEastAsia" w:eastAsiaTheme="minorEastAsia"/>
          <w:color w:val="000000" w:themeColor="text1"/>
          <w:sz w:val="24"/>
          <w:szCs w:val="27"/>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开户银行：                           开户银行：</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7"/>
          <w14:textFill>
            <w14:solidFill>
              <w14:schemeClr w14:val="tx1"/>
            </w14:solidFill>
          </w14:textFill>
        </w:rPr>
        <w:t>账号：                              账号：</w:t>
      </w:r>
    </w:p>
    <w:p>
      <w:pPr>
        <w:snapToGrid w:val="0"/>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szCs w:val="27"/>
          <w14:textFill>
            <w14:solidFill>
              <w14:schemeClr w14:val="tx1"/>
            </w14:solidFill>
          </w14:textFill>
        </w:rPr>
        <w:t>年</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月</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日                   年</w:t>
      </w:r>
      <w:r>
        <w:rPr>
          <w:rFonts w:hint="eastAsia" w:asciiTheme="minorEastAsia" w:hAnsiTheme="minorEastAsia" w:eastAsiaTheme="minorEastAsia"/>
          <w:color w:val="000000" w:themeColor="text1"/>
          <w:sz w:val="24"/>
          <w:szCs w:val="27"/>
          <w:u w:val="single"/>
          <w14:textFill>
            <w14:solidFill>
              <w14:schemeClr w14:val="tx1"/>
            </w14:solidFill>
          </w14:textFill>
        </w:rPr>
        <w:t>  </w:t>
      </w:r>
      <w:r>
        <w:rPr>
          <w:rFonts w:hint="eastAsia" w:asciiTheme="minorEastAsia" w:hAnsiTheme="minorEastAsia" w:eastAsiaTheme="minorEastAsia"/>
          <w:color w:val="000000" w:themeColor="text1"/>
          <w:sz w:val="24"/>
          <w:szCs w:val="27"/>
          <w14:textFill>
            <w14:solidFill>
              <w14:schemeClr w14:val="tx1"/>
            </w14:solidFill>
          </w14:textFill>
        </w:rPr>
        <w:t>月</w:t>
      </w:r>
      <w:r>
        <w:rPr>
          <w:rFonts w:hint="eastAsia" w:asciiTheme="minorEastAsia" w:hAnsiTheme="minorEastAsia" w:eastAsiaTheme="minorEastAsia"/>
          <w:color w:val="000000" w:themeColor="text1"/>
          <w:sz w:val="24"/>
          <w:szCs w:val="27"/>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7"/>
          <w14:textFill>
            <w14:solidFill>
              <w14:schemeClr w14:val="tx1"/>
            </w14:solidFill>
          </w14:textFill>
        </w:rPr>
        <w:t xml:space="preserve">日  </w:t>
      </w:r>
    </w:p>
    <w:p>
      <w:pPr>
        <w:snapToGrid w:val="0"/>
        <w:spacing w:line="360" w:lineRule="auto"/>
        <w:rPr>
          <w:rFonts w:asciiTheme="minorEastAsia" w:hAnsiTheme="minorEastAsia" w:eastAsiaTheme="minorEastAsia"/>
          <w:color w:val="FF0000"/>
          <w:sz w:val="24"/>
          <w:szCs w:val="27"/>
        </w:rPr>
      </w:pPr>
    </w:p>
    <w:p>
      <w:pPr>
        <w:snapToGrid w:val="0"/>
        <w:spacing w:line="360" w:lineRule="auto"/>
        <w:rPr>
          <w:rFonts w:asciiTheme="minorEastAsia" w:hAnsiTheme="minorEastAsia" w:eastAsiaTheme="minorEastAsia"/>
          <w:color w:val="FF0000"/>
          <w:sz w:val="24"/>
          <w:szCs w:val="27"/>
        </w:rPr>
      </w:pPr>
    </w:p>
    <w:p>
      <w:pPr>
        <w:snapToGrid w:val="0"/>
        <w:spacing w:line="360" w:lineRule="auto"/>
        <w:rPr>
          <w:rFonts w:asciiTheme="minorEastAsia" w:hAnsiTheme="minorEastAsia" w:eastAsiaTheme="minorEastAsia"/>
          <w:sz w:val="24"/>
          <w:szCs w:val="27"/>
        </w:rPr>
      </w:pPr>
    </w:p>
    <w:p>
      <w:pPr>
        <w:pStyle w:val="4"/>
        <w:spacing w:line="360" w:lineRule="auto"/>
        <w:rPr>
          <w:rFonts w:asciiTheme="minorEastAsia" w:hAnsiTheme="minorEastAsia" w:eastAsiaTheme="minorEastAsia"/>
        </w:rPr>
        <w:sectPr>
          <w:pgSz w:w="11907" w:h="16840"/>
          <w:pgMar w:top="1134" w:right="1134" w:bottom="1134" w:left="1134" w:header="851" w:footer="992" w:gutter="0"/>
          <w:cols w:space="720" w:num="1"/>
          <w:docGrid w:linePitch="303" w:charSpace="0"/>
        </w:sectPr>
      </w:pPr>
      <w:bookmarkStart w:id="45" w:name="_Toc300651702"/>
    </w:p>
    <w:p>
      <w:pPr>
        <w:pStyle w:val="4"/>
        <w:spacing w:line="360" w:lineRule="auto"/>
        <w:ind w:firstLine="0"/>
        <w:rPr>
          <w:rFonts w:asciiTheme="minorEastAsia" w:hAnsiTheme="minorEastAsia" w:eastAsiaTheme="minorEastAsia"/>
        </w:rPr>
      </w:pPr>
      <w:bookmarkStart w:id="46" w:name="_Toc331235860"/>
      <w:bookmarkStart w:id="47" w:name="_Toc92694566"/>
      <w:r>
        <w:rPr>
          <w:rFonts w:hint="eastAsia" w:asciiTheme="minorEastAsia" w:hAnsiTheme="minorEastAsia" w:eastAsiaTheme="minorEastAsia"/>
        </w:rPr>
        <w:t>第六章 投标文件格式</w:t>
      </w:r>
      <w:bookmarkEnd w:id="45"/>
      <w:bookmarkEnd w:id="46"/>
      <w:bookmarkEnd w:id="47"/>
      <w:bookmarkStart w:id="48" w:name="_Hlt50174708"/>
      <w:bookmarkEnd w:id="48"/>
      <w:bookmarkStart w:id="49" w:name="_Hlt533408877"/>
      <w:bookmarkEnd w:id="49"/>
      <w:bookmarkStart w:id="50" w:name="_Hlt50174722"/>
      <w:bookmarkEnd w:id="50"/>
      <w:bookmarkStart w:id="51" w:name="_Hlt50174972"/>
      <w:bookmarkEnd w:id="51"/>
      <w:bookmarkStart w:id="52" w:name="_Hlt519068595"/>
      <w:bookmarkEnd w:id="52"/>
      <w:bookmarkStart w:id="53" w:name="_Hlt519045470"/>
      <w:bookmarkEnd w:id="53"/>
      <w:bookmarkStart w:id="54" w:name="_Hlt509738521"/>
      <w:bookmarkStart w:id="55" w:name="_Hlt509738509"/>
      <w:bookmarkStart w:id="56" w:name="_Hlt519045391"/>
    </w:p>
    <w:p>
      <w:pPr>
        <w:pStyle w:val="5"/>
        <w:spacing w:before="0" w:after="0" w:line="360" w:lineRule="auto"/>
        <w:rPr>
          <w:rFonts w:asciiTheme="minorEastAsia" w:hAnsiTheme="minorEastAsia" w:eastAsiaTheme="minorEastAsia"/>
          <w:sz w:val="28"/>
        </w:rPr>
      </w:pPr>
      <w:bookmarkStart w:id="57" w:name="_Toc92694567"/>
      <w:bookmarkStart w:id="58" w:name="_Hlk39872398"/>
      <w:r>
        <w:rPr>
          <w:rFonts w:hint="eastAsia" w:asciiTheme="minorEastAsia" w:hAnsiTheme="minorEastAsia" w:eastAsiaTheme="minorEastAsia"/>
          <w:sz w:val="28"/>
        </w:rPr>
        <w:t>第一节 技术部分</w:t>
      </w:r>
      <w:bookmarkEnd w:id="57"/>
    </w:p>
    <w:bookmarkEnd w:id="58"/>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adjustRightInd w:val="0"/>
        <w:snapToGrid w:val="0"/>
        <w:spacing w:line="360" w:lineRule="auto"/>
        <w:rPr>
          <w:rFonts w:asciiTheme="minorEastAsia" w:hAnsiTheme="minorEastAsia" w:eastAsiaTheme="minorEastAsia"/>
          <w:sz w:val="32"/>
          <w:szCs w:val="32"/>
          <w:u w:val="single"/>
        </w:rPr>
      </w:pPr>
    </w:p>
    <w:p>
      <w:pPr>
        <w:pStyle w:val="7"/>
        <w:adjustRightInd w:val="0"/>
        <w:snapToGrid w:val="0"/>
        <w:spacing w:line="360" w:lineRule="auto"/>
        <w:jc w:val="center"/>
        <w:rPr>
          <w:rFonts w:asciiTheme="minorEastAsia" w:hAnsiTheme="minorEastAsia" w:eastAsiaTheme="minorEastAsia"/>
          <w:b/>
          <w:sz w:val="72"/>
          <w:szCs w:val="72"/>
        </w:rPr>
      </w:pPr>
      <w:bookmarkStart w:id="59" w:name="_Hlk39872417"/>
      <w:r>
        <w:rPr>
          <w:rFonts w:hint="eastAsia" w:asciiTheme="minorEastAsia" w:hAnsiTheme="minorEastAsia" w:eastAsiaTheme="minorEastAsia"/>
          <w:b/>
          <w:sz w:val="72"/>
          <w:szCs w:val="72"/>
        </w:rPr>
        <w:t>投  标  文  件</w:t>
      </w:r>
    </w:p>
    <w:p>
      <w:pPr>
        <w:adjustRightInd w:val="0"/>
        <w:snapToGrid w:val="0"/>
        <w:spacing w:line="360" w:lineRule="auto"/>
        <w:jc w:val="center"/>
        <w:rPr>
          <w:rFonts w:asciiTheme="minorEastAsia" w:hAnsiTheme="minorEastAsia" w:eastAsiaTheme="minorEastAsia"/>
          <w:b/>
          <w:sz w:val="32"/>
          <w:szCs w:val="22"/>
        </w:rPr>
      </w:pPr>
      <w:r>
        <w:rPr>
          <w:rFonts w:hint="eastAsia" w:asciiTheme="minorEastAsia" w:hAnsiTheme="minorEastAsia" w:eastAsiaTheme="minorEastAsia"/>
          <w:b/>
          <w:sz w:val="32"/>
          <w:szCs w:val="22"/>
        </w:rPr>
        <w:t>（技术部分）</w:t>
      </w:r>
    </w:p>
    <w:bookmarkEnd w:id="59"/>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18"/>
        <w:adjustRightInd w:val="0"/>
        <w:snapToGrid w:val="0"/>
        <w:spacing w:line="360" w:lineRule="auto"/>
        <w:ind w:left="2" w:leftChars="1" w:firstLine="1446" w:firstLineChars="450"/>
        <w:rPr>
          <w:rFonts w:asciiTheme="minorEastAsia" w:hAnsiTheme="minorEastAsia" w:eastAsiaTheme="minorEastAsia"/>
          <w:b/>
          <w:sz w:val="32"/>
          <w:szCs w:val="32"/>
          <w:u w:val="single"/>
        </w:rPr>
      </w:pPr>
      <w:bookmarkStart w:id="60" w:name="_Hlk38011074"/>
      <w:r>
        <w:rPr>
          <w:rFonts w:hint="eastAsia" w:asciiTheme="minorEastAsia" w:hAnsiTheme="minorEastAsia" w:eastAsiaTheme="minorEastAsia"/>
          <w:b/>
          <w:sz w:val="32"/>
          <w:szCs w:val="32"/>
        </w:rPr>
        <w:t>法定代表人或企业负责人：</w:t>
      </w:r>
      <w:r>
        <w:rPr>
          <w:rFonts w:hint="eastAsia" w:asciiTheme="minorEastAsia" w:hAnsiTheme="minorEastAsia" w:eastAsiaTheme="minorEastAsia"/>
          <w:b/>
          <w:sz w:val="32"/>
          <w:szCs w:val="32"/>
          <w:u w:val="single"/>
        </w:rPr>
        <w:t xml:space="preserve">  （</w:t>
      </w:r>
      <w:bookmarkStart w:id="61" w:name="_Hlk39872476"/>
      <w:r>
        <w:rPr>
          <w:rFonts w:hint="eastAsia" w:asciiTheme="minorEastAsia" w:hAnsiTheme="minorEastAsia" w:eastAsiaTheme="minorEastAsia"/>
          <w:b/>
          <w:sz w:val="32"/>
          <w:szCs w:val="32"/>
          <w:u w:val="single"/>
        </w:rPr>
        <w:t>签字或盖个人印鉴章</w:t>
      </w:r>
      <w:bookmarkEnd w:id="61"/>
      <w:r>
        <w:rPr>
          <w:rFonts w:hint="eastAsia" w:asciiTheme="minorEastAsia" w:hAnsiTheme="minorEastAsia" w:eastAsiaTheme="minorEastAsia"/>
          <w:b/>
          <w:sz w:val="32"/>
          <w:szCs w:val="32"/>
          <w:u w:val="single"/>
        </w:rPr>
        <w:t>）</w:t>
      </w:r>
    </w:p>
    <w:bookmarkEnd w:id="60"/>
    <w:p>
      <w:pPr>
        <w:pStyle w:val="18"/>
        <w:adjustRightInd w:val="0"/>
        <w:snapToGrid w:val="0"/>
        <w:spacing w:line="360" w:lineRule="auto"/>
        <w:ind w:left="248" w:leftChars="118" w:firstLine="2715" w:firstLineChars="845"/>
        <w:jc w:val="left"/>
        <w:rPr>
          <w:rFonts w:asciiTheme="minorEastAsia" w:hAnsiTheme="minorEastAsia" w:eastAsiaTheme="minorEastAsia"/>
          <w:b/>
          <w:sz w:val="32"/>
          <w:szCs w:val="32"/>
          <w:u w:val="single"/>
        </w:rPr>
      </w:pPr>
    </w:p>
    <w:p>
      <w:pPr>
        <w:pStyle w:val="18"/>
        <w:adjustRightInd w:val="0"/>
        <w:snapToGrid w:val="0"/>
        <w:spacing w:line="360" w:lineRule="auto"/>
        <w:ind w:left="398" w:leftChars="95"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p>
      <w:pPr>
        <w:adjustRightInd w:val="0"/>
        <w:snapToGrid w:val="0"/>
        <w:spacing w:line="360" w:lineRule="auto"/>
        <w:ind w:left="838" w:leftChars="399" w:firstLine="3614" w:firstLineChars="1125"/>
        <w:jc w:val="left"/>
        <w:rPr>
          <w:rFonts w:asciiTheme="minorEastAsia" w:hAnsiTheme="minorEastAsia" w:eastAsiaTheme="minorEastAsia"/>
          <w:b/>
          <w:sz w:val="32"/>
        </w:rPr>
      </w:pPr>
    </w:p>
    <w:p>
      <w:pPr>
        <w:widowControl/>
        <w:spacing w:line="360" w:lineRule="auto"/>
        <w:rPr>
          <w:rFonts w:cs="宋体" w:asciiTheme="minorEastAsia" w:hAnsiTheme="minorEastAsia" w:eastAsiaTheme="minorEastAsia"/>
          <w:color w:val="000000"/>
          <w:kern w:val="0"/>
          <w:szCs w:val="21"/>
        </w:rPr>
      </w:pPr>
    </w:p>
    <w:p>
      <w:pPr>
        <w:spacing w:line="360" w:lineRule="auto"/>
        <w:jc w:val="center"/>
        <w:rPr>
          <w:rFonts w:asciiTheme="minorEastAsia" w:hAnsiTheme="minorEastAsia" w:eastAsiaTheme="minorEastAsia"/>
        </w:rPr>
      </w:pPr>
    </w:p>
    <w:p>
      <w:pPr>
        <w:spacing w:line="360" w:lineRule="auto"/>
        <w:rPr>
          <w:rFonts w:asciiTheme="minorEastAsia" w:hAnsiTheme="minorEastAsia" w:eastAsiaTheme="minorEastAsia"/>
        </w:rPr>
      </w:pPr>
    </w:p>
    <w:p>
      <w:pPr>
        <w:pStyle w:val="20"/>
        <w:spacing w:line="360" w:lineRule="auto"/>
        <w:rPr>
          <w:rFonts w:asciiTheme="minorEastAsia" w:hAnsiTheme="minorEastAsia" w:eastAsiaTheme="minorEastAsia"/>
        </w:rPr>
      </w:pPr>
      <w:bookmarkStart w:id="62" w:name="_Hlk39872528"/>
      <w:r>
        <w:rPr>
          <w:rFonts w:hint="eastAsia" w:asciiTheme="minorEastAsia" w:hAnsiTheme="minorEastAsia" w:eastAsiaTheme="minorEastAsia"/>
        </w:rPr>
        <w:t>投标文件（技术部分）资料清单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8" w:type="dxa"/>
            <w:gridSpan w:val="2"/>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第一节 技术部分</w:t>
            </w:r>
          </w:p>
        </w:tc>
        <w:tc>
          <w:tcPr>
            <w:tcW w:w="2625" w:type="dxa"/>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vAlign w:val="center"/>
          </w:tcPr>
          <w:p>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供应商情况综合简介</w:t>
            </w:r>
          </w:p>
        </w:tc>
        <w:tc>
          <w:tcPr>
            <w:tcW w:w="2625" w:type="dxa"/>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5460" w:type="dxa"/>
            <w:vAlign w:val="center"/>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投标函</w:t>
            </w:r>
          </w:p>
        </w:tc>
        <w:tc>
          <w:tcPr>
            <w:tcW w:w="2625" w:type="dxa"/>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5460" w:type="dxa"/>
            <w:vAlign w:val="center"/>
          </w:tcPr>
          <w:p>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投标响应表</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四</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强制采购产品的证明材料</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产品质量承诺</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六</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所供货物组部件、备品、备件清单</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七</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有关证明文件</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八</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投标授权书</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九</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联合体协议</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制造厂家的授权书</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十一</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供货、调试方案</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十二</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售后服务体系与维保方案</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十三</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所投货物的技术资料或样本等</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十四</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承诺书</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十五</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供应商认为需提供的其他资料</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十六</w:t>
            </w:r>
          </w:p>
        </w:tc>
        <w:tc>
          <w:tcPr>
            <w:tcW w:w="5460"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投标人无不良信用记录承诺书</w:t>
            </w:r>
          </w:p>
        </w:tc>
        <w:tc>
          <w:tcPr>
            <w:tcW w:w="2625" w:type="dxa"/>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8" w:type="dxa"/>
            <w:vAlign w:val="center"/>
          </w:tcPr>
          <w:p>
            <w:pPr>
              <w:spacing w:line="360" w:lineRule="auto"/>
              <w:jc w:val="center"/>
              <w:rPr>
                <w:rFonts w:asciiTheme="minorEastAsia" w:hAnsiTheme="minorEastAsia" w:eastAsiaTheme="minorEastAsia"/>
                <w:sz w:val="24"/>
              </w:rPr>
            </w:pPr>
          </w:p>
        </w:tc>
        <w:tc>
          <w:tcPr>
            <w:tcW w:w="5460" w:type="dxa"/>
            <w:vAlign w:val="center"/>
          </w:tcPr>
          <w:p>
            <w:pPr>
              <w:spacing w:line="360" w:lineRule="auto"/>
              <w:rPr>
                <w:rFonts w:asciiTheme="minorEastAsia" w:hAnsiTheme="minorEastAsia" w:eastAsiaTheme="minorEastAsia"/>
                <w:sz w:val="24"/>
              </w:rPr>
            </w:pPr>
          </w:p>
        </w:tc>
        <w:tc>
          <w:tcPr>
            <w:tcW w:w="2625" w:type="dxa"/>
            <w:vAlign w:val="center"/>
          </w:tcPr>
          <w:p>
            <w:pPr>
              <w:spacing w:line="360" w:lineRule="auto"/>
              <w:rPr>
                <w:rFonts w:asciiTheme="minorEastAsia" w:hAnsiTheme="minorEastAsia" w:eastAsiaTheme="minorEastAsia"/>
                <w:b/>
                <w:sz w:val="24"/>
              </w:rPr>
            </w:pPr>
          </w:p>
        </w:tc>
      </w:tr>
      <w:bookmarkEnd w:id="62"/>
    </w:tbl>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sectPr>
          <w:pgSz w:w="11907" w:h="16840"/>
          <w:pgMar w:top="1134" w:right="1134" w:bottom="1134" w:left="1134" w:header="851" w:footer="992" w:gutter="0"/>
          <w:cols w:space="720" w:num="1"/>
          <w:docGrid w:linePitch="303" w:charSpace="0"/>
        </w:sectPr>
      </w:pPr>
      <w:bookmarkStart w:id="63" w:name="_Toc197934561"/>
    </w:p>
    <w:bookmarkEnd w:id="63"/>
    <w:p>
      <w:pPr>
        <w:pStyle w:val="5"/>
        <w:spacing w:line="360" w:lineRule="auto"/>
        <w:rPr>
          <w:rFonts w:asciiTheme="minorEastAsia" w:hAnsiTheme="minorEastAsia" w:eastAsiaTheme="minorEastAsia"/>
          <w:sz w:val="28"/>
          <w:szCs w:val="28"/>
        </w:rPr>
      </w:pPr>
      <w:bookmarkStart w:id="64" w:name="_Hlt509739007"/>
      <w:bookmarkEnd w:id="64"/>
      <w:bookmarkStart w:id="65" w:name="_Toc92694568"/>
      <w:bookmarkStart w:id="66" w:name="_Hlk39872583"/>
      <w:bookmarkStart w:id="67" w:name="_Toc516969098"/>
      <w:bookmarkStart w:id="68" w:name="_Toc300651705"/>
      <w:bookmarkStart w:id="69" w:name="_Toc197934563"/>
      <w:r>
        <w:rPr>
          <w:rFonts w:hint="eastAsia" w:asciiTheme="minorEastAsia" w:hAnsiTheme="minorEastAsia" w:eastAsiaTheme="minorEastAsia"/>
          <w:sz w:val="28"/>
          <w:szCs w:val="28"/>
        </w:rPr>
        <w:t>一．供应商综合情况简介</w:t>
      </w:r>
      <w:bookmarkEnd w:id="65"/>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供应商可自行制作格式，但应包括供应商注册地、经营范围、联系方式、法定代表人（企业负责人）姓名、身份证号及供应商纳税识别号等。</w:t>
      </w:r>
    </w:p>
    <w:bookmarkEnd w:id="66"/>
    <w:p>
      <w:pPr>
        <w:widowControl/>
        <w:jc w:val="left"/>
        <w:rPr>
          <w:rFonts w:asciiTheme="minorEastAsia" w:hAnsiTheme="minorEastAsia" w:eastAsiaTheme="minorEastAsia"/>
        </w:rPr>
      </w:pPr>
      <w:bookmarkStart w:id="70" w:name="_Toc331235865"/>
      <w:r>
        <w:rPr>
          <w:rFonts w:asciiTheme="minorEastAsia" w:hAnsiTheme="minorEastAsia" w:eastAsiaTheme="minorEastAsia"/>
          <w:b/>
          <w:bCs/>
        </w:rPr>
        <w:br w:type="page"/>
      </w:r>
    </w:p>
    <w:p>
      <w:pPr>
        <w:pStyle w:val="5"/>
        <w:spacing w:line="360" w:lineRule="auto"/>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p>
    <w:p>
      <w:pPr>
        <w:pStyle w:val="5"/>
        <w:spacing w:line="300" w:lineRule="auto"/>
        <w:rPr>
          <w:rFonts w:asciiTheme="minorEastAsia" w:hAnsiTheme="minorEastAsia" w:eastAsiaTheme="minorEastAsia"/>
          <w:sz w:val="28"/>
          <w:szCs w:val="28"/>
        </w:rPr>
      </w:pPr>
      <w:bookmarkStart w:id="71" w:name="_Toc92694569"/>
      <w:bookmarkStart w:id="72" w:name="_Hlk39872601"/>
      <w:r>
        <w:rPr>
          <w:rFonts w:hint="eastAsia" w:asciiTheme="minorEastAsia" w:hAnsiTheme="minorEastAsia" w:eastAsiaTheme="minorEastAsia"/>
          <w:sz w:val="28"/>
          <w:szCs w:val="28"/>
        </w:rPr>
        <w:t>二．投标函</w:t>
      </w:r>
      <w:bookmarkEnd w:id="67"/>
      <w:bookmarkEnd w:id="68"/>
      <w:bookmarkEnd w:id="70"/>
      <w:bookmarkEnd w:id="71"/>
    </w:p>
    <w:p>
      <w:pPr>
        <w:pStyle w:val="13"/>
        <w:adjustRightInd w:val="0"/>
        <w:snapToGrid w:val="0"/>
        <w:spacing w:line="300" w:lineRule="auto"/>
        <w:ind w:firstLine="480" w:firstLineChars="200"/>
        <w:rPr>
          <w:rFonts w:asciiTheme="minorEastAsia" w:hAnsiTheme="minorEastAsia" w:eastAsiaTheme="minorEastAsia"/>
          <w:b w:val="0"/>
          <w:sz w:val="24"/>
        </w:rPr>
      </w:pPr>
      <w:r>
        <w:rPr>
          <w:rFonts w:hint="eastAsia" w:asciiTheme="minorEastAsia" w:hAnsiTheme="minorEastAsia" w:eastAsiaTheme="minorEastAsia"/>
          <w:b w:val="0"/>
          <w:sz w:val="24"/>
        </w:rPr>
        <w:t>致：</w:t>
      </w:r>
      <w:r>
        <w:rPr>
          <w:rFonts w:hint="eastAsia" w:asciiTheme="minorEastAsia" w:hAnsiTheme="minorEastAsia" w:eastAsiaTheme="minorEastAsia"/>
          <w:b w:val="0"/>
          <w:sz w:val="24"/>
          <w:u w:val="single"/>
        </w:rPr>
        <w:t>（须填写本项目采购人名称）</w:t>
      </w:r>
    </w:p>
    <w:p>
      <w:pPr>
        <w:adjustRightInd w:val="0"/>
        <w:snapToGrid w:val="0"/>
        <w:spacing w:line="300" w:lineRule="auto"/>
        <w:ind w:firstLine="480" w:firstLineChars="200"/>
        <w:rPr>
          <w:rFonts w:asciiTheme="minorEastAsia" w:hAnsiTheme="minorEastAsia" w:eastAsiaTheme="minorEastAsia"/>
          <w:dstrike/>
          <w:sz w:val="24"/>
        </w:rPr>
      </w:pPr>
      <w:r>
        <w:rPr>
          <w:rFonts w:hint="eastAsia" w:asciiTheme="minorEastAsia" w:hAnsiTheme="minorEastAsia" w:eastAsiaTheme="minorEastAsia"/>
          <w:sz w:val="24"/>
        </w:rPr>
        <w:t>根据贵方“</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”的招标邀请书或招标公告，正式授权</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代表（</w:t>
      </w:r>
      <w:r>
        <w:rPr>
          <w:rFonts w:hint="eastAsia" w:asciiTheme="minorEastAsia" w:hAnsiTheme="minorEastAsia" w:eastAsiaTheme="minorEastAsia"/>
          <w:sz w:val="24"/>
          <w:u w:val="single"/>
        </w:rPr>
        <w:t>供应商全称</w:t>
      </w:r>
      <w:r>
        <w:rPr>
          <w:rFonts w:hint="eastAsia" w:asciiTheme="minorEastAsia" w:hAnsiTheme="minorEastAsia" w:eastAsiaTheme="minorEastAsia"/>
          <w:sz w:val="24"/>
        </w:rPr>
        <w:t>），提交本项目投标文件，并同意以下内容：</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按招标文件规定提供交付货物（包括后期服务等工作），如我方中标，我方承诺愿意按招标文件规定交纳履约保证金。</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我方根据招标文件的规定，严格履行合同的责任和义务,并保证于买方要求的日期内完成供货及安装及服务，并通过买方验收。</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我方已详细审核全部招标文件，包括招标文件修改书（如有），参考资料及有关附件，我方正式认可响应本次招标文件，并对招标文件各项条款（包括开标时间）均无异议。</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我方同意从招标文件规定的开标日期起遵循本投标文件，并在招标文件规定的投标有效期之前均具有约束力。</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如果在开标后规定的投标有效期内撤销投标，我方的投标保证金不予退还。</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我方声明投标文件所提供的一切资料均真实、及时、有效。由于我方提供资料不实而造成的责任和后果由我方承担。我方同意按照贵方提出的要求，提供与投标有关的任何证据、数据或资料。</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我方完全理解不一定接受最低报价的投标。 不予授予合同的保证</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我方完全同意并认可招标文件中关于投标保证金不予退还和其他有关处罚的规定，并在出现违法违规情形时，自愿接受招标监管部门及相关单位的处理。</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我方同意招标文件规定的付款方式。</w:t>
      </w:r>
    </w:p>
    <w:p>
      <w:pPr>
        <w:tabs>
          <w:tab w:val="left" w:pos="802"/>
        </w:tabs>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我方承诺：</w:t>
      </w:r>
    </w:p>
    <w:p>
      <w:pPr>
        <w:tabs>
          <w:tab w:val="left" w:pos="802"/>
        </w:tabs>
        <w:adjustRightInd w:val="0"/>
        <w:snapToGrid w:val="0"/>
        <w:spacing w:line="300" w:lineRule="auto"/>
        <w:ind w:firstLine="480" w:firstLineChars="200"/>
        <w:rPr>
          <w:rFonts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我方具有良好的商业信誉和健全的财务会计制度。</w:t>
      </w:r>
    </w:p>
    <w:p>
      <w:pPr>
        <w:tabs>
          <w:tab w:val="left" w:pos="802"/>
        </w:tabs>
        <w:adjustRightInd w:val="0"/>
        <w:snapToGrid w:val="0"/>
        <w:spacing w:line="300" w:lineRule="auto"/>
        <w:ind w:firstLine="480" w:firstLineChars="200"/>
        <w:rPr>
          <w:rFonts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我方具有履行本项目采购合同所必需的的设备和专业技术能力，并具有履行合同的良好记录。</w:t>
      </w:r>
    </w:p>
    <w:p>
      <w:pPr>
        <w:tabs>
          <w:tab w:val="left" w:pos="802"/>
        </w:tabs>
        <w:adjustRightInd w:val="0"/>
        <w:snapToGrid w:val="0"/>
        <w:spacing w:line="300" w:lineRule="auto"/>
        <w:ind w:firstLine="480" w:firstLineChars="200"/>
        <w:rPr>
          <w:rFonts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我方依法进行纳税和社会保险申报并实际履行了义务。</w:t>
      </w:r>
    </w:p>
    <w:p>
      <w:pPr>
        <w:adjustRightInd w:val="0"/>
        <w:snapToGrid w:val="0"/>
        <w:spacing w:line="300" w:lineRule="auto"/>
        <w:ind w:firstLine="480" w:firstLineChars="200"/>
        <w:rPr>
          <w:rFonts w:cs="仿宋"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cs="仿宋" w:asciiTheme="minorEastAsia" w:hAnsiTheme="minorEastAsia" w:eastAsiaTheme="minorEastAsia"/>
          <w:sz w:val="24"/>
          <w:szCs w:val="24"/>
        </w:rPr>
        <w:t>我方在参加政府采购活动前三年内，在经营活动中，没有重大违法记录。</w:t>
      </w:r>
    </w:p>
    <w:p>
      <w:pPr>
        <w:adjustRightInd w:val="0"/>
        <w:snapToGrid w:val="0"/>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11.供应商的联络方式：</w:t>
      </w:r>
    </w:p>
    <w:p>
      <w:pPr>
        <w:adjustRightInd w:val="0"/>
        <w:snapToGrid w:val="0"/>
        <w:spacing w:line="30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通讯地址：</w:t>
      </w:r>
    </w:p>
    <w:p>
      <w:pPr>
        <w:adjustRightInd w:val="0"/>
        <w:snapToGrid w:val="0"/>
        <w:spacing w:line="30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联系人：</w:t>
      </w:r>
    </w:p>
    <w:p>
      <w:pPr>
        <w:adjustRightInd w:val="0"/>
        <w:snapToGrid w:val="0"/>
        <w:spacing w:line="30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联系电话：</w:t>
      </w:r>
    </w:p>
    <w:p>
      <w:pPr>
        <w:adjustRightInd w:val="0"/>
        <w:snapToGrid w:val="0"/>
        <w:spacing w:line="30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传真：</w:t>
      </w:r>
    </w:p>
    <w:p>
      <w:pPr>
        <w:adjustRightInd w:val="0"/>
        <w:snapToGrid w:val="0"/>
        <w:spacing w:line="300" w:lineRule="auto"/>
        <w:ind w:firstLine="480" w:firstLineChars="200"/>
        <w:rPr>
          <w:rFonts w:asciiTheme="minorEastAsia" w:hAnsiTheme="minorEastAsia" w:eastAsiaTheme="minorEastAsia"/>
          <w:sz w:val="24"/>
          <w:u w:val="single"/>
        </w:rPr>
      </w:pPr>
    </w:p>
    <w:p>
      <w:pPr>
        <w:adjustRightInd w:val="0"/>
        <w:snapToGrid w:val="0"/>
        <w:spacing w:line="300" w:lineRule="auto"/>
        <w:ind w:firstLine="480" w:firstLineChars="200"/>
        <w:rPr>
          <w:rFonts w:asciiTheme="minorEastAsia" w:hAnsiTheme="minorEastAsia" w:eastAsiaTheme="minorEastAsia"/>
          <w:sz w:val="24"/>
          <w:u w:val="single"/>
        </w:rPr>
      </w:pPr>
    </w:p>
    <w:p>
      <w:pPr>
        <w:adjustRightInd w:val="0"/>
        <w:snapToGrid w:val="0"/>
        <w:spacing w:line="300" w:lineRule="auto"/>
        <w:ind w:firstLine="3720" w:firstLineChars="1550"/>
        <w:rPr>
          <w:rFonts w:asciiTheme="minorEastAsia" w:hAnsiTheme="minorEastAsia" w:eastAsiaTheme="minorEastAsia"/>
          <w:sz w:val="24"/>
          <w:u w:val="single"/>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（盖公章）</w:t>
      </w:r>
    </w:p>
    <w:p>
      <w:pPr>
        <w:pStyle w:val="18"/>
        <w:adjustRightInd w:val="0"/>
        <w:snapToGrid w:val="0"/>
        <w:spacing w:line="300" w:lineRule="auto"/>
        <w:ind w:left="2" w:leftChars="1"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（签字或盖个人印鉴章）</w:t>
      </w:r>
    </w:p>
    <w:p>
      <w:pPr>
        <w:tabs>
          <w:tab w:val="left" w:pos="630"/>
        </w:tabs>
        <w:adjustRightInd w:val="0"/>
        <w:snapToGrid w:val="0"/>
        <w:spacing w:line="300" w:lineRule="auto"/>
        <w:ind w:firstLine="4200" w:firstLineChars="1750"/>
        <w:rPr>
          <w:rFonts w:asciiTheme="minorEastAsia" w:hAnsiTheme="minorEastAsia" w:eastAsiaTheme="minorEastAsia"/>
          <w:sz w:val="28"/>
        </w:rPr>
      </w:pPr>
      <w:r>
        <w:rPr>
          <w:rFonts w:hint="eastAsia" w:asciiTheme="minorEastAsia" w:hAnsiTheme="minorEastAsia" w:eastAsiaTheme="minorEastAsia"/>
          <w:sz w:val="24"/>
        </w:rPr>
        <w:t>日 期：</w:t>
      </w:r>
      <w:bookmarkEnd w:id="69"/>
      <w:bookmarkEnd w:id="72"/>
      <w:bookmarkStart w:id="73" w:name="_Toc220232409"/>
      <w:bookmarkStart w:id="74" w:name="_Toc300651706"/>
    </w:p>
    <w:p>
      <w:pPr>
        <w:tabs>
          <w:tab w:val="left" w:pos="630"/>
        </w:tabs>
        <w:adjustRightInd w:val="0"/>
        <w:snapToGrid w:val="0"/>
        <w:ind w:firstLine="4900" w:firstLineChars="1750"/>
        <w:rPr>
          <w:rFonts w:asciiTheme="minorEastAsia" w:hAnsiTheme="minorEastAsia" w:eastAsiaTheme="minorEastAsia"/>
          <w:sz w:val="28"/>
          <w:u w:val="single"/>
        </w:rPr>
        <w:sectPr>
          <w:pgSz w:w="11907" w:h="16840"/>
          <w:pgMar w:top="1134" w:right="1134" w:bottom="1134" w:left="1134" w:header="851" w:footer="992" w:gutter="0"/>
          <w:cols w:space="720" w:num="1"/>
          <w:docGrid w:linePitch="303" w:charSpace="0"/>
        </w:sectPr>
      </w:pPr>
    </w:p>
    <w:bookmarkEnd w:id="54"/>
    <w:bookmarkEnd w:id="55"/>
    <w:bookmarkEnd w:id="56"/>
    <w:bookmarkEnd w:id="73"/>
    <w:bookmarkEnd w:id="74"/>
    <w:p>
      <w:pPr>
        <w:pStyle w:val="5"/>
        <w:spacing w:line="360" w:lineRule="auto"/>
        <w:rPr>
          <w:rFonts w:asciiTheme="minorEastAsia" w:hAnsiTheme="minorEastAsia" w:eastAsiaTheme="minorEastAsia"/>
          <w:sz w:val="28"/>
        </w:rPr>
      </w:pPr>
      <w:bookmarkStart w:id="75" w:name="_Hlt514495724"/>
      <w:bookmarkEnd w:id="75"/>
      <w:bookmarkStart w:id="76" w:name="_Hlt533408944"/>
      <w:bookmarkEnd w:id="76"/>
      <w:bookmarkStart w:id="77" w:name="_Toc331235866"/>
      <w:bookmarkStart w:id="78" w:name="_Toc300651707"/>
      <w:bookmarkStart w:id="79" w:name="_Toc197934552"/>
      <w:bookmarkStart w:id="80" w:name="_Toc92694570"/>
      <w:bookmarkStart w:id="81" w:name="_Hlk39872877"/>
      <w:r>
        <w:rPr>
          <w:rFonts w:hint="eastAsia" w:asciiTheme="minorEastAsia" w:hAnsiTheme="minorEastAsia" w:eastAsiaTheme="minorEastAsia"/>
          <w:sz w:val="28"/>
        </w:rPr>
        <w:t>三．投标响应表</w:t>
      </w:r>
      <w:bookmarkEnd w:id="77"/>
      <w:bookmarkEnd w:id="78"/>
      <w:bookmarkEnd w:id="79"/>
      <w:bookmarkEnd w:id="80"/>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80"/>
        <w:gridCol w:w="25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5390" w:type="dxa"/>
            <w:gridSpan w:val="3"/>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按招标文件规定填写</w:t>
            </w:r>
          </w:p>
        </w:tc>
        <w:tc>
          <w:tcPr>
            <w:tcW w:w="4200" w:type="dxa"/>
            <w:gridSpan w:val="2"/>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590" w:type="dxa"/>
            <w:gridSpan w:val="5"/>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7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品名</w:t>
            </w:r>
          </w:p>
        </w:tc>
        <w:tc>
          <w:tcPr>
            <w:tcW w:w="308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2520" w:type="dxa"/>
            <w:vAlign w:val="center"/>
          </w:tcPr>
          <w:p>
            <w:pPr>
              <w:pStyle w:val="12"/>
              <w:spacing w:line="360" w:lineRule="auto"/>
              <w:rPr>
                <w:rFonts w:asciiTheme="minorEastAsia" w:hAnsiTheme="minorEastAsia" w:eastAsiaTheme="minorEastAsia"/>
                <w:b/>
                <w:sz w:val="24"/>
              </w:rPr>
            </w:pPr>
            <w:r>
              <w:rPr>
                <w:rFonts w:hint="eastAsia" w:asciiTheme="minorEastAsia" w:hAnsiTheme="minorEastAsia" w:eastAsiaTheme="minorEastAsia"/>
                <w:b/>
                <w:sz w:val="24"/>
              </w:rPr>
              <w:t>品牌、型号</w:t>
            </w:r>
          </w:p>
          <w:p>
            <w:pPr>
              <w:pStyle w:val="12"/>
              <w:spacing w:line="360" w:lineRule="auto"/>
              <w:rPr>
                <w:rFonts w:asciiTheme="minorEastAsia" w:hAnsiTheme="minorEastAsia" w:eastAsiaTheme="minorEastAsia"/>
                <w:b/>
                <w:sz w:val="24"/>
              </w:rPr>
            </w:pPr>
            <w:r>
              <w:rPr>
                <w:rFonts w:hint="eastAsia" w:asciiTheme="minorEastAsia" w:hAnsiTheme="minorEastAsia" w:eastAsiaTheme="minorEastAsia"/>
                <w:b/>
                <w:sz w:val="24"/>
              </w:rPr>
              <w:t>技术规格及配置</w:t>
            </w:r>
          </w:p>
        </w:tc>
        <w:tc>
          <w:tcPr>
            <w:tcW w:w="168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pStyle w:val="29"/>
              <w:spacing w:line="360" w:lineRule="auto"/>
              <w:rPr>
                <w:rFonts w:asciiTheme="minorEastAsia" w:hAnsiTheme="minorEastAsia" w:eastAsiaTheme="minorEastAsia"/>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p>
        </w:tc>
        <w:tc>
          <w:tcPr>
            <w:tcW w:w="1470" w:type="dxa"/>
          </w:tcPr>
          <w:p>
            <w:pPr>
              <w:spacing w:line="360" w:lineRule="auto"/>
              <w:rPr>
                <w:rFonts w:asciiTheme="minorEastAsia" w:hAnsiTheme="minorEastAsia" w:eastAsiaTheme="minorEastAsia"/>
                <w:sz w:val="24"/>
              </w:rPr>
            </w:pP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Theme="minorEastAsia" w:hAnsiTheme="minorEastAsia" w:eastAsiaTheme="minorEastAsia"/>
                <w:sz w:val="24"/>
              </w:rPr>
            </w:pPr>
          </w:p>
        </w:tc>
        <w:tc>
          <w:tcPr>
            <w:tcW w:w="147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w:t>
            </w:r>
          </w:p>
        </w:tc>
        <w:tc>
          <w:tcPr>
            <w:tcW w:w="3080" w:type="dxa"/>
          </w:tcPr>
          <w:p>
            <w:pPr>
              <w:spacing w:line="360" w:lineRule="auto"/>
              <w:rPr>
                <w:rFonts w:asciiTheme="minorEastAsia" w:hAnsiTheme="minorEastAsia" w:eastAsiaTheme="minorEastAsia"/>
                <w:sz w:val="24"/>
              </w:rPr>
            </w:pPr>
          </w:p>
        </w:tc>
        <w:tc>
          <w:tcPr>
            <w:tcW w:w="2520" w:type="dxa"/>
          </w:tcPr>
          <w:p>
            <w:pPr>
              <w:spacing w:line="360" w:lineRule="auto"/>
              <w:rPr>
                <w:rFonts w:asciiTheme="minorEastAsia" w:hAnsiTheme="minorEastAsia" w:eastAsiaTheme="minorEastAsia"/>
                <w:sz w:val="24"/>
              </w:rPr>
            </w:pPr>
          </w:p>
        </w:tc>
        <w:tc>
          <w:tcPr>
            <w:tcW w:w="1680" w:type="dxa"/>
          </w:tcPr>
          <w:p>
            <w:pPr>
              <w:spacing w:line="360" w:lineRule="auto"/>
              <w:rPr>
                <w:rFonts w:asciiTheme="minorEastAsia" w:hAnsiTheme="minorEastAsia" w:eastAsiaTheme="minorEastAsia"/>
                <w:sz w:val="24"/>
              </w:rPr>
            </w:pPr>
          </w:p>
        </w:tc>
      </w:tr>
    </w:tbl>
    <w:p>
      <w:pPr>
        <w:pStyle w:val="13"/>
        <w:spacing w:line="360" w:lineRule="auto"/>
        <w:rPr>
          <w:rFonts w:asciiTheme="minorEastAsia" w:hAnsiTheme="minorEastAsia" w:eastAsiaTheme="minorEastAsia"/>
          <w:sz w:val="24"/>
        </w:rPr>
      </w:pPr>
    </w:p>
    <w:p>
      <w:pPr>
        <w:adjustRightInd w:val="0"/>
        <w:snapToGrid w:val="0"/>
        <w:spacing w:line="360" w:lineRule="auto"/>
        <w:ind w:firstLine="3720" w:firstLineChars="1550"/>
        <w:rPr>
          <w:rFonts w:asciiTheme="minorEastAsia" w:hAnsiTheme="minorEastAsia" w:eastAsiaTheme="minorEastAsia"/>
          <w:sz w:val="24"/>
        </w:rPr>
      </w:pPr>
      <w:r>
        <w:rPr>
          <w:rFonts w:hint="eastAsia" w:asciiTheme="minorEastAsia" w:hAnsiTheme="minorEastAsia" w:eastAsiaTheme="minorEastAsia"/>
          <w:sz w:val="24"/>
        </w:rPr>
        <w:t>供应商：（盖公章）</w:t>
      </w:r>
    </w:p>
    <w:p>
      <w:pPr>
        <w:adjustRightInd w:val="0"/>
        <w:snapToGrid w:val="0"/>
        <w:spacing w:line="360" w:lineRule="auto"/>
        <w:ind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法定代表人或企业负责人：（签字或盖个人印鉴章）</w:t>
      </w:r>
    </w:p>
    <w:p>
      <w:pPr>
        <w:adjustRightInd w:val="0"/>
        <w:snapToGrid w:val="0"/>
        <w:spacing w:line="360" w:lineRule="auto"/>
        <w:ind w:firstLine="2280" w:firstLineChars="950"/>
        <w:rPr>
          <w:rFonts w:asciiTheme="minorEastAsia" w:hAnsiTheme="minorEastAsia" w:eastAsiaTheme="minorEastAsia"/>
          <w:sz w:val="24"/>
        </w:rPr>
      </w:pPr>
    </w:p>
    <w:p>
      <w:pPr>
        <w:adjustRightInd w:val="0"/>
        <w:snapToGrid w:val="0"/>
        <w:rPr>
          <w:rFonts w:asciiTheme="minorEastAsia" w:hAnsiTheme="minorEastAsia" w:eastAsiaTheme="minorEastAsia"/>
          <w:bCs/>
          <w:sz w:val="24"/>
          <w:szCs w:val="28"/>
        </w:rPr>
      </w:pPr>
      <w:r>
        <w:rPr>
          <w:rFonts w:hint="eastAsia" w:asciiTheme="minorEastAsia" w:hAnsiTheme="minorEastAsia" w:eastAsiaTheme="minorEastAsia"/>
          <w:bCs/>
          <w:sz w:val="24"/>
          <w:szCs w:val="28"/>
        </w:rPr>
        <w:t>备注：投标人供应商应填写所投产品主要技术参数，再对照招标文件要求在“偏离情况”栏注明“正偏离”、“负偏离”或“无偏离”。</w:t>
      </w:r>
    </w:p>
    <w:p>
      <w:pPr>
        <w:adjustRightInd w:val="0"/>
        <w:snapToGrid w:val="0"/>
        <w:rPr>
          <w:rFonts w:asciiTheme="minorEastAsia" w:hAnsiTheme="minorEastAsia" w:eastAsiaTheme="minorEastAsia"/>
          <w:bCs/>
          <w:sz w:val="24"/>
          <w:szCs w:val="28"/>
        </w:rPr>
      </w:pPr>
    </w:p>
    <w:bookmarkEnd w:id="81"/>
    <w:p>
      <w:pPr>
        <w:adjustRightInd w:val="0"/>
        <w:snapToGrid w:val="0"/>
        <w:spacing w:line="360" w:lineRule="auto"/>
        <w:rPr>
          <w:rFonts w:asciiTheme="minorEastAsia" w:hAnsiTheme="minorEastAsia" w:eastAsiaTheme="minorEastAsia"/>
          <w:b/>
          <w:bCs/>
          <w:sz w:val="24"/>
          <w:szCs w:val="28"/>
        </w:rPr>
      </w:pPr>
    </w:p>
    <w:p>
      <w:pPr>
        <w:adjustRightInd w:val="0"/>
        <w:snapToGrid w:val="0"/>
        <w:spacing w:line="360" w:lineRule="auto"/>
        <w:rPr>
          <w:rFonts w:asciiTheme="minorEastAsia" w:hAnsiTheme="minorEastAsia" w:eastAsiaTheme="minorEastAsia"/>
          <w:b/>
          <w:bCs/>
          <w:sz w:val="24"/>
          <w:szCs w:val="28"/>
        </w:rPr>
      </w:pP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pStyle w:val="5"/>
        <w:spacing w:line="360" w:lineRule="auto"/>
        <w:rPr>
          <w:rFonts w:hint="eastAsia" w:asciiTheme="minorEastAsia" w:hAnsiTheme="minorEastAsia" w:eastAsiaTheme="minorEastAsia"/>
          <w:sz w:val="28"/>
          <w:lang w:eastAsia="zh-CN"/>
        </w:rPr>
      </w:pPr>
      <w:bookmarkStart w:id="82" w:name="_Toc92694571"/>
      <w:r>
        <w:rPr>
          <w:rFonts w:hint="eastAsia" w:asciiTheme="minorEastAsia" w:hAnsiTheme="minorEastAsia" w:eastAsiaTheme="minorEastAsia"/>
          <w:sz w:val="28"/>
        </w:rPr>
        <w:t>四.强制采购产品的证明材料</w:t>
      </w:r>
      <w:bookmarkEnd w:id="82"/>
      <w:r>
        <w:rPr>
          <w:rFonts w:hint="eastAsia" w:asciiTheme="minorEastAsia" w:hAnsiTheme="minorEastAsia" w:eastAsiaTheme="minorEastAsia"/>
          <w:sz w:val="28"/>
          <w:lang w:eastAsia="zh-CN"/>
        </w:rPr>
        <w:t>（</w:t>
      </w:r>
      <w:r>
        <w:rPr>
          <w:rFonts w:hint="eastAsia" w:asciiTheme="minorEastAsia" w:hAnsiTheme="minorEastAsia" w:eastAsiaTheme="minorEastAsia"/>
          <w:sz w:val="28"/>
          <w:lang w:val="en-US" w:eastAsia="zh-CN"/>
        </w:rPr>
        <w:t>本项目不适用</w:t>
      </w:r>
      <w:r>
        <w:rPr>
          <w:rFonts w:hint="eastAsia" w:asciiTheme="minorEastAsia" w:hAnsiTheme="minorEastAsia" w:eastAsiaTheme="minorEastAsia"/>
          <w:sz w:val="28"/>
          <w:lang w:eastAsia="zh-CN"/>
        </w:rPr>
        <w:t>）</w:t>
      </w:r>
    </w:p>
    <w:p>
      <w:pPr>
        <w:widowControl/>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(不属于强制采购的无需提供)</w:t>
      </w:r>
    </w:p>
    <w:p>
      <w:pPr>
        <w:widowControl/>
        <w:jc w:val="left"/>
        <w:rPr>
          <w:rFonts w:asciiTheme="minorEastAsia" w:hAnsiTheme="minorEastAsia" w:eastAsiaTheme="minorEastAsia"/>
          <w:sz w:val="24"/>
          <w:szCs w:val="28"/>
        </w:rPr>
      </w:pPr>
      <w:r>
        <w:rPr>
          <w:rFonts w:hint="eastAsia" w:asciiTheme="minorEastAsia" w:hAnsiTheme="minorEastAsia" w:eastAsiaTheme="minorEastAsia"/>
          <w:sz w:val="24"/>
          <w:szCs w:val="28"/>
        </w:rPr>
        <w:t> </w:t>
      </w:r>
    </w:p>
    <w:p>
      <w:pPr>
        <w:widowControl/>
        <w:jc w:val="left"/>
        <w:rPr>
          <w:rFonts w:asciiTheme="minorEastAsia" w:hAnsiTheme="minorEastAsia" w:eastAsiaTheme="minorEastAsia"/>
          <w:sz w:val="24"/>
          <w:szCs w:val="28"/>
        </w:rPr>
      </w:pPr>
      <w:r>
        <w:rPr>
          <w:rFonts w:hint="eastAsia" w:asciiTheme="minorEastAsia" w:hAnsiTheme="minorEastAsia" w:eastAsiaTheme="minorEastAsia"/>
          <w:sz w:val="24"/>
          <w:szCs w:val="28"/>
        </w:rPr>
        <w:t>说明：供应商提供的产品属于强制采购的，提供国家确定的认证机构出具的、处于有效期之内的节能产品认证证书，并加盖供应商公章。</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pStyle w:val="5"/>
        <w:spacing w:line="360" w:lineRule="auto"/>
        <w:rPr>
          <w:rFonts w:asciiTheme="minorEastAsia" w:hAnsiTheme="minorEastAsia" w:eastAsiaTheme="minorEastAsia"/>
          <w:sz w:val="28"/>
          <w:szCs w:val="36"/>
        </w:rPr>
      </w:pPr>
      <w:bookmarkStart w:id="83" w:name="_Hlt509738950"/>
      <w:bookmarkEnd w:id="83"/>
      <w:bookmarkStart w:id="84" w:name="_Toc300651709"/>
      <w:bookmarkStart w:id="85" w:name="_Toc92694572"/>
      <w:bookmarkStart w:id="86" w:name="_Toc220232400"/>
      <w:bookmarkStart w:id="87" w:name="_Toc331235868"/>
      <w:bookmarkStart w:id="88" w:name="_Hlk39872955"/>
      <w:r>
        <w:rPr>
          <w:rFonts w:hint="eastAsia" w:asciiTheme="minorEastAsia" w:hAnsiTheme="minorEastAsia" w:eastAsiaTheme="minorEastAsia"/>
          <w:sz w:val="28"/>
        </w:rPr>
        <w:t>五．产品质量承诺</w:t>
      </w:r>
      <w:bookmarkEnd w:id="84"/>
      <w:bookmarkEnd w:id="85"/>
      <w:bookmarkEnd w:id="86"/>
      <w:bookmarkEnd w:id="87"/>
    </w:p>
    <w:bookmarkEnd w:id="88"/>
    <w:p>
      <w:pPr>
        <w:spacing w:before="48" w:beforeLines="20" w:after="48" w:afterLines="20" w:line="360" w:lineRule="auto"/>
        <w:ind w:firstLine="480" w:firstLineChars="200"/>
        <w:jc w:val="center"/>
        <w:rPr>
          <w:rFonts w:asciiTheme="minorEastAsia" w:hAnsiTheme="minorEastAsia" w:eastAsiaTheme="minorEastAsia"/>
          <w:sz w:val="24"/>
        </w:rPr>
      </w:pPr>
    </w:p>
    <w:p>
      <w:pPr>
        <w:spacing w:before="48" w:beforeLines="20" w:after="48" w:afterLines="2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szCs w:val="22"/>
        </w:rPr>
        <w:t>供应商根据采购需求，自行</w:t>
      </w:r>
      <w:r>
        <w:rPr>
          <w:rFonts w:hint="eastAsia" w:asciiTheme="minorEastAsia" w:hAnsiTheme="minorEastAsia" w:eastAsiaTheme="minorEastAsia"/>
          <w:sz w:val="24"/>
        </w:rPr>
        <w:t>制作格式，应当包含：质保期、售后服务方案、质保措施、三包等。</w:t>
      </w:r>
    </w:p>
    <w:p>
      <w:pPr>
        <w:widowControl/>
        <w:jc w:val="left"/>
        <w:rPr>
          <w:rFonts w:asciiTheme="minorEastAsia" w:hAnsiTheme="minorEastAsia" w:eastAsiaTheme="minorEastAsia"/>
          <w:sz w:val="24"/>
        </w:rPr>
      </w:pPr>
      <w:bookmarkStart w:id="89" w:name="_Toc300651710"/>
      <w:bookmarkStart w:id="90" w:name="_Toc516969104"/>
      <w:bookmarkStart w:id="91" w:name="_Toc220232401"/>
      <w:bookmarkStart w:id="92" w:name="_Toc92694573"/>
      <w:bookmarkStart w:id="93" w:name="_Toc331235869"/>
      <w:bookmarkStart w:id="94" w:name="_Hlt510342906"/>
      <w:bookmarkStart w:id="95" w:name="_Hlk39872970"/>
      <w:r>
        <w:rPr>
          <w:rFonts w:asciiTheme="minorEastAsia" w:hAnsiTheme="minorEastAsia" w:eastAsiaTheme="minorEastAsia"/>
          <w:b/>
          <w:bCs/>
          <w:sz w:val="24"/>
        </w:rPr>
        <w:br w:type="page"/>
      </w:r>
    </w:p>
    <w:p>
      <w:pPr>
        <w:pStyle w:val="5"/>
        <w:spacing w:line="360" w:lineRule="auto"/>
        <w:rPr>
          <w:rFonts w:asciiTheme="minorEastAsia" w:hAnsiTheme="minorEastAsia" w:eastAsiaTheme="minorEastAsia"/>
          <w:sz w:val="28"/>
          <w:szCs w:val="36"/>
        </w:rPr>
      </w:pPr>
      <w:r>
        <w:rPr>
          <w:rFonts w:hint="eastAsia" w:asciiTheme="minorEastAsia" w:hAnsiTheme="minorEastAsia" w:eastAsiaTheme="minorEastAsia"/>
          <w:sz w:val="28"/>
        </w:rPr>
        <w:t>六．所</w:t>
      </w:r>
      <w:bookmarkStart w:id="96" w:name="_Hlt510342883"/>
      <w:bookmarkEnd w:id="96"/>
      <w:r>
        <w:rPr>
          <w:rFonts w:hint="eastAsia" w:asciiTheme="minorEastAsia" w:hAnsiTheme="minorEastAsia" w:eastAsiaTheme="minorEastAsia"/>
          <w:sz w:val="28"/>
        </w:rPr>
        <w:t>供货物组部件、备品、备件清单</w:t>
      </w:r>
      <w:bookmarkEnd w:id="89"/>
      <w:bookmarkEnd w:id="90"/>
      <w:bookmarkEnd w:id="91"/>
      <w:bookmarkEnd w:id="92"/>
      <w:bookmarkEnd w:id="93"/>
    </w:p>
    <w:bookmarkEnd w:id="94"/>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838"/>
        <w:gridCol w:w="1102"/>
        <w:gridCol w:w="1365"/>
        <w:gridCol w:w="131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4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260"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名称</w:t>
            </w:r>
          </w:p>
        </w:tc>
        <w:tc>
          <w:tcPr>
            <w:tcW w:w="1838"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规格型号</w:t>
            </w:r>
          </w:p>
        </w:tc>
        <w:tc>
          <w:tcPr>
            <w:tcW w:w="1102"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1365"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313"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小计</w:t>
            </w:r>
          </w:p>
        </w:tc>
        <w:tc>
          <w:tcPr>
            <w:tcW w:w="1785" w:type="dxa"/>
            <w:vAlign w:val="center"/>
          </w:tcPr>
          <w:p>
            <w:pPr>
              <w:pStyle w:val="12"/>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60" w:type="dxa"/>
            <w:tcBorders>
              <w:right w:val="single" w:color="auto" w:sz="4" w:space="0"/>
            </w:tcBorders>
          </w:tcPr>
          <w:p>
            <w:pPr>
              <w:spacing w:line="360" w:lineRule="auto"/>
              <w:rPr>
                <w:rFonts w:asciiTheme="minorEastAsia" w:hAnsiTheme="minorEastAsia" w:eastAsiaTheme="minorEastAsia"/>
                <w:sz w:val="24"/>
              </w:rPr>
            </w:pPr>
          </w:p>
        </w:tc>
        <w:tc>
          <w:tcPr>
            <w:tcW w:w="1838" w:type="dxa"/>
            <w:tcBorders>
              <w:right w:val="single" w:color="auto" w:sz="4" w:space="0"/>
            </w:tcBorders>
          </w:tcPr>
          <w:p>
            <w:pPr>
              <w:spacing w:line="360" w:lineRule="auto"/>
              <w:rPr>
                <w:rFonts w:asciiTheme="minorEastAsia" w:hAnsiTheme="minorEastAsia" w:eastAsiaTheme="minorEastAsia"/>
                <w:sz w:val="24"/>
              </w:rPr>
            </w:pPr>
          </w:p>
        </w:tc>
        <w:tc>
          <w:tcPr>
            <w:tcW w:w="1102" w:type="dxa"/>
            <w:tcBorders>
              <w:left w:val="single" w:color="auto" w:sz="4" w:space="0"/>
            </w:tcBorders>
          </w:tcPr>
          <w:p>
            <w:pPr>
              <w:spacing w:line="360" w:lineRule="auto"/>
              <w:rPr>
                <w:rFonts w:asciiTheme="minorEastAsia" w:hAnsiTheme="minorEastAsia" w:eastAsiaTheme="minorEastAsia"/>
                <w:sz w:val="24"/>
              </w:rPr>
            </w:pPr>
          </w:p>
        </w:tc>
        <w:tc>
          <w:tcPr>
            <w:tcW w:w="1365" w:type="dxa"/>
            <w:tcBorders>
              <w:left w:val="single" w:color="auto" w:sz="4" w:space="0"/>
            </w:tcBorders>
          </w:tcPr>
          <w:p>
            <w:pPr>
              <w:pStyle w:val="12"/>
              <w:spacing w:line="360" w:lineRule="auto"/>
              <w:rPr>
                <w:rFonts w:asciiTheme="minorEastAsia" w:hAnsiTheme="minorEastAsia" w:eastAsiaTheme="minorEastAsia"/>
                <w:sz w:val="24"/>
              </w:rPr>
            </w:pPr>
          </w:p>
        </w:tc>
        <w:tc>
          <w:tcPr>
            <w:tcW w:w="1313" w:type="dxa"/>
            <w:tcBorders>
              <w:left w:val="nil"/>
            </w:tcBorders>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1260" w:type="dxa"/>
          </w:tcPr>
          <w:p>
            <w:pPr>
              <w:spacing w:line="360" w:lineRule="auto"/>
              <w:rPr>
                <w:rFonts w:asciiTheme="minorEastAsia" w:hAnsiTheme="minorEastAsia" w:eastAsiaTheme="minorEastAsia"/>
                <w:sz w:val="24"/>
              </w:rPr>
            </w:pPr>
          </w:p>
        </w:tc>
        <w:tc>
          <w:tcPr>
            <w:tcW w:w="1838" w:type="dxa"/>
          </w:tcPr>
          <w:p>
            <w:pPr>
              <w:spacing w:line="360" w:lineRule="auto"/>
              <w:rPr>
                <w:rFonts w:asciiTheme="minorEastAsia" w:hAnsiTheme="minorEastAsia" w:eastAsiaTheme="minorEastAsia"/>
                <w:sz w:val="24"/>
              </w:rPr>
            </w:pPr>
          </w:p>
        </w:tc>
        <w:tc>
          <w:tcPr>
            <w:tcW w:w="1102" w:type="dxa"/>
          </w:tcPr>
          <w:p>
            <w:pPr>
              <w:spacing w:line="360" w:lineRule="auto"/>
              <w:rPr>
                <w:rFonts w:asciiTheme="minorEastAsia" w:hAnsiTheme="minorEastAsia" w:eastAsiaTheme="minorEastAsia"/>
                <w:sz w:val="24"/>
              </w:rPr>
            </w:pPr>
          </w:p>
        </w:tc>
        <w:tc>
          <w:tcPr>
            <w:tcW w:w="1365" w:type="dxa"/>
          </w:tcPr>
          <w:p>
            <w:pPr>
              <w:pStyle w:val="12"/>
              <w:spacing w:line="360" w:lineRule="auto"/>
              <w:rPr>
                <w:rFonts w:asciiTheme="minorEastAsia" w:hAnsiTheme="minorEastAsia" w:eastAsiaTheme="minorEastAsia"/>
                <w:sz w:val="24"/>
              </w:rPr>
            </w:pPr>
          </w:p>
        </w:tc>
        <w:tc>
          <w:tcPr>
            <w:tcW w:w="1313" w:type="dxa"/>
          </w:tcPr>
          <w:p>
            <w:pPr>
              <w:pStyle w:val="12"/>
              <w:spacing w:line="360" w:lineRule="auto"/>
              <w:rPr>
                <w:rFonts w:asciiTheme="minorEastAsia" w:hAnsiTheme="minorEastAsia" w:eastAsiaTheme="minorEastAsia"/>
                <w:sz w:val="24"/>
              </w:rPr>
            </w:pPr>
          </w:p>
        </w:tc>
        <w:tc>
          <w:tcPr>
            <w:tcW w:w="1785" w:type="dxa"/>
          </w:tcPr>
          <w:p>
            <w:pPr>
              <w:pStyle w:val="12"/>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05" w:type="dxa"/>
            <w:gridSpan w:val="5"/>
            <w:vAlign w:val="center"/>
          </w:tcPr>
          <w:p>
            <w:pPr>
              <w:pStyle w:val="12"/>
              <w:spacing w:line="360" w:lineRule="auto"/>
              <w:jc w:val="center"/>
              <w:rPr>
                <w:rFonts w:asciiTheme="minorEastAsia" w:hAnsiTheme="minorEastAsia" w:eastAsiaTheme="minorEastAsia"/>
                <w:sz w:val="24"/>
              </w:rPr>
            </w:pPr>
            <w:r>
              <w:rPr>
                <w:rFonts w:hint="eastAsia" w:asciiTheme="minorEastAsia" w:hAnsiTheme="minorEastAsia" w:eastAsiaTheme="minorEastAsia"/>
                <w:b/>
                <w:sz w:val="24"/>
              </w:rPr>
              <w:t>合计</w:t>
            </w:r>
          </w:p>
        </w:tc>
        <w:tc>
          <w:tcPr>
            <w:tcW w:w="1313" w:type="dxa"/>
            <w:vAlign w:val="center"/>
          </w:tcPr>
          <w:p>
            <w:pPr>
              <w:pStyle w:val="12"/>
              <w:spacing w:line="360" w:lineRule="auto"/>
              <w:jc w:val="center"/>
              <w:rPr>
                <w:rFonts w:asciiTheme="minorEastAsia" w:hAnsiTheme="minorEastAsia" w:eastAsiaTheme="minorEastAsia"/>
                <w:sz w:val="24"/>
              </w:rPr>
            </w:pPr>
          </w:p>
        </w:tc>
        <w:tc>
          <w:tcPr>
            <w:tcW w:w="1785" w:type="dxa"/>
            <w:vAlign w:val="center"/>
          </w:tcPr>
          <w:p>
            <w:pPr>
              <w:pStyle w:val="12"/>
              <w:spacing w:line="360" w:lineRule="auto"/>
              <w:jc w:val="center"/>
              <w:rPr>
                <w:rFonts w:asciiTheme="minorEastAsia" w:hAnsiTheme="minorEastAsia" w:eastAsiaTheme="minorEastAsia"/>
                <w:sz w:val="24"/>
              </w:rPr>
            </w:pPr>
          </w:p>
        </w:tc>
      </w:tr>
    </w:tbl>
    <w:p>
      <w:pPr>
        <w:pStyle w:val="13"/>
        <w:spacing w:line="360" w:lineRule="auto"/>
        <w:rPr>
          <w:rFonts w:asciiTheme="minorEastAsia" w:hAnsiTheme="minorEastAsia" w:eastAsiaTheme="minorEastAsia"/>
          <w:sz w:val="24"/>
        </w:rPr>
      </w:pPr>
    </w:p>
    <w:p>
      <w:pPr>
        <w:pStyle w:val="13"/>
        <w:spacing w:line="360" w:lineRule="auto"/>
        <w:rPr>
          <w:rFonts w:asciiTheme="minorEastAsia" w:hAnsiTheme="minorEastAsia" w:eastAsiaTheme="minorEastAsia"/>
          <w:sz w:val="24"/>
        </w:rPr>
      </w:pPr>
    </w:p>
    <w:p>
      <w:pPr>
        <w:adjustRightInd w:val="0"/>
        <w:snapToGrid w:val="0"/>
        <w:spacing w:line="360" w:lineRule="auto"/>
        <w:ind w:firstLine="3720" w:firstLineChars="1550"/>
        <w:rPr>
          <w:rFonts w:asciiTheme="minorEastAsia" w:hAnsiTheme="minorEastAsia" w:eastAsiaTheme="minorEastAsia"/>
          <w:sz w:val="24"/>
        </w:rPr>
      </w:pPr>
      <w:r>
        <w:rPr>
          <w:rFonts w:hint="eastAsia" w:asciiTheme="minorEastAsia" w:hAnsiTheme="minorEastAsia" w:eastAsiaTheme="minorEastAsia"/>
          <w:sz w:val="24"/>
        </w:rPr>
        <w:t>供应商：（盖公章）</w:t>
      </w:r>
    </w:p>
    <w:p>
      <w:pPr>
        <w:adjustRightInd w:val="0"/>
        <w:snapToGrid w:val="0"/>
        <w:spacing w:line="360" w:lineRule="auto"/>
        <w:ind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 （签字或盖个人印鉴章）</w:t>
      </w:r>
    </w:p>
    <w:p>
      <w:pPr>
        <w:spacing w:before="48" w:beforeLines="20" w:after="48" w:afterLines="20" w:line="360" w:lineRule="auto"/>
        <w:rPr>
          <w:rFonts w:asciiTheme="minorEastAsia" w:hAnsiTheme="minorEastAsia" w:eastAsiaTheme="minorEastAsia"/>
          <w:sz w:val="24"/>
          <w:szCs w:val="27"/>
        </w:rPr>
      </w:pPr>
    </w:p>
    <w:p>
      <w:pPr>
        <w:spacing w:before="48" w:beforeLines="20" w:after="48" w:afterLines="20"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备注：备品备件系指免费质保期满后一定期限的易损件、耗材等。</w:t>
      </w:r>
    </w:p>
    <w:bookmarkEnd w:id="95"/>
    <w:p>
      <w:pPr>
        <w:widowControl/>
        <w:jc w:val="left"/>
        <w:rPr>
          <w:rFonts w:asciiTheme="minorEastAsia" w:hAnsiTheme="minorEastAsia" w:eastAsiaTheme="minorEastAsia"/>
          <w:sz w:val="24"/>
          <w:szCs w:val="27"/>
        </w:rPr>
      </w:pPr>
      <w:bookmarkStart w:id="97" w:name="_Toc300651711"/>
      <w:bookmarkStart w:id="98" w:name="_Toc331235870"/>
      <w:bookmarkStart w:id="99" w:name="_Toc220232402"/>
      <w:bookmarkStart w:id="100" w:name="_Toc516969105"/>
      <w:bookmarkStart w:id="101" w:name="_Toc92694574"/>
      <w:r>
        <w:rPr>
          <w:rFonts w:asciiTheme="minorEastAsia" w:hAnsiTheme="minorEastAsia" w:eastAsiaTheme="minorEastAsia"/>
          <w:b/>
          <w:bCs/>
          <w:sz w:val="24"/>
          <w:szCs w:val="27"/>
        </w:rPr>
        <w:br w:type="page"/>
      </w:r>
    </w:p>
    <w:p>
      <w:pPr>
        <w:pStyle w:val="5"/>
        <w:spacing w:line="360" w:lineRule="auto"/>
        <w:rPr>
          <w:rFonts w:asciiTheme="minorEastAsia" w:hAnsiTheme="minorEastAsia" w:eastAsiaTheme="minorEastAsia"/>
          <w:sz w:val="28"/>
          <w:szCs w:val="36"/>
        </w:rPr>
      </w:pPr>
      <w:r>
        <w:rPr>
          <w:rFonts w:hint="eastAsia" w:asciiTheme="minorEastAsia" w:hAnsiTheme="minorEastAsia" w:eastAsiaTheme="minorEastAsia"/>
          <w:sz w:val="28"/>
        </w:rPr>
        <w:t>七．有关证明文件</w:t>
      </w:r>
      <w:bookmarkEnd w:id="97"/>
      <w:bookmarkEnd w:id="98"/>
      <w:bookmarkEnd w:id="99"/>
      <w:bookmarkEnd w:id="100"/>
      <w:bookmarkEnd w:id="101"/>
    </w:p>
    <w:p>
      <w:pPr>
        <w:tabs>
          <w:tab w:val="left" w:pos="4620"/>
        </w:tabs>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提供符合投标邀请（招标公告）、货物需求一览表及评标办法规定的相关证明文件。</w:t>
      </w:r>
    </w:p>
    <w:p>
      <w:pPr>
        <w:pStyle w:val="5"/>
        <w:spacing w:line="360" w:lineRule="auto"/>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bookmarkStart w:id="102" w:name="_Toc300651712"/>
    </w:p>
    <w:p>
      <w:pPr>
        <w:pStyle w:val="5"/>
        <w:spacing w:line="360" w:lineRule="auto"/>
        <w:rPr>
          <w:rFonts w:asciiTheme="minorEastAsia" w:hAnsiTheme="minorEastAsia" w:eastAsiaTheme="minorEastAsia"/>
          <w:sz w:val="28"/>
        </w:rPr>
      </w:pPr>
      <w:bookmarkStart w:id="103" w:name="_Toc92694575"/>
      <w:bookmarkStart w:id="104" w:name="_Toc331235871"/>
      <w:bookmarkStart w:id="105" w:name="_Hlk39873129"/>
      <w:r>
        <w:rPr>
          <w:rFonts w:hint="eastAsia" w:asciiTheme="minorEastAsia" w:hAnsiTheme="minorEastAsia" w:eastAsiaTheme="minorEastAsia"/>
          <w:sz w:val="28"/>
        </w:rPr>
        <w:t>八．投标授权书</w:t>
      </w:r>
      <w:bookmarkEnd w:id="102"/>
      <w:bookmarkEnd w:id="103"/>
      <w:bookmarkEnd w:id="104"/>
    </w:p>
    <w:p>
      <w:pPr>
        <w:pStyle w:val="12"/>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本授权书声明：</w:t>
      </w:r>
      <w:r>
        <w:rPr>
          <w:rFonts w:hint="eastAsia" w:asciiTheme="minorEastAsia" w:hAnsiTheme="minorEastAsia" w:eastAsiaTheme="minorEastAsia"/>
          <w:sz w:val="24"/>
          <w:szCs w:val="28"/>
          <w:u w:val="single"/>
        </w:rPr>
        <w:t>（供应商名称）</w:t>
      </w:r>
      <w:r>
        <w:rPr>
          <w:rFonts w:hint="eastAsia" w:asciiTheme="minorEastAsia" w:hAnsiTheme="minorEastAsia" w:eastAsiaTheme="minorEastAsia"/>
          <w:sz w:val="24"/>
          <w:szCs w:val="28"/>
        </w:rPr>
        <w:t>授权</w:t>
      </w:r>
      <w:r>
        <w:rPr>
          <w:rFonts w:hint="eastAsia" w:asciiTheme="minorEastAsia" w:hAnsiTheme="minorEastAsia" w:eastAsiaTheme="minorEastAsia"/>
          <w:sz w:val="24"/>
          <w:szCs w:val="28"/>
          <w:u w:val="single"/>
        </w:rPr>
        <w:t>（被授权人姓名）</w:t>
      </w:r>
      <w:r>
        <w:rPr>
          <w:rFonts w:hint="eastAsia" w:asciiTheme="minorEastAsia" w:hAnsiTheme="minorEastAsia" w:eastAsiaTheme="minorEastAsia"/>
          <w:sz w:val="24"/>
          <w:szCs w:val="28"/>
        </w:rPr>
        <w:t>代表我方参加</w:t>
      </w:r>
      <w:r>
        <w:rPr>
          <w:rFonts w:hint="eastAsia" w:asciiTheme="minorEastAsia" w:hAnsiTheme="minorEastAsia" w:eastAsiaTheme="minorEastAsia"/>
          <w:sz w:val="24"/>
          <w:szCs w:val="28"/>
          <w:u w:val="single"/>
        </w:rPr>
        <w:t>（项目名称、项目编号）</w:t>
      </w:r>
      <w:r>
        <w:rPr>
          <w:rFonts w:hint="eastAsia" w:asciiTheme="minorEastAsia" w:hAnsiTheme="minorEastAsia" w:eastAsiaTheme="minorEastAsia"/>
          <w:sz w:val="24"/>
          <w:szCs w:val="28"/>
        </w:rPr>
        <w:t>招标</w:t>
      </w:r>
      <w:r>
        <w:rPr>
          <w:rFonts w:hint="eastAsia" w:asciiTheme="minorEastAsia" w:hAnsiTheme="minorEastAsia" w:eastAsiaTheme="minorEastAsia"/>
          <w:bCs/>
          <w:sz w:val="24"/>
          <w:szCs w:val="28"/>
        </w:rPr>
        <w:t>采购活动</w:t>
      </w:r>
      <w:r>
        <w:rPr>
          <w:rFonts w:hint="eastAsia" w:asciiTheme="minorEastAsia" w:hAnsiTheme="minorEastAsia" w:eastAsiaTheme="minorEastAsia"/>
          <w:sz w:val="24"/>
          <w:szCs w:val="28"/>
        </w:rPr>
        <w:t>，全权代表我方处理投标过程的一切事宜，包括但不限于：投标、参与开标、谈判、签约等。供应商代表在投标过程中所签署的一切文件和处理与之有关的一切事务，本公司均予以认可并对此承担责任。供应商代表无转委托权。</w:t>
      </w:r>
    </w:p>
    <w:p>
      <w:pPr>
        <w:pStyle w:val="12"/>
        <w:snapToGrid w:val="0"/>
        <w:spacing w:line="360" w:lineRule="auto"/>
        <w:ind w:firstLine="480" w:firstLineChars="200"/>
        <w:jc w:val="left"/>
        <w:rPr>
          <w:rFonts w:asciiTheme="minorEastAsia" w:hAnsiTheme="minorEastAsia" w:eastAsiaTheme="minorEastAsia"/>
          <w:sz w:val="24"/>
          <w:szCs w:val="28"/>
        </w:rPr>
      </w:pPr>
    </w:p>
    <w:p>
      <w:pPr>
        <w:pStyle w:val="12"/>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特此授权。</w:t>
      </w:r>
    </w:p>
    <w:p>
      <w:pPr>
        <w:pStyle w:val="12"/>
        <w:snapToGrid w:val="0"/>
        <w:spacing w:line="360" w:lineRule="auto"/>
        <w:ind w:firstLine="480" w:firstLineChars="200"/>
        <w:jc w:val="left"/>
        <w:rPr>
          <w:rFonts w:asciiTheme="minorEastAsia" w:hAnsiTheme="minorEastAsia" w:eastAsiaTheme="minorEastAsia"/>
          <w:sz w:val="24"/>
          <w:szCs w:val="28"/>
        </w:rPr>
      </w:pPr>
    </w:p>
    <w:p>
      <w:pPr>
        <w:pStyle w:val="12"/>
        <w:snapToGrid w:val="0"/>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rPr>
        <w:t>本授权书自出具之日起生效。</w:t>
      </w:r>
    </w:p>
    <w:p>
      <w:pPr>
        <w:spacing w:line="360" w:lineRule="auto"/>
        <w:rPr>
          <w:rFonts w:asciiTheme="minorEastAsia" w:hAnsiTheme="minorEastAsia" w:eastAsiaTheme="minorEastAsia"/>
          <w:sz w:val="24"/>
          <w:szCs w:val="28"/>
        </w:rPr>
      </w:pPr>
    </w:p>
    <w:p>
      <w:pPr>
        <w:adjustRightInd w:val="0"/>
        <w:snapToGrid w:val="0"/>
        <w:spacing w:before="48" w:beforeLines="20" w:after="48" w:afterLines="20" w:line="360" w:lineRule="auto"/>
        <w:ind w:firstLine="720" w:firstLineChars="300"/>
        <w:rPr>
          <w:rFonts w:asciiTheme="minorEastAsia" w:hAnsiTheme="minorEastAsia" w:eastAsiaTheme="minorEastAsia"/>
          <w:sz w:val="24"/>
          <w:u w:val="single"/>
        </w:rPr>
      </w:pPr>
      <w:r>
        <w:rPr>
          <w:rFonts w:hint="eastAsia" w:asciiTheme="minorEastAsia" w:hAnsiTheme="minorEastAsia" w:eastAsiaTheme="minorEastAsia"/>
          <w:sz w:val="24"/>
        </w:rPr>
        <w:t>被授权人：年龄：联系方式：</w:t>
      </w:r>
    </w:p>
    <w:p>
      <w:pPr>
        <w:adjustRightInd w:val="0"/>
        <w:snapToGrid w:val="0"/>
        <w:spacing w:before="48" w:beforeLines="20" w:after="48" w:afterLines="20" w:line="360" w:lineRule="auto"/>
        <w:ind w:firstLine="720" w:firstLineChars="300"/>
        <w:rPr>
          <w:rFonts w:asciiTheme="minorEastAsia" w:hAnsiTheme="minorEastAsia" w:eastAsiaTheme="minorEastAsia"/>
          <w:sz w:val="24"/>
          <w:u w:val="single"/>
        </w:rPr>
      </w:pPr>
      <w:r>
        <w:rPr>
          <w:rFonts w:hint="eastAsia" w:asciiTheme="minorEastAsia" w:hAnsiTheme="minorEastAsia" w:eastAsiaTheme="minorEastAsia"/>
          <w:sz w:val="24"/>
        </w:rPr>
        <w:t>身份证号码：职务：</w:t>
      </w:r>
    </w:p>
    <w:p>
      <w:pPr>
        <w:adjustRightInd w:val="0"/>
        <w:snapToGrid w:val="0"/>
        <w:spacing w:before="48" w:beforeLines="20" w:after="48" w:afterLines="20"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sz w:val="24"/>
          <w:u w:val="single"/>
        </w:rPr>
        <w:t xml:space="preserve">                 （盖章） </w:t>
      </w:r>
    </w:p>
    <w:p>
      <w:pPr>
        <w:spacing w:line="360" w:lineRule="auto"/>
        <w:ind w:firstLine="720" w:firstLineChars="300"/>
        <w:rPr>
          <w:rFonts w:asciiTheme="minorEastAsia" w:hAnsiTheme="minorEastAsia" w:eastAsiaTheme="minorEastAsia"/>
          <w:sz w:val="24"/>
          <w:szCs w:val="28"/>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 xml:space="preserve">  （签字或盖个人印鉴章）</w:t>
      </w:r>
      <w:r>
        <w:rPr>
          <w:rFonts w:hint="eastAsia" w:asciiTheme="minorEastAsia" w:hAnsiTheme="minorEastAsia" w:eastAsiaTheme="minorEastAsia"/>
          <w:sz w:val="24"/>
        </w:rPr>
        <w:t>联系方式：</w:t>
      </w:r>
    </w:p>
    <w:p>
      <w:pPr>
        <w:pStyle w:val="10"/>
        <w:adjustRightInd w:val="0"/>
        <w:snapToGrid w:val="0"/>
        <w:spacing w:before="48" w:beforeLines="20" w:after="48" w:afterLines="20" w:line="360" w:lineRule="auto"/>
        <w:ind w:right="720" w:firstLine="4560" w:firstLineChars="1900"/>
        <w:rPr>
          <w:rFonts w:asciiTheme="minorEastAsia" w:hAnsiTheme="minorEastAsia" w:eastAsiaTheme="minorEastAsia"/>
          <w:sz w:val="24"/>
        </w:rPr>
      </w:pPr>
      <w:bookmarkStart w:id="106" w:name="_Toc171581549"/>
      <w:bookmarkStart w:id="107" w:name="_Toc171581369"/>
      <w:bookmarkStart w:id="108" w:name="_Toc171741992"/>
      <w:r>
        <w:rPr>
          <w:rFonts w:hint="eastAsia" w:asciiTheme="minorEastAsia" w:hAnsiTheme="minorEastAsia" w:eastAsiaTheme="minorEastAsia"/>
          <w:sz w:val="24"/>
        </w:rPr>
        <w:t>授权委托日期：年月日</w:t>
      </w:r>
      <w:bookmarkEnd w:id="106"/>
      <w:bookmarkEnd w:id="107"/>
      <w:bookmarkEnd w:id="108"/>
    </w:p>
    <w:p>
      <w:pPr>
        <w:pStyle w:val="12"/>
        <w:snapToGrid w:val="0"/>
        <w:spacing w:line="360" w:lineRule="auto"/>
        <w:jc w:val="left"/>
        <w:rPr>
          <w:rFonts w:asciiTheme="minorEastAsia" w:hAnsiTheme="minorEastAsia" w:eastAsiaTheme="minorEastAsia"/>
          <w:sz w:val="24"/>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pPr>
              <w:pStyle w:val="12"/>
              <w:snapToGrid w:val="0"/>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pPr>
              <w:pStyle w:val="12"/>
              <w:snapToGrid w:val="0"/>
              <w:spacing w:line="360" w:lineRule="auto"/>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被授权人 (代理人)身份证复印件</w:t>
            </w:r>
          </w:p>
        </w:tc>
      </w:tr>
    </w:tbl>
    <w:p>
      <w:pPr>
        <w:pStyle w:val="12"/>
        <w:snapToGrid w:val="0"/>
        <w:spacing w:line="360" w:lineRule="auto"/>
        <w:jc w:val="left"/>
        <w:rPr>
          <w:rFonts w:asciiTheme="minorEastAsia" w:hAnsiTheme="minorEastAsia" w:eastAsiaTheme="minorEastAsia"/>
          <w:sz w:val="24"/>
          <w:szCs w:val="28"/>
        </w:rPr>
      </w:pPr>
    </w:p>
    <w:p>
      <w:pPr>
        <w:pStyle w:val="12"/>
        <w:snapToGrid w:val="0"/>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注：</w:t>
      </w:r>
    </w:p>
    <w:p>
      <w:pPr>
        <w:pStyle w:val="12"/>
        <w:snapToGrid w:val="0"/>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1、本项目只允许有唯一的供应商授权代表，</w:t>
      </w:r>
      <w:r>
        <w:rPr>
          <w:rFonts w:hint="eastAsia" w:asciiTheme="minorEastAsia" w:hAnsiTheme="minorEastAsia" w:eastAsiaTheme="minorEastAsia"/>
          <w:color w:val="000000"/>
          <w:sz w:val="24"/>
        </w:rPr>
        <w:t>投标被授权人必须为投标单位正式员工，投标截止前在投标单位已缴纳社保不少于3个月</w:t>
      </w:r>
      <w:r>
        <w:rPr>
          <w:rFonts w:hint="eastAsia" w:asciiTheme="minorEastAsia" w:hAnsiTheme="minorEastAsia" w:eastAsiaTheme="minorEastAsia"/>
          <w:sz w:val="24"/>
          <w:szCs w:val="28"/>
        </w:rPr>
        <w:t>。</w:t>
      </w:r>
    </w:p>
    <w:p>
      <w:pPr>
        <w:pStyle w:val="12"/>
        <w:snapToGrid w:val="0"/>
        <w:spacing w:line="360" w:lineRule="auto"/>
        <w:jc w:val="left"/>
        <w:rPr>
          <w:rFonts w:asciiTheme="minorEastAsia" w:hAnsiTheme="minorEastAsia" w:eastAsiaTheme="minorEastAsia"/>
          <w:sz w:val="24"/>
          <w:szCs w:val="28"/>
        </w:rPr>
      </w:pPr>
      <w:r>
        <w:rPr>
          <w:rFonts w:hint="eastAsia" w:hAnsi="宋体"/>
          <w:sz w:val="24"/>
          <w:szCs w:val="22"/>
        </w:rPr>
        <w:t>2、法定代表人参加投标的无需此件，提供身份证明复印件即可</w:t>
      </w:r>
      <w:r>
        <w:rPr>
          <w:rFonts w:hint="eastAsia" w:hAnsi="宋体"/>
          <w:sz w:val="24"/>
        </w:rPr>
        <w:t>。</w:t>
      </w:r>
    </w:p>
    <w:bookmarkEnd w:id="105"/>
    <w:p>
      <w:pPr>
        <w:spacing w:line="360" w:lineRule="auto"/>
        <w:rPr>
          <w:rFonts w:asciiTheme="minorEastAsia" w:hAnsiTheme="minorEastAsia" w:eastAsiaTheme="minorEastAsia"/>
          <w:sz w:val="28"/>
          <w:szCs w:val="28"/>
        </w:rPr>
        <w:sectPr>
          <w:pgSz w:w="11907" w:h="16840"/>
          <w:pgMar w:top="1134" w:right="1134" w:bottom="1134" w:left="1134" w:header="851" w:footer="992" w:gutter="0"/>
          <w:cols w:space="720" w:num="1"/>
          <w:docGrid w:linePitch="303" w:charSpace="0"/>
        </w:sectPr>
      </w:pPr>
    </w:p>
    <w:p>
      <w:pPr>
        <w:pStyle w:val="5"/>
        <w:spacing w:line="360" w:lineRule="auto"/>
        <w:rPr>
          <w:rFonts w:asciiTheme="minorEastAsia" w:hAnsiTheme="minorEastAsia" w:eastAsiaTheme="minorEastAsia"/>
          <w:b w:val="0"/>
          <w:bCs w:val="0"/>
          <w:sz w:val="28"/>
        </w:rPr>
      </w:pPr>
      <w:bookmarkStart w:id="109" w:name="_Toc300651713"/>
      <w:bookmarkStart w:id="110" w:name="_Toc92694576"/>
      <w:bookmarkStart w:id="111" w:name="_Toc331235872"/>
      <w:bookmarkStart w:id="112" w:name="_Hlk39873140"/>
      <w:bookmarkStart w:id="113" w:name="_Toc220232403"/>
      <w:r>
        <w:rPr>
          <w:rFonts w:hint="eastAsia" w:asciiTheme="minorEastAsia" w:hAnsiTheme="minorEastAsia" w:eastAsiaTheme="minorEastAsia"/>
          <w:sz w:val="28"/>
        </w:rPr>
        <w:t>九．联合体协议</w:t>
      </w:r>
      <w:bookmarkEnd w:id="109"/>
      <w:bookmarkEnd w:id="110"/>
      <w:bookmarkEnd w:id="111"/>
    </w:p>
    <w:p>
      <w:pPr>
        <w:pStyle w:val="20"/>
        <w:spacing w:line="360" w:lineRule="auto"/>
        <w:rPr>
          <w:rFonts w:asciiTheme="minorEastAsia" w:hAnsiTheme="minorEastAsia" w:eastAsiaTheme="minorEastAsia"/>
          <w:sz w:val="24"/>
        </w:rPr>
      </w:pPr>
      <w:r>
        <w:rPr>
          <w:rFonts w:hint="eastAsia" w:asciiTheme="minorEastAsia" w:hAnsiTheme="minorEastAsia" w:eastAsiaTheme="minorEastAsia"/>
          <w:sz w:val="24"/>
        </w:rPr>
        <w:t>（不允许联合体投标或未组成联合体投标，不需此件）</w:t>
      </w:r>
    </w:p>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参与</w:t>
      </w:r>
      <w:r>
        <w:rPr>
          <w:rFonts w:hint="eastAsia" w:asciiTheme="minorEastAsia" w:hAnsiTheme="minorEastAsia" w:eastAsiaTheme="minorEastAsia"/>
          <w:sz w:val="24"/>
          <w:u w:val="single"/>
        </w:rPr>
        <w:t xml:space="preserve"> （项目名称） </w:t>
      </w:r>
      <w:r>
        <w:rPr>
          <w:rFonts w:hint="eastAsia" w:asciiTheme="minorEastAsia" w:hAnsiTheme="minorEastAsia" w:eastAsiaTheme="minorEastAsia"/>
          <w:sz w:val="24"/>
        </w:rPr>
        <w:t>（项目编号：）的投标有关事宜，经各方充分协商一致，达成如下协议：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牵头（主体方），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参加，组成联合体共同进行本项目的投标工作。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为本次投标的主体方，联合体以主体方的名义参加投标。主体方负责投标项目的一切组织、协调工作，并授权投标代理人以联合体的名义参加项目的投标，代理人在投标、开标、评标、合同签订过程中所签署的一切文件和处理与本次招标的有关一切事务，联合体各方均予以承认并承担法律责任。联合体中标后，联合体各方共同与采购人签订合同，就本中标项目对采购人承担连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如联合体中标，则主体方</w:t>
      </w:r>
      <w:r>
        <w:rPr>
          <w:rFonts w:ascii="Arial" w:hAnsi="Arial" w:cs="Arial"/>
          <w:kern w:val="0"/>
          <w:sz w:val="24"/>
          <w:szCs w:val="24"/>
          <w:shd w:val="clear" w:color="auto" w:fill="FFFFFF"/>
        </w:rPr>
        <w:t>承担工作和义务</w:t>
      </w:r>
      <w:r>
        <w:rPr>
          <w:rFonts w:hint="eastAsia" w:asciiTheme="minorEastAsia" w:hAnsiTheme="minorEastAsia" w:eastAsiaTheme="minorEastAsia"/>
          <w:sz w:val="24"/>
        </w:rPr>
        <w:t>，占投标报价的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；参加方</w:t>
      </w:r>
      <w:r>
        <w:rPr>
          <w:rFonts w:ascii="Arial" w:hAnsi="Arial" w:cs="Arial"/>
          <w:kern w:val="0"/>
          <w:sz w:val="24"/>
          <w:szCs w:val="24"/>
          <w:shd w:val="clear" w:color="auto" w:fill="FFFFFF"/>
        </w:rPr>
        <w:t>承担工作和义务</w:t>
      </w:r>
      <w:r>
        <w:rPr>
          <w:rFonts w:hint="eastAsia" w:asciiTheme="minorEastAsia" w:hAnsiTheme="minorEastAsia" w:eastAsiaTheme="minorEastAsia"/>
          <w:sz w:val="24"/>
        </w:rPr>
        <w:t>，</w:t>
      </w:r>
      <w:r>
        <w:rPr>
          <w:rFonts w:hint="eastAsia" w:asciiTheme="minorEastAsia" w:hAnsiTheme="minorEastAsia" w:eastAsiaTheme="minorEastAsia"/>
          <w:sz w:val="24"/>
          <w:szCs w:val="24"/>
        </w:rPr>
        <w:t>占投标报价的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4"/>
        </w:rPr>
        <w:t>联合体成员小微企业名称为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Arial" w:hAnsi="Arial" w:cs="Arial"/>
          <w:kern w:val="0"/>
          <w:sz w:val="24"/>
          <w:szCs w:val="24"/>
          <w:shd w:val="clear" w:color="auto" w:fill="FFFFFF"/>
        </w:rPr>
        <w:t>承担工作和义务</w:t>
      </w:r>
      <w:r>
        <w:rPr>
          <w:rFonts w:hint="eastAsia" w:ascii="Arial" w:hAnsi="Arial" w:cs="Arial"/>
          <w:kern w:val="0"/>
          <w:sz w:val="24"/>
          <w:szCs w:val="24"/>
          <w:shd w:val="clear" w:color="auto" w:fill="FFFFFF"/>
        </w:rPr>
        <w:t>，</w:t>
      </w:r>
      <w:r>
        <w:rPr>
          <w:rFonts w:hint="eastAsia" w:asciiTheme="minorEastAsia" w:hAnsiTheme="minorEastAsia" w:eastAsiaTheme="minorEastAsia"/>
          <w:sz w:val="24"/>
          <w:szCs w:val="24"/>
        </w:rPr>
        <w:t>占投标报价的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各方不得再以自己名义单独在本项目中投标，也不得组成新的联合体参加本项目投标。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未中标，本协议自动废止。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牵头单位：</w:t>
      </w:r>
      <w:r>
        <w:rPr>
          <w:rFonts w:hint="eastAsia" w:asciiTheme="minorEastAsia" w:hAnsiTheme="minorEastAsia" w:eastAsiaTheme="minorEastAsia"/>
          <w:sz w:val="24"/>
          <w:u w:val="single"/>
        </w:rPr>
        <w:t xml:space="preserve">（公章）   </w:t>
      </w:r>
      <w:r>
        <w:rPr>
          <w:rFonts w:hint="eastAsia" w:asciiTheme="minorEastAsia" w:hAnsiTheme="minorEastAsia" w:eastAsiaTheme="minorEastAsia"/>
          <w:sz w:val="24"/>
        </w:rPr>
        <w:t xml:space="preserve">                        成员单位：</w:t>
      </w:r>
      <w:r>
        <w:rPr>
          <w:rFonts w:hint="eastAsia" w:asciiTheme="minorEastAsia" w:hAnsiTheme="minorEastAsia" w:eastAsiaTheme="minorEastAsia"/>
          <w:sz w:val="24"/>
          <w:u w:val="single"/>
        </w:rPr>
        <w:t xml:space="preserve">（公章） </w:t>
      </w:r>
    </w:p>
    <w:p>
      <w:pPr>
        <w:adjustRightInd w:val="0"/>
        <w:snapToGrid w:val="0"/>
        <w:spacing w:before="48" w:beforeLines="20" w:after="48" w:afterLines="20" w:line="360" w:lineRule="auto"/>
        <w:ind w:left="8160" w:hanging="8160" w:hangingChars="3400"/>
        <w:rPr>
          <w:rFonts w:asciiTheme="minorEastAsia" w:hAnsiTheme="minorEastAsia" w:eastAsiaTheme="minorEastAsia"/>
          <w:sz w:val="24"/>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（签字或盖个人印鉴章）</w:t>
      </w:r>
      <w:r>
        <w:rPr>
          <w:rFonts w:hint="eastAsia" w:asciiTheme="minorEastAsia" w:hAnsiTheme="minorEastAsia" w:eastAsiaTheme="minorEastAsia"/>
          <w:sz w:val="24"/>
        </w:rPr>
        <w:t xml:space="preserve">   法定代表人或企业负责人：</w:t>
      </w:r>
      <w:r>
        <w:rPr>
          <w:rFonts w:hint="eastAsia" w:asciiTheme="minorEastAsia" w:hAnsiTheme="minorEastAsia" w:eastAsiaTheme="minorEastAsia"/>
          <w:sz w:val="24"/>
          <w:u w:val="single"/>
        </w:rPr>
        <w:t>（签字或盖个人印鉴章）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地址：                  地址：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邮编：                   邮编：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电话：                  电话： </w:t>
      </w:r>
    </w:p>
    <w:p>
      <w:pPr>
        <w:pStyle w:val="20"/>
        <w:spacing w:line="360" w:lineRule="auto"/>
        <w:rPr>
          <w:rFonts w:asciiTheme="minorEastAsia" w:hAnsiTheme="minorEastAsia" w:eastAsiaTheme="minorEastAsia"/>
          <w:sz w:val="24"/>
        </w:rPr>
      </w:pPr>
    </w:p>
    <w:p>
      <w:pPr>
        <w:pStyle w:val="20"/>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sz w:val="28"/>
        </w:rPr>
      </w:pPr>
      <w:r>
        <w:rPr>
          <w:rFonts w:hint="eastAsia" w:asciiTheme="minorEastAsia" w:hAnsiTheme="minorEastAsia" w:eastAsiaTheme="minorEastAsia"/>
          <w:sz w:val="24"/>
        </w:rPr>
        <w:t>签订日期:年月日</w:t>
      </w:r>
    </w:p>
    <w:bookmarkEnd w:id="112"/>
    <w:p>
      <w:pPr>
        <w:pStyle w:val="20"/>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pStyle w:val="5"/>
        <w:spacing w:line="360" w:lineRule="auto"/>
        <w:rPr>
          <w:rFonts w:asciiTheme="minorEastAsia" w:hAnsiTheme="minorEastAsia" w:eastAsiaTheme="minorEastAsia"/>
          <w:sz w:val="28"/>
        </w:rPr>
      </w:pPr>
      <w:bookmarkStart w:id="114" w:name="_Toc92694577"/>
      <w:bookmarkStart w:id="115" w:name="_Toc331235873"/>
      <w:bookmarkStart w:id="116" w:name="_Toc300651714"/>
      <w:bookmarkStart w:id="117" w:name="_Hlk39873155"/>
      <w:r>
        <w:rPr>
          <w:rFonts w:hint="eastAsia" w:asciiTheme="minorEastAsia" w:hAnsiTheme="minorEastAsia" w:eastAsiaTheme="minorEastAsia"/>
          <w:sz w:val="28"/>
        </w:rPr>
        <w:t>十．进口产品制造商授权书</w:t>
      </w:r>
      <w:bookmarkEnd w:id="113"/>
      <w:bookmarkEnd w:id="114"/>
      <w:bookmarkEnd w:id="115"/>
      <w:bookmarkEnd w:id="116"/>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sz w:val="24"/>
        </w:rPr>
        <w:t>（按招标文件具体要求提供，如无要求或为自制产品、不允许代理商/销售商投标的，不需此件）</w:t>
      </w:r>
    </w:p>
    <w:p>
      <w:pPr>
        <w:pStyle w:val="13"/>
        <w:adjustRightInd w:val="0"/>
        <w:snapToGrid w:val="0"/>
        <w:spacing w:line="360" w:lineRule="auto"/>
        <w:ind w:firstLine="482" w:firstLineChars="200"/>
        <w:rPr>
          <w:rFonts w:asciiTheme="minorEastAsia" w:hAnsiTheme="minorEastAsia" w:eastAsiaTheme="minorEastAsia"/>
          <w:b w:val="0"/>
          <w:sz w:val="24"/>
          <w:u w:val="single"/>
        </w:rPr>
      </w:pPr>
      <w:r>
        <w:rPr>
          <w:rFonts w:hint="eastAsia" w:asciiTheme="minorEastAsia" w:hAnsiTheme="minorEastAsia" w:eastAsiaTheme="minorEastAsia"/>
          <w:sz w:val="24"/>
        </w:rPr>
        <w:t>致：</w:t>
      </w:r>
      <w:bookmarkStart w:id="118" w:name="_Hlt240110067"/>
      <w:bookmarkEnd w:id="118"/>
      <w:r>
        <w:rPr>
          <w:rFonts w:hint="eastAsia" w:asciiTheme="minorEastAsia" w:hAnsiTheme="minorEastAsia" w:eastAsiaTheme="minorEastAsia"/>
          <w:b w:val="0"/>
          <w:sz w:val="24"/>
          <w:u w:val="single"/>
        </w:rPr>
        <w:t xml:space="preserve">（采购人名称） </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u w:val="single"/>
        </w:rPr>
        <w:t>（制造商名称）</w:t>
      </w:r>
      <w:r>
        <w:rPr>
          <w:rFonts w:hint="eastAsia" w:asciiTheme="minorEastAsia" w:hAnsiTheme="minorEastAsia" w:eastAsiaTheme="minorEastAsia"/>
          <w:sz w:val="24"/>
        </w:rPr>
        <w:t>是根据依法正式成立的，主营业地点在</w:t>
      </w:r>
      <w:r>
        <w:rPr>
          <w:rFonts w:hint="eastAsia" w:asciiTheme="minorEastAsia" w:hAnsiTheme="minorEastAsia" w:eastAsiaTheme="minorEastAsia"/>
          <w:sz w:val="24"/>
          <w:u w:val="single"/>
        </w:rPr>
        <w:t xml:space="preserve"> （制造商地址）</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（被授权供应商）</w:t>
      </w:r>
      <w:r>
        <w:rPr>
          <w:rFonts w:hint="eastAsia" w:asciiTheme="minorEastAsia" w:hAnsiTheme="minorEastAsia" w:eastAsiaTheme="minorEastAsia"/>
          <w:sz w:val="24"/>
        </w:rPr>
        <w:t>是我方正式授权经营我方</w:t>
      </w:r>
      <w:r>
        <w:rPr>
          <w:rFonts w:hint="eastAsia" w:asciiTheme="minorEastAsia" w:hAnsiTheme="minorEastAsia" w:eastAsiaTheme="minorEastAsia"/>
          <w:sz w:val="24"/>
          <w:u w:val="single"/>
        </w:rPr>
        <w:t>（产品名称）</w:t>
      </w:r>
      <w:r>
        <w:rPr>
          <w:rFonts w:hint="eastAsia" w:asciiTheme="minorEastAsia" w:hAnsiTheme="minorEastAsia" w:eastAsiaTheme="minorEastAsia"/>
          <w:sz w:val="24"/>
        </w:rPr>
        <w:t>的商家，它有权提供第</w:t>
      </w:r>
      <w:r>
        <w:rPr>
          <w:rFonts w:hint="eastAsia" w:asciiTheme="minorEastAsia" w:hAnsiTheme="minorEastAsia" w:eastAsiaTheme="minorEastAsia"/>
          <w:bCs/>
          <w:sz w:val="24"/>
          <w:u w:val="single"/>
        </w:rPr>
        <w:t xml:space="preserve"> （项目编号）</w:t>
      </w:r>
      <w:r>
        <w:rPr>
          <w:rFonts w:hint="eastAsia" w:asciiTheme="minorEastAsia" w:hAnsiTheme="minorEastAsia" w:eastAsiaTheme="minorEastAsia"/>
          <w:bCs/>
          <w:sz w:val="24"/>
        </w:rPr>
        <w:t>号</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所需的由我方生产或制造的货物。</w:t>
      </w:r>
    </w:p>
    <w:p>
      <w:pPr>
        <w:spacing w:line="360" w:lineRule="auto"/>
        <w:ind w:firstLine="630"/>
        <w:rPr>
          <w:rFonts w:asciiTheme="minorEastAsia" w:hAnsiTheme="minorEastAsia" w:eastAsiaTheme="minorEastAsia"/>
          <w:sz w:val="24"/>
        </w:rPr>
      </w:pPr>
      <w:r>
        <w:rPr>
          <w:rFonts w:hint="eastAsia" w:asciiTheme="minorEastAsia" w:hAnsiTheme="minorEastAsia" w:eastAsiaTheme="minorEastAsia"/>
          <w:sz w:val="24"/>
        </w:rPr>
        <w:t>我方保证与供应商共同承担该项目的相关法律责任及义务。</w:t>
      </w:r>
    </w:p>
    <w:p>
      <w:pPr>
        <w:spacing w:line="360" w:lineRule="auto"/>
        <w:ind w:firstLine="630"/>
        <w:rPr>
          <w:rFonts w:asciiTheme="minorEastAsia" w:hAnsiTheme="minorEastAsia" w:eastAsiaTheme="minorEastAsia"/>
          <w:sz w:val="24"/>
        </w:rPr>
      </w:pPr>
    </w:p>
    <w:p>
      <w:pPr>
        <w:spacing w:line="360" w:lineRule="auto"/>
        <w:ind w:firstLine="630"/>
        <w:rPr>
          <w:rFonts w:asciiTheme="minorEastAsia" w:hAnsiTheme="minorEastAsia" w:eastAsiaTheme="minorEastAsia"/>
          <w:sz w:val="24"/>
          <w:u w:val="single"/>
        </w:rPr>
      </w:pPr>
      <w:r>
        <w:rPr>
          <w:rFonts w:hint="eastAsia" w:asciiTheme="minorEastAsia" w:hAnsiTheme="minorEastAsia" w:eastAsiaTheme="minorEastAsia"/>
          <w:sz w:val="24"/>
        </w:rPr>
        <w:t>贸易公司名称(如涉及进口产品)：</w:t>
      </w:r>
    </w:p>
    <w:p>
      <w:pPr>
        <w:spacing w:line="360" w:lineRule="auto"/>
        <w:ind w:firstLine="630"/>
        <w:rPr>
          <w:rFonts w:asciiTheme="minorEastAsia" w:hAnsiTheme="minorEastAsia" w:eastAsiaTheme="minorEastAsia"/>
          <w:sz w:val="24"/>
          <w:u w:val="single"/>
        </w:rPr>
      </w:pPr>
      <w:r>
        <w:rPr>
          <w:rFonts w:hint="eastAsia" w:asciiTheme="minorEastAsia" w:hAnsiTheme="minorEastAsia" w:eastAsiaTheme="minorEastAsia"/>
          <w:sz w:val="24"/>
        </w:rPr>
        <w:t>出具授权书的制造商名称：</w:t>
      </w:r>
    </w:p>
    <w:p>
      <w:pPr>
        <w:spacing w:line="360" w:lineRule="auto"/>
        <w:ind w:firstLine="630"/>
        <w:rPr>
          <w:rFonts w:asciiTheme="minorEastAsia" w:hAnsiTheme="minorEastAsia" w:eastAsiaTheme="minorEastAsia"/>
          <w:sz w:val="24"/>
          <w:u w:val="single"/>
        </w:rPr>
      </w:pPr>
      <w:r>
        <w:rPr>
          <w:rFonts w:hint="eastAsia" w:asciiTheme="minorEastAsia" w:hAnsiTheme="minorEastAsia" w:eastAsiaTheme="minorEastAsia"/>
          <w:sz w:val="24"/>
        </w:rPr>
        <w:t>授权人：</w:t>
      </w:r>
      <w:r>
        <w:rPr>
          <w:rFonts w:hint="eastAsia" w:asciiTheme="minorEastAsia" w:hAnsiTheme="minorEastAsia" w:eastAsiaTheme="minorEastAsia"/>
          <w:sz w:val="24"/>
          <w:u w:val="single"/>
        </w:rPr>
        <w:t>(公章</w:t>
      </w:r>
      <w:r>
        <w:rPr>
          <w:rFonts w:asciiTheme="minorEastAsia" w:hAnsiTheme="minorEastAsia" w:eastAsiaTheme="minorEastAsia"/>
          <w:sz w:val="24"/>
          <w:u w:val="single"/>
        </w:rPr>
        <w:t xml:space="preserve">)                                     </w:t>
      </w:r>
    </w:p>
    <w:p>
      <w:pPr>
        <w:spacing w:line="360" w:lineRule="auto"/>
        <w:ind w:firstLine="630"/>
        <w:rPr>
          <w:rFonts w:asciiTheme="minorEastAsia" w:hAnsiTheme="minorEastAsia" w:eastAsiaTheme="minorEastAsia"/>
          <w:sz w:val="24"/>
          <w:u w:val="single"/>
        </w:rPr>
      </w:pPr>
      <w:r>
        <w:rPr>
          <w:rFonts w:hint="eastAsia" w:asciiTheme="minorEastAsia" w:hAnsiTheme="minorEastAsia" w:eastAsiaTheme="minorEastAsia"/>
          <w:sz w:val="24"/>
        </w:rPr>
        <w:t>日  期：</w:t>
      </w:r>
      <w:bookmarkEnd w:id="117"/>
      <w:bookmarkStart w:id="119" w:name="_Toc331235874"/>
      <w:bookmarkStart w:id="120" w:name="_Toc220232404"/>
      <w:bookmarkStart w:id="121" w:name="_Toc300651715"/>
      <w:bookmarkStart w:id="122" w:name="_Toc92694578"/>
      <w:bookmarkStart w:id="123" w:name="_Toc516969109"/>
      <w:r>
        <w:rPr>
          <w:rFonts w:asciiTheme="minorEastAsia" w:hAnsiTheme="minorEastAsia" w:eastAsiaTheme="minorEastAsia"/>
          <w:b/>
          <w:bCs/>
          <w:sz w:val="24"/>
          <w:u w:val="single"/>
        </w:rPr>
        <w:br w:type="page"/>
      </w:r>
    </w:p>
    <w:p>
      <w:pPr>
        <w:pStyle w:val="5"/>
        <w:spacing w:line="360" w:lineRule="auto"/>
        <w:rPr>
          <w:rFonts w:asciiTheme="minorEastAsia" w:hAnsiTheme="minorEastAsia" w:eastAsiaTheme="minorEastAsia"/>
          <w:sz w:val="28"/>
          <w:szCs w:val="36"/>
        </w:rPr>
      </w:pPr>
      <w:r>
        <w:rPr>
          <w:rFonts w:hint="eastAsia" w:asciiTheme="minorEastAsia" w:hAnsiTheme="minorEastAsia" w:eastAsiaTheme="minorEastAsia"/>
          <w:sz w:val="28"/>
        </w:rPr>
        <w:t>十一．供货、调试方案</w:t>
      </w:r>
      <w:bookmarkEnd w:id="119"/>
      <w:bookmarkEnd w:id="120"/>
      <w:bookmarkEnd w:id="121"/>
      <w:bookmarkEnd w:id="122"/>
      <w:bookmarkEnd w:id="123"/>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供应商根据采购需求，自行制作格式，应包含：供货方式、供货期限、包装、安装人员配备、调试方案等。</w:t>
      </w: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pStyle w:val="5"/>
        <w:spacing w:line="360" w:lineRule="auto"/>
        <w:rPr>
          <w:rFonts w:asciiTheme="minorEastAsia" w:hAnsiTheme="minorEastAsia" w:eastAsiaTheme="minorEastAsia"/>
          <w:sz w:val="36"/>
          <w:szCs w:val="36"/>
        </w:rPr>
      </w:pPr>
      <w:bookmarkStart w:id="124" w:name="_Hlt526418103"/>
      <w:bookmarkEnd w:id="124"/>
      <w:bookmarkStart w:id="125" w:name="_Hlt526418111"/>
      <w:bookmarkEnd w:id="125"/>
      <w:bookmarkStart w:id="126" w:name="_Toc300651716"/>
      <w:bookmarkStart w:id="127" w:name="_Toc331235875"/>
      <w:bookmarkStart w:id="128" w:name="_Toc220232405"/>
      <w:bookmarkStart w:id="129" w:name="_Toc92694579"/>
      <w:bookmarkStart w:id="130" w:name="_Toc516969110"/>
      <w:r>
        <w:rPr>
          <w:rFonts w:hint="eastAsia" w:asciiTheme="minorEastAsia" w:hAnsiTheme="minorEastAsia" w:eastAsiaTheme="minorEastAsia"/>
          <w:sz w:val="28"/>
        </w:rPr>
        <w:t>十二．售后服务体系与维保方案</w:t>
      </w:r>
      <w:bookmarkEnd w:id="126"/>
      <w:bookmarkEnd w:id="127"/>
      <w:bookmarkEnd w:id="128"/>
      <w:bookmarkEnd w:id="129"/>
      <w:bookmarkEnd w:id="130"/>
    </w:p>
    <w:p>
      <w:pPr>
        <w:spacing w:line="360" w:lineRule="auto"/>
        <w:jc w:val="center"/>
        <w:rPr>
          <w:rFonts w:asciiTheme="minorEastAsia" w:hAnsiTheme="minorEastAsia" w:eastAsiaTheme="minorEastAsia"/>
          <w:b/>
          <w:bCs/>
          <w:sz w:val="30"/>
        </w:rPr>
      </w:pPr>
      <w:bookmarkStart w:id="131" w:name="_Hlt526418107"/>
      <w:bookmarkEnd w:id="131"/>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供应商根据采购需求，自行制作格式，应包含：售后服务方案、售后人员配备、售后服务响应时间、维修保养方案等。</w:t>
      </w: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b/>
          <w:bCs/>
          <w:sz w:val="30"/>
        </w:rPr>
      </w:pPr>
    </w:p>
    <w:p>
      <w:pPr>
        <w:spacing w:line="360" w:lineRule="auto"/>
        <w:jc w:val="center"/>
        <w:rPr>
          <w:rFonts w:asciiTheme="minorEastAsia" w:hAnsiTheme="minorEastAsia" w:eastAsiaTheme="minorEastAsia"/>
          <w:b/>
          <w:bCs/>
          <w:sz w:val="30"/>
        </w:rPr>
      </w:pPr>
    </w:p>
    <w:p>
      <w:pPr>
        <w:spacing w:line="360" w:lineRule="auto"/>
        <w:jc w:val="center"/>
        <w:rPr>
          <w:rFonts w:asciiTheme="minorEastAsia" w:hAnsiTheme="minorEastAsia" w:eastAsiaTheme="minorEastAsia"/>
          <w:b/>
          <w:bCs/>
          <w:sz w:val="30"/>
        </w:rPr>
      </w:pPr>
    </w:p>
    <w:p>
      <w:pPr>
        <w:pStyle w:val="5"/>
        <w:spacing w:line="360" w:lineRule="auto"/>
        <w:rPr>
          <w:rFonts w:asciiTheme="minorEastAsia" w:hAnsiTheme="minorEastAsia" w:eastAsiaTheme="minorEastAsia"/>
          <w:sz w:val="44"/>
        </w:rPr>
      </w:pPr>
      <w:bookmarkStart w:id="132" w:name="_Toc516969111"/>
      <w:bookmarkStart w:id="133" w:name="_Toc92694580"/>
      <w:bookmarkStart w:id="134" w:name="_Hlt509738384"/>
      <w:bookmarkStart w:id="135" w:name="_Toc331235876"/>
      <w:bookmarkStart w:id="136" w:name="_Toc300651717"/>
      <w:bookmarkStart w:id="137" w:name="_Toc197934560"/>
      <w:r>
        <w:rPr>
          <w:rFonts w:hint="eastAsia" w:asciiTheme="minorEastAsia" w:hAnsiTheme="minorEastAsia" w:eastAsiaTheme="minorEastAsia"/>
          <w:sz w:val="28"/>
        </w:rPr>
        <w:t>十三．所投货物的技术资料或样本等</w:t>
      </w:r>
      <w:bookmarkEnd w:id="132"/>
      <w:bookmarkEnd w:id="133"/>
      <w:bookmarkEnd w:id="134"/>
      <w:bookmarkEnd w:id="135"/>
      <w:bookmarkEnd w:id="136"/>
      <w:bookmarkEnd w:id="137"/>
      <w:bookmarkStart w:id="138" w:name="_Hlt509650291"/>
      <w:bookmarkEnd w:id="138"/>
    </w:p>
    <w:p>
      <w:pPr>
        <w:spacing w:line="360" w:lineRule="auto"/>
        <w:rPr>
          <w:rFonts w:asciiTheme="minorEastAsia" w:hAnsiTheme="minorEastAsia" w:eastAsiaTheme="minorEastAsia"/>
          <w:sz w:val="24"/>
        </w:rPr>
      </w:pPr>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供应商可自行制作格式，应包含：产品说明</w:t>
      </w:r>
      <w:r>
        <w:rPr>
          <w:rFonts w:hint="eastAsia" w:asciiTheme="minorEastAsia" w:hAnsiTheme="minorEastAsia" w:eastAsiaTheme="minorEastAsia"/>
          <w:bCs/>
          <w:sz w:val="24"/>
          <w:szCs w:val="28"/>
        </w:rPr>
        <w:t>及技术资料</w:t>
      </w:r>
      <w:r>
        <w:rPr>
          <w:rFonts w:hint="eastAsia" w:cs="宋体" w:asciiTheme="minorEastAsia" w:hAnsiTheme="minorEastAsia" w:eastAsiaTheme="minorEastAsia"/>
          <w:kern w:val="0"/>
          <w:sz w:val="24"/>
          <w:szCs w:val="24"/>
        </w:rPr>
        <w:t>、产品功能介绍、有关证明材料等。</w:t>
      </w:r>
    </w:p>
    <w:p>
      <w:pPr>
        <w:widowControl/>
        <w:jc w:val="left"/>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br w:type="page"/>
      </w:r>
    </w:p>
    <w:p>
      <w:pPr>
        <w:pStyle w:val="5"/>
        <w:spacing w:line="360" w:lineRule="auto"/>
        <w:rPr>
          <w:rFonts w:asciiTheme="minorEastAsia" w:hAnsiTheme="minorEastAsia" w:eastAsiaTheme="minorEastAsia"/>
          <w:sz w:val="28"/>
        </w:rPr>
      </w:pPr>
      <w:bookmarkStart w:id="139" w:name="_Toc92694581"/>
      <w:bookmarkStart w:id="140" w:name="_Hlk39873385"/>
      <w:r>
        <w:rPr>
          <w:rFonts w:hint="eastAsia" w:asciiTheme="minorEastAsia" w:hAnsiTheme="minorEastAsia" w:eastAsiaTheme="minorEastAsia"/>
          <w:sz w:val="28"/>
        </w:rPr>
        <w:t>十四.承诺书</w:t>
      </w:r>
      <w:bookmarkEnd w:id="139"/>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我方在</w:t>
      </w:r>
      <w:r>
        <w:rPr>
          <w:rFonts w:hint="eastAsia" w:cs="宋体" w:asciiTheme="minorEastAsia" w:hAnsiTheme="minorEastAsia" w:eastAsiaTheme="minorEastAsia"/>
          <w:kern w:val="0"/>
          <w:sz w:val="24"/>
          <w:szCs w:val="24"/>
          <w:u w:val="single"/>
        </w:rPr>
        <w:t xml:space="preserve"> （项目名称）</w:t>
      </w:r>
      <w:r>
        <w:rPr>
          <w:rFonts w:hint="eastAsia" w:cs="宋体" w:asciiTheme="minorEastAsia" w:hAnsiTheme="minorEastAsia" w:eastAsiaTheme="minorEastAsia"/>
          <w:kern w:val="0"/>
          <w:sz w:val="24"/>
          <w:szCs w:val="24"/>
        </w:rPr>
        <w:t>项目投标中提供的投标委托代理人，以及投标文件中确定的项目管理人员均与我单位具有劳动合同关系，为我单位的工作人员，且我单位已依法缴纳社会保险，符合招标文件要求。</w:t>
      </w:r>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我单位据实制作投标文件，没有虚假响应，否则我单位接受被取消投标或中标资格，并按照有关规定接受处罚。</w:t>
      </w:r>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我单位承诺：上述陈述的事实如有虚假，我单位同意承担全部法律责任，认可并接受对我单位作出的任何处理结果。</w:t>
      </w:r>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p>
    <w:p>
      <w:pPr>
        <w:widowControl/>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特此承诺。</w:t>
      </w:r>
    </w:p>
    <w:p>
      <w:pPr>
        <w:widowControl/>
        <w:spacing w:line="360" w:lineRule="auto"/>
        <w:ind w:firstLine="5280" w:firstLineChars="220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承诺人：</w:t>
      </w:r>
      <w:r>
        <w:rPr>
          <w:rFonts w:hint="eastAsia" w:cs="宋体" w:asciiTheme="minorEastAsia" w:hAnsiTheme="minorEastAsia" w:eastAsiaTheme="minorEastAsia"/>
          <w:kern w:val="0"/>
          <w:sz w:val="24"/>
          <w:szCs w:val="24"/>
          <w:u w:val="single"/>
        </w:rPr>
        <w:t xml:space="preserve">（公章） </w:t>
      </w:r>
    </w:p>
    <w:p>
      <w:pPr>
        <w:pStyle w:val="12"/>
        <w:spacing w:line="360" w:lineRule="auto"/>
        <w:jc w:val="center"/>
        <w:rPr>
          <w:rFonts w:cs="宋体" w:asciiTheme="minorEastAsia" w:hAnsiTheme="minorEastAsia" w:eastAsiaTheme="minorEastAsia"/>
          <w:kern w:val="0"/>
          <w:sz w:val="24"/>
          <w:szCs w:val="24"/>
          <w:u w:val="single"/>
        </w:rPr>
      </w:pPr>
      <w:r>
        <w:rPr>
          <w:rFonts w:hint="eastAsia" w:asciiTheme="minorEastAsia" w:hAnsiTheme="minorEastAsia" w:eastAsiaTheme="minorEastAsia"/>
          <w:sz w:val="24"/>
        </w:rPr>
        <w:t>法定代表人或企业负责人：</w:t>
      </w:r>
      <w:r>
        <w:rPr>
          <w:rFonts w:hint="eastAsia" w:asciiTheme="minorEastAsia" w:hAnsiTheme="minorEastAsia" w:eastAsiaTheme="minorEastAsia"/>
          <w:sz w:val="24"/>
          <w:u w:val="single"/>
        </w:rPr>
        <w:t>（签字或盖个人印鉴章 ）</w:t>
      </w:r>
    </w:p>
    <w:p>
      <w:pPr>
        <w:pStyle w:val="12"/>
        <w:spacing w:line="360" w:lineRule="auto"/>
        <w:ind w:firstLine="5520" w:firstLineChars="2300"/>
        <w:jc w:val="left"/>
        <w:rPr>
          <w:rFonts w:asciiTheme="minorEastAsia" w:hAnsiTheme="minorEastAsia" w:eastAsiaTheme="minorEastAsia"/>
          <w:b/>
          <w:sz w:val="28"/>
          <w:szCs w:val="28"/>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rPr>
        <w:t>年月日</w:t>
      </w:r>
    </w:p>
    <w:bookmarkEnd w:id="140"/>
    <w:p/>
    <w:p/>
    <w:p/>
    <w:p/>
    <w:p/>
    <w:p>
      <w:r>
        <w:br w:type="page"/>
      </w:r>
    </w:p>
    <w:p>
      <w:pPr>
        <w:pStyle w:val="5"/>
        <w:spacing w:line="360" w:lineRule="auto"/>
        <w:rPr>
          <w:rFonts w:asciiTheme="minorEastAsia" w:hAnsiTheme="minorEastAsia" w:eastAsiaTheme="minorEastAsia"/>
          <w:sz w:val="28"/>
        </w:rPr>
      </w:pPr>
      <w:bookmarkStart w:id="141" w:name="_Toc92694582"/>
      <w:r>
        <w:rPr>
          <w:rFonts w:hint="eastAsia" w:asciiTheme="minorEastAsia" w:hAnsiTheme="minorEastAsia" w:eastAsiaTheme="minorEastAsia"/>
          <w:sz w:val="28"/>
        </w:rPr>
        <w:t>十五</w:t>
      </w:r>
      <w:r>
        <w:rPr>
          <w:rFonts w:asciiTheme="minorEastAsia" w:hAnsiTheme="minorEastAsia" w:eastAsiaTheme="minorEastAsia"/>
          <w:sz w:val="28"/>
        </w:rPr>
        <w:t>.</w:t>
      </w:r>
      <w:r>
        <w:rPr>
          <w:rFonts w:hint="eastAsia" w:asciiTheme="minorEastAsia" w:hAnsiTheme="minorEastAsia" w:eastAsiaTheme="minorEastAsia"/>
          <w:sz w:val="28"/>
        </w:rPr>
        <w:t xml:space="preserve"> 供应商认为需提供的其他资料</w:t>
      </w:r>
      <w:bookmarkEnd w:id="14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备注：供应商认为需要提供的其他资料包括：</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（1）采购需求（服务需求）要求的其他资料；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）评审办法及标准要求的其他相关资料。</w:t>
      </w:r>
    </w:p>
    <w:p>
      <w:pPr>
        <w:pStyle w:val="5"/>
        <w:spacing w:line="360" w:lineRule="auto"/>
        <w:rPr>
          <w:rFonts w:asciiTheme="minorEastAsia" w:hAnsiTheme="minorEastAsia" w:eastAsiaTheme="minorEastAsia"/>
          <w:sz w:val="28"/>
        </w:rPr>
      </w:pPr>
      <w:bookmarkStart w:id="142" w:name="_Toc92694583"/>
      <w:r>
        <w:rPr>
          <w:rFonts w:hint="eastAsia" w:asciiTheme="minorEastAsia" w:hAnsiTheme="minorEastAsia" w:eastAsiaTheme="minorEastAsia"/>
          <w:sz w:val="28"/>
        </w:rPr>
        <w:t>十六</w:t>
      </w:r>
      <w:r>
        <w:rPr>
          <w:rFonts w:asciiTheme="minorEastAsia" w:hAnsiTheme="minorEastAsia" w:eastAsiaTheme="minorEastAsia"/>
          <w:sz w:val="28"/>
        </w:rPr>
        <w:t>.</w:t>
      </w:r>
      <w:r>
        <w:rPr>
          <w:rFonts w:hint="eastAsia" w:asciiTheme="minorEastAsia" w:hAnsiTheme="minorEastAsia" w:eastAsiaTheme="minorEastAsia"/>
          <w:sz w:val="28"/>
        </w:rPr>
        <w:t xml:space="preserve"> </w:t>
      </w:r>
      <w:r>
        <w:rPr>
          <w:rFonts w:hint="eastAsia" w:asciiTheme="minorEastAsia" w:hAnsiTheme="minorEastAsia" w:eastAsiaTheme="minorEastAsia"/>
          <w:bCs w:val="0"/>
          <w:sz w:val="28"/>
          <w:szCs w:val="44"/>
        </w:rPr>
        <w:t>供应商</w:t>
      </w:r>
      <w:r>
        <w:rPr>
          <w:rFonts w:hint="eastAsia" w:asciiTheme="minorEastAsia" w:hAnsiTheme="minorEastAsia" w:eastAsiaTheme="minorEastAsia"/>
          <w:sz w:val="28"/>
        </w:rPr>
        <w:t>无不良信用记录承诺书</w:t>
      </w:r>
      <w:bookmarkEnd w:id="142"/>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我单位承诺提交投标文件前不存在以下情形：</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①被列入法院失信被执行人名单</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②因拖欠农民工工资被列入“黑名单”</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③存在重大税收违法行为</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上述情形，以“信用中国”网站查询为准。</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④被列入严重违法失信企业名单，以国家企业信用信息公示系统网站查询为准。</w:t>
      </w:r>
    </w:p>
    <w:p>
      <w:pPr>
        <w:adjustRightInd w:val="0"/>
        <w:snapToGrid w:val="0"/>
        <w:spacing w:line="300" w:lineRule="auto"/>
        <w:ind w:firstLine="360" w:firstLineChars="15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⑤被列入政府采购严重违法失信行为名单且被限制投标的，以中国政府采购网站查询为准。</w:t>
      </w:r>
    </w:p>
    <w:p>
      <w:pPr>
        <w:adjustRightInd w:val="0"/>
        <w:snapToGrid w:val="0"/>
        <w:spacing w:line="300" w:lineRule="auto"/>
        <w:ind w:firstLine="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⑥</w:t>
      </w:r>
      <w:r>
        <w:rPr>
          <w:rFonts w:cs="宋体" w:asciiTheme="minorEastAsia" w:hAnsiTheme="minorEastAsia" w:eastAsiaTheme="minorEastAsia"/>
          <w:kern w:val="0"/>
          <w:sz w:val="24"/>
          <w:szCs w:val="24"/>
        </w:rPr>
        <w:t>被省级及以上行业监督部门给予行政处理限制该行业投标，被行业监督部门给予行政处罚限制该行业投标（以行政处罚决定书为准），被依法设立的各级公共资源交易综合管理部门在任何区域限制投标。</w:t>
      </w:r>
    </w:p>
    <w:p>
      <w:pPr>
        <w:adjustRightInd w:val="0"/>
        <w:snapToGrid w:val="0"/>
        <w:spacing w:line="300" w:lineRule="auto"/>
        <w:ind w:firstLine="36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⑦</w:t>
      </w:r>
      <w:r>
        <w:rPr>
          <w:rFonts w:cs="宋体" w:asciiTheme="minorEastAsia" w:hAnsiTheme="minorEastAsia" w:eastAsiaTheme="minorEastAsia"/>
          <w:kern w:val="0"/>
          <w:sz w:val="24"/>
          <w:szCs w:val="24"/>
        </w:rPr>
        <w:t>根据《蚌埠市推进严重欠薪失信行为联合惩戒工作的实施意见》（蚌人社发〔2017〕24号）规定的被限制投标</w:t>
      </w:r>
      <w:r>
        <w:rPr>
          <w:rFonts w:hint="eastAsia" w:cs="宋体" w:asciiTheme="minorEastAsia" w:hAnsiTheme="minorEastAsia" w:eastAsiaTheme="minorEastAsia"/>
          <w:kern w:val="0"/>
          <w:sz w:val="24"/>
          <w:szCs w:val="24"/>
        </w:rPr>
        <w:t>；根据</w:t>
      </w:r>
      <w:r>
        <w:rPr>
          <w:rFonts w:hint="eastAsia" w:asciiTheme="minorEastAsia" w:hAnsiTheme="minorEastAsia" w:eastAsiaTheme="minorEastAsia"/>
          <w:sz w:val="24"/>
          <w:szCs w:val="24"/>
        </w:rPr>
        <w:t>《蚌埠市人民政府关于印发蚌埠市公共资源交易标后联合执法监督管理办法的通知》规定因联合惩戒被限制或暂停投标情形。</w:t>
      </w:r>
    </w:p>
    <w:p>
      <w:pPr>
        <w:adjustRightInd w:val="0"/>
        <w:snapToGrid w:val="0"/>
        <w:spacing w:line="300" w:lineRule="auto"/>
        <w:ind w:firstLine="360"/>
        <w:rPr>
          <w:rFonts w:asciiTheme="minorEastAsia" w:hAnsiTheme="minorEastAsia" w:eastAsiaTheme="minorEastAsia"/>
          <w:sz w:val="24"/>
          <w:szCs w:val="24"/>
          <w:shd w:val="pct10" w:color="auto" w:fill="FFFFFF"/>
        </w:rPr>
      </w:pPr>
      <w:r>
        <w:rPr>
          <w:rFonts w:hint="eastAsia" w:cs="宋体" w:asciiTheme="minorEastAsia" w:hAnsiTheme="minorEastAsia" w:eastAsiaTheme="minorEastAsia"/>
          <w:kern w:val="0"/>
          <w:sz w:val="24"/>
          <w:szCs w:val="24"/>
        </w:rPr>
        <w:t>上述陈述的事实如有虚假，我单位同意承担全部法律责任，认可并接受对我单位作出的任何处理结果。</w:t>
      </w:r>
    </w:p>
    <w:p>
      <w:pPr>
        <w:widowControl/>
        <w:ind w:firstLine="480" w:firstLineChars="200"/>
        <w:jc w:val="left"/>
        <w:rPr>
          <w:rFonts w:ascii="宋体" w:hAnsi="宋体" w:cs="宋体"/>
          <w:color w:val="FF0000"/>
          <w:kern w:val="0"/>
          <w:sz w:val="24"/>
        </w:rPr>
      </w:pPr>
      <w:r>
        <w:rPr>
          <w:rFonts w:hint="eastAsia" w:cs="宋体" w:asciiTheme="minorEastAsia" w:hAnsiTheme="minorEastAsia" w:eastAsiaTheme="minorEastAsia"/>
          <w:kern w:val="0"/>
          <w:sz w:val="24"/>
          <w:szCs w:val="24"/>
        </w:rPr>
        <w:t>特此承诺！</w:t>
      </w:r>
    </w:p>
    <w:p>
      <w:pPr>
        <w:widowControl/>
        <w:ind w:firstLine="5280" w:firstLineChars="2200"/>
        <w:jc w:val="left"/>
        <w:rPr>
          <w:rFonts w:ascii="宋体" w:hAnsi="宋体" w:cs="宋体"/>
          <w:kern w:val="0"/>
          <w:sz w:val="24"/>
        </w:rPr>
      </w:pPr>
      <w:r>
        <w:rPr>
          <w:rFonts w:hint="eastAsia" w:ascii="宋体" w:hAnsi="宋体" w:cs="宋体"/>
          <w:kern w:val="0"/>
          <w:sz w:val="24"/>
        </w:rPr>
        <w:t>承诺人：</w:t>
      </w:r>
      <w:r>
        <w:rPr>
          <w:rFonts w:hint="eastAsia" w:ascii="宋体" w:hAnsi="宋体" w:cs="宋体"/>
          <w:kern w:val="0"/>
          <w:sz w:val="24"/>
          <w:u w:val="single"/>
        </w:rPr>
        <w:t>（盖单位章）</w:t>
      </w:r>
    </w:p>
    <w:p>
      <w:pPr>
        <w:adjustRightInd w:val="0"/>
        <w:snapToGrid w:val="0"/>
        <w:ind w:left="1199" w:leftChars="571" w:firstLine="2400" w:firstLineChars="1000"/>
        <w:rPr>
          <w:rFonts w:ascii="宋体" w:hAnsi="宋体"/>
          <w:sz w:val="24"/>
        </w:rPr>
      </w:pPr>
      <w:r>
        <w:rPr>
          <w:rFonts w:hint="eastAsia" w:ascii="宋体" w:hAnsi="宋体"/>
          <w:sz w:val="24"/>
        </w:rPr>
        <w:t>法定代表人或企业负责人：</w:t>
      </w:r>
      <w:r>
        <w:rPr>
          <w:rFonts w:hint="eastAsia" w:ascii="宋体" w:hAnsi="宋体"/>
          <w:sz w:val="24"/>
          <w:u w:val="single"/>
        </w:rPr>
        <w:t>（签字或个人印鉴章）</w:t>
      </w:r>
    </w:p>
    <w:p>
      <w:pPr>
        <w:widowControl/>
        <w:ind w:firstLine="5280" w:firstLineChars="2200"/>
        <w:jc w:val="left"/>
        <w:rPr>
          <w:rFonts w:ascii="宋体" w:hAnsi="宋体" w:cs="宋体"/>
          <w:kern w:val="0"/>
          <w:sz w:val="24"/>
        </w:rPr>
      </w:pPr>
    </w:p>
    <w:p>
      <w:pPr>
        <w:ind w:firstLine="5880" w:firstLineChars="2450"/>
        <w:jc w:val="left"/>
        <w:rPr>
          <w:rFonts w:ascii="宋体" w:hAnsi="宋体" w:cs="宋体"/>
          <w:kern w:val="0"/>
          <w:sz w:val="24"/>
        </w:rPr>
      </w:pPr>
      <w:r>
        <w:rPr>
          <w:rFonts w:ascii="宋体" w:hAnsi="宋体" w:cs="宋体"/>
          <w:kern w:val="0"/>
          <w:sz w:val="24"/>
          <w:u w:val="single"/>
        </w:rPr>
        <w:t> </w:t>
      </w:r>
      <w:r>
        <w:rPr>
          <w:rFonts w:hint="eastAsia" w:ascii="宋体" w:hAnsi="宋体" w:cs="宋体"/>
          <w:kern w:val="0"/>
          <w:sz w:val="24"/>
        </w:rPr>
        <w:t>年</w:t>
      </w:r>
      <w:r>
        <w:rPr>
          <w:rFonts w:ascii="宋体" w:hAnsi="宋体" w:cs="宋体"/>
          <w:kern w:val="0"/>
          <w:sz w:val="24"/>
          <w:u w:val="single"/>
        </w:rPr>
        <w:t> </w:t>
      </w:r>
      <w:r>
        <w:rPr>
          <w:rFonts w:hint="eastAsia" w:ascii="宋体" w:hAnsi="宋体" w:cs="宋体"/>
          <w:kern w:val="0"/>
          <w:sz w:val="24"/>
        </w:rPr>
        <w:t>月日</w:t>
      </w:r>
    </w:p>
    <w:p>
      <w:pPr>
        <w:jc w:val="center"/>
        <w:rPr>
          <w:rFonts w:ascii="宋体" w:hAnsi="宋体" w:cs="Courier New"/>
          <w:b/>
          <w:color w:val="FF0000"/>
          <w:sz w:val="28"/>
          <w:szCs w:val="28"/>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sectPr>
          <w:pgSz w:w="11907" w:h="16840"/>
          <w:pgMar w:top="1134" w:right="1134" w:bottom="1134" w:left="1134" w:header="851" w:footer="992" w:gutter="0"/>
          <w:cols w:space="720" w:num="1"/>
          <w:docGrid w:linePitch="303" w:charSpace="0"/>
        </w:sectPr>
      </w:pPr>
    </w:p>
    <w:p>
      <w:pPr>
        <w:pStyle w:val="5"/>
        <w:spacing w:before="0" w:after="0" w:line="360" w:lineRule="auto"/>
        <w:rPr>
          <w:rFonts w:asciiTheme="minorEastAsia" w:hAnsiTheme="minorEastAsia" w:eastAsiaTheme="minorEastAsia"/>
          <w:sz w:val="28"/>
        </w:rPr>
      </w:pPr>
      <w:bookmarkStart w:id="143" w:name="_Toc92694584"/>
      <w:bookmarkStart w:id="144" w:name="_Hlk39873448"/>
      <w:r>
        <w:rPr>
          <w:rFonts w:hint="eastAsia" w:asciiTheme="minorEastAsia" w:hAnsiTheme="minorEastAsia" w:eastAsiaTheme="minorEastAsia"/>
          <w:sz w:val="28"/>
        </w:rPr>
        <w:t>第二节 商务报价部分</w:t>
      </w:r>
      <w:bookmarkEnd w:id="143"/>
    </w:p>
    <w:bookmarkEnd w:id="144"/>
    <w:p/>
    <w:p/>
    <w:p/>
    <w:p/>
    <w:p/>
    <w:p/>
    <w:p/>
    <w:p>
      <w:pPr>
        <w:pStyle w:val="7"/>
        <w:adjustRightInd w:val="0"/>
        <w:snapToGrid w:val="0"/>
        <w:spacing w:line="360" w:lineRule="auto"/>
        <w:jc w:val="center"/>
        <w:rPr>
          <w:rFonts w:asciiTheme="minorEastAsia" w:hAnsiTheme="minorEastAsia" w:eastAsiaTheme="minorEastAsia"/>
          <w:b/>
          <w:sz w:val="72"/>
          <w:szCs w:val="72"/>
        </w:rPr>
      </w:pPr>
      <w:bookmarkStart w:id="145" w:name="_Hlk39873462"/>
      <w:r>
        <w:rPr>
          <w:rFonts w:hint="eastAsia" w:asciiTheme="minorEastAsia" w:hAnsiTheme="minorEastAsia" w:eastAsiaTheme="minorEastAsia"/>
          <w:b/>
          <w:sz w:val="72"/>
          <w:szCs w:val="72"/>
        </w:rPr>
        <w:t>投  标  文  件</w:t>
      </w:r>
    </w:p>
    <w:p>
      <w:pPr>
        <w:pStyle w:val="7"/>
        <w:adjustRightInd w:val="0"/>
        <w:snapToGrid w:val="0"/>
        <w:spacing w:line="360" w:lineRule="auto"/>
        <w:jc w:val="center"/>
        <w:rPr>
          <w:rFonts w:asciiTheme="minorEastAsia" w:hAnsiTheme="minorEastAsia" w:eastAsiaTheme="minorEastAsia"/>
          <w:b/>
          <w:bCs/>
          <w:sz w:val="32"/>
          <w:szCs w:val="21"/>
        </w:rPr>
      </w:pPr>
      <w:r>
        <w:rPr>
          <w:rFonts w:hint="eastAsia" w:asciiTheme="minorEastAsia" w:hAnsiTheme="minorEastAsia" w:eastAsiaTheme="minorEastAsia"/>
          <w:b/>
          <w:bCs/>
          <w:sz w:val="32"/>
          <w:szCs w:val="21"/>
        </w:rPr>
        <w:t>（商务报价部分）</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rPr>
          <w:rFonts w:asciiTheme="minorEastAsia" w:hAnsiTheme="minorEastAsia" w:eastAsiaTheme="minorEastAsia"/>
          <w:b/>
        </w:rPr>
      </w:pP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项目名称：</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项目编号：</w:t>
      </w:r>
    </w:p>
    <w:p>
      <w:pPr>
        <w:adjustRightInd w:val="0"/>
        <w:snapToGrid w:val="0"/>
        <w:spacing w:line="360" w:lineRule="auto"/>
        <w:ind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包    号：</w:t>
      </w:r>
    </w:p>
    <w:p>
      <w:pPr>
        <w:adjustRightInd w:val="0"/>
        <w:snapToGrid w:val="0"/>
        <w:spacing w:line="360" w:lineRule="auto"/>
        <w:ind w:firstLine="1446" w:firstLineChars="450"/>
        <w:rPr>
          <w:rFonts w:asciiTheme="minorEastAsia" w:hAnsiTheme="minorEastAsia" w:eastAsiaTheme="minorEastAsia"/>
          <w:b/>
          <w:sz w:val="32"/>
          <w:szCs w:val="32"/>
        </w:rPr>
      </w:pPr>
      <w:r>
        <w:rPr>
          <w:rFonts w:hint="eastAsia" w:asciiTheme="minorEastAsia" w:hAnsiTheme="minorEastAsia" w:eastAsiaTheme="minorEastAsia"/>
          <w:b/>
          <w:sz w:val="32"/>
          <w:szCs w:val="32"/>
        </w:rPr>
        <w:t>供 应 商：</w:t>
      </w:r>
      <w:r>
        <w:rPr>
          <w:rFonts w:hint="eastAsia" w:asciiTheme="minorEastAsia" w:hAnsiTheme="minorEastAsia" w:eastAsiaTheme="minorEastAsia"/>
          <w:b/>
          <w:sz w:val="32"/>
          <w:szCs w:val="32"/>
          <w:u w:val="single"/>
        </w:rPr>
        <w:t xml:space="preserve">                    （盖公章）</w:t>
      </w:r>
    </w:p>
    <w:p>
      <w:pPr>
        <w:pStyle w:val="18"/>
        <w:adjustRightInd w:val="0"/>
        <w:snapToGrid w:val="0"/>
        <w:spacing w:line="360" w:lineRule="auto"/>
        <w:ind w:left="2" w:leftChars="1" w:firstLine="1446" w:firstLineChars="45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法定代表人或企业负责人：</w:t>
      </w:r>
      <w:bookmarkStart w:id="146" w:name="_Hlk38014560"/>
      <w:r>
        <w:rPr>
          <w:rFonts w:hint="eastAsia" w:asciiTheme="minorEastAsia" w:hAnsiTheme="minorEastAsia" w:eastAsiaTheme="minorEastAsia"/>
          <w:b/>
          <w:sz w:val="32"/>
          <w:szCs w:val="32"/>
          <w:u w:val="single"/>
        </w:rPr>
        <w:t>（签字或盖个人印鉴章）</w:t>
      </w:r>
      <w:bookmarkEnd w:id="146"/>
    </w:p>
    <w:p>
      <w:pPr>
        <w:pStyle w:val="18"/>
        <w:adjustRightInd w:val="0"/>
        <w:snapToGrid w:val="0"/>
        <w:spacing w:line="360" w:lineRule="auto"/>
        <w:ind w:left="199" w:hanging="199" w:hangingChars="62"/>
        <w:rPr>
          <w:rFonts w:asciiTheme="minorEastAsia" w:hAnsiTheme="minorEastAsia" w:eastAsiaTheme="minorEastAsia"/>
          <w:b/>
          <w:sz w:val="32"/>
          <w:szCs w:val="32"/>
          <w:u w:val="single"/>
        </w:rPr>
      </w:pPr>
    </w:p>
    <w:p>
      <w:pPr>
        <w:pStyle w:val="18"/>
        <w:adjustRightInd w:val="0"/>
        <w:snapToGrid w:val="0"/>
        <w:spacing w:line="360" w:lineRule="auto"/>
        <w:ind w:left="199" w:hanging="199" w:hangingChars="62"/>
        <w:jc w:val="center"/>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年   月    日</w:t>
      </w:r>
    </w:p>
    <w:bookmarkEnd w:id="145"/>
    <w:p>
      <w:pPr>
        <w:adjustRightInd w:val="0"/>
        <w:snapToGrid w:val="0"/>
        <w:spacing w:line="360" w:lineRule="auto"/>
        <w:ind w:left="838" w:leftChars="399" w:firstLine="3614" w:firstLineChars="1125"/>
        <w:rPr>
          <w:rFonts w:asciiTheme="minorEastAsia" w:hAnsiTheme="minorEastAsia" w:eastAsiaTheme="minorEastAsia"/>
          <w:b/>
          <w:sz w:val="32"/>
        </w:rPr>
      </w:pPr>
    </w:p>
    <w:p>
      <w:pPr>
        <w:spacing w:line="360" w:lineRule="auto"/>
        <w:rPr>
          <w:rFonts w:asciiTheme="minorEastAsia" w:hAnsiTheme="minorEastAsia" w:eastAsiaTheme="minorEastAsia"/>
          <w:sz w:val="28"/>
        </w:rPr>
      </w:pPr>
    </w:p>
    <w:p>
      <w:pPr>
        <w:spacing w:line="360" w:lineRule="auto"/>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p>
    <w:p>
      <w:pPr>
        <w:pStyle w:val="20"/>
        <w:spacing w:line="360" w:lineRule="auto"/>
        <w:rPr>
          <w:rFonts w:asciiTheme="minorEastAsia" w:hAnsiTheme="minorEastAsia" w:eastAsiaTheme="minorEastAsia"/>
        </w:rPr>
      </w:pPr>
      <w:bookmarkStart w:id="147" w:name="_Hlk39873543"/>
      <w:r>
        <w:rPr>
          <w:rFonts w:hint="eastAsia" w:asciiTheme="minorEastAsia" w:hAnsiTheme="minorEastAsia" w:eastAsiaTheme="minorEastAsia"/>
        </w:rPr>
        <w:t>投标文件（商务报价部分）资料清单</w:t>
      </w:r>
    </w:p>
    <w:tbl>
      <w:tblPr>
        <w:tblStyle w:val="2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72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72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94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10" w:type="dxa"/>
            <w:gridSpan w:val="3"/>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第二节 商务报价部分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4725" w:type="dxa"/>
            <w:vAlign w:val="center"/>
          </w:tcPr>
          <w:p>
            <w:pPr>
              <w:pStyle w:val="29"/>
              <w:spacing w:line="360" w:lineRule="auto"/>
              <w:rPr>
                <w:rFonts w:asciiTheme="minorEastAsia" w:hAnsiTheme="minorEastAsia" w:eastAsiaTheme="minorEastAsia"/>
              </w:rPr>
            </w:pPr>
            <w:r>
              <w:rPr>
                <w:rFonts w:hint="eastAsia" w:asciiTheme="minorEastAsia" w:hAnsiTheme="minorEastAsia" w:eastAsiaTheme="minorEastAsia"/>
              </w:rPr>
              <w:t>开标一览表</w:t>
            </w:r>
          </w:p>
        </w:tc>
        <w:tc>
          <w:tcPr>
            <w:tcW w:w="2940"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94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4725" w:type="dxa"/>
            <w:vAlign w:val="center"/>
          </w:tcPr>
          <w:p>
            <w:pPr>
              <w:pStyle w:val="29"/>
              <w:spacing w:line="360" w:lineRule="auto"/>
              <w:rPr>
                <w:rFonts w:asciiTheme="minorEastAsia" w:hAnsiTheme="minorEastAsia" w:eastAsiaTheme="minorEastAsia"/>
              </w:rPr>
            </w:pPr>
            <w:r>
              <w:rPr>
                <w:rFonts w:hint="eastAsia" w:asciiTheme="minorEastAsia" w:hAnsiTheme="minorEastAsia" w:eastAsiaTheme="minorEastAsia"/>
                <w:bCs/>
              </w:rPr>
              <w:t>投标分项报价表</w:t>
            </w:r>
          </w:p>
        </w:tc>
        <w:tc>
          <w:tcPr>
            <w:tcW w:w="2940"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4725" w:type="dxa"/>
            <w:vAlign w:val="center"/>
          </w:tcPr>
          <w:p>
            <w:pPr>
              <w:pStyle w:val="29"/>
              <w:spacing w:line="360" w:lineRule="auto"/>
              <w:rPr>
                <w:rFonts w:asciiTheme="minorEastAsia" w:hAnsiTheme="minorEastAsia" w:eastAsiaTheme="minorEastAsia"/>
                <w:bCs/>
              </w:rPr>
            </w:pPr>
            <w:r>
              <w:rPr>
                <w:rFonts w:hint="eastAsia" w:asciiTheme="minorEastAsia" w:hAnsiTheme="minorEastAsia" w:eastAsiaTheme="minorEastAsia"/>
                <w:bCs/>
              </w:rPr>
              <w:t>享受政府采购政策优惠的证明资料</w:t>
            </w:r>
          </w:p>
        </w:tc>
        <w:tc>
          <w:tcPr>
            <w:tcW w:w="2940"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5" w:type="dxa"/>
            <w:vAlign w:val="center"/>
          </w:tcPr>
          <w:p>
            <w:pPr>
              <w:spacing w:line="360" w:lineRule="auto"/>
              <w:jc w:val="center"/>
              <w:rPr>
                <w:rFonts w:asciiTheme="minorEastAsia" w:hAnsiTheme="minorEastAsia" w:eastAsiaTheme="minorEastAsia"/>
                <w:sz w:val="24"/>
              </w:rPr>
            </w:pPr>
          </w:p>
        </w:tc>
        <w:tc>
          <w:tcPr>
            <w:tcW w:w="4725" w:type="dxa"/>
            <w:vAlign w:val="center"/>
          </w:tcPr>
          <w:p>
            <w:pPr>
              <w:pStyle w:val="29"/>
              <w:spacing w:line="360" w:lineRule="auto"/>
              <w:rPr>
                <w:rFonts w:asciiTheme="minorEastAsia" w:hAnsiTheme="minorEastAsia" w:eastAsiaTheme="minorEastAsia"/>
                <w:bCs/>
              </w:rPr>
            </w:pPr>
          </w:p>
        </w:tc>
        <w:tc>
          <w:tcPr>
            <w:tcW w:w="2940"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5" w:type="dxa"/>
            <w:vAlign w:val="center"/>
          </w:tcPr>
          <w:p>
            <w:pPr>
              <w:spacing w:line="360" w:lineRule="auto"/>
              <w:jc w:val="center"/>
              <w:rPr>
                <w:rFonts w:asciiTheme="minorEastAsia" w:hAnsiTheme="minorEastAsia" w:eastAsiaTheme="minorEastAsia"/>
                <w:sz w:val="24"/>
              </w:rPr>
            </w:pPr>
          </w:p>
        </w:tc>
        <w:tc>
          <w:tcPr>
            <w:tcW w:w="4725" w:type="dxa"/>
            <w:vAlign w:val="center"/>
          </w:tcPr>
          <w:p>
            <w:pPr>
              <w:pStyle w:val="29"/>
              <w:spacing w:line="360" w:lineRule="auto"/>
              <w:rPr>
                <w:rFonts w:asciiTheme="minorEastAsia" w:hAnsiTheme="minorEastAsia" w:eastAsiaTheme="minorEastAsia"/>
                <w:bCs/>
              </w:rPr>
            </w:pPr>
          </w:p>
        </w:tc>
        <w:tc>
          <w:tcPr>
            <w:tcW w:w="2940" w:type="dxa"/>
            <w:vAlign w:val="center"/>
          </w:tcPr>
          <w:p>
            <w:pPr>
              <w:spacing w:line="360" w:lineRule="auto"/>
              <w:jc w:val="center"/>
              <w:rPr>
                <w:rFonts w:asciiTheme="minorEastAsia" w:hAnsiTheme="minorEastAsia" w:eastAsiaTheme="minorEastAsia"/>
                <w:sz w:val="24"/>
              </w:rPr>
            </w:pPr>
          </w:p>
        </w:tc>
      </w:tr>
      <w:bookmarkEnd w:id="147"/>
    </w:tbl>
    <w:p>
      <w:pPr>
        <w:spacing w:line="360" w:lineRule="auto"/>
        <w:rPr>
          <w:rFonts w:asciiTheme="minorEastAsia" w:hAnsiTheme="minorEastAsia" w:eastAsiaTheme="minorEastAsia"/>
          <w:sz w:val="28"/>
        </w:rPr>
      </w:pPr>
    </w:p>
    <w:p>
      <w:pPr>
        <w:spacing w:line="360" w:lineRule="auto"/>
        <w:rPr>
          <w:rFonts w:asciiTheme="minorEastAsia" w:hAnsiTheme="minorEastAsia" w:eastAsiaTheme="minorEastAsia"/>
          <w:sz w:val="28"/>
        </w:rPr>
      </w:pPr>
    </w:p>
    <w:p>
      <w:pPr>
        <w:spacing w:line="360" w:lineRule="auto"/>
        <w:jc w:val="center"/>
        <w:rPr>
          <w:rFonts w:asciiTheme="minorEastAsia" w:hAnsiTheme="minorEastAsia" w:eastAsiaTheme="minorEastAsia"/>
          <w:sz w:val="28"/>
        </w:rPr>
        <w:sectPr>
          <w:pgSz w:w="11907" w:h="16840"/>
          <w:pgMar w:top="1134" w:right="1134" w:bottom="1134" w:left="1134" w:header="851" w:footer="992" w:gutter="0"/>
          <w:cols w:space="720" w:num="1"/>
          <w:docGrid w:linePitch="303" w:charSpace="0"/>
        </w:sectPr>
      </w:pPr>
    </w:p>
    <w:p>
      <w:pPr>
        <w:pStyle w:val="5"/>
        <w:spacing w:line="360" w:lineRule="auto"/>
        <w:rPr>
          <w:rFonts w:asciiTheme="minorEastAsia" w:hAnsiTheme="minorEastAsia" w:eastAsiaTheme="minorEastAsia"/>
          <w:sz w:val="28"/>
        </w:rPr>
      </w:pPr>
      <w:bookmarkStart w:id="148" w:name="_Toc92694585"/>
      <w:bookmarkStart w:id="149" w:name="_Hlk39873629"/>
      <w:r>
        <w:rPr>
          <w:rFonts w:hint="eastAsia" w:asciiTheme="minorEastAsia" w:hAnsiTheme="minorEastAsia" w:eastAsiaTheme="minorEastAsia"/>
          <w:sz w:val="28"/>
        </w:rPr>
        <w:t>一. 开标一览表</w:t>
      </w:r>
      <w:bookmarkEnd w:id="14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供应商全称</w:t>
            </w:r>
          </w:p>
        </w:tc>
        <w:tc>
          <w:tcPr>
            <w:tcW w:w="6667" w:type="dxa"/>
            <w:tcBorders>
              <w:top w:val="nil"/>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投标范围（标段或包别）</w:t>
            </w:r>
          </w:p>
        </w:tc>
        <w:tc>
          <w:tcPr>
            <w:tcW w:w="6667" w:type="dxa"/>
            <w:tcBorders>
              <w:top w:val="nil"/>
            </w:tcBorders>
            <w:vAlign w:val="center"/>
          </w:tcPr>
          <w:p>
            <w:pPr>
              <w:widowControl/>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（人民币）</w:t>
            </w:r>
          </w:p>
        </w:tc>
        <w:tc>
          <w:tcPr>
            <w:tcW w:w="6667" w:type="dxa"/>
            <w:tcBorders>
              <w:top w:val="nil"/>
            </w:tcBorders>
            <w:vAlign w:val="center"/>
          </w:tcPr>
          <w:p>
            <w:pPr>
              <w:spacing w:line="360" w:lineRule="auto"/>
              <w:ind w:right="-670"/>
              <w:rPr>
                <w:rFonts w:asciiTheme="minorEastAsia" w:hAnsiTheme="minorEastAsia" w:eastAsiaTheme="minorEastAsia"/>
                <w:sz w:val="24"/>
                <w:u w:val="single"/>
              </w:rPr>
            </w:pPr>
            <w:r>
              <w:rPr>
                <w:rFonts w:hint="eastAsia" w:asciiTheme="minorEastAsia" w:hAnsiTheme="minorEastAsia" w:eastAsiaTheme="minorEastAsia"/>
                <w:sz w:val="24"/>
              </w:rPr>
              <w:t>大写：</w:t>
            </w:r>
          </w:p>
          <w:p>
            <w:pPr>
              <w:spacing w:line="360" w:lineRule="auto"/>
              <w:ind w:right="-670"/>
              <w:rPr>
                <w:rFonts w:asciiTheme="minorEastAsia" w:hAnsiTheme="minorEastAsia" w:eastAsiaTheme="minorEastAsia"/>
                <w:sz w:val="24"/>
                <w:u w:val="single"/>
              </w:rPr>
            </w:pPr>
            <w:r>
              <w:rPr>
                <w:rFonts w:hint="eastAsia" w:asciiTheme="minorEastAsia" w:hAnsiTheme="minorEastAsia" w:eastAsia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471" w:type="dxa"/>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主要货物品牌</w:t>
            </w:r>
          </w:p>
        </w:tc>
        <w:tc>
          <w:tcPr>
            <w:tcW w:w="6667" w:type="dxa"/>
            <w:tcBorders>
              <w:top w:val="nil"/>
            </w:tcBorders>
            <w:vAlign w:val="center"/>
          </w:tcPr>
          <w:p>
            <w:pPr>
              <w:widowControl/>
              <w:spacing w:line="360" w:lineRule="auto"/>
              <w:rPr>
                <w:rFonts w:asciiTheme="minorEastAsia" w:hAnsiTheme="minorEastAsia" w:eastAsia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2471"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6667" w:type="dxa"/>
            <w:vAlign w:val="center"/>
          </w:tcPr>
          <w:p>
            <w:pPr>
              <w:widowControl/>
              <w:spacing w:line="360" w:lineRule="auto"/>
              <w:jc w:val="left"/>
              <w:rPr>
                <w:rFonts w:asciiTheme="minorEastAsia" w:hAnsiTheme="minorEastAsia" w:eastAsiaTheme="minorEastAsia"/>
                <w:b/>
                <w:sz w:val="24"/>
              </w:rPr>
            </w:pPr>
          </w:p>
        </w:tc>
      </w:tr>
    </w:tbl>
    <w:p>
      <w:pPr>
        <w:spacing w:line="360" w:lineRule="auto"/>
        <w:rPr>
          <w:rFonts w:asciiTheme="minorEastAsia" w:hAnsiTheme="minorEastAsia" w:eastAsiaTheme="minorEastAsia"/>
        </w:rPr>
      </w:pPr>
    </w:p>
    <w:p>
      <w:pPr>
        <w:adjustRightInd w:val="0"/>
        <w:snapToGrid w:val="0"/>
        <w:spacing w:line="360" w:lineRule="auto"/>
        <w:ind w:firstLine="3720" w:firstLineChars="1550"/>
        <w:rPr>
          <w:rFonts w:asciiTheme="minorEastAsia" w:hAnsiTheme="minorEastAsia" w:eastAsiaTheme="minorEastAsia"/>
          <w:sz w:val="24"/>
        </w:rPr>
      </w:pPr>
      <w:r>
        <w:rPr>
          <w:rFonts w:hint="eastAsia" w:asciiTheme="minorEastAsia" w:hAnsiTheme="minorEastAsia" w:eastAsiaTheme="minorEastAsia"/>
          <w:sz w:val="24"/>
        </w:rPr>
        <w:t>供应商：（盖公章）</w:t>
      </w:r>
    </w:p>
    <w:p>
      <w:pPr>
        <w:adjustRightInd w:val="0"/>
        <w:snapToGrid w:val="0"/>
        <w:spacing w:line="360" w:lineRule="auto"/>
        <w:ind w:firstLine="2280" w:firstLineChars="950"/>
        <w:rPr>
          <w:rFonts w:asciiTheme="minorEastAsia" w:hAnsiTheme="minorEastAsia" w:eastAsiaTheme="minorEastAsia"/>
          <w:sz w:val="24"/>
        </w:rPr>
      </w:pPr>
      <w:r>
        <w:rPr>
          <w:rFonts w:hint="eastAsia" w:asciiTheme="minorEastAsia" w:hAnsiTheme="minorEastAsia" w:eastAsiaTheme="minorEastAsia"/>
          <w:sz w:val="24"/>
        </w:rPr>
        <w:t xml:space="preserve">法定代表人或企业负责人： </w:t>
      </w:r>
      <w:r>
        <w:rPr>
          <w:rFonts w:hint="eastAsia" w:asciiTheme="minorEastAsia" w:hAnsiTheme="minorEastAsia" w:eastAsiaTheme="minorEastAsia"/>
          <w:sz w:val="24"/>
          <w:u w:val="single"/>
        </w:rPr>
        <w:t>（签字或盖个人印鉴章）</w:t>
      </w:r>
    </w:p>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备注：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1．表中投标报价即为最终报价，并作为评审及定标依据。任何有选择或有条件的最终投标报价，或者表中某一包填写多个报价，均为无效报价。</w:t>
      </w:r>
    </w:p>
    <w:bookmarkEnd w:id="149"/>
    <w:p>
      <w:pPr>
        <w:spacing w:line="360" w:lineRule="auto"/>
        <w:jc w:val="center"/>
        <w:rPr>
          <w:rFonts w:asciiTheme="minorEastAsia" w:hAnsiTheme="minorEastAsia" w:eastAsiaTheme="minorEastAsia"/>
          <w:b/>
          <w:bCs/>
          <w:sz w:val="30"/>
        </w:rPr>
      </w:pPr>
    </w:p>
    <w:p>
      <w:pPr>
        <w:spacing w:line="360" w:lineRule="auto"/>
        <w:jc w:val="center"/>
        <w:rPr>
          <w:rFonts w:asciiTheme="minorEastAsia" w:hAnsiTheme="minorEastAsia" w:eastAsiaTheme="minorEastAsia"/>
          <w:b/>
          <w:sz w:val="28"/>
        </w:rPr>
      </w:pPr>
    </w:p>
    <w:p>
      <w:pPr>
        <w:spacing w:line="360" w:lineRule="auto"/>
        <w:jc w:val="center"/>
        <w:rPr>
          <w:rFonts w:asciiTheme="minorEastAsia" w:hAnsiTheme="minorEastAsia" w:eastAsiaTheme="minorEastAsia"/>
          <w:b/>
          <w:sz w:val="28"/>
        </w:rPr>
      </w:pPr>
    </w:p>
    <w:p>
      <w:pPr>
        <w:rPr>
          <w:rFonts w:asciiTheme="minorEastAsia" w:hAnsiTheme="minorEastAsia" w:eastAsiaTheme="minorEastAsia"/>
          <w:b/>
          <w:sz w:val="28"/>
        </w:rPr>
      </w:pPr>
      <w:r>
        <w:rPr>
          <w:rFonts w:asciiTheme="minorEastAsia" w:hAnsiTheme="minorEastAsia" w:eastAsiaTheme="minorEastAsia"/>
          <w:b/>
          <w:sz w:val="28"/>
        </w:rPr>
        <w:br w:type="page"/>
      </w:r>
    </w:p>
    <w:p>
      <w:pPr>
        <w:pStyle w:val="5"/>
        <w:spacing w:line="360" w:lineRule="auto"/>
        <w:rPr>
          <w:rFonts w:asciiTheme="minorEastAsia" w:hAnsiTheme="minorEastAsia" w:eastAsiaTheme="minorEastAsia"/>
          <w:sz w:val="28"/>
        </w:rPr>
      </w:pPr>
      <w:bookmarkStart w:id="150" w:name="_Toc92694586"/>
      <w:bookmarkStart w:id="151" w:name="_Hlk39873751"/>
      <w:r>
        <w:rPr>
          <w:rFonts w:hint="eastAsia" w:asciiTheme="minorEastAsia" w:hAnsiTheme="minorEastAsia" w:eastAsiaTheme="minorEastAsia"/>
          <w:sz w:val="28"/>
        </w:rPr>
        <w:t>二. 投标分项报价表</w:t>
      </w:r>
      <w:bookmarkEnd w:id="150"/>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pPr>
              <w:pStyle w:val="27"/>
              <w:widowControl w:val="0"/>
              <w:spacing w:before="0" w:beforeAutospacing="0" w:after="0" w:afterAutospacing="0" w:line="360" w:lineRule="auto"/>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2205"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957"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84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126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340"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小计</w:t>
            </w:r>
          </w:p>
        </w:tc>
        <w:tc>
          <w:tcPr>
            <w:tcW w:w="1903" w:type="dxa"/>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2205" w:type="dxa"/>
          </w:tcPr>
          <w:p>
            <w:pPr>
              <w:spacing w:line="360" w:lineRule="auto"/>
              <w:rPr>
                <w:rFonts w:asciiTheme="minorEastAsia" w:hAnsiTheme="minorEastAsia" w:eastAsiaTheme="minorEastAsia"/>
                <w:sz w:val="24"/>
              </w:rPr>
            </w:pP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p>
        </w:tc>
        <w:tc>
          <w:tcPr>
            <w:tcW w:w="2205" w:type="dxa"/>
            <w:vAlign w:val="center"/>
          </w:tcPr>
          <w:p>
            <w:pPr>
              <w:pStyle w:val="29"/>
              <w:spacing w:line="360" w:lineRule="auto"/>
              <w:rPr>
                <w:rFonts w:asciiTheme="minorEastAsia" w:hAnsiTheme="minorEastAsia" w:eastAsiaTheme="minorEastAsia"/>
              </w:rPr>
            </w:pPr>
            <w:r>
              <w:rPr>
                <w:rFonts w:hint="eastAsia" w:asciiTheme="minorEastAsia" w:hAnsiTheme="minorEastAsia" w:eastAsiaTheme="minorEastAsia"/>
              </w:rPr>
              <w:t>其他费用</w:t>
            </w: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p>
        </w:tc>
        <w:tc>
          <w:tcPr>
            <w:tcW w:w="220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p>
        </w:tc>
        <w:tc>
          <w:tcPr>
            <w:tcW w:w="2205" w:type="dxa"/>
          </w:tcPr>
          <w:p>
            <w:pPr>
              <w:pStyle w:val="29"/>
              <w:spacing w:line="360" w:lineRule="auto"/>
              <w:rPr>
                <w:rFonts w:asciiTheme="minorEastAsia" w:hAnsiTheme="minorEastAsia" w:eastAsiaTheme="minorEastAsia"/>
              </w:rPr>
            </w:pPr>
            <w:r>
              <w:rPr>
                <w:rFonts w:hint="eastAsia" w:asciiTheme="minorEastAsia" w:hAnsiTheme="minorEastAsia" w:eastAsiaTheme="minorEastAsia"/>
              </w:rPr>
              <w:t>…</w:t>
            </w: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p>
        </w:tc>
        <w:tc>
          <w:tcPr>
            <w:tcW w:w="220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60" w:lineRule="auto"/>
              <w:jc w:val="center"/>
              <w:rPr>
                <w:rFonts w:asciiTheme="minorEastAsia" w:hAnsiTheme="minorEastAsia" w:eastAsiaTheme="minorEastAsia"/>
                <w:sz w:val="24"/>
              </w:rPr>
            </w:pPr>
          </w:p>
        </w:tc>
        <w:tc>
          <w:tcPr>
            <w:tcW w:w="2205" w:type="dxa"/>
            <w:vAlign w:val="center"/>
          </w:tcPr>
          <w:p>
            <w:pPr>
              <w:pStyle w:val="29"/>
              <w:spacing w:line="360" w:lineRule="auto"/>
              <w:rPr>
                <w:rFonts w:asciiTheme="minorEastAsia" w:hAnsiTheme="minorEastAsia" w:eastAsiaTheme="minorEastAsia"/>
              </w:rPr>
            </w:pPr>
            <w:r>
              <w:rPr>
                <w:rFonts w:hint="eastAsia" w:asciiTheme="minorEastAsia" w:hAnsiTheme="minorEastAsia" w:eastAsiaTheme="minorEastAsia"/>
              </w:rPr>
              <w:t>合计</w:t>
            </w:r>
          </w:p>
        </w:tc>
        <w:tc>
          <w:tcPr>
            <w:tcW w:w="957" w:type="dxa"/>
          </w:tcPr>
          <w:p>
            <w:pPr>
              <w:spacing w:line="360" w:lineRule="auto"/>
              <w:rPr>
                <w:rFonts w:asciiTheme="minorEastAsia" w:hAnsiTheme="minorEastAsia" w:eastAsiaTheme="minorEastAsia"/>
                <w:sz w:val="24"/>
              </w:rPr>
            </w:pPr>
          </w:p>
        </w:tc>
        <w:tc>
          <w:tcPr>
            <w:tcW w:w="840" w:type="dxa"/>
          </w:tcPr>
          <w:p>
            <w:pPr>
              <w:spacing w:line="360" w:lineRule="auto"/>
              <w:rPr>
                <w:rFonts w:asciiTheme="minorEastAsia" w:hAnsiTheme="minorEastAsia" w:eastAsiaTheme="minorEastAsia"/>
                <w:sz w:val="24"/>
              </w:rPr>
            </w:pPr>
          </w:p>
        </w:tc>
        <w:tc>
          <w:tcPr>
            <w:tcW w:w="1260" w:type="dxa"/>
          </w:tcPr>
          <w:p>
            <w:pPr>
              <w:spacing w:line="360" w:lineRule="auto"/>
              <w:rPr>
                <w:rFonts w:asciiTheme="minorEastAsia" w:hAnsiTheme="minorEastAsia" w:eastAsiaTheme="minorEastAsia"/>
                <w:sz w:val="24"/>
              </w:rPr>
            </w:pPr>
          </w:p>
        </w:tc>
        <w:tc>
          <w:tcPr>
            <w:tcW w:w="1340" w:type="dxa"/>
          </w:tcPr>
          <w:p>
            <w:pPr>
              <w:spacing w:line="360" w:lineRule="auto"/>
              <w:rPr>
                <w:rFonts w:asciiTheme="minorEastAsia" w:hAnsiTheme="minorEastAsia" w:eastAsiaTheme="minorEastAsia"/>
                <w:sz w:val="24"/>
              </w:rPr>
            </w:pPr>
          </w:p>
        </w:tc>
        <w:tc>
          <w:tcPr>
            <w:tcW w:w="1903" w:type="dxa"/>
          </w:tcPr>
          <w:p>
            <w:pPr>
              <w:spacing w:line="360" w:lineRule="auto"/>
              <w:rPr>
                <w:rFonts w:asciiTheme="minorEastAsia" w:hAnsiTheme="minorEastAsia" w:eastAsiaTheme="minorEastAsia"/>
                <w:sz w:val="24"/>
              </w:rPr>
            </w:pPr>
          </w:p>
        </w:tc>
      </w:tr>
    </w:tbl>
    <w:p>
      <w:pPr>
        <w:adjustRightInd w:val="0"/>
        <w:snapToGrid w:val="0"/>
        <w:spacing w:line="360" w:lineRule="auto"/>
        <w:rPr>
          <w:rFonts w:asciiTheme="minorEastAsia" w:hAnsiTheme="minorEastAsia" w:eastAsiaTheme="minorEastAsia"/>
          <w:bCs/>
          <w:sz w:val="24"/>
          <w:szCs w:val="28"/>
        </w:rPr>
      </w:pPr>
    </w:p>
    <w:p>
      <w:pPr>
        <w:adjustRightInd w:val="0"/>
        <w:snapToGrid w:val="0"/>
        <w:spacing w:line="360" w:lineRule="auto"/>
        <w:ind w:firstLine="3720" w:firstLineChars="1550"/>
        <w:rPr>
          <w:rFonts w:asciiTheme="minorEastAsia" w:hAnsiTheme="minorEastAsia" w:eastAsiaTheme="minorEastAsia"/>
          <w:sz w:val="24"/>
        </w:rPr>
      </w:pPr>
      <w:r>
        <w:rPr>
          <w:rFonts w:hint="eastAsia" w:asciiTheme="minorEastAsia" w:hAnsiTheme="minorEastAsia" w:eastAsiaTheme="minorEastAsia"/>
          <w:sz w:val="24"/>
        </w:rPr>
        <w:t>供应商：（盖公章）</w:t>
      </w:r>
    </w:p>
    <w:p>
      <w:pPr>
        <w:adjustRightInd w:val="0"/>
        <w:snapToGrid w:val="0"/>
        <w:spacing w:line="360" w:lineRule="auto"/>
        <w:ind w:firstLine="2280" w:firstLineChars="950"/>
        <w:rPr>
          <w:rFonts w:asciiTheme="minorEastAsia" w:hAnsiTheme="minorEastAsia" w:eastAsiaTheme="minorEastAsia"/>
          <w:sz w:val="24"/>
        </w:rPr>
      </w:pPr>
      <w:r>
        <w:rPr>
          <w:rFonts w:hint="eastAsia" w:asciiTheme="minorEastAsia" w:hAnsiTheme="minorEastAsia" w:eastAsiaTheme="minorEastAsia"/>
          <w:sz w:val="24"/>
        </w:rPr>
        <w:t>法定代表人或企业负责人：（签字或盖个人印鉴章）</w:t>
      </w:r>
    </w:p>
    <w:p>
      <w:pPr>
        <w:adjustRightInd w:val="0"/>
        <w:snapToGrid w:val="0"/>
        <w:spacing w:line="360" w:lineRule="auto"/>
        <w:rPr>
          <w:rFonts w:asciiTheme="minorEastAsia" w:hAnsiTheme="minorEastAsia" w:eastAsiaTheme="minorEastAsia"/>
          <w:bCs/>
          <w:sz w:val="24"/>
          <w:szCs w:val="28"/>
        </w:rPr>
      </w:pPr>
    </w:p>
    <w:p>
      <w:pPr>
        <w:spacing w:line="360" w:lineRule="auto"/>
        <w:rPr>
          <w:rFonts w:asciiTheme="minorEastAsia" w:hAnsiTheme="minorEastAsia" w:eastAsiaTheme="minorEastAsia"/>
          <w:bCs/>
          <w:sz w:val="24"/>
          <w:szCs w:val="28"/>
        </w:rPr>
      </w:pPr>
      <w:r>
        <w:rPr>
          <w:rFonts w:hint="eastAsia" w:asciiTheme="minorEastAsia" w:hAnsiTheme="minorEastAsia" w:eastAsiaTheme="minorEastAsia"/>
          <w:bCs/>
          <w:sz w:val="24"/>
          <w:szCs w:val="28"/>
        </w:rPr>
        <w:t>备注：供应商对所投的全部货物及其他费用逐一报价，若因漏项或缺项导致合同履约过程中造成经济损失的，由供应商自行负责。</w:t>
      </w:r>
      <w:bookmarkEnd w:id="151"/>
    </w:p>
    <w:p>
      <w:pPr>
        <w:rPr>
          <w:rFonts w:cs="宋体" w:asciiTheme="minorEastAsia" w:hAnsiTheme="minorEastAsia" w:eastAsiaTheme="minorEastAsia"/>
          <w:kern w:val="0"/>
          <w:sz w:val="24"/>
          <w:szCs w:val="24"/>
          <w:u w:val="single"/>
        </w:rPr>
      </w:pPr>
      <w:r>
        <w:rPr>
          <w:rFonts w:hint="eastAsia" w:asciiTheme="minorEastAsia" w:hAnsiTheme="minorEastAsia" w:eastAsiaTheme="minorEastAsia"/>
          <w:bCs/>
          <w:sz w:val="24"/>
          <w:szCs w:val="28"/>
        </w:rPr>
        <w:br w:type="page"/>
      </w:r>
      <w:bookmarkStart w:id="152" w:name="_Hlk39873806"/>
    </w:p>
    <w:bookmarkEnd w:id="152"/>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9737" w:type="dxa"/>
            <w:tcBorders>
              <w:top w:val="single" w:color="auto" w:sz="4" w:space="0"/>
              <w:left w:val="single" w:color="auto" w:sz="4" w:space="0"/>
              <w:bottom w:val="single" w:color="auto" w:sz="4" w:space="0"/>
              <w:right w:val="single" w:color="auto" w:sz="4" w:space="0"/>
            </w:tcBorders>
          </w:tcPr>
          <w:p>
            <w:pPr>
              <w:spacing w:line="360" w:lineRule="auto"/>
              <w:jc w:val="both"/>
              <w:rPr>
                <w:rFonts w:asciiTheme="minorEastAsia" w:hAnsiTheme="minorEastAsia" w:eastAsiaTheme="minorEastAsia"/>
                <w:sz w:val="24"/>
              </w:rPr>
            </w:pPr>
            <w:bookmarkStart w:id="153" w:name="_Hlk39874306"/>
            <w:r>
              <w:rPr>
                <w:rFonts w:asciiTheme="minorEastAsia" w:hAnsiTheme="minorEastAsia" w:eastAsiaTheme="minorEastAsia"/>
                <w:szCs w:val="24"/>
              </w:rPr>
              <w:br w:type="page"/>
            </w:r>
            <w:r>
              <w:rPr>
                <w:rFonts w:hint="eastAsia" w:asciiTheme="minorEastAsia" w:hAnsiTheme="minorEastAsia" w:eastAsiaTheme="minorEastAsia"/>
                <w:sz w:val="24"/>
              </w:rPr>
              <w:t>我单位对本次采购工作及采购文件予以确认。</w:t>
            </w:r>
          </w:p>
          <w:p>
            <w:pPr>
              <w:pStyle w:val="8"/>
              <w:spacing w:line="360" w:lineRule="auto"/>
              <w:ind w:firstLine="480"/>
              <w:rPr>
                <w:rFonts w:asciiTheme="minorEastAsia" w:hAnsiTheme="minorEastAsia" w:eastAsiaTheme="minorEastAsia"/>
                <w:sz w:val="24"/>
              </w:rPr>
            </w:pPr>
          </w:p>
          <w:p>
            <w:pPr>
              <w:pStyle w:val="8"/>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采购人：</w:t>
            </w:r>
          </w:p>
          <w:p>
            <w:pPr>
              <w:pStyle w:val="8"/>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经办人：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联系电话：</w:t>
            </w:r>
          </w:p>
          <w:p>
            <w:pPr>
              <w:pStyle w:val="8"/>
              <w:spacing w:line="360" w:lineRule="auto"/>
              <w:ind w:firstLine="6480" w:firstLineChars="2700"/>
              <w:rPr>
                <w:rFonts w:asciiTheme="minorEastAsia" w:hAnsiTheme="minorEastAsia" w:eastAsiaTheme="minorEastAsia"/>
                <w:sz w:val="24"/>
              </w:rPr>
            </w:pPr>
            <w:r>
              <w:rPr>
                <w:rFonts w:hint="eastAsia" w:asciiTheme="minorEastAsia" w:hAnsiTheme="minorEastAsia" w:eastAsiaTheme="minorEastAsia"/>
                <w:sz w:val="24"/>
              </w:rPr>
              <w:t>（单位盖章）</w:t>
            </w:r>
          </w:p>
          <w:p>
            <w:pPr>
              <w:pStyle w:val="8"/>
              <w:spacing w:line="360" w:lineRule="auto"/>
              <w:ind w:firstLine="6480" w:firstLineChars="2700"/>
              <w:rPr>
                <w:rFonts w:asciiTheme="minorEastAsia" w:hAnsiTheme="minorEastAsia" w:eastAsiaTheme="minorEastAsia"/>
                <w:sz w:val="24"/>
              </w:rPr>
            </w:pPr>
            <w:r>
              <w:rPr>
                <w:rFonts w:hint="eastAsia"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9737" w:type="dxa"/>
            <w:tcBorders>
              <w:top w:val="single" w:color="auto" w:sz="4" w:space="0"/>
              <w:left w:val="single" w:color="auto" w:sz="4" w:space="0"/>
              <w:bottom w:val="single" w:color="auto" w:sz="4" w:space="0"/>
              <w:right w:val="single" w:color="auto" w:sz="4" w:space="0"/>
            </w:tcBorders>
          </w:tcPr>
          <w:p>
            <w:pPr>
              <w:pStyle w:val="8"/>
              <w:spacing w:line="360" w:lineRule="auto"/>
              <w:rPr>
                <w:rFonts w:asciiTheme="minorEastAsia" w:hAnsiTheme="minorEastAsia" w:eastAsiaTheme="minorEastAsia"/>
                <w:sz w:val="24"/>
              </w:rPr>
            </w:pPr>
          </w:p>
          <w:p>
            <w:pPr>
              <w:pStyle w:val="8"/>
              <w:spacing w:line="360" w:lineRule="auto"/>
              <w:rPr>
                <w:rFonts w:asciiTheme="minorEastAsia" w:hAnsiTheme="minorEastAsia" w:eastAsiaTheme="minorEastAsia"/>
                <w:sz w:val="24"/>
              </w:rPr>
            </w:pPr>
            <w:r>
              <w:rPr>
                <w:rFonts w:hint="eastAsia" w:asciiTheme="minorEastAsia" w:hAnsiTheme="minorEastAsia" w:eastAsiaTheme="minorEastAsia"/>
                <w:sz w:val="24"/>
              </w:rPr>
              <w:t>采购代理机构：</w:t>
            </w:r>
          </w:p>
          <w:p>
            <w:pPr>
              <w:pStyle w:val="8"/>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w:t>
            </w:r>
          </w:p>
          <w:p>
            <w:pPr>
              <w:pStyle w:val="8"/>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w:t>
            </w:r>
          </w:p>
          <w:p>
            <w:pPr>
              <w:pStyle w:val="8"/>
              <w:spacing w:line="360" w:lineRule="auto"/>
              <w:ind w:firstLine="7320" w:firstLineChars="3050"/>
              <w:rPr>
                <w:rFonts w:asciiTheme="minorEastAsia" w:hAnsiTheme="minorEastAsia" w:eastAsiaTheme="minorEastAsia"/>
                <w:sz w:val="24"/>
              </w:rPr>
            </w:pPr>
          </w:p>
          <w:p>
            <w:pPr>
              <w:pStyle w:val="8"/>
              <w:spacing w:line="360" w:lineRule="auto"/>
              <w:ind w:firstLine="6480" w:firstLineChars="2700"/>
              <w:rPr>
                <w:rFonts w:asciiTheme="minorEastAsia" w:hAnsiTheme="minorEastAsia" w:eastAsiaTheme="minorEastAsia"/>
                <w:sz w:val="24"/>
              </w:rPr>
            </w:pPr>
            <w:r>
              <w:rPr>
                <w:rFonts w:hint="eastAsia" w:asciiTheme="minorEastAsia" w:hAnsiTheme="minorEastAsia" w:eastAsiaTheme="minorEastAsia"/>
                <w:sz w:val="24"/>
              </w:rPr>
              <w:t>（单位盖章）</w:t>
            </w:r>
          </w:p>
          <w:p>
            <w:pPr>
              <w:pStyle w:val="8"/>
              <w:spacing w:line="360" w:lineRule="auto"/>
              <w:ind w:firstLine="6328" w:firstLineChars="2637"/>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spacing w:line="360" w:lineRule="auto"/>
        <w:rPr>
          <w:rFonts w:asciiTheme="minorEastAsia" w:hAnsiTheme="minorEastAsia" w:eastAsiaTheme="minorEastAsia"/>
          <w:b/>
          <w:sz w:val="28"/>
        </w:rPr>
      </w:pPr>
    </w:p>
    <w:bookmarkEnd w:id="153"/>
    <w:p>
      <w:pPr>
        <w:spacing w:line="360" w:lineRule="auto"/>
        <w:rPr>
          <w:rFonts w:asciiTheme="minorEastAsia" w:hAnsiTheme="minorEastAsia" w:eastAsiaTheme="minorEastAsia"/>
          <w:b/>
          <w:sz w:val="28"/>
        </w:rPr>
      </w:pPr>
    </w:p>
    <w:p/>
    <w:sectPr>
      <w:pgSz w:w="11907" w:h="16840"/>
      <w:pgMar w:top="1134" w:right="1134" w:bottom="1134" w:left="1134"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7</w:t>
    </w:r>
    <w:r>
      <w:fldChar w:fldCharType="end"/>
    </w:r>
  </w:p>
  <w:p>
    <w:pPr>
      <w:pStyle w:val="15"/>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ascii="宋体" w:hAnsi="宋体"/>
        <w:szCs w:val="21"/>
      </w:rPr>
      <w:t xml:space="preserve">采购项目名称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E0007"/>
    <w:multiLevelType w:val="multilevel"/>
    <w:tmpl w:val="172E0007"/>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2CEA4FCA"/>
    <w:multiLevelType w:val="multilevel"/>
    <w:tmpl w:val="2CEA4F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9A25B3"/>
    <w:multiLevelType w:val="multilevel"/>
    <w:tmpl w:val="599A25B3"/>
    <w:lvl w:ilvl="0" w:tentative="0">
      <w:start w:val="1"/>
      <w:numFmt w:val="decimal"/>
      <w:suff w:val="nothing"/>
      <w:lvlText w:val="%1."/>
      <w:lvlJc w:val="left"/>
    </w:lvl>
    <w:lvl w:ilvl="1" w:tentative="0">
      <w:start w:val="4"/>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Tg4NDY5YzYzYTEyM2QxMDg3ZjJiYTk2NGY4MjYifQ=="/>
  </w:docVars>
  <w:rsids>
    <w:rsidRoot w:val="4B4B6B34"/>
    <w:rsid w:val="01CA13BF"/>
    <w:rsid w:val="0AF9779B"/>
    <w:rsid w:val="161075B3"/>
    <w:rsid w:val="32FD4771"/>
    <w:rsid w:val="3D791D75"/>
    <w:rsid w:val="3EF21DDE"/>
    <w:rsid w:val="40E66277"/>
    <w:rsid w:val="497C6E74"/>
    <w:rsid w:val="4B035A6F"/>
    <w:rsid w:val="4B4B6B34"/>
    <w:rsid w:val="4E915170"/>
    <w:rsid w:val="4EBA3F0B"/>
    <w:rsid w:val="51CF5A9B"/>
    <w:rsid w:val="526D1A50"/>
    <w:rsid w:val="5AC71F19"/>
    <w:rsid w:val="64CF0348"/>
    <w:rsid w:val="662248B0"/>
    <w:rsid w:val="6DC04CD2"/>
    <w:rsid w:val="6F5F7A09"/>
    <w:rsid w:val="748407AC"/>
    <w:rsid w:val="773109EF"/>
    <w:rsid w:val="7D4A26D8"/>
    <w:rsid w:val="7E8D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3"/>
    <w:basedOn w:val="1"/>
    <w:qFormat/>
    <w:uiPriority w:val="0"/>
    <w:rPr>
      <w:rFonts w:ascii="黑体" w:hAnsi="Arial" w:eastAsia="黑体"/>
      <w:b/>
      <w:sz w:val="28"/>
    </w:rPr>
  </w:style>
  <w:style w:type="paragraph" w:styleId="7">
    <w:name w:val="Body Text"/>
    <w:basedOn w:val="1"/>
    <w:qFormat/>
    <w:uiPriority w:val="0"/>
    <w:rPr>
      <w:rFonts w:ascii="宋体" w:hAnsi="Arial"/>
      <w:sz w:val="28"/>
    </w:r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unhideWhenUsed/>
    <w:qFormat/>
    <w:uiPriority w:val="99"/>
    <w:pPr>
      <w:snapToGrid w:val="0"/>
    </w:pPr>
    <w:rPr>
      <w:rFonts w:ascii="Arial" w:hAnsi="Arial"/>
    </w:rPr>
  </w:style>
  <w:style w:type="paragraph" w:styleId="10">
    <w:name w:val="List Continue"/>
    <w:basedOn w:val="1"/>
    <w:qFormat/>
    <w:uiPriority w:val="0"/>
    <w:pPr>
      <w:spacing w:after="120"/>
      <w:ind w:left="420" w:leftChars="200"/>
    </w:pPr>
    <w:rPr>
      <w:szCs w:val="24"/>
    </w:rPr>
  </w:style>
  <w:style w:type="paragraph" w:styleId="11">
    <w:name w:val="toc 3"/>
    <w:basedOn w:val="1"/>
    <w:next w:val="1"/>
    <w:qFormat/>
    <w:uiPriority w:val="39"/>
    <w:pPr>
      <w:ind w:left="420"/>
      <w:jc w:val="left"/>
    </w:pPr>
    <w:rPr>
      <w:i/>
      <w:iCs/>
      <w:sz w:val="20"/>
    </w:rPr>
  </w:style>
  <w:style w:type="paragraph" w:styleId="12">
    <w:name w:val="Plain Text"/>
    <w:basedOn w:val="1"/>
    <w:qFormat/>
    <w:uiPriority w:val="0"/>
    <w:rPr>
      <w:rFonts w:ascii="宋体" w:hAnsi="Courier New"/>
    </w:rPr>
  </w:style>
  <w:style w:type="paragraph" w:styleId="13">
    <w:name w:val="Date"/>
    <w:basedOn w:val="1"/>
    <w:next w:val="1"/>
    <w:qFormat/>
    <w:uiPriority w:val="0"/>
    <w:rPr>
      <w:b/>
      <w:sz w:val="28"/>
    </w:rPr>
  </w:style>
  <w:style w:type="paragraph" w:styleId="14">
    <w:name w:val="Body Text Indent 2"/>
    <w:basedOn w:val="1"/>
    <w:qFormat/>
    <w:uiPriority w:val="0"/>
    <w:pPr>
      <w:ind w:left="630" w:firstLine="645"/>
    </w:pPr>
    <w:rPr>
      <w:rFonts w:ascii="Arial" w:hAnsi="Arial" w:eastAsia="仿宋_GB2312"/>
      <w:sz w:val="32"/>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120" w:after="120"/>
      <w:jc w:val="left"/>
    </w:pPr>
    <w:rPr>
      <w:b/>
      <w:bCs/>
      <w:caps/>
      <w:sz w:val="20"/>
    </w:rPr>
  </w:style>
  <w:style w:type="paragraph" w:styleId="18">
    <w:name w:val="List"/>
    <w:basedOn w:val="1"/>
    <w:qFormat/>
    <w:uiPriority w:val="0"/>
    <w:pPr>
      <w:ind w:left="200" w:hanging="200" w:hangingChars="200"/>
    </w:pPr>
  </w:style>
  <w:style w:type="paragraph" w:styleId="19">
    <w:name w:val="toc 2"/>
    <w:basedOn w:val="1"/>
    <w:next w:val="1"/>
    <w:qFormat/>
    <w:uiPriority w:val="39"/>
    <w:pPr>
      <w:ind w:left="210"/>
      <w:jc w:val="left"/>
    </w:pPr>
    <w:rPr>
      <w:smallCaps/>
      <w:sz w:val="20"/>
    </w:rPr>
  </w:style>
  <w:style w:type="paragraph" w:styleId="20">
    <w:name w:val="index 1"/>
    <w:basedOn w:val="1"/>
    <w:next w:val="1"/>
    <w:semiHidden/>
    <w:qFormat/>
    <w:uiPriority w:val="0"/>
    <w:pPr>
      <w:jc w:val="center"/>
    </w:pPr>
    <w:rPr>
      <w:rFonts w:ascii="仿宋_GB2312" w:eastAsia="仿宋_GB2312"/>
      <w:b/>
      <w:bCs/>
      <w:sz w:val="28"/>
    </w:rPr>
  </w:style>
  <w:style w:type="paragraph" w:styleId="21">
    <w:name w:val="Body Text First Indent 2"/>
    <w:basedOn w:val="8"/>
    <w:next w:val="1"/>
    <w:unhideWhenUsed/>
    <w:qFormat/>
    <w:uiPriority w:val="99"/>
    <w:pPr>
      <w:ind w:left="42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8">
    <w:name w:val="D&amp;L"/>
    <w:basedOn w:val="16"/>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9">
    <w:name w:val="Char Char Char Char Char Char Char1 Char"/>
    <w:basedOn w:val="1"/>
    <w:qFormat/>
    <w:uiPriority w:val="0"/>
    <w:rPr>
      <w:rFonts w:ascii="Tahoma" w:hAnsi="Tahoma"/>
      <w:sz w:val="24"/>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25490</Words>
  <Characters>26502</Characters>
  <Lines>0</Lines>
  <Paragraphs>0</Paragraphs>
  <TotalTime>21</TotalTime>
  <ScaleCrop>false</ScaleCrop>
  <LinksUpToDate>false</LinksUpToDate>
  <CharactersWithSpaces>27693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2022-06-24T01:38:00Z</dcterms:created>
  <dc:creator>左志伟</dc:creator>
  <cp:lastModifiedBy>左志伟</cp:lastModifiedBy>
  <dcterms:modified xsi:type="dcterms:W3CDTF">2022-06-24T07:48:01Z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68A39129762C4318B4253929D13D822A</vt:lpwstr>
  </property>
</Properties>
</file>