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bCs/>
          <w:color w:val="auto"/>
          <w:szCs w:val="32"/>
          <w:highlight w:val="none"/>
        </w:rPr>
      </w:pPr>
      <w:r>
        <w:rPr>
          <w:rFonts w:hint="eastAsia"/>
          <w:b/>
          <w:color w:val="auto"/>
          <w:sz w:val="44"/>
          <w:highlight w:val="none"/>
        </w:rPr>
        <w:drawing>
          <wp:anchor distT="0" distB="0" distL="114300" distR="114300" simplePos="0" relativeHeight="251659264" behindDoc="1" locked="0" layoutInCell="1" allowOverlap="1">
            <wp:simplePos x="0" y="0"/>
            <wp:positionH relativeFrom="column">
              <wp:posOffset>4242435</wp:posOffset>
            </wp:positionH>
            <wp:positionV relativeFrom="paragraph">
              <wp:posOffset>31115</wp:posOffset>
            </wp:positionV>
            <wp:extent cx="1628775" cy="600075"/>
            <wp:effectExtent l="0" t="0" r="9525" b="9525"/>
            <wp:wrapTight wrapText="bothSides">
              <wp:wrapPolygon>
                <wp:start x="-126" y="0"/>
                <wp:lineTo x="-126" y="21257"/>
                <wp:lineTo x="21600" y="21257"/>
                <wp:lineTo x="21600" y="0"/>
                <wp:lineTo x="-126" y="0"/>
              </wp:wrapPolygon>
            </wp:wrapTight>
            <wp:docPr id="1" name="图片 8"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无标题"/>
                    <pic:cNvPicPr>
                      <a:picLocks noChangeAspect="1"/>
                    </pic:cNvPicPr>
                  </pic:nvPicPr>
                  <pic:blipFill>
                    <a:blip r:embed="rId7"/>
                    <a:stretch>
                      <a:fillRect/>
                    </a:stretch>
                  </pic:blipFill>
                  <pic:spPr>
                    <a:xfrm>
                      <a:off x="0" y="0"/>
                      <a:ext cx="1628775" cy="600075"/>
                    </a:xfrm>
                    <a:prstGeom prst="rect">
                      <a:avLst/>
                    </a:prstGeom>
                    <a:noFill/>
                    <a:ln>
                      <a:noFill/>
                    </a:ln>
                  </pic:spPr>
                </pic:pic>
              </a:graphicData>
            </a:graphic>
          </wp:anchor>
        </w:drawing>
      </w:r>
      <w:r>
        <w:rPr>
          <w:rFonts w:hint="eastAsia" w:ascii="宋体" w:hAnsi="宋体"/>
          <w:b/>
          <w:color w:val="auto"/>
          <w:sz w:val="32"/>
          <w:szCs w:val="32"/>
          <w:highlight w:val="none"/>
        </w:rPr>
        <w:t xml:space="preserve">                                           </w:t>
      </w:r>
    </w:p>
    <w:p>
      <w:pPr>
        <w:ind w:right="-281"/>
        <w:jc w:val="right"/>
        <w:rPr>
          <w:rFonts w:ascii="Bookman Old Style" w:hAnsi="Bookman Old Style"/>
          <w:b/>
          <w:color w:val="auto"/>
          <w:sz w:val="28"/>
          <w:highlight w:val="none"/>
        </w:rPr>
      </w:pPr>
    </w:p>
    <w:p>
      <w:pPr>
        <w:spacing w:after="312" w:afterLines="100" w:line="500" w:lineRule="exact"/>
        <w:jc w:val="center"/>
        <w:rPr>
          <w:b/>
          <w:color w:val="auto"/>
          <w:sz w:val="44"/>
          <w:szCs w:val="44"/>
          <w:highlight w:val="none"/>
        </w:rPr>
      </w:pPr>
    </w:p>
    <w:p>
      <w:pPr>
        <w:spacing w:after="312" w:afterLines="100" w:line="500" w:lineRule="exact"/>
        <w:jc w:val="center"/>
        <w:rPr>
          <w:b/>
          <w:color w:val="auto"/>
          <w:sz w:val="52"/>
          <w:szCs w:val="52"/>
          <w:highlight w:val="none"/>
        </w:rPr>
      </w:pPr>
    </w:p>
    <w:p>
      <w:pPr>
        <w:spacing w:after="312" w:afterLines="100" w:line="500" w:lineRule="exact"/>
        <w:jc w:val="center"/>
        <w:rPr>
          <w:b/>
          <w:color w:val="auto"/>
          <w:sz w:val="52"/>
          <w:szCs w:val="52"/>
          <w:highlight w:val="none"/>
        </w:rPr>
      </w:pPr>
      <w:r>
        <w:rPr>
          <w:rFonts w:hint="eastAsia"/>
          <w:b/>
          <w:color w:val="auto"/>
          <w:sz w:val="52"/>
          <w:szCs w:val="52"/>
          <w:highlight w:val="none"/>
        </w:rPr>
        <w:t>中国科学院上海光学精密机械研究所</w:t>
      </w:r>
    </w:p>
    <w:p>
      <w:pPr>
        <w:spacing w:after="312" w:afterLines="100"/>
        <w:jc w:val="center"/>
        <w:rPr>
          <w:b/>
          <w:color w:val="auto"/>
          <w:sz w:val="52"/>
          <w:szCs w:val="52"/>
          <w:highlight w:val="none"/>
        </w:rPr>
      </w:pPr>
      <w:r>
        <w:rPr>
          <w:rFonts w:hint="eastAsia"/>
          <w:b/>
          <w:color w:val="auto"/>
          <w:sz w:val="52"/>
          <w:szCs w:val="52"/>
          <w:highlight w:val="none"/>
          <w:u w:val="single"/>
        </w:rPr>
        <w:t>高低温中频疲劳试验机</w:t>
      </w:r>
      <w:r>
        <w:rPr>
          <w:rFonts w:hint="eastAsia"/>
          <w:b/>
          <w:color w:val="auto"/>
          <w:sz w:val="52"/>
          <w:szCs w:val="52"/>
          <w:highlight w:val="none"/>
        </w:rPr>
        <w:t>采购项目</w:t>
      </w:r>
    </w:p>
    <w:p>
      <w:pPr>
        <w:spacing w:line="360" w:lineRule="auto"/>
        <w:jc w:val="center"/>
        <w:rPr>
          <w:b/>
          <w:color w:val="auto"/>
          <w:sz w:val="44"/>
          <w:highlight w:val="none"/>
        </w:rPr>
      </w:pPr>
    </w:p>
    <w:p>
      <w:pPr>
        <w:spacing w:line="360" w:lineRule="auto"/>
        <w:rPr>
          <w:b/>
          <w:color w:val="auto"/>
          <w:sz w:val="44"/>
          <w:highlight w:val="none"/>
        </w:rPr>
      </w:pPr>
    </w:p>
    <w:p>
      <w:pPr>
        <w:spacing w:line="360" w:lineRule="auto"/>
        <w:jc w:val="center"/>
        <w:rPr>
          <w:rFonts w:ascii="宋体" w:hAnsi="宋体"/>
          <w:b/>
          <w:color w:val="auto"/>
          <w:szCs w:val="21"/>
          <w:highlight w:val="none"/>
        </w:rPr>
      </w:pPr>
      <w:r>
        <w:rPr>
          <w:rFonts w:hint="eastAsia" w:ascii="宋体" w:hAnsi="宋体"/>
          <w:b/>
          <w:color w:val="auto"/>
          <w:sz w:val="72"/>
          <w:szCs w:val="52"/>
          <w:highlight w:val="none"/>
        </w:rPr>
        <w:t>招</w:t>
      </w:r>
      <w:r>
        <w:rPr>
          <w:rFonts w:ascii="宋体" w:hAnsi="宋体"/>
          <w:b/>
          <w:color w:val="auto"/>
          <w:sz w:val="72"/>
          <w:szCs w:val="52"/>
          <w:highlight w:val="none"/>
        </w:rPr>
        <w:t xml:space="preserve">  </w:t>
      </w:r>
      <w:r>
        <w:rPr>
          <w:rFonts w:hint="eastAsia" w:ascii="宋体" w:hAnsi="宋体"/>
          <w:b/>
          <w:color w:val="auto"/>
          <w:sz w:val="72"/>
          <w:szCs w:val="52"/>
          <w:highlight w:val="none"/>
        </w:rPr>
        <w:t>标</w:t>
      </w:r>
      <w:r>
        <w:rPr>
          <w:rFonts w:ascii="宋体" w:hAnsi="宋体"/>
          <w:b/>
          <w:color w:val="auto"/>
          <w:sz w:val="72"/>
          <w:szCs w:val="52"/>
          <w:highlight w:val="none"/>
        </w:rPr>
        <w:t xml:space="preserve">  </w:t>
      </w:r>
      <w:r>
        <w:rPr>
          <w:rFonts w:hint="eastAsia" w:ascii="宋体" w:hAnsi="宋体"/>
          <w:b/>
          <w:color w:val="auto"/>
          <w:sz w:val="72"/>
          <w:szCs w:val="52"/>
          <w:highlight w:val="none"/>
        </w:rPr>
        <w:t>文</w:t>
      </w:r>
      <w:r>
        <w:rPr>
          <w:rFonts w:ascii="宋体" w:hAnsi="宋体"/>
          <w:b/>
          <w:color w:val="auto"/>
          <w:sz w:val="72"/>
          <w:szCs w:val="52"/>
          <w:highlight w:val="none"/>
        </w:rPr>
        <w:t xml:space="preserve">  </w:t>
      </w:r>
      <w:r>
        <w:rPr>
          <w:rFonts w:hint="eastAsia" w:ascii="宋体" w:hAnsi="宋体"/>
          <w:b/>
          <w:color w:val="auto"/>
          <w:sz w:val="72"/>
          <w:szCs w:val="52"/>
          <w:highlight w:val="none"/>
        </w:rPr>
        <w:t>件</w:t>
      </w:r>
    </w:p>
    <w:p>
      <w:pPr>
        <w:spacing w:line="360" w:lineRule="auto"/>
        <w:jc w:val="center"/>
        <w:rPr>
          <w:rFonts w:ascii="宋体" w:hAnsi="宋体"/>
          <w:b/>
          <w:color w:val="auto"/>
          <w:sz w:val="32"/>
          <w:szCs w:val="32"/>
          <w:highlight w:val="none"/>
        </w:rPr>
      </w:pPr>
    </w:p>
    <w:p>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第二册</w:t>
      </w:r>
    </w:p>
    <w:p>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（专用册）</w:t>
      </w:r>
    </w:p>
    <w:p>
      <w:pPr>
        <w:spacing w:line="360" w:lineRule="auto"/>
        <w:jc w:val="center"/>
        <w:rPr>
          <w:rFonts w:ascii="宋体" w:hAnsi="宋体"/>
          <w:b/>
          <w:color w:val="auto"/>
          <w:sz w:val="30"/>
          <w:szCs w:val="30"/>
          <w:highlight w:val="none"/>
        </w:rPr>
      </w:pPr>
    </w:p>
    <w:p>
      <w:pPr>
        <w:spacing w:line="360" w:lineRule="auto"/>
        <w:ind w:firstLine="2168" w:firstLineChars="600"/>
        <w:rPr>
          <w:b/>
          <w:color w:val="auto"/>
          <w:sz w:val="32"/>
          <w:highlight w:val="none"/>
          <w:u w:val="single"/>
        </w:rPr>
      </w:pPr>
      <w:r>
        <w:rPr>
          <w:rFonts w:hint="eastAsia" w:ascii="宋体" w:hAnsi="宋体"/>
          <w:b/>
          <w:color w:val="auto"/>
          <w:sz w:val="36"/>
          <w:szCs w:val="36"/>
          <w:highlight w:val="none"/>
        </w:rPr>
        <w:t>招标编号：</w:t>
      </w:r>
      <w:r>
        <w:rPr>
          <w:rFonts w:hint="eastAsia" w:ascii="宋体" w:hAnsi="宋体"/>
          <w:b/>
          <w:color w:val="auto"/>
          <w:sz w:val="36"/>
          <w:szCs w:val="36"/>
          <w:highlight w:val="none"/>
          <w:u w:val="single"/>
        </w:rPr>
        <w:t xml:space="preserve"> OITC-G2203003</w:t>
      </w:r>
      <w:r>
        <w:rPr>
          <w:rFonts w:ascii="宋体" w:hAnsi="宋体"/>
          <w:b/>
          <w:color w:val="auto"/>
          <w:sz w:val="36"/>
          <w:szCs w:val="36"/>
          <w:highlight w:val="none"/>
          <w:u w:val="single"/>
        </w:rPr>
        <w:t>50</w:t>
      </w:r>
      <w:r>
        <w:rPr>
          <w:rFonts w:hint="eastAsia" w:ascii="宋体" w:hAnsi="宋体"/>
          <w:b/>
          <w:color w:val="auto"/>
          <w:sz w:val="36"/>
          <w:szCs w:val="36"/>
          <w:highlight w:val="none"/>
          <w:u w:val="single"/>
        </w:rPr>
        <w:t xml:space="preserve"> </w:t>
      </w:r>
    </w:p>
    <w:p>
      <w:pPr>
        <w:spacing w:line="360" w:lineRule="auto"/>
        <w:jc w:val="center"/>
        <w:rPr>
          <w:b/>
          <w:color w:val="auto"/>
          <w:sz w:val="32"/>
          <w:highlight w:val="none"/>
        </w:rPr>
      </w:pPr>
    </w:p>
    <w:p>
      <w:pPr>
        <w:spacing w:line="360" w:lineRule="auto"/>
        <w:jc w:val="center"/>
        <w:rPr>
          <w:b/>
          <w:color w:val="auto"/>
          <w:sz w:val="32"/>
          <w:highlight w:val="none"/>
        </w:rPr>
      </w:pPr>
    </w:p>
    <w:p>
      <w:pPr>
        <w:adjustRightInd w:val="0"/>
        <w:snapToGrid w:val="0"/>
        <w:spacing w:before="120"/>
        <w:jc w:val="center"/>
        <w:rPr>
          <w:rFonts w:ascii="宋体" w:hAnsi="宋体"/>
          <w:b/>
          <w:bCs/>
          <w:snapToGrid w:val="0"/>
          <w:color w:val="auto"/>
          <w:spacing w:val="20"/>
          <w:sz w:val="36"/>
          <w:szCs w:val="36"/>
          <w:highlight w:val="none"/>
        </w:rPr>
      </w:pPr>
      <w:r>
        <w:rPr>
          <w:rFonts w:hint="eastAsia" w:ascii="宋体" w:hAnsi="宋体"/>
          <w:b/>
          <w:bCs/>
          <w:snapToGrid w:val="0"/>
          <w:color w:val="auto"/>
          <w:spacing w:val="20"/>
          <w:sz w:val="36"/>
          <w:szCs w:val="36"/>
          <w:highlight w:val="none"/>
        </w:rPr>
        <w:t>东方国际招标有限责任公司</w:t>
      </w:r>
    </w:p>
    <w:p>
      <w:pPr>
        <w:adjustRightInd w:val="0"/>
        <w:snapToGrid w:val="0"/>
        <w:jc w:val="center"/>
        <w:rPr>
          <w:rFonts w:ascii="宋体" w:hAnsi="宋体"/>
          <w:b/>
          <w:snapToGrid w:val="0"/>
          <w:color w:val="auto"/>
          <w:sz w:val="36"/>
          <w:szCs w:val="36"/>
          <w:highlight w:val="none"/>
        </w:rPr>
      </w:pPr>
    </w:p>
    <w:p>
      <w:pPr>
        <w:adjustRightInd w:val="0"/>
        <w:snapToGrid w:val="0"/>
        <w:jc w:val="center"/>
        <w:rPr>
          <w:rFonts w:ascii="宋体" w:hAnsi="宋体"/>
          <w:b/>
          <w:snapToGrid w:val="0"/>
          <w:color w:val="auto"/>
          <w:sz w:val="36"/>
          <w:szCs w:val="36"/>
          <w:highlight w:val="none"/>
        </w:rPr>
      </w:pPr>
      <w:r>
        <w:rPr>
          <w:rFonts w:hint="eastAsia" w:ascii="宋体" w:hAnsi="宋体"/>
          <w:b/>
          <w:snapToGrid w:val="0"/>
          <w:color w:val="auto"/>
          <w:sz w:val="36"/>
          <w:szCs w:val="36"/>
          <w:highlight w:val="none"/>
        </w:rPr>
        <w:t>中国 · 北京</w:t>
      </w:r>
    </w:p>
    <w:p>
      <w:pPr>
        <w:adjustRightInd w:val="0"/>
        <w:snapToGrid w:val="0"/>
        <w:jc w:val="center"/>
        <w:rPr>
          <w:rFonts w:ascii="宋体" w:hAnsi="宋体"/>
          <w:b/>
          <w:snapToGrid w:val="0"/>
          <w:color w:val="auto"/>
          <w:sz w:val="36"/>
          <w:szCs w:val="36"/>
          <w:highlight w:val="none"/>
        </w:rPr>
      </w:pPr>
    </w:p>
    <w:p>
      <w:pPr>
        <w:adjustRightInd w:val="0"/>
        <w:snapToGrid w:val="0"/>
        <w:jc w:val="center"/>
        <w:rPr>
          <w:rFonts w:ascii="宋体" w:hAnsi="宋体"/>
          <w:b/>
          <w:color w:val="auto"/>
          <w:sz w:val="32"/>
          <w:szCs w:val="32"/>
          <w:highlight w:val="none"/>
        </w:rPr>
      </w:pPr>
      <w:r>
        <w:rPr>
          <w:rFonts w:hint="eastAsia" w:ascii="宋体" w:hAnsi="宋体"/>
          <w:b/>
          <w:snapToGrid w:val="0"/>
          <w:color w:val="auto"/>
          <w:sz w:val="36"/>
          <w:szCs w:val="36"/>
          <w:highlight w:val="none"/>
        </w:rPr>
        <w:t>2022年</w:t>
      </w:r>
      <w:r>
        <w:rPr>
          <w:rFonts w:ascii="宋体" w:hAnsi="宋体"/>
          <w:b/>
          <w:snapToGrid w:val="0"/>
          <w:color w:val="auto"/>
          <w:sz w:val="36"/>
          <w:szCs w:val="36"/>
          <w:highlight w:val="none"/>
        </w:rPr>
        <w:t>6</w:t>
      </w:r>
      <w:r>
        <w:rPr>
          <w:rFonts w:hint="eastAsia" w:ascii="宋体" w:hAnsi="宋体"/>
          <w:b/>
          <w:snapToGrid w:val="0"/>
          <w:color w:val="auto"/>
          <w:sz w:val="36"/>
          <w:szCs w:val="36"/>
          <w:highlight w:val="none"/>
        </w:rPr>
        <w:t>月</w:t>
      </w:r>
    </w:p>
    <w:p>
      <w:pPr>
        <w:adjustRightInd w:val="0"/>
        <w:snapToGrid w:val="0"/>
        <w:jc w:val="both"/>
        <w:rPr>
          <w:rFonts w:ascii="宋体" w:hAnsi="宋体"/>
          <w:b/>
          <w:color w:val="auto"/>
          <w:sz w:val="24"/>
          <w:highlight w:val="none"/>
        </w:rPr>
      </w:pPr>
      <w:bookmarkStart w:id="0" w:name="_Toc512937852"/>
      <w:bookmarkStart w:id="8" w:name="_GoBack"/>
      <w:bookmarkEnd w:id="8"/>
      <w:r>
        <w:rPr>
          <w:rFonts w:ascii="宋体" w:hAnsi="宋体"/>
          <w:b/>
          <w:color w:val="auto"/>
          <w:sz w:val="24"/>
          <w:highlight w:val="none"/>
        </w:rPr>
        <w:br w:type="page"/>
      </w: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spacing w:before="936" w:beforeLines="300"/>
        <w:jc w:val="center"/>
        <w:rPr>
          <w:rFonts w:ascii="黑体" w:eastAsia="黑体"/>
          <w:b/>
          <w:color w:val="auto"/>
          <w:kern w:val="44"/>
          <w:sz w:val="48"/>
          <w:szCs w:val="20"/>
          <w:highlight w:val="none"/>
        </w:rPr>
      </w:pPr>
      <w:r>
        <w:rPr>
          <w:rFonts w:hint="eastAsia" w:ascii="黑体" w:eastAsia="黑体"/>
          <w:b/>
          <w:color w:val="auto"/>
          <w:kern w:val="44"/>
          <w:sz w:val="48"/>
          <w:szCs w:val="20"/>
          <w:highlight w:val="none"/>
        </w:rPr>
        <w:t>第八部分  采购需求</w:t>
      </w:r>
      <w:r>
        <w:rPr>
          <w:rFonts w:ascii="黑体" w:eastAsia="黑体"/>
          <w:b/>
          <w:color w:val="auto"/>
          <w:kern w:val="44"/>
          <w:sz w:val="48"/>
          <w:szCs w:val="20"/>
          <w:highlight w:val="none"/>
        </w:rPr>
        <w:br w:type="page"/>
      </w:r>
    </w:p>
    <w:bookmarkEnd w:id="0"/>
    <w:p>
      <w:pPr>
        <w:numPr>
          <w:ilvl w:val="2"/>
          <w:numId w:val="1"/>
        </w:numPr>
        <w:adjustRightInd w:val="0"/>
        <w:snapToGrid w:val="0"/>
        <w:jc w:val="center"/>
        <w:rPr>
          <w:rFonts w:ascii="宋体" w:hAnsi="宋体"/>
          <w:b/>
          <w:color w:val="auto"/>
          <w:sz w:val="30"/>
          <w:szCs w:val="30"/>
          <w:highlight w:val="none"/>
        </w:rPr>
      </w:pPr>
      <w:r>
        <w:rPr>
          <w:rFonts w:hint="eastAsia" w:ascii="宋体" w:hAnsi="宋体"/>
          <w:b/>
          <w:color w:val="auto"/>
          <w:sz w:val="30"/>
          <w:szCs w:val="30"/>
          <w:highlight w:val="none"/>
        </w:rPr>
        <w:t>货物需求一览表</w:t>
      </w:r>
    </w:p>
    <w:p>
      <w:pPr>
        <w:adjustRightInd w:val="0"/>
        <w:snapToGrid w:val="0"/>
        <w:jc w:val="center"/>
        <w:rPr>
          <w:rFonts w:ascii="宋体" w:hAnsi="宋体"/>
          <w:b/>
          <w:color w:val="auto"/>
          <w:sz w:val="30"/>
          <w:szCs w:val="30"/>
          <w:highlight w:val="none"/>
        </w:rPr>
      </w:pPr>
    </w:p>
    <w:tbl>
      <w:tblPr>
        <w:tblStyle w:val="26"/>
        <w:tblW w:w="96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62"/>
        <w:gridCol w:w="2640"/>
        <w:gridCol w:w="635"/>
        <w:gridCol w:w="1320"/>
        <w:gridCol w:w="1765"/>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2" w:hRule="atLeast"/>
          <w:jc w:val="center"/>
        </w:trPr>
        <w:tc>
          <w:tcPr>
            <w:tcW w:w="762" w:type="dxa"/>
            <w:vAlign w:val="center"/>
          </w:tcPr>
          <w:p>
            <w:pPr>
              <w:jc w:val="center"/>
              <w:rPr>
                <w:rFonts w:ascii="宋体" w:hAnsi="Bookman Old Style"/>
                <w:color w:val="auto"/>
                <w:sz w:val="24"/>
                <w:highlight w:val="none"/>
              </w:rPr>
            </w:pPr>
            <w:r>
              <w:rPr>
                <w:rFonts w:hint="eastAsia" w:ascii="宋体" w:hAnsi="Bookman Old Style"/>
                <w:color w:val="auto"/>
                <w:sz w:val="24"/>
                <w:highlight w:val="none"/>
              </w:rPr>
              <w:t>包号</w:t>
            </w:r>
          </w:p>
        </w:tc>
        <w:tc>
          <w:tcPr>
            <w:tcW w:w="2640" w:type="dxa"/>
            <w:vAlign w:val="center"/>
          </w:tcPr>
          <w:p>
            <w:pPr>
              <w:jc w:val="center"/>
              <w:rPr>
                <w:rFonts w:ascii="宋体" w:hAnsi="Bookman Old Style"/>
                <w:color w:val="auto"/>
                <w:sz w:val="24"/>
                <w:highlight w:val="none"/>
              </w:rPr>
            </w:pPr>
            <w:r>
              <w:rPr>
                <w:rFonts w:hint="eastAsia" w:ascii="宋体" w:hAnsi="Bookman Old Style"/>
                <w:color w:val="auto"/>
                <w:sz w:val="24"/>
                <w:highlight w:val="none"/>
              </w:rPr>
              <w:t>货物名称</w:t>
            </w:r>
          </w:p>
        </w:tc>
        <w:tc>
          <w:tcPr>
            <w:tcW w:w="635" w:type="dxa"/>
            <w:vAlign w:val="center"/>
          </w:tcPr>
          <w:p>
            <w:pPr>
              <w:jc w:val="center"/>
              <w:rPr>
                <w:rFonts w:ascii="宋体" w:hAnsi="Bookman Old Style"/>
                <w:color w:val="auto"/>
                <w:sz w:val="24"/>
                <w:highlight w:val="none"/>
              </w:rPr>
            </w:pPr>
            <w:r>
              <w:rPr>
                <w:rFonts w:hint="eastAsia" w:ascii="宋体" w:hAnsi="Bookman Old Style"/>
                <w:color w:val="auto"/>
                <w:sz w:val="24"/>
                <w:highlight w:val="none"/>
              </w:rPr>
              <w:t>数量</w:t>
            </w:r>
          </w:p>
        </w:tc>
        <w:tc>
          <w:tcPr>
            <w:tcW w:w="1320" w:type="dxa"/>
            <w:vAlign w:val="center"/>
          </w:tcPr>
          <w:p>
            <w:pPr>
              <w:jc w:val="center"/>
              <w:rPr>
                <w:rFonts w:ascii="宋体" w:hAnsi="Bookman Old Style"/>
                <w:color w:val="auto"/>
                <w:sz w:val="24"/>
                <w:highlight w:val="none"/>
              </w:rPr>
            </w:pPr>
            <w:r>
              <w:rPr>
                <w:rFonts w:hint="eastAsia" w:ascii="宋体" w:hAnsi="Bookman Old Style"/>
                <w:color w:val="auto"/>
                <w:sz w:val="24"/>
                <w:highlight w:val="none"/>
              </w:rPr>
              <w:t>交货期</w:t>
            </w:r>
          </w:p>
        </w:tc>
        <w:tc>
          <w:tcPr>
            <w:tcW w:w="1765" w:type="dxa"/>
            <w:vAlign w:val="center"/>
          </w:tcPr>
          <w:p>
            <w:pPr>
              <w:jc w:val="center"/>
              <w:rPr>
                <w:rFonts w:ascii="宋体" w:hAnsi="Bookman Old Style"/>
                <w:color w:val="auto"/>
                <w:sz w:val="24"/>
                <w:highlight w:val="none"/>
              </w:rPr>
            </w:pPr>
            <w:r>
              <w:rPr>
                <w:rFonts w:hint="eastAsia" w:ascii="宋体" w:hAnsi="Bookman Old Style"/>
                <w:color w:val="auto"/>
                <w:sz w:val="24"/>
                <w:highlight w:val="none"/>
              </w:rPr>
              <w:t>指定到货港</w:t>
            </w:r>
          </w:p>
        </w:tc>
        <w:tc>
          <w:tcPr>
            <w:tcW w:w="2520" w:type="dxa"/>
            <w:vAlign w:val="center"/>
          </w:tcPr>
          <w:p>
            <w:pPr>
              <w:jc w:val="center"/>
              <w:rPr>
                <w:rFonts w:ascii="宋体" w:hAnsi="Bookman Old Style"/>
                <w:color w:val="auto"/>
                <w:sz w:val="24"/>
                <w:highlight w:val="none"/>
                <w:shd w:val="pct10" w:color="auto" w:fill="FFFFFF"/>
              </w:rPr>
            </w:pPr>
            <w:r>
              <w:rPr>
                <w:rFonts w:hint="eastAsia" w:ascii="宋体" w:hAnsi="Bookman Old Style"/>
                <w:color w:val="auto"/>
                <w:sz w:val="24"/>
                <w:highlight w:val="none"/>
              </w:rPr>
              <w:t>项目现场（交货地点）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63" w:hRule="atLeast"/>
          <w:jc w:val="center"/>
        </w:trPr>
        <w:tc>
          <w:tcPr>
            <w:tcW w:w="762" w:type="dxa"/>
            <w:vAlign w:val="center"/>
          </w:tcPr>
          <w:p>
            <w:pPr>
              <w:jc w:val="center"/>
              <w:rPr>
                <w:rFonts w:ascii="宋体"/>
                <w:color w:val="auto"/>
                <w:sz w:val="24"/>
                <w:highlight w:val="none"/>
              </w:rPr>
            </w:pPr>
            <w:r>
              <w:rPr>
                <w:rFonts w:hint="eastAsia" w:ascii="宋体"/>
                <w:color w:val="auto"/>
                <w:sz w:val="24"/>
                <w:highlight w:val="none"/>
              </w:rPr>
              <w:t>1</w:t>
            </w:r>
          </w:p>
        </w:tc>
        <w:tc>
          <w:tcPr>
            <w:tcW w:w="2640" w:type="dxa"/>
            <w:vAlign w:val="center"/>
          </w:tcPr>
          <w:p>
            <w:pPr>
              <w:jc w:val="center"/>
              <w:rPr>
                <w:rFonts w:ascii="Bookman Old Style" w:hAnsi="Bookman Old Style"/>
                <w:color w:val="auto"/>
                <w:sz w:val="24"/>
                <w:highlight w:val="none"/>
              </w:rPr>
            </w:pPr>
            <w:r>
              <w:rPr>
                <w:rFonts w:hint="eastAsia" w:ascii="Bookman Old Style" w:hAnsi="Bookman Old Style"/>
                <w:color w:val="auto"/>
                <w:sz w:val="24"/>
                <w:highlight w:val="none"/>
              </w:rPr>
              <w:t>高低温中频疲劳试验机</w:t>
            </w:r>
          </w:p>
        </w:tc>
        <w:tc>
          <w:tcPr>
            <w:tcW w:w="635" w:type="dxa"/>
            <w:vAlign w:val="center"/>
          </w:tcPr>
          <w:p>
            <w:pPr>
              <w:jc w:val="center"/>
              <w:rPr>
                <w:rFonts w:ascii="宋体" w:hAnsi="Bookman Old Style"/>
                <w:color w:val="auto"/>
                <w:sz w:val="24"/>
                <w:highlight w:val="none"/>
              </w:rPr>
            </w:pPr>
            <w:r>
              <w:rPr>
                <w:rFonts w:hint="eastAsia" w:ascii="宋体" w:hAnsi="Bookman Old Style"/>
                <w:color w:val="auto"/>
                <w:sz w:val="24"/>
                <w:highlight w:val="none"/>
              </w:rPr>
              <w:t>1套</w:t>
            </w:r>
          </w:p>
        </w:tc>
        <w:tc>
          <w:tcPr>
            <w:tcW w:w="5605" w:type="dxa"/>
            <w:gridSpan w:val="3"/>
            <w:vAlign w:val="center"/>
          </w:tcPr>
          <w:p>
            <w:pPr>
              <w:jc w:val="center"/>
              <w:rPr>
                <w:rFonts w:ascii="宋体" w:hAnsi="Bookman Old Style"/>
                <w:color w:val="auto"/>
                <w:sz w:val="24"/>
                <w:highlight w:val="none"/>
              </w:rPr>
            </w:pPr>
            <w:r>
              <w:rPr>
                <w:rFonts w:hint="eastAsia" w:ascii="宋体" w:hAnsi="Bookman Old Style"/>
                <w:color w:val="auto"/>
                <w:sz w:val="24"/>
                <w:highlight w:val="none"/>
              </w:rPr>
              <w:t>详见具体技术规格</w:t>
            </w:r>
          </w:p>
        </w:tc>
      </w:tr>
    </w:tbl>
    <w:p>
      <w:pPr>
        <w:adjustRightInd w:val="0"/>
        <w:snapToGrid w:val="0"/>
        <w:jc w:val="center"/>
        <w:rPr>
          <w:rFonts w:ascii="宋体" w:hAnsi="宋体"/>
          <w:b/>
          <w:color w:val="auto"/>
          <w:sz w:val="30"/>
          <w:szCs w:val="30"/>
          <w:highlight w:val="none"/>
        </w:rPr>
      </w:pPr>
    </w:p>
    <w:p>
      <w:pPr>
        <w:adjustRightInd w:val="0"/>
        <w:snapToGrid w:val="0"/>
        <w:jc w:val="center"/>
        <w:rPr>
          <w:rFonts w:ascii="宋体" w:hAnsi="宋体"/>
          <w:b/>
          <w:color w:val="auto"/>
          <w:sz w:val="30"/>
          <w:szCs w:val="30"/>
          <w:highlight w:val="none"/>
        </w:rPr>
      </w:pPr>
    </w:p>
    <w:p>
      <w:pPr>
        <w:adjustRightInd w:val="0"/>
        <w:snapToGrid w:val="0"/>
        <w:jc w:val="center"/>
        <w:rPr>
          <w:rFonts w:ascii="宋体" w:hAnsi="宋体"/>
          <w:b/>
          <w:color w:val="auto"/>
          <w:sz w:val="30"/>
          <w:szCs w:val="30"/>
          <w:highlight w:val="none"/>
        </w:rPr>
      </w:pPr>
    </w:p>
    <w:p>
      <w:pPr>
        <w:rPr>
          <w:rFonts w:ascii="Bookman Old Style" w:hAnsi="Bookman Old Style"/>
          <w:color w:val="auto"/>
          <w:sz w:val="24"/>
          <w:highlight w:val="none"/>
        </w:rPr>
      </w:pPr>
      <w:r>
        <w:rPr>
          <w:rFonts w:hint="eastAsia"/>
          <w:color w:val="auto"/>
          <w:sz w:val="24"/>
          <w:highlight w:val="none"/>
        </w:rPr>
        <w:t>注：投标人须对上述投标内容中完整的一包或几包进行投标，</w:t>
      </w:r>
      <w:r>
        <w:rPr>
          <w:rFonts w:hint="eastAsia" w:ascii="Bookman Old Style" w:hAnsi="Bookman Old Style"/>
          <w:color w:val="auto"/>
          <w:sz w:val="24"/>
          <w:highlight w:val="none"/>
        </w:rPr>
        <w:t>不完整的投标将视为非响应性投标予以拒绝。</w:t>
      </w: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b/>
          <w:color w:val="auto"/>
          <w:sz w:val="30"/>
          <w:szCs w:val="30"/>
          <w:highlight w:val="none"/>
        </w:rPr>
      </w:pPr>
      <w:r>
        <w:rPr>
          <w:rFonts w:ascii="宋体" w:hAnsi="宋体"/>
          <w:b/>
          <w:color w:val="auto"/>
          <w:sz w:val="30"/>
          <w:szCs w:val="30"/>
          <w:highlight w:val="none"/>
        </w:rPr>
        <w:br w:type="page"/>
      </w:r>
    </w:p>
    <w:p>
      <w:pPr>
        <w:numPr>
          <w:ilvl w:val="2"/>
          <w:numId w:val="1"/>
        </w:numPr>
        <w:tabs>
          <w:tab w:val="left" w:pos="720"/>
          <w:tab w:val="clear" w:pos="1560"/>
        </w:tabs>
        <w:adjustRightInd w:val="0"/>
        <w:snapToGrid w:val="0"/>
        <w:ind w:hanging="1560"/>
        <w:jc w:val="center"/>
        <w:rPr>
          <w:rFonts w:ascii="宋体" w:hAnsi="宋体"/>
          <w:b/>
          <w:color w:val="auto"/>
          <w:sz w:val="30"/>
          <w:szCs w:val="30"/>
          <w:highlight w:val="none"/>
        </w:rPr>
      </w:pPr>
      <w:r>
        <w:rPr>
          <w:rFonts w:hint="eastAsia" w:ascii="宋体" w:hAnsi="宋体"/>
          <w:b/>
          <w:color w:val="auto"/>
          <w:sz w:val="30"/>
          <w:szCs w:val="30"/>
          <w:highlight w:val="none"/>
        </w:rPr>
        <w:t>总则</w:t>
      </w:r>
    </w:p>
    <w:p>
      <w:pPr>
        <w:spacing w:before="156" w:beforeLines="50" w:after="156" w:afterLines="50" w:line="360" w:lineRule="auto"/>
        <w:ind w:left="601" w:hanging="601"/>
        <w:rPr>
          <w:rFonts w:ascii="宋体" w:hAnsi="宋体"/>
          <w:b/>
          <w:color w:val="auto"/>
          <w:sz w:val="28"/>
          <w:highlight w:val="none"/>
        </w:rPr>
      </w:pPr>
      <w:r>
        <w:rPr>
          <w:rFonts w:ascii="宋体" w:hAnsi="宋体"/>
          <w:b/>
          <w:color w:val="auto"/>
          <w:sz w:val="28"/>
          <w:highlight w:val="none"/>
        </w:rPr>
        <w:t>1</w:t>
      </w:r>
      <w:r>
        <w:rPr>
          <w:rFonts w:hint="eastAsia" w:ascii="宋体" w:hAnsi="宋体"/>
          <w:b/>
          <w:color w:val="auto"/>
          <w:sz w:val="28"/>
          <w:highlight w:val="none"/>
        </w:rPr>
        <w:t>、投标要求</w:t>
      </w:r>
    </w:p>
    <w:p>
      <w:pPr>
        <w:spacing w:line="360" w:lineRule="auto"/>
        <w:ind w:left="554" w:hanging="554" w:hangingChars="231"/>
        <w:rPr>
          <w:rFonts w:ascii="宋体" w:hAnsi="宋体"/>
          <w:color w:val="auto"/>
          <w:sz w:val="24"/>
          <w:highlight w:val="none"/>
        </w:rPr>
      </w:pPr>
      <w:r>
        <w:rPr>
          <w:rFonts w:ascii="宋体" w:hAnsi="宋体"/>
          <w:color w:val="auto"/>
          <w:sz w:val="24"/>
          <w:highlight w:val="none"/>
        </w:rPr>
        <w:t xml:space="preserve">1.1 </w:t>
      </w:r>
      <w:r>
        <w:rPr>
          <w:rFonts w:hint="eastAsia" w:ascii="宋体" w:hAnsi="宋体"/>
          <w:color w:val="auto"/>
          <w:sz w:val="24"/>
          <w:highlight w:val="none"/>
        </w:rPr>
        <w:t xml:space="preserve"> 投标人在准备投标书时，务必在所提供的商品的技术规格文件中，标明型号、商标名称、目录号。</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1.2  投标人提供的货物须是成熟的全新的产品，其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pPr>
        <w:spacing w:line="360" w:lineRule="auto"/>
        <w:ind w:left="554" w:hanging="554" w:hangingChars="231"/>
        <w:rPr>
          <w:rFonts w:ascii="宋体"/>
          <w:color w:val="auto"/>
          <w:sz w:val="24"/>
          <w:highlight w:val="none"/>
        </w:rPr>
      </w:pPr>
      <w:r>
        <w:rPr>
          <w:rFonts w:hint="eastAsia" w:ascii="宋体" w:hAnsi="宋体"/>
          <w:color w:val="auto"/>
          <w:sz w:val="24"/>
          <w:highlight w:val="none"/>
        </w:rPr>
        <w:t xml:space="preserve">1.3  </w:t>
      </w:r>
      <w:r>
        <w:rPr>
          <w:rFonts w:hint="eastAsia"/>
          <w:color w:val="auto"/>
          <w:sz w:val="24"/>
          <w:highlight w:val="none"/>
        </w:rPr>
        <w:t>投标人提供的</w:t>
      </w:r>
      <w:r>
        <w:rPr>
          <w:rFonts w:hint="eastAsia" w:ascii="宋体"/>
          <w:color w:val="auto"/>
          <w:sz w:val="24"/>
          <w:highlight w:val="none"/>
        </w:rPr>
        <w:t>产品</w:t>
      </w:r>
      <w:r>
        <w:rPr>
          <w:rFonts w:hint="eastAsia"/>
          <w:color w:val="auto"/>
          <w:sz w:val="24"/>
          <w:highlight w:val="none"/>
        </w:rPr>
        <w:t>样本，必须是“原件”而非复印件，</w:t>
      </w:r>
      <w:r>
        <w:rPr>
          <w:rFonts w:hint="eastAsia" w:ascii="宋体"/>
          <w:color w:val="auto"/>
          <w:sz w:val="24"/>
          <w:highlight w:val="none"/>
        </w:rPr>
        <w:t>图表、简图、电路图以及印刷电路板图等都应</w:t>
      </w:r>
      <w:r>
        <w:rPr>
          <w:rFonts w:hint="eastAsia"/>
          <w:color w:val="auto"/>
          <w:sz w:val="24"/>
          <w:highlight w:val="none"/>
        </w:rPr>
        <w:t>清晰易读。买方有权</w:t>
      </w:r>
      <w:r>
        <w:rPr>
          <w:rFonts w:hint="eastAsia" w:ascii="宋体"/>
          <w:color w:val="auto"/>
          <w:sz w:val="24"/>
          <w:highlight w:val="none"/>
        </w:rPr>
        <w:t>不付任何附加费用</w:t>
      </w:r>
      <w:r>
        <w:rPr>
          <w:rFonts w:hint="eastAsia"/>
          <w:color w:val="auto"/>
          <w:sz w:val="24"/>
          <w:highlight w:val="none"/>
        </w:rPr>
        <w:t>复制这些资料</w:t>
      </w:r>
      <w:r>
        <w:rPr>
          <w:rFonts w:hint="eastAsia" w:ascii="宋体"/>
          <w:color w:val="auto"/>
          <w:sz w:val="24"/>
          <w:highlight w:val="none"/>
        </w:rPr>
        <w:t>以供参考。</w:t>
      </w:r>
    </w:p>
    <w:p>
      <w:pPr>
        <w:spacing w:line="360" w:lineRule="auto"/>
        <w:ind w:left="554" w:hanging="554" w:hangingChars="231"/>
        <w:rPr>
          <w:rFonts w:ascii="宋体"/>
          <w:color w:val="auto"/>
          <w:sz w:val="24"/>
          <w:highlight w:val="none"/>
        </w:rPr>
      </w:pPr>
      <w:r>
        <w:rPr>
          <w:rFonts w:hint="eastAsia" w:ascii="宋体"/>
          <w:color w:val="auto"/>
          <w:sz w:val="24"/>
          <w:highlight w:val="none"/>
        </w:rPr>
        <w:t>1.4  投标人的投标产品应符合国家有关部门规定的相应技术、节能、安全和环保标准；如国家有关部门对投标人的投标产品有强制性规定或要求的，则投标人的投标产品必须符合相应规定或要求。</w:t>
      </w:r>
    </w:p>
    <w:p>
      <w:pPr>
        <w:spacing w:before="156" w:beforeLines="50" w:after="156" w:afterLines="50" w:line="360" w:lineRule="auto"/>
        <w:ind w:left="601" w:hanging="601"/>
        <w:rPr>
          <w:rFonts w:ascii="宋体" w:hAnsi="宋体"/>
          <w:b/>
          <w:color w:val="auto"/>
          <w:sz w:val="28"/>
          <w:highlight w:val="none"/>
        </w:rPr>
      </w:pPr>
      <w:r>
        <w:rPr>
          <w:rFonts w:hint="eastAsia" w:ascii="宋体" w:hAnsi="宋体"/>
          <w:b/>
          <w:color w:val="auto"/>
          <w:sz w:val="28"/>
          <w:highlight w:val="none"/>
        </w:rPr>
        <w:t>2、评标标准</w:t>
      </w:r>
    </w:p>
    <w:p>
      <w:pPr>
        <w:spacing w:line="360" w:lineRule="auto"/>
        <w:ind w:left="554" w:hanging="554" w:hangingChars="231"/>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 xml:space="preserve">1  </w:t>
      </w:r>
      <w:r>
        <w:rPr>
          <w:rFonts w:hint="eastAsia"/>
          <w:color w:val="auto"/>
          <w:sz w:val="24"/>
          <w:highlight w:val="none"/>
        </w:rPr>
        <w:t>除招标文件中指定的附件和专用工具外，</w:t>
      </w:r>
      <w:r>
        <w:rPr>
          <w:rFonts w:hint="eastAsia" w:ascii="宋体"/>
          <w:color w:val="auto"/>
          <w:sz w:val="24"/>
          <w:highlight w:val="none"/>
        </w:rPr>
        <w:t>投标人应提供仪器设备的正常运行和常规保养所需的全套标准附件、专用工具</w:t>
      </w:r>
      <w:r>
        <w:rPr>
          <w:rFonts w:hint="eastAsia"/>
          <w:color w:val="auto"/>
          <w:sz w:val="24"/>
          <w:highlight w:val="none"/>
        </w:rPr>
        <w:t>和消耗品</w:t>
      </w:r>
      <w:r>
        <w:rPr>
          <w:rFonts w:hint="eastAsia" w:ascii="宋体"/>
          <w:color w:val="auto"/>
          <w:sz w:val="24"/>
          <w:highlight w:val="none"/>
        </w:rPr>
        <w:t>。投标人在投标书中需列出这些附件和工具的数量和单价的清单，这些附件和工具的报价的总值需计入投标价中。</w:t>
      </w:r>
    </w:p>
    <w:p>
      <w:pPr>
        <w:spacing w:line="360" w:lineRule="auto"/>
        <w:ind w:left="554" w:hanging="554" w:hangingChars="231"/>
        <w:rPr>
          <w:color w:val="auto"/>
          <w:sz w:val="24"/>
          <w:highlight w:val="none"/>
        </w:rPr>
      </w:pPr>
      <w:r>
        <w:rPr>
          <w:rFonts w:hint="eastAsia" w:ascii="宋体" w:hAnsi="宋体"/>
          <w:color w:val="auto"/>
          <w:sz w:val="24"/>
          <w:highlight w:val="none"/>
        </w:rPr>
        <w:t xml:space="preserve">2.2  </w:t>
      </w:r>
      <w:r>
        <w:rPr>
          <w:rFonts w:hint="eastAsia"/>
          <w:color w:val="auto"/>
          <w:sz w:val="24"/>
          <w:highlight w:val="none"/>
        </w:rPr>
        <w:t>对于标书</w:t>
      </w:r>
      <w:r>
        <w:rPr>
          <w:rFonts w:hint="eastAsia" w:ascii="宋体"/>
          <w:color w:val="auto"/>
          <w:sz w:val="24"/>
          <w:highlight w:val="none"/>
        </w:rPr>
        <w:t>技术规范中已列</w:t>
      </w:r>
      <w:r>
        <w:rPr>
          <w:rFonts w:hint="eastAsia"/>
          <w:color w:val="auto"/>
          <w:sz w:val="24"/>
          <w:highlight w:val="none"/>
        </w:rPr>
        <w:t>出的作为查询选件的附件、零配件、专用工具和消耗品，投标书中</w:t>
      </w:r>
      <w:r>
        <w:rPr>
          <w:rFonts w:hint="eastAsia" w:ascii="宋体"/>
          <w:color w:val="auto"/>
          <w:sz w:val="24"/>
          <w:highlight w:val="none"/>
        </w:rPr>
        <w:t>应列明其数量、单价、总价供买方参考。投标人也可推荐买方没有要求的附件或专用工具作为选件，并列明其数量、单价、总价供买方参考。选件价格不计入评标价中。</w:t>
      </w:r>
      <w:r>
        <w:rPr>
          <w:rFonts w:hint="eastAsia"/>
          <w:color w:val="auto"/>
          <w:sz w:val="24"/>
          <w:highlight w:val="none"/>
        </w:rPr>
        <w:t>选件一旦为用户接受，其费用将加入合同价中。</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2.3  为便于用户进行接收仪器的准备工作，卖方应在合同生效后</w:t>
      </w:r>
      <w:r>
        <w:rPr>
          <w:rFonts w:hint="eastAsia" w:ascii="宋体" w:hAnsi="宋体"/>
          <w:b/>
          <w:color w:val="auto"/>
          <w:sz w:val="24"/>
          <w:highlight w:val="none"/>
        </w:rPr>
        <w:t>60</w:t>
      </w:r>
      <w:r>
        <w:rPr>
          <w:rFonts w:hint="eastAsia" w:ascii="宋体" w:hAnsi="宋体"/>
          <w:color w:val="auto"/>
          <w:sz w:val="24"/>
          <w:highlight w:val="none"/>
        </w:rPr>
        <w:t>天内向用户提供一套完整的使用说明书、操作手册、维修及安装说明等文件。另一套完整上述资料应在交货时随货包装提供给用户，这些费用应计入投标价中。</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 xml:space="preserve"> 关于设备的安装调试，如果有必要的安装准备条件，卖方应在合同生效后一个月内向买方提出详细的要求或计划。安装调试的费用应计入投标价中，并应单独列出，供评标使用。</w:t>
      </w:r>
    </w:p>
    <w:p>
      <w:pPr>
        <w:spacing w:line="360" w:lineRule="auto"/>
        <w:ind w:left="554" w:hanging="554" w:hangingChars="231"/>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5  制造厂家提供的培训指的是涉及货物的基本原理、操作使用和保养维修等有关内容的培训。培训教员的培训费、旅费、食宿费等费用和培训场地费及培训资料费均应由卖方支付。</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 xml:space="preserve">6  </w:t>
      </w:r>
      <w:r>
        <w:rPr>
          <w:rFonts w:hint="eastAsia"/>
          <w:color w:val="auto"/>
          <w:sz w:val="24"/>
          <w:highlight w:val="none"/>
        </w:rPr>
        <w:t>在评标过程中，买方有权向投标人索取任何与评标有关的资料，投标人务必在接到此类要求后，在规定时间内予以答复。对于无答复的投标人，买方有权拒绝其投标。</w:t>
      </w:r>
    </w:p>
    <w:p>
      <w:pPr>
        <w:spacing w:before="156" w:beforeLines="50" w:after="156" w:afterLines="50" w:line="360" w:lineRule="auto"/>
        <w:ind w:left="601" w:hanging="601"/>
        <w:rPr>
          <w:rFonts w:ascii="宋体" w:hAnsi="宋体"/>
          <w:b/>
          <w:color w:val="auto"/>
          <w:sz w:val="28"/>
          <w:highlight w:val="none"/>
        </w:rPr>
      </w:pPr>
      <w:r>
        <w:rPr>
          <w:rFonts w:hint="eastAsia" w:ascii="宋体" w:hAnsi="宋体"/>
          <w:b/>
          <w:color w:val="auto"/>
          <w:sz w:val="28"/>
          <w:highlight w:val="none"/>
        </w:rPr>
        <w:t>3、工作条件</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如产品达不到上述要求，投标人应注明其偏差。如仪器设备需要特殊工作条件（如水、电源、磁场强度、温度、湿度、动强度等）投标人应在投标书中加以说明。</w:t>
      </w:r>
    </w:p>
    <w:p>
      <w:pPr>
        <w:rPr>
          <w:rFonts w:eastAsia="黑体"/>
          <w:b/>
          <w:bCs/>
          <w:color w:val="auto"/>
          <w:kern w:val="44"/>
          <w:sz w:val="24"/>
          <w:highlight w:val="none"/>
        </w:rPr>
      </w:pPr>
    </w:p>
    <w:p>
      <w:pPr>
        <w:spacing w:before="156" w:beforeLines="50" w:after="156" w:afterLines="50" w:line="360" w:lineRule="auto"/>
        <w:ind w:left="601" w:hanging="601"/>
        <w:rPr>
          <w:rFonts w:ascii="宋体" w:hAnsi="宋体"/>
          <w:b/>
          <w:color w:val="auto"/>
          <w:sz w:val="28"/>
          <w:highlight w:val="none"/>
        </w:rPr>
      </w:pPr>
      <w:r>
        <w:rPr>
          <w:rFonts w:hint="eastAsia" w:ascii="宋体" w:hAnsi="宋体"/>
          <w:b/>
          <w:color w:val="auto"/>
          <w:sz w:val="28"/>
          <w:highlight w:val="none"/>
        </w:rPr>
        <w:t>4、验收标准</w:t>
      </w:r>
    </w:p>
    <w:p>
      <w:pPr>
        <w:spacing w:after="312" w:afterLines="100" w:line="360" w:lineRule="auto"/>
        <w:rPr>
          <w:rFonts w:ascii="宋体" w:hAnsi="宋体"/>
          <w:color w:val="auto"/>
          <w:sz w:val="24"/>
          <w:highlight w:val="none"/>
        </w:rPr>
      </w:pPr>
      <w:r>
        <w:rPr>
          <w:rFonts w:hint="eastAsia" w:ascii="宋体" w:hAnsi="宋体"/>
          <w:color w:val="auto"/>
          <w:sz w:val="24"/>
          <w:highlight w:val="none"/>
        </w:rPr>
        <w:t>除非在技术规格中另有说明，所有仪器、设备和系统按下列要求进行验收：</w:t>
      </w:r>
      <w:r>
        <w:rPr>
          <w:rFonts w:ascii="宋体" w:hAnsi="宋体"/>
          <w:color w:val="auto"/>
          <w:sz w:val="24"/>
          <w:highlight w:val="none"/>
        </w:rPr>
        <w:t xml:space="preserve"> </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4.1  仪器设备运抵安装现场后，买方将与卖方共同开箱验收</w:t>
      </w:r>
      <w:r>
        <w:rPr>
          <w:rFonts w:ascii="宋体" w:hAnsi="宋体"/>
          <w:color w:val="auto"/>
          <w:sz w:val="24"/>
          <w:highlight w:val="none"/>
        </w:rPr>
        <w:t xml:space="preserve">, </w:t>
      </w:r>
      <w:r>
        <w:rPr>
          <w:rFonts w:hint="eastAsia" w:ascii="宋体" w:hAnsi="宋体"/>
          <w:color w:val="auto"/>
          <w:sz w:val="24"/>
          <w:highlight w:val="none"/>
        </w:rPr>
        <w:t>如卖方届时不派人来</w:t>
      </w:r>
      <w:r>
        <w:rPr>
          <w:rFonts w:ascii="宋体" w:hAnsi="宋体"/>
          <w:color w:val="auto"/>
          <w:sz w:val="24"/>
          <w:highlight w:val="none"/>
        </w:rPr>
        <w:t xml:space="preserve">, </w:t>
      </w:r>
      <w:r>
        <w:rPr>
          <w:rFonts w:hint="eastAsia" w:ascii="宋体" w:hAnsi="宋体"/>
          <w:color w:val="auto"/>
          <w:sz w:val="24"/>
          <w:highlight w:val="none"/>
        </w:rPr>
        <w:t>则验收结果应以买方的验收报告为最终验收结果。验收时发现短缺、破损</w:t>
      </w:r>
      <w:r>
        <w:rPr>
          <w:rFonts w:ascii="宋体" w:hAnsi="宋体"/>
          <w:color w:val="auto"/>
          <w:sz w:val="24"/>
          <w:highlight w:val="none"/>
        </w:rPr>
        <w:t xml:space="preserve">, </w:t>
      </w:r>
      <w:r>
        <w:rPr>
          <w:rFonts w:hint="eastAsia" w:ascii="宋体" w:hAnsi="宋体"/>
          <w:color w:val="auto"/>
          <w:sz w:val="24"/>
          <w:highlight w:val="none"/>
        </w:rPr>
        <w:t>买方有权要求卖方负责更换。</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 xml:space="preserve">4.2  </w:t>
      </w:r>
      <w:r>
        <w:rPr>
          <w:rFonts w:hint="eastAsia"/>
          <w:color w:val="auto"/>
          <w:sz w:val="24"/>
          <w:highlight w:val="none"/>
        </w:rPr>
        <w:t>验收标准以中标人提供的投标文件中所列的指标为准（该指标应不低于招标文件所要求的指标）。任何虚假指标响应一经发现即作废标，卖方必须承担由此给买方带来的一切经济损失和其它相关责任。</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 xml:space="preserve">4.3  </w:t>
      </w:r>
      <w:r>
        <w:rPr>
          <w:rFonts w:ascii="宋体" w:hAnsi="宋体"/>
          <w:color w:val="auto"/>
          <w:sz w:val="24"/>
          <w:highlight w:val="none"/>
        </w:rPr>
        <w:t>验收由采购人、中标人及相关人员依国家有关标准、合同及有关附件要求进行，验收完毕由采购人及中标人在验收报告上签名。</w:t>
      </w:r>
    </w:p>
    <w:p>
      <w:pPr>
        <w:pStyle w:val="17"/>
        <w:spacing w:line="360" w:lineRule="auto"/>
        <w:ind w:left="410" w:hanging="410" w:hangingChars="170"/>
        <w:rPr>
          <w:rFonts w:hAnsi="宋体"/>
          <w:b/>
          <w:color w:val="auto"/>
          <w:sz w:val="24"/>
          <w:szCs w:val="24"/>
          <w:highlight w:val="none"/>
        </w:rPr>
      </w:pPr>
    </w:p>
    <w:p>
      <w:pPr>
        <w:pStyle w:val="17"/>
        <w:spacing w:line="360" w:lineRule="auto"/>
        <w:ind w:left="410" w:hanging="410" w:hangingChars="170"/>
        <w:rPr>
          <w:rFonts w:hAnsi="宋体"/>
          <w:b/>
          <w:color w:val="auto"/>
          <w:sz w:val="24"/>
          <w:szCs w:val="24"/>
          <w:highlight w:val="none"/>
        </w:rPr>
      </w:pPr>
      <w:r>
        <w:rPr>
          <w:rFonts w:hint="eastAsia" w:hAnsi="宋体"/>
          <w:b/>
          <w:color w:val="auto"/>
          <w:sz w:val="24"/>
          <w:szCs w:val="24"/>
          <w:highlight w:val="none"/>
        </w:rPr>
        <w:t>5、本技术规格书中标注“*”号的为实质性要求，不满足其投标将被拒绝。</w:t>
      </w:r>
    </w:p>
    <w:p>
      <w:pPr>
        <w:pStyle w:val="17"/>
        <w:spacing w:line="360" w:lineRule="auto"/>
        <w:rPr>
          <w:rFonts w:hAnsi="宋体"/>
          <w:b/>
          <w:color w:val="auto"/>
          <w:sz w:val="24"/>
          <w:szCs w:val="24"/>
          <w:highlight w:val="none"/>
        </w:rPr>
      </w:pPr>
    </w:p>
    <w:p>
      <w:pPr>
        <w:pStyle w:val="17"/>
        <w:spacing w:line="360" w:lineRule="auto"/>
        <w:rPr>
          <w:rFonts w:hAnsi="宋体"/>
          <w:b/>
          <w:color w:val="auto"/>
          <w:sz w:val="24"/>
          <w:szCs w:val="24"/>
          <w:highlight w:val="none"/>
        </w:rPr>
      </w:pPr>
      <w:r>
        <w:rPr>
          <w:rFonts w:hint="eastAsia" w:hAnsi="宋体"/>
          <w:b/>
          <w:color w:val="auto"/>
          <w:sz w:val="24"/>
          <w:szCs w:val="24"/>
          <w:highlight w:val="none"/>
        </w:rPr>
        <w:t>6、如在具体技术规格中有本总则不一致之处，以具体技术规格中的要求为准。</w:t>
      </w:r>
    </w:p>
    <w:p>
      <w:pPr>
        <w:spacing w:after="156" w:afterLines="50"/>
        <w:ind w:left="601" w:hanging="601"/>
        <w:rPr>
          <w:rFonts w:ascii="宋体" w:hAnsi="宋体"/>
          <w:b/>
          <w:color w:val="auto"/>
          <w:sz w:val="28"/>
          <w:highlight w:val="none"/>
        </w:rPr>
      </w:pPr>
      <w:r>
        <w:rPr>
          <w:rFonts w:ascii="宋体" w:hAnsi="宋体"/>
          <w:b/>
          <w:color w:val="auto"/>
          <w:sz w:val="28"/>
          <w:highlight w:val="none"/>
        </w:rPr>
        <w:br w:type="page"/>
      </w:r>
      <w:r>
        <w:rPr>
          <w:rFonts w:hint="eastAsia" w:ascii="宋体" w:hAnsi="宋体"/>
          <w:b/>
          <w:color w:val="auto"/>
          <w:sz w:val="28"/>
          <w:highlight w:val="none"/>
        </w:rPr>
        <w:t>三、具体技术规格</w:t>
      </w:r>
    </w:p>
    <w:p>
      <w:pPr>
        <w:rPr>
          <w:color w:val="auto"/>
          <w:sz w:val="24"/>
          <w:highlight w:val="none"/>
        </w:rPr>
      </w:pPr>
    </w:p>
    <w:p>
      <w:pPr>
        <w:ind w:firstLine="2891" w:firstLineChars="1200"/>
        <w:rPr>
          <w:b/>
          <w:color w:val="auto"/>
          <w:sz w:val="24"/>
          <w:highlight w:val="none"/>
        </w:rPr>
      </w:pPr>
      <w:r>
        <w:rPr>
          <w:rFonts w:hint="eastAsia"/>
          <w:b/>
          <w:color w:val="auto"/>
          <w:sz w:val="24"/>
          <w:highlight w:val="none"/>
        </w:rPr>
        <w:t>第1包 高低温中频疲劳试验机</w:t>
      </w:r>
    </w:p>
    <w:p>
      <w:pPr>
        <w:rPr>
          <w:b/>
          <w:color w:val="auto"/>
          <w:sz w:val="24"/>
          <w:highlight w:val="none"/>
        </w:rPr>
      </w:pPr>
    </w:p>
    <w:p>
      <w:pPr>
        <w:rPr>
          <w:rFonts w:ascii="宋体" w:hAnsi="宋体" w:cs="宋体"/>
          <w:b/>
          <w:color w:val="auto"/>
          <w:sz w:val="24"/>
          <w:highlight w:val="none"/>
        </w:rPr>
      </w:pPr>
    </w:p>
    <w:p>
      <w:pPr>
        <w:numPr>
          <w:ilvl w:val="0"/>
          <w:numId w:val="2"/>
        </w:numPr>
        <w:rPr>
          <w:rFonts w:ascii="宋体" w:hAnsi="宋体" w:cs="宋体"/>
          <w:b/>
          <w:color w:val="auto"/>
          <w:sz w:val="24"/>
          <w:highlight w:val="none"/>
        </w:rPr>
      </w:pPr>
      <w:r>
        <w:rPr>
          <w:rFonts w:hint="eastAsia" w:ascii="宋体" w:hAnsi="宋体" w:cs="宋体"/>
          <w:b/>
          <w:color w:val="auto"/>
          <w:sz w:val="24"/>
          <w:highlight w:val="none"/>
        </w:rPr>
        <w:t>技术要求：</w:t>
      </w:r>
    </w:p>
    <w:p>
      <w:pPr>
        <w:rPr>
          <w:rFonts w:ascii="宋体" w:hAnsi="宋体" w:cs="宋体"/>
          <w:b/>
          <w:color w:val="auto"/>
          <w:sz w:val="24"/>
          <w:highlight w:val="none"/>
        </w:rPr>
      </w:pPr>
    </w:p>
    <w:p>
      <w:pPr>
        <w:numPr>
          <w:ilvl w:val="0"/>
          <w:numId w:val="3"/>
        </w:numPr>
        <w:spacing w:line="360" w:lineRule="auto"/>
        <w:rPr>
          <w:b/>
          <w:color w:val="auto"/>
          <w:sz w:val="24"/>
          <w:highlight w:val="none"/>
        </w:rPr>
      </w:pPr>
      <w:r>
        <w:rPr>
          <w:rFonts w:hint="eastAsia"/>
          <w:b/>
          <w:color w:val="auto"/>
          <w:sz w:val="24"/>
          <w:highlight w:val="none"/>
        </w:rPr>
        <w:t>工作条件：</w:t>
      </w:r>
    </w:p>
    <w:p>
      <w:pPr>
        <w:spacing w:line="360" w:lineRule="auto"/>
        <w:ind w:left="435" w:firstLine="240"/>
        <w:rPr>
          <w:color w:val="auto"/>
          <w:sz w:val="24"/>
          <w:highlight w:val="none"/>
        </w:rPr>
      </w:pPr>
      <w:r>
        <w:rPr>
          <w:rFonts w:hint="eastAsia"/>
          <w:color w:val="auto"/>
          <w:sz w:val="24"/>
          <w:highlight w:val="none"/>
        </w:rPr>
        <w:t>1.1 电压： 3相380V/32kVA（液压源），单相220V/1.5kVA（控制器/电脑）</w:t>
      </w:r>
    </w:p>
    <w:p>
      <w:pPr>
        <w:spacing w:line="360" w:lineRule="auto"/>
        <w:ind w:left="435" w:firstLine="240"/>
        <w:rPr>
          <w:color w:val="auto"/>
          <w:sz w:val="24"/>
          <w:highlight w:val="none"/>
        </w:rPr>
      </w:pPr>
      <w:r>
        <w:rPr>
          <w:rFonts w:hint="eastAsia"/>
          <w:color w:val="auto"/>
          <w:sz w:val="24"/>
          <w:highlight w:val="none"/>
        </w:rPr>
        <w:t>1.2 环境温度：+10~+</w:t>
      </w:r>
      <w:r>
        <w:rPr>
          <w:color w:val="auto"/>
          <w:sz w:val="24"/>
          <w:highlight w:val="none"/>
        </w:rPr>
        <w:t>27</w:t>
      </w:r>
      <w:r>
        <w:rPr>
          <w:rFonts w:hint="eastAsia"/>
          <w:color w:val="auto"/>
          <w:sz w:val="24"/>
          <w:highlight w:val="none"/>
        </w:rPr>
        <w:t>℃（主机温度）</w:t>
      </w:r>
    </w:p>
    <w:p>
      <w:pPr>
        <w:spacing w:line="360" w:lineRule="auto"/>
        <w:ind w:left="435" w:firstLine="240"/>
        <w:rPr>
          <w:color w:val="auto"/>
          <w:sz w:val="24"/>
          <w:highlight w:val="none"/>
        </w:rPr>
      </w:pPr>
      <w:r>
        <w:rPr>
          <w:rFonts w:hint="eastAsia"/>
          <w:color w:val="auto"/>
          <w:sz w:val="24"/>
          <w:highlight w:val="none"/>
        </w:rPr>
        <w:t>*1</w:t>
      </w:r>
      <w:r>
        <w:rPr>
          <w:color w:val="auto"/>
          <w:sz w:val="24"/>
          <w:highlight w:val="none"/>
        </w:rPr>
        <w:t xml:space="preserve">.3 </w:t>
      </w:r>
      <w:r>
        <w:rPr>
          <w:rFonts w:hint="eastAsia"/>
          <w:color w:val="auto"/>
          <w:sz w:val="24"/>
          <w:highlight w:val="none"/>
        </w:rPr>
        <w:t>试验温度：-70℃~1000℃可调</w:t>
      </w:r>
    </w:p>
    <w:p>
      <w:pPr>
        <w:spacing w:line="360" w:lineRule="auto"/>
        <w:ind w:left="435" w:firstLine="240"/>
        <w:rPr>
          <w:color w:val="auto"/>
          <w:sz w:val="24"/>
          <w:highlight w:val="none"/>
        </w:rPr>
      </w:pPr>
      <w:r>
        <w:rPr>
          <w:rFonts w:hint="eastAsia"/>
          <w:color w:val="auto"/>
          <w:sz w:val="24"/>
          <w:highlight w:val="none"/>
        </w:rPr>
        <w:t>1.3 相对湿度：10~75%</w:t>
      </w:r>
    </w:p>
    <w:p>
      <w:pPr>
        <w:spacing w:line="360" w:lineRule="auto"/>
        <w:ind w:left="435" w:firstLine="240"/>
        <w:rPr>
          <w:color w:val="auto"/>
          <w:sz w:val="24"/>
          <w:highlight w:val="none"/>
        </w:rPr>
      </w:pPr>
      <w:r>
        <w:rPr>
          <w:rFonts w:hint="eastAsia"/>
          <w:color w:val="auto"/>
          <w:sz w:val="24"/>
          <w:highlight w:val="none"/>
        </w:rPr>
        <w:t>1.4 噪音：≦78 dBA</w:t>
      </w:r>
    </w:p>
    <w:p>
      <w:pPr>
        <w:spacing w:line="360" w:lineRule="auto"/>
        <w:ind w:left="435" w:firstLine="240"/>
        <w:rPr>
          <w:color w:val="auto"/>
          <w:sz w:val="24"/>
          <w:highlight w:val="none"/>
        </w:rPr>
      </w:pPr>
      <w:r>
        <w:rPr>
          <w:rFonts w:hint="eastAsia"/>
          <w:color w:val="auto"/>
          <w:sz w:val="24"/>
          <w:highlight w:val="none"/>
        </w:rPr>
        <w:t>1.</w:t>
      </w:r>
      <w:r>
        <w:rPr>
          <w:color w:val="auto"/>
          <w:sz w:val="24"/>
          <w:highlight w:val="none"/>
        </w:rPr>
        <w:t>5</w:t>
      </w:r>
      <w:r>
        <w:rPr>
          <w:rFonts w:hint="eastAsia"/>
          <w:color w:val="auto"/>
          <w:sz w:val="24"/>
          <w:highlight w:val="none"/>
        </w:rPr>
        <w:t xml:space="preserve"> 设备用途： 高低温中频疲劳试验机主要用于常温、低温和高温环境下金属材料的高、低周疲劳和常温断裂力学试验，符合各种相关的ASTM、ISO 、GB等相关测试标准，通过实验研究金属材料抗疲劳的性能是有实际意义。</w:t>
      </w:r>
    </w:p>
    <w:p>
      <w:pPr>
        <w:numPr>
          <w:ilvl w:val="0"/>
          <w:numId w:val="3"/>
        </w:numPr>
        <w:spacing w:line="360" w:lineRule="auto"/>
        <w:rPr>
          <w:b/>
          <w:color w:val="auto"/>
          <w:sz w:val="24"/>
          <w:highlight w:val="none"/>
        </w:rPr>
      </w:pPr>
      <w:r>
        <w:rPr>
          <w:rFonts w:hint="eastAsia"/>
          <w:b/>
          <w:color w:val="auto"/>
          <w:sz w:val="24"/>
          <w:highlight w:val="none"/>
        </w:rPr>
        <w:t>设备配置要求及主要规格</w:t>
      </w:r>
    </w:p>
    <w:p>
      <w:pPr>
        <w:spacing w:line="360" w:lineRule="auto"/>
        <w:ind w:left="360"/>
        <w:rPr>
          <w:color w:val="auto"/>
          <w:sz w:val="24"/>
          <w:highlight w:val="none"/>
        </w:rPr>
      </w:pPr>
      <w:r>
        <w:rPr>
          <w:color w:val="auto"/>
          <w:sz w:val="24"/>
          <w:highlight w:val="none"/>
        </w:rPr>
        <w:t>2</w:t>
      </w:r>
      <w:r>
        <w:rPr>
          <w:rFonts w:hint="eastAsia"/>
          <w:color w:val="auto"/>
          <w:sz w:val="24"/>
          <w:highlight w:val="none"/>
        </w:rPr>
        <w:t>.1 载荷框架</w:t>
      </w:r>
    </w:p>
    <w:p>
      <w:pPr>
        <w:spacing w:line="360" w:lineRule="auto"/>
        <w:ind w:left="360"/>
        <w:rPr>
          <w:color w:val="auto"/>
          <w:sz w:val="24"/>
          <w:highlight w:val="none"/>
        </w:rPr>
      </w:pPr>
      <w:bookmarkStart w:id="1" w:name="_Hlk101884512"/>
      <w:r>
        <w:rPr>
          <w:rFonts w:hint="eastAsia"/>
          <w:color w:val="auto"/>
          <w:sz w:val="24"/>
          <w:highlight w:val="none"/>
        </w:rPr>
        <w:t>*</w:t>
      </w:r>
      <w:bookmarkEnd w:id="1"/>
      <w:r>
        <w:rPr>
          <w:color w:val="auto"/>
          <w:sz w:val="24"/>
          <w:highlight w:val="none"/>
        </w:rPr>
        <w:t>2</w:t>
      </w:r>
      <w:r>
        <w:rPr>
          <w:rFonts w:hint="eastAsia"/>
          <w:color w:val="auto"/>
          <w:sz w:val="24"/>
          <w:highlight w:val="none"/>
        </w:rPr>
        <w:t>.1.1 系统加载框架具有足够的动静态载荷能力，拉压双向动态载荷能力不低于±100 kN。</w:t>
      </w:r>
    </w:p>
    <w:p>
      <w:pPr>
        <w:spacing w:line="360" w:lineRule="auto"/>
        <w:ind w:left="36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.1.2 载荷框架采用二立柱形式机架，配有独立的横梁液压系统，不接受横梁与立柱一体式升降的结构。同时必须确保实验过程中的对中度稳定一致性，加载频率范围：0-100Hz可调。</w:t>
      </w:r>
    </w:p>
    <w:p>
      <w:pPr>
        <w:spacing w:line="360" w:lineRule="auto"/>
        <w:ind w:left="360"/>
        <w:rPr>
          <w:color w:val="auto"/>
          <w:sz w:val="24"/>
          <w:highlight w:val="none"/>
        </w:rPr>
      </w:pPr>
      <w:r>
        <w:rPr>
          <w:rFonts w:hint="eastAsia"/>
          <w:color w:val="auto"/>
          <w:sz w:val="24"/>
          <w:highlight w:val="none"/>
        </w:rPr>
        <w:t>#2.1.3 载荷框架应具有足够的刚度和足够的试验空间</w:t>
      </w:r>
      <w:r>
        <w:rPr>
          <w:rFonts w:hint="eastAsia"/>
          <w:color w:val="auto"/>
          <w:sz w:val="24"/>
          <w:highlight w:val="none"/>
        </w:rPr>
        <w:t>，要求刚度≤0.0012m</w:t>
      </w:r>
      <w:r>
        <w:rPr>
          <w:rFonts w:hint="eastAsia"/>
          <w:color w:val="auto"/>
          <w:sz w:val="24"/>
          <w:highlight w:val="none"/>
        </w:rPr>
        <w:t>m/kN，从载荷传感器下沿至作动缸活塞杆上沿（不包括对中环）之间，垂直净工作空间不小于1310mm，载荷框架立柱间距不小于530 mm。具有被动锁紧功能。投标书中对此应有明确的尺寸说明，以供审核。</w:t>
      </w:r>
    </w:p>
    <w:p>
      <w:pPr>
        <w:spacing w:line="360" w:lineRule="auto"/>
        <w:ind w:left="360"/>
        <w:rPr>
          <w:color w:val="auto"/>
          <w:sz w:val="24"/>
          <w:highlight w:val="none"/>
        </w:rPr>
      </w:pPr>
      <w:r>
        <w:rPr>
          <w:color w:val="auto"/>
          <w:sz w:val="24"/>
          <w:highlight w:val="none"/>
        </w:rPr>
        <w:t>2</w:t>
      </w:r>
      <w:r>
        <w:rPr>
          <w:rFonts w:hint="eastAsia"/>
          <w:color w:val="auto"/>
          <w:sz w:val="24"/>
          <w:highlight w:val="none"/>
        </w:rPr>
        <w:t>.1.4 载荷框架包括远程控制手柄，操作员在载荷框架附近通过远程控制手柄，能够实现调节作动缸位置。自动信号调零偏、启动/停止当前试验、启动/关闭液压动力源等功能，并能够显示当前试验信息。</w:t>
      </w:r>
    </w:p>
    <w:p>
      <w:pPr>
        <w:spacing w:line="360" w:lineRule="auto"/>
        <w:ind w:left="360"/>
        <w:rPr>
          <w:color w:val="auto"/>
          <w:sz w:val="24"/>
          <w:highlight w:val="none"/>
        </w:rPr>
      </w:pPr>
      <w:r>
        <w:rPr>
          <w:b/>
          <w:color w:val="auto"/>
          <w:sz w:val="24"/>
          <w:highlight w:val="none"/>
        </w:rPr>
        <w:t>#</w:t>
      </w:r>
      <w:r>
        <w:rPr>
          <w:color w:val="auto"/>
          <w:sz w:val="24"/>
          <w:highlight w:val="none"/>
        </w:rPr>
        <w:t>2</w:t>
      </w:r>
      <w:r>
        <w:rPr>
          <w:rFonts w:hint="eastAsia"/>
          <w:color w:val="auto"/>
          <w:sz w:val="24"/>
          <w:highlight w:val="none"/>
        </w:rPr>
        <w:t>.1.5 载荷框架作动缸具有中央同轴安装的位移传感器，位移相对精度在量程范围0.</w:t>
      </w:r>
      <w:r>
        <w:rPr>
          <w:color w:val="auto"/>
          <w:sz w:val="24"/>
          <w:highlight w:val="none"/>
        </w:rPr>
        <w:t>5</w:t>
      </w:r>
      <w:r>
        <w:rPr>
          <w:rFonts w:hint="eastAsia"/>
          <w:color w:val="auto"/>
          <w:sz w:val="24"/>
          <w:highlight w:val="none"/>
        </w:rPr>
        <w:t>%～100%（线性区）之间达到示值的±0.5%，绝对精度达到±1.0微米。载荷框架安装具有动态载荷能力为100 kN的载荷传感器，提高试验操作安全性。其载荷精度：在0.</w:t>
      </w:r>
      <w:r>
        <w:rPr>
          <w:color w:val="auto"/>
          <w:sz w:val="24"/>
          <w:highlight w:val="none"/>
        </w:rPr>
        <w:t>5</w:t>
      </w:r>
      <w:r>
        <w:rPr>
          <w:rFonts w:hint="eastAsia"/>
          <w:color w:val="auto"/>
          <w:sz w:val="24"/>
          <w:highlight w:val="none"/>
        </w:rPr>
        <w:t>%～100%量程范围内示值的±0.5%，载荷传感器能够抵抗150%过载。</w:t>
      </w:r>
    </w:p>
    <w:p>
      <w:pPr>
        <w:spacing w:line="360" w:lineRule="auto"/>
        <w:ind w:left="283" w:leftChars="135"/>
        <w:rPr>
          <w:color w:val="auto"/>
          <w:sz w:val="24"/>
          <w:highlight w:val="none"/>
        </w:rPr>
      </w:pPr>
      <w:r>
        <w:rPr>
          <w:color w:val="auto"/>
          <w:sz w:val="24"/>
          <w:highlight w:val="none"/>
        </w:rPr>
        <w:t>2</w:t>
      </w:r>
      <w:r>
        <w:rPr>
          <w:rFonts w:hint="eastAsia"/>
          <w:color w:val="auto"/>
          <w:sz w:val="24"/>
          <w:highlight w:val="none"/>
        </w:rPr>
        <w:t>.1.6 载荷框架集成液压夹具控制器，夹具控制器压力可调以适应不同的试件，稳定性不小于0.1MPa ，最大夹持压力21Mpa。</w:t>
      </w:r>
    </w:p>
    <w:p>
      <w:pPr>
        <w:spacing w:line="360" w:lineRule="auto"/>
        <w:ind w:left="360"/>
        <w:rPr>
          <w:color w:val="auto"/>
          <w:sz w:val="24"/>
          <w:highlight w:val="none"/>
        </w:rPr>
      </w:pPr>
      <w:r>
        <w:rPr>
          <w:color w:val="auto"/>
          <w:sz w:val="24"/>
          <w:highlight w:val="none"/>
        </w:rPr>
        <w:t>2</w:t>
      </w:r>
      <w:r>
        <w:rPr>
          <w:rFonts w:hint="eastAsia"/>
          <w:color w:val="auto"/>
          <w:sz w:val="24"/>
          <w:highlight w:val="none"/>
        </w:rPr>
        <w:t>.2 液压动力源</w:t>
      </w:r>
    </w:p>
    <w:p>
      <w:pPr>
        <w:spacing w:line="360" w:lineRule="auto"/>
        <w:ind w:left="360"/>
        <w:rPr>
          <w:color w:val="auto"/>
          <w:sz w:val="24"/>
          <w:highlight w:val="none"/>
        </w:rPr>
      </w:pPr>
      <w:bookmarkStart w:id="2" w:name="_Hlk101448944"/>
      <w:r>
        <w:rPr>
          <w:rFonts w:hint="eastAsia"/>
          <w:color w:val="auto"/>
          <w:sz w:val="24"/>
          <w:highlight w:val="none"/>
        </w:rPr>
        <w:t>*</w:t>
      </w:r>
      <w:bookmarkEnd w:id="2"/>
      <w:r>
        <w:rPr>
          <w:color w:val="auto"/>
          <w:sz w:val="24"/>
          <w:highlight w:val="none"/>
        </w:rPr>
        <w:t>2</w:t>
      </w:r>
      <w:r>
        <w:rPr>
          <w:rFonts w:hint="eastAsia"/>
          <w:color w:val="auto"/>
          <w:sz w:val="24"/>
          <w:highlight w:val="none"/>
        </w:rPr>
        <w:t>.2.1 液压动力源为独立式结构，非集成于载荷框架，可避免其自身的机械振动干扰试验。标书中必须提供相应的静音降噪可行性方案说明。</w:t>
      </w:r>
    </w:p>
    <w:p>
      <w:pPr>
        <w:spacing w:line="360" w:lineRule="auto"/>
        <w:ind w:left="360"/>
        <w:rPr>
          <w:color w:val="auto"/>
          <w:sz w:val="24"/>
          <w:highlight w:val="none"/>
        </w:rPr>
      </w:pPr>
      <w:r>
        <w:rPr>
          <w:color w:val="auto"/>
          <w:sz w:val="24"/>
          <w:highlight w:val="none"/>
        </w:rPr>
        <w:t>2</w:t>
      </w:r>
      <w:r>
        <w:rPr>
          <w:rFonts w:hint="eastAsia"/>
          <w:color w:val="auto"/>
          <w:sz w:val="24"/>
          <w:highlight w:val="none"/>
        </w:rPr>
        <w:t>.2.2油箱整体内置于隔音、隔热外壳，可杜绝实验室粉尘等颗粒污染而引起的液压传动、执行机构故障。该隔热外壳应能够使液压动力源在长期连续运行后，表面仍保持常温，以防止人员烫伤，同时避免用户投资配备额外的通风系统。</w:t>
      </w:r>
    </w:p>
    <w:p>
      <w:pPr>
        <w:spacing w:line="360" w:lineRule="auto"/>
        <w:ind w:left="360"/>
        <w:rPr>
          <w:color w:val="auto"/>
          <w:sz w:val="24"/>
          <w:highlight w:val="none"/>
        </w:rPr>
      </w:pPr>
      <w:r>
        <w:rPr>
          <w:color w:val="auto"/>
          <w:sz w:val="24"/>
          <w:highlight w:val="none"/>
        </w:rPr>
        <w:t>2</w:t>
      </w:r>
      <w:r>
        <w:rPr>
          <w:rFonts w:hint="eastAsia"/>
          <w:color w:val="auto"/>
          <w:sz w:val="24"/>
          <w:highlight w:val="none"/>
        </w:rPr>
        <w:t>.2.3 液压动力源应达到必要的职业环境安全标准，符合GB/T28001-2011 标准要求。</w:t>
      </w:r>
    </w:p>
    <w:p>
      <w:pPr>
        <w:spacing w:line="360" w:lineRule="auto"/>
        <w:ind w:left="360"/>
        <w:rPr>
          <w:color w:val="auto"/>
          <w:sz w:val="24"/>
          <w:highlight w:val="none"/>
        </w:rPr>
      </w:pPr>
      <w:r>
        <w:rPr>
          <w:color w:val="auto"/>
          <w:sz w:val="24"/>
          <w:highlight w:val="none"/>
        </w:rPr>
        <w:t>2</w:t>
      </w:r>
      <w:r>
        <w:rPr>
          <w:rFonts w:hint="eastAsia"/>
          <w:color w:val="auto"/>
          <w:sz w:val="24"/>
          <w:highlight w:val="none"/>
        </w:rPr>
        <w:t>.2.4 液压动力源应提供第一次工作液压油，液压油箱具有良好的防腐抗锈蚀特性。液压动力源电机和油泵具有隔振装置。</w:t>
      </w:r>
    </w:p>
    <w:p>
      <w:pPr>
        <w:spacing w:line="360" w:lineRule="auto"/>
        <w:ind w:left="360"/>
        <w:rPr>
          <w:color w:val="auto"/>
          <w:sz w:val="24"/>
          <w:highlight w:val="none"/>
        </w:rPr>
      </w:pPr>
      <w:r>
        <w:rPr>
          <w:rFonts w:hint="eastAsia"/>
          <w:color w:val="auto"/>
          <w:sz w:val="24"/>
          <w:highlight w:val="none"/>
        </w:rPr>
        <w:t>#2.</w:t>
      </w:r>
      <w:r>
        <w:rPr>
          <w:color w:val="auto"/>
          <w:sz w:val="24"/>
          <w:highlight w:val="none"/>
        </w:rPr>
        <w:t>2</w:t>
      </w:r>
      <w:r>
        <w:rPr>
          <w:rFonts w:hint="eastAsia"/>
          <w:color w:val="auto"/>
          <w:sz w:val="24"/>
          <w:highlight w:val="none"/>
        </w:rPr>
        <w:t>.</w:t>
      </w:r>
      <w:r>
        <w:rPr>
          <w:color w:val="auto"/>
          <w:sz w:val="24"/>
          <w:highlight w:val="none"/>
        </w:rPr>
        <w:t>5</w:t>
      </w:r>
      <w:r>
        <w:rPr>
          <w:rFonts w:hint="eastAsia"/>
          <w:color w:val="auto"/>
          <w:sz w:val="24"/>
          <w:highlight w:val="none"/>
        </w:rPr>
        <w:t>工作方式：静音型定量泵或更好；采用≤3μm的过滤器, 降低对伺服阀的污染，延长液压油的使用周期；液压源冷却方式为循环水冷。</w:t>
      </w:r>
    </w:p>
    <w:p>
      <w:pPr>
        <w:spacing w:line="360" w:lineRule="auto"/>
        <w:ind w:left="360"/>
        <w:rPr>
          <w:color w:val="auto"/>
          <w:sz w:val="24"/>
          <w:highlight w:val="none"/>
        </w:rPr>
      </w:pPr>
      <w:r>
        <w:rPr>
          <w:rFonts w:hint="eastAsia"/>
          <w:color w:val="auto"/>
          <w:sz w:val="24"/>
          <w:highlight w:val="none"/>
        </w:rPr>
        <w:t>#2.2.</w:t>
      </w:r>
      <w:r>
        <w:rPr>
          <w:color w:val="auto"/>
          <w:sz w:val="24"/>
          <w:highlight w:val="none"/>
        </w:rPr>
        <w:t>6</w:t>
      </w:r>
      <w:r>
        <w:rPr>
          <w:rFonts w:hint="eastAsia"/>
          <w:color w:val="auto"/>
          <w:sz w:val="24"/>
          <w:highlight w:val="none"/>
        </w:rPr>
        <w:t>油箱整体内置于隔音、隔热外壳，液压动力源在满负荷工作情况下，无隔音状态时距离1米处可听噪声不超过7</w:t>
      </w:r>
      <w:r>
        <w:rPr>
          <w:color w:val="auto"/>
          <w:sz w:val="24"/>
          <w:highlight w:val="none"/>
        </w:rPr>
        <w:t>5</w:t>
      </w:r>
      <w:r>
        <w:rPr>
          <w:rFonts w:hint="eastAsia"/>
          <w:color w:val="auto"/>
          <w:sz w:val="24"/>
          <w:highlight w:val="none"/>
        </w:rPr>
        <w:t xml:space="preserve"> </w:t>
      </w:r>
      <w:r>
        <w:rPr>
          <w:color w:val="auto"/>
          <w:sz w:val="24"/>
          <w:highlight w:val="none"/>
        </w:rPr>
        <w:t>dBA</w:t>
      </w:r>
      <w:r>
        <w:rPr>
          <w:rFonts w:hint="eastAsia"/>
          <w:color w:val="auto"/>
          <w:sz w:val="24"/>
          <w:highlight w:val="none"/>
        </w:rPr>
        <w:t>，满足试验室现场要求，无需用户准备单独的隔音装置或者油源间。</w:t>
      </w:r>
    </w:p>
    <w:p>
      <w:pPr>
        <w:spacing w:line="360" w:lineRule="auto"/>
        <w:ind w:left="360"/>
        <w:rPr>
          <w:color w:val="auto"/>
          <w:sz w:val="24"/>
          <w:highlight w:val="none"/>
        </w:rPr>
      </w:pPr>
      <w:r>
        <w:rPr>
          <w:rFonts w:hint="eastAsia"/>
          <w:color w:val="auto"/>
          <w:sz w:val="24"/>
          <w:highlight w:val="none"/>
        </w:rPr>
        <w:t>#2.</w:t>
      </w:r>
      <w:r>
        <w:rPr>
          <w:color w:val="auto"/>
          <w:sz w:val="24"/>
          <w:highlight w:val="none"/>
        </w:rPr>
        <w:t>2</w:t>
      </w:r>
      <w:r>
        <w:rPr>
          <w:rFonts w:hint="eastAsia"/>
          <w:color w:val="auto"/>
          <w:sz w:val="24"/>
          <w:highlight w:val="none"/>
        </w:rPr>
        <w:t>.</w:t>
      </w:r>
      <w:r>
        <w:rPr>
          <w:color w:val="auto"/>
          <w:sz w:val="24"/>
          <w:highlight w:val="none"/>
        </w:rPr>
        <w:t>7</w:t>
      </w:r>
      <w:r>
        <w:rPr>
          <w:rFonts w:hint="eastAsia"/>
          <w:color w:val="auto"/>
          <w:sz w:val="24"/>
          <w:highlight w:val="none"/>
        </w:rPr>
        <w:t>可显示油温，电机温度，过滤器状态等，当动力源出现油温过高、油压过低、电机过流等异常情况时，试验机均有自我保护功能。</w:t>
      </w:r>
    </w:p>
    <w:p>
      <w:pPr>
        <w:spacing w:line="360" w:lineRule="auto"/>
        <w:ind w:left="360"/>
        <w:rPr>
          <w:color w:val="auto"/>
          <w:sz w:val="24"/>
          <w:highlight w:val="none"/>
        </w:rPr>
      </w:pPr>
      <w:r>
        <w:rPr>
          <w:color w:val="auto"/>
          <w:sz w:val="24"/>
          <w:highlight w:val="none"/>
        </w:rPr>
        <w:t>2</w:t>
      </w:r>
      <w:r>
        <w:rPr>
          <w:rFonts w:hint="eastAsia"/>
          <w:color w:val="auto"/>
          <w:sz w:val="24"/>
          <w:highlight w:val="none"/>
        </w:rPr>
        <w:t>.3  控制器</w:t>
      </w:r>
    </w:p>
    <w:p>
      <w:pPr>
        <w:spacing w:line="360" w:lineRule="auto"/>
        <w:ind w:left="360"/>
        <w:rPr>
          <w:color w:val="auto"/>
          <w:sz w:val="24"/>
          <w:highlight w:val="none"/>
        </w:rPr>
      </w:pPr>
      <w:r>
        <w:rPr>
          <w:rFonts w:hint="eastAsia"/>
          <w:color w:val="auto"/>
          <w:sz w:val="24"/>
          <w:highlight w:val="none"/>
        </w:rPr>
        <w:t>#2.3.1控制器可在脱离计算机的情况下单独设定试验方法、控制作动器升降、观察试验波形、控制试验开始/暂停/停止、存储试验结果。</w:t>
      </w:r>
    </w:p>
    <w:p>
      <w:pPr>
        <w:spacing w:line="360" w:lineRule="auto"/>
        <w:ind w:left="360"/>
        <w:rPr>
          <w:color w:val="auto"/>
          <w:sz w:val="24"/>
          <w:highlight w:val="none"/>
        </w:rPr>
      </w:pPr>
      <w:r>
        <w:rPr>
          <w:color w:val="auto"/>
          <w:sz w:val="24"/>
          <w:highlight w:val="none"/>
        </w:rPr>
        <w:t>2</w:t>
      </w:r>
      <w:r>
        <w:rPr>
          <w:rFonts w:hint="eastAsia"/>
          <w:color w:val="auto"/>
          <w:sz w:val="24"/>
          <w:highlight w:val="none"/>
        </w:rPr>
        <w:t>.3.2 通过控制器能够直接控制液压伺服系统，完成On-Off/高压/低压的远程操作，允许多个控制器共享单个液压动力源，实现“先进后出 ”。</w:t>
      </w:r>
    </w:p>
    <w:p>
      <w:pPr>
        <w:spacing w:line="360" w:lineRule="auto"/>
        <w:ind w:left="360"/>
        <w:rPr>
          <w:color w:val="auto"/>
          <w:sz w:val="24"/>
          <w:highlight w:val="none"/>
        </w:rPr>
      </w:pPr>
      <w:r>
        <w:rPr>
          <w:rFonts w:hint="eastAsia"/>
          <w:color w:val="auto"/>
          <w:sz w:val="24"/>
          <w:highlight w:val="none"/>
        </w:rPr>
        <w:t>*2.3.</w:t>
      </w:r>
      <w:r>
        <w:rPr>
          <w:color w:val="auto"/>
          <w:sz w:val="24"/>
          <w:highlight w:val="none"/>
        </w:rPr>
        <w:t>3</w:t>
      </w:r>
      <w:r>
        <w:rPr>
          <w:rFonts w:hint="eastAsia"/>
          <w:color w:val="auto"/>
          <w:sz w:val="24"/>
          <w:highlight w:val="none"/>
        </w:rPr>
        <w:t>控制修正功能：包含控制自动修正功能，自动振幅平均值校正AGC、自动调谐功能、实时增益调节功能、波形失真修正、相位修正(用于协调试验)。投标方应提供PID控制回路解决方案说明，和必要的软件界面截图或视频。</w:t>
      </w:r>
    </w:p>
    <w:p>
      <w:pPr>
        <w:spacing w:line="360" w:lineRule="auto"/>
        <w:ind w:left="360"/>
        <w:rPr>
          <w:color w:val="auto"/>
          <w:sz w:val="24"/>
          <w:highlight w:val="none"/>
        </w:rPr>
      </w:pPr>
      <w:r>
        <w:rPr>
          <w:rFonts w:hint="eastAsia"/>
          <w:color w:val="auto"/>
          <w:sz w:val="24"/>
          <w:highlight w:val="none"/>
        </w:rPr>
        <w:t>*2.3.4 加载波形：正弦波、三角波、方波、自定义拐点波形（梯形波，台阶波，斜波）等。</w:t>
      </w:r>
    </w:p>
    <w:p>
      <w:pPr>
        <w:spacing w:line="360" w:lineRule="auto"/>
        <w:ind w:left="360"/>
        <w:rPr>
          <w:color w:val="auto"/>
          <w:sz w:val="24"/>
          <w:highlight w:val="none"/>
        </w:rPr>
      </w:pPr>
      <w:r>
        <w:rPr>
          <w:rFonts w:hint="eastAsia"/>
          <w:color w:val="auto"/>
          <w:sz w:val="24"/>
          <w:highlight w:val="none"/>
        </w:rPr>
        <w:t>#2.3.</w:t>
      </w:r>
      <w:r>
        <w:rPr>
          <w:color w:val="auto"/>
          <w:sz w:val="24"/>
          <w:highlight w:val="none"/>
        </w:rPr>
        <w:t>5</w:t>
      </w:r>
      <w:r>
        <w:rPr>
          <w:rFonts w:hint="eastAsia"/>
          <w:color w:val="auto"/>
          <w:sz w:val="24"/>
          <w:highlight w:val="none"/>
        </w:rPr>
        <w:t>程序控制功能: PID自动调整功能、协调控制功能、触碰停止功能、脉冲试验功能、通过触发检测获得指定数量的数据点、存储指定循环内的峰值。</w:t>
      </w:r>
    </w:p>
    <w:p>
      <w:pPr>
        <w:spacing w:line="360" w:lineRule="auto"/>
        <w:ind w:left="360"/>
        <w:rPr>
          <w:color w:val="auto"/>
          <w:sz w:val="24"/>
          <w:highlight w:val="none"/>
        </w:rPr>
      </w:pPr>
      <w:r>
        <w:rPr>
          <w:rFonts w:hint="eastAsia"/>
          <w:color w:val="auto"/>
          <w:sz w:val="24"/>
          <w:highlight w:val="none"/>
        </w:rPr>
        <w:t>2.3.</w:t>
      </w:r>
      <w:r>
        <w:rPr>
          <w:color w:val="auto"/>
          <w:sz w:val="24"/>
          <w:highlight w:val="none"/>
        </w:rPr>
        <w:t>6</w:t>
      </w:r>
      <w:r>
        <w:rPr>
          <w:rFonts w:hint="eastAsia"/>
          <w:color w:val="auto"/>
          <w:sz w:val="24"/>
          <w:highlight w:val="none"/>
        </w:rPr>
        <w:t>有自诊断及遇到故障时报警的功能，系统能在外界突然停电状态下可保存数据及自我保护装置，过载保护、行程极限保护、温度保护等功能。</w:t>
      </w:r>
    </w:p>
    <w:p>
      <w:pPr>
        <w:spacing w:line="360" w:lineRule="auto"/>
        <w:ind w:left="360"/>
        <w:rPr>
          <w:color w:val="auto"/>
          <w:sz w:val="24"/>
          <w:highlight w:val="none"/>
        </w:rPr>
      </w:pPr>
      <w:r>
        <w:rPr>
          <w:color w:val="auto"/>
          <w:sz w:val="24"/>
          <w:highlight w:val="none"/>
        </w:rPr>
        <w:t>2</w:t>
      </w:r>
      <w:r>
        <w:rPr>
          <w:rFonts w:hint="eastAsia"/>
          <w:color w:val="auto"/>
          <w:sz w:val="24"/>
          <w:highlight w:val="none"/>
        </w:rPr>
        <w:t>.4  试验应用</w:t>
      </w:r>
    </w:p>
    <w:p>
      <w:pPr>
        <w:spacing w:line="360" w:lineRule="auto"/>
        <w:ind w:left="360"/>
        <w:rPr>
          <w:color w:val="auto"/>
          <w:sz w:val="24"/>
          <w:highlight w:val="none"/>
        </w:rPr>
      </w:pPr>
      <w:r>
        <w:rPr>
          <w:rFonts w:hint="eastAsia"/>
          <w:color w:val="auto"/>
          <w:sz w:val="24"/>
          <w:highlight w:val="none"/>
        </w:rPr>
        <w:t>2</w:t>
      </w:r>
      <w:r>
        <w:rPr>
          <w:color w:val="auto"/>
          <w:sz w:val="24"/>
          <w:highlight w:val="none"/>
        </w:rPr>
        <w:t>.4.1</w:t>
      </w:r>
      <w:r>
        <w:rPr>
          <w:rFonts w:hint="eastAsia"/>
          <w:color w:val="auto"/>
          <w:sz w:val="24"/>
          <w:highlight w:val="none"/>
        </w:rPr>
        <w:t xml:space="preserve"> 满足ASTM  E606和ASTM D3479的应变控制LCF低周疲劳试验功能，为适应高温低周疲劳试验要求，该模板应允许外部环境控制器执行便捷的高等温测试，还能够自动完成热膨胀系数补偿；并且，该功能应包含低周疲劳向高周疲劳和定制波形测试转换功能；软件中集成加载与升温控制功能，支持创建加载与升温的多段连续试验流程，创建并保存试验模板；标书中对软件的该功能应提供图片展示，以供审核。</w:t>
      </w:r>
    </w:p>
    <w:p>
      <w:pPr>
        <w:spacing w:line="360" w:lineRule="auto"/>
        <w:ind w:left="360"/>
        <w:rPr>
          <w:color w:val="auto"/>
          <w:sz w:val="24"/>
          <w:highlight w:val="none"/>
        </w:rPr>
      </w:pPr>
      <w:r>
        <w:rPr>
          <w:rFonts w:hint="eastAsia"/>
          <w:color w:val="auto"/>
          <w:sz w:val="24"/>
          <w:highlight w:val="none"/>
        </w:rPr>
        <w:t>2</w:t>
      </w:r>
      <w:r>
        <w:rPr>
          <w:color w:val="auto"/>
          <w:sz w:val="24"/>
          <w:highlight w:val="none"/>
        </w:rPr>
        <w:t xml:space="preserve">.4.2 </w:t>
      </w:r>
      <w:r>
        <w:rPr>
          <w:rFonts w:hint="eastAsia"/>
          <w:color w:val="auto"/>
          <w:sz w:val="24"/>
          <w:highlight w:val="none"/>
        </w:rPr>
        <w:t>提供用于完成静态单轴测试如拉伸、压缩、弯曲等力学试验的各种标准试验模板。</w:t>
      </w:r>
    </w:p>
    <w:p>
      <w:pPr>
        <w:spacing w:line="360" w:lineRule="auto"/>
        <w:ind w:left="360"/>
        <w:rPr>
          <w:color w:val="auto"/>
          <w:sz w:val="24"/>
          <w:highlight w:val="none"/>
        </w:rPr>
      </w:pPr>
      <w:r>
        <w:rPr>
          <w:rFonts w:hint="eastAsia"/>
          <w:color w:val="auto"/>
          <w:sz w:val="24"/>
          <w:highlight w:val="none"/>
        </w:rPr>
        <w:t>2</w:t>
      </w:r>
      <w:r>
        <w:rPr>
          <w:color w:val="auto"/>
          <w:sz w:val="24"/>
          <w:highlight w:val="none"/>
        </w:rPr>
        <w:t xml:space="preserve">.4.3 </w:t>
      </w:r>
      <w:r>
        <w:rPr>
          <w:rFonts w:hint="eastAsia"/>
          <w:color w:val="auto"/>
          <w:sz w:val="24"/>
          <w:highlight w:val="none"/>
        </w:rPr>
        <w:t>提供满足ASTM E647标准的裂纹扩展、断裂韧性试验模板，在线绘制载荷-位移曲线、裂纹长度-循环周次曲线，da/dN曲线，支持C(T)、M(T)、SE(B)试验件；</w:t>
      </w:r>
    </w:p>
    <w:p>
      <w:pPr>
        <w:spacing w:line="360" w:lineRule="auto"/>
        <w:ind w:left="360"/>
        <w:rPr>
          <w:color w:val="auto"/>
          <w:sz w:val="24"/>
          <w:highlight w:val="none"/>
        </w:rPr>
      </w:pPr>
      <w:r>
        <w:rPr>
          <w:rFonts w:hint="eastAsia"/>
          <w:color w:val="auto"/>
          <w:sz w:val="24"/>
          <w:highlight w:val="none"/>
        </w:rPr>
        <w:t>2</w:t>
      </w:r>
      <w:r>
        <w:rPr>
          <w:color w:val="auto"/>
          <w:sz w:val="24"/>
          <w:highlight w:val="none"/>
        </w:rPr>
        <w:t xml:space="preserve">.4.4 </w:t>
      </w:r>
      <w:r>
        <w:rPr>
          <w:rFonts w:hint="eastAsia"/>
          <w:color w:val="auto"/>
          <w:sz w:val="24"/>
          <w:highlight w:val="none"/>
        </w:rPr>
        <w:t>满足ASTM E399标准的K1C试验模板，支持C(T)、SE(B)试验件；</w:t>
      </w:r>
    </w:p>
    <w:p>
      <w:pPr>
        <w:spacing w:line="360" w:lineRule="auto"/>
        <w:ind w:left="360"/>
        <w:rPr>
          <w:color w:val="auto"/>
          <w:sz w:val="24"/>
          <w:highlight w:val="none"/>
        </w:rPr>
      </w:pPr>
      <w:r>
        <w:rPr>
          <w:rFonts w:hint="eastAsia"/>
          <w:color w:val="auto"/>
          <w:sz w:val="24"/>
          <w:highlight w:val="none"/>
        </w:rPr>
        <w:t>2</w:t>
      </w:r>
      <w:r>
        <w:rPr>
          <w:color w:val="auto"/>
          <w:sz w:val="24"/>
          <w:highlight w:val="none"/>
        </w:rPr>
        <w:t xml:space="preserve">.4.5 </w:t>
      </w:r>
      <w:r>
        <w:rPr>
          <w:rFonts w:hint="eastAsia"/>
          <w:color w:val="auto"/>
          <w:sz w:val="24"/>
          <w:highlight w:val="none"/>
        </w:rPr>
        <w:t>为适应各类试验标准更新扩展，以上软件模板应允许用户开展自定义的试验方案，要求以上专业试验软件模板需对用户开放，允许用户通过图形化界面（无需编程）进行自定义编辑以满足定制化需要。要求所有变量、计算、试验流程和逻辑判断等均可以根据用户要求进行修改。用户可根据自身的试验需求修改或添加试验步骤，以创建用户自定义的测试流程。</w:t>
      </w:r>
    </w:p>
    <w:p>
      <w:pPr>
        <w:spacing w:line="360" w:lineRule="auto"/>
        <w:ind w:left="360"/>
        <w:rPr>
          <w:color w:val="auto"/>
          <w:sz w:val="24"/>
          <w:highlight w:val="none"/>
        </w:rPr>
      </w:pPr>
      <w:r>
        <w:rPr>
          <w:color w:val="auto"/>
          <w:sz w:val="24"/>
          <w:highlight w:val="none"/>
        </w:rPr>
        <w:t>2</w:t>
      </w:r>
      <w:r>
        <w:rPr>
          <w:rFonts w:hint="eastAsia"/>
          <w:color w:val="auto"/>
          <w:sz w:val="24"/>
          <w:highlight w:val="none"/>
        </w:rPr>
        <w:t>.4.6提供疲劳试验分析软件功能，分析方法包括：历程曲线、滞回曲线、失效周期曲线、变量生成、变量计算等，可在Excel中创建文档报告模板，将试验结果、计算以及图表等自动生成到模板中，成为定制化试验报告。</w:t>
      </w:r>
    </w:p>
    <w:p>
      <w:pPr>
        <w:spacing w:line="360" w:lineRule="auto"/>
        <w:ind w:left="360"/>
        <w:rPr>
          <w:color w:val="auto"/>
          <w:sz w:val="24"/>
          <w:highlight w:val="none"/>
        </w:rPr>
      </w:pPr>
      <w:r>
        <w:rPr>
          <w:rFonts w:hint="eastAsia"/>
          <w:b/>
          <w:color w:val="auto"/>
          <w:sz w:val="24"/>
          <w:highlight w:val="none"/>
        </w:rPr>
        <w:t>#</w:t>
      </w:r>
      <w:r>
        <w:rPr>
          <w:color w:val="auto"/>
          <w:sz w:val="24"/>
          <w:highlight w:val="none"/>
        </w:rPr>
        <w:t>2</w:t>
      </w:r>
      <w:r>
        <w:rPr>
          <w:rFonts w:hint="eastAsia"/>
          <w:color w:val="auto"/>
          <w:sz w:val="24"/>
          <w:highlight w:val="none"/>
        </w:rPr>
        <w:t>.4.7 提供断裂试验分析软件功能，分析方法包括：裂纹扩展图表，载荷位移COD vs时间，da/dN vs ΔK,载荷、K值 vs循环周次,ΔK vs 断裂长度,断裂韧性图表, J、CTOD vs 断裂长度等，可在Excel中创建文档报告模板，将试验结果、计算以及图表等自动生成到模板中，成为定制化试验报告。</w:t>
      </w:r>
    </w:p>
    <w:p>
      <w:pPr>
        <w:spacing w:line="360" w:lineRule="auto"/>
        <w:ind w:left="360"/>
        <w:rPr>
          <w:color w:val="auto"/>
          <w:sz w:val="24"/>
          <w:highlight w:val="none"/>
        </w:rPr>
      </w:pPr>
      <w:r>
        <w:rPr>
          <w:rFonts w:hint="eastAsia"/>
          <w:color w:val="auto"/>
          <w:sz w:val="24"/>
          <w:highlight w:val="none"/>
        </w:rPr>
        <w:t>2.5  常温附件</w:t>
      </w:r>
    </w:p>
    <w:p>
      <w:pPr>
        <w:spacing w:line="360" w:lineRule="auto"/>
        <w:ind w:left="360"/>
        <w:rPr>
          <w:color w:val="auto"/>
          <w:sz w:val="24"/>
          <w:highlight w:val="none"/>
        </w:rPr>
      </w:pPr>
      <w:r>
        <w:rPr>
          <w:color w:val="auto"/>
          <w:sz w:val="24"/>
          <w:highlight w:val="none"/>
        </w:rPr>
        <w:t xml:space="preserve">#2.5.1  </w:t>
      </w:r>
      <w:r>
        <w:rPr>
          <w:rFonts w:hint="eastAsia"/>
          <w:color w:val="auto"/>
          <w:sz w:val="24"/>
          <w:highlight w:val="none"/>
        </w:rPr>
        <w:t>液压楔形夹具，用于板材和棒材试件的夹持，额定载荷不低于（动态</w:t>
      </w:r>
      <w:r>
        <w:rPr>
          <w:color w:val="auto"/>
          <w:sz w:val="24"/>
          <w:highlight w:val="none"/>
        </w:rPr>
        <w:t xml:space="preserve">+/-100kN, </w:t>
      </w:r>
      <w:r>
        <w:rPr>
          <w:rFonts w:hint="eastAsia"/>
          <w:color w:val="auto"/>
          <w:sz w:val="24"/>
          <w:highlight w:val="none"/>
        </w:rPr>
        <w:t>静态</w:t>
      </w:r>
      <w:r>
        <w:rPr>
          <w:color w:val="auto"/>
          <w:sz w:val="24"/>
          <w:highlight w:val="none"/>
        </w:rPr>
        <w:t>+/- 120kN</w:t>
      </w:r>
      <w:r>
        <w:rPr>
          <w:rFonts w:hint="eastAsia"/>
          <w:color w:val="auto"/>
          <w:sz w:val="24"/>
          <w:highlight w:val="none"/>
        </w:rPr>
        <w:t>），加持压力可调以适应不同的试件，稳定性不小于</w:t>
      </w:r>
      <w:r>
        <w:rPr>
          <w:color w:val="auto"/>
          <w:sz w:val="24"/>
          <w:highlight w:val="none"/>
        </w:rPr>
        <w:t>0.1MPa</w:t>
      </w:r>
      <w:r>
        <w:rPr>
          <w:rFonts w:hint="eastAsia"/>
          <w:color w:val="auto"/>
          <w:sz w:val="24"/>
          <w:highlight w:val="none"/>
        </w:rPr>
        <w:t>。配置的夹块的夹持范围不低于板材</w:t>
      </w:r>
      <w:r>
        <w:rPr>
          <w:color w:val="auto"/>
          <w:sz w:val="24"/>
          <w:highlight w:val="none"/>
        </w:rPr>
        <w:t>T0~8mm</w:t>
      </w:r>
      <w:r>
        <w:rPr>
          <w:rFonts w:hint="eastAsia"/>
          <w:color w:val="auto"/>
          <w:sz w:val="24"/>
          <w:highlight w:val="none"/>
        </w:rPr>
        <w:t>、棒材</w:t>
      </w:r>
      <w:r>
        <w:rPr>
          <w:color w:val="auto"/>
          <w:sz w:val="24"/>
          <w:highlight w:val="none"/>
        </w:rPr>
        <w:t>ϕ8~22mm</w:t>
      </w:r>
      <w:r>
        <w:rPr>
          <w:rFonts w:hint="eastAsia"/>
          <w:color w:val="auto"/>
          <w:sz w:val="24"/>
          <w:highlight w:val="none"/>
        </w:rPr>
        <w:t>。</w:t>
      </w:r>
    </w:p>
    <w:p>
      <w:pPr>
        <w:spacing w:line="360" w:lineRule="auto"/>
        <w:ind w:left="360"/>
        <w:rPr>
          <w:color w:val="auto"/>
          <w:sz w:val="24"/>
          <w:highlight w:val="none"/>
        </w:rPr>
      </w:pPr>
      <w:r>
        <w:rPr>
          <w:rFonts w:hint="eastAsia"/>
          <w:color w:val="auto"/>
          <w:sz w:val="24"/>
          <w:highlight w:val="none"/>
        </w:rPr>
        <w:t>2.5.2  K</w:t>
      </w:r>
      <w:r>
        <w:rPr>
          <w:color w:val="auto"/>
          <w:sz w:val="24"/>
          <w:highlight w:val="none"/>
        </w:rPr>
        <w:t>I</w:t>
      </w:r>
      <w:r>
        <w:rPr>
          <w:rFonts w:hint="eastAsia"/>
          <w:color w:val="auto"/>
          <w:sz w:val="24"/>
          <w:highlight w:val="none"/>
        </w:rPr>
        <w:t>C断裂韧性试验</w:t>
      </w:r>
      <w:bookmarkStart w:id="3" w:name="_Hlk102917335"/>
      <w:r>
        <w:rPr>
          <w:rFonts w:hint="eastAsia"/>
          <w:color w:val="auto"/>
          <w:sz w:val="24"/>
          <w:highlight w:val="none"/>
        </w:rPr>
        <w:t>紧凑拉伸夹具</w:t>
      </w:r>
      <w:bookmarkEnd w:id="3"/>
      <w:r>
        <w:rPr>
          <w:rFonts w:hint="eastAsia"/>
          <w:color w:val="auto"/>
          <w:sz w:val="24"/>
          <w:highlight w:val="none"/>
        </w:rPr>
        <w:t xml:space="preserve"> ：CT试样厚度25mm，温度范围：室温到+100 ℃；ASTM E399标样（25mm厚）1枚。</w:t>
      </w:r>
    </w:p>
    <w:p>
      <w:pPr>
        <w:spacing w:line="360" w:lineRule="auto"/>
        <w:ind w:left="360"/>
        <w:rPr>
          <w:color w:val="auto"/>
          <w:sz w:val="24"/>
          <w:highlight w:val="none"/>
        </w:rPr>
      </w:pPr>
      <w:r>
        <w:rPr>
          <w:color w:val="auto"/>
          <w:sz w:val="24"/>
          <w:highlight w:val="none"/>
        </w:rPr>
        <w:t>#</w:t>
      </w:r>
      <w:r>
        <w:rPr>
          <w:rFonts w:hint="eastAsia"/>
          <w:color w:val="auto"/>
          <w:sz w:val="24"/>
          <w:highlight w:val="none"/>
        </w:rPr>
        <w:t>2.5.3</w:t>
      </w:r>
      <w:r>
        <w:rPr>
          <w:color w:val="auto"/>
          <w:sz w:val="24"/>
          <w:highlight w:val="none"/>
        </w:rPr>
        <w:t xml:space="preserve"> </w:t>
      </w:r>
      <w:r>
        <w:rPr>
          <w:rFonts w:hint="eastAsia"/>
          <w:color w:val="auto"/>
          <w:sz w:val="24"/>
          <w:highlight w:val="none"/>
        </w:rPr>
        <w:t>多标距引伸计至少满足12.5、25和 50 mm标距，</w:t>
      </w:r>
      <w:bookmarkStart w:id="4" w:name="_Hlk102916469"/>
      <w:r>
        <w:rPr>
          <w:rFonts w:hint="eastAsia"/>
          <w:color w:val="auto"/>
          <w:sz w:val="24"/>
          <w:highlight w:val="none"/>
        </w:rPr>
        <w:t>不满足视为负偏离</w:t>
      </w:r>
      <w:bookmarkEnd w:id="4"/>
      <w:r>
        <w:rPr>
          <w:rFonts w:hint="eastAsia"/>
          <w:color w:val="auto"/>
          <w:sz w:val="24"/>
          <w:highlight w:val="none"/>
        </w:rPr>
        <w:t>；温度范围不低于-</w:t>
      </w:r>
      <w:r>
        <w:rPr>
          <w:color w:val="auto"/>
          <w:sz w:val="24"/>
          <w:highlight w:val="none"/>
        </w:rPr>
        <w:t>7</w:t>
      </w:r>
      <w:r>
        <w:rPr>
          <w:rFonts w:hint="eastAsia"/>
          <w:color w:val="auto"/>
          <w:sz w:val="24"/>
          <w:highlight w:val="none"/>
        </w:rPr>
        <w:t>0℃到+</w:t>
      </w:r>
      <w:r>
        <w:rPr>
          <w:color w:val="auto"/>
          <w:sz w:val="24"/>
          <w:highlight w:val="none"/>
        </w:rPr>
        <w:t>15</w:t>
      </w:r>
      <w:r>
        <w:rPr>
          <w:rFonts w:hint="eastAsia"/>
          <w:color w:val="auto"/>
          <w:sz w:val="24"/>
          <w:highlight w:val="none"/>
        </w:rPr>
        <w:t>0℃。精度应满足ASTM E83 Class B1标准的精度要求及ISO 9513 0.5级的精度要求。</w:t>
      </w:r>
    </w:p>
    <w:p>
      <w:pPr>
        <w:spacing w:line="360" w:lineRule="auto"/>
        <w:ind w:left="360"/>
        <w:rPr>
          <w:color w:val="auto"/>
          <w:sz w:val="24"/>
          <w:highlight w:val="none"/>
        </w:rPr>
      </w:pPr>
      <w:bookmarkStart w:id="5" w:name="_Hlk102915125"/>
      <w:r>
        <w:rPr>
          <w:rFonts w:hint="eastAsia"/>
          <w:color w:val="auto"/>
          <w:sz w:val="24"/>
          <w:highlight w:val="none"/>
        </w:rPr>
        <w:t xml:space="preserve">2.5.4 </w:t>
      </w:r>
      <w:r>
        <w:rPr>
          <w:color w:val="auto"/>
          <w:sz w:val="24"/>
          <w:highlight w:val="none"/>
        </w:rPr>
        <w:t xml:space="preserve"> </w:t>
      </w:r>
      <w:r>
        <w:rPr>
          <w:rFonts w:hint="eastAsia"/>
          <w:color w:val="auto"/>
          <w:sz w:val="24"/>
          <w:highlight w:val="none"/>
        </w:rPr>
        <w:t>COD规标距为5mm。精度应满足ASTM E83 Class B1标准的精度要求及ISO 9513 0.5级的精度要求。工作温度范围不低于-</w:t>
      </w:r>
      <w:r>
        <w:rPr>
          <w:color w:val="auto"/>
          <w:sz w:val="24"/>
          <w:highlight w:val="none"/>
        </w:rPr>
        <w:t>7</w:t>
      </w:r>
      <w:r>
        <w:rPr>
          <w:rFonts w:hint="eastAsia"/>
          <w:color w:val="auto"/>
          <w:sz w:val="24"/>
          <w:highlight w:val="none"/>
        </w:rPr>
        <w:t>0</w:t>
      </w:r>
      <w:bookmarkStart w:id="6" w:name="_Hlk102917401"/>
      <w:r>
        <w:rPr>
          <w:rFonts w:hint="eastAsia"/>
          <w:color w:val="auto"/>
          <w:sz w:val="24"/>
          <w:highlight w:val="none"/>
        </w:rPr>
        <w:t>℃到+</w:t>
      </w:r>
      <w:r>
        <w:rPr>
          <w:color w:val="auto"/>
          <w:sz w:val="24"/>
          <w:highlight w:val="none"/>
        </w:rPr>
        <w:t>15</w:t>
      </w:r>
      <w:r>
        <w:rPr>
          <w:rFonts w:hint="eastAsia"/>
          <w:color w:val="auto"/>
          <w:sz w:val="24"/>
          <w:highlight w:val="none"/>
        </w:rPr>
        <w:t>0℃</w:t>
      </w:r>
      <w:bookmarkEnd w:id="6"/>
      <w:r>
        <w:rPr>
          <w:rFonts w:hint="eastAsia"/>
          <w:color w:val="auto"/>
          <w:sz w:val="24"/>
          <w:highlight w:val="none"/>
        </w:rPr>
        <w:t>。</w:t>
      </w:r>
      <w:bookmarkEnd w:id="5"/>
    </w:p>
    <w:p>
      <w:pPr>
        <w:spacing w:line="360" w:lineRule="auto"/>
        <w:ind w:left="360"/>
        <w:rPr>
          <w:color w:val="auto"/>
          <w:sz w:val="24"/>
          <w:highlight w:val="none"/>
        </w:rPr>
      </w:pPr>
      <w:r>
        <w:rPr>
          <w:rFonts w:hint="eastAsia"/>
          <w:color w:val="auto"/>
          <w:sz w:val="24"/>
          <w:highlight w:val="none"/>
        </w:rPr>
        <w:t>#2.</w:t>
      </w:r>
      <w:r>
        <w:rPr>
          <w:color w:val="auto"/>
          <w:sz w:val="24"/>
          <w:highlight w:val="none"/>
        </w:rPr>
        <w:t>5</w:t>
      </w:r>
      <w:r>
        <w:rPr>
          <w:rFonts w:hint="eastAsia"/>
          <w:color w:val="auto"/>
          <w:sz w:val="24"/>
          <w:highlight w:val="none"/>
        </w:rPr>
        <w:t>.</w:t>
      </w:r>
      <w:r>
        <w:rPr>
          <w:color w:val="auto"/>
          <w:sz w:val="24"/>
          <w:highlight w:val="none"/>
        </w:rPr>
        <w:t>5</w:t>
      </w:r>
      <w:r>
        <w:rPr>
          <w:rFonts w:hint="eastAsia"/>
          <w:color w:val="auto"/>
          <w:sz w:val="24"/>
          <w:highlight w:val="none"/>
        </w:rPr>
        <w:t xml:space="preserve"> 提供一套满足ASTM E647标准紧凑拉伸夹具：CT试样厚度2mm，温度-</w:t>
      </w:r>
      <w:r>
        <w:rPr>
          <w:color w:val="auto"/>
          <w:sz w:val="24"/>
          <w:highlight w:val="none"/>
        </w:rPr>
        <w:t>60</w:t>
      </w:r>
      <w:r>
        <w:rPr>
          <w:rFonts w:hint="eastAsia"/>
          <w:color w:val="auto"/>
          <w:sz w:val="24"/>
          <w:highlight w:val="none"/>
        </w:rPr>
        <w:t>℃到室温的夹具。</w:t>
      </w:r>
    </w:p>
    <w:p>
      <w:pPr>
        <w:spacing w:line="360" w:lineRule="auto"/>
        <w:ind w:firstLine="360" w:firstLineChars="150"/>
        <w:rPr>
          <w:color w:val="auto"/>
          <w:sz w:val="24"/>
          <w:highlight w:val="none"/>
        </w:rPr>
      </w:pPr>
      <w:bookmarkStart w:id="7" w:name="_Hlk102914420"/>
      <w:r>
        <w:rPr>
          <w:color w:val="auto"/>
          <w:sz w:val="24"/>
          <w:highlight w:val="none"/>
        </w:rPr>
        <w:t>2</w:t>
      </w:r>
      <w:r>
        <w:rPr>
          <w:rFonts w:hint="eastAsia"/>
          <w:color w:val="auto"/>
          <w:sz w:val="24"/>
          <w:highlight w:val="none"/>
        </w:rPr>
        <w:t>.</w:t>
      </w:r>
      <w:r>
        <w:rPr>
          <w:color w:val="auto"/>
          <w:sz w:val="24"/>
          <w:highlight w:val="none"/>
        </w:rPr>
        <w:t xml:space="preserve">6 </w:t>
      </w:r>
      <w:r>
        <w:rPr>
          <w:rFonts w:hint="eastAsia"/>
          <w:color w:val="auto"/>
          <w:sz w:val="24"/>
          <w:highlight w:val="none"/>
        </w:rPr>
        <w:t>高低温附件和夹具</w:t>
      </w:r>
    </w:p>
    <w:bookmarkEnd w:id="7"/>
    <w:p>
      <w:pPr>
        <w:spacing w:line="360" w:lineRule="auto"/>
        <w:ind w:left="360"/>
        <w:rPr>
          <w:color w:val="auto"/>
          <w:sz w:val="24"/>
          <w:highlight w:val="none"/>
        </w:rPr>
      </w:pPr>
      <w:r>
        <w:rPr>
          <w:color w:val="auto"/>
          <w:sz w:val="24"/>
          <w:highlight w:val="none"/>
        </w:rPr>
        <w:t>#</w:t>
      </w:r>
      <w:r>
        <w:rPr>
          <w:rFonts w:hint="eastAsia"/>
          <w:color w:val="auto"/>
          <w:sz w:val="24"/>
          <w:highlight w:val="none"/>
        </w:rPr>
        <w:t>2.</w:t>
      </w:r>
      <w:r>
        <w:rPr>
          <w:color w:val="auto"/>
          <w:sz w:val="24"/>
          <w:highlight w:val="none"/>
        </w:rPr>
        <w:t>6</w:t>
      </w:r>
      <w:r>
        <w:rPr>
          <w:rFonts w:hint="eastAsia"/>
          <w:color w:val="auto"/>
          <w:sz w:val="24"/>
          <w:highlight w:val="none"/>
        </w:rPr>
        <w:t>.</w:t>
      </w:r>
      <w:r>
        <w:rPr>
          <w:color w:val="auto"/>
          <w:sz w:val="24"/>
          <w:highlight w:val="none"/>
        </w:rPr>
        <w:t>1</w:t>
      </w:r>
      <w:r>
        <w:rPr>
          <w:rFonts w:hint="eastAsia"/>
          <w:color w:val="auto"/>
          <w:sz w:val="24"/>
          <w:highlight w:val="none"/>
        </w:rPr>
        <w:t xml:space="preserve"> 高温疲劳试验用高温炉一套，采用高温炉加热，试样加热温度范围不小于300-1200℃，控温方式满足三点测温、三点控温和六路电偶信号耦合，精度范围不低于±</w:t>
      </w:r>
      <w:r>
        <w:rPr>
          <w:color w:val="auto"/>
          <w:sz w:val="24"/>
          <w:highlight w:val="none"/>
        </w:rPr>
        <w:t>1</w:t>
      </w:r>
      <w:r>
        <w:rPr>
          <w:rFonts w:hint="eastAsia"/>
          <w:color w:val="auto"/>
          <w:sz w:val="24"/>
          <w:highlight w:val="none"/>
        </w:rPr>
        <w:t>℃。同时均温带保证：试验样品中心点轴向±1</w:t>
      </w:r>
      <w:r>
        <w:rPr>
          <w:color w:val="auto"/>
          <w:sz w:val="24"/>
          <w:highlight w:val="none"/>
        </w:rPr>
        <w:t>5</w:t>
      </w:r>
      <w:r>
        <w:rPr>
          <w:rFonts w:hint="eastAsia"/>
          <w:color w:val="auto"/>
          <w:sz w:val="24"/>
          <w:highlight w:val="none"/>
        </w:rPr>
        <w:t>0mm以内。温度控制器可通过软件由用户设定升温速率（投标文件中对软件升温速率设定和升温曲线设定，应提供图片展示，以供审核），升温速率设定范围1℃/min到25℃/min。</w:t>
      </w:r>
    </w:p>
    <w:p>
      <w:pPr>
        <w:spacing w:line="360" w:lineRule="auto"/>
        <w:ind w:left="36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6</w:t>
      </w:r>
      <w:r>
        <w:rPr>
          <w:rFonts w:hint="eastAsia"/>
          <w:color w:val="auto"/>
          <w:sz w:val="24"/>
          <w:highlight w:val="none"/>
        </w:rPr>
        <w:t>.</w:t>
      </w:r>
      <w:r>
        <w:rPr>
          <w:color w:val="auto"/>
          <w:sz w:val="24"/>
          <w:highlight w:val="none"/>
        </w:rPr>
        <w:t>2</w:t>
      </w:r>
      <w:r>
        <w:rPr>
          <w:rFonts w:hint="eastAsia"/>
          <w:color w:val="auto"/>
          <w:sz w:val="24"/>
          <w:highlight w:val="none"/>
        </w:rPr>
        <w:t>高温引伸计：接触式测量，引伸计标距25mm，变形量-2%~+10%，0.5级精度，可使用温度范围不低于室温到+1200℃；应变控制模式下可跟踪频率不低于2Hz。</w:t>
      </w:r>
    </w:p>
    <w:p>
      <w:pPr>
        <w:spacing w:line="360" w:lineRule="auto"/>
        <w:ind w:left="360"/>
        <w:rPr>
          <w:color w:val="auto"/>
          <w:sz w:val="24"/>
          <w:highlight w:val="none"/>
        </w:rPr>
      </w:pPr>
      <w:r>
        <w:rPr>
          <w:color w:val="auto"/>
          <w:sz w:val="24"/>
          <w:highlight w:val="none"/>
        </w:rPr>
        <w:t>#</w:t>
      </w:r>
      <w:r>
        <w:rPr>
          <w:rFonts w:hint="eastAsia"/>
          <w:color w:val="auto"/>
          <w:sz w:val="24"/>
          <w:highlight w:val="none"/>
        </w:rPr>
        <w:t>2.6.3 提供高温疲劳专用夹具一套，高温拉伸夹具要包含主连杆、棒材和板材夹具，夹具耐温不低于1050℃，试样夹持采用热夹持方式。</w:t>
      </w:r>
    </w:p>
    <w:p>
      <w:pPr>
        <w:spacing w:line="360" w:lineRule="auto"/>
        <w:ind w:left="360"/>
        <w:rPr>
          <w:color w:val="auto"/>
          <w:sz w:val="24"/>
          <w:highlight w:val="none"/>
        </w:rPr>
      </w:pPr>
      <w:r>
        <w:rPr>
          <w:color w:val="auto"/>
          <w:sz w:val="24"/>
          <w:highlight w:val="none"/>
        </w:rPr>
        <w:t>#</w:t>
      </w:r>
      <w:r>
        <w:rPr>
          <w:rFonts w:hint="eastAsia"/>
          <w:color w:val="auto"/>
          <w:sz w:val="24"/>
          <w:highlight w:val="none"/>
        </w:rPr>
        <w:t>2.6.</w:t>
      </w:r>
      <w:r>
        <w:rPr>
          <w:color w:val="auto"/>
          <w:sz w:val="24"/>
          <w:highlight w:val="none"/>
        </w:rPr>
        <w:t xml:space="preserve">4 </w:t>
      </w:r>
      <w:r>
        <w:rPr>
          <w:rFonts w:hint="eastAsia"/>
          <w:color w:val="auto"/>
          <w:sz w:val="24"/>
          <w:highlight w:val="none"/>
        </w:rPr>
        <w:t>提供高低温环境箱一套，含环境箱安装支架，可上下升降调节高度。环境箱采用液氮制冷模式，环境箱温度调节范围不低于-</w:t>
      </w:r>
      <w:r>
        <w:rPr>
          <w:color w:val="auto"/>
          <w:sz w:val="24"/>
          <w:highlight w:val="none"/>
        </w:rPr>
        <w:t>15</w:t>
      </w:r>
      <w:r>
        <w:rPr>
          <w:rFonts w:hint="eastAsia"/>
          <w:color w:val="auto"/>
          <w:sz w:val="24"/>
          <w:highlight w:val="none"/>
        </w:rPr>
        <w:t>0℃到</w:t>
      </w:r>
      <w:r>
        <w:rPr>
          <w:color w:val="auto"/>
          <w:sz w:val="24"/>
          <w:highlight w:val="none"/>
        </w:rPr>
        <w:t>280</w:t>
      </w:r>
      <w:r>
        <w:rPr>
          <w:rFonts w:hint="eastAsia"/>
          <w:color w:val="auto"/>
          <w:sz w:val="24"/>
          <w:highlight w:val="none"/>
        </w:rPr>
        <w:t>℃，采用闭环PID来控制加热和冷却。</w:t>
      </w:r>
    </w:p>
    <w:p>
      <w:pPr>
        <w:spacing w:line="360" w:lineRule="auto"/>
        <w:ind w:left="360"/>
        <w:rPr>
          <w:b/>
          <w:color w:val="auto"/>
          <w:sz w:val="24"/>
          <w:highlight w:val="none"/>
        </w:rPr>
      </w:pPr>
      <w:r>
        <w:rPr>
          <w:rFonts w:hint="eastAsia"/>
          <w:b/>
          <w:color w:val="auto"/>
          <w:sz w:val="24"/>
          <w:highlight w:val="none"/>
        </w:rPr>
        <w:t>3. 备件</w:t>
      </w:r>
    </w:p>
    <w:p>
      <w:pPr>
        <w:spacing w:line="360" w:lineRule="auto"/>
        <w:ind w:left="360"/>
        <w:rPr>
          <w:rFonts w:ascii="宋体" w:hAnsi="宋体" w:cs="宋体"/>
          <w:color w:val="auto"/>
          <w:sz w:val="24"/>
          <w:highlight w:val="none"/>
        </w:rPr>
      </w:pPr>
      <w:r>
        <w:rPr>
          <w:rFonts w:hint="eastAsia"/>
          <w:color w:val="auto"/>
          <w:sz w:val="24"/>
          <w:highlight w:val="none"/>
        </w:rPr>
        <w:t>提供设备1年所需的各种备品备件。</w:t>
      </w:r>
    </w:p>
    <w:p>
      <w:pPr>
        <w:spacing w:line="360" w:lineRule="auto"/>
        <w:rPr>
          <w:rFonts w:ascii="宋体" w:hAnsi="宋体" w:cs="宋体"/>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（二）质保及售后服务：</w:t>
      </w:r>
    </w:p>
    <w:p>
      <w:pPr>
        <w:spacing w:line="360" w:lineRule="auto"/>
        <w:ind w:left="360"/>
        <w:rPr>
          <w:color w:val="auto"/>
          <w:sz w:val="24"/>
          <w:highlight w:val="none"/>
        </w:rPr>
      </w:pPr>
      <w:r>
        <w:rPr>
          <w:rFonts w:hint="eastAsia"/>
          <w:color w:val="auto"/>
          <w:sz w:val="24"/>
          <w:highlight w:val="none"/>
        </w:rPr>
        <w:t>1.1验收：货物发运前，制造商必须对设备的质量、规格、性能等方面的技术数据进行综合检验，需随设备提供检验合格证书和原产地证明书。设备现场安装、调试结束后，制造商工程师应会同用户技术人员按验收标准进行验收。验收标准按照设备制造商的产品验收标准和中华人民共和国有关标准以及招标文件规定的技术要求。设备各项指标和技术参数应符合验收标准要求。</w:t>
      </w:r>
    </w:p>
    <w:p>
      <w:pPr>
        <w:spacing w:line="360" w:lineRule="auto"/>
        <w:ind w:left="360"/>
        <w:rPr>
          <w:color w:val="auto"/>
          <w:sz w:val="24"/>
          <w:highlight w:val="none"/>
        </w:rPr>
      </w:pPr>
      <w:r>
        <w:rPr>
          <w:rFonts w:hint="eastAsia"/>
          <w:color w:val="auto"/>
          <w:sz w:val="24"/>
          <w:highlight w:val="none"/>
        </w:rPr>
        <w:t>1.2 培训：现场完成安装、调试之后，由服务工程师提供基本操作培训。培训内容包括设备原理、基本操作要领、设备简易故障排除和维护保养知识。在基本操作培训完成后，投标方还必须提供专业培训。该培训将包括执行一个典型的高温低周疲劳测试，包括试验方案策划、试验过程及试验数据分析等一系列完整的试验内容，以帮助用户真正掌握高温低周疲劳试验方法。</w:t>
      </w:r>
    </w:p>
    <w:p>
      <w:pPr>
        <w:spacing w:line="360" w:lineRule="auto"/>
        <w:ind w:left="360"/>
        <w:rPr>
          <w:color w:val="auto"/>
          <w:sz w:val="24"/>
          <w:highlight w:val="none"/>
        </w:rPr>
      </w:pPr>
      <w:r>
        <w:rPr>
          <w:rFonts w:hint="eastAsia"/>
          <w:color w:val="auto"/>
          <w:sz w:val="24"/>
          <w:highlight w:val="none"/>
        </w:rPr>
        <w:t>1.3售后服务：投标方必须提供1</w:t>
      </w:r>
      <w:r>
        <w:rPr>
          <w:rFonts w:hint="eastAsia"/>
          <w:color w:val="auto"/>
          <w:sz w:val="24"/>
          <w:highlight w:val="none"/>
        </w:rPr>
        <w:t>年设备更换（非人为因素）、2年免费保修服务，保修期自验收签字之日起计算。在保证期内，若仪器设备因质量或设备本身问题出现故障，制造商必须在接到通知后24小时内予以响应，若有必要，制造商工程师必须在48小时内到达买方现场，维修产生的直接费用由投标方承担。超过免费维护保养期后，服务响应时间与保证期内一致，同时备品备件以合理优惠价格供应。</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（三） 订货数量：</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  1套。</w:t>
      </w:r>
    </w:p>
    <w:p>
      <w:pPr>
        <w:spacing w:line="360" w:lineRule="auto"/>
        <w:rPr>
          <w:rFonts w:ascii="宋体" w:hAnsi="宋体" w:cs="宋体"/>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 交货地：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项目现场</w:t>
      </w:r>
    </w:p>
    <w:p>
      <w:pPr>
        <w:spacing w:line="360" w:lineRule="auto"/>
        <w:rPr>
          <w:rFonts w:ascii="宋体" w:hAnsi="宋体" w:cs="宋体"/>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（五）交货日期：</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合同签订后5个月内。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（六）执行的相关标准</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    </w:t>
      </w:r>
      <w:r>
        <w:rPr>
          <w:rFonts w:hint="eastAsia" w:ascii="宋体" w:hAnsi="宋体" w:cs="宋体"/>
          <w:color w:val="auto"/>
          <w:sz w:val="24"/>
          <w:highlight w:val="none"/>
        </w:rPr>
        <w:t xml:space="preserve"> 无</w:t>
      </w:r>
    </w:p>
    <w:sectPr>
      <w:footerReference r:id="rId5" w:type="first"/>
      <w:headerReference r:id="rId3" w:type="default"/>
      <w:footerReference r:id="rId4" w:type="default"/>
      <w:pgSz w:w="11906" w:h="16838"/>
      <w:pgMar w:top="1418" w:right="1418" w:bottom="1418" w:left="141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86"/>
    <w:family w:val="auto"/>
    <w:pitch w:val="default"/>
    <w:sig w:usb0="00000000" w:usb1="00000000" w:usb2="00000010" w:usb3="00000000" w:csb0="00040000" w:csb1="00000000"/>
  </w:font>
  <w:font w:name="Bookman Old Style">
    <w:panose1 w:val="02050604050505020204"/>
    <w:charset w:val="00"/>
    <w:family w:val="roman"/>
    <w:pitch w:val="default"/>
    <w:sig w:usb0="00000287" w:usb1="00000000" w:usb2="00000000" w:usb3="00000000" w:csb0="2000009F" w:csb1="DFD70000"/>
  </w:font>
  <w:font w:name="inherit">
    <w:altName w:val="Times New Roman"/>
    <w:panose1 w:val="00000000000000000000"/>
    <w:charset w:val="00"/>
    <w:family w:val="roman"/>
    <w:pitch w:val="default"/>
    <w:sig w:usb0="00000000" w:usb1="00000000" w:usb2="00000000" w:usb3="00000000" w:csb0="00040001" w:csb1="00000000"/>
  </w:font>
  <w:font w:name="time of new roman">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PAGE   \* MERGEFORMAT</w:instrText>
    </w:r>
    <w:r>
      <w:fldChar w:fldCharType="separate"/>
    </w:r>
    <w:r>
      <w:rPr>
        <w:lang w:val="zh-CN"/>
      </w:rP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r>
      <w:rPr>
        <w:rFonts w:hint="eastAsia"/>
        <w:i/>
      </w:rPr>
      <w:t>东方国际招标有限责任公司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85B104"/>
    <w:multiLevelType w:val="singleLevel"/>
    <w:tmpl w:val="D785B104"/>
    <w:lvl w:ilvl="0" w:tentative="0">
      <w:start w:val="1"/>
      <w:numFmt w:val="chineseCounting"/>
      <w:suff w:val="nothing"/>
      <w:lvlText w:val="（%1）"/>
      <w:lvlJc w:val="left"/>
      <w:rPr>
        <w:rFonts w:hint="eastAsia"/>
      </w:rPr>
    </w:lvl>
  </w:abstractNum>
  <w:abstractNum w:abstractNumId="1">
    <w:nsid w:val="4E5B42B3"/>
    <w:multiLevelType w:val="multilevel"/>
    <w:tmpl w:val="4E5B42B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8F84946"/>
    <w:multiLevelType w:val="multilevel"/>
    <w:tmpl w:val="68F84946"/>
    <w:lvl w:ilvl="0" w:tentative="0">
      <w:start w:val="1"/>
      <w:numFmt w:val="decimal"/>
      <w:lvlText w:val="%1）"/>
      <w:lvlJc w:val="left"/>
      <w:pPr>
        <w:tabs>
          <w:tab w:val="left" w:pos="1896"/>
        </w:tabs>
        <w:ind w:left="1896" w:hanging="396"/>
      </w:pPr>
      <w:rPr>
        <w:rFonts w:hint="eastAsia" w:eastAsia="仿宋_GB2312"/>
        <w:b w:val="0"/>
        <w:i w:val="0"/>
        <w:color w:val="auto"/>
      </w:rPr>
    </w:lvl>
    <w:lvl w:ilvl="1" w:tentative="0">
      <w:start w:val="8"/>
      <w:numFmt w:val="japaneseCounting"/>
      <w:lvlText w:val="第%2章"/>
      <w:lvlJc w:val="left"/>
      <w:pPr>
        <w:tabs>
          <w:tab w:val="left" w:pos="1935"/>
        </w:tabs>
        <w:ind w:left="1935" w:hanging="1515"/>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lMjk2MjkxYjgxMzhlNDY5YmQwYjk3NGNkYmRhY2IifQ=="/>
  </w:docVars>
  <w:rsids>
    <w:rsidRoot w:val="00FA3835"/>
    <w:rsid w:val="000050A2"/>
    <w:rsid w:val="00020C27"/>
    <w:rsid w:val="00027C8D"/>
    <w:rsid w:val="000371DC"/>
    <w:rsid w:val="00040005"/>
    <w:rsid w:val="000543E7"/>
    <w:rsid w:val="0006010D"/>
    <w:rsid w:val="000668DC"/>
    <w:rsid w:val="00072905"/>
    <w:rsid w:val="00081ADD"/>
    <w:rsid w:val="00093FD4"/>
    <w:rsid w:val="000969BB"/>
    <w:rsid w:val="000973D2"/>
    <w:rsid w:val="000B12EC"/>
    <w:rsid w:val="000B4E67"/>
    <w:rsid w:val="000B636A"/>
    <w:rsid w:val="000C1F98"/>
    <w:rsid w:val="000C325D"/>
    <w:rsid w:val="000C505C"/>
    <w:rsid w:val="000C763F"/>
    <w:rsid w:val="000D1A3C"/>
    <w:rsid w:val="000D52B1"/>
    <w:rsid w:val="000E0B0C"/>
    <w:rsid w:val="000E17D4"/>
    <w:rsid w:val="000E4DA9"/>
    <w:rsid w:val="000F0512"/>
    <w:rsid w:val="000F4571"/>
    <w:rsid w:val="00103352"/>
    <w:rsid w:val="00107AF4"/>
    <w:rsid w:val="001140D0"/>
    <w:rsid w:val="001235CA"/>
    <w:rsid w:val="00137D93"/>
    <w:rsid w:val="00144505"/>
    <w:rsid w:val="00144DDA"/>
    <w:rsid w:val="0014761F"/>
    <w:rsid w:val="001501FA"/>
    <w:rsid w:val="00153F11"/>
    <w:rsid w:val="00154F47"/>
    <w:rsid w:val="00155A34"/>
    <w:rsid w:val="00164E27"/>
    <w:rsid w:val="00183B7E"/>
    <w:rsid w:val="0018775A"/>
    <w:rsid w:val="001921CA"/>
    <w:rsid w:val="00194900"/>
    <w:rsid w:val="001A0E56"/>
    <w:rsid w:val="001A6E63"/>
    <w:rsid w:val="001B195C"/>
    <w:rsid w:val="001B3384"/>
    <w:rsid w:val="001B62CC"/>
    <w:rsid w:val="001B66E1"/>
    <w:rsid w:val="001B6E57"/>
    <w:rsid w:val="001D7301"/>
    <w:rsid w:val="001E1467"/>
    <w:rsid w:val="001E152C"/>
    <w:rsid w:val="001E3480"/>
    <w:rsid w:val="001F18B7"/>
    <w:rsid w:val="001F1D2B"/>
    <w:rsid w:val="001F5FAD"/>
    <w:rsid w:val="001F79B6"/>
    <w:rsid w:val="002024C7"/>
    <w:rsid w:val="00206639"/>
    <w:rsid w:val="0021259E"/>
    <w:rsid w:val="00213C28"/>
    <w:rsid w:val="00224FE7"/>
    <w:rsid w:val="00233C8A"/>
    <w:rsid w:val="00240E7B"/>
    <w:rsid w:val="00247ED0"/>
    <w:rsid w:val="00251DB7"/>
    <w:rsid w:val="00275598"/>
    <w:rsid w:val="002761A3"/>
    <w:rsid w:val="00276F2E"/>
    <w:rsid w:val="0028124D"/>
    <w:rsid w:val="00282A80"/>
    <w:rsid w:val="00282F14"/>
    <w:rsid w:val="00292E0B"/>
    <w:rsid w:val="002B44BD"/>
    <w:rsid w:val="002B6E7A"/>
    <w:rsid w:val="002B7380"/>
    <w:rsid w:val="002D5C47"/>
    <w:rsid w:val="002E03AA"/>
    <w:rsid w:val="002E6A76"/>
    <w:rsid w:val="002E7362"/>
    <w:rsid w:val="002F1704"/>
    <w:rsid w:val="002F6FCA"/>
    <w:rsid w:val="002F7EF8"/>
    <w:rsid w:val="00301191"/>
    <w:rsid w:val="00315A4E"/>
    <w:rsid w:val="00322611"/>
    <w:rsid w:val="003248D5"/>
    <w:rsid w:val="00326D72"/>
    <w:rsid w:val="0033189B"/>
    <w:rsid w:val="003442AE"/>
    <w:rsid w:val="0034443A"/>
    <w:rsid w:val="003474B8"/>
    <w:rsid w:val="00352340"/>
    <w:rsid w:val="00353E66"/>
    <w:rsid w:val="00357C16"/>
    <w:rsid w:val="003637C6"/>
    <w:rsid w:val="003732CC"/>
    <w:rsid w:val="00373B63"/>
    <w:rsid w:val="00374F9A"/>
    <w:rsid w:val="00382C0C"/>
    <w:rsid w:val="00397F24"/>
    <w:rsid w:val="003A298A"/>
    <w:rsid w:val="003B4F45"/>
    <w:rsid w:val="003B6193"/>
    <w:rsid w:val="003C172D"/>
    <w:rsid w:val="003C237C"/>
    <w:rsid w:val="003C7092"/>
    <w:rsid w:val="003C785A"/>
    <w:rsid w:val="003D2B81"/>
    <w:rsid w:val="003F5F7A"/>
    <w:rsid w:val="003F65CF"/>
    <w:rsid w:val="004043A2"/>
    <w:rsid w:val="00404C66"/>
    <w:rsid w:val="00404EA5"/>
    <w:rsid w:val="00415144"/>
    <w:rsid w:val="00420D92"/>
    <w:rsid w:val="0042297A"/>
    <w:rsid w:val="004362C7"/>
    <w:rsid w:val="0044106E"/>
    <w:rsid w:val="00446E68"/>
    <w:rsid w:val="00447503"/>
    <w:rsid w:val="0046038A"/>
    <w:rsid w:val="00471176"/>
    <w:rsid w:val="00484FF8"/>
    <w:rsid w:val="004960CB"/>
    <w:rsid w:val="004A0EB1"/>
    <w:rsid w:val="004A3B49"/>
    <w:rsid w:val="004A5C14"/>
    <w:rsid w:val="004A78FC"/>
    <w:rsid w:val="004B36B8"/>
    <w:rsid w:val="004C387C"/>
    <w:rsid w:val="004D0AB9"/>
    <w:rsid w:val="004E042A"/>
    <w:rsid w:val="004F0FDE"/>
    <w:rsid w:val="004F3E07"/>
    <w:rsid w:val="00504FD3"/>
    <w:rsid w:val="00512882"/>
    <w:rsid w:val="005143FF"/>
    <w:rsid w:val="00516FEB"/>
    <w:rsid w:val="005244F5"/>
    <w:rsid w:val="00524665"/>
    <w:rsid w:val="00543C0A"/>
    <w:rsid w:val="0054699B"/>
    <w:rsid w:val="005515EB"/>
    <w:rsid w:val="0055226E"/>
    <w:rsid w:val="00552E7C"/>
    <w:rsid w:val="005601D0"/>
    <w:rsid w:val="005613B2"/>
    <w:rsid w:val="0056304A"/>
    <w:rsid w:val="0057066D"/>
    <w:rsid w:val="00572671"/>
    <w:rsid w:val="00574EAA"/>
    <w:rsid w:val="005773D6"/>
    <w:rsid w:val="00591688"/>
    <w:rsid w:val="005916DF"/>
    <w:rsid w:val="00595627"/>
    <w:rsid w:val="00595C5C"/>
    <w:rsid w:val="00595D3F"/>
    <w:rsid w:val="00595EAC"/>
    <w:rsid w:val="005A2F5B"/>
    <w:rsid w:val="005A52D6"/>
    <w:rsid w:val="005B450D"/>
    <w:rsid w:val="005C4277"/>
    <w:rsid w:val="005C574A"/>
    <w:rsid w:val="005D09A0"/>
    <w:rsid w:val="005D479D"/>
    <w:rsid w:val="005E7A21"/>
    <w:rsid w:val="005F24B2"/>
    <w:rsid w:val="0060103A"/>
    <w:rsid w:val="00602911"/>
    <w:rsid w:val="00602A7A"/>
    <w:rsid w:val="0060509A"/>
    <w:rsid w:val="006125F5"/>
    <w:rsid w:val="00612A9B"/>
    <w:rsid w:val="00614D00"/>
    <w:rsid w:val="006225E2"/>
    <w:rsid w:val="006238A9"/>
    <w:rsid w:val="0062676A"/>
    <w:rsid w:val="00633890"/>
    <w:rsid w:val="00640DB1"/>
    <w:rsid w:val="006416E9"/>
    <w:rsid w:val="0064545D"/>
    <w:rsid w:val="00646C82"/>
    <w:rsid w:val="00647CD5"/>
    <w:rsid w:val="006548A6"/>
    <w:rsid w:val="00655478"/>
    <w:rsid w:val="00664D7F"/>
    <w:rsid w:val="006A377B"/>
    <w:rsid w:val="006B0930"/>
    <w:rsid w:val="006C4384"/>
    <w:rsid w:val="006C5135"/>
    <w:rsid w:val="006C546E"/>
    <w:rsid w:val="006C631A"/>
    <w:rsid w:val="006E2923"/>
    <w:rsid w:val="006E2DE0"/>
    <w:rsid w:val="006E5A8E"/>
    <w:rsid w:val="006F5FAF"/>
    <w:rsid w:val="0070081C"/>
    <w:rsid w:val="00704A9E"/>
    <w:rsid w:val="0071653B"/>
    <w:rsid w:val="00721985"/>
    <w:rsid w:val="00724C84"/>
    <w:rsid w:val="007252A8"/>
    <w:rsid w:val="00725C0A"/>
    <w:rsid w:val="0073119D"/>
    <w:rsid w:val="0073199C"/>
    <w:rsid w:val="007376B0"/>
    <w:rsid w:val="00740508"/>
    <w:rsid w:val="00743776"/>
    <w:rsid w:val="00751428"/>
    <w:rsid w:val="0075674B"/>
    <w:rsid w:val="00761F2B"/>
    <w:rsid w:val="00763B74"/>
    <w:rsid w:val="007731D0"/>
    <w:rsid w:val="00775B16"/>
    <w:rsid w:val="007808F9"/>
    <w:rsid w:val="00785A0A"/>
    <w:rsid w:val="007967F8"/>
    <w:rsid w:val="007A3772"/>
    <w:rsid w:val="007C207B"/>
    <w:rsid w:val="007C2696"/>
    <w:rsid w:val="007C3B7E"/>
    <w:rsid w:val="007C4C31"/>
    <w:rsid w:val="007C5EA5"/>
    <w:rsid w:val="007D381E"/>
    <w:rsid w:val="007D3EE2"/>
    <w:rsid w:val="007E03CA"/>
    <w:rsid w:val="007E6193"/>
    <w:rsid w:val="007F2F97"/>
    <w:rsid w:val="007F387D"/>
    <w:rsid w:val="007F7152"/>
    <w:rsid w:val="008203E6"/>
    <w:rsid w:val="00822633"/>
    <w:rsid w:val="00830107"/>
    <w:rsid w:val="00831B02"/>
    <w:rsid w:val="00833174"/>
    <w:rsid w:val="00846609"/>
    <w:rsid w:val="00852958"/>
    <w:rsid w:val="00864F77"/>
    <w:rsid w:val="008661F8"/>
    <w:rsid w:val="008712FA"/>
    <w:rsid w:val="00876AA9"/>
    <w:rsid w:val="00876EFF"/>
    <w:rsid w:val="00881543"/>
    <w:rsid w:val="00883AB2"/>
    <w:rsid w:val="008861B2"/>
    <w:rsid w:val="00896377"/>
    <w:rsid w:val="008A09F5"/>
    <w:rsid w:val="008A4B18"/>
    <w:rsid w:val="008A738C"/>
    <w:rsid w:val="008B2645"/>
    <w:rsid w:val="008C36D3"/>
    <w:rsid w:val="008D0675"/>
    <w:rsid w:val="008D1425"/>
    <w:rsid w:val="008D3BC8"/>
    <w:rsid w:val="008D459F"/>
    <w:rsid w:val="008D6F23"/>
    <w:rsid w:val="008E0E1A"/>
    <w:rsid w:val="008E5EB5"/>
    <w:rsid w:val="008F04C7"/>
    <w:rsid w:val="008F14AC"/>
    <w:rsid w:val="008F21A5"/>
    <w:rsid w:val="008F2440"/>
    <w:rsid w:val="00914619"/>
    <w:rsid w:val="009202C8"/>
    <w:rsid w:val="009246BA"/>
    <w:rsid w:val="00930CDE"/>
    <w:rsid w:val="00935AA1"/>
    <w:rsid w:val="009451DC"/>
    <w:rsid w:val="009467F2"/>
    <w:rsid w:val="0095655E"/>
    <w:rsid w:val="009718ED"/>
    <w:rsid w:val="0097297B"/>
    <w:rsid w:val="00977D61"/>
    <w:rsid w:val="00981179"/>
    <w:rsid w:val="0098154C"/>
    <w:rsid w:val="0098549E"/>
    <w:rsid w:val="009857EF"/>
    <w:rsid w:val="009941D8"/>
    <w:rsid w:val="009A2C18"/>
    <w:rsid w:val="009C0A0B"/>
    <w:rsid w:val="009C14BD"/>
    <w:rsid w:val="009D1AF8"/>
    <w:rsid w:val="009E1C84"/>
    <w:rsid w:val="009E32D4"/>
    <w:rsid w:val="009E4080"/>
    <w:rsid w:val="009E4DCB"/>
    <w:rsid w:val="009E580F"/>
    <w:rsid w:val="009F5A6A"/>
    <w:rsid w:val="00A0205F"/>
    <w:rsid w:val="00A04E9D"/>
    <w:rsid w:val="00A06893"/>
    <w:rsid w:val="00A21886"/>
    <w:rsid w:val="00A25682"/>
    <w:rsid w:val="00A2638C"/>
    <w:rsid w:val="00A27417"/>
    <w:rsid w:val="00A27AFD"/>
    <w:rsid w:val="00A3460D"/>
    <w:rsid w:val="00A354A8"/>
    <w:rsid w:val="00A4031E"/>
    <w:rsid w:val="00A46F60"/>
    <w:rsid w:val="00A53234"/>
    <w:rsid w:val="00A57F47"/>
    <w:rsid w:val="00A97759"/>
    <w:rsid w:val="00AA7A0D"/>
    <w:rsid w:val="00AB113B"/>
    <w:rsid w:val="00AD2FD2"/>
    <w:rsid w:val="00AD41E6"/>
    <w:rsid w:val="00AD4ECF"/>
    <w:rsid w:val="00AD70C8"/>
    <w:rsid w:val="00AF6067"/>
    <w:rsid w:val="00B03EBE"/>
    <w:rsid w:val="00B07AAD"/>
    <w:rsid w:val="00B15273"/>
    <w:rsid w:val="00B16887"/>
    <w:rsid w:val="00B1746F"/>
    <w:rsid w:val="00B27A2B"/>
    <w:rsid w:val="00B31F00"/>
    <w:rsid w:val="00B351A2"/>
    <w:rsid w:val="00B41959"/>
    <w:rsid w:val="00B42C18"/>
    <w:rsid w:val="00B43CF7"/>
    <w:rsid w:val="00B44327"/>
    <w:rsid w:val="00B53944"/>
    <w:rsid w:val="00B61FDD"/>
    <w:rsid w:val="00B62769"/>
    <w:rsid w:val="00B75B80"/>
    <w:rsid w:val="00B81149"/>
    <w:rsid w:val="00B8672D"/>
    <w:rsid w:val="00B94FB1"/>
    <w:rsid w:val="00B95422"/>
    <w:rsid w:val="00BA6C09"/>
    <w:rsid w:val="00BC7FBC"/>
    <w:rsid w:val="00BD07EA"/>
    <w:rsid w:val="00BD11D6"/>
    <w:rsid w:val="00BD2A3B"/>
    <w:rsid w:val="00BD59E1"/>
    <w:rsid w:val="00BD646D"/>
    <w:rsid w:val="00BD6A33"/>
    <w:rsid w:val="00BD7ED0"/>
    <w:rsid w:val="00BE5D21"/>
    <w:rsid w:val="00BE5E06"/>
    <w:rsid w:val="00BE643E"/>
    <w:rsid w:val="00BE7CED"/>
    <w:rsid w:val="00BF59BF"/>
    <w:rsid w:val="00C056B5"/>
    <w:rsid w:val="00C10630"/>
    <w:rsid w:val="00C12939"/>
    <w:rsid w:val="00C14E3B"/>
    <w:rsid w:val="00C20657"/>
    <w:rsid w:val="00C23BA4"/>
    <w:rsid w:val="00C241B2"/>
    <w:rsid w:val="00C2601E"/>
    <w:rsid w:val="00C31120"/>
    <w:rsid w:val="00C34485"/>
    <w:rsid w:val="00C40AB3"/>
    <w:rsid w:val="00C43805"/>
    <w:rsid w:val="00C43E24"/>
    <w:rsid w:val="00C45235"/>
    <w:rsid w:val="00C60EF2"/>
    <w:rsid w:val="00C615B2"/>
    <w:rsid w:val="00C702F0"/>
    <w:rsid w:val="00C74553"/>
    <w:rsid w:val="00C8112C"/>
    <w:rsid w:val="00C87EF4"/>
    <w:rsid w:val="00CA623E"/>
    <w:rsid w:val="00CA630F"/>
    <w:rsid w:val="00CB4EB2"/>
    <w:rsid w:val="00CB7A41"/>
    <w:rsid w:val="00CC7A0B"/>
    <w:rsid w:val="00CD64CD"/>
    <w:rsid w:val="00CE2041"/>
    <w:rsid w:val="00CE3059"/>
    <w:rsid w:val="00CE4960"/>
    <w:rsid w:val="00CE56FA"/>
    <w:rsid w:val="00CF0912"/>
    <w:rsid w:val="00D0060C"/>
    <w:rsid w:val="00D027B8"/>
    <w:rsid w:val="00D04134"/>
    <w:rsid w:val="00D0571C"/>
    <w:rsid w:val="00D0679B"/>
    <w:rsid w:val="00D079DF"/>
    <w:rsid w:val="00D11879"/>
    <w:rsid w:val="00D12547"/>
    <w:rsid w:val="00D15426"/>
    <w:rsid w:val="00D22D44"/>
    <w:rsid w:val="00D378BA"/>
    <w:rsid w:val="00D40668"/>
    <w:rsid w:val="00D5797E"/>
    <w:rsid w:val="00D6263A"/>
    <w:rsid w:val="00D778D7"/>
    <w:rsid w:val="00D83934"/>
    <w:rsid w:val="00D861C3"/>
    <w:rsid w:val="00D91A0C"/>
    <w:rsid w:val="00D9239C"/>
    <w:rsid w:val="00D95955"/>
    <w:rsid w:val="00D979AB"/>
    <w:rsid w:val="00DA590C"/>
    <w:rsid w:val="00DA703D"/>
    <w:rsid w:val="00DB54CF"/>
    <w:rsid w:val="00DC1546"/>
    <w:rsid w:val="00DD2172"/>
    <w:rsid w:val="00DD4A09"/>
    <w:rsid w:val="00DD6A1F"/>
    <w:rsid w:val="00DE1EDE"/>
    <w:rsid w:val="00DE4C00"/>
    <w:rsid w:val="00DE5C67"/>
    <w:rsid w:val="00DF2449"/>
    <w:rsid w:val="00DF7ACF"/>
    <w:rsid w:val="00E004CA"/>
    <w:rsid w:val="00E03391"/>
    <w:rsid w:val="00E0373B"/>
    <w:rsid w:val="00E07308"/>
    <w:rsid w:val="00E179B5"/>
    <w:rsid w:val="00E26286"/>
    <w:rsid w:val="00E30AC2"/>
    <w:rsid w:val="00E33D84"/>
    <w:rsid w:val="00E34813"/>
    <w:rsid w:val="00E356D2"/>
    <w:rsid w:val="00E401B3"/>
    <w:rsid w:val="00E458DA"/>
    <w:rsid w:val="00E5687E"/>
    <w:rsid w:val="00E639CC"/>
    <w:rsid w:val="00E63D5B"/>
    <w:rsid w:val="00E671AD"/>
    <w:rsid w:val="00E82004"/>
    <w:rsid w:val="00E83E40"/>
    <w:rsid w:val="00E857B8"/>
    <w:rsid w:val="00E907E5"/>
    <w:rsid w:val="00E943B8"/>
    <w:rsid w:val="00EA11F7"/>
    <w:rsid w:val="00EA20B9"/>
    <w:rsid w:val="00EA4549"/>
    <w:rsid w:val="00EC4F66"/>
    <w:rsid w:val="00ED0B37"/>
    <w:rsid w:val="00ED22DF"/>
    <w:rsid w:val="00ED4C66"/>
    <w:rsid w:val="00ED6781"/>
    <w:rsid w:val="00EF4270"/>
    <w:rsid w:val="00EF5BA0"/>
    <w:rsid w:val="00F11222"/>
    <w:rsid w:val="00F13600"/>
    <w:rsid w:val="00F15FC0"/>
    <w:rsid w:val="00F17042"/>
    <w:rsid w:val="00F175D1"/>
    <w:rsid w:val="00F17983"/>
    <w:rsid w:val="00F21DA9"/>
    <w:rsid w:val="00F22A75"/>
    <w:rsid w:val="00F30C1E"/>
    <w:rsid w:val="00F3185D"/>
    <w:rsid w:val="00F35217"/>
    <w:rsid w:val="00F35C50"/>
    <w:rsid w:val="00F42D68"/>
    <w:rsid w:val="00F436FE"/>
    <w:rsid w:val="00F500D2"/>
    <w:rsid w:val="00F51A9D"/>
    <w:rsid w:val="00F51B41"/>
    <w:rsid w:val="00F57792"/>
    <w:rsid w:val="00F60048"/>
    <w:rsid w:val="00F6185A"/>
    <w:rsid w:val="00F73FE2"/>
    <w:rsid w:val="00F74944"/>
    <w:rsid w:val="00F8497C"/>
    <w:rsid w:val="00F854A3"/>
    <w:rsid w:val="00F91E41"/>
    <w:rsid w:val="00FA238D"/>
    <w:rsid w:val="00FA3835"/>
    <w:rsid w:val="00FA6816"/>
    <w:rsid w:val="00FB0BE5"/>
    <w:rsid w:val="00FB32A5"/>
    <w:rsid w:val="00FB5D79"/>
    <w:rsid w:val="00FC4AAE"/>
    <w:rsid w:val="00FE3D91"/>
    <w:rsid w:val="00FE55D2"/>
    <w:rsid w:val="00FF645B"/>
    <w:rsid w:val="00FF728E"/>
    <w:rsid w:val="028C0A7F"/>
    <w:rsid w:val="05483658"/>
    <w:rsid w:val="09A45050"/>
    <w:rsid w:val="0A5B05D9"/>
    <w:rsid w:val="1B0C2F22"/>
    <w:rsid w:val="1B9E3D36"/>
    <w:rsid w:val="1C8F2A04"/>
    <w:rsid w:val="243F7370"/>
    <w:rsid w:val="3AFF33E8"/>
    <w:rsid w:val="3D476359"/>
    <w:rsid w:val="3DE10046"/>
    <w:rsid w:val="40FB58F2"/>
    <w:rsid w:val="46DB7A17"/>
    <w:rsid w:val="48333FF5"/>
    <w:rsid w:val="486673E9"/>
    <w:rsid w:val="4C6B6871"/>
    <w:rsid w:val="4FB4073A"/>
    <w:rsid w:val="51CD3614"/>
    <w:rsid w:val="53FC6986"/>
    <w:rsid w:val="5771292E"/>
    <w:rsid w:val="585F0652"/>
    <w:rsid w:val="622B61A4"/>
    <w:rsid w:val="67D85B6C"/>
    <w:rsid w:val="68492DBF"/>
    <w:rsid w:val="691243E2"/>
    <w:rsid w:val="6C67192F"/>
    <w:rsid w:val="6F135C55"/>
    <w:rsid w:val="74754FB8"/>
    <w:rsid w:val="78C830A0"/>
    <w:rsid w:val="7A6161BD"/>
    <w:rsid w:val="7D9D4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4"/>
    <w:qFormat/>
    <w:uiPriority w:val="0"/>
    <w:pPr>
      <w:keepNext/>
      <w:keepLines/>
      <w:spacing w:before="280" w:after="290" w:line="376" w:lineRule="auto"/>
      <w:outlineLvl w:val="4"/>
    </w:pPr>
    <w:rPr>
      <w:b/>
      <w:sz w:val="28"/>
      <w:szCs w:val="20"/>
    </w:rPr>
  </w:style>
  <w:style w:type="paragraph" w:styleId="8">
    <w:name w:val="heading 6"/>
    <w:basedOn w:val="1"/>
    <w:next w:val="4"/>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4"/>
    <w:qFormat/>
    <w:uiPriority w:val="0"/>
    <w:pPr>
      <w:keepNext/>
      <w:keepLines/>
      <w:spacing w:before="240" w:after="64" w:line="320" w:lineRule="auto"/>
      <w:outlineLvl w:val="6"/>
    </w:pPr>
    <w:rPr>
      <w:b/>
      <w:sz w:val="24"/>
      <w:szCs w:val="20"/>
    </w:rPr>
  </w:style>
  <w:style w:type="paragraph" w:styleId="10">
    <w:name w:val="heading 8"/>
    <w:basedOn w:val="1"/>
    <w:next w:val="4"/>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4"/>
    <w:qFormat/>
    <w:uiPriority w:val="0"/>
    <w:pPr>
      <w:keepNext/>
      <w:keepLines/>
      <w:spacing w:before="240" w:after="64" w:line="320" w:lineRule="auto"/>
      <w:outlineLvl w:val="8"/>
    </w:pPr>
    <w:rPr>
      <w:rFonts w:ascii="Arial" w:hAnsi="Arial" w:eastAsia="黑体"/>
      <w:szCs w:val="20"/>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kern w:val="0"/>
      <w:sz w:val="24"/>
      <w:szCs w:val="20"/>
    </w:rPr>
  </w:style>
  <w:style w:type="paragraph" w:styleId="12">
    <w:name w:val="Document Map"/>
    <w:basedOn w:val="1"/>
    <w:semiHidden/>
    <w:qFormat/>
    <w:uiPriority w:val="0"/>
    <w:pPr>
      <w:shd w:val="clear" w:color="auto" w:fill="000080"/>
    </w:pPr>
  </w:style>
  <w:style w:type="paragraph" w:styleId="13">
    <w:name w:val="annotation text"/>
    <w:basedOn w:val="1"/>
    <w:qFormat/>
    <w:uiPriority w:val="0"/>
    <w:pPr>
      <w:jc w:val="left"/>
    </w:pPr>
  </w:style>
  <w:style w:type="paragraph" w:styleId="14">
    <w:name w:val="Body Text 3"/>
    <w:basedOn w:val="1"/>
    <w:qFormat/>
    <w:uiPriority w:val="0"/>
    <w:pPr>
      <w:widowControl/>
      <w:ind w:right="720"/>
      <w:jc w:val="left"/>
    </w:pPr>
    <w:rPr>
      <w:kern w:val="0"/>
      <w:sz w:val="20"/>
      <w:szCs w:val="20"/>
      <w:lang w:eastAsia="en-US"/>
    </w:rPr>
  </w:style>
  <w:style w:type="paragraph" w:styleId="15">
    <w:name w:val="Body Text"/>
    <w:basedOn w:val="1"/>
    <w:qFormat/>
    <w:uiPriority w:val="0"/>
    <w:pPr>
      <w:tabs>
        <w:tab w:val="left" w:pos="567"/>
      </w:tabs>
      <w:spacing w:before="120" w:line="22" w:lineRule="atLeast"/>
    </w:pPr>
    <w:rPr>
      <w:rFonts w:ascii="宋体" w:hAnsi="宋体"/>
      <w:sz w:val="24"/>
    </w:rPr>
  </w:style>
  <w:style w:type="paragraph" w:styleId="16">
    <w:name w:val="Body Text Indent"/>
    <w:basedOn w:val="1"/>
    <w:qFormat/>
    <w:uiPriority w:val="0"/>
    <w:pPr>
      <w:spacing w:after="120"/>
      <w:ind w:left="420" w:leftChars="200"/>
    </w:pPr>
  </w:style>
  <w:style w:type="paragraph" w:styleId="17">
    <w:name w:val="Plain Text"/>
    <w:basedOn w:val="1"/>
    <w:link w:val="34"/>
    <w:qFormat/>
    <w:uiPriority w:val="0"/>
    <w:rPr>
      <w:rFonts w:ascii="宋体" w:hAnsi="Courier New"/>
      <w:szCs w:val="20"/>
    </w:rPr>
  </w:style>
  <w:style w:type="paragraph" w:styleId="18">
    <w:name w:val="Date"/>
    <w:basedOn w:val="1"/>
    <w:next w:val="1"/>
    <w:link w:val="35"/>
    <w:qFormat/>
    <w:uiPriority w:val="0"/>
    <w:rPr>
      <w:szCs w:val="20"/>
    </w:rPr>
  </w:style>
  <w:style w:type="paragraph" w:styleId="19">
    <w:name w:val="Body Text Indent 2"/>
    <w:basedOn w:val="1"/>
    <w:qFormat/>
    <w:uiPriority w:val="0"/>
    <w:pPr>
      <w:ind w:firstLine="480" w:firstLineChars="200"/>
    </w:pPr>
    <w:rPr>
      <w:rFonts w:ascii="仿宋_GB2312" w:eastAsia="仿宋_GB2312"/>
      <w:sz w:val="24"/>
    </w:rPr>
  </w:style>
  <w:style w:type="paragraph" w:styleId="20">
    <w:name w:val="Balloon Text"/>
    <w:basedOn w:val="1"/>
    <w:semiHidden/>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Body Text 2"/>
    <w:basedOn w:val="1"/>
    <w:qFormat/>
    <w:uiPriority w:val="0"/>
    <w:pPr>
      <w:widowControl/>
    </w:pPr>
    <w:rPr>
      <w:kern w:val="0"/>
      <w:sz w:val="20"/>
      <w:szCs w:val="20"/>
      <w:lang w:eastAsia="en-US"/>
    </w:rPr>
  </w:style>
  <w:style w:type="paragraph" w:styleId="24">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styleId="25">
    <w:name w:val="Title"/>
    <w:basedOn w:val="1"/>
    <w:qFormat/>
    <w:uiPriority w:val="0"/>
    <w:pPr>
      <w:jc w:val="center"/>
    </w:pPr>
    <w:rPr>
      <w:sz w:val="30"/>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basedOn w:val="28"/>
    <w:qFormat/>
    <w:uiPriority w:val="0"/>
  </w:style>
  <w:style w:type="character" w:styleId="31">
    <w:name w:val="Emphasis"/>
    <w:qFormat/>
    <w:uiPriority w:val="20"/>
    <w:rPr>
      <w:i/>
      <w:iCs/>
    </w:rPr>
  </w:style>
  <w:style w:type="character" w:styleId="32">
    <w:name w:val="Hyperlink"/>
    <w:qFormat/>
    <w:uiPriority w:val="0"/>
    <w:rPr>
      <w:color w:val="0000FF"/>
      <w:u w:val="single"/>
    </w:rPr>
  </w:style>
  <w:style w:type="character" w:styleId="33">
    <w:name w:val="annotation reference"/>
    <w:basedOn w:val="28"/>
    <w:qFormat/>
    <w:uiPriority w:val="0"/>
    <w:rPr>
      <w:sz w:val="21"/>
      <w:szCs w:val="21"/>
    </w:rPr>
  </w:style>
  <w:style w:type="character" w:customStyle="1" w:styleId="34">
    <w:name w:val="纯文本 字符"/>
    <w:link w:val="17"/>
    <w:qFormat/>
    <w:uiPriority w:val="0"/>
    <w:rPr>
      <w:rFonts w:ascii="宋体" w:hAnsi="Courier New"/>
      <w:kern w:val="2"/>
      <w:sz w:val="21"/>
    </w:rPr>
  </w:style>
  <w:style w:type="character" w:customStyle="1" w:styleId="35">
    <w:name w:val="日期 字符"/>
    <w:link w:val="18"/>
    <w:qFormat/>
    <w:uiPriority w:val="0"/>
    <w:rPr>
      <w:rFonts w:eastAsia="宋体"/>
      <w:kern w:val="2"/>
      <w:sz w:val="21"/>
      <w:lang w:val="en-US" w:eastAsia="zh-CN" w:bidi="ar-SA"/>
    </w:rPr>
  </w:style>
  <w:style w:type="character" w:customStyle="1" w:styleId="36">
    <w:name w:val="Char"/>
    <w:qFormat/>
    <w:uiPriority w:val="0"/>
    <w:rPr>
      <w:rFonts w:ascii="宋体" w:hAnsi="Courier New" w:eastAsia="宋体"/>
      <w:kern w:val="2"/>
      <w:sz w:val="21"/>
      <w:lang w:val="en-US" w:eastAsia="zh-CN" w:bidi="ar-SA"/>
    </w:rPr>
  </w:style>
  <w:style w:type="paragraph" w:customStyle="1" w:styleId="37">
    <w:name w:val="Char1"/>
    <w:basedOn w:val="1"/>
    <w:qFormat/>
    <w:uiPriority w:val="0"/>
    <w:rPr>
      <w:rFonts w:ascii="Tahoma" w:hAnsi="Tahoma"/>
      <w:sz w:val="24"/>
      <w:szCs w:val="20"/>
    </w:rPr>
  </w:style>
  <w:style w:type="paragraph" w:customStyle="1" w:styleId="38">
    <w:name w:val="彩色列表 - 强调文字颜色 11"/>
    <w:basedOn w:val="1"/>
    <w:qFormat/>
    <w:uiPriority w:val="34"/>
    <w:pPr>
      <w:ind w:firstLine="420" w:firstLineChars="200"/>
    </w:pPr>
    <w:rPr>
      <w:rFonts w:ascii="Calibri" w:hAnsi="Calibri"/>
      <w:szCs w:val="22"/>
    </w:rPr>
  </w:style>
  <w:style w:type="paragraph" w:customStyle="1" w:styleId="39">
    <w:name w:val="正文文本 21"/>
    <w:basedOn w:val="1"/>
    <w:qFormat/>
    <w:uiPriority w:val="0"/>
    <w:pPr>
      <w:adjustRightInd w:val="0"/>
      <w:spacing w:before="120" w:line="360" w:lineRule="auto"/>
      <w:ind w:firstLine="480"/>
      <w:textAlignment w:val="baseline"/>
    </w:pPr>
    <w:rPr>
      <w:sz w:val="24"/>
      <w:szCs w:val="20"/>
    </w:rPr>
  </w:style>
  <w:style w:type="paragraph" w:customStyle="1" w:styleId="40">
    <w:name w:val="文档正文"/>
    <w:basedOn w:val="1"/>
    <w:qFormat/>
    <w:uiPriority w:val="0"/>
    <w:pPr>
      <w:adjustRightInd w:val="0"/>
      <w:spacing w:line="480" w:lineRule="atLeast"/>
      <w:ind w:firstLine="567"/>
      <w:textAlignment w:val="baseline"/>
    </w:pPr>
    <w:rPr>
      <w:rFonts w:ascii="长城仿宋"/>
      <w:kern w:val="0"/>
      <w:sz w:val="24"/>
      <w:szCs w:val="20"/>
    </w:rPr>
  </w:style>
  <w:style w:type="paragraph" w:customStyle="1" w:styleId="41">
    <w:name w:val="正文文本缩进 21"/>
    <w:basedOn w:val="1"/>
    <w:qFormat/>
    <w:uiPriority w:val="0"/>
    <w:pPr>
      <w:adjustRightInd w:val="0"/>
      <w:spacing w:before="120"/>
      <w:ind w:firstLine="420"/>
      <w:textAlignment w:val="baseline"/>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29</Pages>
  <Words>12694</Words>
  <Characters>14049</Characters>
  <Lines>107</Lines>
  <Paragraphs>30</Paragraphs>
  <TotalTime>67</TotalTime>
  <ScaleCrop>false</ScaleCrop>
  <LinksUpToDate>false</LinksUpToDate>
  <CharactersWithSpaces>14464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2022-05-08T13:38:00Z</dcterms:created>
  <dc:creator>caowuning</dc:creator>
  <cp:lastModifiedBy>11311</cp:lastModifiedBy>
  <cp:lastPrinted>2009-04-21T09:03:00Z</cp:lastPrinted>
  <dcterms:modified xsi:type="dcterms:W3CDTF">2022-06-17T09:13:37Z</dcterms:modified>
  <dc:title>北 京 市 政 府 采 购</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07D35809C2ED452EBAB0F509E9692ECB</vt:lpwstr>
  </property>
</Properties>
</file>