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color w:val="auto"/>
          <w:szCs w:val="32"/>
          <w:highlight w:val="none"/>
        </w:rPr>
      </w:pPr>
      <w:r>
        <w:rPr>
          <w:rFonts w:hint="eastAsia"/>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126" y="0"/>
                <wp:lineTo x="-126" y="21257"/>
                <wp:lineTo x="21600" y="21257"/>
                <wp:lineTo x="21600" y="0"/>
                <wp:lineTo x="-126" y="0"/>
              </wp:wrapPolygon>
            </wp:wrapTight>
            <wp:docPr id="1"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highlight w:val="none"/>
        </w:rPr>
        <w:t xml:space="preserve">                                           </w:t>
      </w:r>
    </w:p>
    <w:p>
      <w:pPr>
        <w:ind w:right="-281"/>
        <w:jc w:val="right"/>
        <w:rPr>
          <w:rFonts w:ascii="Bookman Old Style" w:hAnsi="Bookman Old Style"/>
          <w:b/>
          <w:color w:val="auto"/>
          <w:sz w:val="28"/>
          <w:highlight w:val="none"/>
        </w:rPr>
      </w:pPr>
    </w:p>
    <w:p>
      <w:pPr>
        <w:spacing w:after="312" w:afterLines="100" w:line="500" w:lineRule="exact"/>
        <w:jc w:val="center"/>
        <w:rPr>
          <w:b/>
          <w:color w:val="auto"/>
          <w:sz w:val="44"/>
          <w:szCs w:val="44"/>
          <w:highlight w:val="none"/>
        </w:rPr>
      </w:pPr>
    </w:p>
    <w:p>
      <w:pPr>
        <w:spacing w:after="312" w:afterLines="100" w:line="500" w:lineRule="exact"/>
        <w:jc w:val="center"/>
        <w:rPr>
          <w:b/>
          <w:color w:val="auto"/>
          <w:sz w:val="52"/>
          <w:szCs w:val="52"/>
          <w:highlight w:val="none"/>
        </w:rPr>
      </w:pPr>
    </w:p>
    <w:p>
      <w:pPr>
        <w:spacing w:after="312" w:afterLines="100" w:line="500" w:lineRule="exact"/>
        <w:jc w:val="center"/>
        <w:rPr>
          <w:rFonts w:ascii="宋体" w:hAnsi="宋体" w:cs="宋体"/>
          <w:b/>
          <w:color w:val="auto"/>
          <w:sz w:val="52"/>
          <w:szCs w:val="52"/>
          <w:highlight w:val="none"/>
        </w:rPr>
      </w:pPr>
      <w:r>
        <w:rPr>
          <w:rFonts w:hint="eastAsia" w:ascii="宋体" w:hAnsi="宋体" w:cs="宋体"/>
          <w:b/>
          <w:color w:val="auto"/>
          <w:sz w:val="52"/>
          <w:szCs w:val="52"/>
          <w:highlight w:val="none"/>
        </w:rPr>
        <w:t>中国科学院上海有机化学研究所</w:t>
      </w:r>
    </w:p>
    <w:p>
      <w:pPr>
        <w:spacing w:after="312" w:afterLines="100"/>
        <w:jc w:val="center"/>
        <w:rPr>
          <w:b/>
          <w:color w:val="auto"/>
          <w:sz w:val="44"/>
          <w:highlight w:val="none"/>
        </w:rPr>
      </w:pPr>
      <w:r>
        <w:rPr>
          <w:rFonts w:hint="eastAsia" w:ascii="宋体" w:hAnsi="宋体" w:cs="宋体"/>
          <w:b/>
          <w:color w:val="auto"/>
          <w:sz w:val="52"/>
          <w:szCs w:val="52"/>
          <w:highlight w:val="none"/>
        </w:rPr>
        <w:t xml:space="preserve">    </w:t>
      </w:r>
      <w:r>
        <w:rPr>
          <w:rFonts w:hint="eastAsia" w:ascii="宋体" w:hAnsi="宋体" w:cs="宋体"/>
          <w:b/>
          <w:color w:val="auto"/>
          <w:sz w:val="52"/>
          <w:szCs w:val="52"/>
          <w:highlight w:val="none"/>
          <w:u w:val="single"/>
        </w:rPr>
        <w:t>冷冻电镜大数据平台</w:t>
      </w:r>
      <w:r>
        <w:rPr>
          <w:rFonts w:hint="eastAsia" w:ascii="宋体" w:hAnsi="宋体" w:cs="宋体"/>
          <w:b/>
          <w:color w:val="auto"/>
          <w:sz w:val="52"/>
          <w:szCs w:val="52"/>
          <w:highlight w:val="none"/>
        </w:rPr>
        <w:t>采购项目</w:t>
      </w:r>
    </w:p>
    <w:p>
      <w:pPr>
        <w:spacing w:line="360" w:lineRule="auto"/>
        <w:rPr>
          <w:b/>
          <w:color w:val="auto"/>
          <w:sz w:val="44"/>
          <w:highlight w:val="none"/>
        </w:rPr>
      </w:pPr>
    </w:p>
    <w:p>
      <w:pPr>
        <w:spacing w:line="360" w:lineRule="auto"/>
        <w:jc w:val="center"/>
        <w:rPr>
          <w:rFonts w:ascii="宋体" w:hAnsi="宋体"/>
          <w:b/>
          <w:color w:val="auto"/>
          <w:szCs w:val="21"/>
          <w:highlight w:val="none"/>
        </w:rPr>
      </w:pPr>
      <w:r>
        <w:rPr>
          <w:rFonts w:hint="eastAsia" w:ascii="宋体" w:hAnsi="宋体"/>
          <w:b/>
          <w:color w:val="auto"/>
          <w:sz w:val="72"/>
          <w:szCs w:val="52"/>
          <w:highlight w:val="none"/>
        </w:rPr>
        <w:t>招</w:t>
      </w:r>
      <w:r>
        <w:rPr>
          <w:rFonts w:ascii="宋体" w:hAnsi="宋体"/>
          <w:b/>
          <w:color w:val="auto"/>
          <w:sz w:val="72"/>
          <w:szCs w:val="52"/>
          <w:highlight w:val="none"/>
        </w:rPr>
        <w:t xml:space="preserve">  </w:t>
      </w:r>
      <w:r>
        <w:rPr>
          <w:rFonts w:hint="eastAsia" w:ascii="宋体" w:hAnsi="宋体"/>
          <w:b/>
          <w:color w:val="auto"/>
          <w:sz w:val="72"/>
          <w:szCs w:val="52"/>
          <w:highlight w:val="none"/>
        </w:rPr>
        <w:t>标</w:t>
      </w:r>
      <w:r>
        <w:rPr>
          <w:rFonts w:ascii="宋体" w:hAnsi="宋体"/>
          <w:b/>
          <w:color w:val="auto"/>
          <w:sz w:val="72"/>
          <w:szCs w:val="52"/>
          <w:highlight w:val="none"/>
        </w:rPr>
        <w:t xml:space="preserve">  </w:t>
      </w:r>
      <w:r>
        <w:rPr>
          <w:rFonts w:hint="eastAsia" w:ascii="宋体" w:hAnsi="宋体"/>
          <w:b/>
          <w:color w:val="auto"/>
          <w:sz w:val="72"/>
          <w:szCs w:val="52"/>
          <w:highlight w:val="none"/>
        </w:rPr>
        <w:t>文</w:t>
      </w:r>
      <w:r>
        <w:rPr>
          <w:rFonts w:ascii="宋体" w:hAnsi="宋体"/>
          <w:b/>
          <w:color w:val="auto"/>
          <w:sz w:val="72"/>
          <w:szCs w:val="52"/>
          <w:highlight w:val="none"/>
        </w:rPr>
        <w:t xml:space="preserve">  </w:t>
      </w:r>
      <w:r>
        <w:rPr>
          <w:rFonts w:hint="eastAsia" w:ascii="宋体" w:hAnsi="宋体"/>
          <w:b/>
          <w:color w:val="auto"/>
          <w:sz w:val="72"/>
          <w:szCs w:val="52"/>
          <w:highlight w:val="none"/>
        </w:rPr>
        <w:t>件</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第二册</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（专用册）</w:t>
      </w:r>
    </w:p>
    <w:p>
      <w:pPr>
        <w:spacing w:line="360" w:lineRule="auto"/>
        <w:jc w:val="center"/>
        <w:rPr>
          <w:rFonts w:ascii="宋体" w:hAnsi="宋体"/>
          <w:b/>
          <w:color w:val="auto"/>
          <w:sz w:val="30"/>
          <w:szCs w:val="30"/>
          <w:highlight w:val="none"/>
        </w:rPr>
      </w:pPr>
    </w:p>
    <w:p>
      <w:pPr>
        <w:spacing w:line="360" w:lineRule="auto"/>
        <w:ind w:firstLine="2168" w:firstLineChars="600"/>
        <w:rPr>
          <w:b/>
          <w:color w:val="auto"/>
          <w:sz w:val="32"/>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OITC-G220300347</w:t>
      </w:r>
    </w:p>
    <w:p>
      <w:pPr>
        <w:spacing w:line="360" w:lineRule="auto"/>
        <w:jc w:val="center"/>
        <w:rPr>
          <w:b/>
          <w:color w:val="auto"/>
          <w:sz w:val="32"/>
          <w:highlight w:val="none"/>
        </w:rPr>
      </w:pPr>
    </w:p>
    <w:p>
      <w:pPr>
        <w:spacing w:line="360" w:lineRule="auto"/>
        <w:jc w:val="center"/>
        <w:rPr>
          <w:b/>
          <w:color w:val="auto"/>
          <w:sz w:val="32"/>
          <w:highlight w:val="none"/>
        </w:rPr>
      </w:pPr>
    </w:p>
    <w:p>
      <w:pPr>
        <w:adjustRightInd w:val="0"/>
        <w:snapToGrid w:val="0"/>
        <w:spacing w:before="120"/>
        <w:jc w:val="center"/>
        <w:rPr>
          <w:rFonts w:ascii="宋体" w:hAnsi="宋体"/>
          <w:b/>
          <w:bCs/>
          <w:snapToGrid w:val="0"/>
          <w:color w:val="auto"/>
          <w:spacing w:val="20"/>
          <w:sz w:val="36"/>
          <w:szCs w:val="36"/>
          <w:highlight w:val="none"/>
        </w:rPr>
      </w:pPr>
      <w:r>
        <w:rPr>
          <w:rFonts w:hint="eastAsia" w:ascii="宋体" w:hAnsi="宋体"/>
          <w:b/>
          <w:bCs/>
          <w:snapToGrid w:val="0"/>
          <w:color w:val="auto"/>
          <w:spacing w:val="20"/>
          <w:sz w:val="36"/>
          <w:szCs w:val="36"/>
          <w:highlight w:val="none"/>
        </w:rPr>
        <w:t>东方国际招标有限责任公司</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snapToGrid w:val="0"/>
          <w:color w:val="auto"/>
          <w:sz w:val="36"/>
          <w:szCs w:val="36"/>
          <w:highlight w:val="none"/>
        </w:rPr>
      </w:pPr>
      <w:r>
        <w:rPr>
          <w:rFonts w:hint="eastAsia" w:ascii="宋体" w:hAnsi="宋体"/>
          <w:b/>
          <w:snapToGrid w:val="0"/>
          <w:color w:val="auto"/>
          <w:sz w:val="36"/>
          <w:szCs w:val="36"/>
          <w:highlight w:val="none"/>
        </w:rPr>
        <w:t>中国 · 北京</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color w:val="auto"/>
          <w:sz w:val="32"/>
          <w:szCs w:val="32"/>
          <w:highlight w:val="none"/>
        </w:rPr>
      </w:pPr>
      <w:r>
        <w:rPr>
          <w:rFonts w:hint="eastAsia" w:ascii="宋体" w:hAnsi="宋体"/>
          <w:b/>
          <w:snapToGrid w:val="0"/>
          <w:color w:val="auto"/>
          <w:sz w:val="36"/>
          <w:szCs w:val="36"/>
          <w:highlight w:val="none"/>
        </w:rPr>
        <w:t>2022年6月</w:t>
      </w:r>
    </w:p>
    <w:p>
      <w:pPr>
        <w:pStyle w:val="2"/>
        <w:snapToGrid w:val="0"/>
        <w:spacing w:before="0" w:after="0" w:line="240" w:lineRule="auto"/>
        <w:rPr>
          <w:rFonts w:hAnsi="宋体"/>
          <w:color w:val="auto"/>
          <w:sz w:val="24"/>
          <w:szCs w:val="24"/>
          <w:highlight w:val="none"/>
        </w:rPr>
      </w:pPr>
    </w:p>
    <w:p>
      <w:pPr>
        <w:adjustRightInd w:val="0"/>
        <w:snapToGrid w:val="0"/>
        <w:rPr>
          <w:rFonts w:ascii="宋体" w:hAnsi="宋体"/>
          <w:color w:val="auto"/>
          <w:highlight w:val="none"/>
        </w:rPr>
      </w:pPr>
    </w:p>
    <w:p>
      <w:pPr>
        <w:adjustRightInd w:val="0"/>
        <w:snapToGrid w:val="0"/>
        <w:rPr>
          <w:rFonts w:ascii="宋体" w:hAnsi="宋体"/>
          <w:color w:val="auto"/>
          <w:highlight w:val="none"/>
        </w:rPr>
      </w:pPr>
    </w:p>
    <w:p>
      <w:pPr>
        <w:adjustRightInd w:val="0"/>
        <w:snapToGrid w:val="0"/>
        <w:jc w:val="center"/>
        <w:rPr>
          <w:rFonts w:ascii="宋体" w:hAnsi="宋体"/>
          <w:b/>
          <w:color w:val="auto"/>
          <w:sz w:val="24"/>
          <w:highlight w:val="none"/>
        </w:rPr>
      </w:pPr>
      <w:bookmarkStart w:id="2" w:name="_GoBack"/>
      <w:bookmarkEnd w:id="2"/>
      <w:bookmarkStart w:id="0" w:name="_Toc512937852"/>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spacing w:before="936" w:beforeLines="300"/>
        <w:jc w:val="center"/>
        <w:rPr>
          <w:rFonts w:ascii="黑体" w:eastAsia="黑体"/>
          <w:b/>
          <w:color w:val="auto"/>
          <w:kern w:val="44"/>
          <w:sz w:val="48"/>
          <w:szCs w:val="20"/>
          <w:highlight w:val="none"/>
        </w:rPr>
      </w:pPr>
      <w:r>
        <w:rPr>
          <w:rFonts w:hint="eastAsia" w:ascii="黑体" w:eastAsia="黑体"/>
          <w:b/>
          <w:color w:val="auto"/>
          <w:kern w:val="44"/>
          <w:sz w:val="48"/>
          <w:szCs w:val="20"/>
          <w:highlight w:val="none"/>
        </w:rPr>
        <w:t xml:space="preserve">第八部分  </w:t>
      </w:r>
      <w:r>
        <w:rPr>
          <w:rFonts w:hint="eastAsia" w:ascii="黑体" w:eastAsia="黑体"/>
          <w:b/>
          <w:color w:val="auto"/>
          <w:kern w:val="44"/>
          <w:sz w:val="48"/>
          <w:szCs w:val="20"/>
          <w:highlight w:val="none"/>
        </w:rPr>
        <w:t>采购需求</w:t>
      </w:r>
      <w:r>
        <w:rPr>
          <w:rFonts w:ascii="黑体" w:eastAsia="黑体"/>
          <w:b/>
          <w:color w:val="auto"/>
          <w:kern w:val="44"/>
          <w:sz w:val="48"/>
          <w:szCs w:val="20"/>
          <w:highlight w:val="none"/>
        </w:rPr>
        <w:br w:type="page"/>
      </w:r>
    </w:p>
    <w:bookmarkEnd w:id="0"/>
    <w:p>
      <w:pPr>
        <w:numPr>
          <w:ilvl w:val="2"/>
          <w:numId w:val="1"/>
        </w:numPr>
        <w:adjustRightInd w:val="0"/>
        <w:snapToGrid w:val="0"/>
        <w:jc w:val="center"/>
        <w:rPr>
          <w:rFonts w:ascii="宋体" w:hAnsi="宋体"/>
          <w:b/>
          <w:color w:val="auto"/>
          <w:sz w:val="30"/>
          <w:szCs w:val="30"/>
          <w:highlight w:val="none"/>
        </w:rPr>
      </w:pPr>
      <w:r>
        <w:rPr>
          <w:rFonts w:hint="eastAsia" w:ascii="宋体" w:hAnsi="宋体"/>
          <w:b/>
          <w:color w:val="auto"/>
          <w:sz w:val="30"/>
          <w:szCs w:val="30"/>
          <w:highlight w:val="none"/>
        </w:rPr>
        <w:t>货物需求一览表</w:t>
      </w:r>
    </w:p>
    <w:p>
      <w:pPr>
        <w:adjustRightInd w:val="0"/>
        <w:snapToGrid w:val="0"/>
        <w:jc w:val="center"/>
        <w:rPr>
          <w:rFonts w:ascii="宋体" w:hAnsi="宋体"/>
          <w:b/>
          <w:color w:val="auto"/>
          <w:sz w:val="30"/>
          <w:szCs w:val="30"/>
          <w:highlight w:val="none"/>
        </w:rPr>
      </w:pPr>
    </w:p>
    <w:tbl>
      <w:tblPr>
        <w:tblStyle w:val="29"/>
        <w:tblW w:w="8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6"/>
        <w:gridCol w:w="2850"/>
        <w:gridCol w:w="615"/>
        <w:gridCol w:w="185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包号</w:t>
            </w:r>
          </w:p>
        </w:tc>
        <w:tc>
          <w:tcPr>
            <w:tcW w:w="285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货物名称</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数量</w:t>
            </w:r>
          </w:p>
        </w:tc>
        <w:tc>
          <w:tcPr>
            <w:tcW w:w="1859"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交货期</w:t>
            </w:r>
          </w:p>
        </w:tc>
        <w:tc>
          <w:tcPr>
            <w:tcW w:w="2520" w:type="dxa"/>
            <w:vAlign w:val="center"/>
          </w:tcPr>
          <w:p>
            <w:pPr>
              <w:jc w:val="center"/>
              <w:rPr>
                <w:rFonts w:ascii="宋体" w:hAnsi="Bookman Old Style"/>
                <w:color w:val="auto"/>
                <w:sz w:val="24"/>
                <w:highlight w:val="none"/>
                <w:shd w:val="pct10" w:color="auto" w:fill="FFFFFF"/>
              </w:rPr>
            </w:pPr>
            <w:r>
              <w:rPr>
                <w:rFonts w:hint="eastAsia" w:ascii="宋体" w:hAnsi="Bookman Old Style"/>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w:t>
            </w:r>
          </w:p>
        </w:tc>
        <w:tc>
          <w:tcPr>
            <w:tcW w:w="2850" w:type="dxa"/>
            <w:vAlign w:val="center"/>
          </w:tcPr>
          <w:p>
            <w:pPr>
              <w:jc w:val="center"/>
              <w:rPr>
                <w:rFonts w:ascii="Bookman Old Style" w:hAnsi="Bookman Old Style"/>
                <w:color w:val="auto"/>
                <w:sz w:val="24"/>
                <w:highlight w:val="none"/>
              </w:rPr>
            </w:pPr>
            <w:r>
              <w:rPr>
                <w:rFonts w:hint="eastAsia" w:ascii="宋体" w:hAnsi="宋体" w:cs="宋体"/>
                <w:color w:val="auto"/>
                <w:kern w:val="0"/>
                <w:sz w:val="24"/>
                <w:highlight w:val="none"/>
                <w:lang w:bidi="ar"/>
              </w:rPr>
              <w:t>管理/登陆节点</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2台</w:t>
            </w:r>
          </w:p>
        </w:tc>
        <w:tc>
          <w:tcPr>
            <w:tcW w:w="1859" w:type="dxa"/>
            <w:vMerge w:val="restart"/>
            <w:vAlign w:val="center"/>
          </w:tcPr>
          <w:p>
            <w:pPr>
              <w:jc w:val="center"/>
              <w:rPr>
                <w:rFonts w:ascii="宋体" w:hAnsi="Bookman Old Style"/>
                <w:color w:val="auto"/>
                <w:sz w:val="24"/>
                <w:highlight w:val="none"/>
              </w:rPr>
            </w:pPr>
            <w:r>
              <w:rPr>
                <w:rFonts w:ascii="宋体" w:hAnsi="宋体"/>
                <w:color w:val="auto"/>
                <w:sz w:val="24"/>
                <w:highlight w:val="none"/>
              </w:rPr>
              <w:t>为合同签订之日起</w:t>
            </w:r>
            <w:r>
              <w:rPr>
                <w:rFonts w:hint="eastAsia" w:ascii="宋体" w:hAnsi="宋体"/>
                <w:color w:val="auto"/>
                <w:sz w:val="24"/>
                <w:highlight w:val="none"/>
              </w:rPr>
              <w:t>60个工作日</w:t>
            </w:r>
            <w:r>
              <w:rPr>
                <w:rFonts w:ascii="宋体" w:hAnsi="宋体"/>
                <w:color w:val="auto"/>
                <w:sz w:val="24"/>
                <w:highlight w:val="none"/>
              </w:rPr>
              <w:t>内</w:t>
            </w:r>
          </w:p>
        </w:tc>
        <w:tc>
          <w:tcPr>
            <w:tcW w:w="2520" w:type="dxa"/>
            <w:vMerge w:val="restart"/>
            <w:vAlign w:val="center"/>
          </w:tcPr>
          <w:p>
            <w:pPr>
              <w:jc w:val="center"/>
              <w:rPr>
                <w:rFonts w:ascii="宋体" w:hAnsi="Bookman Old Style"/>
                <w:color w:val="auto"/>
                <w:sz w:val="24"/>
                <w:highlight w:val="none"/>
              </w:rPr>
            </w:pPr>
            <w:r>
              <w:rPr>
                <w:rFonts w:hint="eastAsia" w:ascii="宋体" w:hAnsi="宋体"/>
                <w:color w:val="auto"/>
                <w:sz w:val="24"/>
                <w:highlight w:val="none"/>
              </w:rPr>
              <w:t>上海有机化学研究所生物与化学交叉研究中心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2</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在线存储</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3</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在线GPU服务器</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4</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GPU节点1-1</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6台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5</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GPU节点2-1</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2台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6</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集群存储</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7</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千兆交换机</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8</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万兆交换机</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9</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100Gb IB交换机</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10</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防火墙</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1台</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11</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配件及线缆</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1859" w:type="dxa"/>
            <w:vMerge w:val="continue"/>
            <w:vAlign w:val="center"/>
          </w:tcPr>
          <w:p>
            <w:pPr>
              <w:jc w:val="center"/>
              <w:rPr>
                <w:rFonts w:ascii="宋体" w:hAnsi="宋体" w:cs="宋体"/>
                <w:color w:val="auto"/>
                <w:kern w:val="0"/>
                <w:sz w:val="24"/>
                <w:highlight w:val="none"/>
              </w:rPr>
            </w:pPr>
          </w:p>
        </w:tc>
        <w:tc>
          <w:tcPr>
            <w:tcW w:w="2520" w:type="dxa"/>
            <w:vMerge w:val="continue"/>
            <w:vAlign w:val="center"/>
          </w:tcPr>
          <w:p>
            <w:pPr>
              <w:jc w:val="center"/>
              <w:rPr>
                <w:rFonts w:ascii="宋体" w:hAnsi="Bookman Old Style"/>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12</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服务器管理系统</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1859" w:type="dxa"/>
            <w:vMerge w:val="continue"/>
            <w:vAlign w:val="center"/>
          </w:tcPr>
          <w:p>
            <w:pPr>
              <w:jc w:val="center"/>
              <w:rPr>
                <w:rFonts w:ascii="宋体" w:hAnsi="宋体" w:cs="宋体"/>
                <w:color w:val="auto"/>
                <w:kern w:val="0"/>
                <w:sz w:val="24"/>
                <w:highlight w:val="none"/>
              </w:rPr>
            </w:pPr>
          </w:p>
        </w:tc>
        <w:tc>
          <w:tcPr>
            <w:tcW w:w="2520" w:type="dxa"/>
            <w:vMerge w:val="continue"/>
            <w:vAlign w:val="center"/>
          </w:tcPr>
          <w:p>
            <w:pPr>
              <w:jc w:val="center"/>
              <w:rPr>
                <w:rFonts w:ascii="宋体" w:hAnsi="Bookman Old Style"/>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13</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冷冻电镜应用系统</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1859" w:type="dxa"/>
            <w:vMerge w:val="continue"/>
            <w:vAlign w:val="center"/>
          </w:tcPr>
          <w:p>
            <w:pPr>
              <w:jc w:val="center"/>
              <w:rPr>
                <w:rFonts w:ascii="宋体" w:hAnsi="宋体" w:cs="宋体"/>
                <w:color w:val="auto"/>
                <w:kern w:val="0"/>
                <w:sz w:val="24"/>
                <w:highlight w:val="none"/>
              </w:rPr>
            </w:pPr>
          </w:p>
        </w:tc>
        <w:tc>
          <w:tcPr>
            <w:tcW w:w="2520" w:type="dxa"/>
            <w:vMerge w:val="continue"/>
            <w:vAlign w:val="center"/>
          </w:tcPr>
          <w:p>
            <w:pPr>
              <w:jc w:val="center"/>
              <w:rPr>
                <w:rFonts w:ascii="宋体" w:hAnsi="Bookman Old Style"/>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14</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冷冻电镜数据管理系统</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1859" w:type="dxa"/>
            <w:vMerge w:val="continue"/>
            <w:vAlign w:val="center"/>
          </w:tcPr>
          <w:p>
            <w:pPr>
              <w:jc w:val="center"/>
              <w:rPr>
                <w:rFonts w:ascii="宋体" w:hAnsi="宋体" w:cs="宋体"/>
                <w:color w:val="auto"/>
                <w:kern w:val="0"/>
                <w:sz w:val="24"/>
                <w:highlight w:val="none"/>
              </w:rPr>
            </w:pPr>
          </w:p>
        </w:tc>
        <w:tc>
          <w:tcPr>
            <w:tcW w:w="2520" w:type="dxa"/>
            <w:vMerge w:val="continue"/>
            <w:vAlign w:val="center"/>
          </w:tcPr>
          <w:p>
            <w:pPr>
              <w:jc w:val="center"/>
              <w:rPr>
                <w:rFonts w:ascii="宋体" w:hAnsi="Bookman Old Style"/>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596" w:type="dxa"/>
            <w:vAlign w:val="center"/>
          </w:tcPr>
          <w:p>
            <w:pPr>
              <w:jc w:val="center"/>
              <w:rPr>
                <w:rFonts w:ascii="宋体"/>
                <w:color w:val="auto"/>
                <w:sz w:val="24"/>
                <w:highlight w:val="none"/>
              </w:rPr>
            </w:pPr>
            <w:r>
              <w:rPr>
                <w:rFonts w:hint="eastAsia" w:ascii="宋体"/>
                <w:color w:val="auto"/>
                <w:sz w:val="24"/>
                <w:highlight w:val="none"/>
              </w:rPr>
              <w:t>15</w:t>
            </w:r>
          </w:p>
        </w:tc>
        <w:tc>
          <w:tcPr>
            <w:tcW w:w="2850" w:type="dxa"/>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lang w:bidi="ar"/>
              </w:rPr>
              <w:t>AI智能计算系统</w:t>
            </w:r>
          </w:p>
        </w:tc>
        <w:tc>
          <w:tcPr>
            <w:tcW w:w="61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1859" w:type="dxa"/>
            <w:vMerge w:val="continue"/>
            <w:vAlign w:val="center"/>
          </w:tcPr>
          <w:p>
            <w:pPr>
              <w:jc w:val="center"/>
              <w:rPr>
                <w:rFonts w:ascii="宋体" w:hAnsi="宋体"/>
                <w:color w:val="auto"/>
                <w:sz w:val="24"/>
                <w:highlight w:val="none"/>
              </w:rPr>
            </w:pPr>
          </w:p>
        </w:tc>
        <w:tc>
          <w:tcPr>
            <w:tcW w:w="2520" w:type="dxa"/>
            <w:vMerge w:val="continue"/>
            <w:vAlign w:val="center"/>
          </w:tcPr>
          <w:p>
            <w:pPr>
              <w:jc w:val="center"/>
              <w:rPr>
                <w:rFonts w:ascii="宋体" w:hAnsi="宋体"/>
                <w:color w:val="auto"/>
                <w:sz w:val="24"/>
                <w:highlight w:val="none"/>
              </w:rPr>
            </w:pPr>
          </w:p>
        </w:tc>
      </w:tr>
    </w:tbl>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rPr>
          <w:rFonts w:ascii="Bookman Old Style" w:hAnsi="Bookman Old Style"/>
          <w:color w:val="auto"/>
          <w:sz w:val="24"/>
          <w:highlight w:val="none"/>
        </w:rPr>
      </w:pPr>
      <w:r>
        <w:rPr>
          <w:rFonts w:hint="eastAsia"/>
          <w:color w:val="auto"/>
          <w:sz w:val="24"/>
          <w:highlight w:val="none"/>
        </w:rPr>
        <w:t>注：投标人须对上述投标内容中完整的一包或几包进行投标，</w:t>
      </w:r>
      <w:r>
        <w:rPr>
          <w:rFonts w:hint="eastAsia" w:ascii="Bookman Old Style" w:hAnsi="Bookman Old Style"/>
          <w:color w:val="auto"/>
          <w:sz w:val="24"/>
          <w:highlight w:val="none"/>
        </w:rPr>
        <w:t>不完整的投标将视为非响应性投标予以拒绝。</w:t>
      </w: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b/>
          <w:color w:val="auto"/>
          <w:sz w:val="30"/>
          <w:szCs w:val="30"/>
          <w:highlight w:val="none"/>
        </w:rPr>
      </w:pPr>
    </w:p>
    <w:p>
      <w:pPr>
        <w:numPr>
          <w:ilvl w:val="2"/>
          <w:numId w:val="1"/>
        </w:numPr>
        <w:tabs>
          <w:tab w:val="left" w:pos="720"/>
          <w:tab w:val="clear" w:pos="1560"/>
        </w:tabs>
        <w:adjustRightInd w:val="0"/>
        <w:snapToGrid w:val="0"/>
        <w:ind w:hanging="1560"/>
        <w:jc w:val="center"/>
        <w:rPr>
          <w:rFonts w:ascii="宋体" w:hAnsi="宋体"/>
          <w:b/>
          <w:color w:val="auto"/>
          <w:sz w:val="30"/>
          <w:szCs w:val="30"/>
          <w:highlight w:val="none"/>
        </w:rPr>
      </w:pPr>
      <w:r>
        <w:rPr>
          <w:rFonts w:hint="eastAsia" w:ascii="宋体" w:hAnsi="宋体"/>
          <w:b/>
          <w:color w:val="auto"/>
          <w:sz w:val="30"/>
          <w:szCs w:val="30"/>
          <w:highlight w:val="none"/>
        </w:rPr>
        <w:t>总则</w:t>
      </w:r>
    </w:p>
    <w:p>
      <w:pPr>
        <w:spacing w:before="156" w:beforeLines="50" w:after="156" w:afterLines="50" w:line="360" w:lineRule="auto"/>
        <w:ind w:left="601" w:hanging="601"/>
        <w:rPr>
          <w:rFonts w:ascii="宋体" w:hAnsi="宋体"/>
          <w:b/>
          <w:color w:val="auto"/>
          <w:sz w:val="28"/>
          <w:highlight w:val="none"/>
        </w:rPr>
      </w:pPr>
      <w:r>
        <w:rPr>
          <w:rFonts w:ascii="宋体" w:hAnsi="宋体"/>
          <w:b/>
          <w:color w:val="auto"/>
          <w:sz w:val="28"/>
          <w:highlight w:val="none"/>
        </w:rPr>
        <w:t>1</w:t>
      </w:r>
      <w:r>
        <w:rPr>
          <w:rFonts w:hint="eastAsia" w:ascii="宋体" w:hAnsi="宋体"/>
          <w:b/>
          <w:color w:val="auto"/>
          <w:sz w:val="28"/>
          <w:highlight w:val="none"/>
        </w:rPr>
        <w:t>、投标要求</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1.2  </w:t>
      </w:r>
      <w:r>
        <w:rPr>
          <w:rFonts w:hint="eastAsia" w:ascii="宋体" w:hAnsi="宋体"/>
          <w:color w:val="auto"/>
          <w:sz w:val="24"/>
          <w:highlight w:val="none"/>
        </w:rPr>
        <w:t>投标人提供的货物须是成熟的全新的产品</w:t>
      </w:r>
      <w:r>
        <w:rPr>
          <w:rFonts w:hint="eastAsia" w:ascii="宋体" w:hAnsi="宋体"/>
          <w:color w:val="auto"/>
          <w:sz w:val="24"/>
          <w:highlight w:val="none"/>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color w:val="auto"/>
          <w:sz w:val="24"/>
          <w:highlight w:val="none"/>
        </w:rPr>
      </w:pPr>
      <w:r>
        <w:rPr>
          <w:rFonts w:hint="eastAsia" w:ascii="宋体" w:hAnsi="宋体"/>
          <w:color w:val="auto"/>
          <w:sz w:val="24"/>
          <w:highlight w:val="none"/>
        </w:rPr>
        <w:t xml:space="preserve">1.3  </w:t>
      </w:r>
      <w:r>
        <w:rPr>
          <w:rFonts w:hint="eastAsia"/>
          <w:color w:val="auto"/>
          <w:sz w:val="24"/>
          <w:highlight w:val="none"/>
        </w:rPr>
        <w:t>投标人提供的</w:t>
      </w:r>
      <w:r>
        <w:rPr>
          <w:rFonts w:hint="eastAsia" w:ascii="宋体"/>
          <w:color w:val="auto"/>
          <w:sz w:val="24"/>
          <w:highlight w:val="none"/>
        </w:rPr>
        <w:t>产品</w:t>
      </w:r>
      <w:r>
        <w:rPr>
          <w:rFonts w:hint="eastAsia"/>
          <w:color w:val="auto"/>
          <w:sz w:val="24"/>
          <w:highlight w:val="none"/>
        </w:rPr>
        <w:t>样本，必须是“原件”而非复印件，</w:t>
      </w:r>
      <w:r>
        <w:rPr>
          <w:rFonts w:hint="eastAsia" w:ascii="宋体"/>
          <w:color w:val="auto"/>
          <w:sz w:val="24"/>
          <w:highlight w:val="none"/>
        </w:rPr>
        <w:t>图表、简图、电路图以及印刷电路板图等都应</w:t>
      </w:r>
      <w:r>
        <w:rPr>
          <w:rFonts w:hint="eastAsia"/>
          <w:color w:val="auto"/>
          <w:sz w:val="24"/>
          <w:highlight w:val="none"/>
        </w:rPr>
        <w:t>清晰易读。买方有权</w:t>
      </w:r>
      <w:r>
        <w:rPr>
          <w:rFonts w:hint="eastAsia" w:ascii="宋体"/>
          <w:color w:val="auto"/>
          <w:sz w:val="24"/>
          <w:highlight w:val="none"/>
        </w:rPr>
        <w:t>不付任何附加费用</w:t>
      </w:r>
      <w:r>
        <w:rPr>
          <w:rFonts w:hint="eastAsia"/>
          <w:color w:val="auto"/>
          <w:sz w:val="24"/>
          <w:highlight w:val="none"/>
        </w:rPr>
        <w:t>复制这些资料</w:t>
      </w:r>
      <w:r>
        <w:rPr>
          <w:rFonts w:hint="eastAsia" w:ascii="宋体"/>
          <w:color w:val="auto"/>
          <w:sz w:val="24"/>
          <w:highlight w:val="none"/>
        </w:rPr>
        <w:t>以供参考。</w:t>
      </w:r>
    </w:p>
    <w:p>
      <w:pPr>
        <w:spacing w:line="360" w:lineRule="auto"/>
        <w:ind w:left="554" w:hanging="554" w:hangingChars="231"/>
        <w:rPr>
          <w:rFonts w:ascii="宋体"/>
          <w:color w:val="auto"/>
          <w:sz w:val="24"/>
          <w:highlight w:val="none"/>
        </w:rPr>
      </w:pPr>
      <w:r>
        <w:rPr>
          <w:rFonts w:hint="eastAsia" w:ascii="宋体"/>
          <w:color w:val="auto"/>
          <w:sz w:val="24"/>
          <w:highlight w:val="none"/>
        </w:rPr>
        <w:t xml:space="preserve">1.4  </w:t>
      </w:r>
      <w:r>
        <w:rPr>
          <w:rFonts w:hint="eastAsia" w:ascii="宋体"/>
          <w:color w:val="auto"/>
          <w:sz w:val="24"/>
          <w:highlight w:val="none"/>
        </w:rPr>
        <w:t>投标人的投标产品应符合国家有关部门规定的相应技术、节能、安全和环保标准；如国家有关部门对投标人的投标产品有强制性规定或要求的，则投标人的投标产品必须符合相应规定或要求。</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2、评标标准</w:t>
      </w:r>
    </w:p>
    <w:p>
      <w:pPr>
        <w:spacing w:line="360" w:lineRule="auto"/>
        <w:ind w:left="554" w:hanging="554" w:hangingChars="23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1  </w:t>
      </w:r>
      <w:r>
        <w:rPr>
          <w:rFonts w:hint="eastAsia"/>
          <w:color w:val="auto"/>
          <w:sz w:val="24"/>
          <w:highlight w:val="none"/>
        </w:rPr>
        <w:t>除招标文件中指定的附件和专用工具外，</w:t>
      </w:r>
      <w:r>
        <w:rPr>
          <w:rFonts w:hint="eastAsia" w:ascii="宋体"/>
          <w:color w:val="auto"/>
          <w:sz w:val="24"/>
          <w:highlight w:val="none"/>
        </w:rPr>
        <w:t>投标人应提供仪器设备的正常运行和常规保养所需的全套标准附件、专用工具</w:t>
      </w:r>
      <w:r>
        <w:rPr>
          <w:rFonts w:hint="eastAsia"/>
          <w:color w:val="auto"/>
          <w:sz w:val="24"/>
          <w:highlight w:val="none"/>
        </w:rPr>
        <w:t>和消耗品</w:t>
      </w:r>
      <w:r>
        <w:rPr>
          <w:rFonts w:hint="eastAsia" w:ascii="宋体"/>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color w:val="auto"/>
          <w:sz w:val="24"/>
          <w:highlight w:val="none"/>
        </w:rPr>
      </w:pPr>
      <w:r>
        <w:rPr>
          <w:rFonts w:hint="eastAsia" w:ascii="宋体" w:hAnsi="宋体"/>
          <w:color w:val="auto"/>
          <w:sz w:val="24"/>
          <w:highlight w:val="none"/>
        </w:rPr>
        <w:t xml:space="preserve">2.2  </w:t>
      </w:r>
      <w:r>
        <w:rPr>
          <w:rFonts w:hint="eastAsia"/>
          <w:color w:val="auto"/>
          <w:sz w:val="24"/>
          <w:highlight w:val="none"/>
        </w:rPr>
        <w:t>对于标书</w:t>
      </w:r>
      <w:r>
        <w:rPr>
          <w:rFonts w:hint="eastAsia" w:ascii="宋体"/>
          <w:color w:val="auto"/>
          <w:sz w:val="24"/>
          <w:highlight w:val="none"/>
        </w:rPr>
        <w:t>技术规范中已列</w:t>
      </w:r>
      <w:r>
        <w:rPr>
          <w:rFonts w:hint="eastAsia"/>
          <w:color w:val="auto"/>
          <w:sz w:val="24"/>
          <w:highlight w:val="none"/>
        </w:rPr>
        <w:t>出的作为查询选件的附件、零配件、专用工具和消耗品，投标书中</w:t>
      </w:r>
      <w:r>
        <w:rPr>
          <w:rFonts w:hint="eastAsia" w:ascii="宋体"/>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color w:val="auto"/>
          <w:sz w:val="24"/>
          <w:highlight w:val="none"/>
        </w:rPr>
        <w:t>选件一旦为用户接受，其费用将加入合同价中。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2.3  为便于用户进行接收仪器的准备工作，卖方应在合同生效后</w:t>
      </w:r>
      <w:r>
        <w:rPr>
          <w:rFonts w:hint="eastAsia" w:ascii="宋体" w:hAnsi="宋体"/>
          <w:b/>
          <w:color w:val="auto"/>
          <w:sz w:val="24"/>
          <w:highlight w:val="none"/>
        </w:rPr>
        <w:t>60</w:t>
      </w:r>
      <w:r>
        <w:rPr>
          <w:rFonts w:hint="eastAsia" w:ascii="宋体" w:hAnsi="宋体"/>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 xml:space="preserve">6  </w:t>
      </w:r>
      <w:r>
        <w:rPr>
          <w:rFonts w:hint="eastAsia"/>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3、工作条件</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除非在技术规格中另有说明，所有仪器、设备和系统都应符合下列要求：</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3.1  适于在气温为摄氏</w:t>
      </w:r>
      <w:r>
        <w:rPr>
          <w:rFonts w:ascii="宋体" w:hAnsi="宋体"/>
          <w:b/>
          <w:color w:val="auto"/>
          <w:sz w:val="24"/>
          <w:highlight w:val="none"/>
        </w:rPr>
        <w:t>-40</w:t>
      </w:r>
      <w:r>
        <w:rPr>
          <w:rFonts w:hint="eastAsia" w:ascii="宋体" w:hAnsi="宋体"/>
          <w:b/>
          <w:color w:val="auto"/>
          <w:sz w:val="24"/>
          <w:highlight w:val="none"/>
        </w:rPr>
        <w:t>℃～＋</w:t>
      </w:r>
      <w:r>
        <w:rPr>
          <w:rFonts w:ascii="宋体" w:hAnsi="宋体"/>
          <w:b/>
          <w:color w:val="auto"/>
          <w:sz w:val="24"/>
          <w:highlight w:val="none"/>
        </w:rPr>
        <w:t>50</w:t>
      </w:r>
      <w:r>
        <w:rPr>
          <w:rFonts w:hint="eastAsia" w:ascii="宋体" w:hAnsi="宋体"/>
          <w:b/>
          <w:color w:val="auto"/>
          <w:sz w:val="24"/>
          <w:highlight w:val="none"/>
        </w:rPr>
        <w:t>℃</w:t>
      </w:r>
      <w:r>
        <w:rPr>
          <w:rFonts w:hint="eastAsia" w:ascii="宋体" w:hAnsi="宋体"/>
          <w:color w:val="auto"/>
          <w:sz w:val="24"/>
          <w:highlight w:val="none"/>
        </w:rPr>
        <w:t>和相对湿度为</w:t>
      </w:r>
      <w:r>
        <w:rPr>
          <w:rFonts w:ascii="宋体" w:hAnsi="宋体"/>
          <w:b/>
          <w:color w:val="auto"/>
          <w:sz w:val="24"/>
          <w:highlight w:val="none"/>
        </w:rPr>
        <w:t>90</w:t>
      </w:r>
      <w:r>
        <w:rPr>
          <w:rFonts w:hint="eastAsia" w:ascii="宋体" w:hAnsi="宋体"/>
          <w:b/>
          <w:color w:val="auto"/>
          <w:sz w:val="24"/>
          <w:highlight w:val="none"/>
        </w:rPr>
        <w:t>％</w:t>
      </w:r>
      <w:r>
        <w:rPr>
          <w:rFonts w:hint="eastAsia" w:ascii="宋体" w:hAnsi="宋体"/>
          <w:color w:val="auto"/>
          <w:sz w:val="24"/>
          <w:highlight w:val="none"/>
        </w:rPr>
        <w:t>的环境条件下运输和贮存。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3.2  适于在电源</w:t>
      </w:r>
      <w:r>
        <w:rPr>
          <w:rFonts w:ascii="宋体" w:hAnsi="宋体"/>
          <w:b/>
          <w:color w:val="auto"/>
          <w:sz w:val="24"/>
          <w:highlight w:val="none"/>
        </w:rPr>
        <w:t>220V</w:t>
      </w:r>
      <w:r>
        <w:rPr>
          <w:rFonts w:hint="eastAsia" w:ascii="宋体" w:hAnsi="宋体"/>
          <w:b/>
          <w:color w:val="auto"/>
          <w:sz w:val="24"/>
          <w:highlight w:val="none"/>
        </w:rPr>
        <w:t>（</w:t>
      </w:r>
      <w:r>
        <w:rPr>
          <w:rFonts w:ascii="宋体" w:hAnsi="宋体"/>
          <w:b/>
          <w:color w:val="auto"/>
          <w:sz w:val="24"/>
          <w:highlight w:val="none"/>
        </w:rPr>
        <w:sym w:font="Symbol" w:char="F0B1"/>
      </w:r>
      <w:r>
        <w:rPr>
          <w:rFonts w:ascii="宋体" w:hAnsi="宋体"/>
          <w:b/>
          <w:color w:val="auto"/>
          <w:sz w:val="24"/>
          <w:highlight w:val="none"/>
        </w:rPr>
        <w:t>10</w:t>
      </w:r>
      <w:r>
        <w:rPr>
          <w:rFonts w:hint="eastAsia" w:ascii="宋体" w:hAnsi="宋体"/>
          <w:b/>
          <w:color w:val="auto"/>
          <w:sz w:val="24"/>
          <w:highlight w:val="none"/>
        </w:rPr>
        <w:t>％）</w:t>
      </w:r>
      <w:r>
        <w:rPr>
          <w:rFonts w:ascii="宋体" w:hAnsi="宋体"/>
          <w:b/>
          <w:color w:val="auto"/>
          <w:sz w:val="24"/>
          <w:highlight w:val="none"/>
        </w:rPr>
        <w:t>/50Hz</w:t>
      </w:r>
      <w:r>
        <w:rPr>
          <w:rFonts w:hint="eastAsia" w:ascii="宋体" w:hAnsi="宋体"/>
          <w:color w:val="auto"/>
          <w:sz w:val="24"/>
          <w:highlight w:val="none"/>
        </w:rPr>
        <w:t>、气温摄氏</w:t>
      </w:r>
      <w:r>
        <w:rPr>
          <w:rFonts w:hint="eastAsia" w:ascii="宋体" w:hAnsi="宋体"/>
          <w:b/>
          <w:color w:val="auto"/>
          <w:sz w:val="24"/>
          <w:highlight w:val="none"/>
        </w:rPr>
        <w:t>+1</w:t>
      </w:r>
      <w:r>
        <w:rPr>
          <w:rFonts w:ascii="宋体" w:hAnsi="宋体"/>
          <w:b/>
          <w:color w:val="auto"/>
          <w:sz w:val="24"/>
          <w:highlight w:val="none"/>
        </w:rPr>
        <w:t>5</w:t>
      </w: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w:t>
      </w:r>
      <w:r>
        <w:rPr>
          <w:rFonts w:hint="eastAsia" w:ascii="宋体" w:hAnsi="宋体"/>
          <w:color w:val="auto"/>
          <w:sz w:val="24"/>
          <w:highlight w:val="none"/>
        </w:rPr>
        <w:t>和相对湿度小于</w:t>
      </w:r>
      <w:r>
        <w:rPr>
          <w:rFonts w:ascii="宋体" w:hAnsi="宋体"/>
          <w:b/>
          <w:color w:val="auto"/>
          <w:sz w:val="24"/>
          <w:highlight w:val="none"/>
        </w:rPr>
        <w:t>8</w:t>
      </w:r>
      <w:r>
        <w:rPr>
          <w:rFonts w:hint="eastAsia" w:ascii="宋体" w:hAnsi="宋体"/>
          <w:b/>
          <w:color w:val="auto"/>
          <w:sz w:val="24"/>
          <w:highlight w:val="none"/>
        </w:rPr>
        <w:t>0％</w:t>
      </w:r>
      <w:r>
        <w:rPr>
          <w:rFonts w:hint="eastAsia" w:ascii="宋体" w:hAnsi="宋体"/>
          <w:color w:val="auto"/>
          <w:sz w:val="24"/>
          <w:highlight w:val="none"/>
        </w:rPr>
        <w:t>的环境条件下运行。</w:t>
      </w:r>
      <w:r>
        <w:rPr>
          <w:rFonts w:hint="eastAsia" w:ascii="宋体" w:hAnsi="宋体"/>
          <w:b/>
          <w:color w:val="auto"/>
          <w:sz w:val="24"/>
          <w:highlight w:val="none"/>
        </w:rPr>
        <w:t>能够连续正常工作。</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3.3  配置符合中国有关标准要求的插头，如果没有这样的插头，则需</w:t>
      </w:r>
      <w:r>
        <w:rPr>
          <w:rFonts w:hint="eastAsia" w:ascii="宋体"/>
          <w:color w:val="auto"/>
          <w:sz w:val="24"/>
          <w:highlight w:val="none"/>
        </w:rPr>
        <w:t>提供适当的转</w:t>
      </w:r>
      <w:r>
        <w:rPr>
          <w:rFonts w:hint="eastAsia" w:ascii="宋体" w:hAnsi="宋体"/>
          <w:color w:val="auto"/>
          <w:sz w:val="24"/>
          <w:highlight w:val="none"/>
        </w:rPr>
        <w:t>换插座。</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3.4  如产品达不到上述要求，投标人应注明其偏差。如仪器设备需要特殊工作条件（如水、电源、磁场强度、温度、湿度、动强度等）投标人应在投标书中加以说明。</w:t>
      </w:r>
    </w:p>
    <w:p>
      <w:pPr>
        <w:rPr>
          <w:rFonts w:eastAsia="黑体"/>
          <w:b/>
          <w:bCs/>
          <w:color w:val="auto"/>
          <w:kern w:val="44"/>
          <w:sz w:val="24"/>
          <w:highlight w:val="none"/>
        </w:rPr>
      </w:pP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4、验收标准</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除非在技术规格中另有说明，所有仪器、设备和系统按下列要求进行验收：</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4.1  仪器设备运抵安装现场后，买方将与卖方共同开箱验收</w:t>
      </w:r>
      <w:r>
        <w:rPr>
          <w:rFonts w:ascii="宋体" w:hAnsi="宋体"/>
          <w:color w:val="auto"/>
          <w:sz w:val="24"/>
          <w:highlight w:val="none"/>
        </w:rPr>
        <w:t xml:space="preserve">, </w:t>
      </w:r>
      <w:r>
        <w:rPr>
          <w:rFonts w:hint="eastAsia" w:ascii="宋体" w:hAnsi="宋体"/>
          <w:color w:val="auto"/>
          <w:sz w:val="24"/>
          <w:highlight w:val="none"/>
        </w:rPr>
        <w:t>如卖方届时不派人来</w:t>
      </w:r>
      <w:r>
        <w:rPr>
          <w:rFonts w:ascii="宋体" w:hAnsi="宋体"/>
          <w:color w:val="auto"/>
          <w:sz w:val="24"/>
          <w:highlight w:val="none"/>
        </w:rPr>
        <w:t xml:space="preserve">, </w:t>
      </w:r>
      <w:r>
        <w:rPr>
          <w:rFonts w:hint="eastAsia" w:ascii="宋体" w:hAnsi="宋体"/>
          <w:color w:val="auto"/>
          <w:sz w:val="24"/>
          <w:highlight w:val="none"/>
        </w:rPr>
        <w:t>则验收结果应以买方的验收报告为最终验收结果。验收时发现短缺、破损</w:t>
      </w:r>
      <w:r>
        <w:rPr>
          <w:rFonts w:ascii="宋体" w:hAnsi="宋体"/>
          <w:color w:val="auto"/>
          <w:sz w:val="24"/>
          <w:highlight w:val="none"/>
        </w:rPr>
        <w:t xml:space="preserve">, </w:t>
      </w:r>
      <w:r>
        <w:rPr>
          <w:rFonts w:hint="eastAsia" w:ascii="宋体" w:hAnsi="宋体"/>
          <w:color w:val="auto"/>
          <w:sz w:val="24"/>
          <w:highlight w:val="none"/>
        </w:rPr>
        <w:t>买方有权要求卖方负责更换。</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4.2  </w:t>
      </w:r>
      <w:r>
        <w:rPr>
          <w:rFonts w:hint="eastAsia"/>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验收由采购人、中标人及相关人员依国家有关标准、合同及有关附件要求进行，验收完毕由采购人及中标人在验收报告上签名。</w:t>
      </w:r>
    </w:p>
    <w:p>
      <w:pPr>
        <w:pStyle w:val="18"/>
        <w:spacing w:line="360" w:lineRule="auto"/>
        <w:ind w:left="410" w:hanging="410" w:hangingChars="170"/>
        <w:rPr>
          <w:rFonts w:hAnsi="宋体"/>
          <w:b/>
          <w:color w:val="auto"/>
          <w:sz w:val="24"/>
          <w:szCs w:val="24"/>
          <w:highlight w:val="none"/>
        </w:rPr>
      </w:pPr>
    </w:p>
    <w:p>
      <w:pPr>
        <w:pStyle w:val="18"/>
        <w:spacing w:line="360" w:lineRule="auto"/>
        <w:ind w:left="410" w:hanging="410" w:hangingChars="170"/>
        <w:rPr>
          <w:rFonts w:hAnsi="宋体"/>
          <w:b/>
          <w:color w:val="auto"/>
          <w:sz w:val="24"/>
          <w:szCs w:val="24"/>
          <w:highlight w:val="none"/>
        </w:rPr>
      </w:pPr>
      <w:r>
        <w:rPr>
          <w:rFonts w:hint="eastAsia" w:hAnsi="宋体"/>
          <w:b/>
          <w:color w:val="auto"/>
          <w:sz w:val="24"/>
          <w:szCs w:val="24"/>
          <w:highlight w:val="none"/>
        </w:rPr>
        <w:t>5、本技术规格书中标注“*”号的为实质性要求，不满足其投标将被拒绝。</w:t>
      </w:r>
    </w:p>
    <w:p>
      <w:pPr>
        <w:pStyle w:val="18"/>
        <w:spacing w:line="360" w:lineRule="auto"/>
        <w:rPr>
          <w:rFonts w:hAnsi="宋体"/>
          <w:b/>
          <w:color w:val="auto"/>
          <w:sz w:val="24"/>
          <w:szCs w:val="24"/>
          <w:highlight w:val="none"/>
        </w:rPr>
      </w:pPr>
    </w:p>
    <w:p>
      <w:pPr>
        <w:pStyle w:val="18"/>
        <w:spacing w:line="360" w:lineRule="auto"/>
        <w:rPr>
          <w:rFonts w:hAnsi="宋体"/>
          <w:b/>
          <w:color w:val="auto"/>
          <w:sz w:val="24"/>
          <w:szCs w:val="24"/>
          <w:highlight w:val="none"/>
        </w:rPr>
      </w:pPr>
      <w:r>
        <w:rPr>
          <w:rFonts w:hint="eastAsia" w:hAnsi="宋体"/>
          <w:b/>
          <w:color w:val="auto"/>
          <w:sz w:val="24"/>
          <w:szCs w:val="24"/>
          <w:highlight w:val="none"/>
        </w:rPr>
        <w:t>6、如在具体技术规格中有本总则不一致之处，以具体技术规格中的要求为准。</w:t>
      </w:r>
    </w:p>
    <w:p>
      <w:pPr>
        <w:spacing w:after="156" w:afterLines="50"/>
        <w:ind w:left="601" w:hanging="601"/>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三、具体技术规格</w:t>
      </w:r>
    </w:p>
    <w:p>
      <w:pPr>
        <w:rPr>
          <w:color w:val="auto"/>
          <w:sz w:val="24"/>
          <w:highlight w:val="none"/>
        </w:rPr>
      </w:pPr>
    </w:p>
    <w:p>
      <w:pPr>
        <w:jc w:val="center"/>
        <w:rPr>
          <w:b/>
          <w:color w:val="auto"/>
          <w:sz w:val="24"/>
          <w:highlight w:val="none"/>
        </w:rPr>
      </w:pPr>
      <w:r>
        <w:rPr>
          <w:rFonts w:hint="eastAsia"/>
          <w:b/>
          <w:color w:val="auto"/>
          <w:sz w:val="24"/>
          <w:highlight w:val="none"/>
        </w:rPr>
        <w:t xml:space="preserve">第1包 </w:t>
      </w:r>
      <w:r>
        <w:rPr>
          <w:rFonts w:hint="eastAsia" w:ascii="宋体" w:hAnsi="宋体" w:cs="宋体"/>
          <w:color w:val="auto"/>
          <w:kern w:val="0"/>
          <w:sz w:val="24"/>
          <w:highlight w:val="none"/>
        </w:rPr>
        <w:t>冷冻电镜大数据平台</w:t>
      </w:r>
    </w:p>
    <w:p>
      <w:pPr>
        <w:rPr>
          <w:b/>
          <w:color w:val="auto"/>
          <w:sz w:val="24"/>
          <w:highlight w:val="none"/>
        </w:rPr>
      </w:pPr>
    </w:p>
    <w:p>
      <w:pPr>
        <w:rPr>
          <w:b/>
          <w:color w:val="auto"/>
          <w:sz w:val="24"/>
          <w:highlight w:val="none"/>
        </w:rPr>
      </w:pPr>
    </w:p>
    <w:p>
      <w:pPr>
        <w:numPr>
          <w:ilvl w:val="0"/>
          <w:numId w:val="2"/>
        </w:numPr>
        <w:rPr>
          <w:rFonts w:ascii="宋体" w:hAnsi="宋体" w:cs="宋体"/>
          <w:b/>
          <w:color w:val="auto"/>
          <w:sz w:val="24"/>
          <w:highlight w:val="none"/>
        </w:rPr>
      </w:pPr>
      <w:r>
        <w:rPr>
          <w:rFonts w:hint="eastAsia" w:ascii="宋体" w:hAnsi="宋体" w:cs="宋体"/>
          <w:b/>
          <w:color w:val="auto"/>
          <w:sz w:val="24"/>
          <w:highlight w:val="none"/>
        </w:rPr>
        <w:t>技术要求：</w:t>
      </w:r>
    </w:p>
    <w:p>
      <w:pPr>
        <w:rPr>
          <w:rFonts w:ascii="宋体" w:hAnsi="宋体" w:cs="宋体"/>
          <w:b/>
          <w:color w:val="auto"/>
          <w:sz w:val="24"/>
          <w:highlight w:val="none"/>
        </w:rPr>
      </w:pPr>
    </w:p>
    <w:p>
      <w:pPr>
        <w:numPr>
          <w:ilvl w:val="0"/>
          <w:numId w:val="3"/>
        </w:numPr>
        <w:spacing w:line="360" w:lineRule="auto"/>
        <w:rPr>
          <w:rFonts w:ascii="宋体" w:hAnsi="宋体" w:cs="宋体"/>
          <w:b/>
          <w:color w:val="auto"/>
          <w:sz w:val="24"/>
          <w:highlight w:val="none"/>
        </w:rPr>
      </w:pPr>
      <w:r>
        <w:rPr>
          <w:rFonts w:hint="eastAsia" w:ascii="宋体" w:hAnsi="宋体" w:cs="宋体"/>
          <w:b/>
          <w:color w:val="auto"/>
          <w:sz w:val="24"/>
          <w:highlight w:val="none"/>
        </w:rPr>
        <w:t>工作条件：</w:t>
      </w:r>
    </w:p>
    <w:p>
      <w:pPr>
        <w:spacing w:line="360" w:lineRule="auto"/>
        <w:rPr>
          <w:rFonts w:ascii="宋体" w:hAnsi="宋体" w:cs="宋体"/>
          <w:color w:val="auto"/>
          <w:position w:val="-14"/>
          <w:sz w:val="24"/>
          <w:highlight w:val="none"/>
        </w:rPr>
      </w:pPr>
      <w:r>
        <w:rPr>
          <w:rFonts w:hint="eastAsia" w:ascii="宋体" w:hAnsi="宋体" w:cs="宋体"/>
          <w:color w:val="auto"/>
          <w:position w:val="-14"/>
          <w:sz w:val="24"/>
          <w:highlight w:val="none"/>
        </w:rPr>
        <w:t>1.1见总则3</w:t>
      </w:r>
    </w:p>
    <w:p>
      <w:pPr>
        <w:spacing w:line="360" w:lineRule="auto"/>
        <w:ind w:left="435" w:firstLine="240"/>
        <w:rPr>
          <w:rFonts w:ascii="宋体" w:hAnsi="宋体" w:cs="宋体"/>
          <w:color w:val="auto"/>
          <w:sz w:val="24"/>
          <w:highlight w:val="none"/>
        </w:rPr>
      </w:pPr>
    </w:p>
    <w:p>
      <w:pPr>
        <w:numPr>
          <w:ilvl w:val="0"/>
          <w:numId w:val="3"/>
        </w:numPr>
        <w:spacing w:line="360" w:lineRule="auto"/>
        <w:rPr>
          <w:rFonts w:ascii="宋体" w:hAnsi="宋体" w:cs="宋体"/>
          <w:b/>
          <w:color w:val="auto"/>
          <w:sz w:val="24"/>
          <w:highlight w:val="none"/>
        </w:rPr>
      </w:pPr>
      <w:r>
        <w:rPr>
          <w:rFonts w:hint="eastAsia" w:ascii="宋体" w:hAnsi="宋体" w:cs="宋体"/>
          <w:b/>
          <w:color w:val="auto"/>
          <w:sz w:val="24"/>
          <w:highlight w:val="none"/>
        </w:rPr>
        <w:t>设备用途：</w:t>
      </w:r>
    </w:p>
    <w:p>
      <w:pPr>
        <w:pStyle w:val="24"/>
        <w:spacing w:before="100" w:beforeAutospacing="1" w:after="100" w:afterAutospacing="1" w:line="360" w:lineRule="auto"/>
        <w:ind w:left="0" w:firstLine="0" w:firstLineChars="0"/>
        <w:jc w:val="left"/>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bCs/>
          <w:color w:val="auto"/>
          <w:sz w:val="24"/>
          <w:highlight w:val="none"/>
        </w:rPr>
        <w:t>此次计算能力需至少提供490核心，至少3.5TB内存容量，4块T4 GPU计算卡，40块RTX 3090 GPU计算卡，提供至少1760TB裸容量分布式存储，提供智能计算系统及数据管理等系统。</w:t>
      </w:r>
    </w:p>
    <w:p>
      <w:pPr>
        <w:pStyle w:val="24"/>
        <w:spacing w:before="100" w:beforeAutospacing="1" w:after="100" w:afterAutospacing="1" w:line="360" w:lineRule="auto"/>
        <w:ind w:left="0" w:firstLine="0" w:firstLineChars="0"/>
        <w:jc w:val="left"/>
        <w:rPr>
          <w:rFonts w:ascii="宋体" w:hAnsi="宋体" w:cs="宋体"/>
          <w:color w:val="auto"/>
          <w:sz w:val="24"/>
          <w:highlight w:val="none"/>
        </w:rPr>
      </w:pPr>
    </w:p>
    <w:p>
      <w:pPr>
        <w:numPr>
          <w:ilvl w:val="0"/>
          <w:numId w:val="3"/>
        </w:numPr>
        <w:spacing w:line="360" w:lineRule="auto"/>
        <w:rPr>
          <w:rFonts w:ascii="宋体" w:hAnsi="宋体" w:cs="宋体"/>
          <w:b/>
          <w:color w:val="auto"/>
          <w:sz w:val="24"/>
          <w:highlight w:val="none"/>
        </w:rPr>
      </w:pPr>
      <w:r>
        <w:rPr>
          <w:rFonts w:hint="eastAsia" w:ascii="宋体" w:hAnsi="宋体" w:cs="宋体"/>
          <w:b/>
          <w:color w:val="auto"/>
          <w:sz w:val="24"/>
          <w:highlight w:val="none"/>
        </w:rPr>
        <w:t>技术规格：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548"/>
        <w:gridCol w:w="889"/>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序列</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重要性</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指标项</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0" w:type="auto"/>
            <w:vMerge w:val="restart"/>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系统总体指 标</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Style w:val="46"/>
                <w:rFonts w:hint="default" w:cs="宋体"/>
                <w:color w:val="auto"/>
                <w:highlight w:val="none"/>
              </w:rPr>
              <w:t>（</w:t>
            </w:r>
            <w:r>
              <w:rPr>
                <w:rStyle w:val="50"/>
                <w:rFonts w:hint="eastAsia" w:ascii="宋体" w:hAnsi="宋体" w:cs="宋体"/>
                <w:color w:val="auto"/>
                <w:highlight w:val="none"/>
              </w:rPr>
              <w:t>1</w:t>
            </w:r>
            <w:r>
              <w:rPr>
                <w:rStyle w:val="46"/>
                <w:rFonts w:hint="default" w:cs="宋体"/>
                <w:color w:val="auto"/>
                <w:highlight w:val="none"/>
              </w:rPr>
              <w:t>）方案架构：提供包含管理节点，GPU节点，在线存储节点，分布式存储系统，</w:t>
            </w:r>
            <w:r>
              <w:rPr>
                <w:rStyle w:val="50"/>
                <w:rFonts w:hint="eastAsia" w:ascii="宋体" w:hAnsi="宋体" w:cs="宋体"/>
                <w:color w:val="auto"/>
                <w:highlight w:val="none"/>
              </w:rPr>
              <w:t>IB</w:t>
            </w:r>
            <w:r>
              <w:rPr>
                <w:rStyle w:val="46"/>
                <w:rFonts w:hint="default" w:cs="宋体"/>
                <w:color w:val="auto"/>
                <w:highlight w:val="none"/>
              </w:rPr>
              <w:t>高速网络，管理网络，对接原有集群实现计算、存储资源和作业的统一监控。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（2）存储资源：提供至少1760</w:t>
            </w:r>
            <w:r>
              <w:rPr>
                <w:rStyle w:val="50"/>
                <w:rFonts w:hint="eastAsia" w:ascii="宋体" w:hAnsi="宋体" w:cs="宋体"/>
                <w:color w:val="auto"/>
                <w:highlight w:val="none"/>
              </w:rPr>
              <w:t>TB</w:t>
            </w:r>
            <w:r>
              <w:rPr>
                <w:rStyle w:val="46"/>
                <w:rFonts w:hint="default" w:cs="宋体"/>
                <w:color w:val="auto"/>
                <w:highlight w:val="none"/>
              </w:rPr>
              <w:t>裸容量，1320TB可用容量分布式存储，提供不低于10</w:t>
            </w:r>
            <w:r>
              <w:rPr>
                <w:rStyle w:val="50"/>
                <w:rFonts w:hint="eastAsia" w:ascii="宋体" w:hAnsi="宋体" w:cs="宋体"/>
                <w:color w:val="auto"/>
                <w:highlight w:val="none"/>
              </w:rPr>
              <w:t>GB/s</w:t>
            </w:r>
            <w:r>
              <w:rPr>
                <w:rStyle w:val="46"/>
                <w:rFonts w:hint="default" w:cs="宋体"/>
                <w:color w:val="auto"/>
                <w:highlight w:val="none"/>
              </w:rPr>
              <w:t>实测顺序写性能。可扩容至</w:t>
            </w:r>
            <w:r>
              <w:rPr>
                <w:rStyle w:val="50"/>
                <w:rFonts w:hint="eastAsia" w:ascii="宋体" w:hAnsi="宋体" w:cs="宋体"/>
                <w:color w:val="auto"/>
                <w:highlight w:val="none"/>
              </w:rPr>
              <w:t>100PB</w:t>
            </w:r>
            <w:r>
              <w:rPr>
                <w:rStyle w:val="46"/>
                <w:rFonts w:hint="default" w:cs="宋体"/>
                <w:color w:val="auto"/>
                <w:highlight w:val="none"/>
              </w:rPr>
              <w:t>单个文件系统。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（3）计算性能：此次计算能力需至少提供490核心，至少3.5</w:t>
            </w:r>
            <w:r>
              <w:rPr>
                <w:rStyle w:val="50"/>
                <w:rFonts w:hint="eastAsia" w:ascii="宋体" w:hAnsi="宋体" w:cs="宋体"/>
                <w:color w:val="auto"/>
                <w:highlight w:val="none"/>
              </w:rPr>
              <w:t>TB</w:t>
            </w:r>
            <w:r>
              <w:rPr>
                <w:rStyle w:val="46"/>
                <w:rFonts w:hint="default" w:cs="宋体"/>
                <w:color w:val="auto"/>
                <w:highlight w:val="none"/>
              </w:rPr>
              <w:t>内存容量，4块T4</w:t>
            </w:r>
            <w:r>
              <w:rPr>
                <w:rStyle w:val="50"/>
                <w:rFonts w:hint="eastAsia" w:ascii="宋体" w:hAnsi="宋体" w:cs="宋体"/>
                <w:color w:val="auto"/>
                <w:highlight w:val="none"/>
              </w:rPr>
              <w:t xml:space="preserve"> GPU</w:t>
            </w:r>
            <w:r>
              <w:rPr>
                <w:rStyle w:val="46"/>
                <w:rFonts w:hint="default" w:cs="宋体"/>
                <w:color w:val="auto"/>
                <w:highlight w:val="none"/>
              </w:rPr>
              <w:t>计算卡，40块RTX 3090 GPU计算卡。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集成实 施</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中标人承担新购软硬件与用户原有设备</w:t>
            </w:r>
            <w:r>
              <w:rPr>
                <w:rStyle w:val="46"/>
                <w:rFonts w:hint="default" w:cs="宋体"/>
                <w:color w:val="auto"/>
                <w:highlight w:val="none"/>
              </w:rPr>
              <w:t>接入，并承担因此涉及的配件及材料成本。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售后服务要 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由主体设备供应商提供三年免费保修的售后服务，提供盖章的售后服务承诺函，</w:t>
            </w:r>
            <w:r>
              <w:rPr>
                <w:rStyle w:val="48"/>
                <w:rFonts w:hint="default" w:cs="宋体"/>
                <w:color w:val="auto"/>
                <w:highlight w:val="none"/>
              </w:rPr>
              <w:t>提供</w:t>
            </w:r>
            <w:r>
              <w:rPr>
                <w:rStyle w:val="49"/>
                <w:rFonts w:hint="eastAsia" w:ascii="宋体" w:hAnsi="宋体" w:cs="宋体"/>
                <w:color w:val="auto"/>
                <w:highlight w:val="none"/>
              </w:rPr>
              <w:t>3</w:t>
            </w:r>
            <w:r>
              <w:rPr>
                <w:rStyle w:val="48"/>
                <w:rFonts w:hint="default" w:cs="宋体"/>
                <w:color w:val="auto"/>
                <w:highlight w:val="none"/>
              </w:rPr>
              <w:t>年免费的</w:t>
            </w:r>
            <w:r>
              <w:rPr>
                <w:rStyle w:val="49"/>
                <w:rFonts w:hint="eastAsia" w:ascii="宋体" w:hAnsi="宋体" w:cs="宋体"/>
                <w:color w:val="auto"/>
                <w:highlight w:val="none"/>
              </w:rPr>
              <w:t>7*24</w:t>
            </w:r>
            <w:r>
              <w:rPr>
                <w:rStyle w:val="48"/>
                <w:rFonts w:hint="default" w:cs="宋体"/>
                <w:color w:val="auto"/>
                <w:highlight w:val="none"/>
              </w:rPr>
              <w:t>、供应商上门服务的保修，免费提供设备软件升级、维护，免费备件更换，免费现场支持服务，最短交通时间到达现场；用户使用中的各类软硬件问题提供免费的电话咨询和上门服务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Style w:val="46"/>
                <w:rFonts w:hint="default" w:cs="宋体"/>
                <w:color w:val="auto"/>
                <w:highlight w:val="none"/>
              </w:rPr>
              <w:t>智能集群系统部署</w:t>
            </w:r>
            <w:r>
              <w:rPr>
                <w:rStyle w:val="50"/>
                <w:rFonts w:hint="eastAsia" w:ascii="宋体" w:hAnsi="宋体" w:cs="宋体"/>
                <w:color w:val="auto"/>
                <w:highlight w:val="none"/>
              </w:rPr>
              <w:t>/</w:t>
            </w:r>
            <w:r>
              <w:rPr>
                <w:rStyle w:val="46"/>
                <w:rFonts w:hint="default" w:cs="宋体"/>
                <w:color w:val="auto"/>
                <w:highlight w:val="none"/>
              </w:rPr>
              <w:t>调优</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kern w:val="0"/>
                <w:sz w:val="24"/>
                <w:highlight w:val="none"/>
              </w:rPr>
              <w:t>智能集群系统需满足共享硬件，一套集群满足大数据，人工智能，各种数据（仓）库，高性能/高通量计算；智能集群系统支持分布式调度器和执行引擎，兼容HPC批量计算、网格计算，支持异构计算等；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vMerge w:val="restart"/>
            <w:tcBorders>
              <w:top w:val="nil"/>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bookmarkStart w:id="1" w:name="_Hlk89770257"/>
            <w:r>
              <w:rPr>
                <w:rFonts w:hint="eastAsia" w:ascii="宋体" w:hAnsi="宋体" w:cs="宋体"/>
                <w:color w:val="auto"/>
                <w:sz w:val="24"/>
                <w:highlight w:val="none"/>
              </w:rPr>
              <w:t>5</w:t>
            </w:r>
            <w:bookmarkEnd w:id="1"/>
          </w:p>
        </w:tc>
        <w:tc>
          <w:tcPr>
            <w:tcW w:w="0" w:type="auto"/>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 w:val="24"/>
                <w:highlight w:val="none"/>
              </w:rPr>
            </w:pPr>
          </w:p>
        </w:tc>
        <w:tc>
          <w:tcPr>
            <w:tcW w:w="0" w:type="auto"/>
            <w:vMerge w:val="restart"/>
            <w:tcBorders>
              <w:top w:val="nil"/>
              <w:left w:val="single" w:color="auto" w:sz="4" w:space="0"/>
              <w:bottom w:val="single" w:color="auto" w:sz="4" w:space="0"/>
              <w:right w:val="single" w:color="auto" w:sz="4" w:space="0"/>
            </w:tcBorders>
            <w:vAlign w:val="center"/>
          </w:tcPr>
          <w:p>
            <w:pPr>
              <w:pStyle w:val="27"/>
              <w:widowControl/>
              <w:textAlignment w:val="center"/>
              <w:rPr>
                <w:rFonts w:ascii="宋体" w:hAnsi="宋体" w:cs="宋体"/>
                <w:color w:val="auto"/>
                <w:sz w:val="24"/>
                <w:highlight w:val="none"/>
              </w:rPr>
            </w:pPr>
            <w:r>
              <w:rPr>
                <w:rFonts w:hint="eastAsia" w:ascii="宋体" w:hAnsi="宋体" w:cs="宋体"/>
                <w:bCs/>
                <w:color w:val="auto"/>
                <w:sz w:val="24"/>
                <w:highlight w:val="none"/>
              </w:rPr>
              <w:t>冷冻电镜数据应用系统</w:t>
            </w:r>
          </w:p>
        </w:tc>
        <w:tc>
          <w:tcPr>
            <w:tcW w:w="0" w:type="auto"/>
            <w:tcBorders>
              <w:top w:val="single" w:color="auto" w:sz="4" w:space="0"/>
              <w:left w:val="single" w:color="auto" w:sz="4" w:space="0"/>
              <w:bottom w:val="single" w:color="auto" w:sz="4" w:space="0"/>
              <w:right w:val="single" w:color="auto" w:sz="4" w:space="0"/>
            </w:tcBorders>
            <w:vAlign w:val="center"/>
          </w:tcPr>
          <w:p>
            <w:pPr>
              <w:pStyle w:val="39"/>
              <w:rPr>
                <w:rFonts w:ascii="宋体" w:hAnsi="宋体" w:cs="宋体"/>
                <w:color w:val="auto"/>
                <w:highlight w:val="none"/>
              </w:rPr>
            </w:pPr>
            <w:r>
              <w:rPr>
                <w:rFonts w:hint="eastAsia" w:ascii="宋体" w:hAnsi="宋体" w:cs="宋体"/>
                <w:bCs/>
                <w:color w:val="auto"/>
                <w:highlight w:val="none"/>
              </w:rPr>
              <w:t>将冷冻电镜处理的每个步骤定义为一个模块，通过定义模块执行的先后顺序即流程，管理和控制数据处理。由于采用数据驱动，流程在某些程度上是隐性，因此，可以支持灵活复杂的流程管理；</w:t>
            </w:r>
            <w:r>
              <w:rPr>
                <w:rFonts w:hint="eastAsia" w:ascii="宋体" w:hAnsi="宋体" w:cs="宋体"/>
                <w:color w:val="auto"/>
                <w:highlight w:val="none"/>
              </w:rPr>
              <w:t>支持自定义模块和用户提供的处理程序，给用户提供最大的自由度；简洁的图形化界面，灵活的流程定义，支持多用户管理和结果监控；支持多样化的计算资源，支持本地和远程计算资源的使用；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单颗粒应用软件的安装、维护与持续升级，包括但不限于：</w:t>
            </w:r>
          </w:p>
          <w:p>
            <w:pPr>
              <w:pStyle w:val="39"/>
              <w:rPr>
                <w:rFonts w:ascii="宋体" w:hAnsi="宋体" w:cs="宋体"/>
                <w:bCs/>
                <w:color w:val="auto"/>
                <w:highlight w:val="none"/>
              </w:rPr>
            </w:pPr>
            <w:r>
              <w:rPr>
                <w:rFonts w:hint="eastAsia" w:ascii="宋体" w:hAnsi="宋体" w:cs="宋体"/>
                <w:color w:val="auto"/>
                <w:highlight w:val="none"/>
              </w:rPr>
              <w:t>MotionCor2、Relion、cryoSPARC、Eman2、CTFFind4、gctf、Pymol等。其他电镜应用软件的安装、维护和升级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27"/>
              <w:rPr>
                <w:rFonts w:ascii="宋体" w:hAnsi="宋体" w:cs="宋体"/>
                <w:bCs/>
                <w:color w:val="auto"/>
                <w:sz w:val="24"/>
                <w:highlight w:val="none"/>
              </w:rPr>
            </w:pPr>
            <w:r>
              <w:rPr>
                <w:rFonts w:hint="eastAsia" w:ascii="宋体" w:hAnsi="宋体" w:cs="宋体"/>
                <w:bCs/>
                <w:color w:val="auto"/>
                <w:sz w:val="24"/>
                <w:highlight w:val="none"/>
              </w:rPr>
              <w:t>数据管理系统</w:t>
            </w:r>
          </w:p>
        </w:tc>
        <w:tc>
          <w:tcPr>
            <w:tcW w:w="0" w:type="auto"/>
            <w:tcBorders>
              <w:top w:val="single" w:color="auto" w:sz="4" w:space="0"/>
              <w:left w:val="single" w:color="auto" w:sz="4" w:space="0"/>
              <w:bottom w:val="single" w:color="auto" w:sz="4" w:space="0"/>
              <w:right w:val="single" w:color="auto" w:sz="4" w:space="0"/>
            </w:tcBorders>
            <w:vAlign w:val="center"/>
          </w:tcPr>
          <w:p>
            <w:pPr>
              <w:pStyle w:val="39"/>
              <w:rPr>
                <w:rFonts w:ascii="宋体" w:hAnsi="宋体" w:cs="宋体"/>
                <w:bCs/>
                <w:color w:val="auto"/>
                <w:highlight w:val="none"/>
              </w:rPr>
            </w:pPr>
            <w:r>
              <w:rPr>
                <w:rFonts w:hint="eastAsia" w:ascii="宋体" w:hAnsi="宋体" w:cs="宋体"/>
                <w:color w:val="auto"/>
                <w:highlight w:val="none"/>
              </w:rPr>
              <w:t>支持实时动态追踪和管理用户定义数据特征和文件存储和工业标准的元数据及其变化，并提取数据特征值，将非结构化的数据治理成结构化和半结构化的数据特征，便于数据的分析、挖掘；</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3.1 管理/登陆节点</w:t>
      </w:r>
    </w:p>
    <w:tbl>
      <w:tblPr>
        <w:tblStyle w:val="29"/>
        <w:tblW w:w="0" w:type="auto"/>
        <w:jc w:val="center"/>
        <w:tblLayout w:type="autofit"/>
        <w:tblCellMar>
          <w:top w:w="0" w:type="dxa"/>
          <w:left w:w="108" w:type="dxa"/>
          <w:bottom w:w="0" w:type="dxa"/>
          <w:right w:w="108" w:type="dxa"/>
        </w:tblCellMar>
      </w:tblPr>
      <w:tblGrid>
        <w:gridCol w:w="659"/>
        <w:gridCol w:w="861"/>
        <w:gridCol w:w="2272"/>
        <w:gridCol w:w="5494"/>
      </w:tblGrid>
      <w:tr>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节点数量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≥2个</w:t>
            </w:r>
          </w:p>
        </w:tc>
      </w:tr>
      <w:tr>
        <w:tblPrEx>
          <w:tblCellMar>
            <w:top w:w="0" w:type="dxa"/>
            <w:left w:w="108" w:type="dxa"/>
            <w:bottom w:w="0" w:type="dxa"/>
            <w:right w:w="108" w:type="dxa"/>
          </w:tblCellMar>
        </w:tblPrEx>
        <w:trPr>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CPU类型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采用Xeon 4214 12核  主频2.2GHz或以上规格处理器，</w:t>
            </w:r>
          </w:p>
        </w:tc>
      </w:tr>
      <w:tr>
        <w:tblPrEx>
          <w:tblCellMar>
            <w:top w:w="0" w:type="dxa"/>
            <w:left w:w="108" w:type="dxa"/>
            <w:bottom w:w="0" w:type="dxa"/>
            <w:right w:w="108" w:type="dxa"/>
          </w:tblCellMar>
        </w:tblPrEx>
        <w:trPr>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每个节点≥2个</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内存容量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每节点内存不小128GB.</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硬盘容量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配置不低于2块 480GB SSD硬盘，3块4T HDD硬盘</w:t>
            </w:r>
          </w:p>
        </w:tc>
      </w:tr>
      <w:tr>
        <w:tblPrEx>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InfiniBand网络端口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每节点≥1个100Gb Infiniband EDR网络端口；</w:t>
            </w:r>
          </w:p>
        </w:tc>
      </w:tr>
      <w:tr>
        <w:tblPrEx>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万兆以太网端口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每节点≥1个10GB双端口以太网卡（含模块）网络端口；</w:t>
            </w:r>
          </w:p>
        </w:tc>
      </w:tr>
      <w:tr>
        <w:trPr>
          <w:trHeight w:val="585" w:hRule="atLeast"/>
          <w:jc w:val="center"/>
        </w:trPr>
        <w:tc>
          <w:tcPr>
            <w:tcW w:w="0" w:type="auto"/>
            <w:tcBorders>
              <w:top w:val="single" w:color="000000"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0" w:type="auto"/>
            <w:tcBorders>
              <w:top w:val="single" w:color="000000"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RAID卡</w:t>
            </w:r>
          </w:p>
        </w:tc>
        <w:tc>
          <w:tcPr>
            <w:tcW w:w="0" w:type="auto"/>
            <w:tcBorders>
              <w:top w:val="single" w:color="000000"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1块RAID卡</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3.2 在线存储</w:t>
      </w:r>
    </w:p>
    <w:tbl>
      <w:tblPr>
        <w:tblStyle w:val="29"/>
        <w:tblW w:w="0" w:type="auto"/>
        <w:jc w:val="center"/>
        <w:tblLayout w:type="autofit"/>
        <w:tblCellMar>
          <w:top w:w="0" w:type="dxa"/>
          <w:left w:w="108" w:type="dxa"/>
          <w:bottom w:w="0" w:type="dxa"/>
          <w:right w:w="108" w:type="dxa"/>
        </w:tblCellMar>
      </w:tblPr>
      <w:tblGrid>
        <w:gridCol w:w="638"/>
        <w:gridCol w:w="819"/>
        <w:gridCol w:w="2181"/>
        <w:gridCol w:w="5648"/>
      </w:tblGrid>
      <w:tr>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节点数量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≥1个</w:t>
            </w:r>
          </w:p>
        </w:tc>
      </w:tr>
      <w:tr>
        <w:tblPrEx>
          <w:tblCellMar>
            <w:top w:w="0" w:type="dxa"/>
            <w:left w:w="108" w:type="dxa"/>
            <w:bottom w:w="0" w:type="dxa"/>
            <w:right w:w="108" w:type="dxa"/>
          </w:tblCellMar>
        </w:tblPrEx>
        <w:trPr>
          <w:trHeight w:val="33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CPU类型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采用Xeon Silver 4208  8核  主频2.1GHz或以上规格处理器，</w:t>
            </w:r>
          </w:p>
        </w:tc>
      </w:tr>
      <w:tr>
        <w:tblPrEx>
          <w:tblCellMar>
            <w:top w:w="0" w:type="dxa"/>
            <w:left w:w="108" w:type="dxa"/>
            <w:bottom w:w="0" w:type="dxa"/>
            <w:right w:w="108" w:type="dxa"/>
          </w:tblCellMar>
        </w:tblPrEx>
        <w:trPr>
          <w:trHeight w:val="3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每个节点≥2个</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内存容量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每节点内存不小96GB.</w:t>
            </w:r>
          </w:p>
        </w:tc>
      </w:tr>
      <w:tr>
        <w:tblPrEx>
          <w:tblCellMar>
            <w:top w:w="0" w:type="dxa"/>
            <w:left w:w="108" w:type="dxa"/>
            <w:bottom w:w="0" w:type="dxa"/>
            <w:right w:w="108"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硬盘容量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配置不低于2块 480GB SSD硬盘，12块3.84TB SSD硬盘</w:t>
            </w:r>
          </w:p>
        </w:tc>
      </w:tr>
      <w:tr>
        <w:tblPrEx>
          <w:tblCellMar>
            <w:top w:w="0" w:type="dxa"/>
            <w:left w:w="108" w:type="dxa"/>
            <w:bottom w:w="0" w:type="dxa"/>
            <w:right w:w="108" w:type="dxa"/>
          </w:tblCellMar>
        </w:tblPrEx>
        <w:trPr>
          <w:trHeight w:val="61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InfiniBand网络端口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每节点≥1个100Gb Infiniband EDR网络端口；</w:t>
            </w:r>
          </w:p>
        </w:tc>
      </w:tr>
      <w:tr>
        <w:tblPrEx>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万兆以太网端口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每节点≥1个10GB双端口以太网卡（含模块）网络端口；</w:t>
            </w:r>
          </w:p>
        </w:tc>
      </w:tr>
      <w:tr>
        <w:tblPrEx>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千兆以太网端口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每节点≥1个双端口千兆以太网卡网络端口；</w:t>
            </w:r>
          </w:p>
        </w:tc>
      </w:tr>
      <w:tr>
        <w:tblPrEx>
          <w:tblCellMar>
            <w:top w:w="0" w:type="dxa"/>
            <w:left w:w="108" w:type="dxa"/>
            <w:bottom w:w="0" w:type="dxa"/>
            <w:right w:w="108" w:type="dxa"/>
          </w:tblCellMar>
        </w:tblPrEx>
        <w:trPr>
          <w:trHeight w:val="585" w:hRule="atLeast"/>
          <w:jc w:val="center"/>
        </w:trPr>
        <w:tc>
          <w:tcPr>
            <w:tcW w:w="0" w:type="auto"/>
            <w:tcBorders>
              <w:top w:val="single" w:color="000000"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0" w:type="auto"/>
            <w:tcBorders>
              <w:top w:val="single" w:color="000000"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c>
          <w:tcPr>
            <w:tcW w:w="0" w:type="auto"/>
            <w:tcBorders>
              <w:top w:val="single" w:color="000000"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RAID卡</w:t>
            </w:r>
          </w:p>
        </w:tc>
        <w:tc>
          <w:tcPr>
            <w:tcW w:w="0" w:type="auto"/>
            <w:tcBorders>
              <w:top w:val="single" w:color="000000"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1块RAID卡</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3.3 在线GPU服务器</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7"/>
        <w:gridCol w:w="858"/>
        <w:gridCol w:w="2264"/>
        <w:gridCol w:w="5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0" w:type="auto"/>
            <w:vAlign w:val="center"/>
          </w:tcPr>
          <w:p>
            <w:pPr>
              <w:widowControl/>
              <w:jc w:val="center"/>
              <w:rPr>
                <w:rFonts w:ascii="宋体" w:hAnsi="宋体" w:cs="宋体"/>
                <w:color w:val="auto"/>
                <w:kern w:val="0"/>
                <w:sz w:val="24"/>
                <w:highlight w:val="none"/>
              </w:rPr>
            </w:pP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节点数量</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restar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0" w:type="auto"/>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Merge w:val="restar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CPU类型</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采用Xeon 5220R 24核，主频2.2GHz或以上规格处理器，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continue"/>
            <w:vAlign w:val="center"/>
          </w:tcPr>
          <w:p>
            <w:pPr>
              <w:widowControl/>
              <w:jc w:val="left"/>
              <w:rPr>
                <w:rFonts w:ascii="宋体" w:hAnsi="宋体" w:cs="宋体"/>
                <w:color w:val="auto"/>
                <w:kern w:val="0"/>
                <w:sz w:val="24"/>
                <w:highlight w:val="none"/>
              </w:rPr>
            </w:pPr>
          </w:p>
        </w:tc>
        <w:tc>
          <w:tcPr>
            <w:tcW w:w="0" w:type="auto"/>
            <w:vMerge w:val="continue"/>
            <w:vAlign w:val="center"/>
          </w:tcPr>
          <w:p>
            <w:pPr>
              <w:widowControl/>
              <w:jc w:val="center"/>
              <w:rPr>
                <w:rFonts w:ascii="宋体" w:hAnsi="宋体" w:cs="宋体"/>
                <w:color w:val="auto"/>
                <w:kern w:val="0"/>
                <w:sz w:val="24"/>
                <w:highlight w:val="none"/>
              </w:rPr>
            </w:pPr>
          </w:p>
        </w:tc>
        <w:tc>
          <w:tcPr>
            <w:tcW w:w="0" w:type="auto"/>
            <w:vMerge w:val="continue"/>
            <w:vAlign w:val="center"/>
          </w:tcPr>
          <w:p>
            <w:pPr>
              <w:widowControl/>
              <w:jc w:val="left"/>
              <w:rPr>
                <w:rFonts w:ascii="宋体" w:hAnsi="宋体" w:cs="宋体"/>
                <w:color w:val="auto"/>
                <w:kern w:val="0"/>
                <w:sz w:val="24"/>
                <w:highlight w:val="none"/>
              </w:rPr>
            </w:pP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每个节点≥2个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内存容量</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每节点内存不小192GB.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硬盘容量</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配置不低于2块 480GB SSD硬盘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InfiniBand网络端口</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每节点≥1个100Gb Infiniband EDR网络端口；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0" w:type="auto"/>
            <w:vAlign w:val="center"/>
          </w:tcPr>
          <w:p>
            <w:pPr>
              <w:widowControl/>
              <w:jc w:val="center"/>
              <w:rPr>
                <w:rFonts w:ascii="宋体" w:hAnsi="宋体" w:cs="宋体"/>
                <w:color w:val="auto"/>
                <w:kern w:val="0"/>
                <w:sz w:val="24"/>
                <w:highlight w:val="none"/>
              </w:rPr>
            </w:pP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千兆以太网端口</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每节点≥1个双端口千兆以太网卡网络端口；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GPU</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4块 T4或以上规格GPU；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0" w:type="auto"/>
            <w:vAlign w:val="center"/>
          </w:tcPr>
          <w:p>
            <w:pPr>
              <w:widowControl/>
              <w:jc w:val="center"/>
              <w:rPr>
                <w:rFonts w:ascii="宋体" w:hAnsi="宋体" w:cs="宋体"/>
                <w:color w:val="auto"/>
                <w:kern w:val="0"/>
                <w:sz w:val="24"/>
                <w:highlight w:val="none"/>
              </w:rPr>
            </w:pP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RAID卡</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1块RAID卡</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3.4 GPU节点1-1</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4"/>
        <w:gridCol w:w="851"/>
        <w:gridCol w:w="2249"/>
        <w:gridCol w:w="5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0" w:type="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0" w:type="auto"/>
            <w:vAlign w:val="center"/>
          </w:tcPr>
          <w:p>
            <w:pPr>
              <w:widowControl/>
              <w:jc w:val="center"/>
              <w:rPr>
                <w:rFonts w:ascii="宋体" w:hAnsi="宋体" w:cs="宋体"/>
                <w:color w:val="auto"/>
                <w:kern w:val="0"/>
                <w:sz w:val="24"/>
                <w:highlight w:val="none"/>
              </w:rPr>
            </w:pP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节点数量</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restar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0" w:type="auto"/>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Merge w:val="restar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CPU类型</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采用Xeon 5220R  24核  主频2.2GHz或以上规格处理器，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continue"/>
            <w:vAlign w:val="center"/>
          </w:tcPr>
          <w:p>
            <w:pPr>
              <w:widowControl/>
              <w:jc w:val="left"/>
              <w:rPr>
                <w:rFonts w:ascii="宋体" w:hAnsi="宋体" w:cs="宋体"/>
                <w:color w:val="auto"/>
                <w:kern w:val="0"/>
                <w:sz w:val="24"/>
                <w:highlight w:val="none"/>
              </w:rPr>
            </w:pPr>
          </w:p>
        </w:tc>
        <w:tc>
          <w:tcPr>
            <w:tcW w:w="0" w:type="auto"/>
            <w:vMerge w:val="continue"/>
            <w:vAlign w:val="center"/>
          </w:tcPr>
          <w:p>
            <w:pPr>
              <w:widowControl/>
              <w:jc w:val="center"/>
              <w:rPr>
                <w:rFonts w:ascii="宋体" w:hAnsi="宋体" w:cs="宋体"/>
                <w:color w:val="auto"/>
                <w:kern w:val="0"/>
                <w:sz w:val="24"/>
                <w:highlight w:val="none"/>
              </w:rPr>
            </w:pPr>
          </w:p>
        </w:tc>
        <w:tc>
          <w:tcPr>
            <w:tcW w:w="0" w:type="auto"/>
            <w:vMerge w:val="continue"/>
            <w:vAlign w:val="center"/>
          </w:tcPr>
          <w:p>
            <w:pPr>
              <w:widowControl/>
              <w:jc w:val="left"/>
              <w:rPr>
                <w:rFonts w:ascii="宋体" w:hAnsi="宋体" w:cs="宋体"/>
                <w:color w:val="auto"/>
                <w:kern w:val="0"/>
                <w:sz w:val="24"/>
                <w:highlight w:val="none"/>
              </w:rPr>
            </w:pP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每个节点≥2个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内存容量</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每节点内存不小384GB.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硬盘容量</w:t>
            </w:r>
          </w:p>
        </w:tc>
        <w:tc>
          <w:tcPr>
            <w:tcW w:w="0" w:type="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配置不低于2块 240GB SSD硬盘,1块3.84TB SSD硬盘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InfiniBand网络端口</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每节点≥1个100Gb Infiniband EDR网络端口；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0" w:type="auto"/>
            <w:vAlign w:val="center"/>
          </w:tcPr>
          <w:p>
            <w:pPr>
              <w:widowControl/>
              <w:rPr>
                <w:rFonts w:ascii="宋体" w:hAnsi="宋体" w:cs="宋体"/>
                <w:color w:val="auto"/>
                <w:kern w:val="0"/>
                <w:sz w:val="24"/>
                <w:highlight w:val="none"/>
              </w:rPr>
            </w:pP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千兆以太网端口</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每节点≥1个双端口千兆以太网卡网络端口；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0" w:type="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GPU</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每节点4块 RTX 3090或以上规格GPU；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0" w:type="auto"/>
            <w:vAlign w:val="center"/>
          </w:tcPr>
          <w:p>
            <w:pPr>
              <w:widowControl/>
              <w:rPr>
                <w:rFonts w:ascii="宋体" w:hAnsi="宋体" w:cs="宋体"/>
                <w:color w:val="auto"/>
                <w:kern w:val="0"/>
                <w:sz w:val="24"/>
                <w:highlight w:val="none"/>
              </w:rPr>
            </w:pP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RAID卡</w:t>
            </w:r>
          </w:p>
        </w:tc>
        <w:tc>
          <w:tcPr>
            <w:tcW w:w="0" w:type="auto"/>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1块RAID卡</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3.5 GPU节点2-1</w:t>
      </w:r>
    </w:p>
    <w:tbl>
      <w:tblPr>
        <w:tblStyle w:val="29"/>
        <w:tblW w:w="486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
        <w:gridCol w:w="863"/>
        <w:gridCol w:w="2145"/>
        <w:gridCol w:w="5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77"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478"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1188"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2957"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78" w:type="pct"/>
            <w:vAlign w:val="center"/>
          </w:tcPr>
          <w:p>
            <w:pPr>
              <w:widowControl/>
              <w:jc w:val="center"/>
              <w:rPr>
                <w:rFonts w:ascii="宋体" w:hAnsi="宋体" w:cs="宋体"/>
                <w:color w:val="auto"/>
                <w:kern w:val="0"/>
                <w:sz w:val="24"/>
                <w:highlight w:val="none"/>
              </w:rPr>
            </w:pPr>
          </w:p>
        </w:tc>
        <w:tc>
          <w:tcPr>
            <w:tcW w:w="1188"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节点数量</w:t>
            </w:r>
          </w:p>
        </w:tc>
        <w:tc>
          <w:tcPr>
            <w:tcW w:w="2957"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77" w:type="pct"/>
            <w:vMerge w:val="restar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78" w:type="pct"/>
            <w:vMerge w:val="restar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88" w:type="pct"/>
            <w:vMerge w:val="restar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CPU类型</w:t>
            </w:r>
          </w:p>
        </w:tc>
        <w:tc>
          <w:tcPr>
            <w:tcW w:w="2957"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采用Xeon 5220R  24核  主频2.2GHz或以上规格处理器，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0" w:type="auto"/>
            <w:vMerge w:val="continue"/>
            <w:vAlign w:val="center"/>
          </w:tcPr>
          <w:p>
            <w:pPr>
              <w:widowControl/>
              <w:jc w:val="left"/>
              <w:rPr>
                <w:rFonts w:ascii="宋体" w:hAnsi="宋体" w:cs="宋体"/>
                <w:color w:val="auto"/>
                <w:kern w:val="0"/>
                <w:sz w:val="24"/>
                <w:highlight w:val="none"/>
              </w:rPr>
            </w:pPr>
          </w:p>
        </w:tc>
        <w:tc>
          <w:tcPr>
            <w:tcW w:w="478" w:type="pct"/>
            <w:vMerge w:val="continue"/>
            <w:vAlign w:val="center"/>
          </w:tcPr>
          <w:p>
            <w:pPr>
              <w:widowControl/>
              <w:jc w:val="center"/>
              <w:rPr>
                <w:rFonts w:ascii="宋体" w:hAnsi="宋体" w:cs="宋体"/>
                <w:color w:val="auto"/>
                <w:kern w:val="0"/>
                <w:sz w:val="24"/>
                <w:highlight w:val="none"/>
              </w:rPr>
            </w:pPr>
          </w:p>
        </w:tc>
        <w:tc>
          <w:tcPr>
            <w:tcW w:w="1188" w:type="pct"/>
            <w:vMerge w:val="continue"/>
            <w:vAlign w:val="center"/>
          </w:tcPr>
          <w:p>
            <w:pPr>
              <w:widowControl/>
              <w:jc w:val="left"/>
              <w:rPr>
                <w:rFonts w:ascii="宋体" w:hAnsi="宋体" w:cs="宋体"/>
                <w:color w:val="auto"/>
                <w:kern w:val="0"/>
                <w:sz w:val="24"/>
                <w:highlight w:val="none"/>
              </w:rPr>
            </w:pPr>
          </w:p>
        </w:tc>
        <w:tc>
          <w:tcPr>
            <w:tcW w:w="2957"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每个节点≥2个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478"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88"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内存容量</w:t>
            </w:r>
          </w:p>
        </w:tc>
        <w:tc>
          <w:tcPr>
            <w:tcW w:w="2957"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每节点内存不小于512GB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478"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88"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硬盘容量</w:t>
            </w:r>
          </w:p>
        </w:tc>
        <w:tc>
          <w:tcPr>
            <w:tcW w:w="2957" w:type="pct"/>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配置不低于2块 240GB SSD硬盘,1块1.92TB SSD硬盘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478"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88"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InfiniBand网络端口</w:t>
            </w:r>
          </w:p>
        </w:tc>
        <w:tc>
          <w:tcPr>
            <w:tcW w:w="295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每节点≥1个100Gb Infiniband EDR网络端口；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478" w:type="pct"/>
            <w:vAlign w:val="center"/>
          </w:tcPr>
          <w:p>
            <w:pPr>
              <w:widowControl/>
              <w:jc w:val="center"/>
              <w:rPr>
                <w:rFonts w:ascii="宋体" w:hAnsi="宋体" w:cs="宋体"/>
                <w:color w:val="auto"/>
                <w:kern w:val="0"/>
                <w:sz w:val="24"/>
                <w:highlight w:val="none"/>
              </w:rPr>
            </w:pPr>
          </w:p>
        </w:tc>
        <w:tc>
          <w:tcPr>
            <w:tcW w:w="1188"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千兆以太网端口</w:t>
            </w:r>
          </w:p>
        </w:tc>
        <w:tc>
          <w:tcPr>
            <w:tcW w:w="295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每节点≥1个双端口千兆以太网卡网络端口；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478"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188"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GPU</w:t>
            </w:r>
          </w:p>
        </w:tc>
        <w:tc>
          <w:tcPr>
            <w:tcW w:w="295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每节点8块 RTX 3090或以上规格GPU；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37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478" w:type="pct"/>
            <w:vAlign w:val="center"/>
          </w:tcPr>
          <w:p>
            <w:pPr>
              <w:widowControl/>
              <w:jc w:val="center"/>
              <w:rPr>
                <w:rFonts w:ascii="宋体" w:hAnsi="宋体" w:cs="宋体"/>
                <w:color w:val="auto"/>
                <w:kern w:val="0"/>
                <w:sz w:val="24"/>
                <w:highlight w:val="none"/>
              </w:rPr>
            </w:pPr>
          </w:p>
        </w:tc>
        <w:tc>
          <w:tcPr>
            <w:tcW w:w="1188"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RAID卡</w:t>
            </w:r>
          </w:p>
        </w:tc>
        <w:tc>
          <w:tcPr>
            <w:tcW w:w="2957"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1块RAID卡</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3.6 集群存储</w:t>
      </w:r>
    </w:p>
    <w:tbl>
      <w:tblPr>
        <w:tblStyle w:val="29"/>
        <w:tblW w:w="4998" w:type="pct"/>
        <w:jc w:val="center"/>
        <w:tblLayout w:type="autofit"/>
        <w:tblCellMar>
          <w:top w:w="0" w:type="dxa"/>
          <w:left w:w="108" w:type="dxa"/>
          <w:bottom w:w="0" w:type="dxa"/>
          <w:right w:w="108" w:type="dxa"/>
        </w:tblCellMar>
      </w:tblPr>
      <w:tblGrid>
        <w:gridCol w:w="659"/>
        <w:gridCol w:w="659"/>
        <w:gridCol w:w="1014"/>
        <w:gridCol w:w="6950"/>
      </w:tblGrid>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序列</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重要性</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指标项</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技术规格要求</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产品要求</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国产自研产品，非OEM产品。拥有自主知识产权,保障后续产品的连续性，有成熟的解决方案和成功案例; </w:t>
            </w:r>
            <w:r>
              <w:rPr>
                <w:rStyle w:val="51"/>
                <w:rFonts w:hint="default"/>
                <w:color w:val="auto"/>
                <w:sz w:val="24"/>
                <w:szCs w:val="24"/>
                <w:highlight w:val="none"/>
                <w:lang w:bidi="ar"/>
              </w:rPr>
              <w:t>提供专利或软著扫描件</w:t>
            </w:r>
          </w:p>
        </w:tc>
      </w:tr>
      <w:tr>
        <w:tblPrEx>
          <w:tblCellMar>
            <w:top w:w="0" w:type="dxa"/>
            <w:left w:w="108" w:type="dxa"/>
            <w:bottom w:w="0" w:type="dxa"/>
            <w:right w:w="108" w:type="dxa"/>
          </w:tblCellMar>
        </w:tblPrEx>
        <w:trPr>
          <w:trHeight w:val="576" w:hRule="atLeast"/>
          <w:jc w:val="center"/>
        </w:trPr>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分布式架构</w:t>
            </w: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灵活架构；既可以采用全对称分布式架构，无中心设计，无中央数据服务器；也可以采用非对称分布式架构，元数据和数据服务可按需扩展，提供截图证明；</w:t>
            </w:r>
          </w:p>
        </w:tc>
      </w:tr>
      <w:tr>
        <w:tblPrEx>
          <w:tblCellMar>
            <w:top w:w="0" w:type="dxa"/>
            <w:left w:w="108" w:type="dxa"/>
            <w:bottom w:w="0" w:type="dxa"/>
            <w:right w:w="108" w:type="dxa"/>
          </w:tblCellMar>
        </w:tblPrEx>
        <w:trPr>
          <w:trHeight w:val="303" w:hRule="atLeast"/>
          <w:jc w:val="center"/>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性能随节点数量的增加而近线性增加，支持多控制器自动负载均衡及故障自动切换功能;</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存储单元</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存储单元由控制器+JBOD组成；提供至少1760TB裸容量,1320TB可用容量的分布式存储； </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支持硬盘类型</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支持SSD,SAS,NL-SAS,NVME中的一种或多种类型企业级硬盘；</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配置硬盘</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每个存储盘柜最少配置4块400G </w:t>
            </w:r>
            <w:r>
              <w:rPr>
                <w:rFonts w:ascii="宋体" w:hAnsi="宋体" w:cs="宋体"/>
                <w:color w:val="auto"/>
                <w:kern w:val="0"/>
                <w:sz w:val="24"/>
                <w:highlight w:val="none"/>
                <w:lang w:bidi="ar"/>
              </w:rPr>
              <w:t xml:space="preserve">SAS </w:t>
            </w:r>
            <w:r>
              <w:rPr>
                <w:rFonts w:hint="eastAsia" w:ascii="宋体" w:hAnsi="宋体" w:cs="宋体"/>
                <w:color w:val="auto"/>
                <w:kern w:val="0"/>
                <w:sz w:val="24"/>
                <w:highlight w:val="none"/>
                <w:lang w:bidi="ar"/>
              </w:rPr>
              <w:t>SSD和44块 10TB NL SAS硬盘；</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CPU</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本次配置处理器数目≥2，单处理器核数≥8主频≥3.2GHz；</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内存</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单节点不低于96GB，可扩展至192GB（该内存须系统自带，不能以插PCI卡和闪存盘方式扩充，且必须是读写双向内存）；</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网络端口</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每个存储单元控制器配置≥2个千兆端口、2个万兆端口（含模块）和2个100Gb Infiniband EDR网络端口</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系统扩展性</w:t>
            </w: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同时支持横向扩展（双控制器对或单个节点）和纵向扩展；</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本次是对一期存储系统的扩容，新增节点需能加到原节点的集群内，硬盘容量也扩到原存储资源池内；</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网络连接</w:t>
            </w: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支持10GE/25GE/100GE/IB 组网。本次存储节点至少配置2个10GE端口，2个100G IB端口；</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管理网络</w:t>
            </w: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支持千兆网络组网</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全局命名空间</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所有节点可组成一个完整的文件系统，应用可通过任意节点，访问文件系统内的数据。</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存储容量</w:t>
            </w: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单一文件系统存储容量可扩展至≥100PB。</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数据可靠性、可用性</w:t>
            </w: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–支持数据冗余校验编码 N+M (M&gt;=2)，防止数据静默失效；</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–要求系统全冗余，存储节点之间必须是高可用配置，任何一个出现故障，不影响数据的正常访问；</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highlight w:val="none"/>
              </w:rPr>
            </w:pPr>
          </w:p>
        </w:tc>
        <w:tc>
          <w:tcPr>
            <w:tcW w:w="3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–最高容忍所有控制器50%故障率，数据服务不间断；</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存储系统对外服务接口</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 NFS、CIFS等协议和POSIX并行文件系统客户端方式存取数据；</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负载均衡</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支持文件系统挂载动态负载均衡；</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QoS</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支持灵活的QoS策略，根据负载动态调整多客户端并发IO请求个数；</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客户端优先级</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针对不同的客户端可以设制IO调度优先级，高优先级客户端IO优先调度；</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22</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数据一致性</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原生文件系统客户端支持机会锁保证数据的强一致性；</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集群间分层存储</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可根据数据访问频度，智能将冷数据迁移至对象或其他廉价存储中；</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SSD 缓存加速</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支持自动将访问频繁高的数据写入闪存磁盘或闪存卡，加速系统读性能；</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SSD元数据加速</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支持SSD为元数据操作加速，无论后端读写IO负载和HDD的负载如何，元数据操作响应速度不受影响。</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配额管理</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支持配额管理功能，支持目录级配额，防止部分用户大量占用存储空间；</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27</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数据压缩</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支持数据压缩功能，采用高效算法在线执行；</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28</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支持快速du</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无论多大、多深的目录，提供带外快速du秒级返回，提供截图证明；</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审计日志</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对用户的数据操作，例如create，rename，unlink等进行审计；</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快照</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无限个数，秒级快照，支持排程快照；支持读写快照</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SNMP</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存储系统支持SNMP管理协议；</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应用融合容器</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支持应用融合容器，能够在存储中以容器的方式运行应用，使得存储与计算节点间的网络负载大大降低，同时降低计算节点CPU利用率；</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单客户端性能</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单存储节点平均带宽性能，万兆网实测能够达到1.5GB/s及以上</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并发性能</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并发性能:要求所配置的数据 IO 控制器至少可支持 2000 个客户端的并发访问;</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可管理性</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支持并提供功能全面的图形化GUI管理软件，支持Web或其它图形化方式进行远程管理，配置以及可视化系统结构图；</w:t>
            </w:r>
          </w:p>
        </w:tc>
      </w:tr>
      <w:tr>
        <w:tblPrEx>
          <w:tblCellMar>
            <w:top w:w="0" w:type="dxa"/>
            <w:left w:w="108" w:type="dxa"/>
            <w:bottom w:w="0" w:type="dxa"/>
            <w:right w:w="108" w:type="dxa"/>
          </w:tblCellMar>
        </w:tblPrEx>
        <w:trPr>
          <w:trHeight w:val="303"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w:t>
            </w:r>
          </w:p>
        </w:tc>
        <w:tc>
          <w:tcPr>
            <w:tcW w:w="35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highlight w:val="none"/>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可视化监控</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支持对整个存储系统各个部分的监测；</w:t>
            </w:r>
          </w:p>
        </w:tc>
      </w:tr>
      <w:tr>
        <w:tblPrEx>
          <w:tblCellMar>
            <w:top w:w="0" w:type="dxa"/>
            <w:left w:w="108" w:type="dxa"/>
            <w:bottom w:w="0" w:type="dxa"/>
            <w:right w:w="108" w:type="dxa"/>
          </w:tblCellMar>
        </w:tblPrEx>
        <w:trPr>
          <w:trHeight w:val="591" w:hRule="atLeast"/>
          <w:jc w:val="center"/>
        </w:trPr>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37</w:t>
            </w:r>
          </w:p>
        </w:tc>
        <w:tc>
          <w:tcPr>
            <w:tcW w:w="35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数据特征感知</w:t>
            </w:r>
          </w:p>
        </w:tc>
        <w:tc>
          <w:tcPr>
            <w:tcW w:w="374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与数据管理系统配合进行数据管理，对客户端IO性能完全没有影响的情况下，智能追踪元数据的变化，自动提取数据特征信息，根据数据特征快速发现数据，动态组织数据集和数据溯源，提供截图证明；</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3.7 以太网千兆交换机</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098"/>
        <w:gridCol w:w="1374"/>
        <w:gridCol w:w="5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39"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591"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740" w:type="pct"/>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3230" w:type="pct"/>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3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91" w:type="pct"/>
            <w:vAlign w:val="center"/>
          </w:tcPr>
          <w:p>
            <w:pPr>
              <w:widowControl/>
              <w:jc w:val="center"/>
              <w:rPr>
                <w:rFonts w:ascii="宋体" w:hAnsi="宋体" w:cs="宋体"/>
                <w:color w:val="auto"/>
                <w:kern w:val="0"/>
                <w:sz w:val="24"/>
                <w:highlight w:val="none"/>
              </w:rPr>
            </w:pPr>
          </w:p>
        </w:tc>
        <w:tc>
          <w:tcPr>
            <w:tcW w:w="74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23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3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91" w:type="pct"/>
            <w:vAlign w:val="center"/>
          </w:tcPr>
          <w:p>
            <w:pPr>
              <w:widowControl/>
              <w:rPr>
                <w:rFonts w:ascii="宋体" w:hAnsi="宋体" w:cs="宋体"/>
                <w:color w:val="auto"/>
                <w:kern w:val="0"/>
                <w:sz w:val="24"/>
                <w:highlight w:val="none"/>
              </w:rPr>
            </w:pPr>
          </w:p>
        </w:tc>
        <w:tc>
          <w:tcPr>
            <w:tcW w:w="74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类型</w:t>
            </w:r>
          </w:p>
        </w:tc>
        <w:tc>
          <w:tcPr>
            <w:tcW w:w="323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3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91"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74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端口数量</w:t>
            </w:r>
          </w:p>
        </w:tc>
        <w:tc>
          <w:tcPr>
            <w:tcW w:w="323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每台≥48个千兆端口，2个万兆SFP+端口； </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3.8 以太网万兆交换机</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
        <w:gridCol w:w="1196"/>
        <w:gridCol w:w="1499"/>
        <w:gridCol w:w="5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79"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644"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807" w:type="pct"/>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3069" w:type="pct"/>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7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44" w:type="pct"/>
            <w:vAlign w:val="center"/>
          </w:tcPr>
          <w:p>
            <w:pPr>
              <w:widowControl/>
              <w:jc w:val="center"/>
              <w:rPr>
                <w:rFonts w:ascii="宋体" w:hAnsi="宋体" w:cs="宋体"/>
                <w:color w:val="auto"/>
                <w:kern w:val="0"/>
                <w:sz w:val="24"/>
                <w:highlight w:val="none"/>
              </w:rPr>
            </w:pPr>
          </w:p>
        </w:tc>
        <w:tc>
          <w:tcPr>
            <w:tcW w:w="807"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069"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7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44" w:type="pct"/>
            <w:vAlign w:val="center"/>
          </w:tcPr>
          <w:p>
            <w:pPr>
              <w:widowControl/>
              <w:rPr>
                <w:rFonts w:ascii="宋体" w:hAnsi="宋体" w:cs="宋体"/>
                <w:color w:val="auto"/>
                <w:kern w:val="0"/>
                <w:sz w:val="24"/>
                <w:highlight w:val="none"/>
              </w:rPr>
            </w:pPr>
          </w:p>
        </w:tc>
        <w:tc>
          <w:tcPr>
            <w:tcW w:w="807"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类型</w:t>
            </w:r>
          </w:p>
        </w:tc>
        <w:tc>
          <w:tcPr>
            <w:tcW w:w="3069"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479"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44"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807"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端口数量</w:t>
            </w:r>
          </w:p>
        </w:tc>
        <w:tc>
          <w:tcPr>
            <w:tcW w:w="3069"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每台≥48个万兆SFP+端口（含模块）； </w:t>
            </w:r>
          </w:p>
        </w:tc>
      </w:tr>
    </w:tbl>
    <w:p>
      <w:pPr>
        <w:rPr>
          <w:rFonts w:ascii="宋体" w:hAnsi="宋体" w:cs="宋体"/>
          <w:color w:val="auto"/>
          <w:sz w:val="24"/>
          <w:highlight w:val="none"/>
        </w:rPr>
      </w:pPr>
      <w:r>
        <w:rPr>
          <w:rFonts w:hint="eastAsia" w:ascii="宋体" w:hAnsi="宋体" w:cs="宋体"/>
          <w:color w:val="auto"/>
          <w:sz w:val="24"/>
          <w:highlight w:val="none"/>
        </w:rPr>
        <w:t xml:space="preserve"> </w:t>
      </w:r>
    </w:p>
    <w:p>
      <w:pPr>
        <w:pStyle w:val="5"/>
        <w:rPr>
          <w:rFonts w:ascii="宋体" w:hAnsi="宋体" w:cs="宋体"/>
          <w:color w:val="auto"/>
          <w:sz w:val="24"/>
          <w:szCs w:val="24"/>
          <w:highlight w:val="none"/>
        </w:rPr>
      </w:pPr>
      <w:r>
        <w:rPr>
          <w:rFonts w:hint="eastAsia" w:ascii="宋体" w:hAnsi="宋体" w:cs="宋体"/>
          <w:color w:val="auto"/>
          <w:sz w:val="24"/>
          <w:szCs w:val="24"/>
          <w:highlight w:val="none"/>
        </w:rPr>
        <w:t>3.9 100Gb IB交换机</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7"/>
        <w:gridCol w:w="1624"/>
        <w:gridCol w:w="2034"/>
        <w:gridCol w:w="4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650"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874" w:type="pct"/>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1095" w:type="pct"/>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2380" w:type="pct"/>
            <w:noWrap/>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0"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74" w:type="pct"/>
            <w:vAlign w:val="center"/>
          </w:tcPr>
          <w:p>
            <w:pPr>
              <w:widowControl/>
              <w:jc w:val="center"/>
              <w:rPr>
                <w:rFonts w:ascii="宋体" w:hAnsi="宋体" w:cs="宋体"/>
                <w:color w:val="auto"/>
                <w:kern w:val="0"/>
                <w:sz w:val="24"/>
                <w:highlight w:val="none"/>
              </w:rPr>
            </w:pPr>
          </w:p>
        </w:tc>
        <w:tc>
          <w:tcPr>
            <w:tcW w:w="1095"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38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0"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74" w:type="pct"/>
            <w:vAlign w:val="center"/>
          </w:tcPr>
          <w:p>
            <w:pPr>
              <w:widowControl/>
              <w:rPr>
                <w:rFonts w:ascii="宋体" w:hAnsi="宋体" w:cs="宋体"/>
                <w:color w:val="auto"/>
                <w:kern w:val="0"/>
                <w:sz w:val="24"/>
                <w:highlight w:val="none"/>
              </w:rPr>
            </w:pPr>
          </w:p>
        </w:tc>
        <w:tc>
          <w:tcPr>
            <w:tcW w:w="1095"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类型</w:t>
            </w:r>
          </w:p>
        </w:tc>
        <w:tc>
          <w:tcPr>
            <w:tcW w:w="238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机架式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650"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74" w:type="pct"/>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095"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端口数量</w:t>
            </w:r>
          </w:p>
        </w:tc>
        <w:tc>
          <w:tcPr>
            <w:tcW w:w="238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每台≥36个IB端口；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650" w:type="pct"/>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874" w:type="pct"/>
            <w:vAlign w:val="center"/>
          </w:tcPr>
          <w:p>
            <w:pPr>
              <w:widowControl/>
              <w:rPr>
                <w:rFonts w:ascii="宋体" w:hAnsi="宋体" w:cs="宋体"/>
                <w:color w:val="auto"/>
                <w:kern w:val="0"/>
                <w:sz w:val="24"/>
                <w:highlight w:val="none"/>
              </w:rPr>
            </w:pPr>
          </w:p>
        </w:tc>
        <w:tc>
          <w:tcPr>
            <w:tcW w:w="1095"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聚合开关吞吐量</w:t>
            </w:r>
          </w:p>
        </w:tc>
        <w:tc>
          <w:tcPr>
            <w:tcW w:w="2380" w:type="pct"/>
            <w:noWrap/>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≥7.2Tb/s </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3.10 防火墙</w:t>
      </w:r>
    </w:p>
    <w:tbl>
      <w:tblPr>
        <w:tblStyle w:val="29"/>
        <w:tblW w:w="50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1622"/>
        <w:gridCol w:w="2044"/>
        <w:gridCol w:w="4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215" w:type="dxa"/>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序列</w:t>
            </w:r>
          </w:p>
        </w:tc>
        <w:tc>
          <w:tcPr>
            <w:tcW w:w="1620" w:type="dxa"/>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重要性</w:t>
            </w:r>
          </w:p>
        </w:tc>
        <w:tc>
          <w:tcPr>
            <w:tcW w:w="2043" w:type="dxa"/>
            <w:vAlign w:val="center"/>
          </w:tcPr>
          <w:p>
            <w:pPr>
              <w:widowControl/>
              <w:jc w:val="left"/>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指标项</w:t>
            </w:r>
          </w:p>
        </w:tc>
        <w:tc>
          <w:tcPr>
            <w:tcW w:w="4410" w:type="dxa"/>
            <w:noWrap/>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防火墙数量</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三层吞吐量</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应用层吞吐量</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≥250M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并发连结数</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≥80W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新建连接数（CPS）</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≥15000个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SSL VPN接入数（最大）</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SSL最大加密流量</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IPSec VPN隧道数（最大）</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≥1000个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IPSec VPN加密速度</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≥60M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内存容量</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硬盘容量</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≥64G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千兆以太网端口</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数量≥4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防火墙软件</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至少包含基础级防火墙软件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SSL VPN接入授权模块</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数量≥10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215" w:type="dxa"/>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15</w:t>
            </w:r>
          </w:p>
        </w:tc>
        <w:tc>
          <w:tcPr>
            <w:tcW w:w="1620" w:type="dxa"/>
            <w:noWrap/>
            <w:vAlign w:val="center"/>
          </w:tcPr>
          <w:p>
            <w:pPr>
              <w:jc w:val="center"/>
              <w:rPr>
                <w:rFonts w:ascii="宋体" w:hAnsi="宋体" w:cs="宋体"/>
                <w:color w:val="auto"/>
                <w:sz w:val="24"/>
                <w:highlight w:val="none"/>
              </w:rPr>
            </w:pPr>
          </w:p>
        </w:tc>
        <w:tc>
          <w:tcPr>
            <w:tcW w:w="2043" w:type="dxa"/>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威胁防护规则库更新</w:t>
            </w:r>
          </w:p>
        </w:tc>
        <w:tc>
          <w:tcPr>
            <w:tcW w:w="4410" w:type="dxa"/>
            <w:noWrap/>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rPr>
              <w:t>包括原有的安全规则库更新（WEB应用识别库、IPS特征库、热门威胁库、实时漏洞分析识别库）和URL&amp;应用识别库更新。</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 xml:space="preserve"> 3.11 配件及线缆</w:t>
      </w:r>
    </w:p>
    <w:tbl>
      <w:tblPr>
        <w:tblStyle w:val="29"/>
        <w:tblpPr w:leftFromText="180" w:rightFromText="180" w:vertAnchor="text" w:horzAnchor="margin" w:tblpY="149"/>
        <w:tblOverlap w:val="never"/>
        <w:tblW w:w="47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3"/>
        <w:gridCol w:w="1727"/>
        <w:gridCol w:w="2936"/>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序列</w:t>
            </w:r>
          </w:p>
        </w:tc>
        <w:tc>
          <w:tcPr>
            <w:tcW w:w="989"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重要性</w:t>
            </w: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指标项</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双端口万兆网卡</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万兆多模模块</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100GB IB网卡</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5米100G(EDR) IB线缆</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5</w:t>
            </w:r>
            <w:r>
              <w:rPr>
                <w:rFonts w:hint="eastAsia" w:ascii="宋体" w:hAnsi="宋体" w:cs="宋体"/>
                <w:color w:val="auto"/>
                <w:kern w:val="0"/>
                <w:sz w:val="24"/>
                <w:highlight w:val="none"/>
              </w:rPr>
              <w:t>米100G(EDR) IB线缆</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10米 线缆, SFP+到 SFP+, 10GbE</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912" w:type="pct"/>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989" w:type="pct"/>
            <w:noWrap/>
            <w:vAlign w:val="center"/>
          </w:tcPr>
          <w:p>
            <w:pPr>
              <w:widowControl/>
              <w:jc w:val="left"/>
              <w:textAlignment w:val="center"/>
              <w:rPr>
                <w:rFonts w:ascii="宋体" w:hAnsi="宋体" w:cs="宋体"/>
                <w:color w:val="auto"/>
                <w:kern w:val="0"/>
                <w:sz w:val="24"/>
                <w:highlight w:val="none"/>
              </w:rPr>
            </w:pPr>
          </w:p>
        </w:tc>
        <w:tc>
          <w:tcPr>
            <w:tcW w:w="1681" w:type="pct"/>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5米千兆线缆</w:t>
            </w:r>
          </w:p>
        </w:tc>
        <w:tc>
          <w:tcPr>
            <w:tcW w:w="1417" w:type="pct"/>
            <w:noWrap/>
            <w:vAlign w:val="center"/>
          </w:tcPr>
          <w:p>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数量≥30</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3.12 服务器管理软件</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bl>
      <w:tblPr>
        <w:tblStyle w:val="2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898"/>
        <w:gridCol w:w="1474"/>
        <w:gridCol w:w="6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2" w:type="pct"/>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序列</w:t>
            </w:r>
          </w:p>
        </w:tc>
        <w:tc>
          <w:tcPr>
            <w:tcW w:w="484" w:type="pct"/>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重要性</w:t>
            </w:r>
          </w:p>
        </w:tc>
        <w:tc>
          <w:tcPr>
            <w:tcW w:w="794" w:type="pct"/>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指标项</w:t>
            </w:r>
          </w:p>
        </w:tc>
        <w:tc>
          <w:tcPr>
            <w:tcW w:w="3338" w:type="pct"/>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82" w:type="pc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484" w:type="pc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w:t>
            </w:r>
          </w:p>
        </w:tc>
        <w:tc>
          <w:tcPr>
            <w:tcW w:w="794" w:type="pc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品牌</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商业版软件，License覆盖系统所有节点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82"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484" w:type="pct"/>
            <w:vMerge w:val="restart"/>
            <w:noWrap/>
            <w:vAlign w:val="center"/>
          </w:tcPr>
          <w:p>
            <w:pPr>
              <w:widowControl/>
              <w:jc w:val="center"/>
              <w:textAlignment w:val="center"/>
              <w:rPr>
                <w:rFonts w:ascii="宋体" w:hAnsi="宋体" w:cs="宋体"/>
                <w:color w:val="auto"/>
                <w:sz w:val="24"/>
                <w:highlight w:val="none"/>
              </w:rPr>
            </w:pPr>
          </w:p>
        </w:tc>
        <w:tc>
          <w:tcPr>
            <w:tcW w:w="794"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资产管理</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（1）支持使用IPMI、SNMP、SSH等协议。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（2）支持使用Redfish协议。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（3）支持单个/批量添加设备节点；支持自动添加扫描设备；支持批量清单导入；支持第三方系统对接添加；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（4）支持单个/批量删除设备节点。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（5）支持单个/批量修改设备节点的配置信息、告警规则等。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（6）支持基于设备节点的名称、IP、状态等的全局搜索。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（7）支持设备节点的手动刷新，自动获取设备的最新配置信息。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（8）支持设备节点硬件配置（CPU、内存、风扇、电源、硬盘、网卡、RAID、安全芯片等）自动获取及自动更新并可自定义相关采集参数。参数设置包括但不限于采集周期等。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支持按照时间轴记录服务器整机和部件全生命周期的变更记录，按照整机及部件变更事件（设备上架、下架，部件更换、部件故障、版本变更等）展示设备和部件变更详细数据，包括变更时间、变更类型、名称、SN、类型、位置和变更描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（10）支持模板(包含通知内容、告警规则等）的添加、修改和删除功能。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84" w:type="pct"/>
            <w:vMerge w:val="restart"/>
            <w:noWrap/>
            <w:vAlign w:val="center"/>
          </w:tcPr>
          <w:p>
            <w:pPr>
              <w:widowControl/>
              <w:jc w:val="center"/>
              <w:textAlignment w:val="center"/>
              <w:rPr>
                <w:rFonts w:ascii="宋体" w:hAnsi="宋体" w:cs="宋体"/>
                <w:color w:val="auto"/>
                <w:sz w:val="24"/>
                <w:highlight w:val="none"/>
              </w:rPr>
            </w:pPr>
          </w:p>
        </w:tc>
        <w:tc>
          <w:tcPr>
            <w:tcW w:w="794"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监控告警</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（1）支持设备节点的实时告警的集中展现、确认、清除、反确认、查询、导出、定时刷新等功能。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（2）支持设备节点的实时告警的音效提示及设置，设置项包含但不限于音效一键开关、提示级别设置。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（3）支持设备节点的历史告警的集中展现、清除、查询、导出等功能。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（4）支持设备节点的被屏蔽告警的集中展现、清除、查询、定时刷新等功能。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（5）支持通过IPMI、SNMP或Redfish等协议进行主动轮询以监控设备节点的硬件状态，获取设备节点相关信息。支持自定义轮询范围、轮询周期等。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（6）支持对设备性能容量信息的自动化采集并可自定义相关采集参数。参数设置包括但不限于采集周期等。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（7）支持远程自动配置设备节点的Trap告警，设置Trap目标IP，协议版本等。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支持用户自定义通知内容格式、字段，规则设定内容包含但不限于告警名称、告警位置、告警描述、告警级别、告警类型、清除方式、资产名称、资产序列号、可能原因、修复建议、首次发生时间、最后发生时间、恢复时间、资源归属、业务归属、资产IP、资产位置、资产机型、资产厂商、部件名称、部件序列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（9）支持具备邮箱告警的功能，告警信息可以通过邮箱转发至对应联系人。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382"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484" w:type="pct"/>
            <w:vMerge w:val="restart"/>
            <w:noWrap/>
            <w:vAlign w:val="center"/>
          </w:tcPr>
          <w:p>
            <w:pPr>
              <w:widowControl/>
              <w:jc w:val="center"/>
              <w:textAlignment w:val="center"/>
              <w:rPr>
                <w:rFonts w:ascii="宋体" w:hAnsi="宋体" w:cs="宋体"/>
                <w:color w:val="auto"/>
                <w:sz w:val="24"/>
                <w:highlight w:val="none"/>
              </w:rPr>
            </w:pPr>
          </w:p>
        </w:tc>
        <w:tc>
          <w:tcPr>
            <w:tcW w:w="794"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自动化管理</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（1）支持所纳管的设备节点应该具备统一的操作管理界面，实现包括但不限于查看设备硬件状态，实现服务器虚拟KVM统一登录，实现远程电源控制等功能。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支持服务器的远程虚拟KVM一键化接入（BMC支持的情况下，无需额外输入BMC用户名、密码），具备虚拟KVM的各项功能（包括但不限于虚拟媒体挂载、开关机等）并拥有统一的管理界面（BMC支持的情况下）。管理界面中应至少具备搜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（3）支持连接官方固件镜像库，提供设备原厂固件包。支持更新自动提醒及自动同步，支持网卡、阵列卡、硬盘等固件的批量升级。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（4）支持针对不同品牌、不同型号的设备节点应具备统一的管理界面，支持服务器登录的页面跳转。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382"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484" w:type="pct"/>
            <w:vMerge w:val="restart"/>
            <w:noWrap/>
            <w:vAlign w:val="center"/>
          </w:tcPr>
          <w:p>
            <w:pPr>
              <w:widowControl/>
              <w:jc w:val="center"/>
              <w:textAlignment w:val="center"/>
              <w:rPr>
                <w:rFonts w:ascii="宋体" w:hAnsi="宋体" w:cs="宋体"/>
                <w:color w:val="auto"/>
                <w:sz w:val="24"/>
                <w:highlight w:val="none"/>
              </w:rPr>
            </w:pPr>
          </w:p>
        </w:tc>
        <w:tc>
          <w:tcPr>
            <w:tcW w:w="794"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无状态管理</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（1）支持智能化BMC、BIOS固件版本安全检测，为设备的安全运行提供了保障。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（2）支持7x24小时不间断基线监控，对于偏离基线的设备能够分类告警（BMC版本告警、BIOS版本告警）。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（3）支持系统部署完成状态自动回写，不需要人工确认带外操作系统部署完成状态。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484" w:type="pct"/>
            <w:vMerge w:val="restart"/>
            <w:noWrap/>
            <w:vAlign w:val="center"/>
          </w:tcPr>
          <w:p>
            <w:pPr>
              <w:widowControl/>
              <w:jc w:val="center"/>
              <w:textAlignment w:val="center"/>
              <w:rPr>
                <w:rFonts w:ascii="宋体" w:hAnsi="宋体" w:cs="宋体"/>
                <w:color w:val="auto"/>
                <w:sz w:val="24"/>
                <w:highlight w:val="none"/>
              </w:rPr>
            </w:pPr>
          </w:p>
        </w:tc>
        <w:tc>
          <w:tcPr>
            <w:tcW w:w="794" w:type="pct"/>
            <w:vMerge w:val="restar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系统管理</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（1）支持数据可视化展示，实时动态刷新，通过大屏监控，运维关键数据一览无遗。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（2）支持收藏的功能，支持把关心的资源添加到我的收藏夹中，方便后续查看。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（3）支持基于自身系统平台的用户管理，具备自定义用户，权限的功能根据不同用户赋予不同的查看、操作、管理等权限。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（4）支持系统平台级别的全局搜索，搜索设备、告警等信息。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382" w:type="pct"/>
            <w:vMerge w:val="continue"/>
            <w:noWrap/>
            <w:vAlign w:val="center"/>
          </w:tcPr>
          <w:p>
            <w:pPr>
              <w:jc w:val="center"/>
              <w:rPr>
                <w:rFonts w:ascii="宋体" w:hAnsi="宋体" w:cs="宋体"/>
                <w:color w:val="auto"/>
                <w:sz w:val="24"/>
                <w:highlight w:val="none"/>
              </w:rPr>
            </w:pPr>
          </w:p>
        </w:tc>
        <w:tc>
          <w:tcPr>
            <w:tcW w:w="484" w:type="pct"/>
            <w:vMerge w:val="continue"/>
            <w:noWrap/>
            <w:vAlign w:val="center"/>
          </w:tcPr>
          <w:p>
            <w:pPr>
              <w:jc w:val="center"/>
              <w:rPr>
                <w:rFonts w:ascii="宋体" w:hAnsi="宋体" w:cs="宋体"/>
                <w:color w:val="auto"/>
                <w:sz w:val="24"/>
                <w:highlight w:val="none"/>
              </w:rPr>
            </w:pPr>
          </w:p>
        </w:tc>
        <w:tc>
          <w:tcPr>
            <w:tcW w:w="794" w:type="pct"/>
            <w:vMerge w:val="continue"/>
            <w:noWrap/>
            <w:vAlign w:val="center"/>
          </w:tcPr>
          <w:p>
            <w:pPr>
              <w:jc w:val="center"/>
              <w:rPr>
                <w:rFonts w:ascii="宋体" w:hAnsi="宋体" w:cs="宋体"/>
                <w:color w:val="auto"/>
                <w:sz w:val="24"/>
                <w:highlight w:val="none"/>
              </w:rPr>
            </w:pP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（5）支持对系统平台的相关事件（包括但不限于对平台所有访问日志、系统日志、操作日志等）进行统一管理（查看、搜索、导出）的功能，便于回溯和审计。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jc w:val="center"/>
        </w:trPr>
        <w:tc>
          <w:tcPr>
            <w:tcW w:w="382" w:type="pc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484" w:type="pct"/>
            <w:noWrap/>
            <w:vAlign w:val="center"/>
          </w:tcPr>
          <w:p>
            <w:pPr>
              <w:widowControl/>
              <w:jc w:val="center"/>
              <w:textAlignment w:val="center"/>
              <w:rPr>
                <w:rFonts w:ascii="宋体" w:hAnsi="宋体" w:cs="宋体"/>
                <w:color w:val="auto"/>
                <w:sz w:val="24"/>
                <w:highlight w:val="none"/>
              </w:rPr>
            </w:pPr>
          </w:p>
        </w:tc>
        <w:tc>
          <w:tcPr>
            <w:tcW w:w="794" w:type="pct"/>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报表</w:t>
            </w:r>
          </w:p>
        </w:tc>
        <w:tc>
          <w:tcPr>
            <w:tcW w:w="3338"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机架、刀箱、SR等服务器硬件信息报表生产及导出。机架指标项包含但不限于硬件指标（资源名称、IP、型号、厂商、序列号、健康状态、CPU型号、CPU主频、磁盘、网口、网卡、风扇、内存大小、内存信息、PCIE、电源、逻辑磁盘）；刀箱指标项包含但不限于硬件指标（资源名称、IP、序列号、型号、厂商、风扇名称、风扇转速、百分比、槽位、风扇模式、风扇状态）；SR指标项包含但不限于硬件指标（资源名称、IP、序列号、型号、厂商、风扇名称、风扇转速、百分比、槽位、风扇模式、风扇状态）。</w:t>
            </w:r>
          </w:p>
        </w:tc>
      </w:tr>
    </w:tbl>
    <w:p>
      <w:pPr>
        <w:widowControl/>
        <w:jc w:val="left"/>
        <w:rPr>
          <w:rFonts w:ascii="宋体" w:hAnsi="宋体" w:cs="宋体"/>
          <w:color w:val="auto"/>
          <w:kern w:val="0"/>
          <w:sz w:val="24"/>
          <w:highlight w:val="none"/>
        </w:rPr>
      </w:pPr>
    </w:p>
    <w:p>
      <w:pPr>
        <w:rPr>
          <w:rFonts w:ascii="宋体" w:hAnsi="宋体" w:cs="宋体"/>
          <w:color w:val="auto"/>
          <w:sz w:val="24"/>
          <w:highlight w:val="none"/>
        </w:rPr>
      </w:pPr>
      <w:r>
        <w:rPr>
          <w:rFonts w:hint="eastAsia" w:ascii="宋体" w:hAnsi="宋体" w:cs="宋体"/>
          <w:color w:val="auto"/>
          <w:sz w:val="24"/>
          <w:highlight w:val="none"/>
        </w:rPr>
        <w:t xml:space="preserve"> </w:t>
      </w:r>
    </w:p>
    <w:p>
      <w:pPr>
        <w:pStyle w:val="5"/>
        <w:rPr>
          <w:rFonts w:ascii="宋体" w:hAnsi="宋体" w:cs="宋体"/>
          <w:color w:val="auto"/>
          <w:sz w:val="24"/>
          <w:szCs w:val="24"/>
          <w:highlight w:val="none"/>
        </w:rPr>
      </w:pPr>
      <w:r>
        <w:rPr>
          <w:rFonts w:hint="eastAsia" w:ascii="宋体" w:hAnsi="宋体" w:cs="宋体"/>
          <w:color w:val="auto"/>
          <w:sz w:val="24"/>
          <w:szCs w:val="24"/>
          <w:highlight w:val="none"/>
        </w:rPr>
        <w:t>3.13 冷冻电镜应用系统</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113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611" w:type="pct"/>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spacing w:line="273"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冷冻电镜数据处理流水线管理系统</w:t>
            </w:r>
          </w:p>
          <w:p>
            <w:pPr>
              <w:widowControl/>
              <w:jc w:val="left"/>
              <w:rPr>
                <w:rFonts w:ascii="宋体" w:hAnsi="宋体" w:cs="宋体"/>
                <w:color w:val="auto"/>
                <w:kern w:val="0"/>
                <w:sz w:val="24"/>
                <w:highlight w:val="none"/>
              </w:rPr>
            </w:pP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用数据驱动的流程控制，模拟人的思维，通过简单设计实现复杂的处理逻辑；支持自定义模块和用户提供的处理程序，给用户提供最大的自由度；图形化界面，灵活的流程定义，支持多用户管理和结果监控；支持多样化的计算资源，支持本地和远程计算资源的使用；提供软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电镜数据分析流程应用软件安装</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单颗粒应用软件的安装、维护与持续升级，包括但不限于：</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MotionCor2、Relion、cryoSPARC、Eman2、CTFFind4、gctf、Pymol等。其他电镜应用软件的安装、维护和升级；提供安装文档。</w:t>
            </w:r>
          </w:p>
        </w:tc>
      </w:tr>
    </w:tbl>
    <w:p>
      <w:pPr>
        <w:pStyle w:val="5"/>
        <w:rPr>
          <w:rFonts w:ascii="宋体" w:hAnsi="宋体" w:cs="宋体"/>
          <w:color w:val="auto"/>
          <w:sz w:val="24"/>
          <w:szCs w:val="24"/>
          <w:highlight w:val="none"/>
        </w:rPr>
      </w:pPr>
      <w:r>
        <w:rPr>
          <w:rFonts w:hint="eastAsia" w:ascii="宋体" w:hAnsi="宋体" w:cs="宋体"/>
          <w:color w:val="auto"/>
          <w:sz w:val="24"/>
          <w:szCs w:val="24"/>
          <w:highlight w:val="none"/>
        </w:rPr>
        <w:t>3.14 冷冻电镜数据管理系统</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113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序列</w:t>
            </w:r>
          </w:p>
        </w:tc>
        <w:tc>
          <w:tcPr>
            <w:tcW w:w="53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重要性</w:t>
            </w:r>
          </w:p>
        </w:tc>
        <w:tc>
          <w:tcPr>
            <w:tcW w:w="61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指标项</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1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产品要求</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国产自研产品，非OEM产品。拥有自主知识产权,保障后续产品的连续性，有成熟的解决方案和成功案例;提供软著证明资料；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数据治理</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支持实时动态追踪和管理用户定义数据特征和文件存储和工业标准的元数据及其变化，并提取数据特征值，将非结构化的数据治理成结构化和半结构化的数据特征，便于数据的分析、挖掘，提供功能截图；</w:t>
            </w:r>
          </w:p>
          <w:p>
            <w:pPr>
              <w:widowControl/>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数据访问</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支持在大规模的文件存储或者对象存储中，无需关心数据位置和路径，根据任意数据特征快速发现和访问数据；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数据可视化</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支持从任意维度，根据任意的数据特征展示数据视图，观察数据；提供功能截图；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数据目录管理</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支持规避目录大小和文件数量的影响，在任意目录层次迅速发现目录整个空间占用情况和文件个数，提供功能截图；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数据溯源管理</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支持与数据计算结合，溯源数据的派生关系和派生路径；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数据查询</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支持在大规模的存储系统中，快速发现高度相似的文件；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数据创建</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支持对在某个时间段内创建或更新文件的统计和分析；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数据统计</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支持统计整个系统中文件大小的分布状况；支持统计用户在任意目录下，占用的空间和拥有文件的情况；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0</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color w:val="auto"/>
                <w:kern w:val="0"/>
                <w:sz w:val="24"/>
                <w:highlight w:val="none"/>
              </w:rPr>
            </w:pPr>
          </w:p>
        </w:tc>
        <w:tc>
          <w:tcPr>
            <w:tcW w:w="611" w:type="pct"/>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宋体" w:hAnsi="宋体" w:cs="宋体"/>
                <w:color w:val="auto"/>
                <w:kern w:val="0"/>
                <w:sz w:val="24"/>
                <w:highlight w:val="none"/>
              </w:rPr>
            </w:pPr>
            <w:r>
              <w:rPr>
                <w:rFonts w:hint="eastAsia" w:ascii="宋体" w:hAnsi="宋体" w:cs="宋体"/>
                <w:color w:val="auto"/>
                <w:kern w:val="0"/>
                <w:sz w:val="24"/>
                <w:highlight w:val="none"/>
              </w:rPr>
              <w:t>授权</w:t>
            </w:r>
          </w:p>
        </w:tc>
        <w:tc>
          <w:tcPr>
            <w:tcW w:w="3415"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提供满足本次存储容量的license需求</w:t>
            </w:r>
          </w:p>
        </w:tc>
      </w:tr>
    </w:tbl>
    <w:p>
      <w:pPr>
        <w:rPr>
          <w:rFonts w:ascii="宋体" w:hAnsi="宋体" w:cs="宋体"/>
          <w:b/>
          <w:color w:val="auto"/>
          <w:sz w:val="24"/>
          <w:highlight w:val="none"/>
        </w:rPr>
      </w:pPr>
    </w:p>
    <w:p>
      <w:pPr>
        <w:pStyle w:val="5"/>
        <w:rPr>
          <w:rFonts w:ascii="宋体" w:hAnsi="宋体" w:cs="宋体"/>
          <w:bCs w:val="0"/>
          <w:color w:val="auto"/>
          <w:sz w:val="24"/>
          <w:szCs w:val="24"/>
          <w:highlight w:val="none"/>
        </w:rPr>
      </w:pPr>
      <w:r>
        <w:rPr>
          <w:rFonts w:hint="eastAsia" w:ascii="宋体" w:hAnsi="宋体" w:cs="宋体"/>
          <w:bCs w:val="0"/>
          <w:color w:val="auto"/>
          <w:sz w:val="24"/>
          <w:szCs w:val="24"/>
          <w:highlight w:val="none"/>
        </w:rPr>
        <w:t>3.15 AI智能计算系统</w:t>
      </w:r>
    </w:p>
    <w:tbl>
      <w:tblPr>
        <w:tblStyle w:val="29"/>
        <w:tblW w:w="9088" w:type="dxa"/>
        <w:jc w:val="center"/>
        <w:tblLayout w:type="autofit"/>
        <w:tblCellMar>
          <w:top w:w="0" w:type="dxa"/>
          <w:left w:w="108" w:type="dxa"/>
          <w:bottom w:w="0" w:type="dxa"/>
          <w:right w:w="108" w:type="dxa"/>
        </w:tblCellMar>
      </w:tblPr>
      <w:tblGrid>
        <w:gridCol w:w="1678"/>
        <w:gridCol w:w="1080"/>
        <w:gridCol w:w="1080"/>
        <w:gridCol w:w="5250"/>
      </w:tblGrid>
      <w:tr>
        <w:tblPrEx>
          <w:tblCellMar>
            <w:top w:w="0" w:type="dxa"/>
            <w:left w:w="108" w:type="dxa"/>
            <w:bottom w:w="0" w:type="dxa"/>
            <w:right w:w="108" w:type="dxa"/>
          </w:tblCellMar>
        </w:tblPrEx>
        <w:trPr>
          <w:trHeight w:val="285"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重要性</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指标项</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技术规格要求</w:t>
            </w:r>
          </w:p>
        </w:tc>
      </w:tr>
      <w:tr>
        <w:tblPrEx>
          <w:tblCellMar>
            <w:top w:w="0" w:type="dxa"/>
            <w:left w:w="108" w:type="dxa"/>
            <w:bottom w:w="0" w:type="dxa"/>
            <w:right w:w="108" w:type="dxa"/>
          </w:tblCellMar>
        </w:tblPrEx>
        <w:trPr>
          <w:trHeight w:val="1425"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智能计算</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预装AI智能计算系统，计算系统支持分布式调度器和执行引擎，支持构建人工智能（AI）、大数据(Big Data)、高性能计算集群（HPC）；在统一资源管理和分配的基础上，可以灵活的按需动态生成计算框架</w:t>
            </w:r>
          </w:p>
        </w:tc>
      </w:tr>
      <w:tr>
        <w:tblPrEx>
          <w:tblCellMar>
            <w:top w:w="0" w:type="dxa"/>
            <w:left w:w="108" w:type="dxa"/>
            <w:bottom w:w="0" w:type="dxa"/>
            <w:right w:w="108" w:type="dxa"/>
          </w:tblCellMar>
        </w:tblPrEx>
        <w:trPr>
          <w:trHeight w:val="1425"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算法模型</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智能计算平台内置算法模型，包括支持向量机（SVM）、贝叶斯（Bayes）、GBM、一般线性模型（GLM）、随机森林（DRF）、KMeans、IsolationForest、CoxPH、XGBoost 和DeepLearning 模型及其优化参数</w:t>
            </w:r>
          </w:p>
        </w:tc>
      </w:tr>
      <w:tr>
        <w:tblPrEx>
          <w:tblCellMar>
            <w:top w:w="0" w:type="dxa"/>
            <w:left w:w="108" w:type="dxa"/>
            <w:bottom w:w="0" w:type="dxa"/>
            <w:right w:w="108" w:type="dxa"/>
          </w:tblCellMar>
        </w:tblPrEx>
        <w:trPr>
          <w:trHeight w:val="855"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自动机器学习能力</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 AutoML 自动机器学习算法，包括超参数搜索、贝叶斯优化和神经网络结构搜索。无需编程，可一键训练，生成最优模型</w:t>
            </w:r>
          </w:p>
        </w:tc>
      </w:tr>
      <w:tr>
        <w:tblPrEx>
          <w:tblCellMar>
            <w:top w:w="0" w:type="dxa"/>
            <w:left w:w="108" w:type="dxa"/>
            <w:bottom w:w="0" w:type="dxa"/>
            <w:right w:w="108" w:type="dxa"/>
          </w:tblCellMar>
        </w:tblPrEx>
        <w:trPr>
          <w:trHeight w:val="57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GPU 拓扑调度能力</w:t>
            </w:r>
          </w:p>
        </w:tc>
        <w:tc>
          <w:tcPr>
            <w:tcW w:w="52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 GPU 基于拓扑调度</w:t>
            </w:r>
          </w:p>
        </w:tc>
      </w:tr>
    </w:tbl>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（二）质保及售后服务：</w:t>
      </w:r>
    </w:p>
    <w:tbl>
      <w:tblPr>
        <w:tblStyle w:val="29"/>
        <w:tblW w:w="4996" w:type="pct"/>
        <w:jc w:val="center"/>
        <w:tblLayout w:type="autofit"/>
        <w:tblCellMar>
          <w:top w:w="0" w:type="dxa"/>
          <w:left w:w="108" w:type="dxa"/>
          <w:bottom w:w="0" w:type="dxa"/>
          <w:right w:w="108" w:type="dxa"/>
        </w:tblCellMar>
      </w:tblPr>
      <w:tblGrid>
        <w:gridCol w:w="556"/>
        <w:gridCol w:w="1623"/>
        <w:gridCol w:w="1170"/>
        <w:gridCol w:w="5930"/>
      </w:tblGrid>
      <w:tr>
        <w:tblPrEx>
          <w:tblCellMar>
            <w:top w:w="0" w:type="dxa"/>
            <w:left w:w="108" w:type="dxa"/>
            <w:bottom w:w="0" w:type="dxa"/>
            <w:right w:w="108" w:type="dxa"/>
          </w:tblCellMar>
        </w:tblPrEx>
        <w:trPr>
          <w:trHeight w:val="285"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874"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服务要求项目</w:t>
            </w:r>
          </w:p>
        </w:tc>
        <w:tc>
          <w:tcPr>
            <w:tcW w:w="630"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重要性</w:t>
            </w:r>
          </w:p>
        </w:tc>
        <w:tc>
          <w:tcPr>
            <w:tcW w:w="3194"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服务要求标准</w:t>
            </w:r>
          </w:p>
        </w:tc>
      </w:tr>
      <w:tr>
        <w:tblPrEx>
          <w:tblCellMar>
            <w:top w:w="0" w:type="dxa"/>
            <w:left w:w="108" w:type="dxa"/>
            <w:bottom w:w="0" w:type="dxa"/>
            <w:right w:w="108" w:type="dxa"/>
          </w:tblCellMar>
        </w:tblPrEx>
        <w:trPr>
          <w:trHeight w:val="525"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1. </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售后服务承诺函</w:t>
            </w:r>
          </w:p>
        </w:tc>
        <w:tc>
          <w:tcPr>
            <w:tcW w:w="63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服务器产品的三年免费保修、电话报修后4小时上门服务、12小时内排除故障、工程师（及以上）服务的厂商售后服务承诺函；</w:t>
            </w:r>
          </w:p>
        </w:tc>
      </w:tr>
      <w:tr>
        <w:trPr>
          <w:trHeight w:val="510"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2. </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服务支持人员资质</w:t>
            </w:r>
          </w:p>
        </w:tc>
        <w:tc>
          <w:tcPr>
            <w:tcW w:w="630" w:type="pct"/>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sz w:val="24"/>
                <w:highlight w:val="none"/>
              </w:rPr>
              <w:t>至少2名服务支持人员</w:t>
            </w:r>
            <w:r>
              <w:rPr>
                <w:rFonts w:hint="eastAsia" w:ascii="宋体" w:hAnsi="宋体" w:cs="宋体"/>
                <w:color w:val="auto"/>
                <w:sz w:val="24"/>
                <w:highlight w:val="none"/>
              </w:rPr>
              <w:t>应具备计算机专业本科或以上学历且须具备PMP资质证书，（提供人员学历、学位证书扫描件及学信网查询记录（如学信网无法查询的需提供毕业院校或人社部门等办法机构或监督机构等单位出具的证明）和PMP证书，原件备查。</w:t>
            </w:r>
          </w:p>
        </w:tc>
      </w:tr>
      <w:tr>
        <w:tblPrEx>
          <w:tblCellMar>
            <w:top w:w="0" w:type="dxa"/>
            <w:left w:w="108" w:type="dxa"/>
            <w:bottom w:w="0" w:type="dxa"/>
            <w:right w:w="108" w:type="dxa"/>
          </w:tblCellMar>
        </w:tblPrEx>
        <w:trPr>
          <w:trHeight w:val="510"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3. </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集群网络部署要求</w:t>
            </w:r>
          </w:p>
        </w:tc>
        <w:tc>
          <w:tcPr>
            <w:tcW w:w="63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设备到达用户所在地后, 在接到用户通知后1周内执行安装调试直至达到验收指标。</w:t>
            </w:r>
          </w:p>
        </w:tc>
      </w:tr>
      <w:tr>
        <w:tblPrEx>
          <w:tblCellMar>
            <w:top w:w="0" w:type="dxa"/>
            <w:left w:w="108" w:type="dxa"/>
            <w:bottom w:w="0" w:type="dxa"/>
            <w:right w:w="108" w:type="dxa"/>
          </w:tblCellMar>
        </w:tblPrEx>
        <w:trPr>
          <w:trHeight w:val="765"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4. </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技术培训</w:t>
            </w:r>
          </w:p>
        </w:tc>
        <w:tc>
          <w:tcPr>
            <w:tcW w:w="63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在用户所在地对用户进行1人、为期2周的免费培训。培训内容包括集群开账户、基本维护等。</w:t>
            </w:r>
          </w:p>
        </w:tc>
      </w:tr>
      <w:tr>
        <w:trPr>
          <w:trHeight w:val="780"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5. </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保修期</w:t>
            </w:r>
          </w:p>
        </w:tc>
        <w:tc>
          <w:tcPr>
            <w:tcW w:w="63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提供3年或3年以上的免费保修，保修期自验收签字之日起计算。保修期满前1个月内卖方应负责一次免费全面检查，并写出正式报告，如发现潜在问题，应负责排除。</w:t>
            </w:r>
          </w:p>
        </w:tc>
      </w:tr>
      <w:tr>
        <w:tblPrEx>
          <w:tblCellMar>
            <w:top w:w="0" w:type="dxa"/>
            <w:left w:w="108" w:type="dxa"/>
            <w:bottom w:w="0" w:type="dxa"/>
            <w:right w:w="108" w:type="dxa"/>
          </w:tblCellMar>
        </w:tblPrEx>
        <w:trPr>
          <w:trHeight w:val="765"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维修响应时间</w:t>
            </w:r>
          </w:p>
        </w:tc>
        <w:tc>
          <w:tcPr>
            <w:tcW w:w="63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卖方应在24小时内对用户的服务要求作出响应，一般问题应在48小时内解决，重大问题或其它无法迅速解决的问题应在一周内解决或提出明确解决方案，否则卖方应赔偿相应损失。</w:t>
            </w:r>
          </w:p>
        </w:tc>
      </w:tr>
      <w:tr>
        <w:trPr>
          <w:trHeight w:val="765" w:hRule="atLeast"/>
          <w:jc w:val="center"/>
        </w:trPr>
        <w:tc>
          <w:tcPr>
            <w:tcW w:w="30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87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软件安装</w:t>
            </w:r>
          </w:p>
        </w:tc>
        <w:tc>
          <w:tcPr>
            <w:tcW w:w="630"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p>
        </w:tc>
        <w:tc>
          <w:tcPr>
            <w:tcW w:w="3194" w:type="pct"/>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xml:space="preserve">单颗粒应用软件的安装、维护与持续升级，包括但不局限于：MotionCor2、Gctf、Relion3/4、cisTEM、EMAN1/2、以及Relion3/4和cryoSPARC等。冷冻断层应用软件的安装与维护；其他电镜应用软件的安装、维护和升级； </w:t>
            </w:r>
          </w:p>
        </w:tc>
      </w:tr>
    </w:tbl>
    <w:p>
      <w:pPr>
        <w:spacing w:line="360" w:lineRule="auto"/>
        <w:rPr>
          <w:bCs/>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 订货数量：</w:t>
      </w:r>
    </w:p>
    <w:p>
      <w:pPr>
        <w:spacing w:line="360" w:lineRule="auto"/>
        <w:ind w:firstLine="240" w:firstLineChars="100"/>
        <w:rPr>
          <w:rFonts w:ascii="宋体" w:hAnsi="宋体" w:cs="宋体"/>
          <w:color w:val="auto"/>
          <w:sz w:val="24"/>
          <w:highlight w:val="none"/>
        </w:rPr>
      </w:pPr>
      <w:r>
        <w:rPr>
          <w:color w:val="auto"/>
          <w:sz w:val="24"/>
          <w:highlight w:val="none"/>
        </w:rPr>
        <w:t>订货量：</w:t>
      </w:r>
      <w:r>
        <w:rPr>
          <w:rFonts w:hint="eastAsia"/>
          <w:color w:val="auto"/>
          <w:sz w:val="24"/>
          <w:highlight w:val="none"/>
        </w:rPr>
        <w:t>若干</w:t>
      </w:r>
    </w:p>
    <w:p>
      <w:pPr>
        <w:spacing w:line="360" w:lineRule="auto"/>
        <w:rPr>
          <w:rFonts w:ascii="宋体" w:hAnsi="宋体" w:cs="宋体"/>
          <w:color w:val="auto"/>
          <w:sz w:val="24"/>
          <w:highlight w:val="none"/>
        </w:rPr>
      </w:pPr>
    </w:p>
    <w:p>
      <w:pPr>
        <w:numPr>
          <w:ilvl w:val="0"/>
          <w:numId w:val="4"/>
        </w:numPr>
        <w:spacing w:line="360" w:lineRule="auto"/>
        <w:rPr>
          <w:rFonts w:ascii="宋体" w:hAnsi="宋体" w:cs="宋体"/>
          <w:b/>
          <w:color w:val="auto"/>
          <w:sz w:val="24"/>
          <w:highlight w:val="none"/>
        </w:rPr>
      </w:pPr>
      <w:r>
        <w:rPr>
          <w:rFonts w:hint="eastAsia" w:ascii="宋体" w:hAnsi="宋体" w:cs="宋体"/>
          <w:b/>
          <w:color w:val="auto"/>
          <w:sz w:val="24"/>
          <w:highlight w:val="none"/>
        </w:rPr>
        <w:t>目的港/交货地：</w:t>
      </w:r>
    </w:p>
    <w:p>
      <w:pPr>
        <w:spacing w:line="360" w:lineRule="auto"/>
        <w:rPr>
          <w:rFonts w:ascii="宋体" w:hAnsi="宋体" w:cs="宋体"/>
          <w:bCs/>
          <w:color w:val="auto"/>
          <w:sz w:val="24"/>
          <w:highlight w:val="none"/>
        </w:rPr>
      </w:pPr>
      <w:r>
        <w:rPr>
          <w:rFonts w:hint="eastAsia" w:ascii="宋体" w:hAnsi="宋体" w:cs="宋体"/>
          <w:b/>
          <w:color w:val="auto"/>
          <w:sz w:val="24"/>
          <w:highlight w:val="none"/>
        </w:rPr>
        <w:t xml:space="preserve">  </w:t>
      </w:r>
      <w:r>
        <w:rPr>
          <w:color w:val="auto"/>
          <w:sz w:val="24"/>
          <w:highlight w:val="none"/>
        </w:rPr>
        <w:t>CIP 上海机场</w:t>
      </w:r>
      <w:r>
        <w:rPr>
          <w:rFonts w:hint="eastAsia"/>
          <w:color w:val="auto"/>
          <w:sz w:val="24"/>
          <w:highlight w:val="none"/>
        </w:rPr>
        <w:t>/</w:t>
      </w:r>
      <w:r>
        <w:rPr>
          <w:bCs/>
          <w:color w:val="auto"/>
          <w:sz w:val="24"/>
          <w:highlight w:val="none"/>
        </w:rPr>
        <w:t>上海市海科路100号用户实验室</w:t>
      </w: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（五）交货日期：</w:t>
      </w:r>
    </w:p>
    <w:p>
      <w:pPr>
        <w:spacing w:line="360" w:lineRule="auto"/>
        <w:rPr>
          <w:rFonts w:ascii="宋体" w:hAnsi="宋体"/>
          <w:b/>
          <w:color w:val="auto"/>
          <w:sz w:val="30"/>
          <w:szCs w:val="30"/>
          <w:highlight w:val="none"/>
        </w:rPr>
      </w:pPr>
      <w:r>
        <w:rPr>
          <w:rFonts w:hint="eastAsia" w:ascii="宋体" w:hAnsi="宋体" w:cs="宋体"/>
          <w:color w:val="auto"/>
          <w:sz w:val="24"/>
          <w:highlight w:val="none"/>
        </w:rPr>
        <w:t xml:space="preserve">   </w:t>
      </w:r>
      <w:r>
        <w:rPr>
          <w:rFonts w:ascii="宋体" w:hAnsi="宋体"/>
          <w:color w:val="auto"/>
          <w:sz w:val="24"/>
          <w:highlight w:val="none"/>
        </w:rPr>
        <w:t>为合同签订之日起</w:t>
      </w:r>
      <w:r>
        <w:rPr>
          <w:rFonts w:hint="eastAsia" w:ascii="宋体" w:hAnsi="宋体"/>
          <w:color w:val="auto"/>
          <w:sz w:val="24"/>
          <w:highlight w:val="none"/>
        </w:rPr>
        <w:t>60个工作日</w:t>
      </w:r>
      <w:r>
        <w:rPr>
          <w:rFonts w:ascii="宋体" w:hAnsi="宋体"/>
          <w:color w:val="auto"/>
          <w:sz w:val="24"/>
          <w:highlight w:val="none"/>
        </w:rPr>
        <w:t>内</w:t>
      </w:r>
    </w:p>
    <w:p>
      <w:pPr>
        <w:spacing w:line="360" w:lineRule="auto"/>
        <w:rPr>
          <w:rFonts w:ascii="宋体" w:hAnsi="宋体"/>
          <w:b/>
          <w:color w:val="auto"/>
          <w:sz w:val="30"/>
          <w:szCs w:val="30"/>
          <w:highlight w:val="none"/>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5B104"/>
    <w:multiLevelType w:val="singleLevel"/>
    <w:tmpl w:val="D785B104"/>
    <w:lvl w:ilvl="0" w:tentative="0">
      <w:start w:val="1"/>
      <w:numFmt w:val="chineseCounting"/>
      <w:suff w:val="nothing"/>
      <w:lvlText w:val="（%1）"/>
      <w:lvlJc w:val="left"/>
      <w:rPr>
        <w:rFonts w:hint="eastAsia"/>
      </w:rPr>
    </w:lvl>
  </w:abstractNum>
  <w:abstractNum w:abstractNumId="1">
    <w:nsid w:val="4E5B42B3"/>
    <w:multiLevelType w:val="multilevel"/>
    <w:tmpl w:val="4E5B42B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D79592F"/>
    <w:multiLevelType w:val="singleLevel"/>
    <w:tmpl w:val="7D79592F"/>
    <w:lvl w:ilvl="0" w:tentative="0">
      <w:start w:val="4"/>
      <w:numFmt w:val="chineseCounting"/>
      <w:suff w:val="space"/>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MjI3OWE5MGUyZmIyM2EyMWRkOTY2YmVjNDAzNTEifQ=="/>
  </w:docVars>
  <w:rsids>
    <w:rsidRoot w:val="00FA3835"/>
    <w:rsid w:val="000050A2"/>
    <w:rsid w:val="00027C8D"/>
    <w:rsid w:val="00040005"/>
    <w:rsid w:val="000543E7"/>
    <w:rsid w:val="0006010D"/>
    <w:rsid w:val="000668DC"/>
    <w:rsid w:val="00081ADD"/>
    <w:rsid w:val="000969BB"/>
    <w:rsid w:val="000973D2"/>
    <w:rsid w:val="000B12EC"/>
    <w:rsid w:val="000B636A"/>
    <w:rsid w:val="000C1F98"/>
    <w:rsid w:val="000C325D"/>
    <w:rsid w:val="000C505C"/>
    <w:rsid w:val="000D1A3C"/>
    <w:rsid w:val="000E0B0C"/>
    <w:rsid w:val="000E17D4"/>
    <w:rsid w:val="000E4DA9"/>
    <w:rsid w:val="000F0512"/>
    <w:rsid w:val="000F4571"/>
    <w:rsid w:val="00101590"/>
    <w:rsid w:val="00103352"/>
    <w:rsid w:val="00107AF4"/>
    <w:rsid w:val="001140D0"/>
    <w:rsid w:val="001235CA"/>
    <w:rsid w:val="00123C57"/>
    <w:rsid w:val="00137D93"/>
    <w:rsid w:val="001437EA"/>
    <w:rsid w:val="00144505"/>
    <w:rsid w:val="00144DDA"/>
    <w:rsid w:val="0014761F"/>
    <w:rsid w:val="00153F11"/>
    <w:rsid w:val="00154F47"/>
    <w:rsid w:val="00155A34"/>
    <w:rsid w:val="00155DB1"/>
    <w:rsid w:val="00164E27"/>
    <w:rsid w:val="001921CA"/>
    <w:rsid w:val="00194900"/>
    <w:rsid w:val="001A0E56"/>
    <w:rsid w:val="001A6E63"/>
    <w:rsid w:val="001B195C"/>
    <w:rsid w:val="001B62CC"/>
    <w:rsid w:val="001B66E1"/>
    <w:rsid w:val="001B6E57"/>
    <w:rsid w:val="001D7301"/>
    <w:rsid w:val="001E1467"/>
    <w:rsid w:val="001E152C"/>
    <w:rsid w:val="001E3480"/>
    <w:rsid w:val="001F18B7"/>
    <w:rsid w:val="001F1D2B"/>
    <w:rsid w:val="001F5FAD"/>
    <w:rsid w:val="001F79B6"/>
    <w:rsid w:val="002024C7"/>
    <w:rsid w:val="00206639"/>
    <w:rsid w:val="0021259E"/>
    <w:rsid w:val="00213C28"/>
    <w:rsid w:val="00224FE7"/>
    <w:rsid w:val="00233C8A"/>
    <w:rsid w:val="00240E7B"/>
    <w:rsid w:val="00247ED0"/>
    <w:rsid w:val="00251DB7"/>
    <w:rsid w:val="00275598"/>
    <w:rsid w:val="002761A3"/>
    <w:rsid w:val="0028124D"/>
    <w:rsid w:val="00282A80"/>
    <w:rsid w:val="00282F14"/>
    <w:rsid w:val="00292E0B"/>
    <w:rsid w:val="002B44BD"/>
    <w:rsid w:val="002B6E7A"/>
    <w:rsid w:val="002B7380"/>
    <w:rsid w:val="002C53E9"/>
    <w:rsid w:val="002D5C47"/>
    <w:rsid w:val="002E03AA"/>
    <w:rsid w:val="002E6A76"/>
    <w:rsid w:val="002F1704"/>
    <w:rsid w:val="002F6FCA"/>
    <w:rsid w:val="002F7EF8"/>
    <w:rsid w:val="00301191"/>
    <w:rsid w:val="00322611"/>
    <w:rsid w:val="003248D5"/>
    <w:rsid w:val="00326D72"/>
    <w:rsid w:val="0033189B"/>
    <w:rsid w:val="003442AE"/>
    <w:rsid w:val="0034443A"/>
    <w:rsid w:val="003474B8"/>
    <w:rsid w:val="00353E66"/>
    <w:rsid w:val="00357C16"/>
    <w:rsid w:val="003637C6"/>
    <w:rsid w:val="00365866"/>
    <w:rsid w:val="003732CC"/>
    <w:rsid w:val="00373B63"/>
    <w:rsid w:val="00374F9A"/>
    <w:rsid w:val="00382C0C"/>
    <w:rsid w:val="00397F24"/>
    <w:rsid w:val="003A298A"/>
    <w:rsid w:val="003B4F45"/>
    <w:rsid w:val="003B6193"/>
    <w:rsid w:val="003C172D"/>
    <w:rsid w:val="003C7092"/>
    <w:rsid w:val="003C785A"/>
    <w:rsid w:val="003D2B81"/>
    <w:rsid w:val="003E1D88"/>
    <w:rsid w:val="003F5F7A"/>
    <w:rsid w:val="004043A2"/>
    <w:rsid w:val="00404EA5"/>
    <w:rsid w:val="00415144"/>
    <w:rsid w:val="00420D92"/>
    <w:rsid w:val="0042297A"/>
    <w:rsid w:val="004362C7"/>
    <w:rsid w:val="0044106E"/>
    <w:rsid w:val="00446E68"/>
    <w:rsid w:val="00447503"/>
    <w:rsid w:val="0046038A"/>
    <w:rsid w:val="00471176"/>
    <w:rsid w:val="00484FF8"/>
    <w:rsid w:val="004853BF"/>
    <w:rsid w:val="004A0EB1"/>
    <w:rsid w:val="004A3B49"/>
    <w:rsid w:val="004A5C14"/>
    <w:rsid w:val="004B36B8"/>
    <w:rsid w:val="004C387C"/>
    <w:rsid w:val="004D0AB9"/>
    <w:rsid w:val="004D702C"/>
    <w:rsid w:val="004E042A"/>
    <w:rsid w:val="004F0FDE"/>
    <w:rsid w:val="004F3E07"/>
    <w:rsid w:val="00504FD3"/>
    <w:rsid w:val="00512882"/>
    <w:rsid w:val="005143FF"/>
    <w:rsid w:val="00516FEB"/>
    <w:rsid w:val="005244F5"/>
    <w:rsid w:val="00524665"/>
    <w:rsid w:val="00543C0A"/>
    <w:rsid w:val="0054699B"/>
    <w:rsid w:val="005515EB"/>
    <w:rsid w:val="0055226E"/>
    <w:rsid w:val="00552E7C"/>
    <w:rsid w:val="005601D0"/>
    <w:rsid w:val="005613B2"/>
    <w:rsid w:val="0056304A"/>
    <w:rsid w:val="0057066D"/>
    <w:rsid w:val="00572671"/>
    <w:rsid w:val="00591688"/>
    <w:rsid w:val="005916DF"/>
    <w:rsid w:val="00595627"/>
    <w:rsid w:val="00595D3F"/>
    <w:rsid w:val="00595EAC"/>
    <w:rsid w:val="005A2F5B"/>
    <w:rsid w:val="005A52D6"/>
    <w:rsid w:val="005C574A"/>
    <w:rsid w:val="005D09A0"/>
    <w:rsid w:val="005D30C0"/>
    <w:rsid w:val="005D479D"/>
    <w:rsid w:val="005E416B"/>
    <w:rsid w:val="005E7A21"/>
    <w:rsid w:val="005F24B2"/>
    <w:rsid w:val="0060103A"/>
    <w:rsid w:val="00602911"/>
    <w:rsid w:val="00602A7A"/>
    <w:rsid w:val="0060509A"/>
    <w:rsid w:val="006125F5"/>
    <w:rsid w:val="00612A9B"/>
    <w:rsid w:val="00614D00"/>
    <w:rsid w:val="006225E2"/>
    <w:rsid w:val="0062676A"/>
    <w:rsid w:val="00640DB1"/>
    <w:rsid w:val="006416E9"/>
    <w:rsid w:val="0064545D"/>
    <w:rsid w:val="00646C82"/>
    <w:rsid w:val="00647CD5"/>
    <w:rsid w:val="006548A6"/>
    <w:rsid w:val="00655478"/>
    <w:rsid w:val="00664D7F"/>
    <w:rsid w:val="006A377B"/>
    <w:rsid w:val="006B0930"/>
    <w:rsid w:val="006C4384"/>
    <w:rsid w:val="006C5135"/>
    <w:rsid w:val="006C546E"/>
    <w:rsid w:val="006E2DE0"/>
    <w:rsid w:val="006E5A8E"/>
    <w:rsid w:val="0070081C"/>
    <w:rsid w:val="0071653B"/>
    <w:rsid w:val="0072007D"/>
    <w:rsid w:val="00721985"/>
    <w:rsid w:val="00724C84"/>
    <w:rsid w:val="007252A8"/>
    <w:rsid w:val="00725C0A"/>
    <w:rsid w:val="0073119D"/>
    <w:rsid w:val="0073199C"/>
    <w:rsid w:val="007376B0"/>
    <w:rsid w:val="00740508"/>
    <w:rsid w:val="00741C9E"/>
    <w:rsid w:val="00743776"/>
    <w:rsid w:val="00751428"/>
    <w:rsid w:val="0075674B"/>
    <w:rsid w:val="00761F2B"/>
    <w:rsid w:val="00763B74"/>
    <w:rsid w:val="007731D0"/>
    <w:rsid w:val="00775B16"/>
    <w:rsid w:val="00785A0A"/>
    <w:rsid w:val="007967F8"/>
    <w:rsid w:val="007A3772"/>
    <w:rsid w:val="007B5560"/>
    <w:rsid w:val="007C2696"/>
    <w:rsid w:val="007C4C31"/>
    <w:rsid w:val="007C5EA5"/>
    <w:rsid w:val="007D381E"/>
    <w:rsid w:val="007D3EE2"/>
    <w:rsid w:val="007D5A95"/>
    <w:rsid w:val="007E03CA"/>
    <w:rsid w:val="007E6193"/>
    <w:rsid w:val="007F2F97"/>
    <w:rsid w:val="007F387D"/>
    <w:rsid w:val="007F7152"/>
    <w:rsid w:val="008203E6"/>
    <w:rsid w:val="00822633"/>
    <w:rsid w:val="00830107"/>
    <w:rsid w:val="00831B02"/>
    <w:rsid w:val="00833174"/>
    <w:rsid w:val="0083596A"/>
    <w:rsid w:val="00846609"/>
    <w:rsid w:val="00852958"/>
    <w:rsid w:val="00864F77"/>
    <w:rsid w:val="008661F8"/>
    <w:rsid w:val="008712FA"/>
    <w:rsid w:val="00876AA9"/>
    <w:rsid w:val="00876EFF"/>
    <w:rsid w:val="00883AB2"/>
    <w:rsid w:val="008861B2"/>
    <w:rsid w:val="00896377"/>
    <w:rsid w:val="008A09F5"/>
    <w:rsid w:val="008A4B18"/>
    <w:rsid w:val="008A738C"/>
    <w:rsid w:val="008B2645"/>
    <w:rsid w:val="008C36D3"/>
    <w:rsid w:val="008D0675"/>
    <w:rsid w:val="008D1425"/>
    <w:rsid w:val="008D3BC8"/>
    <w:rsid w:val="008D6F23"/>
    <w:rsid w:val="008E5EB5"/>
    <w:rsid w:val="008F04C7"/>
    <w:rsid w:val="008F21A5"/>
    <w:rsid w:val="008F2440"/>
    <w:rsid w:val="00914619"/>
    <w:rsid w:val="00914773"/>
    <w:rsid w:val="009202C8"/>
    <w:rsid w:val="009246BA"/>
    <w:rsid w:val="009305B2"/>
    <w:rsid w:val="00930CDE"/>
    <w:rsid w:val="00935AA1"/>
    <w:rsid w:val="009451DC"/>
    <w:rsid w:val="009467F2"/>
    <w:rsid w:val="0095655E"/>
    <w:rsid w:val="009718ED"/>
    <w:rsid w:val="0097297B"/>
    <w:rsid w:val="0098154C"/>
    <w:rsid w:val="00982CE6"/>
    <w:rsid w:val="0098549E"/>
    <w:rsid w:val="009857EF"/>
    <w:rsid w:val="009941D8"/>
    <w:rsid w:val="009A2C18"/>
    <w:rsid w:val="009C0A0B"/>
    <w:rsid w:val="009C14BD"/>
    <w:rsid w:val="009C5505"/>
    <w:rsid w:val="009D1AF8"/>
    <w:rsid w:val="009E1C84"/>
    <w:rsid w:val="009E32D4"/>
    <w:rsid w:val="009E4080"/>
    <w:rsid w:val="009E4DCB"/>
    <w:rsid w:val="009E580F"/>
    <w:rsid w:val="009F5A6A"/>
    <w:rsid w:val="00A0205F"/>
    <w:rsid w:val="00A04E9D"/>
    <w:rsid w:val="00A06893"/>
    <w:rsid w:val="00A21886"/>
    <w:rsid w:val="00A25682"/>
    <w:rsid w:val="00A2638C"/>
    <w:rsid w:val="00A27417"/>
    <w:rsid w:val="00A27AFD"/>
    <w:rsid w:val="00A354A8"/>
    <w:rsid w:val="00A4031E"/>
    <w:rsid w:val="00A44A2B"/>
    <w:rsid w:val="00A46F60"/>
    <w:rsid w:val="00A53234"/>
    <w:rsid w:val="00A57F47"/>
    <w:rsid w:val="00A823A5"/>
    <w:rsid w:val="00A83561"/>
    <w:rsid w:val="00AA7A0D"/>
    <w:rsid w:val="00AB113B"/>
    <w:rsid w:val="00AD2FD2"/>
    <w:rsid w:val="00AD41E6"/>
    <w:rsid w:val="00AD4ECF"/>
    <w:rsid w:val="00AD70C8"/>
    <w:rsid w:val="00AF6067"/>
    <w:rsid w:val="00B07AAD"/>
    <w:rsid w:val="00B15273"/>
    <w:rsid w:val="00B16887"/>
    <w:rsid w:val="00B1746F"/>
    <w:rsid w:val="00B2441B"/>
    <w:rsid w:val="00B27A2B"/>
    <w:rsid w:val="00B31F00"/>
    <w:rsid w:val="00B351A2"/>
    <w:rsid w:val="00B41959"/>
    <w:rsid w:val="00B42C18"/>
    <w:rsid w:val="00B43CF7"/>
    <w:rsid w:val="00B44327"/>
    <w:rsid w:val="00B46C3D"/>
    <w:rsid w:val="00B53944"/>
    <w:rsid w:val="00B61FDD"/>
    <w:rsid w:val="00B75B80"/>
    <w:rsid w:val="00B81149"/>
    <w:rsid w:val="00B8672D"/>
    <w:rsid w:val="00B94FB1"/>
    <w:rsid w:val="00BC7FBC"/>
    <w:rsid w:val="00BD11D6"/>
    <w:rsid w:val="00BD2A3B"/>
    <w:rsid w:val="00BD646D"/>
    <w:rsid w:val="00BD6A33"/>
    <w:rsid w:val="00BD7ED0"/>
    <w:rsid w:val="00BE5E06"/>
    <w:rsid w:val="00BE643E"/>
    <w:rsid w:val="00BE7CED"/>
    <w:rsid w:val="00BF59BF"/>
    <w:rsid w:val="00C056B5"/>
    <w:rsid w:val="00C10630"/>
    <w:rsid w:val="00C12939"/>
    <w:rsid w:val="00C14E3B"/>
    <w:rsid w:val="00C23BA4"/>
    <w:rsid w:val="00C241B2"/>
    <w:rsid w:val="00C34485"/>
    <w:rsid w:val="00C40AB3"/>
    <w:rsid w:val="00C43805"/>
    <w:rsid w:val="00C43E24"/>
    <w:rsid w:val="00C45235"/>
    <w:rsid w:val="00C60EF2"/>
    <w:rsid w:val="00C615B2"/>
    <w:rsid w:val="00C702F0"/>
    <w:rsid w:val="00C74553"/>
    <w:rsid w:val="00C8112C"/>
    <w:rsid w:val="00C87EF4"/>
    <w:rsid w:val="00C918FF"/>
    <w:rsid w:val="00CA623E"/>
    <w:rsid w:val="00CA630F"/>
    <w:rsid w:val="00CB4EB2"/>
    <w:rsid w:val="00CB7A41"/>
    <w:rsid w:val="00CC7A0B"/>
    <w:rsid w:val="00CD64CD"/>
    <w:rsid w:val="00CE2041"/>
    <w:rsid w:val="00CE3059"/>
    <w:rsid w:val="00CE4960"/>
    <w:rsid w:val="00CE56FA"/>
    <w:rsid w:val="00CF0912"/>
    <w:rsid w:val="00CF6E75"/>
    <w:rsid w:val="00D0060C"/>
    <w:rsid w:val="00D027B8"/>
    <w:rsid w:val="00D04134"/>
    <w:rsid w:val="00D0571C"/>
    <w:rsid w:val="00D0679B"/>
    <w:rsid w:val="00D11879"/>
    <w:rsid w:val="00D12547"/>
    <w:rsid w:val="00D22D44"/>
    <w:rsid w:val="00D378BA"/>
    <w:rsid w:val="00D40668"/>
    <w:rsid w:val="00D61783"/>
    <w:rsid w:val="00D6263A"/>
    <w:rsid w:val="00D778D7"/>
    <w:rsid w:val="00D83934"/>
    <w:rsid w:val="00D861C3"/>
    <w:rsid w:val="00D91A0C"/>
    <w:rsid w:val="00D9239C"/>
    <w:rsid w:val="00D95955"/>
    <w:rsid w:val="00D979AB"/>
    <w:rsid w:val="00DA590C"/>
    <w:rsid w:val="00DA703D"/>
    <w:rsid w:val="00DB54CF"/>
    <w:rsid w:val="00DC1546"/>
    <w:rsid w:val="00DC58CB"/>
    <w:rsid w:val="00DD2172"/>
    <w:rsid w:val="00DD4A09"/>
    <w:rsid w:val="00DD4C25"/>
    <w:rsid w:val="00DD6499"/>
    <w:rsid w:val="00DD6A1F"/>
    <w:rsid w:val="00DE4C00"/>
    <w:rsid w:val="00DE5C5D"/>
    <w:rsid w:val="00DE5C67"/>
    <w:rsid w:val="00DF2449"/>
    <w:rsid w:val="00DF7ACF"/>
    <w:rsid w:val="00E004CA"/>
    <w:rsid w:val="00E03391"/>
    <w:rsid w:val="00E0373B"/>
    <w:rsid w:val="00E07308"/>
    <w:rsid w:val="00E179B5"/>
    <w:rsid w:val="00E26286"/>
    <w:rsid w:val="00E30AC2"/>
    <w:rsid w:val="00E33D84"/>
    <w:rsid w:val="00E34813"/>
    <w:rsid w:val="00E356D2"/>
    <w:rsid w:val="00E401B3"/>
    <w:rsid w:val="00E4236C"/>
    <w:rsid w:val="00E458DA"/>
    <w:rsid w:val="00E5687E"/>
    <w:rsid w:val="00E639CC"/>
    <w:rsid w:val="00E63D5B"/>
    <w:rsid w:val="00E671AD"/>
    <w:rsid w:val="00E83E40"/>
    <w:rsid w:val="00E857B8"/>
    <w:rsid w:val="00E907E5"/>
    <w:rsid w:val="00E943B8"/>
    <w:rsid w:val="00EA11F7"/>
    <w:rsid w:val="00EA20B9"/>
    <w:rsid w:val="00EA4549"/>
    <w:rsid w:val="00ED0B37"/>
    <w:rsid w:val="00ED22DF"/>
    <w:rsid w:val="00ED4C66"/>
    <w:rsid w:val="00ED6781"/>
    <w:rsid w:val="00EF54AC"/>
    <w:rsid w:val="00EF5BA0"/>
    <w:rsid w:val="00F13600"/>
    <w:rsid w:val="00F15FC0"/>
    <w:rsid w:val="00F17042"/>
    <w:rsid w:val="00F175D1"/>
    <w:rsid w:val="00F21DA9"/>
    <w:rsid w:val="00F22A75"/>
    <w:rsid w:val="00F30C1E"/>
    <w:rsid w:val="00F3185D"/>
    <w:rsid w:val="00F35217"/>
    <w:rsid w:val="00F35C50"/>
    <w:rsid w:val="00F42D68"/>
    <w:rsid w:val="00F436FE"/>
    <w:rsid w:val="00F500D2"/>
    <w:rsid w:val="00F51A9D"/>
    <w:rsid w:val="00F57792"/>
    <w:rsid w:val="00F60048"/>
    <w:rsid w:val="00F6185A"/>
    <w:rsid w:val="00F67A0E"/>
    <w:rsid w:val="00F73FE2"/>
    <w:rsid w:val="00F74944"/>
    <w:rsid w:val="00F8497C"/>
    <w:rsid w:val="00F91E41"/>
    <w:rsid w:val="00FA238D"/>
    <w:rsid w:val="00FA3835"/>
    <w:rsid w:val="00FA6816"/>
    <w:rsid w:val="00FB5D79"/>
    <w:rsid w:val="00FE3D91"/>
    <w:rsid w:val="00FE55D2"/>
    <w:rsid w:val="00FF728E"/>
    <w:rsid w:val="01E577C6"/>
    <w:rsid w:val="02340C55"/>
    <w:rsid w:val="06CF440F"/>
    <w:rsid w:val="09A45050"/>
    <w:rsid w:val="0A5B05D9"/>
    <w:rsid w:val="0B524DB9"/>
    <w:rsid w:val="0DE23463"/>
    <w:rsid w:val="0E3C5F38"/>
    <w:rsid w:val="0F0C30E6"/>
    <w:rsid w:val="10F97BFC"/>
    <w:rsid w:val="12AF4667"/>
    <w:rsid w:val="13DA3E1F"/>
    <w:rsid w:val="14126612"/>
    <w:rsid w:val="197A3105"/>
    <w:rsid w:val="1B9E3D36"/>
    <w:rsid w:val="1C0B2E44"/>
    <w:rsid w:val="1C8F2A04"/>
    <w:rsid w:val="20997722"/>
    <w:rsid w:val="243F7370"/>
    <w:rsid w:val="2C141DF7"/>
    <w:rsid w:val="2F71765D"/>
    <w:rsid w:val="30371A64"/>
    <w:rsid w:val="31166E3A"/>
    <w:rsid w:val="31C278EA"/>
    <w:rsid w:val="32F70DC1"/>
    <w:rsid w:val="38EB7077"/>
    <w:rsid w:val="39B10D02"/>
    <w:rsid w:val="3AFF33E8"/>
    <w:rsid w:val="3D476359"/>
    <w:rsid w:val="3DE10046"/>
    <w:rsid w:val="3F2343C3"/>
    <w:rsid w:val="44111568"/>
    <w:rsid w:val="44D42CBB"/>
    <w:rsid w:val="46DB7A17"/>
    <w:rsid w:val="47124FBC"/>
    <w:rsid w:val="48333FF5"/>
    <w:rsid w:val="489532FD"/>
    <w:rsid w:val="4AD8108A"/>
    <w:rsid w:val="4C292ED8"/>
    <w:rsid w:val="4E8B231B"/>
    <w:rsid w:val="4F125C70"/>
    <w:rsid w:val="51CD3614"/>
    <w:rsid w:val="526E3D60"/>
    <w:rsid w:val="537460C3"/>
    <w:rsid w:val="53FC6986"/>
    <w:rsid w:val="540701A9"/>
    <w:rsid w:val="585F0652"/>
    <w:rsid w:val="61684B73"/>
    <w:rsid w:val="624C5F1A"/>
    <w:rsid w:val="64A33FAD"/>
    <w:rsid w:val="67210C80"/>
    <w:rsid w:val="67936E85"/>
    <w:rsid w:val="67D85B6C"/>
    <w:rsid w:val="6A20131A"/>
    <w:rsid w:val="6BAB6B7E"/>
    <w:rsid w:val="6C2C2AFB"/>
    <w:rsid w:val="6C67192F"/>
    <w:rsid w:val="6CD54122"/>
    <w:rsid w:val="6F135C55"/>
    <w:rsid w:val="6F455D89"/>
    <w:rsid w:val="6FE756FD"/>
    <w:rsid w:val="73D37A29"/>
    <w:rsid w:val="7719283E"/>
    <w:rsid w:val="78C830A0"/>
    <w:rsid w:val="7A7155CD"/>
    <w:rsid w:val="7C61281A"/>
    <w:rsid w:val="7D9D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spacing w:before="280" w:after="290" w:line="376" w:lineRule="auto"/>
      <w:outlineLvl w:val="4"/>
    </w:pPr>
    <w:rPr>
      <w:b/>
      <w:sz w:val="28"/>
      <w:szCs w:val="20"/>
    </w:rPr>
  </w:style>
  <w:style w:type="paragraph" w:styleId="8">
    <w:name w:val="heading 6"/>
    <w:basedOn w:val="1"/>
    <w:next w:val="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spacing w:before="240" w:after="64" w:line="320" w:lineRule="auto"/>
      <w:outlineLvl w:val="6"/>
    </w:pPr>
    <w:rPr>
      <w:b/>
      <w:sz w:val="24"/>
      <w:szCs w:val="20"/>
    </w:rPr>
  </w:style>
  <w:style w:type="paragraph" w:styleId="10">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rPr>
  </w:style>
  <w:style w:type="paragraph" w:styleId="12">
    <w:name w:val="Document Map"/>
    <w:basedOn w:val="1"/>
    <w:semiHidden/>
    <w:qFormat/>
    <w:uiPriority w:val="0"/>
    <w:pPr>
      <w:shd w:val="clear" w:color="auto" w:fill="000080"/>
    </w:pPr>
  </w:style>
  <w:style w:type="paragraph" w:styleId="13">
    <w:name w:val="annotation text"/>
    <w:basedOn w:val="1"/>
    <w:link w:val="53"/>
    <w:qFormat/>
    <w:uiPriority w:val="0"/>
    <w:pPr>
      <w:jc w:val="left"/>
    </w:pPr>
  </w:style>
  <w:style w:type="paragraph" w:styleId="14">
    <w:name w:val="Body Text 3"/>
    <w:basedOn w:val="1"/>
    <w:qFormat/>
    <w:uiPriority w:val="0"/>
    <w:pPr>
      <w:widowControl/>
      <w:ind w:right="720"/>
      <w:jc w:val="left"/>
    </w:pPr>
    <w:rPr>
      <w:kern w:val="0"/>
      <w:sz w:val="20"/>
      <w:szCs w:val="20"/>
      <w:lang w:eastAsia="en-US"/>
    </w:rPr>
  </w:style>
  <w:style w:type="paragraph" w:styleId="15">
    <w:name w:val="Body Text"/>
    <w:basedOn w:val="1"/>
    <w:qFormat/>
    <w:uiPriority w:val="0"/>
    <w:pPr>
      <w:tabs>
        <w:tab w:val="left" w:pos="567"/>
      </w:tabs>
      <w:spacing w:before="120" w:line="22" w:lineRule="atLeast"/>
    </w:pPr>
    <w:rPr>
      <w:rFonts w:ascii="宋体" w:hAnsi="宋体"/>
      <w:sz w:val="24"/>
    </w:rPr>
  </w:style>
  <w:style w:type="paragraph" w:styleId="16">
    <w:name w:val="Body Text Indent"/>
    <w:basedOn w:val="1"/>
    <w:qFormat/>
    <w:uiPriority w:val="0"/>
    <w:pPr>
      <w:spacing w:after="120"/>
      <w:ind w:left="420" w:leftChars="200"/>
    </w:pPr>
  </w:style>
  <w:style w:type="paragraph" w:styleId="17">
    <w:name w:val="List 2"/>
    <w:basedOn w:val="1"/>
    <w:qFormat/>
    <w:uiPriority w:val="0"/>
    <w:pPr>
      <w:ind w:left="840" w:hanging="420"/>
    </w:pPr>
    <w:rPr>
      <w:szCs w:val="20"/>
    </w:rPr>
  </w:style>
  <w:style w:type="paragraph" w:styleId="18">
    <w:name w:val="Plain Text"/>
    <w:basedOn w:val="1"/>
    <w:link w:val="47"/>
    <w:qFormat/>
    <w:uiPriority w:val="0"/>
    <w:rPr>
      <w:rFonts w:ascii="宋体" w:hAnsi="Courier New"/>
      <w:szCs w:val="20"/>
    </w:rPr>
  </w:style>
  <w:style w:type="paragraph" w:styleId="19">
    <w:name w:val="Date"/>
    <w:basedOn w:val="1"/>
    <w:next w:val="1"/>
    <w:link w:val="44"/>
    <w:qFormat/>
    <w:uiPriority w:val="0"/>
    <w:rPr>
      <w:szCs w:val="20"/>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List"/>
    <w:basedOn w:val="1"/>
    <w:qFormat/>
    <w:uiPriority w:val="0"/>
    <w:pPr>
      <w:ind w:left="200" w:hanging="200" w:hangingChars="200"/>
      <w:contextualSpacing/>
    </w:pPr>
  </w:style>
  <w:style w:type="paragraph" w:styleId="25">
    <w:name w:val="Body Text 2"/>
    <w:basedOn w:val="1"/>
    <w:qFormat/>
    <w:uiPriority w:val="0"/>
    <w:pPr>
      <w:widowControl/>
    </w:pPr>
    <w:rPr>
      <w:kern w:val="0"/>
      <w:sz w:val="20"/>
      <w:szCs w:val="20"/>
      <w:lang w:eastAsia="en-US"/>
    </w:rPr>
  </w:style>
  <w:style w:type="paragraph" w:styleId="2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7">
    <w:name w:val="Title"/>
    <w:basedOn w:val="1"/>
    <w:link w:val="56"/>
    <w:qFormat/>
    <w:uiPriority w:val="0"/>
    <w:pPr>
      <w:jc w:val="center"/>
    </w:pPr>
    <w:rPr>
      <w:sz w:val="30"/>
    </w:rPr>
  </w:style>
  <w:style w:type="paragraph" w:styleId="28">
    <w:name w:val="annotation subject"/>
    <w:basedOn w:val="13"/>
    <w:next w:val="13"/>
    <w:link w:val="54"/>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style>
  <w:style w:type="character" w:styleId="34">
    <w:name w:val="Emphasis"/>
    <w:qFormat/>
    <w:uiPriority w:val="20"/>
    <w:rPr>
      <w:i/>
      <w:iCs/>
    </w:rPr>
  </w:style>
  <w:style w:type="character" w:styleId="35">
    <w:name w:val="Hyperlink"/>
    <w:qFormat/>
    <w:uiPriority w:val="0"/>
    <w:rPr>
      <w:color w:val="0000FF"/>
      <w:u w:val="single"/>
    </w:rPr>
  </w:style>
  <w:style w:type="character" w:styleId="36">
    <w:name w:val="annotation reference"/>
    <w:basedOn w:val="31"/>
    <w:qFormat/>
    <w:uiPriority w:val="0"/>
    <w:rPr>
      <w:sz w:val="21"/>
      <w:szCs w:val="21"/>
    </w:rPr>
  </w:style>
  <w:style w:type="paragraph" w:customStyle="1" w:styleId="37">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38">
    <w:name w:val="Char1"/>
    <w:basedOn w:val="1"/>
    <w:qFormat/>
    <w:uiPriority w:val="0"/>
    <w:rPr>
      <w:rFonts w:ascii="Tahoma" w:hAnsi="Tahoma"/>
      <w:sz w:val="24"/>
      <w:szCs w:val="20"/>
    </w:rPr>
  </w:style>
  <w:style w:type="paragraph" w:customStyle="1" w:styleId="3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正文文本缩进 21"/>
    <w:basedOn w:val="1"/>
    <w:qFormat/>
    <w:uiPriority w:val="0"/>
    <w:pPr>
      <w:adjustRightInd w:val="0"/>
      <w:spacing w:before="120"/>
      <w:ind w:firstLine="420"/>
      <w:textAlignment w:val="baseline"/>
    </w:pPr>
    <w:rPr>
      <w:sz w:val="24"/>
      <w:szCs w:val="20"/>
    </w:rPr>
  </w:style>
  <w:style w:type="paragraph" w:customStyle="1" w:styleId="41">
    <w:name w:val="彩色列表 - 强调文字颜色 11"/>
    <w:basedOn w:val="1"/>
    <w:qFormat/>
    <w:uiPriority w:val="34"/>
    <w:pPr>
      <w:ind w:firstLine="420" w:firstLineChars="200"/>
    </w:pPr>
    <w:rPr>
      <w:rFonts w:ascii="Calibri" w:hAnsi="Calibri"/>
      <w:szCs w:val="22"/>
    </w:rPr>
  </w:style>
  <w:style w:type="paragraph" w:customStyle="1" w:styleId="42">
    <w:name w:val="正文文本 21"/>
    <w:basedOn w:val="1"/>
    <w:qFormat/>
    <w:uiPriority w:val="0"/>
    <w:pPr>
      <w:adjustRightInd w:val="0"/>
      <w:spacing w:before="120" w:line="360" w:lineRule="auto"/>
      <w:ind w:firstLine="480"/>
      <w:textAlignment w:val="baseline"/>
    </w:pPr>
    <w:rPr>
      <w:sz w:val="24"/>
      <w:szCs w:val="20"/>
    </w:rPr>
  </w:style>
  <w:style w:type="paragraph" w:customStyle="1" w:styleId="43">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44">
    <w:name w:val="日期 字符"/>
    <w:link w:val="19"/>
    <w:qFormat/>
    <w:uiPriority w:val="0"/>
    <w:rPr>
      <w:rFonts w:eastAsia="宋体"/>
      <w:kern w:val="2"/>
      <w:sz w:val="21"/>
      <w:lang w:val="en-US" w:eastAsia="zh-CN" w:bidi="ar-SA"/>
    </w:rPr>
  </w:style>
  <w:style w:type="character" w:customStyle="1" w:styleId="45">
    <w:name w:val="Char"/>
    <w:qFormat/>
    <w:uiPriority w:val="0"/>
    <w:rPr>
      <w:rFonts w:ascii="宋体" w:hAnsi="Courier New" w:eastAsia="宋体"/>
      <w:kern w:val="2"/>
      <w:sz w:val="21"/>
      <w:lang w:val="en-US" w:eastAsia="zh-CN" w:bidi="ar-SA"/>
    </w:rPr>
  </w:style>
  <w:style w:type="character" w:customStyle="1" w:styleId="46">
    <w:name w:val="16"/>
    <w:basedOn w:val="31"/>
    <w:qFormat/>
    <w:uiPriority w:val="0"/>
    <w:rPr>
      <w:rFonts w:hint="eastAsia" w:ascii="宋体" w:hAnsi="宋体" w:eastAsia="宋体"/>
      <w:color w:val="000000"/>
      <w:sz w:val="24"/>
      <w:szCs w:val="24"/>
    </w:rPr>
  </w:style>
  <w:style w:type="character" w:customStyle="1" w:styleId="47">
    <w:name w:val="纯文本 字符"/>
    <w:link w:val="18"/>
    <w:qFormat/>
    <w:uiPriority w:val="0"/>
    <w:rPr>
      <w:rFonts w:ascii="宋体" w:hAnsi="Courier New"/>
      <w:kern w:val="2"/>
      <w:sz w:val="21"/>
    </w:rPr>
  </w:style>
  <w:style w:type="character" w:customStyle="1" w:styleId="48">
    <w:name w:val="15"/>
    <w:basedOn w:val="31"/>
    <w:qFormat/>
    <w:uiPriority w:val="0"/>
    <w:rPr>
      <w:rFonts w:hint="eastAsia" w:ascii="宋体" w:hAnsi="宋体" w:eastAsia="宋体"/>
      <w:color w:val="000000"/>
      <w:sz w:val="24"/>
      <w:szCs w:val="24"/>
    </w:rPr>
  </w:style>
  <w:style w:type="character" w:customStyle="1" w:styleId="49">
    <w:name w:val="18"/>
    <w:basedOn w:val="31"/>
    <w:qFormat/>
    <w:uiPriority w:val="0"/>
    <w:rPr>
      <w:rFonts w:hint="default" w:ascii="Times New Roman" w:hAnsi="Times New Roman" w:cs="Times New Roman"/>
      <w:color w:val="000000"/>
      <w:sz w:val="24"/>
      <w:szCs w:val="24"/>
    </w:rPr>
  </w:style>
  <w:style w:type="character" w:customStyle="1" w:styleId="50">
    <w:name w:val="17"/>
    <w:basedOn w:val="31"/>
    <w:qFormat/>
    <w:uiPriority w:val="0"/>
    <w:rPr>
      <w:rFonts w:hint="default" w:ascii="Times New Roman" w:hAnsi="Times New Roman" w:cs="Times New Roman"/>
      <w:color w:val="000000"/>
      <w:sz w:val="24"/>
      <w:szCs w:val="24"/>
    </w:rPr>
  </w:style>
  <w:style w:type="character" w:customStyle="1" w:styleId="51">
    <w:name w:val="font41"/>
    <w:basedOn w:val="31"/>
    <w:qFormat/>
    <w:uiPriority w:val="0"/>
    <w:rPr>
      <w:rFonts w:hint="eastAsia" w:ascii="宋体" w:hAnsi="宋体" w:eastAsia="宋体" w:cs="宋体"/>
      <w:color w:val="000000"/>
      <w:sz w:val="21"/>
      <w:szCs w:val="21"/>
      <w:u w:val="none"/>
    </w:rPr>
  </w:style>
  <w:style w:type="character" w:customStyle="1" w:styleId="52">
    <w:name w:val="font01"/>
    <w:basedOn w:val="31"/>
    <w:qFormat/>
    <w:uiPriority w:val="0"/>
    <w:rPr>
      <w:rFonts w:ascii="Calibri" w:hAnsi="Calibri" w:cs="Calibri"/>
      <w:color w:val="000000"/>
      <w:sz w:val="21"/>
      <w:szCs w:val="21"/>
      <w:u w:val="none"/>
    </w:rPr>
  </w:style>
  <w:style w:type="character" w:customStyle="1" w:styleId="53">
    <w:name w:val="批注文字 字符"/>
    <w:basedOn w:val="31"/>
    <w:link w:val="13"/>
    <w:uiPriority w:val="0"/>
    <w:rPr>
      <w:kern w:val="2"/>
      <w:sz w:val="21"/>
      <w:szCs w:val="24"/>
    </w:rPr>
  </w:style>
  <w:style w:type="character" w:customStyle="1" w:styleId="54">
    <w:name w:val="批注主题 字符"/>
    <w:basedOn w:val="53"/>
    <w:link w:val="28"/>
    <w:qFormat/>
    <w:uiPriority w:val="0"/>
    <w:rPr>
      <w:b/>
      <w:bCs/>
      <w:kern w:val="2"/>
      <w:sz w:val="21"/>
      <w:szCs w:val="24"/>
    </w:rPr>
  </w:style>
  <w:style w:type="paragraph" w:customStyle="1" w:styleId="55">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56">
    <w:name w:val="标题 字符"/>
    <w:basedOn w:val="31"/>
    <w:link w:val="27"/>
    <w:uiPriority w:val="0"/>
    <w:rPr>
      <w:kern w:val="2"/>
      <w:sz w:val="30"/>
      <w:szCs w:val="24"/>
    </w:rPr>
  </w:style>
  <w:style w:type="paragraph" w:customStyle="1" w:styleId="5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37</Pages>
  <Words>16844</Words>
  <Characters>18805</Characters>
  <Lines>148</Lines>
  <Paragraphs>41</Paragraphs>
  <TotalTime>24</TotalTime>
  <ScaleCrop>false</ScaleCrop>
  <LinksUpToDate>false</LinksUpToDate>
  <CharactersWithSpaces>19206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2022-06-22T09:06:00Z</dcterms:created>
  <dc:creator>caowuning</dc:creator>
  <cp:lastModifiedBy>godjiao</cp:lastModifiedBy>
  <cp:lastPrinted>2009-04-21T09:03:00Z</cp:lastPrinted>
  <dcterms:modified xsi:type="dcterms:W3CDTF">2022-06-24T07:03:57Z</dcterms:modified>
  <dc:title>北 京 市 政 府 采 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32D02D06551843F4A055975F9F2B4DDC</vt:lpwstr>
  </property>
</Properties>
</file>