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84"/>
          <w:szCs w:val="84"/>
        </w:rPr>
      </w:pPr>
    </w:p>
    <w:p>
      <w:pPr>
        <w:jc w:val="center"/>
        <w:rPr>
          <w:rFonts w:ascii="宋体" w:hAnsi="宋体"/>
          <w:b/>
          <w:sz w:val="84"/>
          <w:szCs w:val="84"/>
        </w:rPr>
      </w:pPr>
      <w:r>
        <w:rPr>
          <w:rFonts w:hint="eastAsia" w:ascii="宋体" w:hAnsi="宋体"/>
          <w:b/>
          <w:sz w:val="84"/>
          <w:szCs w:val="84"/>
        </w:rPr>
        <w:t>竞 价 文 件</w:t>
      </w:r>
    </w:p>
    <w:p>
      <w:pPr>
        <w:pStyle w:val="26"/>
        <w:spacing w:line="360" w:lineRule="auto"/>
        <w:ind w:firstLine="1430" w:firstLineChars="445"/>
        <w:jc w:val="center"/>
        <w:rPr>
          <w:rFonts w:hAnsi="宋体"/>
          <w:b/>
          <w:bCs/>
          <w:sz w:val="32"/>
        </w:rPr>
      </w:pPr>
    </w:p>
    <w:p>
      <w:pPr>
        <w:pStyle w:val="26"/>
        <w:spacing w:line="360" w:lineRule="auto"/>
        <w:ind w:left="3060" w:leftChars="1457"/>
        <w:jc w:val="left"/>
        <w:rPr>
          <w:rFonts w:hAnsi="宋体"/>
          <w:bCs/>
          <w:sz w:val="32"/>
        </w:rPr>
      </w:pPr>
    </w:p>
    <w:p>
      <w:pPr>
        <w:pStyle w:val="26"/>
        <w:spacing w:line="360" w:lineRule="auto"/>
        <w:ind w:left="3060" w:leftChars="1457"/>
        <w:jc w:val="left"/>
        <w:rPr>
          <w:rFonts w:hAnsi="宋体"/>
          <w:bCs/>
          <w:sz w:val="32"/>
        </w:rPr>
      </w:pPr>
    </w:p>
    <w:p>
      <w:pPr>
        <w:pStyle w:val="26"/>
        <w:spacing w:line="360" w:lineRule="auto"/>
        <w:ind w:firstLine="2560" w:firstLineChars="800"/>
        <w:rPr>
          <w:rFonts w:hAnsi="宋体"/>
          <w:sz w:val="32"/>
        </w:rPr>
      </w:pPr>
    </w:p>
    <w:p>
      <w:pPr>
        <w:pStyle w:val="26"/>
        <w:spacing w:line="360" w:lineRule="auto"/>
        <w:ind w:firstLine="1920" w:firstLineChars="600"/>
        <w:rPr>
          <w:rFonts w:hAnsi="宋体"/>
          <w:sz w:val="32"/>
        </w:rPr>
      </w:pPr>
      <w:r>
        <w:rPr>
          <w:rFonts w:hint="eastAsia" w:hAnsi="宋体"/>
          <w:sz w:val="32"/>
        </w:rPr>
        <w:t>项目编号：JJZB-2022-14</w:t>
      </w:r>
    </w:p>
    <w:p>
      <w:pPr>
        <w:pStyle w:val="26"/>
        <w:spacing w:line="360" w:lineRule="auto"/>
        <w:ind w:left="3515" w:leftChars="912" w:hanging="1600" w:hangingChars="500"/>
        <w:rPr>
          <w:rFonts w:hAnsi="宋体"/>
          <w:sz w:val="32"/>
        </w:rPr>
      </w:pPr>
      <w:r>
        <w:rPr>
          <w:rFonts w:hint="eastAsia" w:hAnsi="宋体"/>
          <w:sz w:val="32"/>
        </w:rPr>
        <w:t>项目名称：福建商学院“计算机公共实验室建设”项目云桌面软件采购</w:t>
      </w:r>
    </w:p>
    <w:p>
      <w:pPr>
        <w:pStyle w:val="26"/>
        <w:ind w:firstLine="3040" w:firstLineChars="950"/>
        <w:rPr>
          <w:rFonts w:hAnsi="宋体"/>
          <w:bCs/>
          <w:sz w:val="32"/>
        </w:rPr>
      </w:pPr>
    </w:p>
    <w:p>
      <w:pPr>
        <w:pStyle w:val="26"/>
        <w:spacing w:line="360" w:lineRule="auto"/>
        <w:ind w:left="3060" w:leftChars="1457"/>
        <w:rPr>
          <w:rFonts w:hAnsi="宋体"/>
          <w:bCs/>
          <w:sz w:val="32"/>
        </w:rPr>
      </w:pPr>
    </w:p>
    <w:p>
      <w:pPr>
        <w:pStyle w:val="26"/>
        <w:spacing w:line="360" w:lineRule="auto"/>
        <w:ind w:left="3060" w:leftChars="1457"/>
        <w:rPr>
          <w:rFonts w:hAnsi="宋体"/>
          <w:bCs/>
          <w:sz w:val="32"/>
        </w:rPr>
      </w:pPr>
    </w:p>
    <w:p>
      <w:pPr>
        <w:pStyle w:val="26"/>
        <w:spacing w:line="360" w:lineRule="auto"/>
        <w:jc w:val="left"/>
        <w:rPr>
          <w:rFonts w:hAnsi="宋体"/>
          <w:spacing w:val="20"/>
          <w:sz w:val="32"/>
        </w:rPr>
      </w:pPr>
    </w:p>
    <w:p>
      <w:pPr>
        <w:pStyle w:val="26"/>
        <w:spacing w:line="360" w:lineRule="auto"/>
        <w:jc w:val="left"/>
        <w:rPr>
          <w:rFonts w:hAnsi="宋体"/>
          <w:bCs/>
          <w:sz w:val="32"/>
        </w:rPr>
      </w:pPr>
      <w:r>
        <w:rPr>
          <w:rFonts w:hint="eastAsia" w:hAnsi="宋体"/>
          <w:spacing w:val="20"/>
          <w:sz w:val="32"/>
        </w:rPr>
        <w:t xml:space="preserve">          采 购 人：</w:t>
      </w:r>
      <w:r>
        <w:rPr>
          <w:rFonts w:hint="eastAsia" w:hAnsi="宋体"/>
          <w:bCs/>
          <w:sz w:val="32"/>
        </w:rPr>
        <w:t>福建商学院</w:t>
      </w:r>
    </w:p>
    <w:p>
      <w:pPr>
        <w:pStyle w:val="26"/>
        <w:spacing w:line="360" w:lineRule="auto"/>
        <w:jc w:val="left"/>
        <w:rPr>
          <w:rFonts w:hAnsi="宋体"/>
          <w:bCs/>
          <w:sz w:val="32"/>
        </w:rPr>
      </w:pPr>
    </w:p>
    <w:p>
      <w:pPr>
        <w:pStyle w:val="26"/>
        <w:spacing w:line="360" w:lineRule="auto"/>
        <w:ind w:firstLine="1920" w:firstLineChars="600"/>
        <w:jc w:val="left"/>
        <w:rPr>
          <w:rFonts w:hAnsi="宋体"/>
          <w:sz w:val="32"/>
        </w:rPr>
      </w:pPr>
      <w:r>
        <w:rPr>
          <w:rFonts w:hint="eastAsia" w:hAnsi="宋体"/>
          <w:bCs/>
          <w:sz w:val="32"/>
        </w:rPr>
        <w:t>采购代理机构：福建省智信招标有限公司</w:t>
      </w:r>
    </w:p>
    <w:p>
      <w:pPr>
        <w:pStyle w:val="7"/>
        <w:spacing w:line="780" w:lineRule="exact"/>
        <w:ind w:firstLine="0"/>
        <w:jc w:val="center"/>
        <w:rPr>
          <w:rFonts w:ascii="宋体" w:hAnsi="宋体"/>
          <w:sz w:val="32"/>
        </w:rPr>
      </w:pPr>
      <w:r>
        <w:rPr>
          <w:rFonts w:hint="eastAsia" w:ascii="宋体" w:hAnsi="宋体"/>
          <w:sz w:val="32"/>
        </w:rPr>
        <w:t>2022年0</w:t>
      </w:r>
      <w:r>
        <w:rPr>
          <w:rFonts w:hint="eastAsia" w:ascii="宋体" w:hAnsi="宋体"/>
          <w:sz w:val="32"/>
          <w:lang w:val="en-US" w:eastAsia="zh-CN"/>
        </w:rPr>
        <w:t>6</w:t>
      </w:r>
      <w:r>
        <w:rPr>
          <w:rFonts w:hint="eastAsia" w:ascii="宋体" w:hAnsi="宋体"/>
          <w:sz w:val="32"/>
        </w:rPr>
        <w:t>月</w:t>
      </w:r>
    </w:p>
    <w:p>
      <w:pPr>
        <w:pStyle w:val="26"/>
        <w:spacing w:line="420" w:lineRule="exact"/>
        <w:jc w:val="center"/>
        <w:rPr>
          <w:rFonts w:hAnsi="宋体"/>
          <w:b/>
          <w:bCs/>
          <w:sz w:val="28"/>
          <w:szCs w:val="28"/>
        </w:rPr>
      </w:pPr>
      <w:r>
        <w:rPr>
          <w:rFonts w:hint="eastAsia" w:hAnsi="宋体"/>
          <w:b/>
          <w:bCs/>
          <w:sz w:val="32"/>
        </w:rPr>
        <w:br w:type="page"/>
      </w:r>
    </w:p>
    <w:p>
      <w:pPr>
        <w:pStyle w:val="26"/>
        <w:spacing w:line="420" w:lineRule="exact"/>
        <w:jc w:val="center"/>
        <w:outlineLvl w:val="0"/>
        <w:rPr>
          <w:rFonts w:hAnsi="宋体"/>
          <w:b/>
          <w:bCs/>
          <w:sz w:val="32"/>
        </w:rPr>
      </w:pPr>
      <w:r>
        <w:rPr>
          <w:rFonts w:hint="eastAsia" w:hAnsi="宋体"/>
          <w:b/>
          <w:bCs/>
          <w:sz w:val="32"/>
        </w:rPr>
        <w:t>目   录</w:t>
      </w:r>
    </w:p>
    <w:p>
      <w:pPr>
        <w:spacing w:line="360" w:lineRule="auto"/>
        <w:jc w:val="left"/>
        <w:rPr>
          <w:rFonts w:ascii="宋体" w:hAnsi="宋体"/>
          <w:sz w:val="24"/>
        </w:rPr>
      </w:pPr>
    </w:p>
    <w:p>
      <w:pPr>
        <w:snapToGrid w:val="0"/>
        <w:spacing w:line="480" w:lineRule="auto"/>
        <w:jc w:val="left"/>
        <w:rPr>
          <w:rFonts w:ascii="宋体" w:hAnsi="宋体"/>
          <w:kern w:val="0"/>
          <w:sz w:val="28"/>
          <w:szCs w:val="28"/>
        </w:rPr>
      </w:pPr>
      <w:r>
        <w:rPr>
          <w:rFonts w:hint="eastAsia" w:ascii="宋体" w:hAnsi="宋体"/>
          <w:kern w:val="0"/>
          <w:sz w:val="28"/>
          <w:szCs w:val="28"/>
        </w:rPr>
        <w:t>一、竞价须知------------------------------------------------------03</w:t>
      </w:r>
    </w:p>
    <w:p>
      <w:pPr>
        <w:snapToGrid w:val="0"/>
        <w:spacing w:line="480" w:lineRule="auto"/>
        <w:jc w:val="left"/>
        <w:rPr>
          <w:rFonts w:ascii="宋体" w:hAnsi="宋体"/>
          <w:kern w:val="0"/>
          <w:sz w:val="28"/>
          <w:szCs w:val="28"/>
        </w:rPr>
      </w:pPr>
      <w:r>
        <w:rPr>
          <w:rFonts w:hint="eastAsia" w:ascii="宋体" w:hAnsi="宋体"/>
          <w:kern w:val="0"/>
          <w:sz w:val="28"/>
          <w:szCs w:val="28"/>
        </w:rPr>
        <w:t>二、竞价内容及要求------------------------------------------------10</w:t>
      </w:r>
    </w:p>
    <w:p>
      <w:pPr>
        <w:snapToGrid w:val="0"/>
        <w:spacing w:line="480" w:lineRule="auto"/>
        <w:jc w:val="left"/>
        <w:rPr>
          <w:rFonts w:hint="eastAsia" w:ascii="宋体" w:hAnsi="宋体" w:eastAsia="宋体"/>
          <w:kern w:val="0"/>
          <w:sz w:val="28"/>
          <w:szCs w:val="28"/>
          <w:lang w:eastAsia="zh-CN"/>
        </w:rPr>
      </w:pPr>
      <w:r>
        <w:rPr>
          <w:rFonts w:hint="eastAsia" w:ascii="宋体" w:hAnsi="宋体"/>
          <w:kern w:val="0"/>
          <w:sz w:val="28"/>
          <w:szCs w:val="28"/>
        </w:rPr>
        <w:t>三、采购合同------------------------------------------------------1</w:t>
      </w:r>
      <w:r>
        <w:rPr>
          <w:rFonts w:hint="eastAsia" w:ascii="宋体" w:hAnsi="宋体"/>
          <w:kern w:val="0"/>
          <w:sz w:val="28"/>
          <w:szCs w:val="28"/>
          <w:lang w:val="en-US" w:eastAsia="zh-CN"/>
        </w:rPr>
        <w:t>6</w:t>
      </w:r>
    </w:p>
    <w:p>
      <w:pPr>
        <w:snapToGrid w:val="0"/>
        <w:spacing w:line="480" w:lineRule="auto"/>
        <w:jc w:val="left"/>
        <w:rPr>
          <w:rFonts w:hint="default" w:ascii="宋体" w:hAnsi="宋体" w:eastAsia="宋体"/>
          <w:kern w:val="0"/>
          <w:sz w:val="28"/>
          <w:szCs w:val="28"/>
          <w:lang w:val="en-US" w:eastAsia="zh-CN"/>
        </w:rPr>
      </w:pPr>
      <w:r>
        <w:rPr>
          <w:rFonts w:hint="eastAsia" w:ascii="宋体" w:hAnsi="宋体"/>
          <w:kern w:val="0"/>
          <w:sz w:val="28"/>
          <w:szCs w:val="28"/>
        </w:rPr>
        <w:t>四、报价文件格式--------------------------------------------------</w:t>
      </w:r>
      <w:r>
        <w:rPr>
          <w:rFonts w:hint="eastAsia" w:ascii="宋体" w:hAnsi="宋体"/>
          <w:kern w:val="0"/>
          <w:sz w:val="28"/>
          <w:szCs w:val="28"/>
          <w:lang w:val="en-US" w:eastAsia="zh-CN"/>
        </w:rPr>
        <w:t>19</w:t>
      </w:r>
      <w:r>
        <w:rPr>
          <w:rFonts w:hint="eastAsia" w:ascii="宋体" w:hAnsi="宋体"/>
          <w:kern w:val="0"/>
          <w:sz w:val="28"/>
          <w:szCs w:val="28"/>
        </w:rPr>
        <w:t>五、报名材料格式--------------------------------------------------</w:t>
      </w:r>
      <w:r>
        <w:rPr>
          <w:rFonts w:hint="eastAsia" w:ascii="宋体" w:hAnsi="宋体"/>
          <w:kern w:val="0"/>
          <w:sz w:val="28"/>
          <w:szCs w:val="28"/>
          <w:lang w:val="en-US" w:eastAsia="zh-CN"/>
        </w:rPr>
        <w:t>38</w:t>
      </w:r>
      <w:bookmarkStart w:id="6" w:name="_GoBack"/>
      <w:bookmarkEnd w:id="6"/>
    </w:p>
    <w:p>
      <w:pPr>
        <w:spacing w:line="360" w:lineRule="auto"/>
        <w:ind w:firstLine="475" w:firstLineChars="198"/>
        <w:rPr>
          <w:rFonts w:ascii="宋体" w:hAnsi="宋体"/>
          <w:sz w:val="24"/>
        </w:rPr>
      </w:pPr>
    </w:p>
    <w:p>
      <w:pPr>
        <w:pStyle w:val="22"/>
        <w:ind w:firstLine="416"/>
      </w:pPr>
    </w:p>
    <w:p>
      <w:pPr>
        <w:pStyle w:val="22"/>
        <w:ind w:firstLine="416"/>
      </w:pPr>
    </w:p>
    <w:p>
      <w:pPr>
        <w:pStyle w:val="22"/>
        <w:ind w:firstLine="416"/>
      </w:pPr>
    </w:p>
    <w:p>
      <w:pPr>
        <w:pStyle w:val="22"/>
        <w:ind w:firstLine="416"/>
      </w:pPr>
    </w:p>
    <w:p>
      <w:pPr>
        <w:pStyle w:val="22"/>
        <w:ind w:firstLine="416"/>
      </w:pPr>
    </w:p>
    <w:p>
      <w:pPr>
        <w:pStyle w:val="22"/>
        <w:ind w:firstLine="416"/>
      </w:pPr>
    </w:p>
    <w:p>
      <w:pPr>
        <w:pStyle w:val="22"/>
        <w:ind w:firstLine="416"/>
      </w:pPr>
    </w:p>
    <w:tbl>
      <w:tblPr>
        <w:tblStyle w:val="54"/>
        <w:tblW w:w="9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9" w:type="dxa"/>
          </w:tcPr>
          <w:p>
            <w:pPr>
              <w:widowControl/>
              <w:spacing w:line="440" w:lineRule="exact"/>
              <w:rPr>
                <w:rFonts w:ascii="宋体" w:hAnsi="宋体"/>
                <w:b/>
                <w:bCs/>
                <w:kern w:val="0"/>
                <w:sz w:val="28"/>
                <w:szCs w:val="28"/>
              </w:rPr>
            </w:pPr>
          </w:p>
          <w:p>
            <w:pPr>
              <w:widowControl/>
              <w:spacing w:line="440" w:lineRule="exact"/>
              <w:rPr>
                <w:rFonts w:ascii="宋体" w:hAnsi="宋体"/>
                <w:b/>
                <w:bCs/>
                <w:kern w:val="0"/>
                <w:sz w:val="28"/>
                <w:szCs w:val="28"/>
              </w:rPr>
            </w:pPr>
            <w:r>
              <w:rPr>
                <w:rFonts w:hint="eastAsia" w:ascii="宋体" w:hAnsi="宋体"/>
                <w:b/>
                <w:bCs/>
                <w:kern w:val="0"/>
                <w:sz w:val="28"/>
                <w:szCs w:val="28"/>
              </w:rPr>
              <w:t>关于网上竞价线上报名、竞价流程：</w:t>
            </w:r>
          </w:p>
          <w:p>
            <w:pPr>
              <w:widowControl/>
              <w:spacing w:line="440" w:lineRule="exact"/>
              <w:rPr>
                <w:rFonts w:ascii="宋体" w:hAnsi="宋体"/>
                <w:sz w:val="28"/>
                <w:szCs w:val="28"/>
              </w:rPr>
            </w:pPr>
            <w:r>
              <w:rPr>
                <w:rFonts w:hint="eastAsia" w:ascii="宋体" w:hAnsi="宋体"/>
                <w:kern w:val="0"/>
                <w:sz w:val="28"/>
                <w:szCs w:val="28"/>
              </w:rPr>
              <w:t>第一步：请各潜在报价人登录【</w:t>
            </w:r>
            <w:r>
              <w:rPr>
                <w:rFonts w:hint="eastAsia" w:ascii="宋体" w:hAnsi="宋体"/>
                <w:sz w:val="28"/>
                <w:szCs w:val="28"/>
              </w:rPr>
              <w:t>福建省智信招标有限公司网站（http://www.fj</w:t>
            </w:r>
          </w:p>
          <w:p>
            <w:pPr>
              <w:widowControl/>
              <w:spacing w:line="440" w:lineRule="exact"/>
              <w:rPr>
                <w:rFonts w:ascii="宋体" w:hAnsi="宋体"/>
                <w:kern w:val="0"/>
                <w:sz w:val="28"/>
                <w:szCs w:val="28"/>
              </w:rPr>
            </w:pPr>
            <w:r>
              <w:rPr>
                <w:rFonts w:hint="eastAsia" w:ascii="宋体" w:hAnsi="宋体"/>
                <w:sz w:val="28"/>
                <w:szCs w:val="28"/>
              </w:rPr>
              <w:t>zxzb.com/）</w:t>
            </w:r>
            <w:r>
              <w:rPr>
                <w:rFonts w:hint="eastAsia" w:ascii="宋体" w:hAnsi="宋体"/>
                <w:kern w:val="0"/>
                <w:sz w:val="28"/>
                <w:szCs w:val="28"/>
              </w:rPr>
              <w:t>】首页进行竞价会员注册（上传最新的营业执照及法定代表人身份证，复印件须加盖公章）；</w:t>
            </w:r>
          </w:p>
          <w:p>
            <w:pPr>
              <w:widowControl/>
              <w:spacing w:line="440" w:lineRule="exact"/>
              <w:rPr>
                <w:rFonts w:ascii="宋体" w:hAnsi="宋体"/>
                <w:kern w:val="0"/>
                <w:sz w:val="28"/>
                <w:szCs w:val="28"/>
              </w:rPr>
            </w:pPr>
            <w:r>
              <w:rPr>
                <w:rFonts w:hint="eastAsia" w:ascii="宋体" w:hAnsi="宋体"/>
                <w:kern w:val="0"/>
                <w:sz w:val="28"/>
                <w:szCs w:val="28"/>
              </w:rPr>
              <w:t>第二步：竞价会员注册审核通过后，登录竞价会员后台针对该项目报名；</w:t>
            </w:r>
          </w:p>
          <w:p>
            <w:pPr>
              <w:widowControl/>
              <w:spacing w:line="440" w:lineRule="exact"/>
              <w:rPr>
                <w:sz w:val="28"/>
                <w:szCs w:val="28"/>
              </w:rPr>
            </w:pPr>
            <w:r>
              <w:rPr>
                <w:rFonts w:hint="eastAsia" w:ascii="宋体" w:hAnsi="宋体"/>
                <w:kern w:val="0"/>
                <w:sz w:val="28"/>
                <w:szCs w:val="28"/>
              </w:rPr>
              <w:t>第三步：待纸质报名文件审核通过后，报价人</w:t>
            </w:r>
            <w:r>
              <w:rPr>
                <w:rFonts w:hint="eastAsia"/>
                <w:sz w:val="28"/>
                <w:szCs w:val="28"/>
              </w:rPr>
              <w:t>在规定的竞价时间内</w:t>
            </w:r>
            <w:r>
              <w:rPr>
                <w:rFonts w:hint="eastAsia" w:ascii="宋体" w:hAnsi="宋体"/>
                <w:kern w:val="0"/>
                <w:sz w:val="28"/>
                <w:szCs w:val="28"/>
              </w:rPr>
              <w:t>登录竞价会员后台针对该项目</w:t>
            </w:r>
            <w:r>
              <w:rPr>
                <w:rFonts w:hint="eastAsia"/>
                <w:sz w:val="28"/>
                <w:szCs w:val="28"/>
              </w:rPr>
              <w:t>进行竞价（仅一次报价机会）。</w:t>
            </w:r>
          </w:p>
          <w:p>
            <w:pPr>
              <w:widowControl/>
              <w:spacing w:line="440" w:lineRule="exact"/>
              <w:rPr>
                <w:sz w:val="28"/>
                <w:szCs w:val="28"/>
              </w:rPr>
            </w:pPr>
            <w:r>
              <w:rPr>
                <w:rFonts w:hint="eastAsia"/>
                <w:sz w:val="28"/>
                <w:szCs w:val="28"/>
              </w:rPr>
              <w:t>未按以上要求操作的，将导致竞价无效。</w:t>
            </w:r>
          </w:p>
          <w:p>
            <w:pPr>
              <w:pStyle w:val="22"/>
            </w:pPr>
          </w:p>
          <w:p>
            <w:pPr>
              <w:pStyle w:val="22"/>
              <w:rPr>
                <w:sz w:val="28"/>
                <w:szCs w:val="28"/>
              </w:rPr>
            </w:pPr>
            <w:r>
              <w:rPr>
                <w:rFonts w:hint="eastAsia"/>
                <w:sz w:val="28"/>
                <w:szCs w:val="28"/>
              </w:rPr>
              <w:t xml:space="preserve"> </w:t>
            </w:r>
            <w:r>
              <w:rPr>
                <w:sz w:val="28"/>
                <w:szCs w:val="28"/>
              </w:rPr>
              <w:t xml:space="preserve">   </w:t>
            </w:r>
            <w:r>
              <w:rPr>
                <w:rFonts w:hint="eastAsia"/>
                <w:sz w:val="28"/>
                <w:szCs w:val="28"/>
              </w:rPr>
              <w:t>提醒：若需对项目进行咨询或报价人注册、报名审核，请于工作日的8:30-12:00，14:30-17:30联系项目负责人。</w:t>
            </w:r>
          </w:p>
          <w:p>
            <w:pPr>
              <w:pStyle w:val="22"/>
            </w:pPr>
          </w:p>
        </w:tc>
      </w:tr>
    </w:tbl>
    <w:p>
      <w:pPr>
        <w:pStyle w:val="22"/>
        <w:ind w:firstLine="416"/>
      </w:pPr>
    </w:p>
    <w:p>
      <w:pPr>
        <w:pStyle w:val="22"/>
        <w:ind w:firstLine="416"/>
      </w:pPr>
    </w:p>
    <w:p>
      <w:pPr>
        <w:pStyle w:val="22"/>
        <w:ind w:firstLine="416"/>
      </w:pPr>
    </w:p>
    <w:p>
      <w:pPr>
        <w:pStyle w:val="22"/>
        <w:ind w:firstLine="416"/>
      </w:pPr>
    </w:p>
    <w:p>
      <w:pPr>
        <w:spacing w:line="440" w:lineRule="exact"/>
        <w:jc w:val="center"/>
        <w:rPr>
          <w:rFonts w:ascii="宋体" w:hAnsi="宋体"/>
          <w:b/>
          <w:bCs/>
          <w:sz w:val="28"/>
          <w:szCs w:val="28"/>
        </w:rPr>
      </w:pPr>
      <w:r>
        <w:rPr>
          <w:rFonts w:hint="eastAsia" w:ascii="宋体" w:hAnsi="宋体"/>
          <w:b/>
          <w:bCs/>
          <w:sz w:val="28"/>
          <w:szCs w:val="28"/>
        </w:rPr>
        <w:t>一、竞价须知</w:t>
      </w:r>
    </w:p>
    <w:p>
      <w:pPr>
        <w:pStyle w:val="42"/>
        <w:spacing w:before="75" w:beforeAutospacing="0" w:after="75" w:afterAutospacing="0"/>
        <w:rPr>
          <w:b/>
          <w:bCs/>
        </w:rPr>
      </w:pPr>
      <w:r>
        <w:rPr>
          <w:rFonts w:hint="eastAsia"/>
          <w:b/>
          <w:bCs/>
        </w:rPr>
        <w:t>（一）采购标的一览表</w:t>
      </w:r>
    </w:p>
    <w:tbl>
      <w:tblPr>
        <w:tblStyle w:val="54"/>
        <w:tblW w:w="98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3"/>
        <w:gridCol w:w="920"/>
        <w:gridCol w:w="1555"/>
        <w:gridCol w:w="1613"/>
        <w:gridCol w:w="1140"/>
        <w:gridCol w:w="1513"/>
        <w:gridCol w:w="1350"/>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1" w:hRule="atLeast"/>
          <w:jc w:val="center"/>
        </w:trPr>
        <w:tc>
          <w:tcPr>
            <w:tcW w:w="563" w:type="dxa"/>
            <w:tcMar>
              <w:top w:w="12" w:type="dxa"/>
              <w:left w:w="12" w:type="dxa"/>
              <w:right w:w="12" w:type="dxa"/>
            </w:tcMar>
            <w:vAlign w:val="center"/>
          </w:tcPr>
          <w:p>
            <w:pPr>
              <w:widowControl/>
              <w:spacing w:line="340" w:lineRule="exact"/>
              <w:jc w:val="center"/>
              <w:rPr>
                <w:rFonts w:ascii="宋体" w:hAnsi="宋体"/>
                <w:kern w:val="0"/>
                <w:sz w:val="24"/>
              </w:rPr>
            </w:pPr>
            <w:r>
              <w:rPr>
                <w:rFonts w:hint="eastAsia" w:ascii="宋体" w:hAnsi="宋体"/>
                <w:kern w:val="0"/>
                <w:sz w:val="24"/>
              </w:rPr>
              <w:t>合同包</w:t>
            </w:r>
          </w:p>
        </w:tc>
        <w:tc>
          <w:tcPr>
            <w:tcW w:w="920" w:type="dxa"/>
            <w:tcMar>
              <w:top w:w="12" w:type="dxa"/>
              <w:left w:w="12" w:type="dxa"/>
              <w:right w:w="12" w:type="dxa"/>
            </w:tcMar>
            <w:vAlign w:val="center"/>
          </w:tcPr>
          <w:p>
            <w:pPr>
              <w:widowControl/>
              <w:spacing w:line="340" w:lineRule="exact"/>
              <w:jc w:val="center"/>
              <w:rPr>
                <w:rFonts w:ascii="宋体" w:hAnsi="宋体"/>
                <w:kern w:val="0"/>
                <w:sz w:val="24"/>
              </w:rPr>
            </w:pPr>
            <w:r>
              <w:rPr>
                <w:rFonts w:hint="eastAsia" w:ascii="宋体" w:hAnsi="宋体"/>
                <w:kern w:val="0"/>
                <w:sz w:val="24"/>
              </w:rPr>
              <w:t>品目号</w:t>
            </w:r>
          </w:p>
        </w:tc>
        <w:tc>
          <w:tcPr>
            <w:tcW w:w="1555" w:type="dxa"/>
            <w:tcMar>
              <w:top w:w="12" w:type="dxa"/>
              <w:left w:w="12" w:type="dxa"/>
              <w:right w:w="12" w:type="dxa"/>
            </w:tcMar>
            <w:vAlign w:val="center"/>
          </w:tcPr>
          <w:p>
            <w:pPr>
              <w:widowControl/>
              <w:spacing w:line="340" w:lineRule="exact"/>
              <w:jc w:val="center"/>
              <w:rPr>
                <w:rFonts w:ascii="宋体" w:hAnsi="宋体"/>
                <w:kern w:val="0"/>
                <w:sz w:val="24"/>
              </w:rPr>
            </w:pPr>
            <w:r>
              <w:rPr>
                <w:rFonts w:hint="eastAsia" w:ascii="宋体" w:hAnsi="宋体"/>
                <w:kern w:val="0"/>
                <w:sz w:val="24"/>
              </w:rPr>
              <w:t>采购标的</w:t>
            </w:r>
          </w:p>
        </w:tc>
        <w:tc>
          <w:tcPr>
            <w:tcW w:w="1613" w:type="dxa"/>
            <w:tcMar>
              <w:top w:w="12" w:type="dxa"/>
              <w:left w:w="12" w:type="dxa"/>
              <w:right w:w="12" w:type="dxa"/>
            </w:tcMar>
            <w:vAlign w:val="center"/>
          </w:tcPr>
          <w:p>
            <w:pPr>
              <w:widowControl/>
              <w:spacing w:line="340" w:lineRule="exact"/>
              <w:jc w:val="center"/>
              <w:rPr>
                <w:rFonts w:ascii="宋体" w:hAnsi="宋体"/>
                <w:kern w:val="0"/>
                <w:sz w:val="24"/>
              </w:rPr>
            </w:pPr>
            <w:r>
              <w:rPr>
                <w:rFonts w:hint="eastAsia" w:ascii="宋体" w:hAnsi="宋体"/>
                <w:kern w:val="0"/>
                <w:sz w:val="24"/>
              </w:rPr>
              <w:t>主要技术参数及要求</w:t>
            </w:r>
          </w:p>
        </w:tc>
        <w:tc>
          <w:tcPr>
            <w:tcW w:w="1140" w:type="dxa"/>
            <w:tcMar>
              <w:top w:w="12" w:type="dxa"/>
              <w:left w:w="12" w:type="dxa"/>
              <w:right w:w="12" w:type="dxa"/>
            </w:tcMar>
            <w:vAlign w:val="center"/>
          </w:tcPr>
          <w:p>
            <w:pPr>
              <w:widowControl/>
              <w:spacing w:line="340" w:lineRule="exact"/>
              <w:jc w:val="center"/>
              <w:rPr>
                <w:rFonts w:ascii="宋体" w:hAnsi="宋体"/>
                <w:kern w:val="0"/>
                <w:sz w:val="24"/>
              </w:rPr>
            </w:pPr>
            <w:r>
              <w:rPr>
                <w:rFonts w:hint="eastAsia" w:ascii="宋体" w:hAnsi="宋体"/>
                <w:kern w:val="0"/>
                <w:sz w:val="24"/>
              </w:rPr>
              <w:t>允许进口</w:t>
            </w:r>
          </w:p>
        </w:tc>
        <w:tc>
          <w:tcPr>
            <w:tcW w:w="1513" w:type="dxa"/>
            <w:tcMar>
              <w:top w:w="12" w:type="dxa"/>
              <w:left w:w="12" w:type="dxa"/>
              <w:right w:w="12" w:type="dxa"/>
            </w:tcMar>
            <w:vAlign w:val="center"/>
          </w:tcPr>
          <w:p>
            <w:pPr>
              <w:widowControl/>
              <w:spacing w:line="340" w:lineRule="exact"/>
              <w:jc w:val="center"/>
              <w:rPr>
                <w:rFonts w:ascii="宋体" w:hAnsi="宋体"/>
                <w:kern w:val="0"/>
                <w:sz w:val="24"/>
              </w:rPr>
            </w:pPr>
            <w:r>
              <w:rPr>
                <w:rFonts w:hint="eastAsia" w:ascii="宋体" w:hAnsi="宋体"/>
                <w:kern w:val="0"/>
                <w:sz w:val="24"/>
              </w:rPr>
              <w:t>数量</w:t>
            </w:r>
          </w:p>
        </w:tc>
        <w:tc>
          <w:tcPr>
            <w:tcW w:w="1350" w:type="dxa"/>
            <w:tcMar>
              <w:top w:w="12" w:type="dxa"/>
              <w:left w:w="12" w:type="dxa"/>
              <w:right w:w="12" w:type="dxa"/>
            </w:tcMar>
            <w:vAlign w:val="center"/>
          </w:tcPr>
          <w:p>
            <w:pPr>
              <w:widowControl/>
              <w:spacing w:line="340" w:lineRule="exact"/>
              <w:jc w:val="center"/>
              <w:rPr>
                <w:rFonts w:ascii="宋体" w:hAnsi="宋体"/>
                <w:kern w:val="0"/>
                <w:sz w:val="24"/>
              </w:rPr>
            </w:pPr>
            <w:r>
              <w:rPr>
                <w:rFonts w:hint="eastAsia" w:ascii="宋体" w:hAnsi="宋体"/>
                <w:kern w:val="0"/>
                <w:sz w:val="24"/>
              </w:rPr>
              <w:t>单价（元）</w:t>
            </w:r>
          </w:p>
        </w:tc>
        <w:tc>
          <w:tcPr>
            <w:tcW w:w="1229" w:type="dxa"/>
            <w:tcMar>
              <w:top w:w="12" w:type="dxa"/>
              <w:left w:w="12" w:type="dxa"/>
              <w:right w:w="12" w:type="dxa"/>
            </w:tcMar>
            <w:vAlign w:val="center"/>
          </w:tcPr>
          <w:p>
            <w:pPr>
              <w:widowControl/>
              <w:spacing w:line="340" w:lineRule="exact"/>
              <w:jc w:val="center"/>
              <w:rPr>
                <w:rFonts w:ascii="宋体" w:hAnsi="宋体"/>
                <w:kern w:val="0"/>
                <w:sz w:val="24"/>
              </w:rPr>
            </w:pPr>
            <w:r>
              <w:rPr>
                <w:rFonts w:hint="eastAsia" w:ascii="宋体" w:hAnsi="宋体"/>
                <w:kern w:val="0"/>
                <w:sz w:val="24"/>
              </w:rPr>
              <w:t>合同包预算（元）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7" w:hRule="atLeast"/>
          <w:jc w:val="center"/>
        </w:trPr>
        <w:tc>
          <w:tcPr>
            <w:tcW w:w="563" w:type="dxa"/>
            <w:tcMar>
              <w:top w:w="12" w:type="dxa"/>
              <w:left w:w="12" w:type="dxa"/>
              <w:right w:w="12" w:type="dxa"/>
            </w:tcMar>
            <w:vAlign w:val="center"/>
          </w:tcPr>
          <w:p>
            <w:pPr>
              <w:widowControl/>
              <w:spacing w:line="340" w:lineRule="exact"/>
              <w:jc w:val="center"/>
              <w:rPr>
                <w:rFonts w:ascii="宋体" w:hAnsi="宋体"/>
                <w:kern w:val="0"/>
                <w:sz w:val="24"/>
              </w:rPr>
            </w:pPr>
            <w:r>
              <w:rPr>
                <w:rFonts w:hint="eastAsia" w:ascii="宋体" w:hAnsi="宋体"/>
                <w:kern w:val="0"/>
                <w:sz w:val="24"/>
              </w:rPr>
              <w:t>1</w:t>
            </w:r>
          </w:p>
        </w:tc>
        <w:tc>
          <w:tcPr>
            <w:tcW w:w="920" w:type="dxa"/>
            <w:tcMar>
              <w:top w:w="12" w:type="dxa"/>
              <w:left w:w="12" w:type="dxa"/>
              <w:right w:w="12" w:type="dxa"/>
            </w:tcMar>
            <w:vAlign w:val="center"/>
          </w:tcPr>
          <w:p>
            <w:pPr>
              <w:widowControl/>
              <w:spacing w:line="340" w:lineRule="exact"/>
              <w:jc w:val="center"/>
              <w:rPr>
                <w:rFonts w:ascii="宋体" w:hAnsi="宋体"/>
                <w:kern w:val="0"/>
                <w:sz w:val="24"/>
              </w:rPr>
            </w:pPr>
            <w:r>
              <w:rPr>
                <w:rFonts w:hint="eastAsia" w:ascii="宋体" w:hAnsi="宋体"/>
                <w:kern w:val="0"/>
                <w:sz w:val="24"/>
              </w:rPr>
              <w:t>1-1</w:t>
            </w:r>
          </w:p>
        </w:tc>
        <w:tc>
          <w:tcPr>
            <w:tcW w:w="1555" w:type="dxa"/>
            <w:tcMar>
              <w:top w:w="12" w:type="dxa"/>
              <w:left w:w="12" w:type="dxa"/>
              <w:right w:w="12" w:type="dxa"/>
            </w:tcMar>
            <w:vAlign w:val="center"/>
          </w:tcPr>
          <w:p>
            <w:pPr>
              <w:widowControl/>
              <w:spacing w:line="340" w:lineRule="exact"/>
              <w:jc w:val="center"/>
              <w:rPr>
                <w:rFonts w:ascii="宋体" w:hAnsi="宋体"/>
                <w:kern w:val="0"/>
                <w:sz w:val="24"/>
              </w:rPr>
            </w:pPr>
            <w:r>
              <w:rPr>
                <w:rFonts w:hint="eastAsia" w:ascii="宋体" w:hAnsi="宋体"/>
                <w:kern w:val="0"/>
                <w:sz w:val="24"/>
              </w:rPr>
              <w:t>云桌面软件</w:t>
            </w:r>
          </w:p>
        </w:tc>
        <w:tc>
          <w:tcPr>
            <w:tcW w:w="1613" w:type="dxa"/>
            <w:tcMar>
              <w:top w:w="12" w:type="dxa"/>
              <w:left w:w="12" w:type="dxa"/>
              <w:right w:w="12" w:type="dxa"/>
            </w:tcMar>
            <w:vAlign w:val="center"/>
          </w:tcPr>
          <w:p>
            <w:pPr>
              <w:widowControl/>
              <w:spacing w:line="340" w:lineRule="exact"/>
              <w:jc w:val="center"/>
              <w:rPr>
                <w:rFonts w:ascii="宋体" w:hAnsi="宋体"/>
                <w:kern w:val="0"/>
                <w:sz w:val="24"/>
              </w:rPr>
            </w:pPr>
            <w:r>
              <w:rPr>
                <w:rFonts w:hint="eastAsia" w:ascii="宋体" w:hAnsi="宋体"/>
                <w:kern w:val="0"/>
                <w:sz w:val="24"/>
              </w:rPr>
              <w:t>详见二、竞价内容及要求</w:t>
            </w:r>
          </w:p>
        </w:tc>
        <w:tc>
          <w:tcPr>
            <w:tcW w:w="1140" w:type="dxa"/>
            <w:tcMar>
              <w:top w:w="12" w:type="dxa"/>
              <w:left w:w="12" w:type="dxa"/>
              <w:right w:w="12" w:type="dxa"/>
            </w:tcMar>
            <w:vAlign w:val="center"/>
          </w:tcPr>
          <w:p>
            <w:pPr>
              <w:widowControl/>
              <w:spacing w:line="340" w:lineRule="exact"/>
              <w:jc w:val="center"/>
              <w:rPr>
                <w:rFonts w:ascii="宋体" w:hAnsi="宋体"/>
                <w:kern w:val="0"/>
                <w:sz w:val="24"/>
              </w:rPr>
            </w:pPr>
            <w:r>
              <w:rPr>
                <w:rFonts w:hint="eastAsia" w:ascii="宋体" w:hAnsi="宋体"/>
                <w:kern w:val="0"/>
                <w:sz w:val="24"/>
              </w:rPr>
              <w:t>否</w:t>
            </w:r>
          </w:p>
        </w:tc>
        <w:tc>
          <w:tcPr>
            <w:tcW w:w="1513" w:type="dxa"/>
            <w:tcMar>
              <w:top w:w="12" w:type="dxa"/>
              <w:left w:w="12" w:type="dxa"/>
              <w:right w:w="12" w:type="dxa"/>
            </w:tcMar>
            <w:vAlign w:val="center"/>
          </w:tcPr>
          <w:p>
            <w:pPr>
              <w:widowControl/>
              <w:spacing w:line="340" w:lineRule="exact"/>
              <w:jc w:val="center"/>
              <w:rPr>
                <w:rFonts w:ascii="宋体" w:hAnsi="宋体"/>
                <w:kern w:val="0"/>
                <w:sz w:val="24"/>
              </w:rPr>
            </w:pPr>
            <w:r>
              <w:rPr>
                <w:rFonts w:hint="eastAsia" w:ascii="宋体" w:hAnsi="宋体"/>
                <w:kern w:val="0"/>
                <w:sz w:val="24"/>
              </w:rPr>
              <w:t>116点</w:t>
            </w:r>
          </w:p>
        </w:tc>
        <w:tc>
          <w:tcPr>
            <w:tcW w:w="1350" w:type="dxa"/>
            <w:tcMar>
              <w:top w:w="12" w:type="dxa"/>
              <w:left w:w="12" w:type="dxa"/>
              <w:right w:w="12" w:type="dxa"/>
            </w:tcMar>
            <w:vAlign w:val="center"/>
          </w:tcPr>
          <w:p>
            <w:pPr>
              <w:widowControl/>
              <w:spacing w:line="340" w:lineRule="exact"/>
              <w:jc w:val="center"/>
              <w:rPr>
                <w:rFonts w:ascii="宋体" w:hAnsi="宋体"/>
                <w:kern w:val="0"/>
                <w:sz w:val="24"/>
              </w:rPr>
            </w:pPr>
            <w:r>
              <w:rPr>
                <w:rFonts w:hint="eastAsia" w:ascii="宋体" w:hAnsi="宋体"/>
                <w:kern w:val="0"/>
                <w:sz w:val="24"/>
              </w:rPr>
              <w:t>700</w:t>
            </w:r>
          </w:p>
        </w:tc>
        <w:tc>
          <w:tcPr>
            <w:tcW w:w="1229" w:type="dxa"/>
            <w:tcMar>
              <w:top w:w="12" w:type="dxa"/>
              <w:left w:w="12" w:type="dxa"/>
              <w:right w:w="12" w:type="dxa"/>
            </w:tcMar>
            <w:vAlign w:val="center"/>
          </w:tcPr>
          <w:p>
            <w:pPr>
              <w:widowControl/>
              <w:spacing w:line="340" w:lineRule="exact"/>
              <w:jc w:val="center"/>
              <w:rPr>
                <w:rFonts w:ascii="宋体" w:hAnsi="宋体"/>
                <w:kern w:val="0"/>
                <w:sz w:val="24"/>
              </w:rPr>
            </w:pPr>
            <w:r>
              <w:rPr>
                <w:rFonts w:hint="eastAsia" w:ascii="宋体" w:hAnsi="宋体"/>
                <w:kern w:val="0"/>
                <w:sz w:val="24"/>
              </w:rPr>
              <w:t>81200</w:t>
            </w:r>
          </w:p>
        </w:tc>
      </w:tr>
    </w:tbl>
    <w:p>
      <w:pPr>
        <w:numPr>
          <w:ilvl w:val="0"/>
          <w:numId w:val="1"/>
        </w:numPr>
        <w:snapToGrid w:val="0"/>
        <w:spacing w:line="360" w:lineRule="auto"/>
        <w:rPr>
          <w:rFonts w:ascii="宋体" w:hAnsi="宋体"/>
          <w:b/>
          <w:bCs/>
          <w:kern w:val="0"/>
          <w:sz w:val="24"/>
        </w:rPr>
      </w:pPr>
      <w:r>
        <w:rPr>
          <w:rFonts w:hint="eastAsia" w:ascii="宋体" w:hAnsi="宋体"/>
          <w:b/>
          <w:bCs/>
          <w:kern w:val="0"/>
          <w:sz w:val="24"/>
        </w:rPr>
        <w:t>合格的竞价报价人</w:t>
      </w:r>
    </w:p>
    <w:p>
      <w:pPr>
        <w:pStyle w:val="22"/>
        <w:spacing w:after="0" w:line="360" w:lineRule="auto"/>
        <w:ind w:firstLine="480" w:firstLineChars="200"/>
        <w:rPr>
          <w:rFonts w:ascii="宋体" w:hAnsi="宋体"/>
          <w:sz w:val="24"/>
          <w:highlight w:val="yellow"/>
        </w:rPr>
      </w:pPr>
      <w:r>
        <w:rPr>
          <w:rFonts w:hint="eastAsia" w:ascii="宋体" w:hAnsi="宋体"/>
          <w:sz w:val="24"/>
        </w:rPr>
        <w:t xml:space="preserve">1、有能力提供本竞价文件所述福建商学院“计算机公共实验室建设”项目云桌面软件采购、符合下述规定条件的境内企业法人。须提供合格有效的企业营业执照复印件。 </w:t>
      </w:r>
    </w:p>
    <w:p>
      <w:pPr>
        <w:spacing w:line="360" w:lineRule="auto"/>
        <w:ind w:firstLine="480" w:firstLineChars="200"/>
        <w:rPr>
          <w:rFonts w:ascii="宋体" w:hAnsi="宋体" w:cs="仿宋"/>
          <w:sz w:val="24"/>
        </w:rPr>
      </w:pPr>
      <w:r>
        <w:rPr>
          <w:rFonts w:hint="eastAsia" w:ascii="宋体" w:hAnsi="宋体"/>
          <w:sz w:val="24"/>
        </w:rPr>
        <w:t>2、竞价承诺书。</w:t>
      </w:r>
    </w:p>
    <w:p>
      <w:pPr>
        <w:widowControl/>
        <w:spacing w:line="360" w:lineRule="auto"/>
        <w:ind w:firstLine="480" w:firstLineChars="200"/>
        <w:jc w:val="left"/>
        <w:rPr>
          <w:rFonts w:ascii="宋体" w:hAnsi="宋体"/>
          <w:sz w:val="24"/>
        </w:rPr>
      </w:pPr>
      <w:r>
        <w:rPr>
          <w:rFonts w:hint="eastAsia" w:ascii="宋体" w:hAnsi="宋体"/>
          <w:sz w:val="24"/>
        </w:rPr>
        <w:t>3、报价人的资格声明。</w:t>
      </w:r>
    </w:p>
    <w:p>
      <w:pPr>
        <w:widowControl/>
        <w:spacing w:line="360" w:lineRule="auto"/>
        <w:ind w:firstLine="480" w:firstLineChars="200"/>
        <w:jc w:val="left"/>
        <w:rPr>
          <w:rFonts w:ascii="宋体" w:hAnsi="宋体"/>
          <w:sz w:val="24"/>
        </w:rPr>
      </w:pPr>
      <w:r>
        <w:rPr>
          <w:rFonts w:hint="eastAsia" w:ascii="宋体" w:hAnsi="宋体"/>
          <w:sz w:val="24"/>
        </w:rPr>
        <w:t>4、法定代表人授权书原件(含法定代表人及报价人代表</w:t>
      </w:r>
      <w:bookmarkStart w:id="0" w:name="_Hlk84622539"/>
      <w:r>
        <w:rPr>
          <w:rFonts w:hint="eastAsia" w:ascii="宋体" w:hAnsi="宋体"/>
          <w:sz w:val="24"/>
        </w:rPr>
        <w:t>的有效身份证明复印件</w:t>
      </w:r>
      <w:bookmarkEnd w:id="0"/>
      <w:r>
        <w:rPr>
          <w:rFonts w:hint="eastAsia" w:ascii="宋体" w:hAnsi="宋体"/>
          <w:sz w:val="24"/>
        </w:rPr>
        <w:t>；报价人代表是法定代表人无需提供此授权书，但需提供法定代表人的有效身份证明复印件)；</w:t>
      </w:r>
    </w:p>
    <w:p>
      <w:pPr>
        <w:widowControl/>
        <w:spacing w:line="360" w:lineRule="auto"/>
        <w:ind w:firstLine="480" w:firstLineChars="200"/>
        <w:jc w:val="left"/>
        <w:rPr>
          <w:rFonts w:ascii="宋体" w:hAnsi="宋体"/>
          <w:sz w:val="24"/>
        </w:rPr>
      </w:pPr>
      <w:r>
        <w:rPr>
          <w:rFonts w:hint="eastAsia" w:ascii="宋体" w:hAnsi="宋体"/>
          <w:sz w:val="24"/>
        </w:rPr>
        <w:t>5、须提供</w:t>
      </w:r>
      <w:r>
        <w:rPr>
          <w:rStyle w:val="181"/>
          <w:rFonts w:hint="eastAsia" w:ascii="宋体" w:hAnsi="宋体"/>
          <w:kern w:val="0"/>
        </w:rPr>
        <w:t>参加本项目采购活动前3年内在经营活动中没有重大违法记录和无行贿犯罪的书面声明</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6、须提供报价截止时间前六个月（不含投标当月）内任一个月缴纳社会保险的证明材料。</w:t>
      </w:r>
    </w:p>
    <w:p>
      <w:pPr>
        <w:pStyle w:val="42"/>
        <w:spacing w:before="0" w:beforeAutospacing="0" w:after="0" w:afterAutospacing="0" w:line="360" w:lineRule="auto"/>
        <w:ind w:firstLine="480" w:firstLineChars="200"/>
        <w:rPr>
          <w:lang w:val="en-US"/>
        </w:rPr>
      </w:pPr>
      <w:r>
        <w:rPr>
          <w:rFonts w:hint="eastAsia"/>
          <w:lang w:val="en-US"/>
        </w:rPr>
        <w:t>7、报价人提供财务状况报告或资信证明。</w:t>
      </w:r>
    </w:p>
    <w:p>
      <w:pPr>
        <w:pStyle w:val="42"/>
        <w:spacing w:before="0" w:beforeAutospacing="0" w:after="0" w:afterAutospacing="0" w:line="360" w:lineRule="auto"/>
        <w:ind w:firstLine="480" w:firstLineChars="200"/>
      </w:pPr>
      <w:r>
        <w:rPr>
          <w:rFonts w:hint="eastAsia"/>
          <w:lang w:val="en-US"/>
        </w:rPr>
        <w:t>8、</w:t>
      </w:r>
      <w:r>
        <w:rPr>
          <w:rFonts w:hint="eastAsia"/>
        </w:rPr>
        <w:t>报价人须提供参加本项目招标活动前3年内在经营活动中无不良信用记录的书面声明，并同时提供通过</w:t>
      </w:r>
      <w:r>
        <w:rPr>
          <w:rFonts w:hint="eastAsia"/>
          <w:b/>
          <w:szCs w:val="28"/>
        </w:rPr>
        <w:t>“信用中国”网站（www.creditchina.gov.cn）、中国政府采购网（www.ccgp.gov.cn）信用信息查询无不良信用记录的打印件（或截图）</w:t>
      </w:r>
      <w:r>
        <w:rPr>
          <w:rFonts w:hint="eastAsia"/>
        </w:rPr>
        <w:t>。</w:t>
      </w:r>
    </w:p>
    <w:p>
      <w:pPr>
        <w:widowControl/>
        <w:spacing w:line="360" w:lineRule="auto"/>
        <w:jc w:val="left"/>
        <w:rPr>
          <w:rFonts w:ascii="宋体" w:hAnsi="宋体"/>
          <w:sz w:val="24"/>
        </w:rPr>
      </w:pPr>
      <w:r>
        <w:rPr>
          <w:rFonts w:hint="eastAsia" w:ascii="宋体" w:hAnsi="宋体"/>
          <w:sz w:val="24"/>
        </w:rPr>
        <w:t>备注：不良信用记录是指列入失信被执行人、重大税收违法案件当事人名单和政府采购严重违法失信行为记录名单等(被人民法院列为“失信被执行人”、被工商行政管理机关列为“严重违法失信企业名单”的)。</w:t>
      </w:r>
    </w:p>
    <w:p>
      <w:pPr>
        <w:widowControl/>
        <w:spacing w:line="360" w:lineRule="auto"/>
        <w:ind w:firstLine="480" w:firstLineChars="200"/>
        <w:jc w:val="left"/>
        <w:rPr>
          <w:rFonts w:ascii="宋体" w:hAnsi="宋体"/>
          <w:sz w:val="24"/>
        </w:rPr>
      </w:pPr>
      <w:r>
        <w:rPr>
          <w:rFonts w:hint="eastAsia" w:ascii="宋体" w:hAnsi="宋体"/>
          <w:sz w:val="24"/>
          <w:lang w:val="en-US" w:eastAsia="zh-CN"/>
        </w:rPr>
        <w:t>9</w:t>
      </w:r>
      <w:r>
        <w:rPr>
          <w:rFonts w:hint="eastAsia" w:ascii="宋体" w:hAnsi="宋体"/>
          <w:sz w:val="24"/>
        </w:rPr>
        <w:t>、竞价保证金凭证复印件。</w:t>
      </w:r>
    </w:p>
    <w:p>
      <w:pPr>
        <w:widowControl/>
        <w:spacing w:line="360" w:lineRule="auto"/>
        <w:ind w:firstLine="480" w:firstLineChars="200"/>
        <w:jc w:val="left"/>
      </w:pPr>
      <w:r>
        <w:rPr>
          <w:rFonts w:hint="eastAsia" w:ascii="宋体" w:hAnsi="宋体"/>
          <w:sz w:val="24"/>
        </w:rPr>
        <w:t>1</w:t>
      </w:r>
      <w:r>
        <w:rPr>
          <w:rFonts w:hint="eastAsia" w:ascii="宋体" w:hAnsi="宋体"/>
          <w:sz w:val="24"/>
          <w:lang w:val="en-US" w:eastAsia="zh-CN"/>
        </w:rPr>
        <w:t>0</w:t>
      </w:r>
      <w:r>
        <w:rPr>
          <w:rFonts w:hint="eastAsia" w:ascii="宋体" w:hAnsi="宋体"/>
          <w:sz w:val="24"/>
        </w:rPr>
        <w:t>、竞价内容及要求部分响应文件（报价人按竞价文件中“二.竞价内容及要求”的要求逐条做出响应）。</w:t>
      </w:r>
    </w:p>
    <w:p>
      <w:pPr>
        <w:widowControl/>
        <w:spacing w:line="360" w:lineRule="auto"/>
        <w:jc w:val="left"/>
        <w:rPr>
          <w:rFonts w:ascii="宋体" w:hAnsi="宋体"/>
          <w:b/>
          <w:bCs/>
          <w:sz w:val="24"/>
        </w:rPr>
      </w:pPr>
      <w:r>
        <w:rPr>
          <w:rFonts w:hint="eastAsia" w:ascii="宋体" w:hAnsi="宋体"/>
          <w:b/>
          <w:bCs/>
          <w:sz w:val="24"/>
        </w:rPr>
        <w:t>（三）报名及递交材料须知</w:t>
      </w:r>
    </w:p>
    <w:p>
      <w:pPr>
        <w:widowControl/>
        <w:spacing w:line="360" w:lineRule="auto"/>
        <w:ind w:firstLine="480" w:firstLineChars="200"/>
        <w:jc w:val="left"/>
        <w:rPr>
          <w:rFonts w:ascii="宋体" w:hAnsi="宋体"/>
          <w:sz w:val="24"/>
        </w:rPr>
      </w:pPr>
      <w:r>
        <w:rPr>
          <w:rFonts w:hint="eastAsia" w:ascii="宋体" w:hAnsi="宋体"/>
          <w:sz w:val="24"/>
        </w:rPr>
        <w:t>1、报价人应在报名截止时间前在</w:t>
      </w:r>
      <w:r>
        <w:rPr>
          <w:rFonts w:hint="eastAsia" w:ascii="宋体" w:hAnsi="宋体"/>
          <w:bCs/>
          <w:kern w:val="0"/>
          <w:sz w:val="24"/>
        </w:rPr>
        <w:t>福建省智信招标有限公司</w:t>
      </w:r>
      <w:r>
        <w:rPr>
          <w:rFonts w:hint="eastAsia" w:ascii="宋体" w:hAnsi="宋体"/>
          <w:sz w:val="24"/>
        </w:rPr>
        <w:t>网上竞价平台上注册，并针对该项目报名（</w:t>
      </w:r>
      <w:r>
        <w:rPr>
          <w:rFonts w:hint="eastAsia" w:ascii="宋体" w:hAnsi="宋体"/>
          <w:bCs/>
          <w:kern w:val="0"/>
          <w:sz w:val="24"/>
        </w:rPr>
        <w:t>请潜在报价人前往福建省智信招标有限公司网站本项目竞价公告上自行下载网上竞价文件</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w:t>
      </w:r>
      <w:bookmarkStart w:id="1" w:name="_Hlk88166107"/>
      <w:r>
        <w:rPr>
          <w:rFonts w:hint="eastAsia" w:ascii="宋体" w:hAnsi="宋体"/>
          <w:sz w:val="24"/>
        </w:rPr>
        <w:t>按竞价文件</w:t>
      </w:r>
      <w:r>
        <w:rPr>
          <w:rFonts w:hint="eastAsia" w:ascii="宋体" w:hAnsi="宋体"/>
          <w:kern w:val="0"/>
          <w:sz w:val="24"/>
        </w:rPr>
        <w:t>要求提供所列材料</w:t>
      </w:r>
      <w:r>
        <w:rPr>
          <w:rFonts w:hint="eastAsia" w:ascii="宋体" w:hAnsi="宋体"/>
          <w:sz w:val="24"/>
        </w:rPr>
        <w:t>加盖报价人公章，在递交报名材料截止时间前递交报名文件，</w:t>
      </w:r>
      <w:r>
        <w:rPr>
          <w:rFonts w:hint="eastAsia" w:ascii="宋体" w:hAnsi="宋体"/>
          <w:b/>
          <w:bCs/>
          <w:sz w:val="24"/>
          <w:shd w:val="clear" w:color="FFFFFF" w:fill="D9D9D9"/>
        </w:rPr>
        <w:t>报名文件（一正两副）须装订成册，正本按规定签字并加盖公章、副本可用正本的复印件，正、副本如有不一致，则以正本为准。正、副本均须封面加盖公章，并加盖骑缝章，递交三份（一正两副）纸质报名文件。</w:t>
      </w:r>
      <w:bookmarkEnd w:id="1"/>
      <w:r>
        <w:rPr>
          <w:rFonts w:hint="eastAsia" w:ascii="宋体" w:hAnsi="宋体"/>
          <w:sz w:val="24"/>
        </w:rPr>
        <w:t>报名材料未按以上要求提交的报价人，将导致其竞价资格被拒绝。</w:t>
      </w:r>
    </w:p>
    <w:p>
      <w:pPr>
        <w:widowControl/>
        <w:spacing w:line="360" w:lineRule="auto"/>
        <w:ind w:firstLine="480" w:firstLineChars="200"/>
        <w:jc w:val="left"/>
        <w:rPr>
          <w:rFonts w:ascii="宋体" w:hAnsi="宋体"/>
          <w:sz w:val="24"/>
        </w:rPr>
      </w:pPr>
      <w:r>
        <w:rPr>
          <w:rFonts w:hint="eastAsia" w:ascii="宋体" w:hAnsi="宋体"/>
          <w:sz w:val="24"/>
        </w:rPr>
        <w:t>3、材料递交后进行现场审核，审核通过后方可在竞价平台上竞价。</w:t>
      </w:r>
    </w:p>
    <w:p>
      <w:pPr>
        <w:widowControl/>
        <w:spacing w:line="360" w:lineRule="auto"/>
        <w:ind w:firstLine="480" w:firstLineChars="200"/>
        <w:jc w:val="left"/>
        <w:rPr>
          <w:rFonts w:ascii="宋体" w:hAnsi="宋体"/>
          <w:b/>
          <w:bCs/>
          <w:color w:val="auto"/>
          <w:sz w:val="24"/>
        </w:rPr>
      </w:pPr>
      <w:r>
        <w:rPr>
          <w:rFonts w:hint="eastAsia" w:ascii="宋体" w:hAnsi="宋体"/>
          <w:sz w:val="24"/>
        </w:rPr>
        <w:t>4、</w:t>
      </w:r>
      <w:r>
        <w:rPr>
          <w:rFonts w:hint="eastAsia" w:ascii="宋体" w:hAnsi="宋体"/>
          <w:b/>
          <w:bCs/>
          <w:sz w:val="24"/>
        </w:rPr>
        <w:t>报价人报名及递交报名材料时</w:t>
      </w:r>
      <w:r>
        <w:rPr>
          <w:rFonts w:hint="eastAsia" w:ascii="宋体" w:hAnsi="宋体"/>
          <w:b/>
          <w:bCs/>
          <w:color w:val="auto"/>
          <w:sz w:val="24"/>
        </w:rPr>
        <w:t>间：</w:t>
      </w:r>
      <w:r>
        <w:rPr>
          <w:rFonts w:hint="eastAsia" w:ascii="宋体" w:hAnsi="宋体"/>
          <w:color w:val="auto"/>
          <w:sz w:val="24"/>
        </w:rPr>
        <w:t>2022年0</w:t>
      </w:r>
      <w:r>
        <w:rPr>
          <w:rFonts w:hint="eastAsia" w:ascii="宋体" w:hAnsi="宋体"/>
          <w:color w:val="auto"/>
          <w:sz w:val="24"/>
          <w:lang w:val="en-US" w:eastAsia="zh-CN"/>
        </w:rPr>
        <w:t>6</w:t>
      </w:r>
      <w:r>
        <w:rPr>
          <w:rFonts w:hint="eastAsia" w:ascii="宋体" w:hAnsi="宋体"/>
          <w:color w:val="auto"/>
          <w:sz w:val="24"/>
        </w:rPr>
        <w:t>月</w:t>
      </w:r>
      <w:r>
        <w:rPr>
          <w:rFonts w:hint="eastAsia" w:ascii="宋体" w:hAnsi="宋体"/>
          <w:color w:val="auto"/>
          <w:sz w:val="24"/>
          <w:lang w:val="en-US" w:eastAsia="zh-CN"/>
        </w:rPr>
        <w:t>16</w:t>
      </w:r>
      <w:r>
        <w:rPr>
          <w:rFonts w:hint="eastAsia" w:ascii="宋体" w:hAnsi="宋体"/>
          <w:color w:val="auto"/>
          <w:sz w:val="24"/>
        </w:rPr>
        <w:t>日至2022年0</w:t>
      </w:r>
      <w:r>
        <w:rPr>
          <w:rFonts w:hint="eastAsia" w:ascii="宋体" w:hAnsi="宋体"/>
          <w:color w:val="auto"/>
          <w:sz w:val="24"/>
          <w:lang w:val="en-US" w:eastAsia="zh-CN"/>
        </w:rPr>
        <w:t>6</w:t>
      </w:r>
      <w:r>
        <w:rPr>
          <w:rFonts w:hint="eastAsia" w:ascii="宋体" w:hAnsi="宋体"/>
          <w:color w:val="auto"/>
          <w:sz w:val="24"/>
        </w:rPr>
        <w:t>月</w:t>
      </w:r>
      <w:r>
        <w:rPr>
          <w:rFonts w:hint="eastAsia" w:ascii="宋体" w:hAnsi="宋体"/>
          <w:color w:val="auto"/>
          <w:sz w:val="24"/>
          <w:lang w:val="en-US" w:eastAsia="zh-CN"/>
        </w:rPr>
        <w:t>23</w:t>
      </w:r>
      <w:r>
        <w:rPr>
          <w:rFonts w:hint="eastAsia" w:ascii="宋体" w:hAnsi="宋体"/>
          <w:color w:val="auto"/>
          <w:sz w:val="24"/>
        </w:rPr>
        <w:t>日(公休、节假日除外)【每天8:30–12:00，14:30–17:30（北京时间）】，报价人应在此之前将密封的纸质报名材料送达（福建省福州市鼓楼区五四路159号世界金龙大厦14层A区单元福建省智信招标有限公司），</w:t>
      </w:r>
      <w:r>
        <w:rPr>
          <w:rFonts w:hint="eastAsia" w:ascii="宋体" w:hAnsi="宋体"/>
          <w:b/>
          <w:bCs/>
          <w:color w:val="auto"/>
          <w:sz w:val="24"/>
        </w:rPr>
        <w:t>逾期送达的或不符合规定的纸质报名材料将被拒绝接收。</w:t>
      </w:r>
    </w:p>
    <w:p>
      <w:pPr>
        <w:widowControl/>
        <w:spacing w:line="360" w:lineRule="auto"/>
        <w:ind w:firstLine="482" w:firstLineChars="200"/>
        <w:jc w:val="left"/>
        <w:rPr>
          <w:rFonts w:ascii="宋体" w:hAnsi="宋体"/>
          <w:sz w:val="24"/>
        </w:rPr>
      </w:pPr>
      <w:r>
        <w:rPr>
          <w:rFonts w:hint="eastAsia" w:ascii="宋体" w:hAnsi="宋体"/>
          <w:b/>
          <w:bCs/>
          <w:color w:val="auto"/>
          <w:sz w:val="24"/>
        </w:rPr>
        <w:t>5、报名材料审核时间及地点:</w:t>
      </w:r>
      <w:r>
        <w:rPr>
          <w:rFonts w:hint="eastAsia" w:ascii="宋体" w:hAnsi="宋体"/>
          <w:color w:val="auto"/>
          <w:sz w:val="24"/>
        </w:rPr>
        <w:t>2022年0</w:t>
      </w:r>
      <w:r>
        <w:rPr>
          <w:rFonts w:hint="eastAsia" w:ascii="宋体" w:hAnsi="宋体"/>
          <w:color w:val="auto"/>
          <w:sz w:val="24"/>
          <w:lang w:val="en-US" w:eastAsia="zh-CN"/>
        </w:rPr>
        <w:t>6</w:t>
      </w:r>
      <w:r>
        <w:rPr>
          <w:rFonts w:hint="eastAsia" w:ascii="宋体" w:hAnsi="宋体"/>
          <w:color w:val="auto"/>
          <w:sz w:val="24"/>
        </w:rPr>
        <w:t>月</w:t>
      </w:r>
      <w:r>
        <w:rPr>
          <w:rFonts w:hint="eastAsia" w:ascii="宋体" w:hAnsi="宋体"/>
          <w:color w:val="auto"/>
          <w:sz w:val="24"/>
          <w:lang w:val="en-US" w:eastAsia="zh-CN"/>
        </w:rPr>
        <w:t>28</w:t>
      </w:r>
      <w:r>
        <w:rPr>
          <w:rFonts w:hint="eastAsia" w:ascii="宋体" w:hAnsi="宋体"/>
          <w:color w:val="auto"/>
          <w:sz w:val="24"/>
        </w:rPr>
        <w:t>日</w:t>
      </w:r>
      <w:r>
        <w:rPr>
          <w:rFonts w:hint="eastAsia" w:ascii="宋体" w:hAnsi="宋体"/>
          <w:color w:val="auto"/>
          <w:sz w:val="24"/>
          <w:lang w:val="en-US" w:eastAsia="zh-CN"/>
        </w:rPr>
        <w:t>09</w:t>
      </w:r>
      <w:r>
        <w:rPr>
          <w:rFonts w:hint="eastAsia" w:ascii="宋体" w:hAnsi="宋体"/>
          <w:color w:val="auto"/>
          <w:sz w:val="24"/>
        </w:rPr>
        <w:t>:</w:t>
      </w:r>
      <w:r>
        <w:rPr>
          <w:rFonts w:hint="eastAsia" w:ascii="宋体" w:hAnsi="宋体"/>
          <w:color w:val="auto"/>
          <w:sz w:val="24"/>
          <w:lang w:val="en-US" w:eastAsia="zh-CN"/>
        </w:rPr>
        <w:t>0</w:t>
      </w:r>
      <w:r>
        <w:rPr>
          <w:rFonts w:hint="eastAsia" w:ascii="宋体" w:hAnsi="宋体"/>
          <w:color w:val="auto"/>
          <w:sz w:val="24"/>
        </w:rPr>
        <w:t>0点起至2022年0</w:t>
      </w:r>
      <w:r>
        <w:rPr>
          <w:rFonts w:hint="eastAsia" w:ascii="宋体" w:hAnsi="宋体"/>
          <w:color w:val="auto"/>
          <w:sz w:val="24"/>
          <w:lang w:val="en-US" w:eastAsia="zh-CN"/>
        </w:rPr>
        <w:t>6</w:t>
      </w:r>
      <w:r>
        <w:rPr>
          <w:rFonts w:hint="eastAsia" w:ascii="宋体" w:hAnsi="宋体"/>
          <w:color w:val="auto"/>
          <w:sz w:val="24"/>
        </w:rPr>
        <w:t>月</w:t>
      </w:r>
      <w:r>
        <w:rPr>
          <w:rFonts w:hint="eastAsia" w:ascii="宋体" w:hAnsi="宋体"/>
          <w:color w:val="auto"/>
          <w:sz w:val="24"/>
          <w:lang w:val="en-US" w:eastAsia="zh-CN"/>
        </w:rPr>
        <w:t>28</w:t>
      </w:r>
      <w:r>
        <w:rPr>
          <w:rFonts w:hint="eastAsia" w:ascii="宋体" w:hAnsi="宋体"/>
          <w:color w:val="auto"/>
          <w:sz w:val="24"/>
        </w:rPr>
        <w:t>日1</w:t>
      </w:r>
      <w:r>
        <w:rPr>
          <w:rFonts w:hint="eastAsia" w:ascii="宋体" w:hAnsi="宋体"/>
          <w:color w:val="auto"/>
          <w:sz w:val="24"/>
          <w:lang w:val="en-US" w:eastAsia="zh-CN"/>
        </w:rPr>
        <w:t>0</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0</w:t>
      </w:r>
      <w:r>
        <w:rPr>
          <w:rFonts w:hint="eastAsia" w:ascii="宋体" w:hAnsi="宋体"/>
          <w:sz w:val="24"/>
        </w:rPr>
        <w:t>止(北京时间)，由采购人组织统一对密封的报名材料进行现场启封审核，审核通过后由代理公司通知报价人进行网上竞价系统的报名审核通过，方可在竞价平台上竞价。</w:t>
      </w:r>
    </w:p>
    <w:p>
      <w:pPr>
        <w:widowControl/>
        <w:spacing w:line="360" w:lineRule="auto"/>
        <w:ind w:firstLine="482" w:firstLineChars="200"/>
        <w:jc w:val="left"/>
        <w:rPr>
          <w:rFonts w:ascii="宋体" w:hAnsi="宋体"/>
          <w:sz w:val="24"/>
        </w:rPr>
      </w:pPr>
      <w:r>
        <w:rPr>
          <w:rFonts w:hint="eastAsia" w:ascii="宋体" w:hAnsi="宋体"/>
          <w:b/>
          <w:bCs/>
          <w:sz w:val="24"/>
        </w:rPr>
        <w:t>6、竞价时间：</w:t>
      </w:r>
      <w:r>
        <w:rPr>
          <w:rFonts w:hint="eastAsia" w:ascii="宋体" w:hAnsi="宋体"/>
          <w:color w:val="auto"/>
          <w:sz w:val="24"/>
        </w:rPr>
        <w:t>2022年0</w:t>
      </w:r>
      <w:r>
        <w:rPr>
          <w:rFonts w:hint="eastAsia" w:ascii="宋体" w:hAnsi="宋体"/>
          <w:color w:val="auto"/>
          <w:sz w:val="24"/>
          <w:lang w:val="en-US" w:eastAsia="zh-CN"/>
        </w:rPr>
        <w:t>6</w:t>
      </w:r>
      <w:r>
        <w:rPr>
          <w:rFonts w:hint="eastAsia" w:ascii="宋体" w:hAnsi="宋体"/>
          <w:color w:val="auto"/>
          <w:sz w:val="24"/>
        </w:rPr>
        <w:t>月</w:t>
      </w:r>
      <w:r>
        <w:rPr>
          <w:rFonts w:hint="eastAsia" w:ascii="宋体" w:hAnsi="宋体"/>
          <w:color w:val="auto"/>
          <w:sz w:val="24"/>
          <w:lang w:val="en-US" w:eastAsia="zh-CN"/>
        </w:rPr>
        <w:t>28</w:t>
      </w:r>
      <w:r>
        <w:rPr>
          <w:rFonts w:hint="eastAsia" w:ascii="宋体" w:hAnsi="宋体"/>
          <w:color w:val="auto"/>
          <w:sz w:val="24"/>
        </w:rPr>
        <w:t>日1</w:t>
      </w:r>
      <w:r>
        <w:rPr>
          <w:rFonts w:hint="eastAsia" w:ascii="宋体" w:hAnsi="宋体"/>
          <w:color w:val="auto"/>
          <w:sz w:val="24"/>
          <w:lang w:val="en-US" w:eastAsia="zh-CN"/>
        </w:rPr>
        <w:t>0</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0起至2022年0</w:t>
      </w:r>
      <w:r>
        <w:rPr>
          <w:rFonts w:hint="eastAsia" w:ascii="宋体" w:hAnsi="宋体"/>
          <w:color w:val="auto"/>
          <w:sz w:val="24"/>
          <w:lang w:val="en-US" w:eastAsia="zh-CN"/>
        </w:rPr>
        <w:t>6</w:t>
      </w:r>
      <w:r>
        <w:rPr>
          <w:rFonts w:hint="eastAsia" w:ascii="宋体" w:hAnsi="宋体"/>
          <w:color w:val="auto"/>
          <w:sz w:val="24"/>
        </w:rPr>
        <w:t>月</w:t>
      </w:r>
      <w:r>
        <w:rPr>
          <w:rFonts w:hint="eastAsia" w:ascii="宋体" w:hAnsi="宋体"/>
          <w:color w:val="auto"/>
          <w:sz w:val="24"/>
          <w:lang w:val="en-US" w:eastAsia="zh-CN"/>
        </w:rPr>
        <w:t>28</w:t>
      </w:r>
      <w:r>
        <w:rPr>
          <w:rFonts w:hint="eastAsia" w:ascii="宋体" w:hAnsi="宋体"/>
          <w:color w:val="auto"/>
          <w:sz w:val="24"/>
        </w:rPr>
        <w:t>日</w:t>
      </w:r>
      <w:r>
        <w:rPr>
          <w:rFonts w:hint="eastAsia" w:ascii="宋体" w:hAnsi="宋体"/>
          <w:color w:val="auto"/>
          <w:sz w:val="24"/>
          <w:lang w:val="en-US" w:eastAsia="zh-CN"/>
        </w:rPr>
        <w:t>11</w:t>
      </w:r>
      <w:r>
        <w:rPr>
          <w:rFonts w:hint="eastAsia" w:ascii="宋体" w:hAnsi="宋体"/>
          <w:color w:val="auto"/>
          <w:sz w:val="24"/>
        </w:rPr>
        <w:t>:</w:t>
      </w:r>
      <w:r>
        <w:rPr>
          <w:rFonts w:hint="eastAsia" w:ascii="宋体" w:hAnsi="宋体"/>
          <w:color w:val="auto"/>
          <w:sz w:val="24"/>
          <w:lang w:val="en-US" w:eastAsia="zh-CN"/>
        </w:rPr>
        <w:t>0</w:t>
      </w:r>
      <w:r>
        <w:rPr>
          <w:rFonts w:hint="eastAsia" w:ascii="宋体" w:hAnsi="宋体"/>
          <w:color w:val="auto"/>
          <w:sz w:val="24"/>
        </w:rPr>
        <w:t>0止(北京</w:t>
      </w:r>
      <w:r>
        <w:rPr>
          <w:rFonts w:hint="eastAsia" w:ascii="宋体" w:hAnsi="宋体"/>
          <w:sz w:val="24"/>
        </w:rPr>
        <w:t>时间)，报价前建议提前半小时登入网上竞价平台，在报价期间因网站或系统等原因造成无法报价由报价人自行负责。</w:t>
      </w:r>
    </w:p>
    <w:p>
      <w:pPr>
        <w:widowControl/>
        <w:spacing w:line="360" w:lineRule="auto"/>
        <w:jc w:val="left"/>
        <w:rPr>
          <w:rFonts w:ascii="宋体" w:hAnsi="宋体"/>
          <w:b/>
          <w:bCs/>
          <w:sz w:val="24"/>
        </w:rPr>
      </w:pPr>
      <w:r>
        <w:rPr>
          <w:rFonts w:hint="eastAsia" w:ascii="宋体" w:hAnsi="宋体"/>
          <w:b/>
          <w:bCs/>
          <w:sz w:val="24"/>
        </w:rPr>
        <w:t>（四）报价须知</w:t>
      </w:r>
    </w:p>
    <w:p>
      <w:pPr>
        <w:widowControl/>
        <w:spacing w:line="360" w:lineRule="auto"/>
        <w:ind w:firstLine="480" w:firstLineChars="200"/>
        <w:jc w:val="left"/>
        <w:rPr>
          <w:rFonts w:ascii="宋体" w:hAnsi="宋体"/>
          <w:sz w:val="24"/>
        </w:rPr>
      </w:pPr>
      <w:r>
        <w:rPr>
          <w:rFonts w:hint="eastAsia" w:ascii="宋体" w:hAnsi="宋体"/>
          <w:sz w:val="24"/>
        </w:rPr>
        <w:t>1、本次采购的货物、服务或工程为国内供货商。</w:t>
      </w:r>
    </w:p>
    <w:p>
      <w:pPr>
        <w:widowControl/>
        <w:spacing w:line="360" w:lineRule="auto"/>
        <w:ind w:firstLine="480" w:firstLineChars="200"/>
        <w:jc w:val="left"/>
        <w:rPr>
          <w:rFonts w:ascii="宋体" w:hAnsi="宋体"/>
          <w:sz w:val="24"/>
        </w:rPr>
      </w:pPr>
      <w:r>
        <w:rPr>
          <w:rFonts w:hint="eastAsia" w:ascii="宋体" w:hAnsi="宋体"/>
          <w:sz w:val="24"/>
        </w:rPr>
        <w:t>2、一个报价人只能提交一个报价文件。但如果报价人之间存在下列互为关联关系的情形之一的，不得同时参加本项目报价：</w:t>
      </w:r>
    </w:p>
    <w:p>
      <w:pPr>
        <w:widowControl/>
        <w:spacing w:line="360" w:lineRule="auto"/>
        <w:ind w:firstLine="480" w:firstLineChars="200"/>
        <w:jc w:val="left"/>
        <w:rPr>
          <w:rFonts w:ascii="宋体" w:hAnsi="宋体"/>
          <w:sz w:val="24"/>
        </w:rPr>
      </w:pPr>
      <w:r>
        <w:rPr>
          <w:rFonts w:hint="eastAsia" w:ascii="宋体" w:hAnsi="宋体"/>
          <w:sz w:val="24"/>
        </w:rPr>
        <w:t>(1) 法定代表人、负责人为同一人的两个及两个以上法人；</w:t>
      </w:r>
    </w:p>
    <w:p>
      <w:pPr>
        <w:widowControl/>
        <w:spacing w:line="360" w:lineRule="auto"/>
        <w:ind w:firstLine="480" w:firstLineChars="200"/>
        <w:jc w:val="left"/>
        <w:rPr>
          <w:rFonts w:ascii="宋体" w:hAnsi="宋体"/>
          <w:sz w:val="24"/>
        </w:rPr>
      </w:pPr>
      <w:r>
        <w:rPr>
          <w:rFonts w:hint="eastAsia" w:ascii="宋体" w:hAnsi="宋体"/>
          <w:sz w:val="24"/>
        </w:rPr>
        <w:t>(2) 母公司、直接或间接持股50％及以上的被投资公司；</w:t>
      </w:r>
    </w:p>
    <w:p>
      <w:pPr>
        <w:widowControl/>
        <w:spacing w:line="360" w:lineRule="auto"/>
        <w:ind w:firstLine="480" w:firstLineChars="200"/>
        <w:jc w:val="left"/>
        <w:rPr>
          <w:rFonts w:ascii="宋体" w:hAnsi="宋体"/>
          <w:sz w:val="24"/>
        </w:rPr>
      </w:pPr>
      <w:r>
        <w:rPr>
          <w:rFonts w:hint="eastAsia" w:ascii="宋体" w:hAnsi="宋体"/>
          <w:sz w:val="24"/>
        </w:rPr>
        <w:t>(3) 均为同一家母公司直接或间接持股50％及以上的被投资公司；</w:t>
      </w:r>
    </w:p>
    <w:p>
      <w:pPr>
        <w:widowControl/>
        <w:spacing w:line="360" w:lineRule="auto"/>
        <w:ind w:firstLine="480" w:firstLineChars="200"/>
        <w:jc w:val="left"/>
        <w:rPr>
          <w:rFonts w:ascii="宋体" w:hAnsi="宋体"/>
          <w:sz w:val="24"/>
        </w:rPr>
      </w:pPr>
      <w:r>
        <w:rPr>
          <w:rFonts w:hint="eastAsia" w:ascii="宋体" w:hAnsi="宋体"/>
          <w:sz w:val="24"/>
        </w:rPr>
        <w:t>(4) 存在管理关系的公司。</w:t>
      </w:r>
    </w:p>
    <w:p>
      <w:pPr>
        <w:widowControl/>
        <w:spacing w:line="360" w:lineRule="auto"/>
        <w:ind w:firstLine="480" w:firstLineChars="200"/>
        <w:jc w:val="left"/>
        <w:rPr>
          <w:rFonts w:ascii="宋体" w:hAnsi="宋体"/>
          <w:sz w:val="24"/>
        </w:rPr>
      </w:pPr>
      <w:r>
        <w:rPr>
          <w:rFonts w:hint="eastAsia" w:ascii="宋体" w:hAnsi="宋体"/>
          <w:sz w:val="24"/>
        </w:rPr>
        <w:t>单位负责人为同一人或者存在直接控股、管理关系的不同报价人，不得参加同一合同项下的采购活动。</w:t>
      </w:r>
    </w:p>
    <w:p>
      <w:pPr>
        <w:widowControl/>
        <w:spacing w:line="360" w:lineRule="auto"/>
        <w:ind w:firstLine="480" w:firstLineChars="200"/>
        <w:jc w:val="left"/>
        <w:rPr>
          <w:rFonts w:ascii="宋体" w:hAnsi="宋体"/>
          <w:sz w:val="24"/>
        </w:rPr>
      </w:pPr>
      <w:r>
        <w:rPr>
          <w:rFonts w:hint="eastAsia" w:ascii="宋体" w:hAnsi="宋体"/>
          <w:sz w:val="24"/>
        </w:rPr>
        <w:t>为采购项目提供整体设计、规范编制或者项目管理、监理、检测等服务的报价人，不得再参加该采购项目的其他采购活动。</w:t>
      </w:r>
    </w:p>
    <w:p>
      <w:pPr>
        <w:widowControl/>
        <w:spacing w:line="360" w:lineRule="auto"/>
        <w:ind w:firstLine="482" w:firstLineChars="200"/>
        <w:jc w:val="left"/>
        <w:rPr>
          <w:rFonts w:ascii="宋体" w:hAnsi="宋体"/>
          <w:b/>
          <w:sz w:val="24"/>
          <w:shd w:val="pct10" w:color="auto" w:fill="FFFFFF"/>
        </w:rPr>
      </w:pPr>
      <w:r>
        <w:rPr>
          <w:rFonts w:hint="eastAsia" w:ascii="宋体" w:hAnsi="宋体"/>
          <w:b/>
          <w:sz w:val="24"/>
          <w:shd w:val="pct10" w:color="auto" w:fill="FFFFFF"/>
        </w:rPr>
        <w:t>报价人有责任对以上情形做出声明，否则报价将被拒绝。</w:t>
      </w:r>
    </w:p>
    <w:p>
      <w:pPr>
        <w:widowControl/>
        <w:spacing w:line="360" w:lineRule="auto"/>
        <w:ind w:firstLine="480" w:firstLineChars="200"/>
        <w:rPr>
          <w:rFonts w:ascii="宋体" w:hAnsi="宋体"/>
          <w:b/>
          <w:bCs/>
          <w:kern w:val="0"/>
          <w:sz w:val="24"/>
        </w:rPr>
      </w:pPr>
      <w:r>
        <w:rPr>
          <w:rFonts w:hint="eastAsia" w:ascii="宋体" w:hAnsi="宋体"/>
          <w:sz w:val="24"/>
        </w:rPr>
        <w:t>3、</w:t>
      </w:r>
      <w:r>
        <w:rPr>
          <w:rFonts w:hint="eastAsia" w:ascii="宋体" w:hAnsi="宋体"/>
          <w:b/>
          <w:bCs/>
          <w:kern w:val="0"/>
          <w:sz w:val="24"/>
        </w:rPr>
        <w:t>报价人根据竞价文件要求自行编制和上传有效的报价文件（应与纸质报价文件一致），应包含竞价文件要求的所有材料（不限于竞价文件提供的格式）。在网上竞价截止时间前电子报价文件应按上述要求上传相关材料，否则视为无效报价。电子报价文档具法律效力。</w:t>
      </w:r>
    </w:p>
    <w:p>
      <w:pPr>
        <w:widowControl/>
        <w:spacing w:line="360" w:lineRule="auto"/>
        <w:ind w:firstLine="482" w:firstLineChars="200"/>
        <w:jc w:val="left"/>
        <w:rPr>
          <w:rFonts w:ascii="宋体" w:hAnsi="宋体"/>
          <w:sz w:val="24"/>
        </w:rPr>
      </w:pPr>
      <w:r>
        <w:rPr>
          <w:rFonts w:hint="eastAsia" w:ascii="宋体" w:hAnsi="宋体"/>
          <w:b/>
          <w:bCs/>
          <w:kern w:val="0"/>
          <w:sz w:val="24"/>
        </w:rPr>
        <w:t>在网上竞价截止时间前上传电子报价文件内容（含品牌、技术参数、服务要求等）</w:t>
      </w:r>
      <w:r>
        <w:rPr>
          <w:rFonts w:hint="eastAsia" w:ascii="宋体" w:hAnsi="宋体"/>
          <w:sz w:val="24"/>
        </w:rPr>
        <w:t>。</w:t>
      </w:r>
    </w:p>
    <w:p>
      <w:pPr>
        <w:widowControl/>
        <w:spacing w:line="360" w:lineRule="auto"/>
        <w:ind w:firstLine="482" w:firstLineChars="200"/>
        <w:jc w:val="left"/>
        <w:rPr>
          <w:rFonts w:ascii="宋体" w:hAnsi="宋体"/>
          <w:b/>
          <w:bCs/>
          <w:sz w:val="24"/>
        </w:rPr>
      </w:pPr>
      <w:r>
        <w:rPr>
          <w:rFonts w:hint="eastAsia" w:ascii="宋体" w:hAnsi="宋体"/>
          <w:b/>
          <w:bCs/>
          <w:sz w:val="24"/>
        </w:rPr>
        <w:t>4、报价人竞价报价的货物必须符合网上竞价文件的要求，报价文件的“报价一览表”中的项目内容（如技术要求、详细配置、售后服务）完全符合网上竞价要求的参数，带有范围值的参数必须写明实际响应数值，不接受可选性报价（如详细配置有“可选购、大于、小于、优于”等描述都将视为无效报价），若照抄竞价文件技术要求，出现可选性报价，或经相关比对发现其描述与实际有不符或出入的，一经查实，将视为弄虚作假，其竞价无效。</w:t>
      </w:r>
    </w:p>
    <w:p>
      <w:pPr>
        <w:widowControl/>
        <w:spacing w:line="360" w:lineRule="auto"/>
        <w:ind w:firstLine="480" w:firstLineChars="200"/>
        <w:jc w:val="left"/>
        <w:rPr>
          <w:rFonts w:ascii="宋体" w:hAnsi="宋体"/>
          <w:sz w:val="24"/>
        </w:rPr>
      </w:pPr>
      <w:r>
        <w:rPr>
          <w:rFonts w:hint="eastAsia" w:ascii="宋体" w:hAnsi="宋体"/>
          <w:sz w:val="24"/>
        </w:rPr>
        <w:t>5、网上竞价公告载明的要求中涉及的报价人提供的证明文件原件属于非中文描述的，必须要求提供具有翻译资质的机构翻译的中文译本。未按竞价文件要求提供中文译本的，认定为该项要求不符合。翻译机构应为中国翻译协会成员单位，翻译的中文译本应由翻译人员签名并加盖翻译机构公章，同时提供翻译人员翻译资格证书。报价人报价时提供的中文译本、翻译机构及翻译人员资格证书可为复印件，并加盖报价人公章。</w:t>
      </w:r>
    </w:p>
    <w:p>
      <w:pPr>
        <w:widowControl/>
        <w:spacing w:line="360" w:lineRule="auto"/>
        <w:ind w:firstLine="480" w:firstLineChars="200"/>
        <w:jc w:val="left"/>
        <w:rPr>
          <w:rFonts w:ascii="宋体" w:hAnsi="宋体"/>
          <w:sz w:val="24"/>
        </w:rPr>
      </w:pPr>
      <w:r>
        <w:rPr>
          <w:rFonts w:hint="eastAsia" w:ascii="宋体" w:hAnsi="宋体"/>
          <w:kern w:val="0"/>
          <w:sz w:val="24"/>
        </w:rPr>
        <w:t>6、</w:t>
      </w:r>
      <w:r>
        <w:rPr>
          <w:rFonts w:ascii="宋体" w:hAnsi="宋体"/>
          <w:kern w:val="0"/>
          <w:sz w:val="24"/>
        </w:rPr>
        <w:t>本次</w:t>
      </w:r>
      <w:r>
        <w:rPr>
          <w:rFonts w:hint="eastAsia" w:ascii="宋体" w:hAnsi="宋体"/>
          <w:kern w:val="0"/>
          <w:sz w:val="24"/>
        </w:rPr>
        <w:t>竞价</w:t>
      </w:r>
      <w:r>
        <w:rPr>
          <w:rFonts w:ascii="宋体" w:hAnsi="宋体"/>
          <w:kern w:val="0"/>
          <w:sz w:val="24"/>
        </w:rPr>
        <w:t>所投产品如有属政府强制采购节能产品的</w:t>
      </w:r>
      <w:r>
        <w:rPr>
          <w:rFonts w:hint="eastAsia" w:ascii="宋体" w:hAnsi="宋体"/>
          <w:kern w:val="0"/>
          <w:sz w:val="24"/>
        </w:rPr>
        <w:t>【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w:t>
      </w:r>
      <w:r>
        <w:rPr>
          <w:rFonts w:ascii="宋体" w:hAnsi="宋体"/>
          <w:kern w:val="0"/>
          <w:sz w:val="24"/>
        </w:rPr>
        <w:t>，</w:t>
      </w:r>
      <w:r>
        <w:rPr>
          <w:rFonts w:hint="eastAsia"/>
          <w:sz w:val="24"/>
        </w:rPr>
        <w:t>报价人</w:t>
      </w:r>
      <w:r>
        <w:rPr>
          <w:sz w:val="24"/>
        </w:rPr>
        <w:t>所投产品必须</w:t>
      </w:r>
      <w:r>
        <w:rPr>
          <w:rFonts w:hint="eastAsia"/>
          <w:sz w:val="24"/>
        </w:rPr>
        <w:t>符合</w:t>
      </w:r>
      <w:r>
        <w:rPr>
          <w:sz w:val="24"/>
        </w:rPr>
        <w:t>《关于印发节能产品政府采购品目清单的通知》(</w:t>
      </w:r>
      <w:r>
        <w:rPr>
          <w:rFonts w:hint="eastAsia"/>
          <w:sz w:val="24"/>
        </w:rPr>
        <w:t>财库〔2019〕19号</w:t>
      </w:r>
      <w:r>
        <w:rPr>
          <w:sz w:val="24"/>
        </w:rPr>
        <w:t>)</w:t>
      </w:r>
      <w:r>
        <w:rPr>
          <w:rFonts w:hint="eastAsia"/>
          <w:sz w:val="24"/>
        </w:rPr>
        <w:t>附件中《</w:t>
      </w:r>
      <w:r>
        <w:rPr>
          <w:sz w:val="24"/>
        </w:rPr>
        <w:t>节能产品政府采购品目清单</w:t>
      </w:r>
      <w:r>
        <w:rPr>
          <w:rFonts w:hint="eastAsia"/>
          <w:sz w:val="24"/>
        </w:rPr>
        <w:t>》规定</w:t>
      </w:r>
      <w:r>
        <w:rPr>
          <w:sz w:val="24"/>
        </w:rPr>
        <w:t>，</w:t>
      </w:r>
      <w:r>
        <w:rPr>
          <w:rFonts w:hint="eastAsia"/>
          <w:sz w:val="24"/>
        </w:rPr>
        <w:t>报价人须提供</w:t>
      </w:r>
      <w:r>
        <w:rPr>
          <w:sz w:val="24"/>
        </w:rPr>
        <w:t>国家确定的认证机构出具的、处于有效期之内的节能产品认证证书</w:t>
      </w:r>
      <w:r>
        <w:rPr>
          <w:rFonts w:hint="eastAsia"/>
          <w:sz w:val="24"/>
        </w:rPr>
        <w:t>复印件（若有附件，应至少提供附件中可体现所投产品页面的复印件）及《节能产品政府采购品目清单》内所对应品目页面的复印件，</w:t>
      </w:r>
      <w:r>
        <w:rPr>
          <w:sz w:val="24"/>
        </w:rPr>
        <w:t>认证证书</w:t>
      </w:r>
      <w:r>
        <w:rPr>
          <w:rFonts w:hint="eastAsia"/>
          <w:sz w:val="24"/>
        </w:rPr>
        <w:t>中的产品标准须符合《节能产品政府采购品目清单》中对应品目的依据的标准</w:t>
      </w:r>
      <w:r>
        <w:rPr>
          <w:rFonts w:hint="eastAsia" w:ascii="宋体" w:hAnsi="宋体"/>
          <w:kern w:val="0"/>
          <w:sz w:val="24"/>
        </w:rPr>
        <w:t>。</w:t>
      </w:r>
      <w:r>
        <w:rPr>
          <w:rFonts w:hint="eastAsia" w:ascii="宋体" w:hAnsi="宋体"/>
          <w:b/>
          <w:bCs/>
          <w:sz w:val="24"/>
        </w:rPr>
        <w:t>未按此要求的，网上竞价无效。</w:t>
      </w:r>
    </w:p>
    <w:p>
      <w:pPr>
        <w:widowControl/>
        <w:spacing w:line="360" w:lineRule="auto"/>
        <w:ind w:firstLine="480" w:firstLineChars="200"/>
        <w:jc w:val="left"/>
        <w:rPr>
          <w:rFonts w:ascii="宋体" w:hAnsi="宋体"/>
          <w:sz w:val="24"/>
        </w:rPr>
      </w:pPr>
      <w:r>
        <w:rPr>
          <w:rFonts w:hint="eastAsia" w:ascii="宋体" w:hAnsi="宋体"/>
          <w:kern w:val="0"/>
          <w:sz w:val="24"/>
        </w:rPr>
        <w:t>7、</w:t>
      </w:r>
      <w:r>
        <w:rPr>
          <w:rFonts w:ascii="宋体" w:hAnsi="宋体"/>
          <w:kern w:val="0"/>
          <w:sz w:val="24"/>
        </w:rPr>
        <w:t>本次</w:t>
      </w:r>
      <w:r>
        <w:rPr>
          <w:rFonts w:hint="eastAsia" w:ascii="宋体" w:hAnsi="宋体"/>
          <w:kern w:val="0"/>
          <w:sz w:val="24"/>
        </w:rPr>
        <w:t>竞价</w:t>
      </w:r>
      <w:r>
        <w:rPr>
          <w:rFonts w:ascii="宋体" w:hAnsi="宋体"/>
          <w:kern w:val="0"/>
          <w:sz w:val="24"/>
        </w:rPr>
        <w:t>所投</w:t>
      </w:r>
      <w:r>
        <w:rPr>
          <w:rFonts w:hint="eastAsia" w:ascii="宋体" w:hAnsi="宋体"/>
          <w:kern w:val="0"/>
          <w:sz w:val="24"/>
        </w:rPr>
        <w:t>产品若有属强制3C认证的，</w:t>
      </w:r>
      <w:r>
        <w:rPr>
          <w:rFonts w:hint="eastAsia"/>
          <w:sz w:val="24"/>
        </w:rPr>
        <w:t>报价人</w:t>
      </w:r>
      <w:r>
        <w:rPr>
          <w:rFonts w:hint="eastAsia" w:ascii="宋体" w:hAnsi="宋体"/>
          <w:kern w:val="0"/>
          <w:sz w:val="24"/>
        </w:rPr>
        <w:t>须承诺所投产品有3C认证证书并能在货物验收时提供3C认证证书（承诺函格式自拟）或在报价文件中提供3C认证证书复印件。</w:t>
      </w:r>
      <w:r>
        <w:rPr>
          <w:rFonts w:hint="eastAsia" w:ascii="宋体" w:hAnsi="宋体"/>
          <w:b/>
          <w:bCs/>
          <w:sz w:val="24"/>
        </w:rPr>
        <w:t>未按此要求的，网上竞价无效。</w:t>
      </w:r>
    </w:p>
    <w:p>
      <w:pPr>
        <w:widowControl/>
        <w:spacing w:line="360" w:lineRule="auto"/>
        <w:ind w:firstLine="480" w:firstLineChars="200"/>
        <w:jc w:val="left"/>
        <w:rPr>
          <w:rFonts w:ascii="宋体" w:hAnsi="宋体"/>
          <w:sz w:val="24"/>
        </w:rPr>
      </w:pPr>
      <w:r>
        <w:rPr>
          <w:rFonts w:hint="eastAsia" w:ascii="宋体" w:hAnsi="宋体"/>
          <w:sz w:val="24"/>
        </w:rPr>
        <w:t>8、竞价总价为本次采购项目提供货物、服务或工程，经采购人验收小组验收合格并交付使用所有可能发生的费用，应包括</w:t>
      </w:r>
      <w:bookmarkStart w:id="2" w:name="_Hlk84790881"/>
      <w:r>
        <w:rPr>
          <w:rFonts w:hint="eastAsia" w:ascii="宋体" w:hAnsi="宋体"/>
          <w:sz w:val="24"/>
        </w:rPr>
        <w:t>货物制造、</w:t>
      </w:r>
      <w:bookmarkEnd w:id="2"/>
      <w:r>
        <w:rPr>
          <w:rFonts w:hint="eastAsia" w:ascii="宋体" w:hAnsi="宋体"/>
          <w:sz w:val="24"/>
        </w:rPr>
        <w:t>服务内容、运输、保险、采购保管、产品检验检测、备品备件、税收、售后服务、培训、专用工具、验收等项目相关的一切费用。</w:t>
      </w:r>
    </w:p>
    <w:p>
      <w:pPr>
        <w:widowControl/>
        <w:spacing w:line="360" w:lineRule="auto"/>
        <w:ind w:firstLine="480" w:firstLineChars="200"/>
        <w:jc w:val="left"/>
        <w:rPr>
          <w:rFonts w:ascii="宋体" w:hAnsi="宋体"/>
          <w:sz w:val="24"/>
        </w:rPr>
      </w:pPr>
      <w:r>
        <w:rPr>
          <w:rFonts w:hint="eastAsia" w:ascii="宋体" w:hAnsi="宋体"/>
          <w:sz w:val="24"/>
        </w:rPr>
        <w:t>9、报价人应详细阅读关于本次网上竞价项目采购的竞价公告内容，自行承担，在整个竞价过程及操作过程（计算机及其操作系统的使用，IE 浏览器升级，输入法安装调试，控件插件的安装，杀毒软件、木马病毒的排查、网络带宽的延迟及掉线，断网等）。 </w:t>
      </w:r>
    </w:p>
    <w:p>
      <w:pPr>
        <w:widowControl/>
        <w:spacing w:line="360" w:lineRule="auto"/>
        <w:ind w:firstLine="482" w:firstLineChars="200"/>
        <w:jc w:val="left"/>
        <w:rPr>
          <w:rFonts w:ascii="宋体" w:hAnsi="宋体"/>
          <w:sz w:val="24"/>
          <w:highlight w:val="green"/>
          <w:shd w:val="clear" w:color="FFFFFF" w:fill="D9D9D9"/>
        </w:rPr>
      </w:pPr>
      <w:r>
        <w:rPr>
          <w:rFonts w:hint="eastAsia" w:ascii="宋体" w:hAnsi="宋体"/>
          <w:b/>
          <w:sz w:val="24"/>
        </w:rPr>
        <w:t>10、</w:t>
      </w:r>
      <w:r>
        <w:rPr>
          <w:rFonts w:hint="eastAsia" w:ascii="宋体" w:hAnsi="宋体"/>
          <w:b/>
          <w:bCs/>
          <w:kern w:val="0"/>
          <w:sz w:val="24"/>
        </w:rPr>
        <w:t>竞价成交人根据竞价文件要求自行编制的纸质报价文件，应包含竞价文件要求的所有材料（不限于竞价文件提供的格式）。</w:t>
      </w:r>
      <w:r>
        <w:rPr>
          <w:rFonts w:hint="eastAsia" w:ascii="宋体" w:hAnsi="宋体"/>
          <w:b/>
          <w:bCs/>
          <w:sz w:val="24"/>
          <w:shd w:val="clear" w:color="FFFFFF" w:fill="D9D9D9"/>
        </w:rPr>
        <w:t>报价文件（一正两副）须装订成册，正本按规定签字并加盖公章、副本可用正本的复印件，正、副本如有不一致，则以正本为准。正、副本均须封面加盖公章，并加盖骑缝章，在领取成交通知书时递交三份（一正两副）纸质报价文件（此报价文件除报价内容外，应与报名文件的实质性内容一致）。</w:t>
      </w:r>
    </w:p>
    <w:p>
      <w:pPr>
        <w:widowControl/>
        <w:spacing w:line="360" w:lineRule="auto"/>
        <w:jc w:val="left"/>
        <w:rPr>
          <w:rFonts w:ascii="宋体" w:hAnsi="宋体"/>
          <w:b/>
          <w:bCs/>
          <w:sz w:val="24"/>
        </w:rPr>
      </w:pPr>
      <w:r>
        <w:rPr>
          <w:rFonts w:hint="eastAsia" w:ascii="宋体" w:hAnsi="宋体"/>
          <w:b/>
          <w:bCs/>
          <w:sz w:val="24"/>
        </w:rPr>
        <w:t>（五）竞价准则</w:t>
      </w:r>
    </w:p>
    <w:p>
      <w:pPr>
        <w:widowControl/>
        <w:spacing w:line="360" w:lineRule="auto"/>
        <w:ind w:firstLine="480" w:firstLineChars="200"/>
        <w:jc w:val="left"/>
        <w:rPr>
          <w:rFonts w:ascii="宋体" w:hAnsi="宋体"/>
          <w:sz w:val="24"/>
        </w:rPr>
      </w:pPr>
      <w:r>
        <w:rPr>
          <w:rFonts w:hint="eastAsia" w:ascii="宋体" w:hAnsi="宋体"/>
          <w:sz w:val="24"/>
        </w:rPr>
        <w:t>1、福建省智信招标有限公司将采购人提出的采购需求在福建省智信招标有限公司竞价平台（http://www.fjzxzb.com/）、中国政府采购网(http://www.ccgp.gov.cn/)上发布竞价公告。在报价时限截止前，符合采购需求的潜在报价人通过福建省智信招标有限公司竞价平台（http://www.fjzxzb.com/）进行竞价。在符合采购需求且报价有效的前提下，报价最低者成交（报价相同的，以报价时间优先者成交）。</w:t>
      </w:r>
    </w:p>
    <w:p>
      <w:pPr>
        <w:widowControl/>
        <w:spacing w:line="360" w:lineRule="auto"/>
        <w:ind w:firstLine="480" w:firstLineChars="200"/>
        <w:jc w:val="left"/>
        <w:rPr>
          <w:rFonts w:ascii="宋体" w:hAnsi="宋体"/>
          <w:b/>
          <w:sz w:val="24"/>
        </w:rPr>
      </w:pPr>
      <w:r>
        <w:rPr>
          <w:rFonts w:hint="eastAsia" w:ascii="宋体" w:hAnsi="宋体"/>
          <w:sz w:val="24"/>
        </w:rPr>
        <w:t>2、</w:t>
      </w:r>
      <w:r>
        <w:rPr>
          <w:rFonts w:hint="eastAsia" w:ascii="宋体" w:hAnsi="宋体"/>
          <w:b/>
          <w:sz w:val="24"/>
        </w:rPr>
        <w:t>竞价过程中，</w:t>
      </w:r>
      <w:r>
        <w:rPr>
          <w:rFonts w:hint="eastAsia" w:ascii="宋体" w:hAnsi="宋体"/>
          <w:b/>
          <w:sz w:val="24"/>
          <w:shd w:val="pct10" w:color="auto" w:fill="FFFFFF"/>
        </w:rPr>
        <w:t>每个报价人只有一次报价机会</w:t>
      </w:r>
      <w:r>
        <w:rPr>
          <w:rFonts w:hint="eastAsia" w:ascii="宋体" w:hAnsi="宋体"/>
          <w:b/>
          <w:sz w:val="24"/>
        </w:rPr>
        <w:t>，各个报价人之间不做报价高低限制,超过最高限价单价及总价，按无效报价处理。</w:t>
      </w:r>
    </w:p>
    <w:p>
      <w:pPr>
        <w:widowControl/>
        <w:spacing w:line="360" w:lineRule="auto"/>
        <w:ind w:firstLine="480" w:firstLineChars="200"/>
        <w:jc w:val="left"/>
        <w:rPr>
          <w:rFonts w:ascii="宋体" w:hAnsi="宋体"/>
          <w:sz w:val="24"/>
        </w:rPr>
      </w:pPr>
      <w:r>
        <w:rPr>
          <w:rFonts w:hint="eastAsia" w:ascii="宋体" w:hAnsi="宋体"/>
          <w:sz w:val="24"/>
        </w:rPr>
        <w:t>3、符合以上要求的报价，可以在规定的报价时限内在</w:t>
      </w:r>
      <w:r>
        <w:rPr>
          <w:rFonts w:hint="eastAsia" w:ascii="宋体" w:hAnsi="宋体"/>
          <w:bCs/>
          <w:kern w:val="0"/>
          <w:sz w:val="24"/>
        </w:rPr>
        <w:t>福建省智信招标有限公司</w:t>
      </w:r>
      <w:r>
        <w:rPr>
          <w:rFonts w:hint="eastAsia" w:ascii="宋体" w:hAnsi="宋体"/>
          <w:sz w:val="24"/>
        </w:rPr>
        <w:t>网上竞价平台上进行报价，直到竞价截止时间为止。</w:t>
      </w:r>
    </w:p>
    <w:p>
      <w:pPr>
        <w:widowControl/>
        <w:spacing w:line="360" w:lineRule="auto"/>
        <w:ind w:firstLine="480" w:firstLineChars="200"/>
        <w:jc w:val="left"/>
        <w:rPr>
          <w:rFonts w:ascii="宋体" w:hAnsi="宋体"/>
          <w:sz w:val="24"/>
        </w:rPr>
      </w:pPr>
      <w:r>
        <w:rPr>
          <w:rFonts w:hint="eastAsia" w:ascii="宋体" w:hAnsi="宋体"/>
          <w:sz w:val="24"/>
        </w:rPr>
        <w:t>4、最终有效报价确认办法</w:t>
      </w:r>
    </w:p>
    <w:p>
      <w:pPr>
        <w:widowControl/>
        <w:spacing w:line="360" w:lineRule="auto"/>
        <w:ind w:firstLine="480" w:firstLineChars="200"/>
        <w:jc w:val="left"/>
        <w:rPr>
          <w:rFonts w:ascii="宋体" w:hAnsi="宋体"/>
          <w:sz w:val="24"/>
        </w:rPr>
      </w:pPr>
      <w:r>
        <w:rPr>
          <w:rFonts w:hint="eastAsia" w:ascii="宋体" w:hAnsi="宋体"/>
          <w:sz w:val="24"/>
        </w:rPr>
        <w:t>（1）竞价结果在提交的报价文件全部满足竞价文件要求的前提下依据统一的价格要素评定最低报价,按价格最低者成交（报价相同者以时间先后顺序确定）确认。</w:t>
      </w:r>
    </w:p>
    <w:p>
      <w:pPr>
        <w:widowControl/>
        <w:spacing w:line="360" w:lineRule="auto"/>
        <w:ind w:firstLine="480" w:firstLineChars="200"/>
        <w:jc w:val="left"/>
        <w:rPr>
          <w:rFonts w:ascii="宋体" w:hAnsi="宋体"/>
          <w:sz w:val="24"/>
        </w:rPr>
      </w:pPr>
      <w:r>
        <w:rPr>
          <w:rFonts w:hint="eastAsia" w:ascii="宋体" w:hAnsi="宋体"/>
          <w:sz w:val="24"/>
        </w:rPr>
        <w:t>（2）算术错误将按以下方法更正：</w:t>
      </w:r>
    </w:p>
    <w:p>
      <w:pPr>
        <w:widowControl/>
        <w:spacing w:line="360" w:lineRule="auto"/>
        <w:ind w:firstLine="480" w:firstLineChars="200"/>
        <w:jc w:val="left"/>
        <w:rPr>
          <w:rFonts w:ascii="宋体" w:hAnsi="宋体"/>
          <w:sz w:val="24"/>
        </w:rPr>
      </w:pPr>
      <w:r>
        <w:rPr>
          <w:rFonts w:hint="eastAsia" w:ascii="宋体" w:hAnsi="宋体"/>
          <w:sz w:val="24"/>
        </w:rPr>
        <w:t>①报价人在竞价平台提交报价后上传的报价文件中的报价一览表总价不一致的，以报价人在竞价平台提交的报价为准；</w:t>
      </w:r>
    </w:p>
    <w:p>
      <w:pPr>
        <w:widowControl/>
        <w:spacing w:line="360" w:lineRule="auto"/>
        <w:ind w:firstLine="480" w:firstLineChars="200"/>
        <w:jc w:val="left"/>
        <w:rPr>
          <w:rFonts w:ascii="宋体" w:hAnsi="宋体"/>
          <w:sz w:val="24"/>
        </w:rPr>
      </w:pPr>
      <w:r>
        <w:rPr>
          <w:rFonts w:hint="eastAsia" w:ascii="宋体" w:hAnsi="宋体"/>
          <w:sz w:val="24"/>
        </w:rPr>
        <w:t>②报价一览表中大写金额和小写金额不一致的，以大写金额为准；</w:t>
      </w:r>
    </w:p>
    <w:p>
      <w:pPr>
        <w:widowControl/>
        <w:spacing w:line="360" w:lineRule="auto"/>
        <w:ind w:firstLine="480" w:firstLineChars="200"/>
        <w:jc w:val="left"/>
        <w:rPr>
          <w:rFonts w:ascii="宋体" w:hAnsi="宋体"/>
          <w:sz w:val="24"/>
        </w:rPr>
      </w:pPr>
      <w:r>
        <w:rPr>
          <w:rFonts w:hint="eastAsia" w:ascii="宋体" w:hAnsi="宋体"/>
          <w:sz w:val="24"/>
        </w:rPr>
        <w:t>③报价一览表中单价金额小数点或百分比有明显错位的，以报价一览表的总价为准，并修改单价；</w:t>
      </w:r>
    </w:p>
    <w:p>
      <w:pPr>
        <w:widowControl/>
        <w:spacing w:line="360" w:lineRule="auto"/>
        <w:ind w:firstLine="480" w:firstLineChars="200"/>
        <w:jc w:val="left"/>
        <w:rPr>
          <w:rFonts w:ascii="宋体" w:hAnsi="宋体"/>
          <w:sz w:val="24"/>
        </w:rPr>
      </w:pPr>
      <w:r>
        <w:rPr>
          <w:rFonts w:hint="eastAsia" w:ascii="宋体" w:hAnsi="宋体"/>
          <w:sz w:val="24"/>
        </w:rPr>
        <w:t>④报价一览表中总价金额与按照单价汇总金额不一致的，以单价金额计算结果为准。</w:t>
      </w:r>
    </w:p>
    <w:p>
      <w:pPr>
        <w:widowControl/>
        <w:spacing w:line="360" w:lineRule="auto"/>
        <w:ind w:firstLine="482" w:firstLineChars="200"/>
        <w:jc w:val="left"/>
        <w:rPr>
          <w:rFonts w:ascii="宋体" w:hAnsi="宋体"/>
          <w:b/>
          <w:bCs/>
          <w:sz w:val="24"/>
        </w:rPr>
      </w:pPr>
      <w:r>
        <w:rPr>
          <w:rFonts w:hint="eastAsia" w:ascii="宋体" w:hAnsi="宋体"/>
          <w:b/>
          <w:bCs/>
          <w:sz w:val="24"/>
        </w:rPr>
        <w:t>※同时出现两种以上不一致的，按照前款规定的顺序修正。修正后的报价应按照本章第六条第3款规定经报价人确认后产生约束力，报价人不确认的，其报价无效。</w:t>
      </w:r>
    </w:p>
    <w:p>
      <w:pPr>
        <w:widowControl/>
        <w:spacing w:line="360" w:lineRule="auto"/>
        <w:ind w:firstLine="480" w:firstLineChars="200"/>
        <w:jc w:val="left"/>
        <w:rPr>
          <w:rFonts w:ascii="宋体" w:hAnsi="宋体"/>
          <w:sz w:val="24"/>
        </w:rPr>
      </w:pPr>
      <w:r>
        <w:rPr>
          <w:rFonts w:hint="eastAsia" w:ascii="宋体" w:hAnsi="宋体"/>
          <w:sz w:val="24"/>
        </w:rPr>
        <w:t> 5、报价人应遵守采购相关法规，若报价人违反规定，将按有关规定处理。</w:t>
      </w:r>
    </w:p>
    <w:p>
      <w:pPr>
        <w:widowControl/>
        <w:spacing w:line="360" w:lineRule="auto"/>
        <w:jc w:val="left"/>
        <w:rPr>
          <w:rFonts w:ascii="宋体" w:hAnsi="宋体"/>
          <w:b/>
          <w:bCs/>
          <w:sz w:val="24"/>
        </w:rPr>
      </w:pPr>
      <w:r>
        <w:rPr>
          <w:rFonts w:hint="eastAsia" w:ascii="宋体" w:hAnsi="宋体"/>
          <w:b/>
          <w:bCs/>
          <w:sz w:val="24"/>
        </w:rPr>
        <w:t>（六）竞价结果确认</w:t>
      </w:r>
    </w:p>
    <w:p>
      <w:pPr>
        <w:widowControl/>
        <w:spacing w:line="360" w:lineRule="auto"/>
        <w:jc w:val="left"/>
        <w:rPr>
          <w:rFonts w:ascii="宋体" w:hAnsi="宋体"/>
          <w:sz w:val="24"/>
        </w:rPr>
      </w:pPr>
      <w:r>
        <w:rPr>
          <w:rFonts w:hint="eastAsia" w:ascii="宋体" w:hAnsi="宋体"/>
          <w:sz w:val="24"/>
        </w:rPr>
        <w:t>  1、网上竞价公告期满，福建省智信招标有限公司以书面方式通知采购人。同时将成交结果信息在福建省智信招标有限公司竞价平台（http://www.fjzxzb.com/）、中国政府采购网(http://www.ccgp.gov.cn/)上公告，公告期限为本公告之日起1个工作日。</w:t>
      </w:r>
    </w:p>
    <w:p>
      <w:pPr>
        <w:widowControl/>
        <w:spacing w:line="360" w:lineRule="auto"/>
        <w:jc w:val="left"/>
        <w:rPr>
          <w:rFonts w:ascii="宋体" w:hAnsi="宋体"/>
          <w:b/>
          <w:bCs/>
          <w:sz w:val="24"/>
        </w:rPr>
      </w:pPr>
      <w:r>
        <w:rPr>
          <w:rFonts w:hint="eastAsia" w:ascii="宋体" w:hAnsi="宋体"/>
          <w:b/>
          <w:bCs/>
          <w:sz w:val="24"/>
        </w:rPr>
        <w:t>  2、网上竞价公告期满，若无三个（含）的报价人参与报价，或参与竞价的报价人报价不符合上述规定的，网上竞价无效。</w:t>
      </w:r>
    </w:p>
    <w:p>
      <w:pPr>
        <w:pStyle w:val="42"/>
        <w:spacing w:before="0" w:beforeAutospacing="0" w:after="0" w:afterAutospacing="0" w:line="360" w:lineRule="auto"/>
        <w:ind w:firstLine="482" w:firstLineChars="200"/>
        <w:rPr>
          <w:b/>
          <w:bCs/>
        </w:rPr>
      </w:pPr>
      <w:r>
        <w:rPr>
          <w:rFonts w:hint="eastAsia"/>
          <w:b/>
          <w:bCs/>
        </w:rPr>
        <w:t>3、采购单位在提出采购需求时指定品牌、型号的，须在采购单位指定的品牌、型号范围内选定，不符合规定的，网上竞价无效。</w:t>
      </w:r>
    </w:p>
    <w:p>
      <w:pPr>
        <w:widowControl/>
        <w:spacing w:line="360" w:lineRule="auto"/>
        <w:ind w:firstLine="480"/>
        <w:jc w:val="left"/>
        <w:rPr>
          <w:rFonts w:ascii="宋体" w:hAnsi="宋体"/>
          <w:sz w:val="24"/>
        </w:rPr>
      </w:pPr>
      <w:r>
        <w:rPr>
          <w:rFonts w:hint="eastAsia" w:ascii="宋体" w:hAnsi="宋体"/>
          <w:b/>
          <w:bCs/>
          <w:sz w:val="24"/>
        </w:rPr>
        <w:t>4、报名文件审核通过或是报价最低不作为最终成交的保证。</w:t>
      </w:r>
      <w:r>
        <w:rPr>
          <w:rFonts w:hint="eastAsia" w:ascii="宋体" w:hAnsi="宋体"/>
          <w:sz w:val="24"/>
        </w:rPr>
        <w:t>报价人必须对其报价文件中提供各种资料、说明的真实性负责。在报名文件审核过程中，如有发现报价人有为谋取成交而提供虚假资料的行为，将取消其报价资格，并按相关规定处罚；竞价结束后，采购单位有可能对成交人报价文件中的承诺内容和证明材料进行核查，成交人应无条件配合采购单位的核查工作，不得托词拒绝核查或隐瞒真实情况；若在签订合同时，发现成交人有提供虚假材料谋取成交等违法违规行为，将取消其成交人资格，并按相关规定处罚；给采购单位造成损失的，还必须进行赔偿并负相关责任。</w:t>
      </w:r>
    </w:p>
    <w:p>
      <w:pPr>
        <w:widowControl/>
        <w:spacing w:line="360" w:lineRule="auto"/>
        <w:jc w:val="left"/>
        <w:rPr>
          <w:rFonts w:ascii="宋体" w:hAnsi="宋体"/>
          <w:b/>
          <w:bCs/>
          <w:sz w:val="24"/>
        </w:rPr>
      </w:pPr>
      <w:r>
        <w:rPr>
          <w:rFonts w:hint="eastAsia" w:ascii="宋体" w:hAnsi="宋体"/>
          <w:b/>
          <w:bCs/>
          <w:sz w:val="24"/>
        </w:rPr>
        <w:t>（七）竞价报价偏差</w:t>
      </w:r>
    </w:p>
    <w:p>
      <w:pPr>
        <w:widowControl/>
        <w:spacing w:line="360" w:lineRule="auto"/>
        <w:jc w:val="left"/>
        <w:rPr>
          <w:rFonts w:ascii="宋体" w:hAnsi="宋体"/>
          <w:sz w:val="24"/>
        </w:rPr>
      </w:pPr>
      <w:r>
        <w:rPr>
          <w:rFonts w:hint="eastAsia" w:ascii="宋体" w:hAnsi="宋体"/>
          <w:sz w:val="24"/>
        </w:rPr>
        <w:t>  1、重大偏差。下列情况属于重大偏差：</w:t>
      </w:r>
    </w:p>
    <w:p>
      <w:pPr>
        <w:widowControl/>
        <w:spacing w:line="360" w:lineRule="auto"/>
        <w:jc w:val="left"/>
        <w:rPr>
          <w:rFonts w:ascii="宋体" w:hAnsi="宋体"/>
          <w:sz w:val="24"/>
        </w:rPr>
      </w:pPr>
      <w:r>
        <w:rPr>
          <w:rFonts w:hint="eastAsia" w:ascii="宋体" w:hAnsi="宋体"/>
          <w:sz w:val="24"/>
        </w:rPr>
        <w:t> （1）报价文件未按竞价文件要求加盖公章并由法定代表人或其书面授权的代理人签字的；</w:t>
      </w:r>
    </w:p>
    <w:p>
      <w:pPr>
        <w:widowControl/>
        <w:spacing w:line="360" w:lineRule="auto"/>
        <w:jc w:val="left"/>
        <w:rPr>
          <w:rFonts w:ascii="宋体" w:hAnsi="宋体"/>
          <w:sz w:val="24"/>
        </w:rPr>
      </w:pPr>
      <w:r>
        <w:rPr>
          <w:rFonts w:hint="eastAsia" w:ascii="宋体" w:hAnsi="宋体"/>
          <w:sz w:val="24"/>
        </w:rPr>
        <w:t> （2）报价文件载明的竞价项目完成期限超过竞价文件规定的；</w:t>
      </w:r>
    </w:p>
    <w:p>
      <w:pPr>
        <w:widowControl/>
        <w:spacing w:line="360" w:lineRule="auto"/>
        <w:jc w:val="left"/>
        <w:rPr>
          <w:rFonts w:ascii="宋体" w:hAnsi="宋体"/>
          <w:sz w:val="24"/>
        </w:rPr>
      </w:pPr>
      <w:r>
        <w:rPr>
          <w:rFonts w:hint="eastAsia" w:ascii="宋体" w:hAnsi="宋体"/>
          <w:sz w:val="24"/>
        </w:rPr>
        <w:t> （3）不符合技术规格、技术标准的要求；</w:t>
      </w:r>
    </w:p>
    <w:p>
      <w:pPr>
        <w:widowControl/>
        <w:spacing w:line="360" w:lineRule="auto"/>
        <w:ind w:firstLine="240" w:firstLineChars="100"/>
        <w:jc w:val="left"/>
        <w:rPr>
          <w:rFonts w:ascii="宋体" w:hAnsi="宋体"/>
          <w:sz w:val="24"/>
        </w:rPr>
      </w:pPr>
      <w:r>
        <w:rPr>
          <w:rFonts w:hint="eastAsia" w:ascii="宋体" w:hAnsi="宋体"/>
          <w:sz w:val="24"/>
        </w:rPr>
        <w:t>（4）不符合服务和商务（售后）要求；</w:t>
      </w:r>
    </w:p>
    <w:p>
      <w:pPr>
        <w:widowControl/>
        <w:spacing w:line="360" w:lineRule="auto"/>
        <w:ind w:firstLine="240" w:firstLineChars="100"/>
        <w:jc w:val="left"/>
        <w:rPr>
          <w:rFonts w:ascii="宋体" w:hAnsi="宋体"/>
          <w:sz w:val="24"/>
        </w:rPr>
      </w:pPr>
      <w:r>
        <w:rPr>
          <w:rFonts w:hint="eastAsia" w:ascii="宋体" w:hAnsi="宋体"/>
          <w:sz w:val="24"/>
        </w:rPr>
        <w:t>（5）报价文件附有采购人不能接受的条件；</w:t>
      </w:r>
    </w:p>
    <w:p>
      <w:pPr>
        <w:widowControl/>
        <w:spacing w:line="360" w:lineRule="auto"/>
        <w:jc w:val="left"/>
        <w:rPr>
          <w:rFonts w:ascii="宋体" w:hAnsi="宋体"/>
          <w:sz w:val="24"/>
        </w:rPr>
      </w:pPr>
      <w:r>
        <w:rPr>
          <w:rFonts w:hint="eastAsia" w:ascii="宋体" w:hAnsi="宋体"/>
          <w:sz w:val="24"/>
        </w:rPr>
        <w:t> （6）不符合竞价文件中规定的其他实质性要求。</w:t>
      </w:r>
    </w:p>
    <w:p>
      <w:pPr>
        <w:widowControl/>
        <w:spacing w:line="360" w:lineRule="auto"/>
        <w:ind w:firstLine="480" w:firstLineChars="200"/>
        <w:jc w:val="left"/>
        <w:rPr>
          <w:rFonts w:ascii="宋体" w:hAnsi="宋体"/>
          <w:sz w:val="24"/>
        </w:rPr>
      </w:pPr>
      <w:r>
        <w:rPr>
          <w:rFonts w:hint="eastAsia" w:ascii="宋体" w:hAnsi="宋体"/>
          <w:sz w:val="24"/>
        </w:rPr>
        <w:t>报价文件有上述情形之一的，认定为未对竞价文件作出实质性响应，</w:t>
      </w:r>
      <w:r>
        <w:rPr>
          <w:rFonts w:hint="eastAsia" w:ascii="宋体" w:hAnsi="宋体"/>
          <w:b/>
          <w:bCs/>
          <w:sz w:val="24"/>
        </w:rPr>
        <w:t>作无效报价处理</w:t>
      </w:r>
      <w:r>
        <w:rPr>
          <w:rFonts w:hint="eastAsia" w:ascii="宋体" w:hAnsi="宋体"/>
          <w:sz w:val="24"/>
        </w:rPr>
        <w:t>。</w:t>
      </w:r>
    </w:p>
    <w:p>
      <w:pPr>
        <w:widowControl/>
        <w:spacing w:line="360" w:lineRule="auto"/>
        <w:jc w:val="left"/>
        <w:rPr>
          <w:rFonts w:ascii="宋体" w:hAnsi="宋体"/>
          <w:sz w:val="24"/>
        </w:rPr>
      </w:pPr>
      <w:r>
        <w:rPr>
          <w:rFonts w:hint="eastAsia" w:ascii="宋体" w:hAnsi="宋体"/>
          <w:sz w:val="24"/>
        </w:rPr>
        <w:t>  2、细微偏差。报价文件在实质上响应竞价公告要求，但在个别地方存在漏项或者提供了不完整的技术信息和数据等情况，并且补正这些遗漏或者不完整不会对其他报价人造成不公平的结果。细微偏差不影响报价文件的有效性。</w:t>
      </w:r>
    </w:p>
    <w:p>
      <w:pPr>
        <w:widowControl/>
        <w:spacing w:line="360" w:lineRule="auto"/>
        <w:jc w:val="left"/>
        <w:rPr>
          <w:rFonts w:ascii="宋体" w:hAnsi="宋体"/>
          <w:sz w:val="24"/>
        </w:rPr>
      </w:pPr>
      <w:r>
        <w:rPr>
          <w:rFonts w:hint="eastAsia" w:ascii="宋体" w:hAnsi="宋体"/>
          <w:sz w:val="24"/>
        </w:rPr>
        <w:t>  对存在细微偏差的报价人要求在审核结束前予以补正。补正的程序和方法按照法律法规对澄清的规定执行。无法补正的，可在审核时对细微偏差作不利于该报价人的认定。3个以上（含3个）的累积细微偏差视为技术商务不合格，该报价人不予推荐为成交候选人。</w:t>
      </w:r>
    </w:p>
    <w:p>
      <w:pPr>
        <w:widowControl/>
        <w:spacing w:line="360" w:lineRule="auto"/>
        <w:ind w:firstLine="240" w:firstLineChars="100"/>
        <w:jc w:val="left"/>
        <w:rPr>
          <w:rFonts w:ascii="宋体" w:hAnsi="宋体"/>
          <w:sz w:val="24"/>
        </w:rPr>
      </w:pPr>
      <w:r>
        <w:rPr>
          <w:rFonts w:hint="eastAsia" w:ascii="宋体" w:hAnsi="宋体"/>
          <w:sz w:val="24"/>
        </w:rPr>
        <w:t> 3、审核时依据报价人的全部报价材料，对照竞价文件要求进行审核，逐一核对报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报价人进行书面澄清，并以不利于报价人的内容为准进行审核。报价人的澄清、说明应当采用书面形式，并不得超出报价文件的范围或者改变报价文件的实质性内容。报价人按要求进行澄清的，采购人以澄清内容为准进行验收；报价人未按要求进行澄清的，采购人以报价描述、证明材料中有利于采购人的内容进行验收。</w:t>
      </w:r>
    </w:p>
    <w:p>
      <w:pPr>
        <w:widowControl/>
        <w:spacing w:line="360" w:lineRule="auto"/>
        <w:jc w:val="left"/>
        <w:rPr>
          <w:rFonts w:ascii="宋体" w:hAnsi="宋体"/>
          <w:b/>
          <w:bCs/>
          <w:sz w:val="24"/>
        </w:rPr>
      </w:pPr>
      <w:r>
        <w:rPr>
          <w:rFonts w:hint="eastAsia" w:ascii="宋体" w:hAnsi="宋体"/>
          <w:b/>
          <w:bCs/>
          <w:sz w:val="24"/>
        </w:rPr>
        <w:t>（八）竞价保证金</w:t>
      </w:r>
    </w:p>
    <w:p>
      <w:pPr>
        <w:spacing w:line="360" w:lineRule="auto"/>
        <w:rPr>
          <w:rFonts w:ascii="宋体" w:hAnsi="宋体"/>
          <w:sz w:val="24"/>
        </w:rPr>
      </w:pPr>
      <w:r>
        <w:rPr>
          <w:rFonts w:hint="eastAsia" w:ascii="宋体" w:hAnsi="宋体"/>
          <w:sz w:val="24"/>
        </w:rPr>
        <w:t>  1、报价人须在递交报名审核材料截止时间前提交竞价保证金（见《采购标的一览表》）</w:t>
      </w:r>
      <w:r>
        <w:rPr>
          <w:rFonts w:hint="eastAsia" w:ascii="宋体" w:hAnsi="宋体"/>
          <w:b/>
          <w:bCs/>
          <w:sz w:val="24"/>
        </w:rPr>
        <w:t>（注明项目编号及合同包）</w:t>
      </w:r>
      <w:r>
        <w:rPr>
          <w:rFonts w:hint="eastAsia" w:ascii="宋体" w:hAnsi="宋体"/>
          <w:sz w:val="24"/>
        </w:rPr>
        <w:t>。</w:t>
      </w:r>
    </w:p>
    <w:p>
      <w:pPr>
        <w:spacing w:line="360" w:lineRule="auto"/>
        <w:rPr>
          <w:rFonts w:ascii="宋体" w:hAnsi="宋体"/>
          <w:b/>
          <w:bCs/>
          <w:sz w:val="24"/>
        </w:rPr>
      </w:pPr>
      <w:r>
        <w:rPr>
          <w:rFonts w:hint="eastAsia" w:ascii="宋体" w:hAnsi="宋体"/>
          <w:b/>
          <w:bCs/>
          <w:sz w:val="24"/>
        </w:rPr>
        <w:t>竞价保证金缴交银行帐号：</w:t>
      </w:r>
    </w:p>
    <w:p>
      <w:pPr>
        <w:spacing w:line="360" w:lineRule="auto"/>
        <w:ind w:firstLine="480" w:firstLineChars="200"/>
        <w:rPr>
          <w:rFonts w:ascii="宋体" w:hAnsi="宋体"/>
          <w:sz w:val="24"/>
        </w:rPr>
      </w:pPr>
      <w:r>
        <w:rPr>
          <w:rFonts w:hint="eastAsia" w:ascii="宋体" w:hAnsi="宋体"/>
          <w:sz w:val="24"/>
        </w:rPr>
        <w:t>开户名：</w:t>
      </w:r>
      <w:r>
        <w:rPr>
          <w:rFonts w:hint="eastAsia" w:ascii="宋体" w:hAnsi="宋体"/>
          <w:bCs/>
          <w:sz w:val="24"/>
        </w:rPr>
        <w:t>福建省智信招标有限公司</w:t>
      </w:r>
    </w:p>
    <w:p>
      <w:pPr>
        <w:pStyle w:val="65"/>
        <w:spacing w:line="360" w:lineRule="auto"/>
        <w:ind w:firstLine="480" w:firstLineChars="200"/>
        <w:textAlignment w:val="baseline"/>
        <w:rPr>
          <w:rFonts w:hAnsi="宋体"/>
          <w:bCs/>
          <w:color w:val="auto"/>
          <w:kern w:val="2"/>
        </w:rPr>
      </w:pPr>
      <w:r>
        <w:rPr>
          <w:rFonts w:hint="eastAsia" w:hAnsi="宋体"/>
          <w:color w:val="auto"/>
        </w:rPr>
        <w:t>开户行：中国光大银行福州市杨桥支行</w:t>
      </w:r>
    </w:p>
    <w:p>
      <w:pPr>
        <w:pStyle w:val="65"/>
        <w:spacing w:line="360" w:lineRule="auto"/>
        <w:ind w:firstLine="480" w:firstLineChars="200"/>
        <w:textAlignment w:val="baseline"/>
        <w:rPr>
          <w:rFonts w:hAnsi="宋体"/>
          <w:bCs/>
          <w:color w:val="auto"/>
          <w:kern w:val="2"/>
        </w:rPr>
      </w:pPr>
      <w:r>
        <w:rPr>
          <w:rFonts w:hint="eastAsia" w:hAnsi="宋体"/>
          <w:bCs/>
          <w:color w:val="auto"/>
          <w:kern w:val="2"/>
        </w:rPr>
        <w:t>账  号：087739120100304037933</w:t>
      </w:r>
    </w:p>
    <w:p>
      <w:pPr>
        <w:widowControl/>
        <w:spacing w:line="360" w:lineRule="auto"/>
        <w:jc w:val="left"/>
        <w:rPr>
          <w:rFonts w:ascii="宋体" w:hAnsi="宋体"/>
          <w:sz w:val="24"/>
        </w:rPr>
      </w:pPr>
      <w:r>
        <w:rPr>
          <w:rFonts w:hint="eastAsia" w:ascii="宋体" w:hAnsi="宋体"/>
          <w:sz w:val="24"/>
        </w:rPr>
        <w:t>  2、未成交的报价人，在结果公告发布后5个工作日后即可无息退回。成交人在交货验收后，须向福建省智信招标有限公司提供采购合同，福建省智信招标有限公司财务即可无息退付竞价保证金。</w:t>
      </w:r>
    </w:p>
    <w:p>
      <w:pPr>
        <w:widowControl/>
        <w:spacing w:line="360" w:lineRule="auto"/>
        <w:jc w:val="left"/>
        <w:rPr>
          <w:rFonts w:ascii="宋体" w:hAnsi="宋体"/>
          <w:sz w:val="24"/>
        </w:rPr>
      </w:pPr>
      <w:r>
        <w:rPr>
          <w:rFonts w:hint="eastAsia" w:ascii="宋体" w:hAnsi="宋体"/>
          <w:sz w:val="24"/>
        </w:rPr>
        <w:t>  3、无论报价过程中的做法和结果如何，报价人自行承担所有参与报价的全部相关费用。</w:t>
      </w:r>
    </w:p>
    <w:p>
      <w:pPr>
        <w:widowControl/>
        <w:spacing w:line="360" w:lineRule="auto"/>
        <w:jc w:val="left"/>
        <w:rPr>
          <w:rFonts w:ascii="宋体" w:hAnsi="宋体"/>
          <w:sz w:val="24"/>
        </w:rPr>
      </w:pPr>
      <w:r>
        <w:rPr>
          <w:rFonts w:hint="eastAsia" w:ascii="宋体" w:hAnsi="宋体"/>
          <w:sz w:val="24"/>
        </w:rPr>
        <w:t>  4、上述技术规格及要求中所发生的一切费用均包含在报价价格中。</w:t>
      </w:r>
    </w:p>
    <w:p>
      <w:pPr>
        <w:widowControl/>
        <w:spacing w:line="360" w:lineRule="auto"/>
        <w:jc w:val="left"/>
        <w:rPr>
          <w:rFonts w:ascii="宋体" w:hAnsi="宋体"/>
          <w:b/>
          <w:bCs/>
          <w:sz w:val="24"/>
        </w:rPr>
      </w:pPr>
      <w:r>
        <w:rPr>
          <w:rFonts w:hint="eastAsia" w:ascii="宋体" w:hAnsi="宋体"/>
          <w:b/>
          <w:bCs/>
          <w:sz w:val="24"/>
        </w:rPr>
        <w:t>（九）签订合同</w:t>
      </w:r>
    </w:p>
    <w:p>
      <w:pPr>
        <w:widowControl/>
        <w:spacing w:line="360" w:lineRule="auto"/>
        <w:ind w:firstLine="480" w:firstLineChars="200"/>
        <w:jc w:val="left"/>
        <w:textAlignment w:val="baseline"/>
        <w:rPr>
          <w:rFonts w:ascii="宋体" w:hAnsi="宋体"/>
          <w:bCs/>
          <w:sz w:val="24"/>
        </w:rPr>
      </w:pPr>
      <w:r>
        <w:rPr>
          <w:rFonts w:hint="eastAsia" w:ascii="宋体" w:hAnsi="宋体"/>
          <w:bCs/>
          <w:sz w:val="24"/>
        </w:rPr>
        <w:t>1、签订采购合同应遵守政府采购法及实施条例的规定，不得对竞价文件确定的事项和成交人的报价文件作实质性修改。采购人不得向成交人提出任何不合理的要求作为采购合同的签订条件。</w:t>
      </w:r>
      <w:r>
        <w:rPr>
          <w:rFonts w:hint="eastAsia" w:ascii="宋体" w:hAnsi="宋体"/>
          <w:b/>
          <w:sz w:val="24"/>
        </w:rPr>
        <w:t>若成交人自愿放弃成交资格或未在规定时间内签订合同，采购人有权不予退还竞价保证金，并保留追究其法律责任的权利。</w:t>
      </w:r>
    </w:p>
    <w:p>
      <w:pPr>
        <w:widowControl/>
        <w:spacing w:line="360" w:lineRule="auto"/>
        <w:ind w:firstLine="480" w:firstLineChars="200"/>
        <w:jc w:val="left"/>
        <w:textAlignment w:val="baseline"/>
        <w:rPr>
          <w:rFonts w:ascii="宋体" w:hAnsi="宋体"/>
          <w:bCs/>
          <w:sz w:val="24"/>
        </w:rPr>
      </w:pPr>
      <w:r>
        <w:rPr>
          <w:rFonts w:hint="eastAsia" w:ascii="宋体" w:hAnsi="宋体"/>
          <w:bCs/>
          <w:sz w:val="24"/>
        </w:rPr>
        <w:t>2、签订时限：自成交通知书发出之日起30个日历日内。</w:t>
      </w:r>
    </w:p>
    <w:p>
      <w:pPr>
        <w:widowControl/>
        <w:spacing w:line="360" w:lineRule="auto"/>
        <w:ind w:firstLine="480" w:firstLineChars="200"/>
        <w:jc w:val="left"/>
        <w:textAlignment w:val="baseline"/>
        <w:rPr>
          <w:rFonts w:ascii="宋体" w:hAnsi="宋体"/>
          <w:bCs/>
          <w:sz w:val="24"/>
        </w:rPr>
      </w:pPr>
      <w:r>
        <w:rPr>
          <w:rFonts w:hint="eastAsia" w:ascii="宋体" w:hAnsi="宋体"/>
          <w:bCs/>
          <w:sz w:val="24"/>
        </w:rPr>
        <w:t>3、采购合同的履行、违约责任和解决争议的方法等适用《中华人民共和国民法典》。</w:t>
      </w:r>
    </w:p>
    <w:p>
      <w:pPr>
        <w:widowControl/>
        <w:spacing w:line="360" w:lineRule="auto"/>
        <w:ind w:firstLine="480" w:firstLineChars="200"/>
        <w:jc w:val="left"/>
        <w:textAlignment w:val="baseline"/>
        <w:rPr>
          <w:rFonts w:ascii="宋体" w:hAnsi="宋体"/>
          <w:bCs/>
          <w:sz w:val="24"/>
        </w:rPr>
      </w:pPr>
      <w:r>
        <w:rPr>
          <w:rFonts w:hint="eastAsia" w:ascii="宋体" w:hAnsi="宋体"/>
          <w:bCs/>
          <w:sz w:val="24"/>
        </w:rPr>
        <w:t>4、采购人与成交人应根据采购合同的约定依法履行合同义务。</w:t>
      </w:r>
    </w:p>
    <w:p>
      <w:pPr>
        <w:widowControl/>
        <w:spacing w:line="360" w:lineRule="auto"/>
        <w:ind w:firstLine="480" w:firstLineChars="200"/>
        <w:jc w:val="left"/>
        <w:textAlignment w:val="baseline"/>
        <w:rPr>
          <w:rFonts w:ascii="宋体" w:hAnsi="宋体"/>
          <w:bCs/>
          <w:sz w:val="24"/>
        </w:rPr>
      </w:pPr>
      <w:r>
        <w:rPr>
          <w:rFonts w:hint="eastAsia" w:ascii="宋体" w:hAnsi="宋体"/>
          <w:bCs/>
          <w:sz w:val="24"/>
        </w:rPr>
        <w:t>5、采购合同履行过程中，采购人若需追加与合同标的相同的货物，则追加采购金额不得超过原合同采购金额的10%。</w:t>
      </w:r>
    </w:p>
    <w:p>
      <w:pPr>
        <w:widowControl/>
        <w:spacing w:line="360" w:lineRule="auto"/>
        <w:ind w:firstLine="480" w:firstLineChars="200"/>
        <w:jc w:val="left"/>
        <w:textAlignment w:val="baseline"/>
        <w:rPr>
          <w:rFonts w:ascii="宋体" w:hAnsi="宋体"/>
          <w:bCs/>
          <w:sz w:val="24"/>
        </w:rPr>
      </w:pPr>
      <w:r>
        <w:rPr>
          <w:rFonts w:hint="eastAsia" w:ascii="宋体" w:hAnsi="宋体"/>
          <w:bCs/>
          <w:sz w:val="24"/>
        </w:rPr>
        <w:t>6、成交人在采购合同履行过程中应遵守有关法律、法规和规章的强制性规定（即使前述强制性规定有可能在竞价文件中未予列明）。</w:t>
      </w:r>
    </w:p>
    <w:p>
      <w:pPr>
        <w:pStyle w:val="42"/>
        <w:spacing w:before="0" w:beforeAutospacing="0" w:after="0" w:afterAutospacing="0" w:line="360" w:lineRule="auto"/>
        <w:ind w:firstLine="480"/>
      </w:pPr>
      <w:r>
        <w:rPr>
          <w:rFonts w:hint="eastAsia"/>
          <w:lang w:val="en-US"/>
        </w:rPr>
        <w:t>7、</w:t>
      </w:r>
      <w:r>
        <w:rPr>
          <w:rFonts w:hint="eastAsia"/>
        </w:rPr>
        <w:t>有下列情形之一的，竞价保证金将不予退还：</w:t>
      </w:r>
    </w:p>
    <w:p>
      <w:pPr>
        <w:pStyle w:val="42"/>
        <w:spacing w:before="0" w:beforeAutospacing="0" w:after="0" w:afterAutospacing="0" w:line="360" w:lineRule="auto"/>
        <w:ind w:firstLine="480"/>
      </w:pPr>
      <w:r>
        <w:rPr>
          <w:rFonts w:hint="eastAsia"/>
        </w:rPr>
        <w:t>①除不可抗力外，因</w:t>
      </w:r>
      <w:r>
        <w:rPr>
          <w:rFonts w:hint="eastAsia"/>
          <w:bCs/>
        </w:rPr>
        <w:t>成交人</w:t>
      </w:r>
      <w:r>
        <w:rPr>
          <w:rFonts w:hint="eastAsia"/>
        </w:rPr>
        <w:t>自身原因未在成交通知书要求的期限内与采购人签订采购合同；</w:t>
      </w:r>
    </w:p>
    <w:p>
      <w:pPr>
        <w:pStyle w:val="42"/>
        <w:spacing w:before="0" w:beforeAutospacing="0" w:after="0" w:afterAutospacing="0" w:line="360" w:lineRule="auto"/>
        <w:ind w:firstLine="480"/>
      </w:pPr>
      <w:r>
        <w:rPr>
          <w:rFonts w:hint="eastAsia"/>
        </w:rPr>
        <w:t>②未按照竞价文件、报价文件的约定签订采购合同。</w:t>
      </w:r>
    </w:p>
    <w:p>
      <w:pPr>
        <w:pStyle w:val="42"/>
        <w:spacing w:before="0" w:beforeAutospacing="0" w:after="0" w:afterAutospacing="0" w:line="360" w:lineRule="auto"/>
        <w:ind w:firstLine="480"/>
        <w:rPr>
          <w:bCs/>
        </w:rPr>
      </w:pPr>
      <w:r>
        <w:rPr>
          <w:rStyle w:val="45"/>
          <w:rFonts w:hint="eastAsia" w:ascii="宋体" w:hAnsi="宋体" w:cs="宋体"/>
        </w:rPr>
        <w:t>※若上述</w:t>
      </w:r>
      <w:r>
        <w:rPr>
          <w:rStyle w:val="45"/>
          <w:rFonts w:hint="eastAsia" w:cs="宋体"/>
        </w:rPr>
        <w:t>竞价</w:t>
      </w:r>
      <w:r>
        <w:rPr>
          <w:rStyle w:val="45"/>
          <w:rFonts w:hint="eastAsia" w:ascii="宋体" w:hAnsi="宋体" w:cs="宋体"/>
        </w:rPr>
        <w:t>保证金不予退还情形给采购人（采购代理机构）造成损失，则</w:t>
      </w:r>
      <w:r>
        <w:rPr>
          <w:rStyle w:val="45"/>
          <w:rFonts w:hint="eastAsia" w:cs="宋体"/>
        </w:rPr>
        <w:t>成交人</w:t>
      </w:r>
      <w:r>
        <w:rPr>
          <w:rStyle w:val="45"/>
          <w:rFonts w:hint="eastAsia" w:ascii="宋体" w:hAnsi="宋体" w:cs="宋体"/>
        </w:rPr>
        <w:t>还要承担相应的赔偿责任。</w:t>
      </w:r>
    </w:p>
    <w:p>
      <w:pPr>
        <w:widowControl/>
        <w:spacing w:line="360" w:lineRule="auto"/>
        <w:rPr>
          <w:rFonts w:ascii="宋体" w:hAnsi="宋体"/>
          <w:b/>
          <w:bCs/>
          <w:kern w:val="0"/>
          <w:sz w:val="24"/>
        </w:rPr>
      </w:pPr>
      <w:r>
        <w:rPr>
          <w:rFonts w:hint="eastAsia" w:ascii="宋体" w:hAnsi="宋体"/>
          <w:b/>
          <w:bCs/>
          <w:sz w:val="24"/>
        </w:rPr>
        <w:t>（十）</w:t>
      </w:r>
      <w:r>
        <w:rPr>
          <w:rFonts w:hint="eastAsia" w:ascii="宋体" w:hAnsi="宋体"/>
          <w:b/>
          <w:bCs/>
          <w:kern w:val="0"/>
          <w:sz w:val="24"/>
        </w:rPr>
        <w:t>代理服务费</w:t>
      </w:r>
    </w:p>
    <w:p>
      <w:pPr>
        <w:pStyle w:val="42"/>
        <w:spacing w:before="0" w:beforeAutospacing="0" w:after="0" w:afterAutospacing="0" w:line="360" w:lineRule="auto"/>
        <w:ind w:firstLine="480" w:firstLineChars="200"/>
      </w:pPr>
      <w:r>
        <w:rPr>
          <w:rFonts w:hint="eastAsia"/>
          <w:bCs/>
        </w:rPr>
        <w:t>1、本项目代理服务费</w:t>
      </w:r>
      <w:r>
        <w:rPr>
          <w:rFonts w:hint="eastAsia"/>
          <w:bCs/>
          <w:lang w:val="en-US"/>
        </w:rPr>
        <w:t>：</w:t>
      </w:r>
      <w:r>
        <w:rPr>
          <w:rFonts w:hint="eastAsia"/>
        </w:rPr>
        <w:t>收费标准以成交总金额为准，按差额定率累进法计取，具体按以下标准计取：（0，100）万元 1.50%。成交金额在100万元（含）以下的项目，招标代理服务收费标准下浮15%。</w:t>
      </w:r>
    </w:p>
    <w:p>
      <w:pPr>
        <w:spacing w:line="360" w:lineRule="auto"/>
        <w:ind w:firstLine="480" w:firstLineChars="200"/>
        <w:textAlignment w:val="baseline"/>
        <w:rPr>
          <w:rFonts w:ascii="宋体" w:hAnsi="宋体"/>
          <w:bCs/>
          <w:sz w:val="24"/>
        </w:rPr>
      </w:pPr>
      <w:r>
        <w:rPr>
          <w:rFonts w:hint="eastAsia" w:ascii="宋体" w:hAnsi="宋体"/>
          <w:bCs/>
          <w:sz w:val="24"/>
        </w:rPr>
        <w:t>2、代理服务费的缴纳方式：</w:t>
      </w:r>
    </w:p>
    <w:p>
      <w:pPr>
        <w:spacing w:line="360" w:lineRule="auto"/>
        <w:ind w:firstLine="480" w:firstLineChars="200"/>
        <w:textAlignment w:val="baseline"/>
        <w:rPr>
          <w:rFonts w:ascii="宋体" w:hAnsi="宋体"/>
          <w:bCs/>
          <w:sz w:val="24"/>
        </w:rPr>
      </w:pPr>
      <w:r>
        <w:rPr>
          <w:rFonts w:hint="eastAsia" w:ascii="宋体" w:hAnsi="宋体"/>
          <w:bCs/>
          <w:sz w:val="24"/>
        </w:rPr>
        <w:t>1）成交人应在领取按规定的标准一次性向采购代理机构缴清代理服务费。</w:t>
      </w:r>
    </w:p>
    <w:p>
      <w:pPr>
        <w:spacing w:line="360" w:lineRule="auto"/>
        <w:ind w:firstLine="480" w:firstLineChars="200"/>
        <w:textAlignment w:val="baseline"/>
        <w:rPr>
          <w:rFonts w:ascii="宋体" w:hAnsi="宋体"/>
          <w:bCs/>
          <w:sz w:val="24"/>
        </w:rPr>
      </w:pPr>
      <w:r>
        <w:rPr>
          <w:rFonts w:hint="eastAsia" w:ascii="宋体" w:hAnsi="宋体"/>
          <w:bCs/>
          <w:sz w:val="24"/>
        </w:rPr>
        <w:t>2）代理服务费以银行转账方式交纳。</w:t>
      </w:r>
    </w:p>
    <w:p>
      <w:pPr>
        <w:spacing w:line="360" w:lineRule="auto"/>
        <w:ind w:firstLine="480" w:firstLineChars="200"/>
        <w:textAlignment w:val="baseline"/>
        <w:rPr>
          <w:rFonts w:ascii="宋体" w:hAnsi="宋体"/>
          <w:bCs/>
          <w:sz w:val="24"/>
        </w:rPr>
      </w:pPr>
      <w:r>
        <w:rPr>
          <w:rFonts w:hint="eastAsia" w:ascii="宋体" w:hAnsi="宋体"/>
          <w:bCs/>
          <w:sz w:val="24"/>
        </w:rPr>
        <w:t>3、代理服务费缴交账号：</w:t>
      </w:r>
    </w:p>
    <w:p>
      <w:pPr>
        <w:spacing w:line="360" w:lineRule="auto"/>
        <w:ind w:firstLine="480" w:firstLineChars="200"/>
        <w:rPr>
          <w:rFonts w:ascii="宋体" w:hAnsi="宋体"/>
          <w:sz w:val="24"/>
        </w:rPr>
      </w:pPr>
      <w:r>
        <w:rPr>
          <w:rFonts w:hint="eastAsia" w:ascii="宋体" w:hAnsi="宋体"/>
          <w:sz w:val="24"/>
        </w:rPr>
        <w:t>开户名：</w:t>
      </w:r>
      <w:r>
        <w:rPr>
          <w:rFonts w:hint="eastAsia" w:ascii="宋体" w:hAnsi="宋体"/>
          <w:bCs/>
          <w:sz w:val="24"/>
        </w:rPr>
        <w:t>福建省智信招标有限公司</w:t>
      </w:r>
    </w:p>
    <w:p>
      <w:pPr>
        <w:pStyle w:val="65"/>
        <w:spacing w:line="360" w:lineRule="auto"/>
        <w:ind w:firstLine="480" w:firstLineChars="200"/>
        <w:textAlignment w:val="baseline"/>
        <w:rPr>
          <w:rFonts w:hAnsi="宋体"/>
          <w:bCs/>
          <w:color w:val="auto"/>
          <w:kern w:val="2"/>
        </w:rPr>
      </w:pPr>
      <w:r>
        <w:rPr>
          <w:rFonts w:hint="eastAsia" w:hAnsi="宋体"/>
          <w:color w:val="auto"/>
        </w:rPr>
        <w:t>开户行：中国光大银行福州市杨桥支行</w:t>
      </w:r>
    </w:p>
    <w:p>
      <w:pPr>
        <w:pStyle w:val="65"/>
        <w:spacing w:line="360" w:lineRule="auto"/>
        <w:ind w:firstLine="480" w:firstLineChars="200"/>
        <w:textAlignment w:val="baseline"/>
        <w:rPr>
          <w:rFonts w:hAnsi="宋体"/>
          <w:bCs/>
          <w:color w:val="auto"/>
          <w:kern w:val="2"/>
        </w:rPr>
      </w:pPr>
      <w:r>
        <w:rPr>
          <w:rFonts w:hint="eastAsia" w:hAnsi="宋体"/>
          <w:bCs/>
          <w:color w:val="auto"/>
          <w:kern w:val="2"/>
        </w:rPr>
        <w:t>账  号：087739120100304037933</w:t>
      </w:r>
    </w:p>
    <w:p>
      <w:pPr>
        <w:spacing w:line="360" w:lineRule="auto"/>
        <w:rPr>
          <w:rFonts w:ascii="宋体" w:hAnsi="宋体"/>
          <w:b/>
          <w:bCs/>
          <w:sz w:val="24"/>
          <w:shd w:val="clear" w:color="auto" w:fill="FFFFFF"/>
        </w:rPr>
      </w:pPr>
      <w:r>
        <w:rPr>
          <w:rFonts w:hint="eastAsia" w:ascii="宋体" w:hAnsi="宋体"/>
          <w:b/>
          <w:bCs/>
          <w:sz w:val="24"/>
        </w:rPr>
        <w:t>（十一）采购人联系方式</w:t>
      </w:r>
    </w:p>
    <w:p>
      <w:pPr>
        <w:spacing w:line="360" w:lineRule="auto"/>
        <w:ind w:firstLine="480" w:firstLineChars="200"/>
        <w:rPr>
          <w:rFonts w:ascii="宋体" w:hAnsi="宋体"/>
          <w:sz w:val="24"/>
        </w:rPr>
      </w:pPr>
      <w:r>
        <w:rPr>
          <w:rFonts w:hint="eastAsia" w:ascii="宋体" w:hAnsi="宋体"/>
          <w:sz w:val="24"/>
        </w:rPr>
        <w:t>采购人：福建商学院</w:t>
      </w:r>
    </w:p>
    <w:p>
      <w:pPr>
        <w:spacing w:line="360" w:lineRule="auto"/>
        <w:ind w:firstLine="480"/>
        <w:rPr>
          <w:rFonts w:ascii="宋体" w:hAnsi="宋体"/>
          <w:sz w:val="24"/>
        </w:rPr>
      </w:pPr>
      <w:r>
        <w:rPr>
          <w:rFonts w:hint="eastAsia" w:ascii="宋体" w:hAnsi="宋体"/>
          <w:sz w:val="24"/>
        </w:rPr>
        <w:t>地  址：福州市鼓楼区黄埔19号</w:t>
      </w:r>
    </w:p>
    <w:p>
      <w:pPr>
        <w:spacing w:line="360" w:lineRule="auto"/>
        <w:ind w:firstLine="480" w:firstLineChars="200"/>
        <w:rPr>
          <w:rFonts w:ascii="宋体" w:hAnsi="宋体"/>
          <w:sz w:val="24"/>
        </w:rPr>
      </w:pPr>
      <w:r>
        <w:rPr>
          <w:rFonts w:hint="eastAsia" w:ascii="宋体" w:hAnsi="宋体"/>
          <w:sz w:val="24"/>
        </w:rPr>
        <w:t>联系人：陈老师</w:t>
      </w:r>
    </w:p>
    <w:p>
      <w:pPr>
        <w:spacing w:line="360" w:lineRule="auto"/>
        <w:ind w:firstLine="480" w:firstLineChars="200"/>
        <w:rPr>
          <w:rFonts w:ascii="宋体" w:hAnsi="宋体"/>
          <w:sz w:val="24"/>
        </w:rPr>
      </w:pPr>
      <w:r>
        <w:rPr>
          <w:rFonts w:hint="eastAsia" w:ascii="宋体" w:hAnsi="宋体"/>
          <w:sz w:val="24"/>
        </w:rPr>
        <w:t>联系方式：</w:t>
      </w:r>
      <w:r>
        <w:rPr>
          <w:rFonts w:hint="eastAsia" w:ascii="宋体" w:hAnsi="宋体"/>
          <w:bCs/>
          <w:sz w:val="24"/>
        </w:rPr>
        <w:t>0591-26298150</w:t>
      </w:r>
    </w:p>
    <w:p>
      <w:pPr>
        <w:pStyle w:val="2"/>
        <w:spacing w:after="0" w:line="360" w:lineRule="auto"/>
        <w:ind w:left="0" w:leftChars="0" w:firstLine="0" w:firstLineChars="0"/>
        <w:rPr>
          <w:b/>
          <w:bCs/>
          <w:sz w:val="24"/>
          <w:shd w:val="clear" w:color="auto" w:fill="FFFFFF"/>
        </w:rPr>
      </w:pPr>
      <w:r>
        <w:rPr>
          <w:rFonts w:hint="eastAsia"/>
          <w:b/>
          <w:bCs/>
          <w:sz w:val="24"/>
        </w:rPr>
        <w:t>（十二）采购代理机构联系方式</w:t>
      </w:r>
    </w:p>
    <w:p>
      <w:pPr>
        <w:spacing w:line="360" w:lineRule="auto"/>
        <w:ind w:firstLine="480" w:firstLineChars="200"/>
        <w:rPr>
          <w:rFonts w:ascii="宋体" w:hAnsi="宋体"/>
          <w:sz w:val="24"/>
        </w:rPr>
      </w:pPr>
      <w:r>
        <w:rPr>
          <w:rFonts w:hint="eastAsia" w:ascii="宋体" w:hAnsi="宋体"/>
          <w:sz w:val="24"/>
        </w:rPr>
        <w:t>采购代理机构：</w:t>
      </w:r>
      <w:r>
        <w:rPr>
          <w:rFonts w:hint="eastAsia" w:ascii="宋体" w:hAnsi="宋体"/>
          <w:bCs/>
          <w:sz w:val="24"/>
        </w:rPr>
        <w:t>福建省智信招标有限公司</w:t>
      </w:r>
    </w:p>
    <w:p>
      <w:pPr>
        <w:spacing w:line="360" w:lineRule="auto"/>
        <w:ind w:firstLine="480"/>
        <w:rPr>
          <w:rFonts w:ascii="宋体" w:hAnsi="宋体"/>
          <w:sz w:val="24"/>
        </w:rPr>
      </w:pPr>
      <w:r>
        <w:rPr>
          <w:rFonts w:hint="eastAsia" w:ascii="宋体" w:hAnsi="宋体"/>
          <w:sz w:val="24"/>
        </w:rPr>
        <w:t>地  址：福建省福州市鼓楼区五四路159号世界金龙大厦14层A区单元</w:t>
      </w:r>
    </w:p>
    <w:p>
      <w:pPr>
        <w:tabs>
          <w:tab w:val="left" w:pos="2775"/>
        </w:tabs>
        <w:spacing w:line="360" w:lineRule="auto"/>
        <w:ind w:firstLine="480"/>
        <w:rPr>
          <w:rFonts w:ascii="宋体" w:hAnsi="宋体"/>
          <w:sz w:val="24"/>
        </w:rPr>
      </w:pPr>
      <w:r>
        <w:rPr>
          <w:rFonts w:hint="eastAsia" w:ascii="宋体" w:hAnsi="宋体"/>
          <w:sz w:val="24"/>
        </w:rPr>
        <w:t>邮  编：</w:t>
      </w:r>
      <w:r>
        <w:rPr>
          <w:rFonts w:hint="eastAsia" w:ascii="宋体" w:hAnsi="宋体"/>
          <w:bCs/>
          <w:sz w:val="24"/>
        </w:rPr>
        <w:t>350003</w:t>
      </w:r>
    </w:p>
    <w:p>
      <w:pPr>
        <w:spacing w:line="360" w:lineRule="auto"/>
        <w:ind w:firstLine="480"/>
        <w:rPr>
          <w:rFonts w:ascii="宋体" w:hAnsi="宋体"/>
          <w:bCs/>
          <w:sz w:val="24"/>
        </w:rPr>
      </w:pPr>
      <w:r>
        <w:rPr>
          <w:rFonts w:hint="eastAsia" w:ascii="宋体" w:hAnsi="宋体"/>
          <w:sz w:val="24"/>
        </w:rPr>
        <w:t>电  话：</w:t>
      </w:r>
      <w:r>
        <w:rPr>
          <w:rFonts w:hint="eastAsia" w:ascii="宋体" w:hAnsi="宋体"/>
          <w:bCs/>
          <w:sz w:val="24"/>
        </w:rPr>
        <w:t>0591-88318332、87530730、87616211转805</w:t>
      </w:r>
    </w:p>
    <w:p>
      <w:pPr>
        <w:spacing w:line="360" w:lineRule="auto"/>
        <w:ind w:firstLine="480" w:firstLineChars="200"/>
        <w:rPr>
          <w:rFonts w:ascii="宋体" w:hAnsi="宋体"/>
          <w:sz w:val="24"/>
        </w:rPr>
      </w:pPr>
      <w:r>
        <w:rPr>
          <w:rFonts w:hint="eastAsia" w:ascii="宋体" w:hAnsi="宋体"/>
          <w:sz w:val="24"/>
        </w:rPr>
        <w:t>联系人：王凯霞、王小敏</w:t>
      </w:r>
    </w:p>
    <w:p>
      <w:pPr>
        <w:widowControl/>
        <w:spacing w:line="360" w:lineRule="auto"/>
        <w:jc w:val="center"/>
        <w:rPr>
          <w:rFonts w:ascii="宋体" w:hAnsi="宋体"/>
          <w:b/>
          <w:bCs/>
          <w:kern w:val="0"/>
          <w:sz w:val="28"/>
          <w:szCs w:val="28"/>
        </w:rPr>
      </w:pPr>
      <w:r>
        <w:rPr>
          <w:rFonts w:hint="eastAsia" w:ascii="宋体" w:hAnsi="宋体"/>
          <w:b/>
          <w:bCs/>
          <w:kern w:val="0"/>
          <w:sz w:val="28"/>
          <w:szCs w:val="28"/>
        </w:rPr>
        <w:br w:type="page"/>
      </w:r>
      <w:r>
        <w:rPr>
          <w:rFonts w:hint="eastAsia" w:ascii="宋体" w:hAnsi="宋体"/>
          <w:b/>
          <w:bCs/>
          <w:kern w:val="0"/>
          <w:sz w:val="28"/>
          <w:szCs w:val="28"/>
        </w:rPr>
        <w:t>二、竞价内容及要求</w:t>
      </w:r>
    </w:p>
    <w:p>
      <w:pPr>
        <w:snapToGrid w:val="0"/>
        <w:spacing w:line="360" w:lineRule="exact"/>
        <w:ind w:right="168" w:rightChars="80"/>
        <w:outlineLvl w:val="1"/>
        <w:rPr>
          <w:rFonts w:ascii="宋体" w:hAnsi="宋体"/>
          <w:b/>
          <w:sz w:val="24"/>
        </w:rPr>
      </w:pPr>
      <w:r>
        <w:rPr>
          <w:rFonts w:hint="eastAsia" w:ascii="宋体" w:hAnsi="宋体"/>
          <w:b/>
          <w:sz w:val="24"/>
        </w:rPr>
        <w:t>（一）、项目概况</w:t>
      </w:r>
    </w:p>
    <w:p>
      <w:pPr>
        <w:pStyle w:val="42"/>
        <w:spacing w:before="0" w:beforeAutospacing="0" w:after="0" w:afterAutospacing="0" w:line="360" w:lineRule="exact"/>
        <w:ind w:left="-420" w:leftChars="-200" w:firstLine="482" w:firstLineChars="200"/>
        <w:rPr>
          <w:rFonts w:cs="宋体"/>
        </w:rPr>
      </w:pPr>
      <w:r>
        <w:rPr>
          <w:rFonts w:hint="eastAsia"/>
          <w:b/>
        </w:rPr>
        <w:t>1.1</w:t>
      </w:r>
      <w:r>
        <w:rPr>
          <w:rFonts w:hint="eastAsia" w:cs="宋体"/>
          <w:lang w:val="en-US"/>
        </w:rPr>
        <w:t>福建商学院马尾校区现有有公共计算机实验室设备基于传统单台PC模式建设，存在管理运维难、软件安装注册繁琐、资源无法动态调配，共享性差等诸多问题。此次项目中台式计算机设备拟配置为市面上成熟度高、售后能力强的桌面云系统软件，要求做到短时、随时安装更新软件，让公共实验室安装统一版本的教学软件，提高安装维护的效率，大大提升实验实训中心公共实验室的服务能力，还能更好地保证师生的教学质量。</w:t>
      </w:r>
    </w:p>
    <w:p>
      <w:pPr>
        <w:pStyle w:val="42"/>
        <w:spacing w:before="0" w:beforeAutospacing="0" w:after="0" w:afterAutospacing="0" w:line="360" w:lineRule="exact"/>
        <w:ind w:left="-420" w:leftChars="-200" w:firstLine="480" w:firstLineChars="200"/>
        <w:rPr>
          <w:rFonts w:cs="宋体"/>
        </w:rPr>
      </w:pPr>
      <w:r>
        <w:rPr>
          <w:rFonts w:hint="eastAsia" w:cs="宋体"/>
          <w:lang w:val="en-US"/>
        </w:rPr>
        <w:t>（1）</w:t>
      </w:r>
      <w:r>
        <w:rPr>
          <w:rFonts w:hint="eastAsia" w:cs="宋体"/>
        </w:rPr>
        <w:t>本次项目为福建商学院“</w:t>
      </w:r>
      <w:r>
        <w:rPr>
          <w:rFonts w:hint="eastAsia" w:cs="宋体"/>
          <w:lang w:val="en-US"/>
        </w:rPr>
        <w:t>计算机公共实验室建设</w:t>
      </w:r>
      <w:r>
        <w:rPr>
          <w:rFonts w:hint="eastAsia" w:cs="宋体"/>
        </w:rPr>
        <w:t>”</w:t>
      </w:r>
      <w:r>
        <w:rPr>
          <w:rFonts w:hint="eastAsia" w:cs="宋体"/>
          <w:lang w:val="en-US"/>
        </w:rPr>
        <w:t>项目云桌面软件</w:t>
      </w:r>
      <w:r>
        <w:rPr>
          <w:rFonts w:hint="eastAsia" w:cs="宋体"/>
        </w:rPr>
        <w:t>，报价人为本次项目提供</w:t>
      </w:r>
      <w:r>
        <w:rPr>
          <w:rFonts w:hint="eastAsia" w:cs="宋体"/>
          <w:lang w:val="en-US"/>
        </w:rPr>
        <w:t>的</w:t>
      </w:r>
      <w:r>
        <w:rPr>
          <w:rFonts w:hint="eastAsia" w:cs="宋体"/>
        </w:rPr>
        <w:t>必须</w:t>
      </w:r>
      <w:r>
        <w:rPr>
          <w:rFonts w:hint="eastAsia" w:cs="宋体"/>
          <w:lang w:val="en-US"/>
        </w:rPr>
        <w:t>是</w:t>
      </w:r>
      <w:r>
        <w:rPr>
          <w:rFonts w:hint="eastAsia" w:cs="宋体"/>
        </w:rPr>
        <w:t>全新生产的产品，通过合法渠道获得。设备的制造标准及技术规范等有关资料必须符合国家相关标准、规范要求。</w:t>
      </w:r>
    </w:p>
    <w:p>
      <w:pPr>
        <w:pStyle w:val="42"/>
        <w:spacing w:before="0" w:beforeAutospacing="0" w:after="0" w:afterAutospacing="0" w:line="360" w:lineRule="exact"/>
        <w:ind w:left="-420" w:leftChars="-200" w:firstLine="480" w:firstLineChars="200"/>
        <w:rPr>
          <w:rFonts w:cs="宋体"/>
        </w:rPr>
      </w:pPr>
      <w:r>
        <w:rPr>
          <w:rFonts w:hint="eastAsia" w:cs="宋体"/>
          <w:lang w:val="en-US"/>
        </w:rPr>
        <w:t>（2）</w:t>
      </w:r>
      <w:r>
        <w:rPr>
          <w:rFonts w:hint="eastAsia" w:cs="宋体"/>
        </w:rPr>
        <w:t>报价人按合同包投标，对同一合同包内所有品目号内容投标时必须完整。评审与授标以合同包为单位。</w:t>
      </w:r>
    </w:p>
    <w:p>
      <w:pPr>
        <w:pStyle w:val="42"/>
        <w:spacing w:before="0" w:beforeAutospacing="0" w:after="0" w:afterAutospacing="0" w:line="360" w:lineRule="exact"/>
        <w:ind w:left="-420" w:leftChars="-200" w:firstLine="480" w:firstLineChars="200"/>
        <w:rPr>
          <w:rFonts w:cs="宋体"/>
        </w:rPr>
      </w:pPr>
      <w:r>
        <w:rPr>
          <w:rFonts w:hint="eastAsia" w:cs="宋体"/>
          <w:lang w:val="en-US"/>
        </w:rPr>
        <w:t>（3）</w:t>
      </w:r>
      <w:r>
        <w:rPr>
          <w:rFonts w:hint="eastAsia" w:cs="宋体"/>
        </w:rPr>
        <w:t>本项目最高限价为人民币：</w:t>
      </w:r>
      <w:r>
        <w:rPr>
          <w:rFonts w:hint="eastAsia" w:cs="宋体"/>
          <w:lang w:val="en-US"/>
        </w:rPr>
        <w:t>8.12万</w:t>
      </w:r>
      <w:r>
        <w:rPr>
          <w:rFonts w:hint="eastAsia" w:cs="宋体"/>
        </w:rPr>
        <w:t>元；投标按单价、总价报价，超过最高限价及单价</w:t>
      </w:r>
      <w:r>
        <w:rPr>
          <w:rFonts w:hint="eastAsia" w:cs="宋体"/>
          <w:lang w:val="en-US"/>
        </w:rPr>
        <w:t>最高限价</w:t>
      </w:r>
      <w:r>
        <w:rPr>
          <w:rFonts w:hint="eastAsia" w:cs="宋体"/>
        </w:rPr>
        <w:t>的</w:t>
      </w:r>
      <w:r>
        <w:rPr>
          <w:rFonts w:hint="eastAsia" w:cs="宋体"/>
          <w:lang w:val="en-US"/>
        </w:rPr>
        <w:t>按</w:t>
      </w:r>
      <w:r>
        <w:rPr>
          <w:rFonts w:hint="eastAsia"/>
          <w:b/>
          <w:bCs/>
        </w:rPr>
        <w:t>无效报价</w:t>
      </w:r>
      <w:r>
        <w:rPr>
          <w:rFonts w:hint="eastAsia"/>
          <w:b/>
          <w:bCs/>
          <w:lang w:val="en-US"/>
        </w:rPr>
        <w:t>处理</w:t>
      </w:r>
      <w:r>
        <w:rPr>
          <w:rFonts w:hint="eastAsia" w:cs="宋体"/>
        </w:rPr>
        <w:t>。</w:t>
      </w:r>
    </w:p>
    <w:p>
      <w:pPr>
        <w:pStyle w:val="42"/>
        <w:spacing w:before="0" w:beforeAutospacing="0" w:after="0" w:afterAutospacing="0" w:line="360" w:lineRule="exact"/>
        <w:ind w:left="-420" w:leftChars="-200" w:firstLine="480" w:firstLineChars="200"/>
        <w:rPr>
          <w:rFonts w:cs="宋体"/>
        </w:rPr>
      </w:pPr>
      <w:r>
        <w:rPr>
          <w:rFonts w:hint="eastAsia" w:cs="宋体"/>
          <w:lang w:val="en-US"/>
        </w:rPr>
        <w:t>A、</w:t>
      </w:r>
      <w:r>
        <w:rPr>
          <w:rFonts w:hint="eastAsia" w:cs="宋体"/>
        </w:rPr>
        <w:t>报价为产品</w:t>
      </w:r>
      <w:r>
        <w:rPr>
          <w:rFonts w:hint="eastAsia" w:cs="宋体"/>
          <w:lang w:val="en-US"/>
        </w:rPr>
        <w:t>安装</w:t>
      </w:r>
      <w:r>
        <w:rPr>
          <w:rFonts w:hint="eastAsia" w:cs="宋体"/>
        </w:rPr>
        <w:t>到福建商学院校</w:t>
      </w:r>
      <w:r>
        <w:rPr>
          <w:rFonts w:hint="eastAsia" w:cs="宋体"/>
          <w:lang w:val="en-US"/>
        </w:rPr>
        <w:t>马尾校区</w:t>
      </w:r>
      <w:r>
        <w:rPr>
          <w:rFonts w:hint="eastAsia" w:cs="宋体"/>
        </w:rPr>
        <w:t>内指定</w:t>
      </w:r>
      <w:r>
        <w:rPr>
          <w:rFonts w:hint="eastAsia" w:cs="宋体"/>
          <w:lang w:val="en-US"/>
        </w:rPr>
        <w:t>设备</w:t>
      </w:r>
      <w:r>
        <w:rPr>
          <w:rFonts w:hint="eastAsia" w:cs="宋体"/>
        </w:rPr>
        <w:t>的人民币价格。</w:t>
      </w:r>
    </w:p>
    <w:p>
      <w:pPr>
        <w:pStyle w:val="42"/>
        <w:spacing w:before="0" w:beforeAutospacing="0" w:after="0" w:afterAutospacing="0" w:line="360" w:lineRule="exact"/>
        <w:ind w:left="-420" w:leftChars="-200" w:firstLine="480" w:firstLineChars="200"/>
        <w:rPr>
          <w:rFonts w:cs="宋体"/>
          <w:lang w:val="en-US"/>
        </w:rPr>
      </w:pPr>
      <w:r>
        <w:rPr>
          <w:rFonts w:hint="eastAsia" w:cs="宋体"/>
          <w:lang w:val="en-US"/>
        </w:rPr>
        <w:t>B、安装、调试、检验、技术培训及技术资料和运输保险等所产生的费用，需计算在设备报价中，不再单独报价，采购人不再另行支付。</w:t>
      </w:r>
    </w:p>
    <w:p>
      <w:pPr>
        <w:pStyle w:val="42"/>
        <w:spacing w:before="0" w:beforeAutospacing="0" w:after="0" w:afterAutospacing="0" w:line="360" w:lineRule="exact"/>
        <w:ind w:left="-420" w:leftChars="-200" w:firstLine="480" w:firstLineChars="200"/>
        <w:rPr>
          <w:rFonts w:cs="宋体"/>
          <w:lang w:val="en-US"/>
        </w:rPr>
      </w:pPr>
      <w:r>
        <w:rPr>
          <w:rFonts w:hint="eastAsia" w:cs="宋体"/>
          <w:lang w:val="en-US"/>
        </w:rPr>
        <w:t>（4）知识产权：</w:t>
      </w:r>
    </w:p>
    <w:p>
      <w:pPr>
        <w:pStyle w:val="42"/>
        <w:spacing w:before="0" w:beforeAutospacing="0" w:after="0" w:afterAutospacing="0" w:line="360" w:lineRule="exact"/>
        <w:ind w:left="-420" w:leftChars="-200" w:firstLine="480" w:firstLineChars="200"/>
        <w:rPr>
          <w:rFonts w:cs="宋体"/>
        </w:rPr>
      </w:pPr>
      <w:r>
        <w:rPr>
          <w:rFonts w:hint="eastAsia" w:cs="宋体"/>
          <w:lang w:val="en-US"/>
        </w:rPr>
        <w:t>A、</w:t>
      </w:r>
      <w:r>
        <w:rPr>
          <w:rFonts w:hint="eastAsia" w:cs="宋体"/>
        </w:rPr>
        <w:t>成交人提供的采购标的应符合国家知识产权法律、法规的规定且非假冒伪劣品；成交人还应保证采购人不受到第三方关于侵犯知识产权及专利权、商标权或工业设计权等知识产权方面的指控，任何第三方如果提出此方面指控均与采购人无关，成交人应与第三方交涉，并承担可能发生的一切法律责任、费用和后果；若采购人因此而遭致损失，则成交人应赔偿该损失。</w:t>
      </w:r>
    </w:p>
    <w:p>
      <w:pPr>
        <w:pStyle w:val="42"/>
        <w:spacing w:before="0" w:beforeAutospacing="0" w:after="0" w:afterAutospacing="0" w:line="360" w:lineRule="exact"/>
        <w:ind w:left="-420" w:leftChars="-200" w:firstLine="480" w:firstLineChars="200"/>
        <w:rPr>
          <w:rFonts w:cs="宋体"/>
        </w:rPr>
      </w:pPr>
      <w:r>
        <w:rPr>
          <w:rFonts w:hint="eastAsia" w:cs="宋体"/>
          <w:lang w:val="en-US"/>
        </w:rPr>
        <w:t>B、</w:t>
      </w:r>
      <w:r>
        <w:rPr>
          <w:rFonts w:hint="eastAsia" w:cs="宋体"/>
        </w:rPr>
        <w:t>若成交人提供的采购标的不符合国家知识产权法律、法规的规定或被有关主管机关认定为假冒伪劣品，则成交人</w:t>
      </w:r>
      <w:r>
        <w:rPr>
          <w:rFonts w:hint="eastAsia" w:cs="宋体"/>
          <w:lang w:val="en-US"/>
        </w:rPr>
        <w:t>成交</w:t>
      </w:r>
      <w:r>
        <w:rPr>
          <w:rFonts w:hint="eastAsia" w:cs="宋体"/>
        </w:rPr>
        <w:t>资格将被取消；采购人还将按照有关法律、法规和规章的规定进行处理，并按本合同约定追究其违约责任。</w:t>
      </w:r>
    </w:p>
    <w:p>
      <w:pPr>
        <w:pStyle w:val="42"/>
        <w:spacing w:before="0" w:beforeAutospacing="0" w:after="0" w:afterAutospacing="0" w:line="360" w:lineRule="exact"/>
        <w:ind w:left="-420" w:leftChars="-200" w:firstLine="480" w:firstLineChars="200"/>
        <w:rPr>
          <w:rFonts w:cs="宋体"/>
        </w:rPr>
      </w:pPr>
      <w:r>
        <w:rPr>
          <w:rFonts w:hint="eastAsia" w:cs="宋体"/>
          <w:lang w:val="en-US"/>
        </w:rPr>
        <w:t>（5）</w:t>
      </w:r>
      <w:r>
        <w:rPr>
          <w:rFonts w:hint="eastAsia" w:cs="宋体"/>
        </w:rPr>
        <w:t>本项目服务期内产生的数据归采购人所有，报价人需在采购人需要时无条件提供相关数据。</w:t>
      </w:r>
    </w:p>
    <w:p>
      <w:pPr>
        <w:pStyle w:val="42"/>
        <w:spacing w:before="0" w:beforeAutospacing="0" w:after="0" w:afterAutospacing="0" w:line="360" w:lineRule="exact"/>
        <w:ind w:left="-420" w:leftChars="-200" w:firstLine="480" w:firstLineChars="200"/>
        <w:rPr>
          <w:rFonts w:cs="宋体"/>
          <w:color w:val="FF0000"/>
          <w:shd w:val="clear" w:color="auto" w:fill="FFFFFF"/>
        </w:rPr>
      </w:pPr>
      <w:r>
        <w:rPr>
          <w:rFonts w:hint="eastAsia" w:cs="宋体"/>
          <w:color w:val="FF0000"/>
          <w:lang w:val="en-US"/>
        </w:rPr>
        <w:t>（6）</w:t>
      </w:r>
      <w:r>
        <w:rPr>
          <w:rStyle w:val="45"/>
          <w:rFonts w:hint="eastAsia" w:ascii="宋体" w:hAnsi="宋体" w:cs="宋体"/>
          <w:color w:val="FF0000"/>
        </w:rPr>
        <w:t>报价人需对上述</w:t>
      </w:r>
      <w:r>
        <w:rPr>
          <w:rStyle w:val="45"/>
          <w:rFonts w:hint="eastAsia" w:ascii="宋体" w:hAnsi="宋体" w:cs="宋体"/>
          <w:color w:val="FF0000"/>
          <w:lang w:val="en-US"/>
        </w:rPr>
        <w:t>（1）</w:t>
      </w:r>
      <w:r>
        <w:rPr>
          <w:rStyle w:val="45"/>
          <w:rFonts w:hint="eastAsia" w:ascii="宋体" w:hAnsi="宋体" w:cs="宋体"/>
          <w:color w:val="FF0000"/>
        </w:rPr>
        <w:t>-</w:t>
      </w:r>
      <w:r>
        <w:rPr>
          <w:rStyle w:val="45"/>
          <w:rFonts w:hint="eastAsia" w:ascii="宋体" w:hAnsi="宋体" w:cs="宋体"/>
          <w:color w:val="FF0000"/>
          <w:lang w:val="en-US"/>
        </w:rPr>
        <w:t>（5）</w:t>
      </w:r>
      <w:r>
        <w:rPr>
          <w:rStyle w:val="45"/>
          <w:rFonts w:hint="eastAsia" w:ascii="宋体" w:hAnsi="宋体" w:cs="宋体"/>
          <w:color w:val="FF0000"/>
        </w:rPr>
        <w:t>点要求做出明确承诺，未承诺的，其投标无效。</w:t>
      </w:r>
    </w:p>
    <w:p>
      <w:pPr>
        <w:snapToGrid w:val="0"/>
        <w:spacing w:line="360" w:lineRule="exact"/>
        <w:ind w:right="168" w:rightChars="80" w:firstLine="482" w:firstLineChars="200"/>
        <w:outlineLvl w:val="1"/>
        <w:rPr>
          <w:rFonts w:ascii="宋体" w:hAnsi="宋体"/>
          <w:b/>
          <w:sz w:val="24"/>
        </w:rPr>
      </w:pPr>
      <w:r>
        <w:rPr>
          <w:rFonts w:hint="eastAsia" w:ascii="宋体" w:hAnsi="宋体"/>
          <w:b/>
          <w:sz w:val="24"/>
        </w:rPr>
        <w:t>1</w:t>
      </w:r>
      <w:r>
        <w:rPr>
          <w:rFonts w:ascii="宋体" w:hAnsi="宋体"/>
          <w:b/>
          <w:sz w:val="24"/>
        </w:rPr>
        <w:t>.2</w:t>
      </w:r>
      <w:r>
        <w:rPr>
          <w:rFonts w:hint="eastAsia" w:ascii="宋体" w:hAnsi="宋体"/>
          <w:b/>
          <w:sz w:val="24"/>
        </w:rPr>
        <w:t>竞价内容一览表</w:t>
      </w:r>
    </w:p>
    <w:tbl>
      <w:tblPr>
        <w:tblStyle w:val="54"/>
        <w:tblW w:w="10078"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423"/>
        <w:gridCol w:w="2537"/>
        <w:gridCol w:w="1228"/>
        <w:gridCol w:w="1410"/>
        <w:gridCol w:w="1770"/>
        <w:gridCol w:w="17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0" w:hRule="atLeast"/>
          <w:tblHeader/>
          <w:jc w:val="center"/>
        </w:trPr>
        <w:tc>
          <w:tcPr>
            <w:tcW w:w="1423"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宋体" w:hAnsi="宋体"/>
                <w:kern w:val="0"/>
                <w:sz w:val="24"/>
              </w:rPr>
            </w:pPr>
            <w:r>
              <w:rPr>
                <w:rFonts w:hint="eastAsia" w:ascii="宋体" w:hAnsi="宋体"/>
                <w:kern w:val="0"/>
                <w:sz w:val="24"/>
              </w:rPr>
              <w:t>合同包</w:t>
            </w:r>
          </w:p>
        </w:tc>
        <w:tc>
          <w:tcPr>
            <w:tcW w:w="253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宋体" w:hAnsi="宋体"/>
                <w:kern w:val="0"/>
                <w:sz w:val="24"/>
              </w:rPr>
            </w:pPr>
            <w:r>
              <w:rPr>
                <w:rFonts w:hint="eastAsia" w:ascii="宋体" w:hAnsi="宋体"/>
                <w:kern w:val="0"/>
                <w:sz w:val="24"/>
              </w:rPr>
              <w:t>项目名称</w:t>
            </w:r>
          </w:p>
        </w:tc>
        <w:tc>
          <w:tcPr>
            <w:tcW w:w="1228" w:type="dxa"/>
            <w:tcBorders>
              <w:top w:val="outset" w:color="auto" w:sz="6" w:space="0"/>
              <w:left w:val="outset" w:color="auto" w:sz="6" w:space="0"/>
              <w:bottom w:val="outset" w:color="auto" w:sz="6" w:space="0"/>
              <w:right w:val="single" w:color="auto" w:sz="4" w:space="0"/>
            </w:tcBorders>
            <w:vAlign w:val="center"/>
          </w:tcPr>
          <w:p>
            <w:pPr>
              <w:widowControl/>
              <w:spacing w:line="360" w:lineRule="exact"/>
              <w:jc w:val="center"/>
              <w:rPr>
                <w:rFonts w:ascii="宋体" w:hAnsi="宋体"/>
                <w:kern w:val="0"/>
                <w:sz w:val="24"/>
              </w:rPr>
            </w:pPr>
            <w:r>
              <w:rPr>
                <w:rFonts w:hint="eastAsia" w:ascii="宋体" w:hAnsi="宋体"/>
                <w:kern w:val="0"/>
                <w:sz w:val="24"/>
              </w:rPr>
              <w:t>数量</w:t>
            </w:r>
          </w:p>
        </w:tc>
        <w:tc>
          <w:tcPr>
            <w:tcW w:w="1410"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ascii="宋体" w:hAnsi="宋体"/>
                <w:kern w:val="0"/>
                <w:sz w:val="24"/>
              </w:rPr>
            </w:pPr>
            <w:r>
              <w:rPr>
                <w:rFonts w:hint="eastAsia" w:ascii="宋体" w:hAnsi="宋体"/>
                <w:kern w:val="0"/>
                <w:sz w:val="24"/>
              </w:rPr>
              <w:t>单价最高限价（元）</w:t>
            </w:r>
          </w:p>
        </w:tc>
        <w:tc>
          <w:tcPr>
            <w:tcW w:w="177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宋体" w:hAnsi="宋体"/>
                <w:kern w:val="0"/>
                <w:sz w:val="24"/>
              </w:rPr>
            </w:pPr>
            <w:r>
              <w:rPr>
                <w:rFonts w:hint="eastAsia" w:ascii="宋体" w:hAnsi="宋体"/>
                <w:kern w:val="0"/>
                <w:sz w:val="24"/>
              </w:rPr>
              <w:t>合同包预算/最高限价（元）</w:t>
            </w:r>
          </w:p>
        </w:tc>
        <w:tc>
          <w:tcPr>
            <w:tcW w:w="171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宋体" w:hAnsi="宋体"/>
                <w:kern w:val="0"/>
                <w:sz w:val="24"/>
              </w:rPr>
            </w:pPr>
            <w:r>
              <w:rPr>
                <w:rFonts w:hint="eastAsia" w:ascii="宋体" w:hAnsi="宋体"/>
                <w:kern w:val="0"/>
                <w:sz w:val="24"/>
              </w:rPr>
              <w:t>竞价保证金（元）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22" w:hRule="atLeast"/>
          <w:tblHeader/>
          <w:jc w:val="center"/>
        </w:trPr>
        <w:tc>
          <w:tcPr>
            <w:tcW w:w="1423"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宋体" w:hAnsi="宋体"/>
                <w:kern w:val="0"/>
                <w:sz w:val="24"/>
              </w:rPr>
            </w:pPr>
            <w:r>
              <w:rPr>
                <w:rFonts w:hint="eastAsia" w:ascii="宋体" w:hAnsi="宋体"/>
                <w:kern w:val="0"/>
                <w:sz w:val="24"/>
              </w:rPr>
              <w:t>1</w:t>
            </w:r>
          </w:p>
        </w:tc>
        <w:tc>
          <w:tcPr>
            <w:tcW w:w="253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宋体" w:hAnsi="宋体"/>
                <w:kern w:val="0"/>
                <w:sz w:val="24"/>
              </w:rPr>
            </w:pPr>
            <w:r>
              <w:rPr>
                <w:rFonts w:hint="eastAsia" w:ascii="宋体" w:hAnsi="宋体"/>
                <w:kern w:val="0"/>
                <w:sz w:val="24"/>
              </w:rPr>
              <w:t>福建商学院“计算机公共实验室建设”项目云桌面软件采购</w:t>
            </w:r>
          </w:p>
        </w:tc>
        <w:tc>
          <w:tcPr>
            <w:tcW w:w="1228" w:type="dxa"/>
            <w:tcBorders>
              <w:top w:val="outset" w:color="auto" w:sz="6" w:space="0"/>
              <w:left w:val="outset" w:color="auto" w:sz="6" w:space="0"/>
              <w:bottom w:val="outset" w:color="auto" w:sz="6" w:space="0"/>
              <w:right w:val="single" w:color="auto" w:sz="4" w:space="0"/>
            </w:tcBorders>
            <w:vAlign w:val="center"/>
          </w:tcPr>
          <w:p>
            <w:pPr>
              <w:widowControl/>
              <w:spacing w:line="360" w:lineRule="exact"/>
              <w:jc w:val="center"/>
              <w:rPr>
                <w:rFonts w:ascii="宋体" w:hAnsi="宋体"/>
                <w:kern w:val="0"/>
                <w:sz w:val="24"/>
              </w:rPr>
            </w:pPr>
            <w:r>
              <w:rPr>
                <w:rFonts w:hint="eastAsia" w:ascii="宋体" w:hAnsi="宋体"/>
                <w:kern w:val="0"/>
                <w:sz w:val="24"/>
              </w:rPr>
              <w:t>116点</w:t>
            </w:r>
          </w:p>
        </w:tc>
        <w:tc>
          <w:tcPr>
            <w:tcW w:w="1410" w:type="dxa"/>
            <w:tcBorders>
              <w:top w:val="outset" w:color="auto" w:sz="6" w:space="0"/>
              <w:left w:val="single" w:color="auto" w:sz="4" w:space="0"/>
              <w:bottom w:val="outset" w:color="auto" w:sz="6" w:space="0"/>
              <w:right w:val="outset" w:color="auto" w:sz="6" w:space="0"/>
            </w:tcBorders>
            <w:vAlign w:val="center"/>
          </w:tcPr>
          <w:p>
            <w:pPr>
              <w:widowControl/>
              <w:spacing w:line="360" w:lineRule="exact"/>
              <w:jc w:val="center"/>
              <w:rPr>
                <w:rFonts w:ascii="宋体" w:hAnsi="宋体"/>
                <w:kern w:val="0"/>
                <w:sz w:val="24"/>
              </w:rPr>
            </w:pPr>
            <w:r>
              <w:rPr>
                <w:rFonts w:hint="eastAsia" w:ascii="宋体" w:hAnsi="宋体"/>
                <w:kern w:val="0"/>
                <w:sz w:val="24"/>
              </w:rPr>
              <w:t>700</w:t>
            </w:r>
          </w:p>
        </w:tc>
        <w:tc>
          <w:tcPr>
            <w:tcW w:w="177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宋体" w:hAnsi="宋体"/>
                <w:kern w:val="0"/>
                <w:sz w:val="24"/>
              </w:rPr>
            </w:pPr>
            <w:r>
              <w:rPr>
                <w:rFonts w:hint="eastAsia" w:ascii="宋体" w:hAnsi="宋体"/>
                <w:kern w:val="0"/>
                <w:sz w:val="24"/>
              </w:rPr>
              <w:t>81200</w:t>
            </w:r>
          </w:p>
        </w:tc>
        <w:tc>
          <w:tcPr>
            <w:tcW w:w="171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宋体" w:hAnsi="宋体"/>
                <w:kern w:val="0"/>
                <w:sz w:val="24"/>
              </w:rPr>
            </w:pPr>
            <w:r>
              <w:rPr>
                <w:rFonts w:hint="eastAsia" w:ascii="宋体" w:hAnsi="宋体"/>
                <w:kern w:val="0"/>
                <w:sz w:val="24"/>
              </w:rPr>
              <w:t>800.00</w:t>
            </w:r>
          </w:p>
        </w:tc>
      </w:tr>
    </w:tbl>
    <w:p>
      <w:pPr>
        <w:pStyle w:val="22"/>
        <w:spacing w:after="0" w:line="360" w:lineRule="exact"/>
        <w:ind w:left="120"/>
        <w:rPr>
          <w:rFonts w:ascii="宋体" w:hAnsi="宋体"/>
          <w:b/>
          <w:sz w:val="24"/>
        </w:rPr>
      </w:pPr>
      <w:r>
        <w:rPr>
          <w:rFonts w:hint="eastAsia" w:ascii="宋体" w:hAnsi="宋体"/>
          <w:b/>
          <w:sz w:val="24"/>
        </w:rPr>
        <w:t>（二）、技术和服务要求</w:t>
      </w:r>
    </w:p>
    <w:p>
      <w:pPr>
        <w:widowControl/>
        <w:spacing w:line="360" w:lineRule="exact"/>
        <w:ind w:left="-178" w:leftChars="-85" w:firstLine="467" w:firstLineChars="194"/>
        <w:jc w:val="left"/>
        <w:rPr>
          <w:rFonts w:ascii="宋体" w:hAnsi="宋体"/>
          <w:sz w:val="24"/>
        </w:rPr>
      </w:pPr>
      <w:r>
        <w:rPr>
          <w:rFonts w:hint="eastAsia" w:ascii="宋体" w:hAnsi="宋体"/>
          <w:b/>
          <w:bCs/>
          <w:kern w:val="0"/>
          <w:sz w:val="24"/>
        </w:rPr>
        <w:t>1、管理平台功能：</w:t>
      </w:r>
    </w:p>
    <w:p>
      <w:pPr>
        <w:widowControl/>
        <w:spacing w:line="360" w:lineRule="exact"/>
        <w:ind w:left="-178" w:leftChars="-85" w:firstLine="465" w:firstLineChars="194"/>
        <w:jc w:val="left"/>
        <w:rPr>
          <w:rFonts w:ascii="宋体" w:hAnsi="宋体"/>
          <w:sz w:val="24"/>
        </w:rPr>
      </w:pPr>
      <w:r>
        <w:rPr>
          <w:rFonts w:hint="eastAsia" w:ascii="宋体" w:hAnsi="宋体"/>
          <w:sz w:val="24"/>
        </w:rPr>
        <w:t>1.1  支持至少</w:t>
      </w:r>
      <w:r>
        <w:rPr>
          <w:rFonts w:hint="eastAsia" w:ascii="宋体" w:hAnsi="宋体"/>
          <w:b/>
          <w:bCs/>
          <w:sz w:val="24"/>
        </w:rPr>
        <w:t>VOI应用桌面</w:t>
      </w:r>
      <w:r>
        <w:rPr>
          <w:rFonts w:hint="eastAsia" w:ascii="宋体" w:hAnsi="宋体"/>
          <w:sz w:val="24"/>
        </w:rPr>
        <w:t>，满足不同应用场景对教学桌面功能或终端性能的要求，管理平台提供基于WEB可视化界面进行管理，实现单台裸金属管理服务器即可支持对VOI架构的管理（</w:t>
      </w:r>
      <w:r>
        <w:rPr>
          <w:rFonts w:hint="eastAsia" w:ascii="宋体" w:hAnsi="宋体"/>
          <w:b/>
          <w:bCs/>
          <w:sz w:val="24"/>
        </w:rPr>
        <w:t>报价人须提供服务器下VOI管理平台界面截图</w:t>
      </w:r>
      <w:r>
        <w:rPr>
          <w:rFonts w:hint="eastAsia" w:ascii="宋体" w:hAnsi="宋体"/>
          <w:sz w:val="24"/>
        </w:rPr>
        <w:t>）；</w:t>
      </w:r>
    </w:p>
    <w:p>
      <w:pPr>
        <w:widowControl/>
        <w:spacing w:line="360" w:lineRule="exact"/>
        <w:ind w:left="-178" w:leftChars="-85" w:firstLine="465" w:firstLineChars="194"/>
        <w:jc w:val="left"/>
        <w:rPr>
          <w:rFonts w:ascii="宋体" w:hAnsi="宋体"/>
          <w:sz w:val="24"/>
        </w:rPr>
      </w:pPr>
      <w:r>
        <w:rPr>
          <w:rFonts w:hint="eastAsia" w:ascii="宋体" w:hAnsi="宋体"/>
          <w:sz w:val="24"/>
        </w:rPr>
        <w:t>1.2  支持对服务器端定时开关机，保证服务器不因拉闸断电导致硬件损坏；</w:t>
      </w:r>
    </w:p>
    <w:p>
      <w:pPr>
        <w:widowControl/>
        <w:spacing w:line="360" w:lineRule="exact"/>
        <w:ind w:left="-178" w:leftChars="-85" w:firstLine="465" w:firstLineChars="194"/>
        <w:jc w:val="left"/>
        <w:rPr>
          <w:rFonts w:ascii="宋体" w:hAnsi="宋体"/>
          <w:kern w:val="0"/>
          <w:sz w:val="24"/>
        </w:rPr>
      </w:pPr>
      <w:r>
        <w:rPr>
          <w:rFonts w:hint="eastAsia" w:ascii="宋体" w:hAnsi="宋体"/>
          <w:sz w:val="24"/>
        </w:rPr>
        <w:t>1.3  对平台配置项等进行管理，平台配置项包含但不限于云桌面基础镜像上传、云桌面镜像创建/发布、用户创建、云终端管理、云终端配置更新等操作；</w:t>
      </w:r>
    </w:p>
    <w:p>
      <w:pPr>
        <w:widowControl/>
        <w:spacing w:line="360" w:lineRule="exact"/>
        <w:ind w:left="-178" w:leftChars="-85" w:firstLine="465" w:firstLineChars="194"/>
        <w:jc w:val="left"/>
        <w:rPr>
          <w:rFonts w:ascii="宋体" w:hAnsi="宋体"/>
          <w:kern w:val="0"/>
          <w:sz w:val="24"/>
        </w:rPr>
      </w:pPr>
      <w:r>
        <w:rPr>
          <w:rFonts w:hint="eastAsia" w:ascii="宋体" w:hAnsi="宋体"/>
          <w:kern w:val="0"/>
          <w:sz w:val="24"/>
        </w:rPr>
        <w:t>1.4  支持管理平台灵活修改服务器的IP地址，无需重启服务器，IP地址更改后即可访问平台，平台原有信息与配置无变化；</w:t>
      </w:r>
    </w:p>
    <w:p>
      <w:pPr>
        <w:widowControl/>
        <w:spacing w:line="360" w:lineRule="exact"/>
        <w:ind w:left="-178" w:leftChars="-85" w:firstLine="465" w:firstLineChars="194"/>
        <w:jc w:val="left"/>
        <w:rPr>
          <w:rFonts w:ascii="宋体" w:hAnsi="宋体"/>
          <w:sz w:val="24"/>
        </w:rPr>
      </w:pPr>
      <w:r>
        <w:rPr>
          <w:rFonts w:hint="eastAsia" w:ascii="宋体" w:hAnsi="宋体"/>
          <w:sz w:val="24"/>
        </w:rPr>
        <w:t>1.5  支持按照终端物理位置进行批量修改IP序号，同时支持根据序号按照一定规则进行重排IP（</w:t>
      </w:r>
      <w:r>
        <w:rPr>
          <w:rFonts w:hint="eastAsia" w:ascii="宋体" w:hAnsi="宋体"/>
          <w:b/>
          <w:bCs/>
          <w:sz w:val="24"/>
        </w:rPr>
        <w:t>报价人须提供批量修改序号和按序重排IP管理设置页面截图</w:t>
      </w:r>
      <w:r>
        <w:rPr>
          <w:rFonts w:hint="eastAsia" w:ascii="宋体" w:hAnsi="宋体"/>
          <w:sz w:val="24"/>
        </w:rPr>
        <w:t>）；</w:t>
      </w:r>
    </w:p>
    <w:p>
      <w:pPr>
        <w:widowControl/>
        <w:spacing w:line="360" w:lineRule="exact"/>
        <w:ind w:left="-178" w:leftChars="-85" w:firstLine="465" w:firstLineChars="194"/>
        <w:jc w:val="left"/>
        <w:rPr>
          <w:rFonts w:ascii="宋体" w:hAnsi="宋体"/>
          <w:sz w:val="24"/>
        </w:rPr>
      </w:pPr>
      <w:r>
        <w:rPr>
          <w:rFonts w:hint="eastAsia" w:ascii="宋体" w:hAnsi="宋体"/>
          <w:sz w:val="24"/>
        </w:rPr>
        <w:t>1.6  支持用户账户的批量导入和导出（</w:t>
      </w:r>
      <w:r>
        <w:rPr>
          <w:rFonts w:hint="eastAsia" w:ascii="宋体" w:hAnsi="宋体"/>
          <w:b/>
          <w:bCs/>
          <w:sz w:val="24"/>
        </w:rPr>
        <w:t>报价人须提供批量创建用户与导入导出界面截图</w:t>
      </w:r>
      <w:r>
        <w:rPr>
          <w:rFonts w:hint="eastAsia" w:ascii="宋体" w:hAnsi="宋体"/>
          <w:sz w:val="24"/>
        </w:rPr>
        <w:t>）；</w:t>
      </w:r>
    </w:p>
    <w:p>
      <w:pPr>
        <w:widowControl/>
        <w:spacing w:line="360" w:lineRule="exact"/>
        <w:ind w:left="-178" w:leftChars="-85" w:firstLine="465" w:firstLineChars="194"/>
        <w:jc w:val="left"/>
        <w:rPr>
          <w:rFonts w:ascii="宋体" w:hAnsi="宋体"/>
          <w:kern w:val="0"/>
          <w:sz w:val="24"/>
        </w:rPr>
      </w:pPr>
      <w:r>
        <w:rPr>
          <w:rFonts w:hint="eastAsia" w:ascii="宋体" w:hAnsi="宋体"/>
          <w:kern w:val="0"/>
          <w:sz w:val="24"/>
        </w:rPr>
        <w:t>1.7  管理员可以选择终端设备操作系统单个或多个可见（</w:t>
      </w:r>
      <w:r>
        <w:rPr>
          <w:rFonts w:hint="eastAsia" w:ascii="宋体" w:hAnsi="宋体"/>
          <w:b/>
          <w:bCs/>
          <w:kern w:val="0"/>
          <w:sz w:val="24"/>
        </w:rPr>
        <w:t>报价人须提供可选择操作系统界面截图</w:t>
      </w:r>
      <w:r>
        <w:rPr>
          <w:rFonts w:hint="eastAsia" w:ascii="宋体" w:hAnsi="宋体"/>
          <w:kern w:val="0"/>
          <w:sz w:val="24"/>
        </w:rPr>
        <w:t>）；</w:t>
      </w:r>
    </w:p>
    <w:p>
      <w:pPr>
        <w:widowControl/>
        <w:spacing w:line="360" w:lineRule="exact"/>
        <w:ind w:left="-178" w:leftChars="-85" w:firstLine="465" w:firstLineChars="194"/>
        <w:jc w:val="left"/>
        <w:rPr>
          <w:rFonts w:ascii="宋体" w:hAnsi="宋体"/>
          <w:kern w:val="0"/>
          <w:sz w:val="24"/>
        </w:rPr>
      </w:pPr>
      <w:r>
        <w:rPr>
          <w:rFonts w:hint="eastAsia" w:ascii="宋体" w:hAnsi="宋体"/>
          <w:kern w:val="0"/>
          <w:sz w:val="24"/>
        </w:rPr>
        <w:t>1.8  支持消息发布功能：管理员可直接通过web管理平台给终端发送消息，消息可在屏幕上方持续显示，也可以一键关闭（</w:t>
      </w:r>
      <w:r>
        <w:rPr>
          <w:rFonts w:hint="eastAsia" w:ascii="宋体" w:hAnsi="宋体"/>
          <w:b/>
          <w:bCs/>
          <w:kern w:val="0"/>
          <w:sz w:val="24"/>
        </w:rPr>
        <w:t>报价人须提供web管理平台界面截图与终端消息接收截图</w:t>
      </w:r>
      <w:r>
        <w:rPr>
          <w:rFonts w:hint="eastAsia" w:ascii="宋体" w:hAnsi="宋体"/>
          <w:kern w:val="0"/>
          <w:sz w:val="24"/>
        </w:rPr>
        <w:t>）；</w:t>
      </w:r>
    </w:p>
    <w:p>
      <w:pPr>
        <w:widowControl/>
        <w:spacing w:line="360" w:lineRule="exact"/>
        <w:ind w:left="-178" w:leftChars="-85" w:firstLine="465" w:firstLineChars="194"/>
        <w:jc w:val="left"/>
        <w:rPr>
          <w:rFonts w:ascii="宋体" w:hAnsi="宋体"/>
          <w:kern w:val="0"/>
          <w:sz w:val="24"/>
        </w:rPr>
      </w:pPr>
      <w:r>
        <w:rPr>
          <w:rFonts w:hint="eastAsia" w:ascii="宋体" w:hAnsi="宋体"/>
          <w:kern w:val="0"/>
          <w:sz w:val="24"/>
        </w:rPr>
        <w:t>1.9  可通过WEB管理界面采集或监控设备使用情况：</w:t>
      </w:r>
    </w:p>
    <w:p>
      <w:pPr>
        <w:widowControl/>
        <w:spacing w:line="360" w:lineRule="exact"/>
        <w:ind w:left="-178" w:leftChars="-85" w:firstLine="465" w:firstLineChars="194"/>
        <w:jc w:val="left"/>
        <w:rPr>
          <w:rFonts w:ascii="宋体" w:hAnsi="宋体"/>
          <w:kern w:val="0"/>
          <w:sz w:val="24"/>
        </w:rPr>
      </w:pPr>
      <w:r>
        <w:rPr>
          <w:rFonts w:hint="eastAsia" w:ascii="宋体" w:hAnsi="宋体"/>
          <w:kern w:val="0"/>
          <w:sz w:val="24"/>
        </w:rPr>
        <w:t>1.9.1  支持在管理平台WEB界面远程对服务器进行维护管理，查看服务器详细硬件配置（包括并不限于服务器CPU的使用百分比，内存/磁盘的总容量、当前使用及百分比，网络带宽的上下行流量等）；</w:t>
      </w:r>
    </w:p>
    <w:p>
      <w:pPr>
        <w:widowControl/>
        <w:spacing w:line="360" w:lineRule="exact"/>
        <w:ind w:left="-178" w:leftChars="-85" w:firstLine="465" w:firstLineChars="194"/>
        <w:jc w:val="left"/>
        <w:rPr>
          <w:rFonts w:ascii="宋体" w:hAnsi="宋体"/>
          <w:kern w:val="0"/>
          <w:sz w:val="24"/>
        </w:rPr>
      </w:pPr>
      <w:r>
        <w:rPr>
          <w:rFonts w:hint="eastAsia" w:ascii="宋体" w:hAnsi="宋体"/>
          <w:kern w:val="0"/>
          <w:sz w:val="24"/>
        </w:rPr>
        <w:t>1.9.2  支持在管理平台WEB界面远程查看教学终端设备使用状态（包括并不限于终端名称、IP地址、MAC地址、运行状态、磁盘剩余容量、下发状态、终端数量及在线百分比等信息），并通过图形、图表可视化展现，及时掌控教学终端运行状态，提高教学终端运维效率（</w:t>
      </w:r>
      <w:r>
        <w:rPr>
          <w:rFonts w:hint="eastAsia" w:ascii="宋体" w:hAnsi="宋体"/>
          <w:b/>
          <w:bCs/>
          <w:kern w:val="0"/>
          <w:sz w:val="24"/>
        </w:rPr>
        <w:t>报价人须提供对服务器及终端配置信息界面采集截图及数据分析界面截图</w:t>
      </w:r>
      <w:r>
        <w:rPr>
          <w:rFonts w:hint="eastAsia" w:ascii="宋体" w:hAnsi="宋体"/>
          <w:kern w:val="0"/>
          <w:sz w:val="24"/>
        </w:rPr>
        <w:t>）；</w:t>
      </w:r>
    </w:p>
    <w:p>
      <w:pPr>
        <w:widowControl/>
        <w:spacing w:line="360" w:lineRule="exact"/>
        <w:ind w:left="-178" w:leftChars="-85" w:firstLine="465" w:firstLineChars="194"/>
        <w:jc w:val="left"/>
        <w:rPr>
          <w:rFonts w:ascii="宋体" w:hAnsi="宋体"/>
          <w:kern w:val="0"/>
          <w:sz w:val="24"/>
        </w:rPr>
      </w:pPr>
      <w:r>
        <w:rPr>
          <w:rFonts w:hint="eastAsia" w:ascii="宋体" w:hAnsi="宋体"/>
          <w:kern w:val="0"/>
          <w:sz w:val="24"/>
        </w:rPr>
        <w:t>1.10  提供系统操作日志功能，可独立查看管理日志和用户日志（包括操作内容，操作者，操作时间，登录主机IP，操作对象等）（</w:t>
      </w:r>
      <w:r>
        <w:rPr>
          <w:rFonts w:hint="eastAsia" w:ascii="宋体" w:hAnsi="宋体"/>
          <w:b/>
          <w:bCs/>
          <w:sz w:val="24"/>
        </w:rPr>
        <w:t>报价人须</w:t>
      </w:r>
      <w:r>
        <w:rPr>
          <w:rFonts w:hint="eastAsia" w:ascii="宋体" w:hAnsi="宋体"/>
          <w:b/>
          <w:bCs/>
          <w:kern w:val="0"/>
          <w:sz w:val="24"/>
        </w:rPr>
        <w:t>提供系统操作日志界面截图</w:t>
      </w:r>
      <w:r>
        <w:rPr>
          <w:rFonts w:hint="eastAsia" w:ascii="宋体" w:hAnsi="宋体"/>
          <w:kern w:val="0"/>
          <w:sz w:val="24"/>
        </w:rPr>
        <w:t>）；</w:t>
      </w:r>
    </w:p>
    <w:p>
      <w:pPr>
        <w:widowControl/>
        <w:spacing w:line="360" w:lineRule="exact"/>
        <w:ind w:left="-178" w:leftChars="-85" w:firstLine="465" w:firstLineChars="194"/>
        <w:jc w:val="left"/>
        <w:rPr>
          <w:rFonts w:ascii="宋体" w:hAnsi="宋体"/>
          <w:kern w:val="0"/>
          <w:sz w:val="24"/>
        </w:rPr>
      </w:pPr>
      <w:r>
        <w:rPr>
          <w:rFonts w:hint="eastAsia" w:ascii="宋体" w:hAnsi="宋体"/>
          <w:kern w:val="0"/>
          <w:sz w:val="24"/>
        </w:rPr>
        <w:t xml:space="preserve">1.11  </w:t>
      </w:r>
      <w:r>
        <w:rPr>
          <w:rFonts w:hint="eastAsia" w:ascii="宋体" w:hAnsi="宋体"/>
          <w:b/>
          <w:bCs/>
          <w:kern w:val="0"/>
          <w:sz w:val="24"/>
        </w:rPr>
        <w:t>提供≥116 个云桌面软件授权点正版授权序列号</w:t>
      </w:r>
      <w:r>
        <w:rPr>
          <w:rFonts w:hint="eastAsia" w:ascii="宋体" w:hAnsi="宋体"/>
          <w:kern w:val="0"/>
          <w:sz w:val="24"/>
        </w:rPr>
        <w:t>，并可支持后续扩大接入数量，最大化提高现有 PC 再利用率（</w:t>
      </w:r>
      <w:r>
        <w:rPr>
          <w:rFonts w:hint="eastAsia" w:ascii="宋体" w:hAnsi="宋体"/>
          <w:b/>
          <w:bCs/>
          <w:kern w:val="0"/>
          <w:sz w:val="24"/>
        </w:rPr>
        <w:t>报价人须提供授权序列号文件证明材料</w:t>
      </w:r>
      <w:r>
        <w:rPr>
          <w:rFonts w:hint="eastAsia" w:ascii="宋体" w:hAnsi="宋体"/>
          <w:kern w:val="0"/>
          <w:sz w:val="24"/>
        </w:rPr>
        <w:t>）；</w:t>
      </w:r>
    </w:p>
    <w:p>
      <w:pPr>
        <w:widowControl/>
        <w:spacing w:line="360" w:lineRule="exact"/>
        <w:ind w:left="-178" w:leftChars="-85" w:firstLine="467" w:firstLineChars="194"/>
        <w:jc w:val="left"/>
        <w:rPr>
          <w:rFonts w:ascii="宋体" w:hAnsi="宋体"/>
          <w:sz w:val="24"/>
        </w:rPr>
      </w:pPr>
      <w:r>
        <w:rPr>
          <w:rFonts w:hint="eastAsia" w:ascii="宋体" w:hAnsi="宋体"/>
          <w:b/>
          <w:bCs/>
          <w:sz w:val="24"/>
        </w:rPr>
        <w:t>2、教学终端功能</w:t>
      </w:r>
    </w:p>
    <w:p>
      <w:pPr>
        <w:widowControl/>
        <w:spacing w:line="360" w:lineRule="exact"/>
        <w:ind w:left="-178" w:leftChars="-85" w:firstLine="465" w:firstLineChars="194"/>
        <w:jc w:val="left"/>
        <w:rPr>
          <w:rFonts w:ascii="宋体" w:hAnsi="宋体"/>
          <w:kern w:val="0"/>
          <w:sz w:val="24"/>
        </w:rPr>
      </w:pPr>
      <w:r>
        <w:rPr>
          <w:rFonts w:hint="eastAsia" w:ascii="宋体" w:hAnsi="宋体"/>
          <w:kern w:val="0"/>
          <w:sz w:val="24"/>
        </w:rPr>
        <w:t>2.1  采用B/S架构，终端支持裸机部署模式，无需安装客户端，本地无操作系统也可连接服务器部署客户端；终端自动更新时可以通过管理端的更新进度条查看更新状态；</w:t>
      </w:r>
    </w:p>
    <w:p>
      <w:pPr>
        <w:widowControl/>
        <w:spacing w:line="360" w:lineRule="exact"/>
        <w:ind w:left="-178" w:leftChars="-85" w:firstLine="465" w:firstLineChars="194"/>
        <w:jc w:val="left"/>
        <w:rPr>
          <w:rFonts w:ascii="宋体" w:hAnsi="宋体"/>
          <w:kern w:val="0"/>
          <w:sz w:val="24"/>
        </w:rPr>
      </w:pPr>
      <w:r>
        <w:rPr>
          <w:rFonts w:hint="eastAsia" w:ascii="宋体" w:hAnsi="宋体"/>
          <w:kern w:val="0"/>
          <w:sz w:val="24"/>
        </w:rPr>
        <w:t>2.2  支持打印机、摄像头、白板等外接设备的使用，并提供外设策略管理，支持配置接口类型的启用/禁用功能（</w:t>
      </w:r>
      <w:r>
        <w:rPr>
          <w:rFonts w:hint="eastAsia" w:ascii="宋体" w:hAnsi="宋体"/>
          <w:b/>
          <w:bCs/>
          <w:kern w:val="0"/>
          <w:sz w:val="24"/>
        </w:rPr>
        <w:t>报价人须提供配置接口类型的启用/禁用功能截图</w:t>
      </w:r>
      <w:r>
        <w:rPr>
          <w:rFonts w:hint="eastAsia" w:ascii="宋体" w:hAnsi="宋体"/>
          <w:kern w:val="0"/>
          <w:sz w:val="24"/>
        </w:rPr>
        <w:t>）；</w:t>
      </w:r>
    </w:p>
    <w:p>
      <w:pPr>
        <w:widowControl/>
        <w:spacing w:line="360" w:lineRule="exact"/>
        <w:ind w:left="-178" w:leftChars="-85" w:firstLine="465" w:firstLineChars="194"/>
        <w:jc w:val="left"/>
        <w:rPr>
          <w:rFonts w:ascii="宋体" w:hAnsi="宋体"/>
          <w:kern w:val="0"/>
          <w:sz w:val="24"/>
        </w:rPr>
      </w:pPr>
      <w:r>
        <w:rPr>
          <w:rFonts w:hint="eastAsia" w:ascii="宋体" w:hAnsi="宋体"/>
          <w:kern w:val="0"/>
          <w:sz w:val="24"/>
        </w:rPr>
        <w:t>2.3  支持终端网络和硬盘双启动方式：当网络中断时，终端可以正常运行无任何影响；终端用户桌面崩溃系统自动重启，也可通过云主机启动用户到一致的操作系统镜像（</w:t>
      </w:r>
      <w:r>
        <w:rPr>
          <w:rFonts w:hint="eastAsia" w:ascii="宋体" w:hAnsi="宋体"/>
          <w:b/>
          <w:bCs/>
          <w:kern w:val="0"/>
          <w:sz w:val="24"/>
        </w:rPr>
        <w:t>报价人须提供断网后硬盘启动截图</w:t>
      </w:r>
      <w:r>
        <w:rPr>
          <w:rFonts w:ascii="宋体" w:hAnsi="宋体"/>
          <w:b/>
          <w:bCs/>
          <w:kern w:val="0"/>
          <w:sz w:val="24"/>
        </w:rPr>
        <w:t>或视频</w:t>
      </w:r>
      <w:r>
        <w:rPr>
          <w:rStyle w:val="51"/>
          <w:rFonts w:hint="eastAsia"/>
          <w:b/>
          <w:bCs/>
          <w:sz w:val="24"/>
          <w:szCs w:val="24"/>
        </w:rPr>
        <w:t>，若提供视频则以光盘或U盘形式与报名材料一并提供</w:t>
      </w:r>
      <w:r>
        <w:rPr>
          <w:rFonts w:hint="eastAsia" w:ascii="宋体" w:hAnsi="宋体"/>
          <w:b/>
          <w:bCs/>
          <w:kern w:val="0"/>
          <w:sz w:val="24"/>
        </w:rPr>
        <w:t>）；</w:t>
      </w:r>
    </w:p>
    <w:p>
      <w:pPr>
        <w:widowControl/>
        <w:spacing w:line="360" w:lineRule="exact"/>
        <w:ind w:left="-178" w:leftChars="-85" w:firstLine="465" w:firstLineChars="194"/>
        <w:jc w:val="left"/>
        <w:rPr>
          <w:rFonts w:ascii="宋体" w:hAnsi="宋体"/>
          <w:kern w:val="0"/>
          <w:sz w:val="24"/>
        </w:rPr>
      </w:pPr>
      <w:r>
        <w:rPr>
          <w:rFonts w:hint="eastAsia" w:ascii="宋体" w:hAnsi="宋体"/>
          <w:kern w:val="0"/>
          <w:sz w:val="24"/>
        </w:rPr>
        <w:t>2.4  支持跨平台部署，既可以在windows系统上部署，也可以在linux系统上部署（</w:t>
      </w:r>
      <w:r>
        <w:rPr>
          <w:rFonts w:hint="eastAsia" w:ascii="宋体" w:hAnsi="宋体"/>
          <w:b/>
          <w:bCs/>
          <w:kern w:val="0"/>
          <w:sz w:val="24"/>
        </w:rPr>
        <w:t>报价人须提供windows系统和linux系统上部署的截图或检测报告</w:t>
      </w:r>
      <w:r>
        <w:rPr>
          <w:rFonts w:hint="eastAsia" w:ascii="宋体" w:hAnsi="宋体"/>
          <w:kern w:val="0"/>
          <w:sz w:val="24"/>
        </w:rPr>
        <w:t>）；</w:t>
      </w:r>
    </w:p>
    <w:p>
      <w:pPr>
        <w:widowControl/>
        <w:spacing w:line="360" w:lineRule="exact"/>
        <w:ind w:left="-178" w:leftChars="-85" w:firstLine="465" w:firstLineChars="194"/>
        <w:jc w:val="left"/>
        <w:rPr>
          <w:rFonts w:ascii="宋体" w:hAnsi="宋体"/>
          <w:kern w:val="0"/>
          <w:sz w:val="24"/>
        </w:rPr>
      </w:pPr>
      <w:r>
        <w:rPr>
          <w:rFonts w:hint="eastAsia" w:ascii="宋体" w:hAnsi="宋体"/>
          <w:kern w:val="0"/>
          <w:sz w:val="24"/>
        </w:rPr>
        <w:t>2.5  终端开机提供自动进入操作与手动选择操作系统选项，提供不少于五个操作系统个数（</w:t>
      </w:r>
      <w:r>
        <w:rPr>
          <w:rFonts w:hint="eastAsia" w:ascii="宋体" w:hAnsi="宋体"/>
          <w:b/>
          <w:bCs/>
          <w:kern w:val="0"/>
          <w:sz w:val="24"/>
        </w:rPr>
        <w:t>报价人须提供不少于五个操作系统登入界面截图</w:t>
      </w:r>
      <w:r>
        <w:rPr>
          <w:rFonts w:hint="eastAsia" w:ascii="宋体" w:hAnsi="宋体"/>
          <w:kern w:val="0"/>
          <w:sz w:val="24"/>
        </w:rPr>
        <w:t>）；</w:t>
      </w:r>
    </w:p>
    <w:p>
      <w:pPr>
        <w:widowControl/>
        <w:spacing w:line="360" w:lineRule="exact"/>
        <w:ind w:left="-178" w:leftChars="-85" w:firstLine="465" w:firstLineChars="194"/>
        <w:jc w:val="left"/>
        <w:rPr>
          <w:rFonts w:ascii="宋体" w:hAnsi="宋体"/>
          <w:kern w:val="0"/>
          <w:sz w:val="24"/>
        </w:rPr>
      </w:pPr>
      <w:r>
        <w:rPr>
          <w:rFonts w:hint="eastAsia" w:ascii="宋体" w:hAnsi="宋体"/>
          <w:kern w:val="0"/>
          <w:sz w:val="24"/>
        </w:rPr>
        <w:t>2.6  系统下发支持分盘下发，可同时下发系统盘和数据盘数据，也可独立分发系统盘数据，满足系统盘更新同时保留数据盘数据的需求，提升系统下发的灵活性；（</w:t>
      </w:r>
      <w:r>
        <w:rPr>
          <w:rFonts w:hint="eastAsia" w:ascii="宋体" w:hAnsi="宋体"/>
          <w:b/>
          <w:bCs/>
          <w:kern w:val="0"/>
          <w:sz w:val="24"/>
        </w:rPr>
        <w:t>报价人须提供分盘下发界面截图</w:t>
      </w:r>
      <w:r>
        <w:rPr>
          <w:rFonts w:hint="eastAsia" w:ascii="宋体" w:hAnsi="宋体"/>
          <w:kern w:val="0"/>
          <w:sz w:val="24"/>
        </w:rPr>
        <w:t>）；</w:t>
      </w:r>
    </w:p>
    <w:p>
      <w:pPr>
        <w:widowControl/>
        <w:spacing w:line="360" w:lineRule="exact"/>
        <w:ind w:left="-178" w:leftChars="-85" w:firstLine="467" w:firstLineChars="194"/>
        <w:jc w:val="left"/>
        <w:rPr>
          <w:rFonts w:ascii="宋体" w:hAnsi="宋体"/>
          <w:sz w:val="24"/>
        </w:rPr>
      </w:pPr>
      <w:r>
        <w:rPr>
          <w:rFonts w:hint="eastAsia" w:ascii="宋体" w:hAnsi="宋体"/>
          <w:b/>
          <w:bCs/>
          <w:kern w:val="0"/>
          <w:sz w:val="24"/>
        </w:rPr>
        <w:t>3、镜像文件</w:t>
      </w:r>
    </w:p>
    <w:p>
      <w:pPr>
        <w:widowControl/>
        <w:spacing w:line="360" w:lineRule="exact"/>
        <w:ind w:left="-178" w:leftChars="-85" w:firstLine="465" w:firstLineChars="194"/>
        <w:jc w:val="left"/>
        <w:rPr>
          <w:rFonts w:ascii="宋体" w:hAnsi="宋体"/>
          <w:kern w:val="0"/>
          <w:sz w:val="24"/>
        </w:rPr>
      </w:pPr>
      <w:r>
        <w:rPr>
          <w:rFonts w:hint="eastAsia" w:ascii="宋体" w:hAnsi="宋体"/>
          <w:kern w:val="0"/>
          <w:sz w:val="24"/>
        </w:rPr>
        <w:t>3.1  支持制作windows和linux系统镜像文件，能够手动选择windows和linux镜像文件下发，桌面创建支持自动编排终端的计算机名及编号（</w:t>
      </w:r>
      <w:r>
        <w:rPr>
          <w:rFonts w:hint="eastAsia" w:ascii="宋体" w:hAnsi="宋体"/>
          <w:b/>
          <w:bCs/>
          <w:kern w:val="0"/>
          <w:sz w:val="24"/>
        </w:rPr>
        <w:t>报价人须提供至少windows和 Linux系统镜像文件界面、编排计算机名及编号的截图</w:t>
      </w:r>
      <w:r>
        <w:rPr>
          <w:rFonts w:hint="eastAsia" w:ascii="宋体" w:hAnsi="宋体"/>
          <w:kern w:val="0"/>
          <w:sz w:val="24"/>
        </w:rPr>
        <w:t>）；</w:t>
      </w:r>
    </w:p>
    <w:p>
      <w:pPr>
        <w:widowControl/>
        <w:spacing w:line="360" w:lineRule="exact"/>
        <w:ind w:left="-178" w:leftChars="-85" w:firstLine="465" w:firstLineChars="194"/>
        <w:jc w:val="left"/>
        <w:rPr>
          <w:rFonts w:ascii="宋体" w:hAnsi="宋体"/>
          <w:kern w:val="0"/>
          <w:sz w:val="24"/>
        </w:rPr>
      </w:pPr>
      <w:r>
        <w:rPr>
          <w:rFonts w:hint="eastAsia" w:ascii="宋体" w:hAnsi="宋体"/>
          <w:kern w:val="0"/>
          <w:sz w:val="24"/>
        </w:rPr>
        <w:t>3.2  支持在教室任意选择一台设备制作新镜像，镜像完成后将样机模板上传到服务器端（</w:t>
      </w:r>
      <w:r>
        <w:rPr>
          <w:rFonts w:hint="eastAsia" w:ascii="宋体" w:hAnsi="宋体"/>
          <w:b/>
          <w:bCs/>
          <w:kern w:val="0"/>
          <w:sz w:val="24"/>
        </w:rPr>
        <w:t>报价人须提供任一非服务器端制作镜像的安装视频，安装视频以光盘或U盘形式与报名材料一并提供</w:t>
      </w:r>
      <w:r>
        <w:rPr>
          <w:rFonts w:hint="eastAsia" w:ascii="宋体" w:hAnsi="宋体"/>
          <w:kern w:val="0"/>
          <w:sz w:val="24"/>
        </w:rPr>
        <w:t>）；</w:t>
      </w:r>
    </w:p>
    <w:p>
      <w:pPr>
        <w:widowControl/>
        <w:spacing w:line="360" w:lineRule="exact"/>
        <w:ind w:left="-178" w:leftChars="-85" w:firstLine="465" w:firstLineChars="194"/>
        <w:jc w:val="left"/>
        <w:rPr>
          <w:rFonts w:ascii="宋体" w:hAnsi="宋体"/>
          <w:kern w:val="0"/>
          <w:sz w:val="24"/>
        </w:rPr>
      </w:pPr>
      <w:r>
        <w:rPr>
          <w:rFonts w:hint="eastAsia" w:ascii="宋体" w:hAnsi="宋体"/>
          <w:kern w:val="0"/>
          <w:sz w:val="24"/>
        </w:rPr>
        <w:t>3.3  支持端对端数据智能传输，可将已有镜像的终端作为发送端，给同教室内其他终端下发镜像，提升系统下发效率（</w:t>
      </w:r>
      <w:r>
        <w:rPr>
          <w:rFonts w:hint="eastAsia" w:ascii="宋体" w:hAnsi="宋体"/>
          <w:b/>
          <w:bCs/>
          <w:kern w:val="0"/>
          <w:sz w:val="24"/>
        </w:rPr>
        <w:t>报价人须提供新镜像在非服务器端下发镜像的安装视频，安装视频以光盘或U盘形式与报名材料一并提供</w:t>
      </w:r>
      <w:r>
        <w:rPr>
          <w:rFonts w:hint="eastAsia" w:ascii="宋体" w:hAnsi="宋体"/>
          <w:kern w:val="0"/>
          <w:sz w:val="24"/>
        </w:rPr>
        <w:t>）；</w:t>
      </w:r>
    </w:p>
    <w:p>
      <w:pPr>
        <w:widowControl/>
        <w:spacing w:line="360" w:lineRule="exact"/>
        <w:ind w:left="-178" w:leftChars="-85" w:firstLine="465" w:firstLineChars="194"/>
        <w:jc w:val="left"/>
        <w:rPr>
          <w:rFonts w:ascii="宋体" w:hAnsi="宋体"/>
          <w:kern w:val="0"/>
          <w:sz w:val="24"/>
        </w:rPr>
      </w:pPr>
      <w:r>
        <w:rPr>
          <w:rFonts w:hint="eastAsia" w:ascii="宋体" w:hAnsi="宋体"/>
          <w:kern w:val="0"/>
          <w:sz w:val="24"/>
        </w:rPr>
        <w:t>3.4  支持镜像还原节点功能：支持在web管理平台和教学终端两种方式直接开启镜像模版并进行编辑，安装教学应用软件或驱动，并生成新镜像文件并保存为新节点（新节点可根据实际情况将镜像恢复到特定的还原节点），节点数不少于4个（</w:t>
      </w:r>
      <w:r>
        <w:rPr>
          <w:rFonts w:hint="eastAsia" w:ascii="宋体" w:hAnsi="宋体"/>
          <w:b/>
          <w:bCs/>
          <w:kern w:val="0"/>
          <w:sz w:val="24"/>
        </w:rPr>
        <w:t>报价人须提供进入镜像文件配置截图与模板功能操作截图，及不少于4个还原节点界面截图</w:t>
      </w:r>
      <w:r>
        <w:rPr>
          <w:rFonts w:hint="eastAsia" w:ascii="宋体" w:hAnsi="宋体"/>
          <w:kern w:val="0"/>
          <w:sz w:val="24"/>
        </w:rPr>
        <w:t>）；</w:t>
      </w:r>
    </w:p>
    <w:p>
      <w:pPr>
        <w:widowControl/>
        <w:spacing w:line="360" w:lineRule="exact"/>
        <w:ind w:left="-178" w:leftChars="-85" w:firstLine="465" w:firstLineChars="194"/>
        <w:jc w:val="left"/>
        <w:rPr>
          <w:rFonts w:ascii="宋体" w:hAnsi="宋体"/>
          <w:kern w:val="0"/>
          <w:sz w:val="24"/>
        </w:rPr>
      </w:pPr>
      <w:r>
        <w:rPr>
          <w:rFonts w:hint="eastAsia" w:ascii="宋体" w:hAnsi="宋体"/>
          <w:kern w:val="0"/>
          <w:sz w:val="24"/>
        </w:rPr>
        <w:t>3.5  支持硬件虚拟化功能，针对硬件识别码的软件可实现软件统一注册，大幅度降低激活软件带来的工作量；（</w:t>
      </w:r>
      <w:r>
        <w:rPr>
          <w:rFonts w:hint="eastAsia" w:ascii="宋体" w:hAnsi="宋体"/>
          <w:b/>
          <w:bCs/>
          <w:kern w:val="0"/>
          <w:sz w:val="24"/>
        </w:rPr>
        <w:t>报价人须提供软件注册功能截图</w:t>
      </w:r>
      <w:r>
        <w:rPr>
          <w:rFonts w:hint="eastAsia" w:ascii="宋体" w:hAnsi="宋体"/>
          <w:kern w:val="0"/>
          <w:sz w:val="24"/>
        </w:rPr>
        <w:t>）；</w:t>
      </w:r>
    </w:p>
    <w:p>
      <w:pPr>
        <w:widowControl/>
        <w:spacing w:line="360" w:lineRule="exact"/>
        <w:ind w:left="-178" w:leftChars="-85" w:firstLine="465" w:firstLineChars="194"/>
        <w:jc w:val="left"/>
        <w:rPr>
          <w:rFonts w:ascii="宋体" w:hAnsi="宋体"/>
          <w:b/>
          <w:sz w:val="24"/>
        </w:rPr>
      </w:pPr>
      <w:r>
        <w:rPr>
          <w:rFonts w:hint="eastAsia" w:ascii="宋体" w:hAnsi="宋体"/>
          <w:kern w:val="0"/>
          <w:sz w:val="24"/>
        </w:rPr>
        <w:t>3.6  镜像更新模式至少有静默更新、重启更新两种（</w:t>
      </w:r>
      <w:r>
        <w:rPr>
          <w:rFonts w:hint="eastAsia" w:ascii="宋体" w:hAnsi="宋体"/>
          <w:b/>
          <w:bCs/>
          <w:kern w:val="0"/>
          <w:sz w:val="24"/>
        </w:rPr>
        <w:t>报价人须提供两种更新模式界面截图</w:t>
      </w:r>
      <w:r>
        <w:rPr>
          <w:rFonts w:hint="eastAsia" w:ascii="宋体" w:hAnsi="宋体"/>
          <w:kern w:val="0"/>
          <w:sz w:val="24"/>
        </w:rPr>
        <w:t>）。</w:t>
      </w:r>
    </w:p>
    <w:p>
      <w:pPr>
        <w:pStyle w:val="22"/>
        <w:ind w:left="120"/>
        <w:rPr>
          <w:rFonts w:ascii="宋体" w:hAnsi="宋体"/>
          <w:b/>
          <w:sz w:val="24"/>
        </w:rPr>
      </w:pPr>
      <w:r>
        <w:rPr>
          <w:rFonts w:hint="eastAsia" w:ascii="宋体" w:hAnsi="宋体"/>
          <w:b/>
          <w:sz w:val="24"/>
        </w:rPr>
        <w:t>（三）、商务要求</w:t>
      </w:r>
    </w:p>
    <w:p>
      <w:pPr>
        <w:spacing w:line="360" w:lineRule="exact"/>
      </w:pPr>
      <w:r>
        <w:rPr>
          <w:rFonts w:hint="eastAsia" w:ascii="宋体" w:hAnsi="宋体"/>
          <w:sz w:val="24"/>
        </w:rPr>
        <w:t xml:space="preserve">    </w:t>
      </w:r>
      <w:r>
        <w:rPr>
          <w:rFonts w:ascii="宋体" w:hAnsi="宋体"/>
          <w:sz w:val="24"/>
        </w:rPr>
        <w:t>1、交付地点：</w:t>
      </w:r>
      <w:r>
        <w:rPr>
          <w:rFonts w:hint="eastAsia" w:ascii="宋体" w:hAnsi="宋体"/>
          <w:sz w:val="24"/>
        </w:rPr>
        <w:t>福建商学院马尾校区校方指定地点。</w:t>
      </w:r>
    </w:p>
    <w:p>
      <w:pPr>
        <w:pStyle w:val="42"/>
        <w:spacing w:before="0" w:beforeAutospacing="0" w:after="0" w:afterAutospacing="0" w:line="360" w:lineRule="exact"/>
        <w:ind w:firstLine="480"/>
        <w:rPr>
          <w:rFonts w:cs="宋体"/>
        </w:rPr>
      </w:pPr>
      <w:r>
        <w:rPr>
          <w:rFonts w:hint="eastAsia" w:cs="宋体"/>
        </w:rPr>
        <w:t xml:space="preserve">2、交付时间：合同签订后15天内交货，然后再15日内验收合格交付。 </w:t>
      </w:r>
    </w:p>
    <w:p>
      <w:pPr>
        <w:pStyle w:val="42"/>
        <w:spacing w:before="0" w:beforeAutospacing="0" w:after="0" w:afterAutospacing="0" w:line="360" w:lineRule="exact"/>
        <w:ind w:firstLine="480"/>
        <w:rPr>
          <w:rFonts w:cs="宋体"/>
        </w:rPr>
      </w:pPr>
      <w:r>
        <w:rPr>
          <w:rFonts w:hint="eastAsia" w:cs="宋体"/>
        </w:rPr>
        <w:t>3、交付条件：在</w:t>
      </w:r>
      <w:r>
        <w:rPr>
          <w:rFonts w:hint="eastAsia" w:cs="宋体"/>
          <w:lang w:val="en-US"/>
        </w:rPr>
        <w:t>采购人</w:t>
      </w:r>
      <w:r>
        <w:rPr>
          <w:rFonts w:hint="eastAsia" w:cs="宋体"/>
        </w:rPr>
        <w:t>指定设备上安装、调试运行完毕，满足采购人技术和服务的要求，全部货物经验收合格交付正常使用。</w:t>
      </w:r>
    </w:p>
    <w:p>
      <w:pPr>
        <w:pStyle w:val="42"/>
        <w:spacing w:before="0" w:beforeAutospacing="0" w:after="0" w:afterAutospacing="0" w:line="360" w:lineRule="exact"/>
        <w:ind w:firstLine="480" w:firstLineChars="200"/>
        <w:rPr>
          <w:rFonts w:cs="宋体"/>
        </w:rPr>
      </w:pPr>
      <w:r>
        <w:rPr>
          <w:rFonts w:hint="eastAsia" w:cs="宋体"/>
        </w:rPr>
        <w:t>4、是否收取履约保证金： 是。履约保证金百分比：5%。说明：签订合同时，</w:t>
      </w:r>
      <w:r>
        <w:rPr>
          <w:rFonts w:hint="eastAsia" w:cs="宋体"/>
          <w:lang w:val="en-US"/>
        </w:rPr>
        <w:t>成交人</w:t>
      </w:r>
      <w:r>
        <w:rPr>
          <w:rFonts w:hint="eastAsia" w:cs="宋体"/>
        </w:rPr>
        <w:t>需缴纳</w:t>
      </w:r>
      <w:r>
        <w:rPr>
          <w:rFonts w:hint="eastAsia" w:cs="宋体"/>
          <w:lang w:val="en-US"/>
        </w:rPr>
        <w:t>成交</w:t>
      </w:r>
      <w:r>
        <w:rPr>
          <w:rFonts w:hint="eastAsia" w:cs="宋体"/>
        </w:rPr>
        <w:t>总价的5%履约保证金，该履约保证金在产品验收合格后转为质量保证金。质保期满无质量问题后，</w:t>
      </w:r>
      <w:r>
        <w:rPr>
          <w:rFonts w:hint="eastAsia" w:cs="宋体"/>
          <w:lang w:val="en-US"/>
        </w:rPr>
        <w:t>成交人</w:t>
      </w:r>
      <w:r>
        <w:rPr>
          <w:rFonts w:hint="eastAsia" w:cs="宋体"/>
        </w:rPr>
        <w:t>完整履行采购合同且无合同条款未尽事宜，则在15天内以银行转账方式无息退还给</w:t>
      </w:r>
      <w:r>
        <w:rPr>
          <w:rFonts w:hint="eastAsia" w:cs="宋体"/>
          <w:lang w:val="en-US"/>
        </w:rPr>
        <w:t>成交人</w:t>
      </w:r>
      <w:r>
        <w:rPr>
          <w:rFonts w:hint="eastAsia" w:cs="宋体"/>
        </w:rPr>
        <w:t>。</w:t>
      </w:r>
    </w:p>
    <w:p>
      <w:pPr>
        <w:pStyle w:val="42"/>
        <w:spacing w:before="0" w:beforeAutospacing="0" w:after="0" w:afterAutospacing="0" w:line="360" w:lineRule="exact"/>
        <w:ind w:firstLine="480" w:firstLineChars="200"/>
        <w:rPr>
          <w:rFonts w:cs="宋体"/>
        </w:rPr>
      </w:pPr>
      <w:r>
        <w:rPr>
          <w:rFonts w:hint="eastAsia" w:cs="宋体"/>
        </w:rPr>
        <w:t>5、是否邀请投标人参与验收：否</w:t>
      </w:r>
    </w:p>
    <w:p>
      <w:pPr>
        <w:pStyle w:val="42"/>
        <w:spacing w:before="0" w:beforeAutospacing="0" w:after="0" w:afterAutospacing="0" w:line="360" w:lineRule="exact"/>
        <w:ind w:firstLine="480" w:firstLineChars="200"/>
        <w:rPr>
          <w:rFonts w:cs="宋体"/>
        </w:rPr>
      </w:pPr>
      <w:r>
        <w:rPr>
          <w:rFonts w:hint="eastAsia" w:cs="宋体"/>
        </w:rPr>
        <w:t>6、验收方式数据表格</w:t>
      </w:r>
    </w:p>
    <w:tbl>
      <w:tblPr>
        <w:tblStyle w:val="54"/>
        <w:tblW w:w="9460" w:type="dxa"/>
        <w:tblInd w:w="299"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817"/>
        <w:gridCol w:w="764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817" w:type="dxa"/>
            <w:tcBorders>
              <w:top w:val="single" w:color="666666" w:sz="6" w:space="0"/>
              <w:left w:val="single" w:color="666666" w:sz="6" w:space="0"/>
              <w:bottom w:val="single" w:color="666666" w:sz="6" w:space="0"/>
              <w:right w:val="single" w:color="666666" w:sz="6" w:space="0"/>
            </w:tcBorders>
            <w:shd w:val="clear" w:color="auto" w:fill="FFFFFF"/>
            <w:vAlign w:val="bottom"/>
          </w:tcPr>
          <w:p>
            <w:pPr>
              <w:pStyle w:val="42"/>
              <w:spacing w:before="0" w:beforeAutospacing="0" w:after="0" w:afterAutospacing="0" w:line="360" w:lineRule="exact"/>
              <w:rPr>
                <w:rFonts w:hint="eastAsia" w:cs="宋体"/>
              </w:rPr>
            </w:pPr>
            <w:r>
              <w:rPr>
                <w:rFonts w:hint="eastAsia" w:cs="宋体"/>
              </w:rPr>
              <w:t>验收期次</w:t>
            </w:r>
          </w:p>
        </w:tc>
        <w:tc>
          <w:tcPr>
            <w:tcW w:w="7643" w:type="dxa"/>
            <w:tcBorders>
              <w:top w:val="single" w:color="666666" w:sz="6" w:space="0"/>
              <w:left w:val="single" w:color="666666" w:sz="6" w:space="0"/>
              <w:bottom w:val="single" w:color="666666" w:sz="6" w:space="0"/>
              <w:right w:val="single" w:color="666666" w:sz="6" w:space="0"/>
            </w:tcBorders>
            <w:shd w:val="clear" w:color="auto" w:fill="FFFFFF"/>
            <w:vAlign w:val="bottom"/>
          </w:tcPr>
          <w:p>
            <w:pPr>
              <w:pStyle w:val="42"/>
              <w:spacing w:before="0" w:beforeAutospacing="0" w:after="0" w:afterAutospacing="0" w:line="360" w:lineRule="exact"/>
              <w:rPr>
                <w:rFonts w:hint="eastAsia" w:cs="宋体"/>
              </w:rPr>
            </w:pPr>
            <w:r>
              <w:rPr>
                <w:rFonts w:hint="eastAsia" w:cs="宋体"/>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817" w:type="dxa"/>
            <w:tcBorders>
              <w:top w:val="single" w:color="666666" w:sz="6" w:space="0"/>
              <w:left w:val="single" w:color="666666" w:sz="6" w:space="0"/>
              <w:bottom w:val="single" w:color="666666" w:sz="6" w:space="0"/>
              <w:right w:val="single" w:color="666666" w:sz="6" w:space="0"/>
            </w:tcBorders>
            <w:shd w:val="clear" w:color="auto" w:fill="FFFFFF"/>
            <w:vAlign w:val="bottom"/>
          </w:tcPr>
          <w:p>
            <w:pPr>
              <w:pStyle w:val="42"/>
              <w:spacing w:before="0" w:beforeAutospacing="0" w:after="0" w:afterAutospacing="0" w:line="360" w:lineRule="exact"/>
              <w:rPr>
                <w:rFonts w:hint="eastAsia" w:cs="宋体"/>
              </w:rPr>
            </w:pPr>
            <w:r>
              <w:rPr>
                <w:rFonts w:hint="eastAsia" w:cs="宋体"/>
              </w:rPr>
              <w:t>1</w:t>
            </w:r>
          </w:p>
        </w:tc>
        <w:tc>
          <w:tcPr>
            <w:tcW w:w="7643" w:type="dxa"/>
            <w:tcBorders>
              <w:top w:val="single" w:color="666666" w:sz="6" w:space="0"/>
              <w:left w:val="single" w:color="666666" w:sz="6" w:space="0"/>
              <w:bottom w:val="single" w:color="666666" w:sz="6" w:space="0"/>
              <w:right w:val="single" w:color="666666" w:sz="6" w:space="0"/>
            </w:tcBorders>
            <w:shd w:val="clear" w:color="auto" w:fill="FFFFFF"/>
            <w:vAlign w:val="bottom"/>
          </w:tcPr>
          <w:p>
            <w:pPr>
              <w:pStyle w:val="42"/>
              <w:spacing w:before="0" w:beforeAutospacing="0" w:after="0" w:afterAutospacing="0" w:line="360" w:lineRule="exact"/>
              <w:rPr>
                <w:rFonts w:hint="eastAsia" w:cs="宋体"/>
              </w:rPr>
            </w:pPr>
            <w:r>
              <w:rPr>
                <w:rFonts w:hint="eastAsia" w:cs="宋体"/>
              </w:rPr>
              <w:t>详见竞价文件</w:t>
            </w:r>
          </w:p>
        </w:tc>
      </w:tr>
    </w:tbl>
    <w:p>
      <w:pPr>
        <w:pStyle w:val="42"/>
        <w:numPr>
          <w:ilvl w:val="0"/>
          <w:numId w:val="2"/>
        </w:numPr>
        <w:spacing w:before="0" w:beforeAutospacing="0" w:after="0" w:afterAutospacing="0" w:line="360" w:lineRule="exact"/>
        <w:ind w:firstLine="480" w:firstLineChars="200"/>
        <w:rPr>
          <w:rFonts w:cs="宋体"/>
        </w:rPr>
      </w:pPr>
      <w:r>
        <w:rPr>
          <w:rFonts w:hint="eastAsia" w:cs="宋体"/>
        </w:rPr>
        <w:t>支付方式数据表格</w:t>
      </w:r>
    </w:p>
    <w:tbl>
      <w:tblPr>
        <w:tblStyle w:val="54"/>
        <w:tblW w:w="9450"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885"/>
        <w:gridCol w:w="6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tcPr>
          <w:p>
            <w:pPr>
              <w:pStyle w:val="42"/>
              <w:spacing w:before="0" w:beforeAutospacing="0" w:after="0" w:afterAutospacing="0" w:line="360" w:lineRule="exact"/>
              <w:rPr>
                <w:rFonts w:cs="宋体"/>
              </w:rPr>
            </w:pPr>
            <w:r>
              <w:rPr>
                <w:rFonts w:hint="eastAsia" w:cs="宋体"/>
              </w:rPr>
              <w:t>支付期次</w:t>
            </w:r>
          </w:p>
        </w:tc>
        <w:tc>
          <w:tcPr>
            <w:tcW w:w="1885" w:type="dxa"/>
          </w:tcPr>
          <w:p>
            <w:pPr>
              <w:pStyle w:val="42"/>
              <w:spacing w:before="0" w:beforeAutospacing="0" w:after="0" w:afterAutospacing="0" w:line="360" w:lineRule="exact"/>
              <w:rPr>
                <w:rFonts w:cs="宋体"/>
              </w:rPr>
            </w:pPr>
            <w:r>
              <w:rPr>
                <w:rFonts w:hint="eastAsia" w:cs="宋体"/>
              </w:rPr>
              <w:t>支付比例(%)</w:t>
            </w:r>
          </w:p>
        </w:tc>
        <w:tc>
          <w:tcPr>
            <w:tcW w:w="6270" w:type="dxa"/>
          </w:tcPr>
          <w:p>
            <w:pPr>
              <w:pStyle w:val="42"/>
              <w:spacing w:before="0" w:beforeAutospacing="0" w:after="0" w:afterAutospacing="0" w:line="360" w:lineRule="exact"/>
              <w:rPr>
                <w:rFonts w:cs="宋体"/>
              </w:rPr>
            </w:pPr>
            <w:r>
              <w:rPr>
                <w:rFonts w:hint="eastAsia" w:cs="宋体"/>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Align w:val="center"/>
          </w:tcPr>
          <w:p>
            <w:pPr>
              <w:widowControl/>
              <w:spacing w:line="360" w:lineRule="auto"/>
              <w:ind w:firstLine="218" w:firstLineChars="91"/>
            </w:pPr>
            <w:r>
              <w:rPr>
                <w:rFonts w:hint="eastAsia" w:ascii="宋体" w:hAnsi="宋体"/>
                <w:sz w:val="24"/>
              </w:rPr>
              <w:t>1</w:t>
            </w:r>
          </w:p>
        </w:tc>
        <w:tc>
          <w:tcPr>
            <w:tcW w:w="1885" w:type="dxa"/>
            <w:vAlign w:val="center"/>
          </w:tcPr>
          <w:p>
            <w:pPr>
              <w:widowControl/>
              <w:spacing w:line="360" w:lineRule="auto"/>
              <w:ind w:firstLine="218" w:firstLineChars="91"/>
            </w:pPr>
            <w:r>
              <w:rPr>
                <w:rFonts w:hint="eastAsia" w:ascii="宋体" w:hAnsi="宋体"/>
                <w:sz w:val="24"/>
              </w:rPr>
              <w:t>100%</w:t>
            </w:r>
          </w:p>
        </w:tc>
        <w:tc>
          <w:tcPr>
            <w:tcW w:w="6270" w:type="dxa"/>
            <w:vAlign w:val="center"/>
          </w:tcPr>
          <w:p>
            <w:pPr>
              <w:widowControl/>
              <w:jc w:val="left"/>
            </w:pPr>
            <w:r>
              <w:rPr>
                <w:rFonts w:hint="eastAsia" w:ascii="宋体" w:hAnsi="宋体"/>
                <w:kern w:val="0"/>
                <w:sz w:val="24"/>
              </w:rPr>
              <w:t>平台安装调试完毕并正常运行，采购人组织验收合格、资产建账入库后的一个月内，向成交人支付100%的合同价款，成交人需提供合法有效相应额度的正式发票。</w:t>
            </w:r>
          </w:p>
        </w:tc>
      </w:tr>
    </w:tbl>
    <w:p>
      <w:pPr>
        <w:pStyle w:val="42"/>
        <w:spacing w:before="0" w:beforeAutospacing="0" w:after="0" w:afterAutospacing="0" w:line="360" w:lineRule="exact"/>
        <w:ind w:firstLine="480" w:firstLineChars="200"/>
        <w:rPr>
          <w:rFonts w:cs="宋体"/>
        </w:rPr>
      </w:pPr>
      <w:r>
        <w:rPr>
          <w:rFonts w:hint="eastAsia" w:cs="宋体"/>
        </w:rPr>
        <w:t>8、</w:t>
      </w:r>
      <w:r>
        <w:rPr>
          <w:rFonts w:hint="eastAsia" w:cs="宋体"/>
          <w:lang w:val="en-US"/>
        </w:rPr>
        <w:t>所投</w:t>
      </w:r>
      <w:r>
        <w:rPr>
          <w:rFonts w:hint="eastAsia" w:cs="宋体"/>
        </w:rPr>
        <w:t>产品需满足技术的先进性、设备的标准化、网络的开放性、系统的可扩展性和可靠性等要求，系统控制、通讯接口应符合统一的国家标准及技术协议的要求。</w:t>
      </w:r>
    </w:p>
    <w:p>
      <w:pPr>
        <w:pStyle w:val="42"/>
        <w:spacing w:before="0" w:beforeAutospacing="0" w:after="0" w:afterAutospacing="0" w:line="360" w:lineRule="exact"/>
        <w:ind w:firstLine="480" w:firstLineChars="200"/>
        <w:rPr>
          <w:rFonts w:cs="宋体"/>
        </w:rPr>
      </w:pPr>
      <w:r>
        <w:rPr>
          <w:rFonts w:hint="eastAsia" w:cs="宋体"/>
        </w:rPr>
        <w:t>9、安装、调试</w:t>
      </w:r>
    </w:p>
    <w:p>
      <w:pPr>
        <w:pStyle w:val="42"/>
        <w:spacing w:before="0" w:beforeAutospacing="0" w:after="0" w:afterAutospacing="0" w:line="360" w:lineRule="exact"/>
        <w:ind w:firstLine="480" w:firstLineChars="200"/>
        <w:rPr>
          <w:rFonts w:cs="宋体"/>
        </w:rPr>
      </w:pPr>
      <w:r>
        <w:rPr>
          <w:rFonts w:hint="eastAsia" w:cs="宋体"/>
        </w:rPr>
        <w:t>9.1  成交人应在签订合同时，向采购人提供安装、调试的进度计划表。</w:t>
      </w:r>
    </w:p>
    <w:p>
      <w:pPr>
        <w:pStyle w:val="42"/>
        <w:spacing w:before="0" w:beforeAutospacing="0" w:after="0" w:afterAutospacing="0" w:line="360" w:lineRule="exact"/>
        <w:ind w:firstLine="480" w:firstLineChars="200"/>
        <w:rPr>
          <w:rFonts w:cs="宋体"/>
        </w:rPr>
      </w:pPr>
      <w:r>
        <w:rPr>
          <w:rFonts w:hint="eastAsia" w:cs="宋体"/>
        </w:rPr>
        <w:t>9.2  合同签订后，由成交人指派的技术人员到采购人指定现场进行安装。采购人将安排专人配合，并提供安装所需的基本条件，保证各项安装工作顺利进行。</w:t>
      </w:r>
    </w:p>
    <w:p>
      <w:pPr>
        <w:pStyle w:val="42"/>
        <w:spacing w:before="0" w:beforeAutospacing="0" w:after="0" w:afterAutospacing="0" w:line="360" w:lineRule="exact"/>
        <w:ind w:firstLine="480" w:firstLineChars="200"/>
        <w:rPr>
          <w:rFonts w:cs="宋体"/>
        </w:rPr>
      </w:pPr>
      <w:r>
        <w:rPr>
          <w:rFonts w:hint="eastAsia" w:cs="宋体"/>
        </w:rPr>
        <w:t>9.3  成交人负责组织专业技术人员进行系统软件调试，并向采购人安排的工作人员介绍系统软件功能。</w:t>
      </w:r>
    </w:p>
    <w:p>
      <w:pPr>
        <w:pStyle w:val="42"/>
        <w:spacing w:before="0" w:beforeAutospacing="0" w:after="0" w:afterAutospacing="0" w:line="360" w:lineRule="exact"/>
        <w:ind w:firstLine="480" w:firstLineChars="200"/>
        <w:rPr>
          <w:rFonts w:cs="宋体"/>
        </w:rPr>
      </w:pPr>
      <w:r>
        <w:rPr>
          <w:rFonts w:hint="eastAsia" w:cs="宋体"/>
        </w:rPr>
        <w:t>9.4  系统软件安装、调试的完工期须按照合同的规定执行。</w:t>
      </w:r>
    </w:p>
    <w:p>
      <w:pPr>
        <w:pStyle w:val="42"/>
        <w:spacing w:before="0" w:beforeAutospacing="0" w:after="0" w:afterAutospacing="0" w:line="360" w:lineRule="exact"/>
        <w:ind w:firstLine="480" w:firstLineChars="200"/>
        <w:rPr>
          <w:rFonts w:cs="宋体"/>
        </w:rPr>
      </w:pPr>
      <w:r>
        <w:rPr>
          <w:rFonts w:hint="eastAsia" w:cs="宋体"/>
        </w:rPr>
        <w:t>10、验收标准和方法</w:t>
      </w:r>
    </w:p>
    <w:p>
      <w:pPr>
        <w:pStyle w:val="42"/>
        <w:spacing w:before="0" w:beforeAutospacing="0" w:after="0" w:afterAutospacing="0" w:line="360" w:lineRule="exact"/>
        <w:ind w:firstLine="480" w:firstLineChars="200"/>
        <w:rPr>
          <w:rFonts w:cs="宋体"/>
        </w:rPr>
      </w:pPr>
      <w:r>
        <w:rPr>
          <w:rFonts w:hint="eastAsia" w:cs="宋体"/>
        </w:rPr>
        <w:t>10.1  验收标准:报价人所提供的系统软件必须是最新设计的最新版本。所有系统软件按厂家验收标准（符合国家或行业或地方标准）、</w:t>
      </w:r>
      <w:r>
        <w:rPr>
          <w:rFonts w:hint="eastAsia" w:cs="宋体"/>
          <w:lang w:val="en-US"/>
        </w:rPr>
        <w:t>竞价</w:t>
      </w:r>
      <w:r>
        <w:rPr>
          <w:rFonts w:hint="eastAsia" w:cs="宋体"/>
        </w:rPr>
        <w:t>文件、</w:t>
      </w:r>
      <w:r>
        <w:rPr>
          <w:rFonts w:hint="eastAsia" w:cs="宋体"/>
          <w:lang w:val="en-US"/>
        </w:rPr>
        <w:t>报价</w:t>
      </w:r>
      <w:r>
        <w:rPr>
          <w:rFonts w:hint="eastAsia" w:cs="宋体"/>
        </w:rPr>
        <w:t>文件等有关内容进行验收。报价人提供系统软件的制造标准及系统软件技术规范等有关资料必须符合中国相应有关标准、规范要求。</w:t>
      </w:r>
    </w:p>
    <w:p>
      <w:pPr>
        <w:pStyle w:val="42"/>
        <w:spacing w:before="0" w:beforeAutospacing="0" w:after="0" w:afterAutospacing="0" w:line="360" w:lineRule="exact"/>
        <w:ind w:firstLine="480" w:firstLineChars="200"/>
        <w:rPr>
          <w:rFonts w:cs="宋体"/>
        </w:rPr>
      </w:pPr>
      <w:r>
        <w:rPr>
          <w:rFonts w:hint="eastAsia" w:cs="宋体"/>
        </w:rPr>
        <w:t>10.2  验收程序和方法:</w:t>
      </w:r>
    </w:p>
    <w:p>
      <w:pPr>
        <w:pStyle w:val="42"/>
        <w:spacing w:before="0" w:beforeAutospacing="0" w:after="0" w:afterAutospacing="0" w:line="360" w:lineRule="exact"/>
        <w:ind w:firstLine="480" w:firstLineChars="200"/>
        <w:rPr>
          <w:rFonts w:cs="宋体"/>
        </w:rPr>
      </w:pPr>
      <w:r>
        <w:rPr>
          <w:rFonts w:hint="eastAsia" w:cs="宋体"/>
        </w:rPr>
        <w:t>10.2.1  系统软件安装完毕后，成交人自检及试运行。成交人应对系统软件的整体性能和功能进行测试，测试结果必须符合竞价文件要求、合同相关条款以及采购人的合理要求。自检自测结束后，系统软件转入为期一周的试运行。试运行期间，出现的任何问题，应由成交人及时处理修正，直至达到采购人要求。试运行结束后，成交人应向采购人提交自检记录和试运行记录，并提出验收申请。经采购人同意后，采购人和成交人共同进行系统软件的验收。</w:t>
      </w:r>
    </w:p>
    <w:p>
      <w:pPr>
        <w:pStyle w:val="42"/>
        <w:spacing w:before="0" w:beforeAutospacing="0" w:after="0" w:afterAutospacing="0" w:line="360" w:lineRule="exact"/>
        <w:ind w:firstLine="480" w:firstLineChars="200"/>
        <w:rPr>
          <w:rFonts w:cs="宋体"/>
        </w:rPr>
      </w:pPr>
      <w:r>
        <w:rPr>
          <w:rFonts w:hint="eastAsia" w:cs="宋体"/>
        </w:rPr>
        <w:t xml:space="preserve">10.2.2  最终验收 </w:t>
      </w:r>
    </w:p>
    <w:p>
      <w:pPr>
        <w:pStyle w:val="42"/>
        <w:spacing w:before="0" w:beforeAutospacing="0" w:after="0" w:afterAutospacing="0" w:line="360" w:lineRule="exact"/>
        <w:ind w:firstLine="480" w:firstLineChars="200"/>
        <w:rPr>
          <w:rFonts w:cs="宋体"/>
        </w:rPr>
      </w:pPr>
      <w:r>
        <w:rPr>
          <w:rFonts w:hint="eastAsia" w:cs="宋体"/>
        </w:rPr>
        <w:t>系统软件稳定运行并且所有性能指标都达到采购人要求，经采购人验收合格，采购人签署验收报告。</w:t>
      </w:r>
    </w:p>
    <w:p>
      <w:pPr>
        <w:pStyle w:val="42"/>
        <w:spacing w:before="0" w:beforeAutospacing="0" w:after="0" w:afterAutospacing="0" w:line="360" w:lineRule="exact"/>
        <w:ind w:firstLine="480" w:firstLineChars="200"/>
        <w:rPr>
          <w:rFonts w:cs="宋体"/>
        </w:rPr>
      </w:pPr>
      <w:r>
        <w:rPr>
          <w:rFonts w:hint="eastAsia" w:cs="宋体"/>
        </w:rPr>
        <w:t xml:space="preserve">10.3  系统软件软件直至最终验收合格所产生的一切费用由成交人承担（并入报价内）。 </w:t>
      </w:r>
    </w:p>
    <w:p>
      <w:pPr>
        <w:pStyle w:val="42"/>
        <w:spacing w:before="0" w:beforeAutospacing="0" w:after="0" w:afterAutospacing="0" w:line="360" w:lineRule="exact"/>
        <w:ind w:firstLine="480" w:firstLineChars="200"/>
        <w:rPr>
          <w:rFonts w:cs="宋体"/>
        </w:rPr>
      </w:pPr>
      <w:r>
        <w:rPr>
          <w:rFonts w:hint="eastAsia" w:cs="宋体"/>
        </w:rPr>
        <w:t>10.4  若验收不能符合要求，采购人将按合同条款的有关规定执行。</w:t>
      </w:r>
    </w:p>
    <w:p>
      <w:pPr>
        <w:pStyle w:val="42"/>
        <w:spacing w:before="0" w:beforeAutospacing="0" w:after="0" w:afterAutospacing="0" w:line="360" w:lineRule="exact"/>
        <w:ind w:firstLine="480" w:firstLineChars="200"/>
        <w:rPr>
          <w:rFonts w:cs="宋体"/>
        </w:rPr>
      </w:pPr>
      <w:r>
        <w:rPr>
          <w:rFonts w:hint="eastAsia" w:cs="宋体"/>
        </w:rPr>
        <w:t>11、本项目质保期：</w:t>
      </w:r>
    </w:p>
    <w:p>
      <w:pPr>
        <w:pStyle w:val="42"/>
        <w:spacing w:before="0" w:beforeAutospacing="0" w:after="0" w:afterAutospacing="0" w:line="360" w:lineRule="exact"/>
        <w:ind w:firstLine="482" w:firstLineChars="200"/>
        <w:rPr>
          <w:rFonts w:cs="宋体"/>
          <w:b/>
          <w:bCs/>
          <w:color w:val="FF0000"/>
        </w:rPr>
      </w:pPr>
      <w:r>
        <w:rPr>
          <w:rFonts w:hint="eastAsia" w:cs="宋体"/>
          <w:b/>
          <w:bCs/>
          <w:color w:val="FF0000"/>
        </w:rPr>
        <w:t>11.1  成交人须提供本次系统软件原厂3年以上质保，自验收合格之日起计算。（</w:t>
      </w:r>
      <w:r>
        <w:rPr>
          <w:rFonts w:hint="eastAsia" w:cs="宋体"/>
          <w:b/>
          <w:bCs/>
          <w:color w:val="FF0000"/>
          <w:lang w:val="en-US"/>
        </w:rPr>
        <w:t>报价人</w:t>
      </w:r>
      <w:r>
        <w:rPr>
          <w:rFonts w:hint="eastAsia" w:cs="宋体"/>
          <w:b/>
          <w:bCs/>
          <w:color w:val="FF0000"/>
        </w:rPr>
        <w:t>须提供书面承诺函，具体质保期以承诺函为准。）</w:t>
      </w:r>
    </w:p>
    <w:p>
      <w:pPr>
        <w:pStyle w:val="42"/>
        <w:spacing w:before="0" w:beforeAutospacing="0" w:after="0" w:afterAutospacing="0" w:line="360" w:lineRule="exact"/>
        <w:ind w:firstLine="480" w:firstLineChars="200"/>
        <w:rPr>
          <w:rFonts w:cs="宋体"/>
        </w:rPr>
      </w:pPr>
      <w:r>
        <w:rPr>
          <w:rFonts w:hint="eastAsia" w:cs="宋体"/>
        </w:rPr>
        <w:t>11.2  质保期间,成交人需提供7*24小时的电话支持，为采购人提供常规的咨询服务，并通过电话解答一般性的系统维护、配置问题。在接到采购人故障通知后4小时内响应，如有需要24小时内应委派专业技术人员到现场免费提供咨询、维修维护等服务。</w:t>
      </w:r>
    </w:p>
    <w:p>
      <w:pPr>
        <w:pStyle w:val="42"/>
        <w:spacing w:before="0" w:beforeAutospacing="0" w:after="0" w:afterAutospacing="0" w:line="360" w:lineRule="exact"/>
        <w:ind w:firstLine="480" w:firstLineChars="200"/>
        <w:rPr>
          <w:rFonts w:cs="宋体"/>
        </w:rPr>
      </w:pPr>
      <w:r>
        <w:rPr>
          <w:rFonts w:hint="eastAsia" w:cs="宋体"/>
        </w:rPr>
        <w:t>11.3  项目建设期间及质保期均属于免费服务期，该期限内的所有售后服务包括系统软件维护、系统软件模块功能升级服务、相关培训服务等所产生的费用均由成交人承担。</w:t>
      </w:r>
    </w:p>
    <w:p>
      <w:pPr>
        <w:pStyle w:val="42"/>
        <w:spacing w:before="0" w:beforeAutospacing="0" w:after="0" w:afterAutospacing="0" w:line="360" w:lineRule="exact"/>
        <w:ind w:firstLine="480" w:firstLineChars="200"/>
        <w:rPr>
          <w:rFonts w:cs="宋体"/>
        </w:rPr>
      </w:pPr>
      <w:r>
        <w:rPr>
          <w:rFonts w:hint="eastAsia" w:cs="宋体"/>
        </w:rPr>
        <w:t>11.4  保证数据的有效性和合法性，并持续动态更新，更新的数据应为近3年的，不存在知识产权问题。</w:t>
      </w:r>
    </w:p>
    <w:p>
      <w:pPr>
        <w:pStyle w:val="42"/>
        <w:spacing w:before="0" w:beforeAutospacing="0" w:after="0" w:afterAutospacing="0" w:line="360" w:lineRule="exact"/>
        <w:ind w:firstLine="480" w:firstLineChars="200"/>
        <w:rPr>
          <w:rFonts w:cs="宋体"/>
        </w:rPr>
      </w:pPr>
      <w:r>
        <w:rPr>
          <w:rFonts w:hint="eastAsia" w:cs="宋体"/>
        </w:rPr>
        <w:t>11.5  本地部署的系统软件平台将不定期进行系统软件漏洞扫描，在售后服务期内若发现系统软件平台安全漏洞，成交人需给与处理或升级。</w:t>
      </w:r>
    </w:p>
    <w:p>
      <w:pPr>
        <w:pStyle w:val="42"/>
        <w:spacing w:before="0" w:beforeAutospacing="0" w:after="0" w:afterAutospacing="0" w:line="360" w:lineRule="exact"/>
        <w:ind w:firstLine="480" w:firstLineChars="200"/>
        <w:rPr>
          <w:rFonts w:cs="宋体"/>
        </w:rPr>
      </w:pPr>
      <w:r>
        <w:rPr>
          <w:rFonts w:hint="eastAsia" w:cs="宋体"/>
        </w:rPr>
        <w:t>11.6  质保期内免费维护、升级，质保期后提供终身维护。项目免费服务期满后，报价人应承诺可以提供免费的线上技术指导和咨询，如需其他技术支持服务，按最高不超过合同价格款10%收取服务费用，平台跨版本升级费用由双方另行商议。</w:t>
      </w:r>
    </w:p>
    <w:p>
      <w:pPr>
        <w:pStyle w:val="42"/>
        <w:spacing w:before="0" w:beforeAutospacing="0" w:after="0" w:afterAutospacing="0" w:line="360" w:lineRule="exact"/>
        <w:ind w:firstLine="480" w:firstLineChars="200"/>
        <w:rPr>
          <w:rFonts w:cs="宋体"/>
          <w:color w:val="FF0000"/>
        </w:rPr>
      </w:pPr>
      <w:r>
        <w:rPr>
          <w:rFonts w:hint="eastAsia" w:cs="宋体"/>
          <w:color w:val="FF0000"/>
        </w:rPr>
        <w:t xml:space="preserve">11.7  </w:t>
      </w:r>
      <w:r>
        <w:rPr>
          <w:rFonts w:hint="eastAsia" w:cs="宋体"/>
          <w:b/>
          <w:bCs/>
          <w:color w:val="FF0000"/>
          <w:lang w:val="en-US"/>
        </w:rPr>
        <w:t>报价人</w:t>
      </w:r>
      <w:r>
        <w:rPr>
          <w:rFonts w:hint="eastAsia" w:cs="宋体"/>
          <w:b/>
          <w:bCs/>
          <w:color w:val="FF0000"/>
        </w:rPr>
        <w:t>必须无条件配合学校的应用软件安全等保护工作，必须按照安全公司的要求进行整改，不得相互推诿影响学校网络安全与等级保护工作。（报价人须提供承诺函）</w:t>
      </w:r>
    </w:p>
    <w:p>
      <w:pPr>
        <w:pStyle w:val="42"/>
        <w:spacing w:before="0" w:beforeAutospacing="0" w:after="0" w:afterAutospacing="0" w:line="360" w:lineRule="exact"/>
        <w:ind w:firstLine="480" w:firstLineChars="200"/>
        <w:rPr>
          <w:rFonts w:cs="宋体"/>
        </w:rPr>
      </w:pPr>
      <w:r>
        <w:rPr>
          <w:rFonts w:hint="eastAsia" w:cs="宋体"/>
        </w:rPr>
        <w:t>11.8  报价人成交后7个工作日内，向采购人使用方提供系统软件网上账号，并对</w:t>
      </w:r>
      <w:r>
        <w:rPr>
          <w:rFonts w:hint="eastAsia" w:cs="宋体"/>
          <w:lang w:val="en-US"/>
        </w:rPr>
        <w:t>采购</w:t>
      </w:r>
      <w:r>
        <w:rPr>
          <w:rFonts w:hint="eastAsia" w:cs="宋体"/>
        </w:rPr>
        <w:t>要求内容功能逐一测试验证，全部通过后才能执行合同签订流程，测试中发现报价人存在虚假应标的，将取消其成交资格，并保留对其追究相关法律的权利。</w:t>
      </w:r>
    </w:p>
    <w:p>
      <w:pPr>
        <w:pStyle w:val="42"/>
        <w:spacing w:before="0" w:beforeAutospacing="0" w:after="0" w:afterAutospacing="0" w:line="360" w:lineRule="exact"/>
        <w:ind w:firstLine="482" w:firstLineChars="200"/>
        <w:rPr>
          <w:rFonts w:cs="宋体"/>
          <w:b/>
          <w:bCs/>
          <w:color w:val="FF0000"/>
        </w:rPr>
      </w:pPr>
      <w:r>
        <w:rPr>
          <w:rFonts w:hint="eastAsia" w:cs="宋体"/>
          <w:b/>
          <w:bCs/>
          <w:color w:val="FF0000"/>
        </w:rPr>
        <w:t>11.9  报价人在</w:t>
      </w:r>
      <w:r>
        <w:rPr>
          <w:rFonts w:hint="eastAsia" w:cs="宋体"/>
          <w:b/>
          <w:bCs/>
          <w:color w:val="FF0000"/>
          <w:lang w:val="en-US"/>
        </w:rPr>
        <w:t>报价</w:t>
      </w:r>
      <w:r>
        <w:rPr>
          <w:rFonts w:hint="eastAsia" w:cs="宋体"/>
          <w:b/>
          <w:bCs/>
          <w:color w:val="FF0000"/>
        </w:rPr>
        <w:t>文件中必须对免费保修期和售后服务作出承诺，包括但不限于上述内容。</w:t>
      </w:r>
    </w:p>
    <w:p>
      <w:pPr>
        <w:pStyle w:val="42"/>
        <w:spacing w:before="0" w:beforeAutospacing="0" w:after="0" w:afterAutospacing="0" w:line="360" w:lineRule="exact"/>
        <w:ind w:firstLine="480" w:firstLineChars="200"/>
        <w:rPr>
          <w:rFonts w:cs="宋体"/>
        </w:rPr>
      </w:pPr>
      <w:r>
        <w:rPr>
          <w:rFonts w:hint="eastAsia" w:cs="宋体"/>
        </w:rPr>
        <w:t>12、技术培训及技术资料要求</w:t>
      </w:r>
    </w:p>
    <w:p>
      <w:pPr>
        <w:pStyle w:val="42"/>
        <w:spacing w:before="0" w:beforeAutospacing="0" w:after="0" w:afterAutospacing="0" w:line="360" w:lineRule="exact"/>
        <w:ind w:firstLine="480" w:firstLineChars="200"/>
        <w:rPr>
          <w:rFonts w:cs="宋体"/>
        </w:rPr>
      </w:pPr>
      <w:r>
        <w:rPr>
          <w:rFonts w:hint="eastAsia" w:cs="宋体"/>
        </w:rPr>
        <w:t>12.1  技术培训：成交人应结合系统软件安装、调试等阶段，同时免费按采购人指定的时间、地点现场免费进行培训，人数不限，培训内容包括系统软件操作、维护等，不计场次，直至用户能熟练独立的操作。培训结束后，成交人的工程师将2个月回访1次，了解实际应用情况，确定是否再进行应用培训和技术支持。</w:t>
      </w:r>
    </w:p>
    <w:p>
      <w:pPr>
        <w:pStyle w:val="42"/>
        <w:spacing w:before="0" w:beforeAutospacing="0" w:after="0" w:afterAutospacing="0" w:line="360" w:lineRule="exact"/>
        <w:ind w:firstLine="480" w:firstLineChars="200"/>
        <w:rPr>
          <w:rFonts w:cs="宋体"/>
        </w:rPr>
      </w:pPr>
      <w:r>
        <w:rPr>
          <w:rFonts w:hint="eastAsia" w:cs="宋体"/>
        </w:rPr>
        <w:t>12.2  技术资料：成交人应向采购人提供不少于以下列明的中文(或英文)技术资料，在交货时同时提供；并提供系统相关的证明文件或资料，其费用应包括在报价内。</w:t>
      </w:r>
    </w:p>
    <w:p>
      <w:pPr>
        <w:pStyle w:val="42"/>
        <w:spacing w:before="0" w:beforeAutospacing="0" w:after="0" w:afterAutospacing="0" w:line="360" w:lineRule="exact"/>
        <w:ind w:firstLine="480" w:firstLineChars="200"/>
        <w:rPr>
          <w:rFonts w:cs="宋体"/>
        </w:rPr>
      </w:pPr>
      <w:r>
        <w:rPr>
          <w:rFonts w:hint="eastAsia" w:cs="宋体"/>
        </w:rPr>
        <w:t>成交后应提供的技术资料如下：1)安装手册；2)操作手册(中文)；3)维护手册；4)使用说明书；5)系统软件安装调试资料；6)合同中要求的其它文件资料。</w:t>
      </w:r>
    </w:p>
    <w:p>
      <w:pPr>
        <w:pStyle w:val="42"/>
        <w:spacing w:before="0" w:beforeAutospacing="0" w:after="0" w:afterAutospacing="0" w:line="360" w:lineRule="exact"/>
        <w:ind w:firstLine="480" w:firstLineChars="200"/>
        <w:rPr>
          <w:rFonts w:cs="宋体"/>
        </w:rPr>
      </w:pPr>
      <w:r>
        <w:rPr>
          <w:rFonts w:hint="eastAsia" w:cs="宋体"/>
        </w:rPr>
        <w:t>13、违约责任</w:t>
      </w:r>
    </w:p>
    <w:p>
      <w:pPr>
        <w:pStyle w:val="42"/>
        <w:spacing w:before="0" w:beforeAutospacing="0" w:after="0" w:afterAutospacing="0" w:line="360" w:lineRule="exact"/>
        <w:ind w:firstLine="480" w:firstLineChars="200"/>
        <w:rPr>
          <w:rFonts w:cs="宋体"/>
        </w:rPr>
      </w:pPr>
      <w:r>
        <w:rPr>
          <w:rFonts w:hint="eastAsia" w:cs="宋体"/>
        </w:rPr>
        <w:t>13.1  如果成交人未能按合同规定的时间按时足额交货（不可抗力除外），每逾期1天，成交人应按迟交货物金额的1%向采购人支付逾期交货的违约金。逾期交货违约金的支付采购人有权从未付的合同货款中予以扣除。</w:t>
      </w:r>
    </w:p>
    <w:p>
      <w:pPr>
        <w:pStyle w:val="42"/>
        <w:spacing w:before="0" w:beforeAutospacing="0" w:after="0" w:afterAutospacing="0" w:line="360" w:lineRule="exact"/>
        <w:ind w:firstLine="480" w:firstLineChars="200"/>
        <w:rPr>
          <w:rFonts w:cs="宋体"/>
        </w:rPr>
      </w:pPr>
      <w:r>
        <w:rPr>
          <w:rFonts w:hint="eastAsia" w:cs="宋体"/>
        </w:rPr>
        <w:t>13.2  若成交人逾期交货达30天（含30天）以上的，采购人有权单方解除合同。若因此给采购人造成损失的，还应赔偿采购人所受损失。</w:t>
      </w:r>
    </w:p>
    <w:p>
      <w:pPr>
        <w:pStyle w:val="42"/>
        <w:spacing w:before="0" w:beforeAutospacing="0" w:after="0" w:afterAutospacing="0" w:line="360" w:lineRule="exact"/>
        <w:ind w:firstLine="480" w:firstLineChars="200"/>
        <w:rPr>
          <w:rFonts w:cs="宋体"/>
        </w:rPr>
      </w:pPr>
      <w:r>
        <w:rPr>
          <w:rFonts w:hint="eastAsia" w:cs="宋体"/>
        </w:rPr>
        <w:t>14、系统软件安全保障</w:t>
      </w:r>
    </w:p>
    <w:p>
      <w:pPr>
        <w:pStyle w:val="42"/>
        <w:spacing w:before="0" w:beforeAutospacing="0" w:after="0" w:afterAutospacing="0" w:line="360" w:lineRule="exact"/>
        <w:ind w:firstLine="480" w:firstLineChars="200"/>
        <w:rPr>
          <w:rFonts w:cs="宋体"/>
        </w:rPr>
      </w:pPr>
      <w:r>
        <w:rPr>
          <w:rFonts w:hint="eastAsia" w:cs="宋体"/>
        </w:rPr>
        <w:t>14.1  认证授权：</w:t>
      </w:r>
    </w:p>
    <w:p>
      <w:pPr>
        <w:pStyle w:val="42"/>
        <w:spacing w:before="0" w:beforeAutospacing="0" w:after="0" w:afterAutospacing="0" w:line="360" w:lineRule="exact"/>
        <w:ind w:firstLine="480" w:firstLineChars="200"/>
        <w:rPr>
          <w:rFonts w:cs="宋体"/>
        </w:rPr>
      </w:pPr>
      <w:r>
        <w:rPr>
          <w:rFonts w:hint="eastAsia" w:cs="宋体"/>
        </w:rPr>
        <w:t>保证用户的合法性和用户使用信息资源的权力，避免内部敏感信息泄漏和服务所提供的信息资源被非法访问，造成严重的安全事件。</w:t>
      </w:r>
    </w:p>
    <w:p>
      <w:pPr>
        <w:pStyle w:val="42"/>
        <w:spacing w:before="0" w:beforeAutospacing="0" w:after="0" w:afterAutospacing="0" w:line="360" w:lineRule="exact"/>
        <w:ind w:firstLine="480" w:firstLineChars="200"/>
        <w:rPr>
          <w:rFonts w:cs="宋体"/>
        </w:rPr>
      </w:pPr>
      <w:r>
        <w:rPr>
          <w:rFonts w:hint="eastAsia" w:cs="宋体"/>
        </w:rPr>
        <w:t>14.2  数据完整性：</w:t>
      </w:r>
    </w:p>
    <w:p>
      <w:pPr>
        <w:pStyle w:val="42"/>
        <w:spacing w:before="0" w:beforeAutospacing="0" w:after="0" w:afterAutospacing="0" w:line="360" w:lineRule="exact"/>
        <w:ind w:firstLine="480" w:firstLineChars="200"/>
        <w:rPr>
          <w:rFonts w:cs="宋体"/>
        </w:rPr>
      </w:pPr>
      <w:r>
        <w:rPr>
          <w:rFonts w:hint="eastAsia" w:cs="宋体"/>
        </w:rPr>
        <w:t>建立数据完整性检验机制，保证收发双方数据的一致性，防止信息被非授权修改。</w:t>
      </w:r>
    </w:p>
    <w:p>
      <w:pPr>
        <w:pStyle w:val="42"/>
        <w:spacing w:before="0" w:beforeAutospacing="0" w:after="0" w:afterAutospacing="0" w:line="360" w:lineRule="exact"/>
        <w:ind w:firstLine="480" w:firstLineChars="200"/>
        <w:rPr>
          <w:rFonts w:cs="宋体"/>
        </w:rPr>
      </w:pPr>
      <w:r>
        <w:rPr>
          <w:rFonts w:hint="eastAsia" w:cs="宋体"/>
        </w:rPr>
        <w:t>14.3  网络安全等级保护要求：</w:t>
      </w:r>
    </w:p>
    <w:p>
      <w:pPr>
        <w:pStyle w:val="42"/>
        <w:spacing w:before="0" w:beforeAutospacing="0" w:after="0" w:afterAutospacing="0" w:line="360" w:lineRule="exact"/>
        <w:ind w:firstLine="480" w:firstLineChars="200"/>
        <w:rPr>
          <w:rFonts w:cs="宋体"/>
        </w:rPr>
      </w:pPr>
      <w:r>
        <w:rPr>
          <w:rFonts w:hint="eastAsia" w:cs="宋体"/>
        </w:rPr>
        <w:t>14.3.1  云桌面</w:t>
      </w:r>
      <w:r>
        <w:rPr>
          <w:rFonts w:hint="eastAsia" w:cs="宋体"/>
          <w:lang w:val="en-US"/>
        </w:rPr>
        <w:t>软件</w:t>
      </w:r>
      <w:r>
        <w:rPr>
          <w:rFonts w:hint="eastAsia" w:cs="宋体"/>
        </w:rPr>
        <w:t>必须满足教育信息系统安全登记保护评测第二级及以上的要求，不符合要求者整改至符合要求。学校在对该系统软件安全等级保护评测时，成交方必须免费提供相应技术支持，免费提供评测中的系统软件相关的支撑材料，并负责免费修补评测中发现的问题。</w:t>
      </w:r>
    </w:p>
    <w:p>
      <w:pPr>
        <w:pStyle w:val="42"/>
        <w:spacing w:before="0" w:beforeAutospacing="0" w:after="0" w:afterAutospacing="0" w:line="360" w:lineRule="exact"/>
        <w:ind w:firstLine="480" w:firstLineChars="200"/>
        <w:rPr>
          <w:rFonts w:cs="宋体"/>
        </w:rPr>
      </w:pPr>
      <w:r>
        <w:rPr>
          <w:rFonts w:hint="eastAsia" w:cs="宋体"/>
        </w:rPr>
        <w:t>14.3.2  云桌面</w:t>
      </w:r>
      <w:r>
        <w:rPr>
          <w:rFonts w:hint="eastAsia" w:cs="宋体"/>
          <w:lang w:val="en-US"/>
        </w:rPr>
        <w:t>软件</w:t>
      </w:r>
      <w:r>
        <w:rPr>
          <w:rFonts w:hint="eastAsia" w:cs="宋体"/>
        </w:rPr>
        <w:t>要求具备接入未来学校统一身份认证体系。充分考虑协同办公系统的安全保密性，具有严格的权限控制，将用户按一定的级别分类，可设置不同级别的用户访问、处理不同级别的经办流程和文件。根据不同级别和类别的用户进行访问权限控制、功能菜单的使用控制、流程及文件等的流向控制。用户身份鉴别成功后，当其空闲操作的时间超过规定值时，要求重新进行身份鉴别，当用户身份鉴别尝试失败次数达到规定次数后，对该用户进行锁定，只能由安全保密员进行解锁。充分考虑系统安全性，明确支持数字证书、动态验证码、动态口令等方式。能够实现提供基于角色的访问控制的权限管理，并提供相应系统实现说明。</w:t>
      </w:r>
    </w:p>
    <w:p>
      <w:pPr>
        <w:pStyle w:val="42"/>
        <w:spacing w:before="0" w:beforeAutospacing="0" w:after="0" w:afterAutospacing="0" w:line="360" w:lineRule="exact"/>
        <w:ind w:firstLine="480" w:firstLineChars="200"/>
        <w:rPr>
          <w:rFonts w:cs="宋体"/>
        </w:rPr>
      </w:pPr>
      <w:r>
        <w:rPr>
          <w:rFonts w:hint="eastAsia" w:cs="宋体"/>
        </w:rPr>
        <w:t>14.3.3  应使用认证机制确保数据交换接口的安全性，保证系统软件数据安全。</w:t>
      </w:r>
    </w:p>
    <w:p>
      <w:pPr>
        <w:pStyle w:val="42"/>
        <w:spacing w:before="0" w:beforeAutospacing="0" w:after="0" w:afterAutospacing="0" w:line="360" w:lineRule="exact"/>
        <w:ind w:firstLine="480" w:firstLineChars="200"/>
        <w:rPr>
          <w:rFonts w:cs="宋体"/>
        </w:rPr>
      </w:pPr>
      <w:r>
        <w:rPr>
          <w:rFonts w:hint="eastAsia" w:cs="宋体"/>
        </w:rPr>
        <w:t>14.3.4  实现完善的权限管理机制，确保不同级别的用户对数据的访问权限限制，保证公文和事务数据的安全。</w:t>
      </w:r>
    </w:p>
    <w:p>
      <w:pPr>
        <w:pStyle w:val="42"/>
        <w:spacing w:before="0" w:beforeAutospacing="0" w:after="0" w:afterAutospacing="0" w:line="360" w:lineRule="exact"/>
        <w:ind w:firstLine="480" w:firstLineChars="200"/>
        <w:rPr>
          <w:rFonts w:cs="宋体"/>
        </w:rPr>
      </w:pPr>
      <w:r>
        <w:rPr>
          <w:rFonts w:hint="eastAsia" w:cs="宋体"/>
        </w:rPr>
        <w:t>14.3.5  在系统架构设计、系统软硬件平台选择以及应用系统开发上应充分考虑安全需求，保证系统运行安全可靠。</w:t>
      </w:r>
    </w:p>
    <w:p>
      <w:pPr>
        <w:tabs>
          <w:tab w:val="left" w:pos="0"/>
        </w:tabs>
        <w:adjustRightInd w:val="0"/>
        <w:snapToGrid w:val="0"/>
        <w:spacing w:line="360" w:lineRule="exact"/>
        <w:ind w:firstLine="472" w:firstLineChars="200"/>
        <w:rPr>
          <w:rFonts w:ascii="宋体" w:hAnsi="宋体"/>
          <w:bCs/>
          <w:spacing w:val="-2"/>
          <w:sz w:val="24"/>
        </w:rPr>
      </w:pPr>
      <w:r>
        <w:rPr>
          <w:rFonts w:hint="eastAsia" w:ascii="宋体" w:hAnsi="宋体"/>
          <w:bCs/>
          <w:spacing w:val="-2"/>
          <w:sz w:val="24"/>
        </w:rPr>
        <w:t>15、项目要求：相关人员应持健康码绿码、14天行程证明入校及48小时核酸检测报告。</w:t>
      </w:r>
    </w:p>
    <w:p>
      <w:pPr>
        <w:pStyle w:val="22"/>
        <w:ind w:left="120"/>
        <w:rPr>
          <w:rFonts w:ascii="宋体" w:hAnsi="宋体"/>
          <w:b/>
          <w:sz w:val="24"/>
        </w:rPr>
      </w:pPr>
      <w:r>
        <w:rPr>
          <w:rFonts w:hint="eastAsia" w:ascii="宋体" w:hAnsi="宋体"/>
          <w:b/>
          <w:sz w:val="24"/>
        </w:rPr>
        <w:t>（四）、其他事项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ascii="宋体" w:hAnsi="宋体"/>
          <w:sz w:val="24"/>
        </w:rPr>
      </w:pPr>
      <w:r>
        <w:rPr>
          <w:rFonts w:ascii="宋体" w:hAnsi="宋体"/>
          <w:sz w:val="24"/>
        </w:rPr>
        <w:t>1、除</w:t>
      </w:r>
      <w:r>
        <w:rPr>
          <w:rFonts w:hint="eastAsia" w:ascii="宋体" w:hAnsi="宋体"/>
          <w:sz w:val="24"/>
        </w:rPr>
        <w:t>竞价</w:t>
      </w:r>
      <w:r>
        <w:rPr>
          <w:rFonts w:ascii="宋体" w:hAnsi="宋体"/>
          <w:sz w:val="24"/>
        </w:rPr>
        <w:t>文件另有规定外，若出现有关法律、法规和规章有强制性规定但</w:t>
      </w:r>
      <w:r>
        <w:rPr>
          <w:rFonts w:hint="eastAsia" w:ascii="宋体" w:hAnsi="宋体"/>
          <w:sz w:val="24"/>
        </w:rPr>
        <w:t>竞价</w:t>
      </w:r>
      <w:r>
        <w:rPr>
          <w:rFonts w:ascii="宋体" w:hAnsi="宋体"/>
          <w:sz w:val="24"/>
        </w:rPr>
        <w:t>文件未列明的情形，则</w:t>
      </w:r>
      <w:r>
        <w:rPr>
          <w:rFonts w:hint="eastAsia" w:ascii="宋体" w:hAnsi="宋体"/>
          <w:sz w:val="24"/>
        </w:rPr>
        <w:t>报价</w:t>
      </w:r>
      <w:r>
        <w:rPr>
          <w:rFonts w:ascii="宋体" w:hAnsi="宋体"/>
          <w:sz w:val="24"/>
        </w:rPr>
        <w:t>人应按照有关法律、法规和规章强制性规定执行。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ascii="宋体" w:hAnsi="宋体"/>
          <w:sz w:val="24"/>
        </w:rPr>
      </w:pPr>
      <w:r>
        <w:rPr>
          <w:rFonts w:hint="eastAsia" w:ascii="宋体" w:hAnsi="宋体"/>
          <w:sz w:val="24"/>
        </w:rPr>
        <w:t>2、本项目不允许成交人以任何名义和理由进行转包，如有发现，采购人有权单方终止合同，视为成交人违约，没收履约保证金（若有）。如履约保证金不能弥补成交人违约对采购人造成的损失的，成交人还需另行支付相应的赔偿。</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ascii="宋体" w:hAnsi="宋体"/>
          <w:sz w:val="24"/>
        </w:rPr>
      </w:pPr>
      <w:r>
        <w:rPr>
          <w:rFonts w:hint="eastAsia" w:ascii="宋体" w:hAnsi="宋体"/>
          <w:sz w:val="24"/>
        </w:rPr>
        <w:t>3、报价人应以包括产品所涉及的有关项目的所有费用进行报价，包括但不限于：产品和材料（含采购、交通、运输）、检测费用、安装、调试及试运行、验收、劳务、管理、劳保、维护、保险、利润、税款及政策性文件规定的各项应有费用及可合理推断的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ascii="宋体" w:hAnsi="宋体"/>
          <w:sz w:val="24"/>
        </w:rPr>
      </w:pPr>
      <w:r>
        <w:rPr>
          <w:rFonts w:hint="eastAsia" w:ascii="宋体" w:hAnsi="宋体"/>
          <w:sz w:val="24"/>
        </w:rPr>
        <w:t>4、</w:t>
      </w:r>
      <w:r>
        <w:rPr>
          <w:rFonts w:ascii="宋体" w:hAnsi="宋体"/>
          <w:sz w:val="24"/>
        </w:rPr>
        <w:t>本竞价文件未明确的其它约定事项或条款，待采购人与成交人签订合同时，由双方协商订立。</w:t>
      </w:r>
    </w:p>
    <w:p>
      <w:pPr>
        <w:pStyle w:val="22"/>
        <w:keepNext w:val="0"/>
        <w:keepLines w:val="0"/>
        <w:pageBreakBefore w:val="0"/>
        <w:widowControl w:val="0"/>
        <w:kinsoku/>
        <w:wordWrap/>
        <w:overflowPunct/>
        <w:topLinePunct w:val="0"/>
        <w:autoSpaceDE/>
        <w:autoSpaceDN/>
        <w:bidi w:val="0"/>
        <w:adjustRightInd/>
        <w:snapToGrid/>
        <w:spacing w:after="0" w:line="360" w:lineRule="exact"/>
        <w:ind w:firstLine="480" w:firstLineChars="200"/>
        <w:textAlignment w:val="auto"/>
        <w:outlineLvl w:val="9"/>
        <w:rPr>
          <w:rFonts w:ascii="宋体" w:hAnsi="宋体" w:cs="宋体"/>
          <w:sz w:val="24"/>
        </w:rPr>
      </w:pPr>
      <w:r>
        <w:rPr>
          <w:rFonts w:hint="eastAsia" w:ascii="宋体" w:hAnsi="宋体" w:cs="宋体"/>
          <w:sz w:val="24"/>
        </w:rPr>
        <w:t>5、本章内容必须全部满足，</w:t>
      </w:r>
      <w:r>
        <w:rPr>
          <w:rFonts w:hint="eastAsia" w:ascii="宋体" w:hAnsi="宋体"/>
          <w:bCs/>
          <w:sz w:val="24"/>
        </w:rPr>
        <w:t>否则</w:t>
      </w:r>
      <w:r>
        <w:rPr>
          <w:rFonts w:hint="eastAsia" w:ascii="宋体" w:hAnsi="宋体"/>
          <w:b/>
          <w:sz w:val="24"/>
        </w:rPr>
        <w:t>按无效报价处理。</w:t>
      </w:r>
    </w:p>
    <w:p>
      <w:pPr>
        <w:spacing w:line="360" w:lineRule="auto"/>
        <w:rPr>
          <w:rFonts w:ascii="宋体" w:hAnsi="宋体"/>
          <w:b/>
          <w:bCs/>
          <w:kern w:val="0"/>
          <w:sz w:val="32"/>
        </w:rPr>
        <w:sectPr>
          <w:footerReference r:id="rId3" w:type="default"/>
          <w:pgSz w:w="11906" w:h="16838"/>
          <w:pgMar w:top="1247" w:right="924" w:bottom="1089" w:left="1259" w:header="851" w:footer="646" w:gutter="0"/>
          <w:cols w:space="720" w:num="1"/>
          <w:docGrid w:linePitch="312" w:charSpace="0"/>
        </w:sectPr>
      </w:pPr>
    </w:p>
    <w:p>
      <w:pPr>
        <w:rPr>
          <w:rFonts w:ascii="宋体" w:hAnsi="宋体"/>
          <w:b/>
          <w:bCs/>
          <w:kern w:val="0"/>
          <w:sz w:val="32"/>
        </w:rPr>
      </w:pPr>
    </w:p>
    <w:p>
      <w:pPr>
        <w:widowControl/>
        <w:numPr>
          <w:ilvl w:val="0"/>
          <w:numId w:val="3"/>
        </w:numPr>
        <w:spacing w:after="150" w:line="400" w:lineRule="exact"/>
        <w:jc w:val="center"/>
        <w:rPr>
          <w:rFonts w:ascii="宋体" w:hAnsi="宋体"/>
          <w:b/>
          <w:bCs/>
          <w:kern w:val="0"/>
          <w:sz w:val="32"/>
        </w:rPr>
      </w:pPr>
      <w:r>
        <w:rPr>
          <w:rFonts w:ascii="宋体" w:hAnsi="宋体"/>
          <w:b/>
          <w:bCs/>
          <w:kern w:val="0"/>
          <w:sz w:val="32"/>
        </w:rPr>
        <w:t>采购合同</w:t>
      </w:r>
    </w:p>
    <w:p>
      <w:pPr>
        <w:pStyle w:val="2"/>
        <w:ind w:left="0" w:leftChars="0" w:firstLine="0" w:firstLineChars="0"/>
        <w:jc w:val="center"/>
        <w:rPr>
          <w:b/>
          <w:bCs/>
          <w:kern w:val="0"/>
          <w:sz w:val="32"/>
          <w:szCs w:val="24"/>
        </w:rPr>
      </w:pPr>
    </w:p>
    <w:p>
      <w:pPr>
        <w:spacing w:line="360" w:lineRule="auto"/>
        <w:jc w:val="center"/>
        <w:rPr>
          <w:rFonts w:ascii="Times New Roman" w:hAnsi="Times New Roman" w:eastAsia="Times New Roman" w:cs="Times New Roman"/>
          <w:sz w:val="24"/>
        </w:rPr>
      </w:pPr>
      <w:r>
        <w:rPr>
          <w:rFonts w:hint="eastAsia" w:ascii="宋体" w:hAnsi="宋体" w:cs="Times New Roman"/>
          <w:b/>
          <w:bCs/>
          <w:sz w:val="24"/>
        </w:rPr>
        <w:t>编制说明</w:t>
      </w:r>
    </w:p>
    <w:p>
      <w:pPr>
        <w:spacing w:line="360" w:lineRule="auto"/>
        <w:ind w:firstLine="482" w:firstLineChars="200"/>
        <w:rPr>
          <w:rFonts w:ascii="宋体" w:hAnsi="宋体" w:cs="Times New Roman"/>
          <w:sz w:val="24"/>
        </w:rPr>
      </w:pPr>
      <w:r>
        <w:rPr>
          <w:rFonts w:hint="eastAsia" w:ascii="宋体" w:hAnsi="宋体" w:cs="Times New Roman"/>
          <w:b/>
          <w:bCs/>
          <w:sz w:val="24"/>
        </w:rPr>
        <w:t>1、签订合同应遵守《中华人民共和国政府采购法》、《中华人民共和国民法典》。</w:t>
      </w:r>
    </w:p>
    <w:p>
      <w:pPr>
        <w:pStyle w:val="42"/>
        <w:spacing w:before="0" w:beforeAutospacing="0" w:after="0" w:afterAutospacing="0" w:line="360" w:lineRule="auto"/>
      </w:pPr>
      <w:r>
        <w:rPr>
          <w:rFonts w:hint="eastAsia"/>
        </w:rPr>
        <w:t xml:space="preserve">   </w:t>
      </w:r>
      <w:r>
        <w:rPr>
          <w:rStyle w:val="45"/>
          <w:rFonts w:hint="eastAsia" w:ascii="宋体" w:hAnsi="宋体"/>
        </w:rPr>
        <w:t>2、签订合同时，采购人与成交人应结合竞价文件和响应文件内容进行签订，不得实质性改变以上文件约定内容；未作规定的条款及格式，双方可通过友好协商进行约定。</w:t>
      </w:r>
    </w:p>
    <w:p>
      <w:pPr>
        <w:pStyle w:val="42"/>
        <w:spacing w:before="0" w:beforeAutospacing="0" w:after="0" w:afterAutospacing="0" w:line="360" w:lineRule="auto"/>
        <w:ind w:firstLine="482" w:firstLineChars="200"/>
      </w:pPr>
      <w:r>
        <w:rPr>
          <w:rStyle w:val="45"/>
          <w:rFonts w:hint="eastAsia" w:ascii="宋体" w:hAnsi="宋体"/>
        </w:rPr>
        <w:t>3、本章节所附的合同主要条款及格式为参考文本，如果因为项目实际特点不能适用，则可由甲乙双方在合同签订阶段可通过友好协商进行约定。</w:t>
      </w:r>
    </w:p>
    <w:p>
      <w:pPr>
        <w:pStyle w:val="42"/>
        <w:spacing w:before="0" w:beforeAutospacing="0" w:after="0" w:afterAutospacing="0" w:line="360" w:lineRule="auto"/>
      </w:pPr>
      <w:r>
        <w:rPr>
          <w:rFonts w:hint="eastAsia"/>
        </w:rPr>
        <w:t> </w:t>
      </w:r>
    </w:p>
    <w:p>
      <w:pPr>
        <w:spacing w:line="360" w:lineRule="auto"/>
        <w:rPr>
          <w:rFonts w:ascii="Times New Roman" w:hAnsi="Times New Roman" w:eastAsia="Times New Roman" w:cs="Times New Roman"/>
          <w:sz w:val="24"/>
          <w:lang w:val="en-GB"/>
        </w:rPr>
      </w:pPr>
    </w:p>
    <w:p>
      <w:pPr>
        <w:spacing w:line="360" w:lineRule="auto"/>
        <w:rPr>
          <w:rFonts w:ascii="Times New Roman" w:hAnsi="Times New Roman" w:eastAsia="Times New Roman" w:cs="Times New Roman"/>
          <w:sz w:val="24"/>
        </w:rPr>
      </w:pPr>
      <w:r>
        <w:rPr>
          <w:rFonts w:hint="eastAsia" w:ascii="宋体" w:hAnsi="宋体" w:cs="Times New Roman"/>
          <w:sz w:val="24"/>
        </w:rPr>
        <w:t>甲方：（采购人全称）</w:t>
      </w:r>
    </w:p>
    <w:p>
      <w:pPr>
        <w:spacing w:line="360" w:lineRule="auto"/>
        <w:rPr>
          <w:rFonts w:ascii="Times New Roman" w:hAnsi="Times New Roman" w:eastAsia="Times New Roman" w:cs="Times New Roman"/>
          <w:sz w:val="24"/>
        </w:rPr>
      </w:pPr>
      <w:r>
        <w:rPr>
          <w:rFonts w:hint="eastAsia" w:ascii="宋体" w:hAnsi="宋体" w:cs="Times New Roman"/>
          <w:sz w:val="24"/>
        </w:rPr>
        <w:t>乙方：（成交人全称）</w:t>
      </w:r>
    </w:p>
    <w:p>
      <w:pPr>
        <w:spacing w:line="360" w:lineRule="auto"/>
        <w:rPr>
          <w:rFonts w:ascii="Times New Roman" w:hAnsi="Times New Roman" w:eastAsia="Times New Roman" w:cs="Times New Roman"/>
          <w:sz w:val="24"/>
        </w:rPr>
      </w:pPr>
      <w:r>
        <w:rPr>
          <w:rFonts w:hint="eastAsia" w:ascii="宋体" w:hAnsi="宋体" w:cs="Times New Roman"/>
          <w:sz w:val="24"/>
        </w:rPr>
        <w:t> </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根据项目编号为       的（填写“项目名称”）项目（以下简称：“本项目”）的竞价结果，乙方为成交人。现经甲乙双方友好协商，就以下事项达成一致并签订本合同：</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1、下列合同文件是构成本合同不可分割的部分：</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1.1合同条款；</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1.2竞价文件、乙方的响应文件；</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1.3其他文件或材料：□无。□（若有联合协议或分包意向协议）。</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2、合同标的（根据实际情况填写，可以是表格或文字描述）。</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3、合同总金额</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3.1合同总金额为人民币大写：    元（￥              ）。</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4、合同标的交付时间、地点和条件</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4.1交付时间：                     ；</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4.2交付地点：                     ；</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4.3交付条件：                     。</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5、合同标的应符合竞价文件、乙方响应文件的规定或约定，具体如下：</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（根据实际情况填写，可以是表格或文字描述）。</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6、验收</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6.1验收应按照竞价文件、乙方响应文件的规定或约定进行，具体如下：</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（根据实际情况填写，可以是表格</w:t>
      </w:r>
      <w:bookmarkStart w:id="3" w:name="_Hlk84792408"/>
      <w:r>
        <w:rPr>
          <w:rFonts w:hint="eastAsia" w:ascii="宋体" w:hAnsi="宋体" w:cs="Times New Roman"/>
          <w:sz w:val="24"/>
        </w:rPr>
        <w:t>或文字描述）。</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6.2本项目是否邀请其他报价人参与验收：</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□不邀请。□邀请，具体如下：（按照竞价文件规定填写）。</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7、合同款项的支付应按照竞价文件的规定进行，具体如下：</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（根据实际情况填写，可以是表格或文字描述，包括一次性支付或分期支付等）。</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8、履约保证金</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□无。□有，具体如下：（按照竞价文件规定填写）。</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9、合同有效期（根据实际情况填写，可以是表格或文字描述）。</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10、违约责任（根据实际情况填写，可以是表格或文字描述）。</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11、知识产权</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11.2若乙方提供的采购标的不符合国家知识产权法律、法规的规定或被有关主管机关认定为假冒伪劣品，则乙方成交资格将被取消；甲方还将按照有关法律、法规和规章的规定进行处理，具体如下：（根据实际情况填写）。</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12、解决争议的方法</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12.1甲、乙双方协商解决。</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12.2若协商解决不成，则通过下列途径之一解决：</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□提交仲裁委员会仲裁，具体如下：（根据实际情况填写）。</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□向人民法院提起诉讼，具体如下：（根据实际情况填写）。</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13、不可抗力</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13.2本合同中的不可抗力指不能预见、不能避免、不能克服的客观情况，包括但不限于：自然灾害如地震、台风、洪水、火灾及政府行为、法律规定或其适用的变化或其他任何无法预见、避免或控制的事件。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14、合同条款（根据实际情况填写）。</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15、其他约定</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15.1合同文件与本合同具有同等法律效力。</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15.2本合同未尽事宜，双方可另行补充。</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15.3本合同自签订之日起生效。</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15.4本合同一式（填写具体份数）份，经双方授权代表签字并盖章后生效。甲方、乙方各执（填写具体份数）份，送（填写需要备案的监管部门的全称）备案（填写具体份数）份，具有同等效力。</w:t>
      </w:r>
    </w:p>
    <w:p>
      <w:pPr>
        <w:spacing w:line="360" w:lineRule="auto"/>
        <w:ind w:firstLine="480"/>
        <w:rPr>
          <w:rFonts w:ascii="Times New Roman" w:hAnsi="Times New Roman" w:eastAsia="Times New Roman" w:cs="Times New Roman"/>
          <w:sz w:val="24"/>
        </w:rPr>
      </w:pPr>
      <w:r>
        <w:rPr>
          <w:rFonts w:hint="eastAsia" w:ascii="宋体" w:hAnsi="宋体" w:cs="Times New Roman"/>
          <w:sz w:val="24"/>
        </w:rPr>
        <w:t>15.5其他：□无。□（根据实际情况填写需要增加的内容）。</w:t>
      </w:r>
    </w:p>
    <w:p>
      <w:pPr>
        <w:spacing w:line="360" w:lineRule="auto"/>
        <w:jc w:val="center"/>
        <w:rPr>
          <w:rFonts w:ascii="Times New Roman" w:hAnsi="Times New Roman" w:eastAsia="Times New Roman" w:cs="Times New Roman"/>
          <w:sz w:val="24"/>
        </w:rPr>
      </w:pPr>
      <w:r>
        <w:rPr>
          <w:rFonts w:hint="eastAsia" w:ascii="宋体" w:hAnsi="宋体" w:cs="Times New Roman"/>
          <w:sz w:val="24"/>
        </w:rPr>
        <w:t>（以下无正文）</w:t>
      </w:r>
    </w:p>
    <w:p>
      <w:pPr>
        <w:spacing w:line="360" w:lineRule="auto"/>
        <w:rPr>
          <w:rFonts w:ascii="Times New Roman" w:hAnsi="Times New Roman" w:eastAsia="Times New Roman" w:cs="Times New Roman"/>
          <w:sz w:val="24"/>
        </w:rPr>
      </w:pPr>
      <w:r>
        <w:rPr>
          <w:rFonts w:hint="eastAsia" w:ascii="宋体" w:hAnsi="宋体" w:cs="Times New Roman"/>
          <w:sz w:val="24"/>
        </w:rPr>
        <w:t> </w:t>
      </w:r>
    </w:p>
    <w:p>
      <w:pPr>
        <w:spacing w:line="360" w:lineRule="auto"/>
        <w:rPr>
          <w:rFonts w:ascii="Times New Roman" w:hAnsi="Times New Roman" w:eastAsia="Times New Roman" w:cs="Times New Roman"/>
          <w:sz w:val="24"/>
        </w:rPr>
      </w:pPr>
      <w:r>
        <w:rPr>
          <w:rFonts w:hint="eastAsia" w:ascii="宋体" w:hAnsi="宋体" w:cs="Times New Roman"/>
          <w:sz w:val="24"/>
        </w:rPr>
        <w:t> </w:t>
      </w:r>
    </w:p>
    <w:p>
      <w:pPr>
        <w:spacing w:line="360" w:lineRule="auto"/>
        <w:rPr>
          <w:rFonts w:ascii="Times New Roman" w:hAnsi="Times New Roman" w:eastAsia="Times New Roman" w:cs="Times New Roman"/>
          <w:sz w:val="24"/>
        </w:rPr>
      </w:pPr>
      <w:r>
        <w:rPr>
          <w:rFonts w:hint="eastAsia" w:ascii="宋体" w:hAnsi="宋体" w:cs="Times New Roman"/>
          <w:sz w:val="24"/>
        </w:rPr>
        <w:t>甲方：                  乙方：</w:t>
      </w:r>
    </w:p>
    <w:p>
      <w:pPr>
        <w:spacing w:line="360" w:lineRule="auto"/>
        <w:rPr>
          <w:rFonts w:ascii="Times New Roman" w:hAnsi="Times New Roman" w:eastAsia="Times New Roman" w:cs="Times New Roman"/>
          <w:sz w:val="24"/>
        </w:rPr>
      </w:pPr>
      <w:r>
        <w:rPr>
          <w:rFonts w:hint="eastAsia" w:ascii="宋体" w:hAnsi="宋体" w:cs="Times New Roman"/>
          <w:sz w:val="24"/>
        </w:rPr>
        <w:t>住所：                  住所：</w:t>
      </w:r>
    </w:p>
    <w:p>
      <w:pPr>
        <w:spacing w:line="360" w:lineRule="auto"/>
        <w:rPr>
          <w:rFonts w:ascii="Times New Roman" w:hAnsi="Times New Roman" w:eastAsia="Times New Roman" w:cs="Times New Roman"/>
          <w:sz w:val="24"/>
        </w:rPr>
      </w:pPr>
      <w:r>
        <w:rPr>
          <w:rFonts w:hint="eastAsia" w:ascii="宋体" w:hAnsi="宋体" w:cs="Times New Roman"/>
          <w:sz w:val="24"/>
        </w:rPr>
        <w:t>单位负责人：               单位负责人：</w:t>
      </w:r>
    </w:p>
    <w:p>
      <w:pPr>
        <w:spacing w:line="360" w:lineRule="auto"/>
        <w:rPr>
          <w:rFonts w:ascii="Times New Roman" w:hAnsi="Times New Roman" w:eastAsia="Times New Roman" w:cs="Times New Roman"/>
          <w:sz w:val="24"/>
        </w:rPr>
      </w:pPr>
      <w:r>
        <w:rPr>
          <w:rFonts w:hint="eastAsia" w:ascii="宋体" w:hAnsi="宋体" w:cs="Times New Roman"/>
          <w:sz w:val="24"/>
        </w:rPr>
        <w:t>委托代理人：               委托代理人：</w:t>
      </w:r>
    </w:p>
    <w:p>
      <w:pPr>
        <w:spacing w:line="360" w:lineRule="auto"/>
        <w:rPr>
          <w:rFonts w:ascii="Times New Roman" w:hAnsi="Times New Roman" w:eastAsia="Times New Roman" w:cs="Times New Roman"/>
          <w:sz w:val="24"/>
        </w:rPr>
      </w:pPr>
      <w:r>
        <w:rPr>
          <w:rFonts w:hint="eastAsia" w:ascii="宋体" w:hAnsi="宋体" w:cs="Times New Roman"/>
          <w:sz w:val="24"/>
        </w:rPr>
        <w:t>联系方法：                联系方法：</w:t>
      </w:r>
    </w:p>
    <w:p>
      <w:pPr>
        <w:spacing w:line="360" w:lineRule="auto"/>
        <w:rPr>
          <w:rFonts w:ascii="Times New Roman" w:hAnsi="Times New Roman" w:eastAsia="Times New Roman" w:cs="Times New Roman"/>
          <w:sz w:val="24"/>
        </w:rPr>
      </w:pPr>
      <w:r>
        <w:rPr>
          <w:rFonts w:hint="eastAsia" w:ascii="宋体" w:hAnsi="宋体" w:cs="Times New Roman"/>
          <w:sz w:val="24"/>
        </w:rPr>
        <w:t>开户银行：                开户银行：</w:t>
      </w:r>
    </w:p>
    <w:p>
      <w:pPr>
        <w:spacing w:line="360" w:lineRule="auto"/>
        <w:rPr>
          <w:rFonts w:ascii="Times New Roman" w:hAnsi="Times New Roman" w:eastAsia="Times New Roman" w:cs="Times New Roman"/>
          <w:sz w:val="24"/>
        </w:rPr>
      </w:pPr>
      <w:r>
        <w:rPr>
          <w:rFonts w:hint="eastAsia" w:ascii="宋体" w:hAnsi="宋体" w:cs="Times New Roman"/>
          <w:sz w:val="24"/>
        </w:rPr>
        <w:t>账号：                  账号：</w:t>
      </w:r>
    </w:p>
    <w:p>
      <w:pPr>
        <w:spacing w:line="360" w:lineRule="auto"/>
        <w:rPr>
          <w:rFonts w:ascii="Times New Roman" w:hAnsi="Times New Roman" w:eastAsia="Times New Roman" w:cs="Times New Roman"/>
          <w:sz w:val="24"/>
        </w:rPr>
      </w:pPr>
      <w:r>
        <w:rPr>
          <w:rFonts w:hint="eastAsia" w:ascii="宋体" w:hAnsi="宋体" w:cs="Times New Roman"/>
          <w:sz w:val="24"/>
        </w:rPr>
        <w:t> </w:t>
      </w:r>
    </w:p>
    <w:p>
      <w:pPr>
        <w:spacing w:line="360" w:lineRule="auto"/>
        <w:rPr>
          <w:rFonts w:ascii="Times New Roman" w:hAnsi="Times New Roman" w:eastAsia="Times New Roman" w:cs="Times New Roman"/>
          <w:sz w:val="24"/>
        </w:rPr>
      </w:pPr>
      <w:r>
        <w:rPr>
          <w:rFonts w:hint="eastAsia" w:ascii="宋体" w:hAnsi="宋体" w:cs="Times New Roman"/>
          <w:sz w:val="24"/>
        </w:rPr>
        <w:t>签订地点：                </w:t>
      </w:r>
    </w:p>
    <w:p>
      <w:pPr>
        <w:spacing w:line="360" w:lineRule="auto"/>
        <w:rPr>
          <w:rFonts w:ascii="Times New Roman" w:hAnsi="Times New Roman" w:eastAsia="Times New Roman" w:cs="Times New Roman"/>
          <w:sz w:val="24"/>
        </w:rPr>
      </w:pPr>
      <w:r>
        <w:rPr>
          <w:rFonts w:hint="eastAsia" w:ascii="宋体" w:hAnsi="宋体" w:cs="Times New Roman"/>
          <w:sz w:val="24"/>
        </w:rPr>
        <w:t>签订日期：    年   月   日</w:t>
      </w:r>
    </w:p>
    <w:bookmarkEnd w:id="3"/>
    <w:p>
      <w:pPr>
        <w:spacing w:line="360" w:lineRule="auto"/>
        <w:rPr>
          <w:rFonts w:ascii="Times New Roman" w:hAnsi="Times New Roman" w:eastAsia="Times New Roman" w:cs="Times New Roman"/>
          <w:sz w:val="24"/>
        </w:rPr>
      </w:pPr>
      <w:r>
        <w:rPr>
          <w:rFonts w:hint="eastAsia" w:ascii="宋体" w:hAnsi="宋体" w:cs="Times New Roman"/>
          <w:sz w:val="24"/>
        </w:rPr>
        <w:t> </w:t>
      </w:r>
    </w:p>
    <w:p>
      <w:pPr>
        <w:jc w:val="center"/>
        <w:rPr>
          <w:rFonts w:ascii="宋体" w:hAnsi="宋体"/>
          <w:sz w:val="28"/>
          <w:szCs w:val="28"/>
        </w:rPr>
      </w:pPr>
      <w:r>
        <w:rPr>
          <w:rFonts w:hint="eastAsia" w:ascii="宋体" w:hAnsi="宋体"/>
          <w:sz w:val="28"/>
          <w:szCs w:val="28"/>
        </w:rPr>
        <w:br w:type="page"/>
      </w:r>
    </w:p>
    <w:p>
      <w:pPr>
        <w:pStyle w:val="43"/>
        <w:rPr>
          <w:rFonts w:ascii="宋体" w:hAnsi="宋体"/>
        </w:rPr>
      </w:pPr>
      <w:r>
        <w:rPr>
          <w:rFonts w:hint="eastAsia" w:ascii="宋体" w:hAnsi="宋体"/>
        </w:rPr>
        <w:t>四、报价文件格式</w:t>
      </w:r>
    </w:p>
    <w:p>
      <w:pPr>
        <w:spacing w:before="120"/>
        <w:rPr>
          <w:rFonts w:ascii="宋体" w:hAnsi="宋体"/>
          <w:sz w:val="24"/>
        </w:rPr>
      </w:pPr>
    </w:p>
    <w:p>
      <w:pPr>
        <w:spacing w:before="120"/>
        <w:rPr>
          <w:rFonts w:ascii="宋体" w:hAnsi="宋体"/>
          <w:sz w:val="24"/>
        </w:rPr>
      </w:pPr>
    </w:p>
    <w:p>
      <w:pPr>
        <w:spacing w:before="120"/>
        <w:rPr>
          <w:rFonts w:ascii="宋体" w:hAnsi="宋体"/>
          <w:sz w:val="24"/>
        </w:rPr>
        <w:sectPr>
          <w:pgSz w:w="11906" w:h="16838"/>
          <w:pgMar w:top="1247" w:right="924" w:bottom="1089" w:left="1259" w:header="851" w:footer="646" w:gutter="0"/>
          <w:cols w:space="720" w:num="1"/>
          <w:docGrid w:linePitch="312" w:charSpace="0"/>
        </w:sectPr>
      </w:pPr>
      <w:r>
        <w:rPr>
          <w:rFonts w:hint="eastAsia" w:ascii="宋体" w:hAnsi="宋体"/>
          <w:sz w:val="24"/>
        </w:rPr>
        <w:t>注释：以下文件格式仅供参考，报价人应结合竞价文件要求制作和提供报价材料。</w:t>
      </w:r>
    </w:p>
    <w:p>
      <w:pPr>
        <w:jc w:val="center"/>
        <w:rPr>
          <w:rFonts w:ascii="宋体" w:hAnsi="宋体"/>
          <w:b/>
          <w:sz w:val="24"/>
        </w:rPr>
      </w:pPr>
    </w:p>
    <w:p>
      <w:pPr>
        <w:pStyle w:val="22"/>
      </w:pPr>
    </w:p>
    <w:p>
      <w:pPr>
        <w:spacing w:line="400" w:lineRule="exact"/>
        <w:rPr>
          <w:rFonts w:ascii="宋体" w:hAnsi="宋体"/>
          <w:b/>
          <w:sz w:val="24"/>
        </w:rPr>
      </w:pPr>
    </w:p>
    <w:p>
      <w:pPr>
        <w:jc w:val="center"/>
        <w:rPr>
          <w:rFonts w:ascii="宋体" w:hAnsi="宋体"/>
          <w:b/>
          <w:sz w:val="72"/>
        </w:rPr>
      </w:pPr>
      <w:r>
        <w:rPr>
          <w:rFonts w:hint="eastAsia" w:ascii="宋体" w:hAnsi="宋体"/>
          <w:b/>
          <w:sz w:val="72"/>
        </w:rPr>
        <w:t>报 价 文 件</w:t>
      </w:r>
    </w:p>
    <w:p>
      <w:pPr>
        <w:jc w:val="center"/>
        <w:rPr>
          <w:rFonts w:ascii="宋体" w:hAnsi="宋体"/>
          <w:b/>
          <w:sz w:val="24"/>
        </w:rPr>
      </w:pPr>
    </w:p>
    <w:p>
      <w:pPr>
        <w:jc w:val="center"/>
        <w:rPr>
          <w:rFonts w:ascii="宋体" w:hAnsi="宋体"/>
          <w:b/>
          <w:sz w:val="24"/>
        </w:rPr>
      </w:pPr>
    </w:p>
    <w:p>
      <w:pPr>
        <w:jc w:val="center"/>
        <w:rPr>
          <w:rFonts w:ascii="宋体" w:hAnsi="宋体"/>
          <w:b/>
          <w:sz w:val="24"/>
        </w:rPr>
      </w:pPr>
      <w:r>
        <w:rPr>
          <w:rFonts w:hint="eastAsia" w:ascii="宋体" w:hAnsi="宋体"/>
          <w:b/>
          <w:sz w:val="24"/>
        </w:rPr>
        <w:t>(注：竞价时上传电子版/领取通知书时递交纸质版，电子版与纸质版内容应一致。）</w:t>
      </w:r>
    </w:p>
    <w:p>
      <w:pPr>
        <w:jc w:val="center"/>
        <w:rPr>
          <w:rFonts w:ascii="宋体" w:hAnsi="宋体"/>
          <w:b/>
          <w:sz w:val="72"/>
        </w:rPr>
      </w:pPr>
    </w:p>
    <w:p>
      <w:pPr>
        <w:pStyle w:val="26"/>
        <w:tabs>
          <w:tab w:val="left" w:pos="1560"/>
        </w:tabs>
        <w:spacing w:line="360" w:lineRule="auto"/>
        <w:ind w:firstLine="744" w:firstLineChars="247"/>
        <w:textAlignment w:val="baseline"/>
        <w:rPr>
          <w:rFonts w:hAnsi="宋体"/>
          <w:b/>
          <w:sz w:val="30"/>
          <w:u w:val="single"/>
        </w:rPr>
      </w:pPr>
      <w:r>
        <w:rPr>
          <w:rFonts w:hint="eastAsia" w:hAnsi="宋体"/>
          <w:b/>
          <w:sz w:val="30"/>
        </w:rPr>
        <w:t>项目编号：</w:t>
      </w:r>
    </w:p>
    <w:p>
      <w:pPr>
        <w:pStyle w:val="26"/>
        <w:spacing w:line="360" w:lineRule="auto"/>
        <w:ind w:firstLine="738" w:firstLineChars="245"/>
        <w:textAlignment w:val="baseline"/>
        <w:rPr>
          <w:rFonts w:hAnsi="宋体"/>
          <w:b/>
          <w:sz w:val="30"/>
          <w:u w:val="single"/>
        </w:rPr>
      </w:pPr>
      <w:r>
        <w:rPr>
          <w:rFonts w:hint="eastAsia" w:hAnsi="宋体"/>
          <w:b/>
          <w:sz w:val="30"/>
        </w:rPr>
        <w:t>所投合同包号：</w:t>
      </w:r>
    </w:p>
    <w:p>
      <w:pPr>
        <w:pStyle w:val="26"/>
        <w:tabs>
          <w:tab w:val="left" w:pos="1560"/>
        </w:tabs>
        <w:spacing w:line="360" w:lineRule="auto"/>
        <w:textAlignment w:val="baseline"/>
        <w:rPr>
          <w:rFonts w:hAnsi="宋体"/>
          <w:b/>
          <w:sz w:val="30"/>
        </w:rPr>
      </w:pPr>
      <w:r>
        <w:rPr>
          <w:rFonts w:hint="eastAsia" w:hAnsi="宋体"/>
          <w:b/>
          <w:sz w:val="30"/>
        </w:rPr>
        <w:t xml:space="preserve">     项目名称：</w:t>
      </w:r>
    </w:p>
    <w:p>
      <w:pPr>
        <w:spacing w:line="360" w:lineRule="auto"/>
        <w:ind w:firstLine="738" w:firstLineChars="245"/>
        <w:rPr>
          <w:rFonts w:ascii="宋体" w:hAnsi="宋体"/>
          <w:b/>
          <w:sz w:val="30"/>
          <w:u w:val="single"/>
        </w:rPr>
      </w:pPr>
      <w:r>
        <w:rPr>
          <w:rFonts w:hint="eastAsia" w:ascii="宋体" w:hAnsi="宋体"/>
          <w:b/>
          <w:sz w:val="30"/>
        </w:rPr>
        <w:t>报价人名称 ：</w:t>
      </w:r>
    </w:p>
    <w:p>
      <w:pPr>
        <w:spacing w:line="360" w:lineRule="auto"/>
        <w:ind w:firstLine="148" w:firstLineChars="49"/>
        <w:rPr>
          <w:rFonts w:ascii="宋体" w:hAnsi="宋体"/>
          <w:b/>
          <w:sz w:val="30"/>
        </w:rPr>
      </w:pPr>
      <w:r>
        <w:rPr>
          <w:rFonts w:hint="eastAsia" w:ascii="宋体" w:hAnsi="宋体"/>
          <w:b/>
          <w:sz w:val="30"/>
        </w:rPr>
        <w:t xml:space="preserve">    地址：</w:t>
      </w:r>
    </w:p>
    <w:p>
      <w:pPr>
        <w:spacing w:line="360" w:lineRule="auto"/>
        <w:ind w:firstLine="738" w:firstLineChars="245"/>
        <w:rPr>
          <w:rFonts w:ascii="宋体" w:hAnsi="宋体"/>
          <w:b/>
          <w:sz w:val="30"/>
          <w:u w:val="single"/>
        </w:rPr>
      </w:pPr>
      <w:r>
        <w:rPr>
          <w:rFonts w:hint="eastAsia" w:ascii="宋体" w:hAnsi="宋体"/>
          <w:b/>
          <w:sz w:val="30"/>
        </w:rPr>
        <w:t>电话：       传真：       邮编：</w:t>
      </w:r>
    </w:p>
    <w:p>
      <w:pPr>
        <w:spacing w:line="360" w:lineRule="auto"/>
        <w:ind w:firstLine="741" w:firstLineChars="246"/>
        <w:rPr>
          <w:rFonts w:ascii="宋体" w:hAnsi="宋体"/>
          <w:b/>
          <w:sz w:val="30"/>
          <w:u w:val="single"/>
        </w:rPr>
      </w:pPr>
      <w:r>
        <w:rPr>
          <w:rFonts w:hint="eastAsia" w:ascii="宋体" w:hAnsi="宋体"/>
          <w:b/>
          <w:sz w:val="30"/>
        </w:rPr>
        <w:t>报价人代表（印刷体）：            签字：</w:t>
      </w:r>
    </w:p>
    <w:p>
      <w:pPr>
        <w:spacing w:line="360" w:lineRule="auto"/>
        <w:ind w:firstLine="741" w:firstLineChars="246"/>
        <w:rPr>
          <w:rFonts w:ascii="宋体" w:hAnsi="宋体"/>
          <w:b/>
          <w:sz w:val="30"/>
        </w:rPr>
      </w:pPr>
      <w:r>
        <w:rPr>
          <w:rFonts w:hint="eastAsia" w:ascii="宋体" w:hAnsi="宋体"/>
          <w:b/>
          <w:sz w:val="30"/>
        </w:rPr>
        <w:t>手机：         日期 ：  年 月 日</w:t>
      </w:r>
    </w:p>
    <w:p>
      <w:pPr>
        <w:pStyle w:val="63"/>
        <w:spacing w:after="120" w:line="500" w:lineRule="exact"/>
        <w:jc w:val="center"/>
        <w:outlineLvl w:val="9"/>
        <w:rPr>
          <w:rFonts w:hAnsi="宋体"/>
          <w:sz w:val="24"/>
        </w:rPr>
      </w:pPr>
      <w:r>
        <w:rPr>
          <w:rFonts w:hint="eastAsia" w:hAnsi="宋体"/>
          <w:sz w:val="24"/>
        </w:rPr>
        <w:br w:type="page"/>
      </w:r>
    </w:p>
    <w:p>
      <w:pPr>
        <w:pStyle w:val="63"/>
        <w:spacing w:after="120" w:line="500" w:lineRule="exact"/>
        <w:jc w:val="center"/>
        <w:outlineLvl w:val="9"/>
        <w:rPr>
          <w:rFonts w:hAnsi="宋体"/>
          <w:b/>
          <w:sz w:val="36"/>
        </w:rPr>
      </w:pPr>
      <w:r>
        <w:rPr>
          <w:rFonts w:hint="eastAsia" w:hAnsi="宋体"/>
          <w:b/>
          <w:sz w:val="36"/>
        </w:rPr>
        <w:t>目  录</w:t>
      </w:r>
    </w:p>
    <w:p>
      <w:pPr>
        <w:pStyle w:val="63"/>
        <w:spacing w:line="360" w:lineRule="auto"/>
        <w:outlineLvl w:val="9"/>
        <w:rPr>
          <w:rFonts w:hAnsi="宋体"/>
          <w:bCs/>
          <w:sz w:val="24"/>
          <w:szCs w:val="24"/>
        </w:rPr>
      </w:pPr>
    </w:p>
    <w:p>
      <w:pPr>
        <w:pStyle w:val="63"/>
        <w:spacing w:line="360" w:lineRule="auto"/>
        <w:jc w:val="center"/>
        <w:outlineLvl w:val="9"/>
        <w:rPr>
          <w:rFonts w:hAnsi="宋体"/>
          <w:bCs/>
          <w:szCs w:val="28"/>
        </w:rPr>
      </w:pPr>
      <w:r>
        <w:rPr>
          <w:rFonts w:hint="eastAsia" w:hAnsi="宋体"/>
          <w:bCs/>
          <w:szCs w:val="28"/>
        </w:rPr>
        <w:t>（根据实际材料及顺序编制目录，应包含页码。）</w:t>
      </w:r>
    </w:p>
    <w:p>
      <w:pPr>
        <w:pStyle w:val="63"/>
        <w:spacing w:line="360" w:lineRule="auto"/>
        <w:jc w:val="center"/>
        <w:outlineLvl w:val="9"/>
        <w:rPr>
          <w:rFonts w:hAnsi="宋体"/>
          <w:bCs/>
          <w:sz w:val="24"/>
          <w:szCs w:val="24"/>
        </w:rPr>
        <w:sectPr>
          <w:headerReference r:id="rId4" w:type="default"/>
          <w:footerReference r:id="rId5" w:type="default"/>
          <w:pgSz w:w="11906" w:h="16838"/>
          <w:pgMar w:top="1417" w:right="1134" w:bottom="1417" w:left="1134" w:header="851" w:footer="992" w:gutter="0"/>
          <w:cols w:space="720" w:num="1"/>
          <w:docGrid w:type="lines" w:linePitch="312" w:charSpace="0"/>
        </w:sectPr>
      </w:pPr>
    </w:p>
    <w:p>
      <w:pPr>
        <w:pStyle w:val="63"/>
        <w:spacing w:line="420" w:lineRule="exact"/>
        <w:ind w:left="723"/>
        <w:jc w:val="center"/>
        <w:outlineLvl w:val="9"/>
        <w:rPr>
          <w:rFonts w:hAnsi="宋体"/>
          <w:b/>
          <w:sz w:val="36"/>
          <w:szCs w:val="36"/>
        </w:rPr>
      </w:pPr>
      <w:r>
        <w:rPr>
          <w:rFonts w:hint="eastAsia" w:hAnsi="宋体"/>
          <w:b/>
          <w:sz w:val="36"/>
          <w:szCs w:val="36"/>
        </w:rPr>
        <w:t>竞价承诺书</w:t>
      </w:r>
    </w:p>
    <w:p>
      <w:pPr>
        <w:pStyle w:val="63"/>
        <w:spacing w:line="360" w:lineRule="auto"/>
        <w:outlineLvl w:val="9"/>
        <w:rPr>
          <w:rFonts w:hAnsi="宋体"/>
          <w:b/>
          <w:szCs w:val="28"/>
        </w:rPr>
      </w:pPr>
    </w:p>
    <w:p>
      <w:pPr>
        <w:spacing w:line="360" w:lineRule="auto"/>
        <w:rPr>
          <w:rFonts w:ascii="宋体" w:hAnsi="宋体"/>
          <w:sz w:val="24"/>
        </w:rPr>
      </w:pPr>
      <w:r>
        <w:rPr>
          <w:rFonts w:hint="eastAsia" w:ascii="宋体" w:hAnsi="宋体"/>
          <w:sz w:val="24"/>
        </w:rPr>
        <w:t>致：</w:t>
      </w:r>
      <w:r>
        <w:rPr>
          <w:rFonts w:hint="eastAsia" w:ascii="宋体" w:hAnsi="宋体"/>
          <w:sz w:val="24"/>
          <w:u w:val="single"/>
        </w:rPr>
        <w:t>福建省智信招标有限公司</w:t>
      </w:r>
    </w:p>
    <w:p>
      <w:pPr>
        <w:spacing w:line="360" w:lineRule="auto"/>
        <w:rPr>
          <w:rFonts w:ascii="宋体" w:hAnsi="宋体"/>
          <w:sz w:val="24"/>
        </w:rPr>
      </w:pPr>
      <w:r>
        <w:rPr>
          <w:rFonts w:hint="eastAsia" w:ascii="宋体" w:hAnsi="宋体"/>
          <w:sz w:val="24"/>
        </w:rPr>
        <w:t xml:space="preserve">    根据贵方为</w:t>
      </w:r>
      <w:r>
        <w:rPr>
          <w:rFonts w:hint="eastAsia" w:ascii="宋体" w:hAnsi="宋体"/>
          <w:sz w:val="24"/>
          <w:u w:val="single"/>
        </w:rPr>
        <w:t xml:space="preserve">       </w:t>
      </w:r>
      <w:r>
        <w:rPr>
          <w:rFonts w:hint="eastAsia" w:ascii="宋体" w:hAnsi="宋体"/>
          <w:sz w:val="24"/>
        </w:rPr>
        <w:t>项目的竞价邀请（项目编号：</w:t>
      </w:r>
      <w:r>
        <w:rPr>
          <w:rFonts w:hint="eastAsia" w:ascii="宋体" w:hAnsi="宋体"/>
          <w:sz w:val="24"/>
          <w:u w:val="single"/>
        </w:rPr>
        <w:t xml:space="preserve">          </w:t>
      </w:r>
      <w:r>
        <w:rPr>
          <w:rFonts w:hint="eastAsia" w:ascii="宋体" w:hAnsi="宋体"/>
          <w:sz w:val="24"/>
        </w:rPr>
        <w:t>），本签字代表</w:t>
      </w:r>
      <w:r>
        <w:rPr>
          <w:rFonts w:hint="eastAsia" w:ascii="宋体" w:hAnsi="宋体"/>
          <w:sz w:val="24"/>
          <w:u w:val="single"/>
        </w:rPr>
        <w:t>（全名、职务）</w:t>
      </w:r>
      <w:r>
        <w:rPr>
          <w:rFonts w:hint="eastAsia" w:ascii="宋体" w:hAnsi="宋体"/>
          <w:sz w:val="24"/>
        </w:rPr>
        <w:t>正式授权并代表报价人</w:t>
      </w:r>
      <w:r>
        <w:rPr>
          <w:rFonts w:hint="eastAsia" w:ascii="宋体" w:hAnsi="宋体"/>
          <w:sz w:val="24"/>
          <w:u w:val="single"/>
        </w:rPr>
        <w:t>（报价人名称、地址）</w:t>
      </w:r>
      <w:r>
        <w:rPr>
          <w:rFonts w:hint="eastAsia" w:ascii="宋体" w:hAnsi="宋体"/>
          <w:sz w:val="24"/>
        </w:rPr>
        <w:t>提交文件三份（一正两副）。</w:t>
      </w:r>
    </w:p>
    <w:p>
      <w:pPr>
        <w:spacing w:line="360" w:lineRule="auto"/>
        <w:ind w:firstLine="480"/>
        <w:rPr>
          <w:rFonts w:ascii="宋体" w:hAnsi="宋体"/>
          <w:sz w:val="24"/>
        </w:rPr>
      </w:pPr>
      <w:r>
        <w:rPr>
          <w:rFonts w:hint="eastAsia" w:ascii="宋体" w:hAnsi="宋体"/>
          <w:sz w:val="24"/>
        </w:rPr>
        <w:t>以</w:t>
      </w:r>
      <w:r>
        <w:rPr>
          <w:rFonts w:hint="eastAsia" w:ascii="宋体" w:hAnsi="宋体"/>
          <w:sz w:val="24"/>
          <w:u w:val="single"/>
        </w:rPr>
        <w:t xml:space="preserve">    </w:t>
      </w:r>
      <w:r>
        <w:rPr>
          <w:rFonts w:hint="eastAsia" w:ascii="宋体" w:hAnsi="宋体"/>
          <w:sz w:val="24"/>
        </w:rPr>
        <w:t>方式提供的金额为人民币</w:t>
      </w:r>
      <w:r>
        <w:rPr>
          <w:rFonts w:hint="eastAsia" w:ascii="宋体" w:hAnsi="宋体"/>
          <w:sz w:val="24"/>
          <w:u w:val="single"/>
        </w:rPr>
        <w:t xml:space="preserve">        </w:t>
      </w:r>
      <w:r>
        <w:rPr>
          <w:rFonts w:hint="eastAsia" w:ascii="宋体" w:hAnsi="宋体"/>
          <w:sz w:val="24"/>
        </w:rPr>
        <w:t>元的竞价保证金。</w:t>
      </w:r>
    </w:p>
    <w:p>
      <w:pPr>
        <w:spacing w:line="360" w:lineRule="auto"/>
        <w:rPr>
          <w:rFonts w:ascii="宋体" w:hAnsi="宋体"/>
          <w:sz w:val="24"/>
        </w:rPr>
      </w:pPr>
      <w:r>
        <w:rPr>
          <w:rFonts w:hint="eastAsia" w:ascii="宋体" w:hAnsi="宋体"/>
          <w:sz w:val="24"/>
        </w:rPr>
        <w:t xml:space="preserve">    据此函，签字代表宣布同意如下：</w:t>
      </w:r>
    </w:p>
    <w:p>
      <w:pPr>
        <w:spacing w:line="360" w:lineRule="auto"/>
        <w:ind w:firstLine="480" w:firstLineChars="200"/>
        <w:rPr>
          <w:rFonts w:ascii="宋体" w:hAnsi="宋体"/>
          <w:sz w:val="24"/>
        </w:rPr>
      </w:pPr>
      <w:r>
        <w:rPr>
          <w:rFonts w:hint="eastAsia" w:ascii="宋体" w:hAnsi="宋体"/>
          <w:sz w:val="24"/>
        </w:rPr>
        <w:t>1.报价人已详细审查全部竞价文件，包括修改文件（如有的话）和有关附件，将自行承担因对全部竞价文件理解不正确或误解而产生的相应后果。</w:t>
      </w:r>
    </w:p>
    <w:p>
      <w:pPr>
        <w:spacing w:line="360" w:lineRule="auto"/>
        <w:rPr>
          <w:rFonts w:ascii="宋体" w:hAnsi="宋体"/>
          <w:sz w:val="24"/>
        </w:rPr>
      </w:pPr>
      <w:r>
        <w:rPr>
          <w:rFonts w:hint="eastAsia" w:ascii="宋体" w:hAnsi="宋体"/>
          <w:sz w:val="24"/>
        </w:rPr>
        <w:t xml:space="preserve">    2.报价人保证遵守竞价文件的全部规定，报价人所提交的材料中所含的信息均为真实、准确、完整，且不具有任何误导性。</w:t>
      </w:r>
    </w:p>
    <w:p>
      <w:pPr>
        <w:spacing w:line="360" w:lineRule="auto"/>
        <w:rPr>
          <w:rFonts w:ascii="宋体" w:hAnsi="宋体"/>
          <w:sz w:val="24"/>
        </w:rPr>
      </w:pPr>
      <w:r>
        <w:rPr>
          <w:rFonts w:hint="eastAsia" w:ascii="宋体" w:hAnsi="宋体"/>
          <w:sz w:val="24"/>
        </w:rPr>
        <w:t xml:space="preserve">    3.报价人将按竞价文件的规定履行合同责任和义务。</w:t>
      </w:r>
    </w:p>
    <w:p>
      <w:pPr>
        <w:spacing w:line="360" w:lineRule="auto"/>
        <w:ind w:firstLine="480" w:firstLineChars="200"/>
        <w:rPr>
          <w:rFonts w:ascii="宋体" w:hAnsi="宋体"/>
          <w:sz w:val="24"/>
        </w:rPr>
      </w:pPr>
      <w:r>
        <w:rPr>
          <w:rFonts w:hint="eastAsia" w:ascii="宋体" w:hAnsi="宋体"/>
          <w:sz w:val="24"/>
        </w:rPr>
        <w:t>4.报价人同意提供按照采购人可能要求的与其报价有关的一切数据或资料，完全理解贵方不一定要接受最低的报价或收到的任何报价。</w:t>
      </w:r>
    </w:p>
    <w:p>
      <w:pPr>
        <w:spacing w:line="360" w:lineRule="auto"/>
        <w:ind w:firstLine="480" w:firstLineChars="200"/>
        <w:rPr>
          <w:rFonts w:ascii="宋体" w:hAnsi="宋体"/>
          <w:sz w:val="24"/>
        </w:rPr>
      </w:pPr>
      <w:r>
        <w:rPr>
          <w:rFonts w:hint="eastAsia" w:ascii="宋体" w:hAnsi="宋体"/>
          <w:sz w:val="24"/>
        </w:rPr>
        <w:t>5. 与本响应有关的一切正式往来通讯请寄：</w:t>
      </w:r>
    </w:p>
    <w:p>
      <w:pPr>
        <w:spacing w:line="360" w:lineRule="auto"/>
        <w:rPr>
          <w:rFonts w:ascii="宋体" w:hAnsi="宋体"/>
          <w:sz w:val="24"/>
          <w:u w:val="single"/>
        </w:rPr>
      </w:pPr>
      <w:r>
        <w:rPr>
          <w:rFonts w:hint="eastAsia" w:ascii="宋体" w:hAnsi="宋体"/>
          <w:sz w:val="24"/>
        </w:rPr>
        <w:t xml:space="preserve">      地址：         邮编：</w:t>
      </w:r>
    </w:p>
    <w:p>
      <w:pPr>
        <w:spacing w:line="360" w:lineRule="auto"/>
        <w:rPr>
          <w:rFonts w:ascii="宋体" w:hAnsi="宋体"/>
          <w:sz w:val="24"/>
          <w:u w:val="single"/>
        </w:rPr>
      </w:pPr>
      <w:r>
        <w:rPr>
          <w:rFonts w:hint="eastAsia" w:ascii="宋体" w:hAnsi="宋体"/>
          <w:sz w:val="24"/>
        </w:rPr>
        <w:t xml:space="preserve">      电话：         传真：</w:t>
      </w:r>
    </w:p>
    <w:p>
      <w:pPr>
        <w:spacing w:line="360" w:lineRule="auto"/>
        <w:rPr>
          <w:rFonts w:ascii="宋体" w:hAnsi="宋体"/>
          <w:sz w:val="24"/>
          <w:u w:val="single"/>
        </w:rPr>
      </w:pPr>
      <w:r>
        <w:rPr>
          <w:rFonts w:hint="eastAsia" w:ascii="宋体" w:hAnsi="宋体"/>
          <w:sz w:val="24"/>
        </w:rPr>
        <w:t xml:space="preserve">      报价人代表签字：</w:t>
      </w:r>
    </w:p>
    <w:p>
      <w:pPr>
        <w:spacing w:line="360" w:lineRule="auto"/>
        <w:rPr>
          <w:rFonts w:ascii="宋体" w:hAnsi="宋体"/>
          <w:sz w:val="24"/>
        </w:rPr>
      </w:pPr>
      <w:r>
        <w:rPr>
          <w:rFonts w:hint="eastAsia" w:ascii="宋体" w:hAnsi="宋体"/>
          <w:sz w:val="24"/>
        </w:rPr>
        <w:t xml:space="preserve">      报价人（全称并加盖报价人公章）：</w:t>
      </w:r>
    </w:p>
    <w:p>
      <w:pPr>
        <w:tabs>
          <w:tab w:val="left" w:pos="5355"/>
        </w:tabs>
        <w:spacing w:line="360" w:lineRule="auto"/>
        <w:rPr>
          <w:rFonts w:ascii="宋体" w:hAnsi="宋体"/>
          <w:sz w:val="24"/>
        </w:rPr>
      </w:pPr>
      <w:r>
        <w:rPr>
          <w:rFonts w:hint="eastAsia" w:ascii="宋体" w:hAnsi="宋体"/>
          <w:sz w:val="24"/>
        </w:rPr>
        <w:t xml:space="preserve">      日  期： 年 月 日</w:t>
      </w:r>
    </w:p>
    <w:p>
      <w:pPr>
        <w:pStyle w:val="22"/>
        <w:spacing w:line="360" w:lineRule="auto"/>
      </w:pPr>
    </w:p>
    <w:p>
      <w:pPr>
        <w:pStyle w:val="22"/>
        <w:spacing w:line="360" w:lineRule="auto"/>
      </w:pPr>
    </w:p>
    <w:p>
      <w:pPr>
        <w:pStyle w:val="22"/>
        <w:spacing w:line="360" w:lineRule="auto"/>
      </w:pPr>
    </w:p>
    <w:p>
      <w:pPr>
        <w:pStyle w:val="22"/>
        <w:spacing w:line="360" w:lineRule="auto"/>
      </w:pPr>
    </w:p>
    <w:p>
      <w:pPr>
        <w:pStyle w:val="22"/>
        <w:spacing w:line="360" w:lineRule="auto"/>
      </w:pPr>
    </w:p>
    <w:p>
      <w:pPr>
        <w:pStyle w:val="22"/>
        <w:spacing w:line="360" w:lineRule="auto"/>
      </w:pPr>
    </w:p>
    <w:p>
      <w:pPr>
        <w:pStyle w:val="22"/>
        <w:spacing w:line="360" w:lineRule="auto"/>
      </w:pPr>
    </w:p>
    <w:p>
      <w:pPr>
        <w:pStyle w:val="22"/>
        <w:spacing w:line="360" w:lineRule="auto"/>
      </w:pPr>
    </w:p>
    <w:p>
      <w:pPr>
        <w:pStyle w:val="63"/>
        <w:spacing w:line="420" w:lineRule="exact"/>
        <w:jc w:val="center"/>
        <w:outlineLvl w:val="9"/>
        <w:rPr>
          <w:rFonts w:hAnsi="宋体"/>
          <w:b/>
          <w:sz w:val="36"/>
          <w:szCs w:val="36"/>
        </w:rPr>
      </w:pPr>
      <w:r>
        <w:rPr>
          <w:rFonts w:hint="eastAsia" w:hAnsi="宋体"/>
          <w:b/>
          <w:sz w:val="36"/>
          <w:szCs w:val="36"/>
        </w:rPr>
        <w:t>报价人资格声明</w:t>
      </w:r>
    </w:p>
    <w:p>
      <w:pPr>
        <w:pStyle w:val="42"/>
        <w:spacing w:before="0" w:beforeAutospacing="0" w:after="0" w:afterAutospacing="0" w:line="360" w:lineRule="auto"/>
      </w:pPr>
    </w:p>
    <w:p>
      <w:pPr>
        <w:pStyle w:val="42"/>
        <w:spacing w:before="0" w:beforeAutospacing="0" w:after="0" w:afterAutospacing="0" w:line="360" w:lineRule="auto"/>
      </w:pPr>
      <w:r>
        <w:rPr>
          <w:rFonts w:hint="eastAsia"/>
        </w:rPr>
        <w:t>致：</w:t>
      </w:r>
      <w:r>
        <w:rPr>
          <w:rFonts w:hint="eastAsia"/>
          <w:u w:val="single"/>
        </w:rPr>
        <w:t>福建省智信招标有限公司</w:t>
      </w:r>
    </w:p>
    <w:p>
      <w:pPr>
        <w:pStyle w:val="42"/>
        <w:spacing w:before="0" w:beforeAutospacing="0" w:after="0" w:afterAutospacing="0" w:line="360" w:lineRule="auto"/>
      </w:pPr>
      <w:r>
        <w:rPr>
          <w:rFonts w:hint="eastAsia"/>
        </w:rPr>
        <w:t xml:space="preserve">    关于贵方</w:t>
      </w:r>
      <w:r>
        <w:rPr>
          <w:rFonts w:hint="eastAsia"/>
          <w:u w:val="single"/>
        </w:rPr>
        <w:t xml:space="preserve">    年   月    日</w:t>
      </w:r>
      <w:r>
        <w:rPr>
          <w:rFonts w:hint="eastAsia"/>
        </w:rPr>
        <w:t>第</w:t>
      </w:r>
      <w:r>
        <w:rPr>
          <w:rFonts w:hint="eastAsia"/>
          <w:u w:val="single"/>
        </w:rPr>
        <w:t xml:space="preserve">        </w:t>
      </w:r>
      <w:r>
        <w:rPr>
          <w:rFonts w:hint="eastAsia"/>
        </w:rPr>
        <w:t>（项目编号）竞价邀请，本签字人愿意参加竞价，提供竞价文件“竞价内容及要求”中规定的（合同包/品目号）</w:t>
      </w:r>
      <w:r>
        <w:rPr>
          <w:rFonts w:hint="eastAsia"/>
          <w:u w:val="single"/>
        </w:rPr>
        <w:t xml:space="preserve">        </w:t>
      </w:r>
      <w:r>
        <w:rPr>
          <w:rFonts w:hint="eastAsia"/>
        </w:rPr>
        <w:t>（项目名称）</w:t>
      </w:r>
      <w:r>
        <w:rPr>
          <w:rFonts w:hint="eastAsia"/>
          <w:u w:val="single"/>
        </w:rPr>
        <w:t xml:space="preserve">        </w:t>
      </w:r>
      <w:r>
        <w:rPr>
          <w:rFonts w:hint="eastAsia"/>
        </w:rPr>
        <w:t xml:space="preserve"> ，并证明提交的下列文件和说明是准确的和真实的。</w:t>
      </w:r>
    </w:p>
    <w:p>
      <w:pPr>
        <w:pStyle w:val="42"/>
        <w:spacing w:before="0" w:beforeAutospacing="0" w:after="0" w:afterAutospacing="0" w:line="360" w:lineRule="auto"/>
      </w:pPr>
      <w:r>
        <w:rPr>
          <w:rFonts w:hint="eastAsia"/>
        </w:rPr>
        <w:t xml:space="preserve">    我方作为报价人保证提供给采购单位的货物、服务或工程不涉及第三方主张任何权利，同时与国家现行法律法规没有抵触，也不存在任何法律纠纷及诉讼。</w:t>
      </w:r>
    </w:p>
    <w:p>
      <w:pPr>
        <w:widowControl/>
        <w:spacing w:line="360" w:lineRule="auto"/>
        <w:ind w:firstLine="482" w:firstLineChars="200"/>
        <w:jc w:val="left"/>
        <w:rPr>
          <w:b/>
        </w:rPr>
      </w:pPr>
      <w:r>
        <w:rPr>
          <w:rFonts w:hint="eastAsia" w:ascii="宋体" w:hAnsi="宋体"/>
          <w:b/>
          <w:sz w:val="24"/>
        </w:rPr>
        <w:t>我方无《一、竞价须知》中（四）报价须知第2项的所述情形，否则报价将被拒绝。</w:t>
      </w:r>
    </w:p>
    <w:p>
      <w:pPr>
        <w:pStyle w:val="42"/>
        <w:spacing w:before="0" w:beforeAutospacing="0" w:after="0" w:afterAutospacing="0" w:line="360" w:lineRule="auto"/>
      </w:pPr>
      <w:r>
        <w:rPr>
          <w:rFonts w:hint="eastAsia"/>
        </w:rPr>
        <w:t xml:space="preserve">    特此声明。</w:t>
      </w:r>
    </w:p>
    <w:p>
      <w:pPr>
        <w:pStyle w:val="42"/>
        <w:spacing w:before="0" w:beforeAutospacing="0" w:after="0" w:afterAutospacing="0" w:line="360" w:lineRule="auto"/>
      </w:pPr>
    </w:p>
    <w:p>
      <w:pPr>
        <w:pStyle w:val="42"/>
        <w:spacing w:before="0" w:beforeAutospacing="0" w:after="0" w:afterAutospacing="0" w:line="360" w:lineRule="auto"/>
      </w:pPr>
    </w:p>
    <w:p>
      <w:pPr>
        <w:pStyle w:val="42"/>
        <w:spacing w:before="0" w:beforeAutospacing="0" w:after="0" w:afterAutospacing="0" w:line="360" w:lineRule="auto"/>
      </w:pPr>
      <w:r>
        <w:rPr>
          <w:rFonts w:hint="eastAsia"/>
        </w:rPr>
        <w:t>报价人（全称并加盖报价人公章）：</w:t>
      </w:r>
    </w:p>
    <w:p>
      <w:pPr>
        <w:pStyle w:val="42"/>
        <w:spacing w:before="0" w:beforeAutospacing="0" w:after="0" w:afterAutospacing="0" w:line="360" w:lineRule="auto"/>
      </w:pPr>
      <w:r>
        <w:rPr>
          <w:rFonts w:hint="eastAsia"/>
        </w:rPr>
        <w:t>报价人代表签字：</w:t>
      </w:r>
    </w:p>
    <w:p>
      <w:pPr>
        <w:pStyle w:val="42"/>
        <w:spacing w:before="0" w:beforeAutospacing="0" w:after="0" w:afterAutospacing="0" w:line="360" w:lineRule="auto"/>
      </w:pPr>
      <w:r>
        <w:rPr>
          <w:rFonts w:hint="eastAsia"/>
        </w:rPr>
        <w:t>日期：</w:t>
      </w:r>
    </w:p>
    <w:p>
      <w:pPr>
        <w:pStyle w:val="42"/>
        <w:spacing w:before="0" w:beforeAutospacing="0" w:after="0" w:afterAutospacing="0" w:line="360" w:lineRule="auto"/>
      </w:pPr>
    </w:p>
    <w:p>
      <w:pPr>
        <w:pStyle w:val="42"/>
        <w:spacing w:before="0" w:beforeAutospacing="0" w:after="0" w:afterAutospacing="0" w:line="360" w:lineRule="auto"/>
      </w:pPr>
    </w:p>
    <w:p>
      <w:pPr>
        <w:pStyle w:val="42"/>
        <w:spacing w:before="0" w:beforeAutospacing="0" w:after="0" w:afterAutospacing="0" w:line="360" w:lineRule="auto"/>
        <w:sectPr>
          <w:pgSz w:w="11906" w:h="16838"/>
          <w:pgMar w:top="1417" w:right="1134" w:bottom="1417" w:left="1134" w:header="851" w:footer="992" w:gutter="0"/>
          <w:cols w:space="720" w:num="1"/>
          <w:docGrid w:type="lines" w:linePitch="312" w:charSpace="0"/>
        </w:sectPr>
      </w:pPr>
    </w:p>
    <w:p>
      <w:pPr>
        <w:pStyle w:val="63"/>
        <w:spacing w:line="420" w:lineRule="exact"/>
        <w:ind w:left="723"/>
        <w:jc w:val="center"/>
        <w:outlineLvl w:val="9"/>
        <w:rPr>
          <w:rFonts w:hAnsi="宋体"/>
          <w:b/>
          <w:sz w:val="36"/>
          <w:szCs w:val="36"/>
        </w:rPr>
      </w:pPr>
      <w:r>
        <w:rPr>
          <w:rFonts w:hint="eastAsia" w:hAnsi="宋体"/>
          <w:b/>
          <w:sz w:val="36"/>
          <w:szCs w:val="36"/>
        </w:rPr>
        <w:t>法人营业执照</w:t>
      </w:r>
    </w:p>
    <w:p>
      <w:pPr>
        <w:pStyle w:val="63"/>
        <w:spacing w:line="420" w:lineRule="exact"/>
        <w:ind w:left="723"/>
        <w:jc w:val="center"/>
        <w:outlineLvl w:val="9"/>
        <w:rPr>
          <w:rFonts w:hAnsi="宋体"/>
          <w:b/>
          <w:szCs w:val="28"/>
        </w:rPr>
      </w:pPr>
    </w:p>
    <w:p>
      <w:pPr>
        <w:pStyle w:val="63"/>
        <w:spacing w:line="360" w:lineRule="auto"/>
        <w:ind w:left="723"/>
        <w:jc w:val="center"/>
        <w:outlineLvl w:val="9"/>
        <w:rPr>
          <w:rFonts w:hAnsi="宋体"/>
          <w:b/>
          <w:sz w:val="24"/>
          <w:szCs w:val="24"/>
        </w:rPr>
      </w:pPr>
    </w:p>
    <w:p>
      <w:pPr>
        <w:spacing w:line="360" w:lineRule="auto"/>
        <w:rPr>
          <w:rFonts w:ascii="宋体" w:hAnsi="宋体"/>
          <w:sz w:val="24"/>
        </w:rPr>
      </w:pPr>
      <w:r>
        <w:rPr>
          <w:rFonts w:hint="eastAsia" w:ascii="宋体" w:hAnsi="宋体"/>
          <w:sz w:val="24"/>
        </w:rPr>
        <w:t>致：</w:t>
      </w:r>
      <w:r>
        <w:rPr>
          <w:rFonts w:hint="eastAsia" w:ascii="宋体" w:hAnsi="宋体"/>
          <w:sz w:val="24"/>
          <w:u w:val="single"/>
        </w:rPr>
        <w:t>福建省智信招标有限公司</w:t>
      </w:r>
    </w:p>
    <w:p>
      <w:pPr>
        <w:spacing w:line="360" w:lineRule="auto"/>
        <w:ind w:firstLine="480" w:firstLineChars="200"/>
        <w:rPr>
          <w:rFonts w:ascii="宋体" w:hAnsi="宋体"/>
          <w:sz w:val="24"/>
        </w:rPr>
      </w:pPr>
      <w:r>
        <w:rPr>
          <w:rFonts w:hint="eastAsia" w:ascii="宋体" w:hAnsi="宋体"/>
          <w:sz w:val="24"/>
        </w:rPr>
        <w:t>（ ）按统一代码制度登记的</w:t>
      </w:r>
    </w:p>
    <w:p>
      <w:pPr>
        <w:spacing w:line="360" w:lineRule="auto"/>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(签发机关名称)签发的我方统一社会信用代码营业执照副本复印件，该证照真实有效，否则我方负全部责任。</w:t>
      </w:r>
    </w:p>
    <w:p>
      <w:pPr>
        <w:spacing w:line="360" w:lineRule="auto"/>
        <w:ind w:firstLine="480" w:firstLineChars="200"/>
        <w:rPr>
          <w:rFonts w:ascii="宋体" w:hAnsi="宋体"/>
          <w:sz w:val="24"/>
        </w:rPr>
      </w:pPr>
      <w:r>
        <w:rPr>
          <w:rFonts w:hint="eastAsia" w:ascii="宋体" w:hAnsi="宋体"/>
          <w:sz w:val="24"/>
        </w:rPr>
        <w:t>（ ）未按统一代码制度登记的</w:t>
      </w:r>
    </w:p>
    <w:p>
      <w:pPr>
        <w:spacing w:line="360" w:lineRule="auto"/>
        <w:ind w:firstLine="480" w:firstLineChars="200"/>
        <w:rPr>
          <w:rFonts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(签发机关名称)签发的我方法人营业执照复印件、由</w:t>
      </w:r>
      <w:r>
        <w:rPr>
          <w:rFonts w:hint="eastAsia" w:ascii="宋体" w:hAnsi="宋体"/>
          <w:sz w:val="24"/>
          <w:u w:val="single"/>
        </w:rPr>
        <w:t xml:space="preserve">                                    </w:t>
      </w:r>
      <w:r>
        <w:rPr>
          <w:rFonts w:hint="eastAsia" w:ascii="宋体" w:hAnsi="宋体"/>
          <w:sz w:val="24"/>
        </w:rPr>
        <w:t>(签发机关名称)签发的我方税务登记证复印件、由</w:t>
      </w:r>
      <w:r>
        <w:rPr>
          <w:rFonts w:hint="eastAsia" w:ascii="宋体" w:hAnsi="宋体"/>
          <w:sz w:val="24"/>
          <w:u w:val="single"/>
        </w:rPr>
        <w:t xml:space="preserve">                                       </w:t>
      </w:r>
      <w:r>
        <w:rPr>
          <w:rFonts w:hint="eastAsia" w:ascii="宋体" w:hAnsi="宋体"/>
          <w:sz w:val="24"/>
        </w:rPr>
        <w:t>(签发机关名称)签发的我方组织机构代码证复印件，上述证照真实有效，否则我方负全部责任。</w:t>
      </w:r>
    </w:p>
    <w:p>
      <w:pPr>
        <w:pStyle w:val="42"/>
        <w:spacing w:before="0" w:beforeAutospacing="0" w:after="0" w:afterAutospacing="0" w:line="360" w:lineRule="auto"/>
      </w:pPr>
    </w:p>
    <w:p>
      <w:pPr>
        <w:pStyle w:val="42"/>
        <w:spacing w:before="0" w:beforeAutospacing="0" w:after="0" w:afterAutospacing="0" w:line="360" w:lineRule="auto"/>
      </w:pPr>
    </w:p>
    <w:p>
      <w:pPr>
        <w:pStyle w:val="42"/>
        <w:spacing w:before="0" w:beforeAutospacing="0" w:after="0" w:afterAutospacing="0" w:line="360" w:lineRule="auto"/>
      </w:pPr>
    </w:p>
    <w:p>
      <w:pPr>
        <w:pStyle w:val="42"/>
        <w:spacing w:before="0" w:beforeAutospacing="0" w:after="0" w:afterAutospacing="0" w:line="360" w:lineRule="auto"/>
      </w:pPr>
    </w:p>
    <w:p>
      <w:pPr>
        <w:pStyle w:val="42"/>
        <w:spacing w:before="0" w:beforeAutospacing="0" w:after="0" w:afterAutospacing="0" w:line="360" w:lineRule="auto"/>
      </w:pPr>
      <w:r>
        <w:rPr>
          <w:rFonts w:hint="eastAsia"/>
        </w:rPr>
        <w:t>报价人（全称并加盖报价人公章）：</w:t>
      </w:r>
    </w:p>
    <w:p>
      <w:pPr>
        <w:pStyle w:val="42"/>
        <w:spacing w:before="0" w:beforeAutospacing="0" w:after="0" w:afterAutospacing="0" w:line="360" w:lineRule="auto"/>
      </w:pPr>
      <w:r>
        <w:rPr>
          <w:rFonts w:hint="eastAsia"/>
        </w:rPr>
        <w:t>报价人代表签字：</w:t>
      </w:r>
    </w:p>
    <w:p>
      <w:pPr>
        <w:pStyle w:val="42"/>
        <w:spacing w:before="0" w:beforeAutospacing="0" w:after="0" w:afterAutospacing="0" w:line="360" w:lineRule="auto"/>
      </w:pPr>
      <w:r>
        <w:rPr>
          <w:rFonts w:hint="eastAsia"/>
        </w:rPr>
        <w:t>日期：</w:t>
      </w:r>
    </w:p>
    <w:p>
      <w:pPr>
        <w:pStyle w:val="42"/>
        <w:spacing w:before="0" w:beforeAutospacing="0" w:after="0" w:afterAutospacing="0" w:line="360" w:lineRule="auto"/>
      </w:pPr>
    </w:p>
    <w:p>
      <w:pPr>
        <w:pStyle w:val="42"/>
        <w:spacing w:before="0" w:beforeAutospacing="0" w:after="0" w:afterAutospacing="0" w:line="360" w:lineRule="auto"/>
      </w:pPr>
    </w:p>
    <w:p>
      <w:pPr>
        <w:spacing w:line="360" w:lineRule="auto"/>
        <w:ind w:firstLine="482" w:firstLineChars="200"/>
        <w:rPr>
          <w:rFonts w:ascii="宋体" w:hAnsi="宋体"/>
          <w:b/>
          <w:bCs/>
          <w:sz w:val="24"/>
          <w:lang w:val="en-GB"/>
        </w:rPr>
      </w:pPr>
    </w:p>
    <w:p>
      <w:pPr>
        <w:pStyle w:val="63"/>
        <w:spacing w:line="360" w:lineRule="auto"/>
        <w:ind w:left="723"/>
        <w:jc w:val="center"/>
        <w:outlineLvl w:val="9"/>
        <w:rPr>
          <w:rFonts w:hAnsi="宋体"/>
          <w:b/>
          <w:sz w:val="24"/>
          <w:szCs w:val="24"/>
        </w:rPr>
      </w:pPr>
    </w:p>
    <w:p>
      <w:pPr>
        <w:pStyle w:val="63"/>
        <w:spacing w:line="360" w:lineRule="auto"/>
        <w:ind w:left="723"/>
        <w:jc w:val="center"/>
        <w:outlineLvl w:val="9"/>
        <w:rPr>
          <w:rFonts w:hAnsi="宋体"/>
          <w:b/>
          <w:sz w:val="24"/>
          <w:szCs w:val="24"/>
        </w:rPr>
        <w:sectPr>
          <w:pgSz w:w="11906" w:h="16838"/>
          <w:pgMar w:top="1417" w:right="1134" w:bottom="1417" w:left="1134" w:header="851" w:footer="992" w:gutter="0"/>
          <w:cols w:space="720" w:num="1"/>
          <w:docGrid w:type="lines" w:linePitch="312" w:charSpace="0"/>
        </w:sectPr>
      </w:pPr>
    </w:p>
    <w:p>
      <w:pPr>
        <w:pStyle w:val="63"/>
        <w:spacing w:line="420" w:lineRule="exact"/>
        <w:ind w:left="723"/>
        <w:jc w:val="center"/>
        <w:outlineLvl w:val="9"/>
        <w:rPr>
          <w:rFonts w:hAnsi="宋体"/>
          <w:b/>
          <w:sz w:val="36"/>
          <w:szCs w:val="36"/>
        </w:rPr>
      </w:pPr>
      <w:r>
        <w:rPr>
          <w:rFonts w:hint="eastAsia" w:hAnsi="宋体"/>
          <w:b/>
          <w:sz w:val="36"/>
          <w:szCs w:val="36"/>
        </w:rPr>
        <w:t>法定代表人授权书</w:t>
      </w:r>
    </w:p>
    <w:p>
      <w:pPr>
        <w:pStyle w:val="42"/>
        <w:spacing w:before="0" w:beforeAutospacing="0" w:after="0" w:afterAutospacing="0" w:line="420" w:lineRule="exact"/>
      </w:pPr>
    </w:p>
    <w:p>
      <w:pPr>
        <w:pStyle w:val="42"/>
        <w:spacing w:before="0" w:beforeAutospacing="0" w:after="0" w:afterAutospacing="0" w:line="420" w:lineRule="exact"/>
      </w:pPr>
      <w:r>
        <w:rPr>
          <w:rFonts w:hint="eastAsia"/>
        </w:rPr>
        <w:t>致：</w:t>
      </w:r>
      <w:r>
        <w:rPr>
          <w:rFonts w:hint="eastAsia"/>
          <w:u w:val="single"/>
        </w:rPr>
        <w:t>福建省智信招标有限公司</w:t>
      </w:r>
    </w:p>
    <w:p>
      <w:pPr>
        <w:pStyle w:val="42"/>
        <w:spacing w:before="0" w:beforeAutospacing="0" w:after="0" w:afterAutospacing="0" w:line="420" w:lineRule="exact"/>
      </w:pPr>
      <w:r>
        <w:rPr>
          <w:rFonts w:hint="eastAsia"/>
        </w:rPr>
        <w:t xml:space="preserve">    我方的单位负责人</w:t>
      </w:r>
      <w:r>
        <w:rPr>
          <w:rFonts w:hint="eastAsia"/>
          <w:u w:val="single"/>
        </w:rPr>
        <w:t>（填写“单位负责人全名”）</w:t>
      </w:r>
      <w:r>
        <w:rPr>
          <w:rFonts w:hint="eastAsia"/>
        </w:rPr>
        <w:t>授权</w:t>
      </w:r>
      <w:r>
        <w:rPr>
          <w:rFonts w:hint="eastAsia"/>
          <w:u w:val="single"/>
        </w:rPr>
        <w:t>（填写“报价人代表全名”）</w:t>
      </w:r>
      <w:r>
        <w:rPr>
          <w:rFonts w:hint="eastAsia"/>
        </w:rPr>
        <w:t>为报价人代表，代表我方参加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pPr>
        <w:pStyle w:val="42"/>
        <w:spacing w:before="0" w:beforeAutospacing="0" w:after="0" w:afterAutospacing="0" w:line="420" w:lineRule="exact"/>
        <w:ind w:firstLine="336"/>
      </w:pPr>
      <w:r>
        <w:rPr>
          <w:rFonts w:hint="eastAsia"/>
        </w:rPr>
        <w:t xml:space="preserve"> 报价人代表无转委权。特此授权。</w:t>
      </w:r>
    </w:p>
    <w:p>
      <w:pPr>
        <w:pStyle w:val="42"/>
        <w:spacing w:before="0" w:beforeAutospacing="0" w:after="0" w:afterAutospacing="0" w:line="420" w:lineRule="exact"/>
        <w:jc w:val="center"/>
      </w:pPr>
      <w:r>
        <w:rPr>
          <w:rFonts w:hint="eastAsia"/>
        </w:rPr>
        <w:t>（以下无正文）</w:t>
      </w:r>
    </w:p>
    <w:p>
      <w:pPr>
        <w:pStyle w:val="42"/>
        <w:spacing w:before="0" w:beforeAutospacing="0" w:after="0" w:afterAutospacing="0" w:line="420" w:lineRule="exact"/>
      </w:pPr>
      <w:r>
        <w:rPr>
          <w:rFonts w:hint="eastAsia"/>
        </w:rPr>
        <w:t> </w:t>
      </w:r>
    </w:p>
    <w:p>
      <w:pPr>
        <w:pStyle w:val="42"/>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42"/>
        <w:spacing w:before="0" w:beforeAutospacing="0" w:after="0" w:afterAutospacing="0" w:line="420" w:lineRule="exact"/>
      </w:pPr>
      <w:r>
        <w:rPr>
          <w:rFonts w:hint="eastAsia"/>
        </w:rPr>
        <w:t>报价人代表：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42"/>
        <w:spacing w:before="0" w:beforeAutospacing="0" w:after="0" w:afterAutospacing="0" w:line="420" w:lineRule="exact"/>
      </w:pPr>
      <w:r>
        <w:rPr>
          <w:rFonts w:hint="eastAsia"/>
        </w:rPr>
        <w:t> </w:t>
      </w:r>
    </w:p>
    <w:p>
      <w:pPr>
        <w:pStyle w:val="42"/>
        <w:spacing w:before="0" w:beforeAutospacing="0" w:after="0" w:afterAutospacing="0" w:line="420" w:lineRule="exact"/>
      </w:pPr>
      <w:r>
        <w:rPr>
          <w:rFonts w:hint="eastAsia"/>
        </w:rPr>
        <w:t>授权方</w:t>
      </w:r>
    </w:p>
    <w:p>
      <w:pPr>
        <w:pStyle w:val="42"/>
        <w:spacing w:before="0" w:beforeAutospacing="0" w:after="0" w:afterAutospacing="0" w:line="420" w:lineRule="exact"/>
      </w:pPr>
      <w:r>
        <w:rPr>
          <w:rFonts w:hint="eastAsia"/>
        </w:rPr>
        <w:t>报价人：</w:t>
      </w:r>
      <w:r>
        <w:rPr>
          <w:rFonts w:hint="eastAsia"/>
          <w:u w:val="single"/>
        </w:rPr>
        <w:t>（全称并加盖单位公章）</w:t>
      </w:r>
    </w:p>
    <w:p>
      <w:pPr>
        <w:pStyle w:val="42"/>
        <w:spacing w:before="0" w:beforeAutospacing="0" w:after="0" w:afterAutospacing="0" w:line="420" w:lineRule="exact"/>
      </w:pPr>
      <w:r>
        <w:rPr>
          <w:rFonts w:hint="eastAsia"/>
        </w:rPr>
        <w:t>单位负责人签字或盖章：</w:t>
      </w:r>
      <w:r>
        <w:rPr>
          <w:rFonts w:hint="eastAsia"/>
          <w:u w:val="single"/>
        </w:rPr>
        <w:t>                   </w:t>
      </w:r>
    </w:p>
    <w:p>
      <w:pPr>
        <w:pStyle w:val="42"/>
        <w:spacing w:before="0" w:beforeAutospacing="0" w:after="0" w:afterAutospacing="0" w:line="420" w:lineRule="exact"/>
      </w:pPr>
      <w:r>
        <w:rPr>
          <w:rFonts w:hint="eastAsia"/>
        </w:rPr>
        <w:t> </w:t>
      </w:r>
    </w:p>
    <w:p>
      <w:pPr>
        <w:pStyle w:val="42"/>
        <w:spacing w:before="0" w:beforeAutospacing="0" w:after="0" w:afterAutospacing="0" w:line="420" w:lineRule="exact"/>
      </w:pPr>
      <w:r>
        <w:rPr>
          <w:rFonts w:hint="eastAsia"/>
        </w:rPr>
        <w:t>接受授权方</w:t>
      </w:r>
    </w:p>
    <w:p>
      <w:pPr>
        <w:pStyle w:val="42"/>
        <w:spacing w:before="0" w:beforeAutospacing="0" w:after="0" w:afterAutospacing="0" w:line="420" w:lineRule="exact"/>
      </w:pPr>
      <w:r>
        <w:rPr>
          <w:rFonts w:hint="eastAsia"/>
        </w:rPr>
        <w:t>报价人代表签字：</w:t>
      </w:r>
      <w:r>
        <w:rPr>
          <w:rFonts w:hint="eastAsia"/>
          <w:u w:val="single"/>
        </w:rPr>
        <w:t>                   </w:t>
      </w:r>
    </w:p>
    <w:p>
      <w:pPr>
        <w:pStyle w:val="42"/>
        <w:spacing w:before="0" w:beforeAutospacing="0" w:after="0" w:afterAutospacing="0" w:line="420" w:lineRule="exact"/>
      </w:pPr>
      <w:r>
        <w:rPr>
          <w:rFonts w:hint="eastAsia"/>
        </w:rPr>
        <w:t> </w:t>
      </w:r>
    </w:p>
    <w:p>
      <w:pPr>
        <w:pStyle w:val="42"/>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42"/>
        <w:spacing w:before="0" w:beforeAutospacing="0" w:after="0" w:afterAutospacing="0" w:line="420" w:lineRule="exact"/>
      </w:pPr>
      <w:r>
        <w:rPr>
          <w:rFonts w:hint="eastAsia"/>
        </w:rPr>
        <w:t> </w:t>
      </w:r>
    </w:p>
    <w:p>
      <w:pPr>
        <w:pStyle w:val="42"/>
        <w:spacing w:before="0" w:beforeAutospacing="0" w:after="0" w:afterAutospacing="0" w:line="420" w:lineRule="exact"/>
        <w:rPr>
          <w:b/>
          <w:bCs/>
        </w:rPr>
      </w:pPr>
      <w:r>
        <w:rPr>
          <w:rFonts w:hint="eastAsia"/>
          <w:b/>
          <w:bCs/>
        </w:rPr>
        <w:t>附：单位负责人、报价人代表的身份证正反面复印件</w:t>
      </w:r>
    </w:p>
    <w:tbl>
      <w:tblPr>
        <w:tblStyle w:val="54"/>
        <w:tblW w:w="6816" w:type="dxa"/>
        <w:jc w:val="center"/>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CellSpacing w:w="15" w:type="dxa"/>
          <w:jc w:val="center"/>
        </w:trPr>
        <w:tc>
          <w:tcPr>
            <w:tcW w:w="6756" w:type="dxa"/>
            <w:tcMar>
              <w:top w:w="0" w:type="dxa"/>
              <w:left w:w="84" w:type="dxa"/>
              <w:bottom w:w="0" w:type="dxa"/>
              <w:right w:w="84" w:type="dxa"/>
            </w:tcMar>
            <w:vAlign w:val="center"/>
          </w:tcPr>
          <w:p>
            <w:pPr>
              <w:pStyle w:val="42"/>
              <w:spacing w:before="0" w:beforeAutospacing="0" w:after="0" w:afterAutospacing="0" w:line="420" w:lineRule="exact"/>
              <w:jc w:val="center"/>
              <w:rPr>
                <w:rFonts w:cs="宋体"/>
              </w:rPr>
            </w:pPr>
            <w:r>
              <w:rPr>
                <w:rStyle w:val="45"/>
                <w:rFonts w:hint="eastAsia" w:ascii="宋体" w:hAnsi="宋体" w:cs="宋体"/>
              </w:rPr>
              <w:t> </w:t>
            </w:r>
          </w:p>
          <w:p>
            <w:pPr>
              <w:pStyle w:val="42"/>
              <w:spacing w:before="0" w:beforeAutospacing="0" w:after="0" w:afterAutospacing="0" w:line="420" w:lineRule="exact"/>
              <w:jc w:val="center"/>
              <w:rPr>
                <w:rFonts w:cs="宋体"/>
              </w:rPr>
            </w:pPr>
            <w:r>
              <w:rPr>
                <w:rStyle w:val="45"/>
                <w:rFonts w:hint="eastAsia" w:ascii="宋体" w:hAnsi="宋体" w:cs="宋体"/>
              </w:rPr>
              <w:t>要求：真实有效且内容完整、清晰、整洁。</w:t>
            </w:r>
          </w:p>
          <w:p>
            <w:pPr>
              <w:pStyle w:val="42"/>
              <w:spacing w:before="0" w:beforeAutospacing="0" w:after="0" w:afterAutospacing="0" w:line="420" w:lineRule="exact"/>
              <w:jc w:val="center"/>
              <w:rPr>
                <w:rFonts w:cs="宋体"/>
              </w:rPr>
            </w:pPr>
            <w:r>
              <w:rPr>
                <w:rStyle w:val="45"/>
                <w:rFonts w:hint="eastAsia" w:ascii="宋体" w:hAnsi="宋体" w:cs="宋体"/>
              </w:rPr>
              <w:t> </w:t>
            </w:r>
          </w:p>
        </w:tc>
      </w:tr>
    </w:tbl>
    <w:p>
      <w:pPr>
        <w:widowControl/>
        <w:shd w:val="clear" w:color="auto" w:fill="FFFFFF"/>
        <w:spacing w:line="420" w:lineRule="exact"/>
        <w:jc w:val="center"/>
        <w:rPr>
          <w:rFonts w:ascii="宋体" w:hAnsi="宋体"/>
          <w:b/>
          <w:kern w:val="0"/>
          <w:sz w:val="24"/>
          <w:shd w:val="clear" w:color="auto" w:fill="FFFFFF"/>
        </w:rPr>
        <w:sectPr>
          <w:pgSz w:w="11906" w:h="16838"/>
          <w:pgMar w:top="1417" w:right="1134" w:bottom="1417" w:left="1134" w:header="851" w:footer="992" w:gutter="0"/>
          <w:cols w:space="720" w:num="1"/>
          <w:docGrid w:type="lines" w:linePitch="312" w:charSpace="0"/>
        </w:sectPr>
      </w:pPr>
    </w:p>
    <w:p>
      <w:pPr>
        <w:pStyle w:val="63"/>
        <w:spacing w:line="360" w:lineRule="auto"/>
        <w:jc w:val="center"/>
        <w:outlineLvl w:val="9"/>
        <w:rPr>
          <w:rFonts w:hAnsi="宋体"/>
          <w:b/>
          <w:sz w:val="36"/>
          <w:szCs w:val="36"/>
        </w:rPr>
      </w:pPr>
      <w:r>
        <w:rPr>
          <w:rFonts w:hint="eastAsia" w:hAnsi="宋体"/>
          <w:b/>
          <w:sz w:val="36"/>
          <w:szCs w:val="36"/>
        </w:rPr>
        <w:t>参加本项目招标活动前3年内在经营活动中没有重大违法记录和无行贿犯罪的书面声明</w:t>
      </w:r>
    </w:p>
    <w:p>
      <w:pPr>
        <w:pStyle w:val="63"/>
        <w:spacing w:line="360" w:lineRule="auto"/>
        <w:jc w:val="center"/>
        <w:outlineLvl w:val="9"/>
        <w:rPr>
          <w:rFonts w:hAnsi="宋体"/>
          <w:b/>
          <w:szCs w:val="28"/>
        </w:rPr>
      </w:pPr>
    </w:p>
    <w:p>
      <w:pPr>
        <w:spacing w:line="360" w:lineRule="auto"/>
        <w:jc w:val="left"/>
        <w:rPr>
          <w:rFonts w:ascii="宋体" w:hAnsi="宋体"/>
          <w:sz w:val="24"/>
        </w:rPr>
      </w:pPr>
      <w:r>
        <w:rPr>
          <w:rFonts w:hint="eastAsia" w:ascii="宋体" w:hAnsi="宋体"/>
          <w:sz w:val="24"/>
        </w:rPr>
        <w:t>致：</w:t>
      </w:r>
      <w:r>
        <w:rPr>
          <w:rFonts w:hint="eastAsia" w:ascii="宋体" w:hAnsi="宋体"/>
          <w:sz w:val="24"/>
          <w:u w:val="single"/>
        </w:rPr>
        <w:t>福建省智信招标有限公司</w:t>
      </w:r>
    </w:p>
    <w:p>
      <w:pPr>
        <w:spacing w:line="360" w:lineRule="auto"/>
        <w:ind w:firstLine="480"/>
        <w:jc w:val="left"/>
        <w:rPr>
          <w:rFonts w:ascii="宋体" w:hAnsi="宋体"/>
          <w:sz w:val="24"/>
        </w:rPr>
      </w:pPr>
      <w:r>
        <w:rPr>
          <w:rFonts w:hint="eastAsia" w:ascii="宋体" w:hAnsi="宋体"/>
          <w:sz w:val="24"/>
        </w:rPr>
        <w:t>关于贵方</w:t>
      </w:r>
      <w:r>
        <w:rPr>
          <w:rFonts w:hint="eastAsia" w:ascii="宋体" w:hAnsi="宋体"/>
          <w:sz w:val="24"/>
          <w:u w:val="single"/>
        </w:rPr>
        <w:t xml:space="preserve">                          项目</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）的竞价文件，我们作为报价人已熟知、清楚，愿意参加投标并承诺如下：</w:t>
      </w:r>
    </w:p>
    <w:p>
      <w:pPr>
        <w:spacing w:line="360" w:lineRule="auto"/>
        <w:ind w:firstLine="480"/>
        <w:jc w:val="left"/>
        <w:rPr>
          <w:rFonts w:ascii="宋体" w:hAnsi="宋体"/>
          <w:sz w:val="24"/>
        </w:rPr>
      </w:pPr>
      <w:r>
        <w:rPr>
          <w:rFonts w:hint="eastAsia" w:ascii="宋体" w:hAnsi="宋体"/>
          <w:sz w:val="24"/>
        </w:rPr>
        <w:t>我公司在参加本次采购活动前3年内，在经营活动中没有重大违法记录，也无行贿犯罪记录，否则产生不利后果由我方承担责任。</w:t>
      </w:r>
    </w:p>
    <w:p>
      <w:pPr>
        <w:spacing w:line="360" w:lineRule="auto"/>
        <w:ind w:firstLine="480"/>
        <w:jc w:val="left"/>
        <w:rPr>
          <w:rFonts w:ascii="宋体" w:hAnsi="宋体"/>
          <w:sz w:val="24"/>
        </w:rPr>
      </w:pPr>
      <w:r>
        <w:rPr>
          <w:rFonts w:hint="eastAsia" w:ascii="宋体" w:hAnsi="宋体"/>
          <w:sz w:val="24"/>
        </w:rPr>
        <w:t>特此承诺！</w:t>
      </w:r>
    </w:p>
    <w:p>
      <w:pPr>
        <w:spacing w:line="360" w:lineRule="auto"/>
        <w:ind w:firstLine="480"/>
        <w:jc w:val="left"/>
        <w:rPr>
          <w:rFonts w:ascii="宋体" w:hAnsi="宋体"/>
          <w:sz w:val="24"/>
        </w:rPr>
      </w:pPr>
    </w:p>
    <w:p>
      <w:pPr>
        <w:spacing w:line="360" w:lineRule="auto"/>
        <w:ind w:firstLine="3240" w:firstLineChars="1350"/>
        <w:jc w:val="left"/>
        <w:rPr>
          <w:rFonts w:ascii="宋体" w:hAnsi="宋体"/>
          <w:sz w:val="24"/>
        </w:rPr>
      </w:pPr>
      <w:r>
        <w:rPr>
          <w:rFonts w:hint="eastAsia" w:ascii="宋体" w:hAnsi="宋体"/>
          <w:sz w:val="24"/>
        </w:rPr>
        <w:t>报价人（全称并加盖公章）：</w:t>
      </w:r>
    </w:p>
    <w:p>
      <w:pPr>
        <w:spacing w:line="360" w:lineRule="auto"/>
        <w:ind w:firstLine="3240" w:firstLineChars="1350"/>
        <w:jc w:val="left"/>
        <w:rPr>
          <w:rFonts w:ascii="宋体" w:hAnsi="宋体"/>
          <w:sz w:val="24"/>
        </w:rPr>
      </w:pPr>
      <w:r>
        <w:rPr>
          <w:rFonts w:hint="eastAsia" w:ascii="宋体" w:hAnsi="宋体"/>
          <w:sz w:val="24"/>
        </w:rPr>
        <w:t>报价人代表签字：</w:t>
      </w:r>
    </w:p>
    <w:p>
      <w:pPr>
        <w:spacing w:line="360" w:lineRule="auto"/>
        <w:ind w:firstLine="3240" w:firstLineChars="1350"/>
        <w:jc w:val="left"/>
        <w:rPr>
          <w:rFonts w:ascii="宋体" w:hAnsi="宋体"/>
          <w:sz w:val="24"/>
        </w:rPr>
      </w:pPr>
      <w:r>
        <w:rPr>
          <w:rFonts w:hint="eastAsia" w:ascii="宋体" w:hAnsi="宋体"/>
          <w:sz w:val="24"/>
        </w:rPr>
        <w:t>日期：</w:t>
      </w:r>
    </w:p>
    <w:p>
      <w:pPr>
        <w:pStyle w:val="63"/>
        <w:spacing w:line="360" w:lineRule="auto"/>
        <w:jc w:val="center"/>
        <w:outlineLvl w:val="9"/>
        <w:rPr>
          <w:rFonts w:hAnsi="宋体"/>
          <w:b/>
          <w:szCs w:val="28"/>
        </w:rPr>
        <w:sectPr>
          <w:pgSz w:w="11906" w:h="16838"/>
          <w:pgMar w:top="1247" w:right="924" w:bottom="1089" w:left="1259" w:header="851" w:footer="646" w:gutter="0"/>
          <w:cols w:space="720" w:num="1"/>
          <w:docGrid w:linePitch="312" w:charSpace="0"/>
        </w:sectPr>
      </w:pPr>
    </w:p>
    <w:p>
      <w:pPr>
        <w:pStyle w:val="63"/>
        <w:spacing w:line="360" w:lineRule="auto"/>
        <w:jc w:val="center"/>
        <w:outlineLvl w:val="9"/>
        <w:rPr>
          <w:rFonts w:hAnsi="宋体"/>
          <w:b/>
          <w:sz w:val="36"/>
          <w:szCs w:val="36"/>
        </w:rPr>
      </w:pPr>
      <w:r>
        <w:rPr>
          <w:rFonts w:hint="eastAsia" w:hAnsi="宋体"/>
          <w:b/>
          <w:sz w:val="36"/>
          <w:szCs w:val="36"/>
        </w:rPr>
        <w:t>缴纳社会保险的证明材料</w:t>
      </w: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r>
        <w:rPr>
          <w:rFonts w:hint="eastAsia" w:hAnsi="宋体"/>
          <w:sz w:val="24"/>
        </w:rPr>
        <w:t>须提供报价截止时间前六个月（不含投标当月）内任一个月缴纳社会保险的证明材料</w:t>
      </w: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center"/>
        <w:outlineLvl w:val="9"/>
        <w:rPr>
          <w:rFonts w:hAnsi="宋体"/>
          <w:b/>
          <w:sz w:val="36"/>
          <w:szCs w:val="36"/>
        </w:rPr>
      </w:pPr>
      <w:r>
        <w:rPr>
          <w:rFonts w:hint="eastAsia" w:hAnsi="宋体"/>
          <w:b/>
          <w:sz w:val="36"/>
          <w:szCs w:val="36"/>
        </w:rPr>
        <w:t>财务状况报告或资信证明</w:t>
      </w: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left"/>
        <w:outlineLvl w:val="9"/>
        <w:rPr>
          <w:rFonts w:hAnsi="宋体"/>
          <w:sz w:val="24"/>
        </w:rPr>
      </w:pPr>
      <w:r>
        <w:rPr>
          <w:rFonts w:hint="eastAsia" w:hAnsi="宋体"/>
          <w:sz w:val="24"/>
        </w:rPr>
        <w:t xml:space="preserve"> </w:t>
      </w:r>
      <w:r>
        <w:rPr>
          <w:rFonts w:hAnsi="宋体"/>
          <w:sz w:val="24"/>
        </w:rPr>
        <w:t xml:space="preserve">  </w:t>
      </w:r>
      <w:r>
        <w:rPr>
          <w:rFonts w:hint="eastAsia" w:hAnsi="宋体"/>
          <w:sz w:val="24"/>
        </w:rPr>
        <w:t xml:space="preserve"> </w:t>
      </w:r>
      <w:r>
        <w:rPr>
          <w:rFonts w:hAnsi="宋体"/>
          <w:sz w:val="24"/>
        </w:rPr>
        <w:t xml:space="preserve">  </w:t>
      </w:r>
      <w:r>
        <w:rPr>
          <w:rFonts w:hint="eastAsia" w:hAnsi="宋体"/>
          <w:sz w:val="24"/>
        </w:rPr>
        <w:t>注：</w:t>
      </w:r>
    </w:p>
    <w:p>
      <w:pPr>
        <w:pStyle w:val="63"/>
        <w:spacing w:line="360" w:lineRule="auto"/>
        <w:ind w:firstLine="480" w:firstLineChars="200"/>
        <w:jc w:val="left"/>
        <w:outlineLvl w:val="9"/>
        <w:rPr>
          <w:rFonts w:hAnsi="宋体"/>
          <w:sz w:val="24"/>
        </w:rPr>
      </w:pPr>
      <w:r>
        <w:rPr>
          <w:rFonts w:hint="eastAsia" w:hAnsi="宋体"/>
          <w:sz w:val="24"/>
        </w:rPr>
        <w:t>（1）成立年限满1年及以上的报价人，提供经审计的上一年度的完整的年度财务报告。</w:t>
      </w:r>
    </w:p>
    <w:p>
      <w:pPr>
        <w:pStyle w:val="63"/>
        <w:spacing w:line="360" w:lineRule="auto"/>
        <w:ind w:firstLine="480" w:firstLineChars="200"/>
        <w:jc w:val="left"/>
        <w:outlineLvl w:val="9"/>
        <w:rPr>
          <w:rFonts w:hAnsi="宋体"/>
          <w:sz w:val="24"/>
        </w:rPr>
      </w:pPr>
      <w:r>
        <w:rPr>
          <w:rFonts w:hint="eastAsia" w:hAnsi="宋体"/>
          <w:sz w:val="24"/>
        </w:rPr>
        <w:t>（2）成立年限满半年但不足1年的报价人，提供该半年度中任一季度的季度财务报告或该半年度的半年度财务报告。</w:t>
      </w:r>
    </w:p>
    <w:p>
      <w:pPr>
        <w:pStyle w:val="63"/>
        <w:spacing w:line="360" w:lineRule="auto"/>
        <w:ind w:firstLine="480" w:firstLineChars="200"/>
        <w:jc w:val="left"/>
        <w:outlineLvl w:val="9"/>
        <w:rPr>
          <w:rFonts w:hAnsi="宋体"/>
          <w:sz w:val="24"/>
        </w:rPr>
      </w:pPr>
      <w:r>
        <w:rPr>
          <w:rFonts w:hint="eastAsia" w:hAnsi="宋体"/>
          <w:sz w:val="24"/>
        </w:rPr>
        <w:t>（3）无法按照以上两条规定提供财务报告的报价人，可提供竞价截止时间前半年银行出具的完整的有效的资信证明（资信证明中若注明“复印无效”的，报名材料正本中须提供资信证明原件；资信证明若有背面的，须同时提供背面页）。</w:t>
      </w:r>
    </w:p>
    <w:p>
      <w:pPr>
        <w:pStyle w:val="63"/>
        <w:spacing w:line="360" w:lineRule="auto"/>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r>
        <w:rPr>
          <w:rFonts w:hint="eastAsia" w:hAnsi="宋体"/>
          <w:b/>
          <w:szCs w:val="28"/>
        </w:rPr>
        <w:br w:type="page"/>
      </w:r>
      <w:r>
        <w:rPr>
          <w:rFonts w:hint="eastAsia" w:hAnsi="宋体"/>
          <w:b/>
          <w:sz w:val="36"/>
          <w:szCs w:val="36"/>
        </w:rPr>
        <w:t>提供参加本项目招标活动前3年内在经营活动中无不良信用记录的书面声明</w:t>
      </w:r>
    </w:p>
    <w:p>
      <w:pPr>
        <w:spacing w:line="360" w:lineRule="auto"/>
        <w:jc w:val="left"/>
        <w:rPr>
          <w:rStyle w:val="181"/>
          <w:rFonts w:ascii="宋体" w:hAnsi="宋体"/>
        </w:rPr>
      </w:pPr>
    </w:p>
    <w:p>
      <w:pPr>
        <w:spacing w:line="360" w:lineRule="auto"/>
        <w:jc w:val="left"/>
        <w:rPr>
          <w:rStyle w:val="181"/>
          <w:rFonts w:ascii="宋体" w:hAnsi="宋体"/>
        </w:rPr>
      </w:pPr>
      <w:r>
        <w:rPr>
          <w:rStyle w:val="181"/>
          <w:rFonts w:hint="eastAsia" w:ascii="宋体" w:hAnsi="宋体"/>
        </w:rPr>
        <w:t>致：</w:t>
      </w:r>
      <w:r>
        <w:rPr>
          <w:rFonts w:hint="eastAsia" w:ascii="宋体" w:hAnsi="宋体"/>
          <w:sz w:val="24"/>
          <w:u w:val="single"/>
        </w:rPr>
        <w:t>福建省智信招标有限公司</w:t>
      </w:r>
    </w:p>
    <w:p>
      <w:pPr>
        <w:spacing w:line="360" w:lineRule="auto"/>
        <w:ind w:firstLine="480"/>
        <w:jc w:val="left"/>
        <w:rPr>
          <w:rFonts w:ascii="宋体" w:hAnsi="宋体"/>
          <w:sz w:val="24"/>
        </w:rPr>
      </w:pPr>
      <w:r>
        <w:rPr>
          <w:rFonts w:hint="eastAsia" w:ascii="宋体" w:hAnsi="宋体"/>
          <w:sz w:val="24"/>
        </w:rPr>
        <w:t>关于贵方</w:t>
      </w:r>
      <w:r>
        <w:rPr>
          <w:rFonts w:hint="eastAsia" w:ascii="宋体" w:hAnsi="宋体"/>
          <w:sz w:val="24"/>
          <w:u w:val="single"/>
        </w:rPr>
        <w:t xml:space="preserve">                          项目</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）的竞价文件，我们作为报价人已熟知、清楚，愿意参加竞价并承诺如下：</w:t>
      </w:r>
    </w:p>
    <w:p>
      <w:pPr>
        <w:spacing w:line="360" w:lineRule="auto"/>
        <w:ind w:firstLine="480"/>
        <w:jc w:val="left"/>
        <w:rPr>
          <w:rStyle w:val="181"/>
          <w:rFonts w:ascii="宋体" w:hAnsi="宋体"/>
        </w:rPr>
      </w:pPr>
      <w:r>
        <w:rPr>
          <w:rStyle w:val="181"/>
          <w:rFonts w:hint="eastAsia" w:ascii="宋体" w:hAnsi="宋体"/>
        </w:rPr>
        <w:t>我公司在参加本项目采购活动前3年内，在经营活动中无不良信用记录。</w:t>
      </w:r>
    </w:p>
    <w:p>
      <w:pPr>
        <w:spacing w:line="360" w:lineRule="auto"/>
        <w:ind w:firstLine="480"/>
        <w:jc w:val="left"/>
        <w:rPr>
          <w:rStyle w:val="181"/>
          <w:rFonts w:ascii="宋体" w:hAnsi="宋体"/>
        </w:rPr>
      </w:pPr>
      <w:r>
        <w:rPr>
          <w:rStyle w:val="181"/>
          <w:rFonts w:hint="eastAsia" w:ascii="宋体" w:hAnsi="宋体"/>
        </w:rPr>
        <w:t>特此声明！</w:t>
      </w:r>
    </w:p>
    <w:p>
      <w:pPr>
        <w:spacing w:line="360" w:lineRule="auto"/>
        <w:ind w:firstLine="480"/>
        <w:jc w:val="left"/>
        <w:rPr>
          <w:rStyle w:val="181"/>
          <w:rFonts w:ascii="宋体" w:hAnsi="宋体"/>
        </w:rPr>
      </w:pPr>
    </w:p>
    <w:p>
      <w:pPr>
        <w:spacing w:line="360" w:lineRule="auto"/>
        <w:ind w:firstLine="3240" w:firstLineChars="1350"/>
        <w:jc w:val="left"/>
        <w:rPr>
          <w:rFonts w:ascii="宋体" w:hAnsi="宋体"/>
          <w:sz w:val="24"/>
        </w:rPr>
      </w:pPr>
      <w:r>
        <w:rPr>
          <w:rFonts w:hint="eastAsia" w:ascii="宋体" w:hAnsi="宋体"/>
          <w:sz w:val="24"/>
        </w:rPr>
        <w:t>报价人（全称并加盖公章）：</w:t>
      </w:r>
    </w:p>
    <w:p>
      <w:pPr>
        <w:spacing w:line="360" w:lineRule="auto"/>
        <w:ind w:firstLine="3240" w:firstLineChars="1350"/>
        <w:jc w:val="left"/>
        <w:rPr>
          <w:rFonts w:ascii="宋体" w:hAnsi="宋体"/>
          <w:sz w:val="24"/>
        </w:rPr>
      </w:pPr>
      <w:r>
        <w:rPr>
          <w:rFonts w:hint="eastAsia" w:ascii="宋体" w:hAnsi="宋体"/>
          <w:sz w:val="24"/>
        </w:rPr>
        <w:t>报价人代表签字：</w:t>
      </w:r>
    </w:p>
    <w:p>
      <w:pPr>
        <w:spacing w:line="360" w:lineRule="auto"/>
        <w:ind w:firstLine="3240" w:firstLineChars="1350"/>
        <w:jc w:val="left"/>
        <w:rPr>
          <w:rFonts w:ascii="宋体" w:hAnsi="宋体"/>
          <w:sz w:val="24"/>
        </w:rPr>
      </w:pPr>
      <w:r>
        <w:rPr>
          <w:rFonts w:hint="eastAsia" w:ascii="宋体" w:hAnsi="宋体"/>
          <w:sz w:val="24"/>
        </w:rPr>
        <w:t>日期：</w:t>
      </w:r>
    </w:p>
    <w:p>
      <w:pPr>
        <w:pStyle w:val="42"/>
        <w:spacing w:before="0" w:beforeAutospacing="0" w:after="150" w:afterAutospacing="0"/>
      </w:pPr>
      <w:r>
        <w:rPr>
          <w:rFonts w:ascii="Calibri" w:hAnsi="Calibri" w:cs="Calibri"/>
          <w:sz w:val="21"/>
          <w:szCs w:val="21"/>
        </w:rPr>
        <w:t> </w:t>
      </w:r>
    </w:p>
    <w:p>
      <w:pPr>
        <w:pStyle w:val="42"/>
        <w:spacing w:before="0" w:beforeAutospacing="0" w:after="150" w:afterAutospacing="0"/>
      </w:pPr>
    </w:p>
    <w:p>
      <w:pPr>
        <w:pStyle w:val="63"/>
        <w:spacing w:line="360" w:lineRule="auto"/>
        <w:jc w:val="center"/>
        <w:outlineLvl w:val="9"/>
        <w:rPr>
          <w:rFonts w:hAnsi="宋体"/>
          <w:b/>
          <w:szCs w:val="28"/>
        </w:rPr>
      </w:pPr>
      <w:r>
        <w:rPr>
          <w:rFonts w:hint="eastAsia" w:hAnsi="宋体"/>
          <w:b/>
          <w:szCs w:val="28"/>
        </w:rPr>
        <w:br w:type="page"/>
      </w:r>
      <w:r>
        <w:rPr>
          <w:rFonts w:hint="eastAsia" w:hAnsi="宋体"/>
          <w:b/>
          <w:sz w:val="36"/>
          <w:szCs w:val="36"/>
        </w:rPr>
        <w:t>信用信息查询记录</w:t>
      </w:r>
    </w:p>
    <w:p>
      <w:pPr>
        <w:pStyle w:val="63"/>
        <w:spacing w:line="360" w:lineRule="auto"/>
        <w:jc w:val="left"/>
        <w:outlineLvl w:val="9"/>
        <w:rPr>
          <w:rFonts w:hAnsi="宋体"/>
          <w:sz w:val="24"/>
          <w:szCs w:val="24"/>
        </w:rPr>
      </w:pPr>
    </w:p>
    <w:p>
      <w:pPr>
        <w:pStyle w:val="63"/>
        <w:spacing w:line="360" w:lineRule="auto"/>
        <w:jc w:val="left"/>
        <w:outlineLvl w:val="9"/>
        <w:rPr>
          <w:rFonts w:hAnsi="宋体"/>
          <w:sz w:val="24"/>
          <w:szCs w:val="24"/>
        </w:rPr>
      </w:pPr>
    </w:p>
    <w:p>
      <w:pPr>
        <w:pStyle w:val="63"/>
        <w:spacing w:line="360" w:lineRule="auto"/>
        <w:jc w:val="left"/>
        <w:outlineLvl w:val="9"/>
        <w:rPr>
          <w:rFonts w:hAnsi="宋体"/>
          <w:b/>
          <w:szCs w:val="28"/>
        </w:rPr>
      </w:pPr>
      <w:r>
        <w:rPr>
          <w:rFonts w:hint="eastAsia" w:hAnsi="宋体"/>
          <w:sz w:val="24"/>
          <w:szCs w:val="24"/>
        </w:rPr>
        <w:t xml:space="preserve"> </w:t>
      </w:r>
      <w:r>
        <w:rPr>
          <w:rFonts w:hAnsi="宋体"/>
          <w:sz w:val="24"/>
          <w:szCs w:val="24"/>
        </w:rPr>
        <w:t xml:space="preserve">   </w:t>
      </w:r>
      <w:r>
        <w:rPr>
          <w:rFonts w:hint="eastAsia" w:hAnsi="宋体"/>
          <w:sz w:val="24"/>
          <w:szCs w:val="24"/>
        </w:rPr>
        <w:t>提供通过“信用中国”网站（www.creditchina.gov.cn）、中国政府采购网（www.ccgp.gov.cn）信用信息查询无不良信用记录的打印件（或截图）；</w:t>
      </w:r>
    </w:p>
    <w:p>
      <w:pPr>
        <w:pStyle w:val="63"/>
        <w:spacing w:line="360" w:lineRule="auto"/>
        <w:jc w:val="left"/>
        <w:outlineLvl w:val="9"/>
        <w:rPr>
          <w:rFonts w:hAnsi="宋体"/>
          <w:sz w:val="24"/>
          <w:szCs w:val="24"/>
        </w:rPr>
      </w:pPr>
      <w:r>
        <w:rPr>
          <w:rFonts w:hint="eastAsia" w:hAnsi="宋体"/>
          <w:sz w:val="24"/>
          <w:szCs w:val="24"/>
        </w:rPr>
        <w:t xml:space="preserve">    备注：不良信用记录是指列入失信被执行人、重大税收违法案件当事人名单和政府采购严重违法失信行为记录名单等。</w:t>
      </w: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center"/>
        <w:outlineLvl w:val="9"/>
        <w:rPr>
          <w:rFonts w:hAnsi="宋体"/>
          <w:b/>
          <w:szCs w:val="28"/>
        </w:rPr>
      </w:pPr>
    </w:p>
    <w:p>
      <w:pPr>
        <w:pStyle w:val="63"/>
        <w:spacing w:line="360" w:lineRule="auto"/>
        <w:jc w:val="center"/>
        <w:outlineLvl w:val="9"/>
        <w:rPr>
          <w:rFonts w:hAnsi="宋体"/>
          <w:sz w:val="24"/>
        </w:rPr>
      </w:pPr>
      <w:r>
        <w:rPr>
          <w:rFonts w:hint="eastAsia" w:hAnsi="宋体"/>
          <w:b/>
          <w:szCs w:val="28"/>
        </w:rPr>
        <w:br w:type="page"/>
      </w:r>
    </w:p>
    <w:p>
      <w:pPr>
        <w:pStyle w:val="63"/>
        <w:spacing w:line="360" w:lineRule="auto"/>
        <w:jc w:val="center"/>
        <w:outlineLvl w:val="9"/>
        <w:rPr>
          <w:rFonts w:hAnsi="宋体"/>
          <w:b/>
          <w:szCs w:val="28"/>
        </w:rPr>
      </w:pPr>
      <w:r>
        <w:rPr>
          <w:rFonts w:hint="eastAsia" w:hAnsi="宋体"/>
          <w:b/>
          <w:sz w:val="36"/>
          <w:szCs w:val="36"/>
        </w:rPr>
        <w:t>竞价保证金凭证</w:t>
      </w:r>
    </w:p>
    <w:p>
      <w:pPr>
        <w:pStyle w:val="63"/>
        <w:spacing w:line="360" w:lineRule="auto"/>
        <w:jc w:val="center"/>
        <w:outlineLvl w:val="9"/>
        <w:rPr>
          <w:rFonts w:hAnsi="宋体"/>
          <w:b/>
          <w:sz w:val="36"/>
          <w:szCs w:val="36"/>
        </w:rPr>
      </w:pPr>
      <w:r>
        <w:rPr>
          <w:rFonts w:hint="eastAsia" w:hAnsi="宋体"/>
          <w:b/>
          <w:szCs w:val="28"/>
        </w:rPr>
        <w:br w:type="page"/>
      </w:r>
      <w:r>
        <w:rPr>
          <w:rFonts w:hint="eastAsia" w:hAnsi="宋体"/>
          <w:b/>
          <w:sz w:val="36"/>
          <w:szCs w:val="36"/>
        </w:rPr>
        <w:t>技术和服务要求响应表</w:t>
      </w:r>
    </w:p>
    <w:p>
      <w:pPr>
        <w:pStyle w:val="63"/>
        <w:spacing w:line="420" w:lineRule="exact"/>
        <w:ind w:left="723"/>
        <w:jc w:val="left"/>
        <w:outlineLvl w:val="9"/>
        <w:rPr>
          <w:rFonts w:hAnsi="宋体"/>
          <w:sz w:val="24"/>
          <w:szCs w:val="24"/>
        </w:rPr>
      </w:pPr>
      <w:bookmarkStart w:id="4" w:name="_Hlk88164886"/>
      <w:r>
        <w:rPr>
          <w:rFonts w:hint="eastAsia" w:hAnsi="宋体"/>
          <w:sz w:val="24"/>
          <w:szCs w:val="24"/>
        </w:rPr>
        <w:t>项目编号：JJZB-2022-14</w:t>
      </w:r>
    </w:p>
    <w:p>
      <w:pPr>
        <w:pStyle w:val="63"/>
        <w:spacing w:line="420" w:lineRule="exact"/>
        <w:ind w:left="723"/>
        <w:jc w:val="left"/>
        <w:outlineLvl w:val="9"/>
        <w:rPr>
          <w:rFonts w:hAnsi="宋体"/>
          <w:sz w:val="24"/>
          <w:szCs w:val="24"/>
        </w:rPr>
      </w:pPr>
      <w:r>
        <w:rPr>
          <w:rFonts w:hint="eastAsia" w:hAnsi="宋体"/>
          <w:sz w:val="24"/>
          <w:szCs w:val="24"/>
        </w:rPr>
        <w:t>项目名称：福建商学院“计算机公共实验室建设”项目云桌面软件采购</w:t>
      </w:r>
    </w:p>
    <w:bookmarkEnd w:id="4"/>
    <w:tbl>
      <w:tblPr>
        <w:tblStyle w:val="54"/>
        <w:tblW w:w="9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3133"/>
        <w:gridCol w:w="2444"/>
        <w:gridCol w:w="1237"/>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1220" w:type="dxa"/>
            <w:vAlign w:val="center"/>
          </w:tcPr>
          <w:p>
            <w:pPr>
              <w:jc w:val="center"/>
              <w:rPr>
                <w:rFonts w:ascii="宋体" w:hAnsi="宋体"/>
                <w:sz w:val="24"/>
              </w:rPr>
            </w:pPr>
            <w:r>
              <w:rPr>
                <w:rFonts w:hint="eastAsia" w:ascii="宋体" w:hAnsi="宋体"/>
                <w:sz w:val="24"/>
              </w:rPr>
              <w:t>合同包及品目号</w:t>
            </w:r>
          </w:p>
        </w:tc>
        <w:tc>
          <w:tcPr>
            <w:tcW w:w="3133" w:type="dxa"/>
            <w:vAlign w:val="center"/>
          </w:tcPr>
          <w:p>
            <w:pPr>
              <w:jc w:val="center"/>
              <w:rPr>
                <w:rFonts w:ascii="宋体" w:hAnsi="宋体"/>
                <w:sz w:val="24"/>
              </w:rPr>
            </w:pPr>
            <w:r>
              <w:rPr>
                <w:rFonts w:hint="eastAsia" w:ascii="宋体" w:hAnsi="宋体"/>
                <w:sz w:val="24"/>
              </w:rPr>
              <w:t>二、竞价内容及要求/</w:t>
            </w:r>
            <w:r>
              <w:rPr>
                <w:rFonts w:hint="eastAsia" w:ascii="宋体" w:hAnsi="宋体"/>
                <w:b/>
                <w:bCs/>
                <w:color w:val="FF0000"/>
                <w:sz w:val="24"/>
              </w:rPr>
              <w:t>（一）、项目概况与（二）、技术和服务要求</w:t>
            </w:r>
          </w:p>
        </w:tc>
        <w:tc>
          <w:tcPr>
            <w:tcW w:w="2444" w:type="dxa"/>
            <w:vAlign w:val="center"/>
          </w:tcPr>
          <w:p>
            <w:pPr>
              <w:jc w:val="center"/>
              <w:rPr>
                <w:rFonts w:ascii="宋体" w:hAnsi="宋体"/>
                <w:sz w:val="24"/>
              </w:rPr>
            </w:pPr>
            <w:r>
              <w:rPr>
                <w:rFonts w:hint="eastAsia" w:ascii="宋体" w:hAnsi="宋体"/>
                <w:sz w:val="24"/>
              </w:rPr>
              <w:t>投标响应</w:t>
            </w:r>
          </w:p>
        </w:tc>
        <w:tc>
          <w:tcPr>
            <w:tcW w:w="1237" w:type="dxa"/>
            <w:vAlign w:val="center"/>
          </w:tcPr>
          <w:p>
            <w:pPr>
              <w:jc w:val="center"/>
              <w:rPr>
                <w:rFonts w:ascii="宋体" w:hAnsi="宋体"/>
                <w:sz w:val="24"/>
              </w:rPr>
            </w:pPr>
            <w:r>
              <w:rPr>
                <w:rFonts w:hint="eastAsia" w:ascii="宋体" w:hAnsi="宋体"/>
                <w:sz w:val="24"/>
              </w:rPr>
              <w:t>是否偏离</w:t>
            </w:r>
          </w:p>
        </w:tc>
        <w:tc>
          <w:tcPr>
            <w:tcW w:w="1588"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1220" w:type="dxa"/>
          </w:tcPr>
          <w:p>
            <w:pPr>
              <w:rPr>
                <w:rFonts w:ascii="宋体" w:hAnsi="宋体"/>
                <w:sz w:val="24"/>
              </w:rPr>
            </w:pPr>
          </w:p>
        </w:tc>
        <w:tc>
          <w:tcPr>
            <w:tcW w:w="3133" w:type="dxa"/>
          </w:tcPr>
          <w:p>
            <w:pPr>
              <w:rPr>
                <w:rFonts w:ascii="宋体" w:hAnsi="宋体"/>
                <w:sz w:val="24"/>
              </w:rPr>
            </w:pPr>
          </w:p>
        </w:tc>
        <w:tc>
          <w:tcPr>
            <w:tcW w:w="2444" w:type="dxa"/>
          </w:tcPr>
          <w:p>
            <w:pPr>
              <w:rPr>
                <w:rFonts w:ascii="宋体" w:hAnsi="宋体"/>
                <w:sz w:val="24"/>
              </w:rPr>
            </w:pPr>
          </w:p>
        </w:tc>
        <w:tc>
          <w:tcPr>
            <w:tcW w:w="1237" w:type="dxa"/>
          </w:tcPr>
          <w:p>
            <w:pPr>
              <w:rPr>
                <w:rFonts w:ascii="宋体" w:hAnsi="宋体"/>
                <w:sz w:val="24"/>
              </w:rPr>
            </w:pPr>
          </w:p>
        </w:tc>
        <w:tc>
          <w:tcPr>
            <w:tcW w:w="158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1220" w:type="dxa"/>
          </w:tcPr>
          <w:p>
            <w:pPr>
              <w:rPr>
                <w:rFonts w:ascii="宋体" w:hAnsi="宋体"/>
                <w:sz w:val="24"/>
              </w:rPr>
            </w:pPr>
          </w:p>
        </w:tc>
        <w:tc>
          <w:tcPr>
            <w:tcW w:w="3133" w:type="dxa"/>
          </w:tcPr>
          <w:p>
            <w:pPr>
              <w:rPr>
                <w:rFonts w:ascii="宋体" w:hAnsi="宋体"/>
                <w:sz w:val="24"/>
              </w:rPr>
            </w:pPr>
          </w:p>
        </w:tc>
        <w:tc>
          <w:tcPr>
            <w:tcW w:w="2444" w:type="dxa"/>
          </w:tcPr>
          <w:p>
            <w:pPr>
              <w:rPr>
                <w:rFonts w:ascii="宋体" w:hAnsi="宋体"/>
                <w:sz w:val="24"/>
              </w:rPr>
            </w:pPr>
          </w:p>
        </w:tc>
        <w:tc>
          <w:tcPr>
            <w:tcW w:w="1237" w:type="dxa"/>
          </w:tcPr>
          <w:p>
            <w:pPr>
              <w:rPr>
                <w:rFonts w:ascii="宋体" w:hAnsi="宋体"/>
                <w:sz w:val="24"/>
              </w:rPr>
            </w:pPr>
          </w:p>
        </w:tc>
        <w:tc>
          <w:tcPr>
            <w:tcW w:w="158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1220" w:type="dxa"/>
          </w:tcPr>
          <w:p>
            <w:pPr>
              <w:rPr>
                <w:rFonts w:ascii="宋体" w:hAnsi="宋体"/>
                <w:sz w:val="24"/>
              </w:rPr>
            </w:pPr>
          </w:p>
        </w:tc>
        <w:tc>
          <w:tcPr>
            <w:tcW w:w="3133" w:type="dxa"/>
          </w:tcPr>
          <w:p>
            <w:pPr>
              <w:rPr>
                <w:rFonts w:ascii="宋体" w:hAnsi="宋体"/>
                <w:sz w:val="24"/>
              </w:rPr>
            </w:pPr>
          </w:p>
        </w:tc>
        <w:tc>
          <w:tcPr>
            <w:tcW w:w="2444" w:type="dxa"/>
          </w:tcPr>
          <w:p>
            <w:pPr>
              <w:rPr>
                <w:rFonts w:ascii="宋体" w:hAnsi="宋体"/>
                <w:sz w:val="24"/>
              </w:rPr>
            </w:pPr>
          </w:p>
        </w:tc>
        <w:tc>
          <w:tcPr>
            <w:tcW w:w="1237" w:type="dxa"/>
          </w:tcPr>
          <w:p>
            <w:pPr>
              <w:rPr>
                <w:rFonts w:ascii="宋体" w:hAnsi="宋体"/>
                <w:sz w:val="24"/>
              </w:rPr>
            </w:pPr>
          </w:p>
        </w:tc>
        <w:tc>
          <w:tcPr>
            <w:tcW w:w="158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1220" w:type="dxa"/>
          </w:tcPr>
          <w:p>
            <w:pPr>
              <w:rPr>
                <w:rFonts w:ascii="宋体" w:hAnsi="宋体"/>
                <w:sz w:val="24"/>
              </w:rPr>
            </w:pPr>
          </w:p>
        </w:tc>
        <w:tc>
          <w:tcPr>
            <w:tcW w:w="3133" w:type="dxa"/>
          </w:tcPr>
          <w:p>
            <w:pPr>
              <w:rPr>
                <w:rFonts w:ascii="宋体" w:hAnsi="宋体"/>
                <w:sz w:val="24"/>
              </w:rPr>
            </w:pPr>
          </w:p>
        </w:tc>
        <w:tc>
          <w:tcPr>
            <w:tcW w:w="2444" w:type="dxa"/>
          </w:tcPr>
          <w:p>
            <w:pPr>
              <w:rPr>
                <w:rFonts w:ascii="宋体" w:hAnsi="宋体"/>
                <w:sz w:val="24"/>
              </w:rPr>
            </w:pPr>
          </w:p>
        </w:tc>
        <w:tc>
          <w:tcPr>
            <w:tcW w:w="1237" w:type="dxa"/>
          </w:tcPr>
          <w:p>
            <w:pPr>
              <w:rPr>
                <w:rFonts w:ascii="宋体" w:hAnsi="宋体"/>
                <w:sz w:val="24"/>
              </w:rPr>
            </w:pPr>
          </w:p>
        </w:tc>
        <w:tc>
          <w:tcPr>
            <w:tcW w:w="158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1220" w:type="dxa"/>
          </w:tcPr>
          <w:p>
            <w:pPr>
              <w:rPr>
                <w:rFonts w:ascii="宋体" w:hAnsi="宋体"/>
                <w:sz w:val="24"/>
              </w:rPr>
            </w:pPr>
          </w:p>
        </w:tc>
        <w:tc>
          <w:tcPr>
            <w:tcW w:w="3133" w:type="dxa"/>
          </w:tcPr>
          <w:p>
            <w:pPr>
              <w:rPr>
                <w:rFonts w:ascii="宋体" w:hAnsi="宋体"/>
                <w:sz w:val="24"/>
              </w:rPr>
            </w:pPr>
          </w:p>
        </w:tc>
        <w:tc>
          <w:tcPr>
            <w:tcW w:w="2444" w:type="dxa"/>
          </w:tcPr>
          <w:p>
            <w:pPr>
              <w:rPr>
                <w:rFonts w:ascii="宋体" w:hAnsi="宋体"/>
                <w:sz w:val="24"/>
              </w:rPr>
            </w:pPr>
          </w:p>
        </w:tc>
        <w:tc>
          <w:tcPr>
            <w:tcW w:w="1237" w:type="dxa"/>
          </w:tcPr>
          <w:p>
            <w:pPr>
              <w:rPr>
                <w:rFonts w:ascii="宋体" w:hAnsi="宋体"/>
                <w:sz w:val="24"/>
              </w:rPr>
            </w:pPr>
          </w:p>
        </w:tc>
        <w:tc>
          <w:tcPr>
            <w:tcW w:w="1588" w:type="dxa"/>
          </w:tcPr>
          <w:p>
            <w:pPr>
              <w:rPr>
                <w:rFonts w:ascii="宋体" w:hAnsi="宋体"/>
                <w:sz w:val="24"/>
              </w:rPr>
            </w:pP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w:t>
      </w:r>
    </w:p>
    <w:p>
      <w:pPr>
        <w:numPr>
          <w:ilvl w:val="0"/>
          <w:numId w:val="4"/>
        </w:numPr>
        <w:spacing w:line="360" w:lineRule="auto"/>
        <w:rPr>
          <w:rFonts w:ascii="宋体" w:hAnsi="宋体"/>
          <w:sz w:val="24"/>
        </w:rPr>
      </w:pPr>
      <w:r>
        <w:rPr>
          <w:kern w:val="0"/>
          <w:sz w:val="24"/>
        </w:rPr>
        <w:t>报价人应根据竞价文件</w:t>
      </w:r>
      <w:r>
        <w:rPr>
          <w:rFonts w:hint="eastAsia"/>
          <w:kern w:val="0"/>
          <w:sz w:val="24"/>
        </w:rPr>
        <w:t>的</w:t>
      </w:r>
      <w:r>
        <w:rPr>
          <w:rFonts w:hint="eastAsia" w:ascii="宋体" w:hAnsi="宋体"/>
          <w:sz w:val="24"/>
        </w:rPr>
        <w:t>技术和服务要求</w:t>
      </w:r>
      <w:r>
        <w:rPr>
          <w:rFonts w:hint="eastAsia"/>
          <w:kern w:val="0"/>
          <w:sz w:val="24"/>
        </w:rPr>
        <w:t>，</w:t>
      </w:r>
      <w:r>
        <w:rPr>
          <w:kern w:val="0"/>
          <w:sz w:val="24"/>
        </w:rPr>
        <w:t>结合投标产品</w:t>
      </w:r>
      <w:r>
        <w:rPr>
          <w:rFonts w:hint="eastAsia"/>
          <w:kern w:val="0"/>
          <w:sz w:val="24"/>
        </w:rPr>
        <w:t>/服务</w:t>
      </w:r>
      <w:r>
        <w:rPr>
          <w:kern w:val="0"/>
          <w:sz w:val="24"/>
        </w:rPr>
        <w:t>实际</w:t>
      </w:r>
      <w:r>
        <w:rPr>
          <w:rFonts w:hint="eastAsia"/>
          <w:kern w:val="0"/>
          <w:sz w:val="24"/>
        </w:rPr>
        <w:t>情况</w:t>
      </w:r>
      <w:r>
        <w:rPr>
          <w:kern w:val="0"/>
          <w:sz w:val="24"/>
        </w:rPr>
        <w:t>逐条进行说明，不可简单粘贴复制</w:t>
      </w:r>
      <w:r>
        <w:rPr>
          <w:b/>
          <w:kern w:val="0"/>
          <w:sz w:val="24"/>
        </w:rPr>
        <w:t>。</w:t>
      </w:r>
      <w:r>
        <w:rPr>
          <w:rFonts w:hint="eastAsia"/>
          <w:b/>
          <w:kern w:val="0"/>
          <w:sz w:val="24"/>
        </w:rPr>
        <w:t>对技术和服务要求中关于“大于（或小于）等于”等某个区间值范围内的内容，投标响应应填写具体数值而未填写具体数值的，评标委员会可按不利于报价人进行判定。</w:t>
      </w:r>
    </w:p>
    <w:p>
      <w:pPr>
        <w:numPr>
          <w:ilvl w:val="0"/>
          <w:numId w:val="4"/>
        </w:numPr>
        <w:spacing w:line="360" w:lineRule="auto"/>
        <w:rPr>
          <w:rFonts w:ascii="宋体" w:hAnsi="宋体"/>
          <w:sz w:val="24"/>
        </w:rPr>
      </w:pPr>
      <w:r>
        <w:rPr>
          <w:rFonts w:hint="eastAsia" w:ascii="宋体" w:hAnsi="宋体"/>
          <w:b/>
          <w:sz w:val="24"/>
        </w:rPr>
        <w:t>“是否偏离”</w:t>
      </w:r>
      <w:r>
        <w:rPr>
          <w:rFonts w:hint="eastAsia" w:ascii="宋体" w:hAnsi="宋体"/>
          <w:sz w:val="24"/>
        </w:rPr>
        <w:t>栏只填写“正偏离”、“负偏离”、“无偏离”。</w:t>
      </w:r>
    </w:p>
    <w:p>
      <w:pPr>
        <w:numPr>
          <w:ilvl w:val="0"/>
          <w:numId w:val="4"/>
        </w:numPr>
        <w:spacing w:line="360" w:lineRule="auto"/>
        <w:rPr>
          <w:rFonts w:ascii="宋体" w:hAnsi="宋体"/>
          <w:sz w:val="24"/>
        </w:rPr>
      </w:pPr>
      <w:r>
        <w:rPr>
          <w:rFonts w:hint="eastAsia" w:ascii="宋体" w:hAnsi="宋体"/>
          <w:b/>
          <w:sz w:val="24"/>
        </w:rPr>
        <w:t>报价人若需对偏离情况进行说明，可填写在“备注”栏中</w:t>
      </w:r>
      <w:r>
        <w:rPr>
          <w:rFonts w:hint="eastAsia" w:ascii="宋体" w:hAnsi="宋体"/>
          <w:sz w:val="24"/>
        </w:rPr>
        <w:t>。</w:t>
      </w:r>
    </w:p>
    <w:p>
      <w:pPr>
        <w:spacing w:line="360" w:lineRule="auto"/>
        <w:rPr>
          <w:rFonts w:ascii="宋体" w:hAnsi="宋体"/>
          <w:sz w:val="24"/>
        </w:rPr>
      </w:pPr>
    </w:p>
    <w:p>
      <w:pPr>
        <w:spacing w:line="360" w:lineRule="auto"/>
        <w:ind w:firstLine="4680" w:firstLineChars="1950"/>
        <w:rPr>
          <w:rFonts w:ascii="宋体" w:hAnsi="宋体"/>
          <w:sz w:val="24"/>
        </w:rPr>
      </w:pPr>
    </w:p>
    <w:p>
      <w:pPr>
        <w:spacing w:line="360" w:lineRule="auto"/>
        <w:ind w:firstLine="3240" w:firstLineChars="1350"/>
        <w:jc w:val="left"/>
        <w:rPr>
          <w:rFonts w:ascii="宋体" w:hAnsi="宋体"/>
          <w:sz w:val="24"/>
        </w:rPr>
      </w:pPr>
      <w:r>
        <w:rPr>
          <w:rFonts w:hint="eastAsia" w:ascii="宋体" w:hAnsi="宋体"/>
          <w:sz w:val="24"/>
        </w:rPr>
        <w:t>报价人（全称并加盖公章）：</w:t>
      </w:r>
    </w:p>
    <w:p>
      <w:pPr>
        <w:spacing w:line="360" w:lineRule="auto"/>
        <w:ind w:firstLine="3240" w:firstLineChars="1350"/>
        <w:jc w:val="left"/>
        <w:rPr>
          <w:rFonts w:ascii="宋体" w:hAnsi="宋体"/>
          <w:sz w:val="24"/>
        </w:rPr>
      </w:pPr>
      <w:r>
        <w:rPr>
          <w:rFonts w:hint="eastAsia" w:ascii="宋体" w:hAnsi="宋体"/>
          <w:sz w:val="24"/>
        </w:rPr>
        <w:t>报价人代表签字：</w:t>
      </w:r>
    </w:p>
    <w:p>
      <w:pPr>
        <w:spacing w:line="360" w:lineRule="auto"/>
        <w:ind w:firstLine="3240" w:firstLineChars="1350"/>
        <w:jc w:val="left"/>
        <w:rPr>
          <w:rFonts w:ascii="宋体" w:hAnsi="宋体"/>
          <w:sz w:val="24"/>
        </w:rPr>
      </w:pPr>
      <w:r>
        <w:rPr>
          <w:rFonts w:hint="eastAsia" w:ascii="宋体" w:hAnsi="宋体"/>
          <w:sz w:val="24"/>
        </w:rPr>
        <w:t>日期：</w:t>
      </w:r>
    </w:p>
    <w:p>
      <w:pPr>
        <w:pStyle w:val="22"/>
      </w:pPr>
    </w:p>
    <w:p>
      <w:pPr>
        <w:spacing w:line="360" w:lineRule="auto"/>
        <w:jc w:val="center"/>
        <w:outlineLvl w:val="0"/>
        <w:rPr>
          <w:rFonts w:ascii="宋体" w:hAnsi="宋体" w:cs="Times New Roman"/>
          <w:sz w:val="28"/>
          <w:szCs w:val="20"/>
        </w:rPr>
      </w:pPr>
      <w:r>
        <w:rPr>
          <w:rFonts w:hint="eastAsia" w:ascii="宋体" w:hAnsi="宋体" w:cs="Times New Roman"/>
          <w:b/>
          <w:sz w:val="36"/>
          <w:szCs w:val="20"/>
        </w:rPr>
        <w:t>商务条件响应表</w:t>
      </w:r>
      <w:r>
        <w:rPr>
          <w:rFonts w:hint="eastAsia" w:ascii="宋体" w:hAnsi="宋体" w:cs="Times New Roman"/>
          <w:sz w:val="28"/>
          <w:szCs w:val="20"/>
        </w:rPr>
        <w:cr/>
      </w:r>
    </w:p>
    <w:p>
      <w:pPr>
        <w:pStyle w:val="63"/>
        <w:spacing w:line="420" w:lineRule="exact"/>
        <w:ind w:left="723"/>
        <w:jc w:val="left"/>
        <w:outlineLvl w:val="9"/>
        <w:rPr>
          <w:rFonts w:hAnsi="宋体"/>
          <w:sz w:val="24"/>
          <w:szCs w:val="24"/>
        </w:rPr>
      </w:pPr>
      <w:r>
        <w:rPr>
          <w:rFonts w:hint="eastAsia" w:hAnsi="宋体"/>
          <w:sz w:val="24"/>
          <w:szCs w:val="24"/>
        </w:rPr>
        <w:t>项目编号：JJZB-2022-14</w:t>
      </w:r>
    </w:p>
    <w:p>
      <w:pPr>
        <w:pStyle w:val="63"/>
        <w:spacing w:line="420" w:lineRule="exact"/>
        <w:ind w:left="723"/>
        <w:jc w:val="left"/>
        <w:outlineLvl w:val="9"/>
        <w:rPr>
          <w:rFonts w:hAnsi="宋体"/>
          <w:sz w:val="24"/>
          <w:szCs w:val="24"/>
        </w:rPr>
      </w:pPr>
      <w:r>
        <w:rPr>
          <w:rFonts w:hint="eastAsia" w:hAnsi="宋体"/>
          <w:sz w:val="24"/>
          <w:szCs w:val="24"/>
        </w:rPr>
        <w:t>项目名称：福建商学院“计算机公共实验室建设”项目云桌面软件采购</w:t>
      </w:r>
    </w:p>
    <w:tbl>
      <w:tblPr>
        <w:tblStyle w:val="54"/>
        <w:tblW w:w="9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3133"/>
        <w:gridCol w:w="2444"/>
        <w:gridCol w:w="1237"/>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1220" w:type="dxa"/>
            <w:vAlign w:val="center"/>
          </w:tcPr>
          <w:p>
            <w:pPr>
              <w:jc w:val="center"/>
              <w:rPr>
                <w:rFonts w:ascii="宋体" w:hAnsi="宋体" w:cs="Times New Roman"/>
                <w:sz w:val="24"/>
              </w:rPr>
            </w:pPr>
            <w:r>
              <w:rPr>
                <w:rFonts w:hint="eastAsia" w:ascii="宋体" w:hAnsi="宋体" w:cs="Times New Roman"/>
                <w:sz w:val="24"/>
              </w:rPr>
              <w:t>合同包</w:t>
            </w:r>
          </w:p>
        </w:tc>
        <w:tc>
          <w:tcPr>
            <w:tcW w:w="3133" w:type="dxa"/>
            <w:vAlign w:val="center"/>
          </w:tcPr>
          <w:p>
            <w:pPr>
              <w:jc w:val="center"/>
              <w:rPr>
                <w:rFonts w:ascii="宋体" w:hAnsi="宋体" w:cs="Times New Roman"/>
                <w:sz w:val="24"/>
              </w:rPr>
            </w:pPr>
            <w:r>
              <w:rPr>
                <w:rFonts w:hint="eastAsia" w:ascii="宋体" w:hAnsi="宋体"/>
                <w:sz w:val="24"/>
              </w:rPr>
              <w:t>二、竞价内容及要求/</w:t>
            </w:r>
            <w:r>
              <w:rPr>
                <w:rFonts w:hint="eastAsia" w:ascii="宋体" w:hAnsi="宋体"/>
                <w:b/>
                <w:bCs/>
                <w:color w:val="FF0000"/>
                <w:sz w:val="24"/>
              </w:rPr>
              <w:t>（三）、</w:t>
            </w:r>
            <w:r>
              <w:rPr>
                <w:rFonts w:hint="eastAsia" w:ascii="宋体" w:hAnsi="宋体" w:cs="Times New Roman"/>
                <w:b/>
                <w:bCs/>
                <w:color w:val="FF0000"/>
                <w:sz w:val="24"/>
              </w:rPr>
              <w:t>商务要求与（四）、其他事项</w:t>
            </w:r>
          </w:p>
        </w:tc>
        <w:tc>
          <w:tcPr>
            <w:tcW w:w="2444" w:type="dxa"/>
            <w:vAlign w:val="center"/>
          </w:tcPr>
          <w:p>
            <w:pPr>
              <w:jc w:val="center"/>
              <w:rPr>
                <w:rFonts w:ascii="宋体" w:hAnsi="宋体" w:cs="Times New Roman"/>
                <w:sz w:val="24"/>
              </w:rPr>
            </w:pPr>
            <w:r>
              <w:rPr>
                <w:rFonts w:hint="eastAsia" w:ascii="宋体" w:hAnsi="宋体" w:cs="Times New Roman"/>
                <w:sz w:val="24"/>
              </w:rPr>
              <w:t>投标响应</w:t>
            </w:r>
          </w:p>
        </w:tc>
        <w:tc>
          <w:tcPr>
            <w:tcW w:w="1237" w:type="dxa"/>
            <w:vAlign w:val="center"/>
          </w:tcPr>
          <w:p>
            <w:pPr>
              <w:jc w:val="center"/>
              <w:rPr>
                <w:rFonts w:ascii="宋体" w:hAnsi="宋体" w:cs="Times New Roman"/>
                <w:sz w:val="24"/>
              </w:rPr>
            </w:pPr>
            <w:r>
              <w:rPr>
                <w:rFonts w:hint="eastAsia" w:ascii="宋体" w:hAnsi="宋体" w:cs="Times New Roman"/>
                <w:sz w:val="24"/>
              </w:rPr>
              <w:t>是否偏离</w:t>
            </w:r>
          </w:p>
        </w:tc>
        <w:tc>
          <w:tcPr>
            <w:tcW w:w="1588" w:type="dxa"/>
            <w:vAlign w:val="center"/>
          </w:tcPr>
          <w:p>
            <w:pPr>
              <w:jc w:val="center"/>
              <w:rPr>
                <w:rFonts w:ascii="宋体" w:hAnsi="宋体" w:cs="Times New Roman"/>
                <w:sz w:val="24"/>
              </w:rPr>
            </w:pPr>
            <w:r>
              <w:rPr>
                <w:rFonts w:hint="eastAsia" w:ascii="宋体" w:hAnsi="宋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1220" w:type="dxa"/>
          </w:tcPr>
          <w:p>
            <w:pPr>
              <w:rPr>
                <w:rFonts w:ascii="宋体" w:hAnsi="宋体" w:cs="Times New Roman"/>
                <w:sz w:val="24"/>
              </w:rPr>
            </w:pPr>
          </w:p>
        </w:tc>
        <w:tc>
          <w:tcPr>
            <w:tcW w:w="3133" w:type="dxa"/>
          </w:tcPr>
          <w:p>
            <w:pPr>
              <w:rPr>
                <w:rFonts w:ascii="宋体" w:hAnsi="宋体" w:cs="Times New Roman"/>
                <w:sz w:val="24"/>
              </w:rPr>
            </w:pPr>
          </w:p>
        </w:tc>
        <w:tc>
          <w:tcPr>
            <w:tcW w:w="2444" w:type="dxa"/>
          </w:tcPr>
          <w:p>
            <w:pPr>
              <w:rPr>
                <w:rFonts w:ascii="宋体" w:hAnsi="宋体" w:cs="Times New Roman"/>
                <w:sz w:val="24"/>
              </w:rPr>
            </w:pPr>
          </w:p>
        </w:tc>
        <w:tc>
          <w:tcPr>
            <w:tcW w:w="1237" w:type="dxa"/>
          </w:tcPr>
          <w:p>
            <w:pPr>
              <w:rPr>
                <w:rFonts w:ascii="宋体" w:hAnsi="宋体" w:cs="Times New Roman"/>
                <w:sz w:val="24"/>
              </w:rPr>
            </w:pPr>
          </w:p>
        </w:tc>
        <w:tc>
          <w:tcPr>
            <w:tcW w:w="1588" w:type="dxa"/>
          </w:tcPr>
          <w:p>
            <w:pPr>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1220" w:type="dxa"/>
          </w:tcPr>
          <w:p>
            <w:pPr>
              <w:rPr>
                <w:rFonts w:ascii="宋体" w:hAnsi="宋体" w:cs="Times New Roman"/>
                <w:sz w:val="24"/>
              </w:rPr>
            </w:pPr>
          </w:p>
        </w:tc>
        <w:tc>
          <w:tcPr>
            <w:tcW w:w="3133" w:type="dxa"/>
          </w:tcPr>
          <w:p>
            <w:pPr>
              <w:rPr>
                <w:rFonts w:ascii="宋体" w:hAnsi="宋体" w:cs="Times New Roman"/>
                <w:sz w:val="24"/>
              </w:rPr>
            </w:pPr>
          </w:p>
        </w:tc>
        <w:tc>
          <w:tcPr>
            <w:tcW w:w="2444" w:type="dxa"/>
          </w:tcPr>
          <w:p>
            <w:pPr>
              <w:rPr>
                <w:rFonts w:ascii="宋体" w:hAnsi="宋体" w:cs="Times New Roman"/>
                <w:sz w:val="24"/>
              </w:rPr>
            </w:pPr>
          </w:p>
        </w:tc>
        <w:tc>
          <w:tcPr>
            <w:tcW w:w="1237" w:type="dxa"/>
          </w:tcPr>
          <w:p>
            <w:pPr>
              <w:rPr>
                <w:rFonts w:ascii="宋体" w:hAnsi="宋体" w:cs="Times New Roman"/>
                <w:sz w:val="24"/>
              </w:rPr>
            </w:pPr>
          </w:p>
        </w:tc>
        <w:tc>
          <w:tcPr>
            <w:tcW w:w="1588" w:type="dxa"/>
          </w:tcPr>
          <w:p>
            <w:pPr>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1220" w:type="dxa"/>
          </w:tcPr>
          <w:p>
            <w:pPr>
              <w:rPr>
                <w:rFonts w:ascii="宋体" w:hAnsi="宋体" w:cs="Times New Roman"/>
                <w:sz w:val="24"/>
              </w:rPr>
            </w:pPr>
          </w:p>
        </w:tc>
        <w:tc>
          <w:tcPr>
            <w:tcW w:w="3133" w:type="dxa"/>
          </w:tcPr>
          <w:p>
            <w:pPr>
              <w:rPr>
                <w:rFonts w:ascii="宋体" w:hAnsi="宋体" w:cs="Times New Roman"/>
                <w:sz w:val="24"/>
              </w:rPr>
            </w:pPr>
          </w:p>
        </w:tc>
        <w:tc>
          <w:tcPr>
            <w:tcW w:w="2444" w:type="dxa"/>
          </w:tcPr>
          <w:p>
            <w:pPr>
              <w:rPr>
                <w:rFonts w:ascii="宋体" w:hAnsi="宋体" w:cs="Times New Roman"/>
                <w:sz w:val="24"/>
              </w:rPr>
            </w:pPr>
          </w:p>
        </w:tc>
        <w:tc>
          <w:tcPr>
            <w:tcW w:w="1237" w:type="dxa"/>
          </w:tcPr>
          <w:p>
            <w:pPr>
              <w:rPr>
                <w:rFonts w:ascii="宋体" w:hAnsi="宋体" w:cs="Times New Roman"/>
                <w:sz w:val="24"/>
              </w:rPr>
            </w:pPr>
          </w:p>
        </w:tc>
        <w:tc>
          <w:tcPr>
            <w:tcW w:w="1588" w:type="dxa"/>
          </w:tcPr>
          <w:p>
            <w:pPr>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jc w:val="center"/>
        </w:trPr>
        <w:tc>
          <w:tcPr>
            <w:tcW w:w="1220" w:type="dxa"/>
          </w:tcPr>
          <w:p>
            <w:pPr>
              <w:rPr>
                <w:rFonts w:ascii="宋体" w:hAnsi="宋体" w:cs="Times New Roman"/>
                <w:sz w:val="24"/>
              </w:rPr>
            </w:pPr>
          </w:p>
        </w:tc>
        <w:tc>
          <w:tcPr>
            <w:tcW w:w="3133" w:type="dxa"/>
          </w:tcPr>
          <w:p>
            <w:pPr>
              <w:rPr>
                <w:rFonts w:ascii="宋体" w:hAnsi="宋体" w:cs="Times New Roman"/>
                <w:sz w:val="24"/>
              </w:rPr>
            </w:pPr>
          </w:p>
        </w:tc>
        <w:tc>
          <w:tcPr>
            <w:tcW w:w="2444" w:type="dxa"/>
          </w:tcPr>
          <w:p>
            <w:pPr>
              <w:rPr>
                <w:rFonts w:ascii="宋体" w:hAnsi="宋体" w:cs="Times New Roman"/>
                <w:sz w:val="24"/>
              </w:rPr>
            </w:pPr>
          </w:p>
        </w:tc>
        <w:tc>
          <w:tcPr>
            <w:tcW w:w="1237" w:type="dxa"/>
          </w:tcPr>
          <w:p>
            <w:pPr>
              <w:rPr>
                <w:rFonts w:ascii="宋体" w:hAnsi="宋体" w:cs="Times New Roman"/>
                <w:sz w:val="24"/>
              </w:rPr>
            </w:pPr>
          </w:p>
        </w:tc>
        <w:tc>
          <w:tcPr>
            <w:tcW w:w="1588" w:type="dxa"/>
          </w:tcPr>
          <w:p>
            <w:pPr>
              <w:rPr>
                <w:rFonts w:ascii="宋体"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3" w:hRule="atLeast"/>
          <w:jc w:val="center"/>
        </w:trPr>
        <w:tc>
          <w:tcPr>
            <w:tcW w:w="1220" w:type="dxa"/>
          </w:tcPr>
          <w:p>
            <w:pPr>
              <w:rPr>
                <w:rFonts w:ascii="宋体" w:hAnsi="宋体" w:cs="Times New Roman"/>
                <w:sz w:val="24"/>
              </w:rPr>
            </w:pPr>
          </w:p>
        </w:tc>
        <w:tc>
          <w:tcPr>
            <w:tcW w:w="3133" w:type="dxa"/>
          </w:tcPr>
          <w:p>
            <w:pPr>
              <w:rPr>
                <w:rFonts w:ascii="宋体" w:hAnsi="宋体" w:cs="Times New Roman"/>
                <w:sz w:val="24"/>
              </w:rPr>
            </w:pPr>
          </w:p>
        </w:tc>
        <w:tc>
          <w:tcPr>
            <w:tcW w:w="2444" w:type="dxa"/>
          </w:tcPr>
          <w:p>
            <w:pPr>
              <w:rPr>
                <w:rFonts w:ascii="宋体" w:hAnsi="宋体" w:cs="Times New Roman"/>
                <w:sz w:val="24"/>
              </w:rPr>
            </w:pPr>
          </w:p>
        </w:tc>
        <w:tc>
          <w:tcPr>
            <w:tcW w:w="1237" w:type="dxa"/>
          </w:tcPr>
          <w:p>
            <w:pPr>
              <w:rPr>
                <w:rFonts w:ascii="宋体" w:hAnsi="宋体" w:cs="Times New Roman"/>
                <w:sz w:val="24"/>
              </w:rPr>
            </w:pPr>
          </w:p>
        </w:tc>
        <w:tc>
          <w:tcPr>
            <w:tcW w:w="1588" w:type="dxa"/>
          </w:tcPr>
          <w:p>
            <w:pPr>
              <w:rPr>
                <w:rFonts w:ascii="宋体" w:hAnsi="宋体" w:cs="Times New Roman"/>
                <w:sz w:val="24"/>
              </w:rPr>
            </w:pPr>
          </w:p>
        </w:tc>
      </w:tr>
    </w:tbl>
    <w:p>
      <w:pPr>
        <w:spacing w:line="360" w:lineRule="auto"/>
        <w:rPr>
          <w:rFonts w:ascii="宋体" w:hAnsi="宋体" w:cs="Times New Roman"/>
          <w:sz w:val="24"/>
        </w:rPr>
      </w:pPr>
    </w:p>
    <w:p>
      <w:pPr>
        <w:spacing w:line="360" w:lineRule="auto"/>
        <w:rPr>
          <w:rFonts w:ascii="宋体" w:hAnsi="宋体" w:cs="Times New Roman"/>
          <w:sz w:val="24"/>
        </w:rPr>
      </w:pPr>
      <w:r>
        <w:rPr>
          <w:rFonts w:hint="eastAsia" w:ascii="宋体" w:hAnsi="宋体" w:cs="Times New Roman"/>
          <w:sz w:val="24"/>
        </w:rPr>
        <w:t>注：</w:t>
      </w:r>
    </w:p>
    <w:p>
      <w:pPr>
        <w:numPr>
          <w:ilvl w:val="0"/>
          <w:numId w:val="5"/>
        </w:numPr>
        <w:spacing w:line="360" w:lineRule="auto"/>
        <w:rPr>
          <w:rFonts w:ascii="宋体" w:hAnsi="宋体" w:cs="Times New Roman"/>
          <w:sz w:val="24"/>
        </w:rPr>
      </w:pPr>
      <w:r>
        <w:rPr>
          <w:rFonts w:ascii="Times New Roman" w:hAnsi="Times New Roman" w:cs="Times New Roman"/>
          <w:kern w:val="0"/>
          <w:sz w:val="24"/>
        </w:rPr>
        <w:t>报价人应根据竞价文件</w:t>
      </w:r>
      <w:r>
        <w:rPr>
          <w:rFonts w:hint="eastAsia" w:ascii="Times New Roman" w:hAnsi="Times New Roman" w:cs="Times New Roman"/>
          <w:kern w:val="0"/>
          <w:sz w:val="24"/>
        </w:rPr>
        <w:t>的</w:t>
      </w:r>
      <w:r>
        <w:rPr>
          <w:rFonts w:hint="eastAsia" w:ascii="宋体" w:hAnsi="宋体" w:cs="Times New Roman"/>
          <w:sz w:val="24"/>
        </w:rPr>
        <w:t>商务条件要求</w:t>
      </w:r>
      <w:r>
        <w:rPr>
          <w:rFonts w:hint="eastAsia" w:ascii="Times New Roman" w:hAnsi="Times New Roman" w:cs="Times New Roman"/>
          <w:kern w:val="0"/>
          <w:sz w:val="24"/>
        </w:rPr>
        <w:t>，</w:t>
      </w:r>
      <w:r>
        <w:rPr>
          <w:rFonts w:ascii="Times New Roman" w:hAnsi="Times New Roman" w:cs="Times New Roman"/>
          <w:kern w:val="0"/>
          <w:sz w:val="24"/>
        </w:rPr>
        <w:t>结合投标产品</w:t>
      </w:r>
      <w:r>
        <w:rPr>
          <w:rFonts w:hint="eastAsia" w:ascii="Times New Roman" w:hAnsi="Times New Roman" w:cs="Times New Roman"/>
          <w:kern w:val="0"/>
          <w:sz w:val="24"/>
        </w:rPr>
        <w:t>/服务</w:t>
      </w:r>
      <w:r>
        <w:rPr>
          <w:rFonts w:ascii="Times New Roman" w:hAnsi="Times New Roman" w:cs="Times New Roman"/>
          <w:kern w:val="0"/>
          <w:sz w:val="24"/>
        </w:rPr>
        <w:t>实际</w:t>
      </w:r>
      <w:r>
        <w:rPr>
          <w:rFonts w:hint="eastAsia" w:ascii="Times New Roman" w:hAnsi="Times New Roman" w:cs="Times New Roman"/>
          <w:kern w:val="0"/>
          <w:sz w:val="24"/>
        </w:rPr>
        <w:t>情况</w:t>
      </w:r>
      <w:r>
        <w:rPr>
          <w:rFonts w:ascii="Times New Roman" w:hAnsi="Times New Roman" w:cs="Times New Roman"/>
          <w:kern w:val="0"/>
          <w:sz w:val="24"/>
        </w:rPr>
        <w:t>逐条进行说明，不可简单粘贴复制</w:t>
      </w:r>
      <w:r>
        <w:rPr>
          <w:rFonts w:hint="eastAsia" w:ascii="Times New Roman" w:hAnsi="Times New Roman" w:cs="Times New Roman"/>
          <w:kern w:val="0"/>
          <w:sz w:val="24"/>
        </w:rPr>
        <w:t>，</w:t>
      </w:r>
      <w:r>
        <w:rPr>
          <w:rFonts w:hint="eastAsia" w:ascii="Times New Roman" w:hAnsi="Times New Roman" w:cs="Times New Roman"/>
          <w:b/>
          <w:kern w:val="0"/>
          <w:sz w:val="24"/>
        </w:rPr>
        <w:t>否则评标委员会将视报价人所投产品/服务全部满足竞价文件商务条件</w:t>
      </w:r>
      <w:r>
        <w:rPr>
          <w:rFonts w:hint="eastAsia" w:ascii="宋体" w:hAnsi="宋体" w:cs="Times New Roman"/>
          <w:b/>
          <w:sz w:val="24"/>
        </w:rPr>
        <w:t>要求</w:t>
      </w:r>
      <w:r>
        <w:rPr>
          <w:rFonts w:ascii="Times New Roman" w:hAnsi="Times New Roman" w:cs="Times New Roman"/>
          <w:b/>
          <w:kern w:val="0"/>
          <w:sz w:val="24"/>
        </w:rPr>
        <w:t>。</w:t>
      </w:r>
    </w:p>
    <w:p>
      <w:pPr>
        <w:numPr>
          <w:ilvl w:val="0"/>
          <w:numId w:val="5"/>
        </w:numPr>
        <w:spacing w:line="360" w:lineRule="auto"/>
        <w:rPr>
          <w:rFonts w:ascii="宋体" w:hAnsi="宋体" w:cs="Times New Roman"/>
          <w:sz w:val="24"/>
        </w:rPr>
      </w:pPr>
      <w:r>
        <w:rPr>
          <w:rFonts w:hint="eastAsia" w:ascii="宋体" w:hAnsi="宋体" w:cs="Times New Roman"/>
          <w:b/>
          <w:sz w:val="24"/>
        </w:rPr>
        <w:t>“是否偏离”</w:t>
      </w:r>
      <w:r>
        <w:rPr>
          <w:rFonts w:hint="eastAsia" w:ascii="宋体" w:hAnsi="宋体" w:cs="Times New Roman"/>
          <w:sz w:val="24"/>
        </w:rPr>
        <w:t>栏只填写“正偏离”、“负偏离”、“无偏离”。</w:t>
      </w:r>
    </w:p>
    <w:p>
      <w:pPr>
        <w:numPr>
          <w:ilvl w:val="0"/>
          <w:numId w:val="5"/>
        </w:numPr>
        <w:spacing w:line="360" w:lineRule="auto"/>
        <w:rPr>
          <w:rFonts w:ascii="宋体" w:hAnsi="宋体" w:cs="Times New Roman"/>
          <w:sz w:val="24"/>
        </w:rPr>
      </w:pPr>
      <w:r>
        <w:rPr>
          <w:rFonts w:hint="eastAsia" w:ascii="宋体" w:hAnsi="宋体" w:cs="Times New Roman"/>
          <w:b/>
          <w:sz w:val="24"/>
        </w:rPr>
        <w:t>报价人若需对偏离情况进行说明，可填写在“备注”栏中</w:t>
      </w:r>
      <w:r>
        <w:rPr>
          <w:rFonts w:hint="eastAsia" w:ascii="宋体" w:hAnsi="宋体" w:cs="Times New Roman"/>
          <w:sz w:val="24"/>
        </w:rPr>
        <w:t>。</w:t>
      </w:r>
    </w:p>
    <w:p>
      <w:pPr>
        <w:spacing w:line="360" w:lineRule="auto"/>
        <w:rPr>
          <w:rFonts w:ascii="宋体" w:hAnsi="宋体" w:cs="Times New Roman"/>
          <w:sz w:val="24"/>
        </w:rPr>
      </w:pPr>
    </w:p>
    <w:p>
      <w:pPr>
        <w:spacing w:line="360" w:lineRule="auto"/>
        <w:ind w:firstLine="4680" w:firstLineChars="1950"/>
        <w:rPr>
          <w:rFonts w:ascii="宋体" w:hAnsi="宋体" w:cs="Times New Roman"/>
          <w:sz w:val="24"/>
        </w:rPr>
      </w:pPr>
    </w:p>
    <w:p>
      <w:pPr>
        <w:spacing w:line="360" w:lineRule="auto"/>
        <w:ind w:firstLine="3240" w:firstLineChars="1350"/>
        <w:jc w:val="left"/>
        <w:rPr>
          <w:rFonts w:ascii="宋体" w:hAnsi="宋体"/>
          <w:sz w:val="24"/>
        </w:rPr>
      </w:pPr>
      <w:r>
        <w:rPr>
          <w:rFonts w:hint="eastAsia" w:ascii="宋体" w:hAnsi="宋体"/>
          <w:sz w:val="24"/>
        </w:rPr>
        <w:t>报价人（全称并加盖公章）：</w:t>
      </w:r>
    </w:p>
    <w:p>
      <w:pPr>
        <w:spacing w:line="360" w:lineRule="auto"/>
        <w:ind w:firstLine="3240" w:firstLineChars="1350"/>
        <w:jc w:val="left"/>
        <w:rPr>
          <w:rFonts w:ascii="宋体" w:hAnsi="宋体"/>
          <w:sz w:val="24"/>
        </w:rPr>
      </w:pPr>
      <w:r>
        <w:rPr>
          <w:rFonts w:hint="eastAsia" w:ascii="宋体" w:hAnsi="宋体"/>
          <w:sz w:val="24"/>
        </w:rPr>
        <w:t>报价人代表签字：</w:t>
      </w:r>
    </w:p>
    <w:p>
      <w:pPr>
        <w:spacing w:line="360" w:lineRule="auto"/>
        <w:ind w:firstLine="3240" w:firstLineChars="1350"/>
        <w:jc w:val="left"/>
        <w:rPr>
          <w:rFonts w:ascii="宋体" w:hAnsi="宋体"/>
          <w:sz w:val="24"/>
        </w:rPr>
      </w:pPr>
      <w:r>
        <w:rPr>
          <w:rFonts w:hint="eastAsia" w:ascii="宋体" w:hAnsi="宋体"/>
          <w:sz w:val="24"/>
        </w:rPr>
        <w:t>日期：</w:t>
      </w:r>
    </w:p>
    <w:p>
      <w:pPr>
        <w:pStyle w:val="22"/>
      </w:pPr>
    </w:p>
    <w:p>
      <w:pPr>
        <w:pStyle w:val="63"/>
        <w:tabs>
          <w:tab w:val="left" w:pos="3135"/>
        </w:tabs>
        <w:spacing w:line="420" w:lineRule="exact"/>
        <w:ind w:left="723"/>
        <w:jc w:val="left"/>
        <w:outlineLvl w:val="9"/>
        <w:rPr>
          <w:rFonts w:hAnsi="宋体"/>
          <w:b/>
          <w:sz w:val="36"/>
          <w:szCs w:val="36"/>
        </w:rPr>
      </w:pPr>
      <w:r>
        <w:rPr>
          <w:rFonts w:hAnsi="宋体"/>
          <w:sz w:val="24"/>
          <w:szCs w:val="24"/>
        </w:rPr>
        <w:tab/>
      </w:r>
      <w:r>
        <w:rPr>
          <w:rFonts w:hAnsi="宋体"/>
          <w:sz w:val="24"/>
          <w:szCs w:val="24"/>
        </w:rPr>
        <w:t xml:space="preserve">      </w:t>
      </w:r>
      <w:r>
        <w:rPr>
          <w:rFonts w:hint="eastAsia" w:hAnsi="宋体"/>
          <w:b/>
          <w:sz w:val="36"/>
          <w:szCs w:val="36"/>
        </w:rPr>
        <w:t>报价一览表</w:t>
      </w:r>
    </w:p>
    <w:p>
      <w:pPr>
        <w:pStyle w:val="63"/>
        <w:spacing w:line="420" w:lineRule="exact"/>
        <w:ind w:left="723"/>
        <w:jc w:val="center"/>
        <w:outlineLvl w:val="9"/>
        <w:rPr>
          <w:rFonts w:hAnsi="宋体"/>
          <w:b/>
          <w:szCs w:val="28"/>
        </w:rPr>
      </w:pPr>
    </w:p>
    <w:p>
      <w:pPr>
        <w:pStyle w:val="63"/>
        <w:spacing w:line="420" w:lineRule="exact"/>
        <w:ind w:left="723"/>
        <w:jc w:val="center"/>
        <w:outlineLvl w:val="9"/>
        <w:rPr>
          <w:rFonts w:hAnsi="宋体"/>
          <w:b/>
          <w:szCs w:val="28"/>
          <w:shd w:val="pct10" w:color="auto" w:fill="FFFFFF"/>
        </w:rPr>
      </w:pPr>
      <w:r>
        <w:rPr>
          <w:rFonts w:hint="eastAsia" w:hAnsi="宋体"/>
          <w:b/>
          <w:szCs w:val="28"/>
          <w:shd w:val="pct10" w:color="auto" w:fill="FFFFFF"/>
        </w:rPr>
        <w:t>（报名文件无需提供此件）</w:t>
      </w:r>
    </w:p>
    <w:p>
      <w:pPr>
        <w:pStyle w:val="63"/>
        <w:spacing w:line="420" w:lineRule="exact"/>
        <w:ind w:left="723"/>
        <w:jc w:val="left"/>
        <w:outlineLvl w:val="9"/>
        <w:rPr>
          <w:rFonts w:hAnsi="宋体"/>
          <w:sz w:val="24"/>
          <w:szCs w:val="24"/>
        </w:rPr>
      </w:pPr>
    </w:p>
    <w:p>
      <w:pPr>
        <w:pStyle w:val="63"/>
        <w:spacing w:line="420" w:lineRule="exact"/>
        <w:ind w:left="723"/>
        <w:jc w:val="left"/>
        <w:outlineLvl w:val="9"/>
        <w:rPr>
          <w:rFonts w:hAnsi="宋体"/>
          <w:sz w:val="24"/>
          <w:szCs w:val="24"/>
        </w:rPr>
      </w:pPr>
      <w:r>
        <w:rPr>
          <w:rFonts w:hint="eastAsia" w:hAnsi="宋体"/>
          <w:sz w:val="24"/>
          <w:szCs w:val="24"/>
        </w:rPr>
        <w:t>项目编号：JJZB-2022-14</w:t>
      </w:r>
    </w:p>
    <w:p>
      <w:pPr>
        <w:pStyle w:val="63"/>
        <w:spacing w:line="420" w:lineRule="exact"/>
        <w:ind w:left="723"/>
        <w:jc w:val="left"/>
        <w:outlineLvl w:val="9"/>
        <w:rPr>
          <w:rFonts w:hAnsi="宋体"/>
          <w:sz w:val="24"/>
          <w:szCs w:val="24"/>
        </w:rPr>
      </w:pPr>
      <w:r>
        <w:rPr>
          <w:rFonts w:hint="eastAsia" w:hAnsi="宋体"/>
          <w:sz w:val="24"/>
          <w:szCs w:val="24"/>
        </w:rPr>
        <w:t>项目名称：福建商学院“计算机公共实验室建设”项目云桌面软件采购</w:t>
      </w:r>
    </w:p>
    <w:tbl>
      <w:tblPr>
        <w:tblStyle w:val="54"/>
        <w:tblW w:w="8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411"/>
        <w:gridCol w:w="772"/>
        <w:gridCol w:w="918"/>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742" w:type="dxa"/>
            <w:vAlign w:val="center"/>
          </w:tcPr>
          <w:p>
            <w:pPr>
              <w:widowControl/>
              <w:spacing w:line="420" w:lineRule="exact"/>
              <w:jc w:val="center"/>
              <w:rPr>
                <w:rFonts w:ascii="宋体" w:hAnsi="宋体"/>
                <w:kern w:val="0"/>
                <w:sz w:val="24"/>
                <w:shd w:val="clear" w:color="auto" w:fill="FFFFFF"/>
              </w:rPr>
            </w:pPr>
            <w:r>
              <w:rPr>
                <w:rFonts w:hint="eastAsia" w:ascii="宋体" w:hAnsi="宋体"/>
                <w:kern w:val="0"/>
                <w:sz w:val="24"/>
              </w:rPr>
              <w:t>合同包</w:t>
            </w:r>
          </w:p>
        </w:tc>
        <w:tc>
          <w:tcPr>
            <w:tcW w:w="3411" w:type="dxa"/>
            <w:vAlign w:val="center"/>
          </w:tcPr>
          <w:p>
            <w:pPr>
              <w:widowControl/>
              <w:spacing w:line="420" w:lineRule="exact"/>
              <w:jc w:val="center"/>
              <w:rPr>
                <w:rFonts w:ascii="宋体" w:hAnsi="宋体"/>
                <w:kern w:val="0"/>
                <w:sz w:val="24"/>
                <w:shd w:val="clear" w:color="auto" w:fill="FFFFFF"/>
              </w:rPr>
            </w:pPr>
            <w:r>
              <w:rPr>
                <w:rFonts w:hint="eastAsia" w:ascii="宋体" w:hAnsi="宋体"/>
                <w:kern w:val="0"/>
                <w:sz w:val="24"/>
              </w:rPr>
              <w:t>项目名称</w:t>
            </w:r>
          </w:p>
        </w:tc>
        <w:tc>
          <w:tcPr>
            <w:tcW w:w="772" w:type="dxa"/>
            <w:vAlign w:val="center"/>
          </w:tcPr>
          <w:p>
            <w:pPr>
              <w:widowControl/>
              <w:spacing w:line="420" w:lineRule="exact"/>
              <w:jc w:val="center"/>
              <w:rPr>
                <w:rFonts w:ascii="宋体" w:hAnsi="宋体"/>
                <w:kern w:val="0"/>
                <w:sz w:val="24"/>
                <w:shd w:val="clear" w:color="auto" w:fill="FFFFFF"/>
              </w:rPr>
            </w:pPr>
            <w:r>
              <w:rPr>
                <w:rFonts w:hint="eastAsia" w:ascii="宋体" w:hAnsi="宋体"/>
                <w:kern w:val="0"/>
                <w:sz w:val="24"/>
              </w:rPr>
              <w:t>规格型号</w:t>
            </w:r>
          </w:p>
        </w:tc>
        <w:tc>
          <w:tcPr>
            <w:tcW w:w="918" w:type="dxa"/>
            <w:vAlign w:val="center"/>
          </w:tcPr>
          <w:p>
            <w:pPr>
              <w:widowControl/>
              <w:spacing w:line="420" w:lineRule="exact"/>
              <w:jc w:val="center"/>
              <w:rPr>
                <w:rFonts w:ascii="宋体" w:hAnsi="宋体"/>
                <w:kern w:val="0"/>
                <w:sz w:val="24"/>
                <w:shd w:val="clear" w:color="auto" w:fill="FFFFFF"/>
              </w:rPr>
            </w:pPr>
            <w:r>
              <w:rPr>
                <w:rFonts w:hint="eastAsia" w:ascii="宋体" w:hAnsi="宋体"/>
                <w:kern w:val="0"/>
                <w:sz w:val="24"/>
              </w:rPr>
              <w:t>数量</w:t>
            </w:r>
          </w:p>
        </w:tc>
        <w:tc>
          <w:tcPr>
            <w:tcW w:w="2187" w:type="dxa"/>
            <w:vAlign w:val="center"/>
          </w:tcPr>
          <w:p>
            <w:pPr>
              <w:widowControl/>
              <w:spacing w:line="420" w:lineRule="exact"/>
              <w:jc w:val="center"/>
              <w:rPr>
                <w:rFonts w:ascii="宋体" w:hAnsi="宋体"/>
                <w:kern w:val="0"/>
                <w:sz w:val="24"/>
                <w:shd w:val="clear" w:color="auto" w:fill="FFFFFF"/>
              </w:rPr>
            </w:pPr>
            <w:r>
              <w:rPr>
                <w:rFonts w:hint="eastAsia" w:ascii="宋体" w:hAnsi="宋体"/>
                <w:kern w:val="0"/>
                <w:sz w:val="24"/>
              </w:rPr>
              <w:t>竞价总价（元）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742" w:type="dxa"/>
            <w:vAlign w:val="center"/>
          </w:tcPr>
          <w:p>
            <w:pPr>
              <w:spacing w:line="520" w:lineRule="exact"/>
              <w:jc w:val="left"/>
              <w:rPr>
                <w:rFonts w:ascii="宋体" w:hAnsi="宋体"/>
                <w:sz w:val="24"/>
              </w:rPr>
            </w:pPr>
            <w:r>
              <w:rPr>
                <w:rFonts w:hint="eastAsia" w:ascii="宋体" w:hAnsi="宋体"/>
                <w:sz w:val="24"/>
              </w:rPr>
              <w:t xml:space="preserve"> 1</w:t>
            </w:r>
          </w:p>
        </w:tc>
        <w:tc>
          <w:tcPr>
            <w:tcW w:w="3411" w:type="dxa"/>
          </w:tcPr>
          <w:p>
            <w:pPr>
              <w:spacing w:line="520" w:lineRule="exact"/>
              <w:jc w:val="left"/>
              <w:rPr>
                <w:rFonts w:ascii="宋体" w:hAnsi="宋体"/>
                <w:sz w:val="24"/>
              </w:rPr>
            </w:pPr>
          </w:p>
        </w:tc>
        <w:tc>
          <w:tcPr>
            <w:tcW w:w="772" w:type="dxa"/>
            <w:vAlign w:val="center"/>
          </w:tcPr>
          <w:p>
            <w:pPr>
              <w:widowControl/>
              <w:spacing w:line="420" w:lineRule="exact"/>
              <w:jc w:val="center"/>
              <w:rPr>
                <w:rFonts w:ascii="宋体" w:hAnsi="宋体"/>
                <w:kern w:val="0"/>
                <w:sz w:val="24"/>
                <w:shd w:val="clear" w:color="auto" w:fill="FFFFFF"/>
              </w:rPr>
            </w:pPr>
            <w:r>
              <w:rPr>
                <w:rFonts w:ascii="宋体" w:hAnsi="宋体"/>
                <w:kern w:val="0"/>
                <w:sz w:val="24"/>
                <w:shd w:val="clear" w:color="auto" w:fill="FFFFFF"/>
              </w:rPr>
              <w:t>-</w:t>
            </w:r>
          </w:p>
        </w:tc>
        <w:tc>
          <w:tcPr>
            <w:tcW w:w="918" w:type="dxa"/>
          </w:tcPr>
          <w:p>
            <w:pPr>
              <w:spacing w:line="520" w:lineRule="exact"/>
              <w:jc w:val="left"/>
              <w:rPr>
                <w:rFonts w:ascii="宋体" w:hAnsi="宋体"/>
                <w:kern w:val="0"/>
                <w:sz w:val="24"/>
                <w:shd w:val="clear" w:color="auto" w:fill="FFFFFF"/>
              </w:rPr>
            </w:pPr>
          </w:p>
        </w:tc>
        <w:tc>
          <w:tcPr>
            <w:tcW w:w="2187" w:type="dxa"/>
            <w:vAlign w:val="center"/>
          </w:tcPr>
          <w:p>
            <w:pPr>
              <w:widowControl/>
              <w:spacing w:line="420" w:lineRule="exact"/>
              <w:jc w:val="center"/>
              <w:rPr>
                <w:rFonts w:ascii="宋体" w:hAnsi="宋体"/>
                <w:kern w:val="0"/>
                <w:sz w:val="24"/>
                <w:shd w:val="clear" w:color="auto" w:fill="FFFFFF"/>
              </w:rPr>
            </w:pPr>
          </w:p>
        </w:tc>
      </w:tr>
    </w:tbl>
    <w:p>
      <w:pPr>
        <w:pStyle w:val="42"/>
        <w:spacing w:before="0" w:beforeAutospacing="0" w:after="0" w:afterAutospacing="0" w:line="420" w:lineRule="exact"/>
        <w:ind w:firstLine="621" w:firstLineChars="259"/>
      </w:pPr>
    </w:p>
    <w:p>
      <w:pPr>
        <w:pStyle w:val="42"/>
        <w:spacing w:before="0" w:beforeAutospacing="0" w:after="0" w:afterAutospacing="0" w:line="420" w:lineRule="exact"/>
        <w:ind w:firstLine="621" w:firstLineChars="259"/>
      </w:pPr>
      <w:r>
        <w:rPr>
          <w:rFonts w:hint="eastAsia"/>
        </w:rPr>
        <w:t>报价人（全称并加盖报价人公章）：</w:t>
      </w:r>
    </w:p>
    <w:p>
      <w:pPr>
        <w:pStyle w:val="42"/>
        <w:spacing w:before="0" w:beforeAutospacing="0" w:after="0" w:afterAutospacing="0" w:line="420" w:lineRule="exact"/>
        <w:ind w:firstLine="621" w:firstLineChars="259"/>
      </w:pPr>
      <w:r>
        <w:rPr>
          <w:rFonts w:hint="eastAsia"/>
        </w:rPr>
        <w:t>报价人代表签字：</w:t>
      </w:r>
    </w:p>
    <w:p>
      <w:pPr>
        <w:pStyle w:val="42"/>
        <w:spacing w:before="0" w:beforeAutospacing="0" w:after="0" w:afterAutospacing="0" w:line="420" w:lineRule="exact"/>
        <w:ind w:firstLine="621" w:firstLineChars="259"/>
      </w:pPr>
      <w:r>
        <w:rPr>
          <w:rFonts w:hint="eastAsia"/>
        </w:rPr>
        <w:t>日期：</w:t>
      </w:r>
    </w:p>
    <w:p>
      <w:pPr>
        <w:pStyle w:val="42"/>
        <w:spacing w:before="0" w:beforeAutospacing="0" w:after="0" w:afterAutospacing="0" w:line="420" w:lineRule="exact"/>
        <w:ind w:firstLine="621" w:firstLineChars="259"/>
      </w:pPr>
    </w:p>
    <w:p>
      <w:pPr>
        <w:pStyle w:val="42"/>
        <w:spacing w:before="0" w:beforeAutospacing="0" w:after="0" w:afterAutospacing="0" w:line="420" w:lineRule="exact"/>
        <w:ind w:firstLine="621" w:firstLineChars="259"/>
      </w:pPr>
    </w:p>
    <w:p>
      <w:pPr>
        <w:pStyle w:val="42"/>
        <w:spacing w:before="0" w:beforeAutospacing="0" w:after="0" w:afterAutospacing="0" w:line="420" w:lineRule="exact"/>
        <w:ind w:firstLine="621" w:firstLineChars="259"/>
        <w:sectPr>
          <w:pgSz w:w="11906" w:h="16838"/>
          <w:pgMar w:top="1417" w:right="1134" w:bottom="1417" w:left="1134" w:header="851" w:footer="992" w:gutter="0"/>
          <w:cols w:space="720" w:num="1"/>
          <w:docGrid w:type="lines" w:linePitch="312" w:charSpace="0"/>
        </w:sectPr>
      </w:pPr>
    </w:p>
    <w:p>
      <w:pPr>
        <w:pStyle w:val="63"/>
        <w:spacing w:line="360" w:lineRule="auto"/>
        <w:jc w:val="center"/>
        <w:outlineLvl w:val="9"/>
        <w:rPr>
          <w:rFonts w:hAnsi="宋体"/>
          <w:b/>
          <w:sz w:val="36"/>
          <w:szCs w:val="36"/>
        </w:rPr>
      </w:pPr>
      <w:r>
        <w:rPr>
          <w:rFonts w:hint="eastAsia" w:hAnsi="宋体"/>
          <w:b/>
          <w:sz w:val="36"/>
          <w:szCs w:val="36"/>
        </w:rPr>
        <w:t>分项报价表（如有）</w:t>
      </w:r>
    </w:p>
    <w:p>
      <w:pPr>
        <w:pStyle w:val="63"/>
        <w:tabs>
          <w:tab w:val="left" w:pos="3345"/>
          <w:tab w:val="center" w:pos="5180"/>
        </w:tabs>
        <w:spacing w:line="420" w:lineRule="exact"/>
        <w:jc w:val="center"/>
        <w:outlineLvl w:val="9"/>
        <w:rPr>
          <w:rFonts w:hAnsi="宋体"/>
          <w:b/>
          <w:szCs w:val="28"/>
          <w:shd w:val="pct10" w:color="auto" w:fill="FFFFFF"/>
        </w:rPr>
      </w:pPr>
      <w:r>
        <w:rPr>
          <w:rFonts w:hint="eastAsia" w:hAnsi="宋体"/>
          <w:b/>
          <w:szCs w:val="28"/>
          <w:shd w:val="pct10" w:color="auto" w:fill="FFFFFF"/>
        </w:rPr>
        <w:t>（报名文件无需提供此件）</w:t>
      </w:r>
    </w:p>
    <w:p>
      <w:pPr>
        <w:pStyle w:val="63"/>
        <w:spacing w:line="420" w:lineRule="exact"/>
        <w:ind w:left="723"/>
        <w:jc w:val="left"/>
        <w:outlineLvl w:val="9"/>
        <w:rPr>
          <w:rFonts w:hAnsi="宋体"/>
          <w:sz w:val="24"/>
          <w:szCs w:val="24"/>
        </w:rPr>
      </w:pPr>
    </w:p>
    <w:p>
      <w:pPr>
        <w:pStyle w:val="63"/>
        <w:spacing w:line="420" w:lineRule="exact"/>
        <w:ind w:left="723"/>
        <w:jc w:val="left"/>
        <w:outlineLvl w:val="9"/>
        <w:rPr>
          <w:rFonts w:hAnsi="宋体"/>
          <w:sz w:val="24"/>
          <w:szCs w:val="24"/>
        </w:rPr>
      </w:pPr>
      <w:r>
        <w:rPr>
          <w:rFonts w:hint="eastAsia" w:hAnsi="宋体"/>
          <w:sz w:val="24"/>
          <w:szCs w:val="24"/>
        </w:rPr>
        <w:t>项目编号：JJZB-2022-14</w:t>
      </w:r>
    </w:p>
    <w:p>
      <w:pPr>
        <w:pStyle w:val="63"/>
        <w:spacing w:line="420" w:lineRule="exact"/>
        <w:ind w:left="723"/>
        <w:jc w:val="left"/>
        <w:outlineLvl w:val="9"/>
        <w:rPr>
          <w:rFonts w:hAnsi="宋体"/>
          <w:sz w:val="24"/>
          <w:szCs w:val="24"/>
        </w:rPr>
      </w:pPr>
      <w:r>
        <w:rPr>
          <w:rFonts w:hint="eastAsia" w:hAnsi="宋体"/>
          <w:sz w:val="24"/>
          <w:szCs w:val="24"/>
        </w:rPr>
        <w:t>项目名称：福建商学院“计算机公共实验室建设”项目云桌面软件采购</w:t>
      </w:r>
    </w:p>
    <w:tbl>
      <w:tblPr>
        <w:tblStyle w:val="54"/>
        <w:tblW w:w="8755" w:type="dxa"/>
        <w:jc w:val="center"/>
        <w:tblInd w:w="0" w:type="dxa"/>
        <w:tblLayout w:type="fixed"/>
        <w:tblCellMar>
          <w:top w:w="0" w:type="dxa"/>
          <w:left w:w="108" w:type="dxa"/>
          <w:bottom w:w="0" w:type="dxa"/>
          <w:right w:w="108" w:type="dxa"/>
        </w:tblCellMar>
      </w:tblPr>
      <w:tblGrid>
        <w:gridCol w:w="636"/>
        <w:gridCol w:w="1966"/>
        <w:gridCol w:w="1583"/>
        <w:gridCol w:w="1333"/>
        <w:gridCol w:w="1550"/>
        <w:gridCol w:w="1687"/>
      </w:tblGrid>
      <w:tr>
        <w:tblPrEx>
          <w:tblLayout w:type="fixed"/>
          <w:tblCellMar>
            <w:top w:w="0" w:type="dxa"/>
            <w:left w:w="108" w:type="dxa"/>
            <w:bottom w:w="0" w:type="dxa"/>
            <w:right w:w="108" w:type="dxa"/>
          </w:tblCellMar>
        </w:tblPrEx>
        <w:trPr>
          <w:trHeight w:val="585" w:hRule="atLeast"/>
          <w:tblHeader/>
          <w:jc w:val="center"/>
        </w:trPr>
        <w:tc>
          <w:tcPr>
            <w:tcW w:w="6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z w:val="24"/>
              </w:rPr>
            </w:pPr>
            <w:r>
              <w:rPr>
                <w:rFonts w:hint="eastAsia" w:ascii="宋体" w:hAnsi="宋体"/>
                <w:sz w:val="24"/>
              </w:rPr>
              <w:t>序号</w:t>
            </w:r>
          </w:p>
        </w:tc>
        <w:tc>
          <w:tcPr>
            <w:tcW w:w="196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sz w:val="24"/>
              </w:rPr>
            </w:pPr>
            <w:r>
              <w:rPr>
                <w:rFonts w:hint="eastAsia" w:ascii="宋体" w:hAnsi="宋体"/>
                <w:sz w:val="24"/>
              </w:rPr>
              <w:t>项目名称</w:t>
            </w:r>
          </w:p>
        </w:tc>
        <w:tc>
          <w:tcPr>
            <w:tcW w:w="158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z w:val="24"/>
              </w:rPr>
            </w:pPr>
            <w:r>
              <w:rPr>
                <w:rFonts w:hint="eastAsia" w:ascii="宋体" w:hAnsi="宋体"/>
                <w:sz w:val="24"/>
              </w:rPr>
              <w:t>数量</w:t>
            </w:r>
          </w:p>
        </w:tc>
        <w:tc>
          <w:tcPr>
            <w:tcW w:w="13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z w:val="24"/>
              </w:rPr>
            </w:pPr>
            <w:r>
              <w:rPr>
                <w:rFonts w:hint="eastAsia" w:ascii="宋体" w:hAnsi="宋体"/>
                <w:sz w:val="24"/>
              </w:rPr>
              <w:t>单价</w:t>
            </w:r>
          </w:p>
        </w:tc>
        <w:tc>
          <w:tcPr>
            <w:tcW w:w="155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sz w:val="24"/>
              </w:rPr>
            </w:pPr>
            <w:r>
              <w:rPr>
                <w:rFonts w:hint="eastAsia" w:ascii="宋体" w:hAnsi="宋体"/>
                <w:sz w:val="24"/>
              </w:rPr>
              <w:t>合计</w:t>
            </w:r>
          </w:p>
        </w:tc>
        <w:tc>
          <w:tcPr>
            <w:tcW w:w="168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sz w:val="24"/>
              </w:rPr>
            </w:pPr>
            <w:r>
              <w:rPr>
                <w:rFonts w:hint="eastAsia" w:ascii="宋体" w:hAnsi="宋体"/>
                <w:sz w:val="24"/>
              </w:rPr>
              <w:t>备注</w:t>
            </w:r>
          </w:p>
        </w:tc>
      </w:tr>
      <w:tr>
        <w:tblPrEx>
          <w:tblLayout w:type="fixed"/>
          <w:tblCellMar>
            <w:top w:w="0" w:type="dxa"/>
            <w:left w:w="108" w:type="dxa"/>
            <w:bottom w:w="0" w:type="dxa"/>
            <w:right w:w="108" w:type="dxa"/>
          </w:tblCellMar>
        </w:tblPrEx>
        <w:trPr>
          <w:trHeight w:val="585" w:hRule="atLeast"/>
          <w:tblHeader/>
          <w:jc w:val="center"/>
        </w:trPr>
        <w:tc>
          <w:tcPr>
            <w:tcW w:w="6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zCs w:val="21"/>
              </w:rPr>
            </w:pPr>
            <w:r>
              <w:rPr>
                <w:rFonts w:hint="eastAsia" w:ascii="宋体" w:hAnsi="宋体"/>
                <w:szCs w:val="21"/>
              </w:rPr>
              <w:t>1</w:t>
            </w:r>
          </w:p>
        </w:tc>
        <w:tc>
          <w:tcPr>
            <w:tcW w:w="196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sz w:val="24"/>
              </w:rPr>
            </w:pPr>
          </w:p>
        </w:tc>
        <w:tc>
          <w:tcPr>
            <w:tcW w:w="15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sz w:val="24"/>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z w:val="24"/>
              </w:rPr>
            </w:pPr>
          </w:p>
        </w:tc>
        <w:tc>
          <w:tcPr>
            <w:tcW w:w="155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sz w:val="24"/>
              </w:rPr>
            </w:pPr>
          </w:p>
        </w:tc>
        <w:tc>
          <w:tcPr>
            <w:tcW w:w="1687"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sz w:val="24"/>
              </w:rPr>
            </w:pPr>
          </w:p>
        </w:tc>
      </w:tr>
      <w:tr>
        <w:tblPrEx>
          <w:tblLayout w:type="fixed"/>
          <w:tblCellMar>
            <w:top w:w="0" w:type="dxa"/>
            <w:left w:w="108" w:type="dxa"/>
            <w:bottom w:w="0" w:type="dxa"/>
            <w:right w:w="108" w:type="dxa"/>
          </w:tblCellMar>
        </w:tblPrEx>
        <w:trPr>
          <w:trHeight w:val="585" w:hRule="atLeast"/>
          <w:tblHeader/>
          <w:jc w:val="center"/>
        </w:trPr>
        <w:tc>
          <w:tcPr>
            <w:tcW w:w="6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zCs w:val="21"/>
              </w:rPr>
            </w:pPr>
          </w:p>
        </w:tc>
        <w:tc>
          <w:tcPr>
            <w:tcW w:w="196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sz w:val="24"/>
              </w:rPr>
            </w:pPr>
          </w:p>
        </w:tc>
        <w:tc>
          <w:tcPr>
            <w:tcW w:w="15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sz w:val="24"/>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z w:val="24"/>
              </w:rPr>
            </w:pPr>
          </w:p>
        </w:tc>
        <w:tc>
          <w:tcPr>
            <w:tcW w:w="155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sz w:val="24"/>
              </w:rPr>
            </w:pPr>
          </w:p>
        </w:tc>
        <w:tc>
          <w:tcPr>
            <w:tcW w:w="1687"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sz w:val="24"/>
              </w:rPr>
            </w:pPr>
          </w:p>
        </w:tc>
      </w:tr>
      <w:tr>
        <w:tblPrEx>
          <w:tblLayout w:type="fixed"/>
          <w:tblCellMar>
            <w:top w:w="0" w:type="dxa"/>
            <w:left w:w="108" w:type="dxa"/>
            <w:bottom w:w="0" w:type="dxa"/>
            <w:right w:w="108" w:type="dxa"/>
          </w:tblCellMar>
        </w:tblPrEx>
        <w:trPr>
          <w:trHeight w:val="585" w:hRule="atLeast"/>
          <w:tblHeader/>
          <w:jc w:val="center"/>
        </w:trPr>
        <w:tc>
          <w:tcPr>
            <w:tcW w:w="6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zCs w:val="21"/>
              </w:rPr>
            </w:pPr>
          </w:p>
        </w:tc>
        <w:tc>
          <w:tcPr>
            <w:tcW w:w="196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sz w:val="24"/>
              </w:rPr>
            </w:pPr>
          </w:p>
        </w:tc>
        <w:tc>
          <w:tcPr>
            <w:tcW w:w="15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sz w:val="24"/>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z w:val="24"/>
              </w:rPr>
            </w:pPr>
          </w:p>
        </w:tc>
        <w:tc>
          <w:tcPr>
            <w:tcW w:w="155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sz w:val="24"/>
              </w:rPr>
            </w:pPr>
          </w:p>
        </w:tc>
        <w:tc>
          <w:tcPr>
            <w:tcW w:w="1687"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sz w:val="24"/>
              </w:rPr>
            </w:pPr>
          </w:p>
        </w:tc>
      </w:tr>
      <w:tr>
        <w:tblPrEx>
          <w:tblLayout w:type="fixed"/>
          <w:tblCellMar>
            <w:top w:w="0" w:type="dxa"/>
            <w:left w:w="108" w:type="dxa"/>
            <w:bottom w:w="0" w:type="dxa"/>
            <w:right w:w="108" w:type="dxa"/>
          </w:tblCellMar>
        </w:tblPrEx>
        <w:trPr>
          <w:trHeight w:val="585" w:hRule="atLeast"/>
          <w:tblHeader/>
          <w:jc w:val="center"/>
        </w:trPr>
        <w:tc>
          <w:tcPr>
            <w:tcW w:w="6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zCs w:val="21"/>
              </w:rPr>
            </w:pPr>
          </w:p>
        </w:tc>
        <w:tc>
          <w:tcPr>
            <w:tcW w:w="196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sz w:val="24"/>
              </w:rPr>
            </w:pPr>
          </w:p>
        </w:tc>
        <w:tc>
          <w:tcPr>
            <w:tcW w:w="15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sz w:val="24"/>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z w:val="24"/>
              </w:rPr>
            </w:pPr>
          </w:p>
        </w:tc>
        <w:tc>
          <w:tcPr>
            <w:tcW w:w="155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sz w:val="24"/>
              </w:rPr>
            </w:pPr>
          </w:p>
        </w:tc>
        <w:tc>
          <w:tcPr>
            <w:tcW w:w="1687"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sz w:val="24"/>
              </w:rPr>
            </w:pPr>
          </w:p>
        </w:tc>
      </w:tr>
      <w:tr>
        <w:tblPrEx>
          <w:tblLayout w:type="fixed"/>
          <w:tblCellMar>
            <w:top w:w="0" w:type="dxa"/>
            <w:left w:w="108" w:type="dxa"/>
            <w:bottom w:w="0" w:type="dxa"/>
            <w:right w:w="108" w:type="dxa"/>
          </w:tblCellMar>
        </w:tblPrEx>
        <w:trPr>
          <w:trHeight w:val="585" w:hRule="atLeast"/>
          <w:tblHeader/>
          <w:jc w:val="center"/>
        </w:trPr>
        <w:tc>
          <w:tcPr>
            <w:tcW w:w="6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zCs w:val="21"/>
              </w:rPr>
            </w:pPr>
          </w:p>
        </w:tc>
        <w:tc>
          <w:tcPr>
            <w:tcW w:w="196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sz w:val="24"/>
              </w:rPr>
            </w:pPr>
          </w:p>
        </w:tc>
        <w:tc>
          <w:tcPr>
            <w:tcW w:w="15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sz w:val="24"/>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z w:val="24"/>
              </w:rPr>
            </w:pPr>
          </w:p>
        </w:tc>
        <w:tc>
          <w:tcPr>
            <w:tcW w:w="155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sz w:val="24"/>
              </w:rPr>
            </w:pPr>
          </w:p>
        </w:tc>
        <w:tc>
          <w:tcPr>
            <w:tcW w:w="1687"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sz w:val="24"/>
              </w:rPr>
            </w:pPr>
          </w:p>
        </w:tc>
      </w:tr>
      <w:tr>
        <w:tblPrEx>
          <w:tblLayout w:type="fixed"/>
          <w:tblCellMar>
            <w:top w:w="0" w:type="dxa"/>
            <w:left w:w="108" w:type="dxa"/>
            <w:bottom w:w="0" w:type="dxa"/>
            <w:right w:w="108" w:type="dxa"/>
          </w:tblCellMar>
        </w:tblPrEx>
        <w:trPr>
          <w:trHeight w:val="585" w:hRule="atLeast"/>
          <w:tblHeader/>
          <w:jc w:val="center"/>
        </w:trPr>
        <w:tc>
          <w:tcPr>
            <w:tcW w:w="6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zCs w:val="21"/>
              </w:rPr>
            </w:pPr>
          </w:p>
        </w:tc>
        <w:tc>
          <w:tcPr>
            <w:tcW w:w="1966"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ascii="宋体" w:hAnsi="宋体"/>
                <w:sz w:val="24"/>
              </w:rPr>
            </w:pPr>
          </w:p>
        </w:tc>
        <w:tc>
          <w:tcPr>
            <w:tcW w:w="15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sz w:val="24"/>
              </w:rPr>
            </w:pPr>
          </w:p>
        </w:tc>
        <w:tc>
          <w:tcPr>
            <w:tcW w:w="133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z w:val="24"/>
              </w:rPr>
            </w:pPr>
          </w:p>
        </w:tc>
        <w:tc>
          <w:tcPr>
            <w:tcW w:w="155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sz w:val="24"/>
              </w:rPr>
            </w:pPr>
          </w:p>
        </w:tc>
        <w:tc>
          <w:tcPr>
            <w:tcW w:w="1687"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sz w:val="24"/>
              </w:rPr>
            </w:pPr>
          </w:p>
        </w:tc>
      </w:tr>
      <w:tr>
        <w:tblPrEx>
          <w:tblLayout w:type="fixed"/>
          <w:tblCellMar>
            <w:top w:w="0" w:type="dxa"/>
            <w:left w:w="108" w:type="dxa"/>
            <w:bottom w:w="0" w:type="dxa"/>
            <w:right w:w="108" w:type="dxa"/>
          </w:tblCellMar>
        </w:tblPrEx>
        <w:trPr>
          <w:trHeight w:val="585" w:hRule="atLeast"/>
          <w:tblHeader/>
          <w:jc w:val="center"/>
        </w:trPr>
        <w:tc>
          <w:tcPr>
            <w:tcW w:w="6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szCs w:val="21"/>
              </w:rPr>
            </w:pPr>
            <w:r>
              <w:rPr>
                <w:rFonts w:hint="eastAsia" w:ascii="宋体" w:hAnsi="宋体"/>
                <w:szCs w:val="21"/>
              </w:rPr>
              <w:t>…</w:t>
            </w:r>
          </w:p>
        </w:tc>
        <w:tc>
          <w:tcPr>
            <w:tcW w:w="1966" w:type="dxa"/>
            <w:tcBorders>
              <w:top w:val="nil"/>
              <w:left w:val="nil"/>
              <w:bottom w:val="single" w:color="auto" w:sz="4" w:space="0"/>
              <w:right w:val="single" w:color="auto" w:sz="4" w:space="0"/>
            </w:tcBorders>
            <w:vAlign w:val="center"/>
          </w:tcPr>
          <w:p>
            <w:pPr>
              <w:widowControl/>
              <w:spacing w:line="400" w:lineRule="exact"/>
              <w:jc w:val="center"/>
              <w:rPr>
                <w:rFonts w:ascii="宋体" w:hAnsi="宋体"/>
                <w:sz w:val="24"/>
              </w:rPr>
            </w:pPr>
            <w:r>
              <w:rPr>
                <w:rFonts w:hint="eastAsia" w:ascii="宋体" w:hAnsi="宋体"/>
                <w:sz w:val="24"/>
              </w:rPr>
              <w:t>　</w:t>
            </w:r>
          </w:p>
        </w:tc>
        <w:tc>
          <w:tcPr>
            <w:tcW w:w="15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sz w:val="24"/>
              </w:rPr>
            </w:pPr>
          </w:p>
        </w:tc>
        <w:tc>
          <w:tcPr>
            <w:tcW w:w="133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sz w:val="24"/>
              </w:rPr>
            </w:pPr>
          </w:p>
        </w:tc>
        <w:tc>
          <w:tcPr>
            <w:tcW w:w="1550" w:type="dxa"/>
            <w:tcBorders>
              <w:top w:val="nil"/>
              <w:left w:val="nil"/>
              <w:bottom w:val="single" w:color="auto" w:sz="4" w:space="0"/>
              <w:right w:val="single" w:color="auto" w:sz="4" w:space="0"/>
            </w:tcBorders>
            <w:vAlign w:val="center"/>
          </w:tcPr>
          <w:p>
            <w:pPr>
              <w:widowControl/>
              <w:spacing w:line="400" w:lineRule="exact"/>
              <w:jc w:val="center"/>
              <w:rPr>
                <w:rFonts w:ascii="宋体" w:hAnsi="宋体"/>
                <w:sz w:val="24"/>
              </w:rPr>
            </w:pPr>
          </w:p>
        </w:tc>
        <w:tc>
          <w:tcPr>
            <w:tcW w:w="1687" w:type="dxa"/>
            <w:tcBorders>
              <w:top w:val="nil"/>
              <w:left w:val="nil"/>
              <w:bottom w:val="single" w:color="auto" w:sz="4" w:space="0"/>
              <w:right w:val="single" w:color="auto" w:sz="4" w:space="0"/>
            </w:tcBorders>
            <w:vAlign w:val="center"/>
          </w:tcPr>
          <w:p>
            <w:pPr>
              <w:widowControl/>
              <w:spacing w:line="400" w:lineRule="exact"/>
              <w:rPr>
                <w:rFonts w:ascii="宋体" w:hAnsi="宋体"/>
                <w:sz w:val="24"/>
              </w:rPr>
            </w:pPr>
          </w:p>
        </w:tc>
      </w:tr>
      <w:tr>
        <w:tblPrEx>
          <w:tblLayout w:type="fixed"/>
          <w:tblCellMar>
            <w:top w:w="0" w:type="dxa"/>
            <w:left w:w="108" w:type="dxa"/>
            <w:bottom w:w="0" w:type="dxa"/>
            <w:right w:w="108" w:type="dxa"/>
          </w:tblCellMar>
        </w:tblPrEx>
        <w:trPr>
          <w:trHeight w:val="625" w:hRule="atLeast"/>
          <w:tblHeader/>
          <w:jc w:val="center"/>
        </w:trPr>
        <w:tc>
          <w:tcPr>
            <w:tcW w:w="260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sz w:val="24"/>
              </w:rPr>
            </w:pPr>
            <w:r>
              <w:rPr>
                <w:rFonts w:hint="eastAsia" w:ascii="宋体" w:hAnsi="宋体"/>
                <w:sz w:val="24"/>
              </w:rPr>
              <w:t>投标总价</w:t>
            </w:r>
          </w:p>
        </w:tc>
        <w:tc>
          <w:tcPr>
            <w:tcW w:w="6153"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outlineLvl w:val="0"/>
              <w:rPr>
                <w:rFonts w:ascii="宋体" w:hAnsi="宋体"/>
                <w:sz w:val="24"/>
              </w:rPr>
            </w:pPr>
            <w:bookmarkStart w:id="5" w:name="_Toc70412451"/>
            <w:r>
              <w:rPr>
                <w:rFonts w:hint="eastAsia" w:ascii="宋体" w:hAnsi="宋体"/>
                <w:sz w:val="24"/>
              </w:rPr>
              <w:t>（大写）人民币</w:t>
            </w:r>
            <w:r>
              <w:rPr>
                <w:rFonts w:hint="eastAsia" w:ascii="宋体" w:hAnsi="宋体"/>
                <w:sz w:val="24"/>
                <w:u w:val="single"/>
              </w:rPr>
              <w:t xml:space="preserve">               </w:t>
            </w:r>
            <w:r>
              <w:rPr>
                <w:rFonts w:hint="eastAsia" w:ascii="宋体" w:hAnsi="宋体"/>
                <w:sz w:val="24"/>
              </w:rPr>
              <w:t>元（小写￥：</w:t>
            </w:r>
            <w:r>
              <w:rPr>
                <w:rFonts w:hint="eastAsia" w:ascii="宋体" w:hAnsi="宋体"/>
                <w:sz w:val="24"/>
                <w:u w:val="single"/>
              </w:rPr>
              <w:t xml:space="preserve">       </w:t>
            </w:r>
            <w:r>
              <w:rPr>
                <w:rFonts w:hint="eastAsia" w:ascii="宋体" w:hAnsi="宋体"/>
                <w:sz w:val="24"/>
              </w:rPr>
              <w:t>）</w:t>
            </w:r>
            <w:bookmarkEnd w:id="5"/>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1．此表投标总价若与报价一览表有出入，以报价一览表价格为准；总价金额与按单价汇总金额不一致的，以单价金额计算结果为准。</w:t>
      </w:r>
    </w:p>
    <w:p>
      <w:pPr>
        <w:spacing w:line="360" w:lineRule="auto"/>
        <w:ind w:firstLine="480" w:firstLineChars="200"/>
        <w:rPr>
          <w:rFonts w:ascii="宋体" w:hAnsi="宋体"/>
          <w:sz w:val="24"/>
        </w:rPr>
      </w:pPr>
      <w:r>
        <w:rPr>
          <w:rFonts w:hint="eastAsia" w:ascii="宋体" w:hAnsi="宋体"/>
          <w:sz w:val="24"/>
        </w:rPr>
        <w:t>2. 报价人可根据实际情况编制此表。</w:t>
      </w:r>
    </w:p>
    <w:p>
      <w:pPr>
        <w:pStyle w:val="42"/>
        <w:spacing w:before="0" w:beforeAutospacing="0" w:after="0" w:afterAutospacing="0" w:line="420" w:lineRule="exact"/>
      </w:pPr>
    </w:p>
    <w:p>
      <w:pPr>
        <w:pStyle w:val="42"/>
        <w:spacing w:before="0" w:beforeAutospacing="0" w:after="0" w:afterAutospacing="0" w:line="420" w:lineRule="exact"/>
        <w:ind w:firstLine="621" w:firstLineChars="259"/>
      </w:pPr>
      <w:r>
        <w:rPr>
          <w:rFonts w:hint="eastAsia"/>
        </w:rPr>
        <w:t>报价人（全称并加盖报价人公章）：</w:t>
      </w:r>
    </w:p>
    <w:p>
      <w:pPr>
        <w:pStyle w:val="42"/>
        <w:spacing w:before="0" w:beforeAutospacing="0" w:after="0" w:afterAutospacing="0" w:line="420" w:lineRule="exact"/>
        <w:ind w:firstLine="621" w:firstLineChars="259"/>
      </w:pPr>
      <w:r>
        <w:rPr>
          <w:rFonts w:hint="eastAsia"/>
        </w:rPr>
        <w:t>报价人代表签字：</w:t>
      </w:r>
    </w:p>
    <w:p>
      <w:pPr>
        <w:pStyle w:val="42"/>
        <w:spacing w:before="0" w:beforeAutospacing="0" w:after="0" w:afterAutospacing="0" w:line="420" w:lineRule="exact"/>
        <w:ind w:firstLine="621" w:firstLineChars="259"/>
      </w:pPr>
      <w:r>
        <w:rPr>
          <w:rFonts w:hint="eastAsia"/>
        </w:rPr>
        <w:t>日期：</w:t>
      </w:r>
    </w:p>
    <w:p>
      <w:pPr>
        <w:pStyle w:val="63"/>
        <w:spacing w:line="360" w:lineRule="auto"/>
        <w:jc w:val="center"/>
        <w:outlineLvl w:val="9"/>
        <w:rPr>
          <w:rFonts w:hAnsi="宋体"/>
          <w:b/>
          <w:sz w:val="36"/>
          <w:szCs w:val="36"/>
        </w:rPr>
      </w:pPr>
      <w:r>
        <w:rPr>
          <w:rFonts w:hint="eastAsia" w:hAnsi="宋体"/>
          <w:b/>
          <w:sz w:val="36"/>
          <w:szCs w:val="36"/>
        </w:rPr>
        <w:br w:type="page"/>
      </w:r>
      <w:r>
        <w:rPr>
          <w:rFonts w:hint="eastAsia" w:hAnsi="宋体"/>
          <w:b/>
          <w:sz w:val="36"/>
          <w:szCs w:val="36"/>
        </w:rPr>
        <w:t>其它必要的相关证明材料（如有）</w:t>
      </w:r>
    </w:p>
    <w:p>
      <w:pPr>
        <w:pStyle w:val="63"/>
        <w:spacing w:line="360" w:lineRule="auto"/>
        <w:jc w:val="left"/>
        <w:outlineLvl w:val="9"/>
        <w:rPr>
          <w:rFonts w:hAnsi="宋体"/>
          <w:szCs w:val="28"/>
        </w:rPr>
      </w:pPr>
    </w:p>
    <w:p>
      <w:pPr>
        <w:pStyle w:val="63"/>
        <w:numPr>
          <w:ilvl w:val="0"/>
          <w:numId w:val="6"/>
        </w:numPr>
        <w:spacing w:line="360" w:lineRule="auto"/>
        <w:jc w:val="left"/>
        <w:outlineLvl w:val="9"/>
        <w:rPr>
          <w:rFonts w:hAnsi="宋体"/>
          <w:sz w:val="24"/>
          <w:szCs w:val="24"/>
        </w:rPr>
      </w:pPr>
      <w:r>
        <w:rPr>
          <w:rFonts w:hint="eastAsia" w:hAnsi="宋体"/>
          <w:sz w:val="24"/>
          <w:szCs w:val="24"/>
        </w:rPr>
        <w:t>其他资格证明材料</w:t>
      </w:r>
    </w:p>
    <w:p>
      <w:pPr>
        <w:pStyle w:val="63"/>
        <w:spacing w:line="360" w:lineRule="auto"/>
        <w:jc w:val="left"/>
        <w:outlineLvl w:val="9"/>
        <w:rPr>
          <w:rFonts w:hAnsi="宋体"/>
          <w:sz w:val="24"/>
          <w:szCs w:val="24"/>
        </w:rPr>
      </w:pPr>
      <w:r>
        <w:rPr>
          <w:rFonts w:hint="eastAsia" w:hAnsi="宋体"/>
          <w:sz w:val="24"/>
          <w:szCs w:val="24"/>
        </w:rPr>
        <w:t>如：1.1、其他技术服务、商务要求条款</w:t>
      </w:r>
    </w:p>
    <w:p>
      <w:pPr>
        <w:pStyle w:val="63"/>
        <w:spacing w:line="360" w:lineRule="auto"/>
        <w:jc w:val="left"/>
        <w:outlineLvl w:val="9"/>
        <w:rPr>
          <w:rFonts w:hAnsi="宋体"/>
          <w:sz w:val="24"/>
          <w:szCs w:val="24"/>
        </w:rPr>
      </w:pPr>
      <w:r>
        <w:rPr>
          <w:rFonts w:hint="eastAsia" w:hAnsi="宋体"/>
          <w:sz w:val="24"/>
          <w:szCs w:val="24"/>
        </w:rPr>
        <w:t>1.2、报价人认为其他须提供的材料</w:t>
      </w:r>
    </w:p>
    <w:p>
      <w:pPr>
        <w:pStyle w:val="63"/>
        <w:spacing w:line="360" w:lineRule="auto"/>
        <w:jc w:val="center"/>
        <w:outlineLvl w:val="9"/>
        <w:rPr>
          <w:rFonts w:hAnsi="宋体"/>
          <w:szCs w:val="28"/>
        </w:rPr>
      </w:pPr>
    </w:p>
    <w:p>
      <w:pPr>
        <w:pStyle w:val="63"/>
        <w:spacing w:line="360" w:lineRule="auto"/>
        <w:jc w:val="center"/>
        <w:outlineLvl w:val="9"/>
        <w:rPr>
          <w:rFonts w:hAnsi="宋体"/>
          <w:szCs w:val="28"/>
        </w:rPr>
        <w:sectPr>
          <w:pgSz w:w="11906" w:h="16838"/>
          <w:pgMar w:top="1417" w:right="1134" w:bottom="1417" w:left="1134" w:header="851" w:footer="992" w:gutter="0"/>
          <w:cols w:space="720" w:num="1"/>
          <w:docGrid w:type="lines" w:linePitch="312" w:charSpace="0"/>
        </w:sectPr>
      </w:pPr>
    </w:p>
    <w:p>
      <w:pPr>
        <w:pStyle w:val="63"/>
        <w:spacing w:line="360" w:lineRule="auto"/>
        <w:jc w:val="center"/>
        <w:outlineLvl w:val="9"/>
        <w:rPr>
          <w:rFonts w:hAnsi="宋体"/>
          <w:b/>
          <w:sz w:val="36"/>
          <w:szCs w:val="36"/>
        </w:rPr>
      </w:pPr>
      <w:r>
        <w:rPr>
          <w:rFonts w:hint="eastAsia" w:hAnsi="宋体"/>
          <w:b/>
          <w:sz w:val="36"/>
          <w:szCs w:val="36"/>
        </w:rPr>
        <w:t>招标代理服务费承诺书</w:t>
      </w:r>
    </w:p>
    <w:p>
      <w:pPr>
        <w:spacing w:line="360" w:lineRule="auto"/>
        <w:rPr>
          <w:rFonts w:ascii="宋体" w:hAnsi="宋体"/>
          <w:kern w:val="0"/>
          <w:sz w:val="24"/>
          <w:shd w:val="clear" w:color="auto" w:fill="FFFFFF"/>
        </w:rPr>
      </w:pPr>
    </w:p>
    <w:p>
      <w:pPr>
        <w:spacing w:line="360" w:lineRule="auto"/>
        <w:rPr>
          <w:rFonts w:ascii="宋体" w:hAnsi="宋体"/>
          <w:sz w:val="24"/>
        </w:rPr>
      </w:pPr>
      <w:r>
        <w:rPr>
          <w:rFonts w:hint="eastAsia" w:ascii="宋体" w:hAnsi="宋体"/>
          <w:sz w:val="24"/>
        </w:rPr>
        <w:t>致：福建省智信招标有限公司</w:t>
      </w:r>
    </w:p>
    <w:p>
      <w:pPr>
        <w:spacing w:line="360" w:lineRule="auto"/>
        <w:rPr>
          <w:rFonts w:ascii="宋体" w:hAnsi="宋体"/>
          <w:sz w:val="24"/>
        </w:rPr>
      </w:pPr>
      <w:r>
        <w:rPr>
          <w:rFonts w:hint="eastAsia" w:ascii="宋体" w:hAnsi="宋体"/>
          <w:sz w:val="24"/>
        </w:rPr>
        <w:t xml:space="preserve">     我们在贵公司组织的</w:t>
      </w:r>
      <w:r>
        <w:rPr>
          <w:rFonts w:hint="eastAsia" w:ascii="宋体" w:hAnsi="宋体"/>
          <w:sz w:val="24"/>
          <w:u w:val="single"/>
        </w:rPr>
        <w:t>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）招标活动中如获成交，我们保证按竞价报价文件的要求在领取成交通知书时以现金（或转账、电汇）形式向贵方交纳招标代理服务费。</w:t>
      </w:r>
    </w:p>
    <w:p>
      <w:pPr>
        <w:spacing w:line="360" w:lineRule="auto"/>
        <w:rPr>
          <w:rFonts w:ascii="宋体" w:hAnsi="宋体"/>
          <w:sz w:val="24"/>
        </w:rPr>
      </w:pPr>
      <w:r>
        <w:rPr>
          <w:rFonts w:hint="eastAsia" w:ascii="宋体" w:hAnsi="宋体"/>
          <w:sz w:val="24"/>
        </w:rPr>
        <w:t xml:space="preserve">    我方如违约，愿凭贵方开出的违约通知，按上述承诺金额的200%在竞价保证金中扣缴。</w:t>
      </w:r>
    </w:p>
    <w:p>
      <w:pPr>
        <w:spacing w:line="360" w:lineRule="auto"/>
        <w:rPr>
          <w:rFonts w:ascii="宋体" w:hAnsi="宋体"/>
          <w:sz w:val="24"/>
        </w:rPr>
      </w:pPr>
      <w:r>
        <w:rPr>
          <w:rFonts w:hint="eastAsia" w:ascii="宋体" w:hAnsi="宋体"/>
          <w:sz w:val="24"/>
        </w:rPr>
        <w:t>特此承诺！</w:t>
      </w:r>
    </w:p>
    <w:p>
      <w:pPr>
        <w:spacing w:line="360" w:lineRule="auto"/>
        <w:rPr>
          <w:rFonts w:ascii="宋体" w:hAnsi="宋体"/>
          <w:sz w:val="24"/>
        </w:rPr>
      </w:pPr>
      <w:r>
        <w:rPr>
          <w:rFonts w:hint="eastAsia" w:ascii="宋体" w:hAnsi="宋体"/>
          <w:sz w:val="24"/>
        </w:rPr>
        <w:t> </w:t>
      </w:r>
    </w:p>
    <w:p>
      <w:pPr>
        <w:spacing w:line="360" w:lineRule="auto"/>
        <w:rPr>
          <w:rFonts w:ascii="宋体" w:hAnsi="宋体"/>
          <w:sz w:val="24"/>
        </w:rPr>
      </w:pPr>
      <w:r>
        <w:rPr>
          <w:rFonts w:hint="eastAsia" w:ascii="宋体" w:hAnsi="宋体"/>
          <w:sz w:val="24"/>
        </w:rPr>
        <w:t>报价人（全称并加盖报价人公章）： </w:t>
      </w:r>
    </w:p>
    <w:p>
      <w:pPr>
        <w:spacing w:line="360" w:lineRule="auto"/>
        <w:rPr>
          <w:rFonts w:ascii="宋体" w:hAnsi="宋体"/>
          <w:sz w:val="24"/>
        </w:rPr>
      </w:pPr>
      <w:r>
        <w:rPr>
          <w:rFonts w:hint="eastAsia" w:ascii="宋体" w:hAnsi="宋体"/>
          <w:sz w:val="24"/>
        </w:rPr>
        <w:t>地址：</w:t>
      </w:r>
    </w:p>
    <w:p>
      <w:pPr>
        <w:spacing w:line="360" w:lineRule="auto"/>
        <w:rPr>
          <w:rFonts w:ascii="宋体" w:hAnsi="宋体"/>
          <w:sz w:val="24"/>
        </w:rPr>
      </w:pPr>
      <w:r>
        <w:rPr>
          <w:rFonts w:hint="eastAsia" w:ascii="宋体" w:hAnsi="宋体"/>
          <w:sz w:val="24"/>
        </w:rPr>
        <w:t>邮编： </w:t>
      </w:r>
    </w:p>
    <w:p>
      <w:pPr>
        <w:spacing w:line="360" w:lineRule="auto"/>
        <w:rPr>
          <w:rFonts w:ascii="宋体" w:hAnsi="宋体"/>
          <w:sz w:val="24"/>
        </w:rPr>
      </w:pPr>
      <w:r>
        <w:rPr>
          <w:rFonts w:hint="eastAsia" w:ascii="宋体" w:hAnsi="宋体"/>
          <w:sz w:val="24"/>
        </w:rPr>
        <w:t>电话：</w:t>
      </w:r>
    </w:p>
    <w:p>
      <w:pPr>
        <w:spacing w:line="360" w:lineRule="auto"/>
        <w:rPr>
          <w:rFonts w:ascii="宋体" w:hAnsi="宋体"/>
          <w:sz w:val="24"/>
        </w:rPr>
      </w:pPr>
      <w:r>
        <w:rPr>
          <w:rFonts w:hint="eastAsia" w:ascii="宋体" w:hAnsi="宋体"/>
          <w:sz w:val="24"/>
        </w:rPr>
        <w:t>传真：</w:t>
      </w:r>
    </w:p>
    <w:p>
      <w:pPr>
        <w:spacing w:line="360" w:lineRule="auto"/>
        <w:rPr>
          <w:rFonts w:ascii="宋体" w:hAnsi="宋体"/>
          <w:sz w:val="24"/>
        </w:rPr>
      </w:pPr>
      <w:r>
        <w:rPr>
          <w:rFonts w:hint="eastAsia" w:ascii="宋体" w:hAnsi="宋体"/>
          <w:sz w:val="24"/>
        </w:rPr>
        <w:t>授权代表签字：                </w:t>
      </w:r>
    </w:p>
    <w:p>
      <w:pPr>
        <w:spacing w:line="360" w:lineRule="auto"/>
        <w:rPr>
          <w:rFonts w:ascii="宋体" w:hAnsi="宋体"/>
          <w:sz w:val="24"/>
        </w:rPr>
        <w:sectPr>
          <w:pgSz w:w="11906" w:h="16838"/>
          <w:pgMar w:top="1247" w:right="924" w:bottom="1089" w:left="1259" w:header="851" w:footer="646" w:gutter="0"/>
          <w:cols w:space="720" w:num="1"/>
          <w:docGrid w:linePitch="312" w:charSpace="0"/>
        </w:sectPr>
      </w:pPr>
      <w:r>
        <w:rPr>
          <w:rFonts w:hint="eastAsia" w:ascii="宋体" w:hAnsi="宋体"/>
          <w:sz w:val="24"/>
        </w:rPr>
        <w:t>日期：                   </w:t>
      </w:r>
    </w:p>
    <w:p>
      <w:pPr>
        <w:rPr>
          <w:rFonts w:ascii="宋体" w:hAnsi="宋体"/>
          <w:sz w:val="24"/>
        </w:rPr>
      </w:pPr>
    </w:p>
    <w:p>
      <w:pPr>
        <w:pStyle w:val="43"/>
        <w:rPr>
          <w:rFonts w:ascii="宋体" w:hAnsi="宋体"/>
          <w:sz w:val="28"/>
          <w:szCs w:val="28"/>
        </w:rPr>
      </w:pPr>
      <w:r>
        <w:rPr>
          <w:rFonts w:hint="eastAsia" w:ascii="宋体" w:hAnsi="宋体"/>
          <w:sz w:val="28"/>
          <w:szCs w:val="28"/>
        </w:rPr>
        <w:t>五、报名材料格式</w:t>
      </w:r>
    </w:p>
    <w:p>
      <w:pPr>
        <w:spacing w:before="120"/>
        <w:rPr>
          <w:rFonts w:ascii="宋体" w:hAnsi="宋体"/>
          <w:sz w:val="24"/>
        </w:rPr>
      </w:pPr>
    </w:p>
    <w:p>
      <w:pPr>
        <w:spacing w:before="120"/>
        <w:rPr>
          <w:rFonts w:ascii="宋体" w:hAnsi="宋体"/>
          <w:sz w:val="24"/>
        </w:rPr>
      </w:pPr>
    </w:p>
    <w:p>
      <w:pPr>
        <w:spacing w:before="120"/>
        <w:rPr>
          <w:rFonts w:ascii="宋体" w:hAnsi="宋体"/>
          <w:sz w:val="24"/>
        </w:rPr>
      </w:pPr>
      <w:r>
        <w:rPr>
          <w:rFonts w:hint="eastAsia" w:ascii="宋体" w:hAnsi="宋体"/>
          <w:sz w:val="24"/>
        </w:rPr>
        <w:t>注释：</w:t>
      </w:r>
    </w:p>
    <w:p>
      <w:pPr>
        <w:spacing w:line="440" w:lineRule="exact"/>
        <w:ind w:firstLine="480" w:firstLineChars="200"/>
        <w:rPr>
          <w:rFonts w:ascii="宋体" w:hAnsi="宋体"/>
          <w:sz w:val="24"/>
        </w:rPr>
      </w:pPr>
      <w:r>
        <w:rPr>
          <w:rFonts w:hint="eastAsia" w:ascii="宋体" w:hAnsi="宋体"/>
          <w:sz w:val="24"/>
        </w:rPr>
        <w:t>以下文件格式仅供参考，报价人应结合竞价文件要求制作和提供报名材料。</w:t>
      </w:r>
    </w:p>
    <w:p>
      <w:pPr>
        <w:pStyle w:val="22"/>
      </w:pPr>
    </w:p>
    <w:p>
      <w:pPr>
        <w:pStyle w:val="22"/>
      </w:pPr>
    </w:p>
    <w:p>
      <w:pPr>
        <w:pStyle w:val="22"/>
      </w:pPr>
    </w:p>
    <w:p>
      <w:pPr>
        <w:pStyle w:val="63"/>
        <w:spacing w:line="360" w:lineRule="auto"/>
        <w:outlineLvl w:val="9"/>
        <w:rPr>
          <w:rFonts w:hAnsi="宋体"/>
          <w:b/>
          <w:bCs/>
          <w:szCs w:val="28"/>
        </w:rPr>
      </w:pPr>
      <w:r>
        <w:rPr>
          <w:rFonts w:hint="eastAsia" w:hAnsi="宋体"/>
          <w:b/>
          <w:bCs/>
          <w:szCs w:val="28"/>
        </w:rPr>
        <w:t xml:space="preserve">    提醒：报名文件应与报价文件的实质性内容一致，但无需提供《报价一览表》、《分项报价表》及其他有关报价的内容。</w:t>
      </w:r>
    </w:p>
    <w:p>
      <w:pPr>
        <w:pStyle w:val="63"/>
        <w:spacing w:line="360" w:lineRule="auto"/>
        <w:outlineLvl w:val="9"/>
        <w:rPr>
          <w:rFonts w:hAnsi="宋体"/>
          <w:bCs/>
          <w:sz w:val="24"/>
          <w:szCs w:val="24"/>
        </w:rPr>
      </w:pPr>
    </w:p>
    <w:p>
      <w:pPr>
        <w:pStyle w:val="22"/>
        <w:sectPr>
          <w:pgSz w:w="11906" w:h="16838"/>
          <w:pgMar w:top="1247" w:right="924" w:bottom="1089" w:left="1259" w:header="851" w:footer="646" w:gutter="0"/>
          <w:cols w:space="720" w:num="1"/>
          <w:docGrid w:linePitch="312" w:charSpace="0"/>
        </w:sectPr>
      </w:pPr>
    </w:p>
    <w:p>
      <w:pPr>
        <w:pStyle w:val="26"/>
        <w:tabs>
          <w:tab w:val="left" w:pos="1560"/>
        </w:tabs>
        <w:spacing w:line="360" w:lineRule="auto"/>
        <w:jc w:val="center"/>
        <w:textAlignment w:val="baseline"/>
        <w:rPr>
          <w:rFonts w:hAnsi="宋体"/>
          <w:b/>
          <w:sz w:val="72"/>
          <w:szCs w:val="72"/>
        </w:rPr>
      </w:pPr>
    </w:p>
    <w:p>
      <w:pPr>
        <w:pStyle w:val="26"/>
        <w:tabs>
          <w:tab w:val="left" w:pos="1560"/>
        </w:tabs>
        <w:spacing w:line="360" w:lineRule="auto"/>
        <w:jc w:val="center"/>
        <w:textAlignment w:val="baseline"/>
        <w:rPr>
          <w:rFonts w:hAnsi="宋体"/>
          <w:b/>
          <w:sz w:val="72"/>
          <w:szCs w:val="72"/>
        </w:rPr>
      </w:pPr>
      <w:r>
        <w:rPr>
          <w:rFonts w:hint="eastAsia" w:hAnsi="宋体"/>
          <w:b/>
          <w:sz w:val="72"/>
          <w:szCs w:val="72"/>
        </w:rPr>
        <w:t>报 名 材 料</w:t>
      </w:r>
    </w:p>
    <w:p>
      <w:pPr>
        <w:pStyle w:val="26"/>
        <w:tabs>
          <w:tab w:val="left" w:pos="1560"/>
        </w:tabs>
        <w:spacing w:line="360" w:lineRule="auto"/>
        <w:jc w:val="center"/>
        <w:textAlignment w:val="baseline"/>
        <w:rPr>
          <w:rFonts w:hAnsi="宋体"/>
          <w:b/>
          <w:sz w:val="72"/>
          <w:szCs w:val="72"/>
        </w:rPr>
      </w:pPr>
      <w:r>
        <w:rPr>
          <w:rFonts w:hint="eastAsia" w:hAnsi="宋体"/>
          <w:b/>
          <w:sz w:val="28"/>
          <w:szCs w:val="28"/>
        </w:rPr>
        <w:t>（竞价前递交）</w:t>
      </w:r>
    </w:p>
    <w:p>
      <w:pPr>
        <w:pStyle w:val="26"/>
        <w:tabs>
          <w:tab w:val="left" w:pos="1560"/>
        </w:tabs>
        <w:spacing w:line="360" w:lineRule="auto"/>
        <w:ind w:firstLine="744" w:firstLineChars="247"/>
        <w:textAlignment w:val="baseline"/>
        <w:rPr>
          <w:rFonts w:hAnsi="宋体"/>
          <w:b/>
          <w:sz w:val="30"/>
        </w:rPr>
      </w:pPr>
    </w:p>
    <w:p>
      <w:pPr>
        <w:pStyle w:val="26"/>
        <w:tabs>
          <w:tab w:val="left" w:pos="1560"/>
        </w:tabs>
        <w:spacing w:line="360" w:lineRule="auto"/>
        <w:ind w:firstLine="744" w:firstLineChars="247"/>
        <w:textAlignment w:val="baseline"/>
        <w:rPr>
          <w:rFonts w:hAnsi="宋体"/>
          <w:b/>
          <w:sz w:val="30"/>
        </w:rPr>
      </w:pPr>
    </w:p>
    <w:p>
      <w:pPr>
        <w:pStyle w:val="26"/>
        <w:tabs>
          <w:tab w:val="left" w:pos="1560"/>
        </w:tabs>
        <w:spacing w:line="360" w:lineRule="auto"/>
        <w:ind w:firstLine="744" w:firstLineChars="247"/>
        <w:textAlignment w:val="baseline"/>
        <w:rPr>
          <w:rFonts w:hAnsi="宋体"/>
          <w:b/>
          <w:sz w:val="30"/>
          <w:u w:val="single"/>
        </w:rPr>
      </w:pPr>
      <w:r>
        <w:rPr>
          <w:rFonts w:hint="eastAsia" w:hAnsi="宋体"/>
          <w:b/>
          <w:sz w:val="30"/>
        </w:rPr>
        <w:t>项目编号：</w:t>
      </w:r>
    </w:p>
    <w:p>
      <w:pPr>
        <w:pStyle w:val="26"/>
        <w:spacing w:line="360" w:lineRule="auto"/>
        <w:ind w:firstLine="738" w:firstLineChars="245"/>
        <w:textAlignment w:val="baseline"/>
        <w:rPr>
          <w:rFonts w:hAnsi="宋体"/>
          <w:b/>
          <w:sz w:val="30"/>
          <w:u w:val="single"/>
        </w:rPr>
      </w:pPr>
      <w:r>
        <w:rPr>
          <w:rFonts w:hint="eastAsia" w:hAnsi="宋体"/>
          <w:b/>
          <w:sz w:val="30"/>
        </w:rPr>
        <w:t>所投合同包号：</w:t>
      </w:r>
    </w:p>
    <w:p>
      <w:pPr>
        <w:pStyle w:val="26"/>
        <w:tabs>
          <w:tab w:val="left" w:pos="1560"/>
        </w:tabs>
        <w:spacing w:line="360" w:lineRule="auto"/>
        <w:textAlignment w:val="baseline"/>
        <w:rPr>
          <w:rFonts w:hAnsi="宋体"/>
          <w:b/>
          <w:sz w:val="30"/>
        </w:rPr>
      </w:pPr>
      <w:r>
        <w:rPr>
          <w:rFonts w:hint="eastAsia" w:hAnsi="宋体"/>
          <w:b/>
          <w:sz w:val="30"/>
        </w:rPr>
        <w:t xml:space="preserve">     项目名称：</w:t>
      </w:r>
    </w:p>
    <w:p>
      <w:pPr>
        <w:spacing w:line="360" w:lineRule="auto"/>
        <w:ind w:firstLine="738" w:firstLineChars="245"/>
        <w:rPr>
          <w:rFonts w:ascii="宋体" w:hAnsi="宋体"/>
          <w:b/>
          <w:sz w:val="30"/>
          <w:u w:val="single"/>
        </w:rPr>
      </w:pPr>
      <w:r>
        <w:rPr>
          <w:rFonts w:hint="eastAsia" w:ascii="宋体" w:hAnsi="宋体"/>
          <w:b/>
          <w:sz w:val="30"/>
        </w:rPr>
        <w:t>报价人名称 ：</w:t>
      </w:r>
    </w:p>
    <w:p>
      <w:pPr>
        <w:spacing w:line="360" w:lineRule="auto"/>
        <w:ind w:firstLine="148" w:firstLineChars="49"/>
        <w:rPr>
          <w:rFonts w:ascii="宋体" w:hAnsi="宋体"/>
          <w:b/>
          <w:sz w:val="30"/>
        </w:rPr>
      </w:pPr>
      <w:r>
        <w:rPr>
          <w:rFonts w:hint="eastAsia" w:ascii="宋体" w:hAnsi="宋体"/>
          <w:b/>
          <w:sz w:val="30"/>
        </w:rPr>
        <w:t xml:space="preserve">    地址：</w:t>
      </w:r>
    </w:p>
    <w:p>
      <w:pPr>
        <w:spacing w:line="360" w:lineRule="auto"/>
        <w:ind w:firstLine="738" w:firstLineChars="245"/>
        <w:rPr>
          <w:rFonts w:ascii="宋体" w:hAnsi="宋体"/>
          <w:b/>
          <w:sz w:val="30"/>
          <w:u w:val="single"/>
        </w:rPr>
      </w:pPr>
      <w:r>
        <w:rPr>
          <w:rFonts w:hint="eastAsia" w:ascii="宋体" w:hAnsi="宋体"/>
          <w:b/>
          <w:sz w:val="30"/>
        </w:rPr>
        <w:t>电话：    传真：    邮编：</w:t>
      </w:r>
    </w:p>
    <w:p>
      <w:pPr>
        <w:spacing w:line="360" w:lineRule="auto"/>
        <w:ind w:firstLine="741" w:firstLineChars="246"/>
        <w:rPr>
          <w:rFonts w:ascii="宋体" w:hAnsi="宋体"/>
          <w:b/>
          <w:sz w:val="30"/>
          <w:u w:val="single"/>
        </w:rPr>
      </w:pPr>
      <w:r>
        <w:rPr>
          <w:rFonts w:hint="eastAsia" w:ascii="宋体" w:hAnsi="宋体"/>
          <w:b/>
          <w:sz w:val="30"/>
        </w:rPr>
        <w:t>报价人代表（印刷体）：       签字：</w:t>
      </w:r>
    </w:p>
    <w:p>
      <w:pPr>
        <w:spacing w:line="360" w:lineRule="auto"/>
        <w:ind w:firstLine="741" w:firstLineChars="246"/>
        <w:rPr>
          <w:rFonts w:ascii="宋体" w:hAnsi="宋体"/>
          <w:b/>
          <w:sz w:val="30"/>
        </w:rPr>
      </w:pPr>
      <w:r>
        <w:rPr>
          <w:rFonts w:hint="eastAsia" w:ascii="宋体" w:hAnsi="宋体"/>
          <w:b/>
          <w:sz w:val="30"/>
        </w:rPr>
        <w:t>手机：         日期 ：  年 月 日</w:t>
      </w:r>
    </w:p>
    <w:p>
      <w:pPr>
        <w:pStyle w:val="63"/>
        <w:spacing w:after="120" w:line="500" w:lineRule="exact"/>
        <w:jc w:val="center"/>
        <w:outlineLvl w:val="9"/>
        <w:rPr>
          <w:rFonts w:hAnsi="宋体"/>
          <w:bCs/>
          <w:sz w:val="24"/>
          <w:szCs w:val="24"/>
        </w:rPr>
      </w:pPr>
      <w:r>
        <w:rPr>
          <w:rFonts w:hAnsi="宋体"/>
          <w:bCs/>
          <w:sz w:val="24"/>
          <w:szCs w:val="24"/>
        </w:rPr>
        <w:t xml:space="preserve"> </w:t>
      </w:r>
    </w:p>
    <w:p>
      <w:pPr>
        <w:rPr>
          <w:rFonts w:ascii="宋体" w:hAnsi="宋体"/>
          <w:sz w:val="24"/>
        </w:rPr>
      </w:pPr>
    </w:p>
    <w:sectPr>
      <w:pgSz w:w="11906" w:h="16838"/>
      <w:pgMar w:top="1247" w:right="924" w:bottom="1089" w:left="1259" w:header="851" w:footer="64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00004FF" w:usb2="00000000" w:usb3="00000000" w:csb0="2000019F" w:csb1="00000000"/>
  </w:font>
  <w:font w:name="Microsoft YaHei UI Light">
    <w:panose1 w:val="020B0502040204020203"/>
    <w:charset w:val="86"/>
    <w:family w:val="swiss"/>
    <w:pitch w:val="default"/>
    <w:sig w:usb0="80000287" w:usb1="2ACF0010" w:usb2="00000016" w:usb3="00000000" w:csb0="0004001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Arial Narrow">
    <w:panose1 w:val="020B0606020202030204"/>
    <w:charset w:val="00"/>
    <w:family w:val="swiss"/>
    <w:pitch w:val="default"/>
    <w:sig w:usb0="00000287" w:usb1="000008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font-weight : 400">
    <w:altName w:val="Courier New"/>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20</w:t>
    </w:r>
    <w:r>
      <w:rPr>
        <w:lang w:val="zh-CN"/>
      </w:rP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46"/>
      </w:rPr>
    </w:pPr>
    <w:r>
      <w:fldChar w:fldCharType="begin"/>
    </w:r>
    <w:r>
      <w:rPr>
        <w:rStyle w:val="46"/>
      </w:rPr>
      <w:instrText xml:space="preserve">PAGE  </w:instrText>
    </w:r>
    <w:r>
      <w:fldChar w:fldCharType="separate"/>
    </w:r>
    <w:r>
      <w:rPr>
        <w:rStyle w:val="46"/>
      </w:rPr>
      <w:t>41</w:t>
    </w:r>
    <w: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A7C4DD"/>
    <w:multiLevelType w:val="singleLevel"/>
    <w:tmpl w:val="DCA7C4DD"/>
    <w:lvl w:ilvl="0" w:tentative="0">
      <w:start w:val="3"/>
      <w:numFmt w:val="chineseCounting"/>
      <w:suff w:val="nothing"/>
      <w:lvlText w:val="%1、"/>
      <w:lvlJc w:val="left"/>
      <w:rPr>
        <w:rFonts w:hint="eastAsia"/>
      </w:rPr>
    </w:lvl>
  </w:abstractNum>
  <w:abstractNum w:abstractNumId="1">
    <w:nsid w:val="0B5B42AC"/>
    <w:multiLevelType w:val="multilevel"/>
    <w:tmpl w:val="0B5B42A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F9586C4"/>
    <w:multiLevelType w:val="singleLevel"/>
    <w:tmpl w:val="0F9586C4"/>
    <w:lvl w:ilvl="0" w:tentative="0">
      <w:start w:val="2"/>
      <w:numFmt w:val="chineseCounting"/>
      <w:suff w:val="nothing"/>
      <w:lvlText w:val="（%1）"/>
      <w:lvlJc w:val="left"/>
      <w:rPr>
        <w:rFonts w:hint="eastAsia"/>
      </w:rPr>
    </w:lvl>
  </w:abstractNum>
  <w:abstractNum w:abstractNumId="3">
    <w:nsid w:val="0FF42F28"/>
    <w:multiLevelType w:val="multilevel"/>
    <w:tmpl w:val="0FF42F2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BD511AE"/>
    <w:multiLevelType w:val="singleLevel"/>
    <w:tmpl w:val="3BD511AE"/>
    <w:lvl w:ilvl="0" w:tentative="0">
      <w:start w:val="7"/>
      <w:numFmt w:val="decimal"/>
      <w:suff w:val="nothing"/>
      <w:lvlText w:val="%1、"/>
      <w:lvlJc w:val="left"/>
    </w:lvl>
  </w:abstractNum>
  <w:abstractNum w:abstractNumId="5">
    <w:nsid w:val="5678AF04"/>
    <w:multiLevelType w:val="singleLevel"/>
    <w:tmpl w:val="5678AF04"/>
    <w:lvl w:ilvl="0" w:tentative="0">
      <w:start w:val="1"/>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3ZTM1MWRlMjFmYmY0Yzk2M2IzMmUxOWJmYjUzMDQifQ=="/>
  </w:docVars>
  <w:rsids>
    <w:rsidRoot w:val="00D139B8"/>
    <w:rsid w:val="00032C49"/>
    <w:rsid w:val="00042C6D"/>
    <w:rsid w:val="000C4C73"/>
    <w:rsid w:val="003146DE"/>
    <w:rsid w:val="00417026"/>
    <w:rsid w:val="00426DDB"/>
    <w:rsid w:val="00537B72"/>
    <w:rsid w:val="00554BB0"/>
    <w:rsid w:val="005D6B74"/>
    <w:rsid w:val="00633DF8"/>
    <w:rsid w:val="00666669"/>
    <w:rsid w:val="006E6822"/>
    <w:rsid w:val="0071625A"/>
    <w:rsid w:val="007678D8"/>
    <w:rsid w:val="00772158"/>
    <w:rsid w:val="007D3692"/>
    <w:rsid w:val="008008EA"/>
    <w:rsid w:val="0084148C"/>
    <w:rsid w:val="008435D1"/>
    <w:rsid w:val="008C57D1"/>
    <w:rsid w:val="00925738"/>
    <w:rsid w:val="00943FB5"/>
    <w:rsid w:val="00A229D8"/>
    <w:rsid w:val="00A3612C"/>
    <w:rsid w:val="00AE4696"/>
    <w:rsid w:val="00C0439C"/>
    <w:rsid w:val="00D139B8"/>
    <w:rsid w:val="00DF127D"/>
    <w:rsid w:val="00E33B25"/>
    <w:rsid w:val="00F518F0"/>
    <w:rsid w:val="00F951E9"/>
    <w:rsid w:val="012300F0"/>
    <w:rsid w:val="01442F36"/>
    <w:rsid w:val="02613374"/>
    <w:rsid w:val="026B54CC"/>
    <w:rsid w:val="029445BC"/>
    <w:rsid w:val="03086233"/>
    <w:rsid w:val="069F2ECC"/>
    <w:rsid w:val="07A2160C"/>
    <w:rsid w:val="08B15A67"/>
    <w:rsid w:val="09630389"/>
    <w:rsid w:val="09640BB2"/>
    <w:rsid w:val="09F24839"/>
    <w:rsid w:val="0B313184"/>
    <w:rsid w:val="0B6A0DF8"/>
    <w:rsid w:val="0CF93FB2"/>
    <w:rsid w:val="0D73132F"/>
    <w:rsid w:val="0D9B0741"/>
    <w:rsid w:val="0EDD50E7"/>
    <w:rsid w:val="103008F5"/>
    <w:rsid w:val="103C7639"/>
    <w:rsid w:val="10D51E3E"/>
    <w:rsid w:val="1100628F"/>
    <w:rsid w:val="11DF622B"/>
    <w:rsid w:val="127C0281"/>
    <w:rsid w:val="133F1A15"/>
    <w:rsid w:val="144A1299"/>
    <w:rsid w:val="15D24737"/>
    <w:rsid w:val="167044E0"/>
    <w:rsid w:val="170E38C5"/>
    <w:rsid w:val="1A927353"/>
    <w:rsid w:val="1C7E5A91"/>
    <w:rsid w:val="1C9D7A4A"/>
    <w:rsid w:val="1E0A55F7"/>
    <w:rsid w:val="1E3242B5"/>
    <w:rsid w:val="1EE61712"/>
    <w:rsid w:val="1F2C359F"/>
    <w:rsid w:val="20033713"/>
    <w:rsid w:val="226351E4"/>
    <w:rsid w:val="22931653"/>
    <w:rsid w:val="22BD495D"/>
    <w:rsid w:val="254436C4"/>
    <w:rsid w:val="2623547D"/>
    <w:rsid w:val="269F66E6"/>
    <w:rsid w:val="275A15FE"/>
    <w:rsid w:val="27BE2558"/>
    <w:rsid w:val="29A84885"/>
    <w:rsid w:val="2A717AC5"/>
    <w:rsid w:val="2B2B10ED"/>
    <w:rsid w:val="2BA01974"/>
    <w:rsid w:val="2BCB4F44"/>
    <w:rsid w:val="2C9305BC"/>
    <w:rsid w:val="2DDB43AE"/>
    <w:rsid w:val="2E734251"/>
    <w:rsid w:val="2EC04819"/>
    <w:rsid w:val="2F4D76D6"/>
    <w:rsid w:val="2F7C4DAF"/>
    <w:rsid w:val="31B6340F"/>
    <w:rsid w:val="31F2311E"/>
    <w:rsid w:val="3627310D"/>
    <w:rsid w:val="363F78C9"/>
    <w:rsid w:val="369A1AAB"/>
    <w:rsid w:val="37D546B7"/>
    <w:rsid w:val="3868639D"/>
    <w:rsid w:val="3A6A5B10"/>
    <w:rsid w:val="3A794D39"/>
    <w:rsid w:val="3B3D489C"/>
    <w:rsid w:val="3D065D4D"/>
    <w:rsid w:val="3D3C2E4D"/>
    <w:rsid w:val="41DF5148"/>
    <w:rsid w:val="41FB61BE"/>
    <w:rsid w:val="4241627B"/>
    <w:rsid w:val="42CC6DD9"/>
    <w:rsid w:val="441C5A4F"/>
    <w:rsid w:val="445D3851"/>
    <w:rsid w:val="44A90286"/>
    <w:rsid w:val="4515592B"/>
    <w:rsid w:val="46831500"/>
    <w:rsid w:val="46C8362E"/>
    <w:rsid w:val="49021F45"/>
    <w:rsid w:val="49660377"/>
    <w:rsid w:val="4D143A07"/>
    <w:rsid w:val="4DB4002C"/>
    <w:rsid w:val="4F511BA0"/>
    <w:rsid w:val="4F885D47"/>
    <w:rsid w:val="4FEA2A03"/>
    <w:rsid w:val="5056248F"/>
    <w:rsid w:val="52C05E5E"/>
    <w:rsid w:val="53A76519"/>
    <w:rsid w:val="53C90506"/>
    <w:rsid w:val="55000658"/>
    <w:rsid w:val="564D4ED2"/>
    <w:rsid w:val="56F85FCD"/>
    <w:rsid w:val="57AE1388"/>
    <w:rsid w:val="57B20834"/>
    <w:rsid w:val="59813E35"/>
    <w:rsid w:val="5B5A08E3"/>
    <w:rsid w:val="5BB653D7"/>
    <w:rsid w:val="5C066CE6"/>
    <w:rsid w:val="5CBE31AE"/>
    <w:rsid w:val="5D041E10"/>
    <w:rsid w:val="5DC36269"/>
    <w:rsid w:val="5E6A59DC"/>
    <w:rsid w:val="5F6355CE"/>
    <w:rsid w:val="62317003"/>
    <w:rsid w:val="62660968"/>
    <w:rsid w:val="63ED3792"/>
    <w:rsid w:val="64365E92"/>
    <w:rsid w:val="654808AF"/>
    <w:rsid w:val="654F5B89"/>
    <w:rsid w:val="65826328"/>
    <w:rsid w:val="6596670C"/>
    <w:rsid w:val="6651417A"/>
    <w:rsid w:val="675805A1"/>
    <w:rsid w:val="67C645BB"/>
    <w:rsid w:val="68093161"/>
    <w:rsid w:val="687676C6"/>
    <w:rsid w:val="68861D66"/>
    <w:rsid w:val="68DD092D"/>
    <w:rsid w:val="691F23F7"/>
    <w:rsid w:val="69D07120"/>
    <w:rsid w:val="6A01413D"/>
    <w:rsid w:val="6A1E15FA"/>
    <w:rsid w:val="6B2B03FD"/>
    <w:rsid w:val="6B8244E5"/>
    <w:rsid w:val="6C574928"/>
    <w:rsid w:val="6C6E5190"/>
    <w:rsid w:val="6E6E2B6F"/>
    <w:rsid w:val="6F3F6C59"/>
    <w:rsid w:val="6F62649C"/>
    <w:rsid w:val="72766C00"/>
    <w:rsid w:val="727C19E2"/>
    <w:rsid w:val="72A04F42"/>
    <w:rsid w:val="73126DA5"/>
    <w:rsid w:val="733552ED"/>
    <w:rsid w:val="73F2512F"/>
    <w:rsid w:val="74250D6E"/>
    <w:rsid w:val="7463064F"/>
    <w:rsid w:val="750B7A80"/>
    <w:rsid w:val="76846612"/>
    <w:rsid w:val="77042981"/>
    <w:rsid w:val="77537752"/>
    <w:rsid w:val="77845F64"/>
    <w:rsid w:val="77CB4FCC"/>
    <w:rsid w:val="794116CF"/>
    <w:rsid w:val="7AB66866"/>
    <w:rsid w:val="7BDC351B"/>
    <w:rsid w:val="7C6938E2"/>
    <w:rsid w:val="7D0500EE"/>
    <w:rsid w:val="7D620139"/>
    <w:rsid w:val="7DA32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5">
    <w:name w:val="heading 1"/>
    <w:basedOn w:val="1"/>
    <w:next w:val="1"/>
    <w:link w:val="140"/>
    <w:qFormat/>
    <w:uiPriority w:val="0"/>
    <w:pPr>
      <w:keepNext/>
      <w:keepLines/>
      <w:spacing w:before="340" w:after="330" w:line="578" w:lineRule="auto"/>
      <w:jc w:val="center"/>
      <w:outlineLvl w:val="0"/>
    </w:pPr>
    <w:rPr>
      <w:rFonts w:ascii="Times New Roman" w:hAnsi="Times New Roman" w:eastAsia="黑体" w:cs="Times New Roman"/>
      <w:b/>
      <w:kern w:val="44"/>
      <w:sz w:val="36"/>
      <w:szCs w:val="20"/>
    </w:rPr>
  </w:style>
  <w:style w:type="paragraph" w:styleId="6">
    <w:name w:val="heading 2"/>
    <w:basedOn w:val="1"/>
    <w:next w:val="7"/>
    <w:link w:val="141"/>
    <w:qFormat/>
    <w:uiPriority w:val="0"/>
    <w:pPr>
      <w:keepNext/>
      <w:keepLines/>
      <w:spacing w:before="260" w:after="260" w:line="415" w:lineRule="auto"/>
      <w:jc w:val="center"/>
      <w:outlineLvl w:val="1"/>
    </w:pPr>
    <w:rPr>
      <w:rFonts w:ascii="CG Times" w:hAnsi="CG Times" w:cs="Times New Roman"/>
      <w:b/>
      <w:sz w:val="30"/>
      <w:szCs w:val="20"/>
    </w:rPr>
  </w:style>
  <w:style w:type="paragraph" w:styleId="8">
    <w:name w:val="heading 3"/>
    <w:basedOn w:val="1"/>
    <w:next w:val="9"/>
    <w:link w:val="143"/>
    <w:qFormat/>
    <w:uiPriority w:val="0"/>
    <w:pPr>
      <w:keepNext/>
      <w:keepLines/>
      <w:tabs>
        <w:tab w:val="left" w:pos="567"/>
      </w:tabs>
      <w:adjustRightInd w:val="0"/>
      <w:spacing w:before="260" w:after="260" w:line="416" w:lineRule="atLeast"/>
      <w:textAlignment w:val="baseline"/>
      <w:outlineLvl w:val="2"/>
    </w:pPr>
    <w:rPr>
      <w:rFonts w:ascii="Times New Roman" w:hAnsi="Times New Roman" w:cs="Times New Roman"/>
      <w:b/>
      <w:kern w:val="0"/>
      <w:sz w:val="24"/>
      <w:lang w:val="en-GB"/>
    </w:rPr>
  </w:style>
  <w:style w:type="paragraph" w:styleId="10">
    <w:name w:val="heading 4"/>
    <w:basedOn w:val="1"/>
    <w:next w:val="1"/>
    <w:link w:val="144"/>
    <w:qFormat/>
    <w:uiPriority w:val="0"/>
    <w:pPr>
      <w:keepNext/>
      <w:keepLines/>
      <w:spacing w:before="280" w:after="290" w:line="376" w:lineRule="auto"/>
      <w:outlineLvl w:val="3"/>
    </w:pPr>
    <w:rPr>
      <w:rFonts w:ascii="Arial" w:hAnsi="Arial" w:eastAsia="黑体" w:cs="Times New Roman"/>
      <w:b/>
      <w:bCs/>
      <w:sz w:val="28"/>
      <w:szCs w:val="28"/>
    </w:rPr>
  </w:style>
  <w:style w:type="paragraph" w:styleId="11">
    <w:name w:val="heading 5"/>
    <w:basedOn w:val="1"/>
    <w:next w:val="7"/>
    <w:link w:val="145"/>
    <w:qFormat/>
    <w:uiPriority w:val="0"/>
    <w:pPr>
      <w:keepNext/>
      <w:keepLines/>
      <w:spacing w:before="280" w:after="290" w:line="376" w:lineRule="auto"/>
      <w:outlineLvl w:val="4"/>
    </w:pPr>
    <w:rPr>
      <w:rFonts w:ascii="Times New Roman" w:hAnsi="Times New Roman" w:cs="Times New Roman"/>
      <w:b/>
      <w:sz w:val="28"/>
      <w:szCs w:val="20"/>
    </w:rPr>
  </w:style>
  <w:style w:type="paragraph" w:styleId="12">
    <w:name w:val="heading 6"/>
    <w:basedOn w:val="1"/>
    <w:next w:val="7"/>
    <w:link w:val="146"/>
    <w:qFormat/>
    <w:uiPriority w:val="0"/>
    <w:pPr>
      <w:keepNext/>
      <w:keepLines/>
      <w:spacing w:before="240" w:after="64" w:line="320" w:lineRule="auto"/>
      <w:outlineLvl w:val="5"/>
    </w:pPr>
    <w:rPr>
      <w:rFonts w:ascii="Arial" w:hAnsi="Arial" w:eastAsia="黑体" w:cs="Times New Roman"/>
      <w:b/>
      <w:sz w:val="24"/>
      <w:szCs w:val="20"/>
    </w:rPr>
  </w:style>
  <w:style w:type="paragraph" w:styleId="13">
    <w:name w:val="heading 7"/>
    <w:basedOn w:val="1"/>
    <w:next w:val="7"/>
    <w:link w:val="147"/>
    <w:qFormat/>
    <w:uiPriority w:val="0"/>
    <w:pPr>
      <w:keepNext/>
      <w:keepLines/>
      <w:spacing w:before="240" w:after="64" w:line="320" w:lineRule="auto"/>
      <w:outlineLvl w:val="6"/>
    </w:pPr>
    <w:rPr>
      <w:rFonts w:ascii="Times New Roman" w:hAnsi="Times New Roman" w:cs="Times New Roman"/>
      <w:b/>
      <w:sz w:val="24"/>
      <w:szCs w:val="20"/>
    </w:rPr>
  </w:style>
  <w:style w:type="paragraph" w:styleId="14">
    <w:name w:val="heading 8"/>
    <w:basedOn w:val="1"/>
    <w:next w:val="7"/>
    <w:link w:val="148"/>
    <w:qFormat/>
    <w:uiPriority w:val="0"/>
    <w:pPr>
      <w:keepNext/>
      <w:keepLines/>
      <w:spacing w:before="240" w:after="64" w:line="320" w:lineRule="auto"/>
      <w:outlineLvl w:val="7"/>
    </w:pPr>
    <w:rPr>
      <w:rFonts w:ascii="Arial" w:hAnsi="Arial" w:eastAsia="黑体" w:cs="Times New Roman"/>
      <w:sz w:val="24"/>
      <w:szCs w:val="20"/>
    </w:rPr>
  </w:style>
  <w:style w:type="paragraph" w:styleId="15">
    <w:name w:val="heading 9"/>
    <w:basedOn w:val="1"/>
    <w:next w:val="7"/>
    <w:link w:val="149"/>
    <w:qFormat/>
    <w:uiPriority w:val="0"/>
    <w:pPr>
      <w:keepNext/>
      <w:keepLines/>
      <w:spacing w:before="240" w:after="64" w:line="320" w:lineRule="auto"/>
      <w:outlineLvl w:val="8"/>
    </w:pPr>
    <w:rPr>
      <w:rFonts w:ascii="Arial" w:hAnsi="Arial" w:eastAsia="黑体" w:cs="Times New Roman"/>
      <w:szCs w:val="20"/>
    </w:rPr>
  </w:style>
  <w:style w:type="character" w:default="1" w:styleId="44">
    <w:name w:val="Default Paragraph Font"/>
    <w:semiHidden/>
    <w:unhideWhenUsed/>
    <w:qFormat/>
    <w:uiPriority w:val="1"/>
  </w:style>
  <w:style w:type="table" w:default="1" w:styleId="5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z w:val="21"/>
    </w:rPr>
  </w:style>
  <w:style w:type="paragraph" w:styleId="3">
    <w:name w:val="Body Text Indent"/>
    <w:basedOn w:val="1"/>
    <w:next w:val="4"/>
    <w:link w:val="139"/>
    <w:qFormat/>
    <w:uiPriority w:val="0"/>
    <w:pPr>
      <w:spacing w:line="360" w:lineRule="auto"/>
      <w:ind w:firstLine="525"/>
    </w:pPr>
    <w:rPr>
      <w:rFonts w:ascii="宋体" w:hAnsi="宋体" w:cs="Times New Roman"/>
      <w:sz w:val="24"/>
      <w:szCs w:val="21"/>
    </w:rPr>
  </w:style>
  <w:style w:type="paragraph" w:styleId="4">
    <w:name w:val="envelope return"/>
    <w:basedOn w:val="1"/>
    <w:unhideWhenUsed/>
    <w:qFormat/>
    <w:uiPriority w:val="99"/>
    <w:pPr>
      <w:snapToGrid w:val="0"/>
    </w:pPr>
    <w:rPr>
      <w:rFonts w:ascii="Arial" w:hAnsi="Arial"/>
    </w:rPr>
  </w:style>
  <w:style w:type="paragraph" w:styleId="7">
    <w:name w:val="Normal Indent"/>
    <w:basedOn w:val="1"/>
    <w:link w:val="142"/>
    <w:qFormat/>
    <w:uiPriority w:val="0"/>
    <w:pPr>
      <w:ind w:firstLine="420"/>
    </w:pPr>
    <w:rPr>
      <w:rFonts w:ascii="Times New Roman" w:hAnsi="Times New Roman" w:cs="Times New Roman"/>
      <w:szCs w:val="20"/>
    </w:rPr>
  </w:style>
  <w:style w:type="paragraph" w:customStyle="1" w:styleId="9">
    <w:name w:val="段落"/>
    <w:qFormat/>
    <w:uiPriority w:val="0"/>
    <w:pPr>
      <w:adjustRightInd w:val="0"/>
      <w:snapToGrid w:val="0"/>
      <w:spacing w:before="120" w:after="120" w:line="360" w:lineRule="auto"/>
      <w:ind w:firstLine="420"/>
      <w:jc w:val="both"/>
    </w:pPr>
    <w:rPr>
      <w:rFonts w:ascii="Calibri" w:hAnsi="Calibri" w:eastAsia="仿宋_GB2312" w:cs="宋体"/>
      <w:kern w:val="2"/>
      <w:sz w:val="24"/>
      <w:szCs w:val="24"/>
      <w:lang w:val="en-US" w:eastAsia="zh-CN" w:bidi="ar-SA"/>
    </w:rPr>
  </w:style>
  <w:style w:type="paragraph" w:styleId="16">
    <w:name w:val="annotation subject"/>
    <w:basedOn w:val="17"/>
    <w:next w:val="17"/>
    <w:link w:val="165"/>
    <w:qFormat/>
    <w:uiPriority w:val="0"/>
    <w:rPr>
      <w:b/>
      <w:bCs/>
    </w:rPr>
  </w:style>
  <w:style w:type="paragraph" w:styleId="17">
    <w:name w:val="annotation text"/>
    <w:basedOn w:val="1"/>
    <w:link w:val="151"/>
    <w:qFormat/>
    <w:uiPriority w:val="99"/>
    <w:pPr>
      <w:jc w:val="left"/>
    </w:pPr>
    <w:rPr>
      <w:rFonts w:ascii="Times New Roman" w:hAnsi="Times New Roman" w:cs="Times New Roman"/>
    </w:rPr>
  </w:style>
  <w:style w:type="paragraph" w:styleId="18">
    <w:name w:val="toc 7"/>
    <w:basedOn w:val="1"/>
    <w:next w:val="1"/>
    <w:qFormat/>
    <w:uiPriority w:val="0"/>
    <w:pPr>
      <w:ind w:left="1260"/>
      <w:jc w:val="left"/>
    </w:pPr>
    <w:rPr>
      <w:rFonts w:cs="Calibri"/>
      <w:sz w:val="20"/>
      <w:szCs w:val="20"/>
    </w:rPr>
  </w:style>
  <w:style w:type="paragraph" w:styleId="19">
    <w:name w:val="caption"/>
    <w:basedOn w:val="1"/>
    <w:next w:val="1"/>
    <w:qFormat/>
    <w:uiPriority w:val="0"/>
    <w:pPr>
      <w:adjustRightInd w:val="0"/>
      <w:spacing w:after="60" w:line="200" w:lineRule="atLeast"/>
      <w:jc w:val="center"/>
    </w:pPr>
    <w:rPr>
      <w:rFonts w:ascii="Times New Roman" w:hAnsi="Times New Roman" w:eastAsia="仿宋_GB2312" w:cs="Times New Roman"/>
      <w:spacing w:val="5"/>
      <w:kern w:val="0"/>
      <w:szCs w:val="21"/>
    </w:rPr>
  </w:style>
  <w:style w:type="paragraph" w:styleId="20">
    <w:name w:val="Document Map"/>
    <w:basedOn w:val="1"/>
    <w:link w:val="150"/>
    <w:qFormat/>
    <w:uiPriority w:val="0"/>
    <w:pPr>
      <w:shd w:val="clear" w:color="auto" w:fill="000080"/>
    </w:pPr>
    <w:rPr>
      <w:rFonts w:ascii="Times New Roman" w:hAnsi="Times New Roman" w:cs="Times New Roman"/>
      <w:szCs w:val="20"/>
    </w:rPr>
  </w:style>
  <w:style w:type="paragraph" w:styleId="21">
    <w:name w:val="Body Text 3"/>
    <w:basedOn w:val="1"/>
    <w:link w:val="152"/>
    <w:qFormat/>
    <w:uiPriority w:val="0"/>
    <w:rPr>
      <w:rFonts w:ascii="宋体" w:hAnsi="宋体" w:cs="Times New Roman"/>
      <w:b/>
      <w:bCs/>
      <w:kern w:val="44"/>
      <w:lang w:val="en-GB"/>
    </w:rPr>
  </w:style>
  <w:style w:type="paragraph" w:styleId="22">
    <w:name w:val="Body Text"/>
    <w:basedOn w:val="1"/>
    <w:link w:val="153"/>
    <w:qFormat/>
    <w:uiPriority w:val="0"/>
    <w:pPr>
      <w:spacing w:after="120"/>
    </w:pPr>
    <w:rPr>
      <w:rFonts w:ascii="Times New Roman" w:hAnsi="Times New Roman" w:cs="Times New Roman"/>
    </w:rPr>
  </w:style>
  <w:style w:type="paragraph" w:styleId="23">
    <w:name w:val="List Bullet 2"/>
    <w:basedOn w:val="1"/>
    <w:qFormat/>
    <w:uiPriority w:val="0"/>
    <w:pPr>
      <w:tabs>
        <w:tab w:val="left" w:pos="1080"/>
      </w:tabs>
      <w:spacing w:line="360" w:lineRule="auto"/>
    </w:pPr>
    <w:rPr>
      <w:rFonts w:ascii="Times New Roman" w:hAnsi="Times New Roman" w:cs="Times New Roman"/>
      <w:sz w:val="24"/>
      <w:szCs w:val="20"/>
    </w:rPr>
  </w:style>
  <w:style w:type="paragraph" w:styleId="24">
    <w:name w:val="toc 5"/>
    <w:basedOn w:val="1"/>
    <w:next w:val="1"/>
    <w:qFormat/>
    <w:uiPriority w:val="0"/>
    <w:pPr>
      <w:ind w:left="840"/>
      <w:jc w:val="left"/>
    </w:pPr>
    <w:rPr>
      <w:rFonts w:cs="Calibri"/>
      <w:sz w:val="20"/>
      <w:szCs w:val="20"/>
    </w:rPr>
  </w:style>
  <w:style w:type="paragraph" w:styleId="25">
    <w:name w:val="toc 3"/>
    <w:basedOn w:val="1"/>
    <w:next w:val="1"/>
    <w:qFormat/>
    <w:uiPriority w:val="0"/>
    <w:pPr>
      <w:widowControl/>
      <w:tabs>
        <w:tab w:val="right" w:leader="middleDot" w:pos="9030"/>
      </w:tabs>
      <w:spacing w:line="360" w:lineRule="auto"/>
      <w:ind w:left="1155" w:right="266"/>
      <w:jc w:val="left"/>
    </w:pPr>
    <w:rPr>
      <w:rFonts w:ascii="宋体" w:hAnsi="宋体" w:cs="Times New Roman"/>
      <w:b/>
      <w:kern w:val="0"/>
      <w:szCs w:val="20"/>
    </w:rPr>
  </w:style>
  <w:style w:type="paragraph" w:styleId="26">
    <w:name w:val="Plain Text"/>
    <w:basedOn w:val="1"/>
    <w:link w:val="154"/>
    <w:qFormat/>
    <w:uiPriority w:val="0"/>
    <w:rPr>
      <w:rFonts w:ascii="宋体" w:hAnsi="Courier New" w:cs="Times New Roman"/>
      <w:szCs w:val="20"/>
    </w:rPr>
  </w:style>
  <w:style w:type="paragraph" w:styleId="27">
    <w:name w:val="toc 8"/>
    <w:basedOn w:val="1"/>
    <w:next w:val="1"/>
    <w:qFormat/>
    <w:uiPriority w:val="0"/>
    <w:pPr>
      <w:ind w:left="1470"/>
      <w:jc w:val="left"/>
    </w:pPr>
    <w:rPr>
      <w:rFonts w:cs="Calibri"/>
      <w:sz w:val="20"/>
      <w:szCs w:val="20"/>
    </w:rPr>
  </w:style>
  <w:style w:type="paragraph" w:styleId="28">
    <w:name w:val="Date"/>
    <w:basedOn w:val="1"/>
    <w:next w:val="1"/>
    <w:link w:val="155"/>
    <w:qFormat/>
    <w:uiPriority w:val="0"/>
    <w:pPr>
      <w:ind w:left="100" w:leftChars="2500"/>
    </w:pPr>
    <w:rPr>
      <w:rFonts w:ascii="宋体" w:hAnsi="宋体" w:cs="Times New Roman"/>
      <w:sz w:val="24"/>
      <w:szCs w:val="21"/>
    </w:rPr>
  </w:style>
  <w:style w:type="paragraph" w:styleId="29">
    <w:name w:val="Body Text Indent 2"/>
    <w:basedOn w:val="1"/>
    <w:link w:val="156"/>
    <w:qFormat/>
    <w:uiPriority w:val="0"/>
    <w:pPr>
      <w:spacing w:line="360" w:lineRule="auto"/>
      <w:ind w:firstLine="480" w:firstLineChars="200"/>
      <w:jc w:val="left"/>
    </w:pPr>
    <w:rPr>
      <w:rFonts w:ascii="Times New Roman" w:hAnsi="宋体" w:cs="Times New Roman"/>
      <w:sz w:val="24"/>
      <w:szCs w:val="21"/>
    </w:rPr>
  </w:style>
  <w:style w:type="paragraph" w:styleId="30">
    <w:name w:val="Balloon Text"/>
    <w:basedOn w:val="1"/>
    <w:link w:val="157"/>
    <w:qFormat/>
    <w:uiPriority w:val="0"/>
    <w:rPr>
      <w:rFonts w:ascii="Times New Roman" w:hAnsi="Times New Roman" w:cs="Times New Roman"/>
      <w:sz w:val="18"/>
      <w:szCs w:val="18"/>
    </w:rPr>
  </w:style>
  <w:style w:type="paragraph" w:styleId="31">
    <w:name w:val="footer"/>
    <w:basedOn w:val="1"/>
    <w:link w:val="158"/>
    <w:qFormat/>
    <w:uiPriority w:val="99"/>
    <w:pPr>
      <w:tabs>
        <w:tab w:val="center" w:pos="4153"/>
        <w:tab w:val="right" w:pos="8306"/>
      </w:tabs>
      <w:snapToGrid w:val="0"/>
      <w:jc w:val="left"/>
    </w:pPr>
    <w:rPr>
      <w:rFonts w:ascii="Times New Roman" w:hAnsi="Times New Roman" w:cs="Times New Roman"/>
      <w:sz w:val="18"/>
      <w:szCs w:val="18"/>
    </w:rPr>
  </w:style>
  <w:style w:type="paragraph" w:styleId="32">
    <w:name w:val="header"/>
    <w:basedOn w:val="1"/>
    <w:link w:val="159"/>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33">
    <w:name w:val="toc 1"/>
    <w:basedOn w:val="1"/>
    <w:next w:val="1"/>
    <w:qFormat/>
    <w:uiPriority w:val="0"/>
    <w:rPr>
      <w:rFonts w:ascii="Times New Roman" w:hAnsi="Times New Roman" w:cs="Times New Roman"/>
      <w:szCs w:val="20"/>
    </w:rPr>
  </w:style>
  <w:style w:type="paragraph" w:styleId="34">
    <w:name w:val="toc 4"/>
    <w:basedOn w:val="1"/>
    <w:next w:val="1"/>
    <w:qFormat/>
    <w:uiPriority w:val="0"/>
    <w:pPr>
      <w:ind w:left="630"/>
      <w:jc w:val="left"/>
    </w:pPr>
    <w:rPr>
      <w:rFonts w:cs="Calibri"/>
      <w:sz w:val="20"/>
      <w:szCs w:val="20"/>
    </w:rPr>
  </w:style>
  <w:style w:type="paragraph" w:styleId="35">
    <w:name w:val="Subtitle"/>
    <w:basedOn w:val="1"/>
    <w:next w:val="1"/>
    <w:link w:val="160"/>
    <w:qFormat/>
    <w:uiPriority w:val="0"/>
    <w:pPr>
      <w:spacing w:before="240" w:after="60" w:line="312" w:lineRule="auto"/>
      <w:jc w:val="center"/>
      <w:outlineLvl w:val="1"/>
    </w:pPr>
    <w:rPr>
      <w:rFonts w:ascii="Cambria" w:hAnsi="Cambria" w:cs="Times New Roman"/>
      <w:b/>
      <w:bCs/>
      <w:kern w:val="28"/>
      <w:sz w:val="32"/>
      <w:szCs w:val="32"/>
    </w:rPr>
  </w:style>
  <w:style w:type="paragraph" w:styleId="36">
    <w:name w:val="toc 6"/>
    <w:basedOn w:val="1"/>
    <w:next w:val="1"/>
    <w:qFormat/>
    <w:uiPriority w:val="0"/>
    <w:pPr>
      <w:ind w:left="1050"/>
      <w:jc w:val="left"/>
    </w:pPr>
    <w:rPr>
      <w:rFonts w:cs="Calibri"/>
      <w:sz w:val="20"/>
      <w:szCs w:val="20"/>
    </w:rPr>
  </w:style>
  <w:style w:type="paragraph" w:styleId="37">
    <w:name w:val="Body Text Indent 3"/>
    <w:basedOn w:val="1"/>
    <w:link w:val="161"/>
    <w:qFormat/>
    <w:uiPriority w:val="0"/>
    <w:pPr>
      <w:spacing w:after="120"/>
      <w:ind w:left="420" w:leftChars="200"/>
    </w:pPr>
    <w:rPr>
      <w:rFonts w:ascii="Times New Roman" w:hAnsi="Times New Roman" w:cs="Times New Roman"/>
      <w:sz w:val="16"/>
      <w:szCs w:val="16"/>
    </w:rPr>
  </w:style>
  <w:style w:type="paragraph" w:styleId="38">
    <w:name w:val="toc 2"/>
    <w:basedOn w:val="1"/>
    <w:next w:val="1"/>
    <w:qFormat/>
    <w:uiPriority w:val="0"/>
    <w:pPr>
      <w:ind w:left="420" w:leftChars="200"/>
    </w:pPr>
    <w:rPr>
      <w:rFonts w:ascii="宋体" w:hAnsi="宋体" w:cs="Times New Roman"/>
      <w:b/>
      <w:bCs/>
      <w:kern w:val="44"/>
      <w:sz w:val="32"/>
      <w:lang w:val="en-GB"/>
    </w:rPr>
  </w:style>
  <w:style w:type="paragraph" w:styleId="39">
    <w:name w:val="toc 9"/>
    <w:basedOn w:val="1"/>
    <w:next w:val="1"/>
    <w:qFormat/>
    <w:uiPriority w:val="0"/>
    <w:pPr>
      <w:ind w:left="1680"/>
      <w:jc w:val="left"/>
    </w:pPr>
    <w:rPr>
      <w:rFonts w:cs="Calibri"/>
      <w:sz w:val="20"/>
      <w:szCs w:val="20"/>
    </w:rPr>
  </w:style>
  <w:style w:type="paragraph" w:styleId="40">
    <w:name w:val="Body Text 2"/>
    <w:basedOn w:val="1"/>
    <w:link w:val="162"/>
    <w:qFormat/>
    <w:uiPriority w:val="0"/>
    <w:pPr>
      <w:widowControl/>
      <w:spacing w:after="120" w:line="480" w:lineRule="auto"/>
      <w:jc w:val="left"/>
    </w:pPr>
    <w:rPr>
      <w:rFonts w:ascii="宋体" w:hAnsi="宋体" w:cs="Times New Roman"/>
      <w:kern w:val="0"/>
      <w:sz w:val="24"/>
      <w:lang w:val="en-GB"/>
    </w:rPr>
  </w:style>
  <w:style w:type="paragraph" w:styleId="41">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sz w:val="24"/>
    </w:rPr>
  </w:style>
  <w:style w:type="paragraph" w:styleId="42">
    <w:name w:val="Normal (Web)"/>
    <w:basedOn w:val="1"/>
    <w:link w:val="163"/>
    <w:qFormat/>
    <w:uiPriority w:val="0"/>
    <w:pPr>
      <w:widowControl/>
      <w:spacing w:before="100" w:beforeAutospacing="1" w:after="100" w:afterAutospacing="1"/>
      <w:jc w:val="left"/>
    </w:pPr>
    <w:rPr>
      <w:rFonts w:ascii="宋体" w:hAnsi="宋体" w:cs="Times New Roman"/>
      <w:kern w:val="0"/>
      <w:sz w:val="24"/>
      <w:lang w:val="en-GB"/>
    </w:rPr>
  </w:style>
  <w:style w:type="paragraph" w:styleId="43">
    <w:name w:val="Title"/>
    <w:basedOn w:val="1"/>
    <w:next w:val="1"/>
    <w:link w:val="164"/>
    <w:qFormat/>
    <w:uiPriority w:val="0"/>
    <w:pPr>
      <w:spacing w:before="240" w:after="60"/>
      <w:jc w:val="center"/>
      <w:outlineLvl w:val="0"/>
    </w:pPr>
    <w:rPr>
      <w:rFonts w:ascii="Cambria" w:hAnsi="Cambria" w:cs="Times New Roman"/>
      <w:b/>
      <w:bCs/>
      <w:kern w:val="0"/>
      <w:sz w:val="32"/>
      <w:szCs w:val="32"/>
    </w:rPr>
  </w:style>
  <w:style w:type="character" w:styleId="45">
    <w:name w:val="Strong"/>
    <w:qFormat/>
    <w:uiPriority w:val="0"/>
    <w:rPr>
      <w:rFonts w:ascii="Times New Roman" w:hAnsi="Times New Roman" w:eastAsia="宋体" w:cs="Times New Roman"/>
      <w:b/>
    </w:rPr>
  </w:style>
  <w:style w:type="character" w:styleId="46">
    <w:name w:val="page number"/>
    <w:qFormat/>
    <w:uiPriority w:val="0"/>
    <w:rPr>
      <w:rFonts w:ascii="Times New Roman" w:hAnsi="Times New Roman" w:eastAsia="宋体" w:cs="Times New Roman"/>
    </w:rPr>
  </w:style>
  <w:style w:type="character" w:styleId="47">
    <w:name w:val="FollowedHyperlink"/>
    <w:qFormat/>
    <w:uiPriority w:val="0"/>
    <w:rPr>
      <w:rFonts w:ascii="Times New Roman" w:hAnsi="Times New Roman" w:eastAsia="宋体" w:cs="Times New Roman"/>
      <w:color w:val="800080"/>
      <w:u w:val="single"/>
    </w:rPr>
  </w:style>
  <w:style w:type="character" w:styleId="48">
    <w:name w:val="HTML Definition"/>
    <w:qFormat/>
    <w:uiPriority w:val="0"/>
    <w:rPr>
      <w:rFonts w:ascii="Microsoft YaHei UI Light" w:hAnsi="Microsoft YaHei UI Light" w:eastAsia="Microsoft YaHei UI Light" w:cs="Microsoft YaHei UI Light"/>
      <w:b/>
      <w:i/>
      <w:color w:val="000000"/>
      <w:sz w:val="36"/>
      <w:szCs w:val="36"/>
    </w:rPr>
  </w:style>
  <w:style w:type="character" w:styleId="49">
    <w:name w:val="Hyperlink"/>
    <w:qFormat/>
    <w:uiPriority w:val="0"/>
    <w:rPr>
      <w:rFonts w:ascii="Times New Roman" w:hAnsi="Times New Roman" w:eastAsia="宋体" w:cs="Times New Roman"/>
      <w:color w:val="0000FF"/>
      <w:u w:val="single"/>
    </w:rPr>
  </w:style>
  <w:style w:type="character" w:styleId="50">
    <w:name w:val="HTML Code"/>
    <w:qFormat/>
    <w:uiPriority w:val="0"/>
    <w:rPr>
      <w:rFonts w:hint="default" w:ascii="Consolas" w:hAnsi="Consolas" w:eastAsia="Consolas" w:cs="Consolas"/>
      <w:color w:val="C7254E"/>
      <w:sz w:val="21"/>
      <w:szCs w:val="21"/>
      <w:shd w:val="clear" w:color="auto" w:fill="F9F2F4"/>
    </w:rPr>
  </w:style>
  <w:style w:type="character" w:styleId="51">
    <w:name w:val="annotation reference"/>
    <w:qFormat/>
    <w:uiPriority w:val="99"/>
    <w:rPr>
      <w:rFonts w:ascii="Times New Roman" w:hAnsi="Times New Roman" w:eastAsia="宋体" w:cs="Times New Roman"/>
      <w:sz w:val="21"/>
      <w:szCs w:val="21"/>
    </w:rPr>
  </w:style>
  <w:style w:type="character" w:styleId="52">
    <w:name w:val="HTML Keyboard"/>
    <w:qFormat/>
    <w:uiPriority w:val="0"/>
    <w:rPr>
      <w:rFonts w:ascii="Consolas" w:hAnsi="Consolas" w:eastAsia="Consolas" w:cs="Consolas"/>
      <w:color w:val="FFFFFF"/>
      <w:sz w:val="21"/>
      <w:szCs w:val="21"/>
      <w:shd w:val="clear" w:color="auto" w:fill="333333"/>
    </w:rPr>
  </w:style>
  <w:style w:type="character" w:styleId="53">
    <w:name w:val="HTML Sample"/>
    <w:qFormat/>
    <w:uiPriority w:val="0"/>
    <w:rPr>
      <w:rFonts w:hint="default" w:ascii="Consolas" w:hAnsi="Consolas" w:eastAsia="Consolas" w:cs="Consolas"/>
      <w:sz w:val="21"/>
      <w:szCs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6">
    <w:name w:val="表格文字"/>
    <w:basedOn w:val="1"/>
    <w:next w:val="22"/>
    <w:qFormat/>
    <w:uiPriority w:val="0"/>
    <w:pPr>
      <w:adjustRightInd w:val="0"/>
      <w:spacing w:line="420" w:lineRule="atLeast"/>
      <w:jc w:val="left"/>
      <w:textAlignment w:val="baseline"/>
    </w:pPr>
    <w:rPr>
      <w:rFonts w:ascii="仿宋_GB2312" w:hAnsi="Times New Roman" w:eastAsia="仿宋_GB2312" w:cs="Times New Roman"/>
      <w:kern w:val="0"/>
      <w:szCs w:val="20"/>
    </w:rPr>
  </w:style>
  <w:style w:type="paragraph" w:customStyle="1" w:styleId="57">
    <w:name w:val="样式 正文缩进 + 首行缩进:  2 字符"/>
    <w:basedOn w:val="7"/>
    <w:link w:val="171"/>
    <w:qFormat/>
    <w:uiPriority w:val="0"/>
    <w:pPr>
      <w:spacing w:afterLines="50" w:line="360" w:lineRule="auto"/>
      <w:ind w:firstLine="200" w:firstLineChars="200"/>
      <w:jc w:val="left"/>
    </w:pPr>
    <w:rPr>
      <w:rFonts w:cs="宋体"/>
      <w:sz w:val="24"/>
    </w:rPr>
  </w:style>
  <w:style w:type="paragraph" w:customStyle="1" w:styleId="58">
    <w:name w:val="纯文本_6"/>
    <w:basedOn w:val="1"/>
    <w:link w:val="172"/>
    <w:qFormat/>
    <w:uiPriority w:val="0"/>
    <w:rPr>
      <w:rFonts w:ascii="宋体" w:hAnsi="Courier New" w:cs="Times New Roman"/>
      <w:szCs w:val="20"/>
    </w:rPr>
  </w:style>
  <w:style w:type="paragraph" w:customStyle="1" w:styleId="59">
    <w:name w:val="z-窗体底端1"/>
    <w:basedOn w:val="1"/>
    <w:next w:val="1"/>
    <w:link w:val="174"/>
    <w:qFormat/>
    <w:uiPriority w:val="0"/>
    <w:pPr>
      <w:widowControl/>
      <w:pBdr>
        <w:top w:val="single" w:color="auto" w:sz="6" w:space="1"/>
      </w:pBdr>
      <w:jc w:val="center"/>
    </w:pPr>
    <w:rPr>
      <w:rFonts w:ascii="Arial" w:hAnsi="Arial" w:cs="Times New Roman"/>
      <w:vanish/>
      <w:kern w:val="0"/>
      <w:sz w:val="16"/>
      <w:szCs w:val="16"/>
    </w:rPr>
  </w:style>
  <w:style w:type="paragraph" w:customStyle="1" w:styleId="60">
    <w:name w:val="纯文本_2"/>
    <w:basedOn w:val="61"/>
    <w:link w:val="180"/>
    <w:qFormat/>
    <w:uiPriority w:val="0"/>
    <w:rPr>
      <w:rFonts w:ascii="宋体" w:hAnsi="Courier New" w:cs="Times New Roman"/>
      <w:szCs w:val="20"/>
    </w:rPr>
  </w:style>
  <w:style w:type="paragraph" w:customStyle="1" w:styleId="61">
    <w:name w:val="正文_32"/>
    <w:qFormat/>
    <w:uiPriority w:val="0"/>
    <w:pPr>
      <w:widowControl w:val="0"/>
      <w:jc w:val="both"/>
    </w:pPr>
    <w:rPr>
      <w:rFonts w:ascii="Calibri" w:hAnsi="Calibri" w:eastAsia="宋体" w:cs="宋体"/>
      <w:kern w:val="2"/>
      <w:sz w:val="21"/>
      <w:szCs w:val="24"/>
      <w:lang w:val="en-US" w:eastAsia="zh-CN" w:bidi="ar-SA"/>
    </w:rPr>
  </w:style>
  <w:style w:type="paragraph" w:customStyle="1" w:styleId="62">
    <w:name w:val="paragraph1"/>
    <w:basedOn w:val="1"/>
    <w:link w:val="182"/>
    <w:qFormat/>
    <w:uiPriority w:val="0"/>
    <w:pPr>
      <w:spacing w:afterLines="30" w:line="360" w:lineRule="auto"/>
      <w:ind w:firstLine="480" w:firstLineChars="200"/>
    </w:pPr>
    <w:rPr>
      <w:rFonts w:ascii="Times New Roman" w:hAnsi="Times New Roman" w:cs="Times New Roman"/>
      <w:sz w:val="24"/>
    </w:rPr>
  </w:style>
  <w:style w:type="paragraph" w:customStyle="1" w:styleId="63">
    <w:name w:val="样式3"/>
    <w:basedOn w:val="26"/>
    <w:link w:val="193"/>
    <w:qFormat/>
    <w:uiPriority w:val="0"/>
    <w:pPr>
      <w:spacing w:line="0" w:lineRule="atLeast"/>
      <w:outlineLvl w:val="0"/>
    </w:pPr>
    <w:rPr>
      <w:sz w:val="28"/>
    </w:rPr>
  </w:style>
  <w:style w:type="paragraph" w:customStyle="1" w:styleId="64">
    <w:name w:val="z-窗体顶端1"/>
    <w:basedOn w:val="1"/>
    <w:next w:val="1"/>
    <w:link w:val="199"/>
    <w:qFormat/>
    <w:uiPriority w:val="0"/>
    <w:pPr>
      <w:widowControl/>
      <w:pBdr>
        <w:bottom w:val="single" w:color="auto" w:sz="6" w:space="1"/>
      </w:pBdr>
      <w:jc w:val="center"/>
    </w:pPr>
    <w:rPr>
      <w:rFonts w:ascii="Arial" w:hAnsi="Arial" w:cs="Times New Roman"/>
      <w:vanish/>
      <w:kern w:val="0"/>
      <w:sz w:val="16"/>
      <w:szCs w:val="16"/>
    </w:rPr>
  </w:style>
  <w:style w:type="paragraph" w:customStyle="1" w:styleId="65">
    <w:name w:val="Default"/>
    <w:link w:val="204"/>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6">
    <w:name w:val="大汉方案正文"/>
    <w:basedOn w:val="1"/>
    <w:link w:val="210"/>
    <w:qFormat/>
    <w:uiPriority w:val="0"/>
    <w:pPr>
      <w:spacing w:line="360" w:lineRule="auto"/>
      <w:ind w:firstLine="200" w:firstLineChars="200"/>
    </w:pPr>
    <w:rPr>
      <w:rFonts w:ascii="Arial" w:hAnsi="Arial" w:cs="Times New Roman"/>
      <w:kern w:val="0"/>
      <w:sz w:val="24"/>
      <w:szCs w:val="20"/>
    </w:rPr>
  </w:style>
  <w:style w:type="paragraph" w:customStyle="1" w:styleId="67">
    <w:name w:val="样式2"/>
    <w:basedOn w:val="22"/>
    <w:qFormat/>
    <w:uiPriority w:val="0"/>
    <w:pPr>
      <w:spacing w:after="0" w:line="480" w:lineRule="exact"/>
      <w:jc w:val="center"/>
    </w:pPr>
    <w:rPr>
      <w:rFonts w:ascii="宋体" w:hAnsi="宋体"/>
      <w:b/>
      <w:bCs/>
      <w:kern w:val="0"/>
      <w:sz w:val="32"/>
      <w:szCs w:val="32"/>
      <w:lang w:val="en-GB"/>
    </w:rPr>
  </w:style>
  <w:style w:type="paragraph" w:customStyle="1" w:styleId="68">
    <w:name w:val="font5"/>
    <w:basedOn w:val="1"/>
    <w:qFormat/>
    <w:uiPriority w:val="0"/>
    <w:pPr>
      <w:widowControl/>
      <w:spacing w:before="100" w:beforeAutospacing="1" w:after="100" w:afterAutospacing="1"/>
      <w:jc w:val="left"/>
    </w:pPr>
    <w:rPr>
      <w:rFonts w:hint="eastAsia" w:ascii="宋体" w:hAnsi="宋体" w:cs="Times New Roman"/>
      <w:kern w:val="0"/>
      <w:sz w:val="24"/>
    </w:rPr>
  </w:style>
  <w:style w:type="paragraph" w:customStyle="1" w:styleId="6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kern w:val="0"/>
      <w:sz w:val="24"/>
    </w:rPr>
  </w:style>
  <w:style w:type="paragraph" w:customStyle="1" w:styleId="70">
    <w:name w:val="Char1 Char Char Char Char Char Char1"/>
    <w:basedOn w:val="1"/>
    <w:qFormat/>
    <w:uiPriority w:val="0"/>
    <w:rPr>
      <w:rFonts w:ascii="Tahoma" w:hAnsi="Tahoma" w:cs="Times New Roman"/>
      <w:sz w:val="24"/>
      <w:szCs w:val="20"/>
    </w:rPr>
  </w:style>
  <w:style w:type="paragraph" w:customStyle="1" w:styleId="71">
    <w:name w:val="正文 New"/>
    <w:qFormat/>
    <w:uiPriority w:val="0"/>
    <w:pPr>
      <w:widowControl w:val="0"/>
      <w:jc w:val="both"/>
    </w:pPr>
    <w:rPr>
      <w:rFonts w:ascii="Calibri" w:hAnsi="Calibri" w:eastAsia="宋体" w:cs="宋体"/>
      <w:kern w:val="2"/>
      <w:sz w:val="21"/>
      <w:szCs w:val="24"/>
      <w:lang w:val="en-US" w:eastAsia="zh-CN" w:bidi="ar-SA"/>
    </w:rPr>
  </w:style>
  <w:style w:type="paragraph" w:customStyle="1" w:styleId="72">
    <w:name w:val="default"/>
    <w:basedOn w:val="1"/>
    <w:qFormat/>
    <w:uiPriority w:val="0"/>
    <w:pPr>
      <w:widowControl/>
      <w:spacing w:before="100" w:beforeAutospacing="1" w:after="100" w:afterAutospacing="1"/>
      <w:jc w:val="left"/>
    </w:pPr>
    <w:rPr>
      <w:rFonts w:ascii="宋体" w:hAnsi="宋体"/>
      <w:kern w:val="0"/>
      <w:sz w:val="24"/>
    </w:rPr>
  </w:style>
  <w:style w:type="paragraph" w:customStyle="1" w:styleId="7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kern w:val="0"/>
      <w:szCs w:val="21"/>
    </w:rPr>
  </w:style>
  <w:style w:type="paragraph" w:customStyle="1" w:styleId="74">
    <w:name w:val="文档正文"/>
    <w:basedOn w:val="1"/>
    <w:qFormat/>
    <w:uiPriority w:val="0"/>
    <w:pPr>
      <w:adjustRightInd w:val="0"/>
      <w:spacing w:after="120" w:line="360" w:lineRule="auto"/>
      <w:ind w:firstLine="480" w:firstLineChars="200"/>
      <w:textAlignment w:val="baseline"/>
    </w:pPr>
    <w:rPr>
      <w:rFonts w:ascii="华文细黑" w:hAnsi="华文细黑" w:eastAsia="华文细黑" w:cs="Times New Roman"/>
      <w:color w:val="000000"/>
      <w:kern w:val="0"/>
      <w:sz w:val="24"/>
      <w:szCs w:val="20"/>
    </w:rPr>
  </w:style>
  <w:style w:type="paragraph" w:customStyle="1" w:styleId="75">
    <w:name w:val="font6"/>
    <w:basedOn w:val="1"/>
    <w:qFormat/>
    <w:uiPriority w:val="0"/>
    <w:pPr>
      <w:widowControl/>
      <w:spacing w:before="100" w:beforeAutospacing="1" w:after="100" w:afterAutospacing="1"/>
      <w:jc w:val="left"/>
    </w:pPr>
    <w:rPr>
      <w:rFonts w:hint="eastAsia" w:ascii="宋体" w:hAnsi="宋体" w:cs="Times New Roman"/>
      <w:kern w:val="0"/>
      <w:sz w:val="18"/>
      <w:szCs w:val="18"/>
    </w:rPr>
  </w:style>
  <w:style w:type="paragraph" w:customStyle="1" w:styleId="76">
    <w:name w:val="Char1"/>
    <w:basedOn w:val="1"/>
    <w:qFormat/>
    <w:uiPriority w:val="0"/>
    <w:rPr>
      <w:rFonts w:ascii="Tahoma" w:hAnsi="Tahoma" w:cs="Times New Roman"/>
      <w:sz w:val="24"/>
      <w:szCs w:val="20"/>
    </w:rPr>
  </w:style>
  <w:style w:type="paragraph" w:customStyle="1" w:styleId="77">
    <w:name w:val="样式 正文首行缩进 + 小四 首行缩进:  1 字符 行距: 1.5 倍行距"/>
    <w:basedOn w:val="32"/>
    <w:next w:val="1"/>
    <w:qFormat/>
    <w:uiPriority w:val="0"/>
    <w:pPr>
      <w:pBdr>
        <w:bottom w:val="none" w:color="auto" w:sz="0" w:space="0"/>
      </w:pBdr>
      <w:tabs>
        <w:tab w:val="clear" w:pos="4153"/>
        <w:tab w:val="clear" w:pos="8306"/>
      </w:tabs>
      <w:snapToGrid/>
      <w:spacing w:after="120" w:line="360" w:lineRule="auto"/>
      <w:ind w:left="100" w:leftChars="100" w:right="100" w:rightChars="100" w:firstLine="240" w:firstLineChars="200"/>
      <w:jc w:val="both"/>
    </w:pPr>
    <w:rPr>
      <w:sz w:val="24"/>
      <w:szCs w:val="20"/>
    </w:rPr>
  </w:style>
  <w:style w:type="paragraph" w:customStyle="1" w:styleId="78">
    <w:name w:val="Char Char Char Char"/>
    <w:basedOn w:val="20"/>
    <w:qFormat/>
    <w:uiPriority w:val="0"/>
    <w:pPr>
      <w:adjustRightInd w:val="0"/>
      <w:snapToGrid w:val="0"/>
      <w:spacing w:line="360" w:lineRule="auto"/>
    </w:pPr>
  </w:style>
  <w:style w:type="paragraph" w:customStyle="1" w:styleId="79">
    <w:name w:val="纯文本2"/>
    <w:basedOn w:val="1"/>
    <w:qFormat/>
    <w:uiPriority w:val="0"/>
    <w:rPr>
      <w:rFonts w:ascii="宋体" w:hAnsi="Courier New" w:cs="Times New Roman"/>
      <w:kern w:val="0"/>
      <w:sz w:val="20"/>
      <w:szCs w:val="21"/>
    </w:rPr>
  </w:style>
  <w:style w:type="paragraph" w:customStyle="1" w:styleId="80">
    <w:name w:val="目录题目"/>
    <w:basedOn w:val="1"/>
    <w:qFormat/>
    <w:uiPriority w:val="0"/>
    <w:pPr>
      <w:tabs>
        <w:tab w:val="left" w:pos="4665"/>
      </w:tabs>
      <w:spacing w:line="360" w:lineRule="auto"/>
      <w:jc w:val="center"/>
    </w:pPr>
    <w:rPr>
      <w:rFonts w:ascii="Arial" w:hAnsi="Arial" w:cs="Times New Roman"/>
      <w:b/>
      <w:bCs/>
      <w:sz w:val="30"/>
    </w:rPr>
  </w:style>
  <w:style w:type="paragraph" w:customStyle="1" w:styleId="81">
    <w:name w:val="Char Char Char Char Char Char Char Char Char Char"/>
    <w:basedOn w:val="1"/>
    <w:qFormat/>
    <w:uiPriority w:val="0"/>
    <w:rPr>
      <w:rFonts w:ascii="Tahoma" w:hAnsi="Tahoma" w:cs="Times New Roman"/>
      <w:sz w:val="24"/>
      <w:szCs w:val="20"/>
    </w:rPr>
  </w:style>
  <w:style w:type="paragraph" w:customStyle="1" w:styleId="82">
    <w:name w:val="正文_29_3_9"/>
    <w:qFormat/>
    <w:uiPriority w:val="0"/>
    <w:pPr>
      <w:widowControl w:val="0"/>
      <w:jc w:val="both"/>
    </w:pPr>
    <w:rPr>
      <w:rFonts w:ascii="Calibri" w:hAnsi="Calibri" w:eastAsia="宋体" w:cs="宋体"/>
      <w:kern w:val="2"/>
      <w:sz w:val="21"/>
      <w:szCs w:val="24"/>
      <w:lang w:val="en-US" w:eastAsia="zh-CN" w:bidi="ar-SA"/>
    </w:rPr>
  </w:style>
  <w:style w:type="paragraph" w:customStyle="1" w:styleId="83">
    <w:name w:val="纯文本 New"/>
    <w:basedOn w:val="1"/>
    <w:qFormat/>
    <w:uiPriority w:val="0"/>
    <w:pPr>
      <w:widowControl/>
      <w:jc w:val="left"/>
    </w:pPr>
    <w:rPr>
      <w:rFonts w:ascii="宋体" w:hAnsi="Courier New" w:cs="Times New Roman"/>
    </w:rPr>
  </w:style>
  <w:style w:type="paragraph" w:customStyle="1" w:styleId="84">
    <w:name w:val="样式 可研报告正文 + 仿宋"/>
    <w:basedOn w:val="85"/>
    <w:qFormat/>
    <w:uiPriority w:val="0"/>
    <w:pPr>
      <w:ind w:firstLine="560" w:firstLineChars="200"/>
    </w:pPr>
    <w:rPr>
      <w:rFonts w:ascii="仿宋" w:hAnsi="仿宋" w:eastAsia="宋体" w:cs="宋体"/>
      <w:szCs w:val="20"/>
    </w:rPr>
  </w:style>
  <w:style w:type="paragraph" w:customStyle="1" w:styleId="85">
    <w:name w:val="可研报告正文"/>
    <w:basedOn w:val="3"/>
    <w:qFormat/>
    <w:uiPriority w:val="0"/>
    <w:pPr>
      <w:ind w:firstLine="177" w:firstLineChars="177"/>
    </w:pPr>
    <w:rPr>
      <w:rFonts w:ascii="仿宋_GB2312" w:hAnsi="Times New Roman" w:eastAsia="仿宋_GB2312"/>
      <w:sz w:val="28"/>
      <w:szCs w:val="24"/>
    </w:rPr>
  </w:style>
  <w:style w:type="paragraph" w:customStyle="1" w:styleId="86">
    <w:name w:val="样式 仿宋_GB2312 四号 左 行距: 1.5 倍行距"/>
    <w:basedOn w:val="1"/>
    <w:qFormat/>
    <w:uiPriority w:val="0"/>
    <w:pPr>
      <w:spacing w:line="360" w:lineRule="auto"/>
      <w:ind w:firstLine="200" w:firstLineChars="200"/>
      <w:jc w:val="left"/>
    </w:pPr>
    <w:rPr>
      <w:rFonts w:ascii="仿宋_GB2312" w:hAnsi="仿宋" w:eastAsia="仿宋_GB2312"/>
      <w:kern w:val="0"/>
      <w:sz w:val="28"/>
      <w:szCs w:val="20"/>
    </w:rPr>
  </w:style>
  <w:style w:type="paragraph" w:customStyle="1" w:styleId="87">
    <w:name w:val="font9"/>
    <w:basedOn w:val="1"/>
    <w:qFormat/>
    <w:uiPriority w:val="0"/>
    <w:pPr>
      <w:widowControl/>
      <w:spacing w:before="100" w:beforeAutospacing="1" w:after="100" w:afterAutospacing="1"/>
      <w:jc w:val="left"/>
    </w:pPr>
    <w:rPr>
      <w:rFonts w:hint="eastAsia" w:ascii="宋体" w:hAnsi="宋体" w:cs="Times New Roman"/>
      <w:b/>
      <w:bCs/>
      <w:kern w:val="0"/>
      <w:sz w:val="24"/>
    </w:rPr>
  </w:style>
  <w:style w:type="paragraph" w:customStyle="1" w:styleId="88">
    <w:name w:val="样式1"/>
    <w:basedOn w:val="10"/>
    <w:qFormat/>
    <w:uiPriority w:val="0"/>
    <w:pPr>
      <w:adjustRightInd w:val="0"/>
      <w:spacing w:line="376" w:lineRule="atLeast"/>
      <w:textAlignment w:val="baseline"/>
    </w:pPr>
    <w:rPr>
      <w:rFonts w:ascii="宋体" w:hAnsi="宋体" w:eastAsia="宋体"/>
      <w:b w:val="0"/>
      <w:bCs w:val="0"/>
      <w:kern w:val="0"/>
      <w:sz w:val="24"/>
      <w:szCs w:val="24"/>
      <w:lang w:val="en-GB"/>
    </w:rPr>
  </w:style>
  <w:style w:type="paragraph" w:customStyle="1" w:styleId="89">
    <w:name w:val="font8"/>
    <w:basedOn w:val="1"/>
    <w:qFormat/>
    <w:uiPriority w:val="0"/>
    <w:pPr>
      <w:widowControl/>
      <w:spacing w:before="100" w:beforeAutospacing="1" w:after="100" w:afterAutospacing="1"/>
      <w:jc w:val="left"/>
    </w:pPr>
    <w:rPr>
      <w:rFonts w:ascii="Times New Roman" w:hAnsi="Times New Roman" w:cs="Times New Roman"/>
      <w:b/>
      <w:bCs/>
      <w:kern w:val="0"/>
      <w:sz w:val="24"/>
    </w:rPr>
  </w:style>
  <w:style w:type="paragraph" w:customStyle="1" w:styleId="90">
    <w:name w:val="font7"/>
    <w:basedOn w:val="1"/>
    <w:qFormat/>
    <w:uiPriority w:val="0"/>
    <w:pPr>
      <w:widowControl/>
      <w:spacing w:before="100" w:beforeAutospacing="1" w:after="100" w:afterAutospacing="1"/>
      <w:jc w:val="left"/>
    </w:pPr>
    <w:rPr>
      <w:rFonts w:ascii="Times New Roman" w:hAnsi="Times New Roman" w:cs="Times New Roman"/>
      <w:kern w:val="0"/>
      <w:sz w:val="24"/>
    </w:rPr>
  </w:style>
  <w:style w:type="paragraph" w:customStyle="1" w:styleId="91">
    <w:name w:val="正文0"/>
    <w:basedOn w:val="1"/>
    <w:qFormat/>
    <w:uiPriority w:val="0"/>
    <w:pPr>
      <w:autoSpaceDE w:val="0"/>
      <w:autoSpaceDN w:val="0"/>
      <w:adjustRightInd w:val="0"/>
      <w:spacing w:before="240" w:after="60" w:line="360" w:lineRule="atLeast"/>
    </w:pPr>
    <w:rPr>
      <w:rFonts w:ascii="Times New Roman" w:hAnsi="Times New Roman" w:cs="Times New Roman"/>
      <w:b/>
      <w:kern w:val="0"/>
      <w:sz w:val="24"/>
      <w:szCs w:val="20"/>
    </w:rPr>
  </w:style>
  <w:style w:type="paragraph" w:customStyle="1" w:styleId="92">
    <w:name w:val="修订1"/>
    <w:unhideWhenUsed/>
    <w:qFormat/>
    <w:uiPriority w:val="99"/>
    <w:rPr>
      <w:rFonts w:ascii="Calibri" w:hAnsi="Calibri" w:eastAsia="宋体" w:cs="宋体"/>
      <w:kern w:val="2"/>
      <w:sz w:val="21"/>
      <w:szCs w:val="24"/>
      <w:lang w:val="en-US" w:eastAsia="zh-CN" w:bidi="ar-SA"/>
    </w:rPr>
  </w:style>
  <w:style w:type="paragraph" w:customStyle="1" w:styleId="93">
    <w:name w:val="Normal1"/>
    <w:next w:val="1"/>
    <w:qFormat/>
    <w:uiPriority w:val="0"/>
    <w:pPr>
      <w:overflowPunct w:val="0"/>
      <w:autoSpaceDE w:val="0"/>
      <w:autoSpaceDN w:val="0"/>
      <w:adjustRightInd w:val="0"/>
      <w:textAlignment w:val="baseline"/>
    </w:pPr>
    <w:rPr>
      <w:rFonts w:ascii="Times" w:hAnsi="Times" w:eastAsia="宋体" w:cs="宋体"/>
      <w:sz w:val="24"/>
      <w:lang w:val="fr-FR" w:eastAsia="zh-CN" w:bidi="ar-SA"/>
    </w:rPr>
  </w:style>
  <w:style w:type="paragraph" w:customStyle="1" w:styleId="94">
    <w:name w:val="Char2"/>
    <w:basedOn w:val="1"/>
    <w:qFormat/>
    <w:uiPriority w:val="0"/>
    <w:rPr>
      <w:rFonts w:ascii="Tahoma" w:hAnsi="Tahoma" w:cs="Times New Roman"/>
      <w:sz w:val="24"/>
      <w:szCs w:val="20"/>
    </w:rPr>
  </w:style>
  <w:style w:type="paragraph" w:customStyle="1" w:styleId="95">
    <w:name w:val="正文_60_7_3_9_7_5_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96">
    <w:name w:val="标准"/>
    <w:basedOn w:val="1"/>
    <w:qFormat/>
    <w:uiPriority w:val="0"/>
    <w:pPr>
      <w:spacing w:line="360" w:lineRule="auto"/>
      <w:ind w:firstLine="200" w:firstLineChars="200"/>
    </w:pPr>
    <w:rPr>
      <w:rFonts w:ascii="Times New Roman" w:hAnsi="Times New Roman"/>
      <w:szCs w:val="20"/>
    </w:rPr>
  </w:style>
  <w:style w:type="paragraph" w:customStyle="1" w:styleId="97">
    <w:name w:val="标准无序列表(L1)"/>
    <w:basedOn w:val="1"/>
    <w:qFormat/>
    <w:uiPriority w:val="0"/>
    <w:pPr>
      <w:tabs>
        <w:tab w:val="left" w:pos="425"/>
      </w:tabs>
      <w:ind w:left="425" w:hanging="425"/>
    </w:pPr>
    <w:rPr>
      <w:rFonts w:ascii="仿宋_GB2312" w:hAnsi="宋体" w:eastAsia="仿宋_GB2312" w:cs="Times New Roman"/>
      <w:sz w:val="28"/>
    </w:rPr>
  </w:style>
  <w:style w:type="paragraph" w:customStyle="1" w:styleId="98">
    <w:name w:val="Char Char Char Char Char Char Char Char Char Char1"/>
    <w:basedOn w:val="1"/>
    <w:qFormat/>
    <w:uiPriority w:val="0"/>
    <w:pPr>
      <w:adjustRightInd w:val="0"/>
      <w:spacing w:line="360" w:lineRule="auto"/>
    </w:pPr>
    <w:rPr>
      <w:rFonts w:ascii="Times New Roman" w:hAnsi="Times New Roman" w:cs="Times New Roman"/>
      <w:kern w:val="0"/>
      <w:sz w:val="24"/>
      <w:szCs w:val="20"/>
    </w:rPr>
  </w:style>
  <w:style w:type="paragraph" w:customStyle="1" w:styleId="99">
    <w:name w:val="Char1 Char Char Char"/>
    <w:basedOn w:val="1"/>
    <w:qFormat/>
    <w:uiPriority w:val="0"/>
    <w:pPr>
      <w:ind w:left="420" w:hanging="420"/>
    </w:pPr>
    <w:rPr>
      <w:rFonts w:ascii="Times New Roman" w:hAnsi="Times New Roman" w:cs="Times New Roman"/>
      <w:sz w:val="24"/>
    </w:rPr>
  </w:style>
  <w:style w:type="paragraph" w:customStyle="1" w:styleId="100">
    <w:name w:val="Char Char"/>
    <w:basedOn w:val="1"/>
    <w:qFormat/>
    <w:uiPriority w:val="0"/>
    <w:rPr>
      <w:rFonts w:ascii="Times New Roman" w:hAnsi="Times New Roman" w:cs="Times New Roman"/>
      <w:szCs w:val="20"/>
    </w:rPr>
  </w:style>
  <w:style w:type="paragraph" w:customStyle="1" w:styleId="101">
    <w:name w:val="列出段落1"/>
    <w:basedOn w:val="1"/>
    <w:qFormat/>
    <w:uiPriority w:val="0"/>
    <w:pPr>
      <w:ind w:firstLine="420" w:firstLineChars="200"/>
    </w:pPr>
    <w:rPr>
      <w:rFonts w:cs="黑体"/>
      <w:szCs w:val="22"/>
    </w:rPr>
  </w:style>
  <w:style w:type="paragraph" w:customStyle="1" w:styleId="102">
    <w:name w:val="Char Char Char Char Char Char Char"/>
    <w:basedOn w:val="1"/>
    <w:qFormat/>
    <w:uiPriority w:val="0"/>
    <w:pPr>
      <w:tabs>
        <w:tab w:val="left" w:pos="432"/>
      </w:tabs>
      <w:ind w:left="432" w:hanging="432"/>
    </w:pPr>
    <w:rPr>
      <w:rFonts w:ascii="Tahoma" w:hAnsi="Tahoma" w:cs="Times New Roman"/>
      <w:sz w:val="24"/>
      <w:szCs w:val="20"/>
    </w:rPr>
  </w:style>
  <w:style w:type="paragraph" w:customStyle="1" w:styleId="103">
    <w:name w:val="Char11"/>
    <w:basedOn w:val="1"/>
    <w:qFormat/>
    <w:uiPriority w:val="0"/>
    <w:rPr>
      <w:rFonts w:ascii="Tahoma" w:hAnsi="Tahoma" w:cs="Times New Roman"/>
      <w:sz w:val="24"/>
      <w:szCs w:val="20"/>
    </w:rPr>
  </w:style>
  <w:style w:type="paragraph" w:customStyle="1" w:styleId="104">
    <w:name w:val="Char1 Char Char Char Char Char Char"/>
    <w:basedOn w:val="1"/>
    <w:qFormat/>
    <w:uiPriority w:val="0"/>
    <w:rPr>
      <w:rFonts w:ascii="Tahoma" w:hAnsi="Tahoma" w:cs="Times New Roman"/>
      <w:sz w:val="24"/>
      <w:szCs w:val="20"/>
    </w:rPr>
  </w:style>
  <w:style w:type="paragraph" w:customStyle="1" w:styleId="105">
    <w:name w:val="样式11"/>
    <w:basedOn w:val="6"/>
    <w:qFormat/>
    <w:uiPriority w:val="0"/>
    <w:pPr>
      <w:spacing w:before="0" w:after="0" w:line="500" w:lineRule="exact"/>
      <w:jc w:val="both"/>
    </w:pPr>
    <w:rPr>
      <w:rFonts w:ascii="宋体" w:hAnsi="宋体" w:eastAsia="黑体"/>
      <w:b w:val="0"/>
      <w:sz w:val="24"/>
      <w:szCs w:val="24"/>
    </w:rPr>
  </w:style>
  <w:style w:type="paragraph" w:customStyle="1" w:styleId="106">
    <w:name w:val="正文 + 宋体"/>
    <w:basedOn w:val="1"/>
    <w:qFormat/>
    <w:uiPriority w:val="0"/>
    <w:pPr>
      <w:widowControl/>
      <w:spacing w:line="360" w:lineRule="auto"/>
      <w:jc w:val="left"/>
    </w:pPr>
    <w:rPr>
      <w:rFonts w:ascii="宋体" w:hAnsi="宋体"/>
      <w:kern w:val="0"/>
      <w:sz w:val="18"/>
      <w:szCs w:val="18"/>
    </w:rPr>
  </w:style>
  <w:style w:type="paragraph" w:customStyle="1" w:styleId="107">
    <w:name w:val="n"/>
    <w:basedOn w:val="1"/>
    <w:qFormat/>
    <w:uiPriority w:val="0"/>
    <w:pPr>
      <w:autoSpaceDE w:val="0"/>
      <w:autoSpaceDN w:val="0"/>
      <w:adjustRightInd w:val="0"/>
      <w:spacing w:line="400" w:lineRule="atLeast"/>
      <w:textAlignment w:val="baseline"/>
    </w:pPr>
    <w:rPr>
      <w:rFonts w:ascii="宋体" w:hAnsi="Times New Roman"/>
      <w:kern w:val="0"/>
      <w:sz w:val="24"/>
    </w:rPr>
  </w:style>
  <w:style w:type="paragraph" w:customStyle="1" w:styleId="108">
    <w:name w:val="正文_12"/>
    <w:qFormat/>
    <w:uiPriority w:val="0"/>
    <w:pPr>
      <w:widowControl w:val="0"/>
      <w:jc w:val="both"/>
    </w:pPr>
    <w:rPr>
      <w:rFonts w:ascii="Calibri" w:hAnsi="Calibri" w:eastAsia="宋体" w:cs="宋体"/>
      <w:kern w:val="2"/>
      <w:sz w:val="21"/>
      <w:szCs w:val="24"/>
      <w:lang w:val="en-US" w:eastAsia="zh-CN" w:bidi="ar-SA"/>
    </w:rPr>
  </w:style>
  <w:style w:type="paragraph" w:customStyle="1" w:styleId="10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kern w:val="0"/>
      <w:sz w:val="24"/>
    </w:rPr>
  </w:style>
  <w:style w:type="paragraph" w:customStyle="1" w:styleId="110">
    <w:name w:val="正文列表编号"/>
    <w:basedOn w:val="22"/>
    <w:qFormat/>
    <w:uiPriority w:val="0"/>
    <w:pPr>
      <w:widowControl/>
      <w:spacing w:before="20" w:after="20" w:line="300" w:lineRule="auto"/>
      <w:ind w:left="540" w:leftChars="210" w:right="525" w:rightChars="250" w:hanging="99"/>
      <w:jc w:val="left"/>
    </w:pPr>
    <w:rPr>
      <w:rFonts w:ascii="Arial" w:hAnsi="Arial"/>
      <w:kern w:val="0"/>
      <w:sz w:val="24"/>
      <w:szCs w:val="20"/>
      <w:lang w:val="en-GB"/>
    </w:rPr>
  </w:style>
  <w:style w:type="paragraph" w:customStyle="1" w:styleId="111">
    <w:name w:val="itemlistintable"/>
    <w:basedOn w:val="1"/>
    <w:qFormat/>
    <w:uiPriority w:val="0"/>
    <w:pPr>
      <w:widowControl/>
      <w:spacing w:before="100" w:beforeAutospacing="1" w:after="100" w:afterAutospacing="1"/>
      <w:jc w:val="left"/>
    </w:pPr>
    <w:rPr>
      <w:rFonts w:ascii="宋体" w:hAnsi="宋体"/>
      <w:kern w:val="0"/>
      <w:sz w:val="24"/>
    </w:rPr>
  </w:style>
  <w:style w:type="paragraph" w:customStyle="1" w:styleId="112">
    <w:name w:val="Char Char Char Char Char Char Char Char Char Char Char Char Char"/>
    <w:basedOn w:val="1"/>
    <w:qFormat/>
    <w:uiPriority w:val="0"/>
    <w:rPr>
      <w:rFonts w:ascii="Tahoma" w:hAnsi="Tahoma" w:cs="Times New Roman"/>
      <w:sz w:val="24"/>
      <w:szCs w:val="20"/>
    </w:rPr>
  </w:style>
  <w:style w:type="paragraph" w:customStyle="1" w:styleId="113">
    <w:name w:val="Char Char Char Char1"/>
    <w:basedOn w:val="1"/>
    <w:qFormat/>
    <w:uiPriority w:val="0"/>
    <w:rPr>
      <w:rFonts w:ascii="Tahoma" w:hAnsi="Tahoma" w:cs="Times New Roman"/>
      <w:sz w:val="24"/>
      <w:szCs w:val="20"/>
    </w:rPr>
  </w:style>
  <w:style w:type="paragraph" w:customStyle="1" w:styleId="114">
    <w:name w:val="_Style 2"/>
    <w:basedOn w:val="1"/>
    <w:qFormat/>
    <w:uiPriority w:val="0"/>
    <w:pPr>
      <w:ind w:firstLine="420" w:firstLineChars="200"/>
    </w:pPr>
    <w:rPr>
      <w:rFonts w:cs="Times New Roman"/>
      <w:szCs w:val="22"/>
    </w:rPr>
  </w:style>
  <w:style w:type="paragraph" w:customStyle="1" w:styleId="115">
    <w:name w:val="Char"/>
    <w:basedOn w:val="1"/>
    <w:qFormat/>
    <w:uiPriority w:val="0"/>
    <w:rPr>
      <w:rFonts w:ascii="Tahoma" w:hAnsi="Tahoma" w:cs="Times New Roman"/>
      <w:sz w:val="24"/>
      <w:szCs w:val="20"/>
    </w:rPr>
  </w:style>
  <w:style w:type="paragraph" w:customStyle="1" w:styleId="116">
    <w:name w:val="标3"/>
    <w:basedOn w:val="1"/>
    <w:qFormat/>
    <w:uiPriority w:val="0"/>
    <w:pPr>
      <w:tabs>
        <w:tab w:val="left" w:pos="1965"/>
      </w:tabs>
      <w:adjustRightInd w:val="0"/>
      <w:snapToGrid w:val="0"/>
      <w:spacing w:before="50"/>
      <w:ind w:left="1965" w:hanging="420"/>
      <w:outlineLvl w:val="2"/>
    </w:pPr>
    <w:rPr>
      <w:rFonts w:ascii="Arial Narrow" w:hAnsi="Arial Narrow" w:eastAsia="仿宋_GB2312" w:cs="Times New Roman"/>
      <w:sz w:val="28"/>
      <w:szCs w:val="20"/>
    </w:rPr>
  </w:style>
  <w:style w:type="paragraph" w:customStyle="1" w:styleId="11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kern w:val="0"/>
      <w:sz w:val="24"/>
    </w:rPr>
  </w:style>
  <w:style w:type="paragraph" w:customStyle="1" w:styleId="118">
    <w:name w:val="正文段"/>
    <w:basedOn w:val="1"/>
    <w:qFormat/>
    <w:uiPriority w:val="0"/>
    <w:pPr>
      <w:snapToGrid w:val="0"/>
      <w:spacing w:after="240" w:line="240" w:lineRule="atLeast"/>
      <w:ind w:firstLine="425"/>
    </w:pPr>
    <w:rPr>
      <w:rFonts w:ascii="宋体" w:hAnsi="Times New Roman" w:cs="Times New Roman"/>
      <w:sz w:val="24"/>
      <w:szCs w:val="20"/>
    </w:rPr>
  </w:style>
  <w:style w:type="paragraph" w:customStyle="1" w:styleId="119">
    <w:name w:val="列出段落4"/>
    <w:basedOn w:val="1"/>
    <w:qFormat/>
    <w:uiPriority w:val="0"/>
    <w:pPr>
      <w:ind w:firstLine="420" w:firstLineChars="200"/>
    </w:pPr>
    <w:rPr>
      <w:rFonts w:cs="Times New Roman"/>
      <w:szCs w:val="22"/>
    </w:rPr>
  </w:style>
  <w:style w:type="paragraph" w:customStyle="1" w:styleId="120">
    <w:name w:val="p0"/>
    <w:basedOn w:val="1"/>
    <w:qFormat/>
    <w:uiPriority w:val="0"/>
    <w:pPr>
      <w:widowControl/>
    </w:pPr>
    <w:rPr>
      <w:rFonts w:ascii="黑体" w:hAnsi="宋体" w:eastAsia="黑体"/>
      <w:kern w:val="0"/>
      <w:szCs w:val="21"/>
    </w:rPr>
  </w:style>
  <w:style w:type="paragraph" w:customStyle="1" w:styleId="121">
    <w:name w:val="Char Char1 Char Char Char"/>
    <w:basedOn w:val="20"/>
    <w:qFormat/>
    <w:uiPriority w:val="0"/>
    <w:rPr>
      <w:rFonts w:ascii="Tahoma" w:hAnsi="Tahoma"/>
      <w:sz w:val="24"/>
      <w:szCs w:val="24"/>
    </w:rPr>
  </w:style>
  <w:style w:type="paragraph" w:customStyle="1" w:styleId="122">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123">
    <w:name w:val="+正文"/>
    <w:basedOn w:val="1"/>
    <w:qFormat/>
    <w:uiPriority w:val="0"/>
    <w:pPr>
      <w:spacing w:line="360" w:lineRule="auto"/>
      <w:ind w:firstLine="200" w:firstLineChars="200"/>
    </w:pPr>
    <w:rPr>
      <w:rFonts w:ascii="Times New Roman" w:hAnsi="Times New Roman" w:cs="Times New Roman"/>
      <w:sz w:val="28"/>
      <w:szCs w:val="20"/>
    </w:rPr>
  </w:style>
  <w:style w:type="paragraph" w:customStyle="1" w:styleId="124">
    <w:name w:val="符号列表"/>
    <w:basedOn w:val="1"/>
    <w:qFormat/>
    <w:uiPriority w:val="0"/>
    <w:pPr>
      <w:tabs>
        <w:tab w:val="left" w:pos="705"/>
      </w:tabs>
      <w:adjustRightInd w:val="0"/>
      <w:spacing w:line="440" w:lineRule="atLeast"/>
      <w:ind w:left="705" w:hanging="705"/>
    </w:pPr>
    <w:rPr>
      <w:rFonts w:ascii="Times New Roman" w:hAnsi="Times New Roman" w:cs="Times New Roman"/>
      <w:kern w:val="0"/>
      <w:sz w:val="24"/>
      <w:szCs w:val="20"/>
      <w:lang w:val="en-GB"/>
    </w:rPr>
  </w:style>
  <w:style w:type="paragraph" w:customStyle="1" w:styleId="125">
    <w:name w:val="列出段落3"/>
    <w:basedOn w:val="1"/>
    <w:qFormat/>
    <w:uiPriority w:val="0"/>
    <w:pPr>
      <w:ind w:firstLine="420" w:firstLineChars="200"/>
    </w:pPr>
    <w:rPr>
      <w:rFonts w:cs="黑体"/>
      <w:szCs w:val="22"/>
    </w:rPr>
  </w:style>
  <w:style w:type="paragraph" w:customStyle="1" w:styleId="126">
    <w:name w:val="font0"/>
    <w:basedOn w:val="1"/>
    <w:qFormat/>
    <w:uiPriority w:val="0"/>
    <w:pPr>
      <w:widowControl/>
      <w:spacing w:before="100" w:beforeAutospacing="1" w:after="100" w:afterAutospacing="1"/>
      <w:jc w:val="left"/>
    </w:pPr>
    <w:rPr>
      <w:rFonts w:hint="eastAsia" w:ascii="宋体" w:hAnsi="宋体" w:cs="Times New Roman"/>
      <w:kern w:val="0"/>
      <w:sz w:val="24"/>
    </w:rPr>
  </w:style>
  <w:style w:type="paragraph" w:customStyle="1" w:styleId="1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Times New Roman"/>
      <w:kern w:val="0"/>
      <w:sz w:val="24"/>
    </w:rPr>
  </w:style>
  <w:style w:type="paragraph" w:customStyle="1" w:styleId="128">
    <w:name w:val="heisong"/>
    <w:basedOn w:val="1"/>
    <w:qFormat/>
    <w:uiPriority w:val="0"/>
    <w:pPr>
      <w:widowControl/>
      <w:spacing w:before="100" w:beforeAutospacing="1" w:after="100" w:afterAutospacing="1" w:line="300" w:lineRule="atLeast"/>
      <w:jc w:val="left"/>
    </w:pPr>
    <w:rPr>
      <w:rFonts w:ascii="ˎ̥" w:hAnsi="ˎ̥"/>
      <w:color w:val="000000"/>
      <w:kern w:val="0"/>
      <w:sz w:val="18"/>
      <w:szCs w:val="18"/>
    </w:rPr>
  </w:style>
  <w:style w:type="paragraph" w:customStyle="1" w:styleId="129">
    <w:name w:val="默认段落字体 Para Char Char Char Char Char Char Char"/>
    <w:basedOn w:val="1"/>
    <w:qFormat/>
    <w:uiPriority w:val="0"/>
    <w:rPr>
      <w:rFonts w:ascii="Tahoma" w:hAnsi="Tahoma" w:cs="Times New Roman"/>
      <w:sz w:val="24"/>
      <w:szCs w:val="20"/>
    </w:rPr>
  </w:style>
  <w:style w:type="paragraph" w:customStyle="1" w:styleId="130">
    <w:name w:val="表格"/>
    <w:basedOn w:val="1"/>
    <w:qFormat/>
    <w:uiPriority w:val="0"/>
    <w:rPr>
      <w:rFonts w:ascii="Times New Roman" w:hAnsi="Times New Roman" w:cs="Times New Roman"/>
      <w:b/>
      <w:szCs w:val="20"/>
    </w:rPr>
  </w:style>
  <w:style w:type="paragraph" w:customStyle="1" w:styleId="131">
    <w:name w:val="BodyText"/>
    <w:basedOn w:val="1"/>
    <w:qFormat/>
    <w:uiPriority w:val="0"/>
    <w:pPr>
      <w:spacing w:line="380" w:lineRule="exact"/>
    </w:pPr>
    <w:rPr>
      <w:sz w:val="24"/>
    </w:rPr>
  </w:style>
  <w:style w:type="paragraph" w:customStyle="1" w:styleId="132">
    <w:name w:val="Char Char Char Char Char Char1 Char"/>
    <w:basedOn w:val="1"/>
    <w:qFormat/>
    <w:uiPriority w:val="0"/>
    <w:rPr>
      <w:rFonts w:ascii="Times New Roman" w:hAnsi="Times New Roman" w:cs="Times New Roman"/>
      <w:szCs w:val="20"/>
    </w:rPr>
  </w:style>
  <w:style w:type="paragraph" w:customStyle="1" w:styleId="133">
    <w:name w:val="样式 仿宋 四号 左 行距: 1.5 倍行距"/>
    <w:basedOn w:val="1"/>
    <w:qFormat/>
    <w:uiPriority w:val="0"/>
    <w:pPr>
      <w:spacing w:line="360" w:lineRule="auto"/>
      <w:jc w:val="left"/>
    </w:pPr>
    <w:rPr>
      <w:rFonts w:ascii="仿宋" w:hAnsi="仿宋" w:eastAsia="仿宋"/>
      <w:kern w:val="0"/>
      <w:sz w:val="28"/>
      <w:szCs w:val="20"/>
    </w:rPr>
  </w:style>
  <w:style w:type="paragraph" w:customStyle="1" w:styleId="134">
    <w:name w:val="Char12"/>
    <w:basedOn w:val="1"/>
    <w:qFormat/>
    <w:uiPriority w:val="0"/>
    <w:rPr>
      <w:rFonts w:ascii="Tahoma" w:hAnsi="Tahoma" w:cs="Times New Roman"/>
      <w:sz w:val="24"/>
      <w:szCs w:val="20"/>
    </w:rPr>
  </w:style>
  <w:style w:type="paragraph" w:customStyle="1" w:styleId="135">
    <w:name w:val="列出段落2"/>
    <w:basedOn w:val="1"/>
    <w:qFormat/>
    <w:uiPriority w:val="0"/>
    <w:pPr>
      <w:ind w:firstLine="420" w:firstLineChars="200"/>
    </w:pPr>
    <w:rPr>
      <w:rFonts w:cs="黑体"/>
      <w:szCs w:val="22"/>
    </w:rPr>
  </w:style>
  <w:style w:type="paragraph" w:customStyle="1" w:styleId="136">
    <w:name w:val="封面标题"/>
    <w:qFormat/>
    <w:uiPriority w:val="0"/>
    <w:pPr>
      <w:spacing w:line="360" w:lineRule="auto"/>
      <w:jc w:val="center"/>
    </w:pPr>
    <w:rPr>
      <w:rFonts w:ascii="Calibri" w:hAnsi="Calibri" w:eastAsia="宋体" w:cs="宋体"/>
      <w:b/>
      <w:color w:val="000000"/>
      <w:sz w:val="44"/>
      <w:lang w:val="en-US" w:eastAsia="zh-CN" w:bidi="ar-SA"/>
    </w:rPr>
  </w:style>
  <w:style w:type="paragraph" w:customStyle="1" w:styleId="137">
    <w:name w:val="Char4"/>
    <w:basedOn w:val="1"/>
    <w:qFormat/>
    <w:uiPriority w:val="0"/>
    <w:rPr>
      <w:rFonts w:ascii="Tahoma" w:hAnsi="Tahoma" w:cs="Times New Roman"/>
      <w:sz w:val="24"/>
      <w:szCs w:val="20"/>
    </w:rPr>
  </w:style>
  <w:style w:type="paragraph" w:styleId="138">
    <w:name w:val="List Paragraph"/>
    <w:basedOn w:val="1"/>
    <w:qFormat/>
    <w:uiPriority w:val="34"/>
    <w:pPr>
      <w:spacing w:line="500" w:lineRule="exact"/>
      <w:ind w:firstLine="420" w:firstLineChars="200"/>
    </w:pPr>
    <w:rPr>
      <w:rFonts w:cs="Times New Roman"/>
      <w:szCs w:val="22"/>
    </w:rPr>
  </w:style>
  <w:style w:type="character" w:customStyle="1" w:styleId="139">
    <w:name w:val="正文文本缩进 Char"/>
    <w:link w:val="3"/>
    <w:qFormat/>
    <w:uiPriority w:val="0"/>
    <w:rPr>
      <w:rFonts w:ascii="宋体" w:hAnsi="宋体" w:eastAsia="宋体" w:cs="Times New Roman"/>
      <w:kern w:val="2"/>
      <w:sz w:val="24"/>
      <w:szCs w:val="21"/>
      <w:lang w:val="en-US" w:eastAsia="zh-CN" w:bidi="ar-SA"/>
    </w:rPr>
  </w:style>
  <w:style w:type="character" w:customStyle="1" w:styleId="140">
    <w:name w:val="标题 1 Char"/>
    <w:link w:val="5"/>
    <w:qFormat/>
    <w:uiPriority w:val="0"/>
    <w:rPr>
      <w:rFonts w:ascii="Times New Roman" w:hAnsi="Times New Roman" w:eastAsia="黑体"/>
      <w:b/>
      <w:kern w:val="44"/>
      <w:sz w:val="36"/>
    </w:rPr>
  </w:style>
  <w:style w:type="character" w:customStyle="1" w:styleId="141">
    <w:name w:val="标题 2 Char"/>
    <w:link w:val="6"/>
    <w:qFormat/>
    <w:uiPriority w:val="0"/>
    <w:rPr>
      <w:rFonts w:ascii="CG Times" w:hAnsi="CG Times"/>
      <w:b/>
      <w:kern w:val="2"/>
      <w:sz w:val="30"/>
    </w:rPr>
  </w:style>
  <w:style w:type="character" w:customStyle="1" w:styleId="142">
    <w:name w:val="正文缩进 Char"/>
    <w:link w:val="7"/>
    <w:qFormat/>
    <w:uiPriority w:val="0"/>
    <w:rPr>
      <w:rFonts w:ascii="Times New Roman" w:hAnsi="Times New Roman" w:eastAsia="宋体" w:cs="Times New Roman"/>
      <w:kern w:val="2"/>
      <w:sz w:val="21"/>
      <w:lang w:val="en-US" w:eastAsia="zh-CN" w:bidi="ar-SA"/>
    </w:rPr>
  </w:style>
  <w:style w:type="character" w:customStyle="1" w:styleId="143">
    <w:name w:val="标题 3 Char"/>
    <w:link w:val="8"/>
    <w:qFormat/>
    <w:uiPriority w:val="0"/>
    <w:rPr>
      <w:rFonts w:ascii="Times New Roman" w:hAnsi="Times New Roman" w:eastAsia="宋体" w:cs="Times New Roman"/>
      <w:b/>
      <w:sz w:val="24"/>
      <w:szCs w:val="24"/>
      <w:lang w:val="en-GB" w:eastAsia="zh-CN" w:bidi="ar-SA"/>
    </w:rPr>
  </w:style>
  <w:style w:type="character" w:customStyle="1" w:styleId="144">
    <w:name w:val="标题 4 Char"/>
    <w:link w:val="10"/>
    <w:qFormat/>
    <w:uiPriority w:val="0"/>
    <w:rPr>
      <w:rFonts w:ascii="Arial" w:hAnsi="Arial" w:eastAsia="黑体" w:cs="Times New Roman"/>
      <w:b/>
      <w:bCs/>
      <w:kern w:val="2"/>
      <w:sz w:val="28"/>
      <w:szCs w:val="28"/>
      <w:lang w:val="en-US" w:eastAsia="zh-CN" w:bidi="ar-SA"/>
    </w:rPr>
  </w:style>
  <w:style w:type="character" w:customStyle="1" w:styleId="145">
    <w:name w:val="标题 5 Char"/>
    <w:link w:val="11"/>
    <w:qFormat/>
    <w:uiPriority w:val="0"/>
    <w:rPr>
      <w:rFonts w:ascii="Times New Roman" w:hAnsi="Times New Roman"/>
      <w:b/>
      <w:kern w:val="2"/>
      <w:sz w:val="28"/>
    </w:rPr>
  </w:style>
  <w:style w:type="character" w:customStyle="1" w:styleId="146">
    <w:name w:val="标题 6 Char"/>
    <w:link w:val="12"/>
    <w:qFormat/>
    <w:uiPriority w:val="0"/>
    <w:rPr>
      <w:rFonts w:ascii="Arial" w:hAnsi="Arial" w:eastAsia="黑体"/>
      <w:b/>
      <w:kern w:val="2"/>
      <w:sz w:val="24"/>
    </w:rPr>
  </w:style>
  <w:style w:type="character" w:customStyle="1" w:styleId="147">
    <w:name w:val="标题 7 Char"/>
    <w:link w:val="13"/>
    <w:qFormat/>
    <w:uiPriority w:val="0"/>
    <w:rPr>
      <w:rFonts w:ascii="Times New Roman" w:hAnsi="Times New Roman"/>
      <w:b/>
      <w:kern w:val="2"/>
      <w:sz w:val="24"/>
    </w:rPr>
  </w:style>
  <w:style w:type="character" w:customStyle="1" w:styleId="148">
    <w:name w:val="标题 8 Char"/>
    <w:link w:val="14"/>
    <w:qFormat/>
    <w:uiPriority w:val="0"/>
    <w:rPr>
      <w:rFonts w:ascii="Arial" w:hAnsi="Arial" w:eastAsia="黑体"/>
      <w:kern w:val="2"/>
      <w:sz w:val="24"/>
    </w:rPr>
  </w:style>
  <w:style w:type="character" w:customStyle="1" w:styleId="149">
    <w:name w:val="标题 9 Char"/>
    <w:link w:val="15"/>
    <w:qFormat/>
    <w:uiPriority w:val="0"/>
    <w:rPr>
      <w:rFonts w:ascii="Arial" w:hAnsi="Arial" w:eastAsia="黑体"/>
      <w:kern w:val="2"/>
      <w:sz w:val="21"/>
    </w:rPr>
  </w:style>
  <w:style w:type="character" w:customStyle="1" w:styleId="150">
    <w:name w:val="文档结构图 Char"/>
    <w:link w:val="20"/>
    <w:qFormat/>
    <w:uiPriority w:val="0"/>
    <w:rPr>
      <w:rFonts w:ascii="Times New Roman" w:hAnsi="Times New Roman" w:eastAsia="宋体" w:cs="Times New Roman"/>
      <w:kern w:val="2"/>
      <w:sz w:val="21"/>
      <w:lang w:val="en-US" w:eastAsia="zh-CN" w:bidi="ar-SA"/>
    </w:rPr>
  </w:style>
  <w:style w:type="character" w:customStyle="1" w:styleId="151">
    <w:name w:val="批注文字 Char"/>
    <w:link w:val="17"/>
    <w:qFormat/>
    <w:uiPriority w:val="99"/>
    <w:rPr>
      <w:rFonts w:ascii="Times New Roman" w:hAnsi="Times New Roman" w:eastAsia="宋体" w:cs="Times New Roman"/>
      <w:kern w:val="2"/>
      <w:sz w:val="21"/>
      <w:szCs w:val="24"/>
      <w:lang w:val="en-US" w:eastAsia="zh-CN" w:bidi="ar-SA"/>
    </w:rPr>
  </w:style>
  <w:style w:type="character" w:customStyle="1" w:styleId="152">
    <w:name w:val="正文文本 3 Char"/>
    <w:link w:val="21"/>
    <w:qFormat/>
    <w:uiPriority w:val="0"/>
    <w:rPr>
      <w:rFonts w:ascii="宋体" w:hAnsi="宋体" w:eastAsia="宋体" w:cs="Times New Roman"/>
      <w:b/>
      <w:bCs/>
      <w:kern w:val="44"/>
      <w:sz w:val="21"/>
      <w:szCs w:val="24"/>
      <w:lang w:val="en-GB" w:eastAsia="zh-CN" w:bidi="ar-SA"/>
    </w:rPr>
  </w:style>
  <w:style w:type="character" w:customStyle="1" w:styleId="153">
    <w:name w:val="正文文本 Char"/>
    <w:link w:val="22"/>
    <w:qFormat/>
    <w:uiPriority w:val="0"/>
    <w:rPr>
      <w:rFonts w:ascii="Times New Roman" w:hAnsi="Times New Roman" w:eastAsia="宋体" w:cs="Times New Roman"/>
      <w:kern w:val="2"/>
      <w:sz w:val="21"/>
      <w:szCs w:val="24"/>
      <w:lang w:val="en-US" w:eastAsia="zh-CN" w:bidi="ar-SA"/>
    </w:rPr>
  </w:style>
  <w:style w:type="character" w:customStyle="1" w:styleId="154">
    <w:name w:val="纯文本 Char"/>
    <w:link w:val="26"/>
    <w:qFormat/>
    <w:uiPriority w:val="0"/>
    <w:rPr>
      <w:rFonts w:ascii="宋体" w:hAnsi="Courier New" w:eastAsia="宋体" w:cs="Times New Roman"/>
      <w:kern w:val="2"/>
      <w:sz w:val="21"/>
      <w:lang w:val="en-US" w:eastAsia="zh-CN" w:bidi="ar-SA"/>
    </w:rPr>
  </w:style>
  <w:style w:type="character" w:customStyle="1" w:styleId="155">
    <w:name w:val="日期 Char"/>
    <w:link w:val="28"/>
    <w:qFormat/>
    <w:uiPriority w:val="0"/>
    <w:rPr>
      <w:rFonts w:ascii="宋体" w:hAnsi="宋体" w:eastAsia="宋体" w:cs="Times New Roman"/>
      <w:kern w:val="2"/>
      <w:sz w:val="24"/>
      <w:szCs w:val="21"/>
      <w:lang w:val="en-US" w:eastAsia="zh-CN" w:bidi="ar-SA"/>
    </w:rPr>
  </w:style>
  <w:style w:type="character" w:customStyle="1" w:styleId="156">
    <w:name w:val="正文文本缩进 2 Char"/>
    <w:link w:val="29"/>
    <w:qFormat/>
    <w:uiPriority w:val="0"/>
    <w:rPr>
      <w:rFonts w:ascii="Times New Roman" w:hAnsi="宋体" w:eastAsia="宋体" w:cs="Times New Roman"/>
      <w:kern w:val="2"/>
      <w:sz w:val="24"/>
      <w:szCs w:val="21"/>
      <w:lang w:val="en-US" w:eastAsia="zh-CN" w:bidi="ar-SA"/>
    </w:rPr>
  </w:style>
  <w:style w:type="character" w:customStyle="1" w:styleId="157">
    <w:name w:val="批注框文本 Char"/>
    <w:link w:val="30"/>
    <w:qFormat/>
    <w:uiPriority w:val="0"/>
    <w:rPr>
      <w:rFonts w:ascii="Times New Roman" w:hAnsi="Times New Roman" w:eastAsia="宋体" w:cs="Times New Roman"/>
      <w:kern w:val="2"/>
      <w:sz w:val="18"/>
      <w:szCs w:val="18"/>
      <w:lang w:val="en-US" w:eastAsia="zh-CN" w:bidi="ar-SA"/>
    </w:rPr>
  </w:style>
  <w:style w:type="character" w:customStyle="1" w:styleId="158">
    <w:name w:val="页脚 Char"/>
    <w:link w:val="31"/>
    <w:qFormat/>
    <w:uiPriority w:val="99"/>
    <w:rPr>
      <w:rFonts w:ascii="Times New Roman" w:hAnsi="Times New Roman" w:eastAsia="宋体" w:cs="Times New Roman"/>
      <w:kern w:val="2"/>
      <w:sz w:val="18"/>
      <w:szCs w:val="18"/>
      <w:lang w:val="en-US" w:eastAsia="zh-CN" w:bidi="ar-SA"/>
    </w:rPr>
  </w:style>
  <w:style w:type="character" w:customStyle="1" w:styleId="159">
    <w:name w:val="页眉 Char"/>
    <w:link w:val="32"/>
    <w:qFormat/>
    <w:uiPriority w:val="0"/>
    <w:rPr>
      <w:rFonts w:ascii="Times New Roman" w:hAnsi="Times New Roman" w:eastAsia="宋体" w:cs="Times New Roman"/>
      <w:kern w:val="2"/>
      <w:sz w:val="18"/>
      <w:szCs w:val="18"/>
      <w:lang w:val="en-US" w:eastAsia="zh-CN" w:bidi="ar-SA"/>
    </w:rPr>
  </w:style>
  <w:style w:type="character" w:customStyle="1" w:styleId="160">
    <w:name w:val="副标题 Char"/>
    <w:link w:val="35"/>
    <w:qFormat/>
    <w:uiPriority w:val="0"/>
    <w:rPr>
      <w:rFonts w:ascii="Cambria" w:hAnsi="Cambria" w:eastAsia="宋体" w:cs="Times New Roman"/>
      <w:b/>
      <w:bCs/>
      <w:kern w:val="28"/>
      <w:sz w:val="32"/>
      <w:szCs w:val="32"/>
    </w:rPr>
  </w:style>
  <w:style w:type="character" w:customStyle="1" w:styleId="161">
    <w:name w:val="正文文本缩进 3 Char"/>
    <w:link w:val="37"/>
    <w:qFormat/>
    <w:uiPriority w:val="0"/>
    <w:rPr>
      <w:rFonts w:ascii="Times New Roman" w:hAnsi="Times New Roman" w:eastAsia="宋体" w:cs="Times New Roman"/>
      <w:kern w:val="2"/>
      <w:sz w:val="16"/>
      <w:szCs w:val="16"/>
      <w:lang w:val="en-US" w:eastAsia="zh-CN" w:bidi="ar-SA"/>
    </w:rPr>
  </w:style>
  <w:style w:type="character" w:customStyle="1" w:styleId="162">
    <w:name w:val="正文文本 2 Char"/>
    <w:link w:val="40"/>
    <w:qFormat/>
    <w:uiPriority w:val="0"/>
    <w:rPr>
      <w:rFonts w:ascii="宋体" w:hAnsi="宋体" w:eastAsia="宋体" w:cs="Times New Roman"/>
      <w:sz w:val="24"/>
      <w:szCs w:val="24"/>
      <w:lang w:val="en-GB" w:eastAsia="zh-CN" w:bidi="ar-SA"/>
    </w:rPr>
  </w:style>
  <w:style w:type="character" w:customStyle="1" w:styleId="163">
    <w:name w:val="普通(网站) Char"/>
    <w:link w:val="42"/>
    <w:qFormat/>
    <w:uiPriority w:val="0"/>
    <w:rPr>
      <w:rFonts w:ascii="宋体" w:hAnsi="宋体" w:eastAsia="宋体" w:cs="Times New Roman"/>
      <w:sz w:val="24"/>
      <w:szCs w:val="24"/>
      <w:lang w:val="en-GB" w:eastAsia="zh-CN" w:bidi="ar-SA"/>
    </w:rPr>
  </w:style>
  <w:style w:type="character" w:customStyle="1" w:styleId="164">
    <w:name w:val="标题 Char"/>
    <w:link w:val="43"/>
    <w:qFormat/>
    <w:uiPriority w:val="0"/>
    <w:rPr>
      <w:rFonts w:ascii="Cambria" w:hAnsi="Cambria" w:eastAsia="宋体" w:cs="Times New Roman"/>
      <w:b/>
      <w:bCs/>
      <w:sz w:val="32"/>
      <w:szCs w:val="32"/>
      <w:lang w:bidi="ar-SA"/>
    </w:rPr>
  </w:style>
  <w:style w:type="character" w:customStyle="1" w:styleId="165">
    <w:name w:val="批注主题 Char"/>
    <w:link w:val="16"/>
    <w:qFormat/>
    <w:uiPriority w:val="0"/>
    <w:rPr>
      <w:rFonts w:ascii="Times New Roman" w:hAnsi="Times New Roman" w:eastAsia="宋体" w:cs="Times New Roman"/>
      <w:b/>
      <w:bCs/>
      <w:kern w:val="2"/>
      <w:sz w:val="21"/>
      <w:szCs w:val="24"/>
    </w:rPr>
  </w:style>
  <w:style w:type="character" w:customStyle="1" w:styleId="166">
    <w:name w:val="正文文本 Char1"/>
    <w:qFormat/>
    <w:uiPriority w:val="0"/>
    <w:rPr>
      <w:rFonts w:ascii="Times New Roman" w:hAnsi="Times New Roman" w:eastAsia="宋体" w:cs="Times New Roman"/>
      <w:kern w:val="2"/>
      <w:sz w:val="21"/>
      <w:szCs w:val="24"/>
    </w:rPr>
  </w:style>
  <w:style w:type="character" w:customStyle="1" w:styleId="167">
    <w:name w:val="z-窗体底端 Char2"/>
    <w:qFormat/>
    <w:uiPriority w:val="0"/>
    <w:rPr>
      <w:rFonts w:ascii="Arial" w:hAnsi="Arial" w:eastAsia="宋体" w:cs="Arial"/>
      <w:vanish/>
      <w:kern w:val="2"/>
      <w:sz w:val="16"/>
      <w:szCs w:val="16"/>
    </w:rPr>
  </w:style>
  <w:style w:type="character" w:customStyle="1" w:styleId="168">
    <w:name w:val="hover13"/>
    <w:qFormat/>
    <w:uiPriority w:val="0"/>
    <w:rPr>
      <w:color w:val="FFFFFF"/>
      <w:bdr w:val="single" w:color="1277E0" w:sz="6" w:space="0"/>
      <w:shd w:val="clear" w:color="auto" w:fill="1277E0"/>
    </w:rPr>
  </w:style>
  <w:style w:type="character" w:customStyle="1" w:styleId="169">
    <w:name w:val="普通(网站) 字符"/>
    <w:qFormat/>
    <w:uiPriority w:val="0"/>
    <w:rPr>
      <w:rFonts w:ascii="Arial" w:hAnsi="Arial" w:eastAsia="宋体" w:cs="Times New Roman"/>
      <w:color w:val="444444"/>
      <w:lang w:bidi="ar-SA"/>
    </w:rPr>
  </w:style>
  <w:style w:type="character" w:customStyle="1" w:styleId="170">
    <w:name w:val="页脚 Char1"/>
    <w:qFormat/>
    <w:uiPriority w:val="0"/>
    <w:rPr>
      <w:rFonts w:ascii="Times New Roman" w:hAnsi="Times New Roman" w:eastAsia="宋体" w:cs="Times New Roman"/>
      <w:kern w:val="2"/>
      <w:sz w:val="18"/>
      <w:szCs w:val="18"/>
    </w:rPr>
  </w:style>
  <w:style w:type="character" w:customStyle="1" w:styleId="171">
    <w:name w:val="样式 正文缩进 + 首行缩进:  2 字符 Char Char"/>
    <w:link w:val="57"/>
    <w:qFormat/>
    <w:uiPriority w:val="0"/>
    <w:rPr>
      <w:rFonts w:ascii="Times New Roman" w:hAnsi="Times New Roman" w:eastAsia="宋体" w:cs="宋体"/>
      <w:kern w:val="2"/>
      <w:sz w:val="24"/>
      <w:lang w:val="en-US" w:eastAsia="zh-CN" w:bidi="ar-SA"/>
    </w:rPr>
  </w:style>
  <w:style w:type="character" w:customStyle="1" w:styleId="172">
    <w:name w:val="纯文本 Char Char_6"/>
    <w:link w:val="58"/>
    <w:qFormat/>
    <w:uiPriority w:val="0"/>
    <w:rPr>
      <w:rFonts w:ascii="宋体" w:hAnsi="Courier New" w:eastAsia="宋体" w:cs="Times New Roman"/>
      <w:kern w:val="2"/>
      <w:sz w:val="21"/>
    </w:rPr>
  </w:style>
  <w:style w:type="character" w:customStyle="1" w:styleId="173">
    <w:name w:val="批注文字 字符"/>
    <w:semiHidden/>
    <w:qFormat/>
    <w:uiPriority w:val="99"/>
  </w:style>
  <w:style w:type="character" w:customStyle="1" w:styleId="174">
    <w:name w:val="z-窗体底端 Char"/>
    <w:link w:val="59"/>
    <w:qFormat/>
    <w:uiPriority w:val="0"/>
    <w:rPr>
      <w:rFonts w:ascii="Arial" w:hAnsi="Arial" w:eastAsia="宋体" w:cs="Times New Roman"/>
      <w:vanish/>
      <w:sz w:val="16"/>
      <w:szCs w:val="16"/>
      <w:lang w:bidi="ar-SA"/>
    </w:rPr>
  </w:style>
  <w:style w:type="character" w:customStyle="1" w:styleId="175">
    <w:name w:val="页眉 Char1"/>
    <w:qFormat/>
    <w:uiPriority w:val="0"/>
    <w:rPr>
      <w:rFonts w:ascii="Times New Roman" w:hAnsi="Times New Roman" w:eastAsia="宋体" w:cs="Times New Roman"/>
      <w:kern w:val="2"/>
      <w:sz w:val="18"/>
      <w:szCs w:val="18"/>
    </w:rPr>
  </w:style>
  <w:style w:type="character" w:customStyle="1" w:styleId="176">
    <w:name w:val="style551"/>
    <w:qFormat/>
    <w:uiPriority w:val="0"/>
    <w:rPr>
      <w:rFonts w:hint="default" w:ascii="Arial" w:hAnsi="Arial" w:eastAsia="宋体" w:cs="Arial"/>
      <w:color w:val="333333"/>
      <w:sz w:val="18"/>
      <w:szCs w:val="18"/>
    </w:rPr>
  </w:style>
  <w:style w:type="character" w:customStyle="1" w:styleId="177">
    <w:name w:val="apple-converted-space"/>
    <w:qFormat/>
    <w:uiPriority w:val="0"/>
    <w:rPr>
      <w:rFonts w:ascii="Times New Roman" w:hAnsi="Times New Roman" w:eastAsia="宋体" w:cs="Times New Roman"/>
    </w:rPr>
  </w:style>
  <w:style w:type="character" w:customStyle="1" w:styleId="178">
    <w:name w:val="9font1"/>
    <w:qFormat/>
    <w:uiPriority w:val="0"/>
    <w:rPr>
      <w:rFonts w:ascii="Times New Roman" w:hAnsi="Times New Roman" w:eastAsia="宋体" w:cs="Times New Roman"/>
      <w:sz w:val="18"/>
    </w:rPr>
  </w:style>
  <w:style w:type="character" w:customStyle="1" w:styleId="179">
    <w:name w:val="Default Char"/>
    <w:qFormat/>
    <w:uiPriority w:val="0"/>
    <w:rPr>
      <w:rFonts w:ascii="宋体" w:hAnsi="Times New Roman" w:eastAsia="宋体" w:cs="Times New Roman"/>
      <w:color w:val="000000"/>
      <w:sz w:val="24"/>
      <w:lang w:val="en-US" w:eastAsia="zh-CN" w:bidi="ar-SA"/>
    </w:rPr>
  </w:style>
  <w:style w:type="character" w:customStyle="1" w:styleId="180">
    <w:name w:val="纯文本 Char Char_2"/>
    <w:link w:val="60"/>
    <w:qFormat/>
    <w:uiPriority w:val="0"/>
    <w:rPr>
      <w:rFonts w:ascii="宋体" w:hAnsi="Courier New" w:eastAsia="宋体" w:cs="Times New Roman"/>
      <w:kern w:val="2"/>
      <w:sz w:val="21"/>
    </w:rPr>
  </w:style>
  <w:style w:type="character" w:customStyle="1" w:styleId="181">
    <w:name w:val="NormalCharacter"/>
    <w:qFormat/>
    <w:uiPriority w:val="0"/>
    <w:rPr>
      <w:rFonts w:ascii="Tahoma" w:hAnsi="Tahoma"/>
      <w:sz w:val="24"/>
    </w:rPr>
  </w:style>
  <w:style w:type="character" w:customStyle="1" w:styleId="182">
    <w:name w:val="paragraph1 Char Char"/>
    <w:link w:val="62"/>
    <w:qFormat/>
    <w:uiPriority w:val="0"/>
    <w:rPr>
      <w:rFonts w:ascii="Times New Roman" w:hAnsi="Times New Roman" w:eastAsia="宋体" w:cs="Times New Roman"/>
      <w:kern w:val="2"/>
      <w:sz w:val="24"/>
      <w:szCs w:val="24"/>
      <w:lang w:val="en-US" w:eastAsia="zh-CN" w:bidi="ar-SA"/>
    </w:rPr>
  </w:style>
  <w:style w:type="character" w:customStyle="1" w:styleId="183">
    <w:name w:val="p121"/>
    <w:qFormat/>
    <w:uiPriority w:val="0"/>
    <w:rPr>
      <w:rFonts w:hint="default" w:ascii="ˎ̥" w:hAnsi="ˎ̥" w:eastAsia="宋体" w:cs="Times New Roman"/>
      <w:sz w:val="18"/>
      <w:szCs w:val="18"/>
    </w:rPr>
  </w:style>
  <w:style w:type="character" w:customStyle="1" w:styleId="184">
    <w:name w:val="c_666"/>
    <w:qFormat/>
    <w:uiPriority w:val="0"/>
    <w:rPr>
      <w:rFonts w:ascii="Times New Roman" w:hAnsi="Times New Roman" w:eastAsia="宋体" w:cs="Times New Roman"/>
    </w:rPr>
  </w:style>
  <w:style w:type="character" w:customStyle="1" w:styleId="185">
    <w:name w:val="正文文本 3 Char1"/>
    <w:qFormat/>
    <w:uiPriority w:val="0"/>
    <w:rPr>
      <w:rFonts w:ascii="Times New Roman" w:hAnsi="Times New Roman" w:eastAsia="宋体" w:cs="Times New Roman"/>
      <w:kern w:val="2"/>
      <w:sz w:val="16"/>
      <w:szCs w:val="16"/>
    </w:rPr>
  </w:style>
  <w:style w:type="character" w:customStyle="1" w:styleId="186">
    <w:name w:val="纯文本 Char1"/>
    <w:qFormat/>
    <w:uiPriority w:val="0"/>
    <w:rPr>
      <w:rFonts w:ascii="宋体" w:hAnsi="Courier New" w:eastAsia="宋体" w:cs="Times New Roman"/>
      <w:kern w:val="2"/>
      <w:sz w:val="21"/>
      <w:lang w:val="en-US" w:eastAsia="zh-CN" w:bidi="ar-SA"/>
    </w:rPr>
  </w:style>
  <w:style w:type="character" w:customStyle="1" w:styleId="187">
    <w:name w:val="h5 Char"/>
    <w:qFormat/>
    <w:uiPriority w:val="0"/>
    <w:rPr>
      <w:rFonts w:ascii="Times New Roman" w:hAnsi="Times New Roman" w:eastAsia="宋体" w:cs="Times New Roman"/>
      <w:b/>
      <w:bCs/>
      <w:kern w:val="2"/>
      <w:sz w:val="28"/>
      <w:szCs w:val="28"/>
    </w:rPr>
  </w:style>
  <w:style w:type="character" w:customStyle="1" w:styleId="188">
    <w:name w:val="fonteng2"/>
    <w:qFormat/>
    <w:uiPriority w:val="0"/>
    <w:rPr>
      <w:rFonts w:ascii="Times New Roman" w:hAnsi="Times New Roman" w:eastAsia="宋体" w:cs="Times New Roman"/>
    </w:rPr>
  </w:style>
  <w:style w:type="character" w:customStyle="1" w:styleId="189">
    <w:name w:val="正文文本 2 Char1"/>
    <w:qFormat/>
    <w:uiPriority w:val="0"/>
    <w:rPr>
      <w:rFonts w:ascii="Times New Roman" w:hAnsi="Times New Roman" w:eastAsia="宋体" w:cs="Times New Roman"/>
      <w:kern w:val="2"/>
      <w:sz w:val="21"/>
      <w:szCs w:val="24"/>
    </w:rPr>
  </w:style>
  <w:style w:type="character" w:customStyle="1" w:styleId="190">
    <w:name w:val="style39"/>
    <w:qFormat/>
    <w:uiPriority w:val="0"/>
    <w:rPr>
      <w:rFonts w:ascii="Times New Roman" w:hAnsi="Times New Roman" w:eastAsia="宋体" w:cs="Times New Roman"/>
    </w:rPr>
  </w:style>
  <w:style w:type="character" w:customStyle="1" w:styleId="191">
    <w:name w:val="hover12"/>
    <w:qFormat/>
    <w:uiPriority w:val="0"/>
    <w:rPr>
      <w:color w:val="FFFFFF"/>
      <w:bdr w:val="single" w:color="1277E0" w:sz="6" w:space="0"/>
      <w:shd w:val="clear" w:color="auto" w:fill="1277E0"/>
    </w:rPr>
  </w:style>
  <w:style w:type="character" w:customStyle="1" w:styleId="192">
    <w:name w:val="正文文本缩进 2 Char1"/>
    <w:qFormat/>
    <w:uiPriority w:val="0"/>
    <w:rPr>
      <w:rFonts w:ascii="Times New Roman" w:hAnsi="Times New Roman" w:eastAsia="宋体" w:cs="Times New Roman"/>
      <w:kern w:val="2"/>
      <w:sz w:val="21"/>
      <w:szCs w:val="24"/>
    </w:rPr>
  </w:style>
  <w:style w:type="character" w:customStyle="1" w:styleId="193">
    <w:name w:val="样式3 Char Char"/>
    <w:link w:val="63"/>
    <w:qFormat/>
    <w:uiPriority w:val="0"/>
    <w:rPr>
      <w:rFonts w:ascii="宋体" w:hAnsi="Courier New" w:eastAsia="宋体" w:cs="Times New Roman"/>
      <w:kern w:val="2"/>
      <w:sz w:val="28"/>
    </w:rPr>
  </w:style>
  <w:style w:type="character" w:customStyle="1" w:styleId="194">
    <w:name w:val="普通(网站) 字符1"/>
    <w:qFormat/>
    <w:uiPriority w:val="0"/>
    <w:rPr>
      <w:rFonts w:ascii="宋体" w:hAnsi="宋体" w:eastAsia="宋体" w:cs="Times New Roman"/>
      <w:sz w:val="24"/>
      <w:szCs w:val="24"/>
      <w:lang w:val="en-GB" w:eastAsia="zh-CN" w:bidi="ar-SA"/>
    </w:rPr>
  </w:style>
  <w:style w:type="character" w:customStyle="1" w:styleId="195">
    <w:name w:val="纯文本 字符"/>
    <w:qFormat/>
    <w:uiPriority w:val="0"/>
    <w:rPr>
      <w:rFonts w:ascii="宋体" w:hAnsi="Courier New" w:eastAsia="宋体" w:cs="Times New Roman"/>
      <w:kern w:val="2"/>
      <w:sz w:val="21"/>
      <w:lang w:val="en-US" w:eastAsia="zh-CN" w:bidi="ar-SA"/>
    </w:rPr>
  </w:style>
  <w:style w:type="character" w:customStyle="1" w:styleId="196">
    <w:name w:val="publicword"/>
    <w:qFormat/>
    <w:uiPriority w:val="0"/>
    <w:rPr>
      <w:rFonts w:ascii="Times New Roman" w:hAnsi="Times New Roman" w:eastAsia="宋体" w:cs="Times New Roman"/>
    </w:rPr>
  </w:style>
  <w:style w:type="character" w:customStyle="1" w:styleId="197">
    <w:name w:val="z-窗体底端 Char1"/>
    <w:qFormat/>
    <w:uiPriority w:val="0"/>
    <w:rPr>
      <w:rFonts w:ascii="Arial" w:hAnsi="Arial" w:eastAsia="宋体" w:cs="Arial"/>
      <w:vanish/>
      <w:kern w:val="2"/>
      <w:sz w:val="16"/>
      <w:szCs w:val="16"/>
    </w:rPr>
  </w:style>
  <w:style w:type="character" w:customStyle="1" w:styleId="198">
    <w:name w:val="不用 Char"/>
    <w:qFormat/>
    <w:uiPriority w:val="0"/>
    <w:rPr>
      <w:rFonts w:ascii="Times New Roman" w:hAnsi="Times New Roman" w:eastAsia="宋体" w:cs="Times New Roman"/>
      <w:b/>
      <w:bCs/>
      <w:kern w:val="2"/>
      <w:sz w:val="24"/>
      <w:szCs w:val="24"/>
    </w:rPr>
  </w:style>
  <w:style w:type="character" w:customStyle="1" w:styleId="199">
    <w:name w:val="z-窗体顶端 Char"/>
    <w:link w:val="64"/>
    <w:qFormat/>
    <w:uiPriority w:val="0"/>
    <w:rPr>
      <w:rFonts w:ascii="Arial" w:hAnsi="Arial" w:eastAsia="宋体" w:cs="Times New Roman"/>
      <w:vanish/>
      <w:sz w:val="16"/>
      <w:szCs w:val="16"/>
      <w:lang w:bidi="ar-SA"/>
    </w:rPr>
  </w:style>
  <w:style w:type="character" w:customStyle="1" w:styleId="200">
    <w:name w:val="font31"/>
    <w:qFormat/>
    <w:uiPriority w:val="0"/>
    <w:rPr>
      <w:rFonts w:ascii="font-weight : 400" w:hAnsi="font-weight : 400" w:eastAsia="font-weight : 400" w:cs="font-weight : 400"/>
      <w:color w:val="000000"/>
      <w:sz w:val="22"/>
      <w:szCs w:val="22"/>
      <w:u w:val="none"/>
    </w:rPr>
  </w:style>
  <w:style w:type="character" w:customStyle="1" w:styleId="201">
    <w:name w:val="批注文字 Char1"/>
    <w:qFormat/>
    <w:uiPriority w:val="0"/>
    <w:rPr>
      <w:rFonts w:ascii="Times New Roman" w:hAnsi="Times New Roman" w:eastAsia="宋体" w:cs="Times New Roman"/>
      <w:kern w:val="2"/>
      <w:sz w:val="21"/>
      <w:szCs w:val="24"/>
    </w:rPr>
  </w:style>
  <w:style w:type="character" w:customStyle="1" w:styleId="202">
    <w:name w:val="正文文本缩进 Char1"/>
    <w:qFormat/>
    <w:uiPriority w:val="0"/>
    <w:rPr>
      <w:rFonts w:ascii="Times New Roman" w:hAnsi="Times New Roman" w:eastAsia="宋体" w:cs="Times New Roman"/>
      <w:kern w:val="2"/>
      <w:sz w:val="21"/>
      <w:szCs w:val="24"/>
    </w:rPr>
  </w:style>
  <w:style w:type="character" w:customStyle="1" w:styleId="203">
    <w:name w:val="sinfo"/>
    <w:qFormat/>
    <w:uiPriority w:val="0"/>
  </w:style>
  <w:style w:type="character" w:customStyle="1" w:styleId="204">
    <w:name w:val="Default Char Char"/>
    <w:link w:val="65"/>
    <w:qFormat/>
    <w:uiPriority w:val="0"/>
    <w:rPr>
      <w:rFonts w:ascii="宋体"/>
      <w:color w:val="000000"/>
      <w:sz w:val="24"/>
      <w:szCs w:val="24"/>
      <w:lang w:val="en-US" w:eastAsia="zh-CN" w:bidi="ar-SA"/>
    </w:rPr>
  </w:style>
  <w:style w:type="character" w:customStyle="1" w:styleId="205">
    <w:name w:val="font21"/>
    <w:qFormat/>
    <w:uiPriority w:val="0"/>
    <w:rPr>
      <w:rFonts w:hint="eastAsia" w:ascii="宋体" w:hAnsi="宋体" w:eastAsia="宋体" w:cs="宋体"/>
      <w:color w:val="000000"/>
      <w:sz w:val="22"/>
      <w:szCs w:val="22"/>
      <w:u w:val="none"/>
    </w:rPr>
  </w:style>
  <w:style w:type="character" w:customStyle="1" w:styleId="206">
    <w:name w:val="日期 Char1"/>
    <w:qFormat/>
    <w:uiPriority w:val="0"/>
    <w:rPr>
      <w:rFonts w:ascii="Times New Roman" w:hAnsi="Times New Roman" w:eastAsia="宋体" w:cs="Times New Roman"/>
      <w:kern w:val="2"/>
      <w:sz w:val="21"/>
      <w:szCs w:val="24"/>
    </w:rPr>
  </w:style>
  <w:style w:type="character" w:customStyle="1" w:styleId="207">
    <w:name w:val="纯文本 Char2"/>
    <w:qFormat/>
    <w:uiPriority w:val="0"/>
    <w:rPr>
      <w:rFonts w:ascii="宋体" w:hAnsi="Courier New" w:eastAsia="宋体" w:cs="Courier New"/>
      <w:kern w:val="2"/>
      <w:sz w:val="21"/>
      <w:szCs w:val="21"/>
    </w:rPr>
  </w:style>
  <w:style w:type="character" w:customStyle="1" w:styleId="208">
    <w:name w:val="font01"/>
    <w:qFormat/>
    <w:uiPriority w:val="0"/>
    <w:rPr>
      <w:rFonts w:hint="eastAsia" w:ascii="宋体" w:hAnsi="宋体" w:eastAsia="宋体" w:cs="宋体"/>
      <w:color w:val="000000"/>
      <w:sz w:val="22"/>
      <w:szCs w:val="22"/>
      <w:u w:val="none"/>
    </w:rPr>
  </w:style>
  <w:style w:type="character" w:customStyle="1" w:styleId="209">
    <w:name w:val="font81"/>
    <w:qFormat/>
    <w:uiPriority w:val="0"/>
    <w:rPr>
      <w:rFonts w:hint="eastAsia" w:ascii="宋体" w:hAnsi="宋体" w:eastAsia="宋体" w:cs="宋体"/>
      <w:color w:val="000000"/>
      <w:sz w:val="24"/>
      <w:szCs w:val="24"/>
      <w:u w:val="none"/>
    </w:rPr>
  </w:style>
  <w:style w:type="character" w:customStyle="1" w:styleId="210">
    <w:name w:val="大汉方案正文 Char1"/>
    <w:link w:val="66"/>
    <w:qFormat/>
    <w:uiPriority w:val="0"/>
    <w:rPr>
      <w:rFonts w:ascii="Arial" w:hAnsi="Arial" w:eastAsia="宋体" w:cs="Times New Roman"/>
      <w:sz w:val="24"/>
      <w:lang w:bidi="ar-SA"/>
    </w:rPr>
  </w:style>
  <w:style w:type="character" w:customStyle="1" w:styleId="211">
    <w:name w:val="z-窗体顶端 Char1"/>
    <w:qFormat/>
    <w:uiPriority w:val="0"/>
    <w:rPr>
      <w:rFonts w:ascii="Arial" w:hAnsi="Arial" w:eastAsia="宋体" w:cs="Arial"/>
      <w:vanish/>
      <w:kern w:val="2"/>
      <w:sz w:val="16"/>
      <w:szCs w:val="16"/>
    </w:rPr>
  </w:style>
  <w:style w:type="character" w:customStyle="1" w:styleId="212">
    <w:name w:val="标题 Char1"/>
    <w:qFormat/>
    <w:uiPriority w:val="0"/>
    <w:rPr>
      <w:rFonts w:ascii="Cambria" w:hAnsi="Cambria" w:eastAsia="宋体" w:cs="Times New Roman"/>
      <w:b/>
      <w:bCs/>
      <w:kern w:val="2"/>
      <w:sz w:val="32"/>
      <w:szCs w:val="32"/>
    </w:rPr>
  </w:style>
  <w:style w:type="character" w:customStyle="1" w:styleId="213">
    <w:name w:val="font61"/>
    <w:qFormat/>
    <w:uiPriority w:val="0"/>
    <w:rPr>
      <w:rFonts w:hint="default" w:ascii="仿宋_GB2312" w:hAnsi="Times New Roman" w:eastAsia="仿宋_GB2312" w:cs="仿宋_GB2312"/>
      <w:color w:val="000000"/>
      <w:sz w:val="22"/>
      <w:szCs w:val="22"/>
      <w:u w:val="none"/>
    </w:rPr>
  </w:style>
  <w:style w:type="character" w:customStyle="1" w:styleId="214">
    <w:name w:val="font11"/>
    <w:qFormat/>
    <w:uiPriority w:val="0"/>
    <w:rPr>
      <w:rFonts w:ascii="仿宋_GB2312" w:hAnsi="Times New Roman" w:eastAsia="仿宋_GB2312" w:cs="仿宋_GB2312"/>
      <w:color w:val="000000"/>
      <w:sz w:val="20"/>
      <w:szCs w:val="20"/>
      <w:u w:val="none"/>
    </w:rPr>
  </w:style>
  <w:style w:type="character" w:customStyle="1" w:styleId="215">
    <w:name w:val="apple-style-span"/>
    <w:qFormat/>
    <w:uiPriority w:val="0"/>
    <w:rPr>
      <w:rFonts w:ascii="Times New Roman" w:hAnsi="Times New Roman" w:eastAsia="宋体" w:cs="Times New Roman"/>
    </w:rPr>
  </w:style>
  <w:style w:type="character" w:customStyle="1" w:styleId="216">
    <w:name w:val="z-窗体顶端 Char2"/>
    <w:qFormat/>
    <w:uiPriority w:val="0"/>
    <w:rPr>
      <w:rFonts w:ascii="Arial" w:hAnsi="Arial" w:eastAsia="宋体" w:cs="Arial"/>
      <w:vanish/>
      <w:kern w:val="2"/>
      <w:sz w:val="16"/>
      <w:szCs w:val="16"/>
    </w:rPr>
  </w:style>
  <w:style w:type="character" w:customStyle="1" w:styleId="217">
    <w:name w:val="正文文字"/>
    <w:qFormat/>
    <w:uiPriority w:val="0"/>
    <w:rPr>
      <w:rFonts w:ascii="Arial" w:hAnsi="Arial" w:eastAsia="宋体" w:cs="Times New Roman"/>
      <w:sz w:val="24"/>
      <w:lang w:val="en-US" w:eastAsia="zh-CN" w:bidi="ar-SA"/>
    </w:rPr>
  </w:style>
  <w:style w:type="character" w:customStyle="1" w:styleId="218">
    <w:name w:val="批注框文本 Char1"/>
    <w:qFormat/>
    <w:uiPriority w:val="0"/>
    <w:rPr>
      <w:rFonts w:ascii="Times New Roman" w:hAnsi="Times New Roman" w:eastAsia="宋体" w:cs="Times New Roman"/>
      <w:kern w:val="2"/>
      <w:sz w:val="18"/>
      <w:szCs w:val="18"/>
    </w:rPr>
  </w:style>
  <w:style w:type="character" w:customStyle="1" w:styleId="219">
    <w:name w:val="正文文本缩进 3 Char1"/>
    <w:qFormat/>
    <w:uiPriority w:val="0"/>
    <w:rPr>
      <w:rFonts w:ascii="Times New Roman" w:hAnsi="Times New Roman" w:eastAsia="宋体" w:cs="Times New Roman"/>
      <w:kern w:val="2"/>
      <w:sz w:val="16"/>
      <w:szCs w:val="16"/>
    </w:rPr>
  </w:style>
  <w:style w:type="character" w:customStyle="1" w:styleId="220">
    <w:name w:val="文档结构图 Char1"/>
    <w:qFormat/>
    <w:uiPriority w:val="0"/>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18068</Words>
  <Characters>19200</Characters>
  <Lines>26</Lines>
  <Paragraphs>42</Paragraphs>
  <TotalTime>2</TotalTime>
  <ScaleCrop>false</ScaleCrop>
  <LinksUpToDate>false</LinksUpToDate>
  <CharactersWithSpaces>20481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2021-12-03T05:01:00Z</dcterms:created>
  <dc:creator>use</dc:creator>
  <cp:lastModifiedBy>Administrator</cp:lastModifiedBy>
  <cp:lastPrinted>2021-12-02T06:46:00Z</cp:lastPrinted>
  <dcterms:modified xsi:type="dcterms:W3CDTF">2022-06-16T08:17:15Z</dcterms:modified>
  <dc:title>投    标     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8071A71E6C5F4CA8A2128E0534439D9B</vt:lpwstr>
  </property>
</Properties>
</file>