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5398" w:leftChars="399" w:hanging="4561" w:hangingChars="1629"/>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 xml:space="preserve"> </w:t>
      </w:r>
    </w:p>
    <w:p>
      <w:pPr>
        <w:pStyle w:val="9"/>
        <w:rPr>
          <w:rFonts w:hint="eastAsia" w:ascii="宋体" w:hAnsi="宋体" w:eastAsia="宋体" w:cs="宋体"/>
          <w:b/>
          <w:bCs/>
          <w:color w:val="auto"/>
          <w:sz w:val="28"/>
          <w:szCs w:val="28"/>
        </w:rPr>
      </w:pPr>
    </w:p>
    <w:p>
      <w:pPr>
        <w:rPr>
          <w:rFonts w:hint="eastAsia" w:ascii="宋体" w:hAnsi="宋体" w:eastAsia="宋体" w:cs="宋体"/>
          <w:color w:val="auto"/>
        </w:rPr>
      </w:pPr>
    </w:p>
    <w:p>
      <w:pPr>
        <w:spacing w:line="400" w:lineRule="exact"/>
        <w:ind w:left="5398" w:leftChars="399" w:hanging="4561" w:hangingChars="1629"/>
        <w:rPr>
          <w:rFonts w:hint="eastAsia" w:ascii="宋体" w:hAnsi="宋体" w:eastAsia="宋体" w:cs="宋体"/>
          <w:b/>
          <w:bCs/>
          <w:color w:val="auto"/>
          <w:sz w:val="30"/>
        </w:rPr>
      </w:pPr>
      <w:r>
        <w:rPr>
          <w:rFonts w:hint="eastAsia" w:ascii="宋体" w:hAnsi="宋体" w:eastAsia="宋体" w:cs="宋体"/>
          <w:b/>
          <w:bCs/>
          <w:color w:val="auto"/>
          <w:sz w:val="28"/>
          <w:szCs w:val="28"/>
        </w:rPr>
        <w:t xml:space="preserve">      </w:t>
      </w:r>
    </w:p>
    <w:p>
      <w:pPr>
        <w:autoSpaceDN w:val="0"/>
        <w:spacing w:before="75" w:after="75" w:line="360" w:lineRule="auto"/>
        <w:jc w:val="center"/>
        <w:rPr>
          <w:rFonts w:hint="eastAsia" w:ascii="宋体" w:hAnsi="宋体" w:eastAsia="宋体" w:cs="宋体"/>
          <w:b/>
          <w:bCs/>
          <w:color w:val="auto"/>
          <w:sz w:val="72"/>
        </w:rPr>
      </w:pPr>
    </w:p>
    <w:p>
      <w:pPr>
        <w:autoSpaceDN w:val="0"/>
        <w:spacing w:before="75" w:after="75" w:line="360" w:lineRule="auto"/>
        <w:jc w:val="center"/>
        <w:rPr>
          <w:rFonts w:hint="eastAsia" w:ascii="宋体" w:hAnsi="宋体" w:eastAsia="宋体" w:cs="宋体"/>
          <w:b/>
          <w:bCs/>
          <w:color w:val="auto"/>
          <w:sz w:val="72"/>
        </w:rPr>
      </w:pPr>
    </w:p>
    <w:p>
      <w:pPr>
        <w:autoSpaceDN w:val="0"/>
        <w:spacing w:before="75" w:after="75" w:line="360" w:lineRule="auto"/>
        <w:jc w:val="center"/>
        <w:rPr>
          <w:rFonts w:hint="eastAsia" w:ascii="宋体" w:hAnsi="宋体" w:eastAsia="宋体" w:cs="宋体"/>
          <w:b/>
          <w:bCs/>
          <w:color w:val="auto"/>
          <w:sz w:val="72"/>
        </w:rPr>
      </w:pPr>
      <w:r>
        <w:rPr>
          <w:rFonts w:hint="eastAsia" w:ascii="宋体" w:hAnsi="宋体" w:eastAsia="宋体" w:cs="宋体"/>
          <w:b/>
          <w:bCs/>
          <w:color w:val="auto"/>
          <w:sz w:val="72"/>
        </w:rPr>
        <w:t>公 开 招 标 文 件</w:t>
      </w:r>
    </w:p>
    <w:p>
      <w:pPr>
        <w:pStyle w:val="11"/>
        <w:spacing w:line="360" w:lineRule="auto"/>
        <w:jc w:val="center"/>
        <w:rPr>
          <w:rFonts w:hint="eastAsia" w:ascii="宋体" w:hAnsi="宋体" w:eastAsia="宋体" w:cs="宋体"/>
          <w:b/>
          <w:bCs/>
          <w:color w:val="auto"/>
          <w:sz w:val="32"/>
        </w:rPr>
      </w:pPr>
      <w:r>
        <w:rPr>
          <w:rFonts w:hint="eastAsia" w:ascii="宋体" w:hAnsi="宋体" w:eastAsia="宋体" w:cs="宋体"/>
          <w:b/>
          <w:bCs/>
          <w:color w:val="auto"/>
          <w:sz w:val="32"/>
        </w:rPr>
        <w:t>（预公告版）</w:t>
      </w:r>
    </w:p>
    <w:p>
      <w:pPr>
        <w:pStyle w:val="11"/>
        <w:spacing w:line="360" w:lineRule="auto"/>
        <w:jc w:val="center"/>
        <w:rPr>
          <w:rFonts w:hint="eastAsia" w:ascii="宋体" w:hAnsi="宋体" w:eastAsia="宋体" w:cs="宋体"/>
          <w:b/>
          <w:bCs/>
          <w:color w:val="auto"/>
          <w:sz w:val="32"/>
          <w:szCs w:val="32"/>
        </w:rPr>
      </w:pPr>
    </w:p>
    <w:p>
      <w:pPr>
        <w:pStyle w:val="11"/>
        <w:spacing w:line="360" w:lineRule="auto"/>
        <w:ind w:firstLine="1280" w:firstLineChars="400"/>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rPr>
        <w:t>项目编号：</w:t>
      </w:r>
      <w:r>
        <w:rPr>
          <w:rFonts w:hint="eastAsia" w:ascii="宋体" w:hAnsi="宋体" w:eastAsia="宋体" w:cs="宋体"/>
          <w:b/>
          <w:bCs/>
          <w:color w:val="auto"/>
          <w:sz w:val="32"/>
          <w:szCs w:val="32"/>
          <w:lang w:eastAsia="zh-CN"/>
        </w:rPr>
        <w:t>理策[2022]政采</w:t>
      </w:r>
      <w:r>
        <w:rPr>
          <w:rFonts w:hint="eastAsia" w:hAnsi="宋体" w:cs="宋体"/>
          <w:b/>
          <w:bCs/>
          <w:color w:val="auto"/>
          <w:sz w:val="32"/>
          <w:szCs w:val="32"/>
          <w:lang w:val="en-US" w:eastAsia="zh-CN"/>
        </w:rPr>
        <w:t>0605</w:t>
      </w:r>
    </w:p>
    <w:p>
      <w:pPr>
        <w:spacing w:line="360" w:lineRule="auto"/>
        <w:jc w:val="center"/>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 xml:space="preserve">        </w:t>
      </w:r>
      <w:r>
        <w:rPr>
          <w:rFonts w:hint="eastAsia" w:ascii="宋体" w:hAnsi="宋体" w:eastAsia="宋体" w:cs="宋体"/>
          <w:b/>
          <w:bCs/>
          <w:color w:val="auto"/>
          <w:sz w:val="32"/>
          <w:szCs w:val="32"/>
        </w:rPr>
        <w:t>项目名称：</w:t>
      </w:r>
      <w:r>
        <w:rPr>
          <w:rFonts w:hint="eastAsia" w:ascii="宋体" w:hAnsi="宋体" w:eastAsia="宋体" w:cs="宋体"/>
          <w:b/>
          <w:bCs/>
          <w:color w:val="auto"/>
          <w:sz w:val="32"/>
          <w:szCs w:val="32"/>
          <w:lang w:eastAsia="zh-CN"/>
        </w:rPr>
        <w:t>仙游县木兰溪流域农村生活污水提升治理项目（</w:t>
      </w:r>
      <w:r>
        <w:rPr>
          <w:rFonts w:hint="eastAsia" w:ascii="宋体" w:hAnsi="宋体" w:cs="宋体"/>
          <w:b/>
          <w:bCs/>
          <w:color w:val="auto"/>
          <w:sz w:val="32"/>
          <w:szCs w:val="32"/>
          <w:lang w:val="en-US" w:eastAsia="zh-CN"/>
        </w:rPr>
        <w:t>度尾</w:t>
      </w:r>
      <w:r>
        <w:rPr>
          <w:rFonts w:hint="eastAsia" w:ascii="宋体" w:hAnsi="宋体" w:eastAsia="宋体" w:cs="宋体"/>
          <w:b/>
          <w:bCs/>
          <w:color w:val="auto"/>
          <w:sz w:val="32"/>
          <w:szCs w:val="32"/>
          <w:lang w:eastAsia="zh-CN"/>
        </w:rPr>
        <w:t>镇</w:t>
      </w:r>
      <w:r>
        <w:rPr>
          <w:rFonts w:hint="eastAsia" w:ascii="宋体" w:hAnsi="宋体" w:eastAsia="宋体" w:cs="宋体"/>
          <w:b/>
          <w:bCs/>
          <w:color w:val="auto"/>
          <w:sz w:val="32"/>
          <w:szCs w:val="32"/>
          <w:lang w:val="en-US" w:eastAsia="zh-CN"/>
        </w:rPr>
        <w:t>)</w:t>
      </w:r>
      <w:r>
        <w:rPr>
          <w:rFonts w:hint="eastAsia" w:ascii="宋体" w:hAnsi="宋体" w:eastAsia="宋体" w:cs="宋体"/>
          <w:b/>
          <w:bCs/>
          <w:color w:val="auto"/>
          <w:sz w:val="32"/>
          <w:szCs w:val="32"/>
          <w:lang w:eastAsia="zh-CN"/>
        </w:rPr>
        <w:t>管材甲供采购项目</w:t>
      </w:r>
    </w:p>
    <w:p>
      <w:pPr>
        <w:spacing w:line="360" w:lineRule="auto"/>
        <w:jc w:val="center"/>
        <w:rPr>
          <w:rFonts w:hint="eastAsia" w:ascii="宋体" w:hAnsi="宋体" w:eastAsia="宋体" w:cs="宋体"/>
          <w:b/>
          <w:bCs/>
          <w:color w:val="auto"/>
          <w:sz w:val="32"/>
          <w:szCs w:val="32"/>
        </w:rPr>
      </w:pPr>
    </w:p>
    <w:p>
      <w:pPr>
        <w:spacing w:line="360" w:lineRule="auto"/>
        <w:rPr>
          <w:rFonts w:hint="eastAsia" w:ascii="宋体" w:hAnsi="宋体" w:eastAsia="宋体" w:cs="宋体"/>
          <w:b/>
          <w:bCs/>
          <w:color w:val="auto"/>
          <w:sz w:val="32"/>
          <w:szCs w:val="32"/>
        </w:rPr>
      </w:pPr>
    </w:p>
    <w:p>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 </w:t>
      </w:r>
      <w:r>
        <w:rPr>
          <w:rFonts w:hint="eastAsia" w:ascii="宋体" w:hAnsi="宋体" w:cs="宋体"/>
          <w:b/>
          <w:bCs/>
          <w:color w:val="auto"/>
          <w:sz w:val="32"/>
          <w:szCs w:val="32"/>
          <w:lang w:val="en-US" w:eastAsia="zh-CN"/>
        </w:rPr>
        <w:t xml:space="preserve"> </w:t>
      </w:r>
      <w:r>
        <w:rPr>
          <w:rFonts w:hint="eastAsia" w:ascii="宋体" w:hAnsi="宋体" w:eastAsia="宋体" w:cs="宋体"/>
          <w:b/>
          <w:bCs/>
          <w:color w:val="auto"/>
          <w:sz w:val="32"/>
          <w:szCs w:val="32"/>
        </w:rPr>
        <w:t>招  标  人：</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仙游县</w:t>
      </w:r>
      <w:r>
        <w:rPr>
          <w:rFonts w:hint="eastAsia" w:ascii="宋体" w:hAnsi="宋体" w:cs="宋体"/>
          <w:b/>
          <w:bCs/>
          <w:color w:val="auto"/>
          <w:sz w:val="32"/>
          <w:szCs w:val="32"/>
          <w:lang w:val="en-US" w:eastAsia="zh-CN"/>
        </w:rPr>
        <w:t>度尾</w:t>
      </w:r>
      <w:r>
        <w:rPr>
          <w:rFonts w:hint="eastAsia" w:ascii="宋体" w:hAnsi="宋体" w:eastAsia="宋体" w:cs="宋体"/>
          <w:b/>
          <w:bCs/>
          <w:color w:val="auto"/>
          <w:sz w:val="32"/>
          <w:szCs w:val="32"/>
        </w:rPr>
        <w:t>镇人民政府  （盖章）</w:t>
      </w:r>
    </w:p>
    <w:p>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   招标代理人：福建省理策招标代理有限公司（盖章）</w:t>
      </w:r>
    </w:p>
    <w:p>
      <w:pPr>
        <w:pStyle w:val="12"/>
        <w:ind w:firstLine="480"/>
        <w:rPr>
          <w:rFonts w:hint="eastAsia" w:ascii="宋体" w:hAnsi="宋体" w:eastAsia="宋体" w:cs="宋体"/>
          <w:color w:val="auto"/>
        </w:rPr>
      </w:pPr>
    </w:p>
    <w:p>
      <w:pPr>
        <w:pStyle w:val="12"/>
        <w:ind w:firstLine="480"/>
        <w:rPr>
          <w:rFonts w:hint="eastAsia" w:ascii="宋体" w:hAnsi="宋体" w:eastAsia="宋体" w:cs="宋体"/>
          <w:color w:val="auto"/>
        </w:rPr>
      </w:pPr>
    </w:p>
    <w:p>
      <w:pPr>
        <w:pStyle w:val="12"/>
        <w:ind w:firstLine="480"/>
        <w:rPr>
          <w:rFonts w:hint="eastAsia" w:ascii="宋体" w:hAnsi="宋体" w:eastAsia="宋体" w:cs="宋体"/>
          <w:color w:val="auto"/>
        </w:rPr>
      </w:pPr>
    </w:p>
    <w:p>
      <w:pPr>
        <w:spacing w:line="360" w:lineRule="auto"/>
        <w:jc w:val="center"/>
        <w:rPr>
          <w:rFonts w:hint="eastAsia" w:ascii="宋体" w:hAnsi="宋体" w:eastAsia="宋体" w:cs="宋体"/>
          <w:b/>
          <w:bCs/>
          <w:color w:val="auto"/>
          <w:sz w:val="32"/>
          <w:szCs w:val="32"/>
        </w:rPr>
      </w:pPr>
    </w:p>
    <w:p>
      <w:pPr>
        <w:spacing w:line="360" w:lineRule="auto"/>
        <w:jc w:val="center"/>
        <w:rPr>
          <w:rFonts w:hint="eastAsia" w:ascii="宋体" w:hAnsi="宋体" w:eastAsia="宋体" w:cs="宋体"/>
          <w:b/>
          <w:bCs/>
          <w:color w:val="auto"/>
          <w:sz w:val="32"/>
          <w:szCs w:val="32"/>
        </w:rPr>
      </w:pPr>
    </w:p>
    <w:p>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二○二二年</w:t>
      </w:r>
      <w:r>
        <w:rPr>
          <w:rFonts w:hint="eastAsia" w:ascii="宋体" w:hAnsi="宋体" w:cs="宋体"/>
          <w:b/>
          <w:bCs/>
          <w:color w:val="auto"/>
          <w:sz w:val="32"/>
          <w:szCs w:val="32"/>
          <w:lang w:val="en-US" w:eastAsia="zh-CN"/>
        </w:rPr>
        <w:t>六</w:t>
      </w:r>
      <w:r>
        <w:rPr>
          <w:rFonts w:hint="eastAsia" w:ascii="宋体" w:hAnsi="宋体" w:eastAsia="宋体" w:cs="宋体"/>
          <w:b/>
          <w:bCs/>
          <w:color w:val="auto"/>
          <w:sz w:val="32"/>
          <w:szCs w:val="32"/>
        </w:rPr>
        <w:t>月</w:t>
      </w:r>
    </w:p>
    <w:p>
      <w:pPr>
        <w:pStyle w:val="2"/>
        <w:rPr>
          <w:rFonts w:hint="eastAsia"/>
        </w:rPr>
      </w:pPr>
    </w:p>
    <w:p>
      <w:pPr>
        <w:numPr>
          <w:ilvl w:val="0"/>
          <w:numId w:val="2"/>
        </w:numPr>
        <w:spacing w:line="360" w:lineRule="auto"/>
        <w:jc w:val="center"/>
        <w:rPr>
          <w:rFonts w:hint="eastAsia" w:ascii="宋体" w:hAnsi="宋体" w:eastAsia="宋体" w:cs="宋体"/>
          <w:b/>
          <w:bCs/>
          <w:color w:val="auto"/>
          <w:sz w:val="36"/>
        </w:rPr>
      </w:pPr>
      <w:r>
        <w:rPr>
          <w:rFonts w:hint="eastAsia" w:ascii="宋体" w:hAnsi="宋体" w:eastAsia="宋体" w:cs="宋体"/>
          <w:b/>
          <w:bCs/>
          <w:color w:val="auto"/>
          <w:sz w:val="36"/>
        </w:rPr>
        <w:t xml:space="preserve"> 投标邀请</w:t>
      </w:r>
    </w:p>
    <w:p>
      <w:pPr>
        <w:keepNext w:val="0"/>
        <w:keepLines w:val="0"/>
        <w:pageBreakBefore w:val="0"/>
        <w:kinsoku/>
        <w:wordWrap/>
        <w:overflowPunct/>
        <w:topLinePunct w:val="0"/>
        <w:autoSpaceDE/>
        <w:autoSpaceDN w:val="0"/>
        <w:bidi w:val="0"/>
        <w:adjustRightInd/>
        <w:snapToGrid/>
        <w:spacing w:line="500" w:lineRule="exact"/>
        <w:ind w:firstLine="482"/>
        <w:textAlignment w:val="auto"/>
        <w:rPr>
          <w:rFonts w:hint="eastAsia" w:ascii="宋体" w:hAnsi="宋体" w:eastAsia="宋体" w:cs="宋体"/>
          <w:color w:val="auto"/>
          <w:sz w:val="24"/>
        </w:rPr>
      </w:pPr>
      <w:r>
        <w:rPr>
          <w:rFonts w:hint="eastAsia" w:ascii="宋体" w:hAnsi="宋体" w:eastAsia="宋体" w:cs="宋体"/>
          <w:color w:val="auto"/>
          <w:sz w:val="24"/>
          <w:u w:val="single"/>
        </w:rPr>
        <w:t>福建省理策招标代理有限公司</w:t>
      </w:r>
      <w:r>
        <w:rPr>
          <w:rFonts w:hint="eastAsia" w:ascii="宋体" w:hAnsi="宋体" w:eastAsia="宋体" w:cs="宋体"/>
          <w:color w:val="auto"/>
          <w:sz w:val="24"/>
        </w:rPr>
        <w:t>采用</w:t>
      </w:r>
      <w:r>
        <w:rPr>
          <w:rFonts w:hint="eastAsia" w:ascii="宋体" w:hAnsi="宋体" w:eastAsia="宋体" w:cs="宋体"/>
          <w:color w:val="auto"/>
          <w:sz w:val="24"/>
          <w:u w:val="single"/>
        </w:rPr>
        <w:t>公开招标方式</w:t>
      </w:r>
      <w:r>
        <w:rPr>
          <w:rFonts w:hint="eastAsia" w:ascii="宋体" w:hAnsi="宋体" w:eastAsia="宋体" w:cs="宋体"/>
          <w:color w:val="auto"/>
          <w:sz w:val="24"/>
        </w:rPr>
        <w:t>组织</w:t>
      </w:r>
      <w:r>
        <w:rPr>
          <w:rFonts w:hint="eastAsia" w:ascii="宋体" w:hAnsi="宋体" w:eastAsia="宋体" w:cs="宋体"/>
          <w:color w:val="auto"/>
          <w:sz w:val="24"/>
          <w:u w:val="single"/>
          <w:lang w:eastAsia="zh-CN"/>
        </w:rPr>
        <w:t>仙游县木兰溪流域农村生活污水提升治理项目（</w:t>
      </w:r>
      <w:r>
        <w:rPr>
          <w:rFonts w:hint="eastAsia" w:ascii="宋体" w:hAnsi="宋体" w:cs="宋体"/>
          <w:color w:val="auto"/>
          <w:sz w:val="24"/>
          <w:u w:val="single"/>
          <w:lang w:val="en-US" w:eastAsia="zh-CN"/>
        </w:rPr>
        <w:t>度尾</w:t>
      </w:r>
      <w:r>
        <w:rPr>
          <w:rFonts w:hint="eastAsia" w:ascii="宋体" w:hAnsi="宋体" w:eastAsia="宋体" w:cs="宋体"/>
          <w:color w:val="auto"/>
          <w:sz w:val="24"/>
          <w:u w:val="single"/>
          <w:lang w:eastAsia="zh-CN"/>
        </w:rPr>
        <w:t>镇</w:t>
      </w:r>
      <w:r>
        <w:rPr>
          <w:rFonts w:hint="eastAsia" w:ascii="宋体" w:hAnsi="宋体" w:eastAsia="宋体" w:cs="宋体"/>
          <w:color w:val="auto"/>
          <w:sz w:val="24"/>
          <w:u w:val="single"/>
          <w:lang w:val="en-US" w:eastAsia="zh-CN"/>
        </w:rPr>
        <w:t>)</w:t>
      </w:r>
      <w:r>
        <w:rPr>
          <w:rFonts w:hint="eastAsia" w:ascii="宋体" w:hAnsi="宋体" w:eastAsia="宋体" w:cs="宋体"/>
          <w:color w:val="auto"/>
          <w:sz w:val="24"/>
          <w:u w:val="single"/>
          <w:lang w:eastAsia="zh-CN"/>
        </w:rPr>
        <w:t>管材甲供采购项目</w:t>
      </w:r>
      <w:r>
        <w:rPr>
          <w:rFonts w:hint="eastAsia" w:ascii="宋体" w:hAnsi="宋体" w:eastAsia="宋体" w:cs="宋体"/>
          <w:color w:val="auto"/>
          <w:sz w:val="24"/>
        </w:rPr>
        <w:t>（以下简称：“本项目”）的采购活动，现</w:t>
      </w:r>
      <w:r>
        <w:rPr>
          <w:rFonts w:hint="eastAsia" w:ascii="宋体" w:hAnsi="宋体" w:eastAsia="宋体" w:cs="宋体"/>
          <w:color w:val="auto"/>
          <w:sz w:val="24"/>
          <w:szCs w:val="22"/>
        </w:rPr>
        <w:t>欢迎供应商参加投</w:t>
      </w:r>
      <w:r>
        <w:rPr>
          <w:rFonts w:hint="eastAsia" w:ascii="宋体" w:hAnsi="宋体" w:eastAsia="宋体" w:cs="宋体"/>
          <w:color w:val="auto"/>
          <w:sz w:val="24"/>
        </w:rPr>
        <w:t>标。</w:t>
      </w:r>
    </w:p>
    <w:p>
      <w:pPr>
        <w:pStyle w:val="11"/>
        <w:keepNext w:val="0"/>
        <w:keepLines w:val="0"/>
        <w:pageBreakBefore w:val="0"/>
        <w:kinsoku/>
        <w:wordWrap/>
        <w:overflowPunct/>
        <w:topLinePunct w:val="0"/>
        <w:autoSpaceDE/>
        <w:bidi w:val="0"/>
        <w:adjustRightInd/>
        <w:snapToGrid/>
        <w:spacing w:line="500" w:lineRule="exact"/>
        <w:ind w:firstLine="480" w:firstLineChars="200"/>
        <w:textAlignment w:val="auto"/>
        <w:rPr>
          <w:rFonts w:hint="default" w:ascii="宋体" w:hAnsi="宋体" w:eastAsia="宋体" w:cs="宋体"/>
          <w:color w:val="auto"/>
          <w:sz w:val="24"/>
          <w:szCs w:val="22"/>
          <w:lang w:val="en-US" w:eastAsia="zh-CN"/>
        </w:rPr>
      </w:pPr>
      <w:r>
        <w:rPr>
          <w:rFonts w:hint="eastAsia" w:ascii="宋体" w:hAnsi="宋体" w:eastAsia="宋体" w:cs="宋体"/>
          <w:color w:val="auto"/>
          <w:sz w:val="24"/>
        </w:rPr>
        <w:t>1、招标编号：</w:t>
      </w:r>
      <w:r>
        <w:rPr>
          <w:rFonts w:hint="eastAsia" w:ascii="宋体" w:hAnsi="宋体" w:eastAsia="宋体" w:cs="宋体"/>
          <w:color w:val="auto"/>
          <w:sz w:val="24"/>
          <w:lang w:eastAsia="zh-CN"/>
        </w:rPr>
        <w:t>理策[2022]政采</w:t>
      </w:r>
      <w:r>
        <w:rPr>
          <w:rFonts w:hint="eastAsia" w:hAnsi="宋体" w:cs="宋体"/>
          <w:color w:val="auto"/>
          <w:sz w:val="24"/>
          <w:lang w:val="en-US" w:eastAsia="zh-CN"/>
        </w:rPr>
        <w:t>0603</w:t>
      </w:r>
    </w:p>
    <w:p>
      <w:pPr>
        <w:keepNext w:val="0"/>
        <w:keepLines w:val="0"/>
        <w:pageBreakBefore w:val="0"/>
        <w:kinsoku/>
        <w:wordWrap/>
        <w:overflowPunct/>
        <w:topLinePunct w:val="0"/>
        <w:autoSpaceDE/>
        <w:autoSpaceDN w:val="0"/>
        <w:bidi w:val="0"/>
        <w:adjustRightInd/>
        <w:snapToGrid/>
        <w:spacing w:line="500" w:lineRule="exact"/>
        <w:textAlignment w:val="auto"/>
        <w:rPr>
          <w:rFonts w:hint="eastAsia" w:ascii="宋体" w:hAnsi="宋体" w:eastAsia="宋体" w:cs="宋体"/>
          <w:color w:val="auto"/>
          <w:sz w:val="24"/>
        </w:rPr>
      </w:pPr>
      <w:r>
        <w:rPr>
          <w:rFonts w:hint="eastAsia" w:ascii="宋体" w:hAnsi="宋体" w:eastAsia="宋体" w:cs="宋体"/>
          <w:color w:val="auto"/>
          <w:sz w:val="24"/>
        </w:rPr>
        <w:t xml:space="preserve">    2、预算金额、最高限价：详见《采购标的一览表》。  </w:t>
      </w:r>
    </w:p>
    <w:p>
      <w:pPr>
        <w:keepNext w:val="0"/>
        <w:keepLines w:val="0"/>
        <w:pageBreakBefore w:val="0"/>
        <w:kinsoku/>
        <w:wordWrap/>
        <w:overflowPunct/>
        <w:topLinePunct w:val="0"/>
        <w:autoSpaceDE/>
        <w:autoSpaceDN w:val="0"/>
        <w:bidi w:val="0"/>
        <w:adjustRightInd/>
        <w:snapToGrid/>
        <w:spacing w:line="500" w:lineRule="exact"/>
        <w:textAlignment w:val="auto"/>
        <w:rPr>
          <w:rFonts w:hint="eastAsia" w:ascii="宋体" w:hAnsi="宋体" w:eastAsia="宋体" w:cs="宋体"/>
          <w:color w:val="auto"/>
          <w:sz w:val="24"/>
        </w:rPr>
      </w:pPr>
      <w:r>
        <w:rPr>
          <w:rFonts w:hint="eastAsia" w:ascii="宋体" w:hAnsi="宋体" w:eastAsia="宋体" w:cs="宋体"/>
          <w:color w:val="auto"/>
          <w:sz w:val="24"/>
        </w:rPr>
        <w:t xml:space="preserve">    3、招标内容及要求：详见《采购标的一览表》及招标文件第五章。</w:t>
      </w:r>
    </w:p>
    <w:p>
      <w:pPr>
        <w:keepNext w:val="0"/>
        <w:keepLines w:val="0"/>
        <w:pageBreakBefore w:val="0"/>
        <w:kinsoku/>
        <w:wordWrap/>
        <w:overflowPunct/>
        <w:topLinePunct w:val="0"/>
        <w:autoSpaceDE/>
        <w:autoSpaceDN w:val="0"/>
        <w:bidi w:val="0"/>
        <w:adjustRightInd/>
        <w:snapToGrid/>
        <w:spacing w:line="500" w:lineRule="exact"/>
        <w:textAlignment w:val="auto"/>
        <w:rPr>
          <w:rFonts w:hint="eastAsia" w:ascii="宋体" w:hAnsi="宋体" w:eastAsia="宋体" w:cs="宋体"/>
          <w:color w:val="auto"/>
          <w:sz w:val="24"/>
        </w:rPr>
      </w:pPr>
      <w:r>
        <w:rPr>
          <w:rFonts w:hint="eastAsia" w:ascii="宋体" w:hAnsi="宋体" w:eastAsia="宋体" w:cs="宋体"/>
          <w:color w:val="auto"/>
          <w:sz w:val="24"/>
        </w:rPr>
        <w:t xml:space="preserve">    4、需要落实的采购政策：小型、微型企业。监狱企业。促进残疾人就业 。信用记录。（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采购活动相关信息的，其资格审查不合格。</w:t>
      </w:r>
    </w:p>
    <w:p>
      <w:pPr>
        <w:keepNext w:val="0"/>
        <w:keepLines w:val="0"/>
        <w:pageBreakBefore w:val="0"/>
        <w:kinsoku/>
        <w:wordWrap/>
        <w:overflowPunct/>
        <w:topLinePunct w:val="0"/>
        <w:autoSpaceDE/>
        <w:autoSpaceDN w:val="0"/>
        <w:bidi w:val="0"/>
        <w:adjustRightInd/>
        <w:snapToGrid/>
        <w:spacing w:line="5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5、投标人的资格要求</w:t>
      </w:r>
    </w:p>
    <w:p>
      <w:pPr>
        <w:keepNext w:val="0"/>
        <w:keepLines w:val="0"/>
        <w:pageBreakBefore w:val="0"/>
        <w:kinsoku/>
        <w:wordWrap/>
        <w:overflowPunct/>
        <w:topLinePunct w:val="0"/>
        <w:autoSpaceDE/>
        <w:autoSpaceDN w:val="0"/>
        <w:bidi w:val="0"/>
        <w:adjustRightInd/>
        <w:snapToGrid/>
        <w:spacing w:line="5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5.1法定条件：符合政府采购法第二十二条第一款规定的条件。</w:t>
      </w:r>
    </w:p>
    <w:p>
      <w:pPr>
        <w:keepNext w:val="0"/>
        <w:keepLines w:val="0"/>
        <w:pageBreakBefore w:val="0"/>
        <w:kinsoku/>
        <w:wordWrap/>
        <w:overflowPunct/>
        <w:topLinePunct w:val="0"/>
        <w:autoSpaceDE/>
        <w:autoSpaceDN w:val="0"/>
        <w:bidi w:val="0"/>
        <w:adjustRightInd/>
        <w:snapToGrid/>
        <w:spacing w:line="500" w:lineRule="exact"/>
        <w:ind w:firstLine="482"/>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 xml:space="preserve">5.2特定条件：包：1,2 </w:t>
      </w:r>
      <w:bookmarkStart w:id="14" w:name="_GoBack"/>
      <w:bookmarkEnd w:id="14"/>
      <w:r>
        <w:rPr>
          <w:rFonts w:hint="eastAsia" w:ascii="宋体" w:hAnsi="宋体" w:cs="宋体"/>
          <w:color w:val="auto"/>
          <w:sz w:val="24"/>
          <w:lang w:val="en-US" w:eastAsia="zh-CN"/>
        </w:rPr>
        <w:t>投标人须提供生态环境部门出具的有效排污许可证复印件加盖公章，原件备查。</w:t>
      </w:r>
    </w:p>
    <w:p>
      <w:pPr>
        <w:keepNext w:val="0"/>
        <w:keepLines w:val="0"/>
        <w:pageBreakBefore w:val="0"/>
        <w:kinsoku/>
        <w:wordWrap/>
        <w:overflowPunct/>
        <w:topLinePunct w:val="0"/>
        <w:autoSpaceDE/>
        <w:autoSpaceDN w:val="0"/>
        <w:bidi w:val="0"/>
        <w:adjustRightInd/>
        <w:snapToGrid/>
        <w:spacing w:line="500" w:lineRule="exact"/>
        <w:ind w:firstLine="482"/>
        <w:textAlignment w:val="auto"/>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cs="宋体"/>
          <w:color w:val="auto"/>
          <w:sz w:val="24"/>
          <w:lang w:val="en-US" w:eastAsia="zh-CN"/>
        </w:rPr>
        <w:t>3</w:t>
      </w:r>
      <w:r>
        <w:rPr>
          <w:rFonts w:hint="eastAsia" w:ascii="宋体" w:hAnsi="宋体" w:eastAsia="宋体" w:cs="宋体"/>
          <w:color w:val="auto"/>
          <w:sz w:val="24"/>
        </w:rPr>
        <w:t>是否接受联合体投标：包：1,2不接受。</w:t>
      </w:r>
    </w:p>
    <w:p>
      <w:pPr>
        <w:keepNext w:val="0"/>
        <w:keepLines w:val="0"/>
        <w:pageBreakBefore w:val="0"/>
        <w:kinsoku/>
        <w:wordWrap/>
        <w:overflowPunct/>
        <w:topLinePunct w:val="0"/>
        <w:autoSpaceDE/>
        <w:autoSpaceDN w:val="0"/>
        <w:bidi w:val="0"/>
        <w:adjustRightInd/>
        <w:snapToGrid/>
        <w:spacing w:line="50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※根据上述资格要求，投标文件中应提交的“投标人的资格及资信证明文件”详见招标文件第四章。</w:t>
      </w:r>
    </w:p>
    <w:p>
      <w:pPr>
        <w:keepNext w:val="0"/>
        <w:keepLines w:val="0"/>
        <w:pageBreakBefore w:val="0"/>
        <w:kinsoku/>
        <w:wordWrap/>
        <w:overflowPunct/>
        <w:topLinePunct w:val="0"/>
        <w:autoSpaceDE/>
        <w:autoSpaceDN w:val="0"/>
        <w:bidi w:val="0"/>
        <w:adjustRightInd/>
        <w:snapToGrid/>
        <w:spacing w:line="50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6、报名</w:t>
      </w:r>
    </w:p>
    <w:p>
      <w:pPr>
        <w:keepNext w:val="0"/>
        <w:keepLines w:val="0"/>
        <w:pageBreakBefore w:val="0"/>
        <w:kinsoku/>
        <w:wordWrap/>
        <w:overflowPunct/>
        <w:topLinePunct w:val="0"/>
        <w:autoSpaceDE/>
        <w:autoSpaceDN w:val="0"/>
        <w:bidi w:val="0"/>
        <w:adjustRightInd/>
        <w:snapToGrid/>
        <w:spacing w:line="500" w:lineRule="exact"/>
        <w:ind w:firstLine="480"/>
        <w:textAlignment w:val="auto"/>
        <w:rPr>
          <w:rFonts w:hint="eastAsia" w:ascii="宋体" w:hAnsi="宋体" w:eastAsia="宋体" w:cs="宋体"/>
          <w:color w:val="auto"/>
          <w:spacing w:val="-6"/>
          <w:sz w:val="24"/>
        </w:rPr>
      </w:pPr>
      <w:r>
        <w:rPr>
          <w:rFonts w:hint="eastAsia" w:ascii="宋体" w:hAnsi="宋体" w:eastAsia="宋体" w:cs="宋体"/>
          <w:color w:val="auto"/>
          <w:sz w:val="24"/>
        </w:rPr>
        <w:t>6.1</w:t>
      </w:r>
      <w:r>
        <w:rPr>
          <w:rFonts w:hint="eastAsia" w:ascii="宋体" w:hAnsi="宋体" w:eastAsia="宋体" w:cs="宋体"/>
          <w:color w:val="auto"/>
          <w:spacing w:val="-6"/>
          <w:sz w:val="24"/>
        </w:rPr>
        <w:t>报名期限：详见招标公告或更正公告（若有），若不一致，以更正公告（若有）为准。</w:t>
      </w:r>
    </w:p>
    <w:p>
      <w:pPr>
        <w:keepNext w:val="0"/>
        <w:keepLines w:val="0"/>
        <w:pageBreakBefore w:val="0"/>
        <w:kinsoku/>
        <w:wordWrap/>
        <w:overflowPunct/>
        <w:topLinePunct w:val="0"/>
        <w:autoSpaceDE/>
        <w:autoSpaceDN w:val="0"/>
        <w:bidi w:val="0"/>
        <w:adjustRightInd/>
        <w:snapToGrid/>
        <w:spacing w:line="50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7、招标文件的获取。</w:t>
      </w:r>
    </w:p>
    <w:p>
      <w:pPr>
        <w:keepNext w:val="0"/>
        <w:keepLines w:val="0"/>
        <w:pageBreakBefore w:val="0"/>
        <w:kinsoku/>
        <w:wordWrap/>
        <w:overflowPunct/>
        <w:topLinePunct w:val="0"/>
        <w:autoSpaceDE/>
        <w:autoSpaceDN w:val="0"/>
        <w:bidi w:val="0"/>
        <w:adjustRightInd/>
        <w:snapToGrid/>
        <w:spacing w:line="50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7.1招标文件提供期限：详见招标公告或更正公告（若有），若不一致，以更正公告（若有）为准。</w:t>
      </w:r>
    </w:p>
    <w:p>
      <w:pPr>
        <w:keepNext w:val="0"/>
        <w:keepLines w:val="0"/>
        <w:pageBreakBefore w:val="0"/>
        <w:kinsoku/>
        <w:wordWrap/>
        <w:overflowPunct/>
        <w:topLinePunct w:val="0"/>
        <w:autoSpaceDE/>
        <w:autoSpaceDN w:val="0"/>
        <w:bidi w:val="0"/>
        <w:adjustRightInd/>
        <w:snapToGrid/>
        <w:spacing w:line="50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7.2获取地点及方式：上门报名或邮寄（营业执照复印件、法人授权书、法人及被授权人身份证复印件）。</w:t>
      </w:r>
    </w:p>
    <w:p>
      <w:pPr>
        <w:pStyle w:val="18"/>
        <w:keepNext w:val="0"/>
        <w:keepLines w:val="0"/>
        <w:pageBreakBefore w:val="0"/>
        <w:kinsoku/>
        <w:wordWrap/>
        <w:overflowPunct/>
        <w:topLinePunct w:val="0"/>
        <w:autoSpaceDE/>
        <w:bidi w:val="0"/>
        <w:adjustRightInd/>
        <w:snapToGrid/>
        <w:spacing w:line="500" w:lineRule="exact"/>
        <w:ind w:left="1" w:firstLine="480" w:firstLineChars="200"/>
        <w:textAlignment w:val="auto"/>
        <w:rPr>
          <w:rFonts w:hint="eastAsia" w:ascii="宋体" w:hAnsi="宋体" w:eastAsia="宋体" w:cs="宋体"/>
          <w:color w:val="auto"/>
        </w:rPr>
      </w:pPr>
      <w:r>
        <w:rPr>
          <w:rFonts w:hint="eastAsia" w:ascii="宋体" w:hAnsi="宋体" w:eastAsia="宋体" w:cs="宋体"/>
          <w:color w:val="auto"/>
        </w:rPr>
        <w:t>7.2.1、投标须知</w:t>
      </w:r>
    </w:p>
    <w:p>
      <w:pPr>
        <w:pStyle w:val="18"/>
        <w:keepNext w:val="0"/>
        <w:keepLines w:val="0"/>
        <w:pageBreakBefore w:val="0"/>
        <w:kinsoku/>
        <w:wordWrap/>
        <w:overflowPunct/>
        <w:topLinePunct w:val="0"/>
        <w:autoSpaceDE/>
        <w:bidi w:val="0"/>
        <w:adjustRightInd/>
        <w:snapToGrid/>
        <w:spacing w:line="500" w:lineRule="exact"/>
        <w:ind w:left="1" w:firstLine="480" w:firstLineChars="200"/>
        <w:textAlignment w:val="auto"/>
        <w:rPr>
          <w:rFonts w:hint="eastAsia" w:ascii="宋体" w:hAnsi="宋体" w:eastAsia="宋体" w:cs="宋体"/>
          <w:color w:val="auto"/>
        </w:rPr>
      </w:pPr>
      <w:r>
        <w:rPr>
          <w:rFonts w:hint="eastAsia" w:ascii="宋体" w:hAnsi="宋体" w:eastAsia="宋体" w:cs="宋体"/>
          <w:color w:val="auto"/>
        </w:rPr>
        <w:t>1）投标人的投标文件由技术商务部分、资格及资信证明部分与报价部分组成，技术商务部分、资格及资信证明部分投标文件中不得有报价部分，否则为无效投标。</w:t>
      </w:r>
    </w:p>
    <w:p>
      <w:pPr>
        <w:pStyle w:val="18"/>
        <w:keepNext w:val="0"/>
        <w:keepLines w:val="0"/>
        <w:pageBreakBefore w:val="0"/>
        <w:kinsoku/>
        <w:wordWrap/>
        <w:overflowPunct/>
        <w:topLinePunct w:val="0"/>
        <w:autoSpaceDE/>
        <w:bidi w:val="0"/>
        <w:adjustRightInd/>
        <w:snapToGrid/>
        <w:spacing w:line="500" w:lineRule="exact"/>
        <w:ind w:left="1" w:firstLine="480" w:firstLineChars="200"/>
        <w:textAlignment w:val="auto"/>
        <w:rPr>
          <w:rFonts w:hint="eastAsia" w:ascii="宋体" w:hAnsi="宋体" w:eastAsia="宋体" w:cs="宋体"/>
          <w:color w:val="auto"/>
        </w:rPr>
      </w:pPr>
      <w:r>
        <w:rPr>
          <w:rFonts w:hint="eastAsia" w:ascii="宋体" w:hAnsi="宋体" w:cs="宋体"/>
          <w:color w:val="auto"/>
          <w:lang w:val="en-US" w:eastAsia="zh-CN"/>
        </w:rPr>
        <w:t>2</w:t>
      </w:r>
      <w:r>
        <w:rPr>
          <w:rFonts w:hint="eastAsia" w:ascii="宋体" w:hAnsi="宋体" w:eastAsia="宋体" w:cs="宋体"/>
          <w:color w:val="auto"/>
        </w:rPr>
        <w:t>）投标人必须在开标前提交纸质的投标文件：技术商务部分（正本一份，副本</w:t>
      </w:r>
      <w:r>
        <w:rPr>
          <w:rFonts w:hint="eastAsia" w:ascii="宋体" w:hAnsi="宋体" w:cs="宋体"/>
          <w:color w:val="auto"/>
          <w:lang w:val="en-US" w:eastAsia="zh-CN"/>
        </w:rPr>
        <w:t>六</w:t>
      </w:r>
      <w:r>
        <w:rPr>
          <w:rFonts w:hint="eastAsia" w:ascii="宋体" w:hAnsi="宋体" w:eastAsia="宋体" w:cs="宋体"/>
          <w:color w:val="auto"/>
        </w:rPr>
        <w:t>份）、资格及资信证明部分（正本一份，副本</w:t>
      </w:r>
      <w:r>
        <w:rPr>
          <w:rFonts w:hint="eastAsia" w:ascii="宋体" w:hAnsi="宋体" w:cs="宋体"/>
          <w:color w:val="auto"/>
          <w:lang w:val="en-US" w:eastAsia="zh-CN"/>
        </w:rPr>
        <w:t>六</w:t>
      </w:r>
      <w:r>
        <w:rPr>
          <w:rFonts w:hint="eastAsia" w:ascii="宋体" w:hAnsi="宋体" w:eastAsia="宋体" w:cs="宋体"/>
          <w:color w:val="auto"/>
        </w:rPr>
        <w:t>份）与报价部分（正本一份，副本</w:t>
      </w:r>
      <w:r>
        <w:rPr>
          <w:rFonts w:hint="eastAsia" w:ascii="宋体" w:hAnsi="宋体" w:cs="宋体"/>
          <w:color w:val="auto"/>
          <w:lang w:val="en-US" w:eastAsia="zh-CN"/>
        </w:rPr>
        <w:t>六</w:t>
      </w:r>
      <w:r>
        <w:rPr>
          <w:rFonts w:hint="eastAsia" w:ascii="宋体" w:hAnsi="宋体" w:eastAsia="宋体" w:cs="宋体"/>
          <w:color w:val="auto"/>
        </w:rPr>
        <w:t>份），电子版文件（U盘）</w:t>
      </w:r>
      <w:r>
        <w:rPr>
          <w:rFonts w:hint="eastAsia" w:ascii="宋体" w:hAnsi="宋体" w:cs="宋体"/>
          <w:color w:val="auto"/>
          <w:lang w:val="en-US" w:eastAsia="zh-CN"/>
        </w:rPr>
        <w:t>贰</w:t>
      </w:r>
      <w:r>
        <w:rPr>
          <w:rFonts w:hint="eastAsia" w:ascii="宋体" w:hAnsi="宋体" w:eastAsia="宋体" w:cs="宋体"/>
          <w:color w:val="auto"/>
        </w:rPr>
        <w:t>份，纸质投标文件正本以供存档。</w:t>
      </w:r>
    </w:p>
    <w:p>
      <w:pPr>
        <w:keepNext w:val="0"/>
        <w:keepLines w:val="0"/>
        <w:pageBreakBefore w:val="0"/>
        <w:kinsoku/>
        <w:wordWrap/>
        <w:overflowPunct/>
        <w:topLinePunct w:val="0"/>
        <w:autoSpaceDE/>
        <w:autoSpaceDN w:val="0"/>
        <w:bidi w:val="0"/>
        <w:adjustRightInd/>
        <w:snapToGrid/>
        <w:spacing w:line="50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7.3、招标文件售价：100元。</w:t>
      </w:r>
    </w:p>
    <w:p>
      <w:pPr>
        <w:keepNext w:val="0"/>
        <w:keepLines w:val="0"/>
        <w:pageBreakBefore w:val="0"/>
        <w:kinsoku/>
        <w:wordWrap/>
        <w:overflowPunct/>
        <w:topLinePunct w:val="0"/>
        <w:autoSpaceDE/>
        <w:autoSpaceDN w:val="0"/>
        <w:bidi w:val="0"/>
        <w:adjustRightInd/>
        <w:snapToGrid/>
        <w:spacing w:line="50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8、投标截止。</w:t>
      </w:r>
    </w:p>
    <w:p>
      <w:pPr>
        <w:keepNext w:val="0"/>
        <w:keepLines w:val="0"/>
        <w:pageBreakBefore w:val="0"/>
        <w:kinsoku/>
        <w:wordWrap/>
        <w:overflowPunct/>
        <w:topLinePunct w:val="0"/>
        <w:autoSpaceDE/>
        <w:autoSpaceDN w:val="0"/>
        <w:bidi w:val="0"/>
        <w:adjustRightInd/>
        <w:snapToGrid/>
        <w:spacing w:line="50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8.1投标截止时间：详见招标公告或更正公告（若有），若不一致，以更正公告（若有）为准。</w:t>
      </w:r>
    </w:p>
    <w:p>
      <w:pPr>
        <w:keepNext w:val="0"/>
        <w:keepLines w:val="0"/>
        <w:pageBreakBefore w:val="0"/>
        <w:kinsoku/>
        <w:wordWrap/>
        <w:overflowPunct/>
        <w:topLinePunct w:val="0"/>
        <w:autoSpaceDE/>
        <w:autoSpaceDN w:val="0"/>
        <w:bidi w:val="0"/>
        <w:adjustRightInd/>
        <w:snapToGrid/>
        <w:spacing w:line="50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 xml:space="preserve">9、开标时间及地点：详见招标公告或更正公告（若有），若不一致，以更正公告（若有）为准。 </w:t>
      </w:r>
    </w:p>
    <w:p>
      <w:pPr>
        <w:keepNext w:val="0"/>
        <w:keepLines w:val="0"/>
        <w:pageBreakBefore w:val="0"/>
        <w:kinsoku/>
        <w:wordWrap/>
        <w:overflowPunct/>
        <w:topLinePunct w:val="0"/>
        <w:autoSpaceDE/>
        <w:autoSpaceDN w:val="0"/>
        <w:bidi w:val="0"/>
        <w:adjustRightInd/>
        <w:snapToGrid/>
        <w:spacing w:line="50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10、公告期限</w:t>
      </w:r>
    </w:p>
    <w:p>
      <w:pPr>
        <w:keepNext w:val="0"/>
        <w:keepLines w:val="0"/>
        <w:pageBreakBefore w:val="0"/>
        <w:kinsoku/>
        <w:wordWrap/>
        <w:overflowPunct/>
        <w:topLinePunct w:val="0"/>
        <w:autoSpaceDE/>
        <w:autoSpaceDN w:val="0"/>
        <w:bidi w:val="0"/>
        <w:adjustRightInd/>
        <w:snapToGrid/>
        <w:spacing w:line="500" w:lineRule="exact"/>
        <w:ind w:firstLine="456" w:firstLineChars="200"/>
        <w:textAlignment w:val="auto"/>
        <w:rPr>
          <w:rFonts w:hint="eastAsia" w:ascii="宋体" w:hAnsi="宋体" w:eastAsia="宋体" w:cs="宋体"/>
          <w:color w:val="auto"/>
          <w:spacing w:val="-6"/>
          <w:sz w:val="24"/>
        </w:rPr>
      </w:pPr>
      <w:r>
        <w:rPr>
          <w:rFonts w:hint="eastAsia" w:ascii="宋体" w:hAnsi="宋体" w:eastAsia="宋体" w:cs="宋体"/>
          <w:color w:val="auto"/>
          <w:spacing w:val="-6"/>
          <w:sz w:val="24"/>
        </w:rPr>
        <w:t>10.1招标公告的公告期限：指定的政府采购信息发布媒体最先发布公告之日起5个工作日。</w:t>
      </w:r>
    </w:p>
    <w:p>
      <w:pPr>
        <w:keepNext w:val="0"/>
        <w:keepLines w:val="0"/>
        <w:pageBreakBefore w:val="0"/>
        <w:kinsoku/>
        <w:wordWrap/>
        <w:overflowPunct/>
        <w:topLinePunct w:val="0"/>
        <w:autoSpaceDE/>
        <w:autoSpaceDN w:val="0"/>
        <w:bidi w:val="0"/>
        <w:adjustRightInd/>
        <w:snapToGrid/>
        <w:spacing w:line="500" w:lineRule="exact"/>
        <w:ind w:left="478" w:leftChars="228"/>
        <w:textAlignment w:val="auto"/>
        <w:rPr>
          <w:rFonts w:hint="eastAsia" w:ascii="宋体" w:hAnsi="宋体" w:eastAsia="宋体" w:cs="宋体"/>
          <w:color w:val="auto"/>
          <w:sz w:val="24"/>
        </w:rPr>
      </w:pPr>
      <w:r>
        <w:rPr>
          <w:rFonts w:hint="eastAsia" w:ascii="宋体" w:hAnsi="宋体" w:eastAsia="宋体" w:cs="宋体"/>
          <w:color w:val="auto"/>
          <w:sz w:val="24"/>
        </w:rPr>
        <w:t>10.2招标文件公告期限：招标文件随同招标公告一并发布，其公告期限与本章第10.1</w:t>
      </w:r>
    </w:p>
    <w:p>
      <w:pPr>
        <w:keepNext w:val="0"/>
        <w:keepLines w:val="0"/>
        <w:pageBreakBefore w:val="0"/>
        <w:kinsoku/>
        <w:wordWrap/>
        <w:overflowPunct/>
        <w:topLinePunct w:val="0"/>
        <w:autoSpaceDE/>
        <w:autoSpaceDN w:val="0"/>
        <w:bidi w:val="0"/>
        <w:adjustRightInd/>
        <w:snapToGrid/>
        <w:spacing w:line="500" w:lineRule="exact"/>
        <w:textAlignment w:val="auto"/>
        <w:rPr>
          <w:rFonts w:hint="eastAsia" w:ascii="宋体" w:hAnsi="宋体" w:eastAsia="宋体" w:cs="宋体"/>
          <w:color w:val="auto"/>
          <w:sz w:val="24"/>
        </w:rPr>
      </w:pPr>
      <w:r>
        <w:rPr>
          <w:rFonts w:hint="eastAsia" w:ascii="宋体" w:hAnsi="宋体" w:eastAsia="宋体" w:cs="宋体"/>
          <w:color w:val="auto"/>
          <w:sz w:val="24"/>
        </w:rPr>
        <w:t>条载明的期限保持一致。</w:t>
      </w:r>
    </w:p>
    <w:p>
      <w:pPr>
        <w:keepNext w:val="0"/>
        <w:keepLines w:val="0"/>
        <w:pageBreakBefore w:val="0"/>
        <w:numPr>
          <w:ilvl w:val="0"/>
          <w:numId w:val="3"/>
        </w:numPr>
        <w:kinsoku/>
        <w:wordWrap/>
        <w:overflowPunct/>
        <w:topLinePunct w:val="0"/>
        <w:autoSpaceDE/>
        <w:autoSpaceDN w:val="0"/>
        <w:bidi w:val="0"/>
        <w:adjustRightInd/>
        <w:snapToGrid/>
        <w:spacing w:line="500" w:lineRule="exact"/>
        <w:textAlignment w:val="auto"/>
        <w:rPr>
          <w:rFonts w:hint="eastAsia" w:ascii="宋体" w:hAnsi="宋体" w:eastAsia="宋体" w:cs="宋体"/>
          <w:color w:val="auto"/>
          <w:sz w:val="24"/>
        </w:rPr>
      </w:pPr>
      <w:r>
        <w:rPr>
          <w:rFonts w:hint="eastAsia" w:ascii="宋体" w:hAnsi="宋体" w:eastAsia="宋体" w:cs="宋体"/>
          <w:color w:val="auto"/>
          <w:sz w:val="24"/>
        </w:rPr>
        <w:t>投标保证金账户</w:t>
      </w:r>
    </w:p>
    <w:tbl>
      <w:tblPr>
        <w:tblStyle w:val="20"/>
        <w:tblpPr w:leftFromText="180" w:rightFromText="180" w:vertAnchor="text" w:horzAnchor="page" w:tblpX="1200" w:tblpY="682"/>
        <w:tblOverlap w:val="never"/>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714"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bidi w:val="0"/>
              <w:adjustRightInd/>
              <w:snapToGrid/>
              <w:spacing w:line="400" w:lineRule="exact"/>
              <w:jc w:val="center"/>
              <w:textAlignment w:val="auto"/>
              <w:rPr>
                <w:rFonts w:hint="eastAsia" w:ascii="宋体" w:hAnsi="宋体" w:eastAsia="宋体" w:cs="宋体"/>
                <w:color w:val="auto"/>
              </w:rPr>
            </w:pPr>
            <w:r>
              <w:rPr>
                <w:rStyle w:val="22"/>
                <w:rFonts w:hint="eastAsia" w:ascii="宋体" w:hAnsi="宋体" w:eastAsia="宋体" w:cs="宋体"/>
                <w:color w:val="auto"/>
                <w:szCs w:val="24"/>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714" w:type="dxa"/>
            <w:noWrap w:val="0"/>
            <w:tcMar>
              <w:top w:w="0" w:type="dxa"/>
              <w:left w:w="105" w:type="dxa"/>
              <w:bottom w:w="0" w:type="dxa"/>
              <w:right w:w="105" w:type="dxa"/>
            </w:tcMar>
            <w:vAlign w:val="top"/>
          </w:tcPr>
          <w:p>
            <w:pPr>
              <w:pStyle w:val="18"/>
              <w:keepNext w:val="0"/>
              <w:keepLines w:val="0"/>
              <w:pageBreakBefore w:val="0"/>
              <w:widowControl/>
              <w:kinsoku/>
              <w:wordWrap/>
              <w:overflowPunct/>
              <w:topLinePunct w:val="0"/>
              <w:autoSpaceDE/>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szCs w:val="24"/>
              </w:rPr>
              <w:t>开户名称：</w:t>
            </w:r>
            <w:r>
              <w:rPr>
                <w:rFonts w:hint="eastAsia" w:ascii="宋体" w:hAnsi="宋体" w:eastAsia="宋体" w:cs="宋体"/>
                <w:color w:val="auto"/>
                <w:szCs w:val="24"/>
                <w:u w:val="single"/>
                <w:shd w:val="clear" w:color="auto" w:fill="FFFFFF"/>
              </w:rPr>
              <w:t>福建省理策招标代理有限公司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714" w:type="dxa"/>
            <w:noWrap w:val="0"/>
            <w:tcMar>
              <w:top w:w="0" w:type="dxa"/>
              <w:left w:w="105" w:type="dxa"/>
              <w:bottom w:w="0" w:type="dxa"/>
              <w:right w:w="105" w:type="dxa"/>
            </w:tcMar>
            <w:vAlign w:val="top"/>
          </w:tcPr>
          <w:p>
            <w:pPr>
              <w:pStyle w:val="18"/>
              <w:keepNext w:val="0"/>
              <w:keepLines w:val="0"/>
              <w:pageBreakBefore w:val="0"/>
              <w:widowControl/>
              <w:kinsoku/>
              <w:wordWrap/>
              <w:overflowPunct/>
              <w:topLinePunct w:val="0"/>
              <w:autoSpaceDE/>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szCs w:val="24"/>
              </w:rPr>
              <w:t>开户银行：</w:t>
            </w:r>
            <w:r>
              <w:rPr>
                <w:rFonts w:hint="eastAsia" w:ascii="宋体" w:hAnsi="宋体" w:eastAsia="宋体" w:cs="宋体"/>
                <w:color w:val="auto"/>
                <w:szCs w:val="22"/>
              </w:rPr>
              <w:t>福建莆田农村商业银行行政服务中心支行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714" w:type="dxa"/>
            <w:noWrap w:val="0"/>
            <w:tcMar>
              <w:top w:w="0" w:type="dxa"/>
              <w:left w:w="105" w:type="dxa"/>
              <w:bottom w:w="0" w:type="dxa"/>
              <w:right w:w="105" w:type="dxa"/>
            </w:tcMar>
            <w:vAlign w:val="top"/>
          </w:tcPr>
          <w:p>
            <w:pPr>
              <w:pStyle w:val="18"/>
              <w:keepNext w:val="0"/>
              <w:keepLines w:val="0"/>
              <w:pageBreakBefore w:val="0"/>
              <w:widowControl/>
              <w:kinsoku/>
              <w:wordWrap/>
              <w:overflowPunct/>
              <w:topLinePunct w:val="0"/>
              <w:autoSpaceDE/>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szCs w:val="24"/>
              </w:rPr>
              <w:t>银行账号：</w:t>
            </w:r>
            <w:r>
              <w:rPr>
                <w:rFonts w:hint="eastAsia" w:ascii="宋体" w:hAnsi="宋体" w:eastAsia="宋体" w:cs="宋体"/>
                <w:color w:val="auto"/>
                <w:szCs w:val="22"/>
              </w:rPr>
              <w:t xml:space="preserve"> 9040210030010000037291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714"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bidi w:val="0"/>
              <w:adjustRightInd/>
              <w:snapToGrid/>
              <w:spacing w:line="400" w:lineRule="exact"/>
              <w:jc w:val="center"/>
              <w:textAlignment w:val="auto"/>
              <w:rPr>
                <w:rFonts w:hint="eastAsia" w:ascii="宋体" w:hAnsi="宋体" w:eastAsia="宋体" w:cs="宋体"/>
                <w:color w:val="auto"/>
              </w:rPr>
            </w:pPr>
            <w:r>
              <w:rPr>
                <w:rStyle w:val="22"/>
                <w:rFonts w:hint="eastAsia" w:ascii="宋体" w:hAnsi="宋体" w:eastAsia="宋体" w:cs="宋体"/>
                <w:color w:val="auto"/>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714" w:type="dxa"/>
            <w:noWrap w:val="0"/>
            <w:tcMar>
              <w:top w:w="0" w:type="dxa"/>
              <w:left w:w="105" w:type="dxa"/>
              <w:bottom w:w="0" w:type="dxa"/>
              <w:right w:w="105" w:type="dxa"/>
            </w:tcMar>
            <w:vAlign w:val="top"/>
          </w:tcPr>
          <w:p>
            <w:pPr>
              <w:pStyle w:val="18"/>
              <w:keepNext w:val="0"/>
              <w:keepLines w:val="0"/>
              <w:pageBreakBefore w:val="0"/>
              <w:widowControl/>
              <w:kinsoku/>
              <w:wordWrap/>
              <w:overflowPunct/>
              <w:topLinePunct w:val="0"/>
              <w:autoSpaceDE/>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szCs w:val="24"/>
              </w:rPr>
              <w:t>1、投标人应认真核对账户信息，将投标保证金汇入以上账户，并自行承担因汇错投标保证金而产生的一切后果。</w:t>
            </w:r>
          </w:p>
          <w:p>
            <w:pPr>
              <w:pStyle w:val="18"/>
              <w:keepNext w:val="0"/>
              <w:keepLines w:val="0"/>
              <w:pageBreakBefore w:val="0"/>
              <w:widowControl/>
              <w:kinsoku/>
              <w:wordWrap/>
              <w:overflowPunct/>
              <w:topLinePunct w:val="0"/>
              <w:autoSpaceDE/>
              <w:bidi w:val="0"/>
              <w:adjustRightInd/>
              <w:snapToGrid/>
              <w:spacing w:line="400" w:lineRule="exact"/>
              <w:textAlignment w:val="auto"/>
              <w:rPr>
                <w:rFonts w:hint="eastAsia" w:ascii="宋体" w:hAnsi="宋体" w:eastAsia="宋体" w:cs="宋体"/>
                <w:color w:val="auto"/>
                <w:szCs w:val="24"/>
              </w:rPr>
            </w:pPr>
            <w:r>
              <w:rPr>
                <w:rFonts w:hint="eastAsia" w:ascii="宋体" w:hAnsi="宋体" w:eastAsia="宋体" w:cs="宋体"/>
                <w:color w:val="auto"/>
                <w:szCs w:val="24"/>
              </w:rPr>
              <w:t>2、投标人在转账或电汇的凭证上应按照以下格式注明，以便核对：“（招标编号：***、合同包：***）的投标保证金”。</w:t>
            </w:r>
          </w:p>
          <w:p>
            <w:pPr>
              <w:keepNext w:val="0"/>
              <w:keepLines w:val="0"/>
              <w:pageBreakBefore w:val="0"/>
              <w:kinsoku/>
              <w:wordWrap/>
              <w:overflowPunct/>
              <w:topLinePunct w:val="0"/>
              <w:autoSpaceDE/>
              <w:autoSpaceDN w:val="0"/>
              <w:bidi w:val="0"/>
              <w:adjustRightInd/>
              <w:snapToGrid/>
              <w:spacing w:line="400" w:lineRule="exact"/>
              <w:textAlignment w:val="auto"/>
              <w:rPr>
                <w:rFonts w:hint="eastAsia" w:ascii="宋体" w:hAnsi="宋体" w:eastAsia="宋体" w:cs="宋体"/>
                <w:bCs/>
                <w:color w:val="auto"/>
                <w:sz w:val="24"/>
                <w:szCs w:val="22"/>
              </w:rPr>
            </w:pPr>
            <w:r>
              <w:rPr>
                <w:rFonts w:hint="eastAsia" w:ascii="宋体" w:hAnsi="宋体" w:eastAsia="宋体" w:cs="宋体"/>
                <w:bCs/>
                <w:color w:val="auto"/>
                <w:sz w:val="24"/>
                <w:szCs w:val="22"/>
              </w:rPr>
              <w:t>3、保证金必须在开标前以转帐或电汇形式交至指定保证金账户，以款到帐户为准，投标人在缴纳保证金时必须以公司的帐户或公司的名称缴纳，不得以投标代表个人的名称缴纳，不接受现金。保证金未按规定时间到账或提交投标保证金的汇款人名称与投标投标人名称不一致的，其投标将被拒绝。</w:t>
            </w:r>
          </w:p>
          <w:p>
            <w:pPr>
              <w:pStyle w:val="18"/>
              <w:keepNext w:val="0"/>
              <w:keepLines w:val="0"/>
              <w:pageBreakBefore w:val="0"/>
              <w:widowControl/>
              <w:kinsoku/>
              <w:wordWrap/>
              <w:overflowPunct/>
              <w:topLinePunct w:val="0"/>
              <w:autoSpaceDE/>
              <w:bidi w:val="0"/>
              <w:adjustRightInd/>
              <w:snapToGrid/>
              <w:spacing w:line="400" w:lineRule="exact"/>
              <w:textAlignment w:val="auto"/>
              <w:rPr>
                <w:rFonts w:hint="eastAsia" w:ascii="宋体" w:hAnsi="宋体" w:eastAsia="宋体" w:cs="宋体"/>
                <w:color w:val="auto"/>
                <w:szCs w:val="24"/>
              </w:rPr>
            </w:pPr>
            <w:r>
              <w:rPr>
                <w:rFonts w:hint="eastAsia" w:ascii="宋体" w:hAnsi="宋体" w:eastAsia="宋体" w:cs="宋体"/>
                <w:b/>
                <w:color w:val="auto"/>
                <w:szCs w:val="22"/>
              </w:rPr>
              <w:t>注：投标保证金转账时请注明所投项目的项目编号。</w:t>
            </w:r>
          </w:p>
        </w:tc>
      </w:tr>
    </w:tbl>
    <w:p>
      <w:pPr>
        <w:keepNext w:val="0"/>
        <w:keepLines w:val="0"/>
        <w:pageBreakBefore w:val="0"/>
        <w:kinsoku/>
        <w:wordWrap/>
        <w:overflowPunct/>
        <w:topLinePunct w:val="0"/>
        <w:autoSpaceDE/>
        <w:autoSpaceDN w:val="0"/>
        <w:bidi w:val="0"/>
        <w:adjustRightInd/>
        <w:snapToGrid/>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12、采购人：</w:t>
      </w:r>
      <w:r>
        <w:rPr>
          <w:rFonts w:hint="eastAsia" w:ascii="宋体" w:hAnsi="宋体" w:cs="宋体"/>
          <w:sz w:val="24"/>
          <w:u w:val="none"/>
          <w:lang w:val="en-US" w:eastAsia="zh-CN"/>
        </w:rPr>
        <w:t xml:space="preserve"> </w:t>
      </w:r>
      <w:r>
        <w:rPr>
          <w:rFonts w:hint="eastAsia" w:ascii="宋体" w:hAnsi="宋体" w:cs="宋体"/>
          <w:sz w:val="24"/>
          <w:u w:val="none"/>
        </w:rPr>
        <w:t>仙游县</w:t>
      </w:r>
      <w:r>
        <w:rPr>
          <w:rFonts w:hint="eastAsia" w:ascii="宋体" w:hAnsi="宋体" w:cs="宋体"/>
          <w:sz w:val="24"/>
          <w:u w:val="none"/>
          <w:lang w:eastAsia="zh-CN"/>
        </w:rPr>
        <w:t>度尾</w:t>
      </w:r>
      <w:r>
        <w:rPr>
          <w:rFonts w:hint="eastAsia" w:ascii="宋体" w:hAnsi="宋体" w:cs="宋体"/>
          <w:sz w:val="24"/>
          <w:u w:val="none"/>
        </w:rPr>
        <w:t>镇人民政府</w:t>
      </w:r>
    </w:p>
    <w:p>
      <w:pPr>
        <w:keepNext w:val="0"/>
        <w:keepLines w:val="0"/>
        <w:pageBreakBefore w:val="0"/>
        <w:kinsoku/>
        <w:wordWrap/>
        <w:overflowPunct/>
        <w:topLinePunct w:val="0"/>
        <w:autoSpaceDE/>
        <w:autoSpaceDN w:val="0"/>
        <w:bidi w:val="0"/>
        <w:adjustRightInd/>
        <w:snapToGrid/>
        <w:spacing w:line="420" w:lineRule="exact"/>
        <w:ind w:firstLine="960" w:firstLineChars="400"/>
        <w:textAlignment w:val="auto"/>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lang w:val="en-US" w:eastAsia="zh-CN"/>
        </w:rPr>
        <w:t xml:space="preserve">陈长青 </w:t>
      </w:r>
      <w:r>
        <w:rPr>
          <w:rFonts w:hint="eastAsia" w:ascii="宋体" w:hAnsi="宋体" w:eastAsia="宋体" w:cs="宋体"/>
          <w:color w:val="auto"/>
          <w:sz w:val="24"/>
        </w:rPr>
        <w:t xml:space="preserve">   </w:t>
      </w:r>
    </w:p>
    <w:p>
      <w:pPr>
        <w:keepNext w:val="0"/>
        <w:keepLines w:val="0"/>
        <w:pageBreakBefore w:val="0"/>
        <w:kinsoku/>
        <w:wordWrap/>
        <w:overflowPunct/>
        <w:topLinePunct w:val="0"/>
        <w:autoSpaceDE/>
        <w:autoSpaceDN w:val="0"/>
        <w:bidi w:val="0"/>
        <w:adjustRightInd/>
        <w:snapToGrid/>
        <w:spacing w:line="420" w:lineRule="exact"/>
        <w:ind w:firstLine="960" w:firstLineChars="4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rPr>
        <w:t>联系电话：</w:t>
      </w:r>
      <w:r>
        <w:rPr>
          <w:rFonts w:hint="eastAsia" w:ascii="宋体" w:hAnsi="宋体" w:eastAsia="宋体" w:cs="宋体"/>
          <w:color w:val="auto"/>
          <w:sz w:val="24"/>
          <w:lang w:val="en-US" w:eastAsia="zh-CN"/>
        </w:rPr>
        <w:t>15260907636</w:t>
      </w:r>
    </w:p>
    <w:p>
      <w:pPr>
        <w:keepNext w:val="0"/>
        <w:keepLines w:val="0"/>
        <w:pageBreakBefore w:val="0"/>
        <w:kinsoku/>
        <w:wordWrap/>
        <w:overflowPunct/>
        <w:topLinePunct w:val="0"/>
        <w:autoSpaceDE/>
        <w:autoSpaceDN w:val="0"/>
        <w:bidi w:val="0"/>
        <w:adjustRightInd/>
        <w:snapToGrid/>
        <w:spacing w:line="420" w:lineRule="exact"/>
        <w:textAlignment w:val="auto"/>
        <w:rPr>
          <w:rFonts w:hint="eastAsia" w:ascii="宋体" w:hAnsi="宋体" w:eastAsia="宋体" w:cs="宋体"/>
          <w:color w:val="auto"/>
          <w:sz w:val="24"/>
        </w:rPr>
      </w:pPr>
      <w:r>
        <w:rPr>
          <w:rFonts w:hint="eastAsia" w:ascii="宋体" w:hAnsi="宋体" w:eastAsia="宋体" w:cs="宋体"/>
          <w:color w:val="auto"/>
          <w:sz w:val="24"/>
        </w:rPr>
        <w:t xml:space="preserve">    13、代理机构：福建省理策招标代理有限公司</w:t>
      </w:r>
    </w:p>
    <w:p>
      <w:pPr>
        <w:keepNext w:val="0"/>
        <w:keepLines w:val="0"/>
        <w:pageBreakBefore w:val="0"/>
        <w:kinsoku/>
        <w:wordWrap/>
        <w:overflowPunct/>
        <w:topLinePunct w:val="0"/>
        <w:autoSpaceDE/>
        <w:autoSpaceDN w:val="0"/>
        <w:bidi w:val="0"/>
        <w:adjustRightInd/>
        <w:snapToGrid/>
        <w:spacing w:line="420" w:lineRule="exact"/>
        <w:ind w:firstLine="960" w:firstLineChars="4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地址：福建省莆田市城厢区</w:t>
      </w:r>
      <w:r>
        <w:rPr>
          <w:rFonts w:hint="eastAsia" w:ascii="宋体" w:hAnsi="宋体" w:eastAsia="宋体" w:cs="宋体"/>
          <w:color w:val="auto"/>
          <w:sz w:val="24"/>
          <w:lang w:eastAsia="zh-CN"/>
        </w:rPr>
        <w:t>西山小区</w:t>
      </w:r>
      <w:r>
        <w:rPr>
          <w:rFonts w:hint="eastAsia" w:ascii="宋体" w:hAnsi="宋体" w:eastAsia="宋体" w:cs="宋体"/>
          <w:color w:val="auto"/>
          <w:sz w:val="24"/>
          <w:lang w:val="en-US" w:eastAsia="zh-CN"/>
        </w:rPr>
        <w:t>B区8号楼</w:t>
      </w:r>
      <w:r>
        <w:rPr>
          <w:rFonts w:hint="eastAsia" w:ascii="宋体" w:hAnsi="宋体" w:cs="宋体"/>
          <w:color w:val="auto"/>
          <w:sz w:val="24"/>
          <w:lang w:val="en-US" w:eastAsia="zh-CN"/>
        </w:rPr>
        <w:t>第二梯位</w:t>
      </w:r>
      <w:r>
        <w:rPr>
          <w:rFonts w:hint="eastAsia" w:ascii="宋体" w:hAnsi="宋体" w:eastAsia="宋体" w:cs="宋体"/>
          <w:color w:val="auto"/>
          <w:sz w:val="24"/>
          <w:lang w:val="en-US" w:eastAsia="zh-CN"/>
        </w:rPr>
        <w:t>607号</w:t>
      </w:r>
    </w:p>
    <w:p>
      <w:pPr>
        <w:keepNext w:val="0"/>
        <w:keepLines w:val="0"/>
        <w:pageBreakBefore w:val="0"/>
        <w:kinsoku/>
        <w:wordWrap/>
        <w:overflowPunct/>
        <w:topLinePunct w:val="0"/>
        <w:autoSpaceDE/>
        <w:autoSpaceDN w:val="0"/>
        <w:bidi w:val="0"/>
        <w:adjustRightInd/>
        <w:snapToGrid/>
        <w:spacing w:line="420" w:lineRule="exact"/>
        <w:ind w:firstLine="960" w:firstLineChars="400"/>
        <w:textAlignment w:val="auto"/>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szCs w:val="24"/>
        </w:rPr>
        <w:t>小吴</w:t>
      </w:r>
      <w:r>
        <w:rPr>
          <w:rFonts w:hint="eastAsia" w:ascii="宋体" w:hAnsi="宋体" w:eastAsia="宋体" w:cs="宋体"/>
          <w:color w:val="auto"/>
          <w:sz w:val="24"/>
        </w:rPr>
        <w:t xml:space="preserve">     </w:t>
      </w:r>
    </w:p>
    <w:p>
      <w:pPr>
        <w:keepNext w:val="0"/>
        <w:keepLines w:val="0"/>
        <w:pageBreakBefore w:val="0"/>
        <w:kinsoku/>
        <w:wordWrap/>
        <w:overflowPunct/>
        <w:topLinePunct w:val="0"/>
        <w:autoSpaceDE/>
        <w:autoSpaceDN w:val="0"/>
        <w:bidi w:val="0"/>
        <w:adjustRightInd/>
        <w:snapToGrid/>
        <w:spacing w:line="420" w:lineRule="exact"/>
        <w:ind w:firstLine="960" w:firstLineChars="400"/>
        <w:textAlignment w:val="auto"/>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lang w:val="en-US" w:eastAsia="zh-CN"/>
        </w:rPr>
        <w:t>0594-2016688/18596959898</w:t>
      </w:r>
      <w:r>
        <w:rPr>
          <w:rFonts w:hint="eastAsia" w:ascii="宋体" w:hAnsi="宋体" w:eastAsia="宋体" w:cs="宋体"/>
          <w:color w:val="auto"/>
          <w:sz w:val="24"/>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rPr>
        <w:t xml:space="preserve">  </w:t>
      </w:r>
    </w:p>
    <w:p>
      <w:pPr>
        <w:pStyle w:val="9"/>
        <w:keepNext w:val="0"/>
        <w:keepLines w:val="0"/>
        <w:pageBreakBefore w:val="0"/>
        <w:kinsoku/>
        <w:wordWrap/>
        <w:overflowPunct/>
        <w:topLinePunct w:val="0"/>
        <w:autoSpaceDE/>
        <w:bidi w:val="0"/>
        <w:adjustRightInd/>
        <w:snapToGrid/>
        <w:spacing w:line="420" w:lineRule="exact"/>
        <w:textAlignment w:val="auto"/>
        <w:rPr>
          <w:rFonts w:hint="eastAsia" w:ascii="宋体" w:hAnsi="宋体" w:eastAsia="宋体" w:cs="宋体"/>
          <w:color w:val="auto"/>
        </w:rPr>
      </w:pPr>
      <w:r>
        <w:rPr>
          <w:rFonts w:hint="eastAsia" w:ascii="宋体" w:hAnsi="宋体" w:eastAsia="宋体" w:cs="宋体"/>
          <w:color w:val="auto"/>
        </w:rPr>
        <w:t>附：《采购标的一览表》</w:t>
      </w:r>
    </w:p>
    <w:tbl>
      <w:tblPr>
        <w:tblStyle w:val="20"/>
        <w:tblpPr w:leftFromText="180" w:rightFromText="180" w:vertAnchor="text" w:horzAnchor="page" w:tblpX="1167" w:tblpY="4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849"/>
        <w:gridCol w:w="763"/>
        <w:gridCol w:w="1488"/>
        <w:gridCol w:w="1102"/>
        <w:gridCol w:w="1066"/>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0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rPr>
              <w:t>合同包</w:t>
            </w:r>
          </w:p>
        </w:tc>
        <w:tc>
          <w:tcPr>
            <w:tcW w:w="1849" w:type="dxa"/>
            <w:noWrap w:val="0"/>
            <w:vAlign w:val="center"/>
          </w:tcPr>
          <w:p>
            <w:pPr>
              <w:keepNext w:val="0"/>
              <w:keepLines w:val="0"/>
              <w:pageBreakBefore w:val="0"/>
              <w:kinsoku/>
              <w:wordWrap/>
              <w:overflowPunct/>
              <w:topLinePunct w:val="0"/>
              <w:autoSpaceDE/>
              <w:autoSpaceDN/>
              <w:bidi w:val="0"/>
              <w:adjustRightInd/>
              <w:snapToGrid/>
              <w:spacing w:line="400" w:lineRule="exact"/>
              <w:ind w:left="255"/>
              <w:jc w:val="both"/>
              <w:textAlignment w:val="auto"/>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采购标的</w:t>
            </w: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数量(项)</w:t>
            </w:r>
          </w:p>
        </w:tc>
        <w:tc>
          <w:tcPr>
            <w:tcW w:w="148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预计采购金额</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（万元）</w:t>
            </w:r>
          </w:p>
        </w:tc>
        <w:tc>
          <w:tcPr>
            <w:tcW w:w="110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招标内容及要求</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投标保证金</w:t>
            </w:r>
          </w:p>
          <w:p>
            <w:pPr>
              <w:pStyle w:val="9"/>
              <w:keepNext w:val="0"/>
              <w:keepLines w:val="0"/>
              <w:pageBreakBefore w:val="0"/>
              <w:kinsoku/>
              <w:wordWrap/>
              <w:overflowPunct/>
              <w:topLinePunct w:val="0"/>
              <w:autoSpaceDE/>
              <w:autoSpaceDN/>
              <w:bidi w:val="0"/>
              <w:adjustRightInd/>
              <w:snapToGrid/>
              <w:spacing w:line="400" w:lineRule="exact"/>
              <w:jc w:val="center"/>
              <w:textAlignment w:val="auto"/>
              <w:rPr>
                <w:rFonts w:hint="eastAsia"/>
                <w:b/>
                <w:color w:val="auto"/>
                <w:highlight w:val="none"/>
              </w:rPr>
            </w:pPr>
            <w:r>
              <w:rPr>
                <w:rFonts w:hint="eastAsia"/>
                <w:b/>
                <w:color w:val="auto"/>
                <w:highlight w:val="none"/>
              </w:rPr>
              <w:t>（元）</w:t>
            </w:r>
          </w:p>
        </w:tc>
        <w:tc>
          <w:tcPr>
            <w:tcW w:w="219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trPr>
        <w:tc>
          <w:tcPr>
            <w:tcW w:w="130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cs="宋体"/>
                <w:color w:val="auto"/>
                <w:sz w:val="24"/>
                <w:szCs w:val="24"/>
                <w:highlight w:val="none"/>
                <w:shd w:val="clear" w:color="auto" w:fill="FFFFFF"/>
              </w:rPr>
              <w:t>1</w:t>
            </w:r>
          </w:p>
        </w:tc>
        <w:tc>
          <w:tcPr>
            <w:tcW w:w="18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highlight w:val="none"/>
                <w:shd w:val="clear" w:color="auto" w:fill="FFFFFF"/>
              </w:rPr>
            </w:pPr>
            <w:r>
              <w:rPr>
                <w:rFonts w:hint="eastAsia"/>
                <w:color w:val="auto"/>
                <w:highlight w:val="none"/>
              </w:rPr>
              <w:t>UPVC塑料排水管、管件及聚乙烯PE管</w:t>
            </w:r>
          </w:p>
        </w:tc>
        <w:tc>
          <w:tcPr>
            <w:tcW w:w="76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1</w:t>
            </w:r>
          </w:p>
        </w:tc>
        <w:tc>
          <w:tcPr>
            <w:tcW w:w="148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FF"/>
                <w:sz w:val="24"/>
                <w:szCs w:val="24"/>
                <w:highlight w:val="none"/>
                <w:shd w:val="clear" w:color="auto" w:fill="FFFFFF"/>
              </w:rPr>
            </w:pPr>
            <w:r>
              <w:rPr>
                <w:rFonts w:hint="eastAsia" w:ascii="宋体" w:hAnsi="宋体" w:cs="宋体"/>
                <w:color w:val="0000FF"/>
                <w:sz w:val="24"/>
                <w:szCs w:val="24"/>
                <w:highlight w:val="none"/>
                <w:shd w:val="clear" w:color="auto" w:fill="FFFFFF"/>
                <w:lang w:val="en-US" w:eastAsia="zh-CN"/>
              </w:rPr>
              <w:t>4852.68</w:t>
            </w:r>
          </w:p>
        </w:tc>
        <w:tc>
          <w:tcPr>
            <w:tcW w:w="1102"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详见</w:t>
            </w:r>
            <w:r>
              <w:rPr>
                <w:rFonts w:hint="eastAsia" w:ascii="宋体" w:hAnsi="宋体" w:cs="宋体"/>
                <w:color w:val="auto"/>
                <w:sz w:val="24"/>
                <w:szCs w:val="24"/>
                <w:highlight w:val="none"/>
                <w:shd w:val="clear" w:color="auto" w:fill="FFFFFF"/>
                <w:lang w:eastAsia="zh-CN"/>
              </w:rPr>
              <w:t>招标文件</w:t>
            </w:r>
            <w:r>
              <w:rPr>
                <w:rFonts w:hint="eastAsia" w:ascii="宋体" w:hAnsi="宋体" w:cs="宋体"/>
                <w:color w:val="auto"/>
                <w:sz w:val="24"/>
                <w:szCs w:val="24"/>
                <w:highlight w:val="none"/>
                <w:shd w:val="clear" w:color="auto" w:fill="FFFFFF"/>
              </w:rPr>
              <w:t>第五章技术参数及要求</w:t>
            </w:r>
          </w:p>
        </w:tc>
        <w:tc>
          <w:tcPr>
            <w:tcW w:w="106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cs="宋体"/>
                <w:color w:val="0000FF"/>
                <w:sz w:val="24"/>
                <w:szCs w:val="24"/>
                <w:highlight w:val="none"/>
                <w:shd w:val="clear" w:color="auto" w:fill="FFFFFF"/>
                <w:lang w:val="en-US" w:eastAsia="zh-CN"/>
              </w:rPr>
            </w:pPr>
            <w:r>
              <w:rPr>
                <w:rFonts w:hint="eastAsia" w:ascii="宋体" w:hAnsi="宋体" w:cs="宋体"/>
                <w:color w:val="0000FF"/>
                <w:sz w:val="24"/>
                <w:szCs w:val="24"/>
                <w:highlight w:val="none"/>
                <w:shd w:val="clear" w:color="auto" w:fill="FFFFFF"/>
                <w:lang w:val="en-US" w:eastAsia="zh-CN"/>
              </w:rPr>
              <w:t>480000</w:t>
            </w:r>
          </w:p>
        </w:tc>
        <w:tc>
          <w:tcPr>
            <w:tcW w:w="2191"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color w:val="auto"/>
                <w:highlight w:val="none"/>
                <w:lang w:val="en-US" w:eastAsia="zh-CN"/>
              </w:rPr>
            </w:pPr>
            <w:r>
              <w:rPr>
                <w:rFonts w:hint="eastAsia" w:ascii="宋体" w:hAnsi="宋体" w:cs="宋体"/>
                <w:color w:val="0000FF"/>
                <w:sz w:val="24"/>
                <w:szCs w:val="24"/>
                <w:highlight w:val="none"/>
                <w:shd w:val="clear" w:color="auto" w:fill="FFFFFF"/>
              </w:rPr>
              <w:t>日常批次供货应在采购人通知供货后7日内送达采购人规定的地点</w:t>
            </w:r>
            <w:r>
              <w:rPr>
                <w:rFonts w:hint="eastAsia" w:ascii="宋体" w:hAnsi="宋体" w:cs="宋体"/>
                <w:color w:val="0000FF"/>
                <w:sz w:val="24"/>
                <w:szCs w:val="24"/>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130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cs="宋体"/>
                <w:color w:val="auto"/>
                <w:sz w:val="24"/>
                <w:szCs w:val="24"/>
                <w:highlight w:val="none"/>
                <w:shd w:val="clear" w:color="auto" w:fill="FFFFFF"/>
              </w:rPr>
              <w:t>2</w:t>
            </w:r>
          </w:p>
        </w:tc>
        <w:tc>
          <w:tcPr>
            <w:tcW w:w="18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highlight w:val="none"/>
                <w:shd w:val="clear" w:color="auto" w:fill="FFFFFF"/>
              </w:rPr>
            </w:pPr>
            <w:r>
              <w:rPr>
                <w:rFonts w:hint="eastAsia"/>
                <w:color w:val="auto"/>
                <w:highlight w:val="none"/>
              </w:rPr>
              <w:t>玻璃钢夹砂管</w:t>
            </w:r>
          </w:p>
        </w:tc>
        <w:tc>
          <w:tcPr>
            <w:tcW w:w="76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1</w:t>
            </w:r>
          </w:p>
        </w:tc>
        <w:tc>
          <w:tcPr>
            <w:tcW w:w="148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cs="宋体"/>
                <w:color w:val="0000FF"/>
                <w:sz w:val="24"/>
                <w:szCs w:val="24"/>
                <w:highlight w:val="none"/>
                <w:shd w:val="clear" w:color="auto" w:fill="FFFFFF"/>
                <w:lang w:val="en-US" w:eastAsia="zh-CN"/>
              </w:rPr>
            </w:pPr>
            <w:r>
              <w:rPr>
                <w:rFonts w:hint="eastAsia" w:ascii="宋体" w:hAnsi="宋体" w:cs="宋体"/>
                <w:color w:val="0000FF"/>
                <w:sz w:val="24"/>
                <w:szCs w:val="24"/>
                <w:highlight w:val="none"/>
                <w:shd w:val="clear" w:color="auto" w:fill="FFFFFF"/>
                <w:lang w:val="en-US" w:eastAsia="zh-CN"/>
              </w:rPr>
              <w:t>113.68</w:t>
            </w:r>
          </w:p>
        </w:tc>
        <w:tc>
          <w:tcPr>
            <w:tcW w:w="1102"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highlight w:val="none"/>
                <w:shd w:val="clear" w:color="auto" w:fill="FFFFFF"/>
              </w:rPr>
            </w:pPr>
          </w:p>
        </w:tc>
        <w:tc>
          <w:tcPr>
            <w:tcW w:w="106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cs="宋体"/>
                <w:color w:val="0000FF"/>
                <w:sz w:val="24"/>
                <w:szCs w:val="24"/>
                <w:highlight w:val="none"/>
                <w:shd w:val="clear" w:color="auto" w:fill="FFFFFF"/>
                <w:lang w:val="en-US" w:eastAsia="zh-CN"/>
              </w:rPr>
            </w:pPr>
            <w:r>
              <w:rPr>
                <w:rFonts w:hint="eastAsia" w:ascii="宋体" w:hAnsi="宋体" w:cs="宋体"/>
                <w:color w:val="0000FF"/>
                <w:sz w:val="24"/>
                <w:szCs w:val="24"/>
                <w:highlight w:val="none"/>
                <w:shd w:val="clear" w:color="auto" w:fill="FFFFFF"/>
                <w:lang w:val="en-US" w:eastAsia="zh-CN"/>
              </w:rPr>
              <w:t>11000</w:t>
            </w:r>
          </w:p>
        </w:tc>
        <w:tc>
          <w:tcPr>
            <w:tcW w:w="2191"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exact"/>
        </w:trPr>
        <w:tc>
          <w:tcPr>
            <w:tcW w:w="9763" w:type="dxa"/>
            <w:gridSpan w:val="7"/>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注：</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 w:val="24"/>
                <w:szCs w:val="24"/>
                <w:highlight w:val="none"/>
                <w:shd w:val="clear" w:color="auto" w:fill="FFFFFF"/>
                <w:lang w:val="en-US" w:eastAsia="zh-CN"/>
              </w:rPr>
            </w:pPr>
            <w:r>
              <w:rPr>
                <w:rFonts w:hint="eastAsia" w:ascii="宋体" w:hAnsi="宋体" w:cs="宋体"/>
                <w:b/>
                <w:bCs/>
                <w:color w:val="auto"/>
                <w:sz w:val="24"/>
                <w:szCs w:val="24"/>
                <w:highlight w:val="none"/>
                <w:shd w:val="clear" w:color="auto" w:fill="FFFFFF"/>
                <w:lang w:val="en-US" w:eastAsia="zh-CN"/>
              </w:rPr>
              <w:t>1、</w:t>
            </w:r>
            <w:r>
              <w:rPr>
                <w:rFonts w:hint="eastAsia" w:ascii="宋体" w:hAnsi="宋体" w:cs="宋体"/>
                <w:b/>
                <w:bCs/>
                <w:color w:val="auto"/>
                <w:sz w:val="24"/>
                <w:szCs w:val="24"/>
                <w:highlight w:val="none"/>
                <w:shd w:val="clear" w:color="auto" w:fill="FFFFFF"/>
              </w:rPr>
              <w:t>本项目合同包1</w:t>
            </w:r>
            <w:r>
              <w:rPr>
                <w:rFonts w:hint="eastAsia" w:ascii="宋体" w:hAnsi="宋体" w:cs="宋体"/>
                <w:b/>
                <w:bCs/>
                <w:color w:val="auto"/>
                <w:sz w:val="24"/>
                <w:szCs w:val="24"/>
                <w:highlight w:val="none"/>
                <w:shd w:val="clear" w:color="auto" w:fill="FFFFFF"/>
                <w:lang w:eastAsia="zh-CN"/>
              </w:rPr>
              <w:t>、</w:t>
            </w:r>
            <w:r>
              <w:rPr>
                <w:rFonts w:hint="eastAsia" w:ascii="宋体" w:hAnsi="宋体" w:cs="宋体"/>
                <w:b/>
                <w:bCs/>
                <w:color w:val="auto"/>
                <w:sz w:val="24"/>
                <w:szCs w:val="24"/>
                <w:highlight w:val="none"/>
                <w:shd w:val="clear" w:color="auto" w:fill="FFFFFF"/>
              </w:rPr>
              <w:t>2,</w:t>
            </w:r>
            <w:r>
              <w:rPr>
                <w:rFonts w:hint="eastAsia" w:ascii="宋体" w:hAnsi="宋体" w:cs="宋体"/>
                <w:b/>
                <w:bCs/>
                <w:color w:val="auto"/>
                <w:sz w:val="24"/>
                <w:szCs w:val="24"/>
                <w:highlight w:val="none"/>
                <w:shd w:val="clear" w:color="auto" w:fill="FFFFFF"/>
                <w:lang w:val="en-US" w:eastAsia="zh-CN"/>
              </w:rPr>
              <w:t>投标人须承诺中标后在项目所在地（仙游县内）设立仓库，以保障货物供应及时需求。（投标时须提供承诺函，格式自拟）</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cs="宋体"/>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lang w:val="en-US" w:eastAsia="zh-CN"/>
              </w:rPr>
              <w:t>2、</w:t>
            </w:r>
            <w:r>
              <w:rPr>
                <w:rFonts w:hint="eastAsia" w:ascii="宋体" w:hAnsi="宋体" w:cs="宋体"/>
                <w:b/>
                <w:bCs/>
                <w:color w:val="auto"/>
                <w:sz w:val="24"/>
                <w:szCs w:val="24"/>
                <w:highlight w:val="none"/>
                <w:shd w:val="clear" w:color="auto" w:fill="FFFFFF"/>
              </w:rPr>
              <w:t>本项目合同包1</w:t>
            </w:r>
            <w:r>
              <w:rPr>
                <w:rFonts w:hint="eastAsia" w:ascii="宋体" w:hAnsi="宋体" w:cs="宋体"/>
                <w:b/>
                <w:bCs/>
                <w:color w:val="auto"/>
                <w:sz w:val="24"/>
                <w:szCs w:val="24"/>
                <w:highlight w:val="none"/>
                <w:shd w:val="clear" w:color="auto" w:fill="FFFFFF"/>
                <w:lang w:eastAsia="zh-CN"/>
              </w:rPr>
              <w:t>、</w:t>
            </w:r>
            <w:r>
              <w:rPr>
                <w:rFonts w:hint="eastAsia" w:ascii="宋体" w:hAnsi="宋体" w:cs="宋体"/>
                <w:b/>
                <w:bCs/>
                <w:color w:val="auto"/>
                <w:sz w:val="24"/>
                <w:szCs w:val="24"/>
                <w:highlight w:val="none"/>
                <w:shd w:val="clear" w:color="auto" w:fill="FFFFFF"/>
              </w:rPr>
              <w:t>2</w:t>
            </w:r>
            <w:r>
              <w:rPr>
                <w:rFonts w:hint="eastAsia" w:ascii="宋体" w:hAnsi="宋体" w:cs="宋体"/>
                <w:b/>
                <w:bCs/>
                <w:color w:val="auto"/>
                <w:sz w:val="24"/>
                <w:szCs w:val="24"/>
                <w:highlight w:val="none"/>
                <w:shd w:val="clear" w:color="auto" w:fill="FFFFFF"/>
                <w:lang w:eastAsia="zh-CN"/>
              </w:rPr>
              <w:t>，</w:t>
            </w:r>
            <w:r>
              <w:rPr>
                <w:rFonts w:hint="eastAsia" w:ascii="宋体" w:hAnsi="宋体" w:cs="宋体"/>
                <w:b/>
                <w:bCs/>
                <w:color w:val="auto"/>
                <w:sz w:val="24"/>
                <w:szCs w:val="24"/>
                <w:highlight w:val="none"/>
                <w:shd w:val="clear" w:color="auto" w:fill="FFFFFF"/>
              </w:rPr>
              <w:t>采购合同期为</w:t>
            </w:r>
            <w:r>
              <w:rPr>
                <w:rFonts w:hint="eastAsia" w:ascii="宋体" w:hAnsi="宋体" w:cs="宋体"/>
                <w:b/>
                <w:bCs/>
                <w:color w:val="auto"/>
                <w:sz w:val="24"/>
                <w:szCs w:val="24"/>
                <w:highlight w:val="none"/>
                <w:shd w:val="clear" w:color="auto" w:fill="FFFFFF"/>
                <w:lang w:val="en-US" w:eastAsia="zh-CN"/>
              </w:rPr>
              <w:t>：自</w:t>
            </w:r>
            <w:r>
              <w:rPr>
                <w:rFonts w:hint="eastAsia" w:ascii="宋体" w:hAnsi="宋体" w:cs="宋体"/>
                <w:b/>
                <w:bCs/>
                <w:color w:val="auto"/>
                <w:sz w:val="24"/>
                <w:szCs w:val="24"/>
                <w:highlight w:val="none"/>
                <w:shd w:val="clear" w:color="auto" w:fill="FFFFFF"/>
              </w:rPr>
              <w:t>采购合同签订</w:t>
            </w:r>
            <w:r>
              <w:rPr>
                <w:rFonts w:hint="eastAsia" w:ascii="宋体" w:hAnsi="宋体" w:cs="宋体"/>
                <w:b/>
                <w:bCs/>
                <w:color w:val="auto"/>
                <w:sz w:val="24"/>
                <w:szCs w:val="24"/>
                <w:highlight w:val="none"/>
                <w:shd w:val="clear" w:color="auto" w:fill="FFFFFF"/>
                <w:lang w:eastAsia="zh-CN"/>
              </w:rPr>
              <w:t>生效</w:t>
            </w:r>
            <w:r>
              <w:rPr>
                <w:rFonts w:hint="eastAsia" w:ascii="宋体" w:hAnsi="宋体" w:cs="宋体"/>
                <w:b/>
                <w:bCs/>
                <w:color w:val="auto"/>
                <w:sz w:val="24"/>
                <w:szCs w:val="24"/>
                <w:highlight w:val="none"/>
                <w:shd w:val="clear" w:color="auto" w:fill="FFFFFF"/>
              </w:rPr>
              <w:t>之日起满</w:t>
            </w:r>
            <w:r>
              <w:rPr>
                <w:rFonts w:hint="eastAsia" w:ascii="宋体" w:hAnsi="宋体" w:cs="宋体"/>
                <w:b/>
                <w:bCs/>
                <w:color w:val="auto"/>
                <w:sz w:val="24"/>
                <w:szCs w:val="24"/>
                <w:highlight w:val="none"/>
                <w:shd w:val="clear" w:color="auto" w:fill="FFFFFF"/>
                <w:lang w:eastAsia="zh-CN"/>
              </w:rPr>
              <w:t>两</w:t>
            </w:r>
            <w:r>
              <w:rPr>
                <w:rFonts w:hint="eastAsia" w:ascii="宋体" w:hAnsi="宋体" w:cs="宋体"/>
                <w:b/>
                <w:bCs/>
                <w:color w:val="auto"/>
                <w:sz w:val="24"/>
                <w:szCs w:val="24"/>
                <w:highlight w:val="none"/>
                <w:shd w:val="clear" w:color="auto" w:fill="FFFFFF"/>
              </w:rPr>
              <w:t>周年或者是</w:t>
            </w:r>
            <w:r>
              <w:rPr>
                <w:rFonts w:hint="eastAsia" w:ascii="宋体" w:hAnsi="宋体" w:cs="宋体"/>
                <w:b/>
                <w:bCs/>
                <w:color w:val="auto"/>
                <w:sz w:val="24"/>
                <w:szCs w:val="24"/>
                <w:highlight w:val="none"/>
                <w:shd w:val="clear" w:color="auto" w:fill="FFFFFF"/>
                <w:lang w:eastAsia="zh-CN"/>
              </w:rPr>
              <w:t>供货金额</w:t>
            </w:r>
            <w:r>
              <w:rPr>
                <w:rFonts w:hint="eastAsia" w:ascii="宋体" w:hAnsi="宋体" w:cs="宋体"/>
                <w:b/>
                <w:bCs/>
                <w:color w:val="auto"/>
                <w:sz w:val="24"/>
                <w:szCs w:val="24"/>
                <w:highlight w:val="none"/>
                <w:shd w:val="clear" w:color="auto" w:fill="FFFFFF"/>
              </w:rPr>
              <w:t>达到合同包的预计采购</w:t>
            </w:r>
            <w:r>
              <w:rPr>
                <w:rFonts w:hint="eastAsia" w:ascii="宋体" w:hAnsi="宋体" w:cs="宋体"/>
                <w:b/>
                <w:bCs/>
                <w:color w:val="auto"/>
                <w:sz w:val="24"/>
                <w:szCs w:val="24"/>
                <w:highlight w:val="none"/>
                <w:shd w:val="clear" w:color="auto" w:fill="FFFFFF"/>
                <w:lang w:eastAsia="zh-CN"/>
              </w:rPr>
              <w:t>总</w:t>
            </w:r>
            <w:r>
              <w:rPr>
                <w:rFonts w:hint="eastAsia" w:ascii="宋体" w:hAnsi="宋体" w:cs="宋体"/>
                <w:b/>
                <w:bCs/>
                <w:color w:val="auto"/>
                <w:sz w:val="24"/>
                <w:szCs w:val="24"/>
                <w:highlight w:val="none"/>
                <w:shd w:val="clear" w:color="auto" w:fill="FFFFFF"/>
              </w:rPr>
              <w:t>金额（以先到为准）时，中标人停止供货</w:t>
            </w:r>
            <w:r>
              <w:rPr>
                <w:rFonts w:hint="eastAsia" w:ascii="宋体" w:hAnsi="宋体" w:cs="宋体"/>
                <w:b/>
                <w:bCs/>
                <w:color w:val="auto"/>
                <w:sz w:val="24"/>
                <w:szCs w:val="24"/>
                <w:highlight w:val="none"/>
                <w:shd w:val="clear" w:color="auto" w:fill="FFFFFF"/>
                <w:lang w:eastAsia="zh-CN"/>
              </w:rPr>
              <w:t>并终止</w:t>
            </w:r>
            <w:r>
              <w:rPr>
                <w:rFonts w:hint="eastAsia" w:ascii="宋体" w:hAnsi="宋体" w:cs="宋体"/>
                <w:b/>
                <w:bCs/>
                <w:color w:val="auto"/>
                <w:sz w:val="24"/>
                <w:szCs w:val="24"/>
                <w:highlight w:val="none"/>
                <w:shd w:val="clear" w:color="auto" w:fill="FFFFFF"/>
              </w:rPr>
              <w:t>采购</w:t>
            </w:r>
            <w:r>
              <w:rPr>
                <w:rFonts w:hint="eastAsia" w:ascii="宋体" w:hAnsi="宋体" w:cs="宋体"/>
                <w:b/>
                <w:bCs/>
                <w:color w:val="auto"/>
                <w:sz w:val="24"/>
                <w:szCs w:val="24"/>
                <w:highlight w:val="none"/>
                <w:shd w:val="clear" w:color="auto" w:fill="FFFFFF"/>
                <w:lang w:eastAsia="zh-CN"/>
              </w:rPr>
              <w:t>合同</w:t>
            </w:r>
            <w:r>
              <w:rPr>
                <w:rFonts w:hint="eastAsia" w:ascii="宋体" w:hAnsi="宋体" w:cs="宋体"/>
                <w:b/>
                <w:bCs/>
                <w:color w:val="auto"/>
                <w:sz w:val="24"/>
                <w:szCs w:val="24"/>
                <w:highlight w:val="none"/>
                <w:shd w:val="clear" w:color="auto" w:fill="FFFFFF"/>
              </w:rPr>
              <w:t>，结算</w:t>
            </w:r>
            <w:r>
              <w:rPr>
                <w:rFonts w:hint="eastAsia" w:ascii="宋体" w:hAnsi="宋体" w:cs="宋体"/>
                <w:b/>
                <w:bCs/>
                <w:color w:val="auto"/>
                <w:sz w:val="24"/>
                <w:szCs w:val="24"/>
                <w:highlight w:val="none"/>
                <w:shd w:val="clear" w:color="auto" w:fill="FFFFFF"/>
                <w:lang w:eastAsia="zh-CN"/>
              </w:rPr>
              <w:t>金额</w:t>
            </w:r>
            <w:r>
              <w:rPr>
                <w:rFonts w:hint="eastAsia" w:ascii="宋体" w:hAnsi="宋体" w:cs="宋体"/>
                <w:b/>
                <w:bCs/>
                <w:color w:val="auto"/>
                <w:sz w:val="24"/>
                <w:szCs w:val="24"/>
                <w:highlight w:val="none"/>
                <w:shd w:val="clear" w:color="auto" w:fill="FFFFFF"/>
              </w:rPr>
              <w:t>按</w:t>
            </w:r>
            <w:r>
              <w:rPr>
                <w:rFonts w:hint="eastAsia" w:ascii="宋体" w:hAnsi="宋体" w:cs="宋体"/>
                <w:b/>
                <w:bCs/>
                <w:color w:val="auto"/>
                <w:sz w:val="24"/>
                <w:szCs w:val="24"/>
                <w:highlight w:val="none"/>
                <w:shd w:val="clear" w:color="auto" w:fill="FFFFFF"/>
                <w:lang w:eastAsia="zh-CN"/>
              </w:rPr>
              <w:t>合同期内</w:t>
            </w:r>
            <w:r>
              <w:rPr>
                <w:rFonts w:hint="eastAsia" w:ascii="宋体" w:hAnsi="宋体" w:cs="宋体"/>
                <w:b/>
                <w:bCs/>
                <w:color w:val="auto"/>
                <w:sz w:val="24"/>
                <w:szCs w:val="24"/>
                <w:highlight w:val="none"/>
                <w:shd w:val="clear" w:color="auto" w:fill="FFFFFF"/>
              </w:rPr>
              <w:t>实</w:t>
            </w:r>
            <w:r>
              <w:rPr>
                <w:rFonts w:hint="eastAsia" w:ascii="宋体" w:hAnsi="宋体" w:cs="宋体"/>
                <w:b/>
                <w:bCs/>
                <w:color w:val="auto"/>
                <w:sz w:val="24"/>
                <w:szCs w:val="24"/>
                <w:highlight w:val="none"/>
                <w:shd w:val="clear" w:color="auto" w:fill="FFFFFF"/>
                <w:lang w:eastAsia="zh-CN"/>
              </w:rPr>
              <w:t>际供货</w:t>
            </w:r>
            <w:r>
              <w:rPr>
                <w:rFonts w:hint="eastAsia" w:ascii="宋体" w:hAnsi="宋体" w:cs="宋体"/>
                <w:b/>
                <w:bCs/>
                <w:color w:val="auto"/>
                <w:sz w:val="24"/>
                <w:szCs w:val="24"/>
                <w:highlight w:val="none"/>
                <w:shd w:val="clear" w:color="auto" w:fill="FFFFFF"/>
              </w:rPr>
              <w:t>数量</w:t>
            </w:r>
            <w:r>
              <w:rPr>
                <w:rFonts w:hint="eastAsia" w:ascii="宋体" w:hAnsi="宋体" w:cs="宋体"/>
                <w:b/>
                <w:bCs/>
                <w:color w:val="auto"/>
                <w:sz w:val="24"/>
                <w:szCs w:val="24"/>
                <w:highlight w:val="none"/>
                <w:shd w:val="clear" w:color="auto" w:fill="FFFFFF"/>
                <w:lang w:eastAsia="zh-CN"/>
              </w:rPr>
              <w:t>乘以中标单价</w:t>
            </w:r>
            <w:r>
              <w:rPr>
                <w:rFonts w:hint="eastAsia" w:ascii="宋体" w:hAnsi="宋体" w:cs="宋体"/>
                <w:b/>
                <w:bCs/>
                <w:color w:val="auto"/>
                <w:sz w:val="24"/>
                <w:szCs w:val="24"/>
                <w:highlight w:val="none"/>
                <w:shd w:val="clear" w:color="auto" w:fill="FFFFFF"/>
              </w:rPr>
              <w:t>结算。</w:t>
            </w:r>
          </w:p>
        </w:tc>
      </w:tr>
    </w:tbl>
    <w:p>
      <w:pPr>
        <w:keepNext w:val="0"/>
        <w:keepLines w:val="0"/>
        <w:pageBreakBefore w:val="0"/>
        <w:kinsoku/>
        <w:wordWrap/>
        <w:overflowPunct/>
        <w:topLinePunct w:val="0"/>
        <w:autoSpaceDE/>
        <w:bidi w:val="0"/>
        <w:adjustRightInd/>
        <w:snapToGrid/>
        <w:spacing w:line="420" w:lineRule="exact"/>
        <w:jc w:val="both"/>
        <w:rPr>
          <w:rFonts w:hint="eastAsia"/>
          <w:color w:val="auto"/>
          <w:highlight w:val="none"/>
        </w:rPr>
      </w:pPr>
    </w:p>
    <w:p>
      <w:pPr>
        <w:rPr>
          <w:rFonts w:hint="eastAsia" w:ascii="宋体" w:hAnsi="宋体" w:eastAsia="宋体" w:cs="宋体"/>
          <w:b/>
          <w:bCs/>
          <w:color w:val="auto"/>
          <w:sz w:val="36"/>
          <w:szCs w:val="36"/>
        </w:rPr>
      </w:pPr>
      <w:r>
        <w:rPr>
          <w:rFonts w:hint="eastAsia" w:ascii="宋体" w:hAnsi="宋体" w:eastAsia="宋体" w:cs="宋体"/>
          <w:b/>
          <w:bCs/>
          <w:color w:val="auto"/>
          <w:sz w:val="36"/>
          <w:szCs w:val="36"/>
        </w:rPr>
        <w:br w:type="page"/>
      </w:r>
    </w:p>
    <w:p>
      <w:pPr>
        <w:keepNext w:val="0"/>
        <w:keepLines w:val="0"/>
        <w:pageBreakBefore w:val="0"/>
        <w:widowControl w:val="0"/>
        <w:kinsoku/>
        <w:wordWrap/>
        <w:overflowPunct/>
        <w:topLinePunct w:val="0"/>
        <w:autoSpaceDE/>
        <w:autoSpaceDN w:val="0"/>
        <w:bidi w:val="0"/>
        <w:adjustRightInd/>
        <w:snapToGrid/>
        <w:spacing w:line="440" w:lineRule="exact"/>
        <w:ind w:firstLine="1800" w:firstLineChars="500"/>
        <w:jc w:val="both"/>
        <w:textAlignment w:val="auto"/>
        <w:rPr>
          <w:rFonts w:hint="eastAsia" w:ascii="宋体" w:hAnsi="宋体" w:eastAsia="宋体" w:cs="宋体"/>
          <w:b/>
          <w:bCs/>
          <w:color w:val="auto"/>
          <w:sz w:val="36"/>
          <w:szCs w:val="36"/>
        </w:rPr>
      </w:pPr>
      <w:r>
        <w:rPr>
          <w:rFonts w:hint="eastAsia" w:ascii="宋体" w:hAnsi="宋体" w:eastAsia="宋体" w:cs="宋体"/>
          <w:b/>
          <w:bCs/>
          <w:color w:val="auto"/>
          <w:sz w:val="36"/>
          <w:szCs w:val="36"/>
        </w:rPr>
        <w:t>第二章   投标人须知前附表（表1）</w:t>
      </w:r>
    </w:p>
    <w:p>
      <w:pPr>
        <w:keepNext w:val="0"/>
        <w:keepLines w:val="0"/>
        <w:pageBreakBefore w:val="0"/>
        <w:widowControl w:val="0"/>
        <w:kinsoku/>
        <w:wordWrap/>
        <w:overflowPunct/>
        <w:topLinePunct w:val="0"/>
        <w:autoSpaceDE/>
        <w:autoSpaceDN w:val="0"/>
        <w:bidi w:val="0"/>
        <w:adjustRightInd/>
        <w:snapToGrid/>
        <w:spacing w:line="440" w:lineRule="exact"/>
        <w:textAlignment w:val="auto"/>
        <w:rPr>
          <w:rFonts w:hint="eastAsia" w:ascii="宋体" w:hAnsi="宋体" w:eastAsia="宋体" w:cs="宋体"/>
          <w:b/>
          <w:bCs/>
          <w:color w:val="auto"/>
          <w:sz w:val="24"/>
        </w:rPr>
      </w:pPr>
      <w:r>
        <w:rPr>
          <w:rFonts w:hint="eastAsia" w:ascii="宋体" w:hAnsi="宋体" w:eastAsia="宋体" w:cs="宋体"/>
          <w:b/>
          <w:bCs/>
          <w:color w:val="auto"/>
          <w:sz w:val="24"/>
        </w:rPr>
        <w:t>表1</w:t>
      </w:r>
    </w:p>
    <w:tbl>
      <w:tblPr>
        <w:tblStyle w:val="20"/>
        <w:tblW w:w="10168" w:type="dxa"/>
        <w:tblCellSpacing w:w="15"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812"/>
        <w:gridCol w:w="1720"/>
        <w:gridCol w:w="7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10108" w:type="dxa"/>
            <w:gridSpan w:val="3"/>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67"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项号</w:t>
            </w:r>
          </w:p>
        </w:tc>
        <w:tc>
          <w:tcPr>
            <w:tcW w:w="1690"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招标文件</w:t>
            </w:r>
          </w:p>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（第三章）</w:t>
            </w:r>
          </w:p>
        </w:tc>
        <w:tc>
          <w:tcPr>
            <w:tcW w:w="7591"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67"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1</w:t>
            </w:r>
          </w:p>
        </w:tc>
        <w:tc>
          <w:tcPr>
            <w:tcW w:w="1690"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rPr>
            </w:pPr>
          </w:p>
        </w:tc>
        <w:tc>
          <w:tcPr>
            <w:tcW w:w="7591"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rPr>
              <w:t>是否组织现场考察或召开开标前答疑会：否。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67"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2</w:t>
            </w:r>
          </w:p>
        </w:tc>
        <w:tc>
          <w:tcPr>
            <w:tcW w:w="1690"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投标文件的份数</w:t>
            </w:r>
          </w:p>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rPr>
            </w:pPr>
          </w:p>
        </w:tc>
        <w:tc>
          <w:tcPr>
            <w:tcW w:w="7591"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rPr>
              <w:t>（1）纸质投标文件：</w:t>
            </w:r>
          </w:p>
          <w:p>
            <w:pPr>
              <w:keepNext w:val="0"/>
              <w:keepLines w:val="0"/>
              <w:pageBreakBefore w:val="0"/>
              <w:widowControl w:val="0"/>
              <w:kinsoku/>
              <w:wordWrap/>
              <w:overflowPunct/>
              <w:topLinePunct w:val="0"/>
              <w:autoSpaceDE/>
              <w:autoSpaceDN w:val="0"/>
              <w:bidi w:val="0"/>
              <w:adjustRightInd/>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rPr>
              <w:t>①资格及资信证明部分的正本</w:t>
            </w:r>
            <w:r>
              <w:rPr>
                <w:rFonts w:hint="eastAsia" w:ascii="宋体" w:hAnsi="宋体" w:eastAsia="宋体" w:cs="宋体"/>
                <w:color w:val="auto"/>
                <w:sz w:val="24"/>
                <w:u w:val="single"/>
              </w:rPr>
              <w:t>1</w:t>
            </w:r>
            <w:r>
              <w:rPr>
                <w:rFonts w:hint="eastAsia" w:ascii="宋体" w:hAnsi="宋体" w:eastAsia="宋体" w:cs="宋体"/>
                <w:color w:val="auto"/>
                <w:sz w:val="24"/>
              </w:rPr>
              <w:t>份、副本</w:t>
            </w:r>
            <w:r>
              <w:rPr>
                <w:rFonts w:hint="eastAsia" w:ascii="宋体" w:hAnsi="宋体" w:cs="宋体"/>
                <w:color w:val="auto"/>
                <w:sz w:val="24"/>
                <w:u w:val="single"/>
                <w:lang w:val="en-US" w:eastAsia="zh-CN"/>
              </w:rPr>
              <w:t>6</w:t>
            </w:r>
            <w:r>
              <w:rPr>
                <w:rFonts w:hint="eastAsia" w:ascii="宋体" w:hAnsi="宋体" w:eastAsia="宋体" w:cs="宋体"/>
                <w:color w:val="auto"/>
                <w:sz w:val="24"/>
              </w:rPr>
              <w:t>份，报价部分的正本</w:t>
            </w:r>
            <w:r>
              <w:rPr>
                <w:rFonts w:hint="eastAsia" w:ascii="宋体" w:hAnsi="宋体" w:eastAsia="宋体" w:cs="宋体"/>
                <w:color w:val="auto"/>
                <w:sz w:val="24"/>
                <w:u w:val="single"/>
              </w:rPr>
              <w:t>1</w:t>
            </w:r>
            <w:r>
              <w:rPr>
                <w:rFonts w:hint="eastAsia" w:ascii="宋体" w:hAnsi="宋体" w:eastAsia="宋体" w:cs="宋体"/>
                <w:color w:val="auto"/>
                <w:sz w:val="24"/>
              </w:rPr>
              <w:t>份、副本</w:t>
            </w:r>
            <w:r>
              <w:rPr>
                <w:rFonts w:hint="eastAsia" w:ascii="宋体" w:hAnsi="宋体" w:cs="宋体"/>
                <w:color w:val="auto"/>
                <w:sz w:val="24"/>
                <w:u w:val="single"/>
                <w:lang w:val="en-US" w:eastAsia="zh-CN"/>
              </w:rPr>
              <w:t>6</w:t>
            </w:r>
            <w:r>
              <w:rPr>
                <w:rFonts w:hint="eastAsia" w:ascii="宋体" w:hAnsi="宋体" w:eastAsia="宋体" w:cs="宋体"/>
                <w:color w:val="auto"/>
                <w:sz w:val="24"/>
              </w:rPr>
              <w:t>份，技术商务部分的正本</w:t>
            </w:r>
            <w:r>
              <w:rPr>
                <w:rFonts w:hint="eastAsia" w:ascii="宋体" w:hAnsi="宋体" w:eastAsia="宋体" w:cs="宋体"/>
                <w:color w:val="auto"/>
                <w:sz w:val="24"/>
                <w:u w:val="single"/>
              </w:rPr>
              <w:t>1</w:t>
            </w:r>
            <w:r>
              <w:rPr>
                <w:rFonts w:hint="eastAsia" w:ascii="宋体" w:hAnsi="宋体" w:eastAsia="宋体" w:cs="宋体"/>
                <w:color w:val="auto"/>
                <w:sz w:val="24"/>
              </w:rPr>
              <w:t>份、副本</w:t>
            </w:r>
            <w:r>
              <w:rPr>
                <w:rFonts w:hint="eastAsia" w:ascii="宋体" w:hAnsi="宋体" w:cs="宋体"/>
                <w:color w:val="auto"/>
                <w:sz w:val="24"/>
                <w:u w:val="single"/>
                <w:lang w:val="en-US" w:eastAsia="zh-CN"/>
              </w:rPr>
              <w:t>6</w:t>
            </w:r>
            <w:r>
              <w:rPr>
                <w:rFonts w:hint="eastAsia" w:ascii="宋体" w:hAnsi="宋体" w:eastAsia="宋体" w:cs="宋体"/>
                <w:color w:val="auto"/>
                <w:sz w:val="24"/>
              </w:rPr>
              <w:t>份。</w:t>
            </w:r>
          </w:p>
          <w:p>
            <w:pPr>
              <w:keepNext w:val="0"/>
              <w:keepLines w:val="0"/>
              <w:pageBreakBefore w:val="0"/>
              <w:widowControl w:val="0"/>
              <w:kinsoku/>
              <w:wordWrap/>
              <w:overflowPunct/>
              <w:topLinePunct w:val="0"/>
              <w:autoSpaceDE/>
              <w:autoSpaceDN w:val="0"/>
              <w:bidi w:val="0"/>
              <w:adjustRightInd/>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rPr>
              <w:t>②可读介质（光盘或U盘）</w:t>
            </w:r>
            <w:r>
              <w:rPr>
                <w:rFonts w:hint="eastAsia" w:ascii="宋体" w:hAnsi="宋体" w:eastAsia="宋体" w:cs="宋体"/>
                <w:color w:val="auto"/>
                <w:sz w:val="24"/>
                <w:u w:val="single"/>
              </w:rPr>
              <w:t>2</w:t>
            </w:r>
            <w:r>
              <w:rPr>
                <w:rFonts w:hint="eastAsia" w:ascii="宋体" w:hAnsi="宋体" w:eastAsia="宋体" w:cs="宋体"/>
                <w:color w:val="auto"/>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67"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3</w:t>
            </w:r>
          </w:p>
        </w:tc>
        <w:tc>
          <w:tcPr>
            <w:tcW w:w="1690"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允许散装或活页装订的内容或材料</w:t>
            </w:r>
          </w:p>
        </w:tc>
        <w:tc>
          <w:tcPr>
            <w:tcW w:w="7591"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rPr>
              <w:t>（1）投标文件的补充、修改或撤回；</w:t>
            </w:r>
          </w:p>
          <w:p>
            <w:pPr>
              <w:keepNext w:val="0"/>
              <w:keepLines w:val="0"/>
              <w:pageBreakBefore w:val="0"/>
              <w:widowControl w:val="0"/>
              <w:kinsoku/>
              <w:wordWrap/>
              <w:overflowPunct/>
              <w:topLinePunct w:val="0"/>
              <w:autoSpaceDE/>
              <w:autoSpaceDN w:val="0"/>
              <w:bidi w:val="0"/>
              <w:adjustRightInd/>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rPr>
              <w:t>（2）其他内容或材料：</w:t>
            </w:r>
            <w:r>
              <w:rPr>
                <w:rFonts w:hint="eastAsia" w:ascii="宋体" w:hAnsi="宋体" w:eastAsia="宋体" w:cs="宋体"/>
                <w:b/>
                <w:bCs/>
                <w:color w:val="auto"/>
                <w:kern w:val="0"/>
                <w:sz w:val="24"/>
              </w:rPr>
              <w:t>投标文件由资格及资信证明部分、报价部份和技术商务部份三部分组成，投标人必须分别编制资格及资信证明部分、报价部分和技术商务部分，资格及资信证明部分要求提供的证明材料必须在资格及资信证明部分体现，报价部分要求提供的证明材料必须在报价部分体现，技术商务部分不得出现任何报价及影响报价的材料，并分别单独装订胶装，分册密封；在投标文件封面上和密封袋上分别标明“资格及资信证明部分”、“投标报价部分”和“投标技术商务部分”； 必须用A4幅面纸张打印装订胶装，应编制封面、目录、页码，必须用胶装装订成册。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67"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4</w:t>
            </w:r>
          </w:p>
        </w:tc>
        <w:tc>
          <w:tcPr>
            <w:tcW w:w="1690"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是否允许中标人将本项目的非主体、非关键性工作进行分包</w:t>
            </w:r>
          </w:p>
        </w:tc>
        <w:tc>
          <w:tcPr>
            <w:tcW w:w="7591"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67"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5</w:t>
            </w:r>
          </w:p>
        </w:tc>
        <w:tc>
          <w:tcPr>
            <w:tcW w:w="1690"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投标有效期</w:t>
            </w:r>
          </w:p>
        </w:tc>
        <w:tc>
          <w:tcPr>
            <w:tcW w:w="7591"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67"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6</w:t>
            </w:r>
          </w:p>
        </w:tc>
        <w:tc>
          <w:tcPr>
            <w:tcW w:w="1690"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密封及其标记的具体形式</w:t>
            </w:r>
          </w:p>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rPr>
            </w:pPr>
          </w:p>
        </w:tc>
        <w:tc>
          <w:tcPr>
            <w:tcW w:w="7591"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rPr>
              <w:t>（1）全部纸质投标文件（包括正本、副本及可读介质）均应密封，否则</w:t>
            </w:r>
            <w:r>
              <w:rPr>
                <w:rFonts w:hint="eastAsia" w:ascii="宋体" w:hAnsi="宋体" w:eastAsia="宋体" w:cs="宋体"/>
                <w:b/>
                <w:bCs/>
                <w:color w:val="auto"/>
                <w:sz w:val="24"/>
              </w:rPr>
              <w:t>投标将被拒绝。</w:t>
            </w:r>
          </w:p>
          <w:p>
            <w:pPr>
              <w:keepNext w:val="0"/>
              <w:keepLines w:val="0"/>
              <w:pageBreakBefore w:val="0"/>
              <w:widowControl w:val="0"/>
              <w:kinsoku/>
              <w:wordWrap/>
              <w:overflowPunct/>
              <w:topLinePunct w:val="0"/>
              <w:autoSpaceDE/>
              <w:autoSpaceDN w:val="0"/>
              <w:bidi w:val="0"/>
              <w:adjustRightInd/>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rPr>
              <w:t>（2）密封的外包装应至少标记“项目名称、招标编号、所投合同包、投标人的全称”等内容，否则造成投标文件误投、遗漏或提前拆封的，</w:t>
            </w:r>
            <w:r>
              <w:rPr>
                <w:rFonts w:hint="eastAsia" w:ascii="宋体" w:hAnsi="宋体" w:eastAsia="宋体" w:cs="宋体"/>
                <w:color w:val="auto"/>
                <w:sz w:val="24"/>
                <w:u w:val="single"/>
              </w:rPr>
              <w:t>福建省理策招标代理有限公司</w:t>
            </w:r>
            <w:r>
              <w:rPr>
                <w:rFonts w:hint="eastAsia" w:ascii="宋体" w:hAnsi="宋体" w:eastAsia="宋体" w:cs="宋体"/>
                <w:color w:val="auto"/>
                <w:sz w:val="24"/>
              </w:rPr>
              <w:t>不承担责任。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67"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7</w:t>
            </w:r>
          </w:p>
        </w:tc>
        <w:tc>
          <w:tcPr>
            <w:tcW w:w="1690"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推荐候选人</w:t>
            </w:r>
          </w:p>
        </w:tc>
        <w:tc>
          <w:tcPr>
            <w:tcW w:w="7591"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rPr>
              <w:t>本项目合同</w:t>
            </w:r>
            <w:r>
              <w:rPr>
                <w:rFonts w:hint="eastAsia" w:ascii="宋体" w:hAnsi="宋体" w:cs="宋体"/>
                <w:color w:val="auto"/>
                <w:sz w:val="24"/>
                <w:lang w:eastAsia="zh-CN"/>
              </w:rPr>
              <w:t>包1、2</w:t>
            </w:r>
            <w:r>
              <w:rPr>
                <w:rFonts w:hint="eastAsia" w:ascii="宋体" w:hAnsi="宋体" w:eastAsia="宋体" w:cs="宋体"/>
                <w:color w:val="auto"/>
                <w:sz w:val="24"/>
              </w:rPr>
              <w:t>推荐中标候选人数</w:t>
            </w:r>
            <w:r>
              <w:rPr>
                <w:rFonts w:hint="eastAsia" w:ascii="宋体" w:hAnsi="宋体" w:eastAsia="宋体" w:cs="宋体"/>
                <w:color w:val="auto"/>
                <w:sz w:val="24"/>
                <w:lang w:eastAsia="zh-CN"/>
              </w:rPr>
              <w:t>各</w:t>
            </w:r>
            <w:r>
              <w:rPr>
                <w:rFonts w:hint="eastAsia" w:ascii="宋体" w:hAnsi="宋体" w:eastAsia="宋体" w:cs="宋体"/>
                <w:color w:val="auto"/>
                <w:sz w:val="24"/>
              </w:rPr>
              <w:t>为</w:t>
            </w:r>
            <w:r>
              <w:rPr>
                <w:rFonts w:hint="eastAsia" w:ascii="宋体" w:hAnsi="宋体" w:cs="宋体"/>
                <w:color w:val="auto"/>
                <w:sz w:val="24"/>
                <w:lang w:val="en-US" w:eastAsia="zh-CN"/>
              </w:rPr>
              <w:t>1</w:t>
            </w:r>
            <w:r>
              <w:rPr>
                <w:rFonts w:hint="eastAsia" w:ascii="宋体" w:hAnsi="宋体" w:eastAsia="宋体" w:cs="宋体"/>
                <w:color w:val="auto"/>
                <w:sz w:val="24"/>
              </w:rPr>
              <w:t>家,</w:t>
            </w:r>
            <w:r>
              <w:rPr>
                <w:rFonts w:hint="eastAsia" w:ascii="宋体" w:hAnsi="宋体" w:cs="宋体"/>
                <w:color w:val="auto"/>
                <w:sz w:val="24"/>
                <w:lang w:val="en-US" w:eastAsia="zh-CN"/>
              </w:rPr>
              <w:t>综合得分排名</w:t>
            </w:r>
            <w:r>
              <w:rPr>
                <w:rFonts w:hint="eastAsia" w:ascii="宋体" w:hAnsi="宋体" w:eastAsia="宋体" w:cs="宋体"/>
                <w:color w:val="auto"/>
                <w:sz w:val="24"/>
              </w:rPr>
              <w:t>第1名为</w:t>
            </w:r>
            <w:r>
              <w:rPr>
                <w:rFonts w:hint="eastAsia" w:ascii="宋体" w:hAnsi="宋体" w:eastAsia="宋体" w:cs="宋体"/>
                <w:color w:val="auto"/>
                <w:sz w:val="24"/>
                <w:lang w:eastAsia="zh-CN"/>
              </w:rPr>
              <w:t>合同包</w:t>
            </w:r>
            <w:r>
              <w:rPr>
                <w:rFonts w:hint="eastAsia" w:ascii="宋体" w:hAnsi="宋体" w:eastAsia="宋体" w:cs="宋体"/>
                <w:color w:val="auto"/>
                <w:sz w:val="24"/>
              </w:rPr>
              <w:t>的中标人。中标人确定后要在规定时间内与采购人签订合同（不得以分支机构名义签订）。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67" w:type="dxa"/>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rPr>
              <w:t xml:space="preserve">  8</w:t>
            </w:r>
          </w:p>
        </w:tc>
        <w:tc>
          <w:tcPr>
            <w:tcW w:w="1690" w:type="dxa"/>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 xml:space="preserve"> 本项目中标人的确定（以合同包为单位）</w:t>
            </w:r>
          </w:p>
        </w:tc>
        <w:tc>
          <w:tcPr>
            <w:tcW w:w="7591" w:type="dxa"/>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bidi w:val="0"/>
              <w:adjustRightInd/>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rPr>
              <w:t>采用综合评分法(详见评分细则）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67"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9</w:t>
            </w:r>
          </w:p>
        </w:tc>
        <w:tc>
          <w:tcPr>
            <w:tcW w:w="1690"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质疑函原件应采用下列方式提交</w:t>
            </w:r>
          </w:p>
        </w:tc>
        <w:tc>
          <w:tcPr>
            <w:tcW w:w="7591"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rPr>
              <w:t>现场书面形式。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67"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1690"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 xml:space="preserve"> </w:t>
            </w:r>
          </w:p>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 xml:space="preserve">   招标文件的质疑</w:t>
            </w:r>
          </w:p>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 xml:space="preserve"> </w:t>
            </w:r>
          </w:p>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 xml:space="preserve"> </w:t>
            </w:r>
          </w:p>
        </w:tc>
        <w:tc>
          <w:tcPr>
            <w:tcW w:w="7591"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rPr>
              <w:t>（1）根据《中华人民共和国政府采购法》第五十二条和第五十三条规定，采购项目投标投标人在知道或者应当知道其权益受到损害之日起7个工作日内书面向采购人、采购代理机构提出质疑并提供证明材料；采购人、采购代理机构在收到质疑后7个工作日内作出书面答复。潜在投标人可在质疑时效期间内对招标文件以书面形式提出质疑。</w:t>
            </w:r>
          </w:p>
          <w:p>
            <w:pPr>
              <w:keepNext w:val="0"/>
              <w:keepLines w:val="0"/>
              <w:pageBreakBefore w:val="0"/>
              <w:widowControl w:val="0"/>
              <w:kinsoku/>
              <w:wordWrap/>
              <w:overflowPunct/>
              <w:topLinePunct w:val="0"/>
              <w:autoSpaceDE/>
              <w:autoSpaceDN w:val="0"/>
              <w:bidi w:val="0"/>
              <w:adjustRightInd/>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rPr>
              <w:t>（2）质疑时效期间：</w:t>
            </w:r>
          </w:p>
          <w:p>
            <w:pPr>
              <w:pStyle w:val="9"/>
              <w:keepNext w:val="0"/>
              <w:keepLines w:val="0"/>
              <w:pageBreakBefore w:val="0"/>
              <w:widowControl w:val="0"/>
              <w:kinsoku/>
              <w:wordWrap/>
              <w:overflowPunct/>
              <w:topLinePunct w:val="0"/>
              <w:autoSpaceDE/>
              <w:bidi w:val="0"/>
              <w:adjustRightInd/>
              <w:snapToGrid/>
              <w:spacing w:line="440" w:lineRule="exact"/>
              <w:textAlignment w:val="auto"/>
              <w:rPr>
                <w:rFonts w:hint="eastAsia" w:ascii="宋体" w:hAnsi="宋体" w:eastAsia="宋体" w:cs="宋体"/>
                <w:color w:val="auto"/>
              </w:rPr>
            </w:pPr>
            <w:r>
              <w:rPr>
                <w:rFonts w:hint="eastAsia" w:ascii="宋体" w:hAnsi="宋体" w:eastAsia="宋体" w:cs="宋体"/>
                <w:color w:val="auto"/>
              </w:rPr>
              <w:t>①对招标文件提出质疑的，为招标文件报名之日或者招标文件公告期限届满之日(公告期限为5个工作日)起7个工作日内。</w:t>
            </w:r>
          </w:p>
          <w:p>
            <w:pPr>
              <w:pStyle w:val="9"/>
              <w:keepNext w:val="0"/>
              <w:keepLines w:val="0"/>
              <w:pageBreakBefore w:val="0"/>
              <w:widowControl w:val="0"/>
              <w:kinsoku/>
              <w:wordWrap/>
              <w:overflowPunct/>
              <w:topLinePunct w:val="0"/>
              <w:autoSpaceDE/>
              <w:bidi w:val="0"/>
              <w:adjustRightInd/>
              <w:snapToGrid/>
              <w:spacing w:line="440" w:lineRule="exact"/>
              <w:textAlignment w:val="auto"/>
              <w:rPr>
                <w:rFonts w:hint="eastAsia" w:ascii="宋体" w:hAnsi="宋体" w:eastAsia="宋体" w:cs="宋体"/>
                <w:color w:val="auto"/>
              </w:rPr>
            </w:pPr>
            <w:r>
              <w:rPr>
                <w:rFonts w:hint="eastAsia" w:ascii="宋体" w:hAnsi="宋体" w:eastAsia="宋体" w:cs="宋体"/>
                <w:color w:val="auto"/>
              </w:rPr>
              <w:t>②对采购过程提出质疑的，为各采购程序环节结束之日起7个工作日内。</w:t>
            </w:r>
          </w:p>
          <w:p>
            <w:pPr>
              <w:pStyle w:val="9"/>
              <w:keepNext w:val="0"/>
              <w:keepLines w:val="0"/>
              <w:pageBreakBefore w:val="0"/>
              <w:widowControl w:val="0"/>
              <w:kinsoku/>
              <w:wordWrap/>
              <w:overflowPunct/>
              <w:topLinePunct w:val="0"/>
              <w:autoSpaceDE/>
              <w:bidi w:val="0"/>
              <w:adjustRightInd/>
              <w:snapToGrid/>
              <w:spacing w:line="440" w:lineRule="exact"/>
              <w:textAlignment w:val="auto"/>
              <w:rPr>
                <w:rFonts w:hint="eastAsia" w:ascii="宋体" w:hAnsi="宋体" w:eastAsia="宋体" w:cs="宋体"/>
                <w:color w:val="auto"/>
              </w:rPr>
            </w:pPr>
            <w:r>
              <w:rPr>
                <w:rFonts w:hint="eastAsia" w:ascii="宋体" w:hAnsi="宋体" w:eastAsia="宋体" w:cs="宋体"/>
                <w:color w:val="auto"/>
              </w:rPr>
              <w:t>③对中标结果提出质疑的，为中标结果公告期限(公告期限为1个工作日)届满之日起7个工作日内。</w:t>
            </w:r>
          </w:p>
          <w:p>
            <w:pPr>
              <w:keepNext w:val="0"/>
              <w:keepLines w:val="0"/>
              <w:pageBreakBefore w:val="0"/>
              <w:widowControl w:val="0"/>
              <w:kinsoku/>
              <w:wordWrap/>
              <w:overflowPunct/>
              <w:topLinePunct w:val="0"/>
              <w:autoSpaceDE/>
              <w:autoSpaceDN w:val="0"/>
              <w:bidi w:val="0"/>
              <w:adjustRightInd/>
              <w:snapToGrid/>
              <w:spacing w:line="440" w:lineRule="exact"/>
              <w:textAlignment w:val="auto"/>
              <w:rPr>
                <w:rFonts w:hint="eastAsia" w:ascii="宋体" w:hAnsi="宋体" w:eastAsia="宋体" w:cs="宋体"/>
                <w:color w:val="auto"/>
                <w:spacing w:val="-2"/>
                <w:sz w:val="24"/>
              </w:rPr>
            </w:pPr>
            <w:r>
              <w:rPr>
                <w:rFonts w:hint="eastAsia" w:ascii="宋体" w:hAnsi="宋体" w:eastAsia="宋体" w:cs="宋体"/>
                <w:b/>
                <w:bCs/>
                <w:color w:val="auto"/>
                <w:kern w:val="0"/>
                <w:sz w:val="24"/>
              </w:rPr>
              <w:t>※除上述规定外，对招标文件提出的质疑还应符合招标文件第三章第15.1条的有关规定。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67"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1690"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rPr>
            </w:pPr>
            <w:r>
              <w:rPr>
                <w:rFonts w:hint="eastAsia" w:ascii="宋体" w:hAnsi="宋体" w:eastAsia="宋体" w:cs="宋体"/>
                <w:b/>
                <w:bCs/>
                <w:color w:val="auto"/>
                <w:sz w:val="24"/>
              </w:rPr>
              <w:t>监督管理部门</w:t>
            </w:r>
          </w:p>
        </w:tc>
        <w:tc>
          <w:tcPr>
            <w:tcW w:w="7591"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rPr>
              <w:t>仙游县</w:t>
            </w:r>
            <w:r>
              <w:rPr>
                <w:rFonts w:hint="eastAsia" w:ascii="宋体" w:hAnsi="宋体" w:eastAsia="宋体" w:cs="宋体"/>
                <w:color w:val="auto"/>
                <w:sz w:val="24"/>
                <w:lang w:eastAsia="zh-CN"/>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67"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cs="宋体"/>
                <w:color w:val="auto"/>
                <w:sz w:val="24"/>
                <w:lang w:val="en-US" w:eastAsia="zh-CN"/>
              </w:rPr>
              <w:t>2</w:t>
            </w:r>
          </w:p>
        </w:tc>
        <w:tc>
          <w:tcPr>
            <w:tcW w:w="1690"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指定媒体</w:t>
            </w:r>
          </w:p>
        </w:tc>
        <w:tc>
          <w:tcPr>
            <w:tcW w:w="7591"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rPr>
              <w:t>采购信息发布网站（招标公告、更改通知、答疑纪要、中标结果等信息）：</w:t>
            </w:r>
          </w:p>
          <w:p>
            <w:pPr>
              <w:keepNext w:val="0"/>
              <w:keepLines w:val="0"/>
              <w:pageBreakBefore w:val="0"/>
              <w:widowControl w:val="0"/>
              <w:kinsoku/>
              <w:wordWrap/>
              <w:overflowPunct/>
              <w:topLinePunct w:val="0"/>
              <w:autoSpaceDE/>
              <w:autoSpaceDN w:val="0"/>
              <w:bidi w:val="0"/>
              <w:adjustRightInd/>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rPr>
              <w:t>中国政府采购网、</w:t>
            </w:r>
            <w:r>
              <w:rPr>
                <w:rFonts w:hint="eastAsia" w:ascii="宋体" w:hAnsi="宋体" w:eastAsia="宋体" w:cs="宋体"/>
                <w:color w:val="auto"/>
                <w:sz w:val="24"/>
                <w:lang w:val="en-US" w:eastAsia="zh-CN"/>
              </w:rPr>
              <w:t>中国</w:t>
            </w:r>
            <w:r>
              <w:rPr>
                <w:rFonts w:hint="eastAsia" w:ascii="宋体" w:hAnsi="宋体" w:eastAsia="宋体" w:cs="宋体"/>
                <w:color w:val="auto"/>
                <w:sz w:val="24"/>
              </w:rPr>
              <w:t>采购与招标网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67"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cs="宋体"/>
                <w:color w:val="auto"/>
                <w:sz w:val="24"/>
                <w:lang w:val="en-US" w:eastAsia="zh-CN"/>
              </w:rPr>
              <w:t>3</w:t>
            </w:r>
          </w:p>
        </w:tc>
        <w:tc>
          <w:tcPr>
            <w:tcW w:w="1690"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保证金</w:t>
            </w:r>
          </w:p>
        </w:tc>
        <w:tc>
          <w:tcPr>
            <w:tcW w:w="7591"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rPr>
              <w:t>投标保证金：</w:t>
            </w:r>
          </w:p>
          <w:p>
            <w:pPr>
              <w:keepNext w:val="0"/>
              <w:keepLines w:val="0"/>
              <w:pageBreakBefore w:val="0"/>
              <w:widowControl w:val="0"/>
              <w:kinsoku/>
              <w:wordWrap/>
              <w:overflowPunct/>
              <w:topLinePunct w:val="0"/>
              <w:autoSpaceDE/>
              <w:autoSpaceDN w:val="0"/>
              <w:bidi w:val="0"/>
              <w:adjustRightInd/>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rPr>
              <w:t>合同包（1）保证金人民币</w:t>
            </w:r>
            <w:r>
              <w:rPr>
                <w:rFonts w:hint="eastAsia" w:ascii="宋体" w:hAnsi="宋体" w:cs="宋体"/>
                <w:color w:val="auto"/>
                <w:sz w:val="24"/>
                <w:lang w:val="en-US" w:eastAsia="zh-CN"/>
              </w:rPr>
              <w:t>肆拾捌万</w:t>
            </w:r>
            <w:r>
              <w:rPr>
                <w:rFonts w:hint="eastAsia" w:ascii="宋体" w:hAnsi="宋体" w:eastAsia="宋体" w:cs="宋体"/>
                <w:color w:val="auto"/>
                <w:sz w:val="24"/>
              </w:rPr>
              <w:t>元整(￥</w:t>
            </w:r>
            <w:r>
              <w:rPr>
                <w:rFonts w:hint="eastAsia" w:ascii="宋体" w:hAnsi="宋体" w:cs="宋体"/>
                <w:color w:val="auto"/>
                <w:sz w:val="24"/>
                <w:lang w:val="en-US" w:eastAsia="zh-CN"/>
              </w:rPr>
              <w:t>480000</w:t>
            </w:r>
            <w:r>
              <w:rPr>
                <w:rFonts w:hint="eastAsia" w:ascii="宋体" w:hAnsi="宋体" w:eastAsia="宋体" w:cs="宋体"/>
                <w:color w:val="auto"/>
                <w:sz w:val="24"/>
              </w:rPr>
              <w:t xml:space="preserve">元) </w:t>
            </w:r>
          </w:p>
          <w:p>
            <w:pPr>
              <w:keepNext w:val="0"/>
              <w:keepLines w:val="0"/>
              <w:pageBreakBefore w:val="0"/>
              <w:widowControl w:val="0"/>
              <w:kinsoku/>
              <w:wordWrap/>
              <w:overflowPunct/>
              <w:topLinePunct w:val="0"/>
              <w:autoSpaceDE/>
              <w:autoSpaceDN w:val="0"/>
              <w:bidi w:val="0"/>
              <w:adjustRightInd/>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rPr>
              <w:t>合同包（2）保证金人民币</w:t>
            </w:r>
            <w:r>
              <w:rPr>
                <w:rFonts w:hint="eastAsia" w:ascii="宋体" w:hAnsi="宋体" w:cs="宋体"/>
                <w:color w:val="auto"/>
                <w:sz w:val="24"/>
                <w:lang w:val="en-US" w:eastAsia="zh-CN"/>
              </w:rPr>
              <w:t>壹万壹仟</w:t>
            </w:r>
            <w:r>
              <w:rPr>
                <w:rFonts w:hint="eastAsia" w:ascii="宋体" w:hAnsi="宋体" w:eastAsia="宋体" w:cs="宋体"/>
                <w:color w:val="auto"/>
                <w:sz w:val="24"/>
              </w:rPr>
              <w:t>元整(￥</w:t>
            </w:r>
            <w:r>
              <w:rPr>
                <w:rFonts w:hint="eastAsia" w:ascii="宋体" w:hAnsi="宋体" w:cs="宋体"/>
                <w:color w:val="auto"/>
                <w:sz w:val="24"/>
                <w:lang w:val="en-US" w:eastAsia="zh-CN"/>
              </w:rPr>
              <w:t>11000</w:t>
            </w:r>
            <w:r>
              <w:rPr>
                <w:rFonts w:hint="eastAsia" w:ascii="宋体" w:hAnsi="宋体" w:eastAsia="宋体" w:cs="宋体"/>
                <w:color w:val="auto"/>
                <w:sz w:val="24"/>
              </w:rPr>
              <w:t>元)</w:t>
            </w:r>
          </w:p>
          <w:p>
            <w:pPr>
              <w:keepNext w:val="0"/>
              <w:keepLines w:val="0"/>
              <w:pageBreakBefore w:val="0"/>
              <w:widowControl w:val="0"/>
              <w:kinsoku/>
              <w:wordWrap/>
              <w:overflowPunct/>
              <w:topLinePunct w:val="0"/>
              <w:autoSpaceDE/>
              <w:autoSpaceDN w:val="0"/>
              <w:bidi w:val="0"/>
              <w:adjustRightInd/>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rPr>
              <w:t>保证金必须在开标前以转帐或电汇形式交至（开户名—福建省理策招标代理有限公司，开户行—福建莆田农村商业银行行政服务中心支行 ，账号-- 9040210030010000037291），以款到帐户为准，不接受现金。投标人在缴纳保证金时必须以公司的帐户或公司的名称缴纳，不得以投标代表个人的名称缴纳。保证金未按规定时间到账或提交投标保证金的汇款人名称与投标人名称不一致的，其投标将被拒绝。</w:t>
            </w:r>
          </w:p>
          <w:p>
            <w:pPr>
              <w:keepNext w:val="0"/>
              <w:keepLines w:val="0"/>
              <w:pageBreakBefore w:val="0"/>
              <w:widowControl w:val="0"/>
              <w:kinsoku/>
              <w:wordWrap/>
              <w:overflowPunct/>
              <w:topLinePunct w:val="0"/>
              <w:autoSpaceDE/>
              <w:autoSpaceDN w:val="0"/>
              <w:bidi w:val="0"/>
              <w:adjustRightInd/>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rPr>
              <w:t>注：投标保证金转账时请注明所投项目的项目编号</w:t>
            </w:r>
            <w:r>
              <w:rPr>
                <w:rFonts w:hint="eastAsia" w:ascii="宋体" w:hAnsi="宋体" w:eastAsia="宋体" w:cs="宋体"/>
                <w:color w:val="auto"/>
                <w:sz w:val="24"/>
                <w:lang w:eastAsia="zh-CN"/>
              </w:rPr>
              <w:t>及合同包号</w:t>
            </w:r>
            <w:r>
              <w:rPr>
                <w:rFonts w:hint="eastAsia" w:ascii="宋体"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67"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cs="宋体"/>
                <w:color w:val="auto"/>
                <w:sz w:val="24"/>
                <w:lang w:val="en-US" w:eastAsia="zh-CN"/>
              </w:rPr>
              <w:t>4</w:t>
            </w:r>
          </w:p>
        </w:tc>
        <w:tc>
          <w:tcPr>
            <w:tcW w:w="1690"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招标代理服务费</w:t>
            </w:r>
          </w:p>
          <w:p>
            <w:pPr>
              <w:keepNext w:val="0"/>
              <w:keepLines w:val="0"/>
              <w:pageBreakBefore w:val="0"/>
              <w:widowControl w:val="0"/>
              <w:kinsoku/>
              <w:wordWrap/>
              <w:overflowPunct/>
              <w:topLinePunct w:val="0"/>
              <w:autoSpaceDE/>
              <w:autoSpaceDN w:val="0"/>
              <w:bidi w:val="0"/>
              <w:adjustRightInd/>
              <w:snapToGrid/>
              <w:spacing w:line="440" w:lineRule="exact"/>
              <w:textAlignment w:val="auto"/>
              <w:rPr>
                <w:rFonts w:hint="eastAsia" w:ascii="宋体" w:hAnsi="宋体" w:eastAsia="宋体" w:cs="宋体"/>
                <w:color w:val="auto"/>
                <w:sz w:val="24"/>
                <w:szCs w:val="24"/>
              </w:rPr>
            </w:pPr>
          </w:p>
        </w:tc>
        <w:tc>
          <w:tcPr>
            <w:tcW w:w="7591" w:type="dxa"/>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本项目合同</w:t>
            </w:r>
            <w:r>
              <w:rPr>
                <w:rFonts w:hint="eastAsia" w:ascii="宋体" w:hAnsi="宋体" w:cs="宋体"/>
                <w:color w:val="auto"/>
                <w:sz w:val="24"/>
                <w:szCs w:val="24"/>
                <w:lang w:val="en-US" w:eastAsia="zh-CN"/>
              </w:rPr>
              <w:t>包1、2</w:t>
            </w:r>
            <w:r>
              <w:rPr>
                <w:rFonts w:hint="eastAsia" w:ascii="宋体" w:hAnsi="宋体" w:eastAsia="宋体" w:cs="宋体"/>
                <w:color w:val="auto"/>
                <w:sz w:val="24"/>
                <w:szCs w:val="24"/>
              </w:rPr>
              <w:t>招标服务费</w:t>
            </w:r>
            <w:r>
              <w:rPr>
                <w:rFonts w:hint="eastAsia" w:ascii="宋体" w:hAnsi="宋体" w:eastAsia="宋体" w:cs="宋体"/>
                <w:color w:val="auto"/>
                <w:sz w:val="24"/>
                <w:szCs w:val="24"/>
                <w:lang w:eastAsia="zh-CN"/>
              </w:rPr>
              <w:t>由中标人支付</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val="0"/>
              <w:bidi w:val="0"/>
              <w:adjustRightInd/>
              <w:snapToGrid/>
              <w:spacing w:line="440" w:lineRule="exact"/>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其他：</w:t>
            </w:r>
          </w:p>
          <w:p>
            <w:pPr>
              <w:keepNext w:val="0"/>
              <w:keepLines w:val="0"/>
              <w:pageBreakBefore w:val="0"/>
              <w:widowControl w:val="0"/>
              <w:kinsoku/>
              <w:wordWrap/>
              <w:overflowPunct/>
              <w:topLinePunct w:val="0"/>
              <w:autoSpaceDE/>
              <w:autoSpaceDN w:val="0"/>
              <w:bidi w:val="0"/>
              <w:adjustRightInd/>
              <w:snapToGrid/>
              <w:spacing w:line="440" w:lineRule="exac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1）中标人在领取中标通知书时须向招标代理公司缴纳招标代理服务费。招标代理服务费参照原计价格〔2002〕1980号文件规定收取。 </w:t>
            </w:r>
          </w:p>
          <w:p>
            <w:pPr>
              <w:keepNext w:val="0"/>
              <w:keepLines w:val="0"/>
              <w:pageBreakBefore w:val="0"/>
              <w:widowControl w:val="0"/>
              <w:kinsoku/>
              <w:wordWrap/>
              <w:overflowPunct/>
              <w:topLinePunct w:val="0"/>
              <w:autoSpaceDE/>
              <w:autoSpaceDN w:val="0"/>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中标服务费缴纳帐户：开户名—福建省理策招标代理有限公司，开户行—</w:t>
            </w:r>
            <w:r>
              <w:rPr>
                <w:rFonts w:hint="eastAsia" w:ascii="宋体" w:hAnsi="宋体" w:eastAsia="宋体" w:cs="宋体"/>
                <w:color w:val="auto"/>
                <w:sz w:val="24"/>
                <w:szCs w:val="24"/>
                <w:u w:val="none"/>
                <w:lang w:val="en-US" w:eastAsia="zh-CN"/>
              </w:rPr>
              <w:t>中国农业银行股份有限公司莆田市府支行</w:t>
            </w:r>
            <w:r>
              <w:rPr>
                <w:rFonts w:hint="eastAsia" w:ascii="宋体" w:hAnsi="宋体" w:eastAsia="宋体" w:cs="宋体"/>
                <w:color w:val="auto"/>
                <w:sz w:val="24"/>
                <w:szCs w:val="24"/>
              </w:rPr>
              <w:t>，帐号—</w:t>
            </w:r>
            <w:r>
              <w:rPr>
                <w:rFonts w:hint="eastAsia" w:ascii="宋体" w:hAnsi="宋体" w:eastAsia="宋体" w:cs="宋体"/>
                <w:color w:val="auto"/>
                <w:sz w:val="24"/>
                <w:szCs w:val="24"/>
                <w:u w:val="none"/>
                <w:lang w:val="en-US" w:eastAsia="zh-CN"/>
              </w:rPr>
              <w:t>13441501040007340</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val="0"/>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3）评审专家劳务报酬由采购人支付，评审专家劳务报酬的标准按《莆田市财政局转发福建省财政厅关于规范福建省政府采购评审专家劳务报酬标准的通知》(莆财购[2017]20号)执行。</w:t>
            </w:r>
            <w:r>
              <w:rPr>
                <w:rFonts w:hint="eastAsia" w:ascii="宋体" w:hAnsi="宋体" w:eastAsia="宋体" w:cs="宋体"/>
                <w:color w:val="auto"/>
                <w:sz w:val="24"/>
                <w:szCs w:val="24"/>
              </w:rPr>
              <w:t xml:space="preserve"> </w:t>
            </w:r>
          </w:p>
        </w:tc>
      </w:tr>
    </w:tbl>
    <w:p>
      <w:pPr>
        <w:keepNext w:val="0"/>
        <w:keepLines w:val="0"/>
        <w:pageBreakBefore w:val="0"/>
        <w:kinsoku/>
        <w:wordWrap/>
        <w:overflowPunct/>
        <w:topLinePunct w:val="0"/>
        <w:autoSpaceDE/>
        <w:bidi w:val="0"/>
        <w:adjustRightInd/>
        <w:snapToGrid/>
        <w:spacing w:line="480" w:lineRule="exact"/>
        <w:jc w:val="both"/>
        <w:textAlignment w:val="auto"/>
        <w:rPr>
          <w:rFonts w:hint="eastAsia" w:ascii="宋体" w:hAnsi="宋体" w:eastAsia="宋体" w:cs="宋体"/>
          <w:b/>
          <w:bCs/>
          <w:color w:val="auto"/>
          <w:sz w:val="36"/>
        </w:rPr>
      </w:pPr>
    </w:p>
    <w:p>
      <w:pPr>
        <w:jc w:val="center"/>
        <w:rPr>
          <w:rFonts w:hint="eastAsia" w:ascii="宋体" w:hAnsi="宋体" w:eastAsia="宋体" w:cs="宋体"/>
          <w:b/>
          <w:bCs/>
          <w:color w:val="auto"/>
          <w:sz w:val="36"/>
        </w:rPr>
      </w:pPr>
    </w:p>
    <w:p>
      <w:pPr>
        <w:jc w:val="center"/>
        <w:rPr>
          <w:rFonts w:hint="eastAsia" w:ascii="宋体" w:hAnsi="宋体" w:eastAsia="宋体" w:cs="宋体"/>
          <w:b/>
          <w:bCs/>
          <w:color w:val="auto"/>
          <w:sz w:val="36"/>
        </w:rPr>
      </w:pPr>
    </w:p>
    <w:p>
      <w:pPr>
        <w:jc w:val="center"/>
        <w:rPr>
          <w:rFonts w:hint="eastAsia" w:ascii="宋体" w:hAnsi="宋体" w:eastAsia="宋体" w:cs="宋体"/>
          <w:b/>
          <w:bCs/>
          <w:color w:val="auto"/>
          <w:sz w:val="36"/>
        </w:rPr>
      </w:pPr>
    </w:p>
    <w:p>
      <w:pPr>
        <w:jc w:val="center"/>
        <w:rPr>
          <w:rFonts w:hint="eastAsia" w:ascii="宋体" w:hAnsi="宋体" w:eastAsia="宋体" w:cs="宋体"/>
          <w:b/>
          <w:bCs/>
          <w:color w:val="auto"/>
          <w:sz w:val="36"/>
        </w:rPr>
      </w:pPr>
    </w:p>
    <w:p>
      <w:pPr>
        <w:jc w:val="center"/>
        <w:rPr>
          <w:rFonts w:hint="eastAsia" w:ascii="宋体" w:hAnsi="宋体" w:eastAsia="宋体" w:cs="宋体"/>
          <w:b/>
          <w:bCs/>
          <w:color w:val="auto"/>
          <w:sz w:val="36"/>
        </w:rPr>
      </w:pPr>
    </w:p>
    <w:p>
      <w:pPr>
        <w:jc w:val="center"/>
        <w:rPr>
          <w:rFonts w:hint="eastAsia" w:ascii="宋体" w:hAnsi="宋体" w:eastAsia="宋体" w:cs="宋体"/>
          <w:b/>
          <w:bCs/>
          <w:color w:val="auto"/>
          <w:sz w:val="36"/>
        </w:rPr>
      </w:pPr>
    </w:p>
    <w:p>
      <w:pPr>
        <w:jc w:val="center"/>
        <w:rPr>
          <w:rFonts w:hint="eastAsia" w:ascii="宋体" w:hAnsi="宋体" w:eastAsia="宋体" w:cs="宋体"/>
          <w:b/>
          <w:bCs/>
          <w:color w:val="auto"/>
          <w:sz w:val="36"/>
        </w:rPr>
      </w:pPr>
    </w:p>
    <w:p>
      <w:pPr>
        <w:jc w:val="center"/>
        <w:rPr>
          <w:rFonts w:hint="eastAsia" w:ascii="宋体" w:hAnsi="宋体" w:eastAsia="宋体" w:cs="宋体"/>
          <w:b/>
          <w:bCs/>
          <w:color w:val="auto"/>
          <w:sz w:val="36"/>
        </w:rPr>
      </w:pPr>
      <w:r>
        <w:rPr>
          <w:rFonts w:hint="eastAsia" w:ascii="宋体" w:hAnsi="宋体" w:eastAsia="宋体" w:cs="宋体"/>
          <w:b/>
          <w:bCs/>
          <w:color w:val="auto"/>
          <w:sz w:val="36"/>
        </w:rPr>
        <w:t>第三章  投标人须知</w:t>
      </w:r>
    </w:p>
    <w:p>
      <w:pPr>
        <w:pStyle w:val="9"/>
        <w:rPr>
          <w:rFonts w:hint="eastAsia"/>
        </w:rPr>
      </w:pPr>
    </w:p>
    <w:p>
      <w:pPr>
        <w:keepNext w:val="0"/>
        <w:keepLines w:val="0"/>
        <w:pageBreakBefore w:val="0"/>
        <w:kinsoku/>
        <w:wordWrap/>
        <w:overflowPunct/>
        <w:topLinePunct w:val="0"/>
        <w:autoSpaceDE/>
        <w:autoSpaceDN w:val="0"/>
        <w:bidi w:val="0"/>
        <w:adjustRightInd/>
        <w:snapToGrid/>
        <w:spacing w:line="48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一、总则</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1、适用范围</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1.1适用于招标文件载明项目的采购活动（以下简称：“本次采购活动”）。</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2、定义</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2.1“采购标的”指招标文件载明的需要采购的货物或服务。</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2.2“潜在投标人”指按照招标文件第一章第7条规定进行报名且有意向参加本项目投标的供应商。</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2.3“投标人”指按照招标文件第一章第7条规定进行报名并参加本项目投标的供应商。</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2.4“单位负责人”指单位法定代表人或法律、法规规定代表单位行使职权的主要负责人。</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2.5“投标人代表”指投标人的单位负责人或“单位负责人授权书”中载明的接受授权方。</w:t>
      </w:r>
    </w:p>
    <w:p>
      <w:pPr>
        <w:keepNext w:val="0"/>
        <w:keepLines w:val="0"/>
        <w:pageBreakBefore w:val="0"/>
        <w:kinsoku/>
        <w:wordWrap/>
        <w:overflowPunct/>
        <w:topLinePunct w:val="0"/>
        <w:autoSpaceDE/>
        <w:autoSpaceDN w:val="0"/>
        <w:bidi w:val="0"/>
        <w:adjustRightInd/>
        <w:snapToGrid/>
        <w:spacing w:line="480" w:lineRule="exact"/>
        <w:jc w:val="center"/>
        <w:textAlignment w:val="auto"/>
        <w:rPr>
          <w:rFonts w:hint="eastAsia" w:ascii="宋体" w:hAnsi="宋体" w:eastAsia="宋体" w:cs="宋体"/>
          <w:b/>
          <w:bCs/>
          <w:color w:val="auto"/>
          <w:sz w:val="28"/>
          <w:szCs w:val="28"/>
        </w:rPr>
      </w:pPr>
    </w:p>
    <w:p>
      <w:pPr>
        <w:keepNext w:val="0"/>
        <w:keepLines w:val="0"/>
        <w:pageBreakBefore w:val="0"/>
        <w:kinsoku/>
        <w:wordWrap/>
        <w:overflowPunct/>
        <w:topLinePunct w:val="0"/>
        <w:autoSpaceDE/>
        <w:autoSpaceDN w:val="0"/>
        <w:bidi w:val="0"/>
        <w:adjustRightInd/>
        <w:snapToGrid/>
        <w:spacing w:line="48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二、投标人</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3、合格投标人</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3.1一般规定</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（1）投标人应遵守政府采购法及实施条例、政府采购招投标管理办法、政府采购质疑和投诉办法及财政部、福建省财政厅有关政府采购文件的规定，同时还应遵守有关法律、法规和规章的强制性规定。</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（2）投标人的资格要求：详见招标文件第一章。</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3.2若本项目接受联合体投标且投标人为联合体，则联合体各方应遵守本章第3.1条规定，同时还应遵守下列规定：</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（1）联合体各方应提交联合体协议，联合体协议应符合招标文件规定。</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（2）联合体各方不得再单独参加或与其他供应商另外组成联合体参加同一合同项下的投标。</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（3）联合体各方应共同与采购人签订采购合同，就采购合同约定的事项对采购人承担连带责任。</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4、投标费用</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4.1除招标文件另有规定外，投标人应自行承担其参加本项目投标所涉及的一切费用。</w:t>
      </w:r>
    </w:p>
    <w:p>
      <w:pPr>
        <w:keepNext w:val="0"/>
        <w:keepLines w:val="0"/>
        <w:pageBreakBefore w:val="0"/>
        <w:kinsoku/>
        <w:wordWrap/>
        <w:overflowPunct/>
        <w:topLinePunct w:val="0"/>
        <w:autoSpaceDE/>
        <w:autoSpaceDN w:val="0"/>
        <w:bidi w:val="0"/>
        <w:adjustRightInd/>
        <w:snapToGrid/>
        <w:spacing w:line="48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三、招标</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5、招标文件</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5.1招标文件由下述部分组成：</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（1）投标邀请</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（2）投标人须知前附表（表1、2）</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（3）投标人须知</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（4）资格审查与评标</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（5）招标内容及要求</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（6）采购合同（参考文本）</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（7）投标文件格式</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（8）按照招标文件规定作为招标文件组成部分的其他内容（若有）</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5.2招标文件的澄清或修改</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u w:val="single"/>
        </w:rPr>
        <w:t>福建省理策招标代理有限公司</w:t>
      </w:r>
      <w:r>
        <w:rPr>
          <w:rFonts w:hint="eastAsia" w:ascii="宋体" w:hAnsi="宋体" w:eastAsia="宋体" w:cs="宋体"/>
          <w:color w:val="auto"/>
          <w:sz w:val="24"/>
        </w:rPr>
        <w:t>可对已发出的招标文件进行必要的澄清或修改，但不得对招标文件载明的采购标的和投标人的资格要求进行改变。</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（2）除本章第5.2条第（3）款规定情形外，澄清或修改的内容可能影响投标文件编制的，</w:t>
      </w:r>
      <w:r>
        <w:rPr>
          <w:rFonts w:hint="eastAsia" w:ascii="宋体" w:hAnsi="宋体" w:eastAsia="宋体" w:cs="宋体"/>
          <w:color w:val="auto"/>
          <w:sz w:val="24"/>
          <w:u w:val="single"/>
        </w:rPr>
        <w:t>福建省理策招标代理有限公司</w:t>
      </w:r>
      <w:r>
        <w:rPr>
          <w:rFonts w:hint="eastAsia" w:ascii="宋体" w:hAnsi="宋体" w:eastAsia="宋体" w:cs="宋体"/>
          <w:color w:val="auto"/>
          <w:sz w:val="24"/>
        </w:rPr>
        <w:t>将在投标截止时间至少15个日历日前，在招标文件载明的指定媒体以更正公告的形式发布澄清或修改的内容。不足15个日历日的，</w:t>
      </w:r>
      <w:r>
        <w:rPr>
          <w:rFonts w:hint="eastAsia" w:ascii="宋体" w:hAnsi="宋体" w:eastAsia="宋体" w:cs="宋体"/>
          <w:color w:val="auto"/>
          <w:sz w:val="24"/>
          <w:u w:val="single"/>
        </w:rPr>
        <w:t>福建省理策招标代理有限公司</w:t>
      </w:r>
      <w:r>
        <w:rPr>
          <w:rFonts w:hint="eastAsia" w:ascii="宋体" w:hAnsi="宋体" w:eastAsia="宋体" w:cs="宋体"/>
          <w:color w:val="auto"/>
          <w:sz w:val="24"/>
        </w:rPr>
        <w:t>将顺延投标截止时间及开标时间，</w:t>
      </w:r>
      <w:r>
        <w:rPr>
          <w:rFonts w:hint="eastAsia" w:ascii="宋体" w:hAnsi="宋体" w:eastAsia="宋体" w:cs="宋体"/>
          <w:color w:val="auto"/>
          <w:sz w:val="24"/>
          <w:u w:val="single"/>
        </w:rPr>
        <w:t>福建省理策招标代理有限公司</w:t>
      </w:r>
      <w:r>
        <w:rPr>
          <w:rFonts w:hint="eastAsia" w:ascii="宋体" w:hAnsi="宋体" w:eastAsia="宋体" w:cs="宋体"/>
          <w:color w:val="auto"/>
          <w:sz w:val="24"/>
        </w:rPr>
        <w:t>和投标人受原投标截止时间及开标时间制约的所有权利和义务均延长至新的投标截止时间及开标时间。</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（3）澄清或修改的内容可能改变招标文件载明的采购标的和投标人的资格要求的，本次采购活动结束，</w:t>
      </w:r>
      <w:r>
        <w:rPr>
          <w:rFonts w:hint="eastAsia" w:ascii="宋体" w:hAnsi="宋体" w:eastAsia="宋体" w:cs="宋体"/>
          <w:color w:val="auto"/>
          <w:sz w:val="24"/>
          <w:u w:val="single"/>
        </w:rPr>
        <w:t>福建省理策招标代理有限公司</w:t>
      </w:r>
      <w:r>
        <w:rPr>
          <w:rFonts w:hint="eastAsia" w:ascii="宋体" w:hAnsi="宋体" w:eastAsia="宋体" w:cs="宋体"/>
          <w:color w:val="auto"/>
          <w:sz w:val="24"/>
        </w:rPr>
        <w:t>将依法组织后续采购活动（包括但不限于：重新招标、采用其他方式采购等）。</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6、现场考察或开标前答疑会</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6.1是否组织现场考察或召开开标前答疑会：详见招标文件第二章。</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7、更正公告</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7.1若</w:t>
      </w:r>
      <w:r>
        <w:rPr>
          <w:rFonts w:hint="eastAsia" w:ascii="宋体" w:hAnsi="宋体" w:eastAsia="宋体" w:cs="宋体"/>
          <w:color w:val="auto"/>
          <w:sz w:val="24"/>
          <w:u w:val="single"/>
        </w:rPr>
        <w:t>福建省理策招标代理有限公司</w:t>
      </w:r>
      <w:r>
        <w:rPr>
          <w:rFonts w:hint="eastAsia" w:ascii="宋体" w:hAnsi="宋体" w:eastAsia="宋体" w:cs="宋体"/>
          <w:color w:val="auto"/>
          <w:sz w:val="24"/>
        </w:rPr>
        <w:t>发布更正公告，则更正公告及其所发布的内容或信息（包括但不限于：招标文件的澄清或修改、现场考察或答疑会的有关事宜等）作为招标文件组成部分，对投标人具有约束力。</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7.2更正公告作为</w:t>
      </w:r>
      <w:r>
        <w:rPr>
          <w:rFonts w:hint="eastAsia" w:ascii="宋体" w:hAnsi="宋体" w:eastAsia="宋体" w:cs="宋体"/>
          <w:color w:val="auto"/>
          <w:sz w:val="24"/>
          <w:u w:val="single"/>
        </w:rPr>
        <w:t>福建省理策招标代理有限公司</w:t>
      </w:r>
      <w:r>
        <w:rPr>
          <w:rFonts w:hint="eastAsia" w:ascii="宋体" w:hAnsi="宋体" w:eastAsia="宋体" w:cs="宋体"/>
          <w:color w:val="auto"/>
          <w:sz w:val="24"/>
        </w:rPr>
        <w:t>通知所有潜在投标人的书面形式。</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8、终止公告</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8.1若出现因重大变故导致采购任务取消情形，福建省理策招标代理有限公司可终止招标并发布终止公告。</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8.2终止公告作为福建省理策招标代理有限公司通知所有潜在投标人的书面形式。</w:t>
      </w:r>
    </w:p>
    <w:p>
      <w:pPr>
        <w:keepNext w:val="0"/>
        <w:keepLines w:val="0"/>
        <w:pageBreakBefore w:val="0"/>
        <w:kinsoku/>
        <w:wordWrap/>
        <w:overflowPunct/>
        <w:topLinePunct w:val="0"/>
        <w:autoSpaceDE/>
        <w:autoSpaceDN w:val="0"/>
        <w:bidi w:val="0"/>
        <w:adjustRightInd/>
        <w:snapToGrid/>
        <w:spacing w:line="480" w:lineRule="exact"/>
        <w:jc w:val="center"/>
        <w:textAlignment w:val="auto"/>
        <w:rPr>
          <w:rFonts w:hint="eastAsia" w:ascii="宋体" w:hAnsi="宋体" w:eastAsia="宋体" w:cs="宋体"/>
          <w:b/>
          <w:bCs/>
          <w:color w:val="auto"/>
          <w:sz w:val="28"/>
          <w:szCs w:val="28"/>
        </w:rPr>
      </w:pPr>
    </w:p>
    <w:p>
      <w:pPr>
        <w:keepNext w:val="0"/>
        <w:keepLines w:val="0"/>
        <w:pageBreakBefore w:val="0"/>
        <w:kinsoku/>
        <w:wordWrap/>
        <w:overflowPunct/>
        <w:topLinePunct w:val="0"/>
        <w:autoSpaceDE/>
        <w:autoSpaceDN w:val="0"/>
        <w:bidi w:val="0"/>
        <w:adjustRightInd/>
        <w:snapToGrid/>
        <w:spacing w:line="48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四、投标</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9、投标</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9.1投标人可对招标文件载明的全部或部分合同包进行投标。</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9.2投标人应对同一个合同包内的所有内容进行完整投标，否则投标无效。</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9.3投标人代表只能接受一个投标人的授权参加投标，否则投标无效。</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9.4单位负责人为同一人或存在直接控股、管理关系的不</w:t>
      </w:r>
      <w:r>
        <w:rPr>
          <w:rFonts w:hint="eastAsia" w:ascii="宋体" w:hAnsi="宋体" w:eastAsia="宋体" w:cs="宋体"/>
          <w:color w:val="auto"/>
          <w:sz w:val="24"/>
          <w:szCs w:val="22"/>
        </w:rPr>
        <w:t>同供应商，不得</w:t>
      </w:r>
      <w:r>
        <w:rPr>
          <w:rFonts w:hint="eastAsia" w:ascii="宋体" w:hAnsi="宋体" w:eastAsia="宋体" w:cs="宋体"/>
          <w:color w:val="auto"/>
          <w:sz w:val="24"/>
        </w:rPr>
        <w:t>同时参加同一合同项下的投标，否则投标无效。</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9.5为本项目提供整体设计、规范编制或项目管理、监理、检测等服务的供应商，不得参加本项目除整体设计、规范编制和项目管理、监理、检测等服务外的采购活动，否则投标无效。</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9.6列入失信被执行人、重大税收违法案件当事人名单、政府采购严重违法失信行为记录名单及其他不符合政府采购法第二十二条规定条件的供应商，不得参加投标，否则投标无效。</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9.7有下列情形之一的，视为投标人串通投标，其投标无效：</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（1）不同投标人的投标文件由同一单位或个人编制；</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（2）不同投标人委托同一单位或个人办理投标事宜；</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（3）不同投标人的投标文件载明的项目管理成员或联系人员为同一人；</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（4）不同投标人的投标文件异常一致或投标报价呈规律性差异；</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（5）不同投标人的投标文件相互混装；</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（6）不同投标人的投标保证金从同一单位或个人的账户转出；</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（7）有关法律、法规和规章及招标文件规定的其他串通投标情形。</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10、投标文件</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10.1投标文件的编制</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（1）投标人应先仔细阅读招标文件的全部内容后，再进行投标文件的编制。</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（2）投标文件应按照本章第10.2条规定编制其组成部分。</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（3）投标文件应满足招标文件提出的实质性要求和条件，并保证其所提交的全部资料是不可割离且真实、有效、准确、完整和不具有任何误导性的，否则造成不利后果由投标人承担责任。</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10.2投标文件由下述部分组成：</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（1）资格及资信证明部分</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①投标函</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②投标人的资格及资信证明文件</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③投标保证金</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（2）报价部分</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①开标一览表</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②投标分项报价表</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③招标文件规定的价格扣除证明材料（若有）</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④招标文件规定的加分证明材料（若有）</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（3）技术商务部分</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①标的说明一览表</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②技术和服务要求响应表</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③商务条件响应表</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④投标人提交的其他资料（若有）</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⑤招标文件规定作为投标文件组成部分的其他内容（若有）</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10.3投标文件的语言</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（1）除招标文件另有规定外，投标文件应使用中文文本，若有不同文本，以中文文本为准。</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10.4投标文件的份数：详见招标文件第二章。</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10.5投标文件的格式</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（1）除招标文件另有规定外，投标文件应使用招标文件第七章规定的格式。</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（2）除招标文件另有规定外，投标文件的正本和全部副本均应使用不能擦去的墨料或墨水打印、书写或复印，其中：</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①正本应用A4幅面纸张打印装订，编制封面（封面标明“正本”字样）、索引、页码，并用胶装装订成册。</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②副本应用A4幅面纸张打印装订，编制封面（封面标明“副本”字样）、索引、页码，并用胶装装订成册；副本可用正本的完整复印件，并与正本保持一致（若不一致，以正本为准）。</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③允许散装或活页装订的内容或材料：详见招标文件第二章。</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b/>
          <w:bCs/>
          <w:color w:val="auto"/>
          <w:sz w:val="24"/>
        </w:rPr>
      </w:pPr>
      <w:r>
        <w:rPr>
          <w:rFonts w:hint="eastAsia" w:ascii="宋体" w:hAnsi="宋体" w:eastAsia="宋体" w:cs="宋体"/>
          <w:b/>
          <w:bCs/>
          <w:color w:val="auto"/>
          <w:sz w:val="24"/>
        </w:rPr>
        <w:t>※除本章第10.5条第（2）款第③点规定情形外，投标文件散装或活页装订将导致投标无效。</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（3）除招标文件另有规定外，投标文件应使用人民币作为计量货币。</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（4）除招标文件另有规定外，签署、盖章应遵守下列规定：</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①投标文件应由投标人代表签字并加盖投标人的单位公章。若投标人代表为单位负责人授权的委托代理人，应提供“单位负责人授权书”。</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②投标文件应没有涂改或行间插字，除非这些改动是根据</w:t>
      </w:r>
      <w:r>
        <w:rPr>
          <w:rFonts w:hint="eastAsia" w:ascii="宋体" w:hAnsi="宋体" w:eastAsia="宋体" w:cs="宋体"/>
          <w:color w:val="auto"/>
          <w:sz w:val="24"/>
          <w:u w:val="single"/>
        </w:rPr>
        <w:t>福建省理策招标代理有限公司</w:t>
      </w:r>
      <w:r>
        <w:rPr>
          <w:rFonts w:hint="eastAsia" w:ascii="宋体" w:hAnsi="宋体" w:eastAsia="宋体" w:cs="宋体"/>
          <w:color w:val="auto"/>
          <w:sz w:val="24"/>
        </w:rPr>
        <w:t>的指示进行的，或是为改正投标人造成的应修改的错误而进行的。若有前述改动，应按照下列规定之一对改动处进行处理：</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a.投标人代表签字确认；</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b.加盖投标人的单位公章或校正章。</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10.6投标报价</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b/>
          <w:bCs/>
          <w:color w:val="auto"/>
          <w:sz w:val="24"/>
        </w:rPr>
      </w:pPr>
      <w:r>
        <w:rPr>
          <w:rFonts w:hint="eastAsia" w:ascii="宋体" w:hAnsi="宋体" w:eastAsia="宋体" w:cs="宋体"/>
          <w:b/>
          <w:bCs/>
          <w:color w:val="auto"/>
          <w:sz w:val="24"/>
        </w:rPr>
        <w:t>（1）投标报价超出最高限价将导致投标无效。</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（2）最高限价由采购人根据价格测算情况，在预算金额的额度内合理设定。最高限价不得超出预算金额。</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（3）除招标文件另有规定外，投标文件不能出现任何选择性的投标报价，即每一个合同包和品目号的采购标的都只能有一个投标报价。</w:t>
      </w:r>
      <w:r>
        <w:rPr>
          <w:rFonts w:hint="eastAsia" w:ascii="宋体" w:hAnsi="宋体" w:eastAsia="宋体" w:cs="宋体"/>
          <w:b/>
          <w:bCs/>
          <w:color w:val="auto"/>
          <w:sz w:val="24"/>
        </w:rPr>
        <w:t>任何选择性的投标报价将导致投标无效。</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10.7分包</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pacing w:val="-6"/>
          <w:sz w:val="24"/>
        </w:rPr>
        <w:t>是否允许中标人将本项目的非主体、非关键性工作进行分包：详见招标文件第二章。</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（2）若允许中标人将本项目的非主体、非关键性工作进行分包且投标人拟在中标后进行分包，则投标人应在投标文件中载明分包承担主体，分包承担主体应具备相应资质条件（若有）且不得再次分包。</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（3）招标文件允许中标人将非主体、非关键性工作进行分包的项目，有下列情形之一的，中标人不得分包：</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①投标文件中未载明分包承担主体；</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②投标文件载明的分包承担主体不具备相应资质条件；</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③投标文件载明的分包承担主体拟再次分包。</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10.8投标有效期</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（1）招标文件载明的投标有效期：详见招标文件第二章。</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（2）投标文件承诺的投标有效期不得少于招标文件载明的投标有效期，否则投标无效。</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（3）根据本次采购活动的需要，</w:t>
      </w:r>
      <w:r>
        <w:rPr>
          <w:rFonts w:hint="eastAsia" w:ascii="宋体" w:hAnsi="宋体" w:eastAsia="宋体" w:cs="宋体"/>
          <w:color w:val="auto"/>
          <w:sz w:val="24"/>
          <w:u w:val="single"/>
        </w:rPr>
        <w:t>福建省理策招标代理有限公司</w:t>
      </w:r>
      <w:r>
        <w:rPr>
          <w:rFonts w:hint="eastAsia" w:ascii="宋体" w:hAnsi="宋体" w:eastAsia="宋体" w:cs="宋体"/>
          <w:color w:val="auto"/>
          <w:sz w:val="24"/>
        </w:rPr>
        <w:t>可于投标有效期届满之前书面要求投标人延长投标有效期，投标人应在</w:t>
      </w:r>
      <w:r>
        <w:rPr>
          <w:rFonts w:hint="eastAsia" w:ascii="宋体" w:hAnsi="宋体" w:eastAsia="宋体" w:cs="宋体"/>
          <w:color w:val="auto"/>
          <w:sz w:val="24"/>
          <w:u w:val="single"/>
        </w:rPr>
        <w:t>福建省理策招标代理有限公司</w:t>
      </w:r>
      <w:r>
        <w:rPr>
          <w:rFonts w:hint="eastAsia" w:ascii="宋体" w:hAnsi="宋体" w:eastAsia="宋体" w:cs="宋体"/>
          <w:color w:val="auto"/>
          <w:sz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10.9投标保证金</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（1）投标保证金作为投标人按照招标文件规定履行相应投标责任、义务的约束及担保。</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（2）投标保证金的有效期应与投标文件承诺的投标有效期保持一致，否则</w:t>
      </w:r>
      <w:r>
        <w:rPr>
          <w:rFonts w:hint="eastAsia" w:ascii="宋体" w:hAnsi="宋体" w:eastAsia="宋体" w:cs="宋体"/>
          <w:b/>
          <w:bCs/>
          <w:color w:val="auto"/>
          <w:sz w:val="24"/>
        </w:rPr>
        <w:t>投标无效。</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（3）提交</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①投标人应从其银行</w:t>
      </w:r>
      <w:r>
        <w:rPr>
          <w:rFonts w:hint="eastAsia" w:ascii="宋体" w:hAnsi="宋体" w:eastAsia="宋体" w:cs="宋体"/>
          <w:color w:val="auto"/>
          <w:sz w:val="24"/>
          <w:szCs w:val="22"/>
        </w:rPr>
        <w:t>账户按照下列</w:t>
      </w:r>
      <w:r>
        <w:rPr>
          <w:rFonts w:hint="eastAsia" w:ascii="宋体" w:hAnsi="宋体" w:eastAsia="宋体" w:cs="宋体"/>
          <w:color w:val="auto"/>
          <w:sz w:val="24"/>
        </w:rPr>
        <w:t>方式：</w:t>
      </w:r>
      <w:r>
        <w:rPr>
          <w:rFonts w:hint="eastAsia" w:ascii="宋体" w:hAnsi="宋体" w:eastAsia="宋体" w:cs="宋体"/>
          <w:b/>
          <w:bCs/>
          <w:color w:val="auto"/>
          <w:sz w:val="24"/>
        </w:rPr>
        <w:t>公对公转账方式</w:t>
      </w:r>
      <w:r>
        <w:rPr>
          <w:rFonts w:hint="eastAsia" w:ascii="宋体" w:hAnsi="宋体" w:eastAsia="宋体" w:cs="宋体"/>
          <w:color w:val="auto"/>
          <w:sz w:val="24"/>
        </w:rPr>
        <w:t>向招标文件载明的投标保证金账户提交投标保证金，具体金额详见招标文件第一章。</w:t>
      </w:r>
    </w:p>
    <w:p>
      <w:pPr>
        <w:pStyle w:val="18"/>
        <w:keepNext w:val="0"/>
        <w:keepLines w:val="0"/>
        <w:pageBreakBefore w:val="0"/>
        <w:kinsoku/>
        <w:wordWrap/>
        <w:overflowPunct/>
        <w:topLinePunct w:val="0"/>
        <w:autoSpaceDE/>
        <w:bidi w:val="0"/>
        <w:adjustRightInd/>
        <w:snapToGrid/>
        <w:spacing w:line="480" w:lineRule="exact"/>
        <w:ind w:firstLine="480"/>
        <w:textAlignment w:val="auto"/>
        <w:rPr>
          <w:rFonts w:hint="eastAsia" w:ascii="宋体" w:hAnsi="宋体" w:eastAsia="宋体" w:cs="宋体"/>
          <w:color w:val="auto"/>
        </w:rPr>
      </w:pPr>
      <w:r>
        <w:rPr>
          <w:rFonts w:hint="eastAsia" w:ascii="宋体" w:hAnsi="宋体" w:eastAsia="宋体" w:cs="宋体"/>
          <w:color w:val="auto"/>
        </w:rPr>
        <w:t>②投标保证金应于投标截止时间前到达招标文件载明的投标保证金账户，否则视为投标保证金未提交。是否到达按照下列方式认定：</w:t>
      </w:r>
      <w:r>
        <w:rPr>
          <w:rStyle w:val="22"/>
          <w:rFonts w:hint="eastAsia" w:ascii="宋体" w:hAnsi="宋体" w:eastAsia="宋体" w:cs="宋体"/>
          <w:color w:val="auto"/>
        </w:rPr>
        <w:t>以招标文件指定保证金账户到账时间为准。</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③若本项目接受联合体投标且投标人为联合体，则联合体中的牵头方应按照本章第10.9条第（3）款第①、②点规定提交投标保证金。</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b/>
          <w:bCs/>
          <w:color w:val="auto"/>
          <w:sz w:val="24"/>
        </w:rPr>
      </w:pPr>
      <w:r>
        <w:rPr>
          <w:rFonts w:hint="eastAsia" w:ascii="宋体" w:hAnsi="宋体" w:eastAsia="宋体" w:cs="宋体"/>
          <w:b/>
          <w:bCs/>
          <w:color w:val="auto"/>
          <w:sz w:val="24"/>
        </w:rPr>
        <w:t>※除招标文件另有规定外，未按照上述规定提交投标保证金将导致资格审查不合格。</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（4）退还</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①在投标截止时间前撤回已提交的投标文件的投标人，其投标保证金将在</w:t>
      </w:r>
      <w:r>
        <w:rPr>
          <w:rFonts w:hint="eastAsia" w:ascii="宋体" w:hAnsi="宋体" w:eastAsia="宋体" w:cs="宋体"/>
          <w:color w:val="auto"/>
          <w:sz w:val="24"/>
          <w:u w:val="single"/>
        </w:rPr>
        <w:t>福建省理策招标代理有限公司</w:t>
      </w:r>
      <w:r>
        <w:rPr>
          <w:rFonts w:hint="eastAsia" w:ascii="宋体" w:hAnsi="宋体" w:eastAsia="宋体" w:cs="宋体"/>
          <w:color w:val="auto"/>
          <w:sz w:val="24"/>
        </w:rPr>
        <w:t>收到投标人书面撤回通知之日起5个工作日内退回原账户。</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②未中标人的投标保证金将在中标通知书发出之日起5个工作日内退回原账户。</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③中标人的投标保证金将在采购合同签订之后，</w:t>
      </w:r>
      <w:r>
        <w:rPr>
          <w:rFonts w:hint="eastAsia" w:ascii="宋体" w:hAnsi="宋体" w:eastAsia="宋体" w:cs="宋体"/>
          <w:b/>
          <w:bCs/>
          <w:color w:val="auto"/>
          <w:sz w:val="24"/>
        </w:rPr>
        <w:t>代理机构收到合同原件</w:t>
      </w:r>
      <w:r>
        <w:rPr>
          <w:rFonts w:hint="eastAsia" w:ascii="宋体" w:hAnsi="宋体" w:eastAsia="宋体" w:cs="宋体"/>
          <w:color w:val="auto"/>
          <w:sz w:val="24"/>
        </w:rPr>
        <w:t>起5个工作日内退回原账户。</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④终止招标的，</w:t>
      </w:r>
      <w:r>
        <w:rPr>
          <w:rFonts w:hint="eastAsia" w:ascii="宋体" w:hAnsi="宋体" w:eastAsia="宋体" w:cs="宋体"/>
          <w:color w:val="auto"/>
          <w:sz w:val="24"/>
          <w:u w:val="single"/>
        </w:rPr>
        <w:t>福建省理策招标代理有限公司</w:t>
      </w:r>
      <w:r>
        <w:rPr>
          <w:rFonts w:hint="eastAsia" w:ascii="宋体" w:hAnsi="宋体" w:eastAsia="宋体" w:cs="宋体"/>
          <w:color w:val="auto"/>
          <w:sz w:val="24"/>
        </w:rPr>
        <w:t>将在终止公告发布之日起5个工作日内退回已收取的投标保证金及其在银行产生的孳息。</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⑤除招标文件另有规定外，质疑或投诉涉及的投标人，若投标保证金尚未退还，则待质疑或投诉处理完毕后不计利息原额退还。</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b/>
          <w:bCs/>
          <w:color w:val="auto"/>
          <w:sz w:val="24"/>
        </w:rPr>
      </w:pPr>
      <w:r>
        <w:rPr>
          <w:rFonts w:hint="eastAsia" w:ascii="宋体" w:hAnsi="宋体" w:eastAsia="宋体" w:cs="宋体"/>
          <w:b/>
          <w:bCs/>
          <w:color w:val="auto"/>
          <w:sz w:val="24"/>
        </w:rPr>
        <w:t>※本章第10.9条第（4）款第①、②、③点规定的投标保证金退还时限不包括因投标人自身原因导致无法及时退还而增加的时间。</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（6）有下列情形之一的，投标保证金将不予退还：</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①投标人串通投标；</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②投标人提供虚假材料；</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③投标人采取不正当手段诋毁、排挤其他投标人；</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④投标截止时间后，投标人在投标有效期内撤销投标文件；</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⑤投标人不接受评标委员会按照招标文件规定对投标报价错误之处进行修正；</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⑥投标人违反招标文件第三章第9.4、9.5、9.6条规定之一；</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⑦招标文件规定的其他不予退还情形；</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⑧中标人有下列情形之一的：</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szCs w:val="22"/>
        </w:rPr>
        <w:t>a.除不可</w:t>
      </w:r>
      <w:r>
        <w:rPr>
          <w:rFonts w:hint="eastAsia" w:ascii="宋体" w:hAnsi="宋体" w:eastAsia="宋体" w:cs="宋体"/>
          <w:color w:val="auto"/>
          <w:sz w:val="24"/>
        </w:rPr>
        <w:t>抗力外，因中标人自身原因未在中标通知书要求的期限内与采购人签订采购合同；</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b.未按照招标文件、投标文件的约定签订采购合同或提交履约保证金。</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b/>
          <w:bCs/>
          <w:color w:val="auto"/>
          <w:sz w:val="24"/>
        </w:rPr>
      </w:pPr>
      <w:r>
        <w:rPr>
          <w:rFonts w:hint="eastAsia" w:ascii="宋体" w:hAnsi="宋体" w:eastAsia="宋体" w:cs="宋体"/>
          <w:b/>
          <w:bCs/>
          <w:color w:val="auto"/>
          <w:sz w:val="24"/>
        </w:rPr>
        <w:t>※若上述投标保证金不予退还情形给采购人（采购代理机构）造成损失，则投标人还要承担相应的赔偿责任。</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10.10投标文件的提交</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（1）一个投标人只能提交一个投标文件，并按照招标文件第一章规定将其送达。</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（2）密封及其标记的具体形式：详见招标文件第二章。</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10.11投标文件的补充、修改或撤回</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（1）投标截止时间前，投标人可对所提交的投标文件进行补充、修改或撤回，并书面通知</w:t>
      </w:r>
      <w:r>
        <w:rPr>
          <w:rFonts w:hint="eastAsia" w:ascii="宋体" w:hAnsi="宋体" w:eastAsia="宋体" w:cs="宋体"/>
          <w:color w:val="auto"/>
          <w:sz w:val="24"/>
          <w:u w:val="single"/>
        </w:rPr>
        <w:t>福建省理策招标代理有限公司</w:t>
      </w:r>
      <w:r>
        <w:rPr>
          <w:rFonts w:hint="eastAsia" w:ascii="宋体" w:hAnsi="宋体" w:eastAsia="宋体" w:cs="宋体"/>
          <w:color w:val="auto"/>
          <w:sz w:val="24"/>
        </w:rPr>
        <w:t>。</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（2）补充、修改的内容应按照本章第10.5条第（4）款规定进行签署、盖章，并按照本章第10.10条规定提交</w:t>
      </w:r>
      <w:r>
        <w:rPr>
          <w:rFonts w:hint="eastAsia" w:ascii="宋体" w:hAnsi="宋体" w:eastAsia="宋体" w:cs="宋体"/>
          <w:b/>
          <w:bCs/>
          <w:color w:val="auto"/>
          <w:sz w:val="24"/>
        </w:rPr>
        <w:t>，否则将被拒收。</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b/>
          <w:bCs/>
          <w:color w:val="auto"/>
          <w:sz w:val="24"/>
        </w:rPr>
      </w:pPr>
      <w:r>
        <w:rPr>
          <w:rFonts w:hint="eastAsia" w:ascii="宋体" w:hAnsi="宋体" w:eastAsia="宋体" w:cs="宋体"/>
          <w:b/>
          <w:bCs/>
          <w:color w:val="auto"/>
          <w:sz w:val="24"/>
        </w:rPr>
        <w:t>※按照上述规定提交的补充、修改内容作为投标文件组成部分。</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b/>
          <w:bCs/>
          <w:color w:val="auto"/>
          <w:sz w:val="24"/>
        </w:rPr>
      </w:pPr>
      <w:r>
        <w:rPr>
          <w:rFonts w:hint="eastAsia" w:ascii="宋体" w:hAnsi="宋体" w:eastAsia="宋体" w:cs="宋体"/>
          <w:b/>
          <w:bCs/>
          <w:color w:val="auto"/>
          <w:sz w:val="24"/>
        </w:rPr>
        <w:t>10.12除招标文件另有规定外，有下列情形之一的，投标无效：</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（1）投标文件未按照招标文件要求签署、盖章；</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（2）不符合招标文件中规定的资格要求；</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（3）投标报价超过招标文件中规定的预算金额或最高限价；</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（4）投标文件含有采购人不能接受的附加条件；</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（5）有关法律、法规和规章及招标文件规定的其他无效情形。</w:t>
      </w:r>
    </w:p>
    <w:p>
      <w:pPr>
        <w:keepNext w:val="0"/>
        <w:keepLines w:val="0"/>
        <w:pageBreakBefore w:val="0"/>
        <w:kinsoku/>
        <w:wordWrap/>
        <w:overflowPunct/>
        <w:topLinePunct w:val="0"/>
        <w:autoSpaceDE/>
        <w:autoSpaceDN w:val="0"/>
        <w:bidi w:val="0"/>
        <w:adjustRightInd/>
        <w:snapToGrid/>
        <w:spacing w:line="48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五、开标</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11、开标</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color w:val="auto"/>
          <w:sz w:val="24"/>
          <w:u w:val="single"/>
        </w:rPr>
        <w:t>福建省理策招标代理有限公司</w:t>
      </w:r>
      <w:r>
        <w:rPr>
          <w:rFonts w:hint="eastAsia" w:ascii="宋体" w:hAnsi="宋体" w:eastAsia="宋体" w:cs="宋体"/>
          <w:color w:val="auto"/>
          <w:sz w:val="24"/>
        </w:rPr>
        <w:t>将在招标文件载明的开标时间及地点主持召开开标会，并邀请投标人参加。</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11.2开标会的主持人、唱标人、记录人及其他工作人员（若有）均由</w:t>
      </w:r>
      <w:r>
        <w:rPr>
          <w:rFonts w:hint="eastAsia" w:ascii="宋体" w:hAnsi="宋体" w:eastAsia="宋体" w:cs="宋体"/>
          <w:color w:val="auto"/>
          <w:sz w:val="24"/>
          <w:u w:val="single"/>
        </w:rPr>
        <w:t>福建省理策招标代理有限公司</w:t>
      </w:r>
      <w:r>
        <w:rPr>
          <w:rFonts w:hint="eastAsia" w:ascii="宋体" w:hAnsi="宋体" w:eastAsia="宋体" w:cs="宋体"/>
          <w:color w:val="auto"/>
          <w:sz w:val="24"/>
        </w:rPr>
        <w:t>派出，现场监督人员（若有）可由有关方面派出。</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11.3参加开标会的投标人应签到，非投标人不参加开标会。</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11.4开标会应遵守下列规定：</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（1）首先由主持人宣布开标会须知，然后由投标人代表对投标文件的密封情况进行检查，经确认无误后，由工作人员对密封的投标文件当众拆封。</w:t>
      </w:r>
    </w:p>
    <w:p>
      <w:pPr>
        <w:keepNext w:val="0"/>
        <w:keepLines w:val="0"/>
        <w:pageBreakBefore w:val="0"/>
        <w:kinsoku/>
        <w:wordWrap/>
        <w:overflowPunct/>
        <w:topLinePunct w:val="0"/>
        <w:autoSpaceDE/>
        <w:autoSpaceDN w:val="0"/>
        <w:bidi w:val="0"/>
        <w:adjustRightInd/>
        <w:snapToGrid/>
        <w:spacing w:line="480" w:lineRule="exact"/>
        <w:ind w:firstLine="482"/>
        <w:textAlignment w:val="auto"/>
        <w:rPr>
          <w:rFonts w:hint="eastAsia" w:ascii="宋体" w:hAnsi="宋体" w:eastAsia="宋体" w:cs="宋体"/>
          <w:color w:val="auto"/>
          <w:sz w:val="24"/>
        </w:rPr>
      </w:pPr>
      <w:r>
        <w:rPr>
          <w:rFonts w:hint="eastAsia" w:ascii="宋体" w:hAnsi="宋体" w:eastAsia="宋体" w:cs="宋体"/>
          <w:color w:val="auto"/>
          <w:sz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keepNext w:val="0"/>
        <w:keepLines w:val="0"/>
        <w:pageBreakBefore w:val="0"/>
        <w:kinsoku/>
        <w:wordWrap/>
        <w:overflowPunct/>
        <w:topLinePunct w:val="0"/>
        <w:autoSpaceDE/>
        <w:autoSpaceDN w:val="0"/>
        <w:bidi w:val="0"/>
        <w:adjustRightInd/>
        <w:snapToGrid/>
        <w:spacing w:line="480" w:lineRule="exact"/>
        <w:ind w:firstLine="482"/>
        <w:textAlignment w:val="auto"/>
        <w:rPr>
          <w:rFonts w:hint="eastAsia" w:ascii="宋体" w:hAnsi="宋体" w:eastAsia="宋体" w:cs="宋体"/>
          <w:color w:val="auto"/>
          <w:sz w:val="24"/>
        </w:rPr>
      </w:pPr>
      <w:r>
        <w:rPr>
          <w:rFonts w:hint="eastAsia" w:ascii="宋体" w:hAnsi="宋体" w:eastAsia="宋体" w:cs="宋体"/>
          <w:color w:val="auto"/>
          <w:sz w:val="24"/>
        </w:rPr>
        <w:t>（3）记录人对唱标人宣布的内容作开标记录。</w:t>
      </w:r>
    </w:p>
    <w:p>
      <w:pPr>
        <w:keepNext w:val="0"/>
        <w:keepLines w:val="0"/>
        <w:pageBreakBefore w:val="0"/>
        <w:kinsoku/>
        <w:wordWrap/>
        <w:overflowPunct/>
        <w:topLinePunct w:val="0"/>
        <w:autoSpaceDE/>
        <w:autoSpaceDN w:val="0"/>
        <w:bidi w:val="0"/>
        <w:adjustRightInd/>
        <w:snapToGrid/>
        <w:spacing w:line="480" w:lineRule="exact"/>
        <w:ind w:firstLine="482"/>
        <w:textAlignment w:val="auto"/>
        <w:rPr>
          <w:rFonts w:hint="eastAsia" w:ascii="宋体" w:hAnsi="宋体" w:eastAsia="宋体" w:cs="宋体"/>
          <w:color w:val="auto"/>
          <w:sz w:val="24"/>
        </w:rPr>
      </w:pPr>
      <w:r>
        <w:rPr>
          <w:rFonts w:hint="eastAsia" w:ascii="宋体" w:hAnsi="宋体" w:eastAsia="宋体" w:cs="宋体"/>
          <w:color w:val="auto"/>
          <w:sz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keepNext w:val="0"/>
        <w:keepLines w:val="0"/>
        <w:pageBreakBefore w:val="0"/>
        <w:kinsoku/>
        <w:wordWrap/>
        <w:overflowPunct/>
        <w:topLinePunct w:val="0"/>
        <w:autoSpaceDE/>
        <w:autoSpaceDN w:val="0"/>
        <w:bidi w:val="0"/>
        <w:adjustRightInd/>
        <w:snapToGrid/>
        <w:spacing w:line="480" w:lineRule="exact"/>
        <w:ind w:firstLine="482"/>
        <w:textAlignment w:val="auto"/>
        <w:rPr>
          <w:rFonts w:hint="eastAsia" w:ascii="宋体" w:hAnsi="宋体" w:eastAsia="宋体" w:cs="宋体"/>
          <w:color w:val="auto"/>
          <w:sz w:val="24"/>
        </w:rPr>
      </w:pPr>
      <w:r>
        <w:rPr>
          <w:rFonts w:hint="eastAsia" w:ascii="宋体" w:hAnsi="宋体" w:eastAsia="宋体" w:cs="宋体"/>
          <w:color w:val="auto"/>
          <w:sz w:val="24"/>
        </w:rPr>
        <w:t xml:space="preserve">（5）投标人代表对开标过程和开标记录有疑义，以及认为采购人（采购代理机构）相关工作人员有需要回避情形的，应当场提出询问或回避申请。否则，视为投标人对开标过程和开标记录予以认可。 </w:t>
      </w:r>
    </w:p>
    <w:p>
      <w:pPr>
        <w:keepNext w:val="0"/>
        <w:keepLines w:val="0"/>
        <w:pageBreakBefore w:val="0"/>
        <w:kinsoku/>
        <w:wordWrap/>
        <w:overflowPunct/>
        <w:topLinePunct w:val="0"/>
        <w:autoSpaceDE/>
        <w:autoSpaceDN w:val="0"/>
        <w:bidi w:val="0"/>
        <w:adjustRightInd/>
        <w:snapToGrid/>
        <w:spacing w:line="480" w:lineRule="exact"/>
        <w:ind w:firstLine="482"/>
        <w:textAlignment w:val="auto"/>
        <w:rPr>
          <w:rFonts w:hint="eastAsia" w:ascii="宋体" w:hAnsi="宋体" w:eastAsia="宋体" w:cs="宋体"/>
          <w:color w:val="auto"/>
          <w:sz w:val="24"/>
        </w:rPr>
      </w:pPr>
      <w:r>
        <w:rPr>
          <w:rFonts w:hint="eastAsia" w:ascii="宋体" w:hAnsi="宋体" w:eastAsia="宋体" w:cs="宋体"/>
          <w:color w:val="auto"/>
          <w:sz w:val="24"/>
        </w:rPr>
        <w:t>（6）若投标人未参加开标会（包括但不限于投标人派出的人员不是投标人代表），视同其对开标过程和开标记录予以认可。</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b/>
          <w:bCs/>
          <w:color w:val="auto"/>
          <w:sz w:val="24"/>
        </w:rPr>
      </w:pPr>
      <w:r>
        <w:rPr>
          <w:rFonts w:hint="eastAsia" w:ascii="宋体" w:hAnsi="宋体" w:eastAsia="宋体" w:cs="宋体"/>
          <w:b/>
          <w:bCs/>
          <w:color w:val="auto"/>
          <w:sz w:val="24"/>
        </w:rPr>
        <w:t>※若出现本章第11.4条第（4）、（5）、（6）款规定情形之一，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b/>
          <w:bCs/>
          <w:color w:val="auto"/>
          <w:sz w:val="24"/>
          <w:u w:val="single"/>
        </w:rPr>
        <w:t>福建省理策招标代理有限公司</w:t>
      </w:r>
      <w:r>
        <w:rPr>
          <w:rFonts w:hint="eastAsia" w:ascii="宋体" w:hAnsi="宋体" w:eastAsia="宋体" w:cs="宋体"/>
          <w:b/>
          <w:bCs/>
          <w:color w:val="auto"/>
          <w:sz w:val="24"/>
        </w:rPr>
        <w:t>提出任何疑义或要求（包括质疑）。</w:t>
      </w:r>
    </w:p>
    <w:p>
      <w:pPr>
        <w:keepNext w:val="0"/>
        <w:keepLines w:val="0"/>
        <w:pageBreakBefore w:val="0"/>
        <w:kinsoku/>
        <w:wordWrap/>
        <w:overflowPunct/>
        <w:topLinePunct w:val="0"/>
        <w:autoSpaceDE/>
        <w:autoSpaceDN w:val="0"/>
        <w:bidi w:val="0"/>
        <w:adjustRightInd/>
        <w:snapToGrid/>
        <w:spacing w:line="480" w:lineRule="exact"/>
        <w:ind w:firstLine="482"/>
        <w:textAlignment w:val="auto"/>
        <w:rPr>
          <w:rFonts w:hint="eastAsia" w:ascii="宋体" w:hAnsi="宋体" w:eastAsia="宋体" w:cs="宋体"/>
          <w:color w:val="auto"/>
          <w:sz w:val="24"/>
        </w:rPr>
      </w:pPr>
      <w:r>
        <w:rPr>
          <w:rFonts w:hint="eastAsia" w:ascii="宋体" w:hAnsi="宋体" w:eastAsia="宋体" w:cs="宋体"/>
          <w:color w:val="auto"/>
          <w:sz w:val="24"/>
        </w:rPr>
        <w:t>11.5投标截止时间后，参加投标的投标人不足三家的，不进行开标。同时，本次采购活动结束，福建省理策招标代理有限公司将依法组织后续采购活动（包括但不限于：重新招标、采用其他方式采购等）。</w:t>
      </w:r>
    </w:p>
    <w:p>
      <w:pPr>
        <w:keepNext w:val="0"/>
        <w:keepLines w:val="0"/>
        <w:pageBreakBefore w:val="0"/>
        <w:kinsoku/>
        <w:wordWrap/>
        <w:overflowPunct/>
        <w:topLinePunct w:val="0"/>
        <w:autoSpaceDE/>
        <w:autoSpaceDN w:val="0"/>
        <w:bidi w:val="0"/>
        <w:adjustRightInd/>
        <w:snapToGrid/>
        <w:spacing w:line="48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六、中标与采购合同</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12、中标</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12.1本项目推荐的中标候选人家数：详见招标文件第二章。</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12.2本项目中标人的确定：详见招标文件第二章。</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12.3中标公告</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（1）中标人确定之日起2个工作日内，</w:t>
      </w:r>
      <w:r>
        <w:rPr>
          <w:rFonts w:hint="eastAsia" w:ascii="宋体" w:hAnsi="宋体" w:eastAsia="宋体" w:cs="宋体"/>
          <w:color w:val="auto"/>
          <w:sz w:val="24"/>
          <w:u w:val="single"/>
        </w:rPr>
        <w:t>福建省理策招标代理有限公司</w:t>
      </w:r>
      <w:r>
        <w:rPr>
          <w:rFonts w:hint="eastAsia" w:ascii="宋体" w:hAnsi="宋体" w:eastAsia="宋体" w:cs="宋体"/>
          <w:color w:val="auto"/>
          <w:sz w:val="24"/>
        </w:rPr>
        <w:t>将在招标文件载明的指定媒体以中标公告的形式发布中标结果。</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（2）中标公告的公告期限为1个工作日。</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（3）中标公告同时作为</w:t>
      </w:r>
      <w:r>
        <w:rPr>
          <w:rFonts w:hint="eastAsia" w:ascii="宋体" w:hAnsi="宋体" w:eastAsia="宋体" w:cs="宋体"/>
          <w:color w:val="auto"/>
          <w:sz w:val="24"/>
          <w:u w:val="single"/>
        </w:rPr>
        <w:t>福建省理策招标代理有限公司</w:t>
      </w:r>
      <w:r>
        <w:rPr>
          <w:rFonts w:hint="eastAsia" w:ascii="宋体" w:hAnsi="宋体" w:eastAsia="宋体" w:cs="宋体"/>
          <w:color w:val="auto"/>
          <w:sz w:val="24"/>
        </w:rPr>
        <w:t>通知除中标人外的其他投标人没有中标的书面形式。</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12.4中标通知书</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pacing w:val="-6"/>
          <w:sz w:val="24"/>
        </w:rPr>
        <w:t>中标公告发布的同时，</w:t>
      </w:r>
      <w:r>
        <w:rPr>
          <w:rFonts w:hint="eastAsia" w:ascii="宋体" w:hAnsi="宋体" w:eastAsia="宋体" w:cs="宋体"/>
          <w:color w:val="auto"/>
          <w:spacing w:val="-6"/>
          <w:sz w:val="24"/>
          <w:u w:val="single"/>
        </w:rPr>
        <w:t>福建省理策招标代理有限公司</w:t>
      </w:r>
      <w:r>
        <w:rPr>
          <w:rFonts w:hint="eastAsia" w:ascii="宋体" w:hAnsi="宋体" w:eastAsia="宋体" w:cs="宋体"/>
          <w:color w:val="auto"/>
          <w:spacing w:val="-6"/>
          <w:sz w:val="24"/>
        </w:rPr>
        <w:t>将向中标人发出中标通知书。</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（2）中标通知书发出后，采购人不得违法改变中标结果，中标人无正当理由不得放弃中标。</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13、采购合同</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13.1签订采购合同应遵守政府采购法及实施条例的规定，不得对招标文件确定的事项和中标人的投标文件作实质性修改。采购人不得向中标人提出任何不合理的要求作为采购合同的签订条件。</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13.2签订时限：自中标通知书发出之日起30个工作日内。</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13.3采购合同的履行、违约责任和解决争议的方法等适用民法典。</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13.4采购人与中标人应根据采购合同的约定依法履行合同义务。</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13.5中标人在采购合同履行过程中应遵守有关法律、法规和规章的强制性规定（即使前述强制性规定有可能在招标文件中未予列明）。</w:t>
      </w:r>
    </w:p>
    <w:p>
      <w:pPr>
        <w:keepNext w:val="0"/>
        <w:keepLines w:val="0"/>
        <w:pageBreakBefore w:val="0"/>
        <w:kinsoku/>
        <w:wordWrap/>
        <w:overflowPunct/>
        <w:topLinePunct w:val="0"/>
        <w:autoSpaceDE/>
        <w:autoSpaceDN w:val="0"/>
        <w:bidi w:val="0"/>
        <w:adjustRightInd/>
        <w:snapToGrid/>
        <w:spacing w:line="48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七、询问、质疑与投诉</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14、询问</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14.1潜在投标人或投标人对本次采购活动的有关事项若有疑问，可向福建省理策招标代理有限公司提出询问，福建省理策招标代理有限公司将按照政府采购法及实施条例的有关规定进行答复。</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15、质疑</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15.1针对同一采购程序环节的质疑应在政府采购法及实施条例规定的时限内一次性提出，并同时符合下列条件：</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（1）对招标文件提出质疑的，质疑人应为潜在投标人，且两者的身份、名称等均应保持一致。对采购过程、结果提出质疑的，质疑人应为投标人，且两者的身份、名称等均应保持一致。</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（2）质疑人应按照招标文件第二章规定方式提交质疑函。</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（3）质疑函应包括下列主要内容：</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①质疑人的基本信息，至少包括：全称、地址、邮政编码等；</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②所质疑项目的基本信息，至少包括：招标编号、项目名称等；</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③所质疑的具体事项（以下简称：“质疑事项”）；</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④针对质疑事项提出的明确请求，前述明确请求指质疑人提出质疑的目的以及希望福建省理策招标代理有限公司对其质疑作出的处理结果，如：暂停招标投标活动、修改招标文件、停止或纠正违法违规行为、中标结果无效、废标、重新招标等；</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⑤针对质疑事项导致质疑人自身权益受到损害的必要证明材料，至少包括：</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a.质疑人代表的身份证明材料：</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a2若本项目接受自然人投标且质疑人为自然人的，提供本人的身份证复印件。</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b.其他证明材料（即事实依据和必要的法律依据）包括但不限于下列材料：</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b1所质疑的具体事项是与自已有利害关系的证明材料；</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b2质疑函所述事实存在的证明材料，如：采购文件、采购过程或中标结果违法违规或不符合采购文件要求等证明材料；</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b3依法应终止采购程序的证明材料；</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b4应重新采购的证明材料；</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b5采购文件、采购过程或中标、成交结果损害自已合法权益的证明材料等；</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b6若质疑的具体事项按照有关法律、法规和规章规定处于保密阶段，则应提供信息或证明材料为合法或公开渠道获得的有效证据（若证据无法有效表明信息或证明材料为合法或公开渠道获得，</w:t>
      </w:r>
      <w:r>
        <w:rPr>
          <w:rFonts w:hint="eastAsia" w:ascii="宋体" w:hAnsi="宋体" w:eastAsia="宋体" w:cs="宋体"/>
          <w:b/>
          <w:bCs/>
          <w:color w:val="auto"/>
          <w:sz w:val="24"/>
        </w:rPr>
        <w:t>则前述信息或证明材料视为无效）</w:t>
      </w:r>
      <w:r>
        <w:rPr>
          <w:rFonts w:hint="eastAsia" w:ascii="宋体" w:hAnsi="宋体" w:eastAsia="宋体" w:cs="宋体"/>
          <w:color w:val="auto"/>
          <w:sz w:val="24"/>
        </w:rPr>
        <w:t>。⑥质疑人代表及其联系方法的信息，至少包括：姓名、手机、电子信箱、邮寄地址等。⑦提出质疑的日期。</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b/>
          <w:bCs/>
          <w:color w:val="auto"/>
          <w:sz w:val="24"/>
        </w:rPr>
      </w:pPr>
      <w:r>
        <w:rPr>
          <w:rFonts w:hint="eastAsia" w:ascii="宋体" w:hAnsi="宋体" w:eastAsia="宋体" w:cs="宋体"/>
          <w:b/>
          <w:bCs/>
          <w:color w:val="auto"/>
          <w:sz w:val="24"/>
        </w:rPr>
        <w:t>※质疑人为法人或其他组织的，质疑函应由单位负责人或委托代理人签字或盖章，并加盖投标人的单位公章。质疑人为自然人的，质疑函应由本人签字。</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15.2对不符合本章第15.1条规定的质疑，将按照下列规定进行处理：</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（1）不符合其中第（1）、（2）条规定的，书面告知质疑人不予受理及其理由。</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（2）不符合其中第（3）条规定的，书面告知质疑人修改、补充后在规定时限内重新提交质疑函。</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15.3对符合本章第15.1条规定的质疑，将按照政府采购法及实施条例、政府采购质疑和投诉办法的有关规定进行答复。</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15.4招标文件的质疑：详见招标文件第二章。</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16、投诉</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16.2投诉应有明确的请求和必要的证明材料，投诉的事项不得超出已质疑事项的范围。</w:t>
      </w:r>
    </w:p>
    <w:p>
      <w:pPr>
        <w:keepNext w:val="0"/>
        <w:keepLines w:val="0"/>
        <w:pageBreakBefore w:val="0"/>
        <w:kinsoku/>
        <w:wordWrap/>
        <w:overflowPunct/>
        <w:topLinePunct w:val="0"/>
        <w:autoSpaceDE/>
        <w:autoSpaceDN w:val="0"/>
        <w:bidi w:val="0"/>
        <w:adjustRightInd/>
        <w:snapToGrid/>
        <w:spacing w:line="48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八、政府采购政策</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17、政府采购政策由财政部根据国家的经济和社会发展政策并会同国家有关部委制定，包括但不限于下列具体政策要求：</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17.1进口产品指通过中国海关报关验放进入中国境内且产自关境外的产品，其中：</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（2）凡在海关特殊监管区域内企业生产或加工（包括从境外进口料件）销往境内其他地区的产品，不作为政府采购项下进口产品。</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（3）对从境外进入海关特殊监管区域，再经办理报关手续后从海关特殊监管区进入境内其他地区的产品，认定为进口产品。</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（4）招标文件列明不允许或未列明允许进口产品参加投标的，均视为拒绝进口产品参加投标。</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17.2节能产品指列入财政部、国家发展和改革委员会《节能产品政府采购清单》（以下简称：“节能清单”）且认证证书在有效期内的产品。环境标志产品指列入财政部、生态环境部《环境标志产品政府采购清单》（以下简称：“环保清单”）且认证证书在有效期内的产品，或及国家确定的认证机构出具的、处于有效期之内的节能产品、环境标志产品认证证书的产品。其中：</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keepNext w:val="0"/>
        <w:keepLines w:val="0"/>
        <w:pageBreakBefore w:val="0"/>
        <w:kinsoku/>
        <w:wordWrap/>
        <w:overflowPunct/>
        <w:topLinePunct w:val="0"/>
        <w:autoSpaceDE/>
        <w:autoSpaceDN w:val="0"/>
        <w:bidi w:val="0"/>
        <w:adjustRightInd/>
        <w:snapToGrid/>
        <w:spacing w:line="480" w:lineRule="exact"/>
        <w:ind w:firstLine="472" w:firstLineChars="200"/>
        <w:textAlignment w:val="auto"/>
        <w:rPr>
          <w:rFonts w:hint="eastAsia" w:ascii="宋体" w:hAnsi="宋体" w:eastAsia="宋体" w:cs="宋体"/>
          <w:color w:val="auto"/>
          <w:sz w:val="24"/>
        </w:rPr>
      </w:pPr>
      <w:r>
        <w:rPr>
          <w:rFonts w:hint="eastAsia" w:ascii="宋体" w:hAnsi="宋体" w:eastAsia="宋体" w:cs="宋体"/>
          <w:color w:val="auto"/>
          <w:spacing w:val="-2"/>
          <w:sz w:val="24"/>
        </w:rPr>
        <w:t>（3）对于同时列入节能清单和环保清单的产品，优先于只列入其中一个清单的产品</w:t>
      </w:r>
      <w:r>
        <w:rPr>
          <w:rFonts w:hint="eastAsia" w:ascii="宋体" w:hAnsi="宋体" w:eastAsia="宋体" w:cs="宋体"/>
          <w:color w:val="auto"/>
          <w:sz w:val="24"/>
        </w:rPr>
        <w:t>。</w:t>
      </w:r>
    </w:p>
    <w:p>
      <w:pPr>
        <w:keepNext w:val="0"/>
        <w:keepLines w:val="0"/>
        <w:pageBreakBefore w:val="0"/>
        <w:kinsoku/>
        <w:wordWrap/>
        <w:overflowPunct/>
        <w:topLinePunct w:val="0"/>
        <w:autoSpaceDE/>
        <w:autoSpaceDN w:val="0"/>
        <w:bidi w:val="0"/>
        <w:adjustRightInd/>
        <w:snapToGrid/>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（4）在财政部会同上述国家部委调整公布最新一期节能或环保清单通知发布之前已经开展但尚未进入评审环节的采购活动，按照招标文件约定的期数执行。在发布之后开展的采购活动，按照最新一期执行</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 xml:space="preserve">    （5）未在节能清单、环保清单内的产品应提交国家确定的认证机构出具的、处于有效期之内的节能产品、环境标志产品认证证书。</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17.</w:t>
      </w:r>
      <w:r>
        <w:rPr>
          <w:rFonts w:hint="eastAsia" w:ascii="宋体" w:hAnsi="宋体" w:eastAsia="宋体" w:cs="宋体"/>
          <w:color w:val="auto"/>
          <w:spacing w:val="2"/>
          <w:sz w:val="24"/>
        </w:rPr>
        <w:t>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17.4符合财政部、工信部文件（财库[2011]181号）规定的小型、微型企业可享受扶持政策（如：预留份额、评审中价格扣除等）。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keepNext w:val="0"/>
        <w:keepLines w:val="0"/>
        <w:pageBreakBefore w:val="0"/>
        <w:kinsoku/>
        <w:wordWrap/>
        <w:overflowPunct/>
        <w:topLinePunct w:val="0"/>
        <w:autoSpaceDE/>
        <w:autoSpaceDN w:val="0"/>
        <w:bidi w:val="0"/>
        <w:adjustRightInd/>
        <w:snapToGrid/>
        <w:spacing w:line="480" w:lineRule="exact"/>
        <w:ind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（1）中小企业指同时符合下列条件的中型、小型、微型企业：</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①符合《工业和信息化部、国家统计局、国家发展和改革委员会、财政部关于印发中小企业划型标准规定的通知》（工信部联企业[2011]300号）规定的划分标准；</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②提供本企业制造的货物、承担的工程或服务，或提供其他中小企业制造的货物。本项所称货物不包括使用大型企业注册商标的货物。小型、微型企业提供中型企业制造的货物，视同中型企业。</w:t>
      </w:r>
    </w:p>
    <w:p>
      <w:pPr>
        <w:keepNext w:val="0"/>
        <w:keepLines w:val="0"/>
        <w:pageBreakBefore w:val="0"/>
        <w:kinsoku/>
        <w:wordWrap/>
        <w:overflowPunct/>
        <w:topLinePunct w:val="0"/>
        <w:autoSpaceDE/>
        <w:autoSpaceDN w:val="0"/>
        <w:bidi w:val="0"/>
        <w:adjustRightInd/>
        <w:snapToGrid/>
        <w:spacing w:line="480" w:lineRule="exact"/>
        <w:ind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①监狱企业参加采购活动时，应提供由省级以上监狱管理局、戒毒管理局（含新疆生产建设兵团）出具的属于监狱企业的证明文件。</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②监狱企业视同小型、微型企业。</w:t>
      </w:r>
    </w:p>
    <w:p>
      <w:pPr>
        <w:keepNext w:val="0"/>
        <w:keepLines w:val="0"/>
        <w:pageBreakBefore w:val="0"/>
        <w:kinsoku/>
        <w:wordWrap/>
        <w:overflowPunct/>
        <w:topLinePunct w:val="0"/>
        <w:autoSpaceDE/>
        <w:autoSpaceDN w:val="0"/>
        <w:bidi w:val="0"/>
        <w:adjustRightInd/>
        <w:snapToGrid/>
        <w:spacing w:line="480" w:lineRule="exact"/>
        <w:ind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（3）残疾人福利性单位指同时符合下列条件的单位：</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①安置的残疾人占本单位在职职工人数的比例不低于25%（含25%），并且安置的残疾人人数不少于10人（含10人）；</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②依法与安置的每位残疾人签订了一年以上（含一年）的劳动合同或服务协议；</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③为安置的每位残疾人按月足额缴纳了基本养老保险、基本医疗保险、失业保险、工伤保险和生育保险等社会保险费；</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④通过银行等金融机构向安置的每位残疾人，按月支付了不低于单位所在区县适用的经省级人民政府批准的月最低工资标准的工资；</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⑤提供本单位制造的货物、承担的工程或服务，或提供其他残疾人福利性单位制造的货物（不包括使用非残疾人福利性单位注册商标的货物）。</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17.5信用记录指由财政部确定的有关网站提供的相关主体信用信息。信用记录的查询及使用应符合财政部文件（财库[2016]125号）规定。</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17.6为落实采购政策需满足的要求：详见招标文件第一章。</w:t>
      </w:r>
    </w:p>
    <w:p>
      <w:pPr>
        <w:keepNext w:val="0"/>
        <w:keepLines w:val="0"/>
        <w:pageBreakBefore w:val="0"/>
        <w:kinsoku/>
        <w:wordWrap/>
        <w:overflowPunct/>
        <w:topLinePunct w:val="0"/>
        <w:autoSpaceDE/>
        <w:autoSpaceDN w:val="0"/>
        <w:bidi w:val="0"/>
        <w:adjustRightInd/>
        <w:snapToGrid/>
        <w:spacing w:line="48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九、本项目的有关信息</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18、本项目的有关信息，包括但不限于：招标公告、更正公告（若有）、招标文件、招标文件的澄清或修改（若有）、中标公告、终止公告（若有）、废标公告（若有）等都将在招标文件载明的指定媒体发布。</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18.1指定媒体：详见招标文件第二章。</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18.2本项目的潜在投标人或投标人应随时关注指定媒体，否则产生不利后果由其自行承担。</w:t>
      </w:r>
    </w:p>
    <w:p>
      <w:pPr>
        <w:keepNext w:val="0"/>
        <w:keepLines w:val="0"/>
        <w:pageBreakBefore w:val="0"/>
        <w:kinsoku/>
        <w:wordWrap/>
        <w:overflowPunct/>
        <w:topLinePunct w:val="0"/>
        <w:autoSpaceDE/>
        <w:autoSpaceDN w:val="0"/>
        <w:bidi w:val="0"/>
        <w:adjustRightInd/>
        <w:snapToGrid/>
        <w:spacing w:line="480" w:lineRule="exact"/>
        <w:jc w:val="center"/>
        <w:textAlignment w:val="auto"/>
        <w:rPr>
          <w:rFonts w:hint="eastAsia" w:ascii="宋体" w:hAnsi="宋体" w:eastAsia="宋体" w:cs="宋体"/>
          <w:b/>
          <w:bCs/>
          <w:color w:val="auto"/>
          <w:sz w:val="36"/>
          <w:szCs w:val="36"/>
        </w:rPr>
      </w:pPr>
    </w:p>
    <w:p>
      <w:pPr>
        <w:keepNext w:val="0"/>
        <w:keepLines w:val="0"/>
        <w:pageBreakBefore w:val="0"/>
        <w:kinsoku/>
        <w:wordWrap/>
        <w:overflowPunct/>
        <w:topLinePunct w:val="0"/>
        <w:autoSpaceDE/>
        <w:autoSpaceDN w:val="0"/>
        <w:bidi w:val="0"/>
        <w:adjustRightInd/>
        <w:snapToGrid/>
        <w:spacing w:line="480" w:lineRule="exact"/>
        <w:jc w:val="both"/>
        <w:textAlignment w:val="auto"/>
        <w:rPr>
          <w:rFonts w:hint="eastAsia" w:ascii="宋体" w:hAnsi="宋体" w:eastAsia="宋体" w:cs="宋体"/>
          <w:b/>
          <w:bCs/>
          <w:color w:val="auto"/>
          <w:sz w:val="36"/>
          <w:szCs w:val="36"/>
        </w:rPr>
      </w:pPr>
    </w:p>
    <w:p>
      <w:pPr>
        <w:rPr>
          <w:rFonts w:hint="eastAsia" w:ascii="宋体" w:hAnsi="宋体" w:eastAsia="宋体" w:cs="宋体"/>
          <w:b/>
          <w:bCs/>
          <w:color w:val="auto"/>
          <w:sz w:val="36"/>
          <w:szCs w:val="36"/>
        </w:rPr>
      </w:pPr>
      <w:r>
        <w:rPr>
          <w:rFonts w:hint="eastAsia" w:ascii="宋体" w:hAnsi="宋体" w:eastAsia="宋体" w:cs="宋体"/>
          <w:b/>
          <w:bCs/>
          <w:color w:val="auto"/>
          <w:sz w:val="36"/>
          <w:szCs w:val="36"/>
        </w:rPr>
        <w:br w:type="page"/>
      </w:r>
    </w:p>
    <w:p>
      <w:pPr>
        <w:keepNext w:val="0"/>
        <w:keepLines w:val="0"/>
        <w:pageBreakBefore w:val="0"/>
        <w:kinsoku/>
        <w:wordWrap/>
        <w:overflowPunct/>
        <w:topLinePunct w:val="0"/>
        <w:autoSpaceDE/>
        <w:autoSpaceDN w:val="0"/>
        <w:bidi w:val="0"/>
        <w:adjustRightInd/>
        <w:snapToGrid/>
        <w:spacing w:line="480" w:lineRule="exact"/>
        <w:jc w:val="center"/>
        <w:textAlignment w:val="auto"/>
        <w:rPr>
          <w:rFonts w:hint="eastAsia" w:ascii="宋体" w:hAnsi="宋体" w:eastAsia="宋体" w:cs="宋体"/>
          <w:b/>
          <w:bCs/>
          <w:color w:val="auto"/>
          <w:sz w:val="36"/>
          <w:szCs w:val="36"/>
        </w:rPr>
      </w:pPr>
      <w:r>
        <w:rPr>
          <w:rFonts w:hint="eastAsia" w:ascii="宋体" w:hAnsi="宋体" w:eastAsia="宋体" w:cs="宋体"/>
          <w:b/>
          <w:bCs/>
          <w:color w:val="auto"/>
          <w:sz w:val="36"/>
          <w:szCs w:val="36"/>
        </w:rPr>
        <w:t>第四章  资格审查与评标</w:t>
      </w:r>
    </w:p>
    <w:p>
      <w:pPr>
        <w:keepNext w:val="0"/>
        <w:keepLines w:val="0"/>
        <w:pageBreakBefore w:val="0"/>
        <w:kinsoku/>
        <w:wordWrap/>
        <w:overflowPunct/>
        <w:topLinePunct w:val="0"/>
        <w:autoSpaceDE/>
        <w:autoSpaceDN w:val="0"/>
        <w:bidi w:val="0"/>
        <w:adjustRightInd/>
        <w:snapToGrid/>
        <w:spacing w:line="480" w:lineRule="exact"/>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一、资格审查</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1、开标结束后，由评委组建评审资格审查工作。</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1.1资格审查的依据是招标文件和投标文件。</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1.2资格审查的范围及内容：投标文件（资格及资信证明部分），具体如下：</w:t>
      </w:r>
    </w:p>
    <w:p>
      <w:pPr>
        <w:keepNext w:val="0"/>
        <w:keepLines w:val="0"/>
        <w:pageBreakBefore w:val="0"/>
        <w:numPr>
          <w:ilvl w:val="0"/>
          <w:numId w:val="4"/>
        </w:numPr>
        <w:kinsoku/>
        <w:wordWrap/>
        <w:overflowPunct/>
        <w:topLinePunct w:val="0"/>
        <w:autoSpaceDE/>
        <w:autoSpaceDN w:val="0"/>
        <w:bidi w:val="0"/>
        <w:adjustRightInd/>
        <w:snapToGrid/>
        <w:spacing w:line="480" w:lineRule="exact"/>
        <w:ind w:left="240" w:leftChars="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 xml:space="preserve">“投标函”；  （2）“投标人的资格及资信证明文件”   </w:t>
      </w:r>
    </w:p>
    <w:p>
      <w:pPr>
        <w:keepNext w:val="0"/>
        <w:keepLines w:val="0"/>
        <w:pageBreakBefore w:val="0"/>
        <w:numPr>
          <w:ilvl w:val="0"/>
          <w:numId w:val="0"/>
        </w:numPr>
        <w:kinsoku/>
        <w:wordWrap/>
        <w:overflowPunct/>
        <w:topLinePunct w:val="0"/>
        <w:autoSpaceDE/>
        <w:autoSpaceDN w:val="0"/>
        <w:bidi w:val="0"/>
        <w:adjustRightInd/>
        <w:snapToGrid/>
        <w:spacing w:line="480" w:lineRule="exact"/>
        <w:ind w:left="240" w:leftChars="0"/>
        <w:textAlignment w:val="auto"/>
        <w:rPr>
          <w:rFonts w:hint="eastAsia" w:ascii="宋体" w:hAnsi="宋体" w:eastAsia="宋体" w:cs="宋体"/>
          <w:color w:val="auto"/>
          <w:sz w:val="24"/>
        </w:rPr>
      </w:pPr>
      <w:r>
        <w:rPr>
          <w:rFonts w:hint="eastAsia" w:ascii="宋体" w:hAnsi="宋体" w:eastAsia="宋体" w:cs="宋体"/>
          <w:color w:val="auto"/>
          <w:sz w:val="24"/>
        </w:rPr>
        <w:t>①一般资格证明文件：</w:t>
      </w:r>
    </w:p>
    <w:p>
      <w:pPr>
        <w:keepNext w:val="0"/>
        <w:keepLines w:val="0"/>
        <w:pageBreakBefore w:val="0"/>
        <w:numPr>
          <w:ilvl w:val="0"/>
          <w:numId w:val="0"/>
        </w:numPr>
        <w:kinsoku/>
        <w:wordWrap/>
        <w:overflowPunct/>
        <w:topLinePunct w:val="0"/>
        <w:autoSpaceDE/>
        <w:autoSpaceDN w:val="0"/>
        <w:bidi w:val="0"/>
        <w:adjustRightInd/>
        <w:snapToGrid/>
        <w:spacing w:line="480" w:lineRule="exact"/>
        <w:ind w:left="240" w:leftChars="0"/>
        <w:textAlignment w:val="auto"/>
        <w:rPr>
          <w:rFonts w:hint="eastAsia" w:ascii="宋体" w:hAnsi="宋体" w:eastAsia="宋体" w:cs="宋体"/>
          <w:b/>
          <w:bCs/>
          <w:color w:val="auto"/>
          <w:sz w:val="31"/>
        </w:rPr>
      </w:pPr>
      <w:r>
        <w:rPr>
          <w:rFonts w:hint="eastAsia" w:ascii="宋体" w:hAnsi="宋体" w:eastAsia="宋体" w:cs="宋体"/>
          <w:b/>
          <w:bCs/>
          <w:color w:val="auto"/>
          <w:sz w:val="24"/>
        </w:rPr>
        <w:t>包：1 ,2</w:t>
      </w:r>
    </w:p>
    <w:tbl>
      <w:tblPr>
        <w:tblStyle w:val="20"/>
        <w:tblW w:w="9829"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09" w:type="dxa"/>
            <w:noWrap w:val="0"/>
            <w:vAlign w:val="center"/>
          </w:tcPr>
          <w:p>
            <w:pPr>
              <w:keepNext w:val="0"/>
              <w:keepLines w:val="0"/>
              <w:pageBreakBefore w:val="0"/>
              <w:kinsoku/>
              <w:wordWrap/>
              <w:overflowPunct/>
              <w:topLinePunct w:val="0"/>
              <w:autoSpaceDE/>
              <w:autoSpaceDN w:val="0"/>
              <w:bidi w:val="0"/>
              <w:adjustRightInd/>
              <w:snapToGrid/>
              <w:spacing w:line="48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明细</w:t>
            </w:r>
          </w:p>
        </w:tc>
        <w:tc>
          <w:tcPr>
            <w:tcW w:w="8220" w:type="dxa"/>
            <w:noWrap w:val="0"/>
            <w:vAlign w:val="center"/>
          </w:tcPr>
          <w:p>
            <w:pPr>
              <w:keepNext w:val="0"/>
              <w:keepLines w:val="0"/>
              <w:pageBreakBefore w:val="0"/>
              <w:kinsoku/>
              <w:wordWrap/>
              <w:overflowPunct/>
              <w:topLinePunct w:val="0"/>
              <w:autoSpaceDE/>
              <w:autoSpaceDN w:val="0"/>
              <w:bidi w:val="0"/>
              <w:adjustRightInd/>
              <w:snapToGrid/>
              <w:spacing w:line="48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1609" w:type="dxa"/>
            <w:noWrap w:val="0"/>
            <w:vAlign w:val="center"/>
          </w:tcPr>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单位负责人授权书（若有）</w:t>
            </w:r>
          </w:p>
        </w:tc>
        <w:tc>
          <w:tcPr>
            <w:tcW w:w="8220" w:type="dxa"/>
            <w:noWrap w:val="0"/>
            <w:vAlign w:val="center"/>
          </w:tcPr>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w:t>
            </w:r>
            <w:r>
              <w:rPr>
                <w:rFonts w:hint="eastAsia" w:ascii="宋体" w:hAnsi="宋体" w:cs="宋体"/>
                <w:color w:val="auto"/>
                <w:sz w:val="24"/>
                <w:lang w:val="en-US" w:eastAsia="zh-CN"/>
              </w:rPr>
              <w:t xml:space="preserve">  </w:t>
            </w:r>
            <w:r>
              <w:rPr>
                <w:rFonts w:hint="eastAsia" w:ascii="宋体" w:hAnsi="宋体" w:eastAsia="宋体" w:cs="宋体"/>
                <w:color w:val="auto"/>
                <w:sz w:val="24"/>
              </w:rPr>
              <w:t>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09" w:type="dxa"/>
            <w:noWrap w:val="0"/>
            <w:vAlign w:val="center"/>
          </w:tcPr>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cs="宋体"/>
                <w:color w:val="auto"/>
                <w:sz w:val="24"/>
                <w:lang w:eastAsia="zh-CN"/>
              </w:rPr>
              <w:t xml:space="preserve"> </w:t>
            </w:r>
            <w:r>
              <w:rPr>
                <w:rFonts w:hint="eastAsia" w:ascii="宋体" w:hAnsi="宋体" w:eastAsia="宋体" w:cs="宋体"/>
                <w:color w:val="auto"/>
                <w:sz w:val="24"/>
              </w:rPr>
              <w:t>营业执照等证明文件</w:t>
            </w:r>
          </w:p>
        </w:tc>
        <w:tc>
          <w:tcPr>
            <w:tcW w:w="8220" w:type="dxa"/>
            <w:noWrap w:val="0"/>
            <w:vAlign w:val="center"/>
          </w:tcPr>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1609" w:type="dxa"/>
            <w:noWrap w:val="0"/>
            <w:vAlign w:val="center"/>
          </w:tcPr>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财务状况报告（财务报告、或资信证明、或投标担保函）</w:t>
            </w:r>
          </w:p>
        </w:tc>
        <w:tc>
          <w:tcPr>
            <w:tcW w:w="8220" w:type="dxa"/>
            <w:noWrap w:val="0"/>
            <w:vAlign w:val="center"/>
          </w:tcPr>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投标人提供的财务报告复印件（成立年限按照投标截止时间推算）应符合下列规定：1.1成立年限满1年及以上的投标人，提供经审计的2020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09" w:type="dxa"/>
            <w:noWrap w:val="0"/>
            <w:vAlign w:val="center"/>
          </w:tcPr>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依法缴纳税收证明材料</w:t>
            </w:r>
          </w:p>
        </w:tc>
        <w:tc>
          <w:tcPr>
            <w:tcW w:w="8220" w:type="dxa"/>
            <w:noWrap w:val="0"/>
            <w:vAlign w:val="center"/>
          </w:tcPr>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09" w:type="dxa"/>
            <w:noWrap w:val="0"/>
            <w:vAlign w:val="center"/>
          </w:tcPr>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依法缴纳社会保障资金证明材料</w:t>
            </w:r>
          </w:p>
        </w:tc>
        <w:tc>
          <w:tcPr>
            <w:tcW w:w="8220" w:type="dxa"/>
            <w:noWrap w:val="0"/>
            <w:vAlign w:val="center"/>
          </w:tcPr>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09" w:type="dxa"/>
            <w:noWrap w:val="0"/>
            <w:vAlign w:val="center"/>
          </w:tcPr>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具备履行合同所必需设备和专业技术能力的声明函（若有）</w:t>
            </w:r>
          </w:p>
        </w:tc>
        <w:tc>
          <w:tcPr>
            <w:tcW w:w="8220" w:type="dxa"/>
            <w:noWrap w:val="0"/>
            <w:vAlign w:val="center"/>
          </w:tcPr>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09" w:type="dxa"/>
            <w:noWrap w:val="0"/>
            <w:vAlign w:val="center"/>
          </w:tcPr>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参加采购活动前三年内在经营活动中没有重大违法记录书面声明</w:t>
            </w:r>
          </w:p>
        </w:tc>
        <w:tc>
          <w:tcPr>
            <w:tcW w:w="8220" w:type="dxa"/>
            <w:noWrap w:val="0"/>
            <w:vAlign w:val="center"/>
          </w:tcPr>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09" w:type="dxa"/>
            <w:noWrap w:val="0"/>
            <w:vAlign w:val="center"/>
          </w:tcPr>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信用记录查询结果</w:t>
            </w:r>
          </w:p>
        </w:tc>
        <w:tc>
          <w:tcPr>
            <w:tcW w:w="8220" w:type="dxa"/>
            <w:noWrap w:val="0"/>
            <w:vAlign w:val="center"/>
          </w:tcPr>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09" w:type="dxa"/>
            <w:noWrap w:val="0"/>
            <w:vAlign w:val="center"/>
          </w:tcPr>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中小企业声明函（专门面向中小企业或小型、微型企业适用，若有）</w:t>
            </w:r>
          </w:p>
        </w:tc>
        <w:tc>
          <w:tcPr>
            <w:tcW w:w="8220" w:type="dxa"/>
            <w:noWrap w:val="0"/>
            <w:vAlign w:val="center"/>
          </w:tcPr>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1609" w:type="dxa"/>
            <w:noWrap w:val="0"/>
            <w:vAlign w:val="center"/>
          </w:tcPr>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检察机关行贿犯罪档案查询结果告知函</w:t>
            </w:r>
          </w:p>
        </w:tc>
        <w:tc>
          <w:tcPr>
            <w:tcW w:w="8220" w:type="dxa"/>
            <w:noWrap w:val="0"/>
            <w:vAlign w:val="center"/>
          </w:tcPr>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投标人须提供有无行贿犯罪情形书面说明或承诺函（格式自拟）。</w:t>
            </w:r>
          </w:p>
        </w:tc>
      </w:tr>
    </w:tbl>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②.其他资格证明文件：</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包：1 ,2</w:t>
      </w:r>
    </w:p>
    <w:tbl>
      <w:tblPr>
        <w:tblStyle w:val="20"/>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67"/>
        <w:gridCol w:w="7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2367" w:type="dxa"/>
            <w:noWrap w:val="0"/>
            <w:vAlign w:val="center"/>
          </w:tcPr>
          <w:p>
            <w:pPr>
              <w:keepNext w:val="0"/>
              <w:keepLines w:val="0"/>
              <w:pageBreakBefore w:val="0"/>
              <w:kinsoku/>
              <w:wordWrap/>
              <w:overflowPunct/>
              <w:topLinePunct w:val="0"/>
              <w:autoSpaceDE/>
              <w:autoSpaceDN w:val="0"/>
              <w:bidi w:val="0"/>
              <w:adjustRightInd/>
              <w:snapToGrid/>
              <w:spacing w:line="48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明细</w:t>
            </w:r>
          </w:p>
        </w:tc>
        <w:tc>
          <w:tcPr>
            <w:tcW w:w="7397" w:type="dxa"/>
            <w:noWrap w:val="0"/>
            <w:vAlign w:val="center"/>
          </w:tcPr>
          <w:p>
            <w:pPr>
              <w:keepNext w:val="0"/>
              <w:keepLines w:val="0"/>
              <w:pageBreakBefore w:val="0"/>
              <w:kinsoku/>
              <w:wordWrap/>
              <w:overflowPunct/>
              <w:topLinePunct w:val="0"/>
              <w:autoSpaceDE/>
              <w:autoSpaceDN w:val="0"/>
              <w:bidi w:val="0"/>
              <w:adjustRightInd/>
              <w:snapToGrid/>
              <w:spacing w:line="48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7" w:hRule="atLeast"/>
          <w:tblCellSpacing w:w="0" w:type="dxa"/>
        </w:trPr>
        <w:tc>
          <w:tcPr>
            <w:tcW w:w="2367" w:type="dxa"/>
            <w:noWrap w:val="0"/>
            <w:vAlign w:val="center"/>
          </w:tcPr>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招标文件规定的其他资格证明文件（若有）</w:t>
            </w:r>
          </w:p>
        </w:tc>
        <w:tc>
          <w:tcPr>
            <w:tcW w:w="7397" w:type="dxa"/>
            <w:noWrap w:val="0"/>
            <w:vAlign w:val="center"/>
          </w:tcPr>
          <w:p>
            <w:pPr>
              <w:keepNext w:val="0"/>
              <w:keepLines w:val="0"/>
              <w:pageBreakBefore w:val="0"/>
              <w:numPr>
                <w:ilvl w:val="0"/>
                <w:numId w:val="5"/>
              </w:numPr>
              <w:kinsoku/>
              <w:wordWrap/>
              <w:overflowPunct/>
              <w:topLinePunct w:val="0"/>
              <w:autoSpaceDE/>
              <w:autoSpaceDN w:val="0"/>
              <w:bidi w:val="0"/>
              <w:adjustRightInd/>
              <w:snapToGrid/>
              <w:spacing w:line="480" w:lineRule="exact"/>
              <w:ind w:left="0" w:leftChars="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（强制类节能产品证明材料，若有，应在此处填写）；</w:t>
            </w:r>
            <w:r>
              <w:rPr>
                <w:rFonts w:hint="eastAsia" w:ascii="宋体" w:hAnsi="宋体" w:cs="宋体"/>
                <w:color w:val="auto"/>
                <w:sz w:val="24"/>
                <w:lang w:val="en-US" w:eastAsia="zh-CN"/>
              </w:rPr>
              <w:t>2、</w:t>
            </w:r>
            <w:r>
              <w:rPr>
                <w:rFonts w:hint="eastAsia" w:ascii="宋体" w:hAnsi="宋体" w:eastAsia="宋体" w:cs="宋体"/>
                <w:color w:val="auto"/>
                <w:sz w:val="24"/>
              </w:rPr>
              <w:t>（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※1上述材料中若有与“具备履行合同所必需设备和专业技术能力专项证明材料”有关的规定及内容在本表b1项下填写，不在此处填写。※2投标人应按照招标文件第七章规定提供。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67" w:type="dxa"/>
            <w:noWrap w:val="0"/>
            <w:vAlign w:val="center"/>
          </w:tcPr>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具备履行合同所必需设备和专业技术能力专项证明材料（若有）</w:t>
            </w:r>
          </w:p>
        </w:tc>
        <w:tc>
          <w:tcPr>
            <w:tcW w:w="7397" w:type="dxa"/>
            <w:noWrap w:val="0"/>
            <w:vAlign w:val="center"/>
          </w:tcPr>
          <w:p>
            <w:pPr>
              <w:keepNext w:val="0"/>
              <w:keepLines w:val="0"/>
              <w:pageBreakBefore w:val="0"/>
              <w:numPr>
                <w:ilvl w:val="0"/>
                <w:numId w:val="6"/>
              </w:numPr>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67" w:type="dxa"/>
            <w:noWrap w:val="0"/>
            <w:vAlign w:val="center"/>
          </w:tcPr>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投标人免缴社保、税款的证明材料</w:t>
            </w:r>
          </w:p>
        </w:tc>
        <w:tc>
          <w:tcPr>
            <w:tcW w:w="7397" w:type="dxa"/>
            <w:noWrap w:val="0"/>
            <w:vAlign w:val="center"/>
          </w:tcPr>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投标人因疫情影响享受缓缴或免缴社保、税款的企业，无法提供相关社保、税收缴纳证明材料的，提供有关</w:t>
            </w:r>
            <w:r>
              <w:rPr>
                <w:rFonts w:hint="eastAsia" w:ascii="宋体" w:hAnsi="宋体" w:eastAsia="宋体" w:cs="宋体"/>
                <w:color w:val="auto"/>
                <w:sz w:val="24"/>
                <w:lang w:eastAsia="zh-CN"/>
              </w:rPr>
              <w:t>证</w:t>
            </w:r>
            <w:r>
              <w:rPr>
                <w:rFonts w:hint="eastAsia" w:ascii="宋体" w:hAnsi="宋体" w:eastAsia="宋体" w:cs="宋体"/>
                <w:color w:val="auto"/>
                <w:sz w:val="24"/>
              </w:rPr>
              <w:t>明视同社保、税收缴纳证明材料提交完整。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67" w:type="dxa"/>
            <w:noWrap w:val="0"/>
            <w:vAlign w:val="center"/>
          </w:tcPr>
          <w:p>
            <w:pPr>
              <w:keepNext w:val="0"/>
              <w:keepLines w:val="0"/>
              <w:pageBreakBefore w:val="0"/>
              <w:kinsoku/>
              <w:wordWrap/>
              <w:overflowPunct/>
              <w:topLinePunct w:val="0"/>
              <w:autoSpaceDE/>
              <w:autoSpaceDN w:val="0"/>
              <w:bidi w:val="0"/>
              <w:adjustRightInd/>
              <w:snapToGrid/>
              <w:spacing w:line="480" w:lineRule="exact"/>
              <w:textAlignment w:val="auto"/>
              <w:rPr>
                <w:rFonts w:hint="default" w:ascii="宋体" w:hAnsi="宋体" w:eastAsia="宋体" w:cs="宋体"/>
                <w:b/>
                <w:bCs/>
                <w:color w:val="0000FF"/>
                <w:sz w:val="24"/>
                <w:lang w:val="en-US" w:eastAsia="zh-CN"/>
              </w:rPr>
            </w:pPr>
            <w:r>
              <w:rPr>
                <w:rFonts w:hint="eastAsia" w:ascii="宋体" w:hAnsi="宋体" w:cs="宋体"/>
                <w:b/>
                <w:bCs/>
                <w:color w:val="0000FF"/>
                <w:sz w:val="24"/>
                <w:lang w:val="en-US" w:eastAsia="zh-CN"/>
              </w:rPr>
              <w:t>特殊资质（包1、2）</w:t>
            </w:r>
          </w:p>
        </w:tc>
        <w:tc>
          <w:tcPr>
            <w:tcW w:w="7397" w:type="dxa"/>
            <w:noWrap w:val="0"/>
            <w:vAlign w:val="center"/>
          </w:tcPr>
          <w:p>
            <w:pPr>
              <w:keepNext w:val="0"/>
              <w:keepLines w:val="0"/>
              <w:pageBreakBefore w:val="0"/>
              <w:kinsoku/>
              <w:wordWrap/>
              <w:overflowPunct/>
              <w:topLinePunct w:val="0"/>
              <w:autoSpaceDE/>
              <w:autoSpaceDN w:val="0"/>
              <w:bidi w:val="0"/>
              <w:adjustRightInd/>
              <w:snapToGrid/>
              <w:spacing w:line="480" w:lineRule="exact"/>
              <w:textAlignment w:val="auto"/>
              <w:rPr>
                <w:rFonts w:hint="default" w:ascii="宋体" w:hAnsi="宋体" w:eastAsia="宋体" w:cs="宋体"/>
                <w:b/>
                <w:bCs/>
                <w:color w:val="0000FF"/>
                <w:sz w:val="24"/>
                <w:lang w:val="en-US" w:eastAsia="zh-CN"/>
              </w:rPr>
            </w:pPr>
            <w:r>
              <w:rPr>
                <w:rFonts w:hint="default" w:ascii="宋体" w:hAnsi="宋体" w:eastAsia="宋体" w:cs="宋体"/>
                <w:b/>
                <w:bCs/>
                <w:color w:val="0000FF"/>
                <w:sz w:val="24"/>
                <w:lang w:val="en-US" w:eastAsia="zh-CN"/>
              </w:rPr>
              <w:t>投标人须提供生态环境部门出具的有效排污许可证复印件加盖公章，原件备查。</w:t>
            </w:r>
          </w:p>
        </w:tc>
      </w:tr>
    </w:tbl>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（3）投标保证金。</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3</w:t>
      </w:r>
      <w:r>
        <w:rPr>
          <w:rFonts w:hint="eastAsia" w:ascii="宋体" w:hAnsi="宋体" w:eastAsia="宋体" w:cs="宋体"/>
          <w:color w:val="auto"/>
          <w:sz w:val="24"/>
        </w:rPr>
        <w:t>有下列情形之一的，资格审查不合格：</w:t>
      </w:r>
      <w:r>
        <w:rPr>
          <w:rFonts w:hint="eastAsia" w:ascii="宋体" w:hAnsi="宋体" w:eastAsia="宋体" w:cs="宋体"/>
          <w:color w:val="auto"/>
          <w:sz w:val="24"/>
          <w:lang w:eastAsia="zh-CN"/>
        </w:rPr>
        <w:t>包：1 ,2</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①一般情形：</w:t>
      </w:r>
    </w:p>
    <w:tbl>
      <w:tblPr>
        <w:tblStyle w:val="20"/>
        <w:tblW w:w="0" w:type="auto"/>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2" w:type="dxa"/>
            <w:noWrap w:val="0"/>
            <w:vAlign w:val="center"/>
          </w:tcPr>
          <w:p>
            <w:pPr>
              <w:keepNext w:val="0"/>
              <w:keepLines w:val="0"/>
              <w:pageBreakBefore w:val="0"/>
              <w:kinsoku/>
              <w:wordWrap/>
              <w:overflowPunct/>
              <w:topLinePunct w:val="0"/>
              <w:autoSpaceDE/>
              <w:autoSpaceDN w:val="0"/>
              <w:bidi w:val="0"/>
              <w:adjustRightInd/>
              <w:snapToGrid/>
              <w:spacing w:line="48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2" w:type="dxa"/>
            <w:noWrap w:val="0"/>
            <w:vAlign w:val="center"/>
          </w:tcPr>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未按照招标文件规定提交投标函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2" w:type="dxa"/>
            <w:noWrap w:val="0"/>
            <w:vAlign w:val="center"/>
          </w:tcPr>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未按照招标文件规定提交投标人的资格及资信文件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2" w:type="dxa"/>
            <w:noWrap w:val="0"/>
            <w:vAlign w:val="center"/>
          </w:tcPr>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未按照招标文件规定提交投标保证金</w:t>
            </w:r>
          </w:p>
        </w:tc>
      </w:tr>
    </w:tbl>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4</w:t>
      </w:r>
      <w:r>
        <w:rPr>
          <w:rFonts w:hint="eastAsia" w:ascii="宋体" w:hAnsi="宋体" w:eastAsia="宋体" w:cs="宋体"/>
          <w:color w:val="auto"/>
          <w:sz w:val="24"/>
        </w:rPr>
        <w:t>条规定进行资格审查。</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cs="宋体"/>
          <w:color w:val="auto"/>
          <w:sz w:val="24"/>
        </w:rPr>
        <w:t>（</w:t>
      </w:r>
      <w:r>
        <w:rPr>
          <w:rFonts w:hint="eastAsia" w:ascii="宋体" w:hAnsi="宋体" w:eastAsia="宋体" w:cs="宋体"/>
          <w:color w:val="auto"/>
          <w:sz w:val="24"/>
        </w:rPr>
        <w:t>1）资格审查情况不得私自外泄，有关信息由</w:t>
      </w:r>
      <w:r>
        <w:rPr>
          <w:rFonts w:hint="eastAsia" w:ascii="宋体" w:hAnsi="宋体" w:eastAsia="宋体" w:cs="宋体"/>
          <w:color w:val="auto"/>
          <w:sz w:val="24"/>
          <w:u w:val="single"/>
        </w:rPr>
        <w:t>福建省理策招标代理有限公司</w:t>
      </w:r>
      <w:r>
        <w:rPr>
          <w:rFonts w:hint="eastAsia" w:ascii="宋体" w:hAnsi="宋体" w:eastAsia="宋体" w:cs="宋体"/>
          <w:color w:val="auto"/>
          <w:sz w:val="24"/>
        </w:rPr>
        <w:t>统一对外发布。</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（2）资格审查合格的投标人不足三家的，不进行评标。同时，本次采购活动结束，</w:t>
      </w:r>
      <w:r>
        <w:rPr>
          <w:rFonts w:hint="eastAsia" w:ascii="宋体" w:hAnsi="宋体" w:eastAsia="宋体" w:cs="宋体"/>
          <w:color w:val="auto"/>
          <w:sz w:val="24"/>
          <w:u w:val="single"/>
        </w:rPr>
        <w:t>福建省理策招标代理有限公司</w:t>
      </w:r>
      <w:r>
        <w:rPr>
          <w:rFonts w:hint="eastAsia" w:ascii="宋体" w:hAnsi="宋体" w:eastAsia="宋体" w:cs="宋体"/>
          <w:color w:val="auto"/>
          <w:sz w:val="24"/>
        </w:rPr>
        <w:t>将依法组织后续采购活动（包括但不限于：重新招标、采用其他方式采购等）。</w:t>
      </w:r>
    </w:p>
    <w:p>
      <w:pPr>
        <w:keepNext w:val="0"/>
        <w:keepLines w:val="0"/>
        <w:pageBreakBefore w:val="0"/>
        <w:kinsoku/>
        <w:wordWrap/>
        <w:overflowPunct/>
        <w:topLinePunct w:val="0"/>
        <w:autoSpaceDE/>
        <w:autoSpaceDN w:val="0"/>
        <w:bidi w:val="0"/>
        <w:adjustRightInd/>
        <w:snapToGrid/>
        <w:spacing w:line="480" w:lineRule="exact"/>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二、评标</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1、由福建省理策招标代理有限公司负责评标委员会的组建及评标工作的组织。</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2、评标委员会</w:t>
      </w:r>
    </w:p>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2.1评标委员会评审专家组成，成员人数应当为5人以上单数，其中评审专家不得少于成员总数的三分之二。</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2.2评标委员会负责具体评标事务，并按照下列原则依法独立履行有关职责：</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（1）评标应保护国家利益、社会公共利益和各方当事人合法权益，提高采购效益，保证项目质量。</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（2）评标应遵循公平、公正、科学、严谨和择优原则。</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（3）评标的依据是招标文件和投标文件。</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（4）应按照招标文件规定推荐中标候选人或确定中标人。</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（5）评标应遵守下列评标纪律：</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①评标情况不得私自外泄，有关信息由</w:t>
      </w:r>
      <w:r>
        <w:rPr>
          <w:rFonts w:hint="eastAsia" w:ascii="宋体" w:hAnsi="宋体" w:eastAsia="宋体" w:cs="宋体"/>
          <w:color w:val="auto"/>
          <w:sz w:val="24"/>
          <w:u w:val="single"/>
        </w:rPr>
        <w:t>福建省理策招标代理有限公司</w:t>
      </w:r>
      <w:r>
        <w:rPr>
          <w:rFonts w:hint="eastAsia" w:ascii="宋体" w:hAnsi="宋体" w:eastAsia="宋体" w:cs="宋体"/>
          <w:color w:val="auto"/>
          <w:sz w:val="24"/>
        </w:rPr>
        <w:t>统一对外发布。</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②对</w:t>
      </w:r>
      <w:r>
        <w:rPr>
          <w:rFonts w:hint="eastAsia" w:ascii="宋体" w:hAnsi="宋体" w:eastAsia="宋体" w:cs="宋体"/>
          <w:color w:val="auto"/>
          <w:sz w:val="24"/>
          <w:u w:val="single"/>
        </w:rPr>
        <w:t>福建省理策招标代理有限公司</w:t>
      </w:r>
      <w:r>
        <w:rPr>
          <w:rFonts w:hint="eastAsia" w:ascii="宋体" w:hAnsi="宋体" w:eastAsia="宋体" w:cs="宋体"/>
          <w:color w:val="auto"/>
          <w:sz w:val="24"/>
        </w:rPr>
        <w:t>或投标人提供的要求保密的资料，不得摘记翻印和外传。</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③不得收受投标人或有关人员的任何礼物，不得串联鼓动其他人袒护某投标人。若与投标人存在利害关系，则应主动声明并回避。</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④全体评委应按照招标文件规定进行评标，一切认定事项应查有实据且不得弄虚作假。</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⑤评标中应充分发扬民主，推荐中标候选人或确定中标人后要服从评标报告。</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b/>
          <w:bCs/>
          <w:color w:val="auto"/>
          <w:sz w:val="24"/>
        </w:rPr>
      </w:pPr>
      <w:r>
        <w:rPr>
          <w:rFonts w:hint="eastAsia" w:ascii="宋体" w:hAnsi="宋体" w:eastAsia="宋体" w:cs="宋体"/>
          <w:b/>
          <w:bCs/>
          <w:color w:val="auto"/>
          <w:sz w:val="24"/>
        </w:rPr>
        <w:t>※对违反评标纪律的评委，将取消其评委资格，对评标工作造成严重损失者将予以通报批评乃至追究法律责任。</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3、评标程序</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3.1评标前的准备工作</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（1）全体评委应认真审阅招标文件，了解评委应履行或遵守的职责、义务和评标纪律。</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（2）参加评标委员会的采购人代表可对本项目的背景和采购需求进行介绍，介绍材料应以书面形式提交（随采购文件一并存档），介绍内容不得含有歧视性、倾向性意见，不得超出招标文件所述范围。</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3.2符合性审查</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（1）评标委员会依据招标文件的实质性要求，对通过资格审查的投标文件进行符合性审查，以确定其是否满足招标文件的实质性要求。</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（2）满足招标文件的实质性要求指投标文件对招标文件实质性要求的响应不存在重大偏差或保留。</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（5）评标委员会对所有投标人都执行相同的程序和标准。</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（6）有下列情形之一的，</w:t>
      </w:r>
      <w:r>
        <w:rPr>
          <w:rFonts w:hint="eastAsia" w:ascii="宋体" w:hAnsi="宋体" w:eastAsia="宋体" w:cs="宋体"/>
          <w:b/>
          <w:bCs/>
          <w:color w:val="auto"/>
          <w:sz w:val="24"/>
        </w:rPr>
        <w:t>符合性审查不合格：</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①一般情形：</w:t>
      </w:r>
    </w:p>
    <w:tbl>
      <w:tblPr>
        <w:tblStyle w:val="20"/>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589" w:type="dxa"/>
            <w:noWrap w:val="0"/>
            <w:vAlign w:val="center"/>
          </w:tcPr>
          <w:p>
            <w:pPr>
              <w:keepNext w:val="0"/>
              <w:keepLines w:val="0"/>
              <w:pageBreakBefore w:val="0"/>
              <w:kinsoku/>
              <w:wordWrap/>
              <w:overflowPunct/>
              <w:topLinePunct w:val="0"/>
              <w:autoSpaceDE/>
              <w:autoSpaceDN w:val="0"/>
              <w:bidi w:val="0"/>
              <w:adjustRightInd/>
              <w:snapToGrid/>
              <w:spacing w:line="48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589" w:type="dxa"/>
            <w:noWrap w:val="0"/>
            <w:vAlign w:val="center"/>
          </w:tcPr>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违反招标文件中载明“投标无效”条款的规定；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589" w:type="dxa"/>
            <w:noWrap w:val="0"/>
            <w:vAlign w:val="center"/>
          </w:tcPr>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属于招标文件第三章第10.12条规定的投标无效情形；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589" w:type="dxa"/>
            <w:noWrap w:val="0"/>
            <w:vAlign w:val="center"/>
          </w:tcPr>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投标文件对招标文件实质性要求的响应存在重大偏离或保留。</w:t>
            </w:r>
          </w:p>
        </w:tc>
      </w:tr>
    </w:tbl>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 xml:space="preserve">②本项目规定的其他情形：技术符合性 </w:t>
      </w:r>
    </w:p>
    <w:tbl>
      <w:tblPr>
        <w:tblStyle w:val="20"/>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5000" w:type="pct"/>
            <w:noWrap w:val="0"/>
            <w:vAlign w:val="center"/>
          </w:tcPr>
          <w:p>
            <w:pPr>
              <w:keepNext w:val="0"/>
              <w:keepLines w:val="0"/>
              <w:pageBreakBefore w:val="0"/>
              <w:widowControl/>
              <w:kinsoku/>
              <w:wordWrap/>
              <w:overflowPunct/>
              <w:topLinePunct w:val="0"/>
              <w:autoSpaceDE/>
              <w:bidi w:val="0"/>
              <w:adjustRightInd/>
              <w:snapToGrid/>
              <w:spacing w:line="480" w:lineRule="exac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按照闽财购〔2010〕28号文件规定，若投标人的技术部分实际得分少于公开招标文件设定的技术部分总分50%，即视为技术部分未实质性响应公开招标文件要求，按无效响应处理。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投标人投标文件技术部分中出现报价部分的全部或部分的投标报价信息（或组成资料）的，按无效投标处理。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技术和服务要求中对招标文件第五章以“★”标示的内容出现负偏离的，按无效投标处理。</w:t>
            </w:r>
          </w:p>
        </w:tc>
      </w:tr>
    </w:tbl>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商务符合性 </w:t>
      </w:r>
    </w:p>
    <w:tbl>
      <w:tblPr>
        <w:tblStyle w:val="20"/>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5000" w:type="pct"/>
            <w:noWrap w:val="0"/>
            <w:vAlign w:val="center"/>
          </w:tcPr>
          <w:p>
            <w:pPr>
              <w:keepNext w:val="0"/>
              <w:keepLines w:val="0"/>
              <w:pageBreakBefore w:val="0"/>
              <w:widowControl/>
              <w:kinsoku/>
              <w:wordWrap/>
              <w:overflowPunct/>
              <w:topLinePunct w:val="0"/>
              <w:autoSpaceDE/>
              <w:bidi w:val="0"/>
              <w:adjustRightInd/>
              <w:snapToGrid/>
              <w:spacing w:line="480" w:lineRule="exac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投标人的投标文件不满足招标文件“第五章 五、商务条件”中的任何一项要求的，其投标无效。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商务部分中不得出现报价部分的全部或部分的投标报价信息（或组成资料），否则符合性审查不合格。</w:t>
            </w:r>
          </w:p>
        </w:tc>
      </w:tr>
    </w:tbl>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3.3澄清有关问题</w:t>
      </w:r>
    </w:p>
    <w:p>
      <w:pPr>
        <w:keepNext w:val="0"/>
        <w:keepLines w:val="0"/>
        <w:pageBreakBefore w:val="0"/>
        <w:kinsoku/>
        <w:wordWrap/>
        <w:overflowPunct/>
        <w:topLinePunct w:val="0"/>
        <w:autoSpaceDE/>
        <w:autoSpaceDN w:val="0"/>
        <w:bidi w:val="0"/>
        <w:adjustRightInd/>
        <w:snapToGrid/>
        <w:spacing w:line="480" w:lineRule="exact"/>
        <w:ind w:firstLine="420"/>
        <w:textAlignment w:val="auto"/>
        <w:rPr>
          <w:rFonts w:hint="eastAsia" w:ascii="宋体" w:hAnsi="宋体" w:eastAsia="宋体" w:cs="宋体"/>
          <w:color w:val="auto"/>
          <w:sz w:val="24"/>
        </w:rPr>
      </w:pPr>
      <w:r>
        <w:rPr>
          <w:rFonts w:hint="eastAsia" w:ascii="宋体" w:hAnsi="宋体" w:eastAsia="宋体" w:cs="宋体"/>
          <w:color w:val="auto"/>
          <w:sz w:val="24"/>
        </w:rPr>
        <w:t>（1）对通过符合性审查的投标文件中含义不明确、同类问题表述不一致或有明显文字和计算错误的内容，评标委员会将以书面形式要求投标人作出必要的澄清、说明或补正。</w:t>
      </w:r>
    </w:p>
    <w:p>
      <w:pPr>
        <w:keepNext w:val="0"/>
        <w:keepLines w:val="0"/>
        <w:pageBreakBefore w:val="0"/>
        <w:kinsoku/>
        <w:wordWrap/>
        <w:overflowPunct/>
        <w:topLinePunct w:val="0"/>
        <w:autoSpaceDE/>
        <w:autoSpaceDN w:val="0"/>
        <w:bidi w:val="0"/>
        <w:adjustRightInd/>
        <w:snapToGrid/>
        <w:spacing w:line="480" w:lineRule="exact"/>
        <w:ind w:firstLine="420"/>
        <w:textAlignment w:val="auto"/>
        <w:rPr>
          <w:rFonts w:hint="eastAsia" w:ascii="宋体" w:hAnsi="宋体" w:eastAsia="宋体" w:cs="宋体"/>
          <w:color w:val="auto"/>
          <w:sz w:val="24"/>
        </w:rPr>
      </w:pPr>
      <w:r>
        <w:rPr>
          <w:rFonts w:hint="eastAsia" w:ascii="宋体" w:hAnsi="宋体" w:eastAsia="宋体" w:cs="宋体"/>
          <w:color w:val="auto"/>
          <w:sz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（3）投标文件报价出现前后不一致的，除招标文件另有规定外，按照下列规定修正：</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①开标一览表内容与投标文件中相应内容不一致的，以开标一览表为准；</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②大写金额和小写金额不一致的，以大写金额为准；</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③单价金额小数点或百分比有明显错位的，以开标一览表的总价为准，并修改单价；</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④总价金额与按照单价汇总金额不一致的，以单价金额计算结果为准。</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b/>
          <w:bCs/>
          <w:color w:val="auto"/>
          <w:sz w:val="24"/>
        </w:rPr>
      </w:pPr>
      <w:r>
        <w:rPr>
          <w:rFonts w:hint="eastAsia" w:ascii="宋体" w:hAnsi="宋体" w:eastAsia="宋体" w:cs="宋体"/>
          <w:b/>
          <w:bCs/>
          <w:color w:val="auto"/>
          <w:sz w:val="24"/>
        </w:rPr>
        <w:t>※同时出现两种以上不一致的，按照前款规定的顺序修正。修正后的报价应按照本章第3.3条第（1）、（2）款规定经投标人确认后产生约束力，投标人不确认的，其投标无效。</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（4）关于细微偏差</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②评标委员会将以书面形式要求存在细微偏差的投标人在评标委员会规定的时间内予以补正。若无法补正，则评标委员会将按照不利于投标人的内容进行认定。</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（5）关于投标描述（即投标文件中描述的内容）</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①投标描述前后不一致且不涉及证明材料的：按照本章第6.3条第（1）、（2）款规定执行。</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②投标描述与证明材料不一致或多份证明材料之间不一致的：</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a.评标委员会将要求投标人进行书面澄清，并按照不利于投标人的内容进行评标。</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3.4比较与评价</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（1）按照本章第7条载明的评标方法和标准，对符合性审查合格的投标文件进行比较与评价。</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b/>
          <w:bCs/>
          <w:color w:val="auto"/>
          <w:sz w:val="24"/>
        </w:rPr>
      </w:pPr>
      <w:r>
        <w:rPr>
          <w:rFonts w:hint="eastAsia" w:ascii="宋体" w:hAnsi="宋体" w:eastAsia="宋体" w:cs="宋体"/>
          <w:b/>
          <w:bCs/>
          <w:color w:val="auto"/>
          <w:sz w:val="24"/>
        </w:rPr>
        <w:t>（2）关于相同品牌产品（采购服务类项目不适用本条款规定）</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a.招标文件规定的方式：</w:t>
      </w:r>
      <w:r>
        <w:rPr>
          <w:rFonts w:hint="eastAsia" w:ascii="宋体" w:hAnsi="宋体" w:eastAsia="宋体" w:cs="宋体"/>
          <w:color w:val="auto"/>
          <w:sz w:val="24"/>
          <w:u w:val="single"/>
        </w:rPr>
        <w:t>无</w:t>
      </w:r>
      <w:r>
        <w:rPr>
          <w:rFonts w:hint="eastAsia" w:ascii="宋体" w:hAnsi="宋体" w:eastAsia="宋体" w:cs="宋体"/>
          <w:color w:val="auto"/>
          <w:sz w:val="24"/>
        </w:rPr>
        <w:t>。</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b.招标文件未规定的，采取随机抽取方式确定，其他</w:t>
      </w:r>
      <w:r>
        <w:rPr>
          <w:rFonts w:hint="eastAsia" w:ascii="宋体" w:hAnsi="宋体" w:eastAsia="宋体" w:cs="宋体"/>
          <w:b/>
          <w:bCs/>
          <w:color w:val="auto"/>
          <w:sz w:val="24"/>
        </w:rPr>
        <w:t>投标无效。</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pacing w:val="-6"/>
          <w:sz w:val="24"/>
        </w:rPr>
      </w:pPr>
      <w:r>
        <w:rPr>
          <w:rFonts w:hint="eastAsia" w:ascii="宋体" w:hAnsi="宋体" w:eastAsia="宋体" w:cs="宋体"/>
          <w:color w:val="auto"/>
          <w:sz w:val="24"/>
        </w:rPr>
        <w:t>②</w:t>
      </w:r>
      <w:r>
        <w:rPr>
          <w:rFonts w:hint="eastAsia" w:ascii="宋体" w:hAnsi="宋体" w:eastAsia="宋体" w:cs="宋体"/>
          <w:color w:val="auto"/>
          <w:spacing w:val="-6"/>
          <w:sz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a.招标文件规定的方式：</w:t>
      </w:r>
      <w:r>
        <w:rPr>
          <w:rFonts w:hint="eastAsia" w:ascii="宋体" w:hAnsi="宋体" w:eastAsia="宋体" w:cs="宋体"/>
          <w:color w:val="auto"/>
          <w:sz w:val="24"/>
          <w:u w:val="single"/>
        </w:rPr>
        <w:t>无</w:t>
      </w:r>
      <w:r>
        <w:rPr>
          <w:rFonts w:hint="eastAsia" w:ascii="宋体" w:hAnsi="宋体" w:eastAsia="宋体" w:cs="宋体"/>
          <w:color w:val="auto"/>
          <w:sz w:val="24"/>
        </w:rPr>
        <w:t>。</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b.招标文件未规定的，采取随机抽取方式确定，其他同品牌投标人不作为中标候选人。</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③非单一产品采购项目，多家投标人提供的核心产品品牌相同的，按照本章第6.4条第（2）款第①、②规定处理。</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（3）漏（缺）项</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①招标文件中要求列入报价的费用（含配置、功能），漏（缺）项的报价视为已经包括在投标总价中。</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②对多报项及赠送项的价格评标时不予核减，全部进入评标价评分。</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3.5推荐中标候选人：详见本章第7.2条规定。</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3.6编写评标报告</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（1）评标报告由评标委员会负责编写。</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（2）评标报告应包括下列内容：</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①招标公告刊登的媒体名称、开标日期和地点；</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②投标人名单和评标委员会成员名单；</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③评标方法和标准；</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④开标记录和评标情况及说明，包括无效投标人名单及原因；</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⑤评标结果，包括中标候选人名单或确定的中标人；</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⑥其他需要说明的情况，包括但不限于：评标过程中投标人的澄清、说明或补正，评委更换等。</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3.7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3.8评委对需要共同认定的事项存在争议的，应按照少数服从多数的原则进行认定。持不同意见的评委应在评标报告上签署不同意见及理由，否则视为同意评标报告。</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color w:val="auto"/>
          <w:sz w:val="24"/>
        </w:rPr>
      </w:pPr>
      <w:r>
        <w:rPr>
          <w:rFonts w:hint="eastAsia" w:ascii="宋体" w:hAnsi="宋体" w:eastAsia="宋体" w:cs="宋体"/>
          <w:color w:val="auto"/>
          <w:sz w:val="24"/>
        </w:rPr>
        <w:t>3.9在评标过程中发现投标人有下列情形之一的，评标委员会应认定其投标无效，并书面报告本项目监督管理部门：</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（1）恶意串通（包括但不限于招标文件第三章第9.7条规定情形）；</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（2）妨碍其他投标人的竞争行为；</w:t>
      </w:r>
    </w:p>
    <w:p>
      <w:pPr>
        <w:keepNext w:val="0"/>
        <w:keepLines w:val="0"/>
        <w:pageBreakBefore w:val="0"/>
        <w:kinsoku/>
        <w:wordWrap/>
        <w:overflowPunct/>
        <w:topLinePunct w:val="0"/>
        <w:autoSpaceDE/>
        <w:autoSpaceDN w:val="0"/>
        <w:bidi w:val="0"/>
        <w:adjustRightInd/>
        <w:snapToGrid/>
        <w:spacing w:line="4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（3）损害采购人或其他投标人的合法权益。</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3.10评标过程中，有下列情形之一的，应予废标：</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（1）符合性审查合格的投标人不足三家的；</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（2）有关法律、法规和规章规定废标的情形。</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b/>
          <w:bCs/>
          <w:color w:val="auto"/>
          <w:sz w:val="24"/>
        </w:rPr>
      </w:pPr>
      <w:r>
        <w:rPr>
          <w:rFonts w:hint="eastAsia" w:ascii="宋体" w:hAnsi="宋体" w:eastAsia="宋体" w:cs="宋体"/>
          <w:b/>
          <w:bCs/>
          <w:color w:val="auto"/>
          <w:sz w:val="24"/>
        </w:rPr>
        <w:t>※若废标，则本次采购活动结束，福建省理策招标代理有限公司将依法组织后续采购活动（包括但不限于：重新招标、采用其他方式采购等）。</w:t>
      </w:r>
    </w:p>
    <w:p>
      <w:pPr>
        <w:keepNext w:val="0"/>
        <w:keepLines w:val="0"/>
        <w:pageBreakBefore w:val="0"/>
        <w:kinsoku/>
        <w:wordWrap/>
        <w:overflowPunct/>
        <w:topLinePunct w:val="0"/>
        <w:autoSpaceDE/>
        <w:autoSpaceDN w:val="0"/>
        <w:bidi w:val="0"/>
        <w:adjustRightInd/>
        <w:snapToGrid/>
        <w:spacing w:line="480" w:lineRule="exact"/>
        <w:textAlignment w:val="auto"/>
        <w:rPr>
          <w:rFonts w:hint="eastAsia" w:ascii="宋体" w:hAnsi="宋体" w:eastAsia="宋体" w:cs="宋体"/>
          <w:b/>
          <w:bCs/>
          <w:color w:val="auto"/>
          <w:sz w:val="24"/>
        </w:rPr>
      </w:pPr>
      <w:r>
        <w:rPr>
          <w:rFonts w:hint="eastAsia" w:ascii="宋体" w:hAnsi="宋体" w:eastAsia="宋体" w:cs="宋体"/>
          <w:b/>
          <w:bCs/>
          <w:color w:val="auto"/>
          <w:sz w:val="24"/>
        </w:rPr>
        <w:t>4、评标方法和标准</w:t>
      </w:r>
    </w:p>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0"/>
          <w:sz w:val="24"/>
        </w:rPr>
      </w:pPr>
      <w:r>
        <w:rPr>
          <w:rFonts w:hint="eastAsia" w:ascii="宋体" w:hAnsi="宋体" w:eastAsia="宋体" w:cs="宋体"/>
          <w:b/>
          <w:bCs/>
          <w:color w:val="auto"/>
          <w:sz w:val="24"/>
        </w:rPr>
        <w:t>4.1评标方法：</w:t>
      </w:r>
      <w:r>
        <w:rPr>
          <w:rFonts w:hint="eastAsia" w:ascii="宋体" w:hAnsi="宋体" w:eastAsia="宋体" w:cs="宋体"/>
          <w:color w:val="auto"/>
          <w:kern w:val="0"/>
          <w:sz w:val="24"/>
        </w:rPr>
        <w:t>本项目采用综合评分法。</w:t>
      </w:r>
    </w:p>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4.2评标标准</w:t>
      </w:r>
    </w:p>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b/>
          <w:color w:val="auto"/>
          <w:kern w:val="0"/>
          <w:sz w:val="24"/>
        </w:rPr>
      </w:pPr>
      <w:r>
        <w:rPr>
          <w:rFonts w:hint="eastAsia" w:ascii="宋体" w:hAnsi="宋体" w:eastAsia="宋体" w:cs="宋体"/>
          <w:b/>
          <w:color w:val="auto"/>
          <w:kern w:val="0"/>
          <w:sz w:val="24"/>
        </w:rPr>
        <w:t xml:space="preserve">合同包1采用综合评分法： </w:t>
      </w:r>
    </w:p>
    <w:p>
      <w:pPr>
        <w:pStyle w:val="18"/>
        <w:keepNext w:val="0"/>
        <w:keepLines w:val="0"/>
        <w:pageBreakBefore w:val="0"/>
        <w:kinsoku/>
        <w:wordWrap/>
        <w:overflowPunct/>
        <w:topLinePunct w:val="0"/>
        <w:autoSpaceDE/>
        <w:bidi w:val="0"/>
        <w:adjustRightInd/>
        <w:snapToGrid/>
        <w:spacing w:line="480" w:lineRule="exact"/>
        <w:ind w:firstLine="480"/>
        <w:textAlignment w:val="auto"/>
        <w:rPr>
          <w:rFonts w:hint="eastAsia" w:ascii="宋体" w:hAnsi="宋体" w:eastAsia="宋体" w:cs="宋体"/>
          <w:color w:val="auto"/>
        </w:rPr>
      </w:pPr>
      <w:r>
        <w:rPr>
          <w:rFonts w:hint="eastAsia" w:ascii="宋体" w:hAnsi="宋体" w:eastAsia="宋体" w:cs="宋体"/>
          <w:color w:val="auto"/>
        </w:rPr>
        <w:t xml:space="preserve">（1）投标文件满足招标文件全部实质性要求，且按照评审因素的量化指标评审得分（即评标总得分）最高的投标人为中标候选人。 </w:t>
      </w:r>
    </w:p>
    <w:p>
      <w:pPr>
        <w:pStyle w:val="18"/>
        <w:keepNext w:val="0"/>
        <w:keepLines w:val="0"/>
        <w:pageBreakBefore w:val="0"/>
        <w:kinsoku/>
        <w:wordWrap/>
        <w:overflowPunct/>
        <w:topLinePunct w:val="0"/>
        <w:autoSpaceDE/>
        <w:bidi w:val="0"/>
        <w:adjustRightInd/>
        <w:snapToGrid/>
        <w:spacing w:line="480" w:lineRule="exact"/>
        <w:ind w:firstLine="480"/>
        <w:textAlignment w:val="auto"/>
        <w:rPr>
          <w:rFonts w:hint="eastAsia" w:ascii="宋体" w:hAnsi="宋体" w:eastAsia="宋体" w:cs="宋体"/>
          <w:color w:val="auto"/>
        </w:rPr>
      </w:pPr>
      <w:r>
        <w:rPr>
          <w:rFonts w:hint="eastAsia" w:ascii="宋体" w:hAnsi="宋体" w:eastAsia="宋体" w:cs="宋体"/>
          <w:color w:val="auto"/>
        </w:rPr>
        <w:t xml:space="preserve">（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 </w:t>
      </w:r>
    </w:p>
    <w:p>
      <w:pPr>
        <w:pStyle w:val="18"/>
        <w:keepNext w:val="0"/>
        <w:keepLines w:val="0"/>
        <w:pageBreakBefore w:val="0"/>
        <w:kinsoku/>
        <w:wordWrap/>
        <w:overflowPunct/>
        <w:topLinePunct w:val="0"/>
        <w:autoSpaceDE/>
        <w:bidi w:val="0"/>
        <w:adjustRightInd/>
        <w:snapToGrid/>
        <w:spacing w:line="480" w:lineRule="exact"/>
        <w:ind w:firstLine="480"/>
        <w:textAlignment w:val="auto"/>
        <w:rPr>
          <w:rFonts w:hint="eastAsia" w:ascii="宋体" w:hAnsi="宋体" w:eastAsia="宋体" w:cs="宋体"/>
          <w:b/>
          <w:color w:val="auto"/>
        </w:rPr>
      </w:pPr>
      <w:r>
        <w:rPr>
          <w:rFonts w:hint="eastAsia" w:ascii="宋体" w:hAnsi="宋体" w:eastAsia="宋体" w:cs="宋体"/>
          <w:color w:val="auto"/>
        </w:rPr>
        <w:t xml:space="preserve">（3）各项评审因素的设置如下： </w:t>
      </w:r>
    </w:p>
    <w:p>
      <w:pPr>
        <w:pStyle w:val="18"/>
        <w:keepNext w:val="0"/>
        <w:keepLines w:val="0"/>
        <w:pageBreakBefore w:val="0"/>
        <w:kinsoku/>
        <w:wordWrap/>
        <w:overflowPunct/>
        <w:topLinePunct w:val="0"/>
        <w:autoSpaceDE/>
        <w:bidi w:val="0"/>
        <w:adjustRightInd/>
        <w:snapToGrid/>
        <w:spacing w:line="480" w:lineRule="exact"/>
        <w:ind w:firstLine="480"/>
        <w:textAlignment w:val="auto"/>
        <w:rPr>
          <w:rFonts w:hint="eastAsia" w:ascii="宋体" w:hAnsi="宋体" w:eastAsia="宋体" w:cs="宋体"/>
          <w:b/>
          <w:color w:val="auto"/>
        </w:rPr>
      </w:pPr>
      <w:r>
        <w:rPr>
          <w:rFonts w:hint="eastAsia" w:ascii="宋体" w:hAnsi="宋体" w:eastAsia="宋体" w:cs="宋体"/>
          <w:b/>
          <w:color w:val="auto"/>
        </w:rPr>
        <w:t>①价格项（F1×A1）满分为</w:t>
      </w:r>
      <w:r>
        <w:rPr>
          <w:rFonts w:hint="eastAsia" w:ascii="宋体" w:hAnsi="宋体" w:cs="宋体"/>
          <w:b/>
          <w:color w:val="auto"/>
          <w:u w:val="single"/>
          <w:lang w:val="en-US" w:eastAsia="zh-CN"/>
        </w:rPr>
        <w:t>30</w:t>
      </w:r>
      <w:r>
        <w:rPr>
          <w:rFonts w:hint="eastAsia" w:ascii="宋体" w:hAnsi="宋体" w:eastAsia="宋体" w:cs="宋体"/>
          <w:b/>
          <w:color w:val="auto"/>
        </w:rPr>
        <w:t>分。</w:t>
      </w:r>
    </w:p>
    <w:p>
      <w:pPr>
        <w:pStyle w:val="18"/>
        <w:keepNext w:val="0"/>
        <w:keepLines w:val="0"/>
        <w:pageBreakBefore w:val="0"/>
        <w:numPr>
          <w:ilvl w:val="0"/>
          <w:numId w:val="7"/>
        </w:numPr>
        <w:kinsoku/>
        <w:wordWrap/>
        <w:overflowPunct/>
        <w:topLinePunct w:val="0"/>
        <w:autoSpaceDE/>
        <w:bidi w:val="0"/>
        <w:adjustRightInd/>
        <w:snapToGrid/>
        <w:spacing w:line="48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价格分采用低价优先法计算，即满足招标文件要求且投标价格最低的投标报价为评标基准价，其价格分为满分。其他投标人的价格分统一按照下列公式计算：投标报价得分=（评标基准价／投标报价）×</w:t>
      </w:r>
      <w:r>
        <w:rPr>
          <w:rFonts w:hint="eastAsia" w:ascii="宋体" w:hAnsi="宋体" w:cs="宋体"/>
          <w:color w:val="auto"/>
          <w:lang w:val="en-US" w:eastAsia="zh-CN"/>
        </w:rPr>
        <w:t>3</w:t>
      </w:r>
      <w:r>
        <w:rPr>
          <w:rFonts w:hint="eastAsia" w:ascii="宋体" w:hAnsi="宋体" w:eastAsia="宋体" w:cs="宋体"/>
          <w:color w:val="auto"/>
        </w:rPr>
        <w:t xml:space="preserve">0%的价格权值×100。 因落实政府采购政策需进行价格扣除的，以扣除后的价格计算评标基准价和投标报价。 </w:t>
      </w:r>
    </w:p>
    <w:p>
      <w:pPr>
        <w:keepNext w:val="0"/>
        <w:keepLines w:val="0"/>
        <w:pageBreakBefore w:val="0"/>
        <w:numPr>
          <w:ilvl w:val="0"/>
          <w:numId w:val="7"/>
        </w:numPr>
        <w:kinsoku/>
        <w:wordWrap/>
        <w:overflowPunct/>
        <w:topLinePunct w:val="0"/>
        <w:bidi w:val="0"/>
        <w:spacing w:line="480" w:lineRule="exact"/>
        <w:ind w:left="0" w:leftChars="0" w:firstLine="480" w:firstLineChars="200"/>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价格扣除的规则如下：</w:t>
      </w:r>
    </w:p>
    <w:tbl>
      <w:tblPr>
        <w:tblStyle w:val="20"/>
        <w:tblpPr w:leftFromText="180" w:rightFromText="180" w:vertAnchor="text" w:horzAnchor="page" w:tblpX="1105" w:tblpY="363"/>
        <w:tblOverlap w:val="never"/>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3"/>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blCellSpacing w:w="0" w:type="dxa"/>
        </w:trPr>
        <w:tc>
          <w:tcPr>
            <w:tcW w:w="1513" w:type="dxa"/>
            <w:noWrap w:val="0"/>
            <w:vAlign w:val="center"/>
          </w:tcPr>
          <w:p>
            <w:pPr>
              <w:keepNext w:val="0"/>
              <w:keepLines w:val="0"/>
              <w:pageBreakBefore w:val="0"/>
              <w:widowControl/>
              <w:kinsoku/>
              <w:wordWrap/>
              <w:overflowPunct/>
              <w:topLinePunct w:val="0"/>
              <w:bidi w:val="0"/>
              <w:spacing w:line="480" w:lineRule="exact"/>
              <w:jc w:val="center"/>
              <w:textAlignment w:val="auto"/>
              <w:rPr>
                <w:rFonts w:hint="eastAsia" w:ascii="宋体" w:hAnsi="宋体" w:eastAsia="宋体" w:cs="宋体"/>
                <w:b/>
                <w:bCs/>
                <w:color w:val="auto"/>
                <w:kern w:val="2"/>
                <w:sz w:val="24"/>
                <w:lang w:val="en-US" w:eastAsia="zh-CN" w:bidi="ar-SA"/>
              </w:rPr>
            </w:pPr>
            <w:r>
              <w:rPr>
                <w:rFonts w:hint="eastAsia" w:ascii="宋体" w:hAnsi="宋体" w:eastAsia="宋体" w:cs="宋体"/>
                <w:b/>
                <w:bCs/>
                <w:color w:val="auto"/>
                <w:kern w:val="2"/>
                <w:sz w:val="24"/>
                <w:lang w:val="en-US" w:eastAsia="zh-CN" w:bidi="ar-SA"/>
              </w:rPr>
              <w:t>评标项目</w:t>
            </w:r>
          </w:p>
        </w:tc>
        <w:tc>
          <w:tcPr>
            <w:tcW w:w="8211" w:type="dxa"/>
            <w:noWrap w:val="0"/>
            <w:vAlign w:val="center"/>
          </w:tcPr>
          <w:p>
            <w:pPr>
              <w:keepNext w:val="0"/>
              <w:keepLines w:val="0"/>
              <w:pageBreakBefore w:val="0"/>
              <w:widowControl/>
              <w:kinsoku/>
              <w:wordWrap/>
              <w:overflowPunct/>
              <w:topLinePunct w:val="0"/>
              <w:bidi w:val="0"/>
              <w:spacing w:line="480" w:lineRule="exact"/>
              <w:jc w:val="center"/>
              <w:textAlignment w:val="auto"/>
              <w:rPr>
                <w:rFonts w:hint="eastAsia" w:ascii="宋体" w:hAnsi="宋体" w:eastAsia="宋体" w:cs="宋体"/>
                <w:b/>
                <w:bCs/>
                <w:color w:val="auto"/>
                <w:kern w:val="2"/>
                <w:sz w:val="24"/>
                <w:lang w:val="en-US" w:eastAsia="zh-CN" w:bidi="ar-SA"/>
              </w:rPr>
            </w:pPr>
            <w:r>
              <w:rPr>
                <w:rFonts w:hint="eastAsia" w:ascii="宋体" w:hAnsi="宋体" w:eastAsia="宋体" w:cs="宋体"/>
                <w:b/>
                <w:bCs/>
                <w:color w:val="auto"/>
                <w:kern w:val="2"/>
                <w:sz w:val="24"/>
                <w:lang w:val="en-US" w:eastAsia="zh-CN" w:bidi="ar-SA"/>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1513"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小型、微型企业，监狱企业，残疾人</w:t>
            </w:r>
          </w:p>
        </w:tc>
        <w:tc>
          <w:tcPr>
            <w:tcW w:w="8211"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 xml:space="preserve">1、评审时，对符合《政府采购促进中小企业发展管理办法》（财库﹝2020﹞46号）规定的小微企业报价给予价格扣除【货物和服务项目为6%；工程项目为 3%；对于联合协议或者分包意向协议约定小微企业的合同份额占到合同总金额 30%以上的，对联合体或者大中型企业的报价扣除比例为 2%（工程项目为2%）】，用扣除后的价格参加评审。投标人须提供合格的中小企业声明函（格式详见第七章），否则不予价格扣除。若同一合同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3、根据财政部、民政部、中国残联文件（财库[2017]141号）及福建省财政、福建省民政厅、福建省残疾人联合会联合发布的《关于进一步落实政府采购支持残疾人就业政策的通知》、福建省财政《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10%的扣除（对残疾人福利性单位与其他组织组成联合体参与政府采购活动的，残疾人福利性单位的协议合同金额占总合同金额30%以上的，给予联合体合同金额3%的价格扣除），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的政策性优惠规定详见招标文件第三章、第七章规定，上述规定与政府采购相关法律、法规、制度等有冲突的，以现行法律、法规、制度等执行。本项目属于货物类采购，本合同包中小企业划分标准所属行业：塑料板、管、型材制造。 </w:t>
            </w:r>
          </w:p>
        </w:tc>
      </w:tr>
    </w:tbl>
    <w:p>
      <w:pPr>
        <w:keepNext w:val="0"/>
        <w:keepLines w:val="0"/>
        <w:pageBreakBefore w:val="0"/>
        <w:numPr>
          <w:ilvl w:val="0"/>
          <w:numId w:val="0"/>
        </w:numPr>
        <w:kinsoku/>
        <w:wordWrap/>
        <w:overflowPunct/>
        <w:topLinePunct w:val="0"/>
        <w:bidi w:val="0"/>
        <w:spacing w:line="480" w:lineRule="exact"/>
        <w:textAlignment w:val="auto"/>
        <w:rPr>
          <w:rFonts w:hint="eastAsia"/>
        </w:rPr>
      </w:pPr>
      <w:r>
        <w:rPr>
          <w:rFonts w:hint="eastAsia"/>
          <w:lang w:val="en-US" w:eastAsia="zh-CN"/>
        </w:rPr>
        <w:t xml:space="preserve">  </w:t>
      </w:r>
    </w:p>
    <w:p>
      <w:pPr>
        <w:pStyle w:val="18"/>
        <w:keepNext w:val="0"/>
        <w:keepLines w:val="0"/>
        <w:pageBreakBefore w:val="0"/>
        <w:kinsoku/>
        <w:wordWrap/>
        <w:overflowPunct/>
        <w:topLinePunct w:val="0"/>
        <w:autoSpaceDE/>
        <w:bidi w:val="0"/>
        <w:adjustRightInd/>
        <w:snapToGrid/>
        <w:spacing w:line="480" w:lineRule="exact"/>
        <w:ind w:firstLine="480"/>
        <w:textAlignment w:val="auto"/>
        <w:rPr>
          <w:rFonts w:hint="eastAsia" w:ascii="宋体" w:hAnsi="宋体" w:eastAsia="宋体" w:cs="宋体"/>
          <w:b/>
          <w:color w:val="auto"/>
        </w:rPr>
      </w:pPr>
      <w:r>
        <w:rPr>
          <w:rFonts w:hint="eastAsia" w:ascii="宋体" w:hAnsi="宋体" w:eastAsia="宋体" w:cs="宋体"/>
          <w:b/>
          <w:color w:val="auto"/>
        </w:rPr>
        <w:t>②技术项F2满分为</w:t>
      </w:r>
      <w:r>
        <w:rPr>
          <w:rFonts w:hint="eastAsia" w:ascii="宋体" w:hAnsi="宋体" w:cs="宋体"/>
          <w:b/>
          <w:color w:val="auto"/>
          <w:lang w:val="en-US" w:eastAsia="zh-CN"/>
        </w:rPr>
        <w:t>55</w:t>
      </w:r>
      <w:r>
        <w:rPr>
          <w:rFonts w:hint="eastAsia" w:ascii="宋体" w:hAnsi="宋体" w:eastAsia="宋体" w:cs="宋体"/>
          <w:b/>
          <w:color w:val="auto"/>
        </w:rPr>
        <w:t>分。</w:t>
      </w:r>
    </w:p>
    <w:tbl>
      <w:tblPr>
        <w:tblStyle w:val="20"/>
        <w:tblpPr w:leftFromText="180" w:rightFromText="180" w:vertAnchor="text" w:horzAnchor="page" w:tblpX="1188" w:tblpY="516"/>
        <w:tblOverlap w:val="never"/>
        <w:tblW w:w="9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714"/>
        <w:gridCol w:w="6038"/>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26" w:type="dxa"/>
            <w:noWrap w:val="0"/>
            <w:vAlign w:val="center"/>
          </w:tcPr>
          <w:p>
            <w:pPr>
              <w:keepNext w:val="0"/>
              <w:keepLines w:val="0"/>
              <w:pageBreakBefore w:val="0"/>
              <w:widowControl/>
              <w:kinsoku/>
              <w:wordWrap/>
              <w:overflowPunct/>
              <w:topLinePunct w:val="0"/>
              <w:autoSpaceDE/>
              <w:bidi w:val="0"/>
              <w:adjustRightInd/>
              <w:snapToGrid/>
              <w:spacing w:line="480" w:lineRule="exact"/>
              <w:jc w:val="center"/>
              <w:textAlignment w:val="auto"/>
              <w:rPr>
                <w:rFonts w:hint="eastAsia" w:ascii="宋体" w:hAnsi="宋体" w:eastAsia="宋体" w:cs="宋体"/>
                <w:b/>
                <w:bCs/>
                <w:color w:val="auto"/>
                <w:kern w:val="2"/>
                <w:sz w:val="24"/>
                <w:lang w:val="en-US" w:eastAsia="zh-CN" w:bidi="ar-SA"/>
              </w:rPr>
            </w:pPr>
            <w:r>
              <w:rPr>
                <w:rFonts w:hint="eastAsia" w:ascii="宋体" w:hAnsi="宋体" w:eastAsia="宋体" w:cs="宋体"/>
                <w:b/>
                <w:bCs/>
                <w:color w:val="auto"/>
                <w:kern w:val="2"/>
                <w:sz w:val="24"/>
                <w:lang w:val="en-US" w:eastAsia="zh-CN" w:bidi="ar-SA"/>
              </w:rPr>
              <w:t>序号</w:t>
            </w:r>
          </w:p>
        </w:tc>
        <w:tc>
          <w:tcPr>
            <w:tcW w:w="7752" w:type="dxa"/>
            <w:gridSpan w:val="2"/>
            <w:noWrap w:val="0"/>
            <w:vAlign w:val="center"/>
          </w:tcPr>
          <w:p>
            <w:pPr>
              <w:keepNext w:val="0"/>
              <w:keepLines w:val="0"/>
              <w:pageBreakBefore w:val="0"/>
              <w:widowControl/>
              <w:kinsoku/>
              <w:wordWrap/>
              <w:overflowPunct/>
              <w:topLinePunct w:val="0"/>
              <w:autoSpaceDE/>
              <w:bidi w:val="0"/>
              <w:adjustRightInd/>
              <w:snapToGrid/>
              <w:spacing w:line="480" w:lineRule="exact"/>
              <w:jc w:val="center"/>
              <w:textAlignment w:val="auto"/>
              <w:rPr>
                <w:rFonts w:hint="eastAsia" w:ascii="宋体" w:hAnsi="宋体" w:eastAsia="宋体" w:cs="宋体"/>
                <w:b/>
                <w:bCs/>
                <w:color w:val="auto"/>
                <w:kern w:val="2"/>
                <w:sz w:val="24"/>
                <w:lang w:val="en-US" w:eastAsia="zh-CN" w:bidi="ar-SA"/>
              </w:rPr>
            </w:pPr>
            <w:r>
              <w:rPr>
                <w:rFonts w:hint="eastAsia" w:ascii="宋体" w:hAnsi="宋体" w:eastAsia="宋体" w:cs="宋体"/>
                <w:b/>
                <w:bCs/>
                <w:color w:val="auto"/>
                <w:kern w:val="2"/>
                <w:sz w:val="24"/>
                <w:lang w:val="en-US" w:eastAsia="zh-CN" w:bidi="ar-SA"/>
              </w:rPr>
              <w:t>评分标准</w:t>
            </w:r>
          </w:p>
        </w:tc>
        <w:tc>
          <w:tcPr>
            <w:tcW w:w="750" w:type="dxa"/>
            <w:noWrap w:val="0"/>
            <w:vAlign w:val="center"/>
          </w:tcPr>
          <w:p>
            <w:pPr>
              <w:keepNext w:val="0"/>
              <w:keepLines w:val="0"/>
              <w:pageBreakBefore w:val="0"/>
              <w:widowControl/>
              <w:kinsoku/>
              <w:wordWrap/>
              <w:overflowPunct/>
              <w:topLinePunct w:val="0"/>
              <w:autoSpaceDE/>
              <w:bidi w:val="0"/>
              <w:adjustRightInd/>
              <w:snapToGrid/>
              <w:spacing w:line="480" w:lineRule="exact"/>
              <w:jc w:val="center"/>
              <w:textAlignment w:val="auto"/>
              <w:rPr>
                <w:rFonts w:hint="eastAsia" w:ascii="宋体" w:hAnsi="宋体" w:eastAsia="宋体" w:cs="宋体"/>
                <w:b/>
                <w:bCs/>
                <w:color w:val="auto"/>
                <w:kern w:val="2"/>
                <w:sz w:val="24"/>
                <w:lang w:val="en-US" w:eastAsia="zh-CN" w:bidi="ar-SA"/>
              </w:rPr>
            </w:pPr>
            <w:r>
              <w:rPr>
                <w:rFonts w:hint="eastAsia" w:ascii="宋体" w:hAnsi="宋体" w:eastAsia="宋体" w:cs="宋体"/>
                <w:b/>
                <w:bCs/>
                <w:color w:val="auto"/>
                <w:kern w:val="2"/>
                <w:sz w:val="24"/>
                <w:lang w:val="en-US" w:eastAsia="zh-CN" w:bidi="ar-S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6" w:type="dxa"/>
            <w:noWrap w:val="0"/>
            <w:vAlign w:val="center"/>
          </w:tcPr>
          <w:p>
            <w:pPr>
              <w:keepNext w:val="0"/>
              <w:keepLines w:val="0"/>
              <w:pageBreakBefore w:val="0"/>
              <w:widowControl/>
              <w:kinsoku/>
              <w:wordWrap/>
              <w:overflowPunct/>
              <w:topLinePunct w:val="0"/>
              <w:autoSpaceDE/>
              <w:bidi w:val="0"/>
              <w:adjustRightInd/>
              <w:snapToGrid/>
              <w:spacing w:line="480" w:lineRule="exact"/>
              <w:jc w:val="center"/>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1</w:t>
            </w:r>
          </w:p>
        </w:tc>
        <w:tc>
          <w:tcPr>
            <w:tcW w:w="1714"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bookmarkStart w:id="0" w:name="OLE_LINK31"/>
            <w:r>
              <w:rPr>
                <w:rFonts w:hint="eastAsia" w:ascii="宋体" w:hAnsi="宋体" w:eastAsia="宋体" w:cs="宋体"/>
                <w:color w:val="auto"/>
                <w:kern w:val="2"/>
                <w:sz w:val="24"/>
                <w:lang w:val="en-US" w:eastAsia="zh-CN" w:bidi="ar-SA"/>
              </w:rPr>
              <w:t>投标产品的材质、技术参数、性能指标等技术响应情况</w:t>
            </w:r>
            <w:bookmarkEnd w:id="0"/>
          </w:p>
        </w:tc>
        <w:tc>
          <w:tcPr>
            <w:tcW w:w="6038"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bookmarkStart w:id="1" w:name="OLE_LINK30"/>
            <w:r>
              <w:rPr>
                <w:rFonts w:hint="eastAsia" w:ascii="宋体" w:hAnsi="宋体" w:eastAsia="宋体" w:cs="宋体"/>
                <w:color w:val="auto"/>
                <w:kern w:val="2"/>
                <w:sz w:val="24"/>
                <w:lang w:val="en-US" w:eastAsia="zh-CN" w:bidi="ar-SA"/>
              </w:rPr>
              <w:t>根据各投标人对招标文件第五章“招标内容及要求”中的“合同包一技术和服务要求”技术参数、性能、配置、用途等要求响应情况进行评分，完全满足招标文件要求的得</w:t>
            </w:r>
            <w:r>
              <w:rPr>
                <w:rFonts w:hint="eastAsia" w:ascii="宋体" w:hAnsi="宋体" w:cs="宋体"/>
                <w:color w:val="auto"/>
                <w:kern w:val="2"/>
                <w:sz w:val="24"/>
                <w:lang w:val="en-US" w:eastAsia="zh-CN" w:bidi="ar-SA"/>
              </w:rPr>
              <w:t>32</w:t>
            </w:r>
            <w:r>
              <w:rPr>
                <w:rFonts w:hint="eastAsia" w:ascii="宋体" w:hAnsi="宋体" w:eastAsia="宋体" w:cs="宋体"/>
                <w:color w:val="auto"/>
                <w:kern w:val="2"/>
                <w:sz w:val="24"/>
                <w:lang w:val="en-US" w:eastAsia="zh-CN" w:bidi="ar-SA"/>
              </w:rPr>
              <w:t>分，带▲号键参数每负偏离一项扣2分,其他未带▲号键参数每负偏离一项扣1分，扣完为止。投标文件列出的参数验收时应能验证，否则被视为产品不合格。（满分</w:t>
            </w:r>
            <w:r>
              <w:rPr>
                <w:rFonts w:hint="eastAsia" w:ascii="宋体" w:hAnsi="宋体" w:cs="宋体"/>
                <w:color w:val="auto"/>
                <w:kern w:val="2"/>
                <w:sz w:val="24"/>
                <w:lang w:val="en-US" w:eastAsia="zh-CN" w:bidi="ar-SA"/>
              </w:rPr>
              <w:t>32</w:t>
            </w:r>
            <w:r>
              <w:rPr>
                <w:rFonts w:hint="eastAsia" w:ascii="宋体" w:hAnsi="宋体" w:eastAsia="宋体" w:cs="宋体"/>
                <w:color w:val="auto"/>
                <w:kern w:val="2"/>
                <w:sz w:val="24"/>
                <w:lang w:val="en-US" w:eastAsia="zh-CN" w:bidi="ar-SA"/>
              </w:rPr>
              <w:t>分）</w:t>
            </w:r>
            <w:bookmarkEnd w:id="1"/>
          </w:p>
        </w:tc>
        <w:tc>
          <w:tcPr>
            <w:tcW w:w="750"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cs="宋体"/>
                <w:color w:val="auto"/>
                <w:kern w:val="2"/>
                <w:sz w:val="24"/>
                <w:lang w:val="en-US" w:eastAsia="zh-CN" w:bidi="ar-SA"/>
              </w:rPr>
              <w:t>32</w:t>
            </w:r>
            <w:r>
              <w:rPr>
                <w:rFonts w:hint="eastAsia" w:ascii="宋体" w:hAnsi="宋体" w:eastAsia="宋体" w:cs="宋体"/>
                <w:color w:val="auto"/>
                <w:kern w:val="2"/>
                <w:sz w:val="24"/>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226" w:type="dxa"/>
            <w:vMerge w:val="restart"/>
            <w:noWrap w:val="0"/>
            <w:vAlign w:val="center"/>
          </w:tcPr>
          <w:p>
            <w:pPr>
              <w:keepNext w:val="0"/>
              <w:keepLines w:val="0"/>
              <w:pageBreakBefore w:val="0"/>
              <w:widowControl/>
              <w:kinsoku/>
              <w:wordWrap/>
              <w:overflowPunct/>
              <w:topLinePunct w:val="0"/>
              <w:autoSpaceDE/>
              <w:bidi w:val="0"/>
              <w:adjustRightInd/>
              <w:snapToGrid/>
              <w:spacing w:line="480" w:lineRule="exact"/>
              <w:jc w:val="center"/>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2</w:t>
            </w:r>
          </w:p>
        </w:tc>
        <w:tc>
          <w:tcPr>
            <w:tcW w:w="1714"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产品质量1</w:t>
            </w:r>
          </w:p>
        </w:tc>
        <w:tc>
          <w:tcPr>
            <w:tcW w:w="6038"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 xml:space="preserve">投标产品生产企业配备原材料除湿系统得3分，满分3分。  </w:t>
            </w:r>
          </w:p>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（投标人应提供购买设备的发票复印件等相关</w:t>
            </w:r>
            <w:r>
              <w:rPr>
                <w:rFonts w:hint="eastAsia" w:ascii="宋体" w:hAnsi="宋体" w:cs="宋体"/>
                <w:color w:val="auto"/>
                <w:kern w:val="2"/>
                <w:sz w:val="24"/>
                <w:lang w:val="en-US" w:eastAsia="zh-CN" w:bidi="ar-SA"/>
              </w:rPr>
              <w:t>证明</w:t>
            </w:r>
            <w:r>
              <w:rPr>
                <w:rFonts w:hint="eastAsia" w:ascii="宋体" w:hAnsi="宋体" w:eastAsia="宋体" w:cs="宋体"/>
                <w:color w:val="auto"/>
                <w:kern w:val="2"/>
                <w:sz w:val="24"/>
                <w:lang w:val="en-US" w:eastAsia="zh-CN" w:bidi="ar-SA"/>
              </w:rPr>
              <w:t>材料</w:t>
            </w:r>
            <w:r>
              <w:rPr>
                <w:rFonts w:hint="eastAsia" w:ascii="宋体" w:hAnsi="宋体" w:cs="宋体"/>
                <w:color w:val="auto"/>
                <w:kern w:val="2"/>
                <w:sz w:val="24"/>
                <w:lang w:val="en-US" w:eastAsia="zh-CN" w:bidi="ar-SA"/>
              </w:rPr>
              <w:t>复印件加盖公章，原件备查，未提供的不得分。</w:t>
            </w:r>
            <w:r>
              <w:rPr>
                <w:rFonts w:hint="eastAsia" w:ascii="宋体" w:hAnsi="宋体" w:eastAsia="宋体" w:cs="宋体"/>
                <w:color w:val="auto"/>
                <w:kern w:val="2"/>
                <w:sz w:val="24"/>
                <w:lang w:val="en-US" w:eastAsia="zh-CN" w:bidi="ar-SA"/>
              </w:rPr>
              <w:t>）</w:t>
            </w:r>
          </w:p>
        </w:tc>
        <w:tc>
          <w:tcPr>
            <w:tcW w:w="750"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226" w:type="dxa"/>
            <w:vMerge w:val="continue"/>
            <w:noWrap w:val="0"/>
            <w:vAlign w:val="center"/>
          </w:tcPr>
          <w:p>
            <w:pPr>
              <w:keepNext w:val="0"/>
              <w:keepLines w:val="0"/>
              <w:pageBreakBefore w:val="0"/>
              <w:widowControl/>
              <w:kinsoku/>
              <w:wordWrap/>
              <w:overflowPunct/>
              <w:topLinePunct w:val="0"/>
              <w:autoSpaceDE/>
              <w:bidi w:val="0"/>
              <w:adjustRightInd/>
              <w:snapToGrid/>
              <w:spacing w:line="480" w:lineRule="exact"/>
              <w:jc w:val="center"/>
              <w:textAlignment w:val="auto"/>
              <w:rPr>
                <w:rFonts w:hint="eastAsia" w:ascii="宋体" w:hAnsi="宋体" w:eastAsia="宋体" w:cs="宋体"/>
                <w:color w:val="auto"/>
                <w:kern w:val="2"/>
                <w:sz w:val="24"/>
                <w:lang w:val="en-US" w:eastAsia="zh-CN" w:bidi="ar-SA"/>
              </w:rPr>
            </w:pPr>
          </w:p>
        </w:tc>
        <w:tc>
          <w:tcPr>
            <w:tcW w:w="1714"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产品质量2</w:t>
            </w:r>
          </w:p>
        </w:tc>
        <w:tc>
          <w:tcPr>
            <w:tcW w:w="6038"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根据投标产品生产企业的生产技术、工艺、生产设备，拥有UPVC管材挤出生产线五条得1分，每增加两条加1分，满分3分。</w:t>
            </w:r>
          </w:p>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（投标人应提供管材挤出生产线采购合同、发票、生产线图片、铭牌图片四样复印件</w:t>
            </w:r>
            <w:r>
              <w:rPr>
                <w:rFonts w:hint="eastAsia" w:ascii="宋体" w:hAnsi="宋体" w:cs="宋体"/>
                <w:color w:val="auto"/>
                <w:kern w:val="2"/>
                <w:sz w:val="24"/>
                <w:lang w:val="en-US" w:eastAsia="zh-CN" w:bidi="ar-SA"/>
              </w:rPr>
              <w:t>加盖公章，</w:t>
            </w:r>
            <w:r>
              <w:rPr>
                <w:rFonts w:hint="eastAsia" w:ascii="宋体" w:hAnsi="宋体" w:eastAsia="宋体" w:cs="宋体"/>
                <w:color w:val="auto"/>
                <w:kern w:val="2"/>
                <w:sz w:val="24"/>
                <w:lang w:val="en-US" w:eastAsia="zh-CN" w:bidi="ar-SA"/>
              </w:rPr>
              <w:t>，以发票载明的货物数量总和为统计依据</w:t>
            </w:r>
            <w:r>
              <w:rPr>
                <w:rFonts w:hint="eastAsia" w:ascii="宋体" w:hAnsi="宋体" w:cs="宋体"/>
                <w:color w:val="auto"/>
                <w:kern w:val="2"/>
                <w:sz w:val="24"/>
                <w:lang w:val="en-US" w:eastAsia="zh-CN" w:bidi="ar-SA"/>
              </w:rPr>
              <w:t>，原件备查，未提供的不得分</w:t>
            </w:r>
            <w:r>
              <w:rPr>
                <w:rFonts w:hint="eastAsia" w:ascii="宋体" w:hAnsi="宋体" w:eastAsia="宋体" w:cs="宋体"/>
                <w:color w:val="auto"/>
                <w:kern w:val="2"/>
                <w:sz w:val="24"/>
                <w:lang w:val="en-US" w:eastAsia="zh-CN" w:bidi="ar-SA"/>
              </w:rPr>
              <w:t>。)</w:t>
            </w:r>
          </w:p>
        </w:tc>
        <w:tc>
          <w:tcPr>
            <w:tcW w:w="750"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6" w:type="dxa"/>
            <w:vMerge w:val="restart"/>
            <w:noWrap w:val="0"/>
            <w:vAlign w:val="center"/>
          </w:tcPr>
          <w:p>
            <w:pPr>
              <w:keepNext w:val="0"/>
              <w:keepLines w:val="0"/>
              <w:pageBreakBefore w:val="0"/>
              <w:widowControl/>
              <w:kinsoku/>
              <w:wordWrap/>
              <w:overflowPunct/>
              <w:topLinePunct w:val="0"/>
              <w:autoSpaceDE/>
              <w:bidi w:val="0"/>
              <w:adjustRightInd/>
              <w:snapToGrid/>
              <w:spacing w:line="480" w:lineRule="exact"/>
              <w:jc w:val="center"/>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3</w:t>
            </w:r>
          </w:p>
        </w:tc>
        <w:tc>
          <w:tcPr>
            <w:tcW w:w="1714"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default"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检测检验1</w:t>
            </w:r>
          </w:p>
        </w:tc>
        <w:tc>
          <w:tcPr>
            <w:tcW w:w="6038"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0000FF"/>
                <w:kern w:val="2"/>
                <w:sz w:val="24"/>
                <w:lang w:val="en-US" w:eastAsia="zh-CN" w:bidi="ar-SA"/>
              </w:rPr>
            </w:pPr>
            <w:r>
              <w:rPr>
                <w:rFonts w:hint="eastAsia" w:ascii="宋体" w:hAnsi="宋体" w:eastAsia="宋体" w:cs="宋体"/>
                <w:color w:val="0000FF"/>
                <w:kern w:val="2"/>
                <w:sz w:val="24"/>
                <w:lang w:val="en-US" w:eastAsia="zh-CN" w:bidi="ar-SA"/>
              </w:rPr>
              <w:t>投标人提供所投</w:t>
            </w:r>
            <w:r>
              <w:rPr>
                <w:rFonts w:hint="eastAsia" w:ascii="宋体" w:hAnsi="宋体" w:cs="宋体"/>
                <w:color w:val="0000FF"/>
                <w:kern w:val="2"/>
                <w:sz w:val="24"/>
                <w:lang w:val="en-US" w:eastAsia="zh-CN" w:bidi="ar-SA"/>
              </w:rPr>
              <w:t>所有产品</w:t>
            </w:r>
            <w:r>
              <w:rPr>
                <w:rFonts w:hint="eastAsia" w:ascii="宋体" w:hAnsi="宋体" w:eastAsia="宋体" w:cs="宋体"/>
                <w:color w:val="0000FF"/>
                <w:kern w:val="2"/>
                <w:sz w:val="24"/>
                <w:lang w:val="en-US" w:eastAsia="zh-CN" w:bidi="ar-SA"/>
              </w:rPr>
              <w:t>原料的合格检测报告的得3分。(满分3分)</w:t>
            </w:r>
          </w:p>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0000FF"/>
                <w:kern w:val="2"/>
                <w:sz w:val="24"/>
                <w:lang w:val="en-US" w:eastAsia="zh-CN" w:bidi="ar-SA"/>
              </w:rPr>
              <w:t>（</w:t>
            </w:r>
            <w:r>
              <w:rPr>
                <w:rFonts w:hint="eastAsia" w:ascii="宋体" w:hAnsi="宋体" w:cs="宋体"/>
                <w:color w:val="0000FF"/>
                <w:kern w:val="2"/>
                <w:sz w:val="24"/>
                <w:lang w:val="en-US" w:eastAsia="zh-CN" w:bidi="ar-SA"/>
              </w:rPr>
              <w:t>需</w:t>
            </w:r>
            <w:r>
              <w:rPr>
                <w:rFonts w:hint="eastAsia" w:ascii="宋体" w:hAnsi="宋体" w:eastAsia="宋体" w:cs="宋体"/>
                <w:color w:val="0000FF"/>
                <w:kern w:val="2"/>
                <w:sz w:val="24"/>
                <w:lang w:val="en-US" w:eastAsia="zh-CN" w:bidi="ar-SA"/>
              </w:rPr>
              <w:t>提供</w:t>
            </w:r>
            <w:r>
              <w:rPr>
                <w:rFonts w:hint="eastAsia" w:ascii="宋体" w:hAnsi="宋体" w:cs="宋体"/>
                <w:color w:val="0000FF"/>
                <w:kern w:val="2"/>
                <w:sz w:val="24"/>
                <w:lang w:val="en-US" w:eastAsia="zh-CN" w:bidi="ar-SA"/>
              </w:rPr>
              <w:t>具有</w:t>
            </w:r>
            <w:r>
              <w:rPr>
                <w:rFonts w:hint="eastAsia" w:ascii="宋体" w:hAnsi="宋体" w:eastAsia="宋体" w:cs="宋体"/>
                <w:color w:val="0000FF"/>
                <w:kern w:val="2"/>
                <w:sz w:val="24"/>
                <w:lang w:val="en-US" w:eastAsia="zh-CN" w:bidi="ar-SA"/>
              </w:rPr>
              <w:t>CNAS</w:t>
            </w:r>
            <w:r>
              <w:rPr>
                <w:rFonts w:hint="eastAsia" w:ascii="宋体" w:hAnsi="宋体" w:cs="宋体"/>
                <w:color w:val="0000FF"/>
                <w:kern w:val="2"/>
                <w:sz w:val="24"/>
                <w:lang w:val="en-US" w:eastAsia="zh-CN" w:bidi="ar-SA"/>
              </w:rPr>
              <w:t>或CMA</w:t>
            </w:r>
            <w:r>
              <w:rPr>
                <w:rFonts w:hint="eastAsia" w:ascii="宋体" w:hAnsi="宋体" w:eastAsia="宋体" w:cs="宋体"/>
                <w:color w:val="0000FF"/>
                <w:kern w:val="2"/>
                <w:sz w:val="24"/>
                <w:lang w:val="en-US" w:eastAsia="zh-CN" w:bidi="ar-SA"/>
              </w:rPr>
              <w:t>检测报告复印件并加投标人盖公章，</w:t>
            </w:r>
            <w:r>
              <w:rPr>
                <w:rFonts w:hint="eastAsia" w:ascii="宋体" w:hAnsi="宋体" w:cs="宋体"/>
                <w:color w:val="0000FF"/>
                <w:kern w:val="2"/>
                <w:sz w:val="24"/>
                <w:lang w:val="en-US" w:eastAsia="zh-CN" w:bidi="ar-SA"/>
              </w:rPr>
              <w:t>原件备查，未提供的不得分</w:t>
            </w:r>
            <w:r>
              <w:rPr>
                <w:rFonts w:hint="eastAsia" w:ascii="宋体" w:hAnsi="宋体" w:eastAsia="宋体" w:cs="宋体"/>
                <w:color w:val="0000FF"/>
                <w:kern w:val="2"/>
                <w:sz w:val="24"/>
                <w:lang w:val="en-US" w:eastAsia="zh-CN" w:bidi="ar-SA"/>
              </w:rPr>
              <w:t>）</w:t>
            </w:r>
          </w:p>
        </w:tc>
        <w:tc>
          <w:tcPr>
            <w:tcW w:w="750"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1226" w:type="dxa"/>
            <w:vMerge w:val="continue"/>
            <w:noWrap w:val="0"/>
            <w:vAlign w:val="center"/>
          </w:tcPr>
          <w:p>
            <w:pPr>
              <w:keepNext w:val="0"/>
              <w:keepLines w:val="0"/>
              <w:pageBreakBefore w:val="0"/>
              <w:widowControl/>
              <w:kinsoku/>
              <w:wordWrap/>
              <w:overflowPunct/>
              <w:topLinePunct w:val="0"/>
              <w:autoSpaceDE/>
              <w:bidi w:val="0"/>
              <w:adjustRightInd/>
              <w:snapToGrid/>
              <w:spacing w:line="480" w:lineRule="exact"/>
              <w:jc w:val="center"/>
              <w:textAlignment w:val="auto"/>
              <w:rPr>
                <w:rFonts w:hint="eastAsia" w:ascii="宋体" w:hAnsi="宋体" w:eastAsia="宋体" w:cs="宋体"/>
                <w:color w:val="auto"/>
                <w:kern w:val="2"/>
                <w:sz w:val="24"/>
                <w:lang w:val="en-US" w:eastAsia="zh-CN" w:bidi="ar-SA"/>
              </w:rPr>
            </w:pPr>
          </w:p>
        </w:tc>
        <w:tc>
          <w:tcPr>
            <w:tcW w:w="1714"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default"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检测检验2</w:t>
            </w:r>
          </w:p>
        </w:tc>
        <w:tc>
          <w:tcPr>
            <w:tcW w:w="6038"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0000FF"/>
                <w:kern w:val="2"/>
                <w:sz w:val="24"/>
                <w:lang w:val="en-US" w:eastAsia="zh-CN" w:bidi="ar-SA"/>
              </w:rPr>
            </w:pPr>
            <w:r>
              <w:rPr>
                <w:rFonts w:hint="eastAsia" w:ascii="宋体" w:hAnsi="宋体" w:eastAsia="宋体" w:cs="宋体"/>
                <w:color w:val="0000FF"/>
                <w:kern w:val="2"/>
                <w:sz w:val="24"/>
                <w:lang w:val="en-US" w:eastAsia="zh-CN" w:bidi="ar-SA"/>
              </w:rPr>
              <w:t>投标人实验室获得中国合格评定国家认可委员会认可证书（含附件），认可的检测能力范围包括塑料管材得1分</w:t>
            </w:r>
            <w:r>
              <w:rPr>
                <w:rFonts w:hint="eastAsia" w:ascii="宋体" w:hAnsi="宋体" w:cs="宋体"/>
                <w:color w:val="0000FF"/>
                <w:kern w:val="2"/>
                <w:sz w:val="24"/>
                <w:lang w:val="en-US" w:eastAsia="zh-CN" w:bidi="ar-SA"/>
              </w:rPr>
              <w:t>，</w:t>
            </w:r>
            <w:r>
              <w:rPr>
                <w:rFonts w:hint="eastAsia" w:ascii="宋体" w:hAnsi="宋体" w:eastAsia="宋体" w:cs="宋体"/>
                <w:color w:val="0000FF"/>
                <w:kern w:val="2"/>
                <w:sz w:val="24"/>
                <w:lang w:val="en-US" w:eastAsia="zh-CN" w:bidi="ar-SA"/>
              </w:rPr>
              <w:t>满分</w:t>
            </w:r>
            <w:r>
              <w:rPr>
                <w:rFonts w:hint="eastAsia" w:ascii="宋体" w:hAnsi="宋体" w:cs="宋体"/>
                <w:color w:val="0000FF"/>
                <w:kern w:val="2"/>
                <w:sz w:val="24"/>
                <w:lang w:val="en-US" w:eastAsia="zh-CN" w:bidi="ar-SA"/>
              </w:rPr>
              <w:t>1</w:t>
            </w:r>
            <w:r>
              <w:rPr>
                <w:rFonts w:hint="eastAsia" w:ascii="宋体" w:hAnsi="宋体" w:eastAsia="宋体" w:cs="宋体"/>
                <w:color w:val="0000FF"/>
                <w:kern w:val="2"/>
                <w:sz w:val="24"/>
                <w:lang w:val="en-US" w:eastAsia="zh-CN" w:bidi="ar-SA"/>
              </w:rPr>
              <w:t>分。</w:t>
            </w:r>
          </w:p>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0000FF"/>
                <w:kern w:val="2"/>
                <w:sz w:val="24"/>
                <w:lang w:val="en-US" w:eastAsia="zh-CN" w:bidi="ar-SA"/>
              </w:rPr>
            </w:pPr>
            <w:r>
              <w:rPr>
                <w:rFonts w:hint="eastAsia" w:ascii="宋体" w:hAnsi="宋体" w:eastAsia="宋体" w:cs="宋体"/>
                <w:color w:val="0000FF"/>
                <w:kern w:val="2"/>
                <w:sz w:val="24"/>
                <w:lang w:val="en-US" w:eastAsia="zh-CN" w:bidi="ar-SA"/>
              </w:rPr>
              <w:t>（提供证书复印件及附件证明材料复印件并加盖投标人公章，未提供不得分）</w:t>
            </w:r>
          </w:p>
        </w:tc>
        <w:tc>
          <w:tcPr>
            <w:tcW w:w="750"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0000FF"/>
                <w:kern w:val="2"/>
                <w:sz w:val="24"/>
                <w:lang w:val="en-US" w:eastAsia="zh-CN" w:bidi="ar-SA"/>
              </w:rPr>
            </w:pPr>
            <w:r>
              <w:rPr>
                <w:rFonts w:hint="eastAsia" w:ascii="宋体" w:hAnsi="宋体" w:cs="宋体"/>
                <w:color w:val="0000FF"/>
                <w:kern w:val="2"/>
                <w:sz w:val="24"/>
                <w:lang w:val="en-US" w:eastAsia="zh-CN" w:bidi="ar-SA"/>
              </w:rPr>
              <w:t>1</w:t>
            </w:r>
            <w:r>
              <w:rPr>
                <w:rFonts w:hint="eastAsia" w:ascii="宋体" w:hAnsi="宋体" w:eastAsia="宋体" w:cs="宋体"/>
                <w:color w:val="0000FF"/>
                <w:kern w:val="2"/>
                <w:sz w:val="24"/>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226" w:type="dxa"/>
            <w:vMerge w:val="continue"/>
            <w:noWrap w:val="0"/>
            <w:vAlign w:val="center"/>
          </w:tcPr>
          <w:p>
            <w:pPr>
              <w:keepNext w:val="0"/>
              <w:keepLines w:val="0"/>
              <w:pageBreakBefore w:val="0"/>
              <w:widowControl/>
              <w:kinsoku/>
              <w:wordWrap/>
              <w:overflowPunct/>
              <w:topLinePunct w:val="0"/>
              <w:autoSpaceDE/>
              <w:bidi w:val="0"/>
              <w:adjustRightInd/>
              <w:snapToGrid/>
              <w:spacing w:line="480" w:lineRule="exact"/>
              <w:jc w:val="center"/>
              <w:textAlignment w:val="auto"/>
              <w:rPr>
                <w:rFonts w:hint="eastAsia" w:ascii="宋体" w:hAnsi="宋体" w:eastAsia="宋体" w:cs="宋体"/>
                <w:color w:val="auto"/>
                <w:kern w:val="2"/>
                <w:sz w:val="24"/>
                <w:lang w:val="en-US" w:eastAsia="zh-CN" w:bidi="ar-SA"/>
              </w:rPr>
            </w:pPr>
          </w:p>
        </w:tc>
        <w:tc>
          <w:tcPr>
            <w:tcW w:w="1714"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default"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检测检验3</w:t>
            </w:r>
          </w:p>
        </w:tc>
        <w:tc>
          <w:tcPr>
            <w:tcW w:w="6038"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投标人所投产品生产企业具有质量控制手段及相应设备，包括提供熔体流动速率仪、差式扫描量热仪、电子万能试验机、管材耐静液压试验机得3分，满分3分。</w:t>
            </w:r>
          </w:p>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（投标人须提供熔体流动速率仪、差式扫描量热仪、电子万能试验机、管材耐静液压试验机设备的发票、校验证书、设备图片和铭牌图片扫描件四样证明材料</w:t>
            </w:r>
            <w:r>
              <w:rPr>
                <w:rFonts w:hint="eastAsia" w:ascii="宋体" w:hAnsi="宋体" w:cs="宋体"/>
                <w:color w:val="auto"/>
                <w:kern w:val="2"/>
                <w:sz w:val="24"/>
                <w:lang w:val="en-US" w:eastAsia="zh-CN" w:bidi="ar-SA"/>
              </w:rPr>
              <w:t>复印件加盖公章，原件备查</w:t>
            </w:r>
            <w:r>
              <w:rPr>
                <w:rFonts w:hint="eastAsia" w:ascii="宋体" w:hAnsi="宋体" w:eastAsia="宋体" w:cs="宋体"/>
                <w:color w:val="auto"/>
                <w:kern w:val="2"/>
                <w:sz w:val="24"/>
                <w:lang w:val="en-US" w:eastAsia="zh-CN" w:bidi="ar-SA"/>
              </w:rPr>
              <w:t>，每项设备证明材料提供不全扣1分）</w:t>
            </w:r>
          </w:p>
        </w:tc>
        <w:tc>
          <w:tcPr>
            <w:tcW w:w="750"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26" w:type="dxa"/>
            <w:vMerge w:val="continue"/>
            <w:noWrap w:val="0"/>
            <w:vAlign w:val="center"/>
          </w:tcPr>
          <w:p>
            <w:pPr>
              <w:keepNext w:val="0"/>
              <w:keepLines w:val="0"/>
              <w:pageBreakBefore w:val="0"/>
              <w:widowControl/>
              <w:kinsoku/>
              <w:wordWrap/>
              <w:overflowPunct/>
              <w:topLinePunct w:val="0"/>
              <w:autoSpaceDE/>
              <w:bidi w:val="0"/>
              <w:adjustRightInd/>
              <w:snapToGrid/>
              <w:spacing w:line="480" w:lineRule="exact"/>
              <w:jc w:val="center"/>
              <w:textAlignment w:val="auto"/>
              <w:rPr>
                <w:rFonts w:hint="eastAsia" w:ascii="宋体" w:hAnsi="宋体" w:eastAsia="宋体" w:cs="宋体"/>
                <w:color w:val="auto"/>
                <w:kern w:val="2"/>
                <w:sz w:val="24"/>
                <w:lang w:val="en-US" w:eastAsia="zh-CN" w:bidi="ar-SA"/>
              </w:rPr>
            </w:pPr>
          </w:p>
        </w:tc>
        <w:tc>
          <w:tcPr>
            <w:tcW w:w="1714"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default"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检测检验4</w:t>
            </w:r>
          </w:p>
        </w:tc>
        <w:tc>
          <w:tcPr>
            <w:tcW w:w="6038"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投标人须提供近三年（指2019年1月1日起至投标截止时间前），本次招标货物中不同规格UPVC管材的型式检测报告，检验依据为（ GB /T20221-2006）有关标准，提供国家级权威检测机构出具的合格的检测报告，每提供一份得1分，未提供不得分，满分3分。</w:t>
            </w:r>
          </w:p>
        </w:tc>
        <w:tc>
          <w:tcPr>
            <w:tcW w:w="750"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26" w:type="dxa"/>
            <w:noWrap w:val="0"/>
            <w:vAlign w:val="center"/>
          </w:tcPr>
          <w:p>
            <w:pPr>
              <w:keepNext w:val="0"/>
              <w:keepLines w:val="0"/>
              <w:pageBreakBefore w:val="0"/>
              <w:widowControl/>
              <w:kinsoku/>
              <w:wordWrap/>
              <w:overflowPunct/>
              <w:topLinePunct w:val="0"/>
              <w:autoSpaceDE/>
              <w:bidi w:val="0"/>
              <w:adjustRightInd/>
              <w:snapToGrid/>
              <w:spacing w:line="480" w:lineRule="exact"/>
              <w:jc w:val="center"/>
              <w:textAlignment w:val="auto"/>
              <w:rPr>
                <w:rFonts w:hint="eastAsia" w:ascii="宋体" w:hAnsi="宋体" w:eastAsia="宋体" w:cs="宋体"/>
                <w:color w:val="auto"/>
                <w:kern w:val="2"/>
                <w:sz w:val="24"/>
                <w:lang w:val="en-US" w:eastAsia="zh-CN" w:bidi="ar-SA"/>
              </w:rPr>
            </w:pPr>
            <w:r>
              <w:rPr>
                <w:rFonts w:hint="eastAsia" w:ascii="宋体" w:hAnsi="宋体" w:cs="宋体"/>
                <w:color w:val="auto"/>
                <w:kern w:val="2"/>
                <w:sz w:val="24"/>
                <w:lang w:val="en-US" w:eastAsia="zh-CN" w:bidi="ar-SA"/>
              </w:rPr>
              <w:t>4</w:t>
            </w:r>
          </w:p>
        </w:tc>
        <w:tc>
          <w:tcPr>
            <w:tcW w:w="1714"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技术实力</w:t>
            </w:r>
          </w:p>
        </w:tc>
        <w:tc>
          <w:tcPr>
            <w:tcW w:w="6038"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投标人提供国家塑料制品质量监督检验中心出具的PE给水管材品质安全认证证书的得1分，未提供则不得分，满分1分。</w:t>
            </w:r>
          </w:p>
        </w:tc>
        <w:tc>
          <w:tcPr>
            <w:tcW w:w="750"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cs="宋体"/>
                <w:color w:val="auto"/>
                <w:kern w:val="2"/>
                <w:sz w:val="24"/>
                <w:lang w:val="en-US" w:eastAsia="zh-CN" w:bidi="ar-SA"/>
              </w:rPr>
              <w:t>1</w:t>
            </w:r>
            <w:r>
              <w:rPr>
                <w:rFonts w:hint="eastAsia" w:ascii="宋体" w:hAnsi="宋体" w:eastAsia="宋体" w:cs="宋体"/>
                <w:color w:val="auto"/>
                <w:kern w:val="2"/>
                <w:sz w:val="24"/>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26" w:type="dxa"/>
            <w:noWrap w:val="0"/>
            <w:vAlign w:val="center"/>
          </w:tcPr>
          <w:p>
            <w:pPr>
              <w:keepNext w:val="0"/>
              <w:keepLines w:val="0"/>
              <w:pageBreakBefore w:val="0"/>
              <w:widowControl/>
              <w:kinsoku/>
              <w:wordWrap/>
              <w:overflowPunct/>
              <w:topLinePunct w:val="0"/>
              <w:autoSpaceDE/>
              <w:bidi w:val="0"/>
              <w:adjustRightInd/>
              <w:snapToGrid/>
              <w:spacing w:line="480" w:lineRule="exact"/>
              <w:jc w:val="center"/>
              <w:textAlignment w:val="auto"/>
              <w:rPr>
                <w:rFonts w:hint="default" w:ascii="宋体" w:hAnsi="宋体" w:cs="宋体"/>
                <w:color w:val="0000FF"/>
                <w:kern w:val="2"/>
                <w:sz w:val="24"/>
                <w:lang w:val="en-US" w:eastAsia="zh-CN" w:bidi="ar-SA"/>
              </w:rPr>
            </w:pPr>
            <w:r>
              <w:rPr>
                <w:rFonts w:hint="eastAsia" w:ascii="宋体" w:hAnsi="宋体" w:cs="宋体"/>
                <w:color w:val="0000FF"/>
                <w:kern w:val="2"/>
                <w:sz w:val="24"/>
                <w:lang w:val="en-US" w:eastAsia="zh-CN" w:bidi="ar-SA"/>
              </w:rPr>
              <w:t>5</w:t>
            </w:r>
          </w:p>
        </w:tc>
        <w:tc>
          <w:tcPr>
            <w:tcW w:w="1714"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0000FF"/>
                <w:kern w:val="2"/>
                <w:sz w:val="24"/>
                <w:lang w:val="en-US" w:eastAsia="zh-CN" w:bidi="ar-SA"/>
              </w:rPr>
            </w:pPr>
            <w:r>
              <w:rPr>
                <w:rFonts w:hint="eastAsia" w:ascii="宋体" w:hAnsi="宋体" w:eastAsia="宋体" w:cs="宋体"/>
                <w:color w:val="0000FF"/>
                <w:kern w:val="2"/>
                <w:sz w:val="24"/>
                <w:lang w:val="en-US" w:eastAsia="zh-CN" w:bidi="ar-SA"/>
              </w:rPr>
              <w:t>安装方案</w:t>
            </w:r>
          </w:p>
        </w:tc>
        <w:tc>
          <w:tcPr>
            <w:tcW w:w="6038"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0000FF"/>
                <w:kern w:val="2"/>
                <w:sz w:val="24"/>
                <w:lang w:val="en-US" w:eastAsia="zh-CN" w:bidi="ar-SA"/>
              </w:rPr>
            </w:pPr>
            <w:r>
              <w:rPr>
                <w:rFonts w:hint="eastAsia" w:ascii="宋体" w:hAnsi="宋体" w:eastAsia="宋体" w:cs="宋体"/>
                <w:color w:val="0000FF"/>
                <w:kern w:val="2"/>
                <w:sz w:val="24"/>
                <w:lang w:val="en-US" w:eastAsia="zh-CN" w:bidi="ar-SA"/>
              </w:rPr>
              <w:t>根据投标人提供的针对</w:t>
            </w:r>
            <w:r>
              <w:rPr>
                <w:rFonts w:hint="eastAsia" w:ascii="宋体" w:hAnsi="宋体" w:cs="宋体"/>
                <w:color w:val="0000FF"/>
                <w:kern w:val="2"/>
                <w:sz w:val="24"/>
                <w:lang w:val="en-US" w:eastAsia="zh-CN" w:bidi="ar-SA"/>
              </w:rPr>
              <w:t>UPVC管</w:t>
            </w:r>
            <w:r>
              <w:rPr>
                <w:rFonts w:hint="eastAsia" w:ascii="宋体" w:hAnsi="宋体" w:eastAsia="宋体" w:cs="宋体"/>
                <w:color w:val="0000FF"/>
                <w:kern w:val="2"/>
                <w:sz w:val="24"/>
                <w:lang w:val="en-US" w:eastAsia="zh-CN" w:bidi="ar-SA"/>
              </w:rPr>
              <w:t>安装方案由评标委员会进行</w:t>
            </w:r>
            <w:r>
              <w:rPr>
                <w:rFonts w:hint="eastAsia" w:ascii="宋体" w:hAnsi="宋体" w:cs="宋体"/>
                <w:color w:val="0000FF"/>
                <w:kern w:val="2"/>
                <w:sz w:val="24"/>
                <w:lang w:val="en-US" w:eastAsia="zh-CN" w:bidi="ar-SA"/>
              </w:rPr>
              <w:t>评分</w:t>
            </w:r>
            <w:r>
              <w:rPr>
                <w:rFonts w:hint="eastAsia" w:ascii="宋体" w:hAnsi="宋体" w:eastAsia="宋体" w:cs="宋体"/>
                <w:color w:val="0000FF"/>
                <w:kern w:val="2"/>
                <w:sz w:val="24"/>
                <w:lang w:val="en-US" w:eastAsia="zh-CN" w:bidi="ar-SA"/>
              </w:rPr>
              <w:t>：提供安装方案表述清晰、完整、严谨、切实可行有效，进度及工期保证措施合理、具体</w:t>
            </w:r>
            <w:r>
              <w:rPr>
                <w:rFonts w:hint="eastAsia" w:ascii="宋体" w:hAnsi="宋体" w:cs="宋体"/>
                <w:color w:val="0000FF"/>
                <w:kern w:val="2"/>
                <w:sz w:val="24"/>
                <w:lang w:val="en-US" w:eastAsia="zh-CN" w:bidi="ar-SA"/>
              </w:rPr>
              <w:t>的</w:t>
            </w:r>
            <w:r>
              <w:rPr>
                <w:rFonts w:hint="eastAsia" w:ascii="宋体" w:hAnsi="宋体" w:eastAsia="宋体" w:cs="宋体"/>
                <w:color w:val="0000FF"/>
                <w:kern w:val="2"/>
                <w:sz w:val="24"/>
                <w:lang w:val="en-US" w:eastAsia="zh-CN" w:bidi="ar-SA"/>
              </w:rPr>
              <w:t>得3分；提供安装方案表述部分清晰、完整、严谨、切实可行有效，进度及工期保证措施合理、部分较为具体</w:t>
            </w:r>
            <w:r>
              <w:rPr>
                <w:rFonts w:hint="eastAsia" w:ascii="宋体" w:hAnsi="宋体" w:cs="宋体"/>
                <w:color w:val="0000FF"/>
                <w:kern w:val="2"/>
                <w:sz w:val="24"/>
                <w:lang w:val="en-US" w:eastAsia="zh-CN" w:bidi="ar-SA"/>
              </w:rPr>
              <w:t>的</w:t>
            </w:r>
            <w:r>
              <w:rPr>
                <w:rFonts w:hint="eastAsia" w:ascii="宋体" w:hAnsi="宋体" w:eastAsia="宋体" w:cs="宋体"/>
                <w:color w:val="0000FF"/>
                <w:kern w:val="2"/>
                <w:sz w:val="24"/>
                <w:lang w:val="en-US" w:eastAsia="zh-CN" w:bidi="ar-SA"/>
              </w:rPr>
              <w:t>得2分；提供安装方案表述，进度及工期保证措施</w:t>
            </w:r>
            <w:r>
              <w:rPr>
                <w:rFonts w:hint="eastAsia" w:ascii="宋体" w:hAnsi="宋体" w:cs="宋体"/>
                <w:color w:val="0000FF"/>
                <w:kern w:val="2"/>
                <w:sz w:val="24"/>
                <w:lang w:val="en-US" w:eastAsia="zh-CN" w:bidi="ar-SA"/>
              </w:rPr>
              <w:t>一般的</w:t>
            </w:r>
            <w:r>
              <w:rPr>
                <w:rFonts w:hint="eastAsia" w:ascii="宋体" w:hAnsi="宋体" w:eastAsia="宋体" w:cs="宋体"/>
                <w:color w:val="0000FF"/>
                <w:kern w:val="2"/>
                <w:sz w:val="24"/>
                <w:lang w:val="en-US" w:eastAsia="zh-CN" w:bidi="ar-SA"/>
              </w:rPr>
              <w:t>得1分；未提供的不得分。（满分3分）</w:t>
            </w:r>
          </w:p>
        </w:tc>
        <w:tc>
          <w:tcPr>
            <w:tcW w:w="750"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default" w:ascii="宋体" w:hAnsi="宋体" w:cs="宋体"/>
                <w:color w:val="0000FF"/>
                <w:kern w:val="2"/>
                <w:sz w:val="24"/>
                <w:lang w:val="en-US" w:eastAsia="zh-CN" w:bidi="ar-SA"/>
              </w:rPr>
            </w:pPr>
            <w:r>
              <w:rPr>
                <w:rFonts w:hint="eastAsia" w:ascii="宋体" w:hAnsi="宋体" w:cs="宋体"/>
                <w:color w:val="0000FF"/>
                <w:kern w:val="2"/>
                <w:sz w:val="24"/>
                <w:lang w:val="en-US" w:eastAsia="zh-CN" w:bidi="ar-SA"/>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26" w:type="dxa"/>
            <w:noWrap w:val="0"/>
            <w:vAlign w:val="center"/>
          </w:tcPr>
          <w:p>
            <w:pPr>
              <w:keepNext w:val="0"/>
              <w:keepLines w:val="0"/>
              <w:pageBreakBefore w:val="0"/>
              <w:widowControl/>
              <w:kinsoku/>
              <w:wordWrap/>
              <w:overflowPunct/>
              <w:topLinePunct w:val="0"/>
              <w:autoSpaceDE/>
              <w:bidi w:val="0"/>
              <w:adjustRightInd/>
              <w:snapToGrid/>
              <w:spacing w:line="480" w:lineRule="exact"/>
              <w:jc w:val="center"/>
              <w:textAlignment w:val="auto"/>
              <w:rPr>
                <w:rFonts w:hint="default" w:ascii="宋体" w:hAnsi="宋体" w:cs="宋体"/>
                <w:color w:val="0000FF"/>
                <w:kern w:val="2"/>
                <w:sz w:val="24"/>
                <w:lang w:val="en-US" w:eastAsia="zh-CN" w:bidi="ar-SA"/>
              </w:rPr>
            </w:pPr>
            <w:r>
              <w:rPr>
                <w:rFonts w:hint="eastAsia" w:ascii="宋体" w:hAnsi="宋体" w:cs="宋体"/>
                <w:color w:val="0000FF"/>
                <w:kern w:val="2"/>
                <w:sz w:val="24"/>
                <w:lang w:val="en-US" w:eastAsia="zh-CN" w:bidi="ar-SA"/>
              </w:rPr>
              <w:t>6</w:t>
            </w:r>
          </w:p>
        </w:tc>
        <w:tc>
          <w:tcPr>
            <w:tcW w:w="1714"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0000FF"/>
                <w:kern w:val="2"/>
                <w:sz w:val="24"/>
                <w:lang w:val="en-US" w:eastAsia="zh-CN" w:bidi="ar-SA"/>
              </w:rPr>
            </w:pPr>
            <w:r>
              <w:rPr>
                <w:rFonts w:hint="eastAsia" w:ascii="宋体" w:hAnsi="宋体" w:eastAsia="宋体" w:cs="宋体"/>
                <w:color w:val="0000FF"/>
                <w:kern w:val="2"/>
                <w:sz w:val="24"/>
                <w:lang w:val="en-US" w:eastAsia="zh-CN" w:bidi="ar-SA"/>
              </w:rPr>
              <w:t>供货方案</w:t>
            </w:r>
          </w:p>
        </w:tc>
        <w:tc>
          <w:tcPr>
            <w:tcW w:w="6038" w:type="dxa"/>
            <w:noWrap w:val="0"/>
            <w:vAlign w:val="center"/>
          </w:tcPr>
          <w:p>
            <w:pPr>
              <w:widowControl/>
              <w:spacing w:line="380" w:lineRule="exact"/>
              <w:rPr>
                <w:rFonts w:hint="eastAsia" w:ascii="宋体" w:hAnsi="宋体" w:eastAsia="宋体" w:cs="宋体"/>
                <w:color w:val="0000FF"/>
                <w:kern w:val="0"/>
                <w:sz w:val="24"/>
                <w:highlight w:val="none"/>
                <w:lang w:val="en-US" w:eastAsia="zh-CN" w:bidi="ar"/>
              </w:rPr>
            </w:pPr>
            <w:r>
              <w:rPr>
                <w:rFonts w:ascii="宋体" w:hAnsi="宋体" w:cs="宋体"/>
                <w:color w:val="0000FF"/>
                <w:kern w:val="0"/>
                <w:sz w:val="24"/>
                <w:szCs w:val="24"/>
                <w:highlight w:val="none"/>
              </w:rPr>
              <w:t>根据投标人提供的</w:t>
            </w:r>
            <w:r>
              <w:rPr>
                <w:rFonts w:ascii="宋体" w:hAnsi="宋体" w:cs="宋体"/>
                <w:color w:val="0000FF"/>
                <w:kern w:val="0"/>
                <w:sz w:val="24"/>
                <w:highlight w:val="none"/>
                <w:lang w:bidi="ar"/>
              </w:rPr>
              <w:t>针对</w:t>
            </w:r>
            <w:r>
              <w:rPr>
                <w:rFonts w:hint="eastAsia" w:ascii="宋体" w:hAnsi="宋体" w:cs="宋体"/>
                <w:color w:val="0000FF"/>
                <w:kern w:val="0"/>
                <w:sz w:val="24"/>
                <w:highlight w:val="none"/>
                <w:lang w:eastAsia="zh-CN" w:bidi="ar"/>
              </w:rPr>
              <w:t>本</w:t>
            </w:r>
            <w:r>
              <w:rPr>
                <w:rFonts w:hint="eastAsia" w:ascii="宋体" w:hAnsi="宋体" w:cs="宋体"/>
                <w:color w:val="0000FF"/>
                <w:kern w:val="0"/>
                <w:sz w:val="24"/>
                <w:highlight w:val="none"/>
                <w:lang w:bidi="ar"/>
              </w:rPr>
              <w:t>项目实际情况</w:t>
            </w:r>
            <w:r>
              <w:rPr>
                <w:rFonts w:ascii="宋体" w:hAnsi="宋体" w:cs="宋体"/>
                <w:color w:val="0000FF"/>
                <w:kern w:val="0"/>
                <w:sz w:val="24"/>
                <w:szCs w:val="24"/>
                <w:highlight w:val="none"/>
              </w:rPr>
              <w:t>供货方案</w:t>
            </w:r>
            <w:r>
              <w:rPr>
                <w:rFonts w:hint="eastAsia" w:ascii="宋体" w:hAnsi="宋体" w:cs="宋体"/>
                <w:color w:val="0000FF"/>
                <w:kern w:val="0"/>
                <w:sz w:val="24"/>
                <w:szCs w:val="24"/>
                <w:highlight w:val="none"/>
              </w:rPr>
              <w:t>由评标委员会进行</w:t>
            </w:r>
            <w:r>
              <w:rPr>
                <w:rFonts w:hint="eastAsia" w:ascii="宋体" w:hAnsi="宋体" w:cs="宋体"/>
                <w:color w:val="0000FF"/>
                <w:kern w:val="0"/>
                <w:sz w:val="24"/>
                <w:szCs w:val="24"/>
                <w:highlight w:val="none"/>
                <w:lang w:val="en-US" w:eastAsia="zh-CN"/>
              </w:rPr>
              <w:t>评分</w:t>
            </w:r>
            <w:r>
              <w:rPr>
                <w:rFonts w:hint="eastAsia" w:ascii="宋体" w:hAnsi="宋体" w:cs="宋体"/>
                <w:color w:val="0000FF"/>
                <w:kern w:val="0"/>
                <w:sz w:val="24"/>
                <w:szCs w:val="24"/>
                <w:highlight w:val="none"/>
              </w:rPr>
              <w:t>。</w:t>
            </w:r>
            <w:r>
              <w:rPr>
                <w:rFonts w:ascii="宋体" w:hAnsi="宋体" w:cs="宋体"/>
                <w:color w:val="0000FF"/>
                <w:kern w:val="0"/>
                <w:sz w:val="24"/>
                <w:szCs w:val="24"/>
                <w:highlight w:val="none"/>
              </w:rPr>
              <w:t>供货</w:t>
            </w:r>
            <w:r>
              <w:rPr>
                <w:rFonts w:ascii="宋体" w:hAnsi="宋体" w:cs="宋体"/>
                <w:color w:val="0000FF"/>
                <w:kern w:val="0"/>
                <w:sz w:val="24"/>
                <w:highlight w:val="none"/>
                <w:lang w:bidi="ar"/>
              </w:rPr>
              <w:t>方案表述清晰、完整、严谨、切实</w:t>
            </w:r>
            <w:r>
              <w:rPr>
                <w:rFonts w:hint="eastAsia" w:ascii="宋体" w:hAnsi="宋体" w:cs="宋体"/>
                <w:color w:val="0000FF"/>
                <w:kern w:val="0"/>
                <w:sz w:val="24"/>
                <w:highlight w:val="none"/>
                <w:lang w:bidi="ar"/>
              </w:rPr>
              <w:t>可行</w:t>
            </w:r>
            <w:r>
              <w:rPr>
                <w:rFonts w:ascii="宋体" w:hAnsi="宋体" w:cs="宋体"/>
                <w:color w:val="0000FF"/>
                <w:kern w:val="0"/>
                <w:sz w:val="24"/>
                <w:highlight w:val="none"/>
                <w:lang w:bidi="ar"/>
              </w:rPr>
              <w:t>有效，进度及工期保证措施合理、具体</w:t>
            </w:r>
            <w:r>
              <w:rPr>
                <w:rFonts w:hint="eastAsia" w:ascii="宋体" w:hAnsi="宋体" w:cs="宋体"/>
                <w:color w:val="0000FF"/>
                <w:kern w:val="0"/>
                <w:sz w:val="24"/>
                <w:szCs w:val="24"/>
                <w:highlight w:val="none"/>
              </w:rPr>
              <w:t>得3分</w:t>
            </w:r>
            <w:r>
              <w:rPr>
                <w:rFonts w:hint="eastAsia" w:ascii="宋体" w:hAnsi="宋体" w:cs="宋体"/>
                <w:color w:val="0000FF"/>
                <w:kern w:val="0"/>
                <w:sz w:val="24"/>
                <w:szCs w:val="24"/>
                <w:highlight w:val="none"/>
                <w:lang w:eastAsia="zh-CN"/>
              </w:rPr>
              <w:t>；</w:t>
            </w:r>
            <w:r>
              <w:rPr>
                <w:rFonts w:ascii="宋体" w:hAnsi="宋体" w:cs="宋体"/>
                <w:color w:val="0000FF"/>
                <w:kern w:val="0"/>
                <w:sz w:val="24"/>
                <w:szCs w:val="24"/>
                <w:highlight w:val="none"/>
              </w:rPr>
              <w:t>供货</w:t>
            </w:r>
            <w:r>
              <w:rPr>
                <w:rFonts w:ascii="宋体" w:hAnsi="宋体" w:cs="宋体"/>
                <w:color w:val="0000FF"/>
                <w:kern w:val="0"/>
                <w:sz w:val="24"/>
                <w:highlight w:val="none"/>
                <w:lang w:bidi="ar"/>
              </w:rPr>
              <w:t>方案表述</w:t>
            </w:r>
            <w:r>
              <w:rPr>
                <w:rFonts w:hint="eastAsia" w:ascii="宋体" w:hAnsi="宋体" w:cs="宋体"/>
                <w:color w:val="0000FF"/>
                <w:kern w:val="0"/>
                <w:sz w:val="24"/>
                <w:highlight w:val="none"/>
                <w:lang w:eastAsia="zh-CN" w:bidi="ar"/>
              </w:rPr>
              <w:t>部分</w:t>
            </w:r>
            <w:r>
              <w:rPr>
                <w:rFonts w:ascii="宋体" w:hAnsi="宋体" w:cs="宋体"/>
                <w:color w:val="0000FF"/>
                <w:kern w:val="0"/>
                <w:sz w:val="24"/>
                <w:highlight w:val="none"/>
                <w:lang w:bidi="ar"/>
              </w:rPr>
              <w:t>清晰、完整、严谨、切实</w:t>
            </w:r>
            <w:r>
              <w:rPr>
                <w:rFonts w:hint="eastAsia" w:ascii="宋体" w:hAnsi="宋体" w:cs="宋体"/>
                <w:color w:val="0000FF"/>
                <w:kern w:val="0"/>
                <w:sz w:val="24"/>
                <w:highlight w:val="none"/>
                <w:lang w:bidi="ar"/>
              </w:rPr>
              <w:t>可行</w:t>
            </w:r>
            <w:r>
              <w:rPr>
                <w:rFonts w:ascii="宋体" w:hAnsi="宋体" w:cs="宋体"/>
                <w:color w:val="0000FF"/>
                <w:kern w:val="0"/>
                <w:sz w:val="24"/>
                <w:highlight w:val="none"/>
                <w:lang w:bidi="ar"/>
              </w:rPr>
              <w:t>有效，进度及工期保证措施</w:t>
            </w:r>
            <w:r>
              <w:rPr>
                <w:rFonts w:hint="eastAsia" w:ascii="宋体" w:hAnsi="宋体" w:cs="宋体"/>
                <w:color w:val="0000FF"/>
                <w:kern w:val="0"/>
                <w:sz w:val="24"/>
                <w:highlight w:val="none"/>
                <w:lang w:eastAsia="zh-CN" w:bidi="ar"/>
              </w:rPr>
              <w:t>部分</w:t>
            </w:r>
            <w:r>
              <w:rPr>
                <w:rFonts w:ascii="宋体" w:hAnsi="宋体" w:cs="宋体"/>
                <w:color w:val="0000FF"/>
                <w:kern w:val="0"/>
                <w:sz w:val="24"/>
                <w:highlight w:val="none"/>
                <w:lang w:bidi="ar"/>
              </w:rPr>
              <w:t>合理、</w:t>
            </w:r>
            <w:r>
              <w:rPr>
                <w:rFonts w:hint="eastAsia" w:ascii="宋体" w:hAnsi="宋体" w:cs="宋体"/>
                <w:color w:val="0000FF"/>
                <w:kern w:val="0"/>
                <w:sz w:val="24"/>
                <w:highlight w:val="none"/>
                <w:lang w:eastAsia="zh-CN" w:bidi="ar"/>
              </w:rPr>
              <w:t>较</w:t>
            </w:r>
            <w:r>
              <w:rPr>
                <w:rFonts w:ascii="宋体" w:hAnsi="宋体" w:cs="宋体"/>
                <w:color w:val="0000FF"/>
                <w:kern w:val="0"/>
                <w:sz w:val="24"/>
                <w:highlight w:val="none"/>
                <w:lang w:bidi="ar"/>
              </w:rPr>
              <w:t>具体</w:t>
            </w:r>
            <w:r>
              <w:rPr>
                <w:rFonts w:hint="eastAsia" w:ascii="宋体" w:hAnsi="宋体" w:cs="宋体"/>
                <w:color w:val="0000FF"/>
                <w:kern w:val="0"/>
                <w:sz w:val="24"/>
                <w:szCs w:val="24"/>
                <w:highlight w:val="none"/>
              </w:rPr>
              <w:t>得2分，</w:t>
            </w:r>
            <w:r>
              <w:rPr>
                <w:rFonts w:ascii="宋体" w:hAnsi="宋体" w:cs="宋体"/>
                <w:color w:val="0000FF"/>
                <w:kern w:val="0"/>
                <w:sz w:val="24"/>
                <w:szCs w:val="24"/>
                <w:highlight w:val="none"/>
              </w:rPr>
              <w:t>供货</w:t>
            </w:r>
            <w:r>
              <w:rPr>
                <w:rFonts w:ascii="宋体" w:hAnsi="宋体" w:cs="宋体"/>
                <w:color w:val="0000FF"/>
                <w:kern w:val="0"/>
                <w:sz w:val="24"/>
                <w:highlight w:val="none"/>
                <w:lang w:bidi="ar"/>
              </w:rPr>
              <w:t>方案表述</w:t>
            </w:r>
            <w:r>
              <w:rPr>
                <w:rFonts w:hint="eastAsia" w:ascii="宋体" w:hAnsi="宋体" w:cs="宋体"/>
                <w:color w:val="0000FF"/>
                <w:kern w:val="0"/>
                <w:sz w:val="24"/>
                <w:highlight w:val="none"/>
                <w:lang w:val="en-US" w:eastAsia="zh-CN" w:bidi="ar"/>
              </w:rPr>
              <w:t>一般</w:t>
            </w:r>
            <w:r>
              <w:rPr>
                <w:rFonts w:ascii="宋体" w:hAnsi="宋体" w:cs="宋体"/>
                <w:color w:val="0000FF"/>
                <w:kern w:val="0"/>
                <w:sz w:val="24"/>
                <w:highlight w:val="none"/>
                <w:lang w:bidi="ar"/>
              </w:rPr>
              <w:t>，进度及工期保证措施</w:t>
            </w:r>
            <w:r>
              <w:rPr>
                <w:rFonts w:hint="eastAsia" w:ascii="宋体" w:hAnsi="宋体" w:cs="宋体"/>
                <w:color w:val="0000FF"/>
                <w:kern w:val="0"/>
                <w:sz w:val="24"/>
                <w:highlight w:val="none"/>
                <w:lang w:val="en-US" w:eastAsia="zh-CN" w:bidi="ar"/>
              </w:rPr>
              <w:t>一般的</w:t>
            </w:r>
            <w:r>
              <w:rPr>
                <w:rFonts w:hint="eastAsia" w:ascii="宋体" w:hAnsi="宋体" w:cs="宋体"/>
                <w:color w:val="0000FF"/>
                <w:kern w:val="0"/>
                <w:sz w:val="24"/>
                <w:szCs w:val="24"/>
                <w:highlight w:val="none"/>
              </w:rPr>
              <w:t>得1分，</w:t>
            </w:r>
            <w:r>
              <w:rPr>
                <w:rFonts w:ascii="宋体" w:hAnsi="宋体" w:cs="宋体"/>
                <w:color w:val="0000FF"/>
                <w:kern w:val="0"/>
                <w:sz w:val="24"/>
                <w:szCs w:val="24"/>
                <w:highlight w:val="none"/>
              </w:rPr>
              <w:t>未提供的不得分。</w:t>
            </w:r>
            <w:r>
              <w:rPr>
                <w:rFonts w:hint="eastAsia" w:ascii="宋体" w:hAnsi="宋体" w:cs="宋体"/>
                <w:color w:val="0000FF"/>
                <w:kern w:val="0"/>
                <w:sz w:val="24"/>
                <w:szCs w:val="24"/>
                <w:highlight w:val="none"/>
              </w:rPr>
              <w:t>（满分3分）</w:t>
            </w:r>
          </w:p>
        </w:tc>
        <w:tc>
          <w:tcPr>
            <w:tcW w:w="750"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default" w:ascii="宋体" w:hAnsi="宋体" w:cs="宋体"/>
                <w:color w:val="0000FF"/>
                <w:kern w:val="2"/>
                <w:sz w:val="24"/>
                <w:lang w:val="en-US" w:eastAsia="zh-CN" w:bidi="ar-SA"/>
              </w:rPr>
            </w:pPr>
            <w:r>
              <w:rPr>
                <w:rFonts w:hint="eastAsia" w:ascii="宋体" w:hAnsi="宋体" w:cs="宋体"/>
                <w:color w:val="0000FF"/>
                <w:kern w:val="2"/>
                <w:sz w:val="24"/>
                <w:lang w:val="en-US" w:eastAsia="zh-CN" w:bidi="ar-SA"/>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9728" w:type="dxa"/>
            <w:gridSpan w:val="4"/>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注：投标人必须提交以上文件或证明的复印件，所有复印件应是最新（有效）、清晰，注明“与原件一致”并加盖投标人公章。</w:t>
            </w:r>
          </w:p>
        </w:tc>
      </w:tr>
    </w:tbl>
    <w:p>
      <w:pPr>
        <w:pStyle w:val="2"/>
        <w:ind w:left="0" w:leftChars="0" w:firstLine="0" w:firstLineChars="0"/>
        <w:rPr>
          <w:rFonts w:hint="eastAsia"/>
        </w:rPr>
      </w:pPr>
    </w:p>
    <w:p>
      <w:pPr>
        <w:pStyle w:val="18"/>
        <w:keepNext w:val="0"/>
        <w:keepLines w:val="0"/>
        <w:pageBreakBefore w:val="0"/>
        <w:kinsoku/>
        <w:wordWrap/>
        <w:overflowPunct/>
        <w:topLinePunct w:val="0"/>
        <w:autoSpaceDE/>
        <w:bidi w:val="0"/>
        <w:adjustRightInd/>
        <w:snapToGrid/>
        <w:spacing w:line="480" w:lineRule="exact"/>
        <w:ind w:firstLine="240" w:firstLineChars="100"/>
        <w:textAlignment w:val="auto"/>
        <w:rPr>
          <w:rFonts w:hint="eastAsia" w:ascii="宋体" w:hAnsi="宋体" w:eastAsia="宋体" w:cs="宋体"/>
          <w:b/>
          <w:color w:val="auto"/>
        </w:rPr>
      </w:pPr>
      <w:r>
        <w:rPr>
          <w:rFonts w:hint="eastAsia" w:ascii="宋体" w:hAnsi="宋体" w:eastAsia="宋体" w:cs="宋体"/>
          <w:b/>
          <w:color w:val="auto"/>
        </w:rPr>
        <w:t>③商务项F3满分为</w:t>
      </w:r>
      <w:r>
        <w:rPr>
          <w:rFonts w:hint="eastAsia" w:ascii="宋体" w:hAnsi="宋体" w:cs="宋体"/>
          <w:b/>
          <w:color w:val="auto"/>
          <w:lang w:val="en-US" w:eastAsia="zh-CN"/>
        </w:rPr>
        <w:t>15</w:t>
      </w:r>
      <w:r>
        <w:rPr>
          <w:rFonts w:hint="eastAsia" w:ascii="宋体" w:hAnsi="宋体" w:eastAsia="宋体" w:cs="宋体"/>
          <w:b/>
          <w:color w:val="auto"/>
        </w:rPr>
        <w:t>分。</w:t>
      </w:r>
    </w:p>
    <w:tbl>
      <w:tblPr>
        <w:tblStyle w:val="20"/>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900"/>
        <w:gridCol w:w="7329"/>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80" w:lineRule="exact"/>
              <w:jc w:val="center"/>
              <w:textAlignment w:val="auto"/>
              <w:rPr>
                <w:rFonts w:hint="eastAsia" w:ascii="宋体" w:hAnsi="宋体" w:eastAsia="宋体" w:cs="宋体"/>
                <w:b/>
                <w:bCs/>
                <w:color w:val="auto"/>
                <w:kern w:val="2"/>
                <w:sz w:val="24"/>
                <w:lang w:val="en-US" w:eastAsia="zh-CN" w:bidi="ar-SA"/>
              </w:rPr>
            </w:pPr>
            <w:r>
              <w:rPr>
                <w:rFonts w:hint="eastAsia" w:ascii="宋体" w:hAnsi="宋体" w:eastAsia="宋体" w:cs="宋体"/>
                <w:b/>
                <w:bCs/>
                <w:color w:val="auto"/>
                <w:kern w:val="2"/>
                <w:sz w:val="24"/>
                <w:lang w:val="en-US" w:eastAsia="zh-CN" w:bidi="ar-SA"/>
              </w:rPr>
              <w:t>序号</w:t>
            </w:r>
          </w:p>
        </w:tc>
        <w:tc>
          <w:tcPr>
            <w:tcW w:w="82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80" w:lineRule="exact"/>
              <w:jc w:val="center"/>
              <w:textAlignment w:val="auto"/>
              <w:rPr>
                <w:rFonts w:hint="eastAsia" w:ascii="宋体" w:hAnsi="宋体" w:eastAsia="宋体" w:cs="宋体"/>
                <w:b/>
                <w:bCs/>
                <w:color w:val="auto"/>
                <w:kern w:val="2"/>
                <w:sz w:val="24"/>
                <w:lang w:val="en-US" w:eastAsia="zh-CN" w:bidi="ar-SA"/>
              </w:rPr>
            </w:pPr>
            <w:r>
              <w:rPr>
                <w:rFonts w:hint="eastAsia" w:ascii="宋体" w:hAnsi="宋体" w:eastAsia="宋体" w:cs="宋体"/>
                <w:b/>
                <w:bCs/>
                <w:color w:val="auto"/>
                <w:kern w:val="2"/>
                <w:sz w:val="24"/>
                <w:lang w:val="en-US" w:eastAsia="zh-CN" w:bidi="ar-SA"/>
              </w:rPr>
              <w:t>评分标准</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80" w:lineRule="exact"/>
              <w:jc w:val="center"/>
              <w:textAlignment w:val="auto"/>
              <w:rPr>
                <w:rFonts w:hint="eastAsia" w:ascii="宋体" w:hAnsi="宋体" w:eastAsia="宋体" w:cs="宋体"/>
                <w:b/>
                <w:bCs/>
                <w:color w:val="auto"/>
                <w:kern w:val="2"/>
                <w:sz w:val="24"/>
                <w:lang w:val="en-US" w:eastAsia="zh-CN" w:bidi="ar-SA"/>
              </w:rPr>
            </w:pPr>
            <w:r>
              <w:rPr>
                <w:rFonts w:hint="eastAsia" w:ascii="宋体" w:hAnsi="宋体" w:eastAsia="宋体" w:cs="宋体"/>
                <w:b/>
                <w:bCs/>
                <w:color w:val="auto"/>
                <w:kern w:val="2"/>
                <w:sz w:val="24"/>
                <w:lang w:val="en-US" w:eastAsia="zh-CN" w:bidi="ar-S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4"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80" w:lineRule="exact"/>
              <w:jc w:val="center"/>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1</w:t>
            </w:r>
          </w:p>
        </w:tc>
        <w:tc>
          <w:tcPr>
            <w:tcW w:w="90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bookmarkStart w:id="2" w:name="OLE_LINK58"/>
            <w:r>
              <w:rPr>
                <w:rFonts w:hint="eastAsia" w:ascii="宋体" w:hAnsi="宋体" w:eastAsia="宋体" w:cs="宋体"/>
                <w:color w:val="auto"/>
                <w:kern w:val="2"/>
                <w:sz w:val="24"/>
                <w:lang w:val="en-US" w:eastAsia="zh-CN" w:bidi="ar-SA"/>
              </w:rPr>
              <w:t>综合实力1</w:t>
            </w:r>
          </w:p>
          <w:bookmarkEnd w:id="2"/>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p>
        </w:tc>
        <w:tc>
          <w:tcPr>
            <w:tcW w:w="7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投标产品生产企业获得由国家级有关部委颁发的“国家级绿色工厂”得2分，获省级相关部门颁发得1分，未提供的不得分，满分2分。</w:t>
            </w:r>
          </w:p>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（提供证书或证明材料复印件并加盖投标人公章，原件备查）</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80" w:lineRule="exact"/>
              <w:jc w:val="center"/>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2</w:t>
            </w:r>
          </w:p>
        </w:tc>
        <w:tc>
          <w:tcPr>
            <w:tcW w:w="90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体系认证</w:t>
            </w:r>
          </w:p>
        </w:tc>
        <w:tc>
          <w:tcPr>
            <w:tcW w:w="7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投标产品生产企业通过质量管理体系认证得1分，通过环境管理体系得1分，通过职业健康安全管理体系认证得1分，满分3分。</w:t>
            </w:r>
          </w:p>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（提供体系认证证书复印件并加盖投标人公章，未提供的不得分，原件备查）</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default"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3</w:t>
            </w:r>
            <w:r>
              <w:rPr>
                <w:rFonts w:hint="eastAsia" w:ascii="宋体" w:hAnsi="宋体" w:cs="宋体"/>
                <w:color w:val="auto"/>
                <w:kern w:val="2"/>
                <w:sz w:val="24"/>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80" w:lineRule="exact"/>
              <w:jc w:val="center"/>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3</w:t>
            </w:r>
          </w:p>
        </w:tc>
        <w:tc>
          <w:tcPr>
            <w:tcW w:w="90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综合实力4</w:t>
            </w:r>
          </w:p>
        </w:tc>
        <w:tc>
          <w:tcPr>
            <w:tcW w:w="7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投标产品生产企业获得国家建筑材料测试中心颁发的环保建材标志证书的得1分，未提供的不得分，满分1分。</w:t>
            </w:r>
          </w:p>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（提供证书或证明材料复印件并加盖投标人公章，原件备查）</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80" w:lineRule="exact"/>
              <w:jc w:val="center"/>
              <w:textAlignment w:val="auto"/>
              <w:rPr>
                <w:rFonts w:hint="default"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4</w:t>
            </w:r>
          </w:p>
        </w:tc>
        <w:tc>
          <w:tcPr>
            <w:tcW w:w="90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0000FF"/>
                <w:kern w:val="2"/>
                <w:sz w:val="24"/>
                <w:lang w:val="en-US" w:eastAsia="zh-CN" w:bidi="ar-SA"/>
              </w:rPr>
            </w:pPr>
            <w:r>
              <w:rPr>
                <w:rFonts w:hint="eastAsia" w:ascii="宋体" w:hAnsi="宋体" w:eastAsia="宋体" w:cs="宋体"/>
                <w:color w:val="0000FF"/>
                <w:kern w:val="2"/>
                <w:sz w:val="24"/>
                <w:lang w:val="en-US" w:eastAsia="zh-CN" w:bidi="ar-SA"/>
              </w:rPr>
              <w:t>综合实力5</w:t>
            </w:r>
          </w:p>
        </w:tc>
        <w:tc>
          <w:tcPr>
            <w:tcW w:w="7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0000FF"/>
                <w:kern w:val="2"/>
                <w:sz w:val="24"/>
                <w:lang w:val="en-US" w:eastAsia="zh-CN" w:bidi="ar-SA"/>
              </w:rPr>
            </w:pPr>
            <w:r>
              <w:rPr>
                <w:rFonts w:hint="eastAsia" w:ascii="宋体" w:hAnsi="宋体" w:eastAsia="宋体" w:cs="宋体"/>
                <w:color w:val="0000FF"/>
                <w:kern w:val="2"/>
                <w:sz w:val="24"/>
                <w:lang w:val="en-US" w:eastAsia="zh-CN" w:bidi="ar-SA"/>
              </w:rPr>
              <w:t xml:space="preserve">投标人的投标产品曾获省级及以上行政管理部门颁发的标准化良好行为证书 </w:t>
            </w:r>
            <w:r>
              <w:rPr>
                <w:rFonts w:hint="eastAsia" w:ascii="宋体" w:hAnsi="宋体" w:cs="宋体"/>
                <w:color w:val="0000FF"/>
                <w:kern w:val="2"/>
                <w:sz w:val="24"/>
                <w:lang w:val="en-US" w:eastAsia="zh-CN" w:bidi="ar-SA"/>
              </w:rPr>
              <w:t>A</w:t>
            </w:r>
            <w:r>
              <w:rPr>
                <w:rFonts w:hint="eastAsia" w:ascii="宋体" w:hAnsi="宋体" w:eastAsia="宋体" w:cs="宋体"/>
                <w:color w:val="0000FF"/>
                <w:kern w:val="2"/>
                <w:sz w:val="24"/>
                <w:lang w:val="en-US" w:eastAsia="zh-CN" w:bidi="ar-SA"/>
              </w:rPr>
              <w:t>AAAA 级的得</w:t>
            </w:r>
            <w:r>
              <w:rPr>
                <w:rFonts w:hint="eastAsia" w:ascii="宋体" w:hAnsi="宋体" w:cs="宋体"/>
                <w:color w:val="0000FF"/>
                <w:kern w:val="2"/>
                <w:sz w:val="24"/>
                <w:lang w:val="en-US" w:eastAsia="zh-CN" w:bidi="ar-SA"/>
              </w:rPr>
              <w:t>2</w:t>
            </w:r>
            <w:r>
              <w:rPr>
                <w:rFonts w:hint="eastAsia" w:ascii="宋体" w:hAnsi="宋体" w:eastAsia="宋体" w:cs="宋体"/>
                <w:color w:val="0000FF"/>
                <w:kern w:val="2"/>
                <w:sz w:val="24"/>
                <w:lang w:val="en-US" w:eastAsia="zh-CN" w:bidi="ar-SA"/>
              </w:rPr>
              <w:t>分,标准化良好行为证书</w:t>
            </w:r>
            <w:r>
              <w:rPr>
                <w:rFonts w:hint="eastAsia" w:ascii="宋体" w:hAnsi="宋体" w:cs="宋体"/>
                <w:color w:val="0000FF"/>
                <w:kern w:val="2"/>
                <w:sz w:val="24"/>
                <w:lang w:val="en-US" w:eastAsia="zh-CN" w:bidi="ar-SA"/>
              </w:rPr>
              <w:t>AAAA级的得1分，</w:t>
            </w:r>
            <w:r>
              <w:rPr>
                <w:rFonts w:hint="eastAsia" w:ascii="宋体" w:hAnsi="宋体" w:eastAsia="宋体" w:cs="宋体"/>
                <w:color w:val="0000FF"/>
                <w:kern w:val="2"/>
                <w:sz w:val="24"/>
                <w:lang w:val="en-US" w:eastAsia="zh-CN" w:bidi="ar-SA"/>
              </w:rPr>
              <w:t>标准化良好行为证书</w:t>
            </w:r>
            <w:r>
              <w:rPr>
                <w:rFonts w:hint="eastAsia" w:ascii="宋体" w:hAnsi="宋体" w:cs="宋体"/>
                <w:color w:val="0000FF"/>
                <w:kern w:val="2"/>
                <w:sz w:val="24"/>
                <w:lang w:val="en-US" w:eastAsia="zh-CN" w:bidi="ar-SA"/>
              </w:rPr>
              <w:t>AAA级得0.5分，</w:t>
            </w:r>
            <w:r>
              <w:rPr>
                <w:rFonts w:hint="eastAsia" w:ascii="宋体" w:hAnsi="宋体" w:eastAsia="宋体" w:cs="宋体"/>
                <w:color w:val="0000FF"/>
                <w:kern w:val="2"/>
                <w:sz w:val="24"/>
                <w:lang w:val="en-US" w:eastAsia="zh-CN" w:bidi="ar-SA"/>
              </w:rPr>
              <w:t>未提供的不得分，满分</w:t>
            </w:r>
            <w:r>
              <w:rPr>
                <w:rFonts w:hint="eastAsia" w:ascii="宋体" w:hAnsi="宋体" w:cs="宋体"/>
                <w:color w:val="0000FF"/>
                <w:kern w:val="2"/>
                <w:sz w:val="24"/>
                <w:lang w:val="en-US" w:eastAsia="zh-CN" w:bidi="ar-SA"/>
              </w:rPr>
              <w:t>2</w:t>
            </w:r>
            <w:r>
              <w:rPr>
                <w:rFonts w:hint="eastAsia" w:ascii="宋体" w:hAnsi="宋体" w:eastAsia="宋体" w:cs="宋体"/>
                <w:color w:val="0000FF"/>
                <w:kern w:val="2"/>
                <w:sz w:val="24"/>
                <w:lang w:val="en-US" w:eastAsia="zh-CN" w:bidi="ar-SA"/>
              </w:rPr>
              <w:t>分。</w:t>
            </w:r>
          </w:p>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0000FF"/>
                <w:kern w:val="2"/>
                <w:sz w:val="24"/>
                <w:lang w:val="en-US" w:eastAsia="zh-CN" w:bidi="ar-SA"/>
              </w:rPr>
            </w:pPr>
            <w:r>
              <w:rPr>
                <w:rFonts w:hint="eastAsia" w:ascii="宋体" w:hAnsi="宋体" w:eastAsia="宋体" w:cs="宋体"/>
                <w:color w:val="0000FF"/>
                <w:kern w:val="2"/>
                <w:sz w:val="24"/>
                <w:lang w:val="en-US" w:eastAsia="zh-CN" w:bidi="ar-SA"/>
              </w:rPr>
              <w:t>（提供证书或证明材料复印件并加盖投标人公章，原件备查）</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0000FF"/>
                <w:kern w:val="2"/>
                <w:sz w:val="24"/>
                <w:lang w:val="en-US" w:eastAsia="zh-CN" w:bidi="ar-SA"/>
              </w:rPr>
            </w:pPr>
            <w:r>
              <w:rPr>
                <w:rFonts w:hint="eastAsia" w:ascii="宋体" w:hAnsi="宋体" w:cs="宋体"/>
                <w:color w:val="0000FF"/>
                <w:kern w:val="2"/>
                <w:sz w:val="24"/>
                <w:lang w:val="en-US" w:eastAsia="zh-CN" w:bidi="ar-SA"/>
              </w:rPr>
              <w:t>2</w:t>
            </w:r>
            <w:r>
              <w:rPr>
                <w:rFonts w:hint="eastAsia" w:ascii="宋体" w:hAnsi="宋体" w:eastAsia="宋体" w:cs="宋体"/>
                <w:color w:val="0000FF"/>
                <w:kern w:val="2"/>
                <w:sz w:val="24"/>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80" w:lineRule="exact"/>
              <w:jc w:val="center"/>
              <w:textAlignment w:val="auto"/>
              <w:rPr>
                <w:rFonts w:hint="default"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5</w:t>
            </w:r>
          </w:p>
        </w:tc>
        <w:tc>
          <w:tcPr>
            <w:tcW w:w="90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业绩</w:t>
            </w:r>
          </w:p>
        </w:tc>
        <w:tc>
          <w:tcPr>
            <w:tcW w:w="7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根据各投标人提供近三年（指2019年1月1日起至投标截止时间前，日期以合同签订日期为准）同类项目的业绩，每提供1份有效业绩的得1分，满分3分。【投标人需提供该业绩项目的中标公示的网页截图、中标通知书、供货合同复印件并加盖投标人公章，未提供或提。原件备查】</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80" w:lineRule="exact"/>
              <w:jc w:val="center"/>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6</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售后服务</w:t>
            </w:r>
          </w:p>
        </w:tc>
        <w:tc>
          <w:tcPr>
            <w:tcW w:w="7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投标人具有完善的售后服务体系，获得 CTEAS 售后服务体系完善程度认证证书，七星级的得3分，六星级的得2分，五星级的得1分；或获得 GB /T 27922-2011《商品售后服务评价体系》认证证书，五星的得3分，4星的得2分，3星的得1分；未提供的不得分，满分3分。</w:t>
            </w:r>
          </w:p>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（提供证明材料复印件并加盖投标人公章，原件备查）</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80" w:lineRule="exact"/>
              <w:jc w:val="center"/>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7</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质保期承诺</w:t>
            </w:r>
          </w:p>
        </w:tc>
        <w:tc>
          <w:tcPr>
            <w:tcW w:w="7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投标人承诺在满足招标文件要求的售后质保期限基础上，每增加1年得1分，满分</w:t>
            </w:r>
            <w:r>
              <w:rPr>
                <w:rFonts w:hint="eastAsia" w:ascii="宋体" w:hAnsi="宋体" w:cs="宋体"/>
                <w:color w:val="auto"/>
                <w:kern w:val="2"/>
                <w:sz w:val="24"/>
                <w:lang w:val="en-US" w:eastAsia="zh-CN" w:bidi="ar-SA"/>
              </w:rPr>
              <w:t>1</w:t>
            </w:r>
            <w:r>
              <w:rPr>
                <w:rFonts w:hint="eastAsia" w:ascii="宋体" w:hAnsi="宋体" w:eastAsia="宋体" w:cs="宋体"/>
                <w:color w:val="auto"/>
                <w:kern w:val="2"/>
                <w:sz w:val="24"/>
                <w:lang w:val="en-US" w:eastAsia="zh-CN" w:bidi="ar-SA"/>
              </w:rPr>
              <w:t>分。</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cs="宋体"/>
                <w:color w:val="auto"/>
                <w:kern w:val="2"/>
                <w:sz w:val="24"/>
                <w:lang w:val="en-US" w:eastAsia="zh-CN" w:bidi="ar-SA"/>
              </w:rPr>
              <w:t>1</w:t>
            </w:r>
            <w:r>
              <w:rPr>
                <w:rFonts w:hint="eastAsia" w:ascii="宋体" w:hAnsi="宋体" w:eastAsia="宋体" w:cs="宋体"/>
                <w:color w:val="auto"/>
                <w:kern w:val="2"/>
                <w:sz w:val="24"/>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71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注：投标人必须提交以上文件或证明的复印件，所有复印件应是最新（有效）、清晰，注明“与原件一致”并加盖投标人公章。</w:t>
            </w:r>
          </w:p>
        </w:tc>
      </w:tr>
    </w:tbl>
    <w:p>
      <w:pPr>
        <w:pStyle w:val="18"/>
        <w:keepNext w:val="0"/>
        <w:keepLines w:val="0"/>
        <w:pageBreakBefore w:val="0"/>
        <w:widowControl/>
        <w:kinsoku/>
        <w:wordWrap/>
        <w:overflowPunct/>
        <w:topLinePunct w:val="0"/>
        <w:autoSpaceDE/>
        <w:bidi w:val="0"/>
        <w:adjustRightInd/>
        <w:snapToGrid/>
        <w:spacing w:line="480" w:lineRule="exact"/>
        <w:ind w:firstLine="240" w:firstLineChars="1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④加分项（F4×A4）</w:t>
      </w:r>
    </w:p>
    <w:p>
      <w:pPr>
        <w:pStyle w:val="18"/>
        <w:keepNext w:val="0"/>
        <w:keepLines w:val="0"/>
        <w:pageBreakBefore w:val="0"/>
        <w:widowControl/>
        <w:kinsoku/>
        <w:wordWrap/>
        <w:overflowPunct/>
        <w:topLinePunct w:val="0"/>
        <w:autoSpaceDE/>
        <w:bidi w:val="0"/>
        <w:adjustRightInd/>
        <w:snapToGrid/>
        <w:spacing w:line="48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a.优先类节能产品、环境标志产品：</w:t>
      </w:r>
    </w:p>
    <w:p>
      <w:pPr>
        <w:pStyle w:val="18"/>
        <w:keepNext w:val="0"/>
        <w:keepLines w:val="0"/>
        <w:pageBreakBefore w:val="0"/>
        <w:widowControl/>
        <w:kinsoku/>
        <w:wordWrap/>
        <w:overflowPunct/>
        <w:topLinePunct w:val="0"/>
        <w:autoSpaceDE/>
        <w:bidi w:val="0"/>
        <w:adjustRightInd/>
        <w:snapToGrid/>
        <w:spacing w:line="48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w:t>
      </w:r>
    </w:p>
    <w:p>
      <w:pPr>
        <w:pStyle w:val="18"/>
        <w:keepNext w:val="0"/>
        <w:keepLines w:val="0"/>
        <w:pageBreakBefore w:val="0"/>
        <w:widowControl/>
        <w:kinsoku/>
        <w:wordWrap/>
        <w:overflowPunct/>
        <w:topLinePunct w:val="0"/>
        <w:autoSpaceDE/>
        <w:bidi w:val="0"/>
        <w:adjustRightInd/>
        <w:snapToGrid/>
        <w:spacing w:line="48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a2若节能、环境标志产品仅是构成投标产品的部件、组件或零件，则该投标产品不享受鼓励优惠政策。同一品目中各认证证书不重复计算加分。强制类节能产品不享受加分。 </w:t>
      </w:r>
    </w:p>
    <w:tbl>
      <w:tblPr>
        <w:tblStyle w:val="20"/>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1"/>
        <w:gridCol w:w="737"/>
        <w:gridCol w:w="7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091" w:type="dxa"/>
            <w:noWrap w:val="0"/>
            <w:vAlign w:val="center"/>
          </w:tcPr>
          <w:p>
            <w:pPr>
              <w:keepNext w:val="0"/>
              <w:keepLines w:val="0"/>
              <w:pageBreakBefore w:val="0"/>
              <w:widowControl/>
              <w:kinsoku/>
              <w:wordWrap/>
              <w:overflowPunct/>
              <w:topLinePunct w:val="0"/>
              <w:autoSpaceDE/>
              <w:bidi w:val="0"/>
              <w:adjustRightInd/>
              <w:snapToGrid/>
              <w:spacing w:line="480" w:lineRule="exact"/>
              <w:jc w:val="center"/>
              <w:textAlignment w:val="auto"/>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评标项目</w:t>
            </w:r>
          </w:p>
        </w:tc>
        <w:tc>
          <w:tcPr>
            <w:tcW w:w="737" w:type="dxa"/>
            <w:noWrap w:val="0"/>
            <w:vAlign w:val="center"/>
          </w:tcPr>
          <w:p>
            <w:pPr>
              <w:keepNext w:val="0"/>
              <w:keepLines w:val="0"/>
              <w:pageBreakBefore w:val="0"/>
              <w:widowControl/>
              <w:kinsoku/>
              <w:wordWrap/>
              <w:overflowPunct/>
              <w:topLinePunct w:val="0"/>
              <w:autoSpaceDE/>
              <w:bidi w:val="0"/>
              <w:adjustRightInd/>
              <w:snapToGrid/>
              <w:spacing w:line="480" w:lineRule="exact"/>
              <w:jc w:val="center"/>
              <w:textAlignment w:val="auto"/>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评标分值</w:t>
            </w:r>
          </w:p>
        </w:tc>
        <w:tc>
          <w:tcPr>
            <w:tcW w:w="7900" w:type="dxa"/>
            <w:noWrap w:val="0"/>
            <w:vAlign w:val="center"/>
          </w:tcPr>
          <w:p>
            <w:pPr>
              <w:keepNext w:val="0"/>
              <w:keepLines w:val="0"/>
              <w:pageBreakBefore w:val="0"/>
              <w:widowControl/>
              <w:kinsoku/>
              <w:wordWrap/>
              <w:overflowPunct/>
              <w:topLinePunct w:val="0"/>
              <w:autoSpaceDE/>
              <w:bidi w:val="0"/>
              <w:adjustRightInd/>
              <w:snapToGrid/>
              <w:spacing w:line="480" w:lineRule="exact"/>
              <w:jc w:val="center"/>
              <w:textAlignment w:val="auto"/>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91"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节能（非强制类产品）、环境标志产品部分加分标准</w:t>
            </w:r>
          </w:p>
        </w:tc>
        <w:tc>
          <w:tcPr>
            <w:tcW w:w="737" w:type="dxa"/>
            <w:noWrap w:val="0"/>
            <w:vAlign w:val="center"/>
          </w:tcPr>
          <w:p>
            <w:pPr>
              <w:keepNext w:val="0"/>
              <w:keepLines w:val="0"/>
              <w:pageBreakBefore w:val="0"/>
              <w:widowControl/>
              <w:kinsoku/>
              <w:wordWrap/>
              <w:overflowPunct/>
              <w:topLinePunct w:val="0"/>
              <w:autoSpaceDE/>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8</w:t>
            </w:r>
          </w:p>
        </w:tc>
        <w:tc>
          <w:tcPr>
            <w:tcW w:w="7900"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用综合评分法时，同一合同包内的节能、环境标志产品报价总金额占本合同包报价总金额20%（含20%）以下的，给予价格评标项标准总分值4%的加分和技术评标项标准总分值4%的加分，同一合同包内的节能、环境标志产品报价总金额占本合同包报价总金额20%-50%（含50%），给予价格评标项标准总分值6%的加分和技术评标项标准总分值6%的加分，同一合同包内的节能、环境标志产品报价总金额占本合同包报价总金额50%以上，给予价格评标项标准总分值8%的加分和技术评标项标准总分值8%的加分。注：投标人在投标报价时必须对节能（非强制类产品）、环境标志产品单独分项报价，并于投标文件中提供属于节能（非强制类产品）、环境标志产品的证明资料（国家确定的认证机构出具的、处于有效期之内的产品认证证书复印件。）加盖投标人公章。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合同包内的节能、环境标志产品部分加分只对属于清单内的非强制类产品进行加分，强制类产品不给予加分。③若同一合同包内的节能、环境标志产品仅是构成投标产品的部件、组件或零件的，则不给予加分。获得上述认证的产品在投标时应提供有效证明材料）。同一品目中各认证证书不重复计算加分。属于政府强制采购的节能产品不享受加分。</w:t>
            </w:r>
          </w:p>
        </w:tc>
      </w:tr>
    </w:tbl>
    <w:p>
      <w:pPr>
        <w:pStyle w:val="18"/>
        <w:keepNext w:val="0"/>
        <w:keepLines w:val="0"/>
        <w:pageBreakBefore w:val="0"/>
        <w:widowControl/>
        <w:kinsoku/>
        <w:wordWrap/>
        <w:overflowPunct/>
        <w:topLinePunct w:val="0"/>
        <w:autoSpaceDE/>
        <w:bidi w:val="0"/>
        <w:adjustRightInd/>
        <w:snapToGrid/>
        <w:spacing w:line="360" w:lineRule="auto"/>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（4）中标候选人排列规则顺序如下： </w:t>
      </w:r>
    </w:p>
    <w:p>
      <w:pPr>
        <w:pStyle w:val="18"/>
        <w:keepNext w:val="0"/>
        <w:keepLines w:val="0"/>
        <w:pageBreakBefore w:val="0"/>
        <w:widowControl/>
        <w:kinsoku/>
        <w:wordWrap/>
        <w:overflowPunct/>
        <w:topLinePunct w:val="0"/>
        <w:autoSpaceDE/>
        <w:bidi w:val="0"/>
        <w:adjustRightInd/>
        <w:snapToGrid/>
        <w:spacing w:line="360" w:lineRule="auto"/>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a.按照评标总得分（FA）由高到低顺序排列。</w:t>
      </w:r>
    </w:p>
    <w:p>
      <w:pPr>
        <w:pStyle w:val="18"/>
        <w:keepNext w:val="0"/>
        <w:keepLines w:val="0"/>
        <w:pageBreakBefore w:val="0"/>
        <w:widowControl/>
        <w:kinsoku/>
        <w:wordWrap/>
        <w:overflowPunct/>
        <w:topLinePunct w:val="0"/>
        <w:autoSpaceDE/>
        <w:bidi w:val="0"/>
        <w:adjustRightInd/>
        <w:snapToGrid/>
        <w:spacing w:line="360" w:lineRule="auto"/>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b.评标总得分（FA）相同的，按照评标价（即价格扣除后的投标报价）由低到高顺序排列。 </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c.评标总得分（FA）且评标价（即价格扣除后的投标报价）相同的并列。</w:t>
      </w:r>
    </w:p>
    <w:p>
      <w:pPr>
        <w:keepNext w:val="0"/>
        <w:keepLines w:val="0"/>
        <w:pageBreakBefore w:val="0"/>
        <w:widowControl/>
        <w:kinsoku/>
        <w:wordWrap/>
        <w:overflowPunct/>
        <w:topLinePunct w:val="0"/>
        <w:autoSpaceDE/>
        <w:bidi w:val="0"/>
        <w:adjustRightInd/>
        <w:snapToGrid/>
        <w:spacing w:line="360" w:lineRule="auto"/>
        <w:ind w:firstLine="480" w:firstLineChars="20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、其他规定</w:t>
      </w:r>
    </w:p>
    <w:p>
      <w:pPr>
        <w:keepNext w:val="0"/>
        <w:keepLines w:val="0"/>
        <w:pageBreakBefore w:val="0"/>
        <w:widowControl/>
        <w:kinsoku/>
        <w:wordWrap/>
        <w:overflowPunct/>
        <w:topLinePunct w:val="0"/>
        <w:autoSpaceDE/>
        <w:bidi w:val="0"/>
        <w:adjustRightInd/>
        <w:snapToGrid/>
        <w:spacing w:line="360" w:lineRule="auto"/>
        <w:ind w:firstLine="480" w:firstLineChars="20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.1评标应全程保密且不得透露给任一投标人或与评标工作无关的人员。</w:t>
      </w:r>
    </w:p>
    <w:p>
      <w:pPr>
        <w:keepNext w:val="0"/>
        <w:keepLines w:val="0"/>
        <w:pageBreakBefore w:val="0"/>
        <w:widowControl/>
        <w:kinsoku/>
        <w:wordWrap/>
        <w:overflowPunct/>
        <w:topLinePunct w:val="0"/>
        <w:autoSpaceDE/>
        <w:bidi w:val="0"/>
        <w:adjustRightInd/>
        <w:snapToGrid/>
        <w:spacing w:line="360" w:lineRule="auto"/>
        <w:ind w:firstLine="480" w:firstLineChars="20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.2评标将进行全程实时录音录像，录音录像资料随采购文件一并存档。</w:t>
      </w:r>
    </w:p>
    <w:p>
      <w:pPr>
        <w:keepNext w:val="0"/>
        <w:keepLines w:val="0"/>
        <w:pageBreakBefore w:val="0"/>
        <w:widowControl/>
        <w:kinsoku/>
        <w:wordWrap/>
        <w:overflowPunct/>
        <w:topLinePunct w:val="0"/>
        <w:autoSpaceDE/>
        <w:bidi w:val="0"/>
        <w:adjustRightInd/>
        <w:snapToGrid/>
        <w:spacing w:line="360" w:lineRule="auto"/>
        <w:ind w:firstLine="480" w:firstLineChars="20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.3若投标人有任何试图干扰具体评标事务，影响评标委员会独立履行职责的行为，其投标无效且不予退还投标保证金。情节严重的，由财政部门列入不良行为记录。</w:t>
      </w:r>
    </w:p>
    <w:p>
      <w:pPr>
        <w:keepNext w:val="0"/>
        <w:keepLines w:val="0"/>
        <w:pageBreakBefore w:val="0"/>
        <w:widowControl/>
        <w:kinsoku/>
        <w:wordWrap/>
        <w:overflowPunct/>
        <w:topLinePunct w:val="0"/>
        <w:autoSpaceDE/>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.4其他：无。</w:t>
      </w:r>
    </w:p>
    <w:p>
      <w:pPr>
        <w:rPr>
          <w:rFonts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shd w:val="clear" w:color="auto" w:fill="FFFFFF"/>
        </w:rPr>
        <w:t>合同包</w:t>
      </w:r>
      <w:r>
        <w:rPr>
          <w:rStyle w:val="22"/>
          <w:rFonts w:hint="eastAsia" w:ascii="宋体" w:hAnsi="宋体" w:eastAsia="宋体" w:cs="宋体"/>
          <w:color w:val="auto"/>
          <w:sz w:val="24"/>
          <w:szCs w:val="24"/>
          <w:highlight w:val="none"/>
          <w:shd w:val="clear" w:color="auto" w:fill="FFFFFF"/>
          <w:lang w:val="en-US" w:eastAsia="zh-CN"/>
        </w:rPr>
        <w:t>2</w:t>
      </w:r>
      <w:r>
        <w:rPr>
          <w:rStyle w:val="22"/>
          <w:rFonts w:hint="eastAsia" w:ascii="宋体" w:hAnsi="宋体" w:eastAsia="宋体" w:cs="宋体"/>
          <w:color w:val="auto"/>
          <w:sz w:val="24"/>
          <w:szCs w:val="24"/>
          <w:highlight w:val="none"/>
          <w:shd w:val="clear" w:color="auto" w:fill="FFFFFF"/>
        </w:rPr>
        <w:t>采用综合评分法</w:t>
      </w:r>
      <w:r>
        <w:rPr>
          <w:rFonts w:hint="eastAsia" w:ascii="宋体" w:hAnsi="宋体" w:eastAsia="宋体" w:cs="宋体"/>
          <w:color w:val="auto"/>
          <w:sz w:val="24"/>
          <w:szCs w:val="24"/>
          <w:highlight w:val="none"/>
          <w:shd w:val="clear" w:color="auto" w:fill="FFFFFF"/>
        </w:rPr>
        <w:t xml:space="preserve">： </w:t>
      </w:r>
    </w:p>
    <w:p>
      <w:pPr>
        <w:pStyle w:val="18"/>
        <w:keepNext w:val="0"/>
        <w:keepLines w:val="0"/>
        <w:pageBreakBefore w:val="0"/>
        <w:widowControl/>
        <w:kinsoku/>
        <w:wordWrap/>
        <w:overflowPunct/>
        <w:topLinePunct w:val="0"/>
        <w:bidi w:val="0"/>
        <w:spacing w:line="480" w:lineRule="exact"/>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 xml:space="preserve">（1）投标文件满足招标文件全部实质性要求，且按照评审因素的量化指标评审得分（即评标总得分）最高的投标人为中标候选人。 </w:t>
      </w:r>
    </w:p>
    <w:p>
      <w:pPr>
        <w:pStyle w:val="18"/>
        <w:keepNext w:val="0"/>
        <w:keepLines w:val="0"/>
        <w:pageBreakBefore w:val="0"/>
        <w:widowControl/>
        <w:kinsoku/>
        <w:wordWrap/>
        <w:overflowPunct/>
        <w:topLinePunct w:val="0"/>
        <w:bidi w:val="0"/>
        <w:spacing w:line="480" w:lineRule="exact"/>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 xml:space="preserve">（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 </w:t>
      </w:r>
    </w:p>
    <w:p>
      <w:pPr>
        <w:pStyle w:val="18"/>
        <w:keepNext w:val="0"/>
        <w:keepLines w:val="0"/>
        <w:pageBreakBefore w:val="0"/>
        <w:widowControl/>
        <w:kinsoku/>
        <w:wordWrap/>
        <w:overflowPunct/>
        <w:topLinePunct w:val="0"/>
        <w:bidi w:val="0"/>
        <w:spacing w:line="480" w:lineRule="exact"/>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 xml:space="preserve">（3）各项评审因素的设置如下： </w:t>
      </w:r>
    </w:p>
    <w:p>
      <w:pPr>
        <w:pStyle w:val="18"/>
        <w:keepNext w:val="0"/>
        <w:keepLines w:val="0"/>
        <w:pageBreakBefore w:val="0"/>
        <w:widowControl/>
        <w:kinsoku/>
        <w:wordWrap/>
        <w:overflowPunct/>
        <w:topLinePunct w:val="0"/>
        <w:bidi w:val="0"/>
        <w:spacing w:line="480" w:lineRule="exact"/>
        <w:ind w:firstLine="480"/>
        <w:textAlignment w:val="auto"/>
        <w:rPr>
          <w:rFonts w:ascii="宋体" w:hAnsi="宋体" w:eastAsia="宋体" w:cs="宋体"/>
          <w:color w:val="auto"/>
          <w:highlight w:val="none"/>
        </w:rPr>
      </w:pPr>
      <w:r>
        <w:rPr>
          <w:rFonts w:hint="eastAsia" w:ascii="宋体" w:hAnsi="宋体" w:eastAsia="宋体" w:cs="宋体"/>
          <w:color w:val="auto"/>
          <w:highlight w:val="none"/>
        </w:rPr>
        <w:t>①价格项（F1×A1）满分为</w:t>
      </w:r>
      <w:r>
        <w:rPr>
          <w:rFonts w:hint="eastAsia" w:ascii="宋体" w:hAnsi="宋体" w:cs="宋体"/>
          <w:color w:val="auto"/>
          <w:highlight w:val="none"/>
          <w:u w:val="single"/>
          <w:lang w:val="en-US" w:eastAsia="zh-CN"/>
        </w:rPr>
        <w:t>30</w:t>
      </w:r>
      <w:r>
        <w:rPr>
          <w:rFonts w:hint="eastAsia" w:ascii="宋体" w:hAnsi="宋体" w:eastAsia="宋体" w:cs="宋体"/>
          <w:color w:val="auto"/>
          <w:highlight w:val="none"/>
        </w:rPr>
        <w:t>分。</w:t>
      </w:r>
    </w:p>
    <w:p>
      <w:pPr>
        <w:keepNext w:val="0"/>
        <w:keepLines w:val="0"/>
        <w:pageBreakBefore w:val="0"/>
        <w:numPr>
          <w:ilvl w:val="0"/>
          <w:numId w:val="8"/>
        </w:numPr>
        <w:kinsoku/>
        <w:wordWrap/>
        <w:overflowPunct/>
        <w:topLinePunct w:val="0"/>
        <w:bidi w:val="0"/>
        <w:spacing w:line="480" w:lineRule="exact"/>
        <w:ind w:firstLine="480" w:firstLineChars="200"/>
        <w:textAlignment w:val="auto"/>
        <w:rPr>
          <w:rFonts w:hint="eastAsia"/>
        </w:rPr>
      </w:pPr>
      <w:r>
        <w:rPr>
          <w:rFonts w:hint="eastAsia" w:ascii="宋体" w:hAnsi="宋体" w:cs="宋体"/>
          <w:color w:val="auto"/>
          <w:sz w:val="24"/>
          <w:highlight w:val="none"/>
        </w:rPr>
        <w:t>价格分采用低价优先法计算，即满足招标文件要求且投标价格最低的投标报价为评标基准价，其价格分为满分。其他投标人的价格分统一按照下列公式计算：投标报价得分=（评标基准价／投标报价）×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0%的价格权值×100。 因落实政府采购政策需进行价格扣除的，以扣除后的价格计算评标基准价和投标报价。</w:t>
      </w:r>
    </w:p>
    <w:p>
      <w:pPr>
        <w:pStyle w:val="18"/>
        <w:keepNext w:val="0"/>
        <w:keepLines w:val="0"/>
        <w:pageBreakBefore w:val="0"/>
        <w:widowControl/>
        <w:numPr>
          <w:ilvl w:val="0"/>
          <w:numId w:val="8"/>
        </w:numPr>
        <w:kinsoku/>
        <w:wordWrap/>
        <w:overflowPunct/>
        <w:topLinePunct w:val="0"/>
        <w:bidi w:val="0"/>
        <w:spacing w:line="480" w:lineRule="exact"/>
        <w:ind w:left="0" w:leftChars="0" w:firstLine="480" w:firstLineChars="200"/>
        <w:textAlignment w:val="auto"/>
        <w:rPr>
          <w:rFonts w:hint="eastAsia"/>
        </w:rPr>
      </w:pPr>
      <w:r>
        <w:rPr>
          <w:rFonts w:hint="eastAsia" w:ascii="宋体" w:hAnsi="宋体" w:eastAsia="宋体" w:cs="宋体"/>
          <w:color w:val="auto"/>
          <w:highlight w:val="none"/>
        </w:rPr>
        <w:t>价格扣除的规则如下</w:t>
      </w:r>
    </w:p>
    <w:tbl>
      <w:tblPr>
        <w:tblStyle w:val="20"/>
        <w:tblpPr w:leftFromText="180" w:rightFromText="180" w:vertAnchor="text" w:horzAnchor="page" w:tblpX="1089" w:tblpY="474"/>
        <w:tblOverlap w:val="never"/>
        <w:tblW w:w="973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9"/>
        <w:gridCol w:w="8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blCellSpacing w:w="0" w:type="dxa"/>
        </w:trPr>
        <w:tc>
          <w:tcPr>
            <w:tcW w:w="1269" w:type="dxa"/>
            <w:noWrap w:val="0"/>
            <w:vAlign w:val="center"/>
          </w:tcPr>
          <w:p>
            <w:pPr>
              <w:keepNext w:val="0"/>
              <w:keepLines w:val="0"/>
              <w:pageBreakBefore w:val="0"/>
              <w:widowControl/>
              <w:kinsoku/>
              <w:wordWrap/>
              <w:overflowPunct/>
              <w:topLinePunct w:val="0"/>
              <w:bidi w:val="0"/>
              <w:spacing w:line="480" w:lineRule="exact"/>
              <w:jc w:val="left"/>
              <w:textAlignment w:val="auto"/>
              <w:rPr>
                <w:rFonts w:ascii="宋体" w:hAnsi="宋体" w:eastAsia="宋体" w:cs="宋体"/>
                <w:color w:val="auto"/>
                <w:highlight w:val="none"/>
              </w:rPr>
            </w:pPr>
            <w:r>
              <w:rPr>
                <w:rFonts w:hint="eastAsia" w:ascii="宋体" w:hAnsi="宋体" w:eastAsia="宋体" w:cs="宋体"/>
                <w:color w:val="auto"/>
                <w:kern w:val="0"/>
                <w:sz w:val="24"/>
                <w:highlight w:val="none"/>
              </w:rPr>
              <w:t>评标项目</w:t>
            </w:r>
          </w:p>
        </w:tc>
        <w:tc>
          <w:tcPr>
            <w:tcW w:w="8470" w:type="dxa"/>
            <w:noWrap w:val="0"/>
            <w:vAlign w:val="center"/>
          </w:tcPr>
          <w:p>
            <w:pPr>
              <w:keepNext w:val="0"/>
              <w:keepLines w:val="0"/>
              <w:pageBreakBefore w:val="0"/>
              <w:widowControl/>
              <w:kinsoku/>
              <w:wordWrap/>
              <w:overflowPunct/>
              <w:topLinePunct w:val="0"/>
              <w:bidi w:val="0"/>
              <w:spacing w:line="480" w:lineRule="exact"/>
              <w:jc w:val="left"/>
              <w:textAlignment w:val="auto"/>
              <w:rPr>
                <w:rFonts w:ascii="宋体" w:hAnsi="宋体" w:eastAsia="宋体" w:cs="宋体"/>
                <w:color w:val="auto"/>
                <w:highlight w:val="none"/>
              </w:rPr>
            </w:pPr>
            <w:r>
              <w:rPr>
                <w:rFonts w:hint="eastAsia" w:ascii="宋体" w:hAnsi="宋体" w:eastAsia="宋体" w:cs="宋体"/>
                <w:color w:val="auto"/>
                <w:kern w:val="0"/>
                <w:sz w:val="24"/>
                <w:highlight w:val="none"/>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1269"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小型、微型企业，监狱企业，残疾人</w:t>
            </w:r>
          </w:p>
        </w:tc>
        <w:tc>
          <w:tcPr>
            <w:tcW w:w="8470" w:type="dxa"/>
            <w:noWrap w:val="0"/>
            <w:vAlign w:val="center"/>
          </w:tcPr>
          <w:p>
            <w:pPr>
              <w:keepNext w:val="0"/>
              <w:keepLines w:val="0"/>
              <w:pageBreakBefore w:val="0"/>
              <w:widowControl/>
              <w:kinsoku/>
              <w:wordWrap/>
              <w:overflowPunct/>
              <w:topLinePunct w:val="0"/>
              <w:autoSpaceDE/>
              <w:bidi w:val="0"/>
              <w:adjustRightInd/>
              <w:snapToGrid/>
              <w:spacing w:line="480" w:lineRule="exact"/>
              <w:jc w:val="left"/>
              <w:textAlignment w:val="auto"/>
              <w:rPr>
                <w:rFonts w:ascii="宋体" w:hAnsi="宋体" w:eastAsia="宋体" w:cs="宋体"/>
                <w:color w:val="auto"/>
                <w:sz w:val="24"/>
                <w:szCs w:val="24"/>
                <w:highlight w:val="none"/>
              </w:rPr>
            </w:pPr>
            <w:r>
              <w:rPr>
                <w:rStyle w:val="22"/>
                <w:rFonts w:hint="eastAsia" w:ascii="宋体" w:hAnsi="宋体" w:eastAsia="宋体" w:cs="宋体"/>
                <w:b w:val="0"/>
                <w:bCs w:val="0"/>
                <w:color w:val="auto"/>
                <w:kern w:val="0"/>
                <w:sz w:val="24"/>
                <w:szCs w:val="24"/>
                <w:highlight w:val="none"/>
              </w:rPr>
              <w:t>1、评审时，对符合《政府采购促进中小企业发展管理办法》（财库﹝2020﹞46号）规定的小微企业报价给予价格扣除【货物和服务项目为6%；工程项目为 3%；对于联合协议或者分包意向协议约定小微企业的合同份额占到合同总金额 30%以上的，对联合体或者大中型企业的报价扣除比例为 2%（工程项目为2%）】，用扣除后的价格参加评审。投标人须提供合格的中小企业声明函（格式详见第七章），否则不予价格扣除。若同一合同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3、根据财政部、民政部、中国残联文件（财库[2017]141号）及福建省财政、福建省民政厅、福建省残疾人联合会联合发布的《关于进一步落实政府采购支持残疾人就业政策的通知》、福建省财政《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10%的扣除（对残疾人福利性单位与其他组织组成联合体参与政府采购活动的，残疾人福利性单位的协议合同金额占总合同金额30%以上的，给予联合体合同金额3%的价格扣除），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4、具体的政策性优惠规定详见招标文件第三章、第七章规定，上述规定与政府采购相关法律、法规、制度等有冲突的，以现行法律、法规、制度等执行。</w:t>
            </w:r>
            <w:r>
              <w:rPr>
                <w:rStyle w:val="22"/>
                <w:rFonts w:hint="eastAsia" w:ascii="宋体" w:hAnsi="宋体" w:cs="宋体"/>
                <w:b w:val="0"/>
                <w:bCs w:val="0"/>
                <w:color w:val="auto"/>
                <w:kern w:val="0"/>
                <w:sz w:val="24"/>
                <w:szCs w:val="24"/>
                <w:highlight w:val="none"/>
                <w:lang w:eastAsia="zh-CN"/>
              </w:rPr>
              <w:t>本项目属于货物类采购，本合同包中小企业划分标准所属行业：</w:t>
            </w:r>
            <w:r>
              <w:rPr>
                <w:rStyle w:val="22"/>
                <w:rFonts w:hint="eastAsia" w:ascii="宋体" w:hAnsi="宋体" w:cs="宋体"/>
                <w:b w:val="0"/>
                <w:bCs w:val="0"/>
                <w:color w:val="auto"/>
                <w:kern w:val="0"/>
                <w:sz w:val="24"/>
                <w:szCs w:val="24"/>
                <w:highlight w:val="none"/>
                <w:lang w:val="en-US" w:eastAsia="zh-CN"/>
              </w:rPr>
              <w:t>玻璃纤维和玻璃纤维增强塑料制品制造</w:t>
            </w:r>
            <w:r>
              <w:rPr>
                <w:rStyle w:val="22"/>
                <w:rFonts w:hint="eastAsia" w:ascii="宋体" w:hAnsi="宋体" w:cs="宋体"/>
                <w:b w:val="0"/>
                <w:bCs w:val="0"/>
                <w:color w:val="auto"/>
                <w:kern w:val="0"/>
                <w:sz w:val="24"/>
                <w:szCs w:val="24"/>
                <w:highlight w:val="none"/>
                <w:lang w:eastAsia="zh-CN"/>
              </w:rPr>
              <w:t>。</w:t>
            </w:r>
          </w:p>
        </w:tc>
      </w:tr>
    </w:tbl>
    <w:p>
      <w:pPr>
        <w:pStyle w:val="18"/>
        <w:keepNext w:val="0"/>
        <w:keepLines w:val="0"/>
        <w:pageBreakBefore w:val="0"/>
        <w:widowControl/>
        <w:kinsoku/>
        <w:wordWrap/>
        <w:overflowPunct/>
        <w:topLinePunct w:val="0"/>
        <w:bidi w:val="0"/>
        <w:spacing w:beforeAutospacing="0" w:afterAutospacing="0" w:line="480" w:lineRule="exact"/>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②技术项（</w:t>
      </w:r>
      <w:r>
        <w:rPr>
          <w:rFonts w:cs="Calibri"/>
          <w:color w:val="auto"/>
          <w:highlight w:val="none"/>
        </w:rPr>
        <w:t>F2</w:t>
      </w:r>
      <w:r>
        <w:rPr>
          <w:rFonts w:hint="eastAsia" w:ascii="宋体" w:hAnsi="宋体" w:cs="宋体"/>
          <w:color w:val="auto"/>
          <w:highlight w:val="none"/>
        </w:rPr>
        <w:t>×</w:t>
      </w:r>
      <w:r>
        <w:rPr>
          <w:rFonts w:cs="Calibri"/>
          <w:color w:val="auto"/>
          <w:highlight w:val="none"/>
        </w:rPr>
        <w:t>A2</w:t>
      </w:r>
      <w:r>
        <w:rPr>
          <w:rFonts w:hint="eastAsia" w:ascii="宋体" w:hAnsi="宋体" w:cs="宋体"/>
          <w:color w:val="auto"/>
          <w:highlight w:val="none"/>
        </w:rPr>
        <w:t>）满分为</w:t>
      </w:r>
      <w:r>
        <w:rPr>
          <w:rFonts w:hint="eastAsia" w:ascii="宋体" w:hAnsi="宋体" w:cs="宋体"/>
          <w:color w:val="auto"/>
          <w:highlight w:val="none"/>
          <w:u w:val="single"/>
          <w:lang w:val="en-US" w:eastAsia="zh-CN"/>
        </w:rPr>
        <w:t>55</w:t>
      </w:r>
      <w:r>
        <w:rPr>
          <w:rFonts w:hint="eastAsia" w:ascii="宋体" w:hAnsi="宋体" w:cs="宋体"/>
          <w:color w:val="auto"/>
          <w:highlight w:val="none"/>
        </w:rPr>
        <w:t>分。</w:t>
      </w:r>
    </w:p>
    <w:tbl>
      <w:tblPr>
        <w:tblStyle w:val="20"/>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203"/>
        <w:gridCol w:w="678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Style w:val="22"/>
                <w:rFonts w:hint="eastAsia" w:ascii="宋体" w:hAnsi="宋体" w:eastAsia="宋体" w:cs="宋体"/>
                <w:b/>
                <w:bCs/>
                <w:color w:val="auto"/>
                <w:kern w:val="0"/>
                <w:sz w:val="24"/>
                <w:szCs w:val="24"/>
                <w:highlight w:val="none"/>
              </w:rPr>
            </w:pPr>
            <w:r>
              <w:rPr>
                <w:rStyle w:val="22"/>
                <w:rFonts w:hint="eastAsia" w:ascii="宋体" w:hAnsi="宋体" w:eastAsia="宋体" w:cs="宋体"/>
                <w:b/>
                <w:bCs/>
                <w:color w:val="auto"/>
                <w:kern w:val="0"/>
                <w:sz w:val="24"/>
                <w:szCs w:val="24"/>
                <w:highlight w:val="none"/>
              </w:rPr>
              <w:t>序号</w:t>
            </w: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Style w:val="22"/>
                <w:rFonts w:hint="eastAsia" w:ascii="宋体" w:hAnsi="宋体" w:eastAsia="宋体" w:cs="宋体"/>
                <w:b/>
                <w:bCs/>
                <w:color w:val="auto"/>
                <w:kern w:val="0"/>
                <w:sz w:val="24"/>
                <w:szCs w:val="24"/>
                <w:highlight w:val="none"/>
              </w:rPr>
            </w:pPr>
            <w:r>
              <w:rPr>
                <w:rStyle w:val="22"/>
                <w:rFonts w:hint="eastAsia" w:ascii="宋体" w:hAnsi="宋体" w:eastAsia="宋体" w:cs="宋体"/>
                <w:b/>
                <w:bCs/>
                <w:color w:val="auto"/>
                <w:kern w:val="0"/>
                <w:sz w:val="24"/>
                <w:szCs w:val="24"/>
                <w:highlight w:val="none"/>
              </w:rPr>
              <w:t>评标项目</w:t>
            </w:r>
          </w:p>
        </w:tc>
        <w:tc>
          <w:tcPr>
            <w:tcW w:w="678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Style w:val="22"/>
                <w:rFonts w:hint="eastAsia" w:ascii="宋体" w:hAnsi="宋体" w:eastAsia="宋体" w:cs="宋体"/>
                <w:b/>
                <w:bCs/>
                <w:color w:val="auto"/>
                <w:kern w:val="0"/>
                <w:sz w:val="24"/>
                <w:szCs w:val="24"/>
                <w:highlight w:val="none"/>
              </w:rPr>
            </w:pPr>
            <w:r>
              <w:rPr>
                <w:rStyle w:val="22"/>
                <w:rFonts w:hint="eastAsia" w:ascii="宋体" w:hAnsi="宋体" w:eastAsia="宋体" w:cs="宋体"/>
                <w:b/>
                <w:bCs/>
                <w:color w:val="auto"/>
                <w:kern w:val="0"/>
                <w:sz w:val="24"/>
                <w:szCs w:val="24"/>
                <w:highlight w:val="none"/>
              </w:rPr>
              <w:t>评标方法描述</w:t>
            </w:r>
          </w:p>
        </w:tc>
        <w:tc>
          <w:tcPr>
            <w:tcW w:w="88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Style w:val="22"/>
                <w:rFonts w:hint="eastAsia" w:ascii="宋体" w:hAnsi="宋体" w:eastAsia="宋体" w:cs="宋体"/>
                <w:b/>
                <w:bCs/>
                <w:color w:val="auto"/>
                <w:kern w:val="0"/>
                <w:sz w:val="24"/>
                <w:szCs w:val="24"/>
                <w:highlight w:val="none"/>
              </w:rPr>
            </w:pPr>
            <w:r>
              <w:rPr>
                <w:rStyle w:val="22"/>
                <w:rFonts w:hint="eastAsia" w:ascii="宋体" w:hAnsi="宋体" w:eastAsia="宋体" w:cs="宋体"/>
                <w:b/>
                <w:bCs/>
                <w:color w:val="auto"/>
                <w:kern w:val="0"/>
                <w:sz w:val="24"/>
                <w:szCs w:val="24"/>
                <w:highlight w:val="none"/>
              </w:rPr>
              <w:t>评标分值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Style w:val="22"/>
                <w:rFonts w:hint="eastAsia" w:ascii="宋体" w:hAnsi="宋体" w:eastAsia="宋体" w:cs="宋体"/>
                <w:b w:val="0"/>
                <w:bCs w:val="0"/>
                <w:color w:val="auto"/>
                <w:kern w:val="0"/>
                <w:sz w:val="24"/>
                <w:szCs w:val="24"/>
                <w:highlight w:val="none"/>
              </w:rPr>
            </w:pPr>
            <w:r>
              <w:rPr>
                <w:rStyle w:val="22"/>
                <w:rFonts w:hint="eastAsia" w:ascii="宋体" w:hAnsi="宋体" w:eastAsia="宋体" w:cs="宋体"/>
                <w:b w:val="0"/>
                <w:bCs w:val="0"/>
                <w:color w:val="auto"/>
                <w:kern w:val="0"/>
                <w:sz w:val="24"/>
                <w:szCs w:val="24"/>
                <w:highlight w:val="none"/>
              </w:rPr>
              <w:t>1</w:t>
            </w: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Style w:val="22"/>
                <w:rFonts w:hint="eastAsia" w:ascii="宋体" w:hAnsi="宋体" w:eastAsia="宋体" w:cs="宋体"/>
                <w:b w:val="0"/>
                <w:bCs w:val="0"/>
                <w:color w:val="auto"/>
                <w:kern w:val="0"/>
                <w:sz w:val="24"/>
                <w:szCs w:val="24"/>
                <w:highlight w:val="none"/>
              </w:rPr>
            </w:pPr>
            <w:r>
              <w:rPr>
                <w:rStyle w:val="22"/>
                <w:rFonts w:hint="eastAsia" w:ascii="宋体" w:hAnsi="宋体" w:eastAsia="宋体" w:cs="宋体"/>
                <w:b w:val="0"/>
                <w:bCs w:val="0"/>
                <w:color w:val="auto"/>
                <w:kern w:val="0"/>
                <w:sz w:val="24"/>
                <w:szCs w:val="24"/>
                <w:highlight w:val="none"/>
              </w:rPr>
              <w:t>投标产品的材质、技术参数、性能指标等技术响应情况</w:t>
            </w:r>
          </w:p>
        </w:tc>
        <w:tc>
          <w:tcPr>
            <w:tcW w:w="678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Style w:val="22"/>
                <w:rFonts w:hint="eastAsia" w:ascii="宋体" w:hAnsi="宋体" w:eastAsia="宋体" w:cs="宋体"/>
                <w:b w:val="0"/>
                <w:bCs w:val="0"/>
                <w:color w:val="auto"/>
                <w:kern w:val="0"/>
                <w:sz w:val="24"/>
                <w:szCs w:val="24"/>
                <w:highlight w:val="none"/>
              </w:rPr>
            </w:pPr>
            <w:r>
              <w:rPr>
                <w:rStyle w:val="22"/>
                <w:rFonts w:hint="eastAsia" w:ascii="宋体" w:hAnsi="宋体" w:eastAsia="宋体" w:cs="宋体"/>
                <w:b w:val="0"/>
                <w:bCs w:val="0"/>
                <w:color w:val="auto"/>
                <w:kern w:val="0"/>
                <w:sz w:val="24"/>
                <w:szCs w:val="24"/>
                <w:highlight w:val="none"/>
              </w:rPr>
              <w:t>“合同包</w:t>
            </w:r>
            <w:r>
              <w:rPr>
                <w:rStyle w:val="22"/>
                <w:rFonts w:hint="eastAsia" w:ascii="宋体" w:hAnsi="宋体" w:eastAsia="宋体" w:cs="宋体"/>
                <w:b w:val="0"/>
                <w:bCs w:val="0"/>
                <w:color w:val="auto"/>
                <w:kern w:val="0"/>
                <w:sz w:val="24"/>
                <w:szCs w:val="24"/>
                <w:highlight w:val="none"/>
                <w:lang w:val="en-US" w:eastAsia="zh-CN"/>
              </w:rPr>
              <w:t>2</w:t>
            </w:r>
            <w:r>
              <w:rPr>
                <w:rStyle w:val="22"/>
                <w:rFonts w:hint="eastAsia" w:ascii="宋体" w:hAnsi="宋体" w:eastAsia="宋体" w:cs="宋体"/>
                <w:b w:val="0"/>
                <w:bCs w:val="0"/>
                <w:color w:val="auto"/>
                <w:kern w:val="0"/>
                <w:sz w:val="24"/>
                <w:szCs w:val="24"/>
                <w:highlight w:val="none"/>
              </w:rPr>
              <w:t>技术和服务要求”技术参数、性能、配置、用途等要求响应情况进行评分，完全满足招标文件要求的得</w:t>
            </w:r>
            <w:r>
              <w:rPr>
                <w:rStyle w:val="22"/>
                <w:rFonts w:hint="eastAsia" w:ascii="宋体" w:hAnsi="宋体" w:cs="宋体"/>
                <w:b w:val="0"/>
                <w:bCs w:val="0"/>
                <w:color w:val="auto"/>
                <w:kern w:val="0"/>
                <w:sz w:val="24"/>
                <w:szCs w:val="24"/>
                <w:highlight w:val="none"/>
                <w:lang w:val="en-US" w:eastAsia="zh-CN"/>
              </w:rPr>
              <w:t>37</w:t>
            </w:r>
            <w:r>
              <w:rPr>
                <w:rStyle w:val="22"/>
                <w:rFonts w:hint="eastAsia" w:ascii="宋体" w:hAnsi="宋体" w:eastAsia="宋体" w:cs="宋体"/>
                <w:b w:val="0"/>
                <w:bCs w:val="0"/>
                <w:color w:val="auto"/>
                <w:kern w:val="0"/>
                <w:sz w:val="24"/>
                <w:szCs w:val="24"/>
                <w:highlight w:val="none"/>
              </w:rPr>
              <w:t>分，带▲号键参数每负偏离一项扣2分,其他未带▲号键参数每负偏离一项扣1分，扣完为止。投标文件列出的参数验收时应能验证，否则被视为产品不合格。（满分</w:t>
            </w:r>
            <w:r>
              <w:rPr>
                <w:rStyle w:val="22"/>
                <w:rFonts w:hint="eastAsia" w:ascii="宋体" w:hAnsi="宋体" w:cs="宋体"/>
                <w:b w:val="0"/>
                <w:bCs w:val="0"/>
                <w:color w:val="auto"/>
                <w:kern w:val="0"/>
                <w:sz w:val="24"/>
                <w:szCs w:val="24"/>
                <w:highlight w:val="none"/>
                <w:lang w:val="en-US" w:eastAsia="zh-CN"/>
              </w:rPr>
              <w:t>37</w:t>
            </w:r>
            <w:r>
              <w:rPr>
                <w:rStyle w:val="22"/>
                <w:rFonts w:hint="eastAsia" w:ascii="宋体" w:hAnsi="宋体" w:eastAsia="宋体" w:cs="宋体"/>
                <w:b w:val="0"/>
                <w:bCs w:val="0"/>
                <w:color w:val="auto"/>
                <w:kern w:val="0"/>
                <w:sz w:val="24"/>
                <w:szCs w:val="24"/>
                <w:highlight w:val="none"/>
              </w:rPr>
              <w:t>分）</w:t>
            </w:r>
          </w:p>
        </w:tc>
        <w:tc>
          <w:tcPr>
            <w:tcW w:w="88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Style w:val="22"/>
                <w:rFonts w:hint="eastAsia" w:ascii="宋体" w:hAnsi="宋体" w:eastAsia="宋体" w:cs="宋体"/>
                <w:b w:val="0"/>
                <w:bCs w:val="0"/>
                <w:color w:val="auto"/>
                <w:kern w:val="0"/>
                <w:sz w:val="24"/>
                <w:szCs w:val="24"/>
                <w:highlight w:val="none"/>
              </w:rPr>
            </w:pPr>
            <w:r>
              <w:rPr>
                <w:rStyle w:val="22"/>
                <w:rFonts w:hint="eastAsia" w:ascii="宋体" w:hAnsi="宋体" w:cs="宋体"/>
                <w:b w:val="0"/>
                <w:bCs w:val="0"/>
                <w:color w:val="auto"/>
                <w:kern w:val="0"/>
                <w:sz w:val="24"/>
                <w:szCs w:val="24"/>
                <w:highlight w:val="none"/>
                <w:lang w:val="en-US" w:eastAsia="zh-CN"/>
              </w:rPr>
              <w:t>37</w:t>
            </w:r>
            <w:r>
              <w:rPr>
                <w:rStyle w:val="22"/>
                <w:rFonts w:hint="eastAsia" w:ascii="宋体" w:hAnsi="宋体" w:eastAsia="宋体" w:cs="宋体"/>
                <w:b w:val="0"/>
                <w:bCs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Style w:val="22"/>
                <w:rFonts w:hint="eastAsia" w:ascii="宋体" w:hAnsi="宋体" w:eastAsia="宋体" w:cs="宋体"/>
                <w:b w:val="0"/>
                <w:bCs w:val="0"/>
                <w:color w:val="auto"/>
                <w:kern w:val="0"/>
                <w:sz w:val="24"/>
                <w:szCs w:val="24"/>
                <w:highlight w:val="none"/>
              </w:rPr>
            </w:pPr>
            <w:r>
              <w:rPr>
                <w:rStyle w:val="22"/>
                <w:rFonts w:hint="eastAsia" w:ascii="宋体" w:hAnsi="宋体" w:eastAsia="宋体" w:cs="宋体"/>
                <w:b w:val="0"/>
                <w:bCs w:val="0"/>
                <w:color w:val="auto"/>
                <w:kern w:val="0"/>
                <w:sz w:val="24"/>
                <w:szCs w:val="24"/>
                <w:highlight w:val="none"/>
              </w:rPr>
              <w:t>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Style w:val="22"/>
                <w:rFonts w:hint="eastAsia" w:ascii="宋体" w:hAnsi="宋体" w:eastAsia="宋体" w:cs="宋体"/>
                <w:b w:val="0"/>
                <w:bCs w:val="0"/>
                <w:color w:val="auto"/>
                <w:kern w:val="0"/>
                <w:sz w:val="24"/>
                <w:szCs w:val="24"/>
                <w:highlight w:val="none"/>
              </w:rPr>
            </w:pPr>
          </w:p>
        </w:tc>
        <w:tc>
          <w:tcPr>
            <w:tcW w:w="120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Style w:val="22"/>
                <w:rFonts w:hint="eastAsia" w:ascii="宋体" w:hAnsi="宋体" w:eastAsia="宋体" w:cs="宋体"/>
                <w:b w:val="0"/>
                <w:bCs w:val="0"/>
                <w:color w:val="auto"/>
                <w:kern w:val="0"/>
                <w:sz w:val="24"/>
                <w:szCs w:val="24"/>
                <w:highlight w:val="none"/>
              </w:rPr>
            </w:pPr>
            <w:r>
              <w:rPr>
                <w:rStyle w:val="22"/>
                <w:rFonts w:hint="eastAsia" w:ascii="宋体" w:hAnsi="宋体" w:eastAsia="宋体" w:cs="宋体"/>
                <w:b w:val="0"/>
                <w:bCs w:val="0"/>
                <w:color w:val="auto"/>
                <w:kern w:val="0"/>
                <w:sz w:val="24"/>
                <w:szCs w:val="24"/>
                <w:highlight w:val="none"/>
              </w:rPr>
              <w:t>产品质量及生产技术</w:t>
            </w:r>
          </w:p>
        </w:tc>
        <w:tc>
          <w:tcPr>
            <w:tcW w:w="678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Style w:val="22"/>
                <w:rFonts w:hint="default" w:ascii="宋体" w:hAnsi="宋体" w:eastAsia="宋体" w:cs="宋体"/>
                <w:b w:val="0"/>
                <w:bCs w:val="0"/>
                <w:color w:val="0000FF"/>
                <w:kern w:val="0"/>
                <w:sz w:val="24"/>
                <w:szCs w:val="24"/>
                <w:highlight w:val="none"/>
                <w:lang w:val="en-US"/>
              </w:rPr>
            </w:pPr>
            <w:r>
              <w:rPr>
                <w:rStyle w:val="22"/>
                <w:rFonts w:hint="eastAsia" w:ascii="宋体" w:hAnsi="宋体" w:eastAsia="宋体" w:cs="宋体"/>
                <w:b w:val="0"/>
                <w:bCs w:val="0"/>
                <w:color w:val="0000FF"/>
                <w:kern w:val="0"/>
                <w:sz w:val="24"/>
                <w:szCs w:val="24"/>
                <w:highlight w:val="none"/>
              </w:rPr>
              <w:t>根据</w:t>
            </w:r>
            <w:r>
              <w:rPr>
                <w:rStyle w:val="22"/>
                <w:rFonts w:hint="eastAsia" w:ascii="宋体" w:hAnsi="宋体" w:cs="宋体"/>
                <w:b w:val="0"/>
                <w:bCs w:val="0"/>
                <w:color w:val="0000FF"/>
                <w:kern w:val="0"/>
                <w:sz w:val="24"/>
                <w:szCs w:val="24"/>
                <w:highlight w:val="none"/>
                <w:lang w:val="en-US" w:eastAsia="zh-CN"/>
              </w:rPr>
              <w:t>投标人所投产品制造商近三年年度总销量排名情况进行评分，年度总销量排名第一的得3分，年度总销量排名第二的得2分，年度总销量排名第三的得1分，其余不得分。</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Style w:val="22"/>
                <w:rFonts w:hint="eastAsia" w:ascii="宋体" w:hAnsi="宋体" w:eastAsia="宋体" w:cs="宋体"/>
                <w:b w:val="0"/>
                <w:bCs w:val="0"/>
                <w:color w:val="auto"/>
                <w:kern w:val="0"/>
                <w:sz w:val="24"/>
                <w:szCs w:val="24"/>
                <w:highlight w:val="none"/>
              </w:rPr>
            </w:pPr>
            <w:r>
              <w:rPr>
                <w:rStyle w:val="22"/>
                <w:rFonts w:hint="eastAsia" w:ascii="宋体" w:hAnsi="宋体" w:eastAsia="宋体" w:cs="宋体"/>
                <w:b w:val="0"/>
                <w:bCs w:val="0"/>
                <w:color w:val="0000FF"/>
                <w:kern w:val="0"/>
                <w:sz w:val="24"/>
                <w:szCs w:val="24"/>
                <w:highlight w:val="none"/>
              </w:rPr>
              <w:t>（须提供</w:t>
            </w:r>
            <w:r>
              <w:rPr>
                <w:rStyle w:val="22"/>
                <w:rFonts w:hint="eastAsia" w:ascii="宋体" w:hAnsi="宋体" w:eastAsia="宋体" w:cs="宋体"/>
                <w:b w:val="0"/>
                <w:bCs w:val="0"/>
                <w:color w:val="0000FF"/>
                <w:kern w:val="0"/>
                <w:sz w:val="24"/>
                <w:szCs w:val="24"/>
                <w:highlight w:val="none"/>
                <w:lang w:eastAsia="zh-CN"/>
              </w:rPr>
              <w:t>采购</w:t>
            </w:r>
            <w:r>
              <w:rPr>
                <w:rStyle w:val="22"/>
                <w:rFonts w:hint="eastAsia" w:ascii="宋体" w:hAnsi="宋体" w:eastAsia="宋体" w:cs="宋体"/>
                <w:b w:val="0"/>
                <w:bCs w:val="0"/>
                <w:color w:val="0000FF"/>
                <w:kern w:val="0"/>
                <w:sz w:val="24"/>
                <w:szCs w:val="24"/>
                <w:highlight w:val="none"/>
              </w:rPr>
              <w:t>合同、采购清单</w:t>
            </w:r>
            <w:r>
              <w:rPr>
                <w:rStyle w:val="22"/>
                <w:rFonts w:hint="eastAsia" w:ascii="宋体" w:hAnsi="宋体" w:cs="宋体"/>
                <w:b w:val="0"/>
                <w:bCs w:val="0"/>
                <w:color w:val="0000FF"/>
                <w:kern w:val="0"/>
                <w:sz w:val="24"/>
                <w:szCs w:val="24"/>
                <w:highlight w:val="none"/>
                <w:lang w:eastAsia="zh-CN"/>
              </w:rPr>
              <w:t>、</w:t>
            </w:r>
            <w:r>
              <w:rPr>
                <w:rStyle w:val="22"/>
                <w:rFonts w:hint="eastAsia" w:ascii="宋体" w:hAnsi="宋体" w:eastAsia="宋体" w:cs="宋体"/>
                <w:b w:val="0"/>
                <w:bCs w:val="0"/>
                <w:color w:val="0000FF"/>
                <w:kern w:val="0"/>
                <w:sz w:val="24"/>
                <w:szCs w:val="24"/>
                <w:highlight w:val="none"/>
              </w:rPr>
              <w:t>发票复印件等相关</w:t>
            </w:r>
            <w:r>
              <w:rPr>
                <w:rStyle w:val="22"/>
                <w:rFonts w:hint="eastAsia" w:ascii="宋体" w:hAnsi="宋体" w:cs="宋体"/>
                <w:b w:val="0"/>
                <w:bCs w:val="0"/>
                <w:color w:val="0000FF"/>
                <w:kern w:val="0"/>
                <w:sz w:val="24"/>
                <w:szCs w:val="24"/>
                <w:highlight w:val="none"/>
                <w:lang w:val="en-US" w:eastAsia="zh-CN"/>
              </w:rPr>
              <w:t>证明</w:t>
            </w:r>
            <w:r>
              <w:rPr>
                <w:rStyle w:val="22"/>
                <w:rFonts w:hint="eastAsia" w:ascii="宋体" w:hAnsi="宋体" w:eastAsia="宋体" w:cs="宋体"/>
                <w:b w:val="0"/>
                <w:bCs w:val="0"/>
                <w:color w:val="0000FF"/>
                <w:kern w:val="0"/>
                <w:sz w:val="24"/>
                <w:szCs w:val="24"/>
                <w:highlight w:val="none"/>
              </w:rPr>
              <w:t>材料</w:t>
            </w:r>
            <w:r>
              <w:rPr>
                <w:rStyle w:val="22"/>
                <w:rFonts w:hint="eastAsia" w:ascii="宋体" w:hAnsi="宋体" w:cs="宋体"/>
                <w:b w:val="0"/>
                <w:bCs w:val="0"/>
                <w:color w:val="0000FF"/>
                <w:kern w:val="0"/>
                <w:sz w:val="24"/>
                <w:szCs w:val="24"/>
                <w:highlight w:val="none"/>
                <w:lang w:val="en-US" w:eastAsia="zh-CN"/>
              </w:rPr>
              <w:t>加盖公章，原件备查，未提供</w:t>
            </w:r>
            <w:r>
              <w:rPr>
                <w:rStyle w:val="22"/>
                <w:rFonts w:hint="eastAsia" w:ascii="宋体" w:hAnsi="宋体" w:eastAsia="宋体" w:cs="宋体"/>
                <w:b w:val="0"/>
                <w:bCs w:val="0"/>
                <w:color w:val="0000FF"/>
                <w:kern w:val="0"/>
                <w:sz w:val="24"/>
                <w:szCs w:val="24"/>
                <w:highlight w:val="none"/>
                <w:lang w:eastAsia="zh-CN"/>
              </w:rPr>
              <w:t>不得分。</w:t>
            </w:r>
            <w:r>
              <w:rPr>
                <w:rStyle w:val="22"/>
                <w:rFonts w:hint="eastAsia" w:ascii="宋体" w:hAnsi="宋体" w:cs="宋体"/>
                <w:b w:val="0"/>
                <w:bCs w:val="0"/>
                <w:color w:val="0000FF"/>
                <w:kern w:val="0"/>
                <w:sz w:val="24"/>
                <w:szCs w:val="24"/>
                <w:highlight w:val="none"/>
                <w:lang w:eastAsia="zh-CN"/>
              </w:rPr>
              <w:t>）</w:t>
            </w:r>
          </w:p>
        </w:tc>
        <w:tc>
          <w:tcPr>
            <w:tcW w:w="88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Style w:val="22"/>
                <w:rFonts w:hint="eastAsia" w:ascii="宋体" w:hAnsi="宋体" w:eastAsia="宋体" w:cs="宋体"/>
                <w:b w:val="0"/>
                <w:bCs w:val="0"/>
                <w:color w:val="auto"/>
                <w:kern w:val="0"/>
                <w:sz w:val="24"/>
                <w:szCs w:val="24"/>
                <w:highlight w:val="none"/>
              </w:rPr>
            </w:pPr>
            <w:r>
              <w:rPr>
                <w:rStyle w:val="22"/>
                <w:rFonts w:hint="eastAsia" w:ascii="宋体" w:hAnsi="宋体" w:eastAsia="宋体" w:cs="宋体"/>
                <w:b w:val="0"/>
                <w:bCs w:val="0"/>
                <w:color w:val="auto"/>
                <w:kern w:val="0"/>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trPr>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Style w:val="22"/>
                <w:rFonts w:hint="eastAsia" w:ascii="宋体" w:hAnsi="宋体" w:eastAsia="宋体" w:cs="宋体"/>
                <w:b w:val="0"/>
                <w:bCs w:val="0"/>
                <w:color w:val="auto"/>
                <w:kern w:val="0"/>
                <w:sz w:val="24"/>
                <w:szCs w:val="24"/>
                <w:highlight w:val="none"/>
              </w:rPr>
            </w:pPr>
            <w:r>
              <w:rPr>
                <w:rStyle w:val="22"/>
                <w:rFonts w:hint="eastAsia" w:ascii="宋体" w:hAnsi="宋体" w:eastAsia="宋体" w:cs="宋体"/>
                <w:b w:val="0"/>
                <w:bCs w:val="0"/>
                <w:color w:val="auto"/>
                <w:kern w:val="0"/>
                <w:sz w:val="24"/>
                <w:szCs w:val="24"/>
                <w:highlight w:val="none"/>
              </w:rPr>
              <w:t>3</w:t>
            </w:r>
          </w:p>
        </w:tc>
        <w:tc>
          <w:tcPr>
            <w:tcW w:w="120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Style w:val="22"/>
                <w:rFonts w:hint="eastAsia" w:ascii="宋体" w:hAnsi="宋体" w:eastAsia="宋体" w:cs="宋体"/>
                <w:b w:val="0"/>
                <w:bCs w:val="0"/>
                <w:color w:val="auto"/>
                <w:kern w:val="0"/>
                <w:sz w:val="24"/>
                <w:szCs w:val="24"/>
                <w:highlight w:val="none"/>
              </w:rPr>
            </w:pPr>
          </w:p>
        </w:tc>
        <w:tc>
          <w:tcPr>
            <w:tcW w:w="678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Style w:val="22"/>
                <w:rFonts w:hint="default" w:ascii="宋体" w:hAnsi="宋体" w:eastAsia="宋体" w:cs="宋体"/>
                <w:b w:val="0"/>
                <w:bCs w:val="0"/>
                <w:color w:val="auto"/>
                <w:kern w:val="0"/>
                <w:sz w:val="24"/>
                <w:szCs w:val="24"/>
                <w:highlight w:val="none"/>
                <w:lang w:val="en-US" w:eastAsia="zh-CN"/>
              </w:rPr>
            </w:pPr>
            <w:r>
              <w:rPr>
                <w:rStyle w:val="22"/>
                <w:rFonts w:hint="eastAsia" w:ascii="宋体" w:hAnsi="宋体" w:eastAsia="宋体" w:cs="宋体"/>
                <w:b w:val="0"/>
                <w:bCs w:val="0"/>
                <w:color w:val="auto"/>
                <w:kern w:val="0"/>
                <w:sz w:val="24"/>
                <w:szCs w:val="24"/>
                <w:highlight w:val="none"/>
              </w:rPr>
              <w:t>根据投标产品生产企业的生产技术、工艺、生产设备</w:t>
            </w:r>
            <w:r>
              <w:rPr>
                <w:rStyle w:val="22"/>
                <w:rFonts w:hint="eastAsia" w:ascii="宋体" w:hAnsi="宋体" w:eastAsia="宋体" w:cs="宋体"/>
                <w:b w:val="0"/>
                <w:bCs w:val="0"/>
                <w:color w:val="auto"/>
                <w:kern w:val="0"/>
                <w:sz w:val="24"/>
                <w:szCs w:val="24"/>
                <w:highlight w:val="none"/>
                <w:lang w:eastAsia="zh-CN"/>
              </w:rPr>
              <w:t>综合情况</w:t>
            </w:r>
            <w:r>
              <w:rPr>
                <w:rStyle w:val="22"/>
                <w:rFonts w:hint="eastAsia" w:ascii="宋体" w:hAnsi="宋体" w:eastAsia="宋体" w:cs="宋体"/>
                <w:b w:val="0"/>
                <w:bCs w:val="0"/>
                <w:color w:val="auto"/>
                <w:kern w:val="0"/>
                <w:sz w:val="24"/>
                <w:szCs w:val="24"/>
                <w:highlight w:val="none"/>
              </w:rPr>
              <w:t>，由评标委员会进行</w:t>
            </w:r>
            <w:r>
              <w:rPr>
                <w:rStyle w:val="22"/>
                <w:rFonts w:hint="eastAsia" w:ascii="宋体" w:hAnsi="宋体" w:cs="宋体"/>
                <w:b w:val="0"/>
                <w:bCs w:val="0"/>
                <w:color w:val="auto"/>
                <w:kern w:val="0"/>
                <w:sz w:val="24"/>
                <w:szCs w:val="24"/>
                <w:highlight w:val="none"/>
                <w:lang w:eastAsia="zh-CN"/>
              </w:rPr>
              <w:t>评分</w:t>
            </w:r>
            <w:r>
              <w:rPr>
                <w:rStyle w:val="22"/>
                <w:rFonts w:hint="eastAsia" w:ascii="宋体" w:hAnsi="宋体" w:eastAsia="宋体" w:cs="宋体"/>
                <w:b w:val="0"/>
                <w:bCs w:val="0"/>
                <w:color w:val="auto"/>
                <w:kern w:val="0"/>
                <w:sz w:val="24"/>
                <w:szCs w:val="24"/>
                <w:highlight w:val="none"/>
                <w:lang w:eastAsia="zh-CN"/>
              </w:rPr>
              <w:t>：</w:t>
            </w:r>
            <w:r>
              <w:rPr>
                <w:rStyle w:val="22"/>
                <w:rFonts w:hint="eastAsia" w:ascii="宋体" w:hAnsi="宋体" w:eastAsia="宋体" w:cs="宋体"/>
                <w:b w:val="0"/>
                <w:bCs w:val="0"/>
                <w:color w:val="auto"/>
                <w:kern w:val="0"/>
                <w:sz w:val="24"/>
                <w:szCs w:val="24"/>
                <w:highlight w:val="none"/>
              </w:rPr>
              <w:t>生产技术、工艺、生产设备</w:t>
            </w:r>
            <w:r>
              <w:rPr>
                <w:rStyle w:val="22"/>
                <w:rFonts w:hint="eastAsia" w:ascii="宋体" w:hAnsi="宋体" w:eastAsia="宋体" w:cs="宋体"/>
                <w:b w:val="0"/>
                <w:bCs w:val="0"/>
                <w:color w:val="auto"/>
                <w:kern w:val="0"/>
                <w:sz w:val="24"/>
                <w:szCs w:val="24"/>
                <w:highlight w:val="none"/>
                <w:lang w:eastAsia="zh-CN"/>
              </w:rPr>
              <w:t>先进</w:t>
            </w:r>
            <w:r>
              <w:rPr>
                <w:rStyle w:val="22"/>
                <w:rFonts w:hint="eastAsia" w:ascii="宋体" w:hAnsi="宋体" w:eastAsia="宋体" w:cs="宋体"/>
                <w:b w:val="0"/>
                <w:bCs w:val="0"/>
                <w:color w:val="auto"/>
                <w:kern w:val="0"/>
                <w:sz w:val="24"/>
                <w:szCs w:val="24"/>
                <w:highlight w:val="none"/>
              </w:rPr>
              <w:t>得3分</w:t>
            </w:r>
            <w:r>
              <w:rPr>
                <w:rStyle w:val="22"/>
                <w:rFonts w:hint="eastAsia" w:ascii="宋体" w:hAnsi="宋体" w:eastAsia="宋体" w:cs="宋体"/>
                <w:b w:val="0"/>
                <w:bCs w:val="0"/>
                <w:color w:val="auto"/>
                <w:kern w:val="0"/>
                <w:sz w:val="24"/>
                <w:szCs w:val="24"/>
                <w:highlight w:val="none"/>
                <w:lang w:eastAsia="zh-CN"/>
              </w:rPr>
              <w:t>；部分</w:t>
            </w:r>
            <w:r>
              <w:rPr>
                <w:rStyle w:val="22"/>
                <w:rFonts w:hint="eastAsia" w:ascii="宋体" w:hAnsi="宋体" w:eastAsia="宋体" w:cs="宋体"/>
                <w:b w:val="0"/>
                <w:bCs w:val="0"/>
                <w:color w:val="auto"/>
                <w:kern w:val="0"/>
                <w:sz w:val="24"/>
                <w:szCs w:val="24"/>
                <w:highlight w:val="none"/>
              </w:rPr>
              <w:t>生产技术、工艺、生产设备</w:t>
            </w:r>
            <w:r>
              <w:rPr>
                <w:rStyle w:val="22"/>
                <w:rFonts w:hint="eastAsia" w:ascii="宋体" w:hAnsi="宋体" w:eastAsia="宋体" w:cs="宋体"/>
                <w:b w:val="0"/>
                <w:bCs w:val="0"/>
                <w:color w:val="auto"/>
                <w:kern w:val="0"/>
                <w:sz w:val="24"/>
                <w:szCs w:val="24"/>
                <w:highlight w:val="none"/>
                <w:lang w:eastAsia="zh-CN"/>
              </w:rPr>
              <w:t>部分先进</w:t>
            </w:r>
            <w:r>
              <w:rPr>
                <w:rStyle w:val="22"/>
                <w:rFonts w:hint="eastAsia" w:ascii="宋体" w:hAnsi="宋体" w:eastAsia="宋体" w:cs="宋体"/>
                <w:b w:val="0"/>
                <w:bCs w:val="0"/>
                <w:color w:val="auto"/>
                <w:kern w:val="0"/>
                <w:sz w:val="24"/>
                <w:szCs w:val="24"/>
                <w:highlight w:val="none"/>
              </w:rPr>
              <w:t>得2分</w:t>
            </w:r>
            <w:r>
              <w:rPr>
                <w:rStyle w:val="22"/>
                <w:rFonts w:hint="eastAsia" w:ascii="宋体" w:hAnsi="宋体" w:eastAsia="宋体" w:cs="宋体"/>
                <w:b w:val="0"/>
                <w:bCs w:val="0"/>
                <w:color w:val="auto"/>
                <w:kern w:val="0"/>
                <w:sz w:val="24"/>
                <w:szCs w:val="24"/>
                <w:highlight w:val="none"/>
                <w:lang w:eastAsia="zh-CN"/>
              </w:rPr>
              <w:t>；</w:t>
            </w:r>
            <w:r>
              <w:rPr>
                <w:rStyle w:val="22"/>
                <w:rFonts w:hint="eastAsia" w:ascii="宋体" w:hAnsi="宋体" w:eastAsia="宋体" w:cs="宋体"/>
                <w:b w:val="0"/>
                <w:bCs w:val="0"/>
                <w:color w:val="auto"/>
                <w:kern w:val="0"/>
                <w:sz w:val="24"/>
                <w:szCs w:val="24"/>
                <w:highlight w:val="none"/>
              </w:rPr>
              <w:t>生产技术、工艺、生产设备</w:t>
            </w:r>
            <w:r>
              <w:rPr>
                <w:rStyle w:val="22"/>
                <w:rFonts w:hint="eastAsia" w:ascii="宋体" w:hAnsi="宋体" w:eastAsia="宋体" w:cs="宋体"/>
                <w:b w:val="0"/>
                <w:bCs w:val="0"/>
                <w:color w:val="auto"/>
                <w:kern w:val="0"/>
                <w:sz w:val="24"/>
                <w:szCs w:val="24"/>
                <w:highlight w:val="none"/>
                <w:lang w:eastAsia="zh-CN"/>
              </w:rPr>
              <w:t>一般</w:t>
            </w:r>
            <w:r>
              <w:rPr>
                <w:rStyle w:val="22"/>
                <w:rFonts w:hint="eastAsia" w:ascii="宋体" w:hAnsi="宋体" w:eastAsia="宋体" w:cs="宋体"/>
                <w:b w:val="0"/>
                <w:bCs w:val="0"/>
                <w:color w:val="auto"/>
                <w:kern w:val="0"/>
                <w:sz w:val="24"/>
                <w:szCs w:val="24"/>
                <w:highlight w:val="none"/>
              </w:rPr>
              <w:t>得1分</w:t>
            </w:r>
            <w:r>
              <w:rPr>
                <w:rStyle w:val="22"/>
                <w:rFonts w:hint="eastAsia" w:ascii="宋体" w:hAnsi="宋体" w:eastAsia="宋体" w:cs="宋体"/>
                <w:b w:val="0"/>
                <w:bCs w:val="0"/>
                <w:color w:val="auto"/>
                <w:kern w:val="0"/>
                <w:sz w:val="24"/>
                <w:szCs w:val="24"/>
                <w:highlight w:val="none"/>
                <w:lang w:eastAsia="zh-CN"/>
              </w:rPr>
              <w:t>；满分</w:t>
            </w:r>
            <w:r>
              <w:rPr>
                <w:rStyle w:val="22"/>
                <w:rFonts w:hint="eastAsia" w:ascii="宋体" w:hAnsi="宋体" w:eastAsia="宋体" w:cs="宋体"/>
                <w:b w:val="0"/>
                <w:bCs w:val="0"/>
                <w:color w:val="auto"/>
                <w:kern w:val="0"/>
                <w:sz w:val="24"/>
                <w:szCs w:val="24"/>
                <w:highlight w:val="none"/>
                <w:lang w:val="en-US" w:eastAsia="zh-CN"/>
              </w:rPr>
              <w:t>3分。</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Style w:val="22"/>
                <w:rFonts w:hint="eastAsia" w:ascii="宋体" w:hAnsi="宋体" w:eastAsia="宋体" w:cs="宋体"/>
                <w:b w:val="0"/>
                <w:bCs w:val="0"/>
                <w:color w:val="auto"/>
                <w:kern w:val="0"/>
                <w:sz w:val="24"/>
                <w:szCs w:val="24"/>
                <w:highlight w:val="none"/>
              </w:rPr>
            </w:pPr>
            <w:r>
              <w:rPr>
                <w:rStyle w:val="22"/>
                <w:rFonts w:hint="eastAsia" w:ascii="宋体" w:hAnsi="宋体" w:eastAsia="宋体" w:cs="宋体"/>
                <w:b w:val="0"/>
                <w:bCs w:val="0"/>
                <w:color w:val="auto"/>
                <w:kern w:val="0"/>
                <w:sz w:val="24"/>
                <w:szCs w:val="24"/>
                <w:highlight w:val="none"/>
              </w:rPr>
              <w:t>（</w:t>
            </w:r>
            <w:r>
              <w:rPr>
                <w:rStyle w:val="22"/>
                <w:rFonts w:hint="eastAsia" w:ascii="宋体" w:hAnsi="宋体" w:cs="宋体"/>
                <w:b w:val="0"/>
                <w:bCs w:val="0"/>
                <w:color w:val="auto"/>
                <w:kern w:val="0"/>
                <w:sz w:val="24"/>
                <w:szCs w:val="24"/>
                <w:highlight w:val="none"/>
                <w:lang w:val="en-US" w:eastAsia="zh-CN"/>
              </w:rPr>
              <w:t>须</w:t>
            </w:r>
            <w:r>
              <w:rPr>
                <w:rStyle w:val="22"/>
                <w:rFonts w:hint="eastAsia" w:ascii="宋体" w:hAnsi="宋体" w:eastAsia="宋体" w:cs="宋体"/>
                <w:b w:val="0"/>
                <w:bCs w:val="0"/>
                <w:color w:val="auto"/>
                <w:kern w:val="0"/>
                <w:sz w:val="24"/>
                <w:szCs w:val="24"/>
                <w:highlight w:val="none"/>
              </w:rPr>
              <w:t>提供生产线/机、挤出生产线/机等相关购买发票复印件</w:t>
            </w:r>
            <w:r>
              <w:rPr>
                <w:rStyle w:val="22"/>
                <w:rFonts w:hint="eastAsia" w:ascii="宋体" w:hAnsi="宋体" w:cs="宋体"/>
                <w:b w:val="0"/>
                <w:bCs w:val="0"/>
                <w:color w:val="auto"/>
                <w:kern w:val="0"/>
                <w:sz w:val="24"/>
                <w:szCs w:val="24"/>
                <w:highlight w:val="none"/>
                <w:lang w:val="en-US" w:eastAsia="zh-CN"/>
              </w:rPr>
              <w:t>加盖公章，原件备查，未提供的不得分。</w:t>
            </w:r>
            <w:r>
              <w:rPr>
                <w:rStyle w:val="22"/>
                <w:rFonts w:hint="eastAsia" w:ascii="宋体" w:hAnsi="宋体" w:eastAsia="宋体" w:cs="宋体"/>
                <w:b w:val="0"/>
                <w:bCs w:val="0"/>
                <w:color w:val="auto"/>
                <w:kern w:val="0"/>
                <w:sz w:val="24"/>
                <w:szCs w:val="24"/>
                <w:highlight w:val="none"/>
              </w:rPr>
              <w:t>）</w:t>
            </w:r>
          </w:p>
        </w:tc>
        <w:tc>
          <w:tcPr>
            <w:tcW w:w="88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Style w:val="22"/>
                <w:rFonts w:hint="eastAsia" w:ascii="宋体" w:hAnsi="宋体" w:eastAsia="宋体" w:cs="宋体"/>
                <w:b w:val="0"/>
                <w:bCs w:val="0"/>
                <w:color w:val="auto"/>
                <w:kern w:val="0"/>
                <w:sz w:val="24"/>
                <w:szCs w:val="24"/>
                <w:highlight w:val="none"/>
              </w:rPr>
            </w:pPr>
            <w:r>
              <w:rPr>
                <w:rStyle w:val="22"/>
                <w:rFonts w:hint="eastAsia" w:ascii="宋体" w:hAnsi="宋体" w:eastAsia="宋体" w:cs="宋体"/>
                <w:b w:val="0"/>
                <w:bCs w:val="0"/>
                <w:color w:val="auto"/>
                <w:kern w:val="0"/>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Style w:val="22"/>
                <w:rFonts w:hint="eastAsia" w:ascii="宋体" w:hAnsi="宋体" w:eastAsia="宋体" w:cs="宋体"/>
                <w:b w:val="0"/>
                <w:bCs w:val="0"/>
                <w:color w:val="auto"/>
                <w:kern w:val="0"/>
                <w:sz w:val="24"/>
                <w:szCs w:val="24"/>
                <w:highlight w:val="none"/>
              </w:rPr>
            </w:pPr>
            <w:r>
              <w:rPr>
                <w:rStyle w:val="22"/>
                <w:rFonts w:hint="eastAsia" w:ascii="宋体" w:hAnsi="宋体" w:eastAsia="宋体" w:cs="宋体"/>
                <w:b w:val="0"/>
                <w:bCs w:val="0"/>
                <w:color w:val="auto"/>
                <w:kern w:val="0"/>
                <w:sz w:val="24"/>
                <w:szCs w:val="24"/>
                <w:highlight w:val="none"/>
              </w:rPr>
              <w:t>4</w:t>
            </w:r>
          </w:p>
        </w:tc>
        <w:tc>
          <w:tcPr>
            <w:tcW w:w="120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Style w:val="22"/>
                <w:rFonts w:hint="eastAsia" w:ascii="宋体" w:hAnsi="宋体" w:eastAsia="宋体" w:cs="宋体"/>
                <w:b w:val="0"/>
                <w:bCs w:val="0"/>
                <w:color w:val="auto"/>
                <w:kern w:val="0"/>
                <w:sz w:val="24"/>
                <w:szCs w:val="24"/>
                <w:highlight w:val="none"/>
              </w:rPr>
            </w:pPr>
          </w:p>
        </w:tc>
        <w:tc>
          <w:tcPr>
            <w:tcW w:w="678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Style w:val="22"/>
                <w:rFonts w:hint="eastAsia" w:ascii="宋体" w:hAnsi="宋体" w:eastAsia="宋体" w:cs="宋体"/>
                <w:b w:val="0"/>
                <w:bCs w:val="0"/>
                <w:color w:val="auto"/>
                <w:kern w:val="0"/>
                <w:sz w:val="24"/>
                <w:szCs w:val="24"/>
                <w:highlight w:val="none"/>
                <w:lang w:val="en-US" w:eastAsia="zh-CN"/>
              </w:rPr>
            </w:pPr>
            <w:r>
              <w:rPr>
                <w:rStyle w:val="22"/>
                <w:rFonts w:hint="eastAsia" w:ascii="宋体" w:hAnsi="宋体" w:eastAsia="宋体" w:cs="宋体"/>
                <w:b w:val="0"/>
                <w:bCs w:val="0"/>
                <w:color w:val="auto"/>
                <w:kern w:val="0"/>
                <w:sz w:val="24"/>
                <w:szCs w:val="24"/>
                <w:highlight w:val="none"/>
              </w:rPr>
              <w:t>投标人所投产品生产企业设有专门质量检测中心、配有专业的检测设备、对产品质量全过程跟踪检测的得3分；</w:t>
            </w:r>
            <w:r>
              <w:rPr>
                <w:rStyle w:val="22"/>
                <w:rFonts w:hint="eastAsia" w:ascii="宋体" w:hAnsi="宋体" w:eastAsia="宋体" w:cs="宋体"/>
                <w:b w:val="0"/>
                <w:bCs w:val="0"/>
                <w:color w:val="auto"/>
                <w:kern w:val="0"/>
                <w:sz w:val="24"/>
                <w:szCs w:val="24"/>
                <w:highlight w:val="none"/>
                <w:lang w:eastAsia="zh-CN"/>
              </w:rPr>
              <w:t>满分</w:t>
            </w:r>
            <w:r>
              <w:rPr>
                <w:rStyle w:val="22"/>
                <w:rFonts w:hint="eastAsia" w:ascii="宋体" w:hAnsi="宋体" w:eastAsia="宋体" w:cs="宋体"/>
                <w:b w:val="0"/>
                <w:bCs w:val="0"/>
                <w:color w:val="auto"/>
                <w:kern w:val="0"/>
                <w:sz w:val="24"/>
                <w:szCs w:val="24"/>
                <w:highlight w:val="none"/>
                <w:lang w:val="en-US" w:eastAsia="zh-CN"/>
              </w:rPr>
              <w:t>3分。</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Style w:val="22"/>
                <w:rFonts w:hint="eastAsia" w:ascii="宋体" w:hAnsi="宋体" w:eastAsia="宋体" w:cs="宋体"/>
                <w:b w:val="0"/>
                <w:bCs w:val="0"/>
                <w:color w:val="auto"/>
                <w:kern w:val="0"/>
                <w:sz w:val="24"/>
                <w:szCs w:val="24"/>
                <w:highlight w:val="none"/>
              </w:rPr>
            </w:pPr>
            <w:r>
              <w:rPr>
                <w:rStyle w:val="22"/>
                <w:rFonts w:hint="eastAsia" w:ascii="宋体" w:hAnsi="宋体" w:eastAsia="宋体" w:cs="宋体"/>
                <w:b w:val="0"/>
                <w:bCs w:val="0"/>
                <w:color w:val="auto"/>
                <w:kern w:val="0"/>
                <w:sz w:val="24"/>
                <w:szCs w:val="24"/>
                <w:highlight w:val="none"/>
              </w:rPr>
              <w:t>（</w:t>
            </w:r>
            <w:r>
              <w:rPr>
                <w:rStyle w:val="22"/>
                <w:rFonts w:hint="eastAsia" w:ascii="宋体" w:hAnsi="宋体" w:eastAsia="宋体" w:cs="宋体"/>
                <w:b w:val="0"/>
                <w:bCs w:val="0"/>
                <w:color w:val="auto"/>
                <w:kern w:val="0"/>
                <w:sz w:val="24"/>
                <w:szCs w:val="24"/>
                <w:highlight w:val="none"/>
                <w:lang w:eastAsia="zh-CN"/>
              </w:rPr>
              <w:t>投标人</w:t>
            </w:r>
            <w:r>
              <w:rPr>
                <w:rStyle w:val="22"/>
                <w:rFonts w:hint="eastAsia" w:ascii="宋体" w:hAnsi="宋体" w:cs="宋体"/>
                <w:b w:val="0"/>
                <w:bCs w:val="0"/>
                <w:color w:val="auto"/>
                <w:kern w:val="0"/>
                <w:sz w:val="24"/>
                <w:szCs w:val="24"/>
                <w:highlight w:val="none"/>
                <w:lang w:val="en-US" w:eastAsia="zh-CN"/>
              </w:rPr>
              <w:t>须</w:t>
            </w:r>
            <w:r>
              <w:rPr>
                <w:rStyle w:val="22"/>
                <w:rFonts w:hint="eastAsia" w:ascii="宋体" w:hAnsi="宋体" w:eastAsia="宋体" w:cs="宋体"/>
                <w:b w:val="0"/>
                <w:bCs w:val="0"/>
                <w:color w:val="auto"/>
                <w:kern w:val="0"/>
                <w:sz w:val="24"/>
                <w:szCs w:val="24"/>
                <w:highlight w:val="none"/>
              </w:rPr>
              <w:t>提供检测中心彩色照片、检测设备的购买发票复印件以及跟踪检测证明文件复印件加盖公章，</w:t>
            </w:r>
            <w:r>
              <w:rPr>
                <w:rStyle w:val="22"/>
                <w:rFonts w:hint="eastAsia" w:ascii="宋体" w:hAnsi="宋体" w:cs="宋体"/>
                <w:b w:val="0"/>
                <w:bCs w:val="0"/>
                <w:color w:val="auto"/>
                <w:kern w:val="0"/>
                <w:sz w:val="24"/>
                <w:szCs w:val="24"/>
                <w:highlight w:val="none"/>
                <w:lang w:val="en-US" w:eastAsia="zh-CN"/>
              </w:rPr>
              <w:t>原件备查，未提供</w:t>
            </w:r>
            <w:r>
              <w:rPr>
                <w:rStyle w:val="22"/>
                <w:rFonts w:hint="eastAsia" w:ascii="宋体" w:hAnsi="宋体" w:eastAsia="宋体" w:cs="宋体"/>
                <w:b w:val="0"/>
                <w:bCs w:val="0"/>
                <w:color w:val="auto"/>
                <w:kern w:val="0"/>
                <w:sz w:val="24"/>
                <w:szCs w:val="24"/>
                <w:highlight w:val="none"/>
                <w:lang w:eastAsia="zh-CN"/>
              </w:rPr>
              <w:t>不得分</w:t>
            </w:r>
            <w:r>
              <w:rPr>
                <w:rStyle w:val="22"/>
                <w:rFonts w:hint="eastAsia" w:ascii="宋体" w:hAnsi="宋体" w:cs="宋体"/>
                <w:b w:val="0"/>
                <w:bCs w:val="0"/>
                <w:color w:val="auto"/>
                <w:kern w:val="0"/>
                <w:sz w:val="24"/>
                <w:szCs w:val="24"/>
                <w:highlight w:val="none"/>
                <w:lang w:eastAsia="zh-CN"/>
              </w:rPr>
              <w:t>。</w:t>
            </w:r>
            <w:r>
              <w:rPr>
                <w:rStyle w:val="22"/>
                <w:rFonts w:hint="eastAsia" w:ascii="宋体" w:hAnsi="宋体" w:eastAsia="宋体" w:cs="宋体"/>
                <w:b w:val="0"/>
                <w:bCs w:val="0"/>
                <w:color w:val="auto"/>
                <w:kern w:val="0"/>
                <w:sz w:val="24"/>
                <w:szCs w:val="24"/>
                <w:highlight w:val="none"/>
              </w:rPr>
              <w:t>）</w:t>
            </w:r>
          </w:p>
        </w:tc>
        <w:tc>
          <w:tcPr>
            <w:tcW w:w="88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Style w:val="22"/>
                <w:rFonts w:hint="eastAsia" w:ascii="宋体" w:hAnsi="宋体" w:eastAsia="宋体" w:cs="宋体"/>
                <w:b w:val="0"/>
                <w:bCs w:val="0"/>
                <w:color w:val="auto"/>
                <w:kern w:val="0"/>
                <w:sz w:val="24"/>
                <w:szCs w:val="24"/>
                <w:highlight w:val="none"/>
              </w:rPr>
            </w:pPr>
            <w:r>
              <w:rPr>
                <w:rStyle w:val="22"/>
                <w:rFonts w:hint="eastAsia" w:ascii="宋体" w:hAnsi="宋体" w:eastAsia="宋体" w:cs="宋体"/>
                <w:b w:val="0"/>
                <w:bCs w:val="0"/>
                <w:color w:val="auto"/>
                <w:kern w:val="0"/>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Style w:val="22"/>
                <w:rFonts w:hint="eastAsia" w:ascii="宋体" w:hAnsi="宋体" w:eastAsia="宋体" w:cs="宋体"/>
                <w:b w:val="0"/>
                <w:bCs w:val="0"/>
                <w:color w:val="auto"/>
                <w:kern w:val="0"/>
                <w:sz w:val="24"/>
                <w:szCs w:val="24"/>
                <w:highlight w:val="none"/>
              </w:rPr>
            </w:pPr>
            <w:r>
              <w:rPr>
                <w:rStyle w:val="22"/>
                <w:rFonts w:hint="eastAsia" w:ascii="宋体" w:hAnsi="宋体" w:eastAsia="宋体" w:cs="宋体"/>
                <w:b w:val="0"/>
                <w:bCs w:val="0"/>
                <w:color w:val="auto"/>
                <w:kern w:val="0"/>
                <w:sz w:val="24"/>
                <w:szCs w:val="24"/>
                <w:highlight w:val="none"/>
              </w:rPr>
              <w:t>5</w:t>
            </w: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Style w:val="22"/>
                <w:rFonts w:hint="eastAsia" w:ascii="宋体" w:hAnsi="宋体" w:eastAsia="宋体" w:cs="宋体"/>
                <w:b w:val="0"/>
                <w:bCs w:val="0"/>
                <w:color w:val="auto"/>
                <w:kern w:val="0"/>
                <w:sz w:val="24"/>
                <w:szCs w:val="24"/>
                <w:highlight w:val="none"/>
              </w:rPr>
            </w:pPr>
            <w:r>
              <w:rPr>
                <w:rStyle w:val="22"/>
                <w:rFonts w:hint="eastAsia" w:ascii="宋体" w:hAnsi="宋体" w:eastAsia="宋体" w:cs="宋体"/>
                <w:b w:val="0"/>
                <w:bCs w:val="0"/>
                <w:color w:val="auto"/>
                <w:kern w:val="0"/>
                <w:sz w:val="24"/>
                <w:szCs w:val="24"/>
                <w:highlight w:val="none"/>
              </w:rPr>
              <w:t>管材检验</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Style w:val="22"/>
                <w:rFonts w:hint="eastAsia" w:ascii="宋体" w:hAnsi="宋体" w:eastAsia="宋体" w:cs="宋体"/>
                <w:b w:val="0"/>
                <w:bCs w:val="0"/>
                <w:color w:val="auto"/>
                <w:kern w:val="0"/>
                <w:sz w:val="24"/>
                <w:szCs w:val="24"/>
                <w:highlight w:val="none"/>
              </w:rPr>
            </w:pPr>
            <w:r>
              <w:rPr>
                <w:rStyle w:val="22"/>
                <w:rFonts w:hint="eastAsia" w:ascii="宋体" w:hAnsi="宋体" w:eastAsia="宋体" w:cs="宋体"/>
                <w:b w:val="0"/>
                <w:bCs w:val="0"/>
                <w:color w:val="auto"/>
                <w:kern w:val="0"/>
                <w:sz w:val="24"/>
                <w:szCs w:val="24"/>
                <w:highlight w:val="none"/>
              </w:rPr>
              <w:t>报告</w:t>
            </w:r>
          </w:p>
        </w:tc>
        <w:tc>
          <w:tcPr>
            <w:tcW w:w="6783"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Style w:val="22"/>
                <w:rFonts w:hint="eastAsia" w:ascii="宋体" w:hAnsi="宋体" w:eastAsia="宋体" w:cs="宋体"/>
                <w:b w:val="0"/>
                <w:bCs w:val="0"/>
                <w:color w:val="auto"/>
                <w:kern w:val="0"/>
                <w:sz w:val="24"/>
                <w:szCs w:val="24"/>
                <w:highlight w:val="none"/>
                <w:lang w:val="en-US" w:eastAsia="zh-CN"/>
              </w:rPr>
            </w:pPr>
            <w:r>
              <w:rPr>
                <w:rStyle w:val="22"/>
                <w:rFonts w:hint="eastAsia" w:ascii="宋体" w:hAnsi="宋体" w:eastAsia="宋体" w:cs="宋体"/>
                <w:b w:val="0"/>
                <w:bCs w:val="0"/>
                <w:color w:val="auto"/>
                <w:kern w:val="0"/>
                <w:sz w:val="24"/>
                <w:szCs w:val="24"/>
                <w:highlight w:val="none"/>
              </w:rPr>
              <w:t>投标人提供所投玻璃钢夹砂管由国家认可的具有CNAS、CMA、ilac-MRA认证资质的合法检测机构出具符合《玻璃纤维增强塑料夹砂管》GB/T21238-2016标准的合格完整检测报告</w:t>
            </w:r>
            <w:r>
              <w:rPr>
                <w:rStyle w:val="22"/>
                <w:rFonts w:hint="eastAsia" w:ascii="宋体" w:hAnsi="宋体" w:eastAsia="宋体" w:cs="宋体"/>
                <w:b w:val="0"/>
                <w:bCs w:val="0"/>
                <w:color w:val="auto"/>
                <w:kern w:val="0"/>
                <w:sz w:val="24"/>
                <w:szCs w:val="24"/>
                <w:highlight w:val="none"/>
                <w:lang w:eastAsia="zh-CN"/>
              </w:rPr>
              <w:t>：</w:t>
            </w:r>
            <w:r>
              <w:rPr>
                <w:rStyle w:val="22"/>
                <w:rFonts w:hint="eastAsia" w:ascii="宋体" w:hAnsi="宋体" w:eastAsia="宋体" w:cs="宋体"/>
                <w:b w:val="0"/>
                <w:bCs w:val="0"/>
                <w:color w:val="auto"/>
                <w:kern w:val="0"/>
                <w:sz w:val="24"/>
                <w:szCs w:val="24"/>
                <w:highlight w:val="none"/>
              </w:rPr>
              <w:t>具备</w:t>
            </w:r>
            <w:r>
              <w:rPr>
                <w:rStyle w:val="22"/>
                <w:rFonts w:hint="eastAsia" w:ascii="宋体" w:hAnsi="宋体" w:eastAsia="宋体" w:cs="宋体"/>
                <w:b w:val="0"/>
                <w:bCs w:val="0"/>
                <w:color w:val="auto"/>
                <w:kern w:val="0"/>
                <w:sz w:val="24"/>
                <w:szCs w:val="24"/>
                <w:highlight w:val="none"/>
                <w:lang w:eastAsia="zh-CN"/>
              </w:rPr>
              <w:t>任意</w:t>
            </w:r>
            <w:r>
              <w:rPr>
                <w:rStyle w:val="22"/>
                <w:rFonts w:hint="eastAsia" w:ascii="宋体" w:hAnsi="宋体" w:cs="宋体"/>
                <w:b w:val="0"/>
                <w:bCs w:val="0"/>
                <w:color w:val="auto"/>
                <w:kern w:val="0"/>
                <w:sz w:val="24"/>
                <w:szCs w:val="24"/>
                <w:highlight w:val="none"/>
                <w:lang w:val="en-US" w:eastAsia="zh-CN"/>
              </w:rPr>
              <w:t>1</w:t>
            </w:r>
            <w:r>
              <w:rPr>
                <w:rStyle w:val="22"/>
                <w:rFonts w:hint="eastAsia" w:ascii="宋体" w:hAnsi="宋体" w:eastAsia="宋体" w:cs="宋体"/>
                <w:b w:val="0"/>
                <w:bCs w:val="0"/>
                <w:color w:val="auto"/>
                <w:kern w:val="0"/>
                <w:sz w:val="24"/>
                <w:szCs w:val="24"/>
                <w:highlight w:val="none"/>
              </w:rPr>
              <w:t>项认证报告</w:t>
            </w:r>
            <w:r>
              <w:rPr>
                <w:rStyle w:val="22"/>
                <w:rFonts w:hint="eastAsia" w:ascii="宋体" w:hAnsi="宋体" w:cs="宋体"/>
                <w:b w:val="0"/>
                <w:bCs w:val="0"/>
                <w:color w:val="auto"/>
                <w:kern w:val="0"/>
                <w:sz w:val="24"/>
                <w:szCs w:val="24"/>
                <w:highlight w:val="none"/>
                <w:lang w:eastAsia="zh-CN"/>
              </w:rPr>
              <w:t>的</w:t>
            </w:r>
            <w:r>
              <w:rPr>
                <w:rStyle w:val="22"/>
                <w:rFonts w:hint="eastAsia" w:ascii="宋体" w:hAnsi="宋体" w:eastAsia="宋体" w:cs="宋体"/>
                <w:b w:val="0"/>
                <w:bCs w:val="0"/>
                <w:color w:val="auto"/>
                <w:kern w:val="0"/>
                <w:sz w:val="24"/>
                <w:szCs w:val="24"/>
                <w:highlight w:val="none"/>
              </w:rPr>
              <w:t>得1分</w:t>
            </w:r>
            <w:r>
              <w:rPr>
                <w:rStyle w:val="22"/>
                <w:rFonts w:hint="eastAsia" w:ascii="宋体" w:hAnsi="宋体" w:eastAsia="宋体" w:cs="宋体"/>
                <w:b w:val="0"/>
                <w:bCs w:val="0"/>
                <w:color w:val="auto"/>
                <w:kern w:val="0"/>
                <w:sz w:val="24"/>
                <w:szCs w:val="24"/>
                <w:highlight w:val="none"/>
                <w:lang w:eastAsia="zh-CN"/>
              </w:rPr>
              <w:t>；</w:t>
            </w:r>
            <w:r>
              <w:rPr>
                <w:rStyle w:val="22"/>
                <w:rFonts w:hint="eastAsia" w:ascii="宋体" w:hAnsi="宋体" w:eastAsia="宋体" w:cs="宋体"/>
                <w:b w:val="0"/>
                <w:bCs w:val="0"/>
                <w:color w:val="auto"/>
                <w:kern w:val="0"/>
                <w:sz w:val="24"/>
                <w:szCs w:val="24"/>
                <w:highlight w:val="none"/>
              </w:rPr>
              <w:t>具备</w:t>
            </w:r>
            <w:r>
              <w:rPr>
                <w:rStyle w:val="22"/>
                <w:rFonts w:hint="eastAsia" w:ascii="宋体" w:hAnsi="宋体" w:eastAsia="宋体" w:cs="宋体"/>
                <w:b w:val="0"/>
                <w:bCs w:val="0"/>
                <w:color w:val="auto"/>
                <w:kern w:val="0"/>
                <w:sz w:val="24"/>
                <w:szCs w:val="24"/>
                <w:highlight w:val="none"/>
                <w:lang w:eastAsia="zh-CN"/>
              </w:rPr>
              <w:t>任意</w:t>
            </w:r>
            <w:r>
              <w:rPr>
                <w:rStyle w:val="22"/>
                <w:rFonts w:hint="eastAsia" w:ascii="宋体" w:hAnsi="宋体" w:cs="宋体"/>
                <w:b w:val="0"/>
                <w:bCs w:val="0"/>
                <w:color w:val="auto"/>
                <w:kern w:val="0"/>
                <w:sz w:val="24"/>
                <w:szCs w:val="24"/>
                <w:highlight w:val="none"/>
                <w:lang w:val="en-US" w:eastAsia="zh-CN"/>
              </w:rPr>
              <w:t>2</w:t>
            </w:r>
            <w:r>
              <w:rPr>
                <w:rStyle w:val="22"/>
                <w:rFonts w:hint="eastAsia" w:ascii="宋体" w:hAnsi="宋体" w:eastAsia="宋体" w:cs="宋体"/>
                <w:b w:val="0"/>
                <w:bCs w:val="0"/>
                <w:color w:val="auto"/>
                <w:kern w:val="0"/>
                <w:sz w:val="24"/>
                <w:szCs w:val="24"/>
                <w:highlight w:val="none"/>
              </w:rPr>
              <w:t>项认证报告</w:t>
            </w:r>
            <w:r>
              <w:rPr>
                <w:rStyle w:val="22"/>
                <w:rFonts w:hint="eastAsia" w:ascii="宋体" w:hAnsi="宋体" w:cs="宋体"/>
                <w:b w:val="0"/>
                <w:bCs w:val="0"/>
                <w:color w:val="auto"/>
                <w:kern w:val="0"/>
                <w:sz w:val="24"/>
                <w:szCs w:val="24"/>
                <w:highlight w:val="none"/>
                <w:lang w:eastAsia="zh-CN"/>
              </w:rPr>
              <w:t>的</w:t>
            </w:r>
            <w:r>
              <w:rPr>
                <w:rStyle w:val="22"/>
                <w:rFonts w:hint="eastAsia" w:ascii="宋体" w:hAnsi="宋体" w:eastAsia="宋体" w:cs="宋体"/>
                <w:b w:val="0"/>
                <w:bCs w:val="0"/>
                <w:color w:val="auto"/>
                <w:kern w:val="0"/>
                <w:sz w:val="24"/>
                <w:szCs w:val="24"/>
                <w:highlight w:val="none"/>
              </w:rPr>
              <w:t>得2分</w:t>
            </w:r>
            <w:r>
              <w:rPr>
                <w:rStyle w:val="22"/>
                <w:rFonts w:hint="eastAsia" w:ascii="宋体" w:hAnsi="宋体" w:eastAsia="宋体" w:cs="宋体"/>
                <w:b w:val="0"/>
                <w:bCs w:val="0"/>
                <w:color w:val="auto"/>
                <w:kern w:val="0"/>
                <w:sz w:val="24"/>
                <w:szCs w:val="24"/>
                <w:highlight w:val="none"/>
                <w:lang w:eastAsia="zh-CN"/>
              </w:rPr>
              <w:t>；</w:t>
            </w:r>
            <w:r>
              <w:rPr>
                <w:rStyle w:val="22"/>
                <w:rFonts w:hint="eastAsia" w:ascii="宋体" w:hAnsi="宋体" w:eastAsia="宋体" w:cs="宋体"/>
                <w:b w:val="0"/>
                <w:bCs w:val="0"/>
                <w:color w:val="auto"/>
                <w:kern w:val="0"/>
                <w:sz w:val="24"/>
                <w:szCs w:val="24"/>
                <w:highlight w:val="none"/>
              </w:rPr>
              <w:t>具备</w:t>
            </w:r>
            <w:r>
              <w:rPr>
                <w:rStyle w:val="22"/>
                <w:rFonts w:hint="eastAsia" w:ascii="宋体" w:hAnsi="宋体" w:eastAsia="宋体" w:cs="宋体"/>
                <w:b w:val="0"/>
                <w:bCs w:val="0"/>
                <w:color w:val="auto"/>
                <w:kern w:val="0"/>
                <w:sz w:val="24"/>
                <w:szCs w:val="24"/>
                <w:highlight w:val="none"/>
                <w:lang w:eastAsia="zh-CN"/>
              </w:rPr>
              <w:t>全部</w:t>
            </w:r>
            <w:r>
              <w:rPr>
                <w:rStyle w:val="22"/>
                <w:rFonts w:hint="eastAsia" w:ascii="宋体" w:hAnsi="宋体" w:cs="宋体"/>
                <w:b w:val="0"/>
                <w:bCs w:val="0"/>
                <w:color w:val="auto"/>
                <w:kern w:val="0"/>
                <w:sz w:val="24"/>
                <w:szCs w:val="24"/>
                <w:highlight w:val="none"/>
                <w:lang w:val="en-US" w:eastAsia="zh-CN"/>
              </w:rPr>
              <w:t>3</w:t>
            </w:r>
            <w:r>
              <w:rPr>
                <w:rStyle w:val="22"/>
                <w:rFonts w:hint="eastAsia" w:ascii="宋体" w:hAnsi="宋体" w:eastAsia="宋体" w:cs="宋体"/>
                <w:b w:val="0"/>
                <w:bCs w:val="0"/>
                <w:color w:val="auto"/>
                <w:kern w:val="0"/>
                <w:sz w:val="24"/>
                <w:szCs w:val="24"/>
                <w:highlight w:val="none"/>
              </w:rPr>
              <w:t>项认证报告</w:t>
            </w:r>
            <w:r>
              <w:rPr>
                <w:rStyle w:val="22"/>
                <w:rFonts w:hint="eastAsia" w:ascii="宋体" w:hAnsi="宋体" w:cs="宋体"/>
                <w:b w:val="0"/>
                <w:bCs w:val="0"/>
                <w:color w:val="auto"/>
                <w:kern w:val="0"/>
                <w:sz w:val="24"/>
                <w:szCs w:val="24"/>
                <w:highlight w:val="none"/>
                <w:lang w:eastAsia="zh-CN"/>
              </w:rPr>
              <w:t>的</w:t>
            </w:r>
            <w:r>
              <w:rPr>
                <w:rStyle w:val="22"/>
                <w:rFonts w:hint="eastAsia" w:ascii="宋体" w:hAnsi="宋体" w:eastAsia="宋体" w:cs="宋体"/>
                <w:b w:val="0"/>
                <w:bCs w:val="0"/>
                <w:color w:val="auto"/>
                <w:kern w:val="0"/>
                <w:sz w:val="24"/>
                <w:szCs w:val="24"/>
                <w:highlight w:val="none"/>
              </w:rPr>
              <w:t>得3分</w:t>
            </w:r>
            <w:r>
              <w:rPr>
                <w:rStyle w:val="22"/>
                <w:rFonts w:hint="eastAsia" w:ascii="宋体" w:hAnsi="宋体" w:eastAsia="宋体" w:cs="宋体"/>
                <w:b w:val="0"/>
                <w:bCs w:val="0"/>
                <w:color w:val="auto"/>
                <w:kern w:val="0"/>
                <w:sz w:val="24"/>
                <w:szCs w:val="24"/>
                <w:highlight w:val="none"/>
                <w:lang w:eastAsia="zh-CN"/>
              </w:rPr>
              <w:t>；</w:t>
            </w:r>
            <w:r>
              <w:rPr>
                <w:rStyle w:val="22"/>
                <w:rFonts w:hint="eastAsia" w:ascii="宋体" w:hAnsi="宋体" w:eastAsia="宋体" w:cs="宋体"/>
                <w:b w:val="0"/>
                <w:bCs w:val="0"/>
                <w:color w:val="auto"/>
                <w:kern w:val="0"/>
                <w:sz w:val="24"/>
                <w:szCs w:val="24"/>
                <w:highlight w:val="none"/>
              </w:rPr>
              <w:t>满分</w:t>
            </w:r>
            <w:r>
              <w:rPr>
                <w:rStyle w:val="22"/>
                <w:rFonts w:hint="eastAsia" w:ascii="宋体" w:hAnsi="宋体" w:eastAsia="宋体" w:cs="宋体"/>
                <w:b w:val="0"/>
                <w:bCs w:val="0"/>
                <w:color w:val="auto"/>
                <w:kern w:val="0"/>
                <w:sz w:val="24"/>
                <w:szCs w:val="24"/>
                <w:highlight w:val="none"/>
                <w:lang w:val="en-US" w:eastAsia="zh-CN"/>
              </w:rPr>
              <w:t>3分。</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Style w:val="22"/>
                <w:rFonts w:hint="eastAsia" w:ascii="宋体" w:hAnsi="宋体" w:eastAsia="宋体" w:cs="宋体"/>
                <w:b w:val="0"/>
                <w:bCs w:val="0"/>
                <w:color w:val="auto"/>
                <w:kern w:val="0"/>
                <w:sz w:val="24"/>
                <w:szCs w:val="24"/>
                <w:highlight w:val="none"/>
              </w:rPr>
            </w:pPr>
            <w:r>
              <w:rPr>
                <w:rStyle w:val="22"/>
                <w:rFonts w:hint="eastAsia" w:ascii="宋体" w:hAnsi="宋体" w:eastAsia="宋体" w:cs="宋体"/>
                <w:b w:val="0"/>
                <w:bCs w:val="0"/>
                <w:color w:val="auto"/>
                <w:kern w:val="0"/>
                <w:sz w:val="24"/>
                <w:szCs w:val="24"/>
                <w:highlight w:val="none"/>
                <w:lang w:eastAsia="zh-CN"/>
              </w:rPr>
              <w:t>（</w:t>
            </w:r>
            <w:r>
              <w:rPr>
                <w:rStyle w:val="22"/>
                <w:rFonts w:hint="eastAsia" w:ascii="宋体" w:hAnsi="宋体" w:cs="宋体"/>
                <w:b w:val="0"/>
                <w:bCs w:val="0"/>
                <w:color w:val="auto"/>
                <w:kern w:val="0"/>
                <w:sz w:val="24"/>
                <w:szCs w:val="24"/>
                <w:highlight w:val="none"/>
                <w:lang w:val="en-US" w:eastAsia="zh-CN"/>
              </w:rPr>
              <w:t>须提供相关检查报告复印件加盖公章，原件备查，未提供的不得分。</w:t>
            </w:r>
            <w:r>
              <w:rPr>
                <w:rStyle w:val="22"/>
                <w:rFonts w:hint="eastAsia" w:ascii="宋体" w:hAnsi="宋体" w:eastAsia="宋体" w:cs="宋体"/>
                <w:b w:val="0"/>
                <w:bCs w:val="0"/>
                <w:color w:val="auto"/>
                <w:kern w:val="0"/>
                <w:sz w:val="24"/>
                <w:szCs w:val="24"/>
                <w:highlight w:val="none"/>
                <w:lang w:eastAsia="zh-CN"/>
              </w:rPr>
              <w:t>）</w:t>
            </w:r>
          </w:p>
        </w:tc>
        <w:tc>
          <w:tcPr>
            <w:tcW w:w="88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Style w:val="22"/>
                <w:rFonts w:hint="eastAsia" w:ascii="宋体" w:hAnsi="宋体" w:eastAsia="宋体" w:cs="宋体"/>
                <w:b w:val="0"/>
                <w:bCs w:val="0"/>
                <w:color w:val="auto"/>
                <w:kern w:val="0"/>
                <w:sz w:val="24"/>
                <w:szCs w:val="24"/>
                <w:highlight w:val="none"/>
              </w:rPr>
            </w:pPr>
            <w:r>
              <w:rPr>
                <w:rStyle w:val="22"/>
                <w:rFonts w:hint="eastAsia" w:ascii="宋体" w:hAnsi="宋体" w:eastAsia="宋体" w:cs="宋体"/>
                <w:b w:val="0"/>
                <w:bCs w:val="0"/>
                <w:color w:val="auto"/>
                <w:kern w:val="0"/>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Style w:val="22"/>
                <w:rFonts w:hint="eastAsia" w:ascii="宋体" w:hAnsi="宋体" w:eastAsia="宋体" w:cs="宋体"/>
                <w:b w:val="0"/>
                <w:bCs w:val="0"/>
                <w:color w:val="auto"/>
                <w:kern w:val="0"/>
                <w:sz w:val="24"/>
                <w:szCs w:val="24"/>
                <w:highlight w:val="none"/>
                <w:lang w:eastAsia="zh-CN"/>
              </w:rPr>
            </w:pPr>
            <w:r>
              <w:rPr>
                <w:rStyle w:val="22"/>
                <w:rFonts w:hint="eastAsia" w:ascii="宋体" w:hAnsi="宋体" w:cs="宋体"/>
                <w:b w:val="0"/>
                <w:bCs w:val="0"/>
                <w:color w:val="auto"/>
                <w:kern w:val="0"/>
                <w:sz w:val="24"/>
                <w:szCs w:val="24"/>
                <w:highlight w:val="none"/>
                <w:lang w:val="en-US" w:eastAsia="zh-CN"/>
              </w:rPr>
              <w:t>6</w:t>
            </w: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Style w:val="22"/>
                <w:rFonts w:hint="eastAsia" w:ascii="宋体" w:hAnsi="宋体" w:eastAsia="宋体" w:cs="宋体"/>
                <w:b w:val="0"/>
                <w:bCs w:val="0"/>
                <w:color w:val="auto"/>
                <w:kern w:val="0"/>
                <w:sz w:val="24"/>
                <w:szCs w:val="24"/>
                <w:highlight w:val="none"/>
              </w:rPr>
            </w:pPr>
            <w:r>
              <w:rPr>
                <w:rStyle w:val="22"/>
                <w:rFonts w:hint="eastAsia" w:ascii="宋体" w:hAnsi="宋体" w:eastAsia="宋体" w:cs="宋体"/>
                <w:b w:val="0"/>
                <w:bCs w:val="0"/>
                <w:color w:val="auto"/>
                <w:kern w:val="0"/>
                <w:sz w:val="24"/>
                <w:szCs w:val="24"/>
                <w:highlight w:val="none"/>
              </w:rPr>
              <w:t>安装方案</w:t>
            </w:r>
          </w:p>
        </w:tc>
        <w:tc>
          <w:tcPr>
            <w:tcW w:w="678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Style w:val="22"/>
                <w:rFonts w:hint="eastAsia" w:ascii="宋体" w:hAnsi="宋体" w:eastAsia="宋体" w:cs="宋体"/>
                <w:b w:val="0"/>
                <w:bCs w:val="0"/>
                <w:color w:val="auto"/>
                <w:kern w:val="0"/>
                <w:sz w:val="24"/>
                <w:szCs w:val="24"/>
                <w:highlight w:val="none"/>
              </w:rPr>
            </w:pPr>
            <w:r>
              <w:rPr>
                <w:rStyle w:val="22"/>
                <w:rFonts w:hint="eastAsia" w:ascii="宋体" w:hAnsi="宋体" w:eastAsia="宋体" w:cs="宋体"/>
                <w:b w:val="0"/>
                <w:bCs w:val="0"/>
                <w:color w:val="auto"/>
                <w:kern w:val="0"/>
                <w:sz w:val="24"/>
                <w:szCs w:val="24"/>
                <w:highlight w:val="none"/>
              </w:rPr>
              <w:t>根据投标人提供的针对玻璃钢夹砂管安装方案由评标委员会进行</w:t>
            </w:r>
            <w:r>
              <w:rPr>
                <w:rStyle w:val="22"/>
                <w:rFonts w:hint="eastAsia" w:ascii="宋体" w:hAnsi="宋体" w:cs="宋体"/>
                <w:b w:val="0"/>
                <w:bCs w:val="0"/>
                <w:color w:val="auto"/>
                <w:kern w:val="0"/>
                <w:sz w:val="24"/>
                <w:szCs w:val="24"/>
                <w:highlight w:val="none"/>
                <w:lang w:val="en-US" w:eastAsia="zh-CN"/>
              </w:rPr>
              <w:t>评分</w:t>
            </w:r>
            <w:r>
              <w:rPr>
                <w:rStyle w:val="22"/>
                <w:rFonts w:hint="eastAsia" w:ascii="宋体" w:hAnsi="宋体" w:eastAsia="宋体" w:cs="宋体"/>
                <w:b w:val="0"/>
                <w:bCs w:val="0"/>
                <w:color w:val="auto"/>
                <w:kern w:val="0"/>
                <w:sz w:val="24"/>
                <w:szCs w:val="24"/>
                <w:highlight w:val="none"/>
                <w:lang w:eastAsia="zh-CN"/>
              </w:rPr>
              <w:t>：</w:t>
            </w:r>
            <w:r>
              <w:rPr>
                <w:rStyle w:val="22"/>
                <w:rFonts w:hint="eastAsia" w:ascii="宋体" w:hAnsi="宋体" w:eastAsia="宋体" w:cs="宋体"/>
                <w:b w:val="0"/>
                <w:bCs w:val="0"/>
                <w:color w:val="auto"/>
                <w:kern w:val="0"/>
                <w:sz w:val="24"/>
                <w:szCs w:val="24"/>
                <w:highlight w:val="none"/>
              </w:rPr>
              <w:t>提供安装方案表述清晰、完整、严谨、切实可行有效，进度及工期保证措施合理、具体</w:t>
            </w:r>
            <w:r>
              <w:rPr>
                <w:rStyle w:val="22"/>
                <w:rFonts w:hint="eastAsia" w:ascii="宋体" w:hAnsi="宋体" w:cs="宋体"/>
                <w:b w:val="0"/>
                <w:bCs w:val="0"/>
                <w:color w:val="auto"/>
                <w:kern w:val="0"/>
                <w:sz w:val="24"/>
                <w:szCs w:val="24"/>
                <w:highlight w:val="none"/>
                <w:lang w:eastAsia="zh-CN"/>
              </w:rPr>
              <w:t>的</w:t>
            </w:r>
            <w:r>
              <w:rPr>
                <w:rStyle w:val="22"/>
                <w:rFonts w:hint="eastAsia" w:ascii="宋体" w:hAnsi="宋体" w:eastAsia="宋体" w:cs="宋体"/>
                <w:b w:val="0"/>
                <w:bCs w:val="0"/>
                <w:color w:val="auto"/>
                <w:kern w:val="0"/>
                <w:sz w:val="24"/>
                <w:szCs w:val="24"/>
                <w:highlight w:val="none"/>
              </w:rPr>
              <w:t>得3分</w:t>
            </w:r>
            <w:r>
              <w:rPr>
                <w:rStyle w:val="22"/>
                <w:rFonts w:hint="eastAsia" w:ascii="宋体" w:hAnsi="宋体" w:eastAsia="宋体" w:cs="宋体"/>
                <w:b w:val="0"/>
                <w:bCs w:val="0"/>
                <w:color w:val="auto"/>
                <w:kern w:val="0"/>
                <w:sz w:val="24"/>
                <w:szCs w:val="24"/>
                <w:highlight w:val="none"/>
                <w:lang w:eastAsia="zh-CN"/>
              </w:rPr>
              <w:t>；</w:t>
            </w:r>
            <w:r>
              <w:rPr>
                <w:rStyle w:val="22"/>
                <w:rFonts w:hint="eastAsia" w:ascii="宋体" w:hAnsi="宋体" w:eastAsia="宋体" w:cs="宋体"/>
                <w:b w:val="0"/>
                <w:bCs w:val="0"/>
                <w:color w:val="auto"/>
                <w:kern w:val="0"/>
                <w:sz w:val="24"/>
                <w:szCs w:val="24"/>
                <w:highlight w:val="none"/>
              </w:rPr>
              <w:t>提供安装方案表述</w:t>
            </w:r>
            <w:r>
              <w:rPr>
                <w:rStyle w:val="22"/>
                <w:rFonts w:hint="eastAsia" w:ascii="宋体" w:hAnsi="宋体" w:eastAsia="宋体" w:cs="宋体"/>
                <w:b w:val="0"/>
                <w:bCs w:val="0"/>
                <w:color w:val="auto"/>
                <w:kern w:val="0"/>
                <w:sz w:val="24"/>
                <w:szCs w:val="24"/>
                <w:highlight w:val="none"/>
                <w:lang w:eastAsia="zh-CN"/>
              </w:rPr>
              <w:t>部分</w:t>
            </w:r>
            <w:r>
              <w:rPr>
                <w:rStyle w:val="22"/>
                <w:rFonts w:hint="eastAsia" w:ascii="宋体" w:hAnsi="宋体" w:eastAsia="宋体" w:cs="宋体"/>
                <w:b w:val="0"/>
                <w:bCs w:val="0"/>
                <w:color w:val="auto"/>
                <w:kern w:val="0"/>
                <w:sz w:val="24"/>
                <w:szCs w:val="24"/>
                <w:highlight w:val="none"/>
              </w:rPr>
              <w:t>清晰、完整、严谨、切实可行有效，进度及工期保证措施合理、</w:t>
            </w:r>
            <w:r>
              <w:rPr>
                <w:rStyle w:val="22"/>
                <w:rFonts w:hint="eastAsia" w:ascii="宋体" w:hAnsi="宋体" w:eastAsia="宋体" w:cs="宋体"/>
                <w:b w:val="0"/>
                <w:bCs w:val="0"/>
                <w:color w:val="auto"/>
                <w:kern w:val="0"/>
                <w:sz w:val="24"/>
                <w:szCs w:val="24"/>
                <w:highlight w:val="none"/>
                <w:lang w:eastAsia="zh-CN"/>
              </w:rPr>
              <w:t>部分较为</w:t>
            </w:r>
            <w:r>
              <w:rPr>
                <w:rStyle w:val="22"/>
                <w:rFonts w:hint="eastAsia" w:ascii="宋体" w:hAnsi="宋体" w:eastAsia="宋体" w:cs="宋体"/>
                <w:b w:val="0"/>
                <w:bCs w:val="0"/>
                <w:color w:val="auto"/>
                <w:kern w:val="0"/>
                <w:sz w:val="24"/>
                <w:szCs w:val="24"/>
                <w:highlight w:val="none"/>
              </w:rPr>
              <w:t>具体</w:t>
            </w:r>
            <w:r>
              <w:rPr>
                <w:rStyle w:val="22"/>
                <w:rFonts w:hint="eastAsia" w:ascii="宋体" w:hAnsi="宋体" w:cs="宋体"/>
                <w:b w:val="0"/>
                <w:bCs w:val="0"/>
                <w:color w:val="auto"/>
                <w:kern w:val="0"/>
                <w:sz w:val="24"/>
                <w:szCs w:val="24"/>
                <w:highlight w:val="none"/>
                <w:lang w:eastAsia="zh-CN"/>
              </w:rPr>
              <w:t>的</w:t>
            </w:r>
            <w:r>
              <w:rPr>
                <w:rStyle w:val="22"/>
                <w:rFonts w:hint="eastAsia" w:ascii="宋体" w:hAnsi="宋体" w:eastAsia="宋体" w:cs="宋体"/>
                <w:b w:val="0"/>
                <w:bCs w:val="0"/>
                <w:color w:val="auto"/>
                <w:kern w:val="0"/>
                <w:sz w:val="24"/>
                <w:szCs w:val="24"/>
                <w:highlight w:val="none"/>
              </w:rPr>
              <w:t>得2分</w:t>
            </w:r>
            <w:r>
              <w:rPr>
                <w:rStyle w:val="22"/>
                <w:rFonts w:hint="eastAsia" w:ascii="宋体" w:hAnsi="宋体" w:eastAsia="宋体" w:cs="宋体"/>
                <w:b w:val="0"/>
                <w:bCs w:val="0"/>
                <w:color w:val="auto"/>
                <w:kern w:val="0"/>
                <w:sz w:val="24"/>
                <w:szCs w:val="24"/>
                <w:highlight w:val="none"/>
                <w:lang w:eastAsia="zh-CN"/>
              </w:rPr>
              <w:t>；</w:t>
            </w:r>
            <w:r>
              <w:rPr>
                <w:rStyle w:val="22"/>
                <w:rFonts w:hint="eastAsia" w:ascii="宋体" w:hAnsi="宋体" w:eastAsia="宋体" w:cs="宋体"/>
                <w:b w:val="0"/>
                <w:bCs w:val="0"/>
                <w:color w:val="auto"/>
                <w:kern w:val="0"/>
                <w:sz w:val="24"/>
                <w:szCs w:val="24"/>
                <w:highlight w:val="none"/>
              </w:rPr>
              <w:t>提供安装方案表述</w:t>
            </w:r>
            <w:r>
              <w:rPr>
                <w:rStyle w:val="22"/>
                <w:rFonts w:hint="eastAsia" w:ascii="宋体" w:hAnsi="宋体" w:cs="宋体"/>
                <w:b w:val="0"/>
                <w:bCs w:val="0"/>
                <w:color w:val="auto"/>
                <w:kern w:val="0"/>
                <w:sz w:val="24"/>
                <w:szCs w:val="24"/>
                <w:highlight w:val="none"/>
                <w:lang w:val="en-US" w:eastAsia="zh-CN"/>
              </w:rPr>
              <w:t>一般</w:t>
            </w:r>
            <w:r>
              <w:rPr>
                <w:rStyle w:val="22"/>
                <w:rFonts w:hint="eastAsia" w:ascii="宋体" w:hAnsi="宋体" w:eastAsia="宋体" w:cs="宋体"/>
                <w:b w:val="0"/>
                <w:bCs w:val="0"/>
                <w:color w:val="auto"/>
                <w:kern w:val="0"/>
                <w:sz w:val="24"/>
                <w:szCs w:val="24"/>
                <w:highlight w:val="none"/>
              </w:rPr>
              <w:t>，进度及工期保证措施</w:t>
            </w:r>
            <w:r>
              <w:rPr>
                <w:rStyle w:val="22"/>
                <w:rFonts w:hint="eastAsia" w:ascii="宋体" w:hAnsi="宋体" w:cs="宋体"/>
                <w:b w:val="0"/>
                <w:bCs w:val="0"/>
                <w:color w:val="auto"/>
                <w:kern w:val="0"/>
                <w:sz w:val="24"/>
                <w:szCs w:val="24"/>
                <w:highlight w:val="none"/>
                <w:lang w:val="en-US" w:eastAsia="zh-CN"/>
              </w:rPr>
              <w:t>一般的</w:t>
            </w:r>
            <w:r>
              <w:rPr>
                <w:rStyle w:val="22"/>
                <w:rFonts w:hint="eastAsia" w:ascii="宋体" w:hAnsi="宋体" w:eastAsia="宋体" w:cs="宋体"/>
                <w:b w:val="0"/>
                <w:bCs w:val="0"/>
                <w:color w:val="auto"/>
                <w:kern w:val="0"/>
                <w:sz w:val="24"/>
                <w:szCs w:val="24"/>
                <w:highlight w:val="none"/>
              </w:rPr>
              <w:t>得1分</w:t>
            </w:r>
            <w:r>
              <w:rPr>
                <w:rStyle w:val="22"/>
                <w:rFonts w:hint="eastAsia" w:ascii="宋体" w:hAnsi="宋体" w:eastAsia="宋体" w:cs="宋体"/>
                <w:b w:val="0"/>
                <w:bCs w:val="0"/>
                <w:color w:val="auto"/>
                <w:kern w:val="0"/>
                <w:sz w:val="24"/>
                <w:szCs w:val="24"/>
                <w:highlight w:val="none"/>
                <w:lang w:eastAsia="zh-CN"/>
              </w:rPr>
              <w:t>；</w:t>
            </w:r>
            <w:r>
              <w:rPr>
                <w:rStyle w:val="22"/>
                <w:rFonts w:hint="eastAsia" w:ascii="宋体" w:hAnsi="宋体" w:eastAsia="宋体" w:cs="宋体"/>
                <w:b w:val="0"/>
                <w:bCs w:val="0"/>
                <w:color w:val="auto"/>
                <w:kern w:val="0"/>
                <w:sz w:val="24"/>
                <w:szCs w:val="24"/>
                <w:highlight w:val="none"/>
              </w:rPr>
              <w:t>未提供的不得分。（满分3分）</w:t>
            </w:r>
          </w:p>
        </w:tc>
        <w:tc>
          <w:tcPr>
            <w:tcW w:w="88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Style w:val="22"/>
                <w:rFonts w:hint="eastAsia" w:ascii="宋体" w:hAnsi="宋体" w:eastAsia="宋体" w:cs="宋体"/>
                <w:b w:val="0"/>
                <w:bCs w:val="0"/>
                <w:color w:val="auto"/>
                <w:kern w:val="0"/>
                <w:sz w:val="24"/>
                <w:szCs w:val="24"/>
                <w:highlight w:val="none"/>
              </w:rPr>
            </w:pPr>
            <w:r>
              <w:rPr>
                <w:rStyle w:val="22"/>
                <w:rFonts w:hint="eastAsia" w:ascii="宋体" w:hAnsi="宋体" w:eastAsia="宋体" w:cs="宋体"/>
                <w:b w:val="0"/>
                <w:bCs w:val="0"/>
                <w:color w:val="auto"/>
                <w:kern w:val="0"/>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Style w:val="22"/>
                <w:rFonts w:hint="default" w:ascii="宋体" w:hAnsi="宋体" w:eastAsia="宋体" w:cs="宋体"/>
                <w:b w:val="0"/>
                <w:bCs w:val="0"/>
                <w:color w:val="auto"/>
                <w:kern w:val="0"/>
                <w:sz w:val="24"/>
                <w:szCs w:val="24"/>
                <w:highlight w:val="none"/>
                <w:lang w:val="en-US" w:eastAsia="zh-CN"/>
              </w:rPr>
            </w:pPr>
            <w:r>
              <w:rPr>
                <w:rStyle w:val="22"/>
                <w:rFonts w:hint="eastAsia" w:ascii="宋体" w:hAnsi="宋体" w:cs="宋体"/>
                <w:b w:val="0"/>
                <w:bCs w:val="0"/>
                <w:color w:val="auto"/>
                <w:kern w:val="0"/>
                <w:sz w:val="24"/>
                <w:szCs w:val="24"/>
                <w:highlight w:val="none"/>
                <w:lang w:val="en-US" w:eastAsia="zh-CN"/>
              </w:rPr>
              <w:t>7</w:t>
            </w: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Style w:val="22"/>
                <w:rFonts w:hint="eastAsia" w:ascii="宋体" w:hAnsi="宋体" w:eastAsia="宋体" w:cs="宋体"/>
                <w:b w:val="0"/>
                <w:bCs w:val="0"/>
                <w:color w:val="auto"/>
                <w:kern w:val="0"/>
                <w:sz w:val="24"/>
                <w:szCs w:val="24"/>
                <w:highlight w:val="none"/>
              </w:rPr>
            </w:pPr>
            <w:r>
              <w:rPr>
                <w:rStyle w:val="22"/>
                <w:rFonts w:hint="eastAsia" w:ascii="宋体" w:hAnsi="宋体" w:eastAsia="宋体" w:cs="宋体"/>
                <w:b w:val="0"/>
                <w:bCs w:val="0"/>
                <w:color w:val="auto"/>
                <w:kern w:val="0"/>
                <w:sz w:val="24"/>
                <w:szCs w:val="24"/>
                <w:highlight w:val="none"/>
              </w:rPr>
              <w:t>供货方案</w:t>
            </w:r>
          </w:p>
        </w:tc>
        <w:tc>
          <w:tcPr>
            <w:tcW w:w="678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Style w:val="22"/>
                <w:rFonts w:hint="eastAsia" w:ascii="宋体" w:hAnsi="宋体" w:eastAsia="宋体" w:cs="宋体"/>
                <w:b w:val="0"/>
                <w:bCs w:val="0"/>
                <w:color w:val="auto"/>
                <w:kern w:val="0"/>
                <w:sz w:val="24"/>
                <w:szCs w:val="24"/>
                <w:highlight w:val="none"/>
              </w:rPr>
            </w:pPr>
            <w:r>
              <w:rPr>
                <w:rStyle w:val="22"/>
                <w:rFonts w:hint="eastAsia" w:ascii="宋体" w:hAnsi="宋体" w:eastAsia="宋体" w:cs="宋体"/>
                <w:b w:val="0"/>
                <w:bCs w:val="0"/>
                <w:color w:val="auto"/>
                <w:kern w:val="0"/>
                <w:sz w:val="24"/>
                <w:szCs w:val="24"/>
                <w:highlight w:val="none"/>
              </w:rPr>
              <w:t>根据投标人提供的针对</w:t>
            </w:r>
            <w:r>
              <w:rPr>
                <w:rStyle w:val="22"/>
                <w:rFonts w:hint="eastAsia" w:ascii="宋体" w:hAnsi="宋体" w:eastAsia="宋体" w:cs="宋体"/>
                <w:b w:val="0"/>
                <w:bCs w:val="0"/>
                <w:color w:val="auto"/>
                <w:kern w:val="0"/>
                <w:sz w:val="24"/>
                <w:szCs w:val="24"/>
                <w:highlight w:val="none"/>
                <w:lang w:eastAsia="zh-CN"/>
              </w:rPr>
              <w:t>本</w:t>
            </w:r>
            <w:r>
              <w:rPr>
                <w:rStyle w:val="22"/>
                <w:rFonts w:hint="eastAsia" w:ascii="宋体" w:hAnsi="宋体" w:eastAsia="宋体" w:cs="宋体"/>
                <w:b w:val="0"/>
                <w:bCs w:val="0"/>
                <w:color w:val="auto"/>
                <w:kern w:val="0"/>
                <w:sz w:val="24"/>
                <w:szCs w:val="24"/>
                <w:highlight w:val="none"/>
              </w:rPr>
              <w:t>项目实际情况供货方案由评标委员会进行</w:t>
            </w:r>
            <w:r>
              <w:rPr>
                <w:rStyle w:val="22"/>
                <w:rFonts w:hint="eastAsia" w:ascii="宋体" w:hAnsi="宋体" w:cs="宋体"/>
                <w:b w:val="0"/>
                <w:bCs w:val="0"/>
                <w:color w:val="auto"/>
                <w:kern w:val="0"/>
                <w:sz w:val="24"/>
                <w:szCs w:val="24"/>
                <w:highlight w:val="none"/>
                <w:lang w:eastAsia="zh-CN"/>
              </w:rPr>
              <w:t>评分</w:t>
            </w:r>
            <w:r>
              <w:rPr>
                <w:rStyle w:val="22"/>
                <w:rFonts w:hint="eastAsia" w:ascii="宋体" w:hAnsi="宋体" w:eastAsia="宋体" w:cs="宋体"/>
                <w:b w:val="0"/>
                <w:bCs w:val="0"/>
                <w:color w:val="auto"/>
                <w:kern w:val="0"/>
                <w:sz w:val="24"/>
                <w:szCs w:val="24"/>
                <w:highlight w:val="none"/>
              </w:rPr>
              <w:t>。供货方案表述清晰、完整、严谨、切实可行有效，进度及工期保证措施合理、具体</w:t>
            </w:r>
            <w:r>
              <w:rPr>
                <w:rStyle w:val="22"/>
                <w:rFonts w:hint="eastAsia" w:ascii="宋体" w:hAnsi="宋体" w:cs="宋体"/>
                <w:b w:val="0"/>
                <w:bCs w:val="0"/>
                <w:color w:val="auto"/>
                <w:kern w:val="0"/>
                <w:sz w:val="24"/>
                <w:szCs w:val="24"/>
                <w:highlight w:val="none"/>
                <w:lang w:eastAsia="zh-CN"/>
              </w:rPr>
              <w:t>的</w:t>
            </w:r>
            <w:r>
              <w:rPr>
                <w:rStyle w:val="22"/>
                <w:rFonts w:hint="eastAsia" w:ascii="宋体" w:hAnsi="宋体" w:eastAsia="宋体" w:cs="宋体"/>
                <w:b w:val="0"/>
                <w:bCs w:val="0"/>
                <w:color w:val="auto"/>
                <w:kern w:val="0"/>
                <w:sz w:val="24"/>
                <w:szCs w:val="24"/>
                <w:highlight w:val="none"/>
              </w:rPr>
              <w:t>得3分</w:t>
            </w:r>
            <w:r>
              <w:rPr>
                <w:rStyle w:val="22"/>
                <w:rFonts w:hint="eastAsia" w:ascii="宋体" w:hAnsi="宋体" w:eastAsia="宋体" w:cs="宋体"/>
                <w:b w:val="0"/>
                <w:bCs w:val="0"/>
                <w:color w:val="auto"/>
                <w:kern w:val="0"/>
                <w:sz w:val="24"/>
                <w:szCs w:val="24"/>
                <w:highlight w:val="none"/>
                <w:lang w:eastAsia="zh-CN"/>
              </w:rPr>
              <w:t>；</w:t>
            </w:r>
            <w:r>
              <w:rPr>
                <w:rStyle w:val="22"/>
                <w:rFonts w:hint="eastAsia" w:ascii="宋体" w:hAnsi="宋体" w:eastAsia="宋体" w:cs="宋体"/>
                <w:b w:val="0"/>
                <w:bCs w:val="0"/>
                <w:color w:val="auto"/>
                <w:kern w:val="0"/>
                <w:sz w:val="24"/>
                <w:szCs w:val="24"/>
                <w:highlight w:val="none"/>
              </w:rPr>
              <w:t>供货方案表述</w:t>
            </w:r>
            <w:r>
              <w:rPr>
                <w:rStyle w:val="22"/>
                <w:rFonts w:hint="eastAsia" w:ascii="宋体" w:hAnsi="宋体" w:eastAsia="宋体" w:cs="宋体"/>
                <w:b w:val="0"/>
                <w:bCs w:val="0"/>
                <w:color w:val="auto"/>
                <w:kern w:val="0"/>
                <w:sz w:val="24"/>
                <w:szCs w:val="24"/>
                <w:highlight w:val="none"/>
                <w:lang w:eastAsia="zh-CN"/>
              </w:rPr>
              <w:t>部分</w:t>
            </w:r>
            <w:r>
              <w:rPr>
                <w:rStyle w:val="22"/>
                <w:rFonts w:hint="eastAsia" w:ascii="宋体" w:hAnsi="宋体" w:eastAsia="宋体" w:cs="宋体"/>
                <w:b w:val="0"/>
                <w:bCs w:val="0"/>
                <w:color w:val="auto"/>
                <w:kern w:val="0"/>
                <w:sz w:val="24"/>
                <w:szCs w:val="24"/>
                <w:highlight w:val="none"/>
              </w:rPr>
              <w:t>清晰、完整、严谨、切实可行有效，进度及工期保证措施</w:t>
            </w:r>
            <w:r>
              <w:rPr>
                <w:rStyle w:val="22"/>
                <w:rFonts w:hint="eastAsia" w:ascii="宋体" w:hAnsi="宋体" w:eastAsia="宋体" w:cs="宋体"/>
                <w:b w:val="0"/>
                <w:bCs w:val="0"/>
                <w:color w:val="auto"/>
                <w:kern w:val="0"/>
                <w:sz w:val="24"/>
                <w:szCs w:val="24"/>
                <w:highlight w:val="none"/>
                <w:lang w:eastAsia="zh-CN"/>
              </w:rPr>
              <w:t>部分</w:t>
            </w:r>
            <w:r>
              <w:rPr>
                <w:rStyle w:val="22"/>
                <w:rFonts w:hint="eastAsia" w:ascii="宋体" w:hAnsi="宋体" w:eastAsia="宋体" w:cs="宋体"/>
                <w:b w:val="0"/>
                <w:bCs w:val="0"/>
                <w:color w:val="auto"/>
                <w:kern w:val="0"/>
                <w:sz w:val="24"/>
                <w:szCs w:val="24"/>
                <w:highlight w:val="none"/>
              </w:rPr>
              <w:t>合理、</w:t>
            </w:r>
            <w:r>
              <w:rPr>
                <w:rStyle w:val="22"/>
                <w:rFonts w:hint="eastAsia" w:ascii="宋体" w:hAnsi="宋体" w:eastAsia="宋体" w:cs="宋体"/>
                <w:b w:val="0"/>
                <w:bCs w:val="0"/>
                <w:color w:val="auto"/>
                <w:kern w:val="0"/>
                <w:sz w:val="24"/>
                <w:szCs w:val="24"/>
                <w:highlight w:val="none"/>
                <w:lang w:eastAsia="zh-CN"/>
              </w:rPr>
              <w:t>较</w:t>
            </w:r>
            <w:r>
              <w:rPr>
                <w:rStyle w:val="22"/>
                <w:rFonts w:hint="eastAsia" w:ascii="宋体" w:hAnsi="宋体" w:eastAsia="宋体" w:cs="宋体"/>
                <w:b w:val="0"/>
                <w:bCs w:val="0"/>
                <w:color w:val="auto"/>
                <w:kern w:val="0"/>
                <w:sz w:val="24"/>
                <w:szCs w:val="24"/>
                <w:highlight w:val="none"/>
              </w:rPr>
              <w:t>具体</w:t>
            </w:r>
            <w:r>
              <w:rPr>
                <w:rStyle w:val="22"/>
                <w:rFonts w:hint="eastAsia" w:ascii="宋体" w:hAnsi="宋体" w:cs="宋体"/>
                <w:b w:val="0"/>
                <w:bCs w:val="0"/>
                <w:color w:val="auto"/>
                <w:kern w:val="0"/>
                <w:sz w:val="24"/>
                <w:szCs w:val="24"/>
                <w:highlight w:val="none"/>
                <w:lang w:eastAsia="zh-CN"/>
              </w:rPr>
              <w:t>的</w:t>
            </w:r>
            <w:r>
              <w:rPr>
                <w:rStyle w:val="22"/>
                <w:rFonts w:hint="eastAsia" w:ascii="宋体" w:hAnsi="宋体" w:eastAsia="宋体" w:cs="宋体"/>
                <w:b w:val="0"/>
                <w:bCs w:val="0"/>
                <w:color w:val="auto"/>
                <w:kern w:val="0"/>
                <w:sz w:val="24"/>
                <w:szCs w:val="24"/>
                <w:highlight w:val="none"/>
              </w:rPr>
              <w:t>得2分，供货方案表述</w:t>
            </w:r>
            <w:r>
              <w:rPr>
                <w:rStyle w:val="22"/>
                <w:rFonts w:hint="eastAsia" w:ascii="宋体" w:hAnsi="宋体" w:cs="宋体"/>
                <w:b w:val="0"/>
                <w:bCs w:val="0"/>
                <w:color w:val="auto"/>
                <w:kern w:val="0"/>
                <w:sz w:val="24"/>
                <w:szCs w:val="24"/>
                <w:highlight w:val="none"/>
                <w:lang w:val="en-US" w:eastAsia="zh-CN"/>
              </w:rPr>
              <w:t>一般</w:t>
            </w:r>
            <w:r>
              <w:rPr>
                <w:rStyle w:val="22"/>
                <w:rFonts w:hint="eastAsia" w:ascii="宋体" w:hAnsi="宋体" w:eastAsia="宋体" w:cs="宋体"/>
                <w:b w:val="0"/>
                <w:bCs w:val="0"/>
                <w:color w:val="auto"/>
                <w:kern w:val="0"/>
                <w:sz w:val="24"/>
                <w:szCs w:val="24"/>
                <w:highlight w:val="none"/>
              </w:rPr>
              <w:t>，进度及工期保证措施</w:t>
            </w:r>
            <w:r>
              <w:rPr>
                <w:rStyle w:val="22"/>
                <w:rFonts w:hint="eastAsia" w:ascii="宋体" w:hAnsi="宋体" w:cs="宋体"/>
                <w:b w:val="0"/>
                <w:bCs w:val="0"/>
                <w:color w:val="auto"/>
                <w:kern w:val="0"/>
                <w:sz w:val="24"/>
                <w:szCs w:val="24"/>
                <w:highlight w:val="none"/>
                <w:lang w:val="en-US" w:eastAsia="zh-CN"/>
              </w:rPr>
              <w:t>一般</w:t>
            </w:r>
            <w:r>
              <w:rPr>
                <w:rStyle w:val="22"/>
                <w:rFonts w:hint="eastAsia" w:ascii="宋体" w:hAnsi="宋体" w:cs="宋体"/>
                <w:b w:val="0"/>
                <w:bCs w:val="0"/>
                <w:color w:val="auto"/>
                <w:kern w:val="0"/>
                <w:sz w:val="24"/>
                <w:szCs w:val="24"/>
                <w:highlight w:val="none"/>
                <w:lang w:eastAsia="zh-CN"/>
              </w:rPr>
              <w:t>的</w:t>
            </w:r>
            <w:r>
              <w:rPr>
                <w:rStyle w:val="22"/>
                <w:rFonts w:hint="eastAsia" w:ascii="宋体" w:hAnsi="宋体" w:eastAsia="宋体" w:cs="宋体"/>
                <w:b w:val="0"/>
                <w:bCs w:val="0"/>
                <w:color w:val="auto"/>
                <w:kern w:val="0"/>
                <w:sz w:val="24"/>
                <w:szCs w:val="24"/>
                <w:highlight w:val="none"/>
              </w:rPr>
              <w:t>得1分，未提供的不得分。（满分3分）</w:t>
            </w:r>
          </w:p>
        </w:tc>
        <w:tc>
          <w:tcPr>
            <w:tcW w:w="88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Style w:val="22"/>
                <w:rFonts w:hint="default" w:ascii="宋体" w:hAnsi="宋体" w:eastAsia="宋体" w:cs="宋体"/>
                <w:b w:val="0"/>
                <w:bCs w:val="0"/>
                <w:color w:val="auto"/>
                <w:kern w:val="0"/>
                <w:sz w:val="24"/>
                <w:szCs w:val="24"/>
                <w:highlight w:val="none"/>
                <w:lang w:val="en-US" w:eastAsia="zh-CN"/>
              </w:rPr>
            </w:pPr>
            <w:r>
              <w:rPr>
                <w:rStyle w:val="22"/>
                <w:rFonts w:hint="eastAsia" w:ascii="宋体" w:hAnsi="宋体" w:eastAsia="宋体" w:cs="宋体"/>
                <w:b w:val="0"/>
                <w:bCs w:val="0"/>
                <w:color w:val="auto"/>
                <w:kern w:val="0"/>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9706" w:type="dxa"/>
            <w:gridSpan w:val="4"/>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Style w:val="22"/>
                <w:rFonts w:hint="eastAsia" w:ascii="宋体" w:hAnsi="宋体" w:eastAsia="宋体" w:cs="宋体"/>
                <w:b w:val="0"/>
                <w:bCs w:val="0"/>
                <w:color w:val="auto"/>
                <w:kern w:val="0"/>
                <w:sz w:val="24"/>
                <w:szCs w:val="24"/>
                <w:highlight w:val="none"/>
                <w:lang w:eastAsia="zh-CN"/>
              </w:rPr>
            </w:pPr>
            <w:r>
              <w:rPr>
                <w:rStyle w:val="22"/>
                <w:rFonts w:hint="eastAsia" w:ascii="宋体" w:hAnsi="宋体" w:eastAsia="宋体" w:cs="宋体"/>
                <w:b w:val="0"/>
                <w:bCs w:val="0"/>
                <w:color w:val="auto"/>
                <w:kern w:val="0"/>
                <w:sz w:val="24"/>
                <w:szCs w:val="24"/>
                <w:highlight w:val="none"/>
                <w:lang w:eastAsia="zh-CN"/>
              </w:rPr>
              <w:t>注：投标人必须提交以上文件或证明的复印件，所有复印件应是最新（有效）、清晰，注明“与原件一致”并加盖投标人公章。</w:t>
            </w:r>
          </w:p>
        </w:tc>
      </w:tr>
    </w:tbl>
    <w:p/>
    <w:p>
      <w:pPr>
        <w:pStyle w:val="18"/>
        <w:keepNext w:val="0"/>
        <w:keepLines w:val="0"/>
        <w:pageBreakBefore w:val="0"/>
        <w:widowControl/>
        <w:kinsoku/>
        <w:wordWrap/>
        <w:overflowPunct/>
        <w:topLinePunct w:val="0"/>
        <w:autoSpaceDE/>
        <w:autoSpaceDN/>
        <w:bidi w:val="0"/>
        <w:spacing w:beforeAutospacing="0" w:afterAutospacing="0" w:line="420" w:lineRule="exact"/>
        <w:ind w:firstLine="480"/>
        <w:textAlignment w:val="auto"/>
        <w:rPr>
          <w:rFonts w:hint="eastAsia" w:ascii="宋体" w:hAnsi="宋体" w:cs="宋体"/>
          <w:color w:val="auto"/>
          <w:highlight w:val="none"/>
        </w:rPr>
      </w:pPr>
      <w:r>
        <w:rPr>
          <w:rFonts w:hint="eastAsia" w:ascii="宋体" w:hAnsi="宋体" w:cs="宋体"/>
          <w:color w:val="auto"/>
          <w:highlight w:val="none"/>
        </w:rPr>
        <w:t>③商务项（</w:t>
      </w:r>
      <w:r>
        <w:rPr>
          <w:rFonts w:cs="Calibri"/>
          <w:color w:val="auto"/>
          <w:highlight w:val="none"/>
        </w:rPr>
        <w:t>F3</w:t>
      </w:r>
      <w:r>
        <w:rPr>
          <w:rFonts w:hint="eastAsia" w:ascii="宋体" w:hAnsi="宋体" w:cs="宋体"/>
          <w:color w:val="auto"/>
          <w:highlight w:val="none"/>
        </w:rPr>
        <w:t>×</w:t>
      </w:r>
      <w:r>
        <w:rPr>
          <w:rFonts w:cs="Calibri"/>
          <w:color w:val="auto"/>
          <w:highlight w:val="none"/>
        </w:rPr>
        <w:t>A3</w:t>
      </w:r>
      <w:r>
        <w:rPr>
          <w:rFonts w:hint="eastAsia" w:ascii="宋体" w:hAnsi="宋体" w:cs="宋体"/>
          <w:color w:val="auto"/>
          <w:highlight w:val="none"/>
        </w:rPr>
        <w:t>）满分为</w:t>
      </w:r>
      <w:r>
        <w:rPr>
          <w:rFonts w:hint="eastAsia" w:ascii="宋体" w:hAnsi="宋体" w:cs="宋体"/>
          <w:color w:val="auto"/>
          <w:highlight w:val="none"/>
          <w:u w:val="single"/>
          <w:lang w:val="en-US" w:eastAsia="zh-CN"/>
        </w:rPr>
        <w:t>15</w:t>
      </w:r>
      <w:r>
        <w:rPr>
          <w:rFonts w:hint="eastAsia" w:ascii="宋体" w:hAnsi="宋体" w:cs="宋体"/>
          <w:color w:val="auto"/>
          <w:highlight w:val="none"/>
        </w:rPr>
        <w:t>分。</w:t>
      </w:r>
    </w:p>
    <w:tbl>
      <w:tblPr>
        <w:tblStyle w:val="20"/>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55"/>
        <w:gridCol w:w="680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420" w:lineRule="exact"/>
              <w:jc w:val="center"/>
              <w:textAlignment w:val="auto"/>
              <w:rPr>
                <w:rFonts w:ascii="宋体"/>
                <w:b/>
                <w:color w:val="auto"/>
                <w:sz w:val="24"/>
                <w:highlight w:val="none"/>
              </w:rPr>
            </w:pPr>
            <w:r>
              <w:rPr>
                <w:rFonts w:hint="eastAsia" w:ascii="宋体" w:hAnsi="宋体"/>
                <w:b/>
                <w:color w:val="auto"/>
                <w:sz w:val="24"/>
                <w:highlight w:val="none"/>
              </w:rPr>
              <w:t>序号</w:t>
            </w:r>
          </w:p>
        </w:tc>
        <w:tc>
          <w:tcPr>
            <w:tcW w:w="80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420" w:lineRule="exact"/>
              <w:jc w:val="center"/>
              <w:textAlignment w:val="auto"/>
              <w:rPr>
                <w:rFonts w:ascii="宋体"/>
                <w:b/>
                <w:color w:val="auto"/>
                <w:sz w:val="24"/>
                <w:highlight w:val="none"/>
              </w:rPr>
            </w:pPr>
            <w:r>
              <w:rPr>
                <w:rFonts w:hint="eastAsia" w:ascii="宋体" w:hAnsi="宋体"/>
                <w:b/>
                <w:color w:val="auto"/>
                <w:sz w:val="24"/>
                <w:highlight w:val="none"/>
              </w:rPr>
              <w:t>评分标准</w:t>
            </w:r>
          </w:p>
        </w:tc>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420" w:lineRule="exact"/>
              <w:jc w:val="center"/>
              <w:textAlignment w:val="auto"/>
              <w:rPr>
                <w:rFonts w:ascii="宋体"/>
                <w:b/>
                <w:color w:val="auto"/>
                <w:sz w:val="24"/>
                <w:highlight w:val="none"/>
              </w:rPr>
            </w:pPr>
            <w:r>
              <w:rPr>
                <w:rFonts w:hint="eastAsia" w:ascii="宋体" w:hAnsi="宋体"/>
                <w:b/>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420" w:lineRule="exact"/>
              <w:jc w:val="center"/>
              <w:textAlignment w:val="auto"/>
              <w:rPr>
                <w:rFonts w:ascii="宋体"/>
                <w:color w:val="auto"/>
                <w:sz w:val="24"/>
                <w:highlight w:val="none"/>
              </w:rPr>
            </w:pPr>
            <w:r>
              <w:rPr>
                <w:rFonts w:hint="eastAsia" w:ascii="宋体" w:hAnsi="宋体"/>
                <w:color w:val="auto"/>
                <w:sz w:val="24"/>
                <w:highlight w:val="none"/>
              </w:rPr>
              <w:t>1</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420" w:lineRule="exact"/>
              <w:jc w:val="center"/>
              <w:textAlignment w:val="auto"/>
              <w:rPr>
                <w:rFonts w:ascii="宋体"/>
                <w:bCs/>
                <w:color w:val="auto"/>
                <w:sz w:val="24"/>
                <w:highlight w:val="none"/>
              </w:rPr>
            </w:pPr>
            <w:r>
              <w:rPr>
                <w:rFonts w:hint="eastAsia" w:ascii="宋体" w:hAnsi="宋体"/>
                <w:bCs/>
                <w:color w:val="auto"/>
                <w:sz w:val="24"/>
                <w:highlight w:val="none"/>
              </w:rPr>
              <w:t>企业认证情况</w:t>
            </w:r>
          </w:p>
        </w:tc>
        <w:tc>
          <w:tcPr>
            <w:tcW w:w="6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20" w:lineRule="exac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投标人所投产品</w:t>
            </w:r>
            <w:r>
              <w:rPr>
                <w:rFonts w:hint="eastAsia" w:ascii="宋体" w:hAnsi="宋体" w:cs="宋体"/>
                <w:color w:val="auto"/>
                <w:kern w:val="0"/>
                <w:sz w:val="24"/>
                <w:szCs w:val="24"/>
                <w:highlight w:val="none"/>
                <w:lang w:eastAsia="zh-CN"/>
              </w:rPr>
              <w:t>生产企业</w:t>
            </w:r>
            <w:r>
              <w:rPr>
                <w:rFonts w:hint="eastAsia" w:ascii="宋体" w:hAnsi="宋体" w:cs="宋体"/>
                <w:color w:val="auto"/>
                <w:kern w:val="0"/>
                <w:sz w:val="24"/>
                <w:szCs w:val="24"/>
                <w:highlight w:val="none"/>
              </w:rPr>
              <w:t>通过</w:t>
            </w:r>
            <w:r>
              <w:rPr>
                <w:rFonts w:ascii="宋体" w:hAnsi="宋体" w:cs="宋体"/>
                <w:color w:val="auto"/>
                <w:kern w:val="0"/>
                <w:sz w:val="24"/>
                <w:szCs w:val="24"/>
                <w:highlight w:val="none"/>
              </w:rPr>
              <w:t>质量管理体系认证得1分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通过</w:t>
            </w:r>
            <w:r>
              <w:rPr>
                <w:rFonts w:ascii="宋体" w:hAnsi="宋体" w:cs="宋体"/>
                <w:color w:val="auto"/>
                <w:kern w:val="0"/>
                <w:sz w:val="24"/>
                <w:szCs w:val="24"/>
                <w:highlight w:val="none"/>
              </w:rPr>
              <w:t>环境管理体系认证得1分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通过</w:t>
            </w:r>
            <w:r>
              <w:rPr>
                <w:rFonts w:ascii="宋体" w:hAnsi="宋体" w:cs="宋体"/>
                <w:color w:val="auto"/>
                <w:kern w:val="0"/>
                <w:sz w:val="24"/>
                <w:szCs w:val="24"/>
                <w:highlight w:val="none"/>
              </w:rPr>
              <w:t>职业健康安全管理体系认证得1分</w:t>
            </w:r>
            <w:r>
              <w:rPr>
                <w:rFonts w:hint="eastAsia" w:ascii="宋体" w:hAnsi="宋体" w:cs="宋体"/>
                <w:color w:val="auto"/>
                <w:kern w:val="0"/>
                <w:sz w:val="24"/>
                <w:szCs w:val="24"/>
                <w:highlight w:val="none"/>
                <w:lang w:eastAsia="zh-CN"/>
              </w:rPr>
              <w:t>，</w:t>
            </w:r>
            <w:r>
              <w:rPr>
                <w:rFonts w:ascii="宋体" w:hAnsi="宋体" w:cs="宋体"/>
                <w:color w:val="auto"/>
                <w:kern w:val="0"/>
                <w:sz w:val="24"/>
                <w:szCs w:val="24"/>
                <w:highlight w:val="none"/>
              </w:rPr>
              <w:t>未提供不得分。(满分</w:t>
            </w: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分)</w:t>
            </w:r>
          </w:p>
          <w:p>
            <w:pPr>
              <w:keepNext w:val="0"/>
              <w:keepLines w:val="0"/>
              <w:pageBreakBefore w:val="0"/>
              <w:kinsoku/>
              <w:wordWrap/>
              <w:overflowPunct/>
              <w:topLinePunct w:val="0"/>
              <w:autoSpaceDE/>
              <w:autoSpaceDN/>
              <w:bidi w:val="0"/>
              <w:spacing w:line="420" w:lineRule="exact"/>
              <w:textAlignment w:val="auto"/>
              <w:rPr>
                <w:rFonts w:ascii="宋体" w:cs="宋体"/>
                <w:color w:val="auto"/>
                <w:sz w:val="24"/>
                <w:highlight w:val="none"/>
              </w:rPr>
            </w:pPr>
            <w:r>
              <w:rPr>
                <w:rFonts w:hint="eastAsia" w:ascii="宋体" w:hAnsi="宋体" w:cs="宋体"/>
                <w:color w:val="auto"/>
                <w:kern w:val="0"/>
                <w:sz w:val="24"/>
                <w:szCs w:val="24"/>
                <w:highlight w:val="none"/>
                <w:lang w:eastAsia="zh-CN"/>
              </w:rPr>
              <w:t>（</w:t>
            </w:r>
            <w:r>
              <w:rPr>
                <w:rFonts w:ascii="宋体" w:hAnsi="宋体" w:cs="宋体"/>
                <w:color w:val="auto"/>
                <w:kern w:val="0"/>
                <w:sz w:val="24"/>
                <w:szCs w:val="24"/>
                <w:highlight w:val="none"/>
              </w:rPr>
              <w:t>提供体系认证证书复印件</w:t>
            </w:r>
            <w:r>
              <w:rPr>
                <w:rFonts w:hint="eastAsia" w:ascii="宋体" w:hAnsi="宋体" w:cs="宋体"/>
                <w:color w:val="auto"/>
                <w:kern w:val="0"/>
                <w:sz w:val="24"/>
                <w:szCs w:val="24"/>
                <w:highlight w:val="none"/>
              </w:rPr>
              <w:t>并加盖投标人公章</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未提供</w:t>
            </w:r>
            <w:r>
              <w:rPr>
                <w:rFonts w:ascii="宋体" w:hAnsi="宋体" w:cs="宋体"/>
                <w:color w:val="auto"/>
                <w:kern w:val="0"/>
                <w:sz w:val="24"/>
                <w:szCs w:val="24"/>
                <w:highlight w:val="none"/>
              </w:rPr>
              <w:t>不得分</w:t>
            </w:r>
            <w:r>
              <w:rPr>
                <w:rFonts w:hint="eastAsia" w:ascii="宋体" w:hAnsi="宋体" w:cs="宋体"/>
                <w:color w:val="auto"/>
                <w:kern w:val="0"/>
                <w:sz w:val="24"/>
                <w:szCs w:val="24"/>
                <w:highlight w:val="none"/>
                <w:lang w:eastAsia="zh-CN"/>
              </w:rPr>
              <w:t>）</w:t>
            </w:r>
          </w:p>
        </w:tc>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540"/>
                <w:tab w:val="left" w:pos="900"/>
              </w:tabs>
              <w:kinsoku/>
              <w:wordWrap/>
              <w:overflowPunct/>
              <w:topLinePunct w:val="0"/>
              <w:autoSpaceDE/>
              <w:autoSpaceDN/>
              <w:bidi w:val="0"/>
              <w:adjustRightInd w:val="0"/>
              <w:spacing w:line="420" w:lineRule="exact"/>
              <w:jc w:val="center"/>
              <w:textAlignment w:val="auto"/>
              <w:rPr>
                <w:rFonts w:ascii="宋体"/>
                <w:bCs/>
                <w:color w:val="auto"/>
                <w:sz w:val="24"/>
                <w:highlight w:val="none"/>
              </w:rPr>
            </w:pPr>
            <w:r>
              <w:rPr>
                <w:rFonts w:hint="eastAsia" w:ascii="宋体" w:hAnsi="宋体"/>
                <w:bCs/>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420" w:lineRule="exact"/>
              <w:jc w:val="center"/>
              <w:textAlignment w:val="auto"/>
              <w:rPr>
                <w:rFonts w:hint="default" w:ascii="宋体" w:eastAsia="宋体"/>
                <w:color w:val="auto"/>
                <w:sz w:val="24"/>
                <w:highlight w:val="none"/>
                <w:lang w:val="en-US" w:eastAsia="zh-CN"/>
              </w:rPr>
            </w:pPr>
            <w:r>
              <w:rPr>
                <w:rFonts w:hint="eastAsia" w:ascii="宋体"/>
                <w:color w:val="auto"/>
                <w:sz w:val="24"/>
                <w:highlight w:val="none"/>
                <w:lang w:val="en-US" w:eastAsia="zh-CN"/>
              </w:rPr>
              <w:t>2</w:t>
            </w:r>
          </w:p>
        </w:tc>
        <w:tc>
          <w:tcPr>
            <w:tcW w:w="125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20" w:lineRule="exact"/>
              <w:jc w:val="both"/>
              <w:textAlignment w:val="auto"/>
              <w:rPr>
                <w:rFonts w:ascii="宋体"/>
                <w:bCs/>
                <w:color w:val="auto"/>
                <w:sz w:val="24"/>
                <w:highlight w:val="none"/>
              </w:rPr>
            </w:pPr>
            <w:r>
              <w:rPr>
                <w:rFonts w:hint="eastAsia" w:ascii="宋体" w:hAnsi="宋体"/>
                <w:bCs/>
                <w:color w:val="auto"/>
                <w:sz w:val="24"/>
                <w:highlight w:val="none"/>
              </w:rPr>
              <w:t>综合实力</w:t>
            </w:r>
          </w:p>
        </w:tc>
        <w:tc>
          <w:tcPr>
            <w:tcW w:w="680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20" w:lineRule="exact"/>
              <w:textAlignment w:val="auto"/>
              <w:rPr>
                <w:color w:val="auto"/>
                <w:highlight w:val="none"/>
              </w:rPr>
            </w:pPr>
            <w:r>
              <w:rPr>
                <w:rFonts w:hint="eastAsia" w:ascii="宋体" w:hAnsi="宋体" w:cs="宋体"/>
                <w:color w:val="auto"/>
                <w:kern w:val="0"/>
                <w:sz w:val="24"/>
                <w:szCs w:val="24"/>
                <w:highlight w:val="none"/>
              </w:rPr>
              <w:t>投标人</w:t>
            </w:r>
            <w:r>
              <w:rPr>
                <w:rFonts w:ascii="宋体" w:hAnsi="宋体" w:cs="宋体"/>
                <w:color w:val="auto"/>
                <w:kern w:val="0"/>
                <w:sz w:val="24"/>
                <w:szCs w:val="24"/>
                <w:highlight w:val="none"/>
              </w:rPr>
              <w:t>所投产品制造商</w:t>
            </w:r>
            <w:r>
              <w:rPr>
                <w:rFonts w:hint="eastAsia" w:ascii="宋体" w:hAnsi="宋体" w:cs="宋体"/>
                <w:color w:val="auto"/>
                <w:kern w:val="0"/>
                <w:sz w:val="24"/>
                <w:szCs w:val="24"/>
                <w:highlight w:val="none"/>
              </w:rPr>
              <w:t>具有中国绿色建材产品认证证书得</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分</w:t>
            </w:r>
            <w:r>
              <w:rPr>
                <w:rFonts w:hint="eastAsia" w:ascii="宋体" w:hAnsi="宋体"/>
                <w:color w:val="auto"/>
                <w:sz w:val="24"/>
                <w:highlight w:val="none"/>
              </w:rPr>
              <w:t>（提供证书或证明材料复印件并加盖投标人公章，</w:t>
            </w:r>
            <w:r>
              <w:rPr>
                <w:rFonts w:hint="eastAsia" w:ascii="宋体" w:hAnsi="宋体"/>
                <w:color w:val="auto"/>
                <w:sz w:val="24"/>
                <w:highlight w:val="none"/>
                <w:lang w:val="en-US" w:eastAsia="zh-CN"/>
              </w:rPr>
              <w:t>未提供</w:t>
            </w:r>
            <w:r>
              <w:rPr>
                <w:rFonts w:hint="eastAsia" w:ascii="宋体" w:hAnsi="宋体"/>
                <w:color w:val="auto"/>
                <w:sz w:val="24"/>
                <w:highlight w:val="none"/>
              </w:rPr>
              <w:t>不得分）</w:t>
            </w:r>
          </w:p>
        </w:tc>
        <w:tc>
          <w:tcPr>
            <w:tcW w:w="95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420" w:lineRule="exact"/>
              <w:jc w:val="center"/>
              <w:textAlignment w:val="auto"/>
              <w:rPr>
                <w:rFonts w:asci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420" w:lineRule="exact"/>
              <w:jc w:val="center"/>
              <w:textAlignment w:val="auto"/>
              <w:rPr>
                <w:rFonts w:hint="default" w:ascii="宋体"/>
                <w:color w:val="auto"/>
                <w:sz w:val="24"/>
                <w:highlight w:val="none"/>
                <w:lang w:val="en-US" w:eastAsia="zh-CN"/>
              </w:rPr>
            </w:pPr>
            <w:r>
              <w:rPr>
                <w:rFonts w:hint="eastAsia" w:ascii="宋体"/>
                <w:color w:val="auto"/>
                <w:sz w:val="24"/>
                <w:highlight w:val="none"/>
                <w:lang w:val="en-US" w:eastAsia="zh-CN"/>
              </w:rPr>
              <w:t>3</w:t>
            </w:r>
          </w:p>
        </w:tc>
        <w:tc>
          <w:tcPr>
            <w:tcW w:w="12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bCs/>
                <w:color w:val="auto"/>
                <w:sz w:val="24"/>
                <w:highlight w:val="none"/>
              </w:rPr>
            </w:pPr>
          </w:p>
        </w:tc>
        <w:tc>
          <w:tcPr>
            <w:tcW w:w="680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FF"/>
                <w:kern w:val="2"/>
                <w:sz w:val="24"/>
                <w:lang w:val="en-US" w:eastAsia="zh-CN" w:bidi="ar-SA"/>
              </w:rPr>
            </w:pPr>
            <w:r>
              <w:rPr>
                <w:rFonts w:hint="eastAsia" w:ascii="宋体" w:hAnsi="宋体" w:eastAsia="宋体" w:cs="宋体"/>
                <w:color w:val="0000FF"/>
                <w:kern w:val="2"/>
                <w:sz w:val="24"/>
                <w:lang w:val="en-US" w:eastAsia="zh-CN" w:bidi="ar-SA"/>
              </w:rPr>
              <w:t xml:space="preserve">投标人的投标产品曾获省级及以上行政管理部门颁发的标准化良好行为证书 </w:t>
            </w:r>
            <w:r>
              <w:rPr>
                <w:rFonts w:hint="eastAsia" w:ascii="宋体" w:hAnsi="宋体" w:cs="宋体"/>
                <w:color w:val="0000FF"/>
                <w:kern w:val="2"/>
                <w:sz w:val="24"/>
                <w:lang w:val="en-US" w:eastAsia="zh-CN" w:bidi="ar-SA"/>
              </w:rPr>
              <w:t>A</w:t>
            </w:r>
            <w:r>
              <w:rPr>
                <w:rFonts w:hint="eastAsia" w:ascii="宋体" w:hAnsi="宋体" w:eastAsia="宋体" w:cs="宋体"/>
                <w:color w:val="0000FF"/>
                <w:kern w:val="2"/>
                <w:sz w:val="24"/>
                <w:lang w:val="en-US" w:eastAsia="zh-CN" w:bidi="ar-SA"/>
              </w:rPr>
              <w:t>AAAA 级的得</w:t>
            </w:r>
            <w:r>
              <w:rPr>
                <w:rFonts w:hint="eastAsia" w:ascii="宋体" w:hAnsi="宋体" w:cs="宋体"/>
                <w:color w:val="0000FF"/>
                <w:kern w:val="2"/>
                <w:sz w:val="24"/>
                <w:lang w:val="en-US" w:eastAsia="zh-CN" w:bidi="ar-SA"/>
              </w:rPr>
              <w:t>2</w:t>
            </w:r>
            <w:r>
              <w:rPr>
                <w:rFonts w:hint="eastAsia" w:ascii="宋体" w:hAnsi="宋体" w:eastAsia="宋体" w:cs="宋体"/>
                <w:color w:val="0000FF"/>
                <w:kern w:val="2"/>
                <w:sz w:val="24"/>
                <w:lang w:val="en-US" w:eastAsia="zh-CN" w:bidi="ar-SA"/>
              </w:rPr>
              <w:t>分,标准化良好行为证书</w:t>
            </w:r>
            <w:r>
              <w:rPr>
                <w:rFonts w:hint="eastAsia" w:ascii="宋体" w:hAnsi="宋体" w:cs="宋体"/>
                <w:color w:val="0000FF"/>
                <w:kern w:val="2"/>
                <w:sz w:val="24"/>
                <w:lang w:val="en-US" w:eastAsia="zh-CN" w:bidi="ar-SA"/>
              </w:rPr>
              <w:t>AAAA级的得1分，</w:t>
            </w:r>
            <w:r>
              <w:rPr>
                <w:rFonts w:hint="eastAsia" w:ascii="宋体" w:hAnsi="宋体" w:eastAsia="宋体" w:cs="宋体"/>
                <w:color w:val="0000FF"/>
                <w:kern w:val="2"/>
                <w:sz w:val="24"/>
                <w:lang w:val="en-US" w:eastAsia="zh-CN" w:bidi="ar-SA"/>
              </w:rPr>
              <w:t>标准化良好行为证书</w:t>
            </w:r>
            <w:r>
              <w:rPr>
                <w:rFonts w:hint="eastAsia" w:ascii="宋体" w:hAnsi="宋体" w:cs="宋体"/>
                <w:color w:val="0000FF"/>
                <w:kern w:val="2"/>
                <w:sz w:val="24"/>
                <w:lang w:val="en-US" w:eastAsia="zh-CN" w:bidi="ar-SA"/>
              </w:rPr>
              <w:t>AAA级得0.5分，</w:t>
            </w:r>
            <w:r>
              <w:rPr>
                <w:rFonts w:hint="eastAsia" w:ascii="宋体" w:hAnsi="宋体" w:eastAsia="宋体" w:cs="宋体"/>
                <w:color w:val="0000FF"/>
                <w:kern w:val="2"/>
                <w:sz w:val="24"/>
                <w:lang w:val="en-US" w:eastAsia="zh-CN" w:bidi="ar-SA"/>
              </w:rPr>
              <w:t>未提供的不得分，满分</w:t>
            </w:r>
            <w:r>
              <w:rPr>
                <w:rFonts w:hint="eastAsia" w:ascii="宋体" w:hAnsi="宋体" w:cs="宋体"/>
                <w:color w:val="0000FF"/>
                <w:kern w:val="2"/>
                <w:sz w:val="24"/>
                <w:lang w:val="en-US" w:eastAsia="zh-CN" w:bidi="ar-SA"/>
              </w:rPr>
              <w:t>2</w:t>
            </w:r>
            <w:r>
              <w:rPr>
                <w:rFonts w:hint="eastAsia" w:ascii="宋体" w:hAnsi="宋体" w:eastAsia="宋体" w:cs="宋体"/>
                <w:color w:val="0000FF"/>
                <w:kern w:val="2"/>
                <w:sz w:val="24"/>
                <w:lang w:val="en-US" w:eastAsia="zh-CN" w:bidi="ar-SA"/>
              </w:rPr>
              <w:t>分。</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s="宋体"/>
                <w:color w:val="auto"/>
                <w:kern w:val="0"/>
                <w:sz w:val="24"/>
                <w:szCs w:val="24"/>
                <w:highlight w:val="none"/>
              </w:rPr>
            </w:pPr>
            <w:r>
              <w:rPr>
                <w:rFonts w:hint="eastAsia" w:ascii="宋体" w:hAnsi="宋体" w:eastAsia="宋体" w:cs="宋体"/>
                <w:color w:val="0000FF"/>
                <w:kern w:val="2"/>
                <w:sz w:val="24"/>
                <w:lang w:val="en-US" w:eastAsia="zh-CN" w:bidi="ar-SA"/>
              </w:rPr>
              <w:t>（提供证书或证明材料复印件并加盖投标人公章，原件备查）</w:t>
            </w:r>
          </w:p>
        </w:tc>
        <w:tc>
          <w:tcPr>
            <w:tcW w:w="95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default" w:ascii="宋体" w:hAnsi="宋体"/>
                <w:color w:val="auto"/>
                <w:sz w:val="24"/>
                <w:highlight w:val="none"/>
                <w:lang w:val="en-US" w:eastAsia="zh-CN"/>
              </w:rPr>
            </w:pPr>
            <w:r>
              <w:rPr>
                <w:rFonts w:hint="eastAsia" w:ascii="宋体" w:hAnsi="宋体" w:cs="宋体"/>
                <w:color w:val="0000FF"/>
                <w:kern w:val="2"/>
                <w:sz w:val="24"/>
                <w:lang w:val="en-US" w:eastAsia="zh-CN" w:bidi="ar-SA"/>
              </w:rPr>
              <w:t>2</w:t>
            </w:r>
            <w:r>
              <w:rPr>
                <w:rFonts w:hint="eastAsia" w:ascii="宋体" w:hAnsi="宋体" w:eastAsia="宋体" w:cs="宋体"/>
                <w:color w:val="0000FF"/>
                <w:kern w:val="2"/>
                <w:sz w:val="24"/>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420" w:lineRule="exact"/>
              <w:jc w:val="center"/>
              <w:textAlignment w:val="auto"/>
              <w:rPr>
                <w:rFonts w:hint="eastAsia" w:ascii="宋体" w:eastAsia="宋体"/>
                <w:color w:val="auto"/>
                <w:sz w:val="24"/>
                <w:highlight w:val="none"/>
                <w:lang w:eastAsia="zh-CN"/>
              </w:rPr>
            </w:pPr>
            <w:r>
              <w:rPr>
                <w:rFonts w:hint="eastAsia" w:ascii="宋体" w:hAnsi="宋体"/>
                <w:color w:val="auto"/>
                <w:sz w:val="24"/>
                <w:highlight w:val="none"/>
                <w:lang w:val="en-US" w:eastAsia="zh-CN"/>
              </w:rPr>
              <w:t>4</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420" w:lineRule="exact"/>
              <w:jc w:val="center"/>
              <w:textAlignment w:val="auto"/>
              <w:rPr>
                <w:rFonts w:ascii="宋体"/>
                <w:bCs/>
                <w:color w:val="auto"/>
                <w:sz w:val="24"/>
                <w:highlight w:val="none"/>
              </w:rPr>
            </w:pPr>
            <w:r>
              <w:rPr>
                <w:rFonts w:hint="eastAsia" w:ascii="宋体" w:hAnsi="宋体"/>
                <w:bCs/>
                <w:color w:val="auto"/>
                <w:sz w:val="24"/>
                <w:highlight w:val="none"/>
              </w:rPr>
              <w:t>业绩</w:t>
            </w:r>
          </w:p>
        </w:tc>
        <w:tc>
          <w:tcPr>
            <w:tcW w:w="6809"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overflowPunct/>
              <w:topLinePunct w:val="0"/>
              <w:autoSpaceDE/>
              <w:autoSpaceDN/>
              <w:bidi w:val="0"/>
              <w:spacing w:line="420" w:lineRule="exact"/>
              <w:textAlignment w:val="auto"/>
              <w:rPr>
                <w:rFonts w:hint="eastAsia" w:hAnsi="宋体" w:cs="宋体"/>
                <w:color w:val="auto"/>
                <w:kern w:val="0"/>
                <w:sz w:val="24"/>
                <w:szCs w:val="24"/>
                <w:highlight w:val="none"/>
              </w:rPr>
            </w:pPr>
            <w:r>
              <w:rPr>
                <w:rFonts w:hint="eastAsia" w:hAnsi="宋体" w:cs="宋体"/>
                <w:color w:val="auto"/>
                <w:kern w:val="0"/>
                <w:sz w:val="24"/>
                <w:szCs w:val="24"/>
                <w:highlight w:val="none"/>
              </w:rPr>
              <w:t>根据投标人</w:t>
            </w:r>
            <w:r>
              <w:rPr>
                <w:rFonts w:hint="eastAsia" w:hAnsi="宋体" w:cs="宋体"/>
                <w:color w:val="auto"/>
                <w:kern w:val="0"/>
                <w:sz w:val="24"/>
                <w:szCs w:val="24"/>
                <w:highlight w:val="none"/>
                <w:lang w:eastAsia="zh-CN"/>
              </w:rPr>
              <w:t>（</w:t>
            </w:r>
            <w:r>
              <w:rPr>
                <w:rFonts w:hint="eastAsia" w:ascii="宋体" w:hAnsi="宋体" w:eastAsia="宋体" w:cs="宋体"/>
                <w:b w:val="0"/>
                <w:bCs w:val="0"/>
                <w:color w:val="auto"/>
                <w:sz w:val="24"/>
                <w:szCs w:val="24"/>
                <w:highlight w:val="none"/>
              </w:rPr>
              <w:t>或所投产品</w:t>
            </w:r>
            <w:r>
              <w:rPr>
                <w:rFonts w:hint="eastAsia" w:ascii="宋体" w:hAnsi="宋体" w:eastAsia="宋体" w:cs="宋体"/>
                <w:b w:val="0"/>
                <w:bCs w:val="0"/>
                <w:color w:val="auto"/>
                <w:sz w:val="24"/>
                <w:szCs w:val="24"/>
                <w:highlight w:val="none"/>
                <w:lang w:eastAsia="zh-CN"/>
              </w:rPr>
              <w:t>生产企业）</w:t>
            </w:r>
            <w:r>
              <w:rPr>
                <w:rFonts w:hint="eastAsia" w:hAnsi="宋体" w:cs="宋体"/>
                <w:color w:val="auto"/>
                <w:kern w:val="0"/>
                <w:sz w:val="24"/>
                <w:szCs w:val="24"/>
                <w:highlight w:val="none"/>
              </w:rPr>
              <w:t>提供近</w:t>
            </w:r>
            <w:r>
              <w:rPr>
                <w:rFonts w:hint="eastAsia" w:hAnsi="宋体" w:cs="宋体"/>
                <w:color w:val="auto"/>
                <w:kern w:val="0"/>
                <w:sz w:val="24"/>
                <w:szCs w:val="24"/>
                <w:highlight w:val="none"/>
                <w:lang w:eastAsia="zh-CN"/>
              </w:rPr>
              <w:t>三</w:t>
            </w:r>
            <w:r>
              <w:rPr>
                <w:rFonts w:hint="eastAsia" w:hAnsi="宋体" w:cs="宋体"/>
                <w:color w:val="auto"/>
                <w:kern w:val="0"/>
                <w:sz w:val="24"/>
                <w:szCs w:val="24"/>
                <w:highlight w:val="none"/>
              </w:rPr>
              <w:t>年（指 201</w:t>
            </w:r>
            <w:r>
              <w:rPr>
                <w:rFonts w:hint="eastAsia" w:hAnsi="宋体" w:cs="宋体"/>
                <w:color w:val="auto"/>
                <w:kern w:val="0"/>
                <w:sz w:val="24"/>
                <w:szCs w:val="24"/>
                <w:highlight w:val="none"/>
                <w:lang w:val="en-US" w:eastAsia="zh-CN"/>
              </w:rPr>
              <w:t>9</w:t>
            </w:r>
            <w:r>
              <w:rPr>
                <w:rFonts w:hint="eastAsia" w:hAnsi="宋体" w:cs="宋体"/>
                <w:color w:val="auto"/>
                <w:kern w:val="0"/>
                <w:sz w:val="24"/>
                <w:szCs w:val="24"/>
                <w:highlight w:val="none"/>
              </w:rPr>
              <w:t>年1月1日起至投标截止时间前，日期以中标公示或合同签订日期为准)，由投标人</w:t>
            </w:r>
            <w:r>
              <w:rPr>
                <w:rFonts w:hint="eastAsia" w:hAnsi="宋体" w:cs="宋体"/>
                <w:color w:val="auto"/>
                <w:kern w:val="0"/>
                <w:sz w:val="24"/>
                <w:szCs w:val="24"/>
                <w:highlight w:val="none"/>
                <w:lang w:eastAsia="zh-CN"/>
              </w:rPr>
              <w:t>（</w:t>
            </w:r>
            <w:r>
              <w:rPr>
                <w:rFonts w:hint="eastAsia" w:ascii="宋体" w:hAnsi="宋体" w:eastAsia="宋体" w:cs="宋体"/>
                <w:b w:val="0"/>
                <w:bCs w:val="0"/>
                <w:color w:val="auto"/>
                <w:sz w:val="24"/>
                <w:szCs w:val="24"/>
                <w:highlight w:val="none"/>
              </w:rPr>
              <w:t>或所投产品</w:t>
            </w:r>
            <w:r>
              <w:rPr>
                <w:rFonts w:hint="eastAsia" w:ascii="宋体" w:hAnsi="宋体" w:eastAsia="宋体" w:cs="宋体"/>
                <w:b w:val="0"/>
                <w:bCs w:val="0"/>
                <w:color w:val="auto"/>
                <w:sz w:val="24"/>
                <w:szCs w:val="24"/>
                <w:highlight w:val="none"/>
                <w:lang w:eastAsia="zh-CN"/>
              </w:rPr>
              <w:t>生产企业）</w:t>
            </w:r>
            <w:r>
              <w:rPr>
                <w:rFonts w:hint="eastAsia" w:hAnsi="宋体" w:cs="宋体"/>
                <w:color w:val="auto"/>
                <w:kern w:val="0"/>
                <w:sz w:val="24"/>
                <w:szCs w:val="24"/>
                <w:highlight w:val="none"/>
              </w:rPr>
              <w:t>所承接的与本次投标同类产品的业绩，每提供1份有效业绩（含年度项目）得1分</w:t>
            </w:r>
            <w:r>
              <w:rPr>
                <w:rFonts w:hint="eastAsia" w:hAnsi="宋体" w:cs="宋体"/>
                <w:color w:val="auto"/>
                <w:kern w:val="0"/>
                <w:sz w:val="24"/>
                <w:szCs w:val="24"/>
                <w:highlight w:val="none"/>
                <w:lang w:eastAsia="zh-CN"/>
              </w:rPr>
              <w:t>，</w:t>
            </w:r>
            <w:r>
              <w:rPr>
                <w:rFonts w:hint="eastAsia" w:hAnsi="宋体" w:cs="宋体"/>
                <w:color w:val="auto"/>
                <w:kern w:val="0"/>
                <w:sz w:val="24"/>
                <w:szCs w:val="24"/>
                <w:highlight w:val="none"/>
              </w:rPr>
              <w:t>满分3分。</w:t>
            </w:r>
          </w:p>
          <w:p>
            <w:pPr>
              <w:pStyle w:val="11"/>
              <w:keepNext w:val="0"/>
              <w:keepLines w:val="0"/>
              <w:pageBreakBefore w:val="0"/>
              <w:kinsoku/>
              <w:wordWrap/>
              <w:overflowPunct/>
              <w:topLinePunct w:val="0"/>
              <w:autoSpaceDE/>
              <w:autoSpaceDN/>
              <w:bidi w:val="0"/>
              <w:spacing w:line="420" w:lineRule="exact"/>
              <w:textAlignment w:val="auto"/>
              <w:rPr>
                <w:rFonts w:hAnsi="宋体"/>
                <w:bCs/>
                <w:color w:val="auto"/>
                <w:sz w:val="24"/>
                <w:highlight w:val="none"/>
              </w:rPr>
            </w:pPr>
            <w:r>
              <w:rPr>
                <w:rFonts w:hint="eastAsia" w:hAnsi="宋体" w:cs="宋体"/>
                <w:color w:val="auto"/>
                <w:kern w:val="0"/>
                <w:sz w:val="24"/>
                <w:szCs w:val="24"/>
                <w:highlight w:val="none"/>
                <w:lang w:eastAsia="zh-CN"/>
              </w:rPr>
              <w:t>（</w:t>
            </w:r>
            <w:r>
              <w:rPr>
                <w:rFonts w:hint="eastAsia" w:hAnsi="宋体" w:cs="宋体"/>
                <w:color w:val="auto"/>
                <w:kern w:val="0"/>
                <w:sz w:val="24"/>
                <w:szCs w:val="24"/>
                <w:highlight w:val="none"/>
              </w:rPr>
              <w:t>投标人需提供该业绩项目的中标通知书复印件、采购合同文本复印件等相关证明文件复印件</w:t>
            </w:r>
            <w:r>
              <w:rPr>
                <w:rFonts w:hint="eastAsia" w:ascii="宋体" w:hAnsi="宋体" w:cs="宋体"/>
                <w:color w:val="auto"/>
                <w:sz w:val="24"/>
                <w:szCs w:val="24"/>
                <w:highlight w:val="none"/>
              </w:rPr>
              <w:t>并加盖投标人公章，</w:t>
            </w:r>
            <w:r>
              <w:rPr>
                <w:rFonts w:hint="eastAsia" w:hAnsi="宋体" w:cs="宋体"/>
                <w:color w:val="auto"/>
                <w:sz w:val="24"/>
                <w:szCs w:val="24"/>
                <w:highlight w:val="none"/>
                <w:lang w:eastAsia="zh-CN"/>
              </w:rPr>
              <w:t>提供不全或未提供的</w:t>
            </w:r>
            <w:r>
              <w:rPr>
                <w:rFonts w:hint="eastAsia" w:ascii="宋体" w:hAnsi="宋体" w:cs="宋体"/>
                <w:color w:val="auto"/>
                <w:sz w:val="24"/>
                <w:szCs w:val="24"/>
                <w:highlight w:val="none"/>
                <w:lang w:eastAsia="zh-CN"/>
              </w:rPr>
              <w:t>不得分</w:t>
            </w:r>
            <w:r>
              <w:rPr>
                <w:rFonts w:hint="eastAsia" w:hAnsi="宋体" w:cs="宋体"/>
                <w:color w:val="auto"/>
                <w:sz w:val="24"/>
                <w:szCs w:val="24"/>
                <w:highlight w:val="none"/>
                <w:lang w:eastAsia="zh-CN"/>
              </w:rPr>
              <w:t>）</w:t>
            </w:r>
          </w:p>
        </w:tc>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420" w:lineRule="exact"/>
              <w:jc w:val="center"/>
              <w:textAlignment w:val="auto"/>
              <w:rPr>
                <w:rFonts w:ascii="宋体"/>
                <w:bCs/>
                <w:color w:val="auto"/>
                <w:sz w:val="24"/>
                <w:highlight w:val="none"/>
              </w:rPr>
            </w:pPr>
            <w:r>
              <w:rPr>
                <w:rFonts w:hint="eastAsia" w:ascii="宋体" w:hAnsi="宋体"/>
                <w:bCs/>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420" w:lineRule="exact"/>
              <w:jc w:val="center"/>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5</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bCs/>
                <w:color w:val="auto"/>
                <w:sz w:val="24"/>
                <w:highlight w:val="none"/>
              </w:rPr>
            </w:pPr>
            <w:r>
              <w:rPr>
                <w:rFonts w:hint="eastAsia" w:ascii="宋体" w:hAnsi="宋体" w:eastAsia="宋体" w:cs="宋体"/>
                <w:color w:val="auto"/>
                <w:kern w:val="2"/>
                <w:sz w:val="24"/>
                <w:lang w:val="en-US" w:eastAsia="zh-CN" w:bidi="ar-SA"/>
              </w:rPr>
              <w:t>售后服务</w:t>
            </w:r>
          </w:p>
        </w:tc>
        <w:tc>
          <w:tcPr>
            <w:tcW w:w="6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FF"/>
                <w:kern w:val="2"/>
                <w:sz w:val="24"/>
                <w:lang w:val="en-US" w:eastAsia="zh-CN" w:bidi="ar-SA"/>
              </w:rPr>
            </w:pPr>
            <w:r>
              <w:rPr>
                <w:rFonts w:hint="eastAsia" w:ascii="宋体" w:hAnsi="宋体" w:eastAsia="宋体" w:cs="宋体"/>
                <w:color w:val="0000FF"/>
                <w:kern w:val="2"/>
                <w:sz w:val="24"/>
                <w:lang w:val="en-US" w:eastAsia="zh-CN" w:bidi="ar-SA"/>
              </w:rPr>
              <w:t>投标人具有完善的售后服务体系，获得 CTEAS 售后服务体系完善程度认证证书，七星级的得3分，六星级的得2分，五星级的得1分；或获得 GB /T 27922-2011《商品售后服务评价体系》认证证书，五星的得3分，4星的得2分，3星的得1分；未提供的不得分，满分3分。</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hAnsi="宋体" w:cs="宋体"/>
                <w:color w:val="0000FF"/>
                <w:kern w:val="0"/>
                <w:sz w:val="24"/>
                <w:szCs w:val="24"/>
                <w:highlight w:val="none"/>
                <w:lang w:eastAsia="zh-CN"/>
              </w:rPr>
            </w:pPr>
            <w:r>
              <w:rPr>
                <w:rFonts w:hint="eastAsia" w:ascii="宋体" w:hAnsi="宋体" w:eastAsia="宋体" w:cs="宋体"/>
                <w:color w:val="0000FF"/>
                <w:kern w:val="2"/>
                <w:sz w:val="24"/>
                <w:lang w:val="en-US" w:eastAsia="zh-CN" w:bidi="ar-SA"/>
              </w:rPr>
              <w:t>（提供证明材料复印件并加盖投标人公章，原件备查）</w:t>
            </w:r>
          </w:p>
        </w:tc>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420" w:lineRule="exact"/>
              <w:jc w:val="center"/>
              <w:textAlignment w:val="auto"/>
              <w:rPr>
                <w:rFonts w:hint="default" w:ascii="宋体" w:hAnsi="宋体" w:eastAsia="宋体"/>
                <w:bCs/>
                <w:color w:val="0000FF"/>
                <w:sz w:val="24"/>
                <w:highlight w:val="none"/>
                <w:lang w:val="en-US" w:eastAsia="zh-CN"/>
              </w:rPr>
            </w:pPr>
            <w:r>
              <w:rPr>
                <w:rFonts w:hint="eastAsia" w:ascii="宋体" w:hAnsi="宋体"/>
                <w:bCs/>
                <w:color w:val="0000FF"/>
                <w:sz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420" w:lineRule="exact"/>
              <w:jc w:val="center"/>
              <w:textAlignment w:val="auto"/>
              <w:rPr>
                <w:rFonts w:hint="eastAsia" w:ascii="宋体" w:eastAsia="宋体"/>
                <w:color w:val="auto"/>
                <w:sz w:val="24"/>
                <w:highlight w:val="none"/>
                <w:lang w:eastAsia="zh-CN"/>
              </w:rPr>
            </w:pPr>
            <w:r>
              <w:rPr>
                <w:rFonts w:hint="eastAsia" w:ascii="宋体" w:hAnsi="宋体"/>
                <w:color w:val="auto"/>
                <w:sz w:val="24"/>
                <w:highlight w:val="none"/>
                <w:lang w:val="en-US" w:eastAsia="zh-CN"/>
              </w:rPr>
              <w:t>6</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420" w:lineRule="exact"/>
              <w:jc w:val="center"/>
              <w:textAlignment w:val="auto"/>
              <w:rPr>
                <w:rFonts w:ascii="宋体" w:cs="宋体"/>
                <w:color w:val="auto"/>
                <w:sz w:val="24"/>
                <w:highlight w:val="none"/>
              </w:rPr>
            </w:pPr>
            <w:r>
              <w:rPr>
                <w:rFonts w:hint="eastAsia" w:ascii="宋体" w:hAnsi="宋体" w:cs="宋体"/>
                <w:color w:val="auto"/>
                <w:kern w:val="0"/>
                <w:sz w:val="24"/>
                <w:szCs w:val="24"/>
                <w:highlight w:val="none"/>
              </w:rPr>
              <w:t>质保期承诺</w:t>
            </w:r>
          </w:p>
        </w:tc>
        <w:tc>
          <w:tcPr>
            <w:tcW w:w="6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20" w:lineRule="exact"/>
              <w:textAlignment w:val="auto"/>
              <w:rPr>
                <w:rFonts w:hint="eastAsia" w:ascii="宋体" w:eastAsia="宋体" w:cs="宋体"/>
                <w:color w:val="0000FF"/>
                <w:sz w:val="24"/>
                <w:highlight w:val="none"/>
                <w:lang w:eastAsia="zh-CN"/>
              </w:rPr>
            </w:pPr>
            <w:r>
              <w:rPr>
                <w:rFonts w:hint="eastAsia" w:hAnsi="宋体" w:cs="宋体"/>
                <w:color w:val="0000FF"/>
                <w:kern w:val="0"/>
                <w:sz w:val="24"/>
                <w:szCs w:val="24"/>
                <w:highlight w:val="none"/>
              </w:rPr>
              <w:t>投标人承诺在满足招标文件要求的</w:t>
            </w:r>
            <w:r>
              <w:rPr>
                <w:rFonts w:hint="eastAsia" w:hAnsi="宋体" w:cs="宋体"/>
                <w:color w:val="0000FF"/>
                <w:kern w:val="0"/>
                <w:sz w:val="24"/>
                <w:szCs w:val="24"/>
                <w:highlight w:val="none"/>
                <w:lang w:val="en-US" w:eastAsia="zh-CN"/>
              </w:rPr>
              <w:t>售后质保期限</w:t>
            </w:r>
            <w:r>
              <w:rPr>
                <w:rFonts w:hint="eastAsia" w:hAnsi="宋体" w:cs="宋体"/>
                <w:color w:val="0000FF"/>
                <w:kern w:val="0"/>
                <w:sz w:val="24"/>
                <w:szCs w:val="24"/>
                <w:highlight w:val="none"/>
              </w:rPr>
              <w:t>基础上，每增加1年得1分，满分</w:t>
            </w:r>
            <w:r>
              <w:rPr>
                <w:rFonts w:hint="eastAsia" w:hAnsi="宋体" w:cs="宋体"/>
                <w:color w:val="0000FF"/>
                <w:kern w:val="0"/>
                <w:sz w:val="24"/>
                <w:szCs w:val="24"/>
                <w:highlight w:val="none"/>
                <w:lang w:val="en-US" w:eastAsia="zh-CN"/>
              </w:rPr>
              <w:t>3</w:t>
            </w:r>
            <w:r>
              <w:rPr>
                <w:rFonts w:hint="eastAsia" w:hAnsi="宋体" w:cs="宋体"/>
                <w:color w:val="0000FF"/>
                <w:kern w:val="0"/>
                <w:sz w:val="24"/>
                <w:szCs w:val="24"/>
                <w:highlight w:val="none"/>
              </w:rPr>
              <w:t>分。</w:t>
            </w:r>
          </w:p>
        </w:tc>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540"/>
                <w:tab w:val="left" w:pos="900"/>
              </w:tabs>
              <w:kinsoku/>
              <w:wordWrap/>
              <w:overflowPunct/>
              <w:topLinePunct w:val="0"/>
              <w:autoSpaceDE/>
              <w:autoSpaceDN/>
              <w:bidi w:val="0"/>
              <w:adjustRightInd w:val="0"/>
              <w:spacing w:line="420" w:lineRule="exact"/>
              <w:jc w:val="center"/>
              <w:textAlignment w:val="auto"/>
              <w:rPr>
                <w:rFonts w:ascii="宋体"/>
                <w:color w:val="0000FF"/>
                <w:sz w:val="24"/>
                <w:highlight w:val="none"/>
              </w:rPr>
            </w:pPr>
            <w:r>
              <w:rPr>
                <w:rFonts w:hint="eastAsia" w:ascii="宋体" w:hAnsi="宋体"/>
                <w:color w:val="0000FF"/>
                <w:sz w:val="24"/>
                <w:highlight w:val="none"/>
                <w:lang w:val="en-US" w:eastAsia="zh-CN"/>
              </w:rPr>
              <w:t>3</w:t>
            </w:r>
            <w:r>
              <w:rPr>
                <w:rFonts w:hint="eastAsia" w:ascii="宋体" w:hAnsi="宋体"/>
                <w:color w:val="0000FF"/>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73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20" w:lineRule="exact"/>
              <w:ind w:right="84" w:rightChars="40"/>
              <w:jc w:val="left"/>
              <w:textAlignment w:val="auto"/>
              <w:rPr>
                <w:rFonts w:hint="eastAsia" w:ascii="宋体" w:eastAsia="宋体"/>
                <w:color w:val="auto"/>
                <w:sz w:val="24"/>
                <w:highlight w:val="none"/>
                <w:lang w:eastAsia="zh-CN"/>
              </w:rPr>
            </w:pPr>
            <w:r>
              <w:rPr>
                <w:rFonts w:hint="eastAsia" w:ascii="宋体" w:hAnsi="宋体" w:cs="宋体"/>
                <w:b/>
                <w:color w:val="auto"/>
                <w:sz w:val="24"/>
                <w:szCs w:val="24"/>
                <w:highlight w:val="none"/>
                <w:lang w:eastAsia="zh-CN"/>
              </w:rPr>
              <w:t>注：投标人必须提交以上文件或证明的复印件，所有复印件应是最新（有效）、清晰，注明“与原件一致”并加盖投标人公章。</w:t>
            </w:r>
          </w:p>
        </w:tc>
      </w:tr>
    </w:tbl>
    <w:p>
      <w:pPr>
        <w:keepNext w:val="0"/>
        <w:keepLines w:val="0"/>
        <w:pageBreakBefore w:val="0"/>
        <w:kinsoku/>
        <w:wordWrap/>
        <w:overflowPunct/>
        <w:topLinePunct w:val="0"/>
        <w:autoSpaceDE/>
        <w:autoSpaceDN/>
        <w:bidi w:val="0"/>
        <w:spacing w:line="420" w:lineRule="exact"/>
        <w:textAlignment w:val="auto"/>
      </w:pPr>
    </w:p>
    <w:p>
      <w:pPr>
        <w:pStyle w:val="18"/>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④加分项（F4×A4）</w:t>
      </w:r>
    </w:p>
    <w:p>
      <w:pPr>
        <w:pStyle w:val="18"/>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a.优先类节能产品、环境标志产品：</w:t>
      </w:r>
    </w:p>
    <w:p>
      <w:pPr>
        <w:pStyle w:val="18"/>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w:t>
      </w:r>
    </w:p>
    <w:p>
      <w:pPr>
        <w:pStyle w:val="18"/>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a2若节能、环境标志产品仅是构成投标产品的部件、组件或零件，则该投标产品不享受鼓励优惠政策。同一品目中各认证证书不重复计算加分。强制类节能产品不享受加分。 </w:t>
      </w:r>
    </w:p>
    <w:tbl>
      <w:tblPr>
        <w:tblStyle w:val="20"/>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2"/>
        <w:gridCol w:w="1020"/>
        <w:gridCol w:w="7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992"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pPr>
          </w:p>
          <w:p>
            <w:pPr>
              <w:pStyle w:val="2"/>
              <w:keepNext w:val="0"/>
              <w:keepLines w:val="0"/>
              <w:pageBreakBefore w:val="0"/>
              <w:kinsoku/>
              <w:wordWrap/>
              <w:overflowPunct/>
              <w:topLinePunct w:val="0"/>
              <w:autoSpaceDE/>
              <w:autoSpaceDN/>
              <w:bidi w:val="0"/>
              <w:adjustRightInd/>
              <w:snapToGrid/>
              <w:spacing w:line="420" w:lineRule="exact"/>
              <w:textAlignment w:val="auto"/>
            </w:pP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评标分值</w:t>
            </w:r>
          </w:p>
        </w:tc>
        <w:tc>
          <w:tcPr>
            <w:tcW w:w="7716"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92"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节能（非强制类产品）、环境标志产品部分加分标准</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8</w:t>
            </w:r>
          </w:p>
        </w:tc>
        <w:tc>
          <w:tcPr>
            <w:tcW w:w="7716"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用综合评分法时，同一合同包内的节能、环境标志产品报价总金额占本合同包报价总金额20%（含20%）以下的，给予价格评标项标准总分值4%的加分和技术评标项标准总分值4%的加分，同一合同包内的节能、环境标志产品报价总金额占本合同包报价总金额20%-50%（含50%），给予价格评标项标准总分值6%的加分和技术评标项标准总分值6%的加分，同一合同包内的节能、环境标志产品报价总金额占本合同包报价总金额50%以上，给予价格评标项标准总分值8%的加分和技术评标项标准总分值8%的加分。注：投标人在投标报价时必须对节能（非强制类产品）、环境标志产品单独分项报价，并于投标文件中提供属于节能（非强制类产品）、环境标志产品的证明资料（国家确定的认证机构出具的、处于有效期之内的产品认证证书复印件。）加盖投标人公章。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合同包内的节能、环境标志产品部分加分只对属于清单内的非强制类产品进行加分，强制类产品不给予加分。③若同一合同包内的节能、环境标志产品仅是构成投标产品的部件、组件或零件的，则不给予加分。获得上述认证的产品在投标时应提供有效证明材料）。同一品目中各认证证书不重复计算加分。属于政府强制采购的节能产品不享受加分。</w:t>
            </w:r>
          </w:p>
        </w:tc>
      </w:tr>
    </w:tbl>
    <w:p>
      <w:pPr>
        <w:pStyle w:val="18"/>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（4）中标候选人排列规则顺序如下： </w:t>
      </w:r>
    </w:p>
    <w:p>
      <w:pPr>
        <w:pStyle w:val="18"/>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a.按照评标总得分（FA）由高到低顺序排列。</w:t>
      </w:r>
    </w:p>
    <w:p>
      <w:pPr>
        <w:pStyle w:val="18"/>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b.评标总得分（FA）相同的，按照评标价（即价格扣除后的投标报价）由低到高顺序排列。 </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c.评标总得分（FA）且评标价（即价格扣除后的投标报价）相同的并列。</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Style w:val="22"/>
          <w:rFonts w:hint="eastAsia" w:ascii="宋体" w:hAnsi="宋体" w:eastAsia="宋体" w:cs="宋体"/>
          <w:b w:val="0"/>
          <w:bCs w:val="0"/>
          <w:color w:val="auto"/>
          <w:sz w:val="24"/>
          <w:szCs w:val="24"/>
          <w:highlight w:val="none"/>
          <w:shd w:val="clear" w:color="auto" w:fill="FFFFFF"/>
        </w:rPr>
      </w:pPr>
      <w:r>
        <w:rPr>
          <w:rStyle w:val="22"/>
          <w:rFonts w:hint="eastAsia" w:ascii="宋体" w:hAnsi="宋体" w:cs="宋体"/>
          <w:b w:val="0"/>
          <w:bCs w:val="0"/>
          <w:color w:val="auto"/>
          <w:sz w:val="24"/>
          <w:szCs w:val="24"/>
          <w:highlight w:val="none"/>
          <w:shd w:val="clear" w:color="auto" w:fill="FFFFFF"/>
          <w:lang w:val="en-US" w:eastAsia="zh-CN"/>
        </w:rPr>
        <w:t>5</w:t>
      </w:r>
      <w:r>
        <w:rPr>
          <w:rStyle w:val="22"/>
          <w:rFonts w:hint="eastAsia" w:ascii="宋体" w:hAnsi="宋体" w:eastAsia="宋体" w:cs="宋体"/>
          <w:b w:val="0"/>
          <w:bCs w:val="0"/>
          <w:color w:val="auto"/>
          <w:sz w:val="24"/>
          <w:szCs w:val="24"/>
          <w:highlight w:val="none"/>
          <w:shd w:val="clear" w:color="auto" w:fill="FFFFFF"/>
        </w:rPr>
        <w:t>、其他规定</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Style w:val="22"/>
          <w:rFonts w:hint="eastAsia" w:ascii="宋体" w:hAnsi="宋体" w:eastAsia="宋体" w:cs="宋体"/>
          <w:b w:val="0"/>
          <w:bCs w:val="0"/>
          <w:color w:val="auto"/>
          <w:sz w:val="24"/>
          <w:szCs w:val="24"/>
          <w:highlight w:val="none"/>
          <w:shd w:val="clear" w:color="auto" w:fill="FFFFFF"/>
        </w:rPr>
      </w:pPr>
      <w:r>
        <w:rPr>
          <w:rStyle w:val="22"/>
          <w:rFonts w:hint="eastAsia" w:ascii="宋体" w:hAnsi="宋体" w:cs="宋体"/>
          <w:b w:val="0"/>
          <w:bCs w:val="0"/>
          <w:color w:val="auto"/>
          <w:sz w:val="24"/>
          <w:szCs w:val="24"/>
          <w:highlight w:val="none"/>
          <w:shd w:val="clear" w:color="auto" w:fill="FFFFFF"/>
          <w:lang w:val="en-US" w:eastAsia="zh-CN"/>
        </w:rPr>
        <w:t>5</w:t>
      </w:r>
      <w:r>
        <w:rPr>
          <w:rStyle w:val="22"/>
          <w:rFonts w:hint="eastAsia" w:ascii="宋体" w:hAnsi="宋体" w:eastAsia="宋体" w:cs="宋体"/>
          <w:b w:val="0"/>
          <w:bCs w:val="0"/>
          <w:color w:val="auto"/>
          <w:sz w:val="24"/>
          <w:szCs w:val="24"/>
          <w:highlight w:val="none"/>
          <w:shd w:val="clear" w:color="auto" w:fill="FFFFFF"/>
        </w:rPr>
        <w:t>.1评标应全程保密且不得透露给任一投标人或与评标工作无关的人员。</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Style w:val="22"/>
          <w:rFonts w:hint="eastAsia" w:ascii="宋体" w:hAnsi="宋体" w:eastAsia="宋体" w:cs="宋体"/>
          <w:b w:val="0"/>
          <w:bCs w:val="0"/>
          <w:color w:val="auto"/>
          <w:sz w:val="24"/>
          <w:szCs w:val="24"/>
          <w:highlight w:val="none"/>
          <w:shd w:val="clear" w:color="auto" w:fill="FFFFFF"/>
        </w:rPr>
      </w:pPr>
      <w:r>
        <w:rPr>
          <w:rStyle w:val="22"/>
          <w:rFonts w:hint="eastAsia" w:ascii="宋体" w:hAnsi="宋体" w:cs="宋体"/>
          <w:b w:val="0"/>
          <w:bCs w:val="0"/>
          <w:color w:val="auto"/>
          <w:sz w:val="24"/>
          <w:szCs w:val="24"/>
          <w:highlight w:val="none"/>
          <w:shd w:val="clear" w:color="auto" w:fill="FFFFFF"/>
          <w:lang w:val="en-US" w:eastAsia="zh-CN"/>
        </w:rPr>
        <w:t>5</w:t>
      </w:r>
      <w:r>
        <w:rPr>
          <w:rStyle w:val="22"/>
          <w:rFonts w:hint="eastAsia" w:ascii="宋体" w:hAnsi="宋体" w:eastAsia="宋体" w:cs="宋体"/>
          <w:b w:val="0"/>
          <w:bCs w:val="0"/>
          <w:color w:val="auto"/>
          <w:sz w:val="24"/>
          <w:szCs w:val="24"/>
          <w:highlight w:val="none"/>
          <w:shd w:val="clear" w:color="auto" w:fill="FFFFFF"/>
        </w:rPr>
        <w:t>.2评标将进行全程实时录音录像，录音录像资料随采购文件一并存档。</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Style w:val="22"/>
          <w:rFonts w:hint="eastAsia" w:ascii="宋体" w:hAnsi="宋体" w:eastAsia="宋体" w:cs="宋体"/>
          <w:b w:val="0"/>
          <w:bCs w:val="0"/>
          <w:color w:val="auto"/>
          <w:sz w:val="24"/>
          <w:szCs w:val="24"/>
          <w:highlight w:val="none"/>
          <w:shd w:val="clear" w:color="auto" w:fill="FFFFFF"/>
        </w:rPr>
      </w:pPr>
      <w:r>
        <w:rPr>
          <w:rStyle w:val="22"/>
          <w:rFonts w:hint="eastAsia" w:ascii="宋体" w:hAnsi="宋体" w:cs="宋体"/>
          <w:b w:val="0"/>
          <w:bCs w:val="0"/>
          <w:color w:val="auto"/>
          <w:sz w:val="24"/>
          <w:szCs w:val="24"/>
          <w:highlight w:val="none"/>
          <w:shd w:val="clear" w:color="auto" w:fill="FFFFFF"/>
          <w:lang w:val="en-US" w:eastAsia="zh-CN"/>
        </w:rPr>
        <w:t>5</w:t>
      </w:r>
      <w:r>
        <w:rPr>
          <w:rStyle w:val="22"/>
          <w:rFonts w:hint="eastAsia" w:ascii="宋体" w:hAnsi="宋体" w:eastAsia="宋体" w:cs="宋体"/>
          <w:b w:val="0"/>
          <w:bCs w:val="0"/>
          <w:color w:val="auto"/>
          <w:sz w:val="24"/>
          <w:szCs w:val="24"/>
          <w:highlight w:val="none"/>
          <w:shd w:val="clear" w:color="auto" w:fill="FFFFFF"/>
        </w:rPr>
        <w:t>.3若投标人有任何试图干扰具体评标事务，影响评标委员会独立履行职责的行为，其投标无效且不予退还投标保证金。情节严重的，由财政部门列入不良行为记录。</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Style w:val="22"/>
          <w:rFonts w:hint="eastAsia" w:ascii="宋体" w:hAnsi="宋体" w:eastAsia="宋体" w:cs="宋体"/>
          <w:color w:val="auto"/>
          <w:sz w:val="24"/>
          <w:szCs w:val="24"/>
          <w:highlight w:val="none"/>
          <w:shd w:val="clear" w:color="auto" w:fill="FFFFFF"/>
          <w:lang w:eastAsia="zh-CN"/>
        </w:rPr>
      </w:pPr>
      <w:r>
        <w:rPr>
          <w:rStyle w:val="22"/>
          <w:rFonts w:hint="eastAsia" w:ascii="宋体" w:hAnsi="宋体" w:cs="宋体"/>
          <w:b w:val="0"/>
          <w:bCs w:val="0"/>
          <w:color w:val="auto"/>
          <w:sz w:val="24"/>
          <w:szCs w:val="24"/>
          <w:highlight w:val="none"/>
          <w:shd w:val="clear" w:color="auto" w:fill="FFFFFF"/>
          <w:lang w:val="en-US" w:eastAsia="zh-CN"/>
        </w:rPr>
        <w:t>5</w:t>
      </w:r>
      <w:r>
        <w:rPr>
          <w:rStyle w:val="22"/>
          <w:rFonts w:hint="eastAsia" w:ascii="宋体" w:hAnsi="宋体" w:eastAsia="宋体" w:cs="宋体"/>
          <w:b w:val="0"/>
          <w:bCs w:val="0"/>
          <w:color w:val="auto"/>
          <w:sz w:val="24"/>
          <w:szCs w:val="24"/>
          <w:highlight w:val="none"/>
          <w:shd w:val="clear" w:color="auto" w:fill="FFFFFF"/>
          <w:lang w:eastAsia="zh-CN"/>
        </w:rPr>
        <w:t>.4其他：无。</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pPr>
      <w:r>
        <w:rPr>
          <w:rStyle w:val="22"/>
          <w:rFonts w:hint="eastAsia" w:ascii="宋体" w:hAnsi="宋体" w:eastAsia="宋体" w:cs="宋体"/>
          <w:color w:val="auto"/>
          <w:sz w:val="24"/>
          <w:szCs w:val="24"/>
          <w:highlight w:val="none"/>
          <w:shd w:val="clear" w:color="auto" w:fill="FFFFFF"/>
        </w:rPr>
        <w:br w:type="page"/>
      </w:r>
    </w:p>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bCs/>
          <w:szCs w:val="24"/>
        </w:rPr>
      </w:pPr>
      <w:r>
        <w:rPr>
          <w:rFonts w:hint="eastAsia" w:ascii="宋体" w:hAnsi="宋体" w:eastAsia="宋体" w:cs="宋体"/>
          <w:b/>
          <w:bCs/>
          <w:color w:val="auto"/>
          <w:sz w:val="36"/>
          <w:szCs w:val="36"/>
        </w:rPr>
        <w:t>第五章 招标内容及要求</w:t>
      </w:r>
      <w:bookmarkStart w:id="3" w:name="_Toc8651"/>
    </w:p>
    <w:p>
      <w:pPr>
        <w:pStyle w:val="18"/>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b/>
          <w:bCs/>
          <w:szCs w:val="24"/>
        </w:rPr>
      </w:pPr>
      <w:r>
        <w:rPr>
          <w:rFonts w:hint="eastAsia" w:ascii="宋体" w:hAnsi="宋体" w:eastAsia="宋体" w:cs="宋体"/>
          <w:b/>
          <w:bCs/>
          <w:szCs w:val="24"/>
        </w:rPr>
        <w:t>一、项目概况</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1、本项目为仙游县木兰溪流域农村生活污水提升治理项目（</w:t>
      </w:r>
      <w:r>
        <w:rPr>
          <w:rFonts w:hint="eastAsia" w:ascii="宋体" w:hAnsi="宋体" w:cs="宋体"/>
          <w:sz w:val="24"/>
          <w:szCs w:val="24"/>
          <w:lang w:val="en-US" w:eastAsia="zh-CN"/>
        </w:rPr>
        <w:t>度尾镇</w:t>
      </w:r>
      <w:r>
        <w:rPr>
          <w:rFonts w:hint="eastAsia" w:ascii="宋体" w:hAnsi="宋体" w:eastAsia="宋体" w:cs="宋体"/>
          <w:sz w:val="24"/>
          <w:szCs w:val="24"/>
          <w:lang w:val="en-US" w:eastAsia="zh-CN"/>
        </w:rPr>
        <w:t>)</w:t>
      </w:r>
      <w:r>
        <w:rPr>
          <w:rFonts w:hint="eastAsia" w:ascii="宋体" w:hAnsi="宋体" w:eastAsia="宋体" w:cs="宋体"/>
          <w:sz w:val="24"/>
          <w:szCs w:val="24"/>
        </w:rPr>
        <w:t>管材甲供采购项目。投标人为本次</w:t>
      </w:r>
      <w:r>
        <w:rPr>
          <w:rFonts w:hint="eastAsia" w:ascii="宋体" w:hAnsi="宋体" w:eastAsia="宋体" w:cs="宋体"/>
          <w:sz w:val="24"/>
          <w:szCs w:val="24"/>
          <w:lang w:eastAsia="zh-CN"/>
        </w:rPr>
        <w:t>采购</w:t>
      </w:r>
      <w:r>
        <w:rPr>
          <w:rFonts w:hint="eastAsia" w:ascii="宋体" w:hAnsi="宋体" w:eastAsia="宋体" w:cs="宋体"/>
          <w:sz w:val="24"/>
          <w:szCs w:val="24"/>
        </w:rPr>
        <w:t>项目提供的货物必须通过合法渠道获得，具有在中国境内的合法使用权和用户保护权，且要求货物及配件为原厂</w:t>
      </w:r>
      <w:r>
        <w:rPr>
          <w:rFonts w:hint="eastAsia" w:ascii="宋体" w:hAnsi="宋体" w:eastAsia="宋体" w:cs="宋体"/>
          <w:sz w:val="24"/>
          <w:szCs w:val="24"/>
          <w:lang w:eastAsia="zh-CN"/>
        </w:rPr>
        <w:t>产品</w:t>
      </w:r>
      <w:r>
        <w:rPr>
          <w:rFonts w:hint="eastAsia" w:ascii="宋体" w:hAnsi="宋体" w:eastAsia="宋体" w:cs="宋体"/>
          <w:sz w:val="24"/>
          <w:szCs w:val="24"/>
        </w:rPr>
        <w:t>，货物的制造标准及技术规范等有关资料必须符合相关标准、规范要求。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2、投标人</w:t>
      </w:r>
      <w:r>
        <w:rPr>
          <w:rFonts w:hint="eastAsia" w:ascii="宋体" w:hAnsi="宋体" w:eastAsia="宋体" w:cs="宋体"/>
          <w:sz w:val="24"/>
          <w:szCs w:val="24"/>
          <w:lang w:eastAsia="zh-CN"/>
        </w:rPr>
        <w:t>以</w:t>
      </w:r>
      <w:r>
        <w:rPr>
          <w:rFonts w:hint="eastAsia" w:ascii="宋体" w:hAnsi="宋体" w:eastAsia="宋体" w:cs="宋体"/>
          <w:sz w:val="24"/>
          <w:szCs w:val="24"/>
        </w:rPr>
        <w:t>合同包为单位投标</w:t>
      </w:r>
      <w:r>
        <w:rPr>
          <w:rFonts w:hint="eastAsia" w:ascii="宋体" w:hAnsi="宋体" w:eastAsia="宋体" w:cs="宋体"/>
          <w:sz w:val="24"/>
          <w:szCs w:val="24"/>
          <w:lang w:eastAsia="zh-CN"/>
        </w:rPr>
        <w:t>报价</w:t>
      </w:r>
      <w:r>
        <w:rPr>
          <w:rFonts w:hint="eastAsia" w:ascii="宋体" w:hAnsi="宋体" w:eastAsia="宋体" w:cs="宋体"/>
          <w:sz w:val="24"/>
          <w:szCs w:val="24"/>
        </w:rPr>
        <w:t>，合同包内所有品目号内容投标时必须完整</w:t>
      </w:r>
      <w:r>
        <w:rPr>
          <w:rFonts w:hint="eastAsia" w:ascii="宋体" w:hAnsi="宋体" w:eastAsia="宋体" w:cs="宋体"/>
          <w:sz w:val="24"/>
          <w:szCs w:val="24"/>
          <w:lang w:eastAsia="zh-CN"/>
        </w:rPr>
        <w:t>，</w:t>
      </w:r>
      <w:r>
        <w:rPr>
          <w:rFonts w:hint="eastAsia" w:ascii="宋体" w:hAnsi="宋体" w:eastAsia="宋体" w:cs="宋体"/>
          <w:sz w:val="24"/>
          <w:szCs w:val="24"/>
        </w:rPr>
        <w:t>评审与授标以合同包为单位。</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本批项目采用固定综合单价进行单价包干据实结算，投标人须充分考虑交货期间生产材料价格上涨及市场销售价格上涨的风险，且该项风险在报价中须充分考虑。投标报价包括但不限于以下费用：包括设备材料费、运输、装卸、配合安装调试、保险费、专用工具费、采购保管、产品检验检测、税收、技术服务、保修、售后服务、备品备件、办理行业许可、配合采购人验收及其他相关伴随服务等一切费用。</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★4、若提供相同品牌产品的不同投标人参加同一合同</w:t>
      </w:r>
      <w:r>
        <w:rPr>
          <w:rFonts w:hint="eastAsia" w:ascii="宋体" w:hAnsi="宋体" w:eastAsia="宋体" w:cs="宋体"/>
          <w:sz w:val="24"/>
          <w:szCs w:val="24"/>
          <w:lang w:eastAsia="zh-CN"/>
        </w:rPr>
        <w:t>包</w:t>
      </w:r>
      <w:r>
        <w:rPr>
          <w:rFonts w:hint="eastAsia" w:ascii="宋体" w:hAnsi="宋体" w:eastAsia="宋体" w:cs="宋体"/>
          <w:sz w:val="24"/>
          <w:szCs w:val="24"/>
        </w:rPr>
        <w:t>投标的，按招标文件相关规定执行。（一个合同包内的所有货物，只能是同一个制造商生产的同一个品牌产品，若</w:t>
      </w:r>
      <w:r>
        <w:rPr>
          <w:rFonts w:hint="eastAsia" w:ascii="宋体" w:hAnsi="宋体" w:eastAsia="宋体" w:cs="宋体"/>
          <w:sz w:val="24"/>
          <w:szCs w:val="24"/>
          <w:lang w:eastAsia="zh-CN"/>
        </w:rPr>
        <w:t>投标人在同一个合同包内</w:t>
      </w:r>
      <w:r>
        <w:rPr>
          <w:rFonts w:hint="eastAsia" w:ascii="宋体" w:hAnsi="宋体" w:eastAsia="宋体" w:cs="宋体"/>
          <w:sz w:val="24"/>
          <w:szCs w:val="24"/>
        </w:rPr>
        <w:t>所投产品出现两个或多个制造商、品牌的，则投标无效。）</w:t>
      </w:r>
      <w:r>
        <w:rPr>
          <w:rFonts w:hint="eastAsia" w:ascii="宋体" w:hAnsi="宋体" w:eastAsia="宋体" w:cs="宋体"/>
          <w:sz w:val="24"/>
          <w:szCs w:val="24"/>
        </w:rPr>
        <w:br w:type="textWrapping"/>
      </w:r>
      <w:r>
        <w:rPr>
          <w:rFonts w:hint="eastAsia" w:ascii="宋体" w:hAnsi="宋体" w:eastAsia="宋体" w:cs="宋体"/>
          <w:sz w:val="24"/>
          <w:szCs w:val="24"/>
        </w:rPr>
        <w:t> ★5、投标人所投货物报价不得超过最高单价限价</w:t>
      </w:r>
      <w:r>
        <w:rPr>
          <w:rFonts w:hint="eastAsia" w:ascii="宋体" w:hAnsi="宋体" w:eastAsia="宋体" w:cs="宋体"/>
          <w:sz w:val="24"/>
          <w:szCs w:val="24"/>
          <w:lang w:eastAsia="zh-CN"/>
        </w:rPr>
        <w:t>及合同包最高总价限价</w:t>
      </w:r>
      <w:r>
        <w:rPr>
          <w:rFonts w:hint="eastAsia" w:ascii="宋体" w:hAnsi="宋体" w:eastAsia="宋体" w:cs="宋体"/>
          <w:sz w:val="24"/>
          <w:szCs w:val="24"/>
        </w:rPr>
        <w:t>，投标报价超过最高限价的视为无效投标。</w:t>
      </w:r>
    </w:p>
    <w:p>
      <w:pPr>
        <w:keepNext w:val="0"/>
        <w:keepLines w:val="0"/>
        <w:pageBreakBefore w:val="0"/>
        <w:numPr>
          <w:ilvl w:val="0"/>
          <w:numId w:val="9"/>
        </w:numPr>
        <w:kinsoku/>
        <w:wordWrap/>
        <w:overflowPunct/>
        <w:topLinePunct w:val="0"/>
        <w:autoSpaceDE/>
        <w:autoSpaceDN/>
        <w:bidi w:val="0"/>
        <w:adjustRightInd/>
        <w:snapToGrid/>
        <w:spacing w:line="480" w:lineRule="exact"/>
        <w:textAlignment w:val="baseline"/>
        <w:rPr>
          <w:rFonts w:hint="eastAsia" w:ascii="宋体" w:hAnsi="宋体" w:eastAsia="宋体" w:cs="宋体"/>
          <w:sz w:val="24"/>
          <w:szCs w:val="24"/>
        </w:rPr>
      </w:pPr>
      <w:r>
        <w:rPr>
          <w:rFonts w:hint="eastAsia" w:ascii="宋体" w:hAnsi="宋体" w:eastAsia="宋体" w:cs="宋体"/>
          <w:b/>
          <w:sz w:val="24"/>
          <w:szCs w:val="24"/>
          <w:lang w:val="en-US"/>
        </w:rPr>
        <w:t>技术和服务要求</w:t>
      </w:r>
      <w:r>
        <w:rPr>
          <w:rFonts w:hint="eastAsia" w:ascii="宋体" w:hAnsi="宋体" w:cs="宋体"/>
          <w:b/>
          <w:sz w:val="24"/>
          <w:szCs w:val="24"/>
          <w:lang w:val="en-US" w:eastAsia="zh-CN"/>
        </w:rPr>
        <w:t>(</w:t>
      </w:r>
      <w:r>
        <w:rPr>
          <w:rFonts w:hint="eastAsia" w:ascii="宋体" w:hAnsi="宋体" w:eastAsia="宋体" w:cs="宋体"/>
          <w:b/>
          <w:sz w:val="24"/>
          <w:szCs w:val="24"/>
          <w:lang w:val="en-US"/>
        </w:rPr>
        <w:t>以“★”标示的内容为不允许负偏离的实质性要求）</w:t>
      </w:r>
    </w:p>
    <w:p>
      <w:pPr>
        <w:widowControl/>
        <w:numPr>
          <w:ilvl w:val="0"/>
          <w:numId w:val="10"/>
        </w:numPr>
        <w:spacing w:line="435" w:lineRule="atLeast"/>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技术参数要求：</w:t>
      </w:r>
    </w:p>
    <w:p>
      <w:pPr>
        <w:pStyle w:val="2"/>
        <w:numPr>
          <w:ilvl w:val="0"/>
          <w:numId w:val="0"/>
        </w:numPr>
      </w:pPr>
    </w:p>
    <w:p>
      <w:pPr>
        <w:pStyle w:val="2"/>
        <w:ind w:left="0" w:leftChars="0" w:firstLine="0" w:firstLineChars="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包1：采购货物一览表</w:t>
      </w:r>
    </w:p>
    <w:p>
      <w:pPr>
        <w:pStyle w:val="2"/>
        <w:ind w:left="0" w:leftChars="0" w:firstLine="0" w:firstLineChars="0"/>
        <w:rPr>
          <w:rFonts w:hint="eastAsia" w:ascii="宋体" w:hAnsi="宋体" w:eastAsia="宋体" w:cs="宋体"/>
          <w:b w:val="0"/>
          <w:bCs w:val="0"/>
          <w:color w:val="auto"/>
          <w:kern w:val="0"/>
          <w:sz w:val="24"/>
          <w:szCs w:val="24"/>
          <w:highlight w:val="none"/>
          <w:lang w:val="en-US" w:eastAsia="zh-CN" w:bidi="ar-SA"/>
        </w:rPr>
      </w:pPr>
    </w:p>
    <w:tbl>
      <w:tblPr>
        <w:tblStyle w:val="20"/>
        <w:tblW w:w="4881" w:type="pct"/>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863"/>
        <w:gridCol w:w="2653"/>
        <w:gridCol w:w="769"/>
        <w:gridCol w:w="1963"/>
        <w:gridCol w:w="1108"/>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480" w:type="pct"/>
            <w:noWrap w:val="0"/>
            <w:vAlign w:val="center"/>
          </w:tcPr>
          <w:p>
            <w:pPr>
              <w:bidi w:val="0"/>
              <w:jc w:val="center"/>
              <w:rPr>
                <w:rFonts w:hint="eastAsia" w:ascii="宋体" w:hAnsi="宋体" w:eastAsia="宋体" w:cs="宋体"/>
                <w:b/>
                <w:bCs/>
              </w:rPr>
            </w:pPr>
            <w:r>
              <w:rPr>
                <w:rFonts w:hint="eastAsia" w:ascii="宋体" w:hAnsi="宋体" w:eastAsia="宋体" w:cs="宋体"/>
                <w:b/>
                <w:bCs/>
              </w:rPr>
              <w:t>合同包</w:t>
            </w:r>
          </w:p>
        </w:tc>
        <w:tc>
          <w:tcPr>
            <w:tcW w:w="443" w:type="pct"/>
            <w:noWrap w:val="0"/>
            <w:vAlign w:val="center"/>
          </w:tcPr>
          <w:p>
            <w:pPr>
              <w:bidi w:val="0"/>
              <w:jc w:val="center"/>
              <w:rPr>
                <w:rFonts w:hint="eastAsia" w:ascii="宋体" w:hAnsi="宋体" w:eastAsia="宋体" w:cs="宋体"/>
                <w:b/>
                <w:bCs/>
              </w:rPr>
            </w:pPr>
            <w:r>
              <w:rPr>
                <w:rFonts w:hint="eastAsia" w:ascii="宋体" w:hAnsi="宋体" w:eastAsia="宋体" w:cs="宋体"/>
                <w:b/>
                <w:bCs/>
              </w:rPr>
              <w:t>品目号</w:t>
            </w:r>
          </w:p>
        </w:tc>
        <w:tc>
          <w:tcPr>
            <w:tcW w:w="1363" w:type="pct"/>
            <w:noWrap w:val="0"/>
            <w:vAlign w:val="center"/>
          </w:tcPr>
          <w:p>
            <w:pPr>
              <w:bidi w:val="0"/>
              <w:jc w:val="center"/>
              <w:rPr>
                <w:rFonts w:hint="eastAsia" w:ascii="宋体" w:hAnsi="宋体" w:eastAsia="宋体" w:cs="宋体"/>
                <w:b/>
                <w:bCs/>
                <w:lang w:val="en-US" w:eastAsia="zh-CN"/>
              </w:rPr>
            </w:pPr>
            <w:r>
              <w:rPr>
                <w:rFonts w:hint="eastAsia" w:ascii="宋体" w:hAnsi="宋体" w:eastAsia="宋体" w:cs="宋体"/>
                <w:b/>
                <w:bCs/>
              </w:rPr>
              <w:t>货物名称</w:t>
            </w:r>
          </w:p>
        </w:tc>
        <w:tc>
          <w:tcPr>
            <w:tcW w:w="395" w:type="pct"/>
            <w:noWrap w:val="0"/>
            <w:vAlign w:val="center"/>
          </w:tcPr>
          <w:p>
            <w:pPr>
              <w:bidi w:val="0"/>
              <w:jc w:val="center"/>
              <w:rPr>
                <w:rFonts w:hint="eastAsia" w:ascii="宋体" w:hAnsi="宋体" w:eastAsia="宋体" w:cs="宋体"/>
                <w:b/>
                <w:bCs/>
              </w:rPr>
            </w:pPr>
            <w:r>
              <w:rPr>
                <w:rFonts w:hint="eastAsia" w:ascii="宋体" w:hAnsi="宋体" w:eastAsia="宋体" w:cs="宋体"/>
                <w:b/>
                <w:bCs/>
              </w:rPr>
              <w:t>单位</w:t>
            </w:r>
          </w:p>
        </w:tc>
        <w:tc>
          <w:tcPr>
            <w:tcW w:w="1009" w:type="pct"/>
            <w:noWrap w:val="0"/>
            <w:vAlign w:val="center"/>
          </w:tcPr>
          <w:p>
            <w:pPr>
              <w:bidi w:val="0"/>
              <w:jc w:val="center"/>
              <w:rPr>
                <w:rFonts w:hint="eastAsia" w:ascii="宋体" w:hAnsi="宋体" w:eastAsia="宋体" w:cs="宋体"/>
                <w:b/>
                <w:bCs/>
                <w:lang w:eastAsia="zh-CN"/>
              </w:rPr>
            </w:pPr>
            <w:r>
              <w:rPr>
                <w:rFonts w:hint="eastAsia" w:ascii="宋体" w:hAnsi="宋体" w:eastAsia="宋体" w:cs="宋体"/>
                <w:b/>
                <w:bCs/>
                <w:lang w:eastAsia="zh-CN"/>
              </w:rPr>
              <w:t>预计采购数量</w:t>
            </w:r>
          </w:p>
        </w:tc>
        <w:tc>
          <w:tcPr>
            <w:tcW w:w="569" w:type="pct"/>
            <w:noWrap w:val="0"/>
            <w:vAlign w:val="center"/>
          </w:tcPr>
          <w:p>
            <w:pPr>
              <w:bidi w:val="0"/>
              <w:jc w:val="both"/>
              <w:rPr>
                <w:rFonts w:hint="eastAsia" w:ascii="宋体" w:hAnsi="宋体" w:eastAsia="宋体" w:cs="宋体"/>
                <w:b/>
                <w:bCs/>
                <w:lang w:eastAsia="zh-CN"/>
              </w:rPr>
            </w:pPr>
            <w:r>
              <w:rPr>
                <w:rFonts w:hint="eastAsia" w:ascii="宋体" w:hAnsi="宋体" w:eastAsia="宋体" w:cs="宋体"/>
                <w:b/>
                <w:bCs/>
                <w:lang w:eastAsia="zh-CN"/>
              </w:rPr>
              <w:t>含税</w:t>
            </w:r>
            <w:r>
              <w:rPr>
                <w:rFonts w:hint="eastAsia" w:ascii="宋体" w:hAnsi="宋体" w:eastAsia="宋体" w:cs="宋体"/>
                <w:b/>
                <w:bCs/>
                <w:lang w:val="en-US" w:eastAsia="zh-CN"/>
              </w:rPr>
              <w:t>最高单价限价</w:t>
            </w:r>
            <w:r>
              <w:rPr>
                <w:rFonts w:hint="eastAsia" w:ascii="宋体" w:hAnsi="宋体" w:eastAsia="宋体" w:cs="宋体"/>
                <w:b/>
                <w:bCs/>
                <w:lang w:eastAsia="zh-CN"/>
              </w:rPr>
              <w:t>（元）</w:t>
            </w:r>
          </w:p>
        </w:tc>
        <w:tc>
          <w:tcPr>
            <w:tcW w:w="737" w:type="pct"/>
            <w:noWrap w:val="0"/>
            <w:vAlign w:val="center"/>
          </w:tcPr>
          <w:p>
            <w:pPr>
              <w:bidi w:val="0"/>
              <w:jc w:val="both"/>
              <w:rPr>
                <w:rFonts w:hint="eastAsia" w:ascii="宋体" w:hAnsi="宋体" w:eastAsia="宋体" w:cs="宋体"/>
                <w:b/>
                <w:bCs/>
                <w:lang w:eastAsia="zh-CN"/>
              </w:rPr>
            </w:pPr>
            <w:r>
              <w:rPr>
                <w:rFonts w:hint="eastAsia" w:ascii="宋体" w:hAnsi="宋体" w:cs="宋体"/>
                <w:b/>
                <w:bCs/>
                <w:lang w:val="en-US" w:eastAsia="zh-CN"/>
              </w:rPr>
              <w:t>合计</w:t>
            </w:r>
            <w:r>
              <w:rPr>
                <w:rFonts w:hint="eastAsia" w:ascii="宋体" w:hAnsi="宋体" w:eastAsia="宋体" w:cs="宋体"/>
                <w:b/>
                <w:bCs/>
                <w:lang w:eastAsia="zh-CN"/>
              </w:rPr>
              <w:t>（</w:t>
            </w:r>
            <w:r>
              <w:rPr>
                <w:rFonts w:hint="eastAsia" w:ascii="宋体" w:hAnsi="宋体" w:cs="宋体"/>
                <w:b/>
                <w:bCs/>
                <w:lang w:val="en-US" w:eastAsia="zh-CN"/>
              </w:rPr>
              <w:t>万</w:t>
            </w:r>
            <w:r>
              <w:rPr>
                <w:rFonts w:hint="eastAsia" w:ascii="宋体" w:hAnsi="宋体" w:eastAsia="宋体" w:cs="宋体"/>
                <w:b/>
                <w:bCs/>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80" w:type="pct"/>
            <w:vMerge w:val="restart"/>
            <w:noWrap w:val="0"/>
            <w:vAlign w:val="center"/>
          </w:tcPr>
          <w:p>
            <w:pPr>
              <w:bidi w:val="0"/>
              <w:jc w:val="center"/>
              <w:rPr>
                <w:rFonts w:hint="eastAsia" w:ascii="宋体" w:hAnsi="宋体" w:eastAsia="宋体" w:cs="宋体"/>
                <w:bCs/>
              </w:rPr>
            </w:pPr>
            <w:r>
              <w:rPr>
                <w:rFonts w:hint="eastAsia" w:ascii="宋体" w:hAnsi="宋体" w:eastAsia="宋体" w:cs="宋体"/>
              </w:rPr>
              <w:t>1</w:t>
            </w:r>
          </w:p>
        </w:tc>
        <w:tc>
          <w:tcPr>
            <w:tcW w:w="443" w:type="pct"/>
            <w:noWrap w:val="0"/>
            <w:vAlign w:val="center"/>
          </w:tcPr>
          <w:p>
            <w:pPr>
              <w:bidi w:val="0"/>
              <w:jc w:val="center"/>
              <w:rPr>
                <w:rFonts w:hint="eastAsia" w:ascii="宋体" w:hAnsi="宋体" w:eastAsia="宋体" w:cs="宋体"/>
              </w:rPr>
            </w:pPr>
            <w:r>
              <w:rPr>
                <w:rFonts w:hint="eastAsia" w:ascii="宋体" w:hAnsi="宋体" w:eastAsia="宋体" w:cs="宋体"/>
              </w:rPr>
              <w:t>1-1</w:t>
            </w:r>
          </w:p>
        </w:tc>
        <w:tc>
          <w:tcPr>
            <w:tcW w:w="1363" w:type="pct"/>
            <w:noWrap w:val="0"/>
            <w:vAlign w:val="center"/>
          </w:tcPr>
          <w:p>
            <w:pPr>
              <w:bidi w:val="0"/>
              <w:jc w:val="left"/>
              <w:rPr>
                <w:rFonts w:hint="eastAsia" w:ascii="宋体" w:hAnsi="宋体" w:eastAsia="宋体" w:cs="宋体"/>
              </w:rPr>
            </w:pPr>
            <w:r>
              <w:rPr>
                <w:rFonts w:hint="eastAsia" w:ascii="宋体" w:hAnsi="宋体" w:eastAsia="宋体" w:cs="宋体"/>
              </w:rPr>
              <w:t>HDPE双壁波纹管DN300</w:t>
            </w:r>
          </w:p>
        </w:tc>
        <w:tc>
          <w:tcPr>
            <w:tcW w:w="395" w:type="pct"/>
            <w:noWrap w:val="0"/>
            <w:vAlign w:val="center"/>
          </w:tcPr>
          <w:p>
            <w:pPr>
              <w:bidi w:val="0"/>
              <w:jc w:val="center"/>
              <w:rPr>
                <w:rFonts w:hint="eastAsia" w:ascii="宋体" w:hAnsi="宋体" w:eastAsia="宋体" w:cs="宋体"/>
              </w:rPr>
            </w:pPr>
            <w:r>
              <w:rPr>
                <w:rFonts w:hint="eastAsia" w:ascii="宋体" w:hAnsi="宋体" w:eastAsia="宋体" w:cs="宋体"/>
              </w:rPr>
              <w:t>米</w:t>
            </w:r>
          </w:p>
        </w:tc>
        <w:tc>
          <w:tcPr>
            <w:tcW w:w="1009"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FF"/>
                <w:sz w:val="21"/>
                <w:szCs w:val="21"/>
                <w:highlight w:val="none"/>
                <w:shd w:val="clear" w:color="auto" w:fill="FFFFFF"/>
                <w:lang w:val="en-US" w:eastAsia="zh-CN"/>
              </w:rPr>
            </w:pPr>
            <w:r>
              <w:rPr>
                <w:rFonts w:hint="eastAsia" w:ascii="宋体" w:hAnsi="宋体" w:cs="宋体"/>
                <w:color w:val="0000FF"/>
                <w:sz w:val="21"/>
                <w:szCs w:val="21"/>
                <w:highlight w:val="none"/>
                <w:shd w:val="clear" w:color="auto" w:fill="FFFFFF"/>
                <w:lang w:val="en-US" w:eastAsia="zh-CN"/>
              </w:rPr>
              <w:t>81321</w:t>
            </w:r>
          </w:p>
        </w:tc>
        <w:tc>
          <w:tcPr>
            <w:tcW w:w="569"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FF"/>
                <w:sz w:val="21"/>
                <w:szCs w:val="21"/>
                <w:highlight w:val="none"/>
                <w:shd w:val="clear" w:color="auto" w:fill="FFFFFF"/>
                <w:lang w:val="en-US" w:eastAsia="zh-CN"/>
              </w:rPr>
            </w:pPr>
            <w:r>
              <w:rPr>
                <w:rFonts w:hint="eastAsia" w:ascii="宋体" w:hAnsi="宋体" w:cs="宋体"/>
                <w:color w:val="0000FF"/>
                <w:sz w:val="21"/>
                <w:szCs w:val="21"/>
                <w:highlight w:val="none"/>
                <w:shd w:val="clear" w:color="auto" w:fill="FFFFFF"/>
                <w:lang w:val="en-US" w:eastAsia="zh-CN"/>
              </w:rPr>
              <w:t>88.3</w:t>
            </w:r>
          </w:p>
        </w:tc>
        <w:tc>
          <w:tcPr>
            <w:tcW w:w="737"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kern w:val="2"/>
                <w:sz w:val="21"/>
                <w:szCs w:val="21"/>
                <w:highlight w:val="none"/>
                <w:shd w:val="clear" w:color="auto" w:fill="FFFFFF"/>
                <w:lang w:val="en-US" w:eastAsia="zh-CN" w:bidi="ar-SA"/>
              </w:rPr>
            </w:pPr>
            <w:r>
              <w:rPr>
                <w:rFonts w:hint="eastAsia" w:ascii="宋体" w:hAnsi="宋体" w:cs="宋体"/>
                <w:color w:val="0000FF"/>
                <w:sz w:val="21"/>
                <w:szCs w:val="21"/>
                <w:highlight w:val="none"/>
                <w:shd w:val="clear" w:color="auto" w:fill="FFFFFF"/>
                <w:lang w:val="en-US" w:eastAsia="zh-CN"/>
              </w:rPr>
              <w:t>718.06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80" w:type="pct"/>
            <w:vMerge w:val="continue"/>
            <w:noWrap w:val="0"/>
            <w:vAlign w:val="center"/>
          </w:tcPr>
          <w:p>
            <w:pPr>
              <w:keepNext w:val="0"/>
              <w:keepLines w:val="0"/>
              <w:pageBreakBefore w:val="0"/>
              <w:kinsoku/>
              <w:wordWrap/>
              <w:overflowPunct/>
              <w:topLinePunct w:val="0"/>
              <w:bidi w:val="0"/>
              <w:adjustRightInd/>
              <w:snapToGrid/>
              <w:spacing w:line="480" w:lineRule="exact"/>
              <w:ind w:right="-1801"/>
              <w:textAlignment w:val="auto"/>
              <w:rPr>
                <w:rFonts w:hint="eastAsia" w:ascii="宋体" w:hAnsi="宋体" w:eastAsia="宋体" w:cs="宋体"/>
                <w:bCs/>
                <w:sz w:val="24"/>
              </w:rPr>
            </w:pPr>
          </w:p>
        </w:tc>
        <w:tc>
          <w:tcPr>
            <w:tcW w:w="443" w:type="pct"/>
            <w:noWrap w:val="0"/>
            <w:vAlign w:val="center"/>
          </w:tcPr>
          <w:p>
            <w:pPr>
              <w:bidi w:val="0"/>
              <w:jc w:val="center"/>
              <w:rPr>
                <w:rFonts w:hint="eastAsia" w:ascii="宋体" w:hAnsi="宋体" w:eastAsia="宋体" w:cs="宋体"/>
              </w:rPr>
            </w:pPr>
            <w:r>
              <w:rPr>
                <w:rFonts w:hint="eastAsia" w:ascii="宋体" w:hAnsi="宋体" w:eastAsia="宋体" w:cs="宋体"/>
              </w:rPr>
              <w:t>1-2</w:t>
            </w:r>
          </w:p>
        </w:tc>
        <w:tc>
          <w:tcPr>
            <w:tcW w:w="1363" w:type="pct"/>
            <w:noWrap w:val="0"/>
            <w:vAlign w:val="center"/>
          </w:tcPr>
          <w:p>
            <w:pPr>
              <w:bidi w:val="0"/>
              <w:jc w:val="left"/>
              <w:rPr>
                <w:rFonts w:hint="eastAsia" w:ascii="宋体" w:hAnsi="宋体" w:eastAsia="宋体" w:cs="宋体"/>
              </w:rPr>
            </w:pPr>
            <w:r>
              <w:rPr>
                <w:rFonts w:hint="eastAsia" w:ascii="宋体" w:hAnsi="宋体" w:eastAsia="宋体" w:cs="宋体"/>
              </w:rPr>
              <w:t>HDPE双壁波纹管DN</w:t>
            </w:r>
            <w:r>
              <w:rPr>
                <w:rFonts w:hint="eastAsia" w:ascii="宋体" w:hAnsi="宋体" w:eastAsia="宋体" w:cs="宋体"/>
                <w:lang w:val="en-US" w:eastAsia="zh-CN"/>
              </w:rPr>
              <w:t>2</w:t>
            </w:r>
            <w:r>
              <w:rPr>
                <w:rFonts w:hint="eastAsia" w:ascii="宋体" w:hAnsi="宋体" w:eastAsia="宋体" w:cs="宋体"/>
              </w:rPr>
              <w:t>00</w:t>
            </w:r>
          </w:p>
        </w:tc>
        <w:tc>
          <w:tcPr>
            <w:tcW w:w="395" w:type="pct"/>
            <w:noWrap w:val="0"/>
            <w:vAlign w:val="center"/>
          </w:tcPr>
          <w:p>
            <w:pPr>
              <w:bidi w:val="0"/>
              <w:jc w:val="center"/>
              <w:rPr>
                <w:rFonts w:hint="eastAsia" w:ascii="宋体" w:hAnsi="宋体" w:eastAsia="宋体" w:cs="宋体"/>
              </w:rPr>
            </w:pPr>
            <w:r>
              <w:rPr>
                <w:rFonts w:hint="eastAsia" w:ascii="宋体" w:hAnsi="宋体" w:eastAsia="宋体" w:cs="宋体"/>
              </w:rPr>
              <w:t>米</w:t>
            </w:r>
          </w:p>
        </w:tc>
        <w:tc>
          <w:tcPr>
            <w:tcW w:w="1009"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FF"/>
                <w:sz w:val="21"/>
                <w:szCs w:val="21"/>
                <w:highlight w:val="none"/>
                <w:shd w:val="clear" w:color="auto" w:fill="FFFFFF"/>
                <w:lang w:val="en-US" w:eastAsia="zh-CN"/>
              </w:rPr>
            </w:pPr>
            <w:r>
              <w:rPr>
                <w:rFonts w:hint="eastAsia" w:ascii="宋体" w:hAnsi="宋体" w:cs="宋体"/>
                <w:color w:val="0000FF"/>
                <w:sz w:val="21"/>
                <w:szCs w:val="21"/>
                <w:highlight w:val="none"/>
                <w:shd w:val="clear" w:color="auto" w:fill="FFFFFF"/>
                <w:lang w:val="en-US" w:eastAsia="zh-CN"/>
              </w:rPr>
              <w:t>71337</w:t>
            </w:r>
          </w:p>
        </w:tc>
        <w:tc>
          <w:tcPr>
            <w:tcW w:w="569"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FF"/>
                <w:sz w:val="21"/>
                <w:szCs w:val="21"/>
                <w:highlight w:val="none"/>
                <w:shd w:val="clear" w:color="auto" w:fill="FFFFFF"/>
                <w:lang w:val="en-US" w:eastAsia="zh-CN"/>
              </w:rPr>
            </w:pPr>
            <w:r>
              <w:rPr>
                <w:rFonts w:hint="eastAsia" w:ascii="宋体" w:hAnsi="宋体" w:cs="宋体"/>
                <w:color w:val="0000FF"/>
                <w:sz w:val="21"/>
                <w:szCs w:val="21"/>
                <w:highlight w:val="none"/>
                <w:shd w:val="clear" w:color="auto" w:fill="FFFFFF"/>
                <w:lang w:val="en-US" w:eastAsia="zh-CN"/>
              </w:rPr>
              <w:t>43.67</w:t>
            </w:r>
          </w:p>
        </w:tc>
        <w:tc>
          <w:tcPr>
            <w:tcW w:w="737"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kern w:val="2"/>
                <w:sz w:val="21"/>
                <w:szCs w:val="21"/>
                <w:highlight w:val="none"/>
                <w:shd w:val="clear" w:color="auto" w:fill="FFFFFF"/>
                <w:lang w:val="en-US" w:eastAsia="zh-CN" w:bidi="ar-SA"/>
              </w:rPr>
            </w:pPr>
            <w:r>
              <w:rPr>
                <w:rFonts w:hint="eastAsia" w:ascii="宋体" w:hAnsi="宋体" w:cs="宋体"/>
                <w:color w:val="0000FF"/>
                <w:sz w:val="21"/>
                <w:szCs w:val="21"/>
                <w:highlight w:val="none"/>
                <w:shd w:val="clear" w:color="auto" w:fill="FFFFFF"/>
                <w:lang w:val="en-US" w:eastAsia="zh-CN"/>
              </w:rPr>
              <w:t>311.53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80" w:type="pct"/>
            <w:vMerge w:val="continue"/>
            <w:noWrap w:val="0"/>
            <w:vAlign w:val="center"/>
          </w:tcPr>
          <w:p>
            <w:pPr>
              <w:keepNext w:val="0"/>
              <w:keepLines w:val="0"/>
              <w:pageBreakBefore w:val="0"/>
              <w:kinsoku/>
              <w:wordWrap/>
              <w:overflowPunct/>
              <w:topLinePunct w:val="0"/>
              <w:bidi w:val="0"/>
              <w:adjustRightInd/>
              <w:snapToGrid/>
              <w:spacing w:line="480" w:lineRule="exact"/>
              <w:ind w:right="-1801"/>
              <w:textAlignment w:val="auto"/>
              <w:rPr>
                <w:rFonts w:hint="eastAsia" w:ascii="宋体" w:hAnsi="宋体" w:eastAsia="宋体" w:cs="宋体"/>
                <w:bCs/>
                <w:sz w:val="24"/>
              </w:rPr>
            </w:pPr>
          </w:p>
        </w:tc>
        <w:tc>
          <w:tcPr>
            <w:tcW w:w="443" w:type="pct"/>
            <w:noWrap w:val="0"/>
            <w:vAlign w:val="center"/>
          </w:tcPr>
          <w:p>
            <w:pPr>
              <w:bidi w:val="0"/>
              <w:jc w:val="center"/>
              <w:rPr>
                <w:rFonts w:hint="eastAsia" w:ascii="宋体" w:hAnsi="宋体" w:eastAsia="宋体" w:cs="宋体"/>
              </w:rPr>
            </w:pPr>
            <w:r>
              <w:rPr>
                <w:rFonts w:hint="eastAsia" w:ascii="宋体" w:hAnsi="宋体" w:eastAsia="宋体" w:cs="宋体"/>
              </w:rPr>
              <w:t>1-3</w:t>
            </w:r>
          </w:p>
        </w:tc>
        <w:tc>
          <w:tcPr>
            <w:tcW w:w="1363" w:type="pct"/>
            <w:noWrap w:val="0"/>
            <w:vAlign w:val="center"/>
          </w:tcPr>
          <w:p>
            <w:pPr>
              <w:bidi w:val="0"/>
              <w:jc w:val="left"/>
              <w:rPr>
                <w:rFonts w:hint="eastAsia" w:ascii="宋体" w:hAnsi="宋体" w:eastAsia="宋体" w:cs="宋体"/>
              </w:rPr>
            </w:pPr>
            <w:r>
              <w:rPr>
                <w:rFonts w:hint="eastAsia" w:ascii="宋体" w:hAnsi="宋体" w:eastAsia="宋体" w:cs="宋体"/>
              </w:rPr>
              <w:t>UPVC塑料排水管DN</w:t>
            </w:r>
            <w:r>
              <w:rPr>
                <w:rFonts w:hint="eastAsia" w:ascii="宋体" w:hAnsi="宋体" w:eastAsia="宋体" w:cs="宋体"/>
                <w:lang w:val="en-US" w:eastAsia="zh-CN"/>
              </w:rPr>
              <w:t>2</w:t>
            </w:r>
            <w:r>
              <w:rPr>
                <w:rFonts w:hint="eastAsia" w:ascii="宋体" w:hAnsi="宋体" w:eastAsia="宋体" w:cs="宋体"/>
              </w:rPr>
              <w:t>00</w:t>
            </w:r>
          </w:p>
        </w:tc>
        <w:tc>
          <w:tcPr>
            <w:tcW w:w="395" w:type="pct"/>
            <w:noWrap w:val="0"/>
            <w:vAlign w:val="center"/>
          </w:tcPr>
          <w:p>
            <w:pPr>
              <w:bidi w:val="0"/>
              <w:jc w:val="center"/>
              <w:rPr>
                <w:rFonts w:hint="eastAsia" w:ascii="宋体" w:hAnsi="宋体" w:eastAsia="宋体" w:cs="宋体"/>
              </w:rPr>
            </w:pPr>
            <w:r>
              <w:rPr>
                <w:rFonts w:hint="eastAsia" w:ascii="宋体" w:hAnsi="宋体" w:eastAsia="宋体" w:cs="宋体"/>
              </w:rPr>
              <w:t>米</w:t>
            </w:r>
          </w:p>
        </w:tc>
        <w:tc>
          <w:tcPr>
            <w:tcW w:w="1009"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FF"/>
                <w:sz w:val="21"/>
                <w:szCs w:val="21"/>
                <w:highlight w:val="none"/>
                <w:shd w:val="clear" w:color="auto" w:fill="FFFFFF"/>
                <w:lang w:val="en-US" w:eastAsia="zh-CN"/>
              </w:rPr>
            </w:pPr>
            <w:r>
              <w:rPr>
                <w:rFonts w:hint="eastAsia" w:ascii="宋体" w:hAnsi="宋体" w:cs="宋体"/>
                <w:color w:val="0000FF"/>
                <w:sz w:val="21"/>
                <w:szCs w:val="21"/>
                <w:highlight w:val="none"/>
                <w:shd w:val="clear" w:color="auto" w:fill="FFFFFF"/>
                <w:lang w:val="en-US" w:eastAsia="zh-CN"/>
              </w:rPr>
              <w:t>582075</w:t>
            </w:r>
          </w:p>
        </w:tc>
        <w:tc>
          <w:tcPr>
            <w:tcW w:w="569"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FF"/>
                <w:sz w:val="21"/>
                <w:szCs w:val="21"/>
                <w:highlight w:val="none"/>
                <w:shd w:val="clear" w:color="auto" w:fill="FFFFFF"/>
                <w:lang w:val="en-US" w:eastAsia="zh-CN"/>
              </w:rPr>
            </w:pPr>
            <w:r>
              <w:rPr>
                <w:rFonts w:hint="eastAsia" w:ascii="宋体" w:hAnsi="宋体" w:cs="宋体"/>
                <w:color w:val="0000FF"/>
                <w:sz w:val="21"/>
                <w:szCs w:val="21"/>
                <w:highlight w:val="none"/>
                <w:shd w:val="clear" w:color="auto" w:fill="FFFFFF"/>
                <w:lang w:val="en-US" w:eastAsia="zh-CN"/>
              </w:rPr>
              <w:t>57.29</w:t>
            </w:r>
          </w:p>
        </w:tc>
        <w:tc>
          <w:tcPr>
            <w:tcW w:w="737"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kern w:val="2"/>
                <w:sz w:val="21"/>
                <w:szCs w:val="21"/>
                <w:highlight w:val="none"/>
                <w:shd w:val="clear" w:color="auto" w:fill="FFFFFF"/>
                <w:lang w:val="en-US" w:eastAsia="zh-CN" w:bidi="ar-SA"/>
              </w:rPr>
            </w:pPr>
            <w:r>
              <w:rPr>
                <w:rFonts w:hint="eastAsia" w:ascii="宋体" w:hAnsi="宋体" w:cs="宋体"/>
                <w:color w:val="0000FF"/>
                <w:sz w:val="21"/>
                <w:szCs w:val="21"/>
                <w:highlight w:val="none"/>
                <w:shd w:val="clear" w:color="auto" w:fill="FFFFFF"/>
                <w:lang w:val="en-US" w:eastAsia="zh-CN"/>
              </w:rPr>
              <w:t>3334.71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80" w:type="pct"/>
            <w:vMerge w:val="continue"/>
            <w:noWrap w:val="0"/>
            <w:vAlign w:val="center"/>
          </w:tcPr>
          <w:p>
            <w:pPr>
              <w:keepNext w:val="0"/>
              <w:keepLines w:val="0"/>
              <w:pageBreakBefore w:val="0"/>
              <w:kinsoku/>
              <w:wordWrap/>
              <w:overflowPunct/>
              <w:topLinePunct w:val="0"/>
              <w:bidi w:val="0"/>
              <w:adjustRightInd/>
              <w:snapToGrid/>
              <w:spacing w:line="480" w:lineRule="exact"/>
              <w:ind w:right="-1801"/>
              <w:textAlignment w:val="auto"/>
              <w:rPr>
                <w:rFonts w:hint="eastAsia" w:ascii="宋体" w:hAnsi="宋体" w:eastAsia="宋体" w:cs="宋体"/>
                <w:bCs/>
                <w:sz w:val="24"/>
              </w:rPr>
            </w:pPr>
          </w:p>
        </w:tc>
        <w:tc>
          <w:tcPr>
            <w:tcW w:w="443" w:type="pct"/>
            <w:noWrap w:val="0"/>
            <w:vAlign w:val="center"/>
          </w:tcPr>
          <w:p>
            <w:pPr>
              <w:bidi w:val="0"/>
              <w:jc w:val="center"/>
              <w:rPr>
                <w:rFonts w:hint="eastAsia" w:ascii="宋体" w:hAnsi="宋体" w:eastAsia="宋体" w:cs="宋体"/>
              </w:rPr>
            </w:pPr>
            <w:r>
              <w:rPr>
                <w:rFonts w:hint="eastAsia" w:ascii="宋体" w:hAnsi="宋体" w:eastAsia="宋体" w:cs="宋体"/>
              </w:rPr>
              <w:t>1-4</w:t>
            </w:r>
          </w:p>
        </w:tc>
        <w:tc>
          <w:tcPr>
            <w:tcW w:w="1363" w:type="pct"/>
            <w:noWrap w:val="0"/>
            <w:vAlign w:val="center"/>
          </w:tcPr>
          <w:p>
            <w:pPr>
              <w:bidi w:val="0"/>
              <w:jc w:val="left"/>
              <w:rPr>
                <w:rFonts w:hint="eastAsia" w:ascii="宋体" w:hAnsi="宋体" w:eastAsia="宋体" w:cs="宋体"/>
              </w:rPr>
            </w:pPr>
            <w:r>
              <w:rPr>
                <w:rFonts w:hint="eastAsia" w:ascii="宋体" w:hAnsi="宋体" w:eastAsia="宋体" w:cs="宋体"/>
              </w:rPr>
              <w:t>UPVC塑料排水管DN</w:t>
            </w:r>
            <w:r>
              <w:rPr>
                <w:rFonts w:hint="eastAsia" w:ascii="宋体" w:hAnsi="宋体" w:eastAsia="宋体" w:cs="宋体"/>
                <w:lang w:val="en-US" w:eastAsia="zh-CN"/>
              </w:rPr>
              <w:t>1</w:t>
            </w:r>
            <w:r>
              <w:rPr>
                <w:rFonts w:hint="eastAsia" w:ascii="宋体" w:hAnsi="宋体" w:cs="宋体"/>
                <w:lang w:val="en-US" w:eastAsia="zh-CN"/>
              </w:rPr>
              <w:t>5</w:t>
            </w:r>
            <w:r>
              <w:rPr>
                <w:rFonts w:hint="eastAsia" w:ascii="宋体" w:hAnsi="宋体" w:eastAsia="宋体" w:cs="宋体"/>
              </w:rPr>
              <w:t>0</w:t>
            </w:r>
          </w:p>
        </w:tc>
        <w:tc>
          <w:tcPr>
            <w:tcW w:w="395" w:type="pct"/>
            <w:noWrap w:val="0"/>
            <w:vAlign w:val="center"/>
          </w:tcPr>
          <w:p>
            <w:pPr>
              <w:bidi w:val="0"/>
              <w:jc w:val="center"/>
              <w:rPr>
                <w:rFonts w:hint="eastAsia" w:ascii="宋体" w:hAnsi="宋体" w:eastAsia="宋体" w:cs="宋体"/>
              </w:rPr>
            </w:pPr>
            <w:r>
              <w:rPr>
                <w:rFonts w:hint="eastAsia" w:ascii="宋体" w:hAnsi="宋体" w:eastAsia="宋体" w:cs="宋体"/>
              </w:rPr>
              <w:t>米</w:t>
            </w:r>
          </w:p>
        </w:tc>
        <w:tc>
          <w:tcPr>
            <w:tcW w:w="1009"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FF"/>
                <w:sz w:val="21"/>
                <w:szCs w:val="21"/>
                <w:highlight w:val="none"/>
                <w:shd w:val="clear" w:color="auto" w:fill="FFFFFF"/>
                <w:lang w:val="en-US" w:eastAsia="zh-CN"/>
              </w:rPr>
            </w:pPr>
            <w:r>
              <w:rPr>
                <w:rFonts w:hint="eastAsia" w:ascii="宋体" w:hAnsi="宋体" w:cs="宋体"/>
                <w:color w:val="0000FF"/>
                <w:sz w:val="21"/>
                <w:szCs w:val="21"/>
                <w:highlight w:val="none"/>
                <w:shd w:val="clear" w:color="auto" w:fill="FFFFFF"/>
                <w:lang w:val="en-US" w:eastAsia="zh-CN"/>
              </w:rPr>
              <w:t>30616</w:t>
            </w:r>
          </w:p>
        </w:tc>
        <w:tc>
          <w:tcPr>
            <w:tcW w:w="569"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FF"/>
                <w:sz w:val="21"/>
                <w:szCs w:val="21"/>
                <w:highlight w:val="none"/>
                <w:shd w:val="clear" w:color="auto" w:fill="FFFFFF"/>
                <w:lang w:val="en-US" w:eastAsia="zh-CN"/>
              </w:rPr>
            </w:pPr>
            <w:r>
              <w:rPr>
                <w:rFonts w:hint="eastAsia" w:ascii="宋体" w:hAnsi="宋体" w:cs="宋体"/>
                <w:color w:val="0000FF"/>
                <w:sz w:val="21"/>
                <w:szCs w:val="21"/>
                <w:highlight w:val="none"/>
                <w:shd w:val="clear" w:color="auto" w:fill="FFFFFF"/>
                <w:lang w:val="en-US" w:eastAsia="zh-CN"/>
              </w:rPr>
              <w:t>35.18</w:t>
            </w:r>
          </w:p>
        </w:tc>
        <w:tc>
          <w:tcPr>
            <w:tcW w:w="737"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kern w:val="2"/>
                <w:sz w:val="21"/>
                <w:szCs w:val="21"/>
                <w:highlight w:val="none"/>
                <w:shd w:val="clear" w:color="auto" w:fill="FFFFFF"/>
                <w:lang w:val="en-US" w:eastAsia="zh-CN" w:bidi="ar-SA"/>
              </w:rPr>
            </w:pPr>
            <w:r>
              <w:rPr>
                <w:rFonts w:hint="eastAsia" w:ascii="宋体" w:hAnsi="宋体" w:cs="宋体"/>
                <w:color w:val="0000FF"/>
                <w:sz w:val="21"/>
                <w:szCs w:val="21"/>
                <w:highlight w:val="none"/>
                <w:shd w:val="clear" w:color="auto" w:fill="FFFFFF"/>
                <w:lang w:val="en-US" w:eastAsia="zh-CN"/>
              </w:rPr>
              <w:t>107.71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80" w:type="pct"/>
            <w:vMerge w:val="continue"/>
            <w:noWrap w:val="0"/>
            <w:vAlign w:val="center"/>
          </w:tcPr>
          <w:p>
            <w:pPr>
              <w:keepNext w:val="0"/>
              <w:keepLines w:val="0"/>
              <w:pageBreakBefore w:val="0"/>
              <w:kinsoku/>
              <w:wordWrap/>
              <w:overflowPunct/>
              <w:topLinePunct w:val="0"/>
              <w:bidi w:val="0"/>
              <w:adjustRightInd/>
              <w:snapToGrid/>
              <w:spacing w:line="480" w:lineRule="exact"/>
              <w:ind w:right="-1801"/>
              <w:textAlignment w:val="auto"/>
              <w:rPr>
                <w:rFonts w:hint="eastAsia" w:ascii="宋体" w:hAnsi="宋体" w:eastAsia="宋体" w:cs="宋体"/>
                <w:bCs/>
                <w:sz w:val="24"/>
              </w:rPr>
            </w:pPr>
          </w:p>
        </w:tc>
        <w:tc>
          <w:tcPr>
            <w:tcW w:w="443" w:type="pct"/>
            <w:noWrap w:val="0"/>
            <w:vAlign w:val="center"/>
          </w:tcPr>
          <w:p>
            <w:pPr>
              <w:bidi w:val="0"/>
              <w:jc w:val="center"/>
              <w:rPr>
                <w:rFonts w:hint="eastAsia" w:ascii="宋体" w:hAnsi="宋体" w:eastAsia="宋体" w:cs="宋体"/>
              </w:rPr>
            </w:pPr>
            <w:r>
              <w:rPr>
                <w:rFonts w:hint="eastAsia" w:ascii="宋体" w:hAnsi="宋体" w:eastAsia="宋体" w:cs="宋体"/>
              </w:rPr>
              <w:t>1-5</w:t>
            </w:r>
          </w:p>
        </w:tc>
        <w:tc>
          <w:tcPr>
            <w:tcW w:w="1363" w:type="pct"/>
            <w:noWrap w:val="0"/>
            <w:vAlign w:val="center"/>
          </w:tcPr>
          <w:p>
            <w:pPr>
              <w:bidi w:val="0"/>
              <w:jc w:val="left"/>
              <w:rPr>
                <w:rFonts w:hint="eastAsia" w:ascii="宋体" w:hAnsi="宋体" w:eastAsia="宋体" w:cs="宋体"/>
              </w:rPr>
            </w:pPr>
            <w:r>
              <w:rPr>
                <w:rFonts w:hint="eastAsia" w:ascii="宋体" w:hAnsi="宋体" w:eastAsia="宋体" w:cs="宋体"/>
              </w:rPr>
              <w:t>UPVC塑料排水管DN</w:t>
            </w:r>
            <w:r>
              <w:rPr>
                <w:rFonts w:hint="eastAsia" w:ascii="宋体" w:hAnsi="宋体" w:eastAsia="宋体" w:cs="宋体"/>
                <w:lang w:val="en-US" w:eastAsia="zh-CN"/>
              </w:rPr>
              <w:t>1</w:t>
            </w:r>
            <w:r>
              <w:rPr>
                <w:rFonts w:hint="eastAsia" w:ascii="宋体" w:hAnsi="宋体" w:cs="宋体"/>
                <w:lang w:val="en-US" w:eastAsia="zh-CN"/>
              </w:rPr>
              <w:t>0</w:t>
            </w:r>
            <w:r>
              <w:rPr>
                <w:rFonts w:hint="eastAsia" w:ascii="宋体" w:hAnsi="宋体" w:eastAsia="宋体" w:cs="宋体"/>
              </w:rPr>
              <w:t>0</w:t>
            </w:r>
          </w:p>
        </w:tc>
        <w:tc>
          <w:tcPr>
            <w:tcW w:w="395" w:type="pct"/>
            <w:noWrap w:val="0"/>
            <w:vAlign w:val="center"/>
          </w:tcPr>
          <w:p>
            <w:pPr>
              <w:bidi w:val="0"/>
              <w:jc w:val="center"/>
              <w:rPr>
                <w:rFonts w:hint="eastAsia" w:ascii="宋体" w:hAnsi="宋体" w:eastAsia="宋体" w:cs="宋体"/>
              </w:rPr>
            </w:pPr>
            <w:r>
              <w:rPr>
                <w:rFonts w:hint="eastAsia" w:ascii="宋体" w:hAnsi="宋体" w:eastAsia="宋体" w:cs="宋体"/>
              </w:rPr>
              <w:t>米</w:t>
            </w:r>
          </w:p>
        </w:tc>
        <w:tc>
          <w:tcPr>
            <w:tcW w:w="1009"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FF"/>
                <w:sz w:val="21"/>
                <w:szCs w:val="21"/>
                <w:highlight w:val="none"/>
                <w:shd w:val="clear" w:color="auto" w:fill="FFFFFF"/>
                <w:lang w:val="en-US" w:eastAsia="zh-CN"/>
              </w:rPr>
            </w:pPr>
            <w:r>
              <w:rPr>
                <w:rFonts w:hint="eastAsia" w:ascii="宋体" w:hAnsi="宋体" w:cs="宋体"/>
                <w:color w:val="0000FF"/>
                <w:sz w:val="21"/>
                <w:szCs w:val="21"/>
                <w:highlight w:val="none"/>
                <w:shd w:val="clear" w:color="auto" w:fill="FFFFFF"/>
                <w:lang w:val="en-US" w:eastAsia="zh-CN"/>
              </w:rPr>
              <w:t>186264</w:t>
            </w:r>
          </w:p>
        </w:tc>
        <w:tc>
          <w:tcPr>
            <w:tcW w:w="569"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FF"/>
                <w:sz w:val="21"/>
                <w:szCs w:val="21"/>
                <w:highlight w:val="none"/>
                <w:shd w:val="clear" w:color="auto" w:fill="FFFFFF"/>
                <w:lang w:val="en-US" w:eastAsia="zh-CN"/>
              </w:rPr>
            </w:pPr>
            <w:r>
              <w:rPr>
                <w:rFonts w:hint="eastAsia" w:ascii="宋体" w:hAnsi="宋体" w:cs="宋体"/>
                <w:color w:val="0000FF"/>
                <w:sz w:val="21"/>
                <w:szCs w:val="21"/>
                <w:highlight w:val="none"/>
                <w:shd w:val="clear" w:color="auto" w:fill="FFFFFF"/>
                <w:lang w:val="en-US" w:eastAsia="zh-CN"/>
              </w:rPr>
              <w:t>18.42</w:t>
            </w:r>
          </w:p>
        </w:tc>
        <w:tc>
          <w:tcPr>
            <w:tcW w:w="737"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FF"/>
                <w:kern w:val="2"/>
                <w:sz w:val="21"/>
                <w:szCs w:val="21"/>
                <w:highlight w:val="none"/>
                <w:shd w:val="clear" w:color="auto" w:fill="FFFFFF"/>
                <w:lang w:val="en-US" w:eastAsia="zh-CN" w:bidi="ar-SA"/>
              </w:rPr>
            </w:pPr>
            <w:r>
              <w:rPr>
                <w:rFonts w:hint="eastAsia" w:ascii="宋体" w:hAnsi="宋体" w:cs="宋体"/>
                <w:color w:val="0000FF"/>
                <w:sz w:val="21"/>
                <w:szCs w:val="21"/>
                <w:highlight w:val="none"/>
                <w:shd w:val="clear" w:color="auto" w:fill="FFFFFF"/>
                <w:lang w:val="en-US" w:eastAsia="zh-CN"/>
              </w:rPr>
              <w:t>343.10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80" w:type="pct"/>
            <w:vMerge w:val="continue"/>
            <w:noWrap w:val="0"/>
            <w:vAlign w:val="center"/>
          </w:tcPr>
          <w:p>
            <w:pPr>
              <w:keepNext w:val="0"/>
              <w:keepLines w:val="0"/>
              <w:pageBreakBefore w:val="0"/>
              <w:kinsoku/>
              <w:wordWrap/>
              <w:overflowPunct/>
              <w:topLinePunct w:val="0"/>
              <w:bidi w:val="0"/>
              <w:adjustRightInd/>
              <w:snapToGrid/>
              <w:spacing w:line="480" w:lineRule="exact"/>
              <w:ind w:right="-1801"/>
              <w:textAlignment w:val="auto"/>
              <w:rPr>
                <w:rFonts w:hint="eastAsia" w:ascii="宋体" w:hAnsi="宋体" w:eastAsia="宋体" w:cs="宋体"/>
                <w:bCs/>
                <w:sz w:val="24"/>
              </w:rPr>
            </w:pPr>
          </w:p>
        </w:tc>
        <w:tc>
          <w:tcPr>
            <w:tcW w:w="443" w:type="pct"/>
            <w:noWrap w:val="0"/>
            <w:vAlign w:val="center"/>
          </w:tcPr>
          <w:p>
            <w:pPr>
              <w:bidi w:val="0"/>
              <w:jc w:val="center"/>
              <w:rPr>
                <w:rFonts w:hint="eastAsia" w:ascii="宋体" w:hAnsi="宋体" w:eastAsia="宋体" w:cs="宋体"/>
              </w:rPr>
            </w:pPr>
            <w:r>
              <w:rPr>
                <w:rFonts w:hint="eastAsia" w:ascii="宋体" w:hAnsi="宋体" w:eastAsia="宋体" w:cs="宋体"/>
              </w:rPr>
              <w:t>1-6</w:t>
            </w:r>
          </w:p>
        </w:tc>
        <w:tc>
          <w:tcPr>
            <w:tcW w:w="1363" w:type="pct"/>
            <w:noWrap w:val="0"/>
            <w:vAlign w:val="center"/>
          </w:tcPr>
          <w:p>
            <w:pPr>
              <w:bidi w:val="0"/>
              <w:jc w:val="left"/>
              <w:rPr>
                <w:rFonts w:hint="eastAsia" w:ascii="宋体" w:hAnsi="宋体" w:eastAsia="宋体" w:cs="宋体"/>
              </w:rPr>
            </w:pPr>
            <w:r>
              <w:rPr>
                <w:rFonts w:hint="eastAsia" w:ascii="宋体" w:hAnsi="宋体" w:eastAsia="宋体" w:cs="宋体"/>
              </w:rPr>
              <w:t>UPVC塑料排水管DN</w:t>
            </w:r>
            <w:r>
              <w:rPr>
                <w:rFonts w:hint="eastAsia" w:ascii="宋体" w:hAnsi="宋体" w:eastAsia="宋体" w:cs="宋体"/>
                <w:lang w:val="en-US" w:eastAsia="zh-CN"/>
              </w:rPr>
              <w:t>5</w:t>
            </w:r>
            <w:r>
              <w:rPr>
                <w:rFonts w:hint="eastAsia" w:ascii="宋体" w:hAnsi="宋体" w:eastAsia="宋体" w:cs="宋体"/>
              </w:rPr>
              <w:t>0</w:t>
            </w:r>
          </w:p>
        </w:tc>
        <w:tc>
          <w:tcPr>
            <w:tcW w:w="395" w:type="pct"/>
            <w:noWrap w:val="0"/>
            <w:vAlign w:val="center"/>
          </w:tcPr>
          <w:p>
            <w:pPr>
              <w:bidi w:val="0"/>
              <w:jc w:val="center"/>
              <w:rPr>
                <w:rFonts w:hint="eastAsia" w:ascii="宋体" w:hAnsi="宋体" w:eastAsia="宋体" w:cs="宋体"/>
              </w:rPr>
            </w:pPr>
            <w:r>
              <w:rPr>
                <w:rFonts w:hint="eastAsia" w:ascii="宋体" w:hAnsi="宋体" w:eastAsia="宋体" w:cs="宋体"/>
              </w:rPr>
              <w:t>米</w:t>
            </w:r>
          </w:p>
        </w:tc>
        <w:tc>
          <w:tcPr>
            <w:tcW w:w="1009"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FF"/>
                <w:sz w:val="21"/>
                <w:szCs w:val="21"/>
                <w:highlight w:val="none"/>
                <w:shd w:val="clear" w:color="auto" w:fill="FFFFFF"/>
                <w:lang w:val="en-US" w:eastAsia="zh-CN"/>
              </w:rPr>
            </w:pPr>
            <w:r>
              <w:rPr>
                <w:rFonts w:hint="eastAsia" w:ascii="宋体" w:hAnsi="宋体" w:cs="宋体"/>
                <w:color w:val="0000FF"/>
                <w:sz w:val="21"/>
                <w:szCs w:val="21"/>
                <w:highlight w:val="none"/>
                <w:shd w:val="clear" w:color="auto" w:fill="FFFFFF"/>
                <w:lang w:val="en-US" w:eastAsia="zh-CN"/>
              </w:rPr>
              <w:t>7332</w:t>
            </w:r>
          </w:p>
        </w:tc>
        <w:tc>
          <w:tcPr>
            <w:tcW w:w="569"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FF"/>
                <w:sz w:val="21"/>
                <w:szCs w:val="21"/>
                <w:highlight w:val="none"/>
                <w:shd w:val="clear" w:color="auto" w:fill="FFFFFF"/>
                <w:lang w:val="en-US" w:eastAsia="zh-CN"/>
              </w:rPr>
            </w:pPr>
            <w:r>
              <w:rPr>
                <w:rFonts w:hint="eastAsia" w:ascii="宋体" w:hAnsi="宋体" w:cs="宋体"/>
                <w:color w:val="0000FF"/>
                <w:sz w:val="21"/>
                <w:szCs w:val="21"/>
                <w:highlight w:val="none"/>
                <w:shd w:val="clear" w:color="auto" w:fill="FFFFFF"/>
                <w:lang w:val="en-US" w:eastAsia="zh-CN"/>
              </w:rPr>
              <w:t>5.9</w:t>
            </w:r>
          </w:p>
        </w:tc>
        <w:tc>
          <w:tcPr>
            <w:tcW w:w="737"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kern w:val="2"/>
                <w:sz w:val="21"/>
                <w:szCs w:val="21"/>
                <w:highlight w:val="none"/>
                <w:shd w:val="clear" w:color="auto" w:fill="FFFFFF"/>
                <w:lang w:val="en-US" w:eastAsia="zh-CN" w:bidi="ar-SA"/>
              </w:rPr>
            </w:pPr>
            <w:r>
              <w:rPr>
                <w:rFonts w:hint="eastAsia" w:ascii="宋体" w:hAnsi="宋体" w:cs="宋体"/>
                <w:color w:val="0000FF"/>
                <w:sz w:val="21"/>
                <w:szCs w:val="21"/>
                <w:highlight w:val="none"/>
                <w:shd w:val="clear" w:color="auto" w:fill="FFFFFF"/>
                <w:lang w:val="en-US" w:eastAsia="zh-CN"/>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80" w:type="pct"/>
            <w:vMerge w:val="continue"/>
            <w:noWrap w:val="0"/>
            <w:vAlign w:val="center"/>
          </w:tcPr>
          <w:p>
            <w:pPr>
              <w:keepNext w:val="0"/>
              <w:keepLines w:val="0"/>
              <w:pageBreakBefore w:val="0"/>
              <w:kinsoku/>
              <w:wordWrap/>
              <w:overflowPunct/>
              <w:topLinePunct w:val="0"/>
              <w:bidi w:val="0"/>
              <w:adjustRightInd/>
              <w:snapToGrid/>
              <w:spacing w:line="480" w:lineRule="exact"/>
              <w:ind w:right="-1801"/>
              <w:textAlignment w:val="auto"/>
              <w:rPr>
                <w:rFonts w:hint="eastAsia" w:ascii="宋体" w:hAnsi="宋体" w:eastAsia="宋体" w:cs="宋体"/>
                <w:bCs/>
                <w:sz w:val="24"/>
              </w:rPr>
            </w:pPr>
          </w:p>
        </w:tc>
        <w:tc>
          <w:tcPr>
            <w:tcW w:w="443" w:type="pct"/>
            <w:noWrap w:val="0"/>
            <w:vAlign w:val="center"/>
          </w:tcPr>
          <w:p>
            <w:pPr>
              <w:bidi w:val="0"/>
              <w:jc w:val="center"/>
              <w:rPr>
                <w:rFonts w:hint="eastAsia" w:ascii="宋体" w:hAnsi="宋体" w:eastAsia="宋体" w:cs="宋体"/>
              </w:rPr>
            </w:pPr>
            <w:r>
              <w:rPr>
                <w:rFonts w:hint="eastAsia" w:ascii="宋体" w:hAnsi="宋体" w:eastAsia="宋体" w:cs="宋体"/>
              </w:rPr>
              <w:t>1-7</w:t>
            </w:r>
          </w:p>
        </w:tc>
        <w:tc>
          <w:tcPr>
            <w:tcW w:w="1363" w:type="pct"/>
            <w:noWrap w:val="0"/>
            <w:vAlign w:val="center"/>
          </w:tcPr>
          <w:p>
            <w:pPr>
              <w:bidi w:val="0"/>
              <w:jc w:val="left"/>
              <w:rPr>
                <w:rFonts w:hint="default" w:ascii="宋体" w:hAnsi="宋体" w:eastAsia="宋体" w:cs="宋体"/>
                <w:lang w:val="en-US" w:eastAsia="zh-CN"/>
              </w:rPr>
            </w:pPr>
            <w:r>
              <w:rPr>
                <w:rFonts w:hint="eastAsia" w:ascii="宋体" w:hAnsi="宋体" w:eastAsia="宋体" w:cs="宋体"/>
              </w:rPr>
              <w:t>聚乙烯PE管</w:t>
            </w:r>
            <w:r>
              <w:rPr>
                <w:rFonts w:hint="eastAsia" w:ascii="宋体" w:hAnsi="宋体" w:cs="宋体"/>
                <w:lang w:val="en-US" w:eastAsia="zh-CN"/>
              </w:rPr>
              <w:t>DN90</w:t>
            </w:r>
          </w:p>
        </w:tc>
        <w:tc>
          <w:tcPr>
            <w:tcW w:w="395" w:type="pct"/>
            <w:noWrap w:val="0"/>
            <w:vAlign w:val="center"/>
          </w:tcPr>
          <w:p>
            <w:pPr>
              <w:bidi w:val="0"/>
              <w:jc w:val="center"/>
              <w:rPr>
                <w:rFonts w:hint="eastAsia" w:ascii="宋体" w:hAnsi="宋体" w:eastAsia="宋体" w:cs="宋体"/>
              </w:rPr>
            </w:pPr>
            <w:r>
              <w:rPr>
                <w:rFonts w:hint="eastAsia" w:ascii="宋体" w:hAnsi="宋体" w:eastAsia="宋体" w:cs="宋体"/>
              </w:rPr>
              <w:t>米</w:t>
            </w:r>
          </w:p>
        </w:tc>
        <w:tc>
          <w:tcPr>
            <w:tcW w:w="1009"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FF"/>
                <w:sz w:val="21"/>
                <w:szCs w:val="21"/>
                <w:highlight w:val="none"/>
                <w:shd w:val="clear" w:color="auto" w:fill="FFFFFF"/>
                <w:lang w:val="en-US" w:eastAsia="zh-CN"/>
              </w:rPr>
            </w:pPr>
            <w:r>
              <w:rPr>
                <w:rFonts w:hint="eastAsia" w:ascii="宋体" w:hAnsi="宋体" w:cs="宋体"/>
                <w:color w:val="0000FF"/>
                <w:sz w:val="21"/>
                <w:szCs w:val="21"/>
                <w:highlight w:val="none"/>
                <w:shd w:val="clear" w:color="auto" w:fill="FFFFFF"/>
                <w:lang w:val="en-US" w:eastAsia="zh-CN"/>
              </w:rPr>
              <w:t>10490</w:t>
            </w:r>
          </w:p>
        </w:tc>
        <w:tc>
          <w:tcPr>
            <w:tcW w:w="569"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FF"/>
                <w:sz w:val="21"/>
                <w:szCs w:val="21"/>
                <w:highlight w:val="none"/>
                <w:shd w:val="clear" w:color="auto" w:fill="FFFFFF"/>
                <w:lang w:val="en-US" w:eastAsia="zh-CN"/>
              </w:rPr>
            </w:pPr>
            <w:r>
              <w:rPr>
                <w:rFonts w:hint="eastAsia" w:ascii="宋体" w:hAnsi="宋体" w:cs="宋体"/>
                <w:color w:val="0000FF"/>
                <w:sz w:val="21"/>
                <w:szCs w:val="21"/>
                <w:highlight w:val="none"/>
                <w:shd w:val="clear" w:color="auto" w:fill="FFFFFF"/>
                <w:lang w:val="en-US" w:eastAsia="zh-CN"/>
              </w:rPr>
              <w:t>31.69</w:t>
            </w:r>
          </w:p>
        </w:tc>
        <w:tc>
          <w:tcPr>
            <w:tcW w:w="737"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kern w:val="2"/>
                <w:sz w:val="21"/>
                <w:szCs w:val="21"/>
                <w:highlight w:val="none"/>
                <w:shd w:val="clear" w:color="auto" w:fill="FFFFFF"/>
                <w:lang w:val="en-US" w:eastAsia="zh-CN" w:bidi="ar-SA"/>
              </w:rPr>
            </w:pPr>
            <w:r>
              <w:rPr>
                <w:rFonts w:hint="eastAsia" w:ascii="宋体" w:hAnsi="宋体" w:cs="宋体"/>
                <w:color w:val="0000FF"/>
                <w:sz w:val="21"/>
                <w:szCs w:val="21"/>
                <w:highlight w:val="none"/>
                <w:shd w:val="clear" w:color="auto" w:fill="FFFFFF"/>
                <w:lang w:val="en-US" w:eastAsia="zh-CN"/>
              </w:rPr>
              <w:t>33.24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000" w:type="pct"/>
            <w:gridSpan w:val="7"/>
            <w:noWrap w:val="0"/>
            <w:vAlign w:val="center"/>
          </w:tcPr>
          <w:p>
            <w:pPr>
              <w:keepNext w:val="0"/>
              <w:keepLines w:val="0"/>
              <w:pageBreakBefore w:val="0"/>
              <w:kinsoku/>
              <w:wordWrap/>
              <w:overflowPunct/>
              <w:topLinePunct w:val="0"/>
              <w:bidi w:val="0"/>
              <w:adjustRightInd/>
              <w:snapToGrid/>
              <w:spacing w:line="480" w:lineRule="exact"/>
              <w:ind w:right="-1801"/>
              <w:jc w:val="center"/>
              <w:textAlignment w:val="auto"/>
              <w:rPr>
                <w:rFonts w:hint="eastAsia" w:ascii="宋体" w:hAnsi="宋体" w:eastAsia="宋体" w:cs="宋体"/>
                <w:bCs/>
                <w:sz w:val="24"/>
                <w:lang w:val="en-US" w:eastAsia="zh-CN"/>
              </w:rPr>
            </w:pPr>
            <w:r>
              <w:rPr>
                <w:rFonts w:hint="eastAsia" w:ascii="宋体" w:hAnsi="宋体" w:eastAsia="宋体" w:cs="宋体"/>
                <w:bCs/>
                <w:sz w:val="24"/>
                <w:lang w:val="en-US" w:eastAsia="zh-CN"/>
              </w:rPr>
              <w:t xml:space="preserve">             合同包1最高总价限价（万元））：</w:t>
            </w:r>
            <w:r>
              <w:rPr>
                <w:rFonts w:hint="eastAsia" w:ascii="宋体" w:hAnsi="宋体" w:cs="宋体"/>
                <w:bCs/>
                <w:sz w:val="24"/>
                <w:lang w:val="en-US" w:eastAsia="zh-CN"/>
              </w:rPr>
              <w:t>4852.68</w:t>
            </w:r>
          </w:p>
        </w:tc>
      </w:tr>
    </w:tbl>
    <w:p>
      <w:pPr>
        <w:pStyle w:val="17"/>
        <w:jc w:val="both"/>
        <w:rPr>
          <w:rFonts w:hint="eastAsia" w:ascii="宋体" w:hAnsi="宋体" w:eastAsia="宋体" w:cs="宋体"/>
          <w:sz w:val="24"/>
        </w:rPr>
      </w:pPr>
      <w:r>
        <w:rPr>
          <w:rFonts w:hint="eastAsia" w:ascii="宋体" w:hAnsi="宋体" w:eastAsia="宋体" w:cs="宋体"/>
          <w:b w:val="0"/>
          <w:bCs w:val="0"/>
          <w:color w:val="auto"/>
          <w:kern w:val="0"/>
          <w:sz w:val="24"/>
          <w:szCs w:val="24"/>
          <w:highlight w:val="none"/>
          <w:lang w:val="en-US" w:eastAsia="zh-CN" w:bidi="ar-SA"/>
        </w:rPr>
        <w:t xml:space="preserve">包2：采购货物一览表 </w:t>
      </w:r>
    </w:p>
    <w:tbl>
      <w:tblPr>
        <w:tblStyle w:val="20"/>
        <w:tblW w:w="49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064"/>
        <w:gridCol w:w="2777"/>
        <w:gridCol w:w="839"/>
        <w:gridCol w:w="1721"/>
        <w:gridCol w:w="986"/>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522" w:type="pct"/>
            <w:noWrap w:val="0"/>
            <w:vAlign w:val="center"/>
          </w:tcPr>
          <w:p>
            <w:pPr>
              <w:bidi w:val="0"/>
              <w:jc w:val="center"/>
              <w:rPr>
                <w:rFonts w:hint="eastAsia" w:ascii="宋体" w:hAnsi="宋体" w:eastAsia="宋体" w:cs="宋体"/>
                <w:b/>
                <w:bCs/>
                <w:lang w:eastAsia="zh-CN"/>
              </w:rPr>
            </w:pPr>
            <w:r>
              <w:rPr>
                <w:rFonts w:hint="eastAsia" w:ascii="宋体" w:hAnsi="宋体" w:eastAsia="宋体" w:cs="宋体"/>
                <w:b/>
                <w:bCs/>
                <w:lang w:eastAsia="zh-CN"/>
              </w:rPr>
              <w:t>合同包</w:t>
            </w:r>
          </w:p>
        </w:tc>
        <w:tc>
          <w:tcPr>
            <w:tcW w:w="540" w:type="pct"/>
            <w:noWrap w:val="0"/>
            <w:vAlign w:val="center"/>
          </w:tcPr>
          <w:p>
            <w:pPr>
              <w:bidi w:val="0"/>
              <w:jc w:val="center"/>
              <w:rPr>
                <w:rFonts w:hint="eastAsia" w:ascii="宋体" w:hAnsi="宋体" w:eastAsia="宋体" w:cs="宋体"/>
                <w:b/>
                <w:bCs/>
                <w:lang w:eastAsia="zh-CN"/>
              </w:rPr>
            </w:pPr>
            <w:r>
              <w:rPr>
                <w:rFonts w:hint="eastAsia" w:ascii="宋体" w:hAnsi="宋体" w:eastAsia="宋体" w:cs="宋体"/>
                <w:b/>
                <w:bCs/>
                <w:lang w:eastAsia="zh-CN"/>
              </w:rPr>
              <w:t>品目号</w:t>
            </w:r>
          </w:p>
        </w:tc>
        <w:tc>
          <w:tcPr>
            <w:tcW w:w="1411" w:type="pct"/>
            <w:noWrap w:val="0"/>
            <w:vAlign w:val="center"/>
          </w:tcPr>
          <w:p>
            <w:pPr>
              <w:bidi w:val="0"/>
              <w:jc w:val="center"/>
              <w:rPr>
                <w:rFonts w:hint="eastAsia" w:ascii="宋体" w:hAnsi="宋体" w:eastAsia="宋体" w:cs="宋体"/>
                <w:b/>
                <w:bCs/>
                <w:lang w:val="en-US" w:eastAsia="zh-CN"/>
              </w:rPr>
            </w:pPr>
            <w:r>
              <w:rPr>
                <w:rFonts w:hint="eastAsia" w:ascii="宋体" w:hAnsi="宋体" w:eastAsia="宋体" w:cs="宋体"/>
                <w:b/>
                <w:bCs/>
                <w:lang w:eastAsia="zh-CN"/>
              </w:rPr>
              <w:t>货物名称</w:t>
            </w:r>
          </w:p>
        </w:tc>
        <w:tc>
          <w:tcPr>
            <w:tcW w:w="426" w:type="pct"/>
            <w:noWrap w:val="0"/>
            <w:vAlign w:val="center"/>
          </w:tcPr>
          <w:p>
            <w:pPr>
              <w:bidi w:val="0"/>
              <w:jc w:val="center"/>
              <w:rPr>
                <w:rFonts w:hint="eastAsia" w:ascii="宋体" w:hAnsi="宋体" w:eastAsia="宋体" w:cs="宋体"/>
                <w:b/>
                <w:bCs/>
                <w:lang w:eastAsia="zh-CN"/>
              </w:rPr>
            </w:pPr>
            <w:r>
              <w:rPr>
                <w:rFonts w:hint="eastAsia" w:ascii="宋体" w:hAnsi="宋体" w:eastAsia="宋体" w:cs="宋体"/>
                <w:b/>
                <w:bCs/>
                <w:lang w:eastAsia="zh-CN"/>
              </w:rPr>
              <w:t>单位</w:t>
            </w:r>
          </w:p>
        </w:tc>
        <w:tc>
          <w:tcPr>
            <w:tcW w:w="874" w:type="pct"/>
            <w:noWrap w:val="0"/>
            <w:vAlign w:val="center"/>
          </w:tcPr>
          <w:p>
            <w:pPr>
              <w:bidi w:val="0"/>
              <w:jc w:val="center"/>
              <w:rPr>
                <w:rFonts w:hint="eastAsia" w:ascii="宋体" w:hAnsi="宋体" w:eastAsia="宋体" w:cs="宋体"/>
                <w:b/>
                <w:bCs/>
                <w:lang w:eastAsia="zh-CN"/>
              </w:rPr>
            </w:pPr>
            <w:r>
              <w:rPr>
                <w:rFonts w:hint="eastAsia" w:ascii="宋体" w:hAnsi="宋体" w:eastAsia="宋体" w:cs="宋体"/>
                <w:b/>
                <w:bCs/>
                <w:lang w:eastAsia="zh-CN"/>
              </w:rPr>
              <w:t>预计采购数量</w:t>
            </w:r>
          </w:p>
        </w:tc>
        <w:tc>
          <w:tcPr>
            <w:tcW w:w="501" w:type="pct"/>
            <w:noWrap w:val="0"/>
            <w:vAlign w:val="center"/>
          </w:tcPr>
          <w:p>
            <w:pPr>
              <w:bidi w:val="0"/>
              <w:jc w:val="center"/>
              <w:rPr>
                <w:rFonts w:hint="eastAsia" w:ascii="宋体" w:hAnsi="宋体" w:eastAsia="宋体" w:cs="宋体"/>
                <w:b/>
                <w:bCs/>
                <w:lang w:eastAsia="zh-CN"/>
              </w:rPr>
            </w:pPr>
            <w:r>
              <w:rPr>
                <w:rFonts w:hint="eastAsia" w:ascii="宋体" w:hAnsi="宋体" w:eastAsia="宋体" w:cs="宋体"/>
                <w:b/>
                <w:bCs/>
                <w:lang w:eastAsia="zh-CN"/>
              </w:rPr>
              <w:t>含税</w:t>
            </w:r>
            <w:r>
              <w:rPr>
                <w:rFonts w:hint="eastAsia" w:ascii="宋体" w:hAnsi="宋体" w:eastAsia="宋体" w:cs="宋体"/>
                <w:b/>
                <w:bCs/>
                <w:lang w:val="en-US" w:eastAsia="zh-CN"/>
              </w:rPr>
              <w:t>最高单价限价</w:t>
            </w:r>
            <w:r>
              <w:rPr>
                <w:rFonts w:hint="eastAsia" w:ascii="宋体" w:hAnsi="宋体" w:eastAsia="宋体" w:cs="宋体"/>
                <w:b/>
                <w:bCs/>
                <w:lang w:eastAsia="zh-CN"/>
              </w:rPr>
              <w:t>（元）</w:t>
            </w:r>
          </w:p>
        </w:tc>
        <w:tc>
          <w:tcPr>
            <w:tcW w:w="723" w:type="pct"/>
            <w:noWrap w:val="0"/>
            <w:vAlign w:val="center"/>
          </w:tcPr>
          <w:p>
            <w:pPr>
              <w:bidi w:val="0"/>
              <w:jc w:val="center"/>
              <w:rPr>
                <w:rFonts w:hint="default" w:ascii="宋体" w:hAnsi="宋体" w:eastAsia="宋体" w:cs="宋体"/>
                <w:b/>
                <w:bCs/>
                <w:lang w:val="en-US" w:eastAsia="zh-CN"/>
              </w:rPr>
            </w:pPr>
            <w:r>
              <w:rPr>
                <w:rFonts w:hint="eastAsia" w:ascii="宋体" w:hAnsi="宋体" w:cs="宋体"/>
                <w:b/>
                <w:bCs/>
                <w:lang w:val="en-US" w:eastAsia="zh-CN"/>
              </w:rPr>
              <w:t>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22" w:type="pct"/>
            <w:vMerge w:val="restart"/>
            <w:noWrap w:val="0"/>
            <w:vAlign w:val="center"/>
          </w:tcPr>
          <w:p>
            <w:pPr>
              <w:pStyle w:val="9"/>
              <w:keepNext w:val="0"/>
              <w:keepLines w:val="0"/>
              <w:pageBreakBefore w:val="0"/>
              <w:kinsoku/>
              <w:wordWrap/>
              <w:overflowPunct/>
              <w:topLinePunct w:val="0"/>
              <w:bidi w:val="0"/>
              <w:adjustRightInd/>
              <w:snapToGrid/>
              <w:spacing w:after="0" w:line="480" w:lineRule="exact"/>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w:t>
            </w:r>
          </w:p>
        </w:tc>
        <w:tc>
          <w:tcPr>
            <w:tcW w:w="540" w:type="pct"/>
            <w:noWrap w:val="0"/>
            <w:vAlign w:val="center"/>
          </w:tcPr>
          <w:p>
            <w:pPr>
              <w:pStyle w:val="9"/>
              <w:keepNext w:val="0"/>
              <w:keepLines w:val="0"/>
              <w:pageBreakBefore w:val="0"/>
              <w:kinsoku/>
              <w:wordWrap/>
              <w:overflowPunct/>
              <w:topLinePunct w:val="0"/>
              <w:bidi w:val="0"/>
              <w:adjustRightInd/>
              <w:snapToGrid/>
              <w:spacing w:after="0" w:line="480" w:lineRule="exact"/>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2-1</w:t>
            </w:r>
          </w:p>
        </w:tc>
        <w:tc>
          <w:tcPr>
            <w:tcW w:w="1411" w:type="pct"/>
            <w:noWrap w:val="0"/>
            <w:vAlign w:val="center"/>
          </w:tcPr>
          <w:p>
            <w:pPr>
              <w:keepNext w:val="0"/>
              <w:keepLines w:val="0"/>
              <w:pageBreakBefore w:val="0"/>
              <w:widowControl/>
              <w:suppressLineNumbers w:val="0"/>
              <w:kinsoku/>
              <w:wordWrap/>
              <w:overflowPunct/>
              <w:topLinePunct w:val="0"/>
              <w:bidi w:val="0"/>
              <w:adjustRightInd/>
              <w:snapToGrid/>
              <w:spacing w:line="480" w:lineRule="exact"/>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玻璃钢夹砂管DN300(SN8)</w:t>
            </w:r>
          </w:p>
        </w:tc>
        <w:tc>
          <w:tcPr>
            <w:tcW w:w="426" w:type="pct"/>
            <w:noWrap w:val="0"/>
            <w:vAlign w:val="center"/>
          </w:tcPr>
          <w:p>
            <w:pPr>
              <w:keepNext w:val="0"/>
              <w:keepLines w:val="0"/>
              <w:pageBreakBefore w:val="0"/>
              <w:kinsoku/>
              <w:wordWrap/>
              <w:overflowPunct/>
              <w:topLinePunct w:val="0"/>
              <w:bidi w:val="0"/>
              <w:adjustRightInd/>
              <w:snapToGrid/>
              <w:spacing w:line="480" w:lineRule="exact"/>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米</w:t>
            </w:r>
          </w:p>
        </w:tc>
        <w:tc>
          <w:tcPr>
            <w:tcW w:w="874"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FF"/>
                <w:sz w:val="21"/>
                <w:szCs w:val="21"/>
                <w:highlight w:val="none"/>
                <w:shd w:val="clear" w:color="auto" w:fill="FFFFFF"/>
                <w:lang w:val="en-US" w:eastAsia="zh-CN"/>
              </w:rPr>
            </w:pPr>
            <w:r>
              <w:rPr>
                <w:rFonts w:hint="eastAsia" w:ascii="宋体" w:hAnsi="宋体" w:cs="宋体"/>
                <w:color w:val="0000FF"/>
                <w:sz w:val="21"/>
                <w:szCs w:val="21"/>
                <w:highlight w:val="none"/>
                <w:shd w:val="clear" w:color="auto" w:fill="FFFFFF"/>
                <w:lang w:val="en-US" w:eastAsia="zh-CN"/>
              </w:rPr>
              <w:t>5868</w:t>
            </w:r>
          </w:p>
        </w:tc>
        <w:tc>
          <w:tcPr>
            <w:tcW w:w="501"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FF"/>
                <w:sz w:val="21"/>
                <w:szCs w:val="21"/>
                <w:highlight w:val="none"/>
                <w:shd w:val="clear" w:color="auto" w:fill="FFFFFF"/>
                <w:lang w:val="en-US" w:eastAsia="zh-CN"/>
              </w:rPr>
            </w:pPr>
            <w:r>
              <w:rPr>
                <w:rFonts w:hint="eastAsia" w:ascii="宋体" w:hAnsi="宋体" w:cs="宋体"/>
                <w:color w:val="0000FF"/>
                <w:sz w:val="21"/>
                <w:szCs w:val="21"/>
                <w:highlight w:val="none"/>
                <w:shd w:val="clear" w:color="auto" w:fill="FFFFFF"/>
                <w:lang w:val="en-US" w:eastAsia="zh-CN"/>
              </w:rPr>
              <w:t>129.82</w:t>
            </w:r>
          </w:p>
        </w:tc>
        <w:tc>
          <w:tcPr>
            <w:tcW w:w="723"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kern w:val="2"/>
                <w:sz w:val="21"/>
                <w:szCs w:val="21"/>
                <w:highlight w:val="none"/>
                <w:shd w:val="clear" w:color="auto" w:fill="FFFFFF"/>
                <w:lang w:val="en-US" w:eastAsia="zh-CN" w:bidi="ar-SA"/>
              </w:rPr>
            </w:pPr>
            <w:r>
              <w:rPr>
                <w:rFonts w:hint="eastAsia" w:ascii="宋体" w:hAnsi="宋体" w:cs="宋体"/>
                <w:color w:val="0000FF"/>
                <w:sz w:val="21"/>
                <w:szCs w:val="21"/>
                <w:highlight w:val="none"/>
                <w:shd w:val="clear" w:color="auto" w:fill="FFFFFF"/>
                <w:lang w:val="en-US" w:eastAsia="zh-CN"/>
              </w:rPr>
              <w:t>76.18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22" w:type="pct"/>
            <w:vMerge w:val="continue"/>
            <w:noWrap w:val="0"/>
            <w:vAlign w:val="center"/>
          </w:tcPr>
          <w:p>
            <w:pPr>
              <w:pStyle w:val="9"/>
              <w:keepNext w:val="0"/>
              <w:keepLines w:val="0"/>
              <w:pageBreakBefore w:val="0"/>
              <w:kinsoku/>
              <w:wordWrap/>
              <w:overflowPunct/>
              <w:topLinePunct w:val="0"/>
              <w:bidi w:val="0"/>
              <w:adjustRightInd/>
              <w:snapToGrid/>
              <w:spacing w:after="0" w:line="480" w:lineRule="exact"/>
              <w:jc w:val="center"/>
              <w:rPr>
                <w:rFonts w:hint="eastAsia" w:ascii="宋体" w:hAnsi="宋体" w:eastAsia="宋体" w:cs="宋体"/>
                <w:kern w:val="2"/>
                <w:sz w:val="21"/>
                <w:szCs w:val="24"/>
                <w:lang w:val="en-US" w:eastAsia="zh-CN" w:bidi="ar-SA"/>
              </w:rPr>
            </w:pPr>
          </w:p>
        </w:tc>
        <w:tc>
          <w:tcPr>
            <w:tcW w:w="540" w:type="pct"/>
            <w:noWrap w:val="0"/>
            <w:vAlign w:val="center"/>
          </w:tcPr>
          <w:p>
            <w:pPr>
              <w:keepNext w:val="0"/>
              <w:keepLines w:val="0"/>
              <w:pageBreakBefore w:val="0"/>
              <w:kinsoku/>
              <w:wordWrap/>
              <w:overflowPunct/>
              <w:topLinePunct w:val="0"/>
              <w:bidi w:val="0"/>
              <w:adjustRightInd/>
              <w:snapToGrid/>
              <w:spacing w:line="480" w:lineRule="exact"/>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2-2</w:t>
            </w:r>
          </w:p>
        </w:tc>
        <w:tc>
          <w:tcPr>
            <w:tcW w:w="1411" w:type="pct"/>
            <w:noWrap w:val="0"/>
            <w:vAlign w:val="center"/>
          </w:tcPr>
          <w:p>
            <w:pPr>
              <w:keepNext w:val="0"/>
              <w:keepLines w:val="0"/>
              <w:pageBreakBefore w:val="0"/>
              <w:widowControl/>
              <w:suppressLineNumbers w:val="0"/>
              <w:kinsoku/>
              <w:wordWrap/>
              <w:overflowPunct/>
              <w:topLinePunct w:val="0"/>
              <w:bidi w:val="0"/>
              <w:adjustRightInd/>
              <w:snapToGrid/>
              <w:spacing w:line="480" w:lineRule="exact"/>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玻璃钢夹砂管DN400(SN8)</w:t>
            </w:r>
          </w:p>
        </w:tc>
        <w:tc>
          <w:tcPr>
            <w:tcW w:w="426" w:type="pct"/>
            <w:noWrap w:val="0"/>
            <w:vAlign w:val="center"/>
          </w:tcPr>
          <w:p>
            <w:pPr>
              <w:keepNext w:val="0"/>
              <w:keepLines w:val="0"/>
              <w:pageBreakBefore w:val="0"/>
              <w:kinsoku/>
              <w:wordWrap/>
              <w:overflowPunct/>
              <w:topLinePunct w:val="0"/>
              <w:bidi w:val="0"/>
              <w:adjustRightInd/>
              <w:snapToGrid/>
              <w:spacing w:line="480" w:lineRule="exact"/>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米</w:t>
            </w:r>
          </w:p>
        </w:tc>
        <w:tc>
          <w:tcPr>
            <w:tcW w:w="874"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FF"/>
                <w:sz w:val="21"/>
                <w:szCs w:val="21"/>
                <w:highlight w:val="none"/>
                <w:shd w:val="clear" w:color="auto" w:fill="FFFFFF"/>
                <w:lang w:val="en-US" w:eastAsia="zh-CN"/>
              </w:rPr>
            </w:pPr>
            <w:r>
              <w:rPr>
                <w:rFonts w:hint="eastAsia" w:ascii="宋体" w:hAnsi="宋体" w:cs="宋体"/>
                <w:color w:val="0000FF"/>
                <w:sz w:val="21"/>
                <w:szCs w:val="21"/>
                <w:highlight w:val="none"/>
                <w:shd w:val="clear" w:color="auto" w:fill="FFFFFF"/>
                <w:lang w:val="en-US" w:eastAsia="zh-CN"/>
              </w:rPr>
              <w:t>1720</w:t>
            </w:r>
          </w:p>
        </w:tc>
        <w:tc>
          <w:tcPr>
            <w:tcW w:w="501"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FF"/>
                <w:sz w:val="21"/>
                <w:szCs w:val="21"/>
                <w:highlight w:val="none"/>
                <w:shd w:val="clear" w:color="auto" w:fill="FFFFFF"/>
                <w:lang w:val="en-US" w:eastAsia="zh-CN"/>
              </w:rPr>
            </w:pPr>
            <w:r>
              <w:rPr>
                <w:rFonts w:hint="eastAsia" w:ascii="宋体" w:hAnsi="宋体" w:cs="宋体"/>
                <w:color w:val="0000FF"/>
                <w:sz w:val="21"/>
                <w:szCs w:val="21"/>
                <w:highlight w:val="none"/>
                <w:shd w:val="clear" w:color="auto" w:fill="FFFFFF"/>
                <w:lang w:val="en-US" w:eastAsia="zh-CN"/>
              </w:rPr>
              <w:t>218</w:t>
            </w:r>
          </w:p>
        </w:tc>
        <w:tc>
          <w:tcPr>
            <w:tcW w:w="723" w:type="pc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FF"/>
                <w:kern w:val="2"/>
                <w:sz w:val="21"/>
                <w:szCs w:val="21"/>
                <w:highlight w:val="none"/>
                <w:shd w:val="clear" w:color="auto" w:fill="FFFFFF"/>
                <w:lang w:val="en-US" w:eastAsia="zh-CN" w:bidi="ar-SA"/>
              </w:rPr>
            </w:pPr>
            <w:r>
              <w:rPr>
                <w:rFonts w:hint="eastAsia" w:ascii="宋体" w:hAnsi="宋体" w:cs="宋体"/>
                <w:color w:val="0000FF"/>
                <w:sz w:val="21"/>
                <w:szCs w:val="21"/>
                <w:highlight w:val="none"/>
                <w:shd w:val="clear" w:color="auto" w:fill="FFFFFF"/>
                <w:lang w:val="en-US" w:eastAsia="zh-CN"/>
              </w:rPr>
              <w:t>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000" w:type="pct"/>
            <w:gridSpan w:val="7"/>
            <w:noWrap w:val="0"/>
            <w:vAlign w:val="center"/>
          </w:tcPr>
          <w:p>
            <w:pPr>
              <w:pStyle w:val="9"/>
              <w:keepNext w:val="0"/>
              <w:keepLines w:val="0"/>
              <w:pageBreakBefore w:val="0"/>
              <w:kinsoku/>
              <w:wordWrap/>
              <w:overflowPunct/>
              <w:topLinePunct w:val="0"/>
              <w:bidi w:val="0"/>
              <w:adjustRightInd/>
              <w:snapToGrid/>
              <w:spacing w:after="0" w:line="480" w:lineRule="exact"/>
              <w:jc w:val="left"/>
              <w:rPr>
                <w:rFonts w:hint="eastAsia"/>
                <w:lang w:val="en-US" w:eastAsia="zh-CN"/>
              </w:rPr>
            </w:pPr>
            <w:r>
              <w:rPr>
                <w:rFonts w:hint="eastAsia"/>
                <w:lang w:val="en-US" w:eastAsia="zh-CN"/>
              </w:rPr>
              <w:t xml:space="preserve">                                       </w:t>
            </w:r>
            <w:r>
              <w:rPr>
                <w:rFonts w:hint="eastAsia"/>
                <w:lang w:eastAsia="zh-CN"/>
              </w:rPr>
              <w:t>合同包2最高总价限价（万元）：</w:t>
            </w:r>
            <w:r>
              <w:rPr>
                <w:rFonts w:hint="eastAsia"/>
                <w:lang w:val="en-US" w:eastAsia="zh-CN"/>
              </w:rPr>
              <w:t>113.68</w:t>
            </w:r>
          </w:p>
        </w:tc>
      </w:tr>
    </w:tbl>
    <w:p>
      <w:pPr>
        <w:pStyle w:val="17"/>
        <w:pageBreakBefore w:val="0"/>
        <w:kinsoku/>
        <w:wordWrap/>
        <w:overflowPunct/>
        <w:topLinePunct w:val="0"/>
        <w:autoSpaceDE/>
        <w:autoSpaceDN/>
        <w:bidi w:val="0"/>
        <w:snapToGrid/>
        <w:spacing w:line="480" w:lineRule="exact"/>
        <w:jc w:val="both"/>
        <w:rPr>
          <w:rFonts w:ascii="微软雅黑" w:hAnsi="微软雅黑" w:eastAsia="微软雅黑" w:cs="宋体"/>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bidi="ar-SA"/>
        </w:rPr>
        <w:t xml:space="preserve"> </w:t>
      </w:r>
      <w:r>
        <w:rPr>
          <w:rFonts w:hint="eastAsia" w:ascii="宋体" w:hAnsi="宋体" w:cs="宋体"/>
          <w:b/>
          <w:color w:val="auto"/>
          <w:kern w:val="0"/>
          <w:sz w:val="24"/>
          <w:szCs w:val="24"/>
          <w:highlight w:val="none"/>
        </w:rPr>
        <w:t>（二）样品要求</w:t>
      </w:r>
    </w:p>
    <w:p>
      <w:pPr>
        <w:keepNext w:val="0"/>
        <w:keepLines w:val="0"/>
        <w:pageBreakBefore w:val="0"/>
        <w:widowControl/>
        <w:kinsoku/>
        <w:wordWrap/>
        <w:overflowPunct/>
        <w:topLinePunct w:val="0"/>
        <w:autoSpaceDE/>
        <w:autoSpaceDN/>
        <w:bidi w:val="0"/>
        <w:adjustRightInd/>
        <w:snapToGrid/>
        <w:spacing w:line="480" w:lineRule="exact"/>
        <w:ind w:firstLine="435"/>
        <w:jc w:val="left"/>
        <w:textAlignment w:val="auto"/>
        <w:rPr>
          <w:rFonts w:hint="eastAsia" w:ascii="宋体" w:hAnsi="宋体" w:eastAsia="宋体" w:cs="宋体"/>
          <w:b/>
          <w:color w:val="auto"/>
          <w:kern w:val="0"/>
          <w:sz w:val="24"/>
          <w:szCs w:val="24"/>
          <w:highlight w:val="none"/>
          <w:lang w:eastAsia="zh-CN"/>
        </w:rPr>
      </w:pPr>
      <w:r>
        <w:rPr>
          <w:rFonts w:hint="eastAsia" w:ascii="宋体" w:hAnsi="宋体" w:cs="宋体"/>
          <w:b/>
          <w:color w:val="auto"/>
          <w:kern w:val="0"/>
          <w:sz w:val="24"/>
          <w:szCs w:val="24"/>
          <w:highlight w:val="none"/>
        </w:rPr>
        <w:t>1、投标人必须提供</w:t>
      </w:r>
      <w:r>
        <w:rPr>
          <w:rFonts w:hint="eastAsia" w:ascii="宋体" w:hAnsi="宋体" w:cs="宋体"/>
          <w:b/>
          <w:color w:val="auto"/>
          <w:kern w:val="0"/>
          <w:sz w:val="24"/>
          <w:szCs w:val="24"/>
          <w:highlight w:val="none"/>
          <w:lang w:eastAsia="zh-CN"/>
        </w:rPr>
        <w:t>的样品</w:t>
      </w:r>
      <w:r>
        <w:rPr>
          <w:rFonts w:hint="eastAsia" w:ascii="宋体" w:hAnsi="宋体" w:cs="宋体"/>
          <w:color w:val="auto"/>
          <w:kern w:val="0"/>
          <w:sz w:val="24"/>
          <w:szCs w:val="24"/>
          <w:highlight w:val="none"/>
        </w:rPr>
        <w:t>（样品上需喷</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1.压力等级 2.环刚度 3.壁厚。）</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8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color w:val="0000FF"/>
                <w:kern w:val="0"/>
                <w:sz w:val="24"/>
                <w:szCs w:val="24"/>
                <w:highlight w:val="none"/>
              </w:rPr>
            </w:pPr>
            <w:r>
              <w:rPr>
                <w:rFonts w:hint="eastAsia" w:ascii="宋体" w:hAnsi="宋体" w:cs="宋体"/>
                <w:b/>
                <w:color w:val="0000FF"/>
                <w:kern w:val="0"/>
                <w:sz w:val="24"/>
                <w:szCs w:val="24"/>
                <w:highlight w:val="none"/>
              </w:rPr>
              <w:t>合同包</w:t>
            </w:r>
          </w:p>
        </w:tc>
        <w:tc>
          <w:tcPr>
            <w:tcW w:w="831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bCs/>
                <w:color w:val="0000FF"/>
                <w:kern w:val="0"/>
                <w:sz w:val="24"/>
                <w:szCs w:val="24"/>
                <w:highlight w:val="none"/>
              </w:rPr>
            </w:pPr>
            <w:r>
              <w:rPr>
                <w:rFonts w:hint="eastAsia" w:ascii="宋体" w:hAnsi="宋体" w:cs="宋体"/>
                <w:b/>
                <w:color w:val="0000FF"/>
                <w:kern w:val="0"/>
                <w:sz w:val="24"/>
                <w:szCs w:val="24"/>
                <w:highlight w:val="none"/>
              </w:rPr>
              <w:t>提供实物样品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val="0"/>
                <w:bCs/>
                <w:color w:val="0000FF"/>
                <w:kern w:val="0"/>
                <w:sz w:val="24"/>
                <w:szCs w:val="24"/>
                <w:highlight w:val="none"/>
              </w:rPr>
            </w:pPr>
            <w:r>
              <w:rPr>
                <w:rFonts w:hint="eastAsia" w:ascii="宋体" w:hAnsi="宋体" w:cs="宋体"/>
                <w:b w:val="0"/>
                <w:bCs/>
                <w:color w:val="0000FF"/>
                <w:kern w:val="0"/>
                <w:sz w:val="24"/>
                <w:szCs w:val="24"/>
                <w:highlight w:val="none"/>
              </w:rPr>
              <w:t>1</w:t>
            </w:r>
          </w:p>
        </w:tc>
        <w:tc>
          <w:tcPr>
            <w:tcW w:w="8317" w:type="dxa"/>
            <w:noWrap w:val="0"/>
            <w:vAlign w:val="center"/>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color w:val="0000FF"/>
                <w:sz w:val="24"/>
                <w:szCs w:val="24"/>
                <w:highlight w:val="none"/>
                <w:lang w:eastAsia="zh-CN"/>
              </w:rPr>
            </w:pPr>
            <w:r>
              <w:rPr>
                <w:rFonts w:hint="eastAsia" w:ascii="宋体" w:hAnsi="宋体" w:eastAsia="宋体" w:cs="宋体"/>
                <w:b w:val="0"/>
                <w:bCs w:val="0"/>
                <w:color w:val="0000FF"/>
                <w:sz w:val="24"/>
                <w:szCs w:val="24"/>
                <w:highlight w:val="none"/>
              </w:rPr>
              <w:t>PVC-U管材DN110</w:t>
            </w:r>
            <w:r>
              <w:rPr>
                <w:rFonts w:hint="eastAsia" w:ascii="宋体" w:hAnsi="宋体" w:eastAsia="宋体" w:cs="宋体"/>
                <w:b w:val="0"/>
                <w:bCs w:val="0"/>
                <w:color w:val="0000FF"/>
                <w:sz w:val="24"/>
                <w:szCs w:val="24"/>
                <w:highlight w:val="none"/>
                <w:lang w:eastAsia="zh-CN"/>
              </w:rPr>
              <w:t>，长度</w:t>
            </w:r>
            <w:r>
              <w:rPr>
                <w:rFonts w:hint="eastAsia" w:ascii="宋体" w:hAnsi="宋体" w:eastAsia="宋体" w:cs="宋体"/>
                <w:b w:val="0"/>
                <w:bCs w:val="0"/>
                <w:color w:val="0000FF"/>
                <w:sz w:val="24"/>
                <w:szCs w:val="24"/>
                <w:highlight w:val="none"/>
              </w:rPr>
              <w:t>1m（±20cm）</w:t>
            </w:r>
            <w:r>
              <w:rPr>
                <w:rFonts w:hint="eastAsia" w:ascii="宋体" w:hAnsi="宋体" w:eastAsia="宋体" w:cs="宋体"/>
                <w:b w:val="0"/>
                <w:bCs w:val="0"/>
                <w:color w:val="0000FF"/>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color w:val="0000FF"/>
                <w:kern w:val="0"/>
                <w:sz w:val="24"/>
                <w:szCs w:val="24"/>
                <w:highlight w:val="none"/>
                <w:lang w:eastAsia="zh-CN"/>
              </w:rPr>
            </w:pPr>
            <w:r>
              <w:rPr>
                <w:rFonts w:hint="eastAsia" w:ascii="宋体" w:hAnsi="宋体" w:eastAsia="宋体" w:cs="宋体"/>
                <w:b w:val="0"/>
                <w:bCs w:val="0"/>
                <w:color w:val="0000FF"/>
                <w:sz w:val="24"/>
                <w:szCs w:val="24"/>
                <w:highlight w:val="none"/>
              </w:rPr>
              <w:t>聚乙烯PE管DN200</w:t>
            </w:r>
            <w:r>
              <w:rPr>
                <w:rFonts w:hint="eastAsia" w:ascii="宋体" w:hAnsi="宋体" w:eastAsia="宋体" w:cs="宋体"/>
                <w:b w:val="0"/>
                <w:bCs w:val="0"/>
                <w:color w:val="0000FF"/>
                <w:sz w:val="24"/>
                <w:szCs w:val="24"/>
                <w:highlight w:val="none"/>
                <w:lang w:val="en-US" w:eastAsia="zh-CN"/>
              </w:rPr>
              <w:t>，</w:t>
            </w:r>
            <w:r>
              <w:rPr>
                <w:rFonts w:hint="eastAsia" w:ascii="宋体" w:hAnsi="宋体" w:eastAsia="宋体" w:cs="宋体"/>
                <w:b w:val="0"/>
                <w:bCs w:val="0"/>
                <w:color w:val="0000FF"/>
                <w:sz w:val="24"/>
                <w:szCs w:val="24"/>
                <w:highlight w:val="none"/>
                <w:lang w:eastAsia="zh-CN"/>
              </w:rPr>
              <w:t>长度</w:t>
            </w:r>
            <w:r>
              <w:rPr>
                <w:rFonts w:hint="eastAsia" w:ascii="宋体" w:hAnsi="宋体" w:eastAsia="宋体" w:cs="宋体"/>
                <w:b w:val="0"/>
                <w:bCs w:val="0"/>
                <w:color w:val="0000FF"/>
                <w:sz w:val="24"/>
                <w:szCs w:val="24"/>
                <w:highlight w:val="none"/>
              </w:rPr>
              <w:t>1m（±20cm）</w:t>
            </w:r>
            <w:r>
              <w:rPr>
                <w:rFonts w:hint="eastAsia" w:ascii="宋体" w:hAnsi="宋体" w:eastAsia="宋体" w:cs="宋体"/>
                <w:b w:val="0"/>
                <w:bCs w:val="0"/>
                <w:color w:val="0000FF"/>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4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val="0"/>
                <w:bCs/>
                <w:color w:val="0000FF"/>
                <w:kern w:val="0"/>
                <w:sz w:val="24"/>
                <w:szCs w:val="24"/>
                <w:highlight w:val="none"/>
              </w:rPr>
            </w:pPr>
            <w:r>
              <w:rPr>
                <w:rFonts w:hint="eastAsia" w:ascii="宋体" w:hAnsi="宋体" w:cs="宋体"/>
                <w:b w:val="0"/>
                <w:bCs/>
                <w:color w:val="0000FF"/>
                <w:kern w:val="0"/>
                <w:sz w:val="24"/>
                <w:szCs w:val="24"/>
                <w:highlight w:val="none"/>
              </w:rPr>
              <w:t>2</w:t>
            </w:r>
          </w:p>
        </w:tc>
        <w:tc>
          <w:tcPr>
            <w:tcW w:w="8317" w:type="dxa"/>
            <w:noWrap w:val="0"/>
            <w:vAlign w:val="center"/>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FF"/>
                <w:sz w:val="24"/>
                <w:szCs w:val="24"/>
                <w:highlight w:val="none"/>
                <w:lang w:eastAsia="zh-CN"/>
              </w:rPr>
            </w:pPr>
            <w:r>
              <w:rPr>
                <w:rFonts w:hint="eastAsia" w:ascii="宋体" w:hAnsi="宋体" w:eastAsia="宋体" w:cs="宋体"/>
                <w:color w:val="0000FF"/>
                <w:sz w:val="24"/>
                <w:szCs w:val="24"/>
                <w:highlight w:val="none"/>
              </w:rPr>
              <w:t>玻璃钢夹砂管DN300管材带承口（</w:t>
            </w:r>
            <w:r>
              <w:rPr>
                <w:rFonts w:hint="eastAsia" w:ascii="宋体" w:hAnsi="宋体" w:eastAsia="宋体" w:cs="宋体"/>
                <w:b w:val="0"/>
                <w:bCs w:val="0"/>
                <w:color w:val="0000FF"/>
                <w:sz w:val="24"/>
                <w:szCs w:val="24"/>
                <w:highlight w:val="none"/>
                <w:lang w:eastAsia="zh-CN"/>
              </w:rPr>
              <w:t>长度</w:t>
            </w:r>
            <w:r>
              <w:rPr>
                <w:rFonts w:hint="eastAsia" w:ascii="宋体" w:hAnsi="宋体" w:eastAsia="宋体" w:cs="宋体"/>
                <w:color w:val="0000FF"/>
                <w:sz w:val="24"/>
                <w:szCs w:val="24"/>
                <w:highlight w:val="none"/>
              </w:rPr>
              <w:t>30cm以上）</w:t>
            </w:r>
            <w:r>
              <w:rPr>
                <w:rFonts w:hint="eastAsia" w:ascii="宋体" w:hAnsi="宋体" w:eastAsia="宋体" w:cs="宋体"/>
                <w:color w:val="0000FF"/>
                <w:sz w:val="24"/>
                <w:szCs w:val="24"/>
                <w:highlight w:val="none"/>
                <w:lang w:eastAsia="zh-CN"/>
              </w:rPr>
              <w:t>；</w:t>
            </w:r>
          </w:p>
        </w:tc>
      </w:tr>
    </w:tbl>
    <w:p>
      <w:pPr>
        <w:keepNext w:val="0"/>
        <w:keepLines w:val="0"/>
        <w:pageBreakBefore w:val="0"/>
        <w:widowControl/>
        <w:kinsoku/>
        <w:wordWrap/>
        <w:overflowPunct/>
        <w:topLinePunct w:val="0"/>
        <w:autoSpaceDE/>
        <w:autoSpaceDN/>
        <w:bidi w:val="0"/>
        <w:adjustRightInd/>
        <w:snapToGrid/>
        <w:spacing w:line="480" w:lineRule="exact"/>
        <w:ind w:firstLine="437"/>
        <w:jc w:val="left"/>
        <w:textAlignment w:val="auto"/>
        <w:rPr>
          <w:rFonts w:ascii="微软雅黑" w:hAnsi="微软雅黑" w:eastAsia="微软雅黑" w:cs="宋体"/>
          <w:b/>
          <w:color w:val="auto"/>
          <w:kern w:val="0"/>
          <w:sz w:val="24"/>
          <w:szCs w:val="24"/>
          <w:highlight w:val="none"/>
        </w:rPr>
      </w:pPr>
      <w:r>
        <w:rPr>
          <w:rFonts w:hint="eastAsia" w:ascii="宋体" w:hAnsi="宋体" w:cs="宋体"/>
          <w:b/>
          <w:color w:val="auto"/>
          <w:kern w:val="0"/>
          <w:sz w:val="24"/>
          <w:szCs w:val="24"/>
          <w:highlight w:val="none"/>
        </w:rPr>
        <w:t>投标样品随同投标文件在截止有效时间前送达开标地点。投标人提供的样品</w:t>
      </w:r>
      <w:r>
        <w:rPr>
          <w:rFonts w:hint="eastAsia" w:ascii="宋体" w:hAnsi="宋体" w:cs="宋体"/>
          <w:b/>
          <w:color w:val="auto"/>
          <w:kern w:val="0"/>
          <w:sz w:val="24"/>
          <w:szCs w:val="24"/>
          <w:highlight w:val="none"/>
          <w:lang w:val="en-US" w:eastAsia="zh-CN"/>
        </w:rPr>
        <w:t>不得出现品牌、型号、公司名称等投标人相关信息</w:t>
      </w:r>
      <w:r>
        <w:rPr>
          <w:rFonts w:hint="eastAsia" w:ascii="宋体" w:hAnsi="宋体" w:cs="宋体"/>
          <w:b/>
          <w:color w:val="auto"/>
          <w:kern w:val="0"/>
          <w:sz w:val="24"/>
          <w:szCs w:val="24"/>
          <w:highlight w:val="none"/>
        </w:rPr>
        <w:t>，截标后</w:t>
      </w: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lang w:val="en-US" w:eastAsia="zh-CN"/>
        </w:rPr>
        <w:t>由招标</w:t>
      </w:r>
      <w:r>
        <w:rPr>
          <w:rFonts w:hint="eastAsia" w:ascii="宋体" w:hAnsi="宋体" w:cs="宋体"/>
          <w:b/>
          <w:color w:val="auto"/>
          <w:kern w:val="0"/>
          <w:sz w:val="24"/>
          <w:szCs w:val="24"/>
          <w:highlight w:val="none"/>
        </w:rPr>
        <w:t>代理公司和采购单位统一对各投标人样品进行</w:t>
      </w:r>
      <w:r>
        <w:rPr>
          <w:rFonts w:hint="eastAsia" w:ascii="宋体" w:hAnsi="宋体" w:cs="宋体"/>
          <w:b/>
          <w:color w:val="auto"/>
          <w:kern w:val="0"/>
          <w:sz w:val="24"/>
          <w:szCs w:val="24"/>
          <w:highlight w:val="none"/>
          <w:lang w:val="en-US" w:eastAsia="zh-CN"/>
        </w:rPr>
        <w:t>随机</w:t>
      </w:r>
      <w:r>
        <w:rPr>
          <w:rFonts w:hint="eastAsia" w:ascii="宋体" w:hAnsi="宋体" w:cs="宋体"/>
          <w:b/>
          <w:color w:val="auto"/>
          <w:kern w:val="0"/>
          <w:sz w:val="24"/>
          <w:szCs w:val="24"/>
          <w:highlight w:val="none"/>
        </w:rPr>
        <w:t>编号，各投标人提供的样品在截标前应自行保管并注意各自样品完整性，在样品提交</w:t>
      </w:r>
      <w:r>
        <w:rPr>
          <w:rFonts w:hint="eastAsia" w:ascii="宋体" w:hAnsi="宋体" w:cs="宋体"/>
          <w:b/>
          <w:color w:val="auto"/>
          <w:kern w:val="0"/>
          <w:sz w:val="24"/>
          <w:szCs w:val="24"/>
          <w:highlight w:val="none"/>
          <w:lang w:val="en-US" w:eastAsia="zh-CN"/>
        </w:rPr>
        <w:t>招标</w:t>
      </w:r>
      <w:r>
        <w:rPr>
          <w:rFonts w:hint="eastAsia" w:ascii="宋体" w:hAnsi="宋体" w:cs="宋体"/>
          <w:b/>
          <w:color w:val="auto"/>
          <w:kern w:val="0"/>
          <w:sz w:val="24"/>
          <w:szCs w:val="24"/>
          <w:highlight w:val="none"/>
        </w:rPr>
        <w:t>代理公司后</w:t>
      </w: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rPr>
        <w:t>将由</w:t>
      </w:r>
      <w:r>
        <w:rPr>
          <w:rFonts w:hint="eastAsia" w:ascii="宋体" w:hAnsi="宋体" w:cs="宋体"/>
          <w:b/>
          <w:color w:val="auto"/>
          <w:kern w:val="0"/>
          <w:sz w:val="24"/>
          <w:szCs w:val="24"/>
          <w:highlight w:val="none"/>
          <w:lang w:val="en-US" w:eastAsia="zh-CN"/>
        </w:rPr>
        <w:t>招标</w:t>
      </w:r>
      <w:r>
        <w:rPr>
          <w:rFonts w:hint="eastAsia" w:ascii="宋体" w:hAnsi="宋体" w:cs="宋体"/>
          <w:b/>
          <w:color w:val="auto"/>
          <w:kern w:val="0"/>
          <w:sz w:val="24"/>
          <w:szCs w:val="24"/>
          <w:highlight w:val="none"/>
        </w:rPr>
        <w:t>代理与采购单位统一保管，便于专家独立评审。投标人提供的样品设备质量、规格型号、技术指标必须与投标文件产品相同，</w:t>
      </w:r>
      <w:r>
        <w:rPr>
          <w:rFonts w:hint="eastAsia" w:ascii="宋体" w:hAnsi="宋体" w:cs="宋体"/>
          <w:b/>
          <w:color w:val="auto"/>
          <w:kern w:val="0"/>
          <w:sz w:val="24"/>
          <w:szCs w:val="24"/>
          <w:highlight w:val="none"/>
          <w:lang w:eastAsia="zh-CN"/>
        </w:rPr>
        <w:t>未</w:t>
      </w:r>
      <w:r>
        <w:rPr>
          <w:rFonts w:hint="eastAsia" w:ascii="宋体" w:hAnsi="宋体" w:cs="宋体"/>
          <w:b/>
          <w:color w:val="auto"/>
          <w:kern w:val="0"/>
          <w:sz w:val="24"/>
          <w:szCs w:val="24"/>
          <w:highlight w:val="none"/>
        </w:rPr>
        <w:t>提供样品、样品提供不全或样品被评标委员会认定为未实质性响应招标文件的视为无效投标。中标人的样品须封存作为验收主要依据。未中标的投标人提供的样品在接到通知的时间内办理退回手续，未在规定时间内办理退回手续的，若样品发生丢失则后果自负。</w:t>
      </w:r>
    </w:p>
    <w:p>
      <w:pPr>
        <w:keepNext w:val="0"/>
        <w:keepLines w:val="0"/>
        <w:pageBreakBefore w:val="0"/>
        <w:widowControl/>
        <w:kinsoku/>
        <w:wordWrap/>
        <w:overflowPunct/>
        <w:topLinePunct w:val="0"/>
        <w:autoSpaceDE/>
        <w:autoSpaceDN/>
        <w:bidi w:val="0"/>
        <w:adjustRightInd/>
        <w:snapToGrid/>
        <w:spacing w:line="480" w:lineRule="exact"/>
        <w:ind w:firstLine="437"/>
        <w:jc w:val="left"/>
        <w:textAlignment w:val="auto"/>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2、评标过程中可能对样品进行拆散等破坏性检验，由此可能造成的损坏及相关费用由投标人自行承担。</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微软雅黑" w:hAnsi="微软雅黑" w:eastAsia="微软雅黑" w:cs="宋体"/>
          <w:color w:val="auto"/>
          <w:kern w:val="0"/>
          <w:sz w:val="27"/>
          <w:szCs w:val="27"/>
          <w:highlight w:val="none"/>
        </w:rPr>
      </w:pPr>
      <w:r>
        <w:rPr>
          <w:rFonts w:hint="eastAsia" w:ascii="宋体" w:hAnsi="宋体" w:cs="宋体"/>
          <w:color w:val="auto"/>
          <w:kern w:val="0"/>
          <w:sz w:val="24"/>
          <w:szCs w:val="24"/>
          <w:highlight w:val="none"/>
        </w:rPr>
        <w:t>3、投标人提供的样品作为本次评标委员会评审依据，若本次招标需复议，评标委员会对样品不再评审，样品评审结果不作更改。</w:t>
      </w:r>
    </w:p>
    <w:p>
      <w:pPr>
        <w:keepNext w:val="0"/>
        <w:keepLines w:val="0"/>
        <w:pageBreakBefore w:val="0"/>
        <w:widowControl/>
        <w:numPr>
          <w:ilvl w:val="0"/>
          <w:numId w:val="9"/>
        </w:numPr>
        <w:kinsoku/>
        <w:wordWrap/>
        <w:overflowPunct/>
        <w:topLinePunct w:val="0"/>
        <w:autoSpaceDE/>
        <w:autoSpaceDN/>
        <w:bidi w:val="0"/>
        <w:adjustRightInd/>
        <w:snapToGrid/>
        <w:spacing w:line="480" w:lineRule="exact"/>
        <w:ind w:left="0" w:leftChars="0" w:firstLine="0" w:firstLineChars="0"/>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商务条件（以“★”标示的内容为不允许负偏离的实质性要求）</w:t>
      </w:r>
    </w:p>
    <w:p>
      <w:pPr>
        <w:pStyle w:val="2"/>
        <w:keepNext w:val="0"/>
        <w:keepLines w:val="0"/>
        <w:pageBreakBefore w:val="0"/>
        <w:numPr>
          <w:ilvl w:val="0"/>
          <w:numId w:val="0"/>
        </w:numPr>
        <w:kinsoku/>
        <w:wordWrap/>
        <w:overflowPunct/>
        <w:topLinePunct w:val="0"/>
        <w:autoSpaceDE/>
        <w:autoSpaceDN/>
        <w:bidi w:val="0"/>
        <w:adjustRightInd/>
        <w:snapToGrid/>
        <w:spacing w:line="420" w:lineRule="exact"/>
        <w:ind w:leftChars="0"/>
        <w:textAlignment w:val="auto"/>
        <w:rPr>
          <w:rFonts w:hint="eastAsia" w:ascii="宋体" w:hAnsi="宋体" w:eastAsia="宋体" w:cs="宋体"/>
          <w:b/>
          <w:bCs/>
          <w:color w:val="auto"/>
          <w:kern w:val="0"/>
          <w:sz w:val="24"/>
          <w:szCs w:val="20"/>
          <w:lang w:val="en-US" w:eastAsia="zh-CN" w:bidi="ar-SA"/>
        </w:rPr>
      </w:pPr>
      <w:r>
        <w:rPr>
          <w:rFonts w:hint="eastAsia" w:ascii="宋体" w:hAnsi="宋体" w:eastAsia="宋体" w:cs="宋体"/>
          <w:b/>
          <w:bCs/>
          <w:color w:val="auto"/>
          <w:kern w:val="0"/>
          <w:sz w:val="24"/>
          <w:szCs w:val="20"/>
          <w:lang w:val="en-US" w:eastAsia="zh-CN" w:bidi="ar-SA"/>
        </w:rPr>
        <w:t>包1、包2</w:t>
      </w:r>
    </w:p>
    <w:p>
      <w:pPr>
        <w:keepNext w:val="0"/>
        <w:keepLines w:val="0"/>
        <w:pageBreakBefore w:val="0"/>
        <w:numPr>
          <w:ilvl w:val="0"/>
          <w:numId w:val="11"/>
        </w:numPr>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交付地点：福建省莆田市仙游县采购人指定地点 </w:t>
      </w:r>
    </w:p>
    <w:p>
      <w:pPr>
        <w:keepNext w:val="0"/>
        <w:keepLines w:val="0"/>
        <w:pageBreakBefore w:val="0"/>
        <w:kinsoku/>
        <w:wordWrap/>
        <w:overflowPunct/>
        <w:topLinePunct w:val="0"/>
        <w:autoSpaceDE/>
        <w:autoSpaceDN/>
        <w:bidi w:val="0"/>
        <w:adjustRightInd/>
        <w:snapToGrid/>
        <w:spacing w:line="420" w:lineRule="exact"/>
        <w:textAlignment w:val="auto"/>
        <w:rPr>
          <w:rStyle w:val="22"/>
          <w:rFonts w:hint="eastAsia" w:ascii="宋体" w:hAnsi="宋体" w:eastAsia="宋体" w:cs="宋体"/>
          <w:b/>
          <w:bCs/>
          <w:color w:val="auto"/>
          <w:sz w:val="24"/>
          <w:highlight w:val="yellow"/>
        </w:rPr>
      </w:pPr>
      <w:r>
        <w:rPr>
          <w:rFonts w:hint="eastAsia" w:ascii="宋体" w:hAnsi="宋体" w:eastAsia="宋体" w:cs="宋体"/>
          <w:b/>
          <w:bCs/>
          <w:color w:val="auto"/>
          <w:kern w:val="0"/>
          <w:sz w:val="24"/>
        </w:rPr>
        <w:t>2.交付时间：</w:t>
      </w:r>
      <w:r>
        <w:rPr>
          <w:rFonts w:hint="eastAsia" w:ascii="宋体" w:hAnsi="宋体" w:eastAsia="宋体" w:cs="宋体"/>
          <w:b/>
          <w:bCs/>
          <w:color w:val="auto"/>
          <w:kern w:val="0"/>
          <w:sz w:val="24"/>
          <w:lang w:val="en-US" w:eastAsia="zh-CN"/>
        </w:rPr>
        <w:t xml:space="preserve"> </w:t>
      </w:r>
      <w:r>
        <w:rPr>
          <w:rFonts w:hint="eastAsia" w:ascii="宋体" w:hAnsi="宋体" w:eastAsia="宋体" w:cs="宋体"/>
          <w:b/>
          <w:bCs/>
          <w:color w:val="0000FF"/>
          <w:kern w:val="0"/>
          <w:sz w:val="24"/>
          <w:lang w:val="en-US" w:eastAsia="zh-CN"/>
        </w:rPr>
        <w:t>按与采购人签订的合同规定时间内交货（日常供货应在采购人通知供货后7日内送达采购人规定的地点）</w:t>
      </w:r>
      <w:r>
        <w:rPr>
          <w:rFonts w:hint="eastAsia" w:ascii="宋体" w:hAnsi="宋体" w:eastAsia="宋体" w:cs="宋体"/>
          <w:b/>
          <w:bCs/>
          <w:color w:val="0000FF"/>
          <w:kern w:val="0"/>
          <w:sz w:val="24"/>
          <w:lang w:val="en-US" w:eastAsia="zh-CN"/>
        </w:rPr>
        <w:br w:type="textWrapping"/>
      </w:r>
      <w:r>
        <w:rPr>
          <w:rFonts w:hint="eastAsia" w:ascii="宋体" w:hAnsi="宋体" w:eastAsia="宋体" w:cs="宋体"/>
          <w:b/>
          <w:bCs/>
          <w:color w:val="auto"/>
          <w:kern w:val="0"/>
          <w:sz w:val="24"/>
        </w:rPr>
        <w:t>3.交付条件：</w:t>
      </w:r>
      <w:r>
        <w:rPr>
          <w:rFonts w:hint="eastAsia" w:ascii="宋体" w:hAnsi="宋体" w:eastAsia="宋体" w:cs="宋体"/>
          <w:b/>
          <w:bCs/>
          <w:color w:val="auto"/>
          <w:kern w:val="0"/>
          <w:sz w:val="24"/>
          <w:lang w:eastAsia="zh-CN"/>
        </w:rPr>
        <w:t>经</w:t>
      </w:r>
      <w:r>
        <w:rPr>
          <w:rFonts w:hint="eastAsia" w:ascii="宋体" w:hAnsi="宋体" w:eastAsia="宋体" w:cs="宋体"/>
          <w:b/>
          <w:bCs/>
          <w:color w:val="auto"/>
          <w:kern w:val="0"/>
          <w:sz w:val="24"/>
        </w:rPr>
        <w:t>采购人</w:t>
      </w:r>
      <w:r>
        <w:rPr>
          <w:rFonts w:hint="eastAsia" w:ascii="宋体" w:hAnsi="宋体" w:eastAsia="宋体" w:cs="宋体"/>
          <w:b/>
          <w:bCs/>
          <w:color w:val="auto"/>
          <w:kern w:val="0"/>
          <w:sz w:val="24"/>
          <w:lang w:eastAsia="zh-CN"/>
        </w:rPr>
        <w:t>代表</w:t>
      </w:r>
      <w:r>
        <w:rPr>
          <w:rFonts w:hint="eastAsia" w:ascii="宋体" w:hAnsi="宋体" w:eastAsia="宋体" w:cs="宋体"/>
          <w:b/>
          <w:bCs/>
          <w:color w:val="auto"/>
          <w:kern w:val="0"/>
          <w:sz w:val="24"/>
        </w:rPr>
        <w:t>验收合格。</w:t>
      </w:r>
    </w:p>
    <w:p>
      <w:pPr>
        <w:keepNext w:val="0"/>
        <w:keepLines w:val="0"/>
        <w:pageBreakBefore w:val="0"/>
        <w:widowControl/>
        <w:numPr>
          <w:ilvl w:val="0"/>
          <w:numId w:val="12"/>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是否收取履约保证金：</w:t>
      </w:r>
      <w:r>
        <w:rPr>
          <w:rFonts w:hint="eastAsia" w:ascii="宋体" w:hAnsi="宋体" w:eastAsia="宋体" w:cs="宋体"/>
          <w:b/>
          <w:bCs/>
          <w:color w:val="auto"/>
          <w:kern w:val="0"/>
          <w:sz w:val="24"/>
          <w:lang w:eastAsia="zh-CN"/>
        </w:rPr>
        <w:t>否</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8"/>
          <w:szCs w:val="28"/>
        </w:rPr>
      </w:pPr>
      <w:r>
        <w:rPr>
          <w:rFonts w:hint="eastAsia" w:ascii="宋体" w:hAnsi="宋体" w:eastAsia="宋体" w:cs="宋体"/>
          <w:b/>
          <w:bCs/>
          <w:color w:val="auto"/>
          <w:kern w:val="0"/>
          <w:sz w:val="24"/>
        </w:rPr>
        <w:t>5.是否邀请投标人参与验收：否</w:t>
      </w:r>
      <w:bookmarkEnd w:id="3"/>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 xml:space="preserve">6.验收方式数据表格 </w:t>
      </w:r>
    </w:p>
    <w:tbl>
      <w:tblPr>
        <w:tblStyle w:val="20"/>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5"/>
        <w:gridCol w:w="8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s="宋体"/>
                <w:b w:val="0"/>
                <w:bCs/>
                <w:color w:val="auto"/>
                <w:kern w:val="0"/>
                <w:sz w:val="24"/>
                <w:szCs w:val="24"/>
                <w:highlight w:val="none"/>
              </w:rPr>
            </w:pPr>
            <w:r>
              <w:rPr>
                <w:rFonts w:ascii="宋体" w:hAnsi="宋体" w:cs="宋体"/>
                <w:b w:val="0"/>
                <w:bCs/>
                <w:color w:val="auto"/>
                <w:kern w:val="0"/>
                <w:sz w:val="24"/>
                <w:szCs w:val="24"/>
                <w:highlight w:val="none"/>
              </w:rPr>
              <w:t>验收期次</w:t>
            </w:r>
          </w:p>
        </w:tc>
        <w:tc>
          <w:tcPr>
            <w:tcW w:w="850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s="宋体"/>
                <w:b w:val="0"/>
                <w:bCs/>
                <w:color w:val="auto"/>
                <w:kern w:val="0"/>
                <w:sz w:val="24"/>
                <w:szCs w:val="24"/>
                <w:highlight w:val="none"/>
              </w:rPr>
            </w:pPr>
            <w:r>
              <w:rPr>
                <w:rFonts w:ascii="宋体" w:hAnsi="宋体" w:cs="宋体"/>
                <w:b w:val="0"/>
                <w:bCs/>
                <w:color w:val="auto"/>
                <w:kern w:val="0"/>
                <w:sz w:val="24"/>
                <w:szCs w:val="24"/>
                <w:highlight w:val="none"/>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235"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s="宋体"/>
                <w:b w:val="0"/>
                <w:bCs/>
                <w:color w:val="auto"/>
                <w:kern w:val="0"/>
                <w:sz w:val="24"/>
                <w:szCs w:val="24"/>
                <w:highlight w:val="none"/>
              </w:rPr>
            </w:pPr>
            <w:r>
              <w:rPr>
                <w:rFonts w:ascii="宋体" w:hAnsi="宋体" w:cs="宋体"/>
                <w:b w:val="0"/>
                <w:bCs/>
                <w:color w:val="auto"/>
                <w:kern w:val="0"/>
                <w:sz w:val="24"/>
                <w:szCs w:val="24"/>
                <w:highlight w:val="none"/>
              </w:rPr>
              <w:t>1</w:t>
            </w:r>
          </w:p>
        </w:tc>
        <w:tc>
          <w:tcPr>
            <w:tcW w:w="850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 w:val="0"/>
                <w:bCs/>
                <w:color w:val="auto"/>
                <w:kern w:val="0"/>
                <w:sz w:val="24"/>
                <w:szCs w:val="24"/>
                <w:highlight w:val="none"/>
              </w:rPr>
            </w:pPr>
            <w:r>
              <w:rPr>
                <w:rFonts w:ascii="宋体" w:hAnsi="宋体" w:cs="宋体"/>
                <w:b w:val="0"/>
                <w:bCs/>
                <w:color w:val="auto"/>
                <w:kern w:val="0"/>
                <w:sz w:val="24"/>
                <w:szCs w:val="24"/>
                <w:highlight w:val="none"/>
              </w:rPr>
              <w:t>按招标文件、投标文件、采购合同、制造厂家的相关技术标准说明、国家相关法律法规及行业标准进行验收。</w:t>
            </w:r>
          </w:p>
        </w:tc>
      </w:tr>
    </w:tbl>
    <w:p>
      <w:pPr>
        <w:keepNext w:val="0"/>
        <w:keepLines w:val="0"/>
        <w:pageBreakBefore w:val="0"/>
        <w:numPr>
          <w:ilvl w:val="0"/>
          <w:numId w:val="13"/>
        </w:numPr>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支付方式</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rPr>
        <w:t>（1）本次采购采用分批次供货，付款结算为分批次付款方式</w:t>
      </w:r>
      <w:r>
        <w:rPr>
          <w:rFonts w:hint="eastAsia" w:ascii="宋体" w:hAnsi="宋体" w:cs="宋体"/>
          <w:b/>
          <w:bCs/>
          <w:color w:val="auto"/>
          <w:kern w:val="0"/>
          <w:sz w:val="24"/>
          <w:lang w:eastAsia="zh-CN"/>
        </w:rPr>
        <w:t>；</w:t>
      </w:r>
      <w:r>
        <w:rPr>
          <w:rFonts w:hint="eastAsia" w:ascii="宋体" w:hAnsi="宋体" w:eastAsia="宋体" w:cs="宋体"/>
          <w:b/>
          <w:bCs/>
          <w:color w:val="auto"/>
          <w:kern w:val="0"/>
          <w:sz w:val="24"/>
        </w:rPr>
        <w:t>货物到达现场经采购人验收合格后，中标人应根据双方确定签收的货物数量、合同价格开具与该批次货物等额的增值税专用发票，采购人收到采购人验收合格的实际到货数量的发票后，于十五个日历天内以转账的方式支付该批次货款</w:t>
      </w:r>
      <w:r>
        <w:rPr>
          <w:rFonts w:hint="eastAsia" w:ascii="宋体" w:hAnsi="宋体" w:eastAsia="宋体" w:cs="宋体"/>
          <w:b/>
          <w:bCs/>
          <w:color w:val="auto"/>
          <w:kern w:val="0"/>
          <w:sz w:val="24"/>
          <w:lang w:eastAsia="zh-CN"/>
        </w:rPr>
        <w:t>总额的</w:t>
      </w:r>
      <w:r>
        <w:rPr>
          <w:rFonts w:hint="eastAsia" w:ascii="宋体" w:hAnsi="宋体" w:eastAsia="宋体" w:cs="宋体"/>
          <w:b/>
          <w:bCs/>
          <w:color w:val="auto"/>
          <w:kern w:val="0"/>
          <w:sz w:val="24"/>
          <w:lang w:val="en-US" w:eastAsia="zh-CN"/>
        </w:rPr>
        <w:t xml:space="preserve">95% </w:t>
      </w:r>
      <w:r>
        <w:rPr>
          <w:rFonts w:hint="eastAsia" w:ascii="宋体" w:hAnsi="宋体" w:cs="宋体"/>
          <w:b/>
          <w:bCs/>
          <w:color w:val="auto"/>
          <w:kern w:val="0"/>
          <w:sz w:val="24"/>
          <w:lang w:eastAsia="zh-CN"/>
        </w:rPr>
        <w:t>，</w:t>
      </w:r>
      <w:r>
        <w:rPr>
          <w:rFonts w:hint="eastAsia" w:ascii="宋体" w:hAnsi="宋体" w:eastAsia="宋体" w:cs="宋体"/>
          <w:b/>
          <w:bCs/>
          <w:color w:val="auto"/>
          <w:kern w:val="0"/>
          <w:sz w:val="24"/>
          <w:lang w:eastAsia="zh-CN"/>
        </w:rPr>
        <w:t>每</w:t>
      </w:r>
      <w:r>
        <w:rPr>
          <w:rFonts w:hint="eastAsia" w:ascii="宋体" w:hAnsi="宋体" w:eastAsia="宋体" w:cs="宋体"/>
          <w:b/>
          <w:bCs/>
          <w:color w:val="auto"/>
          <w:kern w:val="0"/>
          <w:sz w:val="24"/>
        </w:rPr>
        <w:t>批</w:t>
      </w:r>
      <w:r>
        <w:rPr>
          <w:rFonts w:hint="eastAsia" w:ascii="宋体" w:hAnsi="宋体" w:eastAsia="宋体" w:cs="宋体"/>
          <w:b/>
          <w:bCs/>
          <w:color w:val="auto"/>
          <w:kern w:val="0"/>
          <w:sz w:val="24"/>
          <w:lang w:eastAsia="zh-CN"/>
        </w:rPr>
        <w:t>次</w:t>
      </w:r>
      <w:r>
        <w:rPr>
          <w:rFonts w:hint="eastAsia" w:ascii="宋体" w:hAnsi="宋体" w:eastAsia="宋体" w:cs="宋体"/>
          <w:b/>
          <w:bCs/>
          <w:color w:val="auto"/>
          <w:kern w:val="0"/>
          <w:sz w:val="24"/>
        </w:rPr>
        <w:t>货款预留该批次总额的</w:t>
      </w:r>
      <w:r>
        <w:rPr>
          <w:rFonts w:hint="eastAsia" w:ascii="宋体" w:hAnsi="宋体" w:eastAsia="宋体" w:cs="宋体"/>
          <w:b/>
          <w:bCs/>
          <w:color w:val="auto"/>
          <w:kern w:val="0"/>
          <w:sz w:val="24"/>
          <w:lang w:val="en-US" w:eastAsia="zh-CN"/>
        </w:rPr>
        <w:t>5</w:t>
      </w:r>
      <w:r>
        <w:rPr>
          <w:rFonts w:hint="eastAsia" w:ascii="宋体" w:hAnsi="宋体" w:eastAsia="宋体" w:cs="宋体"/>
          <w:b/>
          <w:bCs/>
          <w:color w:val="auto"/>
          <w:kern w:val="0"/>
          <w:sz w:val="24"/>
        </w:rPr>
        <w:t>%</w:t>
      </w:r>
      <w:r>
        <w:rPr>
          <w:rFonts w:hint="eastAsia" w:ascii="宋体" w:hAnsi="宋体" w:cs="宋体"/>
          <w:b/>
          <w:bCs/>
          <w:color w:val="auto"/>
          <w:kern w:val="0"/>
          <w:sz w:val="24"/>
          <w:lang w:val="en-US" w:eastAsia="zh-CN"/>
        </w:rPr>
        <w:t>尾款，待项目完成时进行总结算</w:t>
      </w:r>
      <w:r>
        <w:rPr>
          <w:rFonts w:hint="eastAsia" w:ascii="宋体" w:hAnsi="宋体" w:eastAsia="宋体" w:cs="宋体"/>
          <w:b/>
          <w:bCs/>
          <w:color w:val="auto"/>
          <w:kern w:val="0"/>
          <w:sz w:val="24"/>
        </w:rPr>
        <w:t>。</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（2）货物出具发票是按实际该批次到货数量及合同单价全额开出，采购人预留</w:t>
      </w:r>
      <w:r>
        <w:rPr>
          <w:rFonts w:hint="eastAsia" w:ascii="宋体" w:hAnsi="宋体" w:cs="宋体"/>
          <w:b/>
          <w:bCs/>
          <w:color w:val="auto"/>
          <w:kern w:val="0"/>
          <w:sz w:val="24"/>
          <w:lang w:val="en-US" w:eastAsia="zh-CN"/>
        </w:rPr>
        <w:t>尾款部分</w:t>
      </w:r>
      <w:r>
        <w:rPr>
          <w:rFonts w:hint="eastAsia" w:ascii="宋体" w:hAnsi="宋体" w:eastAsia="宋体" w:cs="宋体"/>
          <w:b/>
          <w:bCs/>
          <w:color w:val="auto"/>
          <w:kern w:val="0"/>
          <w:sz w:val="24"/>
        </w:rPr>
        <w:t>以收款收据方式提交中标人，质保期满后返还质保金是中标人向采购人开出的该批次收款收据方式办理。</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rPr>
        <w:t>（3）</w:t>
      </w:r>
      <w:r>
        <w:rPr>
          <w:rFonts w:hint="eastAsia" w:ascii="宋体" w:hAnsi="宋体" w:cs="宋体"/>
          <w:b/>
          <w:bCs/>
          <w:color w:val="auto"/>
          <w:kern w:val="0"/>
          <w:sz w:val="24"/>
          <w:lang w:val="en-US" w:eastAsia="zh-CN"/>
        </w:rPr>
        <w:t>该项目尾款</w:t>
      </w:r>
      <w:r>
        <w:rPr>
          <w:rFonts w:hint="eastAsia" w:ascii="宋体" w:hAnsi="宋体" w:eastAsia="宋体" w:cs="宋体"/>
          <w:b/>
          <w:bCs/>
          <w:color w:val="auto"/>
          <w:kern w:val="0"/>
          <w:sz w:val="24"/>
        </w:rPr>
        <w:t>为该批次总额的</w:t>
      </w:r>
      <w:r>
        <w:rPr>
          <w:rFonts w:hint="eastAsia" w:ascii="宋体" w:hAnsi="宋体" w:eastAsia="宋体" w:cs="宋体"/>
          <w:b/>
          <w:bCs/>
          <w:color w:val="auto"/>
          <w:kern w:val="0"/>
          <w:sz w:val="24"/>
          <w:lang w:val="en-US" w:eastAsia="zh-CN"/>
        </w:rPr>
        <w:t>5</w:t>
      </w:r>
      <w:r>
        <w:rPr>
          <w:rFonts w:hint="eastAsia" w:ascii="宋体" w:hAnsi="宋体" w:eastAsia="宋体" w:cs="宋体"/>
          <w:b/>
          <w:bCs/>
          <w:color w:val="auto"/>
          <w:kern w:val="0"/>
          <w:sz w:val="24"/>
        </w:rPr>
        <w:t>%，质保期满且</w:t>
      </w:r>
      <w:r>
        <w:rPr>
          <w:rFonts w:hint="eastAsia" w:ascii="宋体" w:hAnsi="宋体" w:eastAsia="宋体" w:cs="宋体"/>
          <w:b/>
          <w:bCs/>
          <w:color w:val="auto"/>
          <w:kern w:val="0"/>
          <w:sz w:val="24"/>
          <w:lang w:eastAsia="zh-CN"/>
        </w:rPr>
        <w:t>中标人</w:t>
      </w:r>
      <w:r>
        <w:rPr>
          <w:rFonts w:hint="eastAsia" w:ascii="宋体" w:hAnsi="宋体" w:eastAsia="宋体" w:cs="宋体"/>
          <w:b/>
          <w:bCs/>
          <w:color w:val="auto"/>
          <w:kern w:val="0"/>
          <w:sz w:val="24"/>
        </w:rPr>
        <w:t>完全履行合同义务后无息返还该批次</w:t>
      </w:r>
      <w:r>
        <w:rPr>
          <w:rFonts w:hint="eastAsia" w:ascii="宋体" w:hAnsi="宋体" w:cs="宋体"/>
          <w:b/>
          <w:bCs/>
          <w:color w:val="auto"/>
          <w:kern w:val="0"/>
          <w:sz w:val="24"/>
          <w:lang w:val="en-US" w:eastAsia="zh-CN"/>
        </w:rPr>
        <w:t>尾款</w:t>
      </w:r>
      <w:r>
        <w:rPr>
          <w:rFonts w:hint="eastAsia" w:ascii="宋体" w:hAnsi="宋体" w:eastAsia="宋体" w:cs="宋体"/>
          <w:b/>
          <w:bCs/>
          <w:color w:val="auto"/>
          <w:kern w:val="0"/>
          <w:sz w:val="24"/>
        </w:rPr>
        <w:t>，该批次质保</w:t>
      </w:r>
      <w:r>
        <w:rPr>
          <w:rFonts w:hint="eastAsia" w:ascii="宋体" w:hAnsi="宋体" w:eastAsia="宋体" w:cs="宋体"/>
          <w:b/>
          <w:bCs/>
          <w:color w:val="auto"/>
          <w:kern w:val="0"/>
          <w:sz w:val="24"/>
          <w:lang w:eastAsia="zh-CN"/>
        </w:rPr>
        <w:t>期</w:t>
      </w:r>
      <w:r>
        <w:rPr>
          <w:rFonts w:hint="eastAsia" w:ascii="宋体" w:hAnsi="宋体" w:eastAsia="宋体" w:cs="宋体"/>
          <w:b/>
          <w:bCs/>
          <w:color w:val="auto"/>
          <w:kern w:val="0"/>
          <w:sz w:val="24"/>
        </w:rPr>
        <w:t>起算日期是以该批次货物到达现场经采购人验收合格之日作为起算日期</w:t>
      </w:r>
      <w:r>
        <w:rPr>
          <w:rFonts w:hint="eastAsia" w:ascii="宋体" w:hAnsi="宋体" w:eastAsia="宋体" w:cs="宋体"/>
          <w:b/>
          <w:bCs/>
          <w:color w:val="auto"/>
          <w:kern w:val="0"/>
          <w:sz w:val="24"/>
          <w:lang w:eastAsia="zh-CN"/>
        </w:rPr>
        <w:t>。</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8、与本次招标相关的服务要求：</w:t>
      </w:r>
    </w:p>
    <w:p>
      <w:pPr>
        <w:keepNext w:val="0"/>
        <w:keepLines w:val="0"/>
        <w:pageBreakBefore w:val="0"/>
        <w:widowControl/>
        <w:kinsoku/>
        <w:wordWrap/>
        <w:overflowPunct/>
        <w:topLinePunct w:val="0"/>
        <w:autoSpaceDE/>
        <w:autoSpaceDN/>
        <w:bidi w:val="0"/>
        <w:adjustRightInd/>
        <w:snapToGrid/>
        <w:spacing w:line="420" w:lineRule="exact"/>
        <w:ind w:firstLine="435"/>
        <w:jc w:val="left"/>
        <w:textAlignment w:val="auto"/>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8.1、验收依据：招标文件、投标文件、合同及有关国家的质量标准规定，均作为验收依据。</w:t>
      </w:r>
    </w:p>
    <w:p>
      <w:pPr>
        <w:keepNext w:val="0"/>
        <w:keepLines w:val="0"/>
        <w:pageBreakBefore w:val="0"/>
        <w:widowControl/>
        <w:kinsoku/>
        <w:wordWrap/>
        <w:overflowPunct/>
        <w:topLinePunct w:val="0"/>
        <w:autoSpaceDE/>
        <w:autoSpaceDN/>
        <w:bidi w:val="0"/>
        <w:adjustRightInd/>
        <w:snapToGrid/>
        <w:spacing w:line="420" w:lineRule="exact"/>
        <w:ind w:firstLine="435"/>
        <w:jc w:val="left"/>
        <w:textAlignment w:val="auto"/>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8.2、货物验收：验收由采购人、中标人及相关人员依国家有关标准、合同及有关附件要求进行；按批次全部货物（包括质量问题更换的货物）验收合格后才履行支付手续；因产品质量与投标文件的响应及承诺不符而造成的一切经济损失由中标人负责并承担相应的法律责任；若验收不合格，中标人无条件召回所提供的不合格产品且须提供符合要求的货物直到验收合格为止，并承担给采购人造成的全部损失，</w:t>
      </w:r>
    </w:p>
    <w:p>
      <w:pPr>
        <w:keepNext w:val="0"/>
        <w:keepLines w:val="0"/>
        <w:pageBreakBefore w:val="0"/>
        <w:widowControl/>
        <w:kinsoku/>
        <w:wordWrap/>
        <w:overflowPunct/>
        <w:topLinePunct w:val="0"/>
        <w:autoSpaceDE/>
        <w:autoSpaceDN/>
        <w:bidi w:val="0"/>
        <w:adjustRightInd/>
        <w:snapToGrid/>
        <w:spacing w:line="420" w:lineRule="exact"/>
        <w:ind w:firstLine="435"/>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★8.3、合同</w:t>
      </w:r>
      <w:r>
        <w:rPr>
          <w:rFonts w:hint="eastAsia" w:ascii="宋体" w:hAnsi="宋体" w:cs="宋体"/>
          <w:color w:val="auto"/>
          <w:kern w:val="0"/>
          <w:sz w:val="24"/>
          <w:szCs w:val="24"/>
          <w:highlight w:val="none"/>
          <w:lang w:eastAsia="zh-CN"/>
        </w:rPr>
        <w:t>包1、2</w:t>
      </w:r>
      <w:r>
        <w:rPr>
          <w:rFonts w:hint="eastAsia" w:ascii="宋体" w:hAnsi="宋体" w:cs="宋体"/>
          <w:color w:val="auto"/>
          <w:kern w:val="0"/>
          <w:sz w:val="24"/>
          <w:szCs w:val="24"/>
          <w:highlight w:val="none"/>
        </w:rPr>
        <w:t>的</w:t>
      </w:r>
      <w:r>
        <w:rPr>
          <w:rFonts w:hint="eastAsia" w:ascii="宋体" w:hAnsi="宋体" w:cs="宋体"/>
          <w:color w:val="auto"/>
          <w:kern w:val="0"/>
          <w:sz w:val="24"/>
          <w:szCs w:val="24"/>
          <w:highlight w:val="none"/>
          <w:lang w:eastAsia="zh-CN"/>
        </w:rPr>
        <w:t>合同包</w:t>
      </w:r>
      <w:r>
        <w:rPr>
          <w:rFonts w:hint="eastAsia" w:ascii="宋体" w:hAnsi="宋体" w:cs="宋体"/>
          <w:color w:val="auto"/>
          <w:kern w:val="0"/>
          <w:sz w:val="24"/>
          <w:szCs w:val="24"/>
          <w:highlight w:val="none"/>
        </w:rPr>
        <w:t>总价是预计</w:t>
      </w:r>
      <w:r>
        <w:rPr>
          <w:rFonts w:hint="eastAsia" w:ascii="宋体" w:hAnsi="宋体" w:cs="宋体"/>
          <w:color w:val="auto"/>
          <w:kern w:val="0"/>
          <w:sz w:val="24"/>
          <w:szCs w:val="24"/>
          <w:highlight w:val="none"/>
          <w:lang w:eastAsia="zh-CN"/>
        </w:rPr>
        <w:t>采购</w:t>
      </w:r>
      <w:r>
        <w:rPr>
          <w:rFonts w:hint="eastAsia" w:ascii="宋体" w:hAnsi="宋体" w:cs="宋体"/>
          <w:color w:val="auto"/>
          <w:kern w:val="0"/>
          <w:sz w:val="24"/>
          <w:szCs w:val="24"/>
          <w:highlight w:val="none"/>
        </w:rPr>
        <w:t>总价，中标人与采购人的结算方式是实际供货量乘以中标单价，投标人在报价中须充分考虑交货期间生产材料价格上涨及市场销售价格上涨的风险。投标报价包括但不限于以下费用：包括设备材料费、运输、装卸、配合安装调试、保险费、采购保管、产品检验检测、税收、技术服务、保修、售后服务、备品备件、办理行业许可、配合采购人验收及其他一切相关伴随服务等一切费用。本项目合同</w:t>
      </w:r>
      <w:r>
        <w:rPr>
          <w:rFonts w:hint="eastAsia" w:ascii="宋体" w:hAnsi="宋体" w:cs="宋体"/>
          <w:color w:val="auto"/>
          <w:kern w:val="0"/>
          <w:sz w:val="24"/>
          <w:szCs w:val="24"/>
          <w:highlight w:val="none"/>
          <w:lang w:eastAsia="zh-CN"/>
        </w:rPr>
        <w:t>包1、2</w:t>
      </w:r>
      <w:r>
        <w:rPr>
          <w:rFonts w:hint="eastAsia" w:ascii="宋体" w:hAnsi="宋体" w:cs="宋体"/>
          <w:color w:val="auto"/>
          <w:kern w:val="0"/>
          <w:sz w:val="24"/>
          <w:szCs w:val="24"/>
          <w:highlight w:val="none"/>
        </w:rPr>
        <w:t>采购合同期为</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自</w:t>
      </w:r>
      <w:r>
        <w:rPr>
          <w:rFonts w:hint="eastAsia" w:ascii="宋体" w:hAnsi="宋体" w:cs="宋体"/>
          <w:color w:val="auto"/>
          <w:kern w:val="0"/>
          <w:sz w:val="24"/>
          <w:szCs w:val="24"/>
          <w:highlight w:val="none"/>
        </w:rPr>
        <w:t>采购合同签订</w:t>
      </w:r>
      <w:r>
        <w:rPr>
          <w:rFonts w:hint="eastAsia" w:ascii="宋体" w:hAnsi="宋体" w:cs="宋体"/>
          <w:color w:val="auto"/>
          <w:kern w:val="0"/>
          <w:sz w:val="24"/>
          <w:szCs w:val="24"/>
          <w:highlight w:val="none"/>
          <w:lang w:eastAsia="zh-CN"/>
        </w:rPr>
        <w:t>生效</w:t>
      </w:r>
      <w:r>
        <w:rPr>
          <w:rFonts w:hint="eastAsia" w:ascii="宋体" w:hAnsi="宋体" w:cs="宋体"/>
          <w:color w:val="auto"/>
          <w:kern w:val="0"/>
          <w:sz w:val="24"/>
          <w:szCs w:val="24"/>
          <w:highlight w:val="none"/>
        </w:rPr>
        <w:t>之日起满</w:t>
      </w:r>
      <w:r>
        <w:rPr>
          <w:rFonts w:hint="eastAsia" w:ascii="宋体" w:hAnsi="宋体" w:cs="宋体"/>
          <w:color w:val="auto"/>
          <w:kern w:val="0"/>
          <w:sz w:val="24"/>
          <w:szCs w:val="24"/>
          <w:highlight w:val="none"/>
          <w:lang w:eastAsia="zh-CN"/>
        </w:rPr>
        <w:t>两</w:t>
      </w:r>
      <w:r>
        <w:rPr>
          <w:rFonts w:hint="eastAsia" w:ascii="宋体" w:hAnsi="宋体" w:cs="宋体"/>
          <w:color w:val="auto"/>
          <w:kern w:val="0"/>
          <w:sz w:val="24"/>
          <w:szCs w:val="24"/>
          <w:highlight w:val="none"/>
        </w:rPr>
        <w:t>周年或者是</w:t>
      </w:r>
      <w:r>
        <w:rPr>
          <w:rFonts w:hint="eastAsia" w:ascii="宋体" w:hAnsi="宋体" w:cs="宋体"/>
          <w:color w:val="auto"/>
          <w:kern w:val="0"/>
          <w:sz w:val="24"/>
          <w:szCs w:val="24"/>
          <w:highlight w:val="none"/>
          <w:lang w:eastAsia="zh-CN"/>
        </w:rPr>
        <w:t>供货金额</w:t>
      </w:r>
      <w:r>
        <w:rPr>
          <w:rFonts w:hint="eastAsia" w:ascii="宋体" w:hAnsi="宋体" w:cs="宋体"/>
          <w:color w:val="auto"/>
          <w:kern w:val="0"/>
          <w:sz w:val="24"/>
          <w:szCs w:val="24"/>
          <w:highlight w:val="none"/>
        </w:rPr>
        <w:t>达到合同包的预计采购</w:t>
      </w:r>
      <w:r>
        <w:rPr>
          <w:rFonts w:hint="eastAsia" w:ascii="宋体" w:hAnsi="宋体" w:cs="宋体"/>
          <w:color w:val="auto"/>
          <w:kern w:val="0"/>
          <w:sz w:val="24"/>
          <w:szCs w:val="24"/>
          <w:highlight w:val="none"/>
          <w:lang w:eastAsia="zh-CN"/>
        </w:rPr>
        <w:t>总</w:t>
      </w:r>
      <w:r>
        <w:rPr>
          <w:rFonts w:hint="eastAsia" w:ascii="宋体" w:hAnsi="宋体" w:cs="宋体"/>
          <w:color w:val="auto"/>
          <w:kern w:val="0"/>
          <w:sz w:val="24"/>
          <w:szCs w:val="24"/>
          <w:highlight w:val="none"/>
        </w:rPr>
        <w:t>金额（以先到为准）时，中标人停止供货</w:t>
      </w:r>
      <w:r>
        <w:rPr>
          <w:rFonts w:hint="eastAsia" w:ascii="宋体" w:hAnsi="宋体" w:cs="宋体"/>
          <w:color w:val="auto"/>
          <w:kern w:val="0"/>
          <w:sz w:val="24"/>
          <w:szCs w:val="24"/>
          <w:highlight w:val="none"/>
          <w:lang w:eastAsia="zh-CN"/>
        </w:rPr>
        <w:t>并终止</w:t>
      </w:r>
      <w:r>
        <w:rPr>
          <w:rFonts w:hint="eastAsia" w:ascii="宋体" w:hAnsi="宋体" w:cs="宋体"/>
          <w:color w:val="auto"/>
          <w:kern w:val="0"/>
          <w:sz w:val="24"/>
          <w:szCs w:val="24"/>
          <w:highlight w:val="none"/>
        </w:rPr>
        <w:t>采购</w:t>
      </w:r>
      <w:r>
        <w:rPr>
          <w:rFonts w:hint="eastAsia" w:ascii="宋体" w:hAnsi="宋体" w:cs="宋体"/>
          <w:color w:val="auto"/>
          <w:kern w:val="0"/>
          <w:sz w:val="24"/>
          <w:szCs w:val="24"/>
          <w:highlight w:val="none"/>
          <w:lang w:eastAsia="zh-CN"/>
        </w:rPr>
        <w:t>合同</w:t>
      </w:r>
      <w:r>
        <w:rPr>
          <w:rFonts w:hint="eastAsia" w:ascii="宋体" w:hAnsi="宋体" w:cs="宋体"/>
          <w:color w:val="auto"/>
          <w:kern w:val="0"/>
          <w:sz w:val="24"/>
          <w:szCs w:val="24"/>
          <w:highlight w:val="none"/>
        </w:rPr>
        <w:t>，结算</w:t>
      </w:r>
      <w:r>
        <w:rPr>
          <w:rFonts w:hint="eastAsia" w:ascii="宋体" w:hAnsi="宋体" w:cs="宋体"/>
          <w:color w:val="auto"/>
          <w:kern w:val="0"/>
          <w:sz w:val="24"/>
          <w:szCs w:val="24"/>
          <w:highlight w:val="none"/>
          <w:lang w:eastAsia="zh-CN"/>
        </w:rPr>
        <w:t>金额</w:t>
      </w:r>
      <w:r>
        <w:rPr>
          <w:rFonts w:hint="eastAsia" w:ascii="宋体" w:hAnsi="宋体" w:cs="宋体"/>
          <w:color w:val="auto"/>
          <w:kern w:val="0"/>
          <w:sz w:val="24"/>
          <w:szCs w:val="24"/>
          <w:highlight w:val="none"/>
        </w:rPr>
        <w:t>按</w:t>
      </w:r>
      <w:r>
        <w:rPr>
          <w:rFonts w:hint="eastAsia" w:ascii="宋体" w:hAnsi="宋体" w:cs="宋体"/>
          <w:color w:val="auto"/>
          <w:kern w:val="0"/>
          <w:sz w:val="24"/>
          <w:szCs w:val="24"/>
          <w:highlight w:val="none"/>
          <w:lang w:eastAsia="zh-CN"/>
        </w:rPr>
        <w:t>合同期内</w:t>
      </w:r>
      <w:r>
        <w:rPr>
          <w:rFonts w:hint="eastAsia" w:ascii="宋体" w:hAnsi="宋体" w:cs="宋体"/>
          <w:color w:val="auto"/>
          <w:kern w:val="0"/>
          <w:sz w:val="24"/>
          <w:szCs w:val="24"/>
          <w:highlight w:val="none"/>
        </w:rPr>
        <w:t>实</w:t>
      </w:r>
      <w:r>
        <w:rPr>
          <w:rFonts w:hint="eastAsia" w:ascii="宋体" w:hAnsi="宋体" w:cs="宋体"/>
          <w:color w:val="auto"/>
          <w:kern w:val="0"/>
          <w:sz w:val="24"/>
          <w:szCs w:val="24"/>
          <w:highlight w:val="none"/>
          <w:lang w:eastAsia="zh-CN"/>
        </w:rPr>
        <w:t>际供货</w:t>
      </w:r>
      <w:r>
        <w:rPr>
          <w:rFonts w:hint="eastAsia" w:ascii="宋体" w:hAnsi="宋体" w:cs="宋体"/>
          <w:color w:val="auto"/>
          <w:kern w:val="0"/>
          <w:sz w:val="24"/>
          <w:szCs w:val="24"/>
          <w:highlight w:val="none"/>
        </w:rPr>
        <w:t>数量</w:t>
      </w:r>
      <w:r>
        <w:rPr>
          <w:rFonts w:hint="eastAsia" w:ascii="宋体" w:hAnsi="宋体" w:cs="宋体"/>
          <w:color w:val="auto"/>
          <w:kern w:val="0"/>
          <w:sz w:val="24"/>
          <w:szCs w:val="24"/>
          <w:highlight w:val="none"/>
          <w:lang w:eastAsia="zh-CN"/>
        </w:rPr>
        <w:t>乘以中标单价</w:t>
      </w:r>
      <w:r>
        <w:rPr>
          <w:rFonts w:hint="eastAsia" w:ascii="宋体" w:hAnsi="宋体" w:cs="宋体"/>
          <w:color w:val="auto"/>
          <w:kern w:val="0"/>
          <w:sz w:val="24"/>
          <w:szCs w:val="24"/>
          <w:highlight w:val="none"/>
        </w:rPr>
        <w:t>结算】。</w:t>
      </w:r>
    </w:p>
    <w:p>
      <w:pPr>
        <w:keepNext w:val="0"/>
        <w:keepLines w:val="0"/>
        <w:pageBreakBefore w:val="0"/>
        <w:widowControl/>
        <w:kinsoku/>
        <w:wordWrap/>
        <w:overflowPunct/>
        <w:topLinePunct w:val="0"/>
        <w:autoSpaceDE/>
        <w:autoSpaceDN/>
        <w:bidi w:val="0"/>
        <w:adjustRightInd/>
        <w:snapToGrid/>
        <w:spacing w:line="420" w:lineRule="exact"/>
        <w:ind w:firstLine="502"/>
        <w:jc w:val="left"/>
        <w:textAlignment w:val="auto"/>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8.4、售后服务严格按照</w:t>
      </w:r>
      <w:r>
        <w:rPr>
          <w:rFonts w:hint="eastAsia" w:ascii="宋体" w:hAnsi="宋体" w:cs="宋体"/>
          <w:color w:val="auto"/>
          <w:kern w:val="0"/>
          <w:sz w:val="24"/>
          <w:szCs w:val="24"/>
          <w:highlight w:val="none"/>
          <w:lang w:val="en-US" w:eastAsia="zh-CN"/>
        </w:rPr>
        <w:t>国家标准</w:t>
      </w:r>
      <w:r>
        <w:rPr>
          <w:rFonts w:hint="eastAsia" w:ascii="宋体" w:hAnsi="宋体" w:cs="宋体"/>
          <w:color w:val="auto"/>
          <w:kern w:val="0"/>
          <w:sz w:val="24"/>
          <w:szCs w:val="24"/>
          <w:highlight w:val="none"/>
        </w:rPr>
        <w:t>三包法执行，所投产品质保期</w:t>
      </w:r>
      <w:r>
        <w:rPr>
          <w:rFonts w:hint="eastAsia" w:ascii="宋体" w:hAnsi="宋体" w:cs="宋体"/>
          <w:color w:val="auto"/>
          <w:kern w:val="0"/>
          <w:sz w:val="24"/>
          <w:szCs w:val="24"/>
          <w:highlight w:val="none"/>
          <w:lang w:eastAsia="zh-CN"/>
        </w:rPr>
        <w:t>为</w:t>
      </w:r>
      <w:r>
        <w:rPr>
          <w:rFonts w:hint="eastAsia" w:ascii="宋体" w:hAnsi="宋体" w:cs="宋体"/>
          <w:color w:val="auto"/>
          <w:kern w:val="0"/>
          <w:sz w:val="24"/>
          <w:szCs w:val="24"/>
          <w:highlight w:val="none"/>
          <w:lang w:val="en-US" w:eastAsia="zh-CN"/>
        </w:rPr>
        <w:t>12个月，</w:t>
      </w:r>
      <w:r>
        <w:rPr>
          <w:rFonts w:hint="eastAsia" w:ascii="宋体" w:hAnsi="宋体" w:cs="宋体"/>
          <w:color w:val="auto"/>
          <w:kern w:val="0"/>
          <w:sz w:val="24"/>
          <w:szCs w:val="24"/>
          <w:highlight w:val="none"/>
        </w:rPr>
        <w:t>经采购人验收合格之日作为起算日期，送货途中若出现破损的，中标人应立即免费更换，并保证供货进度不受影响。</w:t>
      </w:r>
    </w:p>
    <w:p>
      <w:pPr>
        <w:keepNext w:val="0"/>
        <w:keepLines w:val="0"/>
        <w:pageBreakBefore w:val="0"/>
        <w:widowControl/>
        <w:kinsoku/>
        <w:wordWrap/>
        <w:overflowPunct/>
        <w:topLinePunct w:val="0"/>
        <w:autoSpaceDE/>
        <w:autoSpaceDN/>
        <w:bidi w:val="0"/>
        <w:adjustRightInd/>
        <w:snapToGrid/>
        <w:spacing w:line="420" w:lineRule="exact"/>
        <w:ind w:firstLine="502"/>
        <w:jc w:val="left"/>
        <w:textAlignment w:val="auto"/>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8.5、质量保证期内（</w:t>
      </w:r>
      <w:r>
        <w:rPr>
          <w:rFonts w:hint="eastAsia" w:ascii="宋体" w:hAnsi="宋体" w:cs="宋体"/>
          <w:b w:val="0"/>
          <w:bCs w:val="0"/>
          <w:color w:val="auto"/>
          <w:kern w:val="0"/>
          <w:sz w:val="24"/>
          <w:szCs w:val="24"/>
          <w:highlight w:val="none"/>
        </w:rPr>
        <w:t>质保期</w:t>
      </w:r>
      <w:r>
        <w:rPr>
          <w:rFonts w:hint="eastAsia" w:ascii="宋体" w:hAnsi="宋体" w:cs="宋体"/>
          <w:b w:val="0"/>
          <w:bCs w:val="0"/>
          <w:color w:val="auto"/>
          <w:kern w:val="0"/>
          <w:sz w:val="24"/>
          <w:szCs w:val="24"/>
          <w:highlight w:val="none"/>
          <w:lang w:val="en-US" w:eastAsia="zh-CN"/>
        </w:rPr>
        <w:t>12个月</w:t>
      </w:r>
      <w:r>
        <w:rPr>
          <w:rFonts w:hint="eastAsia" w:ascii="宋体" w:hAnsi="宋体" w:cs="宋体"/>
          <w:color w:val="auto"/>
          <w:kern w:val="0"/>
          <w:sz w:val="24"/>
          <w:szCs w:val="24"/>
          <w:highlight w:val="none"/>
        </w:rPr>
        <w:t>），产品因质量不良造成的问题由中标人负责免费修理，包括更换零部件和技术服务。如果由于采购人使用不当造成的问题，中标人协助解决，费用协商。</w:t>
      </w:r>
    </w:p>
    <w:p>
      <w:pPr>
        <w:keepNext w:val="0"/>
        <w:keepLines w:val="0"/>
        <w:pageBreakBefore w:val="0"/>
        <w:widowControl/>
        <w:kinsoku/>
        <w:wordWrap/>
        <w:overflowPunct/>
        <w:topLinePunct w:val="0"/>
        <w:autoSpaceDE/>
        <w:autoSpaceDN/>
        <w:bidi w:val="0"/>
        <w:adjustRightInd/>
        <w:snapToGrid/>
        <w:spacing w:line="420" w:lineRule="exact"/>
        <w:ind w:firstLine="502"/>
        <w:jc w:val="left"/>
        <w:textAlignment w:val="auto"/>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8.6、投标人应按照本采购项目特点结合自身情况提供长期良好的售后服务，并在投标文件中提供详细具体的售后服务承诺条款及保证，其费用计入投标报价。</w:t>
      </w:r>
    </w:p>
    <w:p>
      <w:pPr>
        <w:keepNext w:val="0"/>
        <w:keepLines w:val="0"/>
        <w:pageBreakBefore w:val="0"/>
        <w:widowControl/>
        <w:kinsoku/>
        <w:wordWrap/>
        <w:overflowPunct/>
        <w:topLinePunct w:val="0"/>
        <w:autoSpaceDE/>
        <w:autoSpaceDN/>
        <w:bidi w:val="0"/>
        <w:adjustRightInd/>
        <w:snapToGrid/>
        <w:spacing w:line="420" w:lineRule="exact"/>
        <w:ind w:firstLine="502"/>
        <w:jc w:val="left"/>
        <w:textAlignment w:val="auto"/>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8.7、</w:t>
      </w:r>
      <w:r>
        <w:rPr>
          <w:rFonts w:hint="eastAsia" w:ascii="宋体" w:hAnsi="宋体" w:cs="宋体"/>
          <w:color w:val="auto"/>
          <w:sz w:val="24"/>
          <w:highlight w:val="none"/>
        </w:rPr>
        <w:t>中标人须按招标文件的要求提供合格的产品，</w:t>
      </w:r>
      <w:r>
        <w:rPr>
          <w:rFonts w:hint="eastAsia" w:ascii="宋体" w:hAnsi="宋体" w:eastAsia="宋体" w:cs="宋体"/>
          <w:color w:val="auto"/>
          <w:sz w:val="24"/>
          <w:highlight w:val="none"/>
        </w:rPr>
        <w:t>承诺产品在质保期内，</w:t>
      </w:r>
      <w:r>
        <w:rPr>
          <w:rFonts w:hint="eastAsia" w:ascii="宋体" w:hAnsi="宋体" w:cs="宋体"/>
          <w:color w:val="auto"/>
          <w:sz w:val="24"/>
          <w:highlight w:val="none"/>
        </w:rPr>
        <w:t>中标人须按合同条款提供免费服务，非因</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原因产品发生质量问题的，中标人应当在接到</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通知后</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4小时内到达现场进行免费提供咨询。</w:t>
      </w:r>
      <w:r>
        <w:rPr>
          <w:rFonts w:hint="eastAsia" w:ascii="宋体" w:hAnsi="宋体" w:cs="宋体"/>
          <w:color w:val="auto"/>
          <w:kern w:val="0"/>
          <w:sz w:val="24"/>
          <w:szCs w:val="24"/>
          <w:highlight w:val="none"/>
        </w:rPr>
        <w:t>如在质保期内，由于中标人所提供的产品质量上的问题而引发工程事故，采购人因此所遭受的一切经济损失均由中标人承担。</w:t>
      </w:r>
    </w:p>
    <w:p>
      <w:pPr>
        <w:keepNext w:val="0"/>
        <w:keepLines w:val="0"/>
        <w:pageBreakBefore w:val="0"/>
        <w:widowControl/>
        <w:kinsoku/>
        <w:wordWrap/>
        <w:overflowPunct/>
        <w:topLinePunct w:val="0"/>
        <w:autoSpaceDE/>
        <w:autoSpaceDN/>
        <w:bidi w:val="0"/>
        <w:adjustRightInd/>
        <w:snapToGrid/>
        <w:spacing w:line="420" w:lineRule="exact"/>
        <w:ind w:firstLine="502"/>
        <w:jc w:val="left"/>
        <w:textAlignment w:val="auto"/>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8.8、投标人应以书面形式提供详细的产品质量保证说明及售后服务方案的承诺。</w:t>
      </w:r>
    </w:p>
    <w:p>
      <w:pPr>
        <w:keepNext w:val="0"/>
        <w:keepLines w:val="0"/>
        <w:pageBreakBefore w:val="0"/>
        <w:widowControl/>
        <w:kinsoku/>
        <w:wordWrap/>
        <w:overflowPunct/>
        <w:topLinePunct w:val="0"/>
        <w:autoSpaceDE/>
        <w:autoSpaceDN/>
        <w:bidi w:val="0"/>
        <w:adjustRightInd/>
        <w:snapToGrid/>
        <w:spacing w:line="420" w:lineRule="exact"/>
        <w:ind w:firstLine="636"/>
        <w:jc w:val="left"/>
        <w:textAlignment w:val="auto"/>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(1)说明产品保修、质保年限及免费维修年限。</w:t>
      </w:r>
    </w:p>
    <w:p>
      <w:pPr>
        <w:keepNext w:val="0"/>
        <w:keepLines w:val="0"/>
        <w:pageBreakBefore w:val="0"/>
        <w:widowControl/>
        <w:kinsoku/>
        <w:wordWrap/>
        <w:overflowPunct/>
        <w:topLinePunct w:val="0"/>
        <w:autoSpaceDE/>
        <w:autoSpaceDN/>
        <w:bidi w:val="0"/>
        <w:adjustRightInd/>
        <w:snapToGrid/>
        <w:spacing w:line="420" w:lineRule="exact"/>
        <w:ind w:firstLine="502"/>
        <w:jc w:val="left"/>
        <w:textAlignment w:val="auto"/>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zh-CN"/>
        </w:rPr>
        <w:t>所投产品采购人</w:t>
      </w:r>
      <w:r>
        <w:rPr>
          <w:rFonts w:hint="eastAsia" w:ascii="宋体" w:hAnsi="宋体" w:cs="宋体"/>
          <w:color w:val="auto"/>
          <w:kern w:val="0"/>
          <w:sz w:val="24"/>
          <w:szCs w:val="24"/>
          <w:highlight w:val="none"/>
        </w:rPr>
        <w:t>在货物使用地如有常设维保机构及有能力的维修人员，投标人应提供维保机构及维修人员的详细情况说明。</w:t>
      </w:r>
    </w:p>
    <w:p>
      <w:pPr>
        <w:keepNext w:val="0"/>
        <w:keepLines w:val="0"/>
        <w:pageBreakBefore w:val="0"/>
        <w:widowControl/>
        <w:kinsoku/>
        <w:wordWrap/>
        <w:overflowPunct/>
        <w:topLinePunct w:val="0"/>
        <w:autoSpaceDE/>
        <w:autoSpaceDN/>
        <w:bidi w:val="0"/>
        <w:adjustRightInd/>
        <w:snapToGrid/>
        <w:spacing w:line="420" w:lineRule="exact"/>
        <w:ind w:firstLine="502"/>
        <w:jc w:val="left"/>
        <w:textAlignment w:val="auto"/>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eastAsia="zh-CN"/>
        </w:rPr>
        <w:t>所投产品采购人</w:t>
      </w:r>
      <w:r>
        <w:rPr>
          <w:rFonts w:hint="eastAsia" w:ascii="宋体" w:hAnsi="宋体" w:cs="宋体"/>
          <w:color w:val="auto"/>
          <w:kern w:val="0"/>
          <w:sz w:val="24"/>
          <w:szCs w:val="24"/>
          <w:highlight w:val="none"/>
        </w:rPr>
        <w:t>货物故障的维修响应时效。</w:t>
      </w:r>
    </w:p>
    <w:p>
      <w:pPr>
        <w:keepNext w:val="0"/>
        <w:keepLines w:val="0"/>
        <w:pageBreakBefore w:val="0"/>
        <w:widowControl/>
        <w:kinsoku/>
        <w:wordWrap/>
        <w:overflowPunct/>
        <w:topLinePunct w:val="0"/>
        <w:autoSpaceDE/>
        <w:autoSpaceDN/>
        <w:bidi w:val="0"/>
        <w:adjustRightInd/>
        <w:snapToGrid/>
        <w:spacing w:line="420" w:lineRule="exact"/>
        <w:ind w:firstLine="502"/>
        <w:jc w:val="left"/>
        <w:textAlignment w:val="auto"/>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eastAsia="zh-CN"/>
        </w:rPr>
        <w:t>所投产品采购人</w:t>
      </w:r>
      <w:r>
        <w:rPr>
          <w:rFonts w:hint="eastAsia" w:ascii="宋体" w:hAnsi="宋体" w:cs="宋体"/>
          <w:color w:val="auto"/>
          <w:kern w:val="0"/>
          <w:sz w:val="24"/>
          <w:szCs w:val="24"/>
          <w:highlight w:val="none"/>
        </w:rPr>
        <w:t>需承诺在该地区要设有产品备品备件库，以备及时维修和更换产品部件。</w:t>
      </w:r>
    </w:p>
    <w:p>
      <w:pPr>
        <w:keepNext w:val="0"/>
        <w:keepLines w:val="0"/>
        <w:pageBreakBefore w:val="0"/>
        <w:widowControl/>
        <w:kinsoku/>
        <w:wordWrap/>
        <w:overflowPunct/>
        <w:topLinePunct w:val="0"/>
        <w:autoSpaceDE/>
        <w:autoSpaceDN/>
        <w:bidi w:val="0"/>
        <w:adjustRightInd/>
        <w:snapToGrid/>
        <w:spacing w:line="420" w:lineRule="exact"/>
        <w:ind w:firstLine="502"/>
        <w:jc w:val="left"/>
        <w:textAlignment w:val="auto"/>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8.9、中标人提供的产品质量达不到约定质量标准的，必须重新供货，所发生的相应费用由中标人承担；对工程进度造成影响和造成施工返工的，中标人必须承担采购人因此所受的经济损失和施工单位返工费。</w:t>
      </w:r>
    </w:p>
    <w:p>
      <w:pPr>
        <w:keepNext w:val="0"/>
        <w:keepLines w:val="0"/>
        <w:pageBreakBefore w:val="0"/>
        <w:widowControl/>
        <w:kinsoku/>
        <w:wordWrap/>
        <w:overflowPunct/>
        <w:topLinePunct w:val="0"/>
        <w:autoSpaceDE/>
        <w:autoSpaceDN/>
        <w:bidi w:val="0"/>
        <w:adjustRightInd/>
        <w:snapToGrid/>
        <w:spacing w:line="420" w:lineRule="exact"/>
        <w:ind w:firstLine="502"/>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8.10、中标人应根据采购人要求的时间、地点提供送货、服务，为用户按照明确的内容及计划培训操作人员。所需的费用应包含在投标报价中。</w:t>
      </w:r>
    </w:p>
    <w:p>
      <w:pPr>
        <w:keepNext w:val="0"/>
        <w:keepLines w:val="0"/>
        <w:pageBreakBefore w:val="0"/>
        <w:widowControl/>
        <w:kinsoku/>
        <w:wordWrap/>
        <w:overflowPunct/>
        <w:topLinePunct w:val="0"/>
        <w:autoSpaceDE/>
        <w:autoSpaceDN/>
        <w:bidi w:val="0"/>
        <w:adjustRightInd/>
        <w:snapToGrid/>
        <w:spacing w:line="420" w:lineRule="exact"/>
        <w:ind w:firstLine="502"/>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8.11、投标人必须承诺中标后在项目所在地（仙游县内）设立仓库，以保障货物供应及时需求。（此项应提供承诺书）</w:t>
      </w:r>
    </w:p>
    <w:p>
      <w:pPr>
        <w:keepNext w:val="0"/>
        <w:keepLines w:val="0"/>
        <w:pageBreakBefore w:val="0"/>
        <w:widowControl/>
        <w:kinsoku/>
        <w:wordWrap/>
        <w:overflowPunct/>
        <w:topLinePunct w:val="0"/>
        <w:autoSpaceDE/>
        <w:autoSpaceDN/>
        <w:bidi w:val="0"/>
        <w:adjustRightInd/>
        <w:snapToGrid/>
        <w:spacing w:line="420" w:lineRule="exact"/>
        <w:ind w:firstLine="536"/>
        <w:jc w:val="left"/>
        <w:textAlignment w:val="auto"/>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8.1</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、投标人认为有利于采购人的其他优惠条款应单独列明。</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9、违约责任</w:t>
      </w:r>
    </w:p>
    <w:p>
      <w:pPr>
        <w:pStyle w:val="9"/>
        <w:keepNext w:val="0"/>
        <w:keepLines w:val="0"/>
        <w:pageBreakBefore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lang w:val="en-US" w:eastAsia="zh-CN"/>
        </w:rPr>
        <w:t>1</w:t>
      </w:r>
      <w:r>
        <w:rPr>
          <w:rFonts w:hint="eastAsia" w:ascii="宋体" w:hAnsi="宋体" w:eastAsia="宋体" w:cs="宋体"/>
          <w:color w:val="0000FF"/>
          <w:sz w:val="24"/>
          <w:szCs w:val="24"/>
          <w:highlight w:val="none"/>
        </w:rPr>
        <w:t>）</w:t>
      </w:r>
      <w:r>
        <w:rPr>
          <w:rFonts w:hint="eastAsia" w:ascii="宋体" w:hAnsi="宋体" w:cs="宋体"/>
          <w:color w:val="0000FF"/>
          <w:sz w:val="24"/>
          <w:szCs w:val="24"/>
          <w:highlight w:val="none"/>
          <w:lang w:val="en-US" w:eastAsia="zh-CN"/>
        </w:rPr>
        <w:t>非不可抗拒因素下，</w:t>
      </w:r>
      <w:r>
        <w:rPr>
          <w:rFonts w:hint="eastAsia" w:ascii="宋体" w:hAnsi="宋体" w:cs="宋体"/>
          <w:color w:val="0000FF"/>
          <w:sz w:val="24"/>
          <w:szCs w:val="24"/>
          <w:highlight w:val="none"/>
          <w:lang w:eastAsia="zh-CN"/>
        </w:rPr>
        <w:t>中标人</w:t>
      </w:r>
      <w:r>
        <w:rPr>
          <w:rFonts w:hint="eastAsia" w:ascii="宋体" w:hAnsi="宋体" w:eastAsia="宋体" w:cs="宋体"/>
          <w:color w:val="0000FF"/>
          <w:sz w:val="24"/>
          <w:szCs w:val="24"/>
          <w:highlight w:val="none"/>
        </w:rPr>
        <w:t>未能按期</w:t>
      </w:r>
      <w:r>
        <w:rPr>
          <w:rFonts w:hint="eastAsia" w:ascii="宋体" w:hAnsi="宋体" w:eastAsia="宋体" w:cs="宋体"/>
          <w:color w:val="0000FF"/>
          <w:sz w:val="24"/>
          <w:szCs w:val="24"/>
          <w:highlight w:val="none"/>
          <w:lang w:eastAsia="zh-CN"/>
        </w:rPr>
        <w:t>交货</w:t>
      </w:r>
      <w:r>
        <w:rPr>
          <w:rFonts w:hint="eastAsia" w:ascii="宋体" w:hAnsi="宋体" w:eastAsia="宋体" w:cs="宋体"/>
          <w:color w:val="0000FF"/>
          <w:sz w:val="24"/>
          <w:szCs w:val="24"/>
          <w:highlight w:val="none"/>
        </w:rPr>
        <w:t>的，每逾期一天，</w:t>
      </w:r>
      <w:r>
        <w:rPr>
          <w:rFonts w:hint="eastAsia" w:ascii="宋体" w:hAnsi="宋体" w:cs="宋体"/>
          <w:color w:val="0000FF"/>
          <w:sz w:val="24"/>
          <w:szCs w:val="24"/>
          <w:highlight w:val="none"/>
          <w:lang w:val="en-US" w:eastAsia="zh-CN"/>
        </w:rPr>
        <w:t>扣除单批次货物总金额5%</w:t>
      </w:r>
      <w:r>
        <w:rPr>
          <w:rFonts w:hint="eastAsia" w:ascii="宋体" w:hAnsi="宋体" w:eastAsia="宋体" w:cs="宋体"/>
          <w:color w:val="0000FF"/>
          <w:sz w:val="24"/>
          <w:szCs w:val="24"/>
          <w:highlight w:val="none"/>
        </w:rPr>
        <w:t>向</w:t>
      </w:r>
      <w:r>
        <w:rPr>
          <w:rFonts w:hint="eastAsia" w:ascii="宋体" w:hAnsi="宋体" w:cs="宋体"/>
          <w:color w:val="0000FF"/>
          <w:sz w:val="24"/>
          <w:szCs w:val="24"/>
          <w:highlight w:val="none"/>
          <w:lang w:val="en-US" w:eastAsia="zh-CN"/>
        </w:rPr>
        <w:t>采购</w:t>
      </w:r>
      <w:r>
        <w:rPr>
          <w:rFonts w:hint="eastAsia" w:ascii="宋体" w:hAnsi="宋体" w:eastAsia="宋体" w:cs="宋体"/>
          <w:color w:val="0000FF"/>
          <w:sz w:val="24"/>
          <w:szCs w:val="24"/>
          <w:highlight w:val="none"/>
        </w:rPr>
        <w:t>人支付违约金。</w:t>
      </w:r>
      <w:r>
        <w:rPr>
          <w:rFonts w:hint="eastAsia" w:ascii="宋体" w:hAnsi="宋体" w:cs="宋体"/>
          <w:color w:val="0000FF"/>
          <w:sz w:val="24"/>
          <w:szCs w:val="24"/>
          <w:highlight w:val="none"/>
          <w:lang w:val="en-US" w:eastAsia="zh-CN"/>
        </w:rPr>
        <w:t>逾期超过三次的，采购人有权扣除第四次整批货物全部金额。</w:t>
      </w:r>
      <w:r>
        <w:rPr>
          <w:rFonts w:hint="eastAsia" w:ascii="宋体" w:hAnsi="宋体" w:eastAsia="宋体" w:cs="宋体"/>
          <w:color w:val="0000FF"/>
          <w:sz w:val="24"/>
          <w:szCs w:val="24"/>
          <w:highlight w:val="none"/>
        </w:rPr>
        <w:t>由于不可抗力的因素、</w:t>
      </w:r>
      <w:r>
        <w:rPr>
          <w:rFonts w:hint="eastAsia" w:ascii="宋体" w:hAnsi="宋体" w:cs="宋体"/>
          <w:color w:val="0000FF"/>
          <w:sz w:val="24"/>
          <w:szCs w:val="24"/>
          <w:highlight w:val="none"/>
          <w:lang w:val="en-US" w:eastAsia="zh-CN"/>
        </w:rPr>
        <w:t>采购人</w:t>
      </w:r>
      <w:r>
        <w:rPr>
          <w:rFonts w:hint="eastAsia" w:ascii="宋体" w:hAnsi="宋体" w:eastAsia="宋体" w:cs="宋体"/>
          <w:color w:val="0000FF"/>
          <w:sz w:val="24"/>
          <w:szCs w:val="24"/>
          <w:highlight w:val="none"/>
        </w:rPr>
        <w:t>变更合同要求造成施工延误的，按照实际误工情况而相应延长完工期，不作为违约。</w:t>
      </w:r>
    </w:p>
    <w:p>
      <w:pPr>
        <w:pStyle w:val="9"/>
        <w:keepNext w:val="0"/>
        <w:keepLines w:val="0"/>
        <w:pageBreakBefore w:val="0"/>
        <w:kinsoku/>
        <w:wordWrap/>
        <w:overflowPunct/>
        <w:topLinePunct w:val="0"/>
        <w:autoSpaceDE/>
        <w:autoSpaceDN/>
        <w:bidi w:val="0"/>
        <w:adjustRightInd/>
        <w:snapToGrid/>
        <w:spacing w:line="420" w:lineRule="exact"/>
        <w:ind w:firstLine="480"/>
        <w:textAlignment w:val="auto"/>
        <w:rPr>
          <w:rFonts w:hint="default" w:ascii="宋体" w:hAnsi="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2</w:t>
      </w:r>
      <w:r>
        <w:rPr>
          <w:rFonts w:hint="eastAsia" w:ascii="宋体" w:hAnsi="宋体" w:eastAsia="宋体" w:cs="宋体"/>
          <w:color w:val="0000FF"/>
          <w:sz w:val="24"/>
          <w:szCs w:val="24"/>
          <w:highlight w:val="none"/>
        </w:rPr>
        <w:t>）</w:t>
      </w:r>
      <w:r>
        <w:rPr>
          <w:rFonts w:hint="eastAsia" w:ascii="宋体" w:hAnsi="宋体" w:cs="宋体"/>
          <w:color w:val="0000FF"/>
          <w:sz w:val="24"/>
          <w:szCs w:val="24"/>
          <w:highlight w:val="none"/>
          <w:lang w:val="en-US" w:eastAsia="zh-CN"/>
        </w:rPr>
        <w:t>中标人所送批次的货物需提供当批次货物合格检测报告原件；采购人有权对中标人所提供的每批次货物送相关检测部门进行抽检，所产生的检测费用由中标人支付，每检出未达标准或不合格产品，采购人有权扣除单批次货物金额总额的10%。若发现三次，采购人有权单方面终止采购合同，并扣除已供货物的所有未结款。</w:t>
      </w:r>
    </w:p>
    <w:p>
      <w:pPr>
        <w:pStyle w:val="9"/>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）项目完工后，若验收不符合招标文件或合同规定的，</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应在接到</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书面整改通知书后30个日历日内积极补救整改并再次提交验收申请。再次验收仍不合格的或在30个日历日内无法整改完毕并再次提交验收申请的，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有权解除合同，</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应向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支付合同总价款30%的违约金。</w:t>
      </w:r>
    </w:p>
    <w:p>
      <w:pPr>
        <w:keepNext w:val="0"/>
        <w:keepLines w:val="0"/>
        <w:pageBreakBefore w:val="0"/>
        <w:widowControl/>
        <w:kinsoku/>
        <w:wordWrap/>
        <w:overflowPunct/>
        <w:topLinePunct w:val="0"/>
        <w:autoSpaceDE/>
        <w:autoSpaceDN/>
        <w:bidi w:val="0"/>
        <w:adjustRightInd/>
        <w:snapToGrid/>
        <w:spacing w:line="420" w:lineRule="exact"/>
        <w:ind w:firstLine="435"/>
        <w:jc w:val="left"/>
        <w:textAlignment w:val="auto"/>
        <w:rPr>
          <w:rFonts w:ascii="微软雅黑" w:hAnsi="微软雅黑" w:eastAsia="微软雅黑" w:cs="宋体"/>
          <w:color w:val="0000FF"/>
          <w:kern w:val="0"/>
          <w:sz w:val="24"/>
          <w:szCs w:val="24"/>
          <w:highlight w:val="none"/>
        </w:rPr>
      </w:pPr>
      <w:r>
        <w:rPr>
          <w:rFonts w:hint="eastAsia" w:ascii="宋体" w:hAnsi="宋体" w:cs="宋体"/>
          <w:color w:val="0000FF"/>
          <w:kern w:val="0"/>
          <w:sz w:val="24"/>
          <w:szCs w:val="24"/>
          <w:highlight w:val="none"/>
        </w:rPr>
        <w:t>4</w:t>
      </w:r>
      <w:r>
        <w:rPr>
          <w:rFonts w:hint="eastAsia" w:ascii="宋体" w:hAnsi="宋体" w:cs="宋体"/>
          <w:color w:val="0000FF"/>
          <w:kern w:val="0"/>
          <w:sz w:val="24"/>
          <w:szCs w:val="24"/>
          <w:highlight w:val="none"/>
          <w:lang w:eastAsia="zh-CN"/>
        </w:rPr>
        <w:t>）</w:t>
      </w:r>
      <w:r>
        <w:rPr>
          <w:rFonts w:hint="eastAsia" w:ascii="宋体" w:hAnsi="宋体" w:cs="宋体"/>
          <w:color w:val="0000FF"/>
          <w:kern w:val="0"/>
          <w:sz w:val="24"/>
          <w:szCs w:val="24"/>
          <w:highlight w:val="none"/>
        </w:rPr>
        <w:t>若发生死亡安全事故</w:t>
      </w:r>
      <w:r>
        <w:rPr>
          <w:rFonts w:hint="eastAsia" w:ascii="宋体" w:hAnsi="宋体" w:cs="宋体"/>
          <w:color w:val="0000FF"/>
          <w:kern w:val="0"/>
          <w:sz w:val="24"/>
          <w:szCs w:val="24"/>
          <w:highlight w:val="none"/>
          <w:lang w:val="en-US" w:eastAsia="zh-CN"/>
        </w:rPr>
        <w:t>等</w:t>
      </w:r>
      <w:r>
        <w:rPr>
          <w:rFonts w:hint="eastAsia" w:ascii="宋体" w:hAnsi="宋体" w:cs="宋体"/>
          <w:color w:val="0000FF"/>
          <w:kern w:val="0"/>
          <w:sz w:val="24"/>
          <w:szCs w:val="24"/>
          <w:highlight w:val="none"/>
        </w:rPr>
        <w:t>，</w:t>
      </w:r>
      <w:r>
        <w:rPr>
          <w:rFonts w:hint="eastAsia" w:ascii="宋体" w:hAnsi="宋体" w:cs="宋体"/>
          <w:color w:val="0000FF"/>
          <w:kern w:val="0"/>
          <w:sz w:val="24"/>
          <w:szCs w:val="24"/>
          <w:highlight w:val="none"/>
          <w:lang w:val="en-US" w:eastAsia="zh-CN"/>
        </w:rPr>
        <w:t>由中标人自行承担全部责任。另需</w:t>
      </w:r>
      <w:r>
        <w:rPr>
          <w:rFonts w:hint="eastAsia" w:ascii="宋体" w:hAnsi="宋体" w:cs="宋体"/>
          <w:color w:val="0000FF"/>
          <w:kern w:val="0"/>
          <w:sz w:val="24"/>
          <w:szCs w:val="24"/>
          <w:highlight w:val="none"/>
        </w:rPr>
        <w:t>按国家有关安全管理规定及采购人有关安全管理办法执行；</w:t>
      </w:r>
      <w:r>
        <w:rPr>
          <w:rFonts w:hint="eastAsia" w:ascii="宋体" w:hAnsi="宋体" w:cs="宋体"/>
          <w:color w:val="0000FF"/>
          <w:kern w:val="0"/>
          <w:sz w:val="24"/>
          <w:szCs w:val="24"/>
          <w:highlight w:val="none"/>
          <w:lang w:val="en-US" w:eastAsia="zh-CN"/>
        </w:rPr>
        <w:t>若</w:t>
      </w:r>
      <w:r>
        <w:rPr>
          <w:rFonts w:hint="eastAsia" w:ascii="宋体" w:hAnsi="宋体" w:cs="宋体"/>
          <w:color w:val="0000FF"/>
          <w:kern w:val="0"/>
          <w:sz w:val="24"/>
          <w:szCs w:val="24"/>
          <w:highlight w:val="none"/>
        </w:rPr>
        <w:t>发生重大安全事故或特大安全事故，除按国家有关安全管理规定及采购人有关安全管理办法执行外，采购人有权终止</w:t>
      </w:r>
      <w:r>
        <w:rPr>
          <w:rFonts w:hint="eastAsia" w:ascii="宋体" w:hAnsi="宋体" w:cs="宋体"/>
          <w:color w:val="0000FF"/>
          <w:kern w:val="0"/>
          <w:sz w:val="24"/>
          <w:szCs w:val="24"/>
          <w:highlight w:val="none"/>
          <w:lang w:val="en-US" w:eastAsia="zh-CN"/>
        </w:rPr>
        <w:t>采购</w:t>
      </w:r>
      <w:r>
        <w:rPr>
          <w:rFonts w:hint="eastAsia" w:ascii="宋体" w:hAnsi="宋体" w:cs="宋体"/>
          <w:color w:val="0000FF"/>
          <w:kern w:val="0"/>
          <w:sz w:val="24"/>
          <w:szCs w:val="24"/>
          <w:highlight w:val="none"/>
        </w:rPr>
        <w:t>合同，</w:t>
      </w:r>
      <w:r>
        <w:rPr>
          <w:rFonts w:hint="eastAsia" w:ascii="宋体" w:hAnsi="宋体" w:cs="宋体"/>
          <w:color w:val="0000FF"/>
          <w:kern w:val="0"/>
          <w:sz w:val="24"/>
          <w:szCs w:val="24"/>
          <w:highlight w:val="none"/>
          <w:lang w:val="en-US" w:eastAsia="zh-CN"/>
        </w:rPr>
        <w:t>并追究中标人</w:t>
      </w:r>
      <w:r>
        <w:rPr>
          <w:rFonts w:hint="eastAsia" w:ascii="宋体" w:hAnsi="宋体" w:cs="宋体"/>
          <w:color w:val="0000FF"/>
          <w:kern w:val="0"/>
          <w:sz w:val="24"/>
          <w:szCs w:val="24"/>
          <w:highlight w:val="none"/>
        </w:rPr>
        <w:t>给采购人造成的损失，</w:t>
      </w:r>
      <w:r>
        <w:rPr>
          <w:rFonts w:hint="eastAsia" w:ascii="宋体" w:hAnsi="宋体" w:cs="宋体"/>
          <w:color w:val="0000FF"/>
          <w:kern w:val="0"/>
          <w:sz w:val="24"/>
          <w:szCs w:val="24"/>
          <w:highlight w:val="none"/>
          <w:lang w:val="en-US" w:eastAsia="zh-CN"/>
        </w:rPr>
        <w:t>中标人</w:t>
      </w:r>
      <w:r>
        <w:rPr>
          <w:rFonts w:hint="eastAsia" w:ascii="宋体" w:hAnsi="宋体" w:cs="宋体"/>
          <w:color w:val="0000FF"/>
          <w:kern w:val="0"/>
          <w:sz w:val="24"/>
          <w:szCs w:val="24"/>
          <w:highlight w:val="none"/>
        </w:rPr>
        <w:t>还应承担</w:t>
      </w:r>
      <w:r>
        <w:rPr>
          <w:rFonts w:hint="eastAsia" w:ascii="宋体" w:hAnsi="宋体" w:cs="宋体"/>
          <w:color w:val="0000FF"/>
          <w:kern w:val="0"/>
          <w:sz w:val="24"/>
          <w:szCs w:val="24"/>
          <w:highlight w:val="none"/>
          <w:lang w:val="en-US" w:eastAsia="zh-CN"/>
        </w:rPr>
        <w:t>全部</w:t>
      </w:r>
      <w:r>
        <w:rPr>
          <w:rFonts w:hint="eastAsia" w:ascii="宋体" w:hAnsi="宋体" w:cs="宋体"/>
          <w:color w:val="0000FF"/>
          <w:kern w:val="0"/>
          <w:sz w:val="24"/>
          <w:szCs w:val="24"/>
          <w:highlight w:val="none"/>
        </w:rPr>
        <w:t>赔偿责任。</w:t>
      </w:r>
    </w:p>
    <w:p>
      <w:pPr>
        <w:keepNext w:val="0"/>
        <w:keepLines w:val="0"/>
        <w:pageBreakBefore w:val="0"/>
        <w:widowControl/>
        <w:kinsoku/>
        <w:wordWrap/>
        <w:overflowPunct/>
        <w:topLinePunct w:val="0"/>
        <w:autoSpaceDE/>
        <w:autoSpaceDN/>
        <w:bidi w:val="0"/>
        <w:adjustRightInd/>
        <w:snapToGrid/>
        <w:spacing w:line="420" w:lineRule="exact"/>
        <w:ind w:firstLine="435"/>
        <w:jc w:val="left"/>
        <w:textAlignment w:val="auto"/>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5</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在明确违约责任后，中标人应在接到书面通知书起七天内支付</w:t>
      </w:r>
      <w:r>
        <w:rPr>
          <w:rFonts w:hint="eastAsia" w:ascii="宋体" w:hAnsi="宋体" w:cs="宋体"/>
          <w:color w:val="auto"/>
          <w:kern w:val="0"/>
          <w:sz w:val="24"/>
          <w:szCs w:val="24"/>
          <w:highlight w:val="none"/>
          <w:lang w:val="en-US" w:eastAsia="zh-CN"/>
        </w:rPr>
        <w:t>全部</w:t>
      </w:r>
      <w:r>
        <w:rPr>
          <w:rFonts w:hint="eastAsia" w:ascii="宋体" w:hAnsi="宋体" w:cs="宋体"/>
          <w:color w:val="auto"/>
          <w:kern w:val="0"/>
          <w:sz w:val="24"/>
          <w:szCs w:val="24"/>
          <w:highlight w:val="none"/>
        </w:rPr>
        <w:t>违约金、赔偿金等。</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微软雅黑" w:hAnsi="微软雅黑" w:eastAsia="微软雅黑" w:cs="宋体"/>
          <w:b/>
          <w:color w:val="auto"/>
          <w:kern w:val="0"/>
          <w:sz w:val="24"/>
          <w:szCs w:val="24"/>
          <w:highlight w:val="none"/>
        </w:rPr>
      </w:pPr>
      <w:r>
        <w:rPr>
          <w:rFonts w:hint="eastAsia" w:ascii="宋体" w:hAnsi="宋体" w:cs="宋体"/>
          <w:b/>
          <w:color w:val="auto"/>
          <w:kern w:val="0"/>
          <w:sz w:val="24"/>
          <w:szCs w:val="24"/>
          <w:highlight w:val="none"/>
        </w:rPr>
        <w:t>10、知识产权</w:t>
      </w:r>
    </w:p>
    <w:p>
      <w:pPr>
        <w:keepNext w:val="0"/>
        <w:keepLines w:val="0"/>
        <w:pageBreakBefore w:val="0"/>
        <w:widowControl/>
        <w:kinsoku/>
        <w:wordWrap/>
        <w:overflowPunct/>
        <w:topLinePunct w:val="0"/>
        <w:autoSpaceDE/>
        <w:autoSpaceDN/>
        <w:bidi w:val="0"/>
        <w:adjustRightInd/>
        <w:snapToGrid/>
        <w:spacing w:line="420" w:lineRule="exact"/>
        <w:ind w:firstLine="435"/>
        <w:jc w:val="left"/>
        <w:textAlignment w:val="auto"/>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投标人须保障采购人在使用该货物或其任何一部分时不受到第三方关于侵犯专利权、商标权或工业设计权等知识产权的指控。如果任何第三方提出侵权指控与采购人无关，投标人须与第三方交涉并承担可能发生的责任与一切费用。如采购人因此而遭致损失的，投标人应赔偿该损失。</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微软雅黑" w:hAnsi="微软雅黑" w:eastAsia="微软雅黑" w:cs="宋体"/>
          <w:b/>
          <w:color w:val="auto"/>
          <w:kern w:val="0"/>
          <w:sz w:val="24"/>
          <w:szCs w:val="24"/>
          <w:highlight w:val="none"/>
        </w:rPr>
      </w:pPr>
      <w:r>
        <w:rPr>
          <w:rFonts w:hint="eastAsia" w:ascii="宋体" w:hAnsi="宋体" w:cs="宋体"/>
          <w:b/>
          <w:color w:val="auto"/>
          <w:kern w:val="0"/>
          <w:sz w:val="24"/>
          <w:szCs w:val="24"/>
          <w:highlight w:val="none"/>
        </w:rPr>
        <w:t>11、仲裁、诉讼条款</w:t>
      </w:r>
    </w:p>
    <w:p>
      <w:pPr>
        <w:keepNext w:val="0"/>
        <w:keepLines w:val="0"/>
        <w:pageBreakBefore w:val="0"/>
        <w:widowControl/>
        <w:kinsoku/>
        <w:wordWrap/>
        <w:overflowPunct/>
        <w:topLinePunct w:val="0"/>
        <w:autoSpaceDE/>
        <w:autoSpaceDN/>
        <w:bidi w:val="0"/>
        <w:adjustRightInd/>
        <w:snapToGrid/>
        <w:spacing w:line="420" w:lineRule="exact"/>
        <w:ind w:firstLine="43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因采购或与采购合同有关的一切事项发生争议，由采购人和中标人双方友好协商解决。协商不成的，任何一方均可选择以下方式解决：</w:t>
      </w:r>
    </w:p>
    <w:p>
      <w:pPr>
        <w:keepNext w:val="0"/>
        <w:keepLines w:val="0"/>
        <w:pageBreakBefore w:val="0"/>
        <w:widowControl/>
        <w:kinsoku/>
        <w:wordWrap/>
        <w:overflowPunct/>
        <w:topLinePunct w:val="0"/>
        <w:autoSpaceDE/>
        <w:autoSpaceDN/>
        <w:bidi w:val="0"/>
        <w:adjustRightInd/>
        <w:snapToGrid/>
        <w:spacing w:line="420" w:lineRule="exact"/>
        <w:ind w:firstLine="43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(1)向(采购人所在地)仲裁委员会申请仲裁；</w:t>
      </w:r>
    </w:p>
    <w:p>
      <w:pPr>
        <w:keepNext w:val="0"/>
        <w:keepLines w:val="0"/>
        <w:pageBreakBefore w:val="0"/>
        <w:widowControl/>
        <w:kinsoku/>
        <w:wordWrap/>
        <w:overflowPunct/>
        <w:topLinePunct w:val="0"/>
        <w:autoSpaceDE/>
        <w:autoSpaceDN/>
        <w:bidi w:val="0"/>
        <w:adjustRightInd/>
        <w:snapToGrid/>
        <w:spacing w:line="420" w:lineRule="exact"/>
        <w:ind w:firstLine="43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(2)向有管辖权的人民法院提起诉讼。</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b/>
          <w:bCs/>
          <w:color w:val="auto"/>
          <w:kern w:val="0"/>
          <w:sz w:val="24"/>
        </w:rPr>
      </w:pPr>
      <w:r>
        <w:rPr>
          <w:rFonts w:hint="eastAsia" w:ascii="宋体" w:hAnsi="宋体" w:cs="宋体"/>
          <w:b/>
          <w:bCs/>
          <w:color w:val="auto"/>
          <w:kern w:val="0"/>
          <w:sz w:val="24"/>
          <w:lang w:val="en-US" w:eastAsia="zh-CN"/>
        </w:rPr>
        <w:t>四</w:t>
      </w:r>
      <w:r>
        <w:rPr>
          <w:rFonts w:hint="eastAsia" w:ascii="宋体" w:hAnsi="宋体" w:eastAsia="宋体" w:cs="宋体"/>
          <w:b/>
          <w:bCs/>
          <w:color w:val="auto"/>
          <w:kern w:val="0"/>
          <w:sz w:val="24"/>
        </w:rPr>
        <w:t>、其他事项</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1、除招标文件另有规定外，若出现有关法律、法规和规章有强制性规定但招标文件未列明的情形，则投标人应按照有关法律、法规和规章强制性规定执行。</w:t>
      </w:r>
    </w:p>
    <w:p>
      <w:pPr>
        <w:keepNext w:val="0"/>
        <w:keepLines w:val="0"/>
        <w:pageBreakBefore w:val="0"/>
        <w:kinsoku/>
        <w:wordWrap/>
        <w:overflowPunct/>
        <w:topLinePunct w:val="0"/>
        <w:autoSpaceDE/>
        <w:bidi w:val="0"/>
        <w:adjustRightInd/>
        <w:snapToGrid/>
        <w:spacing w:line="480" w:lineRule="exact"/>
        <w:jc w:val="center"/>
        <w:rPr>
          <w:rFonts w:hint="eastAsia" w:ascii="宋体" w:hAnsi="宋体" w:eastAsia="宋体" w:cs="宋体"/>
          <w:b/>
          <w:bCs/>
          <w:color w:val="auto"/>
          <w:sz w:val="36"/>
          <w:szCs w:val="36"/>
          <w:shd w:val="clear" w:color="auto" w:fill="FFFFFF"/>
        </w:rPr>
      </w:pPr>
    </w:p>
    <w:p>
      <w:pPr>
        <w:rPr>
          <w:rStyle w:val="22"/>
          <w:rFonts w:hint="eastAsia" w:ascii="宋体" w:hAnsi="宋体" w:cs="宋体"/>
          <w:bCs/>
          <w:color w:val="auto"/>
          <w:sz w:val="31"/>
          <w:szCs w:val="31"/>
          <w:highlight w:val="none"/>
        </w:rPr>
      </w:pPr>
      <w:r>
        <w:rPr>
          <w:rStyle w:val="22"/>
          <w:rFonts w:hint="eastAsia" w:ascii="宋体" w:hAnsi="宋体" w:cs="宋体"/>
          <w:bCs/>
          <w:color w:val="auto"/>
          <w:sz w:val="31"/>
          <w:szCs w:val="31"/>
          <w:highlight w:val="none"/>
        </w:rPr>
        <w:br w:type="page"/>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jc w:val="center"/>
        <w:textAlignment w:val="auto"/>
        <w:rPr>
          <w:color w:val="auto"/>
          <w:highlight w:val="none"/>
        </w:rPr>
      </w:pPr>
      <w:r>
        <w:rPr>
          <w:rStyle w:val="22"/>
          <w:rFonts w:hint="eastAsia" w:ascii="宋体" w:hAnsi="宋体" w:cs="宋体"/>
          <w:bCs/>
          <w:color w:val="auto"/>
          <w:sz w:val="31"/>
          <w:szCs w:val="31"/>
          <w:highlight w:val="none"/>
        </w:rPr>
        <w:t>第六章   政府采购合同（参考文本）</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jc w:val="center"/>
        <w:textAlignment w:val="auto"/>
        <w:rPr>
          <w:color w:val="auto"/>
          <w:highlight w:val="none"/>
        </w:rPr>
      </w:pPr>
      <w:r>
        <w:rPr>
          <w:rStyle w:val="22"/>
          <w:rFonts w:hint="eastAsia" w:ascii="宋体" w:hAnsi="宋体" w:cs="宋体"/>
          <w:bCs/>
          <w:color w:val="auto"/>
          <w:highlight w:val="none"/>
        </w:rPr>
        <w:t>编制说明</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color w:val="auto"/>
          <w:highlight w:val="none"/>
        </w:rPr>
      </w:pPr>
      <w:r>
        <w:rPr>
          <w:rStyle w:val="22"/>
          <w:rFonts w:hint="eastAsia" w:ascii="宋体" w:hAnsi="宋体" w:cs="宋体"/>
          <w:bCs/>
          <w:color w:val="auto"/>
          <w:highlight w:val="none"/>
        </w:rPr>
        <w:t>1、签订合同应遵守政府采购法、民法典。</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color w:val="auto"/>
          <w:highlight w:val="none"/>
        </w:rPr>
      </w:pPr>
      <w:r>
        <w:rPr>
          <w:rStyle w:val="22"/>
          <w:rFonts w:hint="eastAsia" w:ascii="宋体" w:hAnsi="宋体" w:cs="宋体"/>
          <w:bCs/>
          <w:color w:val="auto"/>
          <w:highlight w:val="none"/>
        </w:rPr>
        <w:t>2、签订合同时，采购人与中标人应结合招标文件第五章规定填列相应内容。招标文件第五章已有规定的，双方均不得变更或调整；招标文件第五章未作规定的，双方可通过友好协商进行约定。</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color w:val="auto"/>
          <w:highlight w:val="none"/>
        </w:rPr>
      </w:pPr>
      <w:r>
        <w:rPr>
          <w:rStyle w:val="22"/>
          <w:rFonts w:hint="eastAsia" w:ascii="宋体" w:hAnsi="宋体" w:cs="宋体"/>
          <w:bCs/>
          <w:color w:val="auto"/>
          <w:highlight w:val="none"/>
        </w:rPr>
        <w:t>3、国家有关部门对若干合同有规范文本的，可使用相应合同文本。</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color w:val="auto"/>
          <w:highlight w:val="none"/>
        </w:rPr>
      </w:pPr>
      <w:r>
        <w:rPr>
          <w:rFonts w:hint="eastAsia" w:ascii="宋体" w:hAnsi="宋体" w:cs="宋体"/>
          <w:color w:val="auto"/>
          <w:highlight w:val="none"/>
          <w:u w:val="single"/>
        </w:rPr>
        <w:t> </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color w:val="auto"/>
          <w:highlight w:val="none"/>
        </w:rPr>
      </w:pPr>
      <w:r>
        <w:rPr>
          <w:rFonts w:hint="eastAsia" w:ascii="宋体" w:hAnsi="宋体" w:cs="宋体"/>
          <w:color w:val="auto"/>
          <w:highlight w:val="none"/>
        </w:rPr>
        <w:t>甲方：</w:t>
      </w:r>
      <w:r>
        <w:rPr>
          <w:rFonts w:hint="eastAsia" w:ascii="宋体" w:hAnsi="宋体" w:cs="宋体"/>
          <w:color w:val="auto"/>
          <w:highlight w:val="none"/>
          <w:u w:val="single"/>
        </w:rPr>
        <w:t>（采购人全称）</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color w:val="auto"/>
          <w:highlight w:val="none"/>
        </w:rPr>
      </w:pPr>
      <w:r>
        <w:rPr>
          <w:rFonts w:hint="eastAsia" w:ascii="宋体" w:hAnsi="宋体" w:cs="宋体"/>
          <w:color w:val="auto"/>
          <w:highlight w:val="none"/>
        </w:rPr>
        <w:t>乙方：</w:t>
      </w:r>
      <w:r>
        <w:rPr>
          <w:rFonts w:hint="eastAsia" w:ascii="宋体" w:hAnsi="宋体" w:cs="宋体"/>
          <w:color w:val="auto"/>
          <w:highlight w:val="none"/>
          <w:u w:val="single"/>
        </w:rPr>
        <w:t>（中标人全称）</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color w:val="auto"/>
          <w:highlight w:val="none"/>
        </w:rPr>
      </w:pPr>
      <w:r>
        <w:rPr>
          <w:rFonts w:hint="eastAsia" w:ascii="宋体" w:hAnsi="宋体" w:cs="宋体"/>
          <w:color w:val="auto"/>
          <w:highlight w:val="none"/>
        </w:rPr>
        <w:t> </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根据招标编号为</w:t>
      </w:r>
      <w:r>
        <w:rPr>
          <w:rFonts w:hint="eastAsia" w:ascii="宋体" w:hAnsi="宋体" w:cs="宋体"/>
          <w:color w:val="auto"/>
          <w:highlight w:val="none"/>
          <w:u w:val="single"/>
        </w:rPr>
        <w:t>            </w:t>
      </w:r>
      <w:r>
        <w:rPr>
          <w:rFonts w:hint="eastAsia" w:ascii="宋体" w:hAnsi="宋体" w:cs="宋体"/>
          <w:color w:val="auto"/>
          <w:highlight w:val="none"/>
        </w:rPr>
        <w:t>的</w:t>
      </w:r>
      <w:r>
        <w:rPr>
          <w:rFonts w:hint="eastAsia" w:ascii="宋体" w:hAnsi="宋体" w:cs="宋体"/>
          <w:color w:val="auto"/>
          <w:highlight w:val="none"/>
          <w:u w:val="single"/>
        </w:rPr>
        <w:t>（填写“项目名称”）</w:t>
      </w:r>
      <w:r>
        <w:rPr>
          <w:rFonts w:hint="eastAsia" w:ascii="宋体" w:hAnsi="宋体" w:cs="宋体"/>
          <w:color w:val="auto"/>
          <w:highlight w:val="none"/>
        </w:rPr>
        <w:t>项目（以下简称：“本项目”）的招标结果，乙方为中标人。现经甲乙双方友好协商，就以下事项达成一致并签订本合同：</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1、下列合同文件是构成本合同不可分割的部分：</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1.1合同条款；</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1.2招标文件、乙方的投标文件；</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1.3其他文件或材料：□无。□（若有联合协议或分包意向协议）</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2、合同标的</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3、合同总金额</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3.1合同总金额为人民币大写：</w:t>
      </w:r>
      <w:r>
        <w:rPr>
          <w:rFonts w:hint="eastAsia" w:ascii="宋体" w:hAnsi="宋体" w:cs="宋体"/>
          <w:color w:val="auto"/>
          <w:highlight w:val="none"/>
          <w:u w:val="single"/>
        </w:rPr>
        <w:t>      </w:t>
      </w:r>
      <w:r>
        <w:rPr>
          <w:rFonts w:hint="eastAsia" w:ascii="宋体" w:hAnsi="宋体" w:cs="宋体"/>
          <w:color w:val="auto"/>
          <w:highlight w:val="none"/>
        </w:rPr>
        <w:t>元（￥</w:t>
      </w:r>
      <w:r>
        <w:rPr>
          <w:rFonts w:hint="eastAsia" w:ascii="宋体" w:hAnsi="宋体" w:cs="宋体"/>
          <w:color w:val="auto"/>
          <w:highlight w:val="none"/>
          <w:u w:val="single"/>
        </w:rPr>
        <w:t>    </w:t>
      </w:r>
      <w:r>
        <w:rPr>
          <w:rFonts w:hint="eastAsia" w:ascii="宋体" w:hAnsi="宋体" w:cs="宋体"/>
          <w:color w:val="auto"/>
          <w:highlight w:val="none"/>
        </w:rPr>
        <w:t>）。</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4、合同标的交付时间、地点和条件</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4.1交付时间：</w:t>
      </w:r>
      <w:r>
        <w:rPr>
          <w:rFonts w:hint="eastAsia" w:ascii="宋体" w:hAnsi="宋体" w:cs="宋体"/>
          <w:color w:val="auto"/>
          <w:highlight w:val="none"/>
          <w:u w:val="single"/>
        </w:rPr>
        <w:t>                     </w:t>
      </w:r>
      <w:r>
        <w:rPr>
          <w:rFonts w:hint="eastAsia" w:ascii="宋体" w:hAnsi="宋体" w:cs="宋体"/>
          <w:color w:val="auto"/>
          <w:highlight w:val="none"/>
        </w:rPr>
        <w:t>；</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4.2交付地点：</w:t>
      </w:r>
      <w:r>
        <w:rPr>
          <w:rFonts w:hint="eastAsia" w:ascii="宋体" w:hAnsi="宋体" w:cs="宋体"/>
          <w:color w:val="auto"/>
          <w:highlight w:val="none"/>
          <w:u w:val="single"/>
        </w:rPr>
        <w:t>                     </w:t>
      </w:r>
      <w:r>
        <w:rPr>
          <w:rFonts w:hint="eastAsia" w:ascii="宋体" w:hAnsi="宋体" w:cs="宋体"/>
          <w:color w:val="auto"/>
          <w:highlight w:val="none"/>
        </w:rPr>
        <w:t>；</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4.3交付条件：</w:t>
      </w:r>
      <w:r>
        <w:rPr>
          <w:rFonts w:hint="eastAsia" w:ascii="宋体" w:hAnsi="宋体" w:cs="宋体"/>
          <w:color w:val="auto"/>
          <w:highlight w:val="none"/>
          <w:u w:val="single"/>
        </w:rPr>
        <w:t>                     </w:t>
      </w:r>
      <w:r>
        <w:rPr>
          <w:rFonts w:hint="eastAsia" w:ascii="宋体" w:hAnsi="宋体" w:cs="宋体"/>
          <w:color w:val="auto"/>
          <w:highlight w:val="none"/>
        </w:rPr>
        <w:t>。</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5、合同标的应符合招标文件、乙方投标文件的规定或约定，具体如下：</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6、验收</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6.1验收应按照招标文件、乙方投标文件的规定或约定进行，具体如下：</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6.2本项目是否邀请其他投标人参与验收：</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□不邀请。□邀请，具体如下：</w:t>
      </w:r>
      <w:r>
        <w:rPr>
          <w:rFonts w:hint="eastAsia" w:ascii="宋体" w:hAnsi="宋体" w:cs="宋体"/>
          <w:color w:val="auto"/>
          <w:highlight w:val="none"/>
          <w:u w:val="single"/>
        </w:rPr>
        <w:t>（按照招标文件规定填写）</w:t>
      </w:r>
      <w:r>
        <w:rPr>
          <w:rFonts w:hint="eastAsia" w:ascii="宋体" w:hAnsi="宋体" w:cs="宋体"/>
          <w:color w:val="auto"/>
          <w:highlight w:val="none"/>
        </w:rPr>
        <w:t>。</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7、合同款项的支付应按照招标文件的规定进行，具体如下：</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u w:val="single"/>
        </w:rPr>
        <w:t>（按照实际情况编制填写，可以是表格或文字描述，包括一次性支付或分期支付等）</w:t>
      </w:r>
      <w:r>
        <w:rPr>
          <w:rFonts w:hint="eastAsia" w:ascii="宋体" w:hAnsi="宋体" w:cs="宋体"/>
          <w:color w:val="auto"/>
          <w:highlight w:val="none"/>
        </w:rPr>
        <w:t>。</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8、履约保证金</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□无。□有，具体如下：</w:t>
      </w:r>
      <w:r>
        <w:rPr>
          <w:rFonts w:hint="eastAsia" w:ascii="宋体" w:hAnsi="宋体" w:cs="宋体"/>
          <w:color w:val="auto"/>
          <w:highlight w:val="none"/>
          <w:u w:val="single"/>
        </w:rPr>
        <w:t>（按照招标文件规定填写）</w:t>
      </w:r>
      <w:r>
        <w:rPr>
          <w:rFonts w:hint="eastAsia" w:ascii="宋体" w:hAnsi="宋体" w:cs="宋体"/>
          <w:color w:val="auto"/>
          <w:highlight w:val="none"/>
        </w:rPr>
        <w:t>。</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9、合同有效期</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10、违约责任</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11、知识产权</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color w:val="auto"/>
          <w:highlight w:val="none"/>
          <w:u w:val="single"/>
        </w:rPr>
        <w:t>（按照实际情况编制填写）</w:t>
      </w:r>
      <w:r>
        <w:rPr>
          <w:rFonts w:hint="eastAsia" w:ascii="宋体" w:hAnsi="宋体" w:cs="宋体"/>
          <w:color w:val="auto"/>
          <w:highlight w:val="none"/>
        </w:rPr>
        <w:t>。</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12、解决争议的方法</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12.1甲、乙双方协商解决。</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12.2若协商解决不成，则通过下列途径之一解决：</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□提交仲裁委员会仲裁，具体如下：</w:t>
      </w:r>
      <w:r>
        <w:rPr>
          <w:rFonts w:hint="eastAsia" w:ascii="宋体" w:hAnsi="宋体" w:cs="宋体"/>
          <w:color w:val="auto"/>
          <w:highlight w:val="none"/>
          <w:u w:val="single"/>
        </w:rPr>
        <w:t>（按照实际情况编制填写）</w:t>
      </w:r>
      <w:r>
        <w:rPr>
          <w:rFonts w:hint="eastAsia" w:ascii="宋体" w:hAnsi="宋体" w:cs="宋体"/>
          <w:color w:val="auto"/>
          <w:highlight w:val="none"/>
        </w:rPr>
        <w:t>。</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□向人民法院提起诉讼，具体如下：</w:t>
      </w:r>
      <w:r>
        <w:rPr>
          <w:rFonts w:hint="eastAsia" w:ascii="宋体" w:hAnsi="宋体" w:cs="宋体"/>
          <w:color w:val="auto"/>
          <w:highlight w:val="none"/>
          <w:u w:val="single"/>
        </w:rPr>
        <w:t>（按照实际情况编制填写）</w:t>
      </w:r>
      <w:r>
        <w:rPr>
          <w:rFonts w:hint="eastAsia" w:ascii="宋体" w:hAnsi="宋体" w:cs="宋体"/>
          <w:color w:val="auto"/>
          <w:highlight w:val="none"/>
        </w:rPr>
        <w:t>。</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13、不可抗力</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13.1因不可抗力造成违约的，遭受不可抗力一方应及时向对方通报不能履行或不能完全履行的理由，并在随后取得有关主管机关证明后的</w:t>
      </w:r>
      <w:r>
        <w:rPr>
          <w:rFonts w:cs="Calibri"/>
          <w:color w:val="auto"/>
          <w:highlight w:val="none"/>
        </w:rPr>
        <w:t>15</w:t>
      </w:r>
      <w:r>
        <w:rPr>
          <w:rFonts w:hint="eastAsia" w:ascii="宋体" w:hAnsi="宋体" w:cs="宋体"/>
          <w:color w:val="auto"/>
          <w:highlight w:val="none"/>
        </w:rPr>
        <w:t>日内向另一方提供不可抗力发生及持续期间的充分证据。基于以上行为，允许遭受不可抗力一方延期履行、部分履行或不履行合同，并根据情况可部分或全部免于承担违约责任。</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14、合同条款</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u w:val="single"/>
        </w:rPr>
        <w:t>（按照实际情况编制填写。招标文件第五章已有规定的，双方均不得变更或调整；招标文件第五章未作规定的，双方可通过友好协商进行约定）</w:t>
      </w:r>
      <w:r>
        <w:rPr>
          <w:rFonts w:hint="eastAsia" w:ascii="宋体" w:hAnsi="宋体" w:cs="宋体"/>
          <w:color w:val="auto"/>
          <w:highlight w:val="none"/>
        </w:rPr>
        <w:t>。</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15、其他约定</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15.1合同文件与本合同具有同等法律效力。</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15.2本合同未尽事宜，双方可另行补充。</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cs="宋体"/>
          <w:color w:val="auto"/>
          <w:highlight w:val="none"/>
        </w:rPr>
      </w:pPr>
      <w:r>
        <w:rPr>
          <w:rFonts w:hint="eastAsia" w:ascii="宋体" w:hAnsi="宋体" w:cs="宋体"/>
          <w:color w:val="auto"/>
          <w:highlight w:val="none"/>
        </w:rPr>
        <w:t>15.3合同生效：自签订之日起生效</w:t>
      </w:r>
      <w:r>
        <w:rPr>
          <w:rFonts w:hint="eastAsia" w:ascii="宋体" w:hAnsi="宋体" w:cs="宋体"/>
          <w:color w:val="auto"/>
          <w:highlight w:val="none"/>
          <w:lang w:eastAsia="zh-CN"/>
        </w:rPr>
        <w:t>；</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15.4本合同一式</w:t>
      </w:r>
      <w:r>
        <w:rPr>
          <w:rFonts w:hint="eastAsia" w:ascii="宋体" w:hAnsi="宋体" w:cs="宋体"/>
          <w:color w:val="auto"/>
          <w:highlight w:val="none"/>
          <w:u w:val="single"/>
        </w:rPr>
        <w:t>（填写具体份数）</w:t>
      </w:r>
      <w:r>
        <w:rPr>
          <w:rFonts w:hint="eastAsia" w:ascii="宋体" w:hAnsi="宋体" w:cs="宋体"/>
          <w:color w:val="auto"/>
          <w:highlight w:val="none"/>
        </w:rPr>
        <w:t>份，经双方授权代表签字并盖章后生效。甲方、乙方各执</w:t>
      </w:r>
      <w:r>
        <w:rPr>
          <w:rFonts w:hint="eastAsia" w:ascii="宋体" w:hAnsi="宋体" w:cs="宋体"/>
          <w:color w:val="auto"/>
          <w:highlight w:val="none"/>
          <w:u w:val="single"/>
        </w:rPr>
        <w:t>（填写具体份数）</w:t>
      </w:r>
      <w:r>
        <w:rPr>
          <w:rFonts w:hint="eastAsia" w:ascii="宋体" w:hAnsi="宋体" w:cs="宋体"/>
          <w:color w:val="auto"/>
          <w:highlight w:val="none"/>
        </w:rPr>
        <w:t>份，送</w:t>
      </w:r>
      <w:r>
        <w:rPr>
          <w:rFonts w:hint="eastAsia" w:ascii="宋体" w:hAnsi="宋体" w:cs="宋体"/>
          <w:color w:val="auto"/>
          <w:highlight w:val="none"/>
          <w:u w:val="single"/>
        </w:rPr>
        <w:t>（填写需要备案的监管部门的全称）</w:t>
      </w:r>
      <w:r>
        <w:rPr>
          <w:rFonts w:hint="eastAsia" w:ascii="宋体" w:hAnsi="宋体" w:cs="宋体"/>
          <w:color w:val="auto"/>
          <w:highlight w:val="none"/>
        </w:rPr>
        <w:t>备案</w:t>
      </w:r>
      <w:r>
        <w:rPr>
          <w:rFonts w:hint="eastAsia" w:ascii="宋体" w:hAnsi="宋体" w:cs="宋体"/>
          <w:color w:val="auto"/>
          <w:highlight w:val="none"/>
          <w:u w:val="single"/>
        </w:rPr>
        <w:t>（填写具体份数）</w:t>
      </w:r>
      <w:r>
        <w:rPr>
          <w:rFonts w:hint="eastAsia" w:ascii="宋体" w:hAnsi="宋体" w:cs="宋体"/>
          <w:color w:val="auto"/>
          <w:highlight w:val="none"/>
        </w:rPr>
        <w:t>份，具有同等效力。</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color w:val="auto"/>
          <w:highlight w:val="none"/>
        </w:rPr>
      </w:pPr>
      <w:r>
        <w:rPr>
          <w:rFonts w:hint="eastAsia" w:ascii="宋体" w:hAnsi="宋体" w:cs="宋体"/>
          <w:color w:val="auto"/>
          <w:highlight w:val="none"/>
        </w:rPr>
        <w:t>15.5其他：□无。□</w:t>
      </w:r>
      <w:r>
        <w:rPr>
          <w:rFonts w:hint="eastAsia" w:ascii="宋体" w:hAnsi="宋体" w:cs="宋体"/>
          <w:color w:val="auto"/>
          <w:highlight w:val="none"/>
          <w:u w:val="single"/>
        </w:rPr>
        <w:t>（按照实际情况编制填写需要增加的内容）</w:t>
      </w:r>
      <w:r>
        <w:rPr>
          <w:rFonts w:hint="eastAsia" w:ascii="宋体" w:hAnsi="宋体" w:cs="宋体"/>
          <w:color w:val="auto"/>
          <w:highlight w:val="none"/>
        </w:rPr>
        <w:t>。</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jc w:val="center"/>
        <w:textAlignment w:val="auto"/>
        <w:rPr>
          <w:color w:val="auto"/>
          <w:highlight w:val="none"/>
        </w:rPr>
      </w:pPr>
      <w:r>
        <w:rPr>
          <w:rFonts w:hint="eastAsia" w:ascii="宋体" w:hAnsi="宋体" w:cs="宋体"/>
          <w:color w:val="auto"/>
          <w:highlight w:val="none"/>
        </w:rPr>
        <w:t>（以下无正文）</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color w:val="auto"/>
          <w:highlight w:val="none"/>
        </w:rPr>
      </w:pPr>
      <w:r>
        <w:rPr>
          <w:rFonts w:hint="eastAsia" w:ascii="宋体" w:hAnsi="宋体" w:cs="宋体"/>
          <w:color w:val="auto"/>
          <w:highlight w:val="none"/>
        </w:rPr>
        <w:t> </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color w:val="auto"/>
          <w:highlight w:val="none"/>
        </w:rPr>
      </w:pPr>
      <w:r>
        <w:rPr>
          <w:rFonts w:hint="eastAsia" w:ascii="宋体" w:hAnsi="宋体" w:cs="宋体"/>
          <w:color w:val="auto"/>
          <w:highlight w:val="none"/>
        </w:rPr>
        <w:t>甲方：                   乙方：</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color w:val="auto"/>
          <w:highlight w:val="none"/>
        </w:rPr>
      </w:pPr>
      <w:r>
        <w:rPr>
          <w:rFonts w:hint="eastAsia" w:ascii="宋体" w:hAnsi="宋体" w:cs="宋体"/>
          <w:color w:val="auto"/>
          <w:highlight w:val="none"/>
        </w:rPr>
        <w:t>住所：                   住所：</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color w:val="auto"/>
          <w:highlight w:val="none"/>
        </w:rPr>
      </w:pPr>
      <w:r>
        <w:rPr>
          <w:rFonts w:hint="eastAsia" w:ascii="宋体" w:hAnsi="宋体" w:cs="宋体"/>
          <w:color w:val="auto"/>
          <w:highlight w:val="none"/>
        </w:rPr>
        <w:t>单位负责人：                单位负责人：</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color w:val="auto"/>
          <w:highlight w:val="none"/>
        </w:rPr>
      </w:pPr>
      <w:r>
        <w:rPr>
          <w:rFonts w:hint="eastAsia" w:ascii="宋体" w:hAnsi="宋体" w:cs="宋体"/>
          <w:color w:val="auto"/>
          <w:highlight w:val="none"/>
        </w:rPr>
        <w:t>委托代理人：                委托代理人：</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color w:val="auto"/>
          <w:highlight w:val="none"/>
        </w:rPr>
      </w:pPr>
      <w:r>
        <w:rPr>
          <w:rFonts w:hint="eastAsia" w:ascii="宋体" w:hAnsi="宋体" w:cs="宋体"/>
          <w:color w:val="auto"/>
          <w:highlight w:val="none"/>
        </w:rPr>
        <w:t>联系方法：                 联系方法：</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color w:val="auto"/>
          <w:highlight w:val="none"/>
        </w:rPr>
      </w:pPr>
      <w:r>
        <w:rPr>
          <w:rFonts w:hint="eastAsia" w:ascii="宋体" w:hAnsi="宋体" w:cs="宋体"/>
          <w:color w:val="auto"/>
          <w:highlight w:val="none"/>
        </w:rPr>
        <w:t>开户银行：               </w:t>
      </w:r>
      <w:r>
        <w:rPr>
          <w:rFonts w:hint="eastAsia" w:ascii="宋体" w:hAnsi="宋体" w:cs="宋体"/>
          <w:color w:val="auto"/>
          <w:highlight w:val="none"/>
          <w:lang w:val="en-US" w:eastAsia="zh-CN"/>
        </w:rPr>
        <w:t xml:space="preserve">    </w:t>
      </w:r>
      <w:r>
        <w:rPr>
          <w:rFonts w:hint="eastAsia" w:ascii="宋体" w:hAnsi="宋体" w:cs="宋体"/>
          <w:color w:val="auto"/>
          <w:highlight w:val="none"/>
        </w:rPr>
        <w:t>开户银行：</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color w:val="auto"/>
          <w:highlight w:val="none"/>
        </w:rPr>
      </w:pPr>
      <w:r>
        <w:rPr>
          <w:rFonts w:hint="eastAsia" w:ascii="宋体" w:hAnsi="宋体" w:cs="宋体"/>
          <w:color w:val="auto"/>
          <w:highlight w:val="none"/>
        </w:rPr>
        <w:t>账号：                   账号：</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color w:val="auto"/>
          <w:highlight w:val="none"/>
        </w:rPr>
      </w:pPr>
      <w:r>
        <w:rPr>
          <w:rFonts w:hint="eastAsia" w:ascii="宋体" w:hAnsi="宋体" w:cs="宋体"/>
          <w:color w:val="auto"/>
          <w:highlight w:val="none"/>
        </w:rPr>
        <w:t>签订地点：</w:t>
      </w:r>
      <w:r>
        <w:rPr>
          <w:rFonts w:hint="eastAsia" w:ascii="宋体" w:hAnsi="宋体" w:cs="宋体"/>
          <w:color w:val="auto"/>
          <w:highlight w:val="none"/>
          <w:u w:val="single"/>
        </w:rPr>
        <w:t>           </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color w:val="auto"/>
          <w:highlight w:val="none"/>
        </w:rPr>
      </w:pPr>
      <w:r>
        <w:rPr>
          <w:rFonts w:hint="eastAsia" w:ascii="宋体" w:hAnsi="宋体" w:cs="宋体"/>
          <w:color w:val="auto"/>
          <w:highlight w:val="none"/>
        </w:rPr>
        <w:t>签订日期：</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w:t>
      </w:r>
    </w:p>
    <w:p>
      <w:pPr>
        <w:pStyle w:val="19"/>
        <w:ind w:left="420" w:firstLine="643"/>
        <w:rPr>
          <w:rFonts w:ascii="宋体" w:hAnsi="宋体" w:eastAsia="宋体" w:cs="宋体"/>
          <w:b/>
          <w:bCs/>
          <w:color w:val="auto"/>
          <w:highlight w:val="none"/>
        </w:rPr>
      </w:pPr>
    </w:p>
    <w:p>
      <w:pPr>
        <w:pStyle w:val="19"/>
        <w:ind w:left="420" w:firstLine="643"/>
        <w:rPr>
          <w:rFonts w:ascii="宋体" w:hAnsi="宋体" w:eastAsia="宋体" w:cs="宋体"/>
          <w:b/>
          <w:bCs/>
          <w:color w:val="auto"/>
          <w:highlight w:val="none"/>
        </w:rPr>
      </w:pPr>
    </w:p>
    <w:p>
      <w:pPr>
        <w:rPr>
          <w:rStyle w:val="22"/>
          <w:rFonts w:hint="eastAsia" w:ascii="宋体" w:hAnsi="宋体" w:eastAsia="宋体" w:cs="宋体"/>
          <w:color w:val="auto"/>
          <w:sz w:val="31"/>
          <w:szCs w:val="31"/>
          <w:highlight w:val="none"/>
        </w:rPr>
      </w:pPr>
      <w:bookmarkStart w:id="4" w:name="_Toc394259015"/>
      <w:bookmarkStart w:id="5" w:name="_Toc308675459"/>
      <w:bookmarkStart w:id="6" w:name="_Toc280783252"/>
      <w:bookmarkStart w:id="7" w:name="_Toc309199156"/>
      <w:bookmarkStart w:id="8" w:name="_Toc394259016"/>
      <w:bookmarkStart w:id="9" w:name="_Toc281993712"/>
      <w:bookmarkStart w:id="10" w:name="_Toc281983332"/>
      <w:bookmarkStart w:id="11" w:name="_Toc303755020"/>
      <w:bookmarkStart w:id="12" w:name="_Toc282069291"/>
      <w:bookmarkStart w:id="13" w:name="_Toc308607164"/>
      <w:r>
        <w:rPr>
          <w:rStyle w:val="22"/>
          <w:rFonts w:hint="eastAsia" w:ascii="宋体" w:hAnsi="宋体" w:eastAsia="宋体" w:cs="宋体"/>
          <w:color w:val="auto"/>
          <w:sz w:val="31"/>
          <w:szCs w:val="31"/>
          <w:highlight w:val="none"/>
        </w:rPr>
        <w:br w:type="page"/>
      </w:r>
    </w:p>
    <w:p>
      <w:pPr>
        <w:pStyle w:val="18"/>
        <w:widowControl/>
        <w:spacing w:before="75" w:after="75"/>
        <w:jc w:val="center"/>
        <w:rPr>
          <w:rFonts w:ascii="宋体" w:hAnsi="宋体" w:eastAsia="宋体" w:cs="宋体"/>
          <w:color w:val="auto"/>
          <w:highlight w:val="none"/>
        </w:rPr>
      </w:pPr>
      <w:r>
        <w:rPr>
          <w:rStyle w:val="22"/>
          <w:rFonts w:hint="eastAsia" w:ascii="宋体" w:hAnsi="宋体" w:eastAsia="宋体" w:cs="宋体"/>
          <w:color w:val="auto"/>
          <w:sz w:val="31"/>
          <w:szCs w:val="31"/>
          <w:highlight w:val="none"/>
        </w:rPr>
        <w:t>第七章   投标文件格式</w:t>
      </w:r>
    </w:p>
    <w:p>
      <w:pPr>
        <w:pStyle w:val="18"/>
        <w:widowControl/>
        <w:spacing w:after="150"/>
        <w:jc w:val="center"/>
        <w:rPr>
          <w:rFonts w:ascii="宋体" w:hAnsi="宋体" w:eastAsia="宋体" w:cs="宋体"/>
          <w:color w:val="auto"/>
          <w:highlight w:val="none"/>
        </w:rPr>
      </w:pPr>
      <w:r>
        <w:rPr>
          <w:rStyle w:val="22"/>
          <w:rFonts w:hint="eastAsia" w:ascii="宋体" w:hAnsi="宋体" w:eastAsia="宋体" w:cs="宋体"/>
          <w:color w:val="auto"/>
          <w:highlight w:val="none"/>
        </w:rPr>
        <w:t>编制说明</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ascii="宋体" w:hAnsi="宋体" w:eastAsia="宋体" w:cs="宋体"/>
          <w:color w:val="auto"/>
          <w:highlight w:val="none"/>
        </w:rPr>
      </w:pPr>
      <w:r>
        <w:rPr>
          <w:rFonts w:hint="eastAsia" w:ascii="宋体" w:hAnsi="宋体" w:eastAsia="宋体" w:cs="宋体"/>
          <w:color w:val="auto"/>
          <w:highlight w:val="none"/>
        </w:rPr>
        <w:t>1、除招标文件另有规定外，本章中：</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ascii="宋体" w:hAnsi="宋体" w:eastAsia="宋体" w:cs="宋体"/>
          <w:color w:val="auto"/>
          <w:highlight w:val="none"/>
        </w:rPr>
      </w:pPr>
      <w:r>
        <w:rPr>
          <w:rFonts w:hint="eastAsia" w:ascii="宋体" w:hAnsi="宋体" w:eastAsia="宋体" w:cs="宋体"/>
          <w:color w:val="auto"/>
          <w:highlight w:val="none"/>
        </w:rPr>
        <w:t>1.1涉及投标人的</w:t>
      </w:r>
      <w:r>
        <w:rPr>
          <w:rStyle w:val="22"/>
          <w:rFonts w:hint="eastAsia" w:ascii="宋体" w:hAnsi="宋体" w:eastAsia="宋体" w:cs="宋体"/>
          <w:color w:val="auto"/>
          <w:highlight w:val="none"/>
        </w:rPr>
        <w:t>“全称”</w:t>
      </w:r>
      <w:r>
        <w:rPr>
          <w:rFonts w:hint="eastAsia" w:ascii="宋体" w:hAnsi="宋体" w:eastAsia="宋体" w:cs="宋体"/>
          <w:color w:val="auto"/>
          <w:highlight w:val="none"/>
        </w:rPr>
        <w:t>：</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ascii="宋体" w:hAnsi="宋体" w:eastAsia="宋体" w:cs="宋体"/>
          <w:color w:val="auto"/>
          <w:highlight w:val="none"/>
        </w:rPr>
      </w:pPr>
      <w:r>
        <w:rPr>
          <w:rFonts w:hint="eastAsia" w:ascii="宋体" w:hAnsi="宋体" w:eastAsia="宋体" w:cs="宋体"/>
          <w:color w:val="auto"/>
          <w:highlight w:val="none"/>
        </w:rPr>
        <w:t>（1）不接受联合体投标的，指</w:t>
      </w:r>
      <w:r>
        <w:rPr>
          <w:rStyle w:val="22"/>
          <w:rFonts w:hint="eastAsia" w:ascii="宋体" w:hAnsi="宋体" w:eastAsia="宋体" w:cs="宋体"/>
          <w:color w:val="auto"/>
          <w:highlight w:val="none"/>
        </w:rPr>
        <w:t>投标人的全称</w:t>
      </w:r>
      <w:r>
        <w:rPr>
          <w:rFonts w:hint="eastAsia" w:ascii="宋体" w:hAnsi="宋体" w:eastAsia="宋体" w:cs="宋体"/>
          <w:color w:val="auto"/>
          <w:highlight w:val="none"/>
        </w:rPr>
        <w:t>。</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ascii="宋体" w:hAnsi="宋体" w:eastAsia="宋体" w:cs="宋体"/>
          <w:color w:val="auto"/>
          <w:highlight w:val="none"/>
        </w:rPr>
      </w:pPr>
      <w:r>
        <w:rPr>
          <w:rFonts w:hint="eastAsia" w:ascii="宋体" w:hAnsi="宋体" w:eastAsia="宋体" w:cs="宋体"/>
          <w:color w:val="auto"/>
          <w:highlight w:val="none"/>
        </w:rPr>
        <w:t>（2）接受联合体投标且投标人为联合体的，指</w:t>
      </w:r>
      <w:r>
        <w:rPr>
          <w:rStyle w:val="22"/>
          <w:rFonts w:hint="eastAsia" w:ascii="宋体" w:hAnsi="宋体" w:eastAsia="宋体" w:cs="宋体"/>
          <w:color w:val="auto"/>
          <w:highlight w:val="none"/>
        </w:rPr>
        <w:t>牵头方的全称</w:t>
      </w:r>
      <w:r>
        <w:rPr>
          <w:rFonts w:hint="eastAsia" w:ascii="宋体" w:hAnsi="宋体" w:eastAsia="宋体" w:cs="宋体"/>
          <w:color w:val="auto"/>
          <w:highlight w:val="none"/>
        </w:rPr>
        <w:t>并加注</w:t>
      </w:r>
      <w:r>
        <w:rPr>
          <w:rStyle w:val="22"/>
          <w:rFonts w:hint="eastAsia" w:ascii="宋体" w:hAnsi="宋体" w:eastAsia="宋体" w:cs="宋体"/>
          <w:color w:val="auto"/>
          <w:highlight w:val="none"/>
        </w:rPr>
        <w:t>（联合体牵头方）</w:t>
      </w:r>
      <w:r>
        <w:rPr>
          <w:rFonts w:hint="eastAsia" w:ascii="宋体" w:hAnsi="宋体" w:eastAsia="宋体" w:cs="宋体"/>
          <w:color w:val="auto"/>
          <w:highlight w:val="none"/>
        </w:rPr>
        <w:t>，即应表述为：</w:t>
      </w:r>
      <w:r>
        <w:rPr>
          <w:rStyle w:val="22"/>
          <w:rFonts w:hint="eastAsia" w:ascii="宋体" w:hAnsi="宋体" w:eastAsia="宋体" w:cs="宋体"/>
          <w:color w:val="auto"/>
          <w:highlight w:val="none"/>
        </w:rPr>
        <w:t>“牵头方的全称（联合体牵头方）”</w:t>
      </w:r>
      <w:r>
        <w:rPr>
          <w:rFonts w:hint="eastAsia" w:ascii="宋体" w:hAnsi="宋体" w:eastAsia="宋体" w:cs="宋体"/>
          <w:color w:val="auto"/>
          <w:highlight w:val="none"/>
        </w:rPr>
        <w:t>。</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ascii="宋体" w:hAnsi="宋体" w:eastAsia="宋体" w:cs="宋体"/>
          <w:color w:val="auto"/>
          <w:highlight w:val="none"/>
        </w:rPr>
      </w:pPr>
      <w:r>
        <w:rPr>
          <w:rFonts w:hint="eastAsia" w:ascii="宋体" w:hAnsi="宋体" w:eastAsia="宋体" w:cs="宋体"/>
          <w:color w:val="auto"/>
          <w:highlight w:val="none"/>
        </w:rPr>
        <w:t>1.2涉及投标人</w:t>
      </w:r>
      <w:r>
        <w:rPr>
          <w:rStyle w:val="22"/>
          <w:rFonts w:hint="eastAsia" w:ascii="宋体" w:hAnsi="宋体" w:eastAsia="宋体" w:cs="宋体"/>
          <w:color w:val="auto"/>
          <w:highlight w:val="none"/>
        </w:rPr>
        <w:t>“加盖单位公章”</w:t>
      </w:r>
      <w:r>
        <w:rPr>
          <w:rFonts w:hint="eastAsia" w:ascii="宋体" w:hAnsi="宋体" w:eastAsia="宋体" w:cs="宋体"/>
          <w:color w:val="auto"/>
          <w:highlight w:val="none"/>
        </w:rPr>
        <w:t>：</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ascii="宋体" w:hAnsi="宋体" w:eastAsia="宋体" w:cs="宋体"/>
          <w:color w:val="auto"/>
          <w:highlight w:val="none"/>
        </w:rPr>
      </w:pPr>
      <w:r>
        <w:rPr>
          <w:rFonts w:hint="eastAsia" w:ascii="宋体" w:hAnsi="宋体" w:eastAsia="宋体" w:cs="宋体"/>
          <w:color w:val="auto"/>
          <w:highlight w:val="none"/>
        </w:rPr>
        <w:t>（1）不接受联合体投标的，指</w:t>
      </w:r>
      <w:r>
        <w:rPr>
          <w:rStyle w:val="22"/>
          <w:rFonts w:hint="eastAsia" w:ascii="宋体" w:hAnsi="宋体" w:eastAsia="宋体" w:cs="宋体"/>
          <w:color w:val="auto"/>
          <w:highlight w:val="none"/>
        </w:rPr>
        <w:t>加盖投标人的单位公章</w:t>
      </w:r>
      <w:r>
        <w:rPr>
          <w:rFonts w:hint="eastAsia" w:ascii="宋体" w:hAnsi="宋体" w:eastAsia="宋体" w:cs="宋体"/>
          <w:color w:val="auto"/>
          <w:highlight w:val="none"/>
        </w:rPr>
        <w:t>。</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ascii="宋体" w:hAnsi="宋体" w:eastAsia="宋体" w:cs="宋体"/>
          <w:color w:val="auto"/>
          <w:highlight w:val="none"/>
        </w:rPr>
      </w:pPr>
      <w:r>
        <w:rPr>
          <w:rFonts w:hint="eastAsia" w:ascii="宋体" w:hAnsi="宋体" w:eastAsia="宋体" w:cs="宋体"/>
          <w:color w:val="auto"/>
          <w:highlight w:val="none"/>
        </w:rPr>
        <w:t>（2）接受联合体投标且投标人为联合体的，指</w:t>
      </w:r>
      <w:r>
        <w:rPr>
          <w:rStyle w:val="22"/>
          <w:rFonts w:hint="eastAsia" w:ascii="宋体" w:hAnsi="宋体" w:eastAsia="宋体" w:cs="宋体"/>
          <w:color w:val="auto"/>
          <w:highlight w:val="none"/>
        </w:rPr>
        <w:t>加盖联合体牵头方的单位公章</w:t>
      </w:r>
      <w:r>
        <w:rPr>
          <w:rFonts w:hint="eastAsia" w:ascii="宋体" w:hAnsi="宋体" w:eastAsia="宋体" w:cs="宋体"/>
          <w:color w:val="auto"/>
          <w:highlight w:val="none"/>
        </w:rPr>
        <w:t>。</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ascii="宋体" w:hAnsi="宋体" w:eastAsia="宋体" w:cs="宋体"/>
          <w:color w:val="auto"/>
          <w:highlight w:val="none"/>
        </w:rPr>
      </w:pPr>
      <w:r>
        <w:rPr>
          <w:rFonts w:hint="eastAsia" w:ascii="宋体" w:hAnsi="宋体" w:eastAsia="宋体" w:cs="宋体"/>
          <w:color w:val="auto"/>
          <w:highlight w:val="none"/>
        </w:rPr>
        <w:t>1.3涉及</w:t>
      </w:r>
      <w:r>
        <w:rPr>
          <w:rStyle w:val="22"/>
          <w:rFonts w:hint="eastAsia" w:ascii="宋体" w:hAnsi="宋体" w:eastAsia="宋体" w:cs="宋体"/>
          <w:color w:val="auto"/>
          <w:highlight w:val="none"/>
        </w:rPr>
        <w:t>“投标人代表签字”</w:t>
      </w:r>
      <w:r>
        <w:rPr>
          <w:rFonts w:hint="eastAsia" w:ascii="宋体" w:hAnsi="宋体" w:eastAsia="宋体" w:cs="宋体"/>
          <w:color w:val="auto"/>
          <w:highlight w:val="none"/>
        </w:rPr>
        <w:t>：</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ascii="宋体" w:hAnsi="宋体" w:eastAsia="宋体" w:cs="宋体"/>
          <w:color w:val="auto"/>
          <w:highlight w:val="none"/>
        </w:rPr>
      </w:pPr>
      <w:r>
        <w:rPr>
          <w:rFonts w:hint="eastAsia" w:ascii="宋体" w:hAnsi="宋体" w:eastAsia="宋体" w:cs="宋体"/>
          <w:color w:val="auto"/>
          <w:highlight w:val="none"/>
        </w:rPr>
        <w:t>（1）不接受联合体投标的，指由</w:t>
      </w:r>
      <w:r>
        <w:rPr>
          <w:rStyle w:val="22"/>
          <w:rFonts w:hint="eastAsia" w:ascii="宋体" w:hAnsi="宋体" w:eastAsia="宋体" w:cs="宋体"/>
          <w:color w:val="auto"/>
          <w:highlight w:val="none"/>
        </w:rPr>
        <w:t>投标人的单位负责人或其授权的委托代理人签字</w:t>
      </w:r>
      <w:r>
        <w:rPr>
          <w:rFonts w:hint="eastAsia" w:ascii="宋体" w:hAnsi="宋体" w:eastAsia="宋体" w:cs="宋体"/>
          <w:color w:val="auto"/>
          <w:highlight w:val="none"/>
        </w:rPr>
        <w:t>，由委托代理人签字的，应提供“单位负责人授权书”。</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ascii="宋体" w:hAnsi="宋体" w:eastAsia="宋体" w:cs="宋体"/>
          <w:color w:val="auto"/>
          <w:highlight w:val="none"/>
        </w:rPr>
      </w:pPr>
      <w:r>
        <w:rPr>
          <w:rFonts w:hint="eastAsia" w:ascii="宋体" w:hAnsi="宋体" w:eastAsia="宋体" w:cs="宋体"/>
          <w:color w:val="auto"/>
          <w:highlight w:val="none"/>
        </w:rPr>
        <w:t>（2）接受联合体投标且投标人为联合体的，指由</w:t>
      </w:r>
      <w:r>
        <w:rPr>
          <w:rStyle w:val="22"/>
          <w:rFonts w:hint="eastAsia" w:ascii="宋体" w:hAnsi="宋体" w:eastAsia="宋体" w:cs="宋体"/>
          <w:color w:val="auto"/>
          <w:highlight w:val="none"/>
        </w:rPr>
        <w:t>联合体牵头方的单位负责人或其授权的委托代理人签字</w:t>
      </w:r>
      <w:r>
        <w:rPr>
          <w:rFonts w:hint="eastAsia" w:ascii="宋体" w:hAnsi="宋体" w:eastAsia="宋体" w:cs="宋体"/>
          <w:color w:val="auto"/>
          <w:highlight w:val="none"/>
        </w:rPr>
        <w:t>，由委托代理人签字的，应提供“单位负责人授权书”。</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ascii="宋体" w:hAnsi="宋体" w:eastAsia="宋体" w:cs="宋体"/>
          <w:color w:val="auto"/>
          <w:highlight w:val="none"/>
        </w:rPr>
      </w:pPr>
      <w:r>
        <w:rPr>
          <w:rFonts w:hint="eastAsia" w:ascii="宋体" w:hAnsi="宋体" w:eastAsia="宋体" w:cs="宋体"/>
          <w:color w:val="auto"/>
          <w:highlight w:val="none"/>
        </w:rPr>
        <w:t>1.4</w:t>
      </w:r>
      <w:r>
        <w:rPr>
          <w:rStyle w:val="22"/>
          <w:rFonts w:hint="eastAsia" w:ascii="宋体" w:hAnsi="宋体" w:eastAsia="宋体" w:cs="宋体"/>
          <w:color w:val="auto"/>
          <w:highlight w:val="none"/>
        </w:rPr>
        <w:t>“其他组织”</w:t>
      </w:r>
      <w:r>
        <w:rPr>
          <w:rFonts w:hint="eastAsia" w:ascii="宋体" w:hAnsi="宋体" w:eastAsia="宋体" w:cs="宋体"/>
          <w:color w:val="auto"/>
          <w:highlight w:val="none"/>
        </w:rPr>
        <w:t>指合伙企业、非企业专业服务机构、个体工商户、农村承包经营户等。</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ascii="宋体" w:hAnsi="宋体" w:eastAsia="宋体" w:cs="宋体"/>
          <w:color w:val="auto"/>
          <w:highlight w:val="none"/>
        </w:rPr>
      </w:pPr>
      <w:r>
        <w:rPr>
          <w:rFonts w:hint="eastAsia" w:ascii="宋体" w:hAnsi="宋体" w:eastAsia="宋体" w:cs="宋体"/>
          <w:color w:val="auto"/>
          <w:highlight w:val="none"/>
        </w:rPr>
        <w:t>1.5</w:t>
      </w:r>
      <w:r>
        <w:rPr>
          <w:rStyle w:val="22"/>
          <w:rFonts w:hint="eastAsia" w:ascii="宋体" w:hAnsi="宋体" w:eastAsia="宋体" w:cs="宋体"/>
          <w:color w:val="auto"/>
          <w:highlight w:val="none"/>
        </w:rPr>
        <w:t>“自然人”</w:t>
      </w:r>
      <w:r>
        <w:rPr>
          <w:rFonts w:hint="eastAsia" w:ascii="宋体" w:hAnsi="宋体" w:eastAsia="宋体" w:cs="宋体"/>
          <w:color w:val="auto"/>
          <w:highlight w:val="none"/>
        </w:rPr>
        <w:t>指具有完全民事行为能力、能够承担民事责任和义务的中国公民。</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ascii="宋体" w:hAnsi="宋体" w:eastAsia="宋体" w:cs="宋体"/>
          <w:color w:val="auto"/>
          <w:highlight w:val="none"/>
        </w:rPr>
      </w:pPr>
      <w:r>
        <w:rPr>
          <w:rFonts w:hint="eastAsia" w:ascii="宋体" w:hAnsi="宋体" w:eastAsia="宋体" w:cs="宋体"/>
          <w:color w:val="auto"/>
          <w:highlight w:val="none"/>
        </w:rPr>
        <w:t>2、除招标文件另有规定外，本章中</w:t>
      </w:r>
      <w:r>
        <w:rPr>
          <w:rStyle w:val="22"/>
          <w:rFonts w:hint="eastAsia" w:ascii="宋体" w:hAnsi="宋体" w:eastAsia="宋体" w:cs="宋体"/>
          <w:color w:val="auto"/>
          <w:highlight w:val="none"/>
        </w:rPr>
        <w:t>“投标人的资格及资信证明文件”</w:t>
      </w:r>
      <w:r>
        <w:rPr>
          <w:rFonts w:hint="eastAsia" w:ascii="宋体" w:hAnsi="宋体" w:eastAsia="宋体" w:cs="宋体"/>
          <w:color w:val="auto"/>
          <w:highlight w:val="none"/>
        </w:rPr>
        <w:t>：</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ascii="宋体" w:hAnsi="宋体" w:eastAsia="宋体" w:cs="宋体"/>
          <w:color w:val="auto"/>
          <w:highlight w:val="none"/>
        </w:rPr>
      </w:pPr>
      <w:r>
        <w:rPr>
          <w:rFonts w:hint="eastAsia" w:ascii="宋体" w:hAnsi="宋体" w:eastAsia="宋体" w:cs="宋体"/>
          <w:color w:val="auto"/>
          <w:highlight w:val="none"/>
        </w:rPr>
        <w:t>2.1投标人应按照招标文件第四章第1.3条第（2）款规定及本章规定进行编制，如有必要，可增加附页，附页作为资格及资信文件的组成部分。</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ascii="宋体" w:hAnsi="宋体" w:eastAsia="宋体" w:cs="宋体"/>
          <w:color w:val="auto"/>
          <w:highlight w:val="none"/>
        </w:rPr>
      </w:pPr>
      <w:r>
        <w:rPr>
          <w:rFonts w:hint="eastAsia" w:ascii="宋体" w:hAnsi="宋体" w:eastAsia="宋体" w:cs="宋体"/>
          <w:color w:val="auto"/>
          <w:highlight w:val="none"/>
        </w:rPr>
        <w:t>2.2接受联合体投标且投标人为联合体的，联合体中的各方均应按照本章第2.1条规定提交相应的全部资料。</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ascii="宋体" w:hAnsi="宋体" w:eastAsia="宋体" w:cs="宋体"/>
          <w:color w:val="auto"/>
          <w:highlight w:val="none"/>
        </w:rPr>
      </w:pPr>
      <w:r>
        <w:rPr>
          <w:rFonts w:hint="eastAsia" w:ascii="宋体" w:hAnsi="宋体" w:eastAsia="宋体" w:cs="宋体"/>
          <w:color w:val="auto"/>
          <w:highlight w:val="none"/>
        </w:rPr>
        <w:t>3、投标人对投标文件的索引应编制页码。</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ascii="宋体" w:hAnsi="宋体" w:eastAsia="宋体" w:cs="宋体"/>
          <w:color w:val="auto"/>
          <w:highlight w:val="none"/>
        </w:rPr>
      </w:pPr>
      <w:r>
        <w:rPr>
          <w:rFonts w:hint="eastAsia" w:ascii="宋体" w:hAnsi="宋体" w:eastAsia="宋体" w:cs="宋体"/>
          <w:color w:val="auto"/>
          <w:highlight w:val="none"/>
        </w:rPr>
        <w:t>4、除招标文件另有规定外，本章中：</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ascii="宋体" w:hAnsi="宋体" w:eastAsia="宋体" w:cs="宋体"/>
          <w:color w:val="auto"/>
          <w:highlight w:val="none"/>
        </w:rPr>
      </w:pPr>
      <w:r>
        <w:rPr>
          <w:rFonts w:hint="eastAsia" w:ascii="宋体" w:hAnsi="宋体" w:eastAsia="宋体" w:cs="宋体"/>
          <w:color w:val="auto"/>
          <w:highlight w:val="none"/>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ascii="宋体" w:hAnsi="宋体" w:eastAsia="宋体" w:cs="宋体"/>
          <w:color w:val="auto"/>
          <w:highlight w:val="none"/>
        </w:rPr>
      </w:pPr>
      <w:r>
        <w:rPr>
          <w:rFonts w:hint="eastAsia" w:ascii="宋体" w:hAnsi="宋体" w:eastAsia="宋体" w:cs="宋体"/>
          <w:color w:val="auto"/>
          <w:highlight w:val="none"/>
        </w:rPr>
        <w:t>4.2除《检察机关行贿犯罪档案查询结果告知函》外，若投标人提供注明“复印件无效”的证明材料或资料，其纸质投标文件正本中应提供原件。</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ascii="宋体" w:hAnsi="宋体" w:eastAsia="宋体" w:cs="宋体"/>
          <w:color w:val="auto"/>
          <w:highlight w:val="none"/>
        </w:rPr>
      </w:pPr>
      <w:r>
        <w:rPr>
          <w:rFonts w:hint="eastAsia" w:ascii="宋体" w:hAnsi="宋体" w:eastAsia="宋体" w:cs="宋体"/>
          <w:color w:val="auto"/>
          <w:highlight w:val="none"/>
        </w:rPr>
        <w:t>4.3《检察机关行贿犯罪档案查询结果告知函》：投标人在纸质投标文件正本中提供原件、复印件（含扫描件）、符合本章规定的打印件（或截图）皆可。</w:t>
      </w:r>
    </w:p>
    <w:bookmarkEnd w:id="4"/>
    <w:bookmarkEnd w:id="5"/>
    <w:bookmarkEnd w:id="6"/>
    <w:bookmarkEnd w:id="7"/>
    <w:bookmarkEnd w:id="8"/>
    <w:bookmarkEnd w:id="9"/>
    <w:bookmarkEnd w:id="10"/>
    <w:bookmarkEnd w:id="11"/>
    <w:bookmarkEnd w:id="12"/>
    <w:bookmarkEnd w:id="13"/>
    <w:p>
      <w:pPr>
        <w:pStyle w:val="18"/>
        <w:widowControl/>
        <w:jc w:val="center"/>
        <w:rPr>
          <w:rFonts w:hint="eastAsia" w:ascii="宋体" w:hAnsi="宋体" w:eastAsia="宋体" w:cs="宋体"/>
          <w:color w:val="auto"/>
          <w:kern w:val="0"/>
          <w:sz w:val="24"/>
          <w:highlight w:val="none"/>
        </w:rPr>
      </w:pPr>
    </w:p>
    <w:p>
      <w:pPr>
        <w:pStyle w:val="18"/>
        <w:widowControl/>
        <w:jc w:val="center"/>
        <w:rPr>
          <w:color w:val="auto"/>
          <w:highlight w:val="none"/>
        </w:rPr>
      </w:pPr>
      <w:r>
        <w:rPr>
          <w:rFonts w:hint="eastAsia" w:ascii="宋体" w:hAnsi="宋体" w:eastAsia="宋体" w:cs="宋体"/>
          <w:color w:val="auto"/>
          <w:kern w:val="0"/>
          <w:sz w:val="24"/>
          <w:highlight w:val="none"/>
        </w:rPr>
        <w:t> </w:t>
      </w:r>
      <w:r>
        <w:rPr>
          <w:rStyle w:val="22"/>
          <w:rFonts w:hint="eastAsia" w:ascii="宋体" w:hAnsi="宋体" w:cs="宋体"/>
          <w:color w:val="auto"/>
          <w:sz w:val="28"/>
          <w:szCs w:val="28"/>
          <w:highlight w:val="none"/>
        </w:rPr>
        <w:t>封面格式</w:t>
      </w:r>
    </w:p>
    <w:p>
      <w:pPr>
        <w:pStyle w:val="18"/>
        <w:widowControl/>
        <w:rPr>
          <w:color w:val="auto"/>
          <w:highlight w:val="none"/>
        </w:rPr>
      </w:pPr>
      <w:r>
        <w:rPr>
          <w:rFonts w:hint="eastAsia" w:ascii="宋体" w:hAnsi="宋体" w:cs="宋体"/>
          <w:color w:val="auto"/>
          <w:sz w:val="36"/>
          <w:szCs w:val="36"/>
          <w:highlight w:val="none"/>
        </w:rPr>
        <w:t> </w:t>
      </w:r>
    </w:p>
    <w:p>
      <w:pPr>
        <w:pStyle w:val="18"/>
        <w:widowControl/>
        <w:jc w:val="center"/>
        <w:rPr>
          <w:color w:val="auto"/>
          <w:highlight w:val="none"/>
        </w:rPr>
      </w:pPr>
      <w:r>
        <w:rPr>
          <w:rStyle w:val="22"/>
          <w:rFonts w:hint="eastAsia" w:ascii="宋体" w:hAnsi="宋体" w:cs="宋体"/>
          <w:color w:val="auto"/>
          <w:sz w:val="48"/>
          <w:szCs w:val="48"/>
          <w:highlight w:val="none"/>
        </w:rPr>
        <w:t>福建省政府采购投标文件</w:t>
      </w:r>
    </w:p>
    <w:p>
      <w:pPr>
        <w:pStyle w:val="18"/>
        <w:widowControl/>
        <w:jc w:val="center"/>
        <w:rPr>
          <w:color w:val="auto"/>
          <w:highlight w:val="none"/>
        </w:rPr>
      </w:pPr>
      <w:r>
        <w:rPr>
          <w:rStyle w:val="22"/>
          <w:rFonts w:hint="eastAsia" w:ascii="宋体" w:hAnsi="宋体" w:cs="宋体"/>
          <w:color w:val="auto"/>
          <w:sz w:val="48"/>
          <w:szCs w:val="48"/>
          <w:highlight w:val="none"/>
        </w:rPr>
        <w:t>（资格及资信证明部分）</w:t>
      </w:r>
    </w:p>
    <w:p>
      <w:pPr>
        <w:pStyle w:val="18"/>
        <w:widowControl/>
        <w:rPr>
          <w:color w:val="auto"/>
          <w:highlight w:val="none"/>
        </w:rPr>
      </w:pPr>
      <w:r>
        <w:rPr>
          <w:rFonts w:hint="eastAsia" w:ascii="宋体" w:hAnsi="宋体" w:cs="宋体"/>
          <w:color w:val="auto"/>
          <w:sz w:val="36"/>
          <w:szCs w:val="36"/>
          <w:highlight w:val="none"/>
        </w:rPr>
        <w:t> </w:t>
      </w:r>
    </w:p>
    <w:p>
      <w:pPr>
        <w:pStyle w:val="18"/>
        <w:widowControl/>
        <w:jc w:val="center"/>
        <w:rPr>
          <w:color w:val="auto"/>
          <w:highlight w:val="none"/>
        </w:rPr>
      </w:pPr>
      <w:r>
        <w:rPr>
          <w:rStyle w:val="22"/>
          <w:rFonts w:hint="eastAsia" w:ascii="宋体" w:hAnsi="宋体" w:cs="宋体"/>
          <w:color w:val="auto"/>
          <w:sz w:val="36"/>
          <w:szCs w:val="36"/>
          <w:highlight w:val="none"/>
          <w:u w:val="single"/>
        </w:rPr>
        <w:t>（填写正本或副本）</w:t>
      </w:r>
    </w:p>
    <w:p>
      <w:pPr>
        <w:pStyle w:val="18"/>
        <w:widowControl/>
        <w:rPr>
          <w:color w:val="auto"/>
          <w:highlight w:val="none"/>
        </w:rPr>
      </w:pPr>
      <w:r>
        <w:rPr>
          <w:rFonts w:hint="eastAsia" w:ascii="宋体" w:hAnsi="宋体" w:cs="宋体"/>
          <w:color w:val="auto"/>
          <w:sz w:val="36"/>
          <w:szCs w:val="36"/>
          <w:highlight w:val="none"/>
        </w:rPr>
        <w:t> </w:t>
      </w:r>
    </w:p>
    <w:p>
      <w:pPr>
        <w:pStyle w:val="18"/>
        <w:widowControl/>
        <w:ind w:firstLine="1920"/>
        <w:rPr>
          <w:color w:val="auto"/>
          <w:highlight w:val="none"/>
        </w:rPr>
      </w:pPr>
      <w:r>
        <w:rPr>
          <w:rStyle w:val="22"/>
          <w:rFonts w:hint="eastAsia" w:ascii="宋体" w:hAnsi="宋体" w:cs="宋体"/>
          <w:color w:val="auto"/>
          <w:sz w:val="31"/>
          <w:szCs w:val="31"/>
          <w:highlight w:val="none"/>
        </w:rPr>
        <w:t>项目名称：</w:t>
      </w:r>
      <w:r>
        <w:rPr>
          <w:rStyle w:val="22"/>
          <w:rFonts w:hint="eastAsia" w:ascii="宋体" w:hAnsi="宋体" w:cs="宋体"/>
          <w:color w:val="auto"/>
          <w:sz w:val="31"/>
          <w:szCs w:val="31"/>
          <w:highlight w:val="none"/>
          <w:u w:val="single"/>
        </w:rPr>
        <w:t>（由投标人填写）</w:t>
      </w:r>
    </w:p>
    <w:p>
      <w:pPr>
        <w:pStyle w:val="18"/>
        <w:widowControl/>
        <w:ind w:firstLine="1920"/>
        <w:rPr>
          <w:color w:val="auto"/>
          <w:highlight w:val="none"/>
        </w:rPr>
      </w:pPr>
      <w:r>
        <w:rPr>
          <w:rStyle w:val="22"/>
          <w:rFonts w:hint="eastAsia" w:ascii="宋体" w:hAnsi="宋体" w:cs="宋体"/>
          <w:color w:val="auto"/>
          <w:sz w:val="31"/>
          <w:szCs w:val="31"/>
          <w:highlight w:val="none"/>
        </w:rPr>
        <w:t>备案编号：</w:t>
      </w:r>
      <w:r>
        <w:rPr>
          <w:rStyle w:val="22"/>
          <w:rFonts w:hint="eastAsia" w:ascii="宋体" w:hAnsi="宋体" w:cs="宋体"/>
          <w:color w:val="auto"/>
          <w:sz w:val="31"/>
          <w:szCs w:val="31"/>
          <w:highlight w:val="none"/>
          <w:u w:val="single"/>
        </w:rPr>
        <w:t>（由投标人填写）</w:t>
      </w:r>
    </w:p>
    <w:p>
      <w:pPr>
        <w:pStyle w:val="18"/>
        <w:widowControl/>
        <w:ind w:firstLine="1920"/>
        <w:rPr>
          <w:color w:val="auto"/>
          <w:highlight w:val="none"/>
        </w:rPr>
      </w:pPr>
      <w:r>
        <w:rPr>
          <w:rStyle w:val="22"/>
          <w:rFonts w:hint="eastAsia" w:ascii="宋体" w:hAnsi="宋体" w:cs="宋体"/>
          <w:color w:val="auto"/>
          <w:sz w:val="31"/>
          <w:szCs w:val="31"/>
          <w:highlight w:val="none"/>
        </w:rPr>
        <w:t>招标编号：</w:t>
      </w:r>
      <w:r>
        <w:rPr>
          <w:rStyle w:val="22"/>
          <w:rFonts w:hint="eastAsia" w:ascii="宋体" w:hAnsi="宋体" w:cs="宋体"/>
          <w:color w:val="auto"/>
          <w:sz w:val="31"/>
          <w:szCs w:val="31"/>
          <w:highlight w:val="none"/>
          <w:u w:val="single"/>
        </w:rPr>
        <w:t>（由投标人填写）</w:t>
      </w:r>
    </w:p>
    <w:p>
      <w:pPr>
        <w:pStyle w:val="18"/>
        <w:widowControl/>
        <w:ind w:firstLine="1920"/>
        <w:rPr>
          <w:color w:val="auto"/>
          <w:highlight w:val="none"/>
        </w:rPr>
      </w:pPr>
      <w:r>
        <w:rPr>
          <w:rStyle w:val="22"/>
          <w:rFonts w:hint="eastAsia" w:ascii="宋体" w:hAnsi="宋体" w:cs="宋体"/>
          <w:color w:val="auto"/>
          <w:sz w:val="31"/>
          <w:szCs w:val="31"/>
          <w:highlight w:val="none"/>
        </w:rPr>
        <w:t>所投合同包：</w:t>
      </w:r>
      <w:r>
        <w:rPr>
          <w:rStyle w:val="22"/>
          <w:rFonts w:hint="eastAsia" w:ascii="宋体" w:hAnsi="宋体" w:cs="宋体"/>
          <w:color w:val="auto"/>
          <w:sz w:val="31"/>
          <w:szCs w:val="31"/>
          <w:highlight w:val="none"/>
          <w:u w:val="single"/>
        </w:rPr>
        <w:t>（由投标人填写）</w:t>
      </w:r>
    </w:p>
    <w:p>
      <w:pPr>
        <w:pStyle w:val="18"/>
        <w:widowControl/>
        <w:rPr>
          <w:color w:val="auto"/>
          <w:highlight w:val="none"/>
        </w:rPr>
      </w:pPr>
      <w:r>
        <w:rPr>
          <w:rFonts w:hint="eastAsia" w:ascii="宋体" w:hAnsi="宋体" w:cs="宋体"/>
          <w:color w:val="auto"/>
          <w:sz w:val="36"/>
          <w:szCs w:val="36"/>
          <w:highlight w:val="none"/>
        </w:rPr>
        <w:t> </w:t>
      </w:r>
    </w:p>
    <w:p>
      <w:pPr>
        <w:pStyle w:val="18"/>
        <w:widowControl/>
        <w:jc w:val="center"/>
        <w:rPr>
          <w:color w:val="auto"/>
          <w:highlight w:val="none"/>
        </w:rPr>
      </w:pPr>
      <w:r>
        <w:rPr>
          <w:rStyle w:val="22"/>
          <w:rFonts w:hint="eastAsia" w:ascii="宋体" w:hAnsi="宋体" w:cs="宋体"/>
          <w:color w:val="auto"/>
          <w:sz w:val="31"/>
          <w:szCs w:val="31"/>
          <w:highlight w:val="none"/>
        </w:rPr>
        <w:t>投标人：</w:t>
      </w:r>
      <w:r>
        <w:rPr>
          <w:rStyle w:val="22"/>
          <w:rFonts w:hint="eastAsia" w:ascii="宋体" w:hAnsi="宋体" w:cs="宋体"/>
          <w:color w:val="auto"/>
          <w:sz w:val="31"/>
          <w:szCs w:val="31"/>
          <w:highlight w:val="none"/>
          <w:u w:val="single"/>
        </w:rPr>
        <w:t>（填写“全称”）</w:t>
      </w:r>
    </w:p>
    <w:p>
      <w:pPr>
        <w:pStyle w:val="18"/>
        <w:widowControl/>
        <w:jc w:val="center"/>
        <w:rPr>
          <w:color w:val="auto"/>
          <w:highlight w:val="none"/>
        </w:rPr>
      </w:pPr>
      <w:r>
        <w:rPr>
          <w:rStyle w:val="22"/>
          <w:rFonts w:hint="eastAsia" w:ascii="宋体" w:hAnsi="宋体" w:cs="宋体"/>
          <w:color w:val="auto"/>
          <w:sz w:val="31"/>
          <w:szCs w:val="31"/>
          <w:highlight w:val="none"/>
          <w:u w:val="single"/>
        </w:rPr>
        <w:t>（由投标人填写）</w:t>
      </w:r>
      <w:r>
        <w:rPr>
          <w:rStyle w:val="22"/>
          <w:rFonts w:hint="eastAsia" w:ascii="宋体" w:hAnsi="宋体" w:cs="宋体"/>
          <w:color w:val="auto"/>
          <w:sz w:val="31"/>
          <w:szCs w:val="31"/>
          <w:highlight w:val="none"/>
        </w:rPr>
        <w:t>年</w:t>
      </w:r>
      <w:r>
        <w:rPr>
          <w:rStyle w:val="22"/>
          <w:rFonts w:hint="eastAsia" w:ascii="宋体" w:hAnsi="宋体" w:cs="宋体"/>
          <w:color w:val="auto"/>
          <w:sz w:val="31"/>
          <w:szCs w:val="31"/>
          <w:highlight w:val="none"/>
          <w:u w:val="single"/>
        </w:rPr>
        <w:t>（由投标人填写）</w:t>
      </w:r>
      <w:r>
        <w:rPr>
          <w:rStyle w:val="22"/>
          <w:rFonts w:hint="eastAsia" w:ascii="宋体" w:hAnsi="宋体" w:cs="宋体"/>
          <w:color w:val="auto"/>
          <w:sz w:val="31"/>
          <w:szCs w:val="31"/>
          <w:highlight w:val="none"/>
        </w:rPr>
        <w:t>月</w:t>
      </w:r>
    </w:p>
    <w:p>
      <w:pPr>
        <w:pStyle w:val="18"/>
        <w:widowControl/>
        <w:jc w:val="both"/>
        <w:rPr>
          <w:rStyle w:val="22"/>
          <w:rFonts w:hint="eastAsia" w:ascii="宋体" w:hAnsi="宋体" w:cs="宋体"/>
          <w:color w:val="auto"/>
          <w:sz w:val="28"/>
          <w:szCs w:val="28"/>
          <w:highlight w:val="none"/>
        </w:rPr>
      </w:pPr>
    </w:p>
    <w:p>
      <w:pPr>
        <w:pStyle w:val="18"/>
        <w:widowControl/>
        <w:jc w:val="center"/>
        <w:rPr>
          <w:color w:val="auto"/>
          <w:highlight w:val="none"/>
        </w:rPr>
      </w:pPr>
      <w:r>
        <w:rPr>
          <w:rStyle w:val="22"/>
          <w:rFonts w:hint="eastAsia" w:ascii="宋体" w:hAnsi="宋体" w:cs="宋体"/>
          <w:color w:val="auto"/>
          <w:sz w:val="28"/>
          <w:szCs w:val="28"/>
          <w:highlight w:val="none"/>
        </w:rPr>
        <w:t>索引</w:t>
      </w:r>
    </w:p>
    <w:p>
      <w:pPr>
        <w:pStyle w:val="18"/>
        <w:widowControl/>
        <w:rPr>
          <w:color w:val="auto"/>
          <w:highlight w:val="none"/>
        </w:rPr>
      </w:pPr>
      <w:r>
        <w:rPr>
          <w:rFonts w:hint="eastAsia" w:ascii="宋体" w:hAnsi="宋体" w:cs="宋体"/>
          <w:color w:val="auto"/>
          <w:sz w:val="28"/>
          <w:szCs w:val="28"/>
          <w:highlight w:val="none"/>
        </w:rPr>
        <w:t>一、投标函</w:t>
      </w:r>
    </w:p>
    <w:p>
      <w:pPr>
        <w:pStyle w:val="18"/>
        <w:widowControl/>
        <w:rPr>
          <w:color w:val="auto"/>
          <w:highlight w:val="none"/>
        </w:rPr>
      </w:pPr>
      <w:r>
        <w:rPr>
          <w:rFonts w:hint="eastAsia" w:ascii="宋体" w:hAnsi="宋体" w:cs="宋体"/>
          <w:color w:val="auto"/>
          <w:sz w:val="28"/>
          <w:szCs w:val="28"/>
          <w:highlight w:val="none"/>
        </w:rPr>
        <w:t>二、投标人的资格及资信证明文件</w:t>
      </w:r>
    </w:p>
    <w:p>
      <w:pPr>
        <w:pStyle w:val="18"/>
        <w:widowControl/>
        <w:rPr>
          <w:color w:val="auto"/>
          <w:highlight w:val="none"/>
        </w:rPr>
      </w:pPr>
      <w:r>
        <w:rPr>
          <w:rFonts w:hint="eastAsia" w:ascii="宋体" w:hAnsi="宋体" w:cs="宋体"/>
          <w:color w:val="auto"/>
          <w:sz w:val="28"/>
          <w:szCs w:val="28"/>
          <w:highlight w:val="none"/>
        </w:rPr>
        <w:t>三、投标保证金</w:t>
      </w:r>
    </w:p>
    <w:p>
      <w:pPr>
        <w:pStyle w:val="18"/>
        <w:widowControl/>
        <w:rPr>
          <w:color w:val="auto"/>
          <w:highlight w:val="none"/>
        </w:rPr>
      </w:pPr>
      <w:r>
        <w:rPr>
          <w:rFonts w:hint="eastAsia" w:ascii="宋体" w:hAnsi="宋体" w:cs="宋体"/>
          <w:color w:val="auto"/>
          <w:sz w:val="21"/>
          <w:szCs w:val="21"/>
          <w:highlight w:val="none"/>
        </w:rPr>
        <w:t> </w:t>
      </w:r>
    </w:p>
    <w:p>
      <w:pPr>
        <w:pStyle w:val="18"/>
        <w:widowControl/>
        <w:jc w:val="center"/>
        <w:rPr>
          <w:color w:val="auto"/>
          <w:highlight w:val="none"/>
        </w:rPr>
      </w:pPr>
      <w:r>
        <w:rPr>
          <w:rFonts w:hint="eastAsia" w:ascii="宋体" w:hAnsi="宋体" w:cs="宋体"/>
          <w:color w:val="auto"/>
          <w:sz w:val="21"/>
          <w:szCs w:val="21"/>
          <w:highlight w:val="none"/>
        </w:rPr>
        <w:t>★注意</w:t>
      </w:r>
    </w:p>
    <w:p>
      <w:pPr>
        <w:pStyle w:val="18"/>
        <w:widowControl/>
        <w:ind w:firstLine="420"/>
        <w:rPr>
          <w:color w:val="auto"/>
          <w:highlight w:val="none"/>
        </w:rPr>
      </w:pPr>
      <w:r>
        <w:rPr>
          <w:rFonts w:hint="eastAsia" w:ascii="宋体" w:hAnsi="宋体" w:cs="宋体"/>
          <w:color w:val="auto"/>
          <w:sz w:val="21"/>
          <w:szCs w:val="21"/>
          <w:highlight w:val="none"/>
        </w:rPr>
        <w:t>资格及资信证明部分中不得出现报价部分的全部或部分的投标报价信息（或组成资料），否则</w:t>
      </w:r>
      <w:r>
        <w:rPr>
          <w:rStyle w:val="22"/>
          <w:rFonts w:hint="eastAsia" w:ascii="宋体" w:hAnsi="宋体" w:cs="宋体"/>
          <w:color w:val="auto"/>
          <w:sz w:val="21"/>
          <w:szCs w:val="21"/>
          <w:highlight w:val="none"/>
        </w:rPr>
        <w:t>资格审查不合格</w:t>
      </w:r>
      <w:r>
        <w:rPr>
          <w:rFonts w:hint="eastAsia" w:ascii="宋体" w:hAnsi="宋体" w:cs="宋体"/>
          <w:color w:val="auto"/>
          <w:sz w:val="21"/>
          <w:szCs w:val="21"/>
          <w:highlight w:val="none"/>
        </w:rPr>
        <w:t>。</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r>
        <w:rPr>
          <w:color w:val="auto"/>
          <w:highlight w:val="none"/>
        </w:rPr>
        <w:br w:type="page"/>
      </w:r>
      <w:r>
        <w:rPr>
          <w:rStyle w:val="22"/>
          <w:rFonts w:hint="eastAsia" w:ascii="宋体" w:hAnsi="宋体" w:eastAsia="宋体" w:cs="宋体"/>
          <w:color w:val="auto"/>
          <w:sz w:val="24"/>
          <w:szCs w:val="24"/>
          <w:highlight w:val="none"/>
        </w:rPr>
        <w:t>一、投标函</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兹收到贵单位关于</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项目（招标编号：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）的投标邀请，本投标人代表</w:t>
      </w:r>
      <w:r>
        <w:rPr>
          <w:rFonts w:hint="eastAsia" w:ascii="宋体" w:hAnsi="宋体" w:eastAsia="宋体" w:cs="宋体"/>
          <w:color w:val="auto"/>
          <w:sz w:val="24"/>
          <w:szCs w:val="24"/>
          <w:highlight w:val="none"/>
          <w:u w:val="single"/>
        </w:rPr>
        <w:t>（填写“全名”）</w:t>
      </w:r>
      <w:r>
        <w:rPr>
          <w:rFonts w:hint="eastAsia" w:ascii="宋体" w:hAnsi="宋体" w:eastAsia="宋体" w:cs="宋体"/>
          <w:color w:val="auto"/>
          <w:sz w:val="24"/>
          <w:szCs w:val="24"/>
          <w:highlight w:val="none"/>
        </w:rPr>
        <w:t>已获得我方正式授权并代表投标人</w:t>
      </w:r>
      <w:r>
        <w:rPr>
          <w:rFonts w:hint="eastAsia" w:ascii="宋体" w:hAnsi="宋体" w:eastAsia="宋体" w:cs="宋体"/>
          <w:color w:val="auto"/>
          <w:sz w:val="24"/>
          <w:szCs w:val="24"/>
          <w:highlight w:val="none"/>
          <w:u w:val="single"/>
        </w:rPr>
        <w:t>（填写“全称”）</w:t>
      </w:r>
      <w:r>
        <w:rPr>
          <w:rFonts w:hint="eastAsia" w:ascii="宋体" w:hAnsi="宋体" w:eastAsia="宋体" w:cs="宋体"/>
          <w:color w:val="auto"/>
          <w:sz w:val="24"/>
          <w:szCs w:val="24"/>
          <w:highlight w:val="none"/>
        </w:rPr>
        <w:t>参加投标，并提交招标文件规定份数的投标文件正本和副本。我方提交的全部投标文件均由下述部分组成：</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（1）资格及资信证明部分</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①投标函</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②投标人的资格及资信证明文件</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③投标保证金</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（2）报价部分</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①开标一览表</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②投标分项报价表</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③招标文件规定的价格扣除证明材料（若有）</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④招标文件规定的加分证明材料（若有）</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（3）技术商务部分</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①标的说明一览表</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②技术和服务要求响应表</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③商务条件响应表</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④投标人提交的其他资料（若有）</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根据本函，本投标人代表宣布我方保证遵守招标文件的全部规定，同时：</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Style w:val="22"/>
          <w:rFonts w:hint="eastAsia" w:ascii="宋体" w:hAnsi="宋体" w:eastAsia="宋体" w:cs="宋体"/>
          <w:color w:val="auto"/>
          <w:sz w:val="24"/>
          <w:szCs w:val="24"/>
          <w:highlight w:val="none"/>
        </w:rPr>
        <w:t>确认：</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1.1所投合同包的投标报价详见“开标一览表”及“投标分项报价表”。</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1.2我方已详细审查全部招标文件[包括但不限于：有关附件（若有）、澄清或修改（若有）等]，并自行承担因对全部招标文件理解不正确或误解而产生的相应后果和责任。</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Style w:val="22"/>
          <w:rFonts w:hint="eastAsia" w:ascii="宋体" w:hAnsi="宋体" w:eastAsia="宋体" w:cs="宋体"/>
          <w:color w:val="auto"/>
          <w:sz w:val="24"/>
          <w:szCs w:val="24"/>
          <w:highlight w:val="none"/>
        </w:rPr>
        <w:t>承诺及声明：</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2.1我方具备招标文件第一章载明的“投标人的资格要求”且符合招标文件第三章载明的“二、投标人”之规定，否则</w:t>
      </w:r>
      <w:r>
        <w:rPr>
          <w:rStyle w:val="22"/>
          <w:rFonts w:hint="eastAsia" w:ascii="宋体" w:hAnsi="宋体" w:eastAsia="宋体" w:cs="宋体"/>
          <w:color w:val="auto"/>
          <w:sz w:val="24"/>
          <w:szCs w:val="24"/>
          <w:highlight w:val="none"/>
        </w:rPr>
        <w:t>投标无效。</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2.2我方提交的投标文件各组成部分的全部内容及资料是不可割离且真实、有效、准确、完整和不具有任何误导性的，否则产生不利后果由我方承担责任。</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2.3我方提供的标的价格不高于同期市场价格，否则产生不利后果由我方承担责任。</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2.4投标保证金：若出现招标文件第三章规定的不予退还情形，同意贵单位不予退还。</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2.5投标有效期：按照招标文件第三章规定执行，并在招标文件第二章载明的期限内保持有效。</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2.6若中标，将按照招标文件、我方投标文件及政府采购合同履行责任和义务。</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2.7若贵单位要求，我方同意提供与本项目投标有关的一切资料、数据或文件，并完全理解贵单位不一定要接受最低的投标报价或收到的任何投标。</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2.8除招标文件另有规定外，对于贵单位按照下述联络方式发出的任何信息或通知，均视为我方已收悉前述信息或通知的全部内容：</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r>
        <w:rPr>
          <w:rFonts w:hint="eastAsia" w:ascii="宋体" w:hAnsi="宋体" w:eastAsia="宋体" w:cs="宋体"/>
          <w:color w:val="auto"/>
          <w:sz w:val="24"/>
          <w:szCs w:val="24"/>
          <w:highlight w:val="none"/>
          <w:u w:val="single"/>
        </w:rPr>
        <w:t>（包括但不限于：联系人、联系电话、手机、传真、电子邮箱等）</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二、投标人的资格及资信证明文件</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二-1单位负责人授权书（若有）</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我方的单位负责人</w:t>
      </w:r>
      <w:r>
        <w:rPr>
          <w:rFonts w:hint="eastAsia" w:ascii="宋体" w:hAnsi="宋体" w:eastAsia="宋体" w:cs="宋体"/>
          <w:color w:val="auto"/>
          <w:sz w:val="24"/>
          <w:szCs w:val="24"/>
          <w:highlight w:val="none"/>
          <w:u w:val="single"/>
        </w:rPr>
        <w:t>（填写“单位负责人全名”）</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（填写“投标人代表全名”）</w:t>
      </w:r>
      <w:r>
        <w:rPr>
          <w:rFonts w:hint="eastAsia" w:ascii="宋体" w:hAnsi="宋体" w:eastAsia="宋体" w:cs="宋体"/>
          <w:color w:val="auto"/>
          <w:sz w:val="24"/>
          <w:szCs w:val="24"/>
          <w:highlight w:val="none"/>
        </w:rPr>
        <w:t>为投标人代表，代表我方参加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项目（招标编号：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投标人代表无转委权。特此授权。</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单位负责人：</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投标人代表：</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授权方</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单位负责人签字或盖章：</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接受授权方</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附：单位负责人、投标人代表的身份证正反面复印件</w:t>
      </w:r>
    </w:p>
    <w:tbl>
      <w:tblPr>
        <w:tblStyle w:val="20"/>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460"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要求：真实有效且内容完整、清晰、整洁。</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 </w:t>
            </w:r>
          </w:p>
        </w:tc>
      </w:tr>
    </w:tbl>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1、企业（银行、保险、石油石化、电力、电信等行业除外）、事业单位和社会团体法人的“单位负责人”指</w:t>
      </w:r>
      <w:r>
        <w:rPr>
          <w:rStyle w:val="22"/>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rPr>
        <w:t>，即与实际提交的“营业执照等证明文件”载明的一致。</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4、投标人为自然人的，可不填写本授权书。</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5、纸质投标文件正本中的本授权书（若有）应为原件。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二-2营业执照等证明文件</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）投标人为法人（包括企业、事业单位和社会团体）的</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签发的我方统一社会信用代码</w:t>
      </w:r>
      <w:r>
        <w:rPr>
          <w:rFonts w:hint="eastAsia" w:ascii="宋体" w:hAnsi="宋体" w:eastAsia="宋体" w:cs="宋体"/>
          <w:color w:val="auto"/>
          <w:sz w:val="24"/>
          <w:szCs w:val="24"/>
          <w:highlight w:val="none"/>
          <w:u w:val="single"/>
        </w:rPr>
        <w:t>（请填写法人的具体证照名称）</w:t>
      </w:r>
      <w:r>
        <w:rPr>
          <w:rFonts w:hint="eastAsia" w:ascii="宋体" w:hAnsi="宋体" w:eastAsia="宋体" w:cs="宋体"/>
          <w:color w:val="auto"/>
          <w:sz w:val="24"/>
          <w:szCs w:val="24"/>
          <w:highlight w:val="none"/>
        </w:rPr>
        <w:t>复印件，该证明材料真实有效，否则我方负全部责任。</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）投标人为非法人（包括其他组织、自然人）的</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w:t>
      </w:r>
      <w:r>
        <w:rPr>
          <w:rFonts w:hint="eastAsia" w:ascii="宋体" w:hAnsi="宋体" w:eastAsia="宋体" w:cs="宋体"/>
          <w:color w:val="auto"/>
          <w:sz w:val="24"/>
          <w:szCs w:val="24"/>
          <w:highlight w:val="none"/>
          <w:u w:val="single"/>
        </w:rPr>
        <w:t>（请填写非自然人的非法人的具体证照名称）</w:t>
      </w:r>
      <w:r>
        <w:rPr>
          <w:rFonts w:hint="eastAsia" w:ascii="宋体" w:hAnsi="宋体" w:eastAsia="宋体" w:cs="宋体"/>
          <w:color w:val="auto"/>
          <w:sz w:val="24"/>
          <w:szCs w:val="24"/>
          <w:highlight w:val="none"/>
        </w:rPr>
        <w:t>复印件，该证明材料真实有效，否则我方负全部责任。</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w:t>
      </w:r>
      <w:r>
        <w:rPr>
          <w:rFonts w:hint="eastAsia" w:ascii="宋体" w:hAnsi="宋体" w:eastAsia="宋体" w:cs="宋体"/>
          <w:color w:val="auto"/>
          <w:sz w:val="24"/>
          <w:szCs w:val="24"/>
          <w:highlight w:val="none"/>
          <w:u w:val="single"/>
        </w:rPr>
        <w:t>（请填写自然人的身份证件名称）</w:t>
      </w:r>
      <w:r>
        <w:rPr>
          <w:rFonts w:hint="eastAsia" w:ascii="宋体" w:hAnsi="宋体" w:eastAsia="宋体" w:cs="宋体"/>
          <w:color w:val="auto"/>
          <w:sz w:val="24"/>
          <w:szCs w:val="24"/>
          <w:highlight w:val="none"/>
        </w:rPr>
        <w:t>复印件，该证明材料真实有效，否则我方负全部责任。</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1、请投标人按照实际情况编制填写，在相应的（）中打“√”并选择相应的“□”（若有）后，再按照本格式的要求提供相应证明材料的复印件。</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3、投标人提供的相应证明材料复印件均应符合：内容完整、清晰、整洁，并由投标人加盖其单位公章。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Style w:val="22"/>
          <w:rFonts w:hint="eastAsia" w:ascii="宋体" w:hAnsi="宋体" w:eastAsia="宋体" w:cs="宋体"/>
          <w:color w:val="auto"/>
          <w:sz w:val="24"/>
          <w:szCs w:val="24"/>
          <w:highlight w:val="none"/>
        </w:rPr>
      </w:pP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二-3财务状况报告（财务报告、或资信证明、或投标担保函）</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）投标人提供财务报告的</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财务报告复印件，包括资产负债表、利润表、现金流量表、所有者权益变动表（若有）及其附注（若有），上述证明材料真实有效，否则我方负全部责任。</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□事业单位适用：现附上我方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财务报告复印件，包括资产负债表、收入支出表（或收入费用表）、财政补助收入支出表（若有），上述证明材料真实有效，否则我方负全部责任。</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□社会团体适用：现附上我方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财务报告复印件，包括资产负债表、业务活动表、现金流量表，上述证明材料真实有效，否则我方负全部责任。</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）投标人提供资信证明的</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□非自然人适用（包括企业、事业单位、社会团体和其他组织）：现附上我方银行：（填写“开户银行全称”）出具的资信证明复印件，上述证明材料真实有效，否则我方负全部责任。</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□自然人适用：现附上我方银行：</w:t>
      </w:r>
      <w:r>
        <w:rPr>
          <w:rFonts w:hint="eastAsia" w:ascii="宋体" w:hAnsi="宋体" w:eastAsia="宋体" w:cs="宋体"/>
          <w:color w:val="auto"/>
          <w:sz w:val="24"/>
          <w:szCs w:val="24"/>
          <w:highlight w:val="none"/>
          <w:u w:val="single"/>
        </w:rPr>
        <w:t>（填写自然人的“个人账户的开户银行全称”）</w:t>
      </w:r>
      <w:r>
        <w:rPr>
          <w:rFonts w:hint="eastAsia" w:ascii="宋体" w:hAnsi="宋体" w:eastAsia="宋体" w:cs="宋体"/>
          <w:color w:val="auto"/>
          <w:sz w:val="24"/>
          <w:szCs w:val="24"/>
          <w:highlight w:val="none"/>
        </w:rPr>
        <w:t>出具的资信证明复印件，上述证明材料真实有效，否则我方负全部责任。</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）投标人提供投标担保函的</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现附上由财政部门认可的政府采购专业担保机构：</w:t>
      </w:r>
      <w:r>
        <w:rPr>
          <w:rFonts w:hint="eastAsia" w:ascii="宋体" w:hAnsi="宋体" w:eastAsia="宋体" w:cs="宋体"/>
          <w:color w:val="auto"/>
          <w:sz w:val="24"/>
          <w:szCs w:val="24"/>
          <w:highlight w:val="none"/>
          <w:u w:val="single"/>
        </w:rPr>
        <w:t>（填写“担保机构全称”）</w:t>
      </w:r>
      <w:r>
        <w:rPr>
          <w:rFonts w:hint="eastAsia" w:ascii="宋体" w:hAnsi="宋体" w:eastAsia="宋体" w:cs="宋体"/>
          <w:color w:val="auto"/>
          <w:sz w:val="24"/>
          <w:szCs w:val="24"/>
          <w:highlight w:val="none"/>
        </w:rPr>
        <w:t>出具的投标担保函复印件，上述证明材料真实有效，否则我方负全部责任。</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1、请投标人按照实际情况编制填写，在相应的（）中打“√”并选择相应的“□”（若有）后，再按照本格式的要求提供相应证明材料的复印件。</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2、投标人提供的财务报告复印件（成立年限按照投标截止时间推算）应符合下列规定：</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2.1成立年限满1年及以上的投标人，提供经审计的上一年度的年度财务报告。</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Style w:val="22"/>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2.2成立年限满半年但不足1年的投标人，提供该半年度中任一季度的季度财务报告或该半年度的半年度财务报告。</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3、“财政部门认可的政府采购专业担保机构”应符合《财政部关于开展政府采购信用担保试点工作方案》（财库[2011]124号）的规定。</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rPr>
      </w:pPr>
      <w:r>
        <w:rPr>
          <w:rFonts w:hint="eastAsia" w:ascii="宋体" w:hAnsi="宋体" w:eastAsia="宋体" w:cs="宋体"/>
          <w:color w:val="auto"/>
          <w:sz w:val="24"/>
          <w:szCs w:val="24"/>
          <w:highlight w:val="none"/>
        </w:rPr>
        <w:t>4、投标人提供的相应证明材料复印件均应符合：内容完整、清晰、整洁，并由投标人加盖其单位公章。</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Style w:val="22"/>
          <w:rFonts w:hint="eastAsia" w:ascii="宋体" w:hAnsi="宋体" w:eastAsia="宋体" w:cs="宋体"/>
          <w:color w:val="auto"/>
          <w:sz w:val="24"/>
          <w:szCs w:val="24"/>
          <w:highlight w:val="none"/>
        </w:rPr>
        <w:t>-4依法缴纳税收证明材料</w:t>
      </w: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1、依法缴纳税收的投标人</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）法人（包括企业、事业单位和社会团体）的</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日期间我方缴纳的</w:t>
      </w:r>
      <w:r>
        <w:rPr>
          <w:rFonts w:hint="eastAsia" w:ascii="宋体" w:hAnsi="宋体" w:eastAsia="宋体" w:cs="宋体"/>
          <w:color w:val="auto"/>
          <w:sz w:val="24"/>
          <w:szCs w:val="24"/>
          <w:highlight w:val="none"/>
          <w:u w:val="single"/>
        </w:rPr>
        <w:t>（按照投标人实际缴纳的税种名称填写，如：增值税、所得税等）</w:t>
      </w:r>
      <w:r>
        <w:rPr>
          <w:rFonts w:hint="eastAsia" w:ascii="宋体" w:hAnsi="宋体" w:eastAsia="宋体" w:cs="宋体"/>
          <w:color w:val="auto"/>
          <w:sz w:val="24"/>
          <w:szCs w:val="24"/>
          <w:highlight w:val="none"/>
        </w:rPr>
        <w:t>税收凭据复印件，上述证明材料真实有效，否则我方负全部责任。</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）非法人（包括其他组织、自然人）的</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日期间我方缴纳的</w:t>
      </w:r>
      <w:r>
        <w:rPr>
          <w:rFonts w:hint="eastAsia" w:ascii="宋体" w:hAnsi="宋体" w:eastAsia="宋体" w:cs="宋体"/>
          <w:color w:val="auto"/>
          <w:sz w:val="24"/>
          <w:szCs w:val="24"/>
          <w:highlight w:val="none"/>
          <w:u w:val="single"/>
        </w:rPr>
        <w:t>（按照投标人实际缴纳的税种名称填写）</w:t>
      </w:r>
      <w:r>
        <w:rPr>
          <w:rFonts w:hint="eastAsia" w:ascii="宋体" w:hAnsi="宋体" w:eastAsia="宋体" w:cs="宋体"/>
          <w:color w:val="auto"/>
          <w:sz w:val="24"/>
          <w:szCs w:val="24"/>
          <w:highlight w:val="none"/>
        </w:rPr>
        <w:t>税收凭据复印件，上述证明材料真实有效，否则我方负全部责任。</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2、依法免税的投标人</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）现附上我方依法免税证明材料复印件，上述证明材料真实有效，否则我方负全部责任。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1、请投标人按照实际情况编制填写，在相应的（）中打“√”，并按照本格式的要求提供相应证明材料的复印件。</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2、投标人提供的税收凭据复印件应符合下列规定：</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2.1投标截止时间前（不含投标截止时间的当月）已依法缴纳税收的投标人，提供投标截止时间前六个月（不含投标截止时间的当月）中任一月份的税收凭据复印件。</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2.2投标截止时间的当月成立且已依法缴纳税收的投标人，提供投标截止时间当月的税收凭据复印件。</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2.3投标截止时间的当月成立但因税务机关原因导致其尚未依法缴纳税收的投标人，提供依法缴纳税收承诺书原件（格式自拟），该承诺书视同税收凭据。</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Style w:val="22"/>
          <w:rFonts w:hint="eastAsia" w:ascii="宋体" w:hAnsi="宋体" w:eastAsia="宋体" w:cs="宋体"/>
          <w:color w:val="auto"/>
          <w:sz w:val="24"/>
          <w:szCs w:val="24"/>
          <w:highlight w:val="none"/>
        </w:rPr>
        <w:t>“依法缴纳税收证明材料”</w:t>
      </w:r>
      <w:r>
        <w:rPr>
          <w:rFonts w:hint="eastAsia" w:ascii="宋体" w:hAnsi="宋体" w:eastAsia="宋体" w:cs="宋体"/>
          <w:color w:val="auto"/>
          <w:sz w:val="24"/>
          <w:szCs w:val="24"/>
          <w:highlight w:val="none"/>
        </w:rPr>
        <w:t>有欠缴记录的，视为</w:t>
      </w:r>
      <w:r>
        <w:rPr>
          <w:rStyle w:val="22"/>
          <w:rFonts w:hint="eastAsia" w:ascii="宋体" w:hAnsi="宋体" w:eastAsia="宋体" w:cs="宋体"/>
          <w:color w:val="auto"/>
          <w:sz w:val="24"/>
          <w:szCs w:val="24"/>
          <w:highlight w:val="none"/>
        </w:rPr>
        <w:t>未依法缴纳税收。</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4、投标人提供的相应证明材料复印件均应符合：内容完整、清晰、整洁，并由投标人加盖其单位公章。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pPr>
        <w:rPr>
          <w:rFonts w:hint="eastAsia"/>
        </w:rPr>
      </w:pP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二-5依法缴纳社会保障资金证明材料</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1、依法缴纳社会保障资金的投标人</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）法人（包括企业、事业单位和社会团体）的</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）非法人（包括其他组织、自然人）的</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2、依法不需要缴纳社会保障资金的投标人</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）现附上我方依法不需要缴纳社会保障资金证明材料复印件，上述证明材料真实有效，否则我方负全部责任。 </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1、请投标人按照实际情况编制填写，在相应的（）中打“√”，并按照本格式的要求提供相应证明材料的复印件。</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2、投标人提供的社会保险凭据复印件应符合下列规定：</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2.1投标截止时间前（不含投标截止时间的当月）已依法缴纳社会保障资金的投标人，提供投标截止时间前六个月（不含投标截止时间的当月）中任一月份的社会保险凭据复印件。</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2.2投标截止时间的当月成立且已依法缴纳社会保障资金的投标人，提供投标截止时间当月的社会保险凭据复印件。</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2.3投标截止时间的当月成立但因税务机关/社会保障资金管理机关原因导致其尚未依法缴纳社会保障资金的投标人，提供依法缴纳社会保障资金承诺书原件（格式自拟），该承诺书视同社会保险凭据。</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Style w:val="22"/>
          <w:rFonts w:hint="eastAsia" w:ascii="宋体" w:hAnsi="宋体" w:eastAsia="宋体" w:cs="宋体"/>
          <w:color w:val="auto"/>
          <w:sz w:val="24"/>
          <w:szCs w:val="24"/>
          <w:highlight w:val="none"/>
        </w:rPr>
        <w:t>“依法缴纳社会保障资金证明材料”</w:t>
      </w:r>
      <w:r>
        <w:rPr>
          <w:rFonts w:hint="eastAsia" w:ascii="宋体" w:hAnsi="宋体" w:eastAsia="宋体" w:cs="宋体"/>
          <w:color w:val="auto"/>
          <w:sz w:val="24"/>
          <w:szCs w:val="24"/>
          <w:highlight w:val="none"/>
        </w:rPr>
        <w:t>有欠缴记录的，视为</w:t>
      </w:r>
      <w:r>
        <w:rPr>
          <w:rStyle w:val="22"/>
          <w:rFonts w:hint="eastAsia" w:ascii="宋体" w:hAnsi="宋体" w:eastAsia="宋体" w:cs="宋体"/>
          <w:color w:val="auto"/>
          <w:sz w:val="24"/>
          <w:szCs w:val="24"/>
          <w:highlight w:val="none"/>
        </w:rPr>
        <w:t>未依法缴纳社会保障资金。</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4、投标人提供的相应证明材料复印件均应符合：内容完整、清晰、整洁，并由投标人加盖其单位公章。</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Style w:val="22"/>
          <w:rFonts w:hint="eastAsia" w:ascii="宋体" w:hAnsi="宋体" w:eastAsia="宋体" w:cs="宋体"/>
          <w:color w:val="auto"/>
          <w:sz w:val="24"/>
          <w:szCs w:val="24"/>
          <w:highlight w:val="none"/>
        </w:rPr>
        <w:t>-6具备履行合同所必需设备和专业技术能力的声明函（若有）</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我方具备履行合同所必需的设备和专业技术能力，否则产生不利后果由我方承担责任。</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1、招标文件未要求投标人提供“具备履行合同所必需的设备和专业技术能力专项证明材料”的，投标人应提供本声明函。</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2、招标文件要求投标人提供“具备履行合同所必需的设备和专业技术能力专项证明材料”的，投标人可不提供本声明函。</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3、纸质投标文件正本中的本声明函（若有）应为原件。</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Style w:val="22"/>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4、请投标人根据实际情况如实声明，否则</w:t>
      </w:r>
      <w:r>
        <w:rPr>
          <w:rStyle w:val="22"/>
          <w:rFonts w:hint="eastAsia" w:ascii="宋体" w:hAnsi="宋体" w:eastAsia="宋体" w:cs="宋体"/>
          <w:color w:val="auto"/>
          <w:sz w:val="24"/>
          <w:szCs w:val="24"/>
          <w:highlight w:val="none"/>
        </w:rPr>
        <w:t>视为提供虚假材料。</w:t>
      </w:r>
    </w:p>
    <w:p>
      <w:pPr>
        <w:rPr>
          <w:rFonts w:hint="eastAsia"/>
        </w:rPr>
      </w:pP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Style w:val="22"/>
          <w:rFonts w:hint="eastAsia" w:ascii="宋体" w:hAnsi="宋体" w:eastAsia="宋体" w:cs="宋体"/>
          <w:color w:val="auto"/>
          <w:sz w:val="24"/>
          <w:szCs w:val="24"/>
          <w:highlight w:val="none"/>
        </w:rPr>
        <w:t>-7参加采购活动前三年内在经营活动中没有重大违法记录书面声明</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参加采购活动前三年内，我方在经营活动中没有重大违法记录，也无行贿犯罪记录，否则产生不利后果由我方承担责任。</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1、“重大违法记录”指投标人因违法经营受到刑事处罚或责令停产停业、吊销许可证或执照、较大数额罚款等行政处罚。</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2、纸质投标文件正本中的本声明应为原件。</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3、请投标人根据实际情况如实声明，否则</w:t>
      </w:r>
      <w:r>
        <w:rPr>
          <w:rStyle w:val="22"/>
          <w:rFonts w:hint="eastAsia" w:ascii="宋体" w:hAnsi="宋体" w:eastAsia="宋体" w:cs="宋体"/>
          <w:color w:val="auto"/>
          <w:sz w:val="24"/>
          <w:szCs w:val="24"/>
          <w:highlight w:val="none"/>
        </w:rPr>
        <w:t>视为提供虚假材料。</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textWrapping"/>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Style w:val="22"/>
          <w:rFonts w:hint="eastAsia" w:ascii="宋体" w:hAnsi="宋体" w:eastAsia="宋体" w:cs="宋体"/>
          <w:color w:val="auto"/>
          <w:sz w:val="24"/>
          <w:szCs w:val="24"/>
          <w:highlight w:val="none"/>
        </w:rPr>
        <w:t>-8信用记录查询结果</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现附上截至</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时我方通过“信用中国”网站（www.creditchina.gov.cn）获取的我方信用信息查询结果</w:t>
      </w:r>
      <w:r>
        <w:rPr>
          <w:rFonts w:hint="eastAsia" w:ascii="宋体" w:hAnsi="宋体" w:eastAsia="宋体" w:cs="宋体"/>
          <w:color w:val="auto"/>
          <w:sz w:val="24"/>
          <w:szCs w:val="24"/>
          <w:highlight w:val="none"/>
          <w:u w:val="single"/>
        </w:rPr>
        <w:t>（填写具体份数）</w:t>
      </w:r>
      <w:r>
        <w:rPr>
          <w:rFonts w:hint="eastAsia" w:ascii="宋体" w:hAnsi="宋体" w:eastAsia="宋体" w:cs="宋体"/>
          <w:color w:val="auto"/>
          <w:sz w:val="24"/>
          <w:szCs w:val="24"/>
          <w:highlight w:val="none"/>
        </w:rPr>
        <w:t>份、通过中国政府采购网（www.ccgp.gov.cn）获取的我方信用信息查询结果</w:t>
      </w:r>
      <w:r>
        <w:rPr>
          <w:rFonts w:hint="eastAsia" w:ascii="宋体" w:hAnsi="宋体" w:eastAsia="宋体" w:cs="宋体"/>
          <w:color w:val="auto"/>
          <w:sz w:val="24"/>
          <w:szCs w:val="24"/>
          <w:highlight w:val="none"/>
          <w:u w:val="single"/>
        </w:rPr>
        <w:t>（填写具体份数）</w:t>
      </w:r>
      <w:r>
        <w:rPr>
          <w:rFonts w:hint="eastAsia" w:ascii="宋体" w:hAnsi="宋体" w:eastAsia="宋体" w:cs="宋体"/>
          <w:color w:val="auto"/>
          <w:sz w:val="24"/>
          <w:szCs w:val="24"/>
          <w:highlight w:val="none"/>
        </w:rPr>
        <w:t>份，上述信用信息查询结果真实有效，否则我方负全部责任。</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b/>
          <w:color w:val="auto"/>
          <w:sz w:val="24"/>
          <w:szCs w:val="24"/>
          <w:highlight w:val="none"/>
          <w:shd w:val="clear" w:color="auto" w:fill="FFFFFF"/>
        </w:rPr>
      </w:pPr>
      <w:r>
        <w:rPr>
          <w:rStyle w:val="22"/>
          <w:rFonts w:hint="eastAsia" w:ascii="宋体" w:hAnsi="宋体" w:eastAsia="宋体" w:cs="宋体"/>
          <w:color w:val="auto"/>
          <w:sz w:val="24"/>
          <w:szCs w:val="24"/>
          <w:highlight w:val="none"/>
        </w:rPr>
        <w:t>二-9</w:t>
      </w:r>
      <w:r>
        <w:rPr>
          <w:rFonts w:hint="eastAsia" w:ascii="宋体" w:hAnsi="宋体" w:eastAsia="宋体" w:cs="宋体"/>
          <w:b/>
          <w:color w:val="auto"/>
          <w:sz w:val="24"/>
          <w:szCs w:val="24"/>
          <w:highlight w:val="none"/>
          <w:shd w:val="clear" w:color="auto" w:fill="FFFFFF"/>
        </w:rPr>
        <w:t>无行贿犯罪记录承诺函</w:t>
      </w:r>
    </w:p>
    <w:p>
      <w:pPr>
        <w:keepNext w:val="0"/>
        <w:keepLines w:val="0"/>
        <w:pageBreakBefore w:val="0"/>
        <w:kinsoku/>
        <w:wordWrap/>
        <w:overflowPunct/>
        <w:topLinePunct w:val="0"/>
        <w:autoSpaceDE/>
        <w:autoSpaceDN w:val="0"/>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p>
    <w:p>
      <w:pPr>
        <w:keepNext w:val="0"/>
        <w:keepLines w:val="0"/>
        <w:pageBreakBefore w:val="0"/>
        <w:kinsoku/>
        <w:wordWrap/>
        <w:overflowPunct/>
        <w:topLinePunct w:val="0"/>
        <w:autoSpaceDE/>
        <w:autoSpaceDN w:val="0"/>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rPr>
        <w:t xml:space="preserve"> 公司名称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法定代表人 </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u w:val="single"/>
        </w:rPr>
        <w:t xml:space="preserve">  投标代表 </w:t>
      </w:r>
      <w:r>
        <w:rPr>
          <w:rFonts w:hint="eastAsia" w:ascii="宋体" w:hAnsi="宋体" w:eastAsia="宋体" w:cs="宋体"/>
          <w:color w:val="auto"/>
          <w:sz w:val="24"/>
          <w:szCs w:val="24"/>
          <w:highlight w:val="none"/>
        </w:rPr>
        <w:t>）承诺在参加采购经营活动中没有行贿犯罪记录，否则产生不利后果由我方承担责任。</w:t>
      </w:r>
    </w:p>
    <w:p>
      <w:pPr>
        <w:keepNext w:val="0"/>
        <w:keepLines w:val="0"/>
        <w:pageBreakBefore w:val="0"/>
        <w:kinsoku/>
        <w:wordWrap/>
        <w:overflowPunct/>
        <w:topLinePunct w:val="0"/>
        <w:autoSpaceDE/>
        <w:autoSpaceDN w:val="0"/>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480" w:lineRule="exac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★注意：</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480" w:lineRule="exac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1、纸质响应文件正本中的本材料应为原件。</w:t>
      </w:r>
    </w:p>
    <w:p>
      <w:pPr>
        <w:keepNext w:val="0"/>
        <w:keepLines w:val="0"/>
        <w:pageBreakBefore w:val="0"/>
        <w:shd w:val="solid" w:color="FFFFFF" w:fill="auto"/>
        <w:kinsoku/>
        <w:wordWrap/>
        <w:overflowPunct/>
        <w:topLinePunct w:val="0"/>
        <w:autoSpaceDE/>
        <w:autoSpaceDN w:val="0"/>
        <w:bidi w:val="0"/>
        <w:adjustRightInd/>
        <w:snapToGrid/>
        <w:spacing w:beforeAutospacing="0" w:afterAutospacing="0" w:line="480" w:lineRule="exac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2、请</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shd w:val="clear" w:color="auto" w:fill="FFFFFF"/>
        </w:rPr>
        <w:t>根据实际情况如实声明，否则</w:t>
      </w:r>
      <w:r>
        <w:rPr>
          <w:rFonts w:hint="eastAsia" w:ascii="宋体" w:hAnsi="宋体" w:eastAsia="宋体" w:cs="宋体"/>
          <w:b/>
          <w:color w:val="auto"/>
          <w:sz w:val="24"/>
          <w:szCs w:val="24"/>
          <w:highlight w:val="none"/>
          <w:shd w:val="clear" w:color="auto" w:fill="FFFFFF"/>
        </w:rPr>
        <w:t>视为提供虚假材料。</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二-10联合体协议（若有）</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w:t>
      </w:r>
      <w:r>
        <w:rPr>
          <w:rFonts w:hint="eastAsia" w:ascii="宋体" w:hAnsi="宋体" w:eastAsia="宋体" w:cs="宋体"/>
          <w:color w:val="auto"/>
          <w:sz w:val="24"/>
          <w:szCs w:val="24"/>
          <w:highlight w:val="none"/>
          <w:u w:val="single"/>
        </w:rPr>
        <w:t>（填写“联合体中各方的全称”，各方的全称之间请用“、”分割）</w:t>
      </w:r>
      <w:r>
        <w:rPr>
          <w:rFonts w:hint="eastAsia" w:ascii="宋体" w:hAnsi="宋体" w:eastAsia="宋体" w:cs="宋体"/>
          <w:color w:val="auto"/>
          <w:sz w:val="24"/>
          <w:szCs w:val="24"/>
          <w:highlight w:val="none"/>
        </w:rPr>
        <w:t>自愿组成联合体，共同参加</w:t>
      </w:r>
      <w:r>
        <w:rPr>
          <w:rFonts w:hint="eastAsia" w:ascii="宋体" w:hAnsi="宋体" w:eastAsia="宋体" w:cs="宋体"/>
          <w:color w:val="auto"/>
          <w:sz w:val="24"/>
          <w:szCs w:val="24"/>
          <w:highlight w:val="none"/>
          <w:u w:val="single"/>
        </w:rPr>
        <w:t xml:space="preserve">（填写“项目名称”） </w:t>
      </w:r>
      <w:r>
        <w:rPr>
          <w:rFonts w:hint="eastAsia" w:ascii="宋体" w:hAnsi="宋体" w:eastAsia="宋体" w:cs="宋体"/>
          <w:color w:val="auto"/>
          <w:sz w:val="24"/>
          <w:szCs w:val="24"/>
          <w:highlight w:val="none"/>
        </w:rPr>
        <w:t>项目（招标编号：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）的投标。现就联合体参加本项目投标的有关事宜达成下列协议：</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一、联合体各方应承担的工作和义务具体如下：</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1、牵头方（</w:t>
      </w:r>
      <w:r>
        <w:rPr>
          <w:rFonts w:hint="eastAsia" w:ascii="宋体" w:hAnsi="宋体" w:eastAsia="宋体" w:cs="宋体"/>
          <w:color w:val="auto"/>
          <w:sz w:val="24"/>
          <w:szCs w:val="24"/>
          <w:highlight w:val="none"/>
          <w:u w:val="single"/>
        </w:rPr>
        <w:t>全称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（填写“工作及义务的具体内容”） </w:t>
      </w:r>
      <w:r>
        <w:rPr>
          <w:rFonts w:hint="eastAsia" w:ascii="宋体" w:hAnsi="宋体" w:eastAsia="宋体" w:cs="宋体"/>
          <w:color w:val="auto"/>
          <w:sz w:val="24"/>
          <w:szCs w:val="24"/>
          <w:highlight w:val="none"/>
        </w:rPr>
        <w:t>；</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2、成员方：</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u w:val="single"/>
        </w:rPr>
        <w:t>（成员一的全称）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（填写“工作及义务的具体内容”） </w:t>
      </w:r>
      <w:r>
        <w:rPr>
          <w:rFonts w:hint="eastAsia" w:ascii="宋体" w:hAnsi="宋体" w:eastAsia="宋体" w:cs="宋体"/>
          <w:color w:val="auto"/>
          <w:sz w:val="24"/>
          <w:szCs w:val="24"/>
          <w:highlight w:val="none"/>
        </w:rPr>
        <w:t>；</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二、联合体各方约定：</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w:t>
      </w:r>
      <w:r>
        <w:rPr>
          <w:rFonts w:hint="eastAsia" w:ascii="宋体" w:hAnsi="宋体" w:eastAsia="宋体" w:cs="宋体"/>
          <w:color w:val="auto"/>
          <w:sz w:val="24"/>
          <w:szCs w:val="24"/>
          <w:highlight w:val="none"/>
          <w:u w:val="single"/>
        </w:rPr>
        <w:t>（填写“牵头方的全称”）</w:t>
      </w:r>
      <w:r>
        <w:rPr>
          <w:rFonts w:hint="eastAsia" w:ascii="宋体" w:hAnsi="宋体" w:eastAsia="宋体" w:cs="宋体"/>
          <w:color w:val="auto"/>
          <w:sz w:val="24"/>
          <w:szCs w:val="24"/>
          <w:highlight w:val="none"/>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2、联合体各方约定由</w:t>
      </w:r>
      <w:r>
        <w:rPr>
          <w:rFonts w:hint="eastAsia" w:ascii="宋体" w:hAnsi="宋体" w:eastAsia="宋体" w:cs="宋体"/>
          <w:color w:val="auto"/>
          <w:sz w:val="24"/>
          <w:szCs w:val="24"/>
          <w:highlight w:val="none"/>
          <w:u w:val="single"/>
        </w:rPr>
        <w:t>（填写“牵头方的全称”）</w:t>
      </w:r>
      <w:r>
        <w:rPr>
          <w:rFonts w:hint="eastAsia" w:ascii="宋体" w:hAnsi="宋体" w:eastAsia="宋体" w:cs="宋体"/>
          <w:color w:val="auto"/>
          <w:sz w:val="24"/>
          <w:szCs w:val="24"/>
          <w:highlight w:val="none"/>
        </w:rPr>
        <w:t>代表联合体办理投标保证金事宜。</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3、根据福建省财政厅文件（闽财购[2008]10号）的规定，若本项目采用综合评分法，则联合体只能确定由其中一方的条件参与商务部分的评标。因此，联合体各方约定以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color w:val="auto"/>
          <w:sz w:val="24"/>
          <w:szCs w:val="24"/>
          <w:highlight w:val="none"/>
          <w:u w:val="single"/>
        </w:rPr>
        <w:t>（应填写“其中一方的全称”，如：联合体确定以成员一的条件参与商务部分的评标，则填写“成员一的全称”…；否则填写“无”）</w:t>
      </w:r>
      <w:r>
        <w:rPr>
          <w:rFonts w:hint="eastAsia" w:ascii="宋体" w:hAnsi="宋体" w:eastAsia="宋体" w:cs="宋体"/>
          <w:color w:val="auto"/>
          <w:sz w:val="24"/>
          <w:szCs w:val="24"/>
          <w:highlight w:val="none"/>
        </w:rPr>
        <w:t>的条件参与商务部分的评标。</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三、若中标，牵头方将代表联合体与采购人就合同签订事宜进行协商；若协商一致，则联合体各方将共同与采购人签订政府采购合同，并就政府采购合同约定的事项对采购人承担连带责任。</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四、本协议自签署之日起生效，政府采购合同履行完毕后自动失效。</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五、本协议一式</w:t>
      </w:r>
      <w:r>
        <w:rPr>
          <w:rFonts w:hint="eastAsia" w:ascii="宋体" w:hAnsi="宋体" w:eastAsia="宋体" w:cs="宋体"/>
          <w:color w:val="auto"/>
          <w:sz w:val="24"/>
          <w:szCs w:val="24"/>
          <w:highlight w:val="none"/>
          <w:u w:val="single"/>
        </w:rPr>
        <w:t>（填写具体份数）</w:t>
      </w:r>
      <w:r>
        <w:rPr>
          <w:rFonts w:hint="eastAsia" w:ascii="宋体" w:hAnsi="宋体" w:eastAsia="宋体" w:cs="宋体"/>
          <w:color w:val="auto"/>
          <w:sz w:val="24"/>
          <w:szCs w:val="24"/>
          <w:highlight w:val="none"/>
        </w:rPr>
        <w:t>份，联合体各方各执一份，投标文件中提交一份。</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牵头方：</w:t>
      </w:r>
      <w:r>
        <w:rPr>
          <w:rFonts w:hint="eastAsia" w:ascii="宋体" w:hAnsi="宋体" w:eastAsia="宋体" w:cs="宋体"/>
          <w:color w:val="auto"/>
          <w:sz w:val="24"/>
          <w:szCs w:val="24"/>
          <w:highlight w:val="none"/>
          <w:u w:val="single"/>
        </w:rPr>
        <w:t>（全称并加盖单位公章）</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（签字或盖章）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成员一：</w:t>
      </w:r>
      <w:r>
        <w:rPr>
          <w:rFonts w:hint="eastAsia" w:ascii="宋体" w:hAnsi="宋体" w:eastAsia="宋体" w:cs="宋体"/>
          <w:color w:val="auto"/>
          <w:sz w:val="24"/>
          <w:szCs w:val="24"/>
          <w:highlight w:val="none"/>
          <w:u w:val="single"/>
        </w:rPr>
        <w:t>（全称并加盖成员一的单位公章）</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（签字或盖章）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w:t>
      </w:r>
      <w:r>
        <w:rPr>
          <w:rFonts w:hint="eastAsia" w:ascii="宋体" w:hAnsi="宋体" w:eastAsia="宋体" w:cs="宋体"/>
          <w:color w:val="auto"/>
          <w:sz w:val="24"/>
          <w:szCs w:val="24"/>
          <w:highlight w:val="none"/>
          <w:u w:val="single"/>
        </w:rPr>
        <w:t>（全称并加盖成员**的单位公章）</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（签字或盖章）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1、招标文件接受联合体投标且投标人为联合体的，投标人应提供本协议；否则无须提供。</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2、本协议由委托代理人签字或盖章的，应按照本章载明的格式提供“单位负责人授权书”。</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3、纸质投标文件正本中的本协议（若有）应为原件。</w:t>
      </w:r>
    </w:p>
    <w:p>
      <w:pPr>
        <w:rPr>
          <w:rFonts w:hint="eastAsia"/>
        </w:rPr>
      </w:pP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二-11中小企业声明函</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（专门面向中小企业或小型、微型企业适用，若有）</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中小企业声明函（货物）</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1.（标的名称） ，属于（采购文件中明确的所属行业）行业；制造商为（企业名称），从业人员  人，营业收入为  万元，资产总额为  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，属于（中型企业、小型企业、微型企业）；</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2.（标的名称） ，属于 （采购文件中明确的所属行业 ）行业；制造商为（企业名称），从业人员  人，营业收入为  万元，资产总额为  万元，属于（中型企业、小型企业、微型企业）；</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本企业对上述声明内容的真实性负责。如有虚假，将依法承担相应责任。</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lang w:eastAsia="zh-CN"/>
        </w:rPr>
      </w:pP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企业名称（盖章）：</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560" w:firstLineChars="19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日期：</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lang w:eastAsia="zh-CN"/>
        </w:rPr>
      </w:pP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中小企业声明函（工程、服务）</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1.（标的名称），属于（采购文件中明确的所属行业）；承建（承接）企业为（企业名称），从业人员 人，营业收入为  万元，资产总额为  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，属于（中型企业、小型企业、微型企业）；</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2.（标的名称），属于（采购文件中明确的所属行业）；承建（承接）企业为（企业名称），从业人员  人，营业收入为  万元，资产总额为  万元，属于（中型企业、小型企业、微型企业）；</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本企业对上述声明内容的真实性负责。如有虚假，将依法承担相应责任。</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left="4080" w:hanging="4080" w:hangingChars="17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企业名称（盖章）：</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5520" w:firstLineChars="23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日期：</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80" w:firstLineChars="200"/>
        <w:jc w:val="left"/>
        <w:textAlignment w:val="auto"/>
        <w:rPr>
          <w:rFonts w:hint="eastAsia" w:ascii="宋体" w:hAnsi="宋体" w:eastAsia="宋体" w:cs="宋体"/>
          <w:color w:val="auto"/>
          <w:sz w:val="24"/>
          <w:szCs w:val="24"/>
          <w:highlight w:val="none"/>
        </w:rPr>
      </w:pP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残疾人福利性单位声明函</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（专门面向中小企业或小型、微型企业适用，若有）</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提供本投标人制造的（填写“所投合同包、品目号”）货物，或提供其他残疾人福利性单位制造的（填写“所投合同包、品目号”）货物（不包括使用非残疾人福利性单位注册商标的货物）。（说明：只有部分货物由残疾人福利企业制造的，在该货物后标</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rPr>
        <w:t>）</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）由本投标人承建的（填写“所投合同包、品目号”）工程</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）由本投标人承接的（填写“所投合同包、品目号”）服务；</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本投标人对上述声明的真实性负责。如有虚假，将依法承担相应责任。</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1、请投标人按照实际情况编制填写本声明函，并在相应的（）中打“√”。</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2、纸质投标文件正本中的本声明函（若有）应为原件。</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3、若《残疾人福利性单位声明函》内容不真实，</w:t>
      </w:r>
      <w:r>
        <w:rPr>
          <w:rStyle w:val="22"/>
          <w:rFonts w:hint="eastAsia" w:ascii="宋体" w:hAnsi="宋体" w:eastAsia="宋体" w:cs="宋体"/>
          <w:color w:val="auto"/>
          <w:sz w:val="24"/>
          <w:szCs w:val="24"/>
          <w:highlight w:val="none"/>
        </w:rPr>
        <w:t>视为提供虚假材料。</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投标人：（全称并加盖单位公章）</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二-12其他资格证明文件（若有）</w:t>
      </w: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Style w:val="22"/>
          <w:rFonts w:hint="eastAsia" w:ascii="宋体" w:hAnsi="宋体" w:eastAsia="宋体" w:cs="宋体"/>
          <w:color w:val="auto"/>
          <w:sz w:val="24"/>
          <w:szCs w:val="24"/>
          <w:highlight w:val="none"/>
        </w:rPr>
        <w:t>-12-①具备履行合同所必需设备和专业技术能力专项证明材料（若有）</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现附上我方具备履行合同所必需的设备和专业技术能力的专项证明材料复印件（具体附后），上述证明材料真实有效，否则我方负全部责任。</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1、招标文件要求投标人提供“具备履行合同所必需的设备和专业技术能力专项证明材料”的，投标人应按照招标文件规定在此项下提供相应证明材料复印件。</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2、投标人提供的相应证明材料复印件均应符合：内容完整、清晰、整洁，并由投标人加盖其单位公章。</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Style w:val="22"/>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二-12-②招标文件规定的其他资格证明文件（若有）</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 </w:t>
      </w:r>
    </w:p>
    <w:p>
      <w:pPr>
        <w:pStyle w:val="18"/>
        <w:keepNext w:val="0"/>
        <w:keepLines w:val="0"/>
        <w:pageBreakBefore w:val="0"/>
        <w:widowControl/>
        <w:numPr>
          <w:ilvl w:val="0"/>
          <w:numId w:val="14"/>
        </w:numPr>
        <w:kinsoku/>
        <w:wordWrap/>
        <w:overflowPunct/>
        <w:topLinePunct w:val="0"/>
        <w:autoSpaceDE/>
        <w:bidi w:val="0"/>
        <w:adjustRightInd/>
        <w:snapToGrid/>
        <w:spacing w:beforeAutospacing="0" w:afterAutospacing="0" w:line="48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除招标文件另有规定外，招标文件要求提交的除前述资格证明文件外的其他资格证明文件（若有）加盖投标人的单位公章后应在此项下提交。</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 </w:t>
      </w:r>
      <w:r>
        <w:rPr>
          <w:rStyle w:val="22"/>
          <w:rFonts w:hint="eastAsia" w:ascii="宋体" w:hAnsi="宋体" w:eastAsia="宋体" w:cs="宋体"/>
          <w:color w:val="auto"/>
          <w:sz w:val="24"/>
          <w:szCs w:val="24"/>
          <w:highlight w:val="none"/>
          <w:lang w:val="en-US" w:eastAsia="zh-CN"/>
        </w:rPr>
        <w:t xml:space="preserve"> </w:t>
      </w:r>
      <w:r>
        <w:rPr>
          <w:rStyle w:val="22"/>
          <w:rFonts w:hint="eastAsia" w:ascii="宋体" w:hAnsi="宋体" w:eastAsia="宋体" w:cs="宋体"/>
          <w:b w:val="0"/>
          <w:bCs/>
          <w:color w:val="auto"/>
          <w:sz w:val="24"/>
          <w:szCs w:val="24"/>
          <w:highlight w:val="none"/>
          <w:lang w:val="en-US" w:eastAsia="zh-CN"/>
        </w:rPr>
        <w:t xml:space="preserve"> </w:t>
      </w:r>
      <w:r>
        <w:rPr>
          <w:rStyle w:val="22"/>
          <w:rFonts w:hint="eastAsia" w:ascii="宋体" w:hAnsi="宋体" w:eastAsia="宋体" w:cs="宋体"/>
          <w:b w:val="0"/>
          <w:bCs/>
          <w:color w:val="auto"/>
          <w:sz w:val="24"/>
          <w:szCs w:val="24"/>
          <w:highlight w:val="none"/>
          <w:u w:val="single"/>
          <w:lang w:val="en-US" w:eastAsia="zh-CN"/>
        </w:rPr>
        <w:t>2</w:t>
      </w:r>
      <w:r>
        <w:rPr>
          <w:rStyle w:val="22"/>
          <w:rFonts w:hint="eastAsia" w:ascii="宋体" w:hAnsi="宋体" w:eastAsia="宋体" w:cs="宋体"/>
          <w:b/>
          <w:bCs w:val="0"/>
          <w:color w:val="auto"/>
          <w:sz w:val="24"/>
          <w:szCs w:val="24"/>
          <w:highlight w:val="none"/>
          <w:u w:val="single"/>
          <w:lang w:val="en-US" w:eastAsia="zh-CN"/>
        </w:rPr>
        <w:t>、</w:t>
      </w:r>
      <w:r>
        <w:rPr>
          <w:rFonts w:hint="eastAsia" w:ascii="宋体" w:hAnsi="宋体" w:eastAsia="宋体" w:cs="宋体"/>
          <w:b/>
          <w:bCs w:val="0"/>
          <w:color w:val="auto"/>
          <w:kern w:val="0"/>
          <w:sz w:val="24"/>
          <w:szCs w:val="24"/>
          <w:highlight w:val="none"/>
          <w:u w:val="single"/>
          <w:lang w:eastAsia="zh-CN"/>
        </w:rPr>
        <w:t>厂家法人授权书和法人代表身份证复印件在此提交。</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u w:val="single"/>
          <w:lang w:val="en-US" w:eastAsia="zh-CN"/>
        </w:rPr>
        <w:t>3、投标人必须承诺中标后在项目所在地（仙游县内）设立仓库，以保障货物供应及时需求。承诺书</w:t>
      </w:r>
      <w:r>
        <w:rPr>
          <w:rFonts w:hint="eastAsia" w:ascii="宋体" w:hAnsi="宋体" w:eastAsia="宋体" w:cs="宋体"/>
          <w:b/>
          <w:bCs w:val="0"/>
          <w:color w:val="auto"/>
          <w:kern w:val="0"/>
          <w:sz w:val="24"/>
          <w:szCs w:val="24"/>
          <w:highlight w:val="none"/>
          <w:u w:val="single"/>
          <w:lang w:eastAsia="zh-CN"/>
        </w:rPr>
        <w:t>在此提交。</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Style w:val="22"/>
          <w:rFonts w:hint="eastAsia" w:ascii="宋体" w:hAnsi="宋体" w:eastAsia="宋体" w:cs="宋体"/>
          <w:color w:val="auto"/>
          <w:sz w:val="24"/>
          <w:szCs w:val="24"/>
          <w:highlight w:val="none"/>
        </w:rPr>
        <w:t>、投标保证金</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numPr>
          <w:ilvl w:val="0"/>
          <w:numId w:val="15"/>
        </w:numPr>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在此项下提交的</w:t>
      </w:r>
      <w:r>
        <w:rPr>
          <w:rStyle w:val="22"/>
          <w:rFonts w:hint="eastAsia" w:ascii="宋体" w:hAnsi="宋体" w:eastAsia="宋体" w:cs="宋体"/>
          <w:color w:val="auto"/>
          <w:sz w:val="24"/>
          <w:szCs w:val="24"/>
          <w:highlight w:val="none"/>
        </w:rPr>
        <w:t>“投标保证金”</w:t>
      </w:r>
      <w:r>
        <w:rPr>
          <w:rFonts w:hint="eastAsia" w:ascii="宋体" w:hAnsi="宋体" w:eastAsia="宋体" w:cs="宋体"/>
          <w:color w:val="auto"/>
          <w:sz w:val="24"/>
          <w:szCs w:val="24"/>
          <w:highlight w:val="none"/>
        </w:rPr>
        <w:t>材料可使用转账凭证复印件</w:t>
      </w:r>
    </w:p>
    <w:p>
      <w:pPr>
        <w:pStyle w:val="18"/>
        <w:keepNext w:val="0"/>
        <w:keepLines w:val="0"/>
        <w:pageBreakBefore w:val="0"/>
        <w:widowControl/>
        <w:numPr>
          <w:ilvl w:val="0"/>
          <w:numId w:val="0"/>
        </w:numPr>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2、投标保证金是否已提交的认定按照招标文件第三章规定执行。</w:t>
      </w:r>
    </w:p>
    <w:p>
      <w:pPr>
        <w:pStyle w:val="18"/>
        <w:keepNext w:val="0"/>
        <w:keepLines w:val="0"/>
        <w:pageBreakBefore w:val="0"/>
        <w:widowControl/>
        <w:kinsoku/>
        <w:wordWrap/>
        <w:overflowPunct/>
        <w:topLinePunct w:val="0"/>
        <w:autoSpaceDE/>
        <w:bidi w:val="0"/>
        <w:adjustRightInd/>
        <w:snapToGrid/>
        <w:spacing w:beforeAutospacing="0" w:afterAutospacing="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bidi w:val="0"/>
        <w:adjustRightInd/>
        <w:snapToGrid/>
        <w:spacing w:line="480" w:lineRule="exact"/>
        <w:textAlignment w:val="auto"/>
        <w:rPr>
          <w:rFonts w:ascii="宋体" w:hAnsi="宋体" w:eastAsia="宋体" w:cs="宋体"/>
          <w:b/>
          <w:bCs/>
          <w:color w:val="auto"/>
          <w:highlight w:val="none"/>
        </w:rPr>
      </w:pPr>
      <w:r>
        <w:rPr>
          <w:rFonts w:hint="eastAsia" w:ascii="宋体" w:hAnsi="宋体" w:eastAsia="宋体" w:cs="宋体"/>
          <w:color w:val="auto"/>
          <w:highlight w:val="none"/>
        </w:rPr>
        <w:t> </w:t>
      </w:r>
    </w:p>
    <w:p>
      <w:pPr>
        <w:widowControl/>
        <w:spacing w:before="75" w:after="75"/>
        <w:jc w:val="center"/>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封面格式</w:t>
      </w:r>
    </w:p>
    <w:p>
      <w:pPr>
        <w:widowControl/>
        <w:spacing w:before="75" w:after="75"/>
        <w:jc w:val="left"/>
        <w:rPr>
          <w:rFonts w:ascii="宋体" w:hAnsi="宋体" w:eastAsia="宋体" w:cs="宋体"/>
          <w:color w:val="auto"/>
          <w:kern w:val="0"/>
          <w:sz w:val="44"/>
          <w:szCs w:val="44"/>
          <w:highlight w:val="none"/>
        </w:rPr>
      </w:pPr>
    </w:p>
    <w:p>
      <w:pPr>
        <w:widowControl/>
        <w:spacing w:before="75" w:after="75"/>
        <w:rPr>
          <w:rFonts w:ascii="宋体" w:hAnsi="宋体" w:eastAsia="宋体" w:cs="宋体"/>
          <w:b/>
          <w:bCs/>
          <w:color w:val="auto"/>
          <w:kern w:val="0"/>
          <w:sz w:val="52"/>
          <w:szCs w:val="52"/>
          <w:highlight w:val="none"/>
        </w:rPr>
      </w:pPr>
    </w:p>
    <w:p>
      <w:pPr>
        <w:widowControl/>
        <w:spacing w:before="75" w:after="75"/>
        <w:jc w:val="center"/>
        <w:rPr>
          <w:rFonts w:ascii="宋体" w:hAnsi="宋体" w:eastAsia="宋体" w:cs="宋体"/>
          <w:color w:val="auto"/>
          <w:kern w:val="0"/>
          <w:sz w:val="52"/>
          <w:szCs w:val="52"/>
          <w:highlight w:val="none"/>
        </w:rPr>
      </w:pPr>
      <w:r>
        <w:rPr>
          <w:rFonts w:hint="eastAsia" w:ascii="宋体" w:hAnsi="宋体" w:eastAsia="宋体" w:cs="宋体"/>
          <w:b/>
          <w:bCs/>
          <w:color w:val="auto"/>
          <w:kern w:val="0"/>
          <w:sz w:val="52"/>
          <w:szCs w:val="52"/>
          <w:highlight w:val="none"/>
        </w:rPr>
        <w:t>投标文件</w:t>
      </w:r>
    </w:p>
    <w:p>
      <w:pPr>
        <w:widowControl/>
        <w:spacing w:before="75" w:after="75"/>
        <w:jc w:val="center"/>
        <w:rPr>
          <w:rFonts w:ascii="宋体" w:hAnsi="宋体" w:eastAsia="宋体" w:cs="宋体"/>
          <w:color w:val="auto"/>
          <w:kern w:val="0"/>
          <w:sz w:val="52"/>
          <w:szCs w:val="52"/>
          <w:highlight w:val="none"/>
        </w:rPr>
      </w:pPr>
      <w:r>
        <w:rPr>
          <w:rFonts w:hint="eastAsia" w:ascii="宋体" w:hAnsi="宋体" w:eastAsia="宋体" w:cs="宋体"/>
          <w:b/>
          <w:bCs/>
          <w:color w:val="auto"/>
          <w:kern w:val="0"/>
          <w:sz w:val="52"/>
          <w:szCs w:val="52"/>
          <w:highlight w:val="none"/>
        </w:rPr>
        <w:t>（报价部分）</w:t>
      </w:r>
    </w:p>
    <w:p>
      <w:pPr>
        <w:widowControl/>
        <w:spacing w:before="75" w:after="75"/>
        <w:jc w:val="left"/>
        <w:rPr>
          <w:rFonts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w:t>
      </w:r>
    </w:p>
    <w:p>
      <w:pPr>
        <w:widowControl/>
        <w:spacing w:before="75" w:after="75"/>
        <w:jc w:val="center"/>
        <w:rPr>
          <w:rFonts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（填写正本或副本）</w:t>
      </w:r>
    </w:p>
    <w:p>
      <w:pPr>
        <w:widowControl/>
        <w:spacing w:before="75" w:after="75"/>
        <w:jc w:val="left"/>
        <w:rPr>
          <w:rFonts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w:t>
      </w:r>
    </w:p>
    <w:p>
      <w:pPr>
        <w:widowControl/>
        <w:spacing w:before="75" w:after="75"/>
        <w:ind w:firstLine="1920"/>
        <w:jc w:val="left"/>
        <w:rPr>
          <w:rFonts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项目名称：（由投标人填写）</w:t>
      </w:r>
    </w:p>
    <w:p>
      <w:pPr>
        <w:widowControl/>
        <w:spacing w:before="75" w:after="75"/>
        <w:ind w:firstLine="1920"/>
        <w:jc w:val="left"/>
        <w:rPr>
          <w:rFonts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招标编号：（由投标人填写）</w:t>
      </w:r>
    </w:p>
    <w:p>
      <w:pPr>
        <w:widowControl/>
        <w:spacing w:before="75" w:after="75"/>
        <w:ind w:firstLine="1920"/>
        <w:jc w:val="left"/>
        <w:rPr>
          <w:rFonts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所投合同包：（由投标人填写）</w:t>
      </w:r>
    </w:p>
    <w:p>
      <w:pPr>
        <w:widowControl/>
        <w:spacing w:before="75" w:after="75"/>
        <w:jc w:val="left"/>
        <w:rPr>
          <w:rFonts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w:t>
      </w:r>
    </w:p>
    <w:p>
      <w:pPr>
        <w:widowControl/>
        <w:spacing w:before="75" w:after="75"/>
        <w:jc w:val="left"/>
        <w:rPr>
          <w:rFonts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w:t>
      </w:r>
    </w:p>
    <w:p>
      <w:pPr>
        <w:widowControl/>
        <w:spacing w:before="75" w:after="75"/>
        <w:jc w:val="left"/>
        <w:rPr>
          <w:rFonts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w:t>
      </w:r>
    </w:p>
    <w:p>
      <w:pPr>
        <w:widowControl/>
        <w:spacing w:before="75" w:after="75"/>
        <w:jc w:val="left"/>
        <w:rPr>
          <w:rFonts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w:t>
      </w:r>
    </w:p>
    <w:p>
      <w:pPr>
        <w:widowControl/>
        <w:spacing w:before="75" w:after="75"/>
        <w:jc w:val="center"/>
        <w:rPr>
          <w:rFonts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投标人：（填写“全称”）</w:t>
      </w:r>
    </w:p>
    <w:p>
      <w:pPr>
        <w:widowControl/>
        <w:spacing w:before="75" w:after="75"/>
        <w:jc w:val="center"/>
        <w:rPr>
          <w:rFonts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（由投标人填写）年（由投标人填写）月</w:t>
      </w:r>
    </w:p>
    <w:p>
      <w:pPr>
        <w:widowControl/>
        <w:spacing w:before="75" w:after="75"/>
        <w:jc w:val="left"/>
        <w:rPr>
          <w:rFonts w:ascii="宋体" w:hAnsi="宋体" w:eastAsia="宋体" w:cs="宋体"/>
          <w:color w:val="auto"/>
          <w:highlight w:val="none"/>
        </w:rPr>
      </w:pPr>
      <w:r>
        <w:rPr>
          <w:rFonts w:hint="eastAsia" w:ascii="宋体" w:hAnsi="宋体" w:eastAsia="宋体" w:cs="宋体"/>
          <w:color w:val="auto"/>
          <w:kern w:val="0"/>
          <w:sz w:val="32"/>
          <w:szCs w:val="32"/>
          <w:highlight w:val="none"/>
        </w:rPr>
        <w:t> </w:t>
      </w:r>
    </w:p>
    <w:p>
      <w:pPr>
        <w:pStyle w:val="18"/>
        <w:widowControl/>
        <w:jc w:val="center"/>
        <w:rPr>
          <w:rStyle w:val="22"/>
          <w:rFonts w:hint="eastAsia" w:ascii="宋体" w:hAnsi="宋体" w:eastAsia="宋体" w:cs="宋体"/>
          <w:color w:val="auto"/>
          <w:sz w:val="21"/>
          <w:szCs w:val="21"/>
          <w:highlight w:val="none"/>
        </w:rPr>
      </w:pPr>
    </w:p>
    <w:p>
      <w:pPr>
        <w:pStyle w:val="18"/>
        <w:widowControl/>
        <w:jc w:val="center"/>
        <w:rPr>
          <w:rStyle w:val="22"/>
          <w:rFonts w:hint="eastAsia" w:ascii="宋体" w:hAnsi="宋体" w:eastAsia="宋体" w:cs="宋体"/>
          <w:color w:val="auto"/>
          <w:sz w:val="21"/>
          <w:szCs w:val="21"/>
          <w:highlight w:val="none"/>
        </w:rPr>
      </w:pPr>
    </w:p>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一、开标一览表</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autoSpaceDN/>
        <w:bidi w:val="0"/>
        <w:adjustRightInd/>
        <w:snapToGrid/>
        <w:spacing w:line="42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货币及单位：人民币元</w:t>
      </w:r>
    </w:p>
    <w:tbl>
      <w:tblPr>
        <w:tblStyle w:val="20"/>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98"/>
        <w:gridCol w:w="5293"/>
        <w:gridCol w:w="1121"/>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053"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w:t>
            </w:r>
          </w:p>
        </w:tc>
        <w:tc>
          <w:tcPr>
            <w:tcW w:w="5263"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1091"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p>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w:t>
            </w:r>
          </w:p>
        </w:tc>
        <w:tc>
          <w:tcPr>
            <w:tcW w:w="1549"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0" w:hRule="atLeast"/>
          <w:tblCellSpacing w:w="15" w:type="dxa"/>
          <w:jc w:val="center"/>
        </w:trPr>
        <w:tc>
          <w:tcPr>
            <w:tcW w:w="1053"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5263"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投标总价（大写金额）：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tc>
        <w:tc>
          <w:tcPr>
            <w:tcW w:w="1091"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p>
        </w:tc>
        <w:tc>
          <w:tcPr>
            <w:tcW w:w="1549" w:type="dxa"/>
            <w:vMerge w:val="restart"/>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a.投标报价的明细：详见《投标分项报价表》。</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b.招标文件规定的价格扣除证明材料（若有）：详见报价部分。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053"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5263"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投标总价（大写金额）：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tc>
        <w:tc>
          <w:tcPr>
            <w:tcW w:w="1091"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p>
        </w:tc>
        <w:tc>
          <w:tcPr>
            <w:tcW w:w="1549" w:type="dxa"/>
            <w:vMerge w:val="continue"/>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p>
        </w:tc>
      </w:tr>
    </w:tbl>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1.1投标人应按照本表格式填写所投的合同包的“投标报价”。</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1.2本表中列示的“合同包”应与《投标分项报价表》中列示的“合同包”保持一致，即：若本表中列示的“合同包”为“1”时，《投标分项报价表》中列示的“合同包”亦应为“1”，以此类推。</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1.3“大写金额”指“投标报价”应用“壹、贰、叁、肆、伍、陆、柒、捌、玖、拾、佰、仟、万、亿、元、角、分、零”等进行填写。</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2、纸质投标文件正本中的本表应为原件。 </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Style w:val="22"/>
          <w:rFonts w:hint="eastAsia" w:ascii="宋体" w:hAnsi="宋体" w:eastAsia="宋体" w:cs="宋体"/>
          <w:color w:val="auto"/>
          <w:sz w:val="24"/>
          <w:szCs w:val="24"/>
          <w:highlight w:val="none"/>
        </w:rPr>
      </w:pPr>
    </w:p>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Style w:val="22"/>
          <w:rFonts w:hint="eastAsia" w:ascii="宋体" w:hAnsi="宋体" w:eastAsia="宋体" w:cs="宋体"/>
          <w:color w:val="auto"/>
          <w:sz w:val="24"/>
          <w:szCs w:val="24"/>
          <w:highlight w:val="none"/>
        </w:rPr>
      </w:pPr>
    </w:p>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Style w:val="22"/>
          <w:rFonts w:hint="eastAsia" w:ascii="宋体" w:hAnsi="宋体" w:eastAsia="宋体" w:cs="宋体"/>
          <w:color w:val="auto"/>
          <w:sz w:val="24"/>
          <w:szCs w:val="24"/>
          <w:highlight w:val="none"/>
        </w:rPr>
      </w:pPr>
    </w:p>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rPr>
      </w:pPr>
      <w:r>
        <w:rPr>
          <w:rStyle w:val="22"/>
          <w:rFonts w:hint="eastAsia" w:ascii="宋体" w:hAnsi="宋体" w:eastAsia="宋体" w:cs="宋体"/>
          <w:color w:val="auto"/>
          <w:sz w:val="24"/>
          <w:szCs w:val="24"/>
          <w:highlight w:val="none"/>
        </w:rPr>
        <w:t>二、投标分项报价表</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货币及单位：人民币元</w:t>
      </w:r>
    </w:p>
    <w:tbl>
      <w:tblPr>
        <w:tblStyle w:val="20"/>
        <w:tblW w:w="4997"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67"/>
        <w:gridCol w:w="1126"/>
        <w:gridCol w:w="1767"/>
        <w:gridCol w:w="1457"/>
        <w:gridCol w:w="1001"/>
        <w:gridCol w:w="1168"/>
        <w:gridCol w:w="691"/>
        <w:gridCol w:w="1283"/>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59" w:type="pct"/>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w:t>
            </w:r>
          </w:p>
        </w:tc>
        <w:tc>
          <w:tcPr>
            <w:tcW w:w="544" w:type="pct"/>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862" w:type="pct"/>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投标标的</w:t>
            </w:r>
          </w:p>
        </w:tc>
        <w:tc>
          <w:tcPr>
            <w:tcW w:w="708" w:type="pct"/>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482" w:type="pct"/>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来源地</w:t>
            </w:r>
          </w:p>
        </w:tc>
        <w:tc>
          <w:tcPr>
            <w:tcW w:w="565" w:type="pct"/>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w:t>
            </w:r>
          </w:p>
        </w:tc>
        <w:tc>
          <w:tcPr>
            <w:tcW w:w="328" w:type="pct"/>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622" w:type="pct"/>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w:t>
            </w:r>
          </w:p>
        </w:tc>
        <w:tc>
          <w:tcPr>
            <w:tcW w:w="459" w:type="pct"/>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59" w:type="pct"/>
            <w:vMerge w:val="restart"/>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544" w:type="pct"/>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62"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708" w:type="pct"/>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482"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565"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328"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622"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459"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59" w:type="pct"/>
            <w:vMerge w:val="continue"/>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544" w:type="pct"/>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862"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708" w:type="pct"/>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482"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565"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328"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622"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459"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59" w:type="pct"/>
            <w:vMerge w:val="continue"/>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544" w:type="pct"/>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862"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708" w:type="pct"/>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482"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565"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328"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622"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459"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59" w:type="pct"/>
            <w:vMerge w:val="continue"/>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544" w:type="pct"/>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862"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708" w:type="pct"/>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482"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565"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328"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622"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459"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59" w:type="pct"/>
            <w:vMerge w:val="continue"/>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544" w:type="pct"/>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862"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708" w:type="pct"/>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482"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565"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328"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622"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459"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59" w:type="pct"/>
            <w:vMerge w:val="continue"/>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544" w:type="pct"/>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862"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708" w:type="pct"/>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482"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565"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328"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622"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459"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59" w:type="pct"/>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544" w:type="pct"/>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合计</w:t>
            </w:r>
          </w:p>
        </w:tc>
        <w:tc>
          <w:tcPr>
            <w:tcW w:w="862"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708" w:type="pct"/>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482"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565"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328"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622"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459" w:type="pct"/>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r>
    </w:tbl>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1”时，本表中列示的“合同包”亦应为“1”，以此类推。</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1.2“投标标的”为货物的：</w:t>
      </w:r>
      <w:r>
        <w:rPr>
          <w:rStyle w:val="22"/>
          <w:rFonts w:hint="eastAsia" w:ascii="宋体" w:hAnsi="宋体" w:eastAsia="宋体" w:cs="宋体"/>
          <w:color w:val="auto"/>
          <w:sz w:val="24"/>
          <w:szCs w:val="24"/>
          <w:highlight w:val="none"/>
        </w:rPr>
        <w:t>“规格”</w:t>
      </w:r>
      <w:r>
        <w:rPr>
          <w:rFonts w:hint="eastAsia" w:ascii="宋体" w:hAnsi="宋体" w:eastAsia="宋体" w:cs="宋体"/>
          <w:color w:val="auto"/>
          <w:sz w:val="24"/>
          <w:szCs w:val="24"/>
          <w:highlight w:val="none"/>
        </w:rPr>
        <w:t>项下应填写货物制造厂商赋予的品牌（属于节能、环保清单产品的货物，填写的品牌名称应与清单载明的品牌名称保持一致）及具体型号。</w:t>
      </w:r>
      <w:r>
        <w:rPr>
          <w:rStyle w:val="22"/>
          <w:rFonts w:hint="eastAsia" w:ascii="宋体" w:hAnsi="宋体" w:eastAsia="宋体" w:cs="宋体"/>
          <w:color w:val="auto"/>
          <w:sz w:val="24"/>
          <w:szCs w:val="24"/>
          <w:highlight w:val="none"/>
        </w:rPr>
        <w:t>“来源地”</w:t>
      </w:r>
      <w:r>
        <w:rPr>
          <w:rFonts w:hint="eastAsia" w:ascii="宋体" w:hAnsi="宋体" w:eastAsia="宋体" w:cs="宋体"/>
          <w:color w:val="auto"/>
          <w:sz w:val="24"/>
          <w:szCs w:val="24"/>
          <w:highlight w:val="none"/>
        </w:rPr>
        <w:t>应填写货物的原产地。</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1.3“投标标的”为服务的：</w:t>
      </w:r>
      <w:r>
        <w:rPr>
          <w:rStyle w:val="22"/>
          <w:rFonts w:hint="eastAsia" w:ascii="宋体" w:hAnsi="宋体" w:eastAsia="宋体" w:cs="宋体"/>
          <w:color w:val="auto"/>
          <w:sz w:val="24"/>
          <w:szCs w:val="24"/>
          <w:highlight w:val="none"/>
        </w:rPr>
        <w:t>“规格”</w:t>
      </w:r>
      <w:r>
        <w:rPr>
          <w:rFonts w:hint="eastAsia" w:ascii="宋体" w:hAnsi="宋体" w:eastAsia="宋体" w:cs="宋体"/>
          <w:color w:val="auto"/>
          <w:sz w:val="24"/>
          <w:szCs w:val="24"/>
          <w:highlight w:val="none"/>
        </w:rPr>
        <w:t>项下应填写服务提供者提供的服务标准及品牌（若有）。</w:t>
      </w:r>
      <w:r>
        <w:rPr>
          <w:rStyle w:val="22"/>
          <w:rFonts w:hint="eastAsia" w:ascii="宋体" w:hAnsi="宋体" w:eastAsia="宋体" w:cs="宋体"/>
          <w:color w:val="auto"/>
          <w:sz w:val="24"/>
          <w:szCs w:val="24"/>
          <w:highlight w:val="none"/>
        </w:rPr>
        <w:t>“来源地”</w:t>
      </w:r>
      <w:r>
        <w:rPr>
          <w:rFonts w:hint="eastAsia" w:ascii="宋体" w:hAnsi="宋体" w:eastAsia="宋体" w:cs="宋体"/>
          <w:color w:val="auto"/>
          <w:sz w:val="24"/>
          <w:szCs w:val="24"/>
          <w:highlight w:val="none"/>
        </w:rPr>
        <w:t>应填写服务提供者的所在地。</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1.4同一合同包中，</w:t>
      </w:r>
      <w:r>
        <w:rPr>
          <w:rStyle w:val="22"/>
          <w:rFonts w:hint="eastAsia" w:ascii="宋体" w:hAnsi="宋体" w:eastAsia="宋体" w:cs="宋体"/>
          <w:color w:val="auto"/>
          <w:sz w:val="24"/>
          <w:szCs w:val="24"/>
          <w:highlight w:val="none"/>
        </w:rPr>
        <w:t>“单价（现场）”</w:t>
      </w:r>
      <w:r>
        <w:rPr>
          <w:rFonts w:hint="eastAsia" w:ascii="宋体" w:hAnsi="宋体" w:eastAsia="宋体" w:cs="宋体"/>
          <w:color w:val="auto"/>
          <w:sz w:val="24"/>
          <w:szCs w:val="24"/>
          <w:highlight w:val="none"/>
        </w:rPr>
        <w:t>×</w:t>
      </w:r>
      <w:r>
        <w:rPr>
          <w:rStyle w:val="22"/>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rPr>
        <w:t>=</w:t>
      </w:r>
      <w:r>
        <w:rPr>
          <w:rStyle w:val="22"/>
          <w:rFonts w:hint="eastAsia" w:ascii="宋体" w:hAnsi="宋体" w:eastAsia="宋体" w:cs="宋体"/>
          <w:color w:val="auto"/>
          <w:sz w:val="24"/>
          <w:szCs w:val="24"/>
          <w:highlight w:val="none"/>
        </w:rPr>
        <w:t>“总价（现场）”</w:t>
      </w:r>
      <w:r>
        <w:rPr>
          <w:rFonts w:hint="eastAsia" w:ascii="宋体" w:hAnsi="宋体" w:eastAsia="宋体" w:cs="宋体"/>
          <w:color w:val="auto"/>
          <w:sz w:val="24"/>
          <w:szCs w:val="24"/>
          <w:highlight w:val="none"/>
        </w:rPr>
        <w:t>，全部品目号</w:t>
      </w:r>
      <w:r>
        <w:rPr>
          <w:rStyle w:val="22"/>
          <w:rFonts w:hint="eastAsia" w:ascii="宋体" w:hAnsi="宋体" w:eastAsia="宋体" w:cs="宋体"/>
          <w:color w:val="auto"/>
          <w:sz w:val="24"/>
          <w:szCs w:val="24"/>
          <w:highlight w:val="none"/>
        </w:rPr>
        <w:t>“总价（现场）”</w:t>
      </w:r>
      <w:r>
        <w:rPr>
          <w:rFonts w:hint="eastAsia" w:ascii="宋体" w:hAnsi="宋体" w:eastAsia="宋体" w:cs="宋体"/>
          <w:color w:val="auto"/>
          <w:sz w:val="24"/>
          <w:szCs w:val="24"/>
          <w:highlight w:val="none"/>
        </w:rPr>
        <w:t>的合计金额应与《开标一览表》中相应合同包列示的</w:t>
      </w:r>
      <w:r>
        <w:rPr>
          <w:rStyle w:val="22"/>
          <w:rFonts w:hint="eastAsia" w:ascii="宋体" w:hAnsi="宋体" w:eastAsia="宋体" w:cs="宋体"/>
          <w:color w:val="auto"/>
          <w:sz w:val="24"/>
          <w:szCs w:val="24"/>
          <w:highlight w:val="none"/>
        </w:rPr>
        <w:t>“投标总价”</w:t>
      </w:r>
      <w:r>
        <w:rPr>
          <w:rFonts w:hint="eastAsia" w:ascii="宋体" w:hAnsi="宋体" w:eastAsia="宋体" w:cs="宋体"/>
          <w:color w:val="auto"/>
          <w:sz w:val="24"/>
          <w:szCs w:val="24"/>
          <w:highlight w:val="none"/>
        </w:rPr>
        <w:t>保持一致。</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1.5若招标文件要求投标人对“备品备件价格、专用工具价格、技术服务费、安装调试费、检验培训费、运输费、保险费、税收”等进行报价的，请在本表的</w:t>
      </w:r>
      <w:r>
        <w:rPr>
          <w:rStyle w:val="22"/>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rPr>
        <w:t>项下填写。</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2、纸质投标文件正本中的本表应为原件。</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Style w:val="22"/>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三、招标文件规定的价格扣除证明材料（若有） </w:t>
      </w:r>
    </w:p>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三-1优先类节能产品、环境标志产品价格扣除证明材料（若有） </w:t>
      </w:r>
    </w:p>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三-1-①优先类节能产品、环境标志产品统计表（价格扣除适用，若有）</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autoSpaceDN/>
        <w:bidi w:val="0"/>
        <w:adjustRightInd/>
        <w:snapToGrid/>
        <w:spacing w:line="42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货币及单位：人民币元</w:t>
      </w:r>
    </w:p>
    <w:tbl>
      <w:tblPr>
        <w:tblStyle w:val="20"/>
        <w:tblW w:w="4999"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410"/>
        <w:gridCol w:w="1407"/>
        <w:gridCol w:w="1399"/>
        <w:gridCol w:w="1413"/>
        <w:gridCol w:w="1399"/>
        <w:gridCol w:w="1415"/>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90" w:type="pct"/>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p>
        </w:tc>
        <w:tc>
          <w:tcPr>
            <w:tcW w:w="4260" w:type="pct"/>
            <w:gridSpan w:val="6"/>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90" w:type="pct"/>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w:t>
            </w:r>
          </w:p>
        </w:tc>
        <w:tc>
          <w:tcPr>
            <w:tcW w:w="696" w:type="pct"/>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692" w:type="pct"/>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699" w:type="pct"/>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w:t>
            </w:r>
          </w:p>
        </w:tc>
        <w:tc>
          <w:tcPr>
            <w:tcW w:w="692" w:type="pct"/>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00" w:type="pct"/>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w:t>
            </w:r>
          </w:p>
        </w:tc>
        <w:tc>
          <w:tcPr>
            <w:tcW w:w="695" w:type="pct"/>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90" w:type="pct"/>
            <w:vMerge w:val="restart"/>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96" w:type="pct"/>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92" w:type="pct"/>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p>
        </w:tc>
        <w:tc>
          <w:tcPr>
            <w:tcW w:w="699" w:type="pct"/>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p>
        </w:tc>
        <w:tc>
          <w:tcPr>
            <w:tcW w:w="692" w:type="pct"/>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p>
        </w:tc>
        <w:tc>
          <w:tcPr>
            <w:tcW w:w="700" w:type="pct"/>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p>
        </w:tc>
        <w:tc>
          <w:tcPr>
            <w:tcW w:w="695" w:type="pct"/>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90" w:type="pct"/>
            <w:vMerge w:val="continue"/>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p>
        </w:tc>
        <w:tc>
          <w:tcPr>
            <w:tcW w:w="696" w:type="pct"/>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92" w:type="pct"/>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p>
        </w:tc>
        <w:tc>
          <w:tcPr>
            <w:tcW w:w="699" w:type="pct"/>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p>
        </w:tc>
        <w:tc>
          <w:tcPr>
            <w:tcW w:w="692" w:type="pct"/>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p>
        </w:tc>
        <w:tc>
          <w:tcPr>
            <w:tcW w:w="700" w:type="pct"/>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p>
        </w:tc>
        <w:tc>
          <w:tcPr>
            <w:tcW w:w="695" w:type="pct"/>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90" w:type="pct"/>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4260" w:type="pct"/>
            <w:gridSpan w:val="6"/>
            <w:noWrap w:val="0"/>
            <w:tcMar>
              <w:top w:w="0" w:type="dxa"/>
              <w:left w:w="105" w:type="dxa"/>
              <w:bottom w:w="0" w:type="dxa"/>
              <w:right w:w="105" w:type="dxa"/>
            </w:tcMar>
            <w:vAlign w:val="top"/>
          </w:tcPr>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a.合同包内属于节能、环境标志产品的报价总金额：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b.合同包投标总价（报价总金额）：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c.“合同包内属于节能、环境标志产品的报价总金额”占“合同包投标总价（报价总金额）”的比例（以%列示）：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tc>
      </w:tr>
    </w:tbl>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1、对节能、环境标志产品计算价格扣除时，只依据投标文件</w:t>
      </w:r>
      <w:r>
        <w:rPr>
          <w:rStyle w:val="22"/>
          <w:rFonts w:hint="eastAsia" w:ascii="宋体" w:hAnsi="宋体" w:eastAsia="宋体" w:cs="宋体"/>
          <w:color w:val="auto"/>
          <w:sz w:val="24"/>
          <w:szCs w:val="24"/>
          <w:highlight w:val="none"/>
        </w:rPr>
        <w:t>“三-1-②优先类节能产品、环境标志产品证明材料（价格扣除适用，若有）”。</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2、本表以合同包为单位，不同合同包请分别填写；同一合同包请按照其品目号顺序分别填写。</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3、具体统计、计算：</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3.1若节能、环境标志产品仅是构成投标产品的部件、组件或零件，则该投标产品不享受鼓励优惠政策。同一品目中各认证证书不重复计算价格扣除。强制类节能产品不享受价格扣除。</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3.2计算结果若除不尽，可四舍五入保留到小数点后两位。</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3.3投标人应按照招标文件要求认真统计、计算，否则评标委员会不予认定。</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3.4若无节能、环境标志产品，不填写本表，否则，</w:t>
      </w:r>
      <w:r>
        <w:rPr>
          <w:rStyle w:val="22"/>
          <w:rFonts w:hint="eastAsia" w:ascii="宋体" w:hAnsi="宋体" w:eastAsia="宋体" w:cs="宋体"/>
          <w:color w:val="auto"/>
          <w:sz w:val="24"/>
          <w:szCs w:val="24"/>
          <w:highlight w:val="none"/>
        </w:rPr>
        <w:t>视为提供虚假材料。</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4、纸质投标文件正本中的本表（若有）应为原件。</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Style w:val="22"/>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三-1-②优先类节能产品、环境标志产品证明材料（价格扣除适用，若有）</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autoSpaceDN/>
        <w:bidi w:val="0"/>
        <w:adjustRightInd/>
        <w:snapToGrid/>
        <w:spacing w:line="42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除招标文件另有规定外，投标人应按照招标文件第二章（表1）第13项规定提供相应证明材料。</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Style w:val="22"/>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三-2小型、微型企业产品等价格扣除证明材料（若有）</w:t>
      </w:r>
    </w:p>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三-2-①小型、微型企业产品等统计表（价格扣除适用，若有）</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autoSpaceDN/>
        <w:bidi w:val="0"/>
        <w:adjustRightInd/>
        <w:snapToGrid/>
        <w:spacing w:line="42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货币及单位：人民币元</w:t>
      </w:r>
    </w:p>
    <w:tbl>
      <w:tblPr>
        <w:tblStyle w:val="20"/>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12"/>
        <w:gridCol w:w="1205"/>
        <w:gridCol w:w="1071"/>
        <w:gridCol w:w="1000"/>
        <w:gridCol w:w="719"/>
        <w:gridCol w:w="1000"/>
        <w:gridCol w:w="1128"/>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167"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p>
        </w:tc>
        <w:tc>
          <w:tcPr>
            <w:tcW w:w="7263" w:type="dxa"/>
            <w:gridSpan w:val="7"/>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合同包内属于小型、微型企业产品等的情况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167"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w:t>
            </w:r>
          </w:p>
        </w:tc>
        <w:tc>
          <w:tcPr>
            <w:tcW w:w="1175"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041"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w:t>
            </w:r>
          </w:p>
        </w:tc>
        <w:tc>
          <w:tcPr>
            <w:tcW w:w="970"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w:t>
            </w:r>
          </w:p>
        </w:tc>
        <w:tc>
          <w:tcPr>
            <w:tcW w:w="689"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970"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w:t>
            </w:r>
          </w:p>
        </w:tc>
        <w:tc>
          <w:tcPr>
            <w:tcW w:w="1098"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制造厂商</w:t>
            </w:r>
          </w:p>
        </w:tc>
        <w:tc>
          <w:tcPr>
            <w:tcW w:w="1140"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167" w:type="dxa"/>
            <w:vMerge w:val="restart"/>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75"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41"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p>
        </w:tc>
        <w:tc>
          <w:tcPr>
            <w:tcW w:w="970"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p>
        </w:tc>
        <w:tc>
          <w:tcPr>
            <w:tcW w:w="689"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p>
        </w:tc>
        <w:tc>
          <w:tcPr>
            <w:tcW w:w="970"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p>
        </w:tc>
        <w:tc>
          <w:tcPr>
            <w:tcW w:w="1098"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p>
        </w:tc>
        <w:tc>
          <w:tcPr>
            <w:tcW w:w="1140"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167" w:type="dxa"/>
            <w:vMerge w:val="continue"/>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p>
        </w:tc>
        <w:tc>
          <w:tcPr>
            <w:tcW w:w="1175"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41"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p>
        </w:tc>
        <w:tc>
          <w:tcPr>
            <w:tcW w:w="970"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p>
        </w:tc>
        <w:tc>
          <w:tcPr>
            <w:tcW w:w="689"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p>
        </w:tc>
        <w:tc>
          <w:tcPr>
            <w:tcW w:w="970"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p>
        </w:tc>
        <w:tc>
          <w:tcPr>
            <w:tcW w:w="1098"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p>
        </w:tc>
        <w:tc>
          <w:tcPr>
            <w:tcW w:w="1140"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167"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263" w:type="dxa"/>
            <w:gridSpan w:val="7"/>
            <w:noWrap w:val="0"/>
            <w:tcMar>
              <w:top w:w="0" w:type="dxa"/>
              <w:left w:w="105" w:type="dxa"/>
              <w:bottom w:w="0" w:type="dxa"/>
              <w:right w:w="105" w:type="dxa"/>
            </w:tcMar>
            <w:vAlign w:val="top"/>
          </w:tcPr>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合同包内属于小型、微型企业产品等的报价总金额：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tc>
      </w:tr>
    </w:tbl>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1、对小型、微型企业产品等计算价格扣除时，只依据投标文件</w:t>
      </w:r>
      <w:r>
        <w:rPr>
          <w:rStyle w:val="22"/>
          <w:rFonts w:hint="eastAsia" w:ascii="宋体" w:hAnsi="宋体" w:eastAsia="宋体" w:cs="宋体"/>
          <w:color w:val="auto"/>
          <w:sz w:val="24"/>
          <w:szCs w:val="24"/>
          <w:highlight w:val="none"/>
        </w:rPr>
        <w:t>“三-2-②中小企业声明函（价格扣除适用，若有）”及“三-2-③小型、微型企业等证明材料（价格扣除适用，若有）”。</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2、本表以合同包为单位，不同合同包请分别填写；同一合同包请按照其品目号顺序分别填写。</w:t>
      </w:r>
    </w:p>
    <w:p>
      <w:pPr>
        <w:pStyle w:val="18"/>
        <w:keepNext w:val="0"/>
        <w:keepLines w:val="0"/>
        <w:pageBreakBefore w:val="0"/>
        <w:widowControl/>
        <w:shd w:val="clear" w:color="auto" w:fill="FFFFFF"/>
        <w:kinsoku/>
        <w:wordWrap/>
        <w:overflowPunct/>
        <w:topLinePunct w:val="0"/>
        <w:autoSpaceDE/>
        <w:autoSpaceDN/>
        <w:bidi w:val="0"/>
        <w:adjustRightInd/>
        <w:snapToGrid/>
        <w:spacing w:line="420" w:lineRule="exact"/>
        <w:textAlignment w:val="auto"/>
        <w:rPr>
          <w:rStyle w:val="22"/>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3、符合财政部、民政部、中国残联文件（财库[2017]141号）规定的残疾人福利性单位提供本单位制造的货物、承担的工程或服务，或提供其他残疾人福利性单位制造的货物（不包括使用非残疾人福利性单位注册商标的货物）</w:t>
      </w:r>
      <w:r>
        <w:rPr>
          <w:rStyle w:val="22"/>
          <w:rFonts w:hint="eastAsia" w:ascii="宋体" w:hAnsi="宋体" w:eastAsia="宋体" w:cs="宋体"/>
          <w:color w:val="auto"/>
          <w:sz w:val="24"/>
          <w:szCs w:val="24"/>
          <w:highlight w:val="none"/>
          <w:shd w:val="clear" w:color="auto" w:fill="FFFFFF"/>
        </w:rPr>
        <w:t>可享受价格扣除。</w:t>
      </w:r>
    </w:p>
    <w:p>
      <w:pPr>
        <w:pStyle w:val="18"/>
        <w:keepNext w:val="0"/>
        <w:keepLines w:val="0"/>
        <w:pageBreakBefore w:val="0"/>
        <w:widowControl/>
        <w:shd w:val="clear" w:color="auto" w:fill="FFFFFF"/>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4、纸质投标文件正本中的本表（若有）应为原件。</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Style w:val="22"/>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22"/>
          <w:rFonts w:hint="eastAsia" w:ascii="宋体" w:hAnsi="宋体" w:eastAsia="宋体" w:cs="宋体"/>
          <w:color w:val="auto"/>
          <w:sz w:val="24"/>
          <w:szCs w:val="24"/>
          <w:highlight w:val="none"/>
        </w:rPr>
      </w:pPr>
    </w:p>
    <w:p>
      <w:pPr>
        <w:pStyle w:val="18"/>
        <w:keepNext w:val="0"/>
        <w:keepLines w:val="0"/>
        <w:pageBreakBefore w:val="0"/>
        <w:widowControl/>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三-2-②中小企业声明函（价格扣除适用，若有）</w:t>
      </w:r>
    </w:p>
    <w:p>
      <w:pPr>
        <w:pStyle w:val="18"/>
        <w:keepNext w:val="0"/>
        <w:keepLines w:val="0"/>
        <w:pageBreakBefore w:val="0"/>
        <w:widowControl/>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中小企业声明函（货物）</w:t>
      </w:r>
    </w:p>
    <w:p>
      <w:pPr>
        <w:pStyle w:val="18"/>
        <w:keepNext w:val="0"/>
        <w:keepLines w:val="0"/>
        <w:pageBreakBefore w:val="0"/>
        <w:widowControl/>
        <w:kinsoku/>
        <w:wordWrap/>
        <w:overflowPunct/>
        <w:topLinePunct w:val="0"/>
        <w:autoSpaceDE/>
        <w:autoSpaceDN/>
        <w:bidi w:val="0"/>
        <w:adjustRightInd/>
        <w:snapToGrid/>
        <w:spacing w:line="37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pStyle w:val="18"/>
        <w:keepNext w:val="0"/>
        <w:keepLines w:val="0"/>
        <w:pageBreakBefore w:val="0"/>
        <w:widowControl/>
        <w:kinsoku/>
        <w:wordWrap/>
        <w:overflowPunct/>
        <w:topLinePunct w:val="0"/>
        <w:autoSpaceDE/>
        <w:autoSpaceDN/>
        <w:bidi w:val="0"/>
        <w:adjustRightInd/>
        <w:snapToGrid/>
        <w:spacing w:line="37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万元，属于（中型企业、小型企业、微型企业）；</w:t>
      </w:r>
    </w:p>
    <w:p>
      <w:pPr>
        <w:pStyle w:val="18"/>
        <w:keepNext w:val="0"/>
        <w:keepLines w:val="0"/>
        <w:pageBreakBefore w:val="0"/>
        <w:widowControl/>
        <w:kinsoku/>
        <w:wordWrap/>
        <w:overflowPunct/>
        <w:topLinePunct w:val="0"/>
        <w:autoSpaceDE/>
        <w:autoSpaceDN/>
        <w:bidi w:val="0"/>
        <w:adjustRightInd/>
        <w:snapToGrid/>
        <w:spacing w:line="37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万元，属于（中型企业、小型企业、微型企业）； </w:t>
      </w:r>
    </w:p>
    <w:p>
      <w:pPr>
        <w:pStyle w:val="18"/>
        <w:keepNext w:val="0"/>
        <w:keepLines w:val="0"/>
        <w:pageBreakBefore w:val="0"/>
        <w:widowControl/>
        <w:kinsoku/>
        <w:wordWrap/>
        <w:overflowPunct/>
        <w:topLinePunct w:val="0"/>
        <w:autoSpaceDE/>
        <w:autoSpaceDN/>
        <w:bidi w:val="0"/>
        <w:adjustRightInd/>
        <w:snapToGrid/>
        <w:spacing w:line="37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p>
    <w:p>
      <w:pPr>
        <w:pStyle w:val="18"/>
        <w:keepNext w:val="0"/>
        <w:keepLines w:val="0"/>
        <w:pageBreakBefore w:val="0"/>
        <w:widowControl/>
        <w:kinsoku/>
        <w:wordWrap/>
        <w:overflowPunct/>
        <w:topLinePunct w:val="0"/>
        <w:autoSpaceDE/>
        <w:autoSpaceDN/>
        <w:bidi w:val="0"/>
        <w:adjustRightInd/>
        <w:snapToGrid/>
        <w:spacing w:line="37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以上企业，不属于大企业的分支机构，不存在控股股东为大企业的情形，也不存在与大企业的负责人为同一人的情形。本企业对上述声明内容的真实性负责。如有虚假，将依法承担相应责任。                                   </w:t>
      </w:r>
      <w:r>
        <w:rPr>
          <w:rFonts w:hint="eastAsia" w:ascii="宋体" w:hAnsi="宋体" w:eastAsia="宋体" w:cs="宋体"/>
          <w:color w:val="auto"/>
          <w:sz w:val="24"/>
          <w:szCs w:val="24"/>
          <w:highlight w:val="none"/>
          <w:lang w:val="en-US" w:eastAsia="zh-CN"/>
        </w:rPr>
        <w:t xml:space="preserve">             </w:t>
      </w:r>
    </w:p>
    <w:p>
      <w:pPr>
        <w:pStyle w:val="18"/>
        <w:keepNext w:val="0"/>
        <w:keepLines w:val="0"/>
        <w:pageBreakBefore w:val="0"/>
        <w:widowControl/>
        <w:kinsoku/>
        <w:wordWrap/>
        <w:overflowPunct/>
        <w:topLinePunct w:val="0"/>
        <w:autoSpaceDE/>
        <w:autoSpaceDN/>
        <w:bidi w:val="0"/>
        <w:adjustRightInd/>
        <w:snapToGrid/>
        <w:spacing w:line="37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企业名称（盖章）：        </w:t>
      </w:r>
    </w:p>
    <w:p>
      <w:pPr>
        <w:pStyle w:val="18"/>
        <w:keepNext w:val="0"/>
        <w:keepLines w:val="0"/>
        <w:pageBreakBefore w:val="0"/>
        <w:widowControl/>
        <w:kinsoku/>
        <w:wordWrap/>
        <w:overflowPunct/>
        <w:topLinePunct w:val="0"/>
        <w:autoSpaceDE/>
        <w:autoSpaceDN/>
        <w:bidi w:val="0"/>
        <w:adjustRightInd/>
        <w:snapToGrid/>
        <w:spacing w:line="37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p>
    <w:p>
      <w:pPr>
        <w:pStyle w:val="18"/>
        <w:keepNext w:val="0"/>
        <w:keepLines w:val="0"/>
        <w:pageBreakBefore w:val="0"/>
        <w:widowControl/>
        <w:kinsoku/>
        <w:wordWrap/>
        <w:overflowPunct/>
        <w:topLinePunct w:val="0"/>
        <w:autoSpaceDE/>
        <w:autoSpaceDN/>
        <w:bidi w:val="0"/>
        <w:adjustRightInd/>
        <w:snapToGrid/>
        <w:spacing w:line="37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pPr>
        <w:pStyle w:val="18"/>
        <w:keepNext w:val="0"/>
        <w:keepLines w:val="0"/>
        <w:pageBreakBefore w:val="0"/>
        <w:widowControl/>
        <w:kinsoku/>
        <w:wordWrap/>
        <w:overflowPunct/>
        <w:topLinePunct w:val="0"/>
        <w:autoSpaceDE/>
        <w:autoSpaceDN/>
        <w:bidi w:val="0"/>
        <w:adjustRightInd/>
        <w:snapToGrid/>
        <w:spacing w:line="370" w:lineRule="exact"/>
        <w:ind w:firstLine="2880" w:firstLineChars="1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中小企业声明函（工程、服务）</w:t>
      </w:r>
    </w:p>
    <w:p>
      <w:pPr>
        <w:pStyle w:val="18"/>
        <w:keepNext w:val="0"/>
        <w:keepLines w:val="0"/>
        <w:pageBreakBefore w:val="0"/>
        <w:widowControl/>
        <w:kinsoku/>
        <w:wordWrap/>
        <w:overflowPunct/>
        <w:topLinePunct w:val="0"/>
        <w:autoSpaceDE/>
        <w:autoSpaceDN/>
        <w:bidi w:val="0"/>
        <w:adjustRightInd/>
        <w:snapToGrid/>
        <w:spacing w:line="37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18"/>
        <w:keepNext w:val="0"/>
        <w:keepLines w:val="0"/>
        <w:pageBreakBefore w:val="0"/>
        <w:widowControl/>
        <w:kinsoku/>
        <w:wordWrap/>
        <w:overflowPunct/>
        <w:topLinePunct w:val="0"/>
        <w:autoSpaceDE/>
        <w:autoSpaceDN/>
        <w:bidi w:val="0"/>
        <w:adjustRightInd/>
        <w:snapToGrid/>
        <w:spacing w:line="37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1.（标的名称），属于（采购文件中明确的所属行业）；承建（承接）企业为（企业名称），从业人员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万元，属于（中型企业、小型企业、微型企业）；</w:t>
      </w:r>
    </w:p>
    <w:p>
      <w:pPr>
        <w:pStyle w:val="18"/>
        <w:keepNext w:val="0"/>
        <w:keepLines w:val="0"/>
        <w:pageBreakBefore w:val="0"/>
        <w:widowControl/>
        <w:kinsoku/>
        <w:wordWrap/>
        <w:overflowPunct/>
        <w:topLinePunct w:val="0"/>
        <w:autoSpaceDE/>
        <w:autoSpaceDN/>
        <w:bidi w:val="0"/>
        <w:adjustRightInd/>
        <w:snapToGrid/>
        <w:spacing w:line="37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2.（标的名称），属于（采购文件中明确的所属行业）；承建（承接）企业为（企业名称），从业人员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万元，属于（中型企业、小型企业、微型企业）；</w:t>
      </w:r>
    </w:p>
    <w:p>
      <w:pPr>
        <w:pStyle w:val="18"/>
        <w:keepNext w:val="0"/>
        <w:keepLines w:val="0"/>
        <w:pageBreakBefore w:val="0"/>
        <w:widowControl/>
        <w:kinsoku/>
        <w:wordWrap/>
        <w:overflowPunct/>
        <w:topLinePunct w:val="0"/>
        <w:autoSpaceDE/>
        <w:autoSpaceDN/>
        <w:bidi w:val="0"/>
        <w:adjustRightInd/>
        <w:snapToGrid/>
        <w:spacing w:line="37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p>
    <w:p>
      <w:pPr>
        <w:pStyle w:val="18"/>
        <w:keepNext w:val="0"/>
        <w:keepLines w:val="0"/>
        <w:pageBreakBefore w:val="0"/>
        <w:widowControl/>
        <w:kinsoku/>
        <w:wordWrap/>
        <w:overflowPunct/>
        <w:topLinePunct w:val="0"/>
        <w:autoSpaceDE/>
        <w:autoSpaceDN/>
        <w:bidi w:val="0"/>
        <w:adjustRightInd/>
        <w:snapToGrid/>
        <w:spacing w:line="37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以上企业，不属于大企业的分支机构，不存在控股股东为大企业的情形，也不存在与大企业的负责人为同一人的情形。</w:t>
      </w:r>
    </w:p>
    <w:p>
      <w:pPr>
        <w:pStyle w:val="18"/>
        <w:keepNext w:val="0"/>
        <w:keepLines w:val="0"/>
        <w:pageBreakBefore w:val="0"/>
        <w:widowControl/>
        <w:kinsoku/>
        <w:wordWrap/>
        <w:overflowPunct/>
        <w:topLinePunct w:val="0"/>
        <w:autoSpaceDE/>
        <w:autoSpaceDN/>
        <w:bidi w:val="0"/>
        <w:adjustRightInd/>
        <w:snapToGrid/>
        <w:spacing w:line="37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本企业对上述声明内容的真实性负责。如有虚假，将依法承担相应责任。</w:t>
      </w:r>
    </w:p>
    <w:p>
      <w:pPr>
        <w:pStyle w:val="18"/>
        <w:keepNext w:val="0"/>
        <w:keepLines w:val="0"/>
        <w:pageBreakBefore w:val="0"/>
        <w:widowControl/>
        <w:kinsoku/>
        <w:wordWrap/>
        <w:overflowPunct/>
        <w:topLinePunct w:val="0"/>
        <w:autoSpaceDE/>
        <w:autoSpaceDN/>
        <w:bidi w:val="0"/>
        <w:adjustRightInd/>
        <w:snapToGrid/>
        <w:spacing w:line="370" w:lineRule="exact"/>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企业名称（盖章）：           </w:t>
      </w:r>
    </w:p>
    <w:p>
      <w:pPr>
        <w:pStyle w:val="18"/>
        <w:keepNext w:val="0"/>
        <w:keepLines w:val="0"/>
        <w:pageBreakBefore w:val="0"/>
        <w:widowControl/>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p>
    <w:p>
      <w:pPr>
        <w:pStyle w:val="18"/>
        <w:keepNext w:val="0"/>
        <w:keepLines w:val="0"/>
        <w:pageBreakBefore w:val="0"/>
        <w:widowControl/>
        <w:kinsoku/>
        <w:wordWrap/>
        <w:overflowPunct/>
        <w:topLinePunct w:val="0"/>
        <w:autoSpaceDE/>
        <w:autoSpaceDN/>
        <w:bidi w:val="0"/>
        <w:adjustRightInd/>
        <w:snapToGrid/>
        <w:spacing w:line="370" w:lineRule="exact"/>
        <w:jc w:val="left"/>
        <w:textAlignment w:val="auto"/>
        <w:rPr>
          <w:rStyle w:val="22"/>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1从业人员、营业收入、资产总额填报上一年度数据，无上一年度数据的新成立企业可不填报。</w:t>
      </w:r>
    </w:p>
    <w:p>
      <w:pPr>
        <w:pStyle w:val="18"/>
        <w:keepNext w:val="0"/>
        <w:keepLines w:val="0"/>
        <w:pageBreakBefore w:val="0"/>
        <w:widowControl/>
        <w:kinsoku/>
        <w:wordWrap/>
        <w:overflowPunct/>
        <w:topLinePunct w:val="0"/>
        <w:autoSpaceDE/>
        <w:autoSpaceDN/>
        <w:bidi w:val="0"/>
        <w:adjustRightInd/>
        <w:snapToGrid/>
        <w:spacing w:line="420" w:lineRule="exact"/>
        <w:jc w:val="both"/>
        <w:textAlignment w:val="auto"/>
        <w:rPr>
          <w:rStyle w:val="22"/>
          <w:rFonts w:hint="eastAsia" w:ascii="宋体" w:hAnsi="宋体" w:eastAsia="宋体" w:cs="宋体"/>
          <w:color w:val="auto"/>
          <w:sz w:val="24"/>
          <w:szCs w:val="24"/>
          <w:highlight w:val="none"/>
        </w:rPr>
      </w:pPr>
    </w:p>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三-2-③小型、微型企业等证明材料（价格扣除适用，若有）</w:t>
      </w:r>
    </w:p>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1、投标人应按照招标文件要求提供相应证明材料，证明材料应与《中小企业声明函》的内容相一致，否则视为《中小企业声明函》内容不真实。</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2、投标人为监狱企业的，根据其提供的由省级以上监狱管理局、戒毒管理局（含新疆生产建设兵团）出具的属于监狱企业的证明文件进行认定，监狱企业视同小型、微型企业。</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残疾人福利性单位声明函（价格扣除适用，若有）</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项目采购活动：</w:t>
      </w:r>
    </w:p>
    <w:p>
      <w:pPr>
        <w:pStyle w:val="18"/>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）提供本投标人制造的</w:t>
      </w:r>
      <w:r>
        <w:rPr>
          <w:rFonts w:hint="eastAsia" w:ascii="宋体" w:hAnsi="宋体" w:eastAsia="宋体" w:cs="宋体"/>
          <w:color w:val="auto"/>
          <w:sz w:val="24"/>
          <w:szCs w:val="24"/>
          <w:highlight w:val="none"/>
          <w:u w:val="single"/>
        </w:rPr>
        <w:t>（填写“所投合同包、品目号”）</w:t>
      </w:r>
      <w:r>
        <w:rPr>
          <w:rFonts w:hint="eastAsia" w:ascii="宋体" w:hAnsi="宋体" w:eastAsia="宋体" w:cs="宋体"/>
          <w:color w:val="auto"/>
          <w:sz w:val="24"/>
          <w:szCs w:val="24"/>
          <w:highlight w:val="none"/>
        </w:rPr>
        <w:t>货物，</w:t>
      </w:r>
    </w:p>
    <w:p>
      <w:pPr>
        <w:pStyle w:val="18"/>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）由本投标人承担的</w:t>
      </w:r>
      <w:r>
        <w:rPr>
          <w:rFonts w:hint="eastAsia" w:ascii="宋体" w:hAnsi="宋体" w:eastAsia="宋体" w:cs="宋体"/>
          <w:color w:val="auto"/>
          <w:sz w:val="24"/>
          <w:szCs w:val="24"/>
          <w:highlight w:val="none"/>
          <w:u w:val="single"/>
        </w:rPr>
        <w:t>（填写“所投合同包、品目号”）</w:t>
      </w:r>
      <w:r>
        <w:rPr>
          <w:rFonts w:hint="eastAsia" w:ascii="宋体" w:hAnsi="宋体" w:eastAsia="宋体" w:cs="宋体"/>
          <w:color w:val="auto"/>
          <w:sz w:val="24"/>
          <w:szCs w:val="24"/>
          <w:highlight w:val="none"/>
        </w:rPr>
        <w:t>工程，</w:t>
      </w:r>
    </w:p>
    <w:p>
      <w:pPr>
        <w:pStyle w:val="18"/>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）由本投标人提供的</w:t>
      </w:r>
      <w:r>
        <w:rPr>
          <w:rFonts w:hint="eastAsia" w:ascii="宋体" w:hAnsi="宋体" w:eastAsia="宋体" w:cs="宋体"/>
          <w:color w:val="auto"/>
          <w:sz w:val="24"/>
          <w:szCs w:val="24"/>
          <w:highlight w:val="none"/>
          <w:u w:val="single"/>
        </w:rPr>
        <w:t>（填写“所投合同包、品目号”）</w:t>
      </w:r>
      <w:r>
        <w:rPr>
          <w:rFonts w:hint="eastAsia" w:ascii="宋体" w:hAnsi="宋体" w:eastAsia="宋体" w:cs="宋体"/>
          <w:color w:val="auto"/>
          <w:sz w:val="24"/>
          <w:szCs w:val="24"/>
          <w:highlight w:val="none"/>
        </w:rPr>
        <w:t>服务；或</w:t>
      </w:r>
    </w:p>
    <w:p>
      <w:pPr>
        <w:pStyle w:val="18"/>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）提供其他残疾人福利性单位制造的</w:t>
      </w:r>
      <w:r>
        <w:rPr>
          <w:rFonts w:hint="eastAsia" w:ascii="宋体" w:hAnsi="宋体" w:eastAsia="宋体" w:cs="宋体"/>
          <w:color w:val="auto"/>
          <w:sz w:val="24"/>
          <w:szCs w:val="24"/>
          <w:highlight w:val="none"/>
          <w:u w:val="single"/>
        </w:rPr>
        <w:t>（填写“所投合同包、品目号”）</w:t>
      </w:r>
      <w:r>
        <w:rPr>
          <w:rFonts w:hint="eastAsia" w:ascii="宋体" w:hAnsi="宋体" w:eastAsia="宋体" w:cs="宋体"/>
          <w:color w:val="auto"/>
          <w:sz w:val="24"/>
          <w:szCs w:val="24"/>
          <w:highlight w:val="none"/>
        </w:rPr>
        <w:t>货物（不包括使用非残疾人福利性单位注册商标的货物）。</w:t>
      </w:r>
    </w:p>
    <w:p>
      <w:pPr>
        <w:pStyle w:val="18"/>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本投标人对上述声明的真实性负责。如有虚假，将依法承担相应责任。</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1、请投标人按照实际情况编制填写本声明函，并在相应的（）中打“√”。</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2、纸质投标文件正本中的本声明函（若有）应为原件。</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3、若《残疾人福利性单位声明函》内容不真实，</w:t>
      </w:r>
      <w:r>
        <w:rPr>
          <w:rStyle w:val="22"/>
          <w:rFonts w:hint="eastAsia" w:ascii="宋体" w:hAnsi="宋体" w:eastAsia="宋体" w:cs="宋体"/>
          <w:color w:val="auto"/>
          <w:sz w:val="24"/>
          <w:szCs w:val="24"/>
          <w:highlight w:val="none"/>
        </w:rPr>
        <w:t>视为提供虚假材料</w:t>
      </w:r>
      <w:r>
        <w:rPr>
          <w:rFonts w:hint="eastAsia" w:ascii="宋体" w:hAnsi="宋体" w:eastAsia="宋体" w:cs="宋体"/>
          <w:color w:val="auto"/>
          <w:sz w:val="24"/>
          <w:szCs w:val="24"/>
          <w:highlight w:val="none"/>
        </w:rPr>
        <w:t>。</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符合财政部、民政部、中国残联文件（财库[2017]141号）规定的残疾人福利性单位提供本单位制造的货物、承担的工程或服务，或提供其他残疾人福利性单位制造的货物（不包括使用非残疾人福利性单位注册商标的货物）</w:t>
      </w:r>
      <w:r>
        <w:rPr>
          <w:rStyle w:val="22"/>
          <w:rFonts w:hint="eastAsia" w:ascii="宋体" w:hAnsi="宋体" w:eastAsia="宋体" w:cs="宋体"/>
          <w:color w:val="auto"/>
          <w:sz w:val="24"/>
          <w:szCs w:val="24"/>
          <w:highlight w:val="none"/>
        </w:rPr>
        <w:t>可享受价格扣除。</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三-3招标文件规定的其他价格扣除证明材料（若有）</w:t>
      </w:r>
    </w:p>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autoSpaceDN/>
        <w:bidi w:val="0"/>
        <w:adjustRightInd/>
        <w:snapToGrid/>
        <w:spacing w:line="42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若投标人可享受招标文件规定的除</w:t>
      </w:r>
      <w:r>
        <w:rPr>
          <w:rStyle w:val="22"/>
          <w:rFonts w:hint="eastAsia" w:ascii="宋体" w:hAnsi="宋体" w:eastAsia="宋体" w:cs="宋体"/>
          <w:color w:val="auto"/>
          <w:sz w:val="24"/>
          <w:szCs w:val="24"/>
          <w:highlight w:val="none"/>
        </w:rPr>
        <w:t>“节能（非强制类）、环境标志产品价格扣除”及“小型、微型企业产品等价格扣除”</w:t>
      </w:r>
      <w:r>
        <w:rPr>
          <w:rFonts w:hint="eastAsia" w:ascii="宋体" w:hAnsi="宋体" w:eastAsia="宋体" w:cs="宋体"/>
          <w:color w:val="auto"/>
          <w:sz w:val="24"/>
          <w:szCs w:val="24"/>
          <w:highlight w:val="none"/>
        </w:rPr>
        <w:t>外的其他价格扣除优惠，则投标人应按照招标文件要求提供相应证明材料。</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四、招标文件规定的加分证明材料（若有）</w:t>
      </w:r>
    </w:p>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四-1优先类节能产品、环境标志产品加分证明材料（若有）</w:t>
      </w:r>
    </w:p>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四-1-①优先类节能产品、环境标志产品统计表（加分适用，若有）</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货币及单位：人民币元</w:t>
      </w:r>
    </w:p>
    <w:tbl>
      <w:tblPr>
        <w:tblStyle w:val="20"/>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79"/>
        <w:gridCol w:w="1277"/>
        <w:gridCol w:w="1270"/>
        <w:gridCol w:w="1284"/>
        <w:gridCol w:w="1272"/>
        <w:gridCol w:w="1284"/>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234"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7784" w:type="dxa"/>
            <w:gridSpan w:val="6"/>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234"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w:t>
            </w:r>
          </w:p>
        </w:tc>
        <w:tc>
          <w:tcPr>
            <w:tcW w:w="1247"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240"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254"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w:t>
            </w:r>
          </w:p>
        </w:tc>
        <w:tc>
          <w:tcPr>
            <w:tcW w:w="1242"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54"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w:t>
            </w:r>
          </w:p>
        </w:tc>
        <w:tc>
          <w:tcPr>
            <w:tcW w:w="1397"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234" w:type="dxa"/>
            <w:vMerge w:val="restart"/>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47"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40"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1254"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1242"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1254"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1397"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234" w:type="dxa"/>
            <w:vMerge w:val="continue"/>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1247"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40"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1254"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1242"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1254"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c>
          <w:tcPr>
            <w:tcW w:w="1397"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234"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784" w:type="dxa"/>
            <w:gridSpan w:val="6"/>
            <w:noWrap w:val="0"/>
            <w:tcMar>
              <w:top w:w="0" w:type="dxa"/>
              <w:left w:w="105" w:type="dxa"/>
              <w:bottom w:w="0" w:type="dxa"/>
              <w:right w:w="105" w:type="dxa"/>
            </w:tcMar>
            <w:vAlign w:val="top"/>
          </w:tcPr>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a.合同包内属于节能、环境标志产品的报价总金额：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b.合同包投标总价（报价总金额）：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c.“合同包内属于节能、环境标志产品的报价总金额”占“合同包投标总价（报价总金额）”的比例（以%列示）：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tc>
      </w:tr>
    </w:tbl>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1、对节能、环境标志产品计算加分时，只依据投标文件</w:t>
      </w:r>
      <w:r>
        <w:rPr>
          <w:rStyle w:val="22"/>
          <w:rFonts w:hint="eastAsia" w:ascii="宋体" w:hAnsi="宋体" w:eastAsia="宋体" w:cs="宋体"/>
          <w:color w:val="auto"/>
          <w:sz w:val="24"/>
          <w:szCs w:val="24"/>
          <w:highlight w:val="none"/>
        </w:rPr>
        <w:t>“四-1-②优先类节能产品、环境标志产品加分证明材料（加分适用，若有）”。</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2、本表以合同包为单位，不同合同包请分别填写；同一合同包请按照其品目号顺序分别填写。</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3、具体统计、计算：</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若节能、环境标志产品仅是构成投标产品的部件、组件或零件，则该投标产品不享受鼓励优惠政策。同一品目中各认证证书不重复计算加分。强制类节能产品不享受加分。</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3.2计算结果若除不尽，可四舍五入保留到小数点后两位。</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3.3投标人应按照招标文件要求认真统计、计算，否则评标委员会不予认定。</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3.4若无节能、环境标志产品，不填写本表，否则，</w:t>
      </w:r>
      <w:r>
        <w:rPr>
          <w:rStyle w:val="22"/>
          <w:rFonts w:hint="eastAsia" w:ascii="宋体" w:hAnsi="宋体" w:eastAsia="宋体" w:cs="宋体"/>
          <w:color w:val="auto"/>
          <w:sz w:val="24"/>
          <w:szCs w:val="24"/>
          <w:highlight w:val="none"/>
        </w:rPr>
        <w:t>视为提供虚假材料</w:t>
      </w:r>
      <w:r>
        <w:rPr>
          <w:rFonts w:hint="eastAsia" w:ascii="宋体" w:hAnsi="宋体" w:eastAsia="宋体" w:cs="宋体"/>
          <w:color w:val="auto"/>
          <w:sz w:val="24"/>
          <w:szCs w:val="24"/>
          <w:highlight w:val="none"/>
        </w:rPr>
        <w:t>。</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4、纸质投标文件正本中的本表（若有）应为原件。</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Style w:val="22"/>
          <w:rFonts w:hint="eastAsia" w:ascii="宋体" w:hAnsi="宋体" w:eastAsia="宋体" w:cs="宋体"/>
          <w:color w:val="auto"/>
          <w:sz w:val="24"/>
          <w:szCs w:val="24"/>
          <w:highlight w:val="none"/>
          <w:lang w:eastAsia="zh-CN"/>
        </w:rPr>
      </w:pPr>
    </w:p>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四-1-②优先类节能产品、环境标志产品证明材料（加分适用，若有）</w:t>
      </w:r>
    </w:p>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autoSpaceDN/>
        <w:bidi w:val="0"/>
        <w:adjustRightInd/>
        <w:snapToGrid/>
        <w:spacing w:line="42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除招标文件另有规定外，投标人应按照招标文件第二章（表1）第13项规定提供相应证明材料。</w:t>
      </w:r>
    </w:p>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eastAsia="zh-CN"/>
        </w:rPr>
      </w:pPr>
    </w:p>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Style w:val="22"/>
          <w:rFonts w:hint="eastAsia" w:ascii="宋体" w:hAnsi="宋体" w:eastAsia="宋体" w:cs="宋体"/>
          <w:color w:val="auto"/>
          <w:sz w:val="24"/>
          <w:szCs w:val="24"/>
          <w:highlight w:val="none"/>
        </w:rPr>
        <w:t>-2招标文件规定的其他加分证明材料（若有）</w:t>
      </w:r>
    </w:p>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autoSpaceDN/>
        <w:bidi w:val="0"/>
        <w:adjustRightInd/>
        <w:snapToGrid/>
        <w:spacing w:line="42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若投标人可享受招标文件规定的除</w:t>
      </w:r>
      <w:r>
        <w:rPr>
          <w:rStyle w:val="22"/>
          <w:rFonts w:hint="eastAsia" w:ascii="宋体" w:hAnsi="宋体" w:eastAsia="宋体" w:cs="宋体"/>
          <w:color w:val="auto"/>
          <w:sz w:val="24"/>
          <w:szCs w:val="24"/>
          <w:highlight w:val="none"/>
        </w:rPr>
        <w:t>“优先类节能产品、环境标志产品加分”</w:t>
      </w:r>
      <w:r>
        <w:rPr>
          <w:rFonts w:hint="eastAsia" w:ascii="宋体" w:hAnsi="宋体" w:eastAsia="宋体" w:cs="宋体"/>
          <w:color w:val="auto"/>
          <w:sz w:val="24"/>
          <w:szCs w:val="24"/>
          <w:highlight w:val="none"/>
        </w:rPr>
        <w:t>外的其他加分优惠，则投标人应按照招标文件要求提供相应证明材料。</w:t>
      </w:r>
    </w:p>
    <w:p>
      <w:pPr>
        <w:pStyle w:val="18"/>
        <w:widowControl/>
        <w:rPr>
          <w:rFonts w:ascii="宋体" w:hAnsi="宋体" w:eastAsia="宋体" w:cs="宋体"/>
          <w:color w:val="auto"/>
          <w:sz w:val="21"/>
          <w:szCs w:val="21"/>
          <w:highlight w:val="none"/>
        </w:rPr>
      </w:pPr>
    </w:p>
    <w:p>
      <w:pPr>
        <w:pStyle w:val="18"/>
        <w:widowControl/>
        <w:rPr>
          <w:rFonts w:ascii="宋体" w:hAnsi="宋体" w:eastAsia="宋体" w:cs="宋体"/>
          <w:color w:val="auto"/>
          <w:sz w:val="21"/>
          <w:szCs w:val="21"/>
          <w:highlight w:val="none"/>
        </w:rPr>
      </w:pPr>
    </w:p>
    <w:p>
      <w:pPr>
        <w:pStyle w:val="18"/>
        <w:widowControl/>
        <w:rPr>
          <w:rFonts w:ascii="宋体" w:hAnsi="宋体" w:eastAsia="宋体" w:cs="宋体"/>
          <w:color w:val="auto"/>
          <w:sz w:val="21"/>
          <w:szCs w:val="21"/>
          <w:highlight w:val="none"/>
        </w:rPr>
      </w:pPr>
    </w:p>
    <w:p>
      <w:pPr>
        <w:pStyle w:val="18"/>
        <w:widowControl/>
        <w:jc w:val="center"/>
        <w:rPr>
          <w:rStyle w:val="22"/>
          <w:rFonts w:hint="eastAsia" w:ascii="宋体" w:hAnsi="宋体" w:eastAsia="宋体" w:cs="宋体"/>
          <w:color w:val="auto"/>
          <w:sz w:val="28"/>
          <w:szCs w:val="28"/>
          <w:highlight w:val="none"/>
        </w:rPr>
      </w:pPr>
    </w:p>
    <w:p>
      <w:pPr>
        <w:pStyle w:val="18"/>
        <w:widowControl/>
        <w:jc w:val="center"/>
        <w:rPr>
          <w:rStyle w:val="22"/>
          <w:rFonts w:hint="eastAsia" w:ascii="宋体" w:hAnsi="宋体" w:eastAsia="宋体" w:cs="宋体"/>
          <w:color w:val="auto"/>
          <w:sz w:val="28"/>
          <w:szCs w:val="28"/>
          <w:highlight w:val="none"/>
        </w:rPr>
      </w:pPr>
    </w:p>
    <w:p>
      <w:pPr>
        <w:pStyle w:val="18"/>
        <w:widowControl/>
        <w:jc w:val="center"/>
        <w:rPr>
          <w:rStyle w:val="22"/>
          <w:rFonts w:hint="eastAsia" w:ascii="宋体" w:hAnsi="宋体" w:eastAsia="宋体" w:cs="宋体"/>
          <w:color w:val="auto"/>
          <w:sz w:val="28"/>
          <w:szCs w:val="28"/>
          <w:highlight w:val="none"/>
        </w:rPr>
      </w:pPr>
    </w:p>
    <w:p>
      <w:pPr>
        <w:pStyle w:val="18"/>
        <w:widowControl/>
        <w:jc w:val="center"/>
        <w:rPr>
          <w:rStyle w:val="22"/>
          <w:rFonts w:hint="eastAsia" w:ascii="宋体" w:hAnsi="宋体" w:eastAsia="宋体" w:cs="宋体"/>
          <w:color w:val="auto"/>
          <w:sz w:val="28"/>
          <w:szCs w:val="28"/>
          <w:highlight w:val="none"/>
        </w:rPr>
      </w:pPr>
    </w:p>
    <w:p>
      <w:pPr>
        <w:pStyle w:val="18"/>
        <w:widowControl/>
        <w:jc w:val="center"/>
        <w:rPr>
          <w:rStyle w:val="22"/>
          <w:rFonts w:hint="eastAsia" w:ascii="宋体" w:hAnsi="宋体" w:eastAsia="宋体" w:cs="宋体"/>
          <w:color w:val="auto"/>
          <w:sz w:val="28"/>
          <w:szCs w:val="28"/>
          <w:highlight w:val="none"/>
        </w:rPr>
      </w:pPr>
    </w:p>
    <w:p>
      <w:pPr>
        <w:pStyle w:val="18"/>
        <w:widowControl/>
        <w:jc w:val="center"/>
        <w:rPr>
          <w:rStyle w:val="22"/>
          <w:rFonts w:hint="eastAsia" w:ascii="宋体" w:hAnsi="宋体" w:eastAsia="宋体" w:cs="宋体"/>
          <w:color w:val="auto"/>
          <w:sz w:val="28"/>
          <w:szCs w:val="28"/>
          <w:highlight w:val="none"/>
        </w:rPr>
      </w:pPr>
    </w:p>
    <w:p>
      <w:pPr>
        <w:pStyle w:val="18"/>
        <w:widowControl/>
        <w:jc w:val="center"/>
        <w:rPr>
          <w:rStyle w:val="22"/>
          <w:rFonts w:hint="eastAsia" w:ascii="宋体" w:hAnsi="宋体" w:eastAsia="宋体" w:cs="宋体"/>
          <w:color w:val="auto"/>
          <w:sz w:val="28"/>
          <w:szCs w:val="28"/>
          <w:highlight w:val="none"/>
        </w:rPr>
      </w:pPr>
    </w:p>
    <w:p>
      <w:pPr>
        <w:pStyle w:val="18"/>
        <w:widowControl/>
        <w:jc w:val="center"/>
        <w:rPr>
          <w:rStyle w:val="22"/>
          <w:rFonts w:hint="eastAsia" w:ascii="宋体" w:hAnsi="宋体" w:eastAsia="宋体" w:cs="宋体"/>
          <w:color w:val="auto"/>
          <w:sz w:val="28"/>
          <w:szCs w:val="28"/>
          <w:highlight w:val="none"/>
        </w:rPr>
      </w:pPr>
    </w:p>
    <w:p>
      <w:pPr>
        <w:pStyle w:val="18"/>
        <w:widowControl/>
        <w:jc w:val="center"/>
        <w:rPr>
          <w:rStyle w:val="22"/>
          <w:rFonts w:hint="eastAsia" w:ascii="宋体" w:hAnsi="宋体" w:eastAsia="宋体" w:cs="宋体"/>
          <w:color w:val="auto"/>
          <w:sz w:val="28"/>
          <w:szCs w:val="28"/>
          <w:highlight w:val="none"/>
        </w:rPr>
      </w:pPr>
    </w:p>
    <w:p>
      <w:pPr>
        <w:pStyle w:val="18"/>
        <w:widowControl/>
        <w:jc w:val="center"/>
        <w:rPr>
          <w:rFonts w:ascii="宋体" w:hAnsi="宋体" w:eastAsia="宋体" w:cs="宋体"/>
          <w:color w:val="auto"/>
          <w:highlight w:val="none"/>
        </w:rPr>
      </w:pPr>
      <w:r>
        <w:rPr>
          <w:rStyle w:val="22"/>
          <w:rFonts w:hint="eastAsia" w:ascii="宋体" w:hAnsi="宋体" w:eastAsia="宋体" w:cs="宋体"/>
          <w:color w:val="auto"/>
          <w:sz w:val="28"/>
          <w:szCs w:val="28"/>
          <w:highlight w:val="none"/>
        </w:rPr>
        <w:t>封面格式</w:t>
      </w:r>
    </w:p>
    <w:p>
      <w:pPr>
        <w:pStyle w:val="18"/>
        <w:widowControl/>
        <w:rPr>
          <w:rFonts w:ascii="宋体" w:hAnsi="宋体" w:eastAsia="宋体" w:cs="宋体"/>
          <w:color w:val="auto"/>
          <w:highlight w:val="none"/>
        </w:rPr>
      </w:pPr>
      <w:r>
        <w:rPr>
          <w:rFonts w:hint="eastAsia" w:ascii="宋体" w:hAnsi="宋体" w:eastAsia="宋体" w:cs="宋体"/>
          <w:color w:val="auto"/>
          <w:sz w:val="36"/>
          <w:szCs w:val="36"/>
          <w:highlight w:val="none"/>
        </w:rPr>
        <w:t> </w:t>
      </w:r>
    </w:p>
    <w:p>
      <w:pPr>
        <w:pStyle w:val="18"/>
        <w:widowControl/>
        <w:rPr>
          <w:rFonts w:ascii="宋体" w:hAnsi="宋体" w:eastAsia="宋体" w:cs="宋体"/>
          <w:color w:val="auto"/>
          <w:highlight w:val="none"/>
        </w:rPr>
      </w:pPr>
      <w:r>
        <w:rPr>
          <w:rFonts w:hint="eastAsia" w:ascii="宋体" w:hAnsi="宋体" w:eastAsia="宋体" w:cs="宋体"/>
          <w:color w:val="auto"/>
          <w:sz w:val="36"/>
          <w:szCs w:val="36"/>
          <w:highlight w:val="none"/>
        </w:rPr>
        <w:t> </w:t>
      </w:r>
    </w:p>
    <w:p>
      <w:pPr>
        <w:pStyle w:val="18"/>
        <w:widowControl/>
        <w:jc w:val="center"/>
        <w:rPr>
          <w:rFonts w:ascii="宋体" w:hAnsi="宋体" w:eastAsia="宋体" w:cs="宋体"/>
          <w:color w:val="auto"/>
          <w:highlight w:val="none"/>
        </w:rPr>
      </w:pPr>
      <w:r>
        <w:rPr>
          <w:rStyle w:val="22"/>
          <w:rFonts w:hint="eastAsia" w:ascii="宋体" w:hAnsi="宋体" w:eastAsia="宋体" w:cs="宋体"/>
          <w:color w:val="auto"/>
          <w:sz w:val="48"/>
          <w:szCs w:val="48"/>
          <w:highlight w:val="none"/>
        </w:rPr>
        <w:t>福建省政府采购投标文件</w:t>
      </w:r>
    </w:p>
    <w:p>
      <w:pPr>
        <w:pStyle w:val="18"/>
        <w:widowControl/>
        <w:jc w:val="center"/>
        <w:rPr>
          <w:rFonts w:ascii="宋体" w:hAnsi="宋体" w:eastAsia="宋体" w:cs="宋体"/>
          <w:color w:val="auto"/>
          <w:highlight w:val="none"/>
        </w:rPr>
      </w:pPr>
      <w:r>
        <w:rPr>
          <w:rStyle w:val="22"/>
          <w:rFonts w:hint="eastAsia" w:ascii="宋体" w:hAnsi="宋体" w:eastAsia="宋体" w:cs="宋体"/>
          <w:color w:val="auto"/>
          <w:sz w:val="48"/>
          <w:szCs w:val="48"/>
          <w:highlight w:val="none"/>
        </w:rPr>
        <w:t>（技术商务部分）</w:t>
      </w:r>
    </w:p>
    <w:p>
      <w:pPr>
        <w:pStyle w:val="18"/>
        <w:widowControl/>
        <w:rPr>
          <w:rFonts w:ascii="宋体" w:hAnsi="宋体" w:eastAsia="宋体" w:cs="宋体"/>
          <w:color w:val="auto"/>
          <w:highlight w:val="none"/>
        </w:rPr>
      </w:pPr>
      <w:r>
        <w:rPr>
          <w:rFonts w:hint="eastAsia" w:ascii="宋体" w:hAnsi="宋体" w:eastAsia="宋体" w:cs="宋体"/>
          <w:color w:val="auto"/>
          <w:sz w:val="36"/>
          <w:szCs w:val="36"/>
          <w:highlight w:val="none"/>
        </w:rPr>
        <w:t> </w:t>
      </w:r>
    </w:p>
    <w:p>
      <w:pPr>
        <w:pStyle w:val="18"/>
        <w:widowControl/>
        <w:jc w:val="center"/>
        <w:rPr>
          <w:rFonts w:ascii="宋体" w:hAnsi="宋体" w:eastAsia="宋体" w:cs="宋体"/>
          <w:color w:val="auto"/>
          <w:highlight w:val="none"/>
        </w:rPr>
      </w:pPr>
      <w:r>
        <w:rPr>
          <w:rStyle w:val="22"/>
          <w:rFonts w:hint="eastAsia" w:ascii="宋体" w:hAnsi="宋体" w:eastAsia="宋体" w:cs="宋体"/>
          <w:color w:val="auto"/>
          <w:sz w:val="36"/>
          <w:szCs w:val="36"/>
          <w:highlight w:val="none"/>
          <w:u w:val="single"/>
        </w:rPr>
        <w:t>（填写正本或副本）</w:t>
      </w:r>
    </w:p>
    <w:p>
      <w:pPr>
        <w:pStyle w:val="18"/>
        <w:widowControl/>
        <w:rPr>
          <w:rFonts w:ascii="宋体" w:hAnsi="宋体" w:eastAsia="宋体" w:cs="宋体"/>
          <w:color w:val="auto"/>
          <w:highlight w:val="none"/>
        </w:rPr>
      </w:pPr>
      <w:r>
        <w:rPr>
          <w:rFonts w:hint="eastAsia" w:ascii="宋体" w:hAnsi="宋体" w:eastAsia="宋体" w:cs="宋体"/>
          <w:color w:val="auto"/>
          <w:sz w:val="36"/>
          <w:szCs w:val="36"/>
          <w:highlight w:val="none"/>
        </w:rPr>
        <w:t> </w:t>
      </w:r>
    </w:p>
    <w:p>
      <w:pPr>
        <w:pStyle w:val="18"/>
        <w:widowControl/>
        <w:ind w:firstLine="1920"/>
        <w:rPr>
          <w:rFonts w:ascii="宋体" w:hAnsi="宋体" w:eastAsia="宋体" w:cs="宋体"/>
          <w:color w:val="auto"/>
          <w:highlight w:val="none"/>
        </w:rPr>
      </w:pPr>
      <w:r>
        <w:rPr>
          <w:rStyle w:val="22"/>
          <w:rFonts w:hint="eastAsia" w:ascii="宋体" w:hAnsi="宋体" w:eastAsia="宋体" w:cs="宋体"/>
          <w:color w:val="auto"/>
          <w:sz w:val="31"/>
          <w:szCs w:val="31"/>
          <w:highlight w:val="none"/>
        </w:rPr>
        <w:t>项目名称：</w:t>
      </w:r>
      <w:r>
        <w:rPr>
          <w:rStyle w:val="22"/>
          <w:rFonts w:hint="eastAsia" w:ascii="宋体" w:hAnsi="宋体" w:eastAsia="宋体" w:cs="宋体"/>
          <w:color w:val="auto"/>
          <w:sz w:val="31"/>
          <w:szCs w:val="31"/>
          <w:highlight w:val="none"/>
          <w:u w:val="single"/>
        </w:rPr>
        <w:t>（由投标人填写）</w:t>
      </w:r>
    </w:p>
    <w:p>
      <w:pPr>
        <w:pStyle w:val="18"/>
        <w:widowControl/>
        <w:ind w:firstLine="1920"/>
        <w:rPr>
          <w:rFonts w:ascii="宋体" w:hAnsi="宋体" w:eastAsia="宋体" w:cs="宋体"/>
          <w:color w:val="auto"/>
          <w:highlight w:val="none"/>
        </w:rPr>
      </w:pPr>
      <w:r>
        <w:rPr>
          <w:rStyle w:val="22"/>
          <w:rFonts w:hint="eastAsia" w:ascii="宋体" w:hAnsi="宋体" w:eastAsia="宋体" w:cs="宋体"/>
          <w:color w:val="auto"/>
          <w:sz w:val="31"/>
          <w:szCs w:val="31"/>
          <w:highlight w:val="none"/>
        </w:rPr>
        <w:t>招标编号：</w:t>
      </w:r>
      <w:r>
        <w:rPr>
          <w:rStyle w:val="22"/>
          <w:rFonts w:hint="eastAsia" w:ascii="宋体" w:hAnsi="宋体" w:eastAsia="宋体" w:cs="宋体"/>
          <w:color w:val="auto"/>
          <w:sz w:val="31"/>
          <w:szCs w:val="31"/>
          <w:highlight w:val="none"/>
          <w:u w:val="single"/>
        </w:rPr>
        <w:t>（由投标人填写）</w:t>
      </w:r>
    </w:p>
    <w:p>
      <w:pPr>
        <w:pStyle w:val="18"/>
        <w:widowControl/>
        <w:ind w:firstLine="1920"/>
        <w:rPr>
          <w:rFonts w:ascii="宋体" w:hAnsi="宋体" w:eastAsia="宋体" w:cs="宋体"/>
          <w:color w:val="auto"/>
          <w:highlight w:val="none"/>
        </w:rPr>
      </w:pPr>
      <w:r>
        <w:rPr>
          <w:rStyle w:val="22"/>
          <w:rFonts w:hint="eastAsia" w:ascii="宋体" w:hAnsi="宋体" w:eastAsia="宋体" w:cs="宋体"/>
          <w:color w:val="auto"/>
          <w:sz w:val="31"/>
          <w:szCs w:val="31"/>
          <w:highlight w:val="none"/>
        </w:rPr>
        <w:t>所投合同包：</w:t>
      </w:r>
      <w:r>
        <w:rPr>
          <w:rStyle w:val="22"/>
          <w:rFonts w:hint="eastAsia" w:ascii="宋体" w:hAnsi="宋体" w:eastAsia="宋体" w:cs="宋体"/>
          <w:color w:val="auto"/>
          <w:sz w:val="31"/>
          <w:szCs w:val="31"/>
          <w:highlight w:val="none"/>
          <w:u w:val="single"/>
        </w:rPr>
        <w:t>（由投标人填写）</w:t>
      </w:r>
    </w:p>
    <w:p>
      <w:pPr>
        <w:pStyle w:val="18"/>
        <w:widowControl/>
        <w:rPr>
          <w:rFonts w:ascii="宋体" w:hAnsi="宋体" w:eastAsia="宋体" w:cs="宋体"/>
          <w:color w:val="auto"/>
          <w:highlight w:val="none"/>
        </w:rPr>
      </w:pPr>
    </w:p>
    <w:p>
      <w:pPr>
        <w:pStyle w:val="18"/>
        <w:widowControl/>
        <w:rPr>
          <w:rFonts w:ascii="宋体" w:hAnsi="宋体" w:eastAsia="宋体" w:cs="宋体"/>
          <w:color w:val="auto"/>
          <w:highlight w:val="none"/>
        </w:rPr>
      </w:pPr>
    </w:p>
    <w:p>
      <w:pPr>
        <w:pStyle w:val="18"/>
        <w:widowControl/>
        <w:jc w:val="center"/>
        <w:rPr>
          <w:rFonts w:ascii="宋体" w:hAnsi="宋体" w:eastAsia="宋体" w:cs="宋体"/>
          <w:color w:val="auto"/>
          <w:highlight w:val="none"/>
        </w:rPr>
      </w:pPr>
      <w:r>
        <w:rPr>
          <w:rStyle w:val="22"/>
          <w:rFonts w:hint="eastAsia" w:ascii="宋体" w:hAnsi="宋体" w:eastAsia="宋体" w:cs="宋体"/>
          <w:color w:val="auto"/>
          <w:sz w:val="31"/>
          <w:szCs w:val="31"/>
          <w:highlight w:val="none"/>
        </w:rPr>
        <w:t>投标人：</w:t>
      </w:r>
      <w:r>
        <w:rPr>
          <w:rStyle w:val="22"/>
          <w:rFonts w:hint="eastAsia" w:ascii="宋体" w:hAnsi="宋体" w:eastAsia="宋体" w:cs="宋体"/>
          <w:color w:val="auto"/>
          <w:sz w:val="31"/>
          <w:szCs w:val="31"/>
          <w:highlight w:val="none"/>
          <w:u w:val="single"/>
        </w:rPr>
        <w:t>（填写“全称”）</w:t>
      </w:r>
    </w:p>
    <w:p>
      <w:pPr>
        <w:pStyle w:val="18"/>
        <w:widowControl/>
        <w:jc w:val="center"/>
        <w:rPr>
          <w:rFonts w:ascii="宋体" w:hAnsi="宋体" w:eastAsia="宋体" w:cs="宋体"/>
          <w:color w:val="auto"/>
          <w:sz w:val="21"/>
          <w:szCs w:val="21"/>
          <w:highlight w:val="none"/>
        </w:rPr>
      </w:pPr>
      <w:r>
        <w:rPr>
          <w:rStyle w:val="22"/>
          <w:rFonts w:hint="eastAsia" w:ascii="宋体" w:hAnsi="宋体" w:eastAsia="宋体" w:cs="宋体"/>
          <w:color w:val="auto"/>
          <w:sz w:val="31"/>
          <w:szCs w:val="31"/>
          <w:highlight w:val="none"/>
          <w:u w:val="single"/>
        </w:rPr>
        <w:t>（由投标人填写）</w:t>
      </w:r>
      <w:r>
        <w:rPr>
          <w:rStyle w:val="22"/>
          <w:rFonts w:hint="eastAsia" w:ascii="宋体" w:hAnsi="宋体" w:eastAsia="宋体" w:cs="宋体"/>
          <w:color w:val="auto"/>
          <w:sz w:val="31"/>
          <w:szCs w:val="31"/>
          <w:highlight w:val="none"/>
        </w:rPr>
        <w:t>年</w:t>
      </w:r>
      <w:r>
        <w:rPr>
          <w:rStyle w:val="22"/>
          <w:rFonts w:hint="eastAsia" w:ascii="宋体" w:hAnsi="宋体" w:eastAsia="宋体" w:cs="宋体"/>
          <w:color w:val="auto"/>
          <w:sz w:val="31"/>
          <w:szCs w:val="31"/>
          <w:highlight w:val="none"/>
          <w:u w:val="single"/>
        </w:rPr>
        <w:t>（由投标人填写）</w:t>
      </w:r>
      <w:r>
        <w:rPr>
          <w:rStyle w:val="22"/>
          <w:rFonts w:hint="eastAsia" w:ascii="宋体" w:hAnsi="宋体" w:eastAsia="宋体" w:cs="宋体"/>
          <w:color w:val="auto"/>
          <w:sz w:val="31"/>
          <w:szCs w:val="31"/>
          <w:highlight w:val="none"/>
        </w:rPr>
        <w:t>月</w:t>
      </w:r>
    </w:p>
    <w:p>
      <w:pPr>
        <w:pStyle w:val="18"/>
        <w:widowControl/>
        <w:jc w:val="center"/>
        <w:rPr>
          <w:rStyle w:val="22"/>
          <w:rFonts w:hint="eastAsia" w:ascii="宋体" w:hAnsi="宋体" w:eastAsia="宋体" w:cs="宋体"/>
          <w:color w:val="auto"/>
          <w:sz w:val="28"/>
          <w:szCs w:val="28"/>
          <w:highlight w:val="none"/>
          <w:lang w:eastAsia="zh-CN"/>
        </w:rPr>
      </w:pPr>
    </w:p>
    <w:p>
      <w:pPr>
        <w:pStyle w:val="18"/>
        <w:widowControl/>
        <w:jc w:val="both"/>
        <w:rPr>
          <w:rStyle w:val="22"/>
          <w:rFonts w:hint="eastAsia" w:ascii="宋体" w:hAnsi="宋体" w:eastAsia="宋体" w:cs="宋体"/>
          <w:color w:val="auto"/>
          <w:sz w:val="28"/>
          <w:szCs w:val="28"/>
          <w:highlight w:val="none"/>
        </w:rPr>
      </w:pPr>
    </w:p>
    <w:p>
      <w:pPr>
        <w:pStyle w:val="18"/>
        <w:widowControl/>
        <w:jc w:val="center"/>
        <w:rPr>
          <w:rFonts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索引</w:t>
      </w:r>
    </w:p>
    <w:p>
      <w:pPr>
        <w:pStyle w:val="18"/>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一、标的说明一览表</w:t>
      </w:r>
    </w:p>
    <w:p>
      <w:pPr>
        <w:pStyle w:val="18"/>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二、技术和服务要求响应表</w:t>
      </w:r>
    </w:p>
    <w:p>
      <w:pPr>
        <w:pStyle w:val="18"/>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三、商务条件响应表</w:t>
      </w:r>
    </w:p>
    <w:p>
      <w:pPr>
        <w:pStyle w:val="18"/>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四、投标人提交的其他资料（若有）</w:t>
      </w:r>
    </w:p>
    <w:p>
      <w:pPr>
        <w:pStyle w:val="18"/>
        <w:widowControl/>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8"/>
        <w:widowControl/>
        <w:ind w:firstLine="420"/>
        <w:rPr>
          <w:rStyle w:val="22"/>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技术商务部分中不得出现报价部分的全部或部分的投标报价信息（或组成资料），否则</w:t>
      </w:r>
      <w:r>
        <w:rPr>
          <w:rStyle w:val="22"/>
          <w:rFonts w:hint="eastAsia" w:ascii="宋体" w:hAnsi="宋体" w:eastAsia="宋体" w:cs="宋体"/>
          <w:color w:val="auto"/>
          <w:sz w:val="24"/>
          <w:szCs w:val="24"/>
          <w:highlight w:val="none"/>
        </w:rPr>
        <w:t>符合性审查不合格</w:t>
      </w:r>
      <w:r>
        <w:rPr>
          <w:rFonts w:hint="eastAsia" w:ascii="宋体" w:hAnsi="宋体" w:eastAsia="宋体" w:cs="宋体"/>
          <w:color w:val="auto"/>
          <w:sz w:val="24"/>
          <w:szCs w:val="24"/>
          <w:highlight w:val="none"/>
        </w:rPr>
        <w:t>。</w:t>
      </w:r>
    </w:p>
    <w:p>
      <w:pPr>
        <w:pStyle w:val="18"/>
        <w:widowControl/>
        <w:jc w:val="center"/>
        <w:rPr>
          <w:rStyle w:val="22"/>
          <w:rFonts w:hint="eastAsia" w:ascii="宋体" w:hAnsi="宋体" w:eastAsia="宋体" w:cs="宋体"/>
          <w:color w:val="auto"/>
          <w:sz w:val="21"/>
          <w:szCs w:val="21"/>
          <w:highlight w:val="none"/>
        </w:rPr>
      </w:pPr>
    </w:p>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22"/>
          <w:rFonts w:hint="eastAsia" w:ascii="宋体" w:hAnsi="宋体" w:eastAsia="宋体" w:cs="宋体"/>
          <w:color w:val="auto"/>
          <w:sz w:val="24"/>
          <w:szCs w:val="24"/>
          <w:highlight w:val="none"/>
        </w:rPr>
      </w:pPr>
    </w:p>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一、标的说明一览表</w:t>
      </w: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u w:val="single"/>
        </w:rPr>
        <w:t>                   </w:t>
      </w:r>
    </w:p>
    <w:tbl>
      <w:tblPr>
        <w:tblStyle w:val="20"/>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45"/>
        <w:gridCol w:w="928"/>
        <w:gridCol w:w="1782"/>
        <w:gridCol w:w="923"/>
        <w:gridCol w:w="1215"/>
        <w:gridCol w:w="1215"/>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000"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w:t>
            </w:r>
          </w:p>
        </w:tc>
        <w:tc>
          <w:tcPr>
            <w:tcW w:w="898"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752"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投标标的</w:t>
            </w:r>
          </w:p>
        </w:tc>
        <w:tc>
          <w:tcPr>
            <w:tcW w:w="893"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85"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1185"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来源地</w:t>
            </w:r>
          </w:p>
        </w:tc>
        <w:tc>
          <w:tcPr>
            <w:tcW w:w="1952"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000" w:type="dxa"/>
            <w:vMerge w:val="restart"/>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98"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52"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893"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1185"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1185"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1952"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000" w:type="dxa"/>
            <w:vMerge w:val="continue"/>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p>
        </w:tc>
        <w:tc>
          <w:tcPr>
            <w:tcW w:w="898"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52"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893"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1185"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1185"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1952"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000"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98"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1752"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893"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1185"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1185"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1952"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r>
    </w:tbl>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1.1“合同包”、“品目号”、“投标标的”及“数量”应与招标文件《采购标的一览表》中的有关内容（“合同包”、“品目号”、“采购标的”及“数量”）保持一致。</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1.2“投标标的”为货物的：</w:t>
      </w:r>
      <w:r>
        <w:rPr>
          <w:rStyle w:val="22"/>
          <w:rFonts w:hint="eastAsia" w:ascii="宋体" w:hAnsi="宋体" w:eastAsia="宋体" w:cs="宋体"/>
          <w:color w:val="auto"/>
          <w:sz w:val="24"/>
          <w:szCs w:val="24"/>
          <w:highlight w:val="none"/>
        </w:rPr>
        <w:t>“规格”</w:t>
      </w:r>
      <w:r>
        <w:rPr>
          <w:rFonts w:hint="eastAsia" w:ascii="宋体" w:hAnsi="宋体" w:eastAsia="宋体" w:cs="宋体"/>
          <w:color w:val="auto"/>
          <w:sz w:val="24"/>
          <w:szCs w:val="24"/>
          <w:highlight w:val="none"/>
        </w:rPr>
        <w:t>项下应填写货物制造厂商赋予的品牌（属于节能、环保清单产品的货物，填写的品牌名称应与清单载明的品牌名称保持一致）及具体型号。</w:t>
      </w:r>
      <w:r>
        <w:rPr>
          <w:rStyle w:val="22"/>
          <w:rFonts w:hint="eastAsia" w:ascii="宋体" w:hAnsi="宋体" w:eastAsia="宋体" w:cs="宋体"/>
          <w:color w:val="auto"/>
          <w:sz w:val="24"/>
          <w:szCs w:val="24"/>
          <w:highlight w:val="none"/>
        </w:rPr>
        <w:t>“来源地”</w:t>
      </w:r>
      <w:r>
        <w:rPr>
          <w:rFonts w:hint="eastAsia" w:ascii="宋体" w:hAnsi="宋体" w:eastAsia="宋体" w:cs="宋体"/>
          <w:color w:val="auto"/>
          <w:sz w:val="24"/>
          <w:szCs w:val="24"/>
          <w:highlight w:val="none"/>
        </w:rPr>
        <w:t>应填写货物的原产地。</w:t>
      </w:r>
      <w:r>
        <w:rPr>
          <w:rStyle w:val="22"/>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1.3“投标标的”为服务的：</w:t>
      </w:r>
      <w:r>
        <w:rPr>
          <w:rStyle w:val="22"/>
          <w:rFonts w:hint="eastAsia" w:ascii="宋体" w:hAnsi="宋体" w:eastAsia="宋体" w:cs="宋体"/>
          <w:color w:val="auto"/>
          <w:sz w:val="24"/>
          <w:szCs w:val="24"/>
          <w:highlight w:val="none"/>
        </w:rPr>
        <w:t>“规格”</w:t>
      </w:r>
      <w:r>
        <w:rPr>
          <w:rFonts w:hint="eastAsia" w:ascii="宋体" w:hAnsi="宋体" w:eastAsia="宋体" w:cs="宋体"/>
          <w:color w:val="auto"/>
          <w:sz w:val="24"/>
          <w:szCs w:val="24"/>
          <w:highlight w:val="none"/>
        </w:rPr>
        <w:t>项下应填写服务提供者提供的服务标准及品牌（若有）。</w:t>
      </w:r>
      <w:r>
        <w:rPr>
          <w:rStyle w:val="22"/>
          <w:rFonts w:hint="eastAsia" w:ascii="宋体" w:hAnsi="宋体" w:eastAsia="宋体" w:cs="宋体"/>
          <w:color w:val="auto"/>
          <w:sz w:val="24"/>
          <w:szCs w:val="24"/>
          <w:highlight w:val="none"/>
        </w:rPr>
        <w:t>“来源地”</w:t>
      </w:r>
      <w:r>
        <w:rPr>
          <w:rFonts w:hint="eastAsia" w:ascii="宋体" w:hAnsi="宋体" w:eastAsia="宋体" w:cs="宋体"/>
          <w:color w:val="auto"/>
          <w:sz w:val="24"/>
          <w:szCs w:val="24"/>
          <w:highlight w:val="none"/>
        </w:rPr>
        <w:t>应填写服务提供者的所在地。</w:t>
      </w:r>
      <w:r>
        <w:rPr>
          <w:rStyle w:val="22"/>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rPr>
        <w:t>项下应填写关于服务标准所涵盖的具体项目或内容的说明等。</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2、投标人需要说明的内容若需特殊表达，应先在本表中进行相应说明，再另页应答，否则</w:t>
      </w:r>
      <w:r>
        <w:rPr>
          <w:rStyle w:val="22"/>
          <w:rFonts w:hint="eastAsia" w:ascii="宋体" w:hAnsi="宋体" w:eastAsia="宋体" w:cs="宋体"/>
          <w:color w:val="auto"/>
          <w:sz w:val="24"/>
          <w:szCs w:val="24"/>
          <w:highlight w:val="none"/>
        </w:rPr>
        <w:t>投标无效</w:t>
      </w:r>
      <w:r>
        <w:rPr>
          <w:rFonts w:hint="eastAsia" w:ascii="宋体" w:hAnsi="宋体" w:eastAsia="宋体" w:cs="宋体"/>
          <w:color w:val="auto"/>
          <w:sz w:val="24"/>
          <w:szCs w:val="24"/>
          <w:highlight w:val="none"/>
        </w:rPr>
        <w:t>。</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3、投标文件中涉及</w:t>
      </w:r>
      <w:r>
        <w:rPr>
          <w:rStyle w:val="22"/>
          <w:rFonts w:hint="eastAsia" w:ascii="宋体" w:hAnsi="宋体" w:eastAsia="宋体" w:cs="宋体"/>
          <w:color w:val="auto"/>
          <w:sz w:val="24"/>
          <w:szCs w:val="24"/>
          <w:highlight w:val="none"/>
        </w:rPr>
        <w:t>“投标标的”、“数量”、“规格”、“来源地”</w:t>
      </w:r>
      <w:r>
        <w:rPr>
          <w:rFonts w:hint="eastAsia" w:ascii="宋体" w:hAnsi="宋体" w:eastAsia="宋体" w:cs="宋体"/>
          <w:color w:val="auto"/>
          <w:sz w:val="24"/>
          <w:szCs w:val="24"/>
          <w:highlight w:val="none"/>
        </w:rPr>
        <w:t>的内容若不一致，</w:t>
      </w:r>
      <w:r>
        <w:rPr>
          <w:rStyle w:val="22"/>
          <w:rFonts w:hint="eastAsia" w:ascii="宋体" w:hAnsi="宋体" w:eastAsia="宋体" w:cs="宋体"/>
          <w:color w:val="auto"/>
          <w:sz w:val="24"/>
          <w:szCs w:val="24"/>
          <w:highlight w:val="none"/>
        </w:rPr>
        <w:t>应以本表为准</w:t>
      </w:r>
      <w:r>
        <w:rPr>
          <w:rFonts w:hint="eastAsia" w:ascii="宋体" w:hAnsi="宋体" w:eastAsia="宋体" w:cs="宋体"/>
          <w:color w:val="auto"/>
          <w:sz w:val="24"/>
          <w:szCs w:val="24"/>
          <w:highlight w:val="none"/>
        </w:rPr>
        <w:t>。</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4、纸质投标文件正本中的本表应为原件。 </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22"/>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二、技术和服务要求响应表</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u w:val="single"/>
        </w:rPr>
        <w:t>                   </w:t>
      </w:r>
    </w:p>
    <w:tbl>
      <w:tblPr>
        <w:tblStyle w:val="20"/>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58"/>
        <w:gridCol w:w="935"/>
        <w:gridCol w:w="3129"/>
        <w:gridCol w:w="1961"/>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tblCellSpacing w:w="15" w:type="dxa"/>
        </w:trPr>
        <w:tc>
          <w:tcPr>
            <w:tcW w:w="1013"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w:t>
            </w:r>
          </w:p>
        </w:tc>
        <w:tc>
          <w:tcPr>
            <w:tcW w:w="905"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3099"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技术和服务要求</w:t>
            </w:r>
          </w:p>
        </w:tc>
        <w:tc>
          <w:tcPr>
            <w:tcW w:w="1931"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1978"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013" w:type="dxa"/>
            <w:vMerge w:val="restart"/>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05"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99"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1931"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1978"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013" w:type="dxa"/>
            <w:vMerge w:val="continue"/>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p>
        </w:tc>
        <w:tc>
          <w:tcPr>
            <w:tcW w:w="905"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099"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1931"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1978"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013"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05"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3099"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1931"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1978"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r>
    </w:tbl>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1.1“技术和服务要求”项下填写的内容应与招标文件第五章“技术和服务要求”的内容保持一致。</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1.2“投标响应”项下应填写具体的响应内容并与“技术和服务要求”项下填写的内容逐项对应；对“技术和服务要求”项下涉及“≥或＞”、“≤或＜”及某个区间值范围内的内容，应填写具体的数值。</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1.3“是否偏离及说明”项下应按下列规定填写：优于的，填写“正偏离”；符合的，填写“无偏离”；低于的，填写“负偏离”。</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    另页应答，否则</w:t>
      </w:r>
      <w:r>
        <w:rPr>
          <w:rStyle w:val="22"/>
          <w:rFonts w:hint="eastAsia" w:ascii="宋体" w:hAnsi="宋体" w:eastAsia="宋体" w:cs="宋体"/>
          <w:color w:val="auto"/>
          <w:sz w:val="24"/>
          <w:szCs w:val="24"/>
          <w:highlight w:val="none"/>
        </w:rPr>
        <w:t>投标无效</w:t>
      </w:r>
      <w:r>
        <w:rPr>
          <w:rFonts w:hint="eastAsia" w:ascii="宋体" w:hAnsi="宋体" w:eastAsia="宋体" w:cs="宋体"/>
          <w:color w:val="auto"/>
          <w:sz w:val="24"/>
          <w:szCs w:val="24"/>
          <w:highlight w:val="none"/>
        </w:rPr>
        <w:t>。</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3、纸质投标文件正本中的本表应为原件  </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Style w:val="22"/>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pPr>
        <w:pStyle w:val="18"/>
        <w:keepNext w:val="0"/>
        <w:keepLines w:val="0"/>
        <w:pageBreakBefore w:val="0"/>
        <w:widowControl/>
        <w:kinsoku/>
        <w:wordWrap/>
        <w:overflowPunct/>
        <w:topLinePunct w:val="0"/>
        <w:autoSpaceDE/>
        <w:autoSpaceDN/>
        <w:bidi w:val="0"/>
        <w:adjustRightInd/>
        <w:snapToGrid/>
        <w:spacing w:line="480" w:lineRule="exact"/>
        <w:jc w:val="both"/>
        <w:textAlignment w:val="auto"/>
        <w:rPr>
          <w:rStyle w:val="22"/>
          <w:rFonts w:hint="eastAsia" w:ascii="宋体" w:hAnsi="宋体" w:eastAsia="宋体" w:cs="宋体"/>
          <w:color w:val="auto"/>
          <w:sz w:val="24"/>
          <w:szCs w:val="24"/>
          <w:highlight w:val="none"/>
        </w:rPr>
      </w:pPr>
    </w:p>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三、商务条件响应表</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u w:val="single"/>
        </w:rPr>
        <w:t>                   </w:t>
      </w:r>
    </w:p>
    <w:tbl>
      <w:tblPr>
        <w:tblStyle w:val="20"/>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58"/>
        <w:gridCol w:w="935"/>
        <w:gridCol w:w="3129"/>
        <w:gridCol w:w="1961"/>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013"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w:t>
            </w:r>
          </w:p>
        </w:tc>
        <w:tc>
          <w:tcPr>
            <w:tcW w:w="905"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3099"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商务条件</w:t>
            </w:r>
          </w:p>
        </w:tc>
        <w:tc>
          <w:tcPr>
            <w:tcW w:w="1931"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1978"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013" w:type="dxa"/>
            <w:vMerge w:val="restart"/>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05"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99"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1931"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1978"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013" w:type="dxa"/>
            <w:vMerge w:val="continue"/>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p>
        </w:tc>
        <w:tc>
          <w:tcPr>
            <w:tcW w:w="905"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099"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1931"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1978"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013" w:type="dxa"/>
            <w:noWrap w:val="0"/>
            <w:tcMar>
              <w:top w:w="0" w:type="dxa"/>
              <w:left w:w="105" w:type="dxa"/>
              <w:bottom w:w="0"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05"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3099"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1931"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1978"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r>
    </w:tbl>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1.1“商务条件”项下填写的内容应与招标文件第五章“商务条件”的内容保持一致。</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1.2“投标响应”项下应填写具体的响应内容并与“商务条件”项下填写的内容逐项对应；对“商务条件”项下涉及“≥或＞”、“≤或＜”及某个区间值范围内的内容，应填写具体的数值。</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1.3“是否偏离及说明”项下应按下列规定填写：优于的，填写“正偏离”；符合的，填写“无偏离”；低于的，填写“负偏离”。</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2、投标人需要说明的内容若需特殊表达，应先在本表中进行相应说明，再另页应答，否则</w:t>
      </w:r>
      <w:r>
        <w:rPr>
          <w:rStyle w:val="22"/>
          <w:rFonts w:hint="eastAsia" w:ascii="宋体" w:hAnsi="宋体" w:eastAsia="宋体" w:cs="宋体"/>
          <w:color w:val="auto"/>
          <w:sz w:val="24"/>
          <w:szCs w:val="24"/>
          <w:highlight w:val="none"/>
        </w:rPr>
        <w:t>投标无效</w:t>
      </w:r>
      <w:r>
        <w:rPr>
          <w:rFonts w:hint="eastAsia" w:ascii="宋体" w:hAnsi="宋体" w:eastAsia="宋体" w:cs="宋体"/>
          <w:color w:val="auto"/>
          <w:sz w:val="24"/>
          <w:szCs w:val="24"/>
          <w:highlight w:val="none"/>
        </w:rPr>
        <w:t>。</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3、纸质投标文件正本中的本表应为原件。</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Style w:val="22"/>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22"/>
          <w:rFonts w:hint="eastAsia" w:ascii="宋体" w:hAnsi="宋体" w:eastAsia="宋体" w:cs="宋体"/>
          <w:color w:val="auto"/>
          <w:sz w:val="24"/>
          <w:szCs w:val="24"/>
          <w:highlight w:val="none"/>
          <w:lang w:val="en-US" w:eastAsia="zh-CN"/>
        </w:rPr>
      </w:pPr>
    </w:p>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lang w:val="en-US" w:eastAsia="zh-CN"/>
        </w:rPr>
        <w:t>四、</w:t>
      </w:r>
      <w:r>
        <w:rPr>
          <w:rStyle w:val="22"/>
          <w:rFonts w:hint="eastAsia" w:ascii="宋体" w:hAnsi="宋体" w:eastAsia="宋体" w:cs="宋体"/>
          <w:color w:val="auto"/>
          <w:sz w:val="24"/>
          <w:szCs w:val="24"/>
          <w:highlight w:val="none"/>
        </w:rPr>
        <w:t>投标人提交的其他资料（若有）</w:t>
      </w:r>
    </w:p>
    <w:p>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1、招标文件要求提交的除</w:t>
      </w:r>
      <w:r>
        <w:rPr>
          <w:rStyle w:val="22"/>
          <w:rFonts w:hint="eastAsia" w:ascii="宋体" w:hAnsi="宋体" w:eastAsia="宋体" w:cs="宋体"/>
          <w:color w:val="auto"/>
          <w:sz w:val="24"/>
          <w:szCs w:val="24"/>
          <w:highlight w:val="none"/>
        </w:rPr>
        <w:t>“资格及资信证明部分”、“报价部分”</w:t>
      </w:r>
      <w:r>
        <w:rPr>
          <w:rFonts w:hint="eastAsia" w:ascii="宋体" w:hAnsi="宋体" w:eastAsia="宋体" w:cs="宋体"/>
          <w:color w:val="auto"/>
          <w:sz w:val="24"/>
          <w:szCs w:val="24"/>
          <w:highlight w:val="none"/>
        </w:rPr>
        <w:t>外的其他证明材料或资料加盖投标人的单位公章后应在此项下提交。</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2、招标文件要求投标人提供方案（包括但不限于：组织、实施、技术、服务方案等）的，投标人应在此项下提交。</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3、除招标文件另有规定外，投标人认为需要提交的其他证明材料或资料加盖投标人的单位公章后应在此项下提交。</w:t>
      </w:r>
    </w:p>
    <w:sectPr>
      <w:headerReference r:id="rId3" w:type="default"/>
      <w:footerReference r:id="rId4" w:type="default"/>
      <w:pgSz w:w="11906" w:h="16838"/>
      <w:pgMar w:top="1240" w:right="1080" w:bottom="1440" w:left="108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720" w:firstLine="3360" w:firstLineChars="1600"/>
      <w:rPr>
        <w:rFonts w:hint="eastAsia"/>
        <w:sz w:val="21"/>
      </w:rPr>
    </w:pPr>
    <w:r>
      <w:rPr>
        <w:rStyle w:val="23"/>
        <w:rFonts w:hint="eastAsia"/>
        <w:sz w:val="21"/>
      </w:rPr>
      <w:t>第</w:t>
    </w:r>
    <w:r>
      <w:rPr>
        <w:sz w:val="21"/>
      </w:rPr>
      <w:fldChar w:fldCharType="begin"/>
    </w:r>
    <w:r>
      <w:rPr>
        <w:rStyle w:val="23"/>
        <w:sz w:val="21"/>
      </w:rPr>
      <w:instrText xml:space="preserve"> PAGE </w:instrText>
    </w:r>
    <w:r>
      <w:rPr>
        <w:sz w:val="21"/>
      </w:rPr>
      <w:fldChar w:fldCharType="separate"/>
    </w:r>
    <w:r>
      <w:rPr>
        <w:rStyle w:val="23"/>
        <w:sz w:val="21"/>
      </w:rPr>
      <w:t>1</w:t>
    </w:r>
    <w:r>
      <w:rPr>
        <w:sz w:val="21"/>
      </w:rPr>
      <w:fldChar w:fldCharType="end"/>
    </w:r>
    <w:r>
      <w:rPr>
        <w:rStyle w:val="23"/>
        <w:rFonts w:hint="eastAsia"/>
        <w:sz w:val="21"/>
      </w:rPr>
      <w:t xml:space="preserve">页--共- </w:t>
    </w:r>
    <w:r>
      <w:rPr>
        <w:sz w:val="21"/>
      </w:rPr>
      <w:fldChar w:fldCharType="begin"/>
    </w:r>
    <w:r>
      <w:rPr>
        <w:rStyle w:val="23"/>
        <w:sz w:val="21"/>
      </w:rPr>
      <w:instrText xml:space="preserve"> NUMPAGES </w:instrText>
    </w:r>
    <w:r>
      <w:rPr>
        <w:sz w:val="21"/>
      </w:rPr>
      <w:fldChar w:fldCharType="separate"/>
    </w:r>
    <w:r>
      <w:rPr>
        <w:rStyle w:val="23"/>
        <w:sz w:val="21"/>
      </w:rPr>
      <w:t>81</w:t>
    </w:r>
    <w:r>
      <w:rPr>
        <w:sz w:val="21"/>
      </w:rPr>
      <w:fldChar w:fldCharType="end"/>
    </w:r>
    <w:r>
      <w:rPr>
        <w:rStyle w:val="23"/>
        <w:rFonts w:hint="eastAsia"/>
        <w:sz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sz w:val="21"/>
        <w:szCs w:val="21"/>
      </w:rPr>
    </w:pPr>
    <w:r>
      <w:rPr>
        <w:rFonts w:hint="eastAsia"/>
        <w:sz w:val="21"/>
        <w:szCs w:val="21"/>
      </w:rPr>
      <w:t>福建省理策招标代理有限公司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5708A"/>
    <w:multiLevelType w:val="singleLevel"/>
    <w:tmpl w:val="80C5708A"/>
    <w:lvl w:ilvl="0" w:tentative="0">
      <w:start w:val="1"/>
      <w:numFmt w:val="decimal"/>
      <w:suff w:val="nothing"/>
      <w:lvlText w:val="%1、"/>
      <w:lvlJc w:val="left"/>
    </w:lvl>
  </w:abstractNum>
  <w:abstractNum w:abstractNumId="1">
    <w:nsid w:val="866051FE"/>
    <w:multiLevelType w:val="singleLevel"/>
    <w:tmpl w:val="866051FE"/>
    <w:lvl w:ilvl="0" w:tentative="0">
      <w:start w:val="7"/>
      <w:numFmt w:val="decimal"/>
      <w:lvlText w:val="%1."/>
      <w:lvlJc w:val="left"/>
      <w:pPr>
        <w:tabs>
          <w:tab w:val="left" w:pos="312"/>
        </w:tabs>
      </w:pPr>
    </w:lvl>
  </w:abstractNum>
  <w:abstractNum w:abstractNumId="2">
    <w:nsid w:val="A4B3246B"/>
    <w:multiLevelType w:val="singleLevel"/>
    <w:tmpl w:val="A4B3246B"/>
    <w:lvl w:ilvl="0" w:tentative="0">
      <w:start w:val="1"/>
      <w:numFmt w:val="decimal"/>
      <w:suff w:val="nothing"/>
      <w:lvlText w:val="%1、"/>
      <w:lvlJc w:val="left"/>
    </w:lvl>
  </w:abstractNum>
  <w:abstractNum w:abstractNumId="3">
    <w:nsid w:val="A802268E"/>
    <w:multiLevelType w:val="singleLevel"/>
    <w:tmpl w:val="A802268E"/>
    <w:lvl w:ilvl="0" w:tentative="0">
      <w:start w:val="1"/>
      <w:numFmt w:val="decimal"/>
      <w:suff w:val="nothing"/>
      <w:lvlText w:val="（%1）"/>
      <w:lvlJc w:val="left"/>
      <w:pPr>
        <w:ind w:left="240" w:leftChars="0" w:firstLine="0" w:firstLineChars="0"/>
      </w:pPr>
    </w:lvl>
  </w:abstractNum>
  <w:abstractNum w:abstractNumId="4">
    <w:nsid w:val="AA611110"/>
    <w:multiLevelType w:val="singleLevel"/>
    <w:tmpl w:val="AA611110"/>
    <w:lvl w:ilvl="0" w:tentative="0">
      <w:start w:val="1"/>
      <w:numFmt w:val="decimal"/>
      <w:suff w:val="nothing"/>
      <w:lvlText w:val="%1、"/>
      <w:lvlJc w:val="left"/>
    </w:lvl>
  </w:abstractNum>
  <w:abstractNum w:abstractNumId="5">
    <w:nsid w:val="B89EE25E"/>
    <w:multiLevelType w:val="singleLevel"/>
    <w:tmpl w:val="B89EE25E"/>
    <w:lvl w:ilvl="0" w:tentative="0">
      <w:start w:val="2"/>
      <w:numFmt w:val="chineseCounting"/>
      <w:suff w:val="nothing"/>
      <w:lvlText w:val="%1、"/>
      <w:lvlJc w:val="left"/>
      <w:rPr>
        <w:rFonts w:hint="eastAsia"/>
      </w:rPr>
    </w:lvl>
  </w:abstractNum>
  <w:abstractNum w:abstractNumId="6">
    <w:nsid w:val="BFE48954"/>
    <w:multiLevelType w:val="singleLevel"/>
    <w:tmpl w:val="BFE48954"/>
    <w:lvl w:ilvl="0" w:tentative="0">
      <w:start w:val="1"/>
      <w:numFmt w:val="decimal"/>
      <w:lvlText w:val="%1."/>
      <w:lvlJc w:val="left"/>
      <w:pPr>
        <w:tabs>
          <w:tab w:val="left" w:pos="312"/>
        </w:tabs>
      </w:pPr>
    </w:lvl>
  </w:abstractNum>
  <w:abstractNum w:abstractNumId="7">
    <w:nsid w:val="C3217F08"/>
    <w:multiLevelType w:val="singleLevel"/>
    <w:tmpl w:val="C3217F08"/>
    <w:lvl w:ilvl="0" w:tentative="0">
      <w:start w:val="1"/>
      <w:numFmt w:val="lowerLetter"/>
      <w:lvlText w:val="%1."/>
      <w:lvlJc w:val="left"/>
      <w:pPr>
        <w:tabs>
          <w:tab w:val="left" w:pos="312"/>
        </w:tabs>
      </w:pPr>
    </w:lvl>
  </w:abstractNum>
  <w:abstractNum w:abstractNumId="8">
    <w:nsid w:val="00000004"/>
    <w:multiLevelType w:val="singleLevel"/>
    <w:tmpl w:val="00000004"/>
    <w:lvl w:ilvl="0" w:tentative="0">
      <w:start w:val="1"/>
      <w:numFmt w:val="chineseCounting"/>
      <w:suff w:val="space"/>
      <w:lvlText w:val="第%1章"/>
      <w:lvlJc w:val="left"/>
    </w:lvl>
  </w:abstractNum>
  <w:abstractNum w:abstractNumId="9">
    <w:nsid w:val="049B4CB0"/>
    <w:multiLevelType w:val="singleLevel"/>
    <w:tmpl w:val="049B4CB0"/>
    <w:lvl w:ilvl="0" w:tentative="0">
      <w:start w:val="1"/>
      <w:numFmt w:val="chineseCounting"/>
      <w:suff w:val="nothing"/>
      <w:lvlText w:val="（%1）"/>
      <w:lvlJc w:val="left"/>
      <w:rPr>
        <w:rFonts w:hint="eastAsia"/>
      </w:rPr>
    </w:lvl>
  </w:abstractNum>
  <w:abstractNum w:abstractNumId="10">
    <w:nsid w:val="14F2B041"/>
    <w:multiLevelType w:val="singleLevel"/>
    <w:tmpl w:val="14F2B041"/>
    <w:lvl w:ilvl="0" w:tentative="0">
      <w:start w:val="1"/>
      <w:numFmt w:val="decimal"/>
      <w:suff w:val="nothing"/>
      <w:lvlText w:val="%1、"/>
      <w:lvlJc w:val="left"/>
    </w:lvl>
  </w:abstractNum>
  <w:abstractNum w:abstractNumId="11">
    <w:nsid w:val="2A0A7B84"/>
    <w:multiLevelType w:val="multilevel"/>
    <w:tmpl w:val="2A0A7B84"/>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3"/>
      <w:lvlText w:val="%1.%2.%3"/>
      <w:lvlJc w:val="left"/>
      <w:pPr>
        <w:ind w:left="720" w:hanging="720"/>
      </w:pPr>
    </w:lvl>
    <w:lvl w:ilvl="3" w:tentative="0">
      <w:start w:val="1"/>
      <w:numFmt w:val="decimal"/>
      <w:pStyle w:val="4"/>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2">
    <w:nsid w:val="36FD3974"/>
    <w:multiLevelType w:val="singleLevel"/>
    <w:tmpl w:val="36FD3974"/>
    <w:lvl w:ilvl="0" w:tentative="0">
      <w:start w:val="4"/>
      <w:numFmt w:val="decimal"/>
      <w:lvlText w:val="%1."/>
      <w:lvlJc w:val="left"/>
      <w:pPr>
        <w:tabs>
          <w:tab w:val="left" w:pos="312"/>
        </w:tabs>
      </w:pPr>
    </w:lvl>
  </w:abstractNum>
  <w:abstractNum w:abstractNumId="13">
    <w:nsid w:val="53E34458"/>
    <w:multiLevelType w:val="singleLevel"/>
    <w:tmpl w:val="53E34458"/>
    <w:lvl w:ilvl="0" w:tentative="0">
      <w:start w:val="11"/>
      <w:numFmt w:val="decimal"/>
      <w:suff w:val="nothing"/>
      <w:lvlText w:val="%1、"/>
      <w:lvlJc w:val="left"/>
      <w:pPr>
        <w:ind w:left="480" w:firstLine="0"/>
      </w:pPr>
    </w:lvl>
  </w:abstractNum>
  <w:abstractNum w:abstractNumId="14">
    <w:nsid w:val="61C193E8"/>
    <w:multiLevelType w:val="singleLevel"/>
    <w:tmpl w:val="61C193E8"/>
    <w:lvl w:ilvl="0" w:tentative="0">
      <w:start w:val="1"/>
      <w:numFmt w:val="lowerLetter"/>
      <w:lvlText w:val="%1."/>
      <w:lvlJc w:val="left"/>
      <w:pPr>
        <w:tabs>
          <w:tab w:val="left" w:pos="312"/>
        </w:tabs>
      </w:pPr>
      <w:rPr>
        <w:rFonts w:hint="default" w:ascii="新宋体" w:hAnsi="新宋体" w:eastAsia="新宋体" w:cs="新宋体"/>
        <w:sz w:val="28"/>
        <w:szCs w:val="28"/>
      </w:rPr>
    </w:lvl>
  </w:abstractNum>
  <w:num w:numId="1">
    <w:abstractNumId w:val="11"/>
  </w:num>
  <w:num w:numId="2">
    <w:abstractNumId w:val="8"/>
  </w:num>
  <w:num w:numId="3">
    <w:abstractNumId w:val="13"/>
  </w:num>
  <w:num w:numId="4">
    <w:abstractNumId w:val="3"/>
  </w:num>
  <w:num w:numId="5">
    <w:abstractNumId w:val="0"/>
  </w:num>
  <w:num w:numId="6">
    <w:abstractNumId w:val="2"/>
  </w:num>
  <w:num w:numId="7">
    <w:abstractNumId w:val="7"/>
  </w:num>
  <w:num w:numId="8">
    <w:abstractNumId w:val="14"/>
  </w:num>
  <w:num w:numId="9">
    <w:abstractNumId w:val="5"/>
  </w:num>
  <w:num w:numId="10">
    <w:abstractNumId w:val="9"/>
  </w:num>
  <w:num w:numId="11">
    <w:abstractNumId w:val="6"/>
  </w:num>
  <w:num w:numId="12">
    <w:abstractNumId w:val="12"/>
  </w:num>
  <w:num w:numId="13">
    <w:abstractNumId w:val="1"/>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2NTk4MDg0NjUyMDJjMjdjZTBmOGQ2MzY3YzM5ZWIifQ=="/>
  </w:docVars>
  <w:rsids>
    <w:rsidRoot w:val="256E21D5"/>
    <w:rsid w:val="00594537"/>
    <w:rsid w:val="01376F64"/>
    <w:rsid w:val="01785B8A"/>
    <w:rsid w:val="023F0464"/>
    <w:rsid w:val="027018D0"/>
    <w:rsid w:val="02DE2B92"/>
    <w:rsid w:val="02E1151B"/>
    <w:rsid w:val="030E1B69"/>
    <w:rsid w:val="062D1A2C"/>
    <w:rsid w:val="065E73FB"/>
    <w:rsid w:val="08313419"/>
    <w:rsid w:val="08353DC0"/>
    <w:rsid w:val="09C3197A"/>
    <w:rsid w:val="09DA1BD2"/>
    <w:rsid w:val="0A070884"/>
    <w:rsid w:val="0AA223F9"/>
    <w:rsid w:val="0AD213F2"/>
    <w:rsid w:val="0B4D744E"/>
    <w:rsid w:val="0BE431B2"/>
    <w:rsid w:val="0CA9148E"/>
    <w:rsid w:val="0D331906"/>
    <w:rsid w:val="0D79668F"/>
    <w:rsid w:val="0ECD790F"/>
    <w:rsid w:val="10A73DA4"/>
    <w:rsid w:val="111B4D34"/>
    <w:rsid w:val="1170063A"/>
    <w:rsid w:val="1220019F"/>
    <w:rsid w:val="122B57A4"/>
    <w:rsid w:val="126A22A1"/>
    <w:rsid w:val="128D3C2B"/>
    <w:rsid w:val="13106262"/>
    <w:rsid w:val="138A52B7"/>
    <w:rsid w:val="13C344C1"/>
    <w:rsid w:val="13C85042"/>
    <w:rsid w:val="15B24C92"/>
    <w:rsid w:val="1698384C"/>
    <w:rsid w:val="176724CD"/>
    <w:rsid w:val="17F704F4"/>
    <w:rsid w:val="19F04EFD"/>
    <w:rsid w:val="19FA0C74"/>
    <w:rsid w:val="1B8D023E"/>
    <w:rsid w:val="1BFC372E"/>
    <w:rsid w:val="1CE746D0"/>
    <w:rsid w:val="1CF76D2F"/>
    <w:rsid w:val="1D1B3D36"/>
    <w:rsid w:val="1F454277"/>
    <w:rsid w:val="1FA45CFE"/>
    <w:rsid w:val="204A379A"/>
    <w:rsid w:val="20AA2480"/>
    <w:rsid w:val="20D20DF2"/>
    <w:rsid w:val="217F717B"/>
    <w:rsid w:val="236F2EDB"/>
    <w:rsid w:val="23957A8C"/>
    <w:rsid w:val="24451695"/>
    <w:rsid w:val="25477CC9"/>
    <w:rsid w:val="256E21D5"/>
    <w:rsid w:val="25E35426"/>
    <w:rsid w:val="26485289"/>
    <w:rsid w:val="26DD5233"/>
    <w:rsid w:val="273D1D39"/>
    <w:rsid w:val="283413F6"/>
    <w:rsid w:val="29E160F7"/>
    <w:rsid w:val="2A6A19C0"/>
    <w:rsid w:val="2AF96930"/>
    <w:rsid w:val="2C2E4095"/>
    <w:rsid w:val="2D872B3B"/>
    <w:rsid w:val="2DFE09CC"/>
    <w:rsid w:val="2E544F6F"/>
    <w:rsid w:val="2E701821"/>
    <w:rsid w:val="306E182F"/>
    <w:rsid w:val="3099507E"/>
    <w:rsid w:val="309E402B"/>
    <w:rsid w:val="313B5E8A"/>
    <w:rsid w:val="315E127A"/>
    <w:rsid w:val="31D77A0B"/>
    <w:rsid w:val="32706379"/>
    <w:rsid w:val="334B30A4"/>
    <w:rsid w:val="33F34876"/>
    <w:rsid w:val="341522F7"/>
    <w:rsid w:val="353B295A"/>
    <w:rsid w:val="36022E9A"/>
    <w:rsid w:val="37604F76"/>
    <w:rsid w:val="37EE44B0"/>
    <w:rsid w:val="3889099F"/>
    <w:rsid w:val="38E27531"/>
    <w:rsid w:val="38ED4362"/>
    <w:rsid w:val="3A0F4C79"/>
    <w:rsid w:val="3A11286A"/>
    <w:rsid w:val="3A116C63"/>
    <w:rsid w:val="3B74415E"/>
    <w:rsid w:val="3C472095"/>
    <w:rsid w:val="3D136966"/>
    <w:rsid w:val="3D1C447A"/>
    <w:rsid w:val="3D1D110D"/>
    <w:rsid w:val="3F6A2670"/>
    <w:rsid w:val="3F961673"/>
    <w:rsid w:val="413C486A"/>
    <w:rsid w:val="41A53996"/>
    <w:rsid w:val="42444BC8"/>
    <w:rsid w:val="43083AAE"/>
    <w:rsid w:val="439458D0"/>
    <w:rsid w:val="43ED07BF"/>
    <w:rsid w:val="44CA2A45"/>
    <w:rsid w:val="44DE5C1C"/>
    <w:rsid w:val="451767D6"/>
    <w:rsid w:val="45443F78"/>
    <w:rsid w:val="45EE245A"/>
    <w:rsid w:val="46E2098A"/>
    <w:rsid w:val="48263D67"/>
    <w:rsid w:val="4955347E"/>
    <w:rsid w:val="49DF2F41"/>
    <w:rsid w:val="49EE2757"/>
    <w:rsid w:val="4B820095"/>
    <w:rsid w:val="4B9B33EB"/>
    <w:rsid w:val="4C1B7C9D"/>
    <w:rsid w:val="4C266EA9"/>
    <w:rsid w:val="4CE27CEC"/>
    <w:rsid w:val="4DDB7CB3"/>
    <w:rsid w:val="4DE93F42"/>
    <w:rsid w:val="4E292127"/>
    <w:rsid w:val="4F1B3A41"/>
    <w:rsid w:val="4F727462"/>
    <w:rsid w:val="50850D04"/>
    <w:rsid w:val="511E0BD0"/>
    <w:rsid w:val="52067319"/>
    <w:rsid w:val="52726BA2"/>
    <w:rsid w:val="53A449C8"/>
    <w:rsid w:val="54606F9A"/>
    <w:rsid w:val="55E95BE6"/>
    <w:rsid w:val="55EB160A"/>
    <w:rsid w:val="55FD758F"/>
    <w:rsid w:val="57776C58"/>
    <w:rsid w:val="584305F5"/>
    <w:rsid w:val="58565030"/>
    <w:rsid w:val="58B959EF"/>
    <w:rsid w:val="58C25617"/>
    <w:rsid w:val="5CDC65E5"/>
    <w:rsid w:val="5DB0123F"/>
    <w:rsid w:val="5DBA0E3B"/>
    <w:rsid w:val="5DBB693B"/>
    <w:rsid w:val="5E4407BE"/>
    <w:rsid w:val="5E626550"/>
    <w:rsid w:val="5EAF2EA3"/>
    <w:rsid w:val="5EE66EED"/>
    <w:rsid w:val="5F164888"/>
    <w:rsid w:val="5F5F4FBC"/>
    <w:rsid w:val="5FCE0917"/>
    <w:rsid w:val="5FEB030F"/>
    <w:rsid w:val="60510875"/>
    <w:rsid w:val="613B2729"/>
    <w:rsid w:val="61AD7043"/>
    <w:rsid w:val="61E30FAF"/>
    <w:rsid w:val="62580EEA"/>
    <w:rsid w:val="635F0700"/>
    <w:rsid w:val="63BE4C9E"/>
    <w:rsid w:val="640B10C9"/>
    <w:rsid w:val="65091648"/>
    <w:rsid w:val="673765BA"/>
    <w:rsid w:val="68006EB3"/>
    <w:rsid w:val="68A82A4E"/>
    <w:rsid w:val="695F130E"/>
    <w:rsid w:val="69D72421"/>
    <w:rsid w:val="6A925A52"/>
    <w:rsid w:val="6BE92F62"/>
    <w:rsid w:val="6BFB5E67"/>
    <w:rsid w:val="6CAD4A62"/>
    <w:rsid w:val="6F3C6E38"/>
    <w:rsid w:val="6FAC6785"/>
    <w:rsid w:val="6FEA24DA"/>
    <w:rsid w:val="7056647A"/>
    <w:rsid w:val="707E25A6"/>
    <w:rsid w:val="719B09F8"/>
    <w:rsid w:val="7285756E"/>
    <w:rsid w:val="73124251"/>
    <w:rsid w:val="733E58AE"/>
    <w:rsid w:val="73742537"/>
    <w:rsid w:val="73780A62"/>
    <w:rsid w:val="75491779"/>
    <w:rsid w:val="75E10FA4"/>
    <w:rsid w:val="75F50B03"/>
    <w:rsid w:val="76E133AC"/>
    <w:rsid w:val="76ED0016"/>
    <w:rsid w:val="772F3393"/>
    <w:rsid w:val="7AB03EC0"/>
    <w:rsid w:val="7B090462"/>
    <w:rsid w:val="7B603DDD"/>
    <w:rsid w:val="7B6B181E"/>
    <w:rsid w:val="7C460CA3"/>
    <w:rsid w:val="7DE47A3B"/>
    <w:rsid w:val="7DF43B68"/>
    <w:rsid w:val="7E333BE6"/>
    <w:rsid w:val="7FAA6844"/>
    <w:rsid w:val="7FDE5C2A"/>
    <w:rsid w:val="7FEE4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numPr>
        <w:ilvl w:val="2"/>
        <w:numId w:val="1"/>
      </w:numPr>
      <w:ind w:left="0" w:firstLine="0" w:firstLineChars="0"/>
      <w:outlineLvl w:val="2"/>
    </w:pPr>
    <w:rPr>
      <w:b/>
      <w:bCs/>
      <w:sz w:val="32"/>
      <w:szCs w:val="32"/>
    </w:rPr>
  </w:style>
  <w:style w:type="paragraph" w:styleId="4">
    <w:name w:val="heading 4"/>
    <w:basedOn w:val="1"/>
    <w:next w:val="1"/>
    <w:qFormat/>
    <w:uiPriority w:val="0"/>
    <w:pPr>
      <w:keepNext/>
      <w:keepLines/>
      <w:numPr>
        <w:ilvl w:val="3"/>
        <w:numId w:val="1"/>
      </w:numPr>
      <w:spacing w:before="120" w:after="120"/>
      <w:ind w:left="862" w:hanging="862" w:firstLineChars="0"/>
      <w:outlineLvl w:val="3"/>
    </w:pPr>
    <w:rPr>
      <w:b/>
      <w:bCs/>
      <w:sz w:val="32"/>
      <w:szCs w:val="28"/>
    </w:rPr>
  </w:style>
  <w:style w:type="paragraph" w:styleId="5">
    <w:name w:val="heading 5"/>
    <w:basedOn w:val="1"/>
    <w:next w:val="1"/>
    <w:qFormat/>
    <w:uiPriority w:val="0"/>
    <w:pPr>
      <w:keepNext/>
      <w:keepLines/>
      <w:adjustRightInd w:val="0"/>
      <w:spacing w:before="280" w:beforeLines="0" w:after="290" w:afterLines="0" w:line="376" w:lineRule="atLeast"/>
      <w:textAlignment w:val="baseline"/>
      <w:outlineLvl w:val="4"/>
    </w:pPr>
    <w:rPr>
      <w:b/>
      <w:bCs/>
      <w:kern w:val="0"/>
      <w:sz w:val="28"/>
      <w:szCs w:val="28"/>
    </w:rPr>
  </w:style>
  <w:style w:type="paragraph" w:styleId="6">
    <w:name w:val="heading 6"/>
    <w:basedOn w:val="1"/>
    <w:next w:val="1"/>
    <w:qFormat/>
    <w:uiPriority w:val="0"/>
    <w:pPr>
      <w:keepNext/>
      <w:keepLines/>
      <w:spacing w:before="240" w:beforeLines="0" w:after="64" w:afterLines="0" w:line="320" w:lineRule="auto"/>
      <w:outlineLvl w:val="5"/>
    </w:pPr>
    <w:rPr>
      <w:rFonts w:ascii="Arial" w:hAnsi="Arial" w:eastAsia="黑体"/>
      <w:b/>
      <w:bCs/>
      <w:sz w:val="24"/>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99"/>
    <w:pPr>
      <w:ind w:firstLine="560"/>
    </w:pPr>
    <w:rPr>
      <w:rFonts w:eastAsia="仿宋_GB2312"/>
      <w:sz w:val="24"/>
      <w:szCs w:val="24"/>
    </w:rPr>
  </w:style>
  <w:style w:type="paragraph" w:styleId="7">
    <w:name w:val="Normal Indent"/>
    <w:basedOn w:val="1"/>
    <w:next w:val="1"/>
    <w:unhideWhenUsed/>
    <w:qFormat/>
    <w:uiPriority w:val="99"/>
    <w:pPr>
      <w:ind w:firstLine="420" w:firstLineChars="200"/>
    </w:pPr>
  </w:style>
  <w:style w:type="paragraph" w:styleId="8">
    <w:name w:val="annotation text"/>
    <w:basedOn w:val="1"/>
    <w:qFormat/>
    <w:uiPriority w:val="0"/>
    <w:pPr>
      <w:jc w:val="left"/>
    </w:pPr>
  </w:style>
  <w:style w:type="paragraph" w:styleId="9">
    <w:name w:val="Body Text"/>
    <w:basedOn w:val="1"/>
    <w:next w:val="1"/>
    <w:qFormat/>
    <w:uiPriority w:val="0"/>
    <w:pPr>
      <w:spacing w:line="380" w:lineRule="exact"/>
    </w:pPr>
    <w:rPr>
      <w:sz w:val="24"/>
    </w:rPr>
  </w:style>
  <w:style w:type="paragraph" w:styleId="10">
    <w:name w:val="Body Text Indent"/>
    <w:basedOn w:val="1"/>
    <w:qFormat/>
    <w:uiPriority w:val="0"/>
    <w:pPr>
      <w:spacing w:line="280" w:lineRule="exact"/>
      <w:ind w:firstLine="360" w:firstLineChars="200"/>
      <w:jc w:val="left"/>
    </w:pPr>
    <w:rPr>
      <w:rFonts w:ascii="宋体" w:hAnsi="宋体" w:eastAsia="宋体" w:cs="Times New Roman"/>
      <w:color w:val="000000"/>
      <w:sz w:val="18"/>
      <w:szCs w:val="24"/>
    </w:rPr>
  </w:style>
  <w:style w:type="paragraph" w:styleId="11">
    <w:name w:val="Plain Text"/>
    <w:basedOn w:val="1"/>
    <w:qFormat/>
    <w:uiPriority w:val="0"/>
    <w:rPr>
      <w:rFonts w:ascii="宋体" w:hAnsi="Courier New"/>
    </w:rPr>
  </w:style>
  <w:style w:type="paragraph" w:styleId="12">
    <w:name w:val="Body Text Indent 2"/>
    <w:basedOn w:val="1"/>
    <w:qFormat/>
    <w:uiPriority w:val="0"/>
    <w:pPr>
      <w:spacing w:line="360" w:lineRule="auto"/>
      <w:ind w:firstLine="507" w:firstLineChars="200"/>
    </w:pPr>
    <w:rPr>
      <w:rFonts w:ascii="Arial" w:hAnsi="Arial" w:eastAsia="宋体" w:cs="Times New Roman"/>
      <w:color w:val="000000"/>
      <w:sz w:val="24"/>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rPr>
      <w:rFonts w:ascii="Times New Roman" w:hAnsi="Times New Roman" w:eastAsia="宋体" w:cs="Times New Roman"/>
    </w:rPr>
  </w:style>
  <w:style w:type="paragraph" w:styleId="16">
    <w:name w:val="toc 2"/>
    <w:basedOn w:val="1"/>
    <w:next w:val="1"/>
    <w:qFormat/>
    <w:uiPriority w:val="0"/>
    <w:pPr>
      <w:ind w:left="420" w:leftChars="200"/>
    </w:pPr>
  </w:style>
  <w:style w:type="paragraph" w:styleId="17">
    <w:name w:val="Body Text 2"/>
    <w:basedOn w:val="1"/>
    <w:qFormat/>
    <w:uiPriority w:val="99"/>
    <w:pPr>
      <w:spacing w:line="480" w:lineRule="auto"/>
    </w:pPr>
  </w:style>
  <w:style w:type="paragraph" w:styleId="18">
    <w:name w:val="Normal (Web)"/>
    <w:basedOn w:val="1"/>
    <w:next w:val="1"/>
    <w:qFormat/>
    <w:uiPriority w:val="0"/>
    <w:pPr>
      <w:spacing w:line="300" w:lineRule="auto"/>
    </w:pPr>
    <w:rPr>
      <w:rFonts w:ascii="Times New Roman" w:hAnsi="Times New Roman" w:eastAsia="宋体" w:cs="Times New Roman"/>
      <w:sz w:val="24"/>
    </w:rPr>
  </w:style>
  <w:style w:type="paragraph" w:styleId="19">
    <w:name w:val="Body Text First Indent 2"/>
    <w:basedOn w:val="10"/>
    <w:qFormat/>
    <w:uiPriority w:val="0"/>
    <w:pPr>
      <w:spacing w:after="120" w:afterLines="0" w:line="240" w:lineRule="auto"/>
      <w:ind w:left="420" w:leftChars="200" w:firstLine="420"/>
      <w:jc w:val="both"/>
    </w:pPr>
    <w:rPr>
      <w:rFonts w:ascii="Times New Roman" w:hAnsi="Times New Roman" w:eastAsia="宋体" w:cs="Times New Roman"/>
      <w:color w:val="auto"/>
      <w:sz w:val="21"/>
      <w:szCs w:val="20"/>
    </w:rPr>
  </w:style>
  <w:style w:type="character" w:styleId="22">
    <w:name w:val="Strong"/>
    <w:basedOn w:val="21"/>
    <w:qFormat/>
    <w:uiPriority w:val="0"/>
    <w:rPr>
      <w:rFonts w:ascii="Times New Roman" w:hAnsi="Times New Roman" w:eastAsia="宋体" w:cs="Times New Roman"/>
      <w:b/>
      <w:bCs/>
    </w:rPr>
  </w:style>
  <w:style w:type="character" w:styleId="23">
    <w:name w:val="page number"/>
    <w:qFormat/>
    <w:uiPriority w:val="0"/>
    <w:rPr>
      <w:rFonts w:ascii="Times New Roman" w:hAnsi="Times New Roman" w:eastAsia="宋体" w:cs="Times New Roman"/>
    </w:rPr>
  </w:style>
  <w:style w:type="paragraph" w:styleId="24">
    <w:name w:val="List Paragraph"/>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80</Pages>
  <Words>51526</Words>
  <Characters>53294</Characters>
  <Lines>0</Lines>
  <Paragraphs>0</Paragraphs>
  <TotalTime>1</TotalTime>
  <ScaleCrop>false</ScaleCrop>
  <LinksUpToDate>false</LinksUpToDate>
  <CharactersWithSpaces>55306</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2022-02-17T06:56:00Z</dcterms:created>
  <dc:creator>এ゛听闻余生꧔ꦿ  ້໌ᮨ</dc:creator>
  <cp:lastModifiedBy>Administrator</cp:lastModifiedBy>
  <cp:lastPrinted>2022-04-15T01:28:00Z</cp:lastPrinted>
  <dcterms:modified xsi:type="dcterms:W3CDTF">2022-06-16T08:06:07Z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D387606E01964E9DAEF705B6A4126F0C</vt:lpwstr>
  </property>
  <property fmtid="{D5CDD505-2E9C-101B-9397-08002B2CF9AE}" pid="4" name="commondata">
    <vt:lpwstr>eyJoZGlkIjoiMWZiZmZkMjA0ZDYyMGM5MDc1ZDlkYTU4YzhlMzM0MDkifQ==</vt:lpwstr>
  </property>
</Properties>
</file>