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105" w:rightChars="5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主要标的信息</w:t>
      </w:r>
    </w:p>
    <w:p>
      <w:pPr>
        <w:adjustRightInd w:val="0"/>
        <w:snapToGrid w:val="0"/>
        <w:spacing w:line="360" w:lineRule="auto"/>
        <w:ind w:right="105" w:rightChars="50" w:firstLine="1054" w:firstLineChars="500"/>
        <w:jc w:val="left"/>
        <w:rPr>
          <w:rFonts w:hint="eastAsia" w:ascii="仿宋_GB2312" w:hAnsi="仿宋_GB2312" w:eastAsia="仿宋_GB2312" w:cs="仿宋_GB2312"/>
          <w:b/>
          <w:bCs/>
          <w:color w:val="auto"/>
          <w:szCs w:val="21"/>
          <w:highlight w:val="none"/>
          <w:lang w:eastAsia="zh-CN"/>
        </w:rPr>
      </w:pPr>
      <w:bookmarkStart w:id="0" w:name="_GoBack"/>
      <w:bookmarkEnd w:id="0"/>
      <w:r>
        <w:rPr>
          <w:rFonts w:hint="eastAsia" w:ascii="仿宋_GB2312" w:hAnsi="仿宋_GB2312" w:eastAsia="仿宋_GB2312" w:cs="仿宋_GB2312"/>
          <w:b/>
          <w:bCs/>
          <w:color w:val="auto"/>
          <w:szCs w:val="21"/>
          <w:highlight w:val="none"/>
        </w:rPr>
        <w:t>包号：</w:t>
      </w:r>
      <w:r>
        <w:rPr>
          <w:rFonts w:hint="eastAsia" w:ascii="仿宋_GB2312" w:hAnsi="仿宋_GB2312" w:eastAsia="仿宋_GB2312" w:cs="仿宋_GB2312"/>
          <w:b/>
          <w:bCs/>
          <w:color w:val="auto"/>
          <w:szCs w:val="21"/>
          <w:highlight w:val="none"/>
          <w:lang w:val="en-US" w:eastAsia="zh-CN"/>
        </w:rPr>
        <w:t>01</w:t>
      </w:r>
      <w:r>
        <w:rPr>
          <w:rFonts w:hint="eastAsia" w:ascii="仿宋_GB2312" w:hAnsi="仿宋_GB2312" w:eastAsia="仿宋_GB2312" w:cs="仿宋_GB2312"/>
          <w:b/>
          <w:bCs/>
          <w:color w:val="auto"/>
          <w:szCs w:val="21"/>
          <w:highlight w:val="none"/>
        </w:rPr>
        <w:t xml:space="preserve">                                                    报价单位：</w:t>
      </w:r>
      <w:r>
        <w:rPr>
          <w:rFonts w:hint="eastAsia" w:ascii="仿宋_GB2312" w:hAnsi="仿宋_GB2312" w:eastAsia="仿宋_GB2312" w:cs="仿宋_GB2312"/>
          <w:b/>
          <w:bCs/>
          <w:color w:val="auto"/>
          <w:szCs w:val="21"/>
          <w:highlight w:val="none"/>
          <w:lang w:eastAsia="zh-CN"/>
        </w:rPr>
        <w:t>人民币元</w:t>
      </w:r>
    </w:p>
    <w:tbl>
      <w:tblPr>
        <w:tblStyle w:val="3"/>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35"/>
        <w:gridCol w:w="1060"/>
        <w:gridCol w:w="1260"/>
        <w:gridCol w:w="930"/>
        <w:gridCol w:w="117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3135"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产品名称</w:t>
            </w:r>
          </w:p>
        </w:tc>
        <w:tc>
          <w:tcPr>
            <w:tcW w:w="1060"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品牌</w:t>
            </w:r>
          </w:p>
        </w:tc>
        <w:tc>
          <w:tcPr>
            <w:tcW w:w="1260"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型号</w:t>
            </w:r>
          </w:p>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规格</w:t>
            </w:r>
          </w:p>
        </w:tc>
        <w:tc>
          <w:tcPr>
            <w:tcW w:w="930"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数量</w:t>
            </w:r>
          </w:p>
        </w:tc>
        <w:tc>
          <w:tcPr>
            <w:tcW w:w="1170"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单价</w:t>
            </w:r>
          </w:p>
        </w:tc>
        <w:tc>
          <w:tcPr>
            <w:tcW w:w="1290" w:type="dxa"/>
            <w:noWrap w:val="0"/>
            <w:vAlign w:val="center"/>
          </w:tcPr>
          <w:p>
            <w:pPr>
              <w:adjustRightInd w:val="0"/>
              <w:snapToGrid w:val="0"/>
              <w:ind w:left="-97"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环境噪声自动监测子站</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11台</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80000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倍频程频谱分析模块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3</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三分之一倍频程频谱分析模块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4</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总值分析模块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5</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统计功能模块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6</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录音模块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7</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自动校准模块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4000.00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8</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4G无线通信模块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9</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GPS模块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AHAI6218J</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300.00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10</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六参数气象模块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智翔宇</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MULTI-6P</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车流量测量模块</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上海慧昌</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MPR-LV</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34850.00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69700.00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12</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太阳能板</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100W</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6套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13</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太阳能储能电池</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AHAI7011</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6套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9000.00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14</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检定证书</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1套（11个点）</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13000.00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15</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color w:val="auto"/>
                <w:highlight w:val="none"/>
              </w:rPr>
              <w:t>环境噪声自动监测系统安装</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中纽制造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16</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安装套件</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中纽制造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定制</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8000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17</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color w:val="auto"/>
                <w:highlight w:val="none"/>
              </w:rPr>
              <w:t>环境噪声管理系统数据接入</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爱华智造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1套</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18</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运营维护</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中纽制造</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年</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1年</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550000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05" w:type="dxa"/>
            <w:noWrap w:val="0"/>
            <w:vAlign w:val="center"/>
          </w:tcPr>
          <w:p>
            <w:pPr>
              <w:bidi w:val="0"/>
              <w:jc w:val="center"/>
              <w:rPr>
                <w:rFonts w:hint="eastAsia" w:ascii="仿宋" w:hAnsi="仿宋" w:eastAsia="仿宋" w:cs="仿宋"/>
                <w:b w:val="0"/>
                <w:bCs w:val="0"/>
                <w:kern w:val="2"/>
                <w:sz w:val="21"/>
                <w:szCs w:val="24"/>
                <w:highlight w:val="none"/>
                <w:lang w:val="en-US" w:eastAsia="zh-CN" w:bidi="ar-SA"/>
              </w:rPr>
            </w:pPr>
            <w:r>
              <w:rPr>
                <w:rFonts w:hint="eastAsia" w:ascii="仿宋" w:hAnsi="仿宋" w:eastAsia="仿宋" w:cs="仿宋"/>
                <w:b w:val="0"/>
                <w:bCs w:val="0"/>
                <w:highlight w:val="none"/>
                <w:lang w:val="en-US" w:eastAsia="zh-CN"/>
              </w:rPr>
              <w:t>19</w:t>
            </w:r>
          </w:p>
        </w:tc>
        <w:tc>
          <w:tcPr>
            <w:tcW w:w="3135" w:type="dxa"/>
            <w:noWrap w:val="0"/>
            <w:vAlign w:val="center"/>
          </w:tcPr>
          <w:p>
            <w:pPr>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负责噪声自动监测站安装调试后专家验收会务服务;</w:t>
            </w:r>
          </w:p>
          <w:p>
            <w:pPr>
              <w:bidi w:val="0"/>
              <w:jc w:val="center"/>
              <w:rPr>
                <w:rFonts w:hint="eastAsia" w:ascii="仿宋" w:hAnsi="仿宋" w:eastAsia="仿宋" w:cs="仿宋"/>
                <w:b w:val="0"/>
                <w:bCs w:val="0"/>
                <w:kern w:val="2"/>
                <w:sz w:val="21"/>
                <w:szCs w:val="24"/>
                <w:highlight w:val="none"/>
                <w:lang w:val="en-US" w:eastAsia="zh-CN" w:bidi="ar-SA"/>
              </w:rPr>
            </w:pPr>
          </w:p>
        </w:tc>
        <w:tc>
          <w:tcPr>
            <w:tcW w:w="1060" w:type="dxa"/>
            <w:noWrap w:val="0"/>
            <w:vAlign w:val="center"/>
          </w:tcPr>
          <w:p>
            <w:pPr>
              <w:bidi w:val="0"/>
              <w:jc w:val="center"/>
              <w:rPr>
                <w:rFonts w:hint="eastAsia" w:ascii="仿宋" w:hAnsi="仿宋" w:eastAsia="仿宋" w:cs="仿宋"/>
                <w:b w:val="0"/>
                <w:bCs w:val="0"/>
                <w:kern w:val="2"/>
                <w:sz w:val="21"/>
                <w:szCs w:val="24"/>
                <w:highlight w:val="none"/>
                <w:lang w:val="en-US" w:eastAsia="zh-CN" w:bidi="ar-SA"/>
              </w:rPr>
            </w:pPr>
            <w:r>
              <w:rPr>
                <w:rFonts w:hint="eastAsia" w:ascii="仿宋" w:hAnsi="仿宋" w:eastAsia="仿宋" w:cs="仿宋"/>
                <w:b w:val="0"/>
                <w:bCs w:val="0"/>
                <w:highlight w:val="none"/>
                <w:lang w:val="en-US" w:eastAsia="zh-CN"/>
              </w:rPr>
              <w:t>——</w:t>
            </w:r>
          </w:p>
        </w:tc>
        <w:tc>
          <w:tcPr>
            <w:tcW w:w="1260" w:type="dxa"/>
            <w:noWrap w:val="0"/>
            <w:vAlign w:val="center"/>
          </w:tcPr>
          <w:p>
            <w:pPr>
              <w:bidi w:val="0"/>
              <w:jc w:val="center"/>
              <w:rPr>
                <w:rFonts w:hint="eastAsia" w:ascii="仿宋" w:hAnsi="仿宋" w:eastAsia="仿宋" w:cs="仿宋"/>
                <w:b w:val="0"/>
                <w:bCs w:val="0"/>
                <w:kern w:val="2"/>
                <w:sz w:val="21"/>
                <w:szCs w:val="24"/>
                <w:highlight w:val="none"/>
                <w:lang w:val="en-US" w:eastAsia="zh-CN" w:bidi="ar-SA"/>
              </w:rPr>
            </w:pPr>
            <w:r>
              <w:rPr>
                <w:rFonts w:hint="eastAsia" w:ascii="仿宋" w:hAnsi="仿宋" w:eastAsia="仿宋" w:cs="仿宋"/>
                <w:b w:val="0"/>
                <w:bCs w:val="0"/>
                <w:highlight w:val="none"/>
                <w:lang w:val="en-US" w:eastAsia="zh-CN"/>
              </w:rPr>
              <w:t>次</w:t>
            </w:r>
          </w:p>
        </w:tc>
        <w:tc>
          <w:tcPr>
            <w:tcW w:w="930" w:type="dxa"/>
            <w:noWrap w:val="0"/>
            <w:vAlign w:val="center"/>
          </w:tcPr>
          <w:p>
            <w:pPr>
              <w:bidi w:val="0"/>
              <w:jc w:val="center"/>
              <w:rPr>
                <w:rFonts w:hint="eastAsia" w:ascii="仿宋" w:hAnsi="仿宋" w:eastAsia="仿宋" w:cs="仿宋"/>
                <w:b w:val="0"/>
                <w:bCs w:val="0"/>
                <w:kern w:val="2"/>
                <w:sz w:val="21"/>
                <w:szCs w:val="24"/>
                <w:highlight w:val="none"/>
                <w:lang w:val="en-US" w:eastAsia="zh-CN" w:bidi="ar-SA"/>
              </w:rPr>
            </w:pPr>
            <w:r>
              <w:rPr>
                <w:rFonts w:hint="eastAsia" w:ascii="仿宋" w:hAnsi="仿宋" w:eastAsia="仿宋" w:cs="仿宋"/>
                <w:b w:val="0"/>
                <w:bCs w:val="0"/>
                <w:highlight w:val="none"/>
                <w:lang w:val="en-US" w:eastAsia="zh-CN"/>
              </w:rPr>
              <w:t>1</w:t>
            </w:r>
          </w:p>
        </w:tc>
        <w:tc>
          <w:tcPr>
            <w:tcW w:w="1170" w:type="dxa"/>
            <w:noWrap w:val="0"/>
            <w:vAlign w:val="center"/>
          </w:tcPr>
          <w:p>
            <w:pPr>
              <w:bidi w:val="0"/>
              <w:jc w:val="center"/>
              <w:rPr>
                <w:rFonts w:hint="eastAsia" w:ascii="仿宋" w:hAnsi="仿宋" w:eastAsia="仿宋" w:cs="仿宋"/>
                <w:b w:val="0"/>
                <w:bCs w:val="0"/>
                <w:kern w:val="2"/>
                <w:sz w:val="21"/>
                <w:szCs w:val="24"/>
                <w:highlight w:val="none"/>
                <w:lang w:val="en-US" w:eastAsia="zh-CN" w:bidi="ar-SA"/>
              </w:rPr>
            </w:pPr>
            <w:r>
              <w:rPr>
                <w:rFonts w:hint="eastAsia" w:ascii="仿宋" w:hAnsi="仿宋" w:eastAsia="仿宋" w:cs="仿宋"/>
                <w:b w:val="0"/>
                <w:bCs w:val="0"/>
                <w:highlight w:val="none"/>
                <w:lang w:val="en-US" w:eastAsia="zh-CN"/>
              </w:rPr>
              <w:t>45000.00</w:t>
            </w:r>
          </w:p>
        </w:tc>
        <w:tc>
          <w:tcPr>
            <w:tcW w:w="1290" w:type="dxa"/>
            <w:noWrap w:val="0"/>
            <w:vAlign w:val="center"/>
          </w:tcPr>
          <w:p>
            <w:pPr>
              <w:bidi w:val="0"/>
              <w:jc w:val="center"/>
              <w:rPr>
                <w:rFonts w:hint="eastAsia" w:ascii="仿宋" w:hAnsi="仿宋" w:eastAsia="仿宋" w:cs="仿宋"/>
                <w:b w:val="0"/>
                <w:bCs w:val="0"/>
                <w:kern w:val="2"/>
                <w:sz w:val="21"/>
                <w:szCs w:val="24"/>
                <w:highlight w:val="none"/>
                <w:lang w:val="en-US" w:eastAsia="zh-CN" w:bidi="ar-SA"/>
              </w:rPr>
            </w:pPr>
            <w:r>
              <w:rPr>
                <w:rFonts w:hint="eastAsia" w:ascii="仿宋" w:hAnsi="仿宋" w:eastAsia="仿宋" w:cs="仿宋"/>
                <w:b w:val="0"/>
                <w:bCs w:val="0"/>
                <w:highlight w:val="none"/>
                <w:lang w:val="en-US" w:eastAsia="zh-CN"/>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20</w:t>
            </w:r>
          </w:p>
        </w:tc>
        <w:tc>
          <w:tcPr>
            <w:tcW w:w="3135"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color w:val="auto"/>
                <w:highlight w:val="none"/>
              </w:rPr>
              <w:t>负责沈阳市城市噪声环境监测网升级项目整体验收专家论证会务服务</w:t>
            </w:r>
          </w:p>
        </w:tc>
        <w:tc>
          <w:tcPr>
            <w:tcW w:w="10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w:t>
            </w:r>
          </w:p>
        </w:tc>
        <w:tc>
          <w:tcPr>
            <w:tcW w:w="126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次</w:t>
            </w:r>
          </w:p>
        </w:tc>
        <w:tc>
          <w:tcPr>
            <w:tcW w:w="93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1</w:t>
            </w:r>
          </w:p>
        </w:tc>
        <w:tc>
          <w:tcPr>
            <w:tcW w:w="117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45000.00</w:t>
            </w:r>
          </w:p>
        </w:tc>
        <w:tc>
          <w:tcPr>
            <w:tcW w:w="1290" w:type="dxa"/>
            <w:noWrap w:val="0"/>
            <w:vAlign w:val="center"/>
          </w:tcPr>
          <w:p>
            <w:pPr>
              <w:bidi w:val="0"/>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840" w:type="dxa"/>
            <w:gridSpan w:val="2"/>
            <w:noWrap w:val="0"/>
            <w:vAlign w:val="center"/>
          </w:tcPr>
          <w:p>
            <w:pPr>
              <w:adjustRightInd w:val="0"/>
              <w:snapToGrid w:val="0"/>
              <w:ind w:right="105" w:rightChars="5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总价</w:t>
            </w:r>
          </w:p>
        </w:tc>
        <w:tc>
          <w:tcPr>
            <w:tcW w:w="1060" w:type="dxa"/>
            <w:noWrap w:val="0"/>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1260" w:type="dxa"/>
            <w:noWrap w:val="0"/>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0" w:type="dxa"/>
            <w:noWrap w:val="0"/>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1170" w:type="dxa"/>
            <w:noWrap w:val="0"/>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1290" w:type="dxa"/>
            <w:noWrap w:val="0"/>
            <w:vAlign w:val="center"/>
          </w:tcPr>
          <w:p>
            <w:pPr>
              <w:adjustRightInd w:val="0"/>
              <w:snapToGrid w:val="0"/>
              <w:ind w:right="105" w:rightChars="5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2370000</w:t>
            </w:r>
          </w:p>
        </w:tc>
      </w:tr>
    </w:tbl>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bidi w:val="0"/>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ZjhjNGZiYjgwZDQ3NTMzMjBjYzIxNjM3OWQ4MmUifQ=="/>
  </w:docVars>
  <w:rsids>
    <w:rsidRoot w:val="1C5E0C21"/>
    <w:rsid w:val="1C5E0C21"/>
    <w:rsid w:val="1F5E7239"/>
    <w:rsid w:val="776C7DC6"/>
    <w:rsid w:val="7950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796</Words>
  <Characters>1171</Characters>
  <Lines>0</Lines>
  <Paragraphs>0</Paragraphs>
  <TotalTime>7</TotalTime>
  <ScaleCrop>false</ScaleCrop>
  <LinksUpToDate>false</LinksUpToDate>
  <CharactersWithSpaces>1260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2022-06-16T09:12:00Z</dcterms:created>
  <dc:creator>我爱笑</dc:creator>
  <cp:lastModifiedBy>peyote</cp:lastModifiedBy>
  <dcterms:modified xsi:type="dcterms:W3CDTF">2022-06-16T09:25:22Z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F1A4827CDE6548E4AEF706B1E265794F</vt:lpwstr>
  </property>
</Properties>
</file>