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8B" w:rsidRDefault="0077068B" w:rsidP="0077068B">
      <w:pPr>
        <w:pStyle w:val="1"/>
        <w:adjustRightInd w:val="0"/>
        <w:snapToGrid w:val="0"/>
        <w:spacing w:before="0" w:after="0" w:line="360" w:lineRule="auto"/>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鞍山市汤岗子康复医院云办公设备采购项目</w:t>
      </w:r>
    </w:p>
    <w:p w:rsidR="0077068B" w:rsidRPr="00480DFA" w:rsidRDefault="0077068B" w:rsidP="0077068B">
      <w:pPr>
        <w:pStyle w:val="1"/>
        <w:adjustRightInd w:val="0"/>
        <w:snapToGrid w:val="0"/>
        <w:spacing w:before="0" w:after="0" w:line="360" w:lineRule="auto"/>
        <w:jc w:val="center"/>
        <w:rPr>
          <w:rFonts w:ascii="仿宋_GB2312" w:eastAsia="仿宋_GB2312" w:hAnsi="仿宋_GB2312" w:cs="仿宋_GB2312"/>
          <w:sz w:val="36"/>
          <w:szCs w:val="36"/>
        </w:rPr>
      </w:pPr>
      <w:r w:rsidRPr="00480DFA">
        <w:rPr>
          <w:rFonts w:ascii="仿宋_GB2312" w:eastAsia="仿宋_GB2312" w:hAnsi="仿宋_GB2312" w:cs="仿宋_GB2312" w:hint="eastAsia"/>
          <w:sz w:val="36"/>
          <w:szCs w:val="36"/>
        </w:rPr>
        <w:t>采购公告</w:t>
      </w:r>
    </w:p>
    <w:p w:rsidR="0077068B" w:rsidRDefault="0077068B" w:rsidP="0077068B">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项目概况</w:t>
      </w:r>
    </w:p>
    <w:p w:rsidR="0077068B" w:rsidRDefault="0077068B" w:rsidP="0077068B">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u w:val="single"/>
        </w:rPr>
        <w:t>鞍山市汤岗子康复医院云办公设备采购项目（项目编号：JJAS-CG22034）</w:t>
      </w:r>
      <w:r>
        <w:rPr>
          <w:rFonts w:ascii="仿宋_GB2312" w:eastAsia="仿宋_GB2312" w:hAnsi="仿宋_GB2312" w:cs="仿宋_GB2312" w:hint="eastAsia"/>
          <w:szCs w:val="21"/>
        </w:rPr>
        <w:t>采购项目的潜在供应商应在</w:t>
      </w:r>
      <w:r>
        <w:rPr>
          <w:rFonts w:ascii="仿宋_GB2312" w:eastAsia="仿宋_GB2312" w:hAnsi="仿宋_GB2312" w:cs="仿宋_GB2312" w:hint="eastAsia"/>
          <w:szCs w:val="21"/>
          <w:u w:val="single"/>
        </w:rPr>
        <w:t>辽宁金建工程咨询有限公司</w:t>
      </w:r>
      <w:r>
        <w:rPr>
          <w:rFonts w:ascii="仿宋_GB2312" w:eastAsia="仿宋_GB2312" w:hAnsi="仿宋_GB2312" w:cs="仿宋_GB2312" w:hint="eastAsia"/>
          <w:szCs w:val="21"/>
        </w:rPr>
        <w:t>获取采购文件，并于</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年6月24日13点30分</w:t>
      </w:r>
      <w:r>
        <w:rPr>
          <w:rFonts w:ascii="仿宋_GB2312" w:eastAsia="仿宋_GB2312" w:hAnsi="仿宋_GB2312" w:cs="仿宋_GB2312" w:hint="eastAsia"/>
          <w:bCs/>
          <w:szCs w:val="21"/>
        </w:rPr>
        <w:t>（北京时间）前提交响应文件</w:t>
      </w:r>
      <w:r>
        <w:rPr>
          <w:rFonts w:ascii="仿宋_GB2312" w:eastAsia="仿宋_GB2312" w:hAnsi="仿宋_GB2312" w:cs="仿宋_GB2312" w:hint="eastAsia"/>
          <w:szCs w:val="21"/>
        </w:rPr>
        <w:t>。</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一、项目基本情况</w:t>
      </w:r>
    </w:p>
    <w:p w:rsidR="0077068B" w:rsidRPr="007E0C0B" w:rsidRDefault="0077068B" w:rsidP="0077068B">
      <w:pPr>
        <w:adjustRightInd w:val="0"/>
        <w:snapToGrid w:val="0"/>
        <w:spacing w:line="360" w:lineRule="auto"/>
        <w:ind w:firstLineChars="200" w:firstLine="420"/>
        <w:rPr>
          <w:rFonts w:ascii="仿宋_GB2312" w:eastAsia="仿宋_GB2312" w:hAnsi="仿宋_GB2312" w:cs="仿宋_GB2312"/>
          <w:szCs w:val="21"/>
        </w:rPr>
      </w:pPr>
      <w:r w:rsidRPr="007E0C0B">
        <w:rPr>
          <w:rFonts w:ascii="仿宋_GB2312" w:eastAsia="仿宋_GB2312" w:hAnsi="仿宋_GB2312" w:cs="仿宋_GB2312" w:hint="eastAsia"/>
          <w:szCs w:val="21"/>
        </w:rPr>
        <w:t>项目编号：</w:t>
      </w:r>
      <w:r>
        <w:rPr>
          <w:rFonts w:ascii="仿宋_GB2312" w:eastAsia="仿宋_GB2312" w:hAnsi="仿宋_GB2312" w:cs="仿宋_GB2312" w:hint="eastAsia"/>
          <w:szCs w:val="21"/>
        </w:rPr>
        <w:t>JJAS-CG22034</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项目名称：鞍山市汤岗子康复医院云办公设备采购项目</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采购方式：询价</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预算金额：493,000.00元</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最高限价：493,000.00元</w:t>
      </w:r>
    </w:p>
    <w:p w:rsidR="0077068B" w:rsidRDefault="0077068B" w:rsidP="0077068B">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采购需求：</w:t>
      </w:r>
      <w:r w:rsidRPr="008B6EC8">
        <w:rPr>
          <w:rFonts w:ascii="仿宋_GB2312" w:eastAsia="仿宋_GB2312" w:hAnsi="仿宋_GB2312" w:cs="仿宋_GB2312" w:hint="eastAsia"/>
          <w:szCs w:val="21"/>
        </w:rPr>
        <w:t>鞍山市汤岗子康复医院云办公设备</w:t>
      </w:r>
      <w:r>
        <w:rPr>
          <w:rFonts w:ascii="仿宋_GB2312" w:eastAsia="仿宋_GB2312" w:hAnsi="仿宋_GB2312" w:cs="仿宋_GB2312" w:hint="eastAsia"/>
          <w:szCs w:val="21"/>
        </w:rPr>
        <w:t>的供货、安装及调试</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合同履行期限：</w:t>
      </w:r>
      <w:r w:rsidRPr="00456E3C">
        <w:rPr>
          <w:rFonts w:ascii="仿宋_GB2312" w:eastAsia="仿宋_GB2312" w:hAnsi="仿宋_GB2312" w:cs="仿宋_GB2312" w:hint="eastAsia"/>
          <w:szCs w:val="21"/>
        </w:rPr>
        <w:t>合同生效后</w:t>
      </w:r>
      <w:r>
        <w:rPr>
          <w:rFonts w:ascii="仿宋_GB2312" w:eastAsia="仿宋_GB2312" w:hAnsi="仿宋_GB2312" w:cs="仿宋_GB2312" w:hint="eastAsia"/>
          <w:szCs w:val="21"/>
        </w:rPr>
        <w:t>15</w:t>
      </w:r>
      <w:r w:rsidRPr="00456E3C">
        <w:rPr>
          <w:rFonts w:ascii="仿宋_GB2312" w:eastAsia="仿宋_GB2312" w:hAnsi="仿宋_GB2312" w:cs="仿宋_GB2312" w:hint="eastAsia"/>
          <w:szCs w:val="21"/>
        </w:rPr>
        <w:t>个日历日内完成全部合同内容</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 xml:space="preserve">需落实的政府采购政策内容：对于中小微企业（含监狱企业）的相关规定；对于促进残疾人就业政府采购政策的相关规定。 </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w:t>
      </w:r>
      <w:r>
        <w:rPr>
          <w:rFonts w:ascii="仿宋_GB2312" w:eastAsia="仿宋_GB2312" w:hAnsi="仿宋_GB2312" w:cs="仿宋_GB2312" w:hint="eastAsia"/>
          <w:b/>
          <w:bCs/>
          <w:i/>
          <w:szCs w:val="21"/>
        </w:rPr>
        <w:t>否</w:t>
      </w:r>
      <w:r>
        <w:rPr>
          <w:rFonts w:ascii="仿宋_GB2312" w:eastAsia="仿宋_GB2312" w:hAnsi="仿宋_GB2312" w:cs="仿宋_GB2312" w:hint="eastAsia"/>
          <w:szCs w:val="21"/>
        </w:rPr>
        <w:t>）接受联合体。</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二、供应商的资格要求：</w:t>
      </w:r>
    </w:p>
    <w:p w:rsidR="0077068B" w:rsidRDefault="0077068B" w:rsidP="0077068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1.满足《中华人民共和国政府采购法》第二十二条规定；</w:t>
      </w:r>
    </w:p>
    <w:p w:rsidR="0077068B" w:rsidRPr="00CB002F" w:rsidRDefault="0077068B" w:rsidP="0077068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2.落实政府采购政策需满足的资格要求：</w:t>
      </w:r>
      <w:r w:rsidRPr="00CB002F">
        <w:rPr>
          <w:rFonts w:ascii="仿宋_GB2312" w:eastAsia="仿宋_GB2312" w:hAnsi="仿宋_GB2312" w:cs="仿宋_GB2312" w:hint="eastAsia"/>
          <w:szCs w:val="21"/>
          <w:u w:val="single"/>
        </w:rPr>
        <w:t xml:space="preserve">  / </w:t>
      </w:r>
    </w:p>
    <w:p w:rsidR="0077068B" w:rsidRPr="0088538C" w:rsidRDefault="0077068B" w:rsidP="0077068B">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szCs w:val="21"/>
        </w:rPr>
        <w:t>3.本项目的特定资格要求：</w:t>
      </w:r>
      <w:r>
        <w:rPr>
          <w:rFonts w:ascii="仿宋_GB2312" w:eastAsia="仿宋_GB2312" w:hAnsi="仿宋_GB2312" w:cs="仿宋_GB2312" w:hint="eastAsia"/>
          <w:szCs w:val="21"/>
          <w:u w:val="single"/>
        </w:rPr>
        <w:t>在“中国政府采购网”及“信用中国”查询无政府采购严重违法失信行为信息记录。</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三、获取采购文件</w:t>
      </w:r>
    </w:p>
    <w:p w:rsidR="0077068B" w:rsidRPr="00506A10" w:rsidRDefault="0077068B" w:rsidP="0077068B">
      <w:pPr>
        <w:adjustRightInd w:val="0"/>
        <w:snapToGrid w:val="0"/>
        <w:spacing w:line="360" w:lineRule="auto"/>
        <w:ind w:firstLine="540"/>
        <w:rPr>
          <w:rFonts w:ascii="仿宋_GB2312" w:eastAsia="仿宋_GB2312" w:hAnsi="仿宋_GB2312" w:cs="仿宋_GB2312" w:hint="eastAsia"/>
          <w:szCs w:val="21"/>
        </w:rPr>
      </w:pPr>
      <w:r>
        <w:rPr>
          <w:rFonts w:ascii="仿宋_GB2312" w:eastAsia="仿宋_GB2312" w:hAnsi="仿宋_GB2312" w:cs="仿宋_GB2312" w:hint="eastAsia"/>
          <w:szCs w:val="21"/>
        </w:rPr>
        <w:t>时间：</w:t>
      </w:r>
      <w:r>
        <w:rPr>
          <w:rFonts w:ascii="仿宋_GB2312" w:eastAsia="仿宋_GB2312" w:hAnsi="仿宋_GB2312" w:cs="仿宋_GB2312" w:hint="eastAsia"/>
          <w:szCs w:val="21"/>
          <w:u w:val="single"/>
        </w:rPr>
        <w:t>2022</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6</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17</w:t>
      </w:r>
      <w:r>
        <w:rPr>
          <w:rFonts w:ascii="仿宋_GB2312" w:eastAsia="仿宋_GB2312" w:hAnsi="仿宋_GB2312" w:cs="仿宋_GB2312" w:hint="eastAsia"/>
          <w:szCs w:val="21"/>
        </w:rPr>
        <w:t>日至</w:t>
      </w:r>
      <w:r>
        <w:rPr>
          <w:rFonts w:ascii="仿宋_GB2312" w:eastAsia="仿宋_GB2312" w:hAnsi="仿宋_GB2312" w:cs="仿宋_GB2312" w:hint="eastAsia"/>
          <w:szCs w:val="21"/>
          <w:u w:val="single"/>
        </w:rPr>
        <w:t xml:space="preserve"> 2022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6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20</w:t>
      </w:r>
      <w:r>
        <w:rPr>
          <w:rFonts w:ascii="仿宋_GB2312" w:eastAsia="仿宋_GB2312" w:hAnsi="仿宋_GB2312" w:cs="仿宋_GB2312" w:hint="eastAsia"/>
          <w:szCs w:val="21"/>
        </w:rPr>
        <w:t>日，每天上午</w:t>
      </w:r>
      <w:r>
        <w:rPr>
          <w:rFonts w:ascii="仿宋_GB2312" w:eastAsia="仿宋_GB2312" w:hAnsi="仿宋_GB2312" w:cs="仿宋_GB2312" w:hint="eastAsia"/>
          <w:szCs w:val="21"/>
          <w:u w:val="single"/>
        </w:rPr>
        <w:t>8:30</w:t>
      </w:r>
      <w:r>
        <w:rPr>
          <w:rFonts w:ascii="仿宋_GB2312" w:eastAsia="仿宋_GB2312" w:hAnsi="仿宋_GB2312" w:cs="仿宋_GB2312" w:hint="eastAsia"/>
          <w:szCs w:val="21"/>
        </w:rPr>
        <w:t>至</w:t>
      </w:r>
      <w:r>
        <w:rPr>
          <w:rFonts w:ascii="仿宋_GB2312" w:eastAsia="仿宋_GB2312" w:hAnsi="仿宋_GB2312" w:cs="仿宋_GB2312" w:hint="eastAsia"/>
          <w:szCs w:val="21"/>
          <w:u w:val="single"/>
        </w:rPr>
        <w:t>11:30</w:t>
      </w:r>
      <w:r>
        <w:rPr>
          <w:rFonts w:ascii="仿宋_GB2312" w:eastAsia="仿宋_GB2312" w:hAnsi="仿宋_GB2312" w:cs="仿宋_GB2312" w:hint="eastAsia"/>
          <w:szCs w:val="21"/>
        </w:rPr>
        <w:t>，下午</w:t>
      </w:r>
      <w:r>
        <w:rPr>
          <w:rFonts w:ascii="仿宋_GB2312" w:eastAsia="仿宋_GB2312" w:hAnsi="仿宋_GB2312" w:cs="仿宋_GB2312" w:hint="eastAsia"/>
          <w:szCs w:val="21"/>
          <w:u w:val="single"/>
        </w:rPr>
        <w:t>13:00</w:t>
      </w:r>
      <w:r>
        <w:rPr>
          <w:rFonts w:ascii="仿宋_GB2312" w:eastAsia="仿宋_GB2312" w:hAnsi="仿宋_GB2312" w:cs="仿宋_GB2312" w:hint="eastAsia"/>
          <w:szCs w:val="21"/>
        </w:rPr>
        <w:t>至</w:t>
      </w:r>
      <w:r>
        <w:rPr>
          <w:rFonts w:ascii="仿宋_GB2312" w:eastAsia="仿宋_GB2312" w:hAnsi="仿宋_GB2312" w:cs="仿宋_GB2312" w:hint="eastAsia"/>
          <w:szCs w:val="21"/>
          <w:u w:val="single"/>
        </w:rPr>
        <w:t>17:30</w:t>
      </w:r>
      <w:r>
        <w:rPr>
          <w:rFonts w:ascii="仿宋_GB2312" w:eastAsia="仿宋_GB2312" w:hAnsi="仿宋_GB2312" w:cs="仿宋_GB2312" w:hint="eastAsia"/>
          <w:szCs w:val="21"/>
        </w:rPr>
        <w:t>（法定节假日、公休日除外）</w:t>
      </w:r>
    </w:p>
    <w:p w:rsidR="0077068B" w:rsidRDefault="0077068B" w:rsidP="0077068B">
      <w:pPr>
        <w:adjustRightInd w:val="0"/>
        <w:snapToGrid w:val="0"/>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地点：辽宁金建工程咨询有限公司</w:t>
      </w:r>
    </w:p>
    <w:p w:rsidR="0077068B" w:rsidRDefault="0077068B" w:rsidP="0077068B">
      <w:pPr>
        <w:adjustRightInd w:val="0"/>
        <w:snapToGrid w:val="0"/>
        <w:spacing w:line="360" w:lineRule="auto"/>
        <w:ind w:firstLine="540"/>
        <w:rPr>
          <w:rFonts w:ascii="仿宋_GB2312" w:eastAsia="仿宋_GB2312" w:hAnsi="仿宋_GB2312" w:cs="仿宋_GB2312" w:hint="eastAsia"/>
          <w:szCs w:val="21"/>
        </w:rPr>
      </w:pPr>
      <w:r>
        <w:rPr>
          <w:rFonts w:ascii="仿宋_GB2312" w:eastAsia="仿宋_GB2312" w:hAnsi="仿宋_GB2312" w:cs="仿宋_GB2312" w:hint="eastAsia"/>
          <w:szCs w:val="21"/>
        </w:rPr>
        <w:t>方式：以电子邮件形式获取采购文件，拟参与询价的供应商须将营业执照副本发至辽宁金建工程咨询有限公司邮箱</w:t>
      </w:r>
      <w:r w:rsidRPr="007E0C0B">
        <w:rPr>
          <w:rFonts w:ascii="仿宋_GB2312" w:eastAsia="仿宋_GB2312" w:hAnsi="仿宋_GB2312" w:cs="仿宋_GB2312" w:hint="eastAsia"/>
          <w:b/>
          <w:szCs w:val="21"/>
        </w:rPr>
        <w:t>（lnjjasgs@126.com）</w:t>
      </w:r>
      <w:r>
        <w:rPr>
          <w:rFonts w:ascii="仿宋_GB2312" w:eastAsia="仿宋_GB2312" w:hAnsi="仿宋_GB2312" w:cs="仿宋_GB2312" w:hint="eastAsia"/>
          <w:szCs w:val="21"/>
        </w:rPr>
        <w:t>。供应商发送邮件后须电话通知代理机构的项目负责人，否则延误获取采购文件的由供应商自行承担（具体时间以收到报名表的邮件时间为准）。</w:t>
      </w:r>
    </w:p>
    <w:p w:rsidR="0077068B" w:rsidRDefault="0077068B" w:rsidP="0077068B">
      <w:pPr>
        <w:adjustRightInd w:val="0"/>
        <w:snapToGrid w:val="0"/>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售价：500元/本</w:t>
      </w:r>
    </w:p>
    <w:p w:rsidR="0077068B" w:rsidRDefault="0077068B" w:rsidP="0077068B">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注：报名方式仅通过邮箱报名，供应商未通过此报名方式递交的响应文件将被拒收，</w:t>
      </w:r>
      <w:r>
        <w:rPr>
          <w:rFonts w:ascii="仿宋_GB2312" w:eastAsia="仿宋_GB2312" w:hAnsi="仿宋_GB2312" w:cs="仿宋_GB2312" w:hint="eastAsia"/>
          <w:b/>
          <w:bCs/>
          <w:szCs w:val="21"/>
        </w:rPr>
        <w:lastRenderedPageBreak/>
        <w:t xml:space="preserve">其后果由供应商自行承担。 </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四、响应文件提交</w:t>
      </w:r>
    </w:p>
    <w:p w:rsidR="0077068B" w:rsidRDefault="0077068B" w:rsidP="0077068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szCs w:val="21"/>
        </w:rPr>
        <w:t>截止时间：</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年6月24日13点30分</w:t>
      </w:r>
      <w:r>
        <w:rPr>
          <w:rFonts w:ascii="仿宋_GB2312" w:eastAsia="仿宋_GB2312" w:hAnsi="仿宋_GB2312" w:cs="仿宋_GB2312" w:hint="eastAsia"/>
          <w:bCs/>
          <w:szCs w:val="21"/>
        </w:rPr>
        <w:t>（北京时间）</w:t>
      </w:r>
    </w:p>
    <w:p w:rsidR="0077068B" w:rsidRDefault="0077068B" w:rsidP="0077068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地点：辽宁金建工程咨询有限公司会议室</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五、开启</w:t>
      </w:r>
    </w:p>
    <w:p w:rsidR="0077068B" w:rsidRDefault="0077068B" w:rsidP="0077068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时间：</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年6月24日13点30分</w:t>
      </w:r>
      <w:r>
        <w:rPr>
          <w:rFonts w:ascii="仿宋_GB2312" w:eastAsia="仿宋_GB2312" w:hAnsi="仿宋_GB2312" w:cs="仿宋_GB2312" w:hint="eastAsia"/>
          <w:kern w:val="0"/>
          <w:szCs w:val="21"/>
        </w:rPr>
        <w:t>（北京时间）</w:t>
      </w:r>
    </w:p>
    <w:p w:rsidR="0077068B" w:rsidRDefault="0077068B" w:rsidP="0077068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地点：辽宁金建工程咨询有限公司会议室</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六</w:t>
      </w:r>
      <w:r w:rsidRPr="007E0C0B">
        <w:rPr>
          <w:rFonts w:ascii="仿宋_GB2312" w:eastAsia="仿宋_GB2312" w:hAnsi="仿宋_GB2312" w:cs="仿宋_GB2312" w:hint="eastAsia"/>
          <w:b/>
          <w:szCs w:val="21"/>
        </w:rPr>
        <w:t>、公告期限</w:t>
      </w:r>
    </w:p>
    <w:p w:rsidR="0077068B" w:rsidRDefault="0077068B" w:rsidP="0077068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自本公告发布之日起3个工作日。</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sidRPr="007E0C0B">
        <w:rPr>
          <w:rFonts w:ascii="仿宋_GB2312" w:eastAsia="仿宋_GB2312" w:hAnsi="仿宋_GB2312" w:cs="仿宋_GB2312" w:hint="eastAsia"/>
          <w:b/>
          <w:szCs w:val="21"/>
        </w:rPr>
        <w:t>七、质疑与投诉</w:t>
      </w:r>
    </w:p>
    <w:p w:rsidR="0077068B" w:rsidRDefault="0077068B" w:rsidP="0077068B">
      <w:pPr>
        <w:widowControl/>
        <w:adjustRightInd w:val="0"/>
        <w:snapToGrid w:val="0"/>
        <w:spacing w:line="360" w:lineRule="auto"/>
        <w:ind w:firstLine="539"/>
        <w:jc w:val="left"/>
        <w:rPr>
          <w:rFonts w:ascii="仿宋_GB2312" w:eastAsia="仿宋_GB2312" w:hAnsi="仿宋_GB2312" w:cs="仿宋_GB2312"/>
          <w:szCs w:val="21"/>
        </w:rPr>
      </w:pPr>
      <w:r>
        <w:rPr>
          <w:rFonts w:ascii="仿宋_GB2312" w:eastAsia="仿宋_GB2312" w:hAnsi="仿宋_GB2312" w:cs="仿宋_GB2312" w:hint="eastAsia"/>
          <w:szCs w:val="21"/>
        </w:rPr>
        <w:t>供应商认为自己的权益受到损害的，可以在知道或者应知其权益受到损害之日起七个工作日内，向采购代理机构或采购人提出质疑。</w:t>
      </w:r>
    </w:p>
    <w:p w:rsidR="0077068B" w:rsidRDefault="0077068B" w:rsidP="0077068B">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1.接收质疑函方式：书面纸质质疑函</w:t>
      </w:r>
    </w:p>
    <w:p w:rsidR="0077068B" w:rsidRDefault="0077068B" w:rsidP="0077068B">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2.质疑函内容、格式：应符合《政府采购质疑和投诉办法》相关规定和财政部制定的《政府采购质疑函范本》格式，详见辽宁政府采购网。</w:t>
      </w:r>
    </w:p>
    <w:p w:rsidR="0077068B" w:rsidRDefault="0077068B" w:rsidP="0077068B">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质疑供应商对采购人、采购代理机构的答复不满意，或者采购人、采购代理机构未在规定时间内作出答复的，可以在答复期满后15个工作日内向本级财政部门提起投诉。</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八</w:t>
      </w:r>
      <w:r w:rsidRPr="007E0C0B">
        <w:rPr>
          <w:rFonts w:ascii="仿宋_GB2312" w:eastAsia="仿宋_GB2312" w:hAnsi="仿宋_GB2312" w:cs="仿宋_GB2312" w:hint="eastAsia"/>
          <w:b/>
          <w:szCs w:val="21"/>
        </w:rPr>
        <w:t>、其他补充事宜</w:t>
      </w:r>
    </w:p>
    <w:p w:rsidR="0077068B" w:rsidRDefault="0077068B" w:rsidP="0077068B">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本项目采购公告发布媒介为中国政府采购网。</w:t>
      </w:r>
    </w:p>
    <w:p w:rsidR="0077068B" w:rsidRPr="007E0C0B" w:rsidRDefault="0077068B" w:rsidP="0077068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九</w:t>
      </w:r>
      <w:r w:rsidRPr="007E0C0B">
        <w:rPr>
          <w:rFonts w:ascii="仿宋_GB2312" w:eastAsia="仿宋_GB2312" w:hAnsi="仿宋_GB2312" w:cs="仿宋_GB2312" w:hint="eastAsia"/>
          <w:b/>
          <w:szCs w:val="21"/>
        </w:rPr>
        <w:t>、凡对本次采购提出询问，请按以下方式联系。</w:t>
      </w:r>
    </w:p>
    <w:p w:rsidR="0077068B" w:rsidRDefault="0077068B" w:rsidP="0077068B">
      <w:pPr>
        <w:adjustRightInd w:val="0"/>
        <w:snapToGrid w:val="0"/>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1.采购人信息</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名称： 鞍山市汤岗子康复医院</w:t>
      </w:r>
      <w:r>
        <w:rPr>
          <w:rFonts w:ascii="仿宋_GB2312" w:eastAsia="仿宋_GB2312" w:hAnsi="仿宋_GB2312" w:cs="仿宋_GB2312"/>
          <w:szCs w:val="21"/>
        </w:rPr>
        <w:t xml:space="preserve">　　　　　　　　　　</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地址：辽宁省鞍山市千山区汤岗子镇温泉街一号</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联系方式：0412-2415988</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2.采购代理机构信息</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名称： 辽宁金建工程咨询有限公司 </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地址：鞍山市铁东区三道街 10 栋 23 层 340 号</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联系方式：0412-2236668</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邮箱地址：lnjjasgs@126.com</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3.项目联系方式</w:t>
      </w:r>
    </w:p>
    <w:p w:rsidR="0077068B" w:rsidRDefault="0077068B" w:rsidP="0077068B">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项目联系人：丁晓琳</w:t>
      </w:r>
    </w:p>
    <w:p w:rsidR="00E7173A" w:rsidRDefault="0077068B" w:rsidP="0077068B">
      <w:pPr>
        <w:widowControl/>
        <w:adjustRightInd w:val="0"/>
        <w:snapToGrid w:val="0"/>
        <w:spacing w:line="360" w:lineRule="auto"/>
        <w:ind w:firstLineChars="292" w:firstLine="613"/>
        <w:jc w:val="left"/>
      </w:pPr>
      <w:r>
        <w:rPr>
          <w:rFonts w:ascii="仿宋_GB2312" w:eastAsia="仿宋_GB2312" w:hAnsi="仿宋_GB2312" w:cs="仿宋_GB2312" w:hint="eastAsia"/>
          <w:kern w:val="0"/>
          <w:szCs w:val="21"/>
        </w:rPr>
        <w:t>电　话：0412-2236668</w:t>
      </w:r>
      <w:bookmarkStart w:id="0" w:name="_GoBack"/>
      <w:bookmarkEnd w:id="0"/>
    </w:p>
    <w:sectPr w:rsidR="00E7173A">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CA" w:rsidRDefault="0077068B">
    <w:pPr>
      <w:pStyle w:val="a3"/>
    </w:pPr>
    <w:r>
      <w:rPr>
        <w:noProof/>
      </w:rPr>
      <mc:AlternateContent>
        <mc:Choice Requires="wps">
          <w:drawing>
            <wp:anchor distT="0" distB="0" distL="114300" distR="114300" simplePos="0" relativeHeight="251659264" behindDoc="0" locked="0" layoutInCell="1" allowOverlap="1" wp14:anchorId="323F69F2" wp14:editId="45D02A1A">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rsidR="00E473CA" w:rsidRDefault="0077068B">
                          <w:pPr>
                            <w:pStyle w:val="a3"/>
                          </w:pPr>
                          <w:r>
                            <w:rPr>
                              <w:rFonts w:hint="eastAsia"/>
                            </w:rPr>
                            <w:fldChar w:fldCharType="begin"/>
                          </w:r>
                          <w:r>
                            <w:rPr>
                              <w:rFonts w:hint="eastAsia"/>
                            </w:rPr>
                            <w:instrText xml:space="preserve"> PAGE  \* MERGEFORMAT </w:instrText>
                          </w:r>
                          <w:r>
                            <w:rPr>
                              <w:rFonts w:hint="eastAsia"/>
                            </w:rPr>
                            <w:fldChar w:fldCharType="separate"/>
                          </w:r>
                          <w:r w:rsidRPr="0077068B">
                            <w:rPr>
                              <w:noProof/>
                              <w:lang w:val="en-US" w:eastAsia="zh-CN"/>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" filled="f" stroked="f" strokeweight=".5pt">
              <v:path arrowok="t"/>
              <v:textbox style="mso-fit-shape-to-text:t" inset="0,0,0,0">
                <w:txbxContent>
                  <w:p w:rsidR="00E473CA" w:rsidRDefault="0077068B">
                    <w:pPr>
                      <w:pStyle w:val="a3"/>
                    </w:pPr>
                    <w:r>
                      <w:rPr>
                        <w:rFonts w:hint="eastAsia"/>
                      </w:rPr>
                      <w:fldChar w:fldCharType="begin"/>
                    </w:r>
                    <w:r>
                      <w:rPr>
                        <w:rFonts w:hint="eastAsia"/>
                      </w:rPr>
                      <w:instrText xml:space="preserve"> PAGE  \* MERGEFORMAT </w:instrText>
                    </w:r>
                    <w:r>
                      <w:rPr>
                        <w:rFonts w:hint="eastAsia"/>
                      </w:rPr>
                      <w:fldChar w:fldCharType="separate"/>
                    </w:r>
                    <w:r w:rsidRPr="0077068B">
                      <w:rPr>
                        <w:noProof/>
                        <w:lang w:val="en-US" w:eastAsia="zh-CN"/>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EB"/>
    <w:rsid w:val="0077068B"/>
    <w:rsid w:val="00CE08EB"/>
    <w:rsid w:val="00E7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8B"/>
    <w:pPr>
      <w:widowControl w:val="0"/>
      <w:jc w:val="both"/>
    </w:pPr>
    <w:rPr>
      <w:rFonts w:ascii="Times New Roman" w:eastAsia="宋体" w:hAnsi="Times New Roman" w:cs="Times New Roman"/>
      <w:szCs w:val="24"/>
    </w:rPr>
  </w:style>
  <w:style w:type="paragraph" w:styleId="1">
    <w:name w:val="heading 1"/>
    <w:basedOn w:val="a"/>
    <w:next w:val="a"/>
    <w:link w:val="1Char"/>
    <w:qFormat/>
    <w:rsid w:val="0077068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068B"/>
    <w:rPr>
      <w:rFonts w:ascii="Times New Roman" w:eastAsia="宋体" w:hAnsi="Times New Roman" w:cs="Times New Roman"/>
      <w:b/>
      <w:kern w:val="44"/>
      <w:sz w:val="44"/>
      <w:szCs w:val="24"/>
    </w:rPr>
  </w:style>
  <w:style w:type="paragraph" w:styleId="a3">
    <w:name w:val="footer"/>
    <w:basedOn w:val="a"/>
    <w:link w:val="Char"/>
    <w:uiPriority w:val="99"/>
    <w:qFormat/>
    <w:rsid w:val="0077068B"/>
    <w:pPr>
      <w:tabs>
        <w:tab w:val="center" w:pos="4153"/>
        <w:tab w:val="right" w:pos="8306"/>
      </w:tabs>
      <w:snapToGrid w:val="0"/>
      <w:jc w:val="left"/>
    </w:pPr>
    <w:rPr>
      <w:sz w:val="18"/>
    </w:rPr>
  </w:style>
  <w:style w:type="character" w:customStyle="1" w:styleId="Char">
    <w:name w:val="页脚 Char"/>
    <w:basedOn w:val="a0"/>
    <w:link w:val="a3"/>
    <w:uiPriority w:val="99"/>
    <w:rsid w:val="0077068B"/>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8B"/>
    <w:pPr>
      <w:widowControl w:val="0"/>
      <w:jc w:val="both"/>
    </w:pPr>
    <w:rPr>
      <w:rFonts w:ascii="Times New Roman" w:eastAsia="宋体" w:hAnsi="Times New Roman" w:cs="Times New Roman"/>
      <w:szCs w:val="24"/>
    </w:rPr>
  </w:style>
  <w:style w:type="paragraph" w:styleId="1">
    <w:name w:val="heading 1"/>
    <w:basedOn w:val="a"/>
    <w:next w:val="a"/>
    <w:link w:val="1Char"/>
    <w:qFormat/>
    <w:rsid w:val="0077068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068B"/>
    <w:rPr>
      <w:rFonts w:ascii="Times New Roman" w:eastAsia="宋体" w:hAnsi="Times New Roman" w:cs="Times New Roman"/>
      <w:b/>
      <w:kern w:val="44"/>
      <w:sz w:val="44"/>
      <w:szCs w:val="24"/>
    </w:rPr>
  </w:style>
  <w:style w:type="paragraph" w:styleId="a3">
    <w:name w:val="footer"/>
    <w:basedOn w:val="a"/>
    <w:link w:val="Char"/>
    <w:uiPriority w:val="99"/>
    <w:qFormat/>
    <w:rsid w:val="0077068B"/>
    <w:pPr>
      <w:tabs>
        <w:tab w:val="center" w:pos="4153"/>
        <w:tab w:val="right" w:pos="8306"/>
      </w:tabs>
      <w:snapToGrid w:val="0"/>
      <w:jc w:val="left"/>
    </w:pPr>
    <w:rPr>
      <w:sz w:val="18"/>
    </w:rPr>
  </w:style>
  <w:style w:type="character" w:customStyle="1" w:styleId="Char">
    <w:name w:val="页脚 Char"/>
    <w:basedOn w:val="a0"/>
    <w:link w:val="a3"/>
    <w:uiPriority w:val="99"/>
    <w:rsid w:val="0077068B"/>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2022-06-16T06:22:00Z</dcterms:created>
  <dcterms:modified xsi:type="dcterms:W3CDTF">2022-06-16T06:23:00Z</dcterms:modified>
</cp:coreProperties>
</file>