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项目名称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新疆医科大学第二附属医院免疫检测试剂采购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项目</w:t>
      </w:r>
    </w:p>
    <w:p>
      <w:pPr>
        <w:pStyle w:val="2"/>
        <w:jc w:val="left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项目编号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：HTXJ-ZCT(2022)-78号</w:t>
      </w:r>
    </w:p>
    <w:p>
      <w:pPr>
        <w:rPr>
          <w:rFonts w:hint="eastAsia"/>
          <w:b/>
          <w:bCs/>
          <w:u w:val="none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供应商：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u w:val="none"/>
        </w:rPr>
        <w:t>新疆宏鑫康德商贸有限公司</w:t>
      </w:r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144"/>
        <w:gridCol w:w="900"/>
        <w:gridCol w:w="750"/>
        <w:gridCol w:w="870"/>
        <w:gridCol w:w="885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品牌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数量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抗核抗体IgG检测试剂盒(间接免疫荧光法)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抗核抗体IgG检测试剂盒(间接免疫荧光法)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抗核抗体IgG检测试剂盒(间接免疫荧光法)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4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抗中性粒细胞胞浆/抗肾小球基底膜抗体IgG检测试剂盒（间接免疫荧光法）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抗中性粒细胞胞浆/抗肾小球基底膜抗体IgG检测试剂盒（间接免疫荧光法）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6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抗双链DNA抗体IgG检测试剂盒(间接免疫荧光法)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7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抗双链DNA抗体IgG检测试剂盒(间接免疫荧光法)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8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抗双链DNA抗体IgG检测试剂盒(间接免疫荧光法)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9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抗角蛋白抗体检测试剂盒(间接免疫荧光法)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抗角蛋白抗体检测试剂盒(间接免疫荧光法)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慢性炎症性肠病抗体检测试剂盒(间接免疫荧光法)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12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呼吸道病原体谱抗体IgM检测试剂盒(间接免疫荧光法)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呼吸道病原体谱抗体IgM检测试剂盒(间接免疫荧光法)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14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抗核抗体谱(IgG)检测试剂盒(欧蒙印迹法)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15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抗核抗体谱(IgG)检测试剂盒(欧蒙印迹法)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64T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7395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16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抗髓过氧化物酶、蛋白酶3、肾小球基底膜抗体IgG检测试剂盒(欧蒙印迹法)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17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自身免疫性肝病IgG类抗体检测试剂盒(欧蒙印迹法)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18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吸入性及食物性过敏原特异性IgE抗体检测试剂盒(欧蒙印迹法)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4420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19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抗心磷脂抗体IgA/G/M检测试剂盒(酶联免疫吸附法)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96T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20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抗β2糖蛋白1抗体(IgA/IgG/IgM)检测试剂盒(酶联免疫吸附法)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96T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抗环瓜氨酸肽(CCP)抗体IgG检测试剂盒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96T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22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自身免疫性肝病相关抗体谱IgAGM检测试剂盒（间接免疫荧光法）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23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自身免疫性肝病相关抗体谱IgAGM检测试剂盒（间接免疫荧光法）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24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黑色50槽温浴盘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黑色50槽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25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抗肌炎抗体谱IgG检测试剂盒(欧蒙印迹法)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16T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26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抗磷脂酶A2受体抗体检测试剂盒(间接免疫荧光法)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27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抗磷脂酶A2受体抗体检测试剂盒(间接免疫荧光法)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50T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28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抗磷脂酶A2受体抗体检测试剂盒(间接免疫荧光法)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29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抗EB病毒衣壳抗原IgM、衣壳抗原IgG抗体及抗体亲合力、早期抗原IgG、核抗原抗体检测试剂盒（间接免疫荧光法）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30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抗EB病毒衣壳抗原IgM、衣壳抗原IgG抗体及抗体亲合力、早期抗原IgG、核抗原抗体检测试剂盒（间接免疫荧光法）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31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呼吸道病原体谱抗体IgM检测试剂盒(间接免疫荧光法)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10T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32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呼吸道病原体谱抗体IgM检测试剂盒(间接免疫荧光法)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  <w:t>20T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分项报价合计：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95130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大写：玖万伍仟壹佰叁拾元整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4" w:type="default"/>
      <w:pgSz w:w="11906" w:h="16838"/>
      <w:pgMar w:top="1440" w:right="851" w:bottom="1440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DA4MDU5OWUxNzIwZGQzMjJlNmFlYzhlYzZhNTgifQ=="/>
  </w:docVars>
  <w:rsids>
    <w:rsidRoot w:val="00D24F4B"/>
    <w:rsid w:val="00D24F4B"/>
    <w:rsid w:val="6C0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hAnsi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1373</Characters>
  <Lines>0</Lines>
  <Paragraphs>0</Paragraphs>
  <TotalTime>0</TotalTime>
  <ScaleCrop>false</ScaleCrop>
  <LinksUpToDate>false</LinksUpToDate>
  <CharactersWithSpaces>1377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2022-06-16T06:36:00Z</dcterms:created>
  <dc:creator>悠悠13095030635</dc:creator>
  <cp:lastModifiedBy>悠悠13095030635</cp:lastModifiedBy>
  <dcterms:modified xsi:type="dcterms:W3CDTF">2022-06-16T07:08:45Z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FB8E7783D0834B90813C5CEDAA486032</vt:lpwstr>
  </property>
</Properties>
</file>