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hint="eastAsia" w:ascii="宋体" w:hAnsi="宋体" w:eastAsia="宋体" w:cs="宋体"/>
          <w:b/>
          <w:sz w:val="32"/>
          <w:szCs w:val="32"/>
          <w:lang w:eastAsia="zh-CN"/>
        </w:rPr>
      </w:pPr>
      <w:r>
        <w:rPr>
          <w:rFonts w:hint="eastAsia" w:ascii="宋体" w:hAnsi="宋体" w:cs="宋体"/>
          <w:b/>
          <w:sz w:val="32"/>
          <w:szCs w:val="32"/>
        </w:rPr>
        <w:t>项目名称：</w:t>
      </w:r>
      <w:r>
        <w:rPr>
          <w:rFonts w:hint="eastAsia" w:ascii="宋体" w:hAnsi="宋体" w:cs="宋体"/>
          <w:b/>
          <w:sz w:val="32"/>
          <w:szCs w:val="32"/>
          <w:lang w:eastAsia="zh-CN"/>
        </w:rPr>
        <w:t>剑阁县剑门关小学校新建运动场工程建设项目前期体育器材及设施设备采购</w:t>
      </w:r>
    </w:p>
    <w:p>
      <w:pPr>
        <w:pStyle w:val="14"/>
        <w:rPr>
          <w:rFonts w:hint="eastAsia" w:ascii="宋体" w:hAnsi="宋体" w:eastAsia="宋体" w:cs="宋体"/>
          <w:b/>
          <w:sz w:val="32"/>
          <w:szCs w:val="32"/>
          <w:highlight w:val="none"/>
          <w:lang w:eastAsia="zh-CN"/>
        </w:rPr>
      </w:pPr>
      <w:r>
        <w:rPr>
          <w:rFonts w:hint="eastAsia" w:ascii="宋体" w:hAnsi="宋体" w:cs="宋体"/>
          <w:b/>
          <w:sz w:val="32"/>
          <w:szCs w:val="32"/>
        </w:rPr>
        <w:t>采购编号：</w:t>
      </w:r>
      <w:r>
        <w:rPr>
          <w:rFonts w:hint="eastAsia" w:ascii="宋体" w:hAnsi="宋体" w:cs="宋体"/>
          <w:b/>
          <w:sz w:val="32"/>
          <w:szCs w:val="32"/>
          <w:highlight w:val="none"/>
          <w:lang w:eastAsia="zh-CN"/>
        </w:rPr>
        <w:t>ZRGYJG[2022]49号</w:t>
      </w:r>
    </w:p>
    <w:p>
      <w:pPr>
        <w:rPr>
          <w:rFonts w:ascii="宋体" w:hAnsi="宋体" w:cs="宋体"/>
        </w:rPr>
      </w:pPr>
    </w:p>
    <w:p>
      <w:pPr>
        <w:rPr>
          <w:rFonts w:ascii="宋体" w:hAnsi="宋体" w:cs="宋体"/>
        </w:rPr>
      </w:pPr>
    </w:p>
    <w:p>
      <w:pPr>
        <w:pStyle w:val="2"/>
        <w:rPr>
          <w:rFonts w:ascii="宋体" w:hAnsi="宋体" w:eastAsia="宋体" w:cs="宋体"/>
        </w:rPr>
      </w:pPr>
    </w:p>
    <w:p>
      <w:pPr>
        <w:rPr>
          <w:rFonts w:ascii="宋体" w:hAnsi="宋体" w:cs="宋体"/>
        </w:rPr>
      </w:pPr>
    </w:p>
    <w:p>
      <w:pPr>
        <w:rPr>
          <w:rFonts w:ascii="宋体" w:hAnsi="宋体" w:cs="宋体"/>
        </w:rPr>
      </w:pPr>
    </w:p>
    <w:p>
      <w:pPr>
        <w:pStyle w:val="14"/>
        <w:rPr>
          <w:rFonts w:ascii="宋体" w:hAnsi="宋体" w:cs="宋体"/>
        </w:rPr>
      </w:pPr>
    </w:p>
    <w:p>
      <w:pPr>
        <w:pStyle w:val="14"/>
        <w:rPr>
          <w:rFonts w:ascii="宋体" w:hAnsi="宋体" w:cs="宋体"/>
        </w:rPr>
      </w:pPr>
    </w:p>
    <w:p>
      <w:pPr>
        <w:jc w:val="center"/>
        <w:rPr>
          <w:rFonts w:ascii="宋体" w:hAnsi="宋体" w:cs="宋体"/>
          <w:b/>
          <w:sz w:val="48"/>
          <w:szCs w:val="48"/>
        </w:rPr>
      </w:pPr>
      <w:r>
        <w:rPr>
          <w:rFonts w:hint="eastAsia" w:ascii="宋体" w:hAnsi="宋体" w:cs="宋体"/>
          <w:b/>
          <w:sz w:val="48"/>
          <w:szCs w:val="48"/>
        </w:rPr>
        <w:t>竞</w:t>
      </w:r>
    </w:p>
    <w:p>
      <w:pPr>
        <w:jc w:val="center"/>
        <w:rPr>
          <w:rFonts w:ascii="宋体" w:hAnsi="宋体" w:cs="宋体"/>
          <w:b/>
          <w:sz w:val="48"/>
          <w:szCs w:val="48"/>
        </w:rPr>
      </w:pPr>
      <w:r>
        <w:rPr>
          <w:rFonts w:hint="eastAsia" w:ascii="宋体" w:hAnsi="宋体" w:cs="宋体"/>
          <w:b/>
          <w:sz w:val="48"/>
          <w:szCs w:val="48"/>
        </w:rPr>
        <w:t>争</w:t>
      </w:r>
    </w:p>
    <w:p>
      <w:pPr>
        <w:jc w:val="center"/>
        <w:rPr>
          <w:rFonts w:ascii="宋体" w:hAnsi="宋体" w:cs="宋体"/>
          <w:b/>
          <w:sz w:val="48"/>
          <w:szCs w:val="48"/>
        </w:rPr>
      </w:pPr>
      <w:r>
        <w:rPr>
          <w:rFonts w:hint="eastAsia" w:ascii="宋体" w:hAnsi="宋体" w:cs="宋体"/>
          <w:b/>
          <w:sz w:val="48"/>
          <w:szCs w:val="48"/>
        </w:rPr>
        <w:t>性</w:t>
      </w:r>
    </w:p>
    <w:p>
      <w:pPr>
        <w:jc w:val="center"/>
        <w:rPr>
          <w:rFonts w:ascii="宋体" w:hAnsi="宋体" w:cs="宋体"/>
          <w:b/>
          <w:sz w:val="48"/>
          <w:szCs w:val="48"/>
        </w:rPr>
      </w:pPr>
      <w:r>
        <w:rPr>
          <w:rFonts w:hint="eastAsia" w:ascii="宋体" w:hAnsi="宋体" w:cs="宋体"/>
          <w:b/>
          <w:sz w:val="48"/>
          <w:szCs w:val="48"/>
        </w:rPr>
        <w:t>谈</w:t>
      </w:r>
    </w:p>
    <w:p>
      <w:pPr>
        <w:jc w:val="center"/>
        <w:rPr>
          <w:rFonts w:ascii="宋体" w:hAnsi="宋体" w:cs="宋体"/>
          <w:b/>
          <w:sz w:val="48"/>
          <w:szCs w:val="48"/>
        </w:rPr>
      </w:pPr>
      <w:r>
        <w:rPr>
          <w:rFonts w:hint="eastAsia" w:ascii="宋体" w:hAnsi="宋体" w:cs="宋体"/>
          <w:b/>
          <w:sz w:val="48"/>
          <w:szCs w:val="48"/>
        </w:rPr>
        <w:t>判</w:t>
      </w:r>
    </w:p>
    <w:p>
      <w:pPr>
        <w:jc w:val="center"/>
        <w:rPr>
          <w:rFonts w:ascii="宋体" w:hAnsi="宋体" w:cs="宋体"/>
          <w:b/>
          <w:sz w:val="48"/>
          <w:szCs w:val="48"/>
        </w:rPr>
      </w:pPr>
      <w:r>
        <w:rPr>
          <w:rFonts w:hint="eastAsia" w:ascii="宋体" w:hAnsi="宋体" w:cs="宋体"/>
          <w:b/>
          <w:sz w:val="48"/>
          <w:szCs w:val="48"/>
        </w:rPr>
        <w:t>文</w:t>
      </w:r>
    </w:p>
    <w:p>
      <w:pPr>
        <w:jc w:val="center"/>
        <w:rPr>
          <w:rFonts w:ascii="宋体" w:hAnsi="宋体" w:cs="宋体"/>
          <w:b/>
          <w:sz w:val="48"/>
          <w:szCs w:val="48"/>
        </w:rPr>
      </w:pPr>
      <w:r>
        <w:rPr>
          <w:rFonts w:hint="eastAsia" w:ascii="宋体" w:hAnsi="宋体" w:cs="宋体"/>
          <w:b/>
          <w:sz w:val="48"/>
          <w:szCs w:val="48"/>
        </w:rPr>
        <w:t>件</w:t>
      </w:r>
    </w:p>
    <w:p>
      <w:pPr>
        <w:spacing w:line="360" w:lineRule="auto"/>
        <w:jc w:val="center"/>
        <w:rPr>
          <w:rFonts w:ascii="宋体" w:hAnsi="宋体" w:cs="宋体"/>
          <w:b/>
          <w:sz w:val="44"/>
          <w:szCs w:val="44"/>
        </w:rPr>
      </w:pPr>
    </w:p>
    <w:p>
      <w:pPr>
        <w:rPr>
          <w:rFonts w:ascii="宋体" w:hAnsi="宋体" w:cs="宋体"/>
        </w:rPr>
      </w:pPr>
    </w:p>
    <w:p>
      <w:pPr>
        <w:pStyle w:val="17"/>
        <w:ind w:firstLine="210"/>
        <w:rPr>
          <w:rFonts w:ascii="宋体" w:hAnsi="宋体" w:eastAsia="宋体" w:cs="宋体"/>
        </w:rPr>
      </w:pPr>
    </w:p>
    <w:p>
      <w:pPr>
        <w:pStyle w:val="18"/>
        <w:spacing w:before="156"/>
        <w:ind w:firstLine="488"/>
        <w:rPr>
          <w:rFonts w:ascii="宋体" w:hAnsi="宋体" w:cs="宋体"/>
        </w:rPr>
      </w:pPr>
    </w:p>
    <w:p>
      <w:pPr>
        <w:rPr>
          <w:rFonts w:ascii="宋体" w:hAnsi="宋体" w:cs="宋体"/>
        </w:rPr>
      </w:pPr>
    </w:p>
    <w:p>
      <w:pPr>
        <w:spacing w:line="360" w:lineRule="auto"/>
        <w:jc w:val="center"/>
        <w:rPr>
          <w:rFonts w:ascii="宋体" w:hAnsi="宋体" w:cs="宋体"/>
          <w:b/>
          <w:sz w:val="32"/>
          <w:szCs w:val="32"/>
        </w:rPr>
      </w:pPr>
      <w:r>
        <w:rPr>
          <w:rFonts w:hint="eastAsia" w:ascii="宋体" w:hAnsi="宋体" w:cs="宋体"/>
          <w:b/>
          <w:sz w:val="32"/>
          <w:szCs w:val="32"/>
        </w:rPr>
        <w:t>中国·四川（广元）</w:t>
      </w:r>
    </w:p>
    <w:p>
      <w:pPr>
        <w:spacing w:line="360" w:lineRule="auto"/>
        <w:ind w:firstLine="1699" w:firstLineChars="529"/>
        <w:rPr>
          <w:rFonts w:hint="eastAsia" w:ascii="宋体" w:hAnsi="宋体" w:eastAsia="宋体" w:cs="宋体"/>
          <w:b/>
          <w:sz w:val="32"/>
          <w:szCs w:val="32"/>
          <w:lang w:eastAsia="zh-CN"/>
        </w:rPr>
      </w:pPr>
      <w:r>
        <w:rPr>
          <w:rFonts w:hint="eastAsia" w:ascii="宋体" w:hAnsi="宋体" w:cs="宋体"/>
          <w:b/>
          <w:sz w:val="32"/>
          <w:szCs w:val="32"/>
        </w:rPr>
        <w:t>采 购 人：</w:t>
      </w:r>
      <w:r>
        <w:rPr>
          <w:rFonts w:hint="eastAsia" w:ascii="宋体" w:hAnsi="宋体" w:cs="宋体"/>
          <w:b/>
          <w:sz w:val="32"/>
          <w:szCs w:val="32"/>
          <w:lang w:eastAsia="zh-CN"/>
        </w:rPr>
        <w:t>剑阁县剑门关小学校</w:t>
      </w:r>
    </w:p>
    <w:p>
      <w:pPr>
        <w:spacing w:line="360" w:lineRule="auto"/>
        <w:ind w:firstLine="1699" w:firstLineChars="529"/>
        <w:rPr>
          <w:rFonts w:ascii="宋体" w:hAnsi="宋体" w:cs="宋体"/>
          <w:b/>
          <w:sz w:val="32"/>
          <w:szCs w:val="32"/>
        </w:rPr>
      </w:pPr>
      <w:r>
        <w:rPr>
          <w:rFonts w:hint="eastAsia" w:ascii="宋体" w:hAnsi="宋体" w:cs="宋体"/>
          <w:b/>
          <w:sz w:val="32"/>
          <w:szCs w:val="32"/>
        </w:rPr>
        <w:t>代理机构：四川智瑞项目管理咨询有限公司</w:t>
      </w:r>
    </w:p>
    <w:p>
      <w:pPr>
        <w:spacing w:line="360" w:lineRule="auto"/>
        <w:jc w:val="center"/>
        <w:rPr>
          <w:rFonts w:ascii="宋体" w:hAnsi="宋体" w:cs="宋体"/>
          <w:b/>
          <w:sz w:val="32"/>
          <w:szCs w:val="32"/>
        </w:rPr>
      </w:pPr>
      <w:r>
        <w:rPr>
          <w:rFonts w:hint="eastAsia" w:ascii="宋体" w:hAnsi="宋体" w:cs="宋体"/>
          <w:b/>
          <w:bCs/>
          <w:sz w:val="32"/>
          <w:szCs w:val="32"/>
        </w:rPr>
        <w:t>（共同编制）</w:t>
      </w:r>
    </w:p>
    <w:p>
      <w:pPr>
        <w:jc w:val="center"/>
        <w:rPr>
          <w:rFonts w:ascii="宋体" w:hAnsi="宋体" w:cs="宋体"/>
          <w:b/>
          <w:bCs/>
          <w:sz w:val="32"/>
          <w:szCs w:val="32"/>
          <w:lang w:val="zh-CN"/>
        </w:rPr>
      </w:pPr>
      <w:r>
        <w:rPr>
          <w:rFonts w:hint="eastAsia" w:ascii="宋体" w:hAnsi="宋体" w:cs="宋体"/>
          <w:b/>
          <w:sz w:val="30"/>
          <w:szCs w:val="30"/>
        </w:rPr>
        <w:t>202</w:t>
      </w:r>
      <w:r>
        <w:rPr>
          <w:rFonts w:hint="eastAsia" w:ascii="宋体" w:hAnsi="宋体" w:cs="宋体"/>
          <w:b/>
          <w:sz w:val="30"/>
          <w:szCs w:val="30"/>
          <w:lang w:val="en-US" w:eastAsia="zh-CN"/>
        </w:rPr>
        <w:t>2</w:t>
      </w:r>
      <w:r>
        <w:rPr>
          <w:rFonts w:hint="eastAsia" w:ascii="宋体" w:hAnsi="宋体" w:cs="宋体"/>
          <w:b/>
          <w:bCs/>
          <w:sz w:val="32"/>
          <w:szCs w:val="32"/>
          <w:lang w:val="zh-CN"/>
        </w:rPr>
        <w:t>年</w:t>
      </w:r>
      <w:r>
        <w:rPr>
          <w:rFonts w:hint="eastAsia" w:ascii="宋体" w:hAnsi="宋体" w:cs="宋体"/>
          <w:b/>
          <w:sz w:val="30"/>
          <w:szCs w:val="30"/>
          <w:lang w:val="en-US" w:eastAsia="zh-CN"/>
        </w:rPr>
        <w:t>06</w:t>
      </w:r>
      <w:r>
        <w:rPr>
          <w:rFonts w:hint="eastAsia" w:ascii="宋体" w:hAnsi="宋体" w:cs="宋体"/>
          <w:b/>
          <w:bCs/>
          <w:sz w:val="32"/>
          <w:szCs w:val="32"/>
          <w:lang w:val="zh-CN"/>
        </w:rPr>
        <w:t>月</w:t>
      </w:r>
    </w:p>
    <w:p>
      <w:pPr>
        <w:widowControl/>
        <w:jc w:val="left"/>
        <w:rPr>
          <w:rFonts w:ascii="宋体" w:hAnsi="宋体" w:cs="宋体"/>
        </w:rPr>
        <w:sectPr>
          <w:footerReference r:id="rId3" w:type="default"/>
          <w:footerReference r:id="rId4" w:type="even"/>
          <w:pgSz w:w="11906" w:h="16838"/>
          <w:pgMar w:top="1440" w:right="1558" w:bottom="898" w:left="1800" w:header="851" w:footer="992" w:gutter="0"/>
          <w:cols w:space="720" w:num="1"/>
          <w:titlePg/>
          <w:docGrid w:type="lines" w:linePitch="312" w:charSpace="0"/>
        </w:sectPr>
      </w:pPr>
    </w:p>
    <w:p>
      <w:pPr>
        <w:pStyle w:val="45"/>
        <w:jc w:val="center"/>
        <w:rPr>
          <w:rFonts w:ascii="宋体" w:hAnsi="宋体" w:eastAsia="宋体" w:cs="宋体"/>
        </w:rPr>
      </w:pPr>
      <w:bookmarkStart w:id="0" w:name="_Toc10444"/>
      <w:bookmarkStart w:id="1" w:name="_Toc7803"/>
      <w:r>
        <w:rPr>
          <w:rFonts w:hint="eastAsia" w:ascii="宋体" w:hAnsi="宋体" w:eastAsia="宋体" w:cs="宋体"/>
          <w:lang w:val="zh-CN"/>
        </w:rPr>
        <w:t>目 录</w:t>
      </w:r>
      <w:bookmarkEnd w:id="0"/>
      <w:bookmarkEnd w:id="1"/>
    </w:p>
    <w:p>
      <w:pPr>
        <w:pStyle w:val="14"/>
        <w:tabs>
          <w:tab w:val="right" w:leader="dot" w:pos="9240"/>
        </w:tabs>
      </w:pPr>
      <w:bookmarkStart w:id="278" w:name="_GoBack"/>
      <w:bookmarkEnd w:id="278"/>
      <w:r>
        <w:rPr>
          <w:rFonts w:hint="eastAsia" w:ascii="宋体" w:hAnsi="宋体" w:cs="宋体"/>
        </w:rPr>
        <w:fldChar w:fldCharType="begin"/>
      </w:r>
      <w:r>
        <w:rPr>
          <w:rFonts w:hint="eastAsia" w:ascii="宋体" w:hAnsi="宋体" w:cs="宋体"/>
        </w:rPr>
        <w:instrText xml:space="preserve"> TOC \o "1-3" \h \z \u </w:instrText>
      </w:r>
      <w:r>
        <w:rPr>
          <w:rFonts w:hint="eastAsia" w:ascii="宋体" w:hAnsi="宋体" w:cs="宋体"/>
        </w:rPr>
        <w:fldChar w:fldCharType="separate"/>
      </w:r>
      <w:r>
        <w:rPr>
          <w:rFonts w:hint="eastAsia" w:ascii="宋体" w:hAnsi="宋体" w:cs="宋体"/>
        </w:rPr>
        <w:fldChar w:fldCharType="begin"/>
      </w:r>
      <w:r>
        <w:rPr>
          <w:rFonts w:hint="eastAsia" w:ascii="宋体" w:hAnsi="宋体" w:cs="宋体"/>
        </w:rPr>
        <w:instrText xml:space="preserve"> HYPERLINK \l _Toc24573 </w:instrText>
      </w:r>
      <w:r>
        <w:rPr>
          <w:rFonts w:hint="eastAsia" w:ascii="宋体" w:hAnsi="宋体" w:cs="宋体"/>
        </w:rPr>
        <w:fldChar w:fldCharType="separate"/>
      </w:r>
      <w:r>
        <w:rPr>
          <w:rFonts w:hint="default" w:ascii="宋体" w:hAnsi="宋体" w:cs="宋体"/>
        </w:rPr>
        <w:t xml:space="preserve">第一章 </w:t>
      </w:r>
      <w:r>
        <w:rPr>
          <w:rFonts w:hint="eastAsia" w:ascii="宋体" w:hAnsi="宋体" w:cs="宋体"/>
        </w:rPr>
        <w:t>谈判邀请</w:t>
      </w:r>
      <w:r>
        <w:tab/>
      </w:r>
      <w:r>
        <w:fldChar w:fldCharType="begin"/>
      </w:r>
      <w:r>
        <w:instrText xml:space="preserve"> PAGEREF _Toc24573 \h </w:instrText>
      </w:r>
      <w:r>
        <w:fldChar w:fldCharType="separate"/>
      </w:r>
      <w:r>
        <w:t>3</w:t>
      </w:r>
      <w:r>
        <w:fldChar w:fldCharType="end"/>
      </w:r>
      <w:r>
        <w:rPr>
          <w:rFonts w:hint="eastAsia" w:ascii="宋体" w:hAnsi="宋体" w:cs="宋体"/>
        </w:rPr>
        <w:fldChar w:fldCharType="end"/>
      </w:r>
    </w:p>
    <w:p>
      <w:pPr>
        <w:pStyle w:val="14"/>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_Toc4809 </w:instrText>
      </w:r>
      <w:r>
        <w:rPr>
          <w:rFonts w:hint="eastAsia" w:ascii="宋体" w:hAnsi="宋体" w:cs="宋体"/>
          <w:bCs/>
          <w:lang w:val="zh-CN"/>
        </w:rPr>
        <w:fldChar w:fldCharType="separate"/>
      </w:r>
      <w:r>
        <w:rPr>
          <w:rFonts w:hint="default" w:ascii="宋体" w:hAnsi="宋体" w:cs="宋体"/>
        </w:rPr>
        <w:t xml:space="preserve">第二章 </w:t>
      </w:r>
      <w:r>
        <w:rPr>
          <w:rFonts w:hint="eastAsia" w:ascii="宋体" w:hAnsi="宋体" w:cs="宋体"/>
        </w:rPr>
        <w:t>谈判须知</w:t>
      </w:r>
      <w:r>
        <w:tab/>
      </w:r>
      <w:r>
        <w:fldChar w:fldCharType="begin"/>
      </w:r>
      <w:r>
        <w:instrText xml:space="preserve"> PAGEREF _Toc4809 \h </w:instrText>
      </w:r>
      <w:r>
        <w:fldChar w:fldCharType="separate"/>
      </w:r>
      <w:r>
        <w:t>5</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_Toc21325 </w:instrText>
      </w:r>
      <w:r>
        <w:rPr>
          <w:rFonts w:hint="eastAsia" w:ascii="宋体" w:hAnsi="宋体" w:cs="宋体"/>
          <w:bCs/>
          <w:lang w:val="zh-CN"/>
        </w:rPr>
        <w:fldChar w:fldCharType="separate"/>
      </w:r>
      <w:r>
        <w:rPr>
          <w:rFonts w:hint="default" w:ascii="宋体" w:hAnsi="宋体" w:eastAsia="宋体" w:cs="宋体"/>
        </w:rPr>
        <w:t xml:space="preserve">一、 </w:t>
      </w:r>
      <w:r>
        <w:rPr>
          <w:rFonts w:hint="eastAsia" w:ascii="宋体" w:hAnsi="宋体" w:eastAsia="宋体" w:cs="宋体"/>
        </w:rPr>
        <w:t>供应商须知附表</w:t>
      </w:r>
      <w:r>
        <w:tab/>
      </w:r>
      <w:r>
        <w:fldChar w:fldCharType="begin"/>
      </w:r>
      <w:r>
        <w:instrText xml:space="preserve"> PAGEREF _Toc21325 \h </w:instrText>
      </w:r>
      <w:r>
        <w:fldChar w:fldCharType="separate"/>
      </w:r>
      <w:r>
        <w:t>5</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_Toc23999 </w:instrText>
      </w:r>
      <w:r>
        <w:rPr>
          <w:rFonts w:hint="eastAsia" w:ascii="宋体" w:hAnsi="宋体" w:cs="宋体"/>
          <w:bCs/>
          <w:lang w:val="zh-CN"/>
        </w:rPr>
        <w:fldChar w:fldCharType="separate"/>
      </w:r>
      <w:r>
        <w:rPr>
          <w:rFonts w:hint="default" w:ascii="宋体" w:hAnsi="宋体" w:eastAsia="宋体" w:cs="宋体"/>
        </w:rPr>
        <w:t xml:space="preserve">二、 </w:t>
      </w:r>
      <w:r>
        <w:rPr>
          <w:rFonts w:hint="eastAsia" w:ascii="宋体" w:hAnsi="宋体" w:eastAsia="宋体" w:cs="宋体"/>
        </w:rPr>
        <w:t>总  则</w:t>
      </w:r>
      <w:r>
        <w:tab/>
      </w:r>
      <w:r>
        <w:fldChar w:fldCharType="begin"/>
      </w:r>
      <w:r>
        <w:instrText xml:space="preserve"> PAGEREF _Toc23999 \h </w:instrText>
      </w:r>
      <w:r>
        <w:fldChar w:fldCharType="separate"/>
      </w:r>
      <w:r>
        <w:t>8</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_Toc5726 </w:instrText>
      </w:r>
      <w:r>
        <w:rPr>
          <w:rFonts w:hint="eastAsia" w:ascii="宋体" w:hAnsi="宋体" w:cs="宋体"/>
          <w:bCs/>
          <w:lang w:val="zh-CN"/>
        </w:rPr>
        <w:fldChar w:fldCharType="separate"/>
      </w:r>
      <w:r>
        <w:rPr>
          <w:rFonts w:hint="eastAsia" w:ascii="宋体" w:hAnsi="宋体" w:cs="宋体"/>
        </w:rPr>
        <w:t>1.</w:t>
      </w:r>
      <w:r>
        <w:rPr>
          <w:rFonts w:hint="eastAsia" w:ascii="宋体" w:hAnsi="宋体" w:cs="宋体"/>
          <w:szCs w:val="24"/>
        </w:rPr>
        <w:t>适用范围</w:t>
      </w:r>
      <w:r>
        <w:tab/>
      </w:r>
      <w:r>
        <w:fldChar w:fldCharType="begin"/>
      </w:r>
      <w:r>
        <w:instrText xml:space="preserve"> PAGEREF _Toc5726 \h </w:instrText>
      </w:r>
      <w:r>
        <w:fldChar w:fldCharType="separate"/>
      </w:r>
      <w:r>
        <w:t>8</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_Toc28880 </w:instrText>
      </w:r>
      <w:r>
        <w:rPr>
          <w:rFonts w:hint="eastAsia" w:ascii="宋体" w:hAnsi="宋体" w:cs="宋体"/>
          <w:bCs/>
          <w:lang w:val="zh-CN"/>
        </w:rPr>
        <w:fldChar w:fldCharType="separate"/>
      </w:r>
      <w:r>
        <w:rPr>
          <w:rFonts w:hint="eastAsia" w:ascii="宋体" w:hAnsi="宋体" w:cs="宋体"/>
          <w:szCs w:val="24"/>
        </w:rPr>
        <w:t>2.采购主体</w:t>
      </w:r>
      <w:r>
        <w:tab/>
      </w:r>
      <w:r>
        <w:fldChar w:fldCharType="begin"/>
      </w:r>
      <w:r>
        <w:instrText xml:space="preserve"> PAGEREF _Toc28880 \h </w:instrText>
      </w:r>
      <w:r>
        <w:fldChar w:fldCharType="separate"/>
      </w:r>
      <w:r>
        <w:t>8</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_Toc28665 </w:instrText>
      </w:r>
      <w:r>
        <w:rPr>
          <w:rFonts w:hint="eastAsia" w:ascii="宋体" w:hAnsi="宋体" w:cs="宋体"/>
          <w:bCs/>
          <w:lang w:val="zh-CN"/>
        </w:rPr>
        <w:fldChar w:fldCharType="separate"/>
      </w:r>
      <w:r>
        <w:rPr>
          <w:rFonts w:hint="eastAsia" w:ascii="宋体" w:hAnsi="宋体" w:cs="宋体"/>
          <w:szCs w:val="24"/>
        </w:rPr>
        <w:t>3. 合格供应商（实质性要求）</w:t>
      </w:r>
      <w:r>
        <w:tab/>
      </w:r>
      <w:r>
        <w:fldChar w:fldCharType="begin"/>
      </w:r>
      <w:r>
        <w:instrText xml:space="preserve"> PAGEREF _Toc28665 \h </w:instrText>
      </w:r>
      <w:r>
        <w:fldChar w:fldCharType="separate"/>
      </w:r>
      <w:r>
        <w:t>8</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_Toc13488 </w:instrText>
      </w:r>
      <w:r>
        <w:rPr>
          <w:rFonts w:hint="eastAsia" w:ascii="宋体" w:hAnsi="宋体" w:cs="宋体"/>
          <w:bCs/>
          <w:lang w:val="zh-CN"/>
        </w:rPr>
        <w:fldChar w:fldCharType="separate"/>
      </w:r>
      <w:r>
        <w:rPr>
          <w:rFonts w:hint="eastAsia" w:ascii="宋体" w:hAnsi="宋体" w:cs="宋体"/>
          <w:szCs w:val="24"/>
        </w:rPr>
        <w:t>4. 谈判费用（实质性要求）</w:t>
      </w:r>
      <w:r>
        <w:tab/>
      </w:r>
      <w:r>
        <w:fldChar w:fldCharType="begin"/>
      </w:r>
      <w:r>
        <w:instrText xml:space="preserve"> PAGEREF _Toc13488 \h </w:instrText>
      </w:r>
      <w:r>
        <w:fldChar w:fldCharType="separate"/>
      </w:r>
      <w:r>
        <w:t>8</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_Toc5863 </w:instrText>
      </w:r>
      <w:r>
        <w:rPr>
          <w:rFonts w:hint="eastAsia" w:ascii="宋体" w:hAnsi="宋体" w:cs="宋体"/>
          <w:bCs/>
          <w:lang w:val="zh-CN"/>
        </w:rPr>
        <w:fldChar w:fldCharType="separate"/>
      </w:r>
      <w:r>
        <w:rPr>
          <w:rFonts w:hint="eastAsia" w:ascii="宋体" w:hAnsi="宋体" w:cs="宋体"/>
          <w:szCs w:val="24"/>
        </w:rPr>
        <w:t>5.充分、公平竞争保障措施（实质性要求）</w:t>
      </w:r>
      <w:r>
        <w:tab/>
      </w:r>
      <w:r>
        <w:fldChar w:fldCharType="begin"/>
      </w:r>
      <w:r>
        <w:instrText xml:space="preserve"> PAGEREF _Toc5863 \h </w:instrText>
      </w:r>
      <w:r>
        <w:fldChar w:fldCharType="separate"/>
      </w:r>
      <w:r>
        <w:t>8</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_Toc14940 </w:instrText>
      </w:r>
      <w:r>
        <w:rPr>
          <w:rFonts w:hint="eastAsia" w:ascii="宋体" w:hAnsi="宋体" w:cs="宋体"/>
          <w:bCs/>
          <w:lang w:val="zh-CN"/>
        </w:rPr>
        <w:fldChar w:fldCharType="separate"/>
      </w:r>
      <w:r>
        <w:rPr>
          <w:rFonts w:hint="eastAsia" w:ascii="宋体" w:hAnsi="宋体" w:cs="宋体"/>
          <w:szCs w:val="24"/>
        </w:rPr>
        <w:t>6.联合体竞争性谈判（实质性要求）</w:t>
      </w:r>
      <w:r>
        <w:tab/>
      </w:r>
      <w:r>
        <w:fldChar w:fldCharType="begin"/>
      </w:r>
      <w:r>
        <w:instrText xml:space="preserve"> PAGEREF _Toc14940 \h </w:instrText>
      </w:r>
      <w:r>
        <w:fldChar w:fldCharType="separate"/>
      </w:r>
      <w:r>
        <w:t>9</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_Toc8226 </w:instrText>
      </w:r>
      <w:r>
        <w:rPr>
          <w:rFonts w:hint="eastAsia" w:ascii="宋体" w:hAnsi="宋体" w:cs="宋体"/>
          <w:bCs/>
          <w:lang w:val="zh-CN"/>
        </w:rPr>
        <w:fldChar w:fldCharType="separate"/>
      </w:r>
      <w:r>
        <w:rPr>
          <w:rFonts w:hint="eastAsia" w:ascii="宋体" w:hAnsi="宋体" w:cs="宋体"/>
          <w:szCs w:val="24"/>
        </w:rPr>
        <w:t>7.谈判保证金（实质性要求）</w:t>
      </w:r>
      <w:r>
        <w:rPr>
          <w:rFonts w:hint="eastAsia" w:ascii="宋体" w:hAnsi="宋体" w:cs="宋体"/>
          <w:szCs w:val="24"/>
          <w:highlight w:val="yellow"/>
        </w:rPr>
        <w:t>（注：参照川财采【2020】28号文件精神，本项目不收取投标保证金。）</w:t>
      </w:r>
      <w:r>
        <w:tab/>
      </w:r>
      <w:r>
        <w:fldChar w:fldCharType="begin"/>
      </w:r>
      <w:r>
        <w:instrText xml:space="preserve"> PAGEREF _Toc8226 \h </w:instrText>
      </w:r>
      <w:r>
        <w:fldChar w:fldCharType="separate"/>
      </w:r>
      <w:r>
        <w:t>9</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_Toc13071 </w:instrText>
      </w:r>
      <w:r>
        <w:rPr>
          <w:rFonts w:hint="eastAsia" w:ascii="宋体" w:hAnsi="宋体" w:cs="宋体"/>
          <w:bCs/>
          <w:lang w:val="zh-CN"/>
        </w:rPr>
        <w:fldChar w:fldCharType="separate"/>
      </w:r>
      <w:r>
        <w:rPr>
          <w:rFonts w:hint="eastAsia" w:ascii="宋体" w:hAnsi="宋体" w:cs="宋体"/>
          <w:szCs w:val="24"/>
        </w:rPr>
        <w:t>8.响应文件有效期（实质性要求）</w:t>
      </w:r>
      <w:r>
        <w:tab/>
      </w:r>
      <w:r>
        <w:fldChar w:fldCharType="begin"/>
      </w:r>
      <w:r>
        <w:instrText xml:space="preserve"> PAGEREF _Toc13071 \h </w:instrText>
      </w:r>
      <w:r>
        <w:fldChar w:fldCharType="separate"/>
      </w:r>
      <w:r>
        <w:t>10</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_Toc20345 </w:instrText>
      </w:r>
      <w:r>
        <w:rPr>
          <w:rFonts w:hint="eastAsia" w:ascii="宋体" w:hAnsi="宋体" w:cs="宋体"/>
          <w:bCs/>
          <w:lang w:val="zh-CN"/>
        </w:rPr>
        <w:fldChar w:fldCharType="separate"/>
      </w:r>
      <w:r>
        <w:rPr>
          <w:rFonts w:hint="eastAsia" w:ascii="宋体" w:hAnsi="宋体" w:cs="宋体"/>
          <w:szCs w:val="24"/>
        </w:rPr>
        <w:t>9.知识产权（实质性要求）</w:t>
      </w:r>
      <w:r>
        <w:tab/>
      </w:r>
      <w:r>
        <w:fldChar w:fldCharType="begin"/>
      </w:r>
      <w:r>
        <w:instrText xml:space="preserve"> PAGEREF _Toc20345 \h </w:instrText>
      </w:r>
      <w:r>
        <w:fldChar w:fldCharType="separate"/>
      </w:r>
      <w:r>
        <w:t>10</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_Toc21722 </w:instrText>
      </w:r>
      <w:r>
        <w:rPr>
          <w:rFonts w:hint="eastAsia" w:ascii="宋体" w:hAnsi="宋体" w:cs="宋体"/>
          <w:bCs/>
          <w:lang w:val="zh-CN"/>
        </w:rPr>
        <w:fldChar w:fldCharType="separate"/>
      </w:r>
      <w:r>
        <w:rPr>
          <w:rFonts w:hint="default" w:ascii="宋体" w:hAnsi="宋体" w:eastAsia="宋体" w:cs="宋体"/>
        </w:rPr>
        <w:t xml:space="preserve">三、 </w:t>
      </w:r>
      <w:r>
        <w:rPr>
          <w:rFonts w:hint="eastAsia" w:ascii="宋体" w:hAnsi="宋体" w:eastAsia="宋体" w:cs="宋体"/>
        </w:rPr>
        <w:t>谈判文件</w:t>
      </w:r>
      <w:r>
        <w:tab/>
      </w:r>
      <w:r>
        <w:fldChar w:fldCharType="begin"/>
      </w:r>
      <w:r>
        <w:instrText xml:space="preserve"> PAGEREF _Toc21722 \h </w:instrText>
      </w:r>
      <w:r>
        <w:fldChar w:fldCharType="separate"/>
      </w:r>
      <w:r>
        <w:t>10</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_Toc26189 </w:instrText>
      </w:r>
      <w:r>
        <w:rPr>
          <w:rFonts w:hint="eastAsia" w:ascii="宋体" w:hAnsi="宋体" w:cs="宋体"/>
          <w:bCs/>
          <w:lang w:val="zh-CN"/>
        </w:rPr>
        <w:fldChar w:fldCharType="separate"/>
      </w:r>
      <w:r>
        <w:rPr>
          <w:rFonts w:hint="eastAsia" w:ascii="宋体" w:hAnsi="宋体" w:cs="宋体"/>
          <w:szCs w:val="24"/>
        </w:rPr>
        <w:t>10．谈判文件的构成（实质性要求）</w:t>
      </w:r>
      <w:r>
        <w:tab/>
      </w:r>
      <w:r>
        <w:fldChar w:fldCharType="begin"/>
      </w:r>
      <w:r>
        <w:instrText xml:space="preserve"> PAGEREF _Toc26189 \h </w:instrText>
      </w:r>
      <w:r>
        <w:fldChar w:fldCharType="separate"/>
      </w:r>
      <w:r>
        <w:t>10</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_Toc30942 </w:instrText>
      </w:r>
      <w:r>
        <w:rPr>
          <w:rFonts w:hint="eastAsia" w:ascii="宋体" w:hAnsi="宋体" w:cs="宋体"/>
          <w:bCs/>
          <w:lang w:val="zh-CN"/>
        </w:rPr>
        <w:fldChar w:fldCharType="separate"/>
      </w:r>
      <w:r>
        <w:rPr>
          <w:rFonts w:hint="eastAsia" w:ascii="宋体" w:hAnsi="宋体" w:cs="宋体"/>
          <w:szCs w:val="24"/>
        </w:rPr>
        <w:t>11. 谈判文件的澄清和修改</w:t>
      </w:r>
      <w:r>
        <w:tab/>
      </w:r>
      <w:r>
        <w:fldChar w:fldCharType="begin"/>
      </w:r>
      <w:r>
        <w:instrText xml:space="preserve"> PAGEREF _Toc30942 \h </w:instrText>
      </w:r>
      <w:r>
        <w:fldChar w:fldCharType="separate"/>
      </w:r>
      <w:r>
        <w:t>10</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_Toc10589 </w:instrText>
      </w:r>
      <w:r>
        <w:rPr>
          <w:rFonts w:hint="eastAsia" w:ascii="宋体" w:hAnsi="宋体" w:cs="宋体"/>
          <w:bCs/>
          <w:lang w:val="zh-CN"/>
        </w:rPr>
        <w:fldChar w:fldCharType="separate"/>
      </w:r>
      <w:r>
        <w:rPr>
          <w:rFonts w:hint="eastAsia" w:ascii="宋体" w:hAnsi="宋体" w:cs="宋体"/>
          <w:szCs w:val="24"/>
        </w:rPr>
        <w:t>12. 答疑会和现场考察</w:t>
      </w:r>
      <w:r>
        <w:tab/>
      </w:r>
      <w:r>
        <w:fldChar w:fldCharType="begin"/>
      </w:r>
      <w:r>
        <w:instrText xml:space="preserve"> PAGEREF _Toc10589 \h </w:instrText>
      </w:r>
      <w:r>
        <w:fldChar w:fldCharType="separate"/>
      </w:r>
      <w:r>
        <w:t>11</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_Toc26749 </w:instrText>
      </w:r>
      <w:r>
        <w:rPr>
          <w:rFonts w:hint="eastAsia" w:ascii="宋体" w:hAnsi="宋体" w:cs="宋体"/>
          <w:bCs/>
          <w:lang w:val="zh-CN"/>
        </w:rPr>
        <w:fldChar w:fldCharType="separate"/>
      </w:r>
      <w:r>
        <w:rPr>
          <w:rFonts w:hint="default" w:ascii="宋体" w:hAnsi="宋体" w:eastAsia="宋体" w:cs="宋体"/>
        </w:rPr>
        <w:t xml:space="preserve">四、 </w:t>
      </w:r>
      <w:r>
        <w:rPr>
          <w:rFonts w:hint="eastAsia" w:ascii="宋体" w:hAnsi="宋体" w:eastAsia="宋体" w:cs="宋体"/>
        </w:rPr>
        <w:t>响应文件</w:t>
      </w:r>
      <w:r>
        <w:tab/>
      </w:r>
      <w:r>
        <w:fldChar w:fldCharType="begin"/>
      </w:r>
      <w:r>
        <w:instrText xml:space="preserve"> PAGEREF _Toc26749 \h </w:instrText>
      </w:r>
      <w:r>
        <w:fldChar w:fldCharType="separate"/>
      </w:r>
      <w:r>
        <w:t>11</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_Toc23986 </w:instrText>
      </w:r>
      <w:r>
        <w:rPr>
          <w:rFonts w:hint="eastAsia" w:ascii="宋体" w:hAnsi="宋体" w:cs="宋体"/>
          <w:bCs/>
          <w:lang w:val="zh-CN"/>
        </w:rPr>
        <w:fldChar w:fldCharType="separate"/>
      </w:r>
      <w:r>
        <w:rPr>
          <w:rFonts w:hint="eastAsia" w:ascii="宋体" w:hAnsi="宋体" w:cs="宋体"/>
          <w:szCs w:val="24"/>
        </w:rPr>
        <w:t>13.响应文件的组成（实质性要求）</w:t>
      </w:r>
      <w:r>
        <w:tab/>
      </w:r>
      <w:r>
        <w:fldChar w:fldCharType="begin"/>
      </w:r>
      <w:r>
        <w:instrText xml:space="preserve"> PAGEREF _Toc23986 \h </w:instrText>
      </w:r>
      <w:r>
        <w:fldChar w:fldCharType="separate"/>
      </w:r>
      <w:r>
        <w:t>11</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_Toc14596 </w:instrText>
      </w:r>
      <w:r>
        <w:rPr>
          <w:rFonts w:hint="eastAsia" w:ascii="宋体" w:hAnsi="宋体" w:cs="宋体"/>
          <w:bCs/>
          <w:lang w:val="zh-CN"/>
        </w:rPr>
        <w:fldChar w:fldCharType="separate"/>
      </w:r>
      <w:r>
        <w:rPr>
          <w:rFonts w:hint="eastAsia" w:ascii="宋体" w:hAnsi="宋体" w:cs="宋体"/>
          <w:szCs w:val="24"/>
        </w:rPr>
        <w:t>14.响应文件的语言（实质性要求）</w:t>
      </w:r>
      <w:r>
        <w:tab/>
      </w:r>
      <w:r>
        <w:fldChar w:fldCharType="begin"/>
      </w:r>
      <w:r>
        <w:instrText xml:space="preserve"> PAGEREF _Toc14596 \h </w:instrText>
      </w:r>
      <w:r>
        <w:fldChar w:fldCharType="separate"/>
      </w:r>
      <w:r>
        <w:t>11</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_Toc15915 </w:instrText>
      </w:r>
      <w:r>
        <w:rPr>
          <w:rFonts w:hint="eastAsia" w:ascii="宋体" w:hAnsi="宋体" w:cs="宋体"/>
          <w:bCs/>
          <w:lang w:val="zh-CN"/>
        </w:rPr>
        <w:fldChar w:fldCharType="separate"/>
      </w:r>
      <w:r>
        <w:rPr>
          <w:rFonts w:hint="eastAsia" w:ascii="宋体" w:hAnsi="宋体" w:cs="宋体"/>
          <w:szCs w:val="24"/>
        </w:rPr>
        <w:t>15．计量单位（实质性要求）</w:t>
      </w:r>
      <w:r>
        <w:tab/>
      </w:r>
      <w:r>
        <w:fldChar w:fldCharType="begin"/>
      </w:r>
      <w:r>
        <w:instrText xml:space="preserve"> PAGEREF _Toc15915 \h </w:instrText>
      </w:r>
      <w:r>
        <w:fldChar w:fldCharType="separate"/>
      </w:r>
      <w:r>
        <w:t>11</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_Toc20880 </w:instrText>
      </w:r>
      <w:r>
        <w:rPr>
          <w:rFonts w:hint="eastAsia" w:ascii="宋体" w:hAnsi="宋体" w:cs="宋体"/>
          <w:bCs/>
          <w:lang w:val="zh-CN"/>
        </w:rPr>
        <w:fldChar w:fldCharType="separate"/>
      </w:r>
      <w:r>
        <w:rPr>
          <w:rFonts w:hint="eastAsia" w:ascii="宋体" w:hAnsi="宋体" w:cs="宋体"/>
          <w:szCs w:val="24"/>
        </w:rPr>
        <w:t>16. 报价货币（实质性要求）</w:t>
      </w:r>
      <w:r>
        <w:tab/>
      </w:r>
      <w:r>
        <w:fldChar w:fldCharType="begin"/>
      </w:r>
      <w:r>
        <w:instrText xml:space="preserve"> PAGEREF _Toc20880 \h </w:instrText>
      </w:r>
      <w:r>
        <w:fldChar w:fldCharType="separate"/>
      </w:r>
      <w:r>
        <w:t>11</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_Toc13888 </w:instrText>
      </w:r>
      <w:r>
        <w:rPr>
          <w:rFonts w:hint="eastAsia" w:ascii="宋体" w:hAnsi="宋体" w:cs="宋体"/>
          <w:bCs/>
          <w:lang w:val="zh-CN"/>
        </w:rPr>
        <w:fldChar w:fldCharType="separate"/>
      </w:r>
      <w:r>
        <w:rPr>
          <w:rFonts w:hint="eastAsia" w:ascii="宋体" w:hAnsi="宋体" w:cs="宋体"/>
          <w:szCs w:val="24"/>
        </w:rPr>
        <w:t>17.响应文件格式</w:t>
      </w:r>
      <w:r>
        <w:tab/>
      </w:r>
      <w:r>
        <w:fldChar w:fldCharType="begin"/>
      </w:r>
      <w:r>
        <w:instrText xml:space="preserve"> PAGEREF _Toc13888 \h </w:instrText>
      </w:r>
      <w:r>
        <w:fldChar w:fldCharType="separate"/>
      </w:r>
      <w:r>
        <w:t>12</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_Toc21828 </w:instrText>
      </w:r>
      <w:r>
        <w:rPr>
          <w:rFonts w:hint="eastAsia" w:ascii="宋体" w:hAnsi="宋体" w:cs="宋体"/>
          <w:bCs/>
          <w:lang w:val="zh-CN"/>
        </w:rPr>
        <w:fldChar w:fldCharType="separate"/>
      </w:r>
      <w:r>
        <w:rPr>
          <w:rFonts w:hint="eastAsia" w:ascii="宋体" w:hAnsi="宋体" w:cs="宋体"/>
          <w:szCs w:val="24"/>
        </w:rPr>
        <w:t>18.响应文件的编制和签署</w:t>
      </w:r>
      <w:r>
        <w:tab/>
      </w:r>
      <w:r>
        <w:fldChar w:fldCharType="begin"/>
      </w:r>
      <w:r>
        <w:instrText xml:space="preserve"> PAGEREF _Toc21828 \h </w:instrText>
      </w:r>
      <w:r>
        <w:fldChar w:fldCharType="separate"/>
      </w:r>
      <w:r>
        <w:t>12</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_Toc21483 </w:instrText>
      </w:r>
      <w:r>
        <w:rPr>
          <w:rFonts w:hint="eastAsia" w:ascii="宋体" w:hAnsi="宋体" w:cs="宋体"/>
          <w:bCs/>
          <w:lang w:val="zh-CN"/>
        </w:rPr>
        <w:fldChar w:fldCharType="separate"/>
      </w:r>
      <w:r>
        <w:rPr>
          <w:rFonts w:hint="eastAsia" w:ascii="宋体" w:hAnsi="宋体" w:cs="宋体"/>
          <w:szCs w:val="24"/>
        </w:rPr>
        <w:t>19.响应文件的密封和标注（不属于本项目谈判小组评审范畴，由采购人、采购代理机构在接收响应文件时及时处理）</w:t>
      </w:r>
      <w:r>
        <w:tab/>
      </w:r>
      <w:r>
        <w:fldChar w:fldCharType="begin"/>
      </w:r>
      <w:r>
        <w:instrText xml:space="preserve"> PAGEREF _Toc21483 \h </w:instrText>
      </w:r>
      <w:r>
        <w:fldChar w:fldCharType="separate"/>
      </w:r>
      <w:r>
        <w:t>12</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_Toc15371 </w:instrText>
      </w:r>
      <w:r>
        <w:rPr>
          <w:rFonts w:hint="eastAsia" w:ascii="宋体" w:hAnsi="宋体" w:cs="宋体"/>
          <w:bCs/>
          <w:lang w:val="zh-CN"/>
        </w:rPr>
        <w:fldChar w:fldCharType="separate"/>
      </w:r>
      <w:r>
        <w:rPr>
          <w:rFonts w:hint="eastAsia" w:ascii="宋体" w:hAnsi="宋体" w:cs="宋体"/>
          <w:szCs w:val="24"/>
        </w:rPr>
        <w:t>20.响应文件的递交</w:t>
      </w:r>
      <w:r>
        <w:tab/>
      </w:r>
      <w:r>
        <w:fldChar w:fldCharType="begin"/>
      </w:r>
      <w:r>
        <w:instrText xml:space="preserve"> PAGEREF _Toc15371 \h </w:instrText>
      </w:r>
      <w:r>
        <w:fldChar w:fldCharType="separate"/>
      </w:r>
      <w:r>
        <w:t>12</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_Toc12769 </w:instrText>
      </w:r>
      <w:r>
        <w:rPr>
          <w:rFonts w:hint="eastAsia" w:ascii="宋体" w:hAnsi="宋体" w:cs="宋体"/>
          <w:bCs/>
          <w:lang w:val="zh-CN"/>
        </w:rPr>
        <w:fldChar w:fldCharType="separate"/>
      </w:r>
      <w:r>
        <w:rPr>
          <w:rFonts w:hint="eastAsia" w:ascii="宋体" w:hAnsi="宋体" w:cs="宋体"/>
          <w:szCs w:val="24"/>
        </w:rPr>
        <w:t>21.响应文件的修改和撤回（补充、修改响应文件的密封和标注按照本章“19.响应文件的密封和标注”规定处理）</w:t>
      </w:r>
      <w:r>
        <w:tab/>
      </w:r>
      <w:r>
        <w:fldChar w:fldCharType="begin"/>
      </w:r>
      <w:r>
        <w:instrText xml:space="preserve"> PAGEREF _Toc12769 \h </w:instrText>
      </w:r>
      <w:r>
        <w:fldChar w:fldCharType="separate"/>
      </w:r>
      <w:r>
        <w:t>13</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_Toc30320 </w:instrText>
      </w:r>
      <w:r>
        <w:rPr>
          <w:rFonts w:hint="eastAsia" w:ascii="宋体" w:hAnsi="宋体" w:cs="宋体"/>
          <w:bCs/>
          <w:lang w:val="zh-CN"/>
        </w:rPr>
        <w:fldChar w:fldCharType="separate"/>
      </w:r>
      <w:r>
        <w:rPr>
          <w:rFonts w:hint="eastAsia" w:ascii="宋体" w:hAnsi="宋体" w:eastAsia="宋体" w:cs="宋体"/>
        </w:rPr>
        <w:t>五、评审</w:t>
      </w:r>
      <w:r>
        <w:tab/>
      </w:r>
      <w:r>
        <w:fldChar w:fldCharType="begin"/>
      </w:r>
      <w:r>
        <w:instrText xml:space="preserve"> PAGEREF _Toc30320 \h </w:instrText>
      </w:r>
      <w:r>
        <w:fldChar w:fldCharType="separate"/>
      </w:r>
      <w:r>
        <w:t>13</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_Toc25723 </w:instrText>
      </w:r>
      <w:r>
        <w:rPr>
          <w:rFonts w:hint="eastAsia" w:ascii="宋体" w:hAnsi="宋体" w:cs="宋体"/>
          <w:bCs/>
          <w:lang w:val="zh-CN"/>
        </w:rPr>
        <w:fldChar w:fldCharType="separate"/>
      </w:r>
      <w:r>
        <w:rPr>
          <w:rFonts w:hint="eastAsia" w:ascii="宋体" w:hAnsi="宋体" w:cs="宋体"/>
          <w:szCs w:val="24"/>
        </w:rPr>
        <w:t>22. 谈判小组的组建及其评审工作按照有关法律制度和本文件第九章的规定进行。</w:t>
      </w:r>
      <w:r>
        <w:tab/>
      </w:r>
      <w:r>
        <w:fldChar w:fldCharType="begin"/>
      </w:r>
      <w:r>
        <w:instrText xml:space="preserve"> PAGEREF _Toc25723 \h </w:instrText>
      </w:r>
      <w:r>
        <w:fldChar w:fldCharType="separate"/>
      </w:r>
      <w:r>
        <w:t>13</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_Toc7524 </w:instrText>
      </w:r>
      <w:r>
        <w:rPr>
          <w:rFonts w:hint="eastAsia" w:ascii="宋体" w:hAnsi="宋体" w:cs="宋体"/>
          <w:bCs/>
          <w:lang w:val="zh-CN"/>
        </w:rPr>
        <w:fldChar w:fldCharType="separate"/>
      </w:r>
      <w:r>
        <w:rPr>
          <w:rFonts w:hint="eastAsia" w:ascii="宋体" w:hAnsi="宋体" w:eastAsia="宋体" w:cs="宋体"/>
        </w:rPr>
        <w:t>六、成交事项</w:t>
      </w:r>
      <w:r>
        <w:tab/>
      </w:r>
      <w:r>
        <w:fldChar w:fldCharType="begin"/>
      </w:r>
      <w:r>
        <w:instrText xml:space="preserve"> PAGEREF _Toc7524 \h </w:instrText>
      </w:r>
      <w:r>
        <w:fldChar w:fldCharType="separate"/>
      </w:r>
      <w:r>
        <w:t>13</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_Toc1791 </w:instrText>
      </w:r>
      <w:r>
        <w:rPr>
          <w:rFonts w:hint="eastAsia" w:ascii="宋体" w:hAnsi="宋体" w:cs="宋体"/>
          <w:bCs/>
          <w:lang w:val="zh-CN"/>
        </w:rPr>
        <w:fldChar w:fldCharType="separate"/>
      </w:r>
      <w:r>
        <w:rPr>
          <w:rFonts w:hint="eastAsia" w:ascii="宋体" w:hAnsi="宋体" w:cs="宋体"/>
          <w:szCs w:val="24"/>
        </w:rPr>
        <w:t>23.确定成交供应商</w:t>
      </w:r>
      <w:r>
        <w:tab/>
      </w:r>
      <w:r>
        <w:fldChar w:fldCharType="begin"/>
      </w:r>
      <w:r>
        <w:instrText xml:space="preserve"> PAGEREF _Toc1791 \h </w:instrText>
      </w:r>
      <w:r>
        <w:fldChar w:fldCharType="separate"/>
      </w:r>
      <w:r>
        <w:t>13</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_Toc29914 </w:instrText>
      </w:r>
      <w:r>
        <w:rPr>
          <w:rFonts w:hint="eastAsia" w:ascii="宋体" w:hAnsi="宋体" w:cs="宋体"/>
          <w:bCs/>
          <w:lang w:val="zh-CN"/>
        </w:rPr>
        <w:fldChar w:fldCharType="separate"/>
      </w:r>
      <w:r>
        <w:rPr>
          <w:rFonts w:hint="eastAsia" w:ascii="宋体" w:hAnsi="宋体" w:cs="宋体"/>
          <w:szCs w:val="24"/>
        </w:rPr>
        <w:t>24.行贿犯罪档案查询</w:t>
      </w:r>
      <w:r>
        <w:tab/>
      </w:r>
      <w:r>
        <w:fldChar w:fldCharType="begin"/>
      </w:r>
      <w:r>
        <w:instrText xml:space="preserve"> PAGEREF _Toc29914 \h </w:instrText>
      </w:r>
      <w:r>
        <w:fldChar w:fldCharType="separate"/>
      </w:r>
      <w:r>
        <w:t>14</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_Toc13361 </w:instrText>
      </w:r>
      <w:r>
        <w:rPr>
          <w:rFonts w:hint="eastAsia" w:ascii="宋体" w:hAnsi="宋体" w:cs="宋体"/>
          <w:bCs/>
          <w:lang w:val="zh-CN"/>
        </w:rPr>
        <w:fldChar w:fldCharType="separate"/>
      </w:r>
      <w:r>
        <w:rPr>
          <w:rFonts w:hint="eastAsia" w:ascii="宋体" w:hAnsi="宋体" w:cs="宋体"/>
          <w:szCs w:val="24"/>
        </w:rPr>
        <w:t>25.成交结果</w:t>
      </w:r>
      <w:r>
        <w:tab/>
      </w:r>
      <w:r>
        <w:fldChar w:fldCharType="begin"/>
      </w:r>
      <w:r>
        <w:instrText xml:space="preserve"> PAGEREF _Toc13361 \h </w:instrText>
      </w:r>
      <w:r>
        <w:fldChar w:fldCharType="separate"/>
      </w:r>
      <w:r>
        <w:t>14</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_Toc167 </w:instrText>
      </w:r>
      <w:r>
        <w:rPr>
          <w:rFonts w:hint="eastAsia" w:ascii="宋体" w:hAnsi="宋体" w:cs="宋体"/>
          <w:bCs/>
          <w:lang w:val="zh-CN"/>
        </w:rPr>
        <w:fldChar w:fldCharType="separate"/>
      </w:r>
      <w:r>
        <w:rPr>
          <w:rFonts w:hint="eastAsia" w:ascii="宋体" w:hAnsi="宋体" w:cs="宋体"/>
          <w:szCs w:val="24"/>
        </w:rPr>
        <w:t>26.成交通知书</w:t>
      </w:r>
      <w:r>
        <w:tab/>
      </w:r>
      <w:r>
        <w:fldChar w:fldCharType="begin"/>
      </w:r>
      <w:r>
        <w:instrText xml:space="preserve"> PAGEREF _Toc167 \h </w:instrText>
      </w:r>
      <w:r>
        <w:fldChar w:fldCharType="separate"/>
      </w:r>
      <w:r>
        <w:t>14</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_Toc19527 </w:instrText>
      </w:r>
      <w:r>
        <w:rPr>
          <w:rFonts w:hint="eastAsia" w:ascii="宋体" w:hAnsi="宋体" w:cs="宋体"/>
          <w:bCs/>
          <w:lang w:val="zh-CN"/>
        </w:rPr>
        <w:fldChar w:fldCharType="separate"/>
      </w:r>
      <w:r>
        <w:rPr>
          <w:rFonts w:hint="eastAsia" w:ascii="宋体" w:hAnsi="宋体" w:eastAsia="宋体" w:cs="宋体"/>
        </w:rPr>
        <w:t>七、合同事项</w:t>
      </w:r>
      <w:r>
        <w:tab/>
      </w:r>
      <w:r>
        <w:fldChar w:fldCharType="begin"/>
      </w:r>
      <w:r>
        <w:instrText xml:space="preserve"> PAGEREF _Toc19527 \h </w:instrText>
      </w:r>
      <w:r>
        <w:fldChar w:fldCharType="separate"/>
      </w:r>
      <w:r>
        <w:t>15</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_Toc9484 </w:instrText>
      </w:r>
      <w:r>
        <w:rPr>
          <w:rFonts w:hint="eastAsia" w:ascii="宋体" w:hAnsi="宋体" w:cs="宋体"/>
          <w:bCs/>
          <w:lang w:val="zh-CN"/>
        </w:rPr>
        <w:fldChar w:fldCharType="separate"/>
      </w:r>
      <w:r>
        <w:rPr>
          <w:rFonts w:hint="eastAsia" w:ascii="宋体" w:hAnsi="宋体" w:cs="宋体"/>
          <w:szCs w:val="24"/>
        </w:rPr>
        <w:t>27.签订合同</w:t>
      </w:r>
      <w:r>
        <w:tab/>
      </w:r>
      <w:r>
        <w:fldChar w:fldCharType="begin"/>
      </w:r>
      <w:r>
        <w:instrText xml:space="preserve"> PAGEREF _Toc9484 \h </w:instrText>
      </w:r>
      <w:r>
        <w:fldChar w:fldCharType="separate"/>
      </w:r>
      <w:r>
        <w:t>15</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_Toc15296 </w:instrText>
      </w:r>
      <w:r>
        <w:rPr>
          <w:rFonts w:hint="eastAsia" w:ascii="宋体" w:hAnsi="宋体" w:cs="宋体"/>
          <w:bCs/>
          <w:lang w:val="zh-CN"/>
        </w:rPr>
        <w:fldChar w:fldCharType="separate"/>
      </w:r>
      <w:r>
        <w:rPr>
          <w:rFonts w:hint="eastAsia" w:ascii="宋体" w:hAnsi="宋体" w:cs="宋体"/>
          <w:szCs w:val="24"/>
        </w:rPr>
        <w:t>28.合同分包（实质性要求）</w:t>
      </w:r>
      <w:r>
        <w:tab/>
      </w:r>
      <w:r>
        <w:fldChar w:fldCharType="begin"/>
      </w:r>
      <w:r>
        <w:instrText xml:space="preserve"> PAGEREF _Toc15296 \h </w:instrText>
      </w:r>
      <w:r>
        <w:fldChar w:fldCharType="separate"/>
      </w:r>
      <w:r>
        <w:t>15</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_Toc22729 </w:instrText>
      </w:r>
      <w:r>
        <w:rPr>
          <w:rFonts w:hint="eastAsia" w:ascii="宋体" w:hAnsi="宋体" w:cs="宋体"/>
          <w:bCs/>
          <w:lang w:val="zh-CN"/>
        </w:rPr>
        <w:fldChar w:fldCharType="separate"/>
      </w:r>
      <w:r>
        <w:rPr>
          <w:rFonts w:hint="eastAsia" w:ascii="宋体" w:hAnsi="宋体" w:cs="宋体"/>
          <w:szCs w:val="24"/>
        </w:rPr>
        <w:t>29.合同转包（实质性要求）</w:t>
      </w:r>
      <w:r>
        <w:tab/>
      </w:r>
      <w:r>
        <w:fldChar w:fldCharType="begin"/>
      </w:r>
      <w:r>
        <w:instrText xml:space="preserve"> PAGEREF _Toc22729 \h </w:instrText>
      </w:r>
      <w:r>
        <w:fldChar w:fldCharType="separate"/>
      </w:r>
      <w:r>
        <w:t>15</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_Toc20909 </w:instrText>
      </w:r>
      <w:r>
        <w:rPr>
          <w:rFonts w:hint="eastAsia" w:ascii="宋体" w:hAnsi="宋体" w:cs="宋体"/>
          <w:bCs/>
          <w:lang w:val="zh-CN"/>
        </w:rPr>
        <w:fldChar w:fldCharType="separate"/>
      </w:r>
      <w:r>
        <w:rPr>
          <w:rFonts w:hint="eastAsia" w:ascii="宋体" w:hAnsi="宋体" w:cs="宋体"/>
          <w:szCs w:val="24"/>
        </w:rPr>
        <w:t>30.补充合同</w:t>
      </w:r>
      <w:r>
        <w:tab/>
      </w:r>
      <w:r>
        <w:fldChar w:fldCharType="begin"/>
      </w:r>
      <w:r>
        <w:instrText xml:space="preserve"> PAGEREF _Toc20909 \h </w:instrText>
      </w:r>
      <w:r>
        <w:fldChar w:fldCharType="separate"/>
      </w:r>
      <w:r>
        <w:t>15</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_Toc23737 </w:instrText>
      </w:r>
      <w:r>
        <w:rPr>
          <w:rFonts w:hint="eastAsia" w:ascii="宋体" w:hAnsi="宋体" w:cs="宋体"/>
          <w:bCs/>
          <w:lang w:val="zh-CN"/>
        </w:rPr>
        <w:fldChar w:fldCharType="separate"/>
      </w:r>
      <w:r>
        <w:rPr>
          <w:rFonts w:hint="eastAsia" w:ascii="宋体" w:hAnsi="宋体" w:cs="宋体"/>
          <w:szCs w:val="24"/>
        </w:rPr>
        <w:t>31.履约保证金（实质性要求）</w:t>
      </w:r>
      <w:r>
        <w:tab/>
      </w:r>
      <w:r>
        <w:fldChar w:fldCharType="begin"/>
      </w:r>
      <w:r>
        <w:instrText xml:space="preserve"> PAGEREF _Toc23737 \h </w:instrText>
      </w:r>
      <w:r>
        <w:fldChar w:fldCharType="separate"/>
      </w:r>
      <w:r>
        <w:t>16</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_Toc26976 </w:instrText>
      </w:r>
      <w:r>
        <w:rPr>
          <w:rFonts w:hint="eastAsia" w:ascii="宋体" w:hAnsi="宋体" w:cs="宋体"/>
          <w:bCs/>
          <w:lang w:val="zh-CN"/>
        </w:rPr>
        <w:fldChar w:fldCharType="separate"/>
      </w:r>
      <w:r>
        <w:rPr>
          <w:rFonts w:hint="eastAsia" w:ascii="宋体" w:hAnsi="宋体" w:cs="宋体"/>
          <w:szCs w:val="24"/>
        </w:rPr>
        <w:t>32.履行合同</w:t>
      </w:r>
      <w:r>
        <w:tab/>
      </w:r>
      <w:r>
        <w:fldChar w:fldCharType="begin"/>
      </w:r>
      <w:r>
        <w:instrText xml:space="preserve"> PAGEREF _Toc26976 \h </w:instrText>
      </w:r>
      <w:r>
        <w:fldChar w:fldCharType="separate"/>
      </w:r>
      <w:r>
        <w:t>16</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_Toc19770 </w:instrText>
      </w:r>
      <w:r>
        <w:rPr>
          <w:rFonts w:hint="eastAsia" w:ascii="宋体" w:hAnsi="宋体" w:cs="宋体"/>
          <w:bCs/>
          <w:lang w:val="zh-CN"/>
        </w:rPr>
        <w:fldChar w:fldCharType="separate"/>
      </w:r>
      <w:r>
        <w:rPr>
          <w:rFonts w:hint="eastAsia" w:ascii="宋体" w:hAnsi="宋体" w:cs="宋体"/>
          <w:szCs w:val="24"/>
        </w:rPr>
        <w:t>34.验收</w:t>
      </w:r>
      <w:r>
        <w:tab/>
      </w:r>
      <w:r>
        <w:fldChar w:fldCharType="begin"/>
      </w:r>
      <w:r>
        <w:instrText xml:space="preserve"> PAGEREF _Toc19770 \h </w:instrText>
      </w:r>
      <w:r>
        <w:fldChar w:fldCharType="separate"/>
      </w:r>
      <w:r>
        <w:t>16</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_Toc2736 </w:instrText>
      </w:r>
      <w:r>
        <w:rPr>
          <w:rFonts w:hint="eastAsia" w:ascii="宋体" w:hAnsi="宋体" w:cs="宋体"/>
          <w:bCs/>
          <w:lang w:val="zh-CN"/>
        </w:rPr>
        <w:fldChar w:fldCharType="separate"/>
      </w:r>
      <w:r>
        <w:rPr>
          <w:rFonts w:hint="eastAsia" w:ascii="宋体" w:hAnsi="宋体" w:cs="宋体"/>
          <w:szCs w:val="24"/>
        </w:rPr>
        <w:t>35.资金支付</w:t>
      </w:r>
      <w:r>
        <w:tab/>
      </w:r>
      <w:r>
        <w:fldChar w:fldCharType="begin"/>
      </w:r>
      <w:r>
        <w:instrText xml:space="preserve"> PAGEREF _Toc2736 \h </w:instrText>
      </w:r>
      <w:r>
        <w:fldChar w:fldCharType="separate"/>
      </w:r>
      <w:r>
        <w:t>16</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_Toc17395 </w:instrText>
      </w:r>
      <w:r>
        <w:rPr>
          <w:rFonts w:hint="eastAsia" w:ascii="宋体" w:hAnsi="宋体" w:cs="宋体"/>
          <w:bCs/>
          <w:lang w:val="zh-CN"/>
        </w:rPr>
        <w:fldChar w:fldCharType="separate"/>
      </w:r>
      <w:r>
        <w:rPr>
          <w:rFonts w:hint="eastAsia" w:ascii="宋体" w:hAnsi="宋体" w:eastAsia="宋体" w:cs="宋体"/>
        </w:rPr>
        <w:t>八、谈判纪律要求</w:t>
      </w:r>
      <w:r>
        <w:tab/>
      </w:r>
      <w:r>
        <w:fldChar w:fldCharType="begin"/>
      </w:r>
      <w:r>
        <w:instrText xml:space="preserve"> PAGEREF _Toc17395 \h </w:instrText>
      </w:r>
      <w:r>
        <w:fldChar w:fldCharType="separate"/>
      </w:r>
      <w:r>
        <w:t>16</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_Toc32041 </w:instrText>
      </w:r>
      <w:r>
        <w:rPr>
          <w:rFonts w:hint="eastAsia" w:ascii="宋体" w:hAnsi="宋体" w:cs="宋体"/>
          <w:bCs/>
          <w:lang w:val="zh-CN"/>
        </w:rPr>
        <w:fldChar w:fldCharType="separate"/>
      </w:r>
      <w:r>
        <w:rPr>
          <w:rFonts w:hint="eastAsia" w:ascii="宋体" w:hAnsi="宋体" w:cs="宋体"/>
          <w:szCs w:val="24"/>
        </w:rPr>
        <w:t>36.供应商不得具有的情形</w:t>
      </w:r>
      <w:r>
        <w:tab/>
      </w:r>
      <w:r>
        <w:fldChar w:fldCharType="begin"/>
      </w:r>
      <w:r>
        <w:instrText xml:space="preserve"> PAGEREF _Toc32041 \h </w:instrText>
      </w:r>
      <w:r>
        <w:fldChar w:fldCharType="separate"/>
      </w:r>
      <w:r>
        <w:t>16</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_Toc13497 </w:instrText>
      </w:r>
      <w:r>
        <w:rPr>
          <w:rFonts w:hint="eastAsia" w:ascii="宋体" w:hAnsi="宋体" w:cs="宋体"/>
          <w:bCs/>
          <w:lang w:val="zh-CN"/>
        </w:rPr>
        <w:fldChar w:fldCharType="separate"/>
      </w:r>
      <w:r>
        <w:rPr>
          <w:rFonts w:hint="eastAsia" w:ascii="宋体" w:hAnsi="宋体" w:eastAsia="宋体" w:cs="宋体"/>
        </w:rPr>
        <w:t>九、其  他</w:t>
      </w:r>
      <w:r>
        <w:tab/>
      </w:r>
      <w:r>
        <w:fldChar w:fldCharType="begin"/>
      </w:r>
      <w:r>
        <w:instrText xml:space="preserve"> PAGEREF _Toc13497 \h </w:instrText>
      </w:r>
      <w:r>
        <w:fldChar w:fldCharType="separate"/>
      </w:r>
      <w:r>
        <w:t>17</w:t>
      </w:r>
      <w:r>
        <w:fldChar w:fldCharType="end"/>
      </w:r>
      <w:r>
        <w:rPr>
          <w:rFonts w:hint="eastAsia" w:ascii="宋体" w:hAnsi="宋体" w:cs="宋体"/>
          <w:bCs/>
          <w:lang w:val="zh-CN"/>
        </w:rPr>
        <w:fldChar w:fldCharType="end"/>
      </w:r>
    </w:p>
    <w:p>
      <w:pPr>
        <w:pStyle w:val="14"/>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_Toc28127 </w:instrText>
      </w:r>
      <w:r>
        <w:rPr>
          <w:rFonts w:hint="eastAsia" w:ascii="宋体" w:hAnsi="宋体" w:cs="宋体"/>
          <w:bCs/>
          <w:lang w:val="zh-CN"/>
        </w:rPr>
        <w:fldChar w:fldCharType="separate"/>
      </w:r>
      <w:r>
        <w:rPr>
          <w:rFonts w:hint="default" w:ascii="宋体" w:hAnsi="宋体" w:cs="宋体"/>
        </w:rPr>
        <w:t xml:space="preserve">第三章 </w:t>
      </w:r>
      <w:r>
        <w:rPr>
          <w:rFonts w:hint="eastAsia" w:ascii="宋体" w:hAnsi="宋体" w:cs="宋体"/>
        </w:rPr>
        <w:t>供应商资格条件要求</w:t>
      </w:r>
      <w:r>
        <w:tab/>
      </w:r>
      <w:r>
        <w:fldChar w:fldCharType="begin"/>
      </w:r>
      <w:r>
        <w:instrText xml:space="preserve"> PAGEREF _Toc28127 \h </w:instrText>
      </w:r>
      <w:r>
        <w:fldChar w:fldCharType="separate"/>
      </w:r>
      <w:r>
        <w:t>18</w:t>
      </w:r>
      <w:r>
        <w:fldChar w:fldCharType="end"/>
      </w:r>
      <w:r>
        <w:rPr>
          <w:rFonts w:hint="eastAsia" w:ascii="宋体" w:hAnsi="宋体" w:cs="宋体"/>
          <w:bCs/>
          <w:lang w:val="zh-CN"/>
        </w:rPr>
        <w:fldChar w:fldCharType="end"/>
      </w:r>
    </w:p>
    <w:p>
      <w:pPr>
        <w:pStyle w:val="14"/>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_Toc18077 </w:instrText>
      </w:r>
      <w:r>
        <w:rPr>
          <w:rFonts w:hint="eastAsia" w:ascii="宋体" w:hAnsi="宋体" w:cs="宋体"/>
          <w:bCs/>
          <w:lang w:val="zh-CN"/>
        </w:rPr>
        <w:fldChar w:fldCharType="separate"/>
      </w:r>
      <w:r>
        <w:rPr>
          <w:rFonts w:hint="default" w:ascii="宋体" w:hAnsi="宋体" w:cs="宋体"/>
        </w:rPr>
        <w:t xml:space="preserve">第四章 </w:t>
      </w:r>
      <w:r>
        <w:rPr>
          <w:rFonts w:hint="eastAsia" w:ascii="宋体" w:hAnsi="宋体" w:cs="宋体"/>
        </w:rPr>
        <w:t>供应商资格证明材料</w:t>
      </w:r>
      <w:r>
        <w:tab/>
      </w:r>
      <w:r>
        <w:fldChar w:fldCharType="begin"/>
      </w:r>
      <w:r>
        <w:instrText xml:space="preserve"> PAGEREF _Toc18077 \h </w:instrText>
      </w:r>
      <w:r>
        <w:fldChar w:fldCharType="separate"/>
      </w:r>
      <w:r>
        <w:t>19</w:t>
      </w:r>
      <w:r>
        <w:fldChar w:fldCharType="end"/>
      </w:r>
      <w:r>
        <w:rPr>
          <w:rFonts w:hint="eastAsia" w:ascii="宋体" w:hAnsi="宋体" w:cs="宋体"/>
          <w:bCs/>
          <w:lang w:val="zh-CN"/>
        </w:rPr>
        <w:fldChar w:fldCharType="end"/>
      </w:r>
    </w:p>
    <w:p>
      <w:pPr>
        <w:pStyle w:val="14"/>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_Toc1216 </w:instrText>
      </w:r>
      <w:r>
        <w:rPr>
          <w:rFonts w:hint="eastAsia" w:ascii="宋体" w:hAnsi="宋体" w:cs="宋体"/>
          <w:bCs/>
          <w:lang w:val="zh-CN"/>
        </w:rPr>
        <w:fldChar w:fldCharType="separate"/>
      </w:r>
      <w:r>
        <w:rPr>
          <w:rFonts w:hint="default" w:ascii="宋体" w:hAnsi="宋体" w:cs="宋体"/>
        </w:rPr>
        <w:t xml:space="preserve">第五章 </w:t>
      </w:r>
      <w:r>
        <w:rPr>
          <w:rFonts w:hint="eastAsia" w:ascii="宋体" w:hAnsi="宋体" w:cs="宋体"/>
        </w:rPr>
        <w:t>采购项目技术、服务、政府采购合同内容条款及其他商务要求</w:t>
      </w:r>
      <w:r>
        <w:tab/>
      </w:r>
      <w:r>
        <w:fldChar w:fldCharType="begin"/>
      </w:r>
      <w:r>
        <w:instrText xml:space="preserve"> PAGEREF _Toc1216 \h </w:instrText>
      </w:r>
      <w:r>
        <w:fldChar w:fldCharType="separate"/>
      </w:r>
      <w:r>
        <w:t>21</w:t>
      </w:r>
      <w:r>
        <w:fldChar w:fldCharType="end"/>
      </w:r>
      <w:r>
        <w:rPr>
          <w:rFonts w:hint="eastAsia" w:ascii="宋体" w:hAnsi="宋体" w:cs="宋体"/>
          <w:bCs/>
          <w:lang w:val="zh-CN"/>
        </w:rPr>
        <w:fldChar w:fldCharType="end"/>
      </w:r>
    </w:p>
    <w:p>
      <w:pPr>
        <w:pStyle w:val="14"/>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_Toc12908 </w:instrText>
      </w:r>
      <w:r>
        <w:rPr>
          <w:rFonts w:hint="eastAsia" w:ascii="宋体" w:hAnsi="宋体" w:cs="宋体"/>
          <w:bCs/>
          <w:lang w:val="zh-CN"/>
        </w:rPr>
        <w:fldChar w:fldCharType="separate"/>
      </w:r>
      <w:r>
        <w:rPr>
          <w:rFonts w:hint="default" w:ascii="宋体" w:hAnsi="宋体" w:cs="宋体"/>
        </w:rPr>
        <w:t xml:space="preserve">第六章 </w:t>
      </w:r>
      <w:r>
        <w:rPr>
          <w:rFonts w:hint="eastAsia" w:ascii="宋体" w:hAnsi="宋体" w:cs="宋体"/>
        </w:rPr>
        <w:t>采购项目实质性要求</w:t>
      </w:r>
      <w:r>
        <w:tab/>
      </w:r>
      <w:r>
        <w:fldChar w:fldCharType="begin"/>
      </w:r>
      <w:r>
        <w:instrText xml:space="preserve"> PAGEREF _Toc12908 \h </w:instrText>
      </w:r>
      <w:r>
        <w:fldChar w:fldCharType="separate"/>
      </w:r>
      <w:r>
        <w:t>34</w:t>
      </w:r>
      <w:r>
        <w:fldChar w:fldCharType="end"/>
      </w:r>
      <w:r>
        <w:rPr>
          <w:rFonts w:hint="eastAsia" w:ascii="宋体" w:hAnsi="宋体" w:cs="宋体"/>
          <w:bCs/>
          <w:lang w:val="zh-CN"/>
        </w:rPr>
        <w:fldChar w:fldCharType="end"/>
      </w:r>
    </w:p>
    <w:p>
      <w:pPr>
        <w:pStyle w:val="14"/>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_Toc28060 </w:instrText>
      </w:r>
      <w:r>
        <w:rPr>
          <w:rFonts w:hint="eastAsia" w:ascii="宋体" w:hAnsi="宋体" w:cs="宋体"/>
          <w:bCs/>
          <w:lang w:val="zh-CN"/>
        </w:rPr>
        <w:fldChar w:fldCharType="separate"/>
      </w:r>
      <w:r>
        <w:rPr>
          <w:rFonts w:hint="default" w:ascii="宋体" w:hAnsi="宋体" w:cs="宋体"/>
        </w:rPr>
        <w:t xml:space="preserve">第七章 </w:t>
      </w:r>
      <w:r>
        <w:rPr>
          <w:rFonts w:hint="eastAsia" w:ascii="宋体" w:hAnsi="宋体" w:cs="宋体"/>
        </w:rPr>
        <w:t>谈判内容、谈判过程中可能实质性变动的内容</w:t>
      </w:r>
      <w:r>
        <w:tab/>
      </w:r>
      <w:r>
        <w:fldChar w:fldCharType="begin"/>
      </w:r>
      <w:r>
        <w:instrText xml:space="preserve"> PAGEREF _Toc28060 \h </w:instrText>
      </w:r>
      <w:r>
        <w:fldChar w:fldCharType="separate"/>
      </w:r>
      <w:r>
        <w:t>35</w:t>
      </w:r>
      <w:r>
        <w:fldChar w:fldCharType="end"/>
      </w:r>
      <w:r>
        <w:rPr>
          <w:rFonts w:hint="eastAsia" w:ascii="宋体" w:hAnsi="宋体" w:cs="宋体"/>
          <w:bCs/>
          <w:lang w:val="zh-CN"/>
        </w:rPr>
        <w:fldChar w:fldCharType="end"/>
      </w:r>
    </w:p>
    <w:p>
      <w:pPr>
        <w:pStyle w:val="14"/>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_Toc14884 </w:instrText>
      </w:r>
      <w:r>
        <w:rPr>
          <w:rFonts w:hint="eastAsia" w:ascii="宋体" w:hAnsi="宋体" w:cs="宋体"/>
          <w:bCs/>
          <w:lang w:val="zh-CN"/>
        </w:rPr>
        <w:fldChar w:fldCharType="separate"/>
      </w:r>
      <w:r>
        <w:rPr>
          <w:rFonts w:hint="default" w:ascii="宋体" w:hAnsi="宋体" w:cs="宋体"/>
        </w:rPr>
        <w:t xml:space="preserve">第八章 </w:t>
      </w:r>
      <w:r>
        <w:rPr>
          <w:rFonts w:hint="eastAsia" w:ascii="宋体" w:hAnsi="宋体" w:cs="宋体"/>
        </w:rPr>
        <w:t>响应文件格式</w:t>
      </w:r>
      <w:r>
        <w:tab/>
      </w:r>
      <w:r>
        <w:fldChar w:fldCharType="begin"/>
      </w:r>
      <w:r>
        <w:instrText xml:space="preserve"> PAGEREF _Toc14884 \h </w:instrText>
      </w:r>
      <w:r>
        <w:fldChar w:fldCharType="separate"/>
      </w:r>
      <w:r>
        <w:t>36</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_Toc14902 </w:instrText>
      </w:r>
      <w:r>
        <w:rPr>
          <w:rFonts w:hint="eastAsia" w:ascii="宋体" w:hAnsi="宋体" w:cs="宋体"/>
          <w:bCs/>
          <w:lang w:val="zh-CN"/>
        </w:rPr>
        <w:fldChar w:fldCharType="separate"/>
      </w:r>
      <w:r>
        <w:rPr>
          <w:rFonts w:hint="default" w:ascii="宋体" w:hAnsi="宋体" w:eastAsia="宋体" w:cs="宋体"/>
          <w:bCs/>
        </w:rPr>
        <w:t xml:space="preserve">一、 </w:t>
      </w:r>
      <w:r>
        <w:rPr>
          <w:rFonts w:hint="eastAsia" w:ascii="宋体" w:hAnsi="宋体" w:eastAsia="宋体" w:cs="宋体"/>
        </w:rPr>
        <w:t>法定代表人/单位负责人身份证明书</w:t>
      </w:r>
      <w:r>
        <w:tab/>
      </w:r>
      <w:r>
        <w:fldChar w:fldCharType="begin"/>
      </w:r>
      <w:r>
        <w:instrText xml:space="preserve"> PAGEREF _Toc14902 \h </w:instrText>
      </w:r>
      <w:r>
        <w:fldChar w:fldCharType="separate"/>
      </w:r>
      <w:r>
        <w:t>38</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_Toc10544 </w:instrText>
      </w:r>
      <w:r>
        <w:rPr>
          <w:rFonts w:hint="eastAsia" w:ascii="宋体" w:hAnsi="宋体" w:cs="宋体"/>
          <w:bCs/>
          <w:lang w:val="zh-CN"/>
        </w:rPr>
        <w:fldChar w:fldCharType="separate"/>
      </w:r>
      <w:r>
        <w:rPr>
          <w:rFonts w:hint="default" w:ascii="宋体" w:hAnsi="宋体" w:eastAsia="宋体" w:cs="宋体"/>
          <w:bCs/>
        </w:rPr>
        <w:t xml:space="preserve">二、 </w:t>
      </w:r>
      <w:r>
        <w:rPr>
          <w:rFonts w:hint="eastAsia" w:ascii="宋体" w:hAnsi="宋体" w:eastAsia="宋体" w:cs="宋体"/>
        </w:rPr>
        <w:t>法定代表人/单位负责人授权书</w:t>
      </w:r>
      <w:r>
        <w:tab/>
      </w:r>
      <w:r>
        <w:fldChar w:fldCharType="begin"/>
      </w:r>
      <w:r>
        <w:instrText xml:space="preserve"> PAGEREF _Toc10544 \h </w:instrText>
      </w:r>
      <w:r>
        <w:fldChar w:fldCharType="separate"/>
      </w:r>
      <w:r>
        <w:t>39</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_Toc28192 </w:instrText>
      </w:r>
      <w:r>
        <w:rPr>
          <w:rFonts w:hint="eastAsia" w:ascii="宋体" w:hAnsi="宋体" w:cs="宋体"/>
          <w:bCs/>
          <w:lang w:val="zh-CN"/>
        </w:rPr>
        <w:fldChar w:fldCharType="separate"/>
      </w:r>
      <w:r>
        <w:rPr>
          <w:rFonts w:hint="default" w:ascii="宋体" w:hAnsi="宋体" w:eastAsia="宋体" w:cs="宋体"/>
          <w:bCs/>
        </w:rPr>
        <w:t xml:space="preserve">三、 </w:t>
      </w:r>
      <w:r>
        <w:rPr>
          <w:rFonts w:hint="eastAsia" w:ascii="宋体" w:hAnsi="宋体" w:eastAsia="宋体" w:cs="宋体"/>
        </w:rPr>
        <w:t>承诺函(实质性要求)</w:t>
      </w:r>
      <w:r>
        <w:tab/>
      </w:r>
      <w:r>
        <w:fldChar w:fldCharType="begin"/>
      </w:r>
      <w:r>
        <w:instrText xml:space="preserve"> PAGEREF _Toc28192 \h </w:instrText>
      </w:r>
      <w:r>
        <w:fldChar w:fldCharType="separate"/>
      </w:r>
      <w:r>
        <w:t>40</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_Toc2922 </w:instrText>
      </w:r>
      <w:r>
        <w:rPr>
          <w:rFonts w:hint="eastAsia" w:ascii="宋体" w:hAnsi="宋体" w:cs="宋体"/>
          <w:bCs/>
          <w:lang w:val="zh-CN"/>
        </w:rPr>
        <w:fldChar w:fldCharType="separate"/>
      </w:r>
      <w:r>
        <w:rPr>
          <w:rFonts w:hint="default" w:ascii="宋体" w:hAnsi="宋体" w:eastAsia="宋体" w:cs="宋体"/>
          <w:bCs/>
        </w:rPr>
        <w:t xml:space="preserve">四、 </w:t>
      </w:r>
      <w:r>
        <w:rPr>
          <w:rFonts w:hint="eastAsia" w:ascii="宋体" w:hAnsi="宋体" w:eastAsia="宋体" w:cs="宋体"/>
        </w:rPr>
        <w:t>供应商资格、资质性及其他类似效力要求的相关证明材料</w:t>
      </w:r>
      <w:r>
        <w:tab/>
      </w:r>
      <w:r>
        <w:fldChar w:fldCharType="begin"/>
      </w:r>
      <w:r>
        <w:instrText xml:space="preserve"> PAGEREF _Toc2922 \h </w:instrText>
      </w:r>
      <w:r>
        <w:fldChar w:fldCharType="separate"/>
      </w:r>
      <w:r>
        <w:t>42</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_Toc18989 </w:instrText>
      </w:r>
      <w:r>
        <w:rPr>
          <w:rFonts w:hint="eastAsia" w:ascii="宋体" w:hAnsi="宋体" w:cs="宋体"/>
          <w:bCs/>
          <w:lang w:val="zh-CN"/>
        </w:rPr>
        <w:fldChar w:fldCharType="separate"/>
      </w:r>
      <w:r>
        <w:rPr>
          <w:rFonts w:hint="eastAsia" w:ascii="宋体" w:hAnsi="宋体" w:eastAsia="宋体" w:cs="宋体"/>
          <w:szCs w:val="30"/>
        </w:rPr>
        <w:t>(一) 具有独立承担民事责任的能力</w:t>
      </w:r>
      <w:r>
        <w:tab/>
      </w:r>
      <w:r>
        <w:fldChar w:fldCharType="begin"/>
      </w:r>
      <w:r>
        <w:instrText xml:space="preserve"> PAGEREF _Toc18989 \h </w:instrText>
      </w:r>
      <w:r>
        <w:fldChar w:fldCharType="separate"/>
      </w:r>
      <w:r>
        <w:t>42</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_Toc31022 </w:instrText>
      </w:r>
      <w:r>
        <w:rPr>
          <w:rFonts w:hint="eastAsia" w:ascii="宋体" w:hAnsi="宋体" w:cs="宋体"/>
          <w:bCs/>
          <w:lang w:val="zh-CN"/>
        </w:rPr>
        <w:fldChar w:fldCharType="separate"/>
      </w:r>
      <w:r>
        <w:rPr>
          <w:rFonts w:hint="eastAsia" w:ascii="宋体" w:hAnsi="宋体" w:eastAsia="宋体" w:cs="宋体"/>
          <w:szCs w:val="30"/>
        </w:rPr>
        <w:t>(二) 具有良好的商业信誉和健全的财务会计制度</w:t>
      </w:r>
      <w:r>
        <w:tab/>
      </w:r>
      <w:r>
        <w:fldChar w:fldCharType="begin"/>
      </w:r>
      <w:r>
        <w:instrText xml:space="preserve"> PAGEREF _Toc31022 \h </w:instrText>
      </w:r>
      <w:r>
        <w:fldChar w:fldCharType="separate"/>
      </w:r>
      <w:r>
        <w:t>43</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_Toc23743 </w:instrText>
      </w:r>
      <w:r>
        <w:rPr>
          <w:rFonts w:hint="eastAsia" w:ascii="宋体" w:hAnsi="宋体" w:cs="宋体"/>
          <w:bCs/>
          <w:lang w:val="zh-CN"/>
        </w:rPr>
        <w:fldChar w:fldCharType="separate"/>
      </w:r>
      <w:r>
        <w:rPr>
          <w:rFonts w:hint="eastAsia" w:ascii="宋体" w:hAnsi="宋体" w:eastAsia="宋体" w:cs="宋体"/>
          <w:szCs w:val="30"/>
        </w:rPr>
        <w:t>(三) 具备履行合同所必需的设备和专业技术能力承诺函</w:t>
      </w:r>
      <w:r>
        <w:tab/>
      </w:r>
      <w:r>
        <w:fldChar w:fldCharType="begin"/>
      </w:r>
      <w:r>
        <w:instrText xml:space="preserve"> PAGEREF _Toc23743 \h </w:instrText>
      </w:r>
      <w:r>
        <w:fldChar w:fldCharType="separate"/>
      </w:r>
      <w:r>
        <w:t>45</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_Toc2307 </w:instrText>
      </w:r>
      <w:r>
        <w:rPr>
          <w:rFonts w:hint="eastAsia" w:ascii="宋体" w:hAnsi="宋体" w:cs="宋体"/>
          <w:bCs/>
          <w:lang w:val="zh-CN"/>
        </w:rPr>
        <w:fldChar w:fldCharType="separate"/>
      </w:r>
      <w:r>
        <w:rPr>
          <w:rFonts w:hint="eastAsia" w:ascii="宋体" w:hAnsi="宋体" w:eastAsia="宋体" w:cs="宋体"/>
          <w:szCs w:val="30"/>
        </w:rPr>
        <w:t>(四) 有依法缴纳税收和社会保障资金的良好记录</w:t>
      </w:r>
      <w:r>
        <w:tab/>
      </w:r>
      <w:r>
        <w:fldChar w:fldCharType="begin"/>
      </w:r>
      <w:r>
        <w:instrText xml:space="preserve"> PAGEREF _Toc2307 \h </w:instrText>
      </w:r>
      <w:r>
        <w:fldChar w:fldCharType="separate"/>
      </w:r>
      <w:r>
        <w:t>46</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_Toc17725 </w:instrText>
      </w:r>
      <w:r>
        <w:rPr>
          <w:rFonts w:hint="eastAsia" w:ascii="宋体" w:hAnsi="宋体" w:cs="宋体"/>
          <w:bCs/>
          <w:lang w:val="zh-CN"/>
        </w:rPr>
        <w:fldChar w:fldCharType="separate"/>
      </w:r>
      <w:r>
        <w:rPr>
          <w:rFonts w:hint="eastAsia" w:ascii="宋体" w:hAnsi="宋体" w:eastAsia="宋体" w:cs="宋体"/>
          <w:szCs w:val="30"/>
        </w:rPr>
        <w:t>(五) 参加政府采购活动前3年内在经营活动中没有重大违法记录</w:t>
      </w:r>
      <w:r>
        <w:tab/>
      </w:r>
      <w:r>
        <w:fldChar w:fldCharType="begin"/>
      </w:r>
      <w:r>
        <w:instrText xml:space="preserve"> PAGEREF _Toc17725 \h </w:instrText>
      </w:r>
      <w:r>
        <w:fldChar w:fldCharType="separate"/>
      </w:r>
      <w:r>
        <w:t>48</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_Toc15279 </w:instrText>
      </w:r>
      <w:r>
        <w:rPr>
          <w:rFonts w:hint="eastAsia" w:ascii="宋体" w:hAnsi="宋体" w:cs="宋体"/>
          <w:bCs/>
          <w:lang w:val="zh-CN"/>
        </w:rPr>
        <w:fldChar w:fldCharType="separate"/>
      </w:r>
      <w:r>
        <w:rPr>
          <w:rFonts w:hint="eastAsia" w:ascii="宋体" w:hAnsi="宋体" w:eastAsia="宋体" w:cs="宋体"/>
          <w:szCs w:val="30"/>
        </w:rPr>
        <w:t>(六) 采购人根据采购项目提出的特殊条件</w:t>
      </w:r>
      <w:r>
        <w:tab/>
      </w:r>
      <w:r>
        <w:fldChar w:fldCharType="begin"/>
      </w:r>
      <w:r>
        <w:instrText xml:space="preserve"> PAGEREF _Toc15279 \h </w:instrText>
      </w:r>
      <w:r>
        <w:fldChar w:fldCharType="separate"/>
      </w:r>
      <w:r>
        <w:t>49</w:t>
      </w:r>
      <w:r>
        <w:fldChar w:fldCharType="end"/>
      </w:r>
      <w:r>
        <w:rPr>
          <w:rFonts w:hint="eastAsia" w:ascii="宋体" w:hAnsi="宋体" w:cs="宋体"/>
          <w:bCs/>
          <w:lang w:val="zh-CN"/>
        </w:rPr>
        <w:fldChar w:fldCharType="end"/>
      </w:r>
    </w:p>
    <w:p>
      <w:pPr>
        <w:pStyle w:val="9"/>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_Toc19565 </w:instrText>
      </w:r>
      <w:r>
        <w:rPr>
          <w:rFonts w:hint="eastAsia" w:ascii="宋体" w:hAnsi="宋体" w:cs="宋体"/>
          <w:bCs/>
          <w:lang w:val="zh-CN"/>
        </w:rPr>
        <w:fldChar w:fldCharType="separate"/>
      </w:r>
      <w:r>
        <w:rPr>
          <w:rFonts w:hint="eastAsia" w:ascii="宋体" w:hAnsi="宋体" w:eastAsia="宋体" w:cs="宋体"/>
          <w:szCs w:val="30"/>
        </w:rPr>
        <w:t>(七) 中小企业声明函</w:t>
      </w:r>
      <w:r>
        <w:tab/>
      </w:r>
      <w:r>
        <w:fldChar w:fldCharType="begin"/>
      </w:r>
      <w:r>
        <w:instrText xml:space="preserve"> PAGEREF _Toc19565 \h </w:instrText>
      </w:r>
      <w:r>
        <w:fldChar w:fldCharType="separate"/>
      </w:r>
      <w:r>
        <w:t>50</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_Toc7588 </w:instrText>
      </w:r>
      <w:r>
        <w:rPr>
          <w:rFonts w:hint="eastAsia" w:ascii="宋体" w:hAnsi="宋体" w:cs="宋体"/>
          <w:bCs/>
          <w:lang w:val="zh-CN"/>
        </w:rPr>
        <w:fldChar w:fldCharType="separate"/>
      </w:r>
      <w:r>
        <w:rPr>
          <w:rFonts w:ascii="宋体" w:hAnsi="宋体" w:eastAsia="宋体" w:cs="宋体"/>
        </w:rPr>
        <w:t xml:space="preserve">一、 </w:t>
      </w:r>
      <w:r>
        <w:rPr>
          <w:rFonts w:hint="eastAsia" w:ascii="宋体" w:hAnsi="宋体" w:eastAsia="宋体" w:cs="宋体"/>
        </w:rPr>
        <w:t>供应商基本情况表</w:t>
      </w:r>
      <w:r>
        <w:tab/>
      </w:r>
      <w:r>
        <w:fldChar w:fldCharType="begin"/>
      </w:r>
      <w:r>
        <w:instrText xml:space="preserve"> PAGEREF _Toc7588 \h </w:instrText>
      </w:r>
      <w:r>
        <w:fldChar w:fldCharType="separate"/>
      </w:r>
      <w:r>
        <w:t>52</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_Toc16534 </w:instrText>
      </w:r>
      <w:r>
        <w:rPr>
          <w:rFonts w:hint="eastAsia" w:ascii="宋体" w:hAnsi="宋体" w:cs="宋体"/>
          <w:bCs/>
          <w:lang w:val="zh-CN"/>
        </w:rPr>
        <w:fldChar w:fldCharType="separate"/>
      </w:r>
      <w:r>
        <w:rPr>
          <w:rFonts w:ascii="宋体" w:hAnsi="宋体" w:eastAsia="宋体" w:cs="宋体"/>
        </w:rPr>
        <w:t xml:space="preserve">二、 </w:t>
      </w:r>
      <w:r>
        <w:rPr>
          <w:rFonts w:hint="eastAsia" w:ascii="宋体" w:hAnsi="宋体" w:eastAsia="宋体" w:cs="宋体"/>
        </w:rPr>
        <w:t>承诺函</w:t>
      </w:r>
      <w:r>
        <w:tab/>
      </w:r>
      <w:r>
        <w:fldChar w:fldCharType="begin"/>
      </w:r>
      <w:r>
        <w:instrText xml:space="preserve"> PAGEREF _Toc16534 \h </w:instrText>
      </w:r>
      <w:r>
        <w:fldChar w:fldCharType="separate"/>
      </w:r>
      <w:r>
        <w:t>53</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_Toc28977 </w:instrText>
      </w:r>
      <w:r>
        <w:rPr>
          <w:rFonts w:hint="eastAsia" w:ascii="宋体" w:hAnsi="宋体" w:cs="宋体"/>
          <w:bCs/>
          <w:lang w:val="zh-CN"/>
        </w:rPr>
        <w:fldChar w:fldCharType="separate"/>
      </w:r>
      <w:r>
        <w:rPr>
          <w:rFonts w:ascii="宋体" w:hAnsi="宋体" w:eastAsia="宋体" w:cs="宋体"/>
        </w:rPr>
        <w:t xml:space="preserve">三、 </w:t>
      </w:r>
      <w:r>
        <w:rPr>
          <w:rFonts w:hint="eastAsia" w:ascii="宋体" w:hAnsi="宋体" w:eastAsia="宋体" w:cs="宋体"/>
        </w:rPr>
        <w:t>报价函</w:t>
      </w:r>
      <w:r>
        <w:tab/>
      </w:r>
      <w:r>
        <w:fldChar w:fldCharType="begin"/>
      </w:r>
      <w:r>
        <w:instrText xml:space="preserve"> PAGEREF _Toc28977 \h </w:instrText>
      </w:r>
      <w:r>
        <w:fldChar w:fldCharType="separate"/>
      </w:r>
      <w:r>
        <w:t>54</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_Toc15234 </w:instrText>
      </w:r>
      <w:r>
        <w:rPr>
          <w:rFonts w:hint="eastAsia" w:ascii="宋体" w:hAnsi="宋体" w:cs="宋体"/>
          <w:bCs/>
          <w:lang w:val="zh-CN"/>
        </w:rPr>
        <w:fldChar w:fldCharType="separate"/>
      </w:r>
      <w:r>
        <w:rPr>
          <w:rFonts w:ascii="宋体" w:hAnsi="宋体" w:eastAsia="宋体" w:cs="宋体"/>
        </w:rPr>
        <w:t xml:space="preserve">四、 </w:t>
      </w:r>
      <w:r>
        <w:rPr>
          <w:rFonts w:hint="eastAsia" w:ascii="宋体" w:hAnsi="宋体" w:eastAsia="宋体" w:cs="宋体"/>
        </w:rPr>
        <w:t>报价一览表</w:t>
      </w:r>
      <w:r>
        <w:tab/>
      </w:r>
      <w:r>
        <w:fldChar w:fldCharType="begin"/>
      </w:r>
      <w:r>
        <w:instrText xml:space="preserve"> PAGEREF _Toc15234 \h </w:instrText>
      </w:r>
      <w:r>
        <w:fldChar w:fldCharType="separate"/>
      </w:r>
      <w:r>
        <w:t>55</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_Toc3800 </w:instrText>
      </w:r>
      <w:r>
        <w:rPr>
          <w:rFonts w:hint="eastAsia" w:ascii="宋体" w:hAnsi="宋体" w:cs="宋体"/>
          <w:bCs/>
          <w:lang w:val="zh-CN"/>
        </w:rPr>
        <w:fldChar w:fldCharType="separate"/>
      </w:r>
      <w:r>
        <w:rPr>
          <w:rFonts w:ascii="宋体" w:hAnsi="宋体" w:eastAsia="宋体" w:cs="宋体"/>
        </w:rPr>
        <w:t xml:space="preserve">五、 </w:t>
      </w:r>
      <w:r>
        <w:rPr>
          <w:rFonts w:hint="eastAsia" w:ascii="宋体" w:hAnsi="宋体" w:eastAsia="宋体" w:cs="宋体"/>
        </w:rPr>
        <w:t>残疾人福利性单位声明函</w:t>
      </w:r>
      <w:r>
        <w:tab/>
      </w:r>
      <w:r>
        <w:fldChar w:fldCharType="begin"/>
      </w:r>
      <w:r>
        <w:instrText xml:space="preserve"> PAGEREF _Toc3800 \h </w:instrText>
      </w:r>
      <w:r>
        <w:fldChar w:fldCharType="separate"/>
      </w:r>
      <w:r>
        <w:t>56</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_Toc27110 </w:instrText>
      </w:r>
      <w:r>
        <w:rPr>
          <w:rFonts w:hint="eastAsia" w:ascii="宋体" w:hAnsi="宋体" w:cs="宋体"/>
          <w:bCs/>
          <w:lang w:val="zh-CN"/>
        </w:rPr>
        <w:fldChar w:fldCharType="separate"/>
      </w:r>
      <w:r>
        <w:rPr>
          <w:rFonts w:ascii="宋体" w:hAnsi="宋体" w:eastAsia="宋体" w:cs="宋体"/>
        </w:rPr>
        <w:t xml:space="preserve">六、 </w:t>
      </w:r>
      <w:r>
        <w:rPr>
          <w:rFonts w:hint="eastAsia" w:ascii="宋体" w:hAnsi="宋体" w:eastAsia="宋体" w:cs="宋体"/>
        </w:rPr>
        <w:t>技术要求应答表</w:t>
      </w:r>
      <w:r>
        <w:tab/>
      </w:r>
      <w:r>
        <w:fldChar w:fldCharType="begin"/>
      </w:r>
      <w:r>
        <w:instrText xml:space="preserve"> PAGEREF _Toc27110 \h </w:instrText>
      </w:r>
      <w:r>
        <w:fldChar w:fldCharType="separate"/>
      </w:r>
      <w:r>
        <w:t>57</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_Toc21945 </w:instrText>
      </w:r>
      <w:r>
        <w:rPr>
          <w:rFonts w:hint="eastAsia" w:ascii="宋体" w:hAnsi="宋体" w:cs="宋体"/>
          <w:bCs/>
          <w:lang w:val="zh-CN"/>
        </w:rPr>
        <w:fldChar w:fldCharType="separate"/>
      </w:r>
      <w:r>
        <w:rPr>
          <w:rFonts w:ascii="宋体" w:hAnsi="宋体" w:eastAsia="宋体" w:cs="宋体"/>
        </w:rPr>
        <w:t xml:space="preserve">七、 </w:t>
      </w:r>
      <w:r>
        <w:rPr>
          <w:rFonts w:hint="eastAsia" w:ascii="宋体" w:hAnsi="宋体" w:eastAsia="宋体" w:cs="宋体"/>
        </w:rPr>
        <w:t>商务应答表</w:t>
      </w:r>
      <w:r>
        <w:tab/>
      </w:r>
      <w:r>
        <w:fldChar w:fldCharType="begin"/>
      </w:r>
      <w:r>
        <w:instrText xml:space="preserve"> PAGEREF _Toc21945 \h </w:instrText>
      </w:r>
      <w:r>
        <w:fldChar w:fldCharType="separate"/>
      </w:r>
      <w:r>
        <w:t>57</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_Toc26298 </w:instrText>
      </w:r>
      <w:r>
        <w:rPr>
          <w:rFonts w:hint="eastAsia" w:ascii="宋体" w:hAnsi="宋体" w:cs="宋体"/>
          <w:bCs/>
          <w:lang w:val="zh-CN"/>
        </w:rPr>
        <w:fldChar w:fldCharType="separate"/>
      </w:r>
      <w:r>
        <w:rPr>
          <w:rFonts w:ascii="宋体" w:hAnsi="宋体" w:eastAsia="宋体" w:cs="宋体"/>
        </w:rPr>
        <w:t xml:space="preserve">八、 </w:t>
      </w:r>
      <w:r>
        <w:rPr>
          <w:rFonts w:hint="eastAsia" w:ascii="宋体" w:hAnsi="宋体" w:eastAsia="宋体" w:cs="宋体"/>
        </w:rPr>
        <w:t>供应商类似项目业绩一览表</w:t>
      </w:r>
      <w:r>
        <w:tab/>
      </w:r>
      <w:r>
        <w:fldChar w:fldCharType="begin"/>
      </w:r>
      <w:r>
        <w:instrText xml:space="preserve"> PAGEREF _Toc26298 \h </w:instrText>
      </w:r>
      <w:r>
        <w:fldChar w:fldCharType="separate"/>
      </w:r>
      <w:r>
        <w:t>58</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_Toc5109 </w:instrText>
      </w:r>
      <w:r>
        <w:rPr>
          <w:rFonts w:hint="eastAsia" w:ascii="宋体" w:hAnsi="宋体" w:cs="宋体"/>
          <w:bCs/>
          <w:lang w:val="zh-CN"/>
        </w:rPr>
        <w:fldChar w:fldCharType="separate"/>
      </w:r>
      <w:r>
        <w:rPr>
          <w:rFonts w:ascii="宋体" w:hAnsi="宋体" w:eastAsia="宋体" w:cs="宋体"/>
        </w:rPr>
        <w:t xml:space="preserve">九、 </w:t>
      </w:r>
      <w:r>
        <w:rPr>
          <w:rFonts w:hint="eastAsia" w:ascii="宋体" w:hAnsi="宋体" w:eastAsia="宋体" w:cs="宋体"/>
        </w:rPr>
        <w:t>供应商本项目管理、技术、服务人员情况表</w:t>
      </w:r>
      <w:r>
        <w:tab/>
      </w:r>
      <w:r>
        <w:fldChar w:fldCharType="begin"/>
      </w:r>
      <w:r>
        <w:instrText xml:space="preserve"> PAGEREF _Toc5109 \h </w:instrText>
      </w:r>
      <w:r>
        <w:fldChar w:fldCharType="separate"/>
      </w:r>
      <w:r>
        <w:t>58</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_Toc4733 </w:instrText>
      </w:r>
      <w:r>
        <w:rPr>
          <w:rFonts w:hint="eastAsia" w:ascii="宋体" w:hAnsi="宋体" w:cs="宋体"/>
          <w:bCs/>
          <w:lang w:val="zh-CN"/>
        </w:rPr>
        <w:fldChar w:fldCharType="separate"/>
      </w:r>
      <w:r>
        <w:rPr>
          <w:rFonts w:ascii="宋体" w:hAnsi="宋体" w:eastAsia="宋体" w:cs="宋体"/>
        </w:rPr>
        <w:t xml:space="preserve">十、 </w:t>
      </w:r>
      <w:r>
        <w:rPr>
          <w:rFonts w:hint="eastAsia" w:ascii="宋体" w:hAnsi="宋体" w:eastAsia="宋体" w:cs="宋体"/>
        </w:rPr>
        <w:t>政府采购活动廉洁承诺书（投标人）</w:t>
      </w:r>
      <w:r>
        <w:tab/>
      </w:r>
      <w:r>
        <w:fldChar w:fldCharType="begin"/>
      </w:r>
      <w:r>
        <w:instrText xml:space="preserve"> PAGEREF _Toc4733 \h </w:instrText>
      </w:r>
      <w:r>
        <w:fldChar w:fldCharType="separate"/>
      </w:r>
      <w:r>
        <w:t>59</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_Toc20332 </w:instrText>
      </w:r>
      <w:r>
        <w:rPr>
          <w:rFonts w:hint="eastAsia" w:ascii="宋体" w:hAnsi="宋体" w:cs="宋体"/>
          <w:bCs/>
          <w:lang w:val="zh-CN"/>
        </w:rPr>
        <w:fldChar w:fldCharType="separate"/>
      </w:r>
      <w:r>
        <w:rPr>
          <w:rFonts w:ascii="宋体" w:hAnsi="宋体" w:eastAsia="宋体" w:cs="宋体"/>
        </w:rPr>
        <w:t xml:space="preserve">十一、 </w:t>
      </w:r>
      <w:r>
        <w:rPr>
          <w:rFonts w:hint="eastAsia" w:ascii="宋体" w:hAnsi="宋体" w:eastAsia="宋体" w:cs="宋体"/>
        </w:rPr>
        <w:t>招标代理服务费承诺书</w:t>
      </w:r>
      <w:r>
        <w:tab/>
      </w:r>
      <w:r>
        <w:fldChar w:fldCharType="begin"/>
      </w:r>
      <w:r>
        <w:instrText xml:space="preserve"> PAGEREF _Toc20332 \h </w:instrText>
      </w:r>
      <w:r>
        <w:fldChar w:fldCharType="separate"/>
      </w:r>
      <w:r>
        <w:t>60</w:t>
      </w:r>
      <w:r>
        <w:fldChar w:fldCharType="end"/>
      </w:r>
      <w:r>
        <w:rPr>
          <w:rFonts w:hint="eastAsia" w:ascii="宋体" w:hAnsi="宋体" w:cs="宋体"/>
          <w:bCs/>
          <w:lang w:val="zh-CN"/>
        </w:rPr>
        <w:fldChar w:fldCharType="end"/>
      </w:r>
    </w:p>
    <w:p>
      <w:pPr>
        <w:pStyle w:val="14"/>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_Toc19840 </w:instrText>
      </w:r>
      <w:r>
        <w:rPr>
          <w:rFonts w:hint="eastAsia" w:ascii="宋体" w:hAnsi="宋体" w:cs="宋体"/>
          <w:bCs/>
          <w:lang w:val="zh-CN"/>
        </w:rPr>
        <w:fldChar w:fldCharType="separate"/>
      </w:r>
      <w:r>
        <w:rPr>
          <w:rFonts w:hint="default" w:ascii="宋体" w:hAnsi="宋体" w:cs="宋体"/>
        </w:rPr>
        <w:t xml:space="preserve">第九章 </w:t>
      </w:r>
      <w:r>
        <w:rPr>
          <w:rFonts w:hint="eastAsia" w:ascii="宋体" w:hAnsi="宋体" w:cs="宋体"/>
        </w:rPr>
        <w:t>评审方法</w:t>
      </w:r>
      <w:r>
        <w:tab/>
      </w:r>
      <w:r>
        <w:fldChar w:fldCharType="begin"/>
      </w:r>
      <w:r>
        <w:instrText xml:space="preserve"> PAGEREF _Toc19840 \h </w:instrText>
      </w:r>
      <w:r>
        <w:fldChar w:fldCharType="separate"/>
      </w:r>
      <w:r>
        <w:t>61</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_Toc22863 </w:instrText>
      </w:r>
      <w:r>
        <w:rPr>
          <w:rFonts w:hint="eastAsia" w:ascii="宋体" w:hAnsi="宋体" w:cs="宋体"/>
          <w:bCs/>
          <w:lang w:val="zh-CN"/>
        </w:rPr>
        <w:fldChar w:fldCharType="separate"/>
      </w:r>
      <w:r>
        <w:rPr>
          <w:rFonts w:hint="eastAsia" w:ascii="宋体" w:hAnsi="宋体" w:eastAsia="宋体" w:cs="宋体"/>
          <w:szCs w:val="24"/>
        </w:rPr>
        <w:t>1.总则</w:t>
      </w:r>
      <w:r>
        <w:tab/>
      </w:r>
      <w:r>
        <w:fldChar w:fldCharType="begin"/>
      </w:r>
      <w:r>
        <w:instrText xml:space="preserve"> PAGEREF _Toc22863 \h </w:instrText>
      </w:r>
      <w:r>
        <w:fldChar w:fldCharType="separate"/>
      </w:r>
      <w:r>
        <w:t>61</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_Toc30127 </w:instrText>
      </w:r>
      <w:r>
        <w:rPr>
          <w:rFonts w:hint="eastAsia" w:ascii="宋体" w:hAnsi="宋体" w:cs="宋体"/>
          <w:bCs/>
          <w:lang w:val="zh-CN"/>
        </w:rPr>
        <w:fldChar w:fldCharType="separate"/>
      </w:r>
      <w:r>
        <w:rPr>
          <w:rFonts w:hint="eastAsia" w:ascii="宋体" w:hAnsi="宋体" w:eastAsia="宋体" w:cs="宋体"/>
          <w:szCs w:val="24"/>
        </w:rPr>
        <w:t>2.评审程序</w:t>
      </w:r>
      <w:r>
        <w:tab/>
      </w:r>
      <w:r>
        <w:fldChar w:fldCharType="begin"/>
      </w:r>
      <w:r>
        <w:instrText xml:space="preserve"> PAGEREF _Toc30127 \h </w:instrText>
      </w:r>
      <w:r>
        <w:fldChar w:fldCharType="separate"/>
      </w:r>
      <w:r>
        <w:t>61</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_Toc11097 </w:instrText>
      </w:r>
      <w:r>
        <w:rPr>
          <w:rFonts w:hint="eastAsia" w:ascii="宋体" w:hAnsi="宋体" w:cs="宋体"/>
          <w:bCs/>
          <w:lang w:val="zh-CN"/>
        </w:rPr>
        <w:fldChar w:fldCharType="separate"/>
      </w:r>
      <w:r>
        <w:rPr>
          <w:rFonts w:hint="eastAsia" w:ascii="宋体" w:hAnsi="宋体" w:eastAsia="宋体" w:cs="宋体"/>
          <w:szCs w:val="24"/>
        </w:rPr>
        <w:t>3.谈判纪律及注意事项</w:t>
      </w:r>
      <w:r>
        <w:tab/>
      </w:r>
      <w:r>
        <w:fldChar w:fldCharType="begin"/>
      </w:r>
      <w:r>
        <w:instrText xml:space="preserve"> PAGEREF _Toc11097 \h </w:instrText>
      </w:r>
      <w:r>
        <w:fldChar w:fldCharType="separate"/>
      </w:r>
      <w:r>
        <w:t>65</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_Toc19308 </w:instrText>
      </w:r>
      <w:r>
        <w:rPr>
          <w:rFonts w:hint="eastAsia" w:ascii="宋体" w:hAnsi="宋体" w:cs="宋体"/>
          <w:bCs/>
          <w:lang w:val="zh-CN"/>
        </w:rPr>
        <w:fldChar w:fldCharType="separate"/>
      </w:r>
      <w:r>
        <w:rPr>
          <w:rFonts w:hint="eastAsia" w:ascii="宋体" w:hAnsi="宋体" w:eastAsia="宋体" w:cs="宋体"/>
          <w:szCs w:val="24"/>
        </w:rPr>
        <w:t>4.确定成交供应商</w:t>
      </w:r>
      <w:r>
        <w:tab/>
      </w:r>
      <w:r>
        <w:fldChar w:fldCharType="begin"/>
      </w:r>
      <w:r>
        <w:instrText xml:space="preserve"> PAGEREF _Toc19308 \h </w:instrText>
      </w:r>
      <w:r>
        <w:fldChar w:fldCharType="separate"/>
      </w:r>
      <w:r>
        <w:t>66</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_Toc17323 </w:instrText>
      </w:r>
      <w:r>
        <w:rPr>
          <w:rFonts w:hint="eastAsia" w:ascii="宋体" w:hAnsi="宋体" w:cs="宋体"/>
          <w:bCs/>
          <w:lang w:val="zh-CN"/>
        </w:rPr>
        <w:fldChar w:fldCharType="separate"/>
      </w:r>
      <w:r>
        <w:rPr>
          <w:rFonts w:hint="eastAsia" w:ascii="宋体" w:hAnsi="宋体" w:eastAsia="宋体" w:cs="宋体"/>
          <w:szCs w:val="24"/>
        </w:rPr>
        <w:t>5.成交通知书</w:t>
      </w:r>
      <w:r>
        <w:tab/>
      </w:r>
      <w:r>
        <w:fldChar w:fldCharType="begin"/>
      </w:r>
      <w:r>
        <w:instrText xml:space="preserve"> PAGEREF _Toc17323 \h </w:instrText>
      </w:r>
      <w:r>
        <w:fldChar w:fldCharType="separate"/>
      </w:r>
      <w:r>
        <w:t>66</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_Toc15993 </w:instrText>
      </w:r>
      <w:r>
        <w:rPr>
          <w:rFonts w:hint="eastAsia" w:ascii="宋体" w:hAnsi="宋体" w:cs="宋体"/>
          <w:bCs/>
          <w:lang w:val="zh-CN"/>
        </w:rPr>
        <w:fldChar w:fldCharType="separate"/>
      </w:r>
      <w:r>
        <w:rPr>
          <w:rFonts w:hint="eastAsia" w:ascii="宋体" w:hAnsi="宋体" w:eastAsia="宋体" w:cs="宋体"/>
          <w:szCs w:val="24"/>
        </w:rPr>
        <w:t>6.谈判小组在政府采购活动中承担以下义务：</w:t>
      </w:r>
      <w:r>
        <w:tab/>
      </w:r>
      <w:r>
        <w:fldChar w:fldCharType="begin"/>
      </w:r>
      <w:r>
        <w:instrText xml:space="preserve"> PAGEREF _Toc15993 \h </w:instrText>
      </w:r>
      <w:r>
        <w:fldChar w:fldCharType="separate"/>
      </w:r>
      <w:r>
        <w:t>66</w:t>
      </w:r>
      <w:r>
        <w:fldChar w:fldCharType="end"/>
      </w:r>
      <w:r>
        <w:rPr>
          <w:rFonts w:hint="eastAsia" w:ascii="宋体" w:hAnsi="宋体" w:cs="宋体"/>
          <w:bCs/>
          <w:lang w:val="zh-CN"/>
        </w:rPr>
        <w:fldChar w:fldCharType="end"/>
      </w:r>
    </w:p>
    <w:p>
      <w:pPr>
        <w:pStyle w:val="15"/>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_Toc7322 </w:instrText>
      </w:r>
      <w:r>
        <w:rPr>
          <w:rFonts w:hint="eastAsia" w:ascii="宋体" w:hAnsi="宋体" w:cs="宋体"/>
          <w:bCs/>
          <w:lang w:val="zh-CN"/>
        </w:rPr>
        <w:fldChar w:fldCharType="separate"/>
      </w:r>
      <w:r>
        <w:rPr>
          <w:rFonts w:hint="eastAsia" w:ascii="宋体" w:hAnsi="宋体" w:eastAsia="宋体" w:cs="宋体"/>
          <w:szCs w:val="24"/>
        </w:rPr>
        <w:t>7.评审专家在政府采购活动中应当遵守以下工作纪律：</w:t>
      </w:r>
      <w:r>
        <w:tab/>
      </w:r>
      <w:r>
        <w:fldChar w:fldCharType="begin"/>
      </w:r>
      <w:r>
        <w:instrText xml:space="preserve"> PAGEREF _Toc7322 \h </w:instrText>
      </w:r>
      <w:r>
        <w:fldChar w:fldCharType="separate"/>
      </w:r>
      <w:r>
        <w:t>67</w:t>
      </w:r>
      <w:r>
        <w:fldChar w:fldCharType="end"/>
      </w:r>
      <w:r>
        <w:rPr>
          <w:rFonts w:hint="eastAsia" w:ascii="宋体" w:hAnsi="宋体" w:cs="宋体"/>
          <w:bCs/>
          <w:lang w:val="zh-CN"/>
        </w:rPr>
        <w:fldChar w:fldCharType="end"/>
      </w:r>
    </w:p>
    <w:p>
      <w:pPr>
        <w:pStyle w:val="14"/>
        <w:tabs>
          <w:tab w:val="right" w:leader="dot" w:pos="9240"/>
        </w:tabs>
      </w:pPr>
      <w:r>
        <w:rPr>
          <w:rFonts w:hint="eastAsia" w:ascii="宋体" w:hAnsi="宋体" w:cs="宋体"/>
          <w:bCs/>
          <w:lang w:val="zh-CN"/>
        </w:rPr>
        <w:fldChar w:fldCharType="begin"/>
      </w:r>
      <w:r>
        <w:rPr>
          <w:rFonts w:hint="eastAsia" w:ascii="宋体" w:hAnsi="宋体" w:cs="宋体"/>
          <w:bCs/>
          <w:lang w:val="zh-CN"/>
        </w:rPr>
        <w:instrText xml:space="preserve"> HYPERLINK \l _Toc27402 </w:instrText>
      </w:r>
      <w:r>
        <w:rPr>
          <w:rFonts w:hint="eastAsia" w:ascii="宋体" w:hAnsi="宋体" w:cs="宋体"/>
          <w:bCs/>
          <w:lang w:val="zh-CN"/>
        </w:rPr>
        <w:fldChar w:fldCharType="separate"/>
      </w:r>
      <w:r>
        <w:rPr>
          <w:rFonts w:hint="default" w:ascii="宋体" w:hAnsi="宋体" w:cs="宋体"/>
        </w:rPr>
        <w:t xml:space="preserve">第十章 </w:t>
      </w:r>
      <w:r>
        <w:rPr>
          <w:rFonts w:hint="eastAsia" w:ascii="宋体" w:hAnsi="宋体" w:cs="宋体"/>
        </w:rPr>
        <w:t>政府采购合同</w:t>
      </w:r>
      <w:r>
        <w:tab/>
      </w:r>
      <w:r>
        <w:fldChar w:fldCharType="begin"/>
      </w:r>
      <w:r>
        <w:instrText xml:space="preserve"> PAGEREF _Toc27402 \h </w:instrText>
      </w:r>
      <w:r>
        <w:fldChar w:fldCharType="separate"/>
      </w:r>
      <w:r>
        <w:t>68</w:t>
      </w:r>
      <w:r>
        <w:fldChar w:fldCharType="end"/>
      </w:r>
      <w:r>
        <w:rPr>
          <w:rFonts w:hint="eastAsia" w:ascii="宋体" w:hAnsi="宋体" w:cs="宋体"/>
          <w:bCs/>
          <w:lang w:val="zh-CN"/>
        </w:rPr>
        <w:fldChar w:fldCharType="end"/>
      </w:r>
    </w:p>
    <w:p>
      <w:pPr>
        <w:rPr>
          <w:rFonts w:ascii="宋体" w:hAnsi="宋体" w:cs="宋体"/>
        </w:rPr>
      </w:pPr>
      <w:r>
        <w:rPr>
          <w:rFonts w:hint="eastAsia" w:ascii="宋体" w:hAnsi="宋体" w:cs="宋体"/>
          <w:bCs/>
          <w:lang w:val="zh-CN"/>
        </w:rPr>
        <w:fldChar w:fldCharType="end"/>
      </w:r>
    </w:p>
    <w:p>
      <w:pPr>
        <w:widowControl/>
        <w:jc w:val="left"/>
        <w:rPr>
          <w:rFonts w:ascii="宋体" w:hAnsi="宋体" w:cs="宋体"/>
        </w:rPr>
      </w:pPr>
      <w:r>
        <w:rPr>
          <w:rFonts w:hint="eastAsia" w:ascii="宋体" w:hAnsi="宋体" w:cs="宋体"/>
        </w:rPr>
        <w:br w:type="page"/>
      </w:r>
    </w:p>
    <w:p>
      <w:pPr>
        <w:pStyle w:val="4"/>
        <w:numPr>
          <w:ilvl w:val="0"/>
          <w:numId w:val="1"/>
        </w:numPr>
        <w:spacing w:after="0"/>
        <w:jc w:val="center"/>
        <w:rPr>
          <w:rFonts w:ascii="宋体" w:hAnsi="宋体" w:cs="宋体"/>
        </w:rPr>
      </w:pPr>
      <w:bookmarkStart w:id="2" w:name="_Toc24573"/>
      <w:r>
        <w:rPr>
          <w:rFonts w:hint="eastAsia" w:ascii="宋体" w:hAnsi="宋体" w:cs="宋体"/>
        </w:rPr>
        <w:t>谈判邀请</w:t>
      </w:r>
      <w:bookmarkEnd w:id="2"/>
    </w:p>
    <w:p>
      <w:pPr>
        <w:spacing w:line="440" w:lineRule="exact"/>
        <w:ind w:firstLine="566" w:firstLineChars="236"/>
        <w:jc w:val="left"/>
        <w:rPr>
          <w:rFonts w:ascii="宋体" w:hAnsi="宋体" w:cs="宋体"/>
          <w:sz w:val="24"/>
        </w:rPr>
      </w:pPr>
      <w:r>
        <w:rPr>
          <w:rFonts w:hint="eastAsia" w:ascii="宋体" w:hAnsi="宋体" w:cs="宋体"/>
          <w:sz w:val="24"/>
          <w:u w:val="single"/>
        </w:rPr>
        <w:t>四川智瑞项目管理咨询有限公司</w:t>
      </w:r>
      <w:r>
        <w:rPr>
          <w:rFonts w:hint="eastAsia" w:ascii="宋体" w:hAnsi="宋体" w:cs="宋体"/>
          <w:sz w:val="24"/>
        </w:rPr>
        <w:t>（采购代理机构）受</w:t>
      </w:r>
      <w:r>
        <w:rPr>
          <w:rFonts w:hint="eastAsia" w:ascii="宋体" w:hAnsi="宋体" w:cs="宋体"/>
          <w:sz w:val="24"/>
          <w:u w:val="single"/>
          <w:lang w:eastAsia="zh-CN"/>
        </w:rPr>
        <w:t>剑阁县剑门关小学校</w:t>
      </w:r>
      <w:r>
        <w:rPr>
          <w:rFonts w:hint="eastAsia" w:ascii="宋体" w:hAnsi="宋体" w:cs="宋体"/>
          <w:sz w:val="24"/>
        </w:rPr>
        <w:t>（采购人）委托，拟对</w:t>
      </w:r>
      <w:r>
        <w:rPr>
          <w:rFonts w:hint="eastAsia" w:ascii="宋体" w:hAnsi="宋体" w:cs="宋体"/>
          <w:sz w:val="24"/>
          <w:u w:val="single"/>
        </w:rPr>
        <w:t xml:space="preserve"> </w:t>
      </w:r>
      <w:r>
        <w:rPr>
          <w:rFonts w:hint="eastAsia" w:ascii="宋体" w:hAnsi="宋体" w:cs="宋体"/>
          <w:sz w:val="24"/>
          <w:u w:val="single"/>
          <w:lang w:eastAsia="zh-CN"/>
        </w:rPr>
        <w:t>剑阁县剑门关小学校新建运动场工程建设项目前期体育器材及设施设备采购</w:t>
      </w:r>
      <w:r>
        <w:rPr>
          <w:rFonts w:hint="eastAsia" w:ascii="宋体" w:hAnsi="宋体" w:cs="宋体"/>
          <w:sz w:val="24"/>
        </w:rPr>
        <w:t>采用竞争性谈判方式进行采购，特邀请符合本次采购要求的供应商参加本项目的竞争性谈判。</w:t>
      </w:r>
    </w:p>
    <w:p>
      <w:pPr>
        <w:spacing w:after="120" w:line="440" w:lineRule="exact"/>
        <w:rPr>
          <w:rFonts w:ascii="宋体" w:hAnsi="宋体" w:cs="宋体"/>
          <w:b/>
          <w:bCs/>
          <w:sz w:val="24"/>
        </w:rPr>
      </w:pPr>
      <w:r>
        <w:rPr>
          <w:rFonts w:hint="eastAsia" w:ascii="宋体" w:hAnsi="宋体" w:cs="宋体"/>
          <w:b/>
          <w:bCs/>
          <w:sz w:val="24"/>
        </w:rPr>
        <w:t>一、采购项目基本情况</w:t>
      </w:r>
    </w:p>
    <w:p>
      <w:pPr>
        <w:spacing w:line="360" w:lineRule="auto"/>
        <w:ind w:firstLine="480" w:firstLineChars="200"/>
        <w:rPr>
          <w:rFonts w:ascii="宋体" w:hAnsi="宋体" w:cs="宋体"/>
          <w:sz w:val="24"/>
          <w:highlight w:val="none"/>
        </w:rPr>
      </w:pPr>
      <w:r>
        <w:rPr>
          <w:rFonts w:hint="eastAsia" w:ascii="宋体" w:hAnsi="宋体" w:cs="宋体"/>
          <w:sz w:val="24"/>
        </w:rPr>
        <w:t>1.项目编号：</w:t>
      </w:r>
      <w:r>
        <w:rPr>
          <w:rFonts w:hint="eastAsia" w:ascii="宋体" w:hAnsi="宋体" w:cs="宋体"/>
          <w:sz w:val="24"/>
          <w:highlight w:val="none"/>
          <w:lang w:eastAsia="zh-CN"/>
        </w:rPr>
        <w:t>ZRGYJG[2022]49号</w:t>
      </w:r>
      <w:r>
        <w:rPr>
          <w:rFonts w:hint="eastAsia" w:ascii="宋体" w:hAnsi="宋体" w:cs="宋体"/>
          <w:sz w:val="24"/>
          <w:highlight w:val="none"/>
        </w:rPr>
        <w:t>。</w:t>
      </w:r>
    </w:p>
    <w:p>
      <w:pPr>
        <w:spacing w:line="360" w:lineRule="auto"/>
        <w:ind w:left="2269" w:leftChars="229" w:hanging="1788" w:hangingChars="745"/>
        <w:rPr>
          <w:rFonts w:ascii="宋体" w:hAnsi="宋体" w:cs="宋体"/>
          <w:sz w:val="24"/>
        </w:rPr>
      </w:pPr>
      <w:r>
        <w:rPr>
          <w:rFonts w:hint="eastAsia" w:ascii="宋体" w:hAnsi="宋体" w:cs="宋体"/>
          <w:sz w:val="24"/>
        </w:rPr>
        <w:t>2.采购项目名称：</w:t>
      </w:r>
      <w:r>
        <w:rPr>
          <w:rFonts w:hint="eastAsia" w:ascii="宋体" w:hAnsi="宋体" w:cs="宋体"/>
          <w:sz w:val="24"/>
          <w:lang w:eastAsia="zh-CN"/>
        </w:rPr>
        <w:t>剑阁县剑门关小学校新建运动场工程建设项目前期体育器材及设施设备采购</w:t>
      </w:r>
      <w:r>
        <w:rPr>
          <w:rFonts w:hint="eastAsia" w:ascii="宋体" w:hAnsi="宋体" w:cs="宋体"/>
          <w:sz w:val="24"/>
        </w:rPr>
        <w:t>。</w:t>
      </w:r>
    </w:p>
    <w:p>
      <w:pPr>
        <w:spacing w:line="360" w:lineRule="auto"/>
        <w:ind w:firstLine="480" w:firstLineChars="200"/>
        <w:rPr>
          <w:rFonts w:ascii="宋体" w:hAnsi="宋体" w:cs="宋体"/>
          <w:sz w:val="24"/>
        </w:rPr>
      </w:pPr>
      <w:r>
        <w:rPr>
          <w:rFonts w:hint="eastAsia" w:ascii="宋体" w:hAnsi="宋体" w:cs="宋体"/>
          <w:sz w:val="24"/>
        </w:rPr>
        <w:t>3.采购人：</w:t>
      </w:r>
      <w:r>
        <w:rPr>
          <w:rFonts w:hint="eastAsia" w:ascii="宋体" w:hAnsi="宋体" w:cs="宋体"/>
          <w:sz w:val="24"/>
          <w:lang w:eastAsia="zh-CN"/>
        </w:rPr>
        <w:t>剑阁县剑门关小学校</w:t>
      </w:r>
      <w:r>
        <w:rPr>
          <w:rFonts w:hint="eastAsia" w:ascii="宋体" w:hAnsi="宋体" w:cs="宋体"/>
          <w:sz w:val="24"/>
        </w:rPr>
        <w:t>。</w:t>
      </w:r>
    </w:p>
    <w:p>
      <w:pPr>
        <w:spacing w:line="360" w:lineRule="auto"/>
        <w:ind w:firstLine="480" w:firstLineChars="200"/>
        <w:rPr>
          <w:rFonts w:ascii="宋体" w:hAnsi="宋体" w:cs="宋体"/>
          <w:sz w:val="24"/>
        </w:rPr>
      </w:pPr>
      <w:r>
        <w:rPr>
          <w:rFonts w:hint="eastAsia" w:ascii="宋体" w:hAnsi="宋体" w:cs="宋体"/>
          <w:sz w:val="24"/>
        </w:rPr>
        <w:t>4.采购代理机构：四川智瑞项目管理咨询有限公司。</w:t>
      </w:r>
    </w:p>
    <w:p>
      <w:pPr>
        <w:spacing w:after="120" w:line="440" w:lineRule="exact"/>
        <w:rPr>
          <w:rFonts w:hint="eastAsia" w:ascii="宋体" w:hAnsi="宋体" w:eastAsia="宋体" w:cs="宋体"/>
          <w:sz w:val="24"/>
          <w:lang w:eastAsia="zh-CN"/>
        </w:rPr>
      </w:pPr>
      <w:r>
        <w:rPr>
          <w:rFonts w:hint="eastAsia" w:ascii="宋体" w:hAnsi="宋体" w:cs="宋体"/>
          <w:b/>
          <w:bCs/>
          <w:sz w:val="24"/>
        </w:rPr>
        <w:t>二、资金情况：</w:t>
      </w:r>
      <w:r>
        <w:rPr>
          <w:rFonts w:hint="eastAsia" w:ascii="宋体" w:hAnsi="宋体" w:cs="宋体"/>
          <w:sz w:val="24"/>
        </w:rPr>
        <w:t>资金来源及金额：</w:t>
      </w:r>
      <w:r>
        <w:rPr>
          <w:rFonts w:hint="eastAsia" w:ascii="宋体" w:hAnsi="宋体" w:cs="宋体"/>
          <w:sz w:val="24"/>
          <w:lang w:eastAsia="zh-CN"/>
        </w:rPr>
        <w:t>29.9968万元</w:t>
      </w:r>
    </w:p>
    <w:p>
      <w:pPr>
        <w:spacing w:after="120" w:line="440" w:lineRule="exact"/>
        <w:rPr>
          <w:rFonts w:ascii="宋体" w:hAnsi="宋体" w:cs="宋体"/>
          <w:b/>
          <w:color w:val="000000"/>
          <w:sz w:val="24"/>
        </w:rPr>
      </w:pPr>
      <w:r>
        <w:rPr>
          <w:rFonts w:hint="eastAsia" w:ascii="宋体" w:hAnsi="宋体" w:cs="宋体"/>
          <w:b/>
          <w:bCs/>
          <w:sz w:val="24"/>
        </w:rPr>
        <w:t>三、采购项目简介：</w:t>
      </w:r>
      <w:r>
        <w:rPr>
          <w:rFonts w:hint="eastAsia" w:ascii="宋体" w:hAnsi="宋体" w:cs="宋体"/>
          <w:sz w:val="24"/>
        </w:rPr>
        <w:t>本次采购货物共1包。（详见竞争性谈判文件）</w:t>
      </w:r>
    </w:p>
    <w:p>
      <w:pPr>
        <w:spacing w:after="120" w:line="440" w:lineRule="exact"/>
        <w:rPr>
          <w:rFonts w:ascii="宋体" w:hAnsi="宋体" w:cs="宋体"/>
          <w:b/>
          <w:color w:val="000000"/>
          <w:sz w:val="24"/>
        </w:rPr>
      </w:pPr>
      <w:r>
        <w:rPr>
          <w:rFonts w:hint="eastAsia" w:ascii="宋体" w:hAnsi="宋体" w:cs="宋体"/>
          <w:b/>
          <w:color w:val="000000"/>
          <w:sz w:val="24"/>
        </w:rPr>
        <w:t>四、供应商参加本次政府采购活动应具备下列条件：</w:t>
      </w:r>
    </w:p>
    <w:p>
      <w:pPr>
        <w:spacing w:after="120" w:line="440" w:lineRule="exact"/>
        <w:ind w:firstLine="482" w:firstLineChars="200"/>
        <w:rPr>
          <w:rFonts w:ascii="宋体" w:hAnsi="宋体" w:cs="宋体"/>
          <w:b/>
          <w:color w:val="000000"/>
          <w:sz w:val="24"/>
        </w:rPr>
      </w:pPr>
      <w:r>
        <w:rPr>
          <w:rFonts w:hint="eastAsia" w:ascii="宋体" w:hAnsi="宋体" w:cs="宋体"/>
          <w:b/>
          <w:color w:val="000000"/>
          <w:sz w:val="24"/>
        </w:rPr>
        <w:t>1、具有独立承担民事责任的能力；</w:t>
      </w:r>
    </w:p>
    <w:p>
      <w:pPr>
        <w:spacing w:after="120" w:line="440" w:lineRule="exact"/>
        <w:ind w:firstLine="482" w:firstLineChars="200"/>
        <w:rPr>
          <w:rFonts w:ascii="宋体" w:hAnsi="宋体" w:cs="宋体"/>
          <w:b/>
          <w:color w:val="000000"/>
          <w:sz w:val="24"/>
        </w:rPr>
      </w:pPr>
      <w:r>
        <w:rPr>
          <w:rFonts w:hint="eastAsia" w:ascii="宋体" w:hAnsi="宋体" w:cs="宋体"/>
          <w:b/>
          <w:color w:val="000000"/>
          <w:sz w:val="24"/>
        </w:rPr>
        <w:t>2、具有良好的商业信誉和健全的财务会计制度；</w:t>
      </w:r>
    </w:p>
    <w:p>
      <w:pPr>
        <w:spacing w:after="120" w:line="440" w:lineRule="exact"/>
        <w:ind w:firstLine="482" w:firstLineChars="200"/>
        <w:rPr>
          <w:rFonts w:ascii="宋体" w:hAnsi="宋体" w:cs="宋体"/>
          <w:b/>
          <w:color w:val="000000"/>
          <w:sz w:val="24"/>
        </w:rPr>
      </w:pPr>
      <w:r>
        <w:rPr>
          <w:rFonts w:hint="eastAsia" w:ascii="宋体" w:hAnsi="宋体" w:cs="宋体"/>
          <w:b/>
          <w:color w:val="000000"/>
          <w:sz w:val="24"/>
        </w:rPr>
        <w:t>3、具有履行合同所必须的设备和专业技术能力；</w:t>
      </w:r>
    </w:p>
    <w:p>
      <w:pPr>
        <w:spacing w:after="120" w:line="440" w:lineRule="exact"/>
        <w:ind w:firstLine="482" w:firstLineChars="200"/>
        <w:rPr>
          <w:rFonts w:ascii="宋体" w:hAnsi="宋体" w:cs="宋体"/>
          <w:b/>
          <w:color w:val="000000"/>
          <w:sz w:val="24"/>
        </w:rPr>
      </w:pPr>
      <w:r>
        <w:rPr>
          <w:rFonts w:hint="eastAsia" w:ascii="宋体" w:hAnsi="宋体" w:cs="宋体"/>
          <w:b/>
          <w:color w:val="000000"/>
          <w:sz w:val="24"/>
        </w:rPr>
        <w:t>4、具有依法缴纳税收和社会保障资金的良好记录；</w:t>
      </w:r>
    </w:p>
    <w:p>
      <w:pPr>
        <w:spacing w:after="120" w:line="440" w:lineRule="exact"/>
        <w:ind w:firstLine="482" w:firstLineChars="200"/>
        <w:rPr>
          <w:rFonts w:ascii="宋体" w:hAnsi="宋体" w:cs="宋体"/>
          <w:b/>
          <w:color w:val="000000"/>
          <w:sz w:val="24"/>
        </w:rPr>
      </w:pPr>
      <w:r>
        <w:rPr>
          <w:rFonts w:hint="eastAsia" w:ascii="宋体" w:hAnsi="宋体" w:cs="宋体"/>
          <w:b/>
          <w:color w:val="000000"/>
          <w:sz w:val="24"/>
        </w:rPr>
        <w:t>5、参加本次政府采购活动前三年内，在经营活动中没有重大违法违规记录；</w:t>
      </w:r>
    </w:p>
    <w:p>
      <w:pPr>
        <w:spacing w:after="120" w:line="440" w:lineRule="exact"/>
        <w:ind w:firstLine="482" w:firstLineChars="200"/>
        <w:rPr>
          <w:rFonts w:ascii="宋体" w:hAnsi="宋体" w:cs="宋体"/>
          <w:b/>
          <w:color w:val="000000"/>
          <w:sz w:val="24"/>
        </w:rPr>
      </w:pPr>
      <w:r>
        <w:rPr>
          <w:rFonts w:hint="eastAsia" w:ascii="宋体" w:hAnsi="宋体" w:cs="宋体"/>
          <w:b/>
          <w:color w:val="000000"/>
          <w:sz w:val="24"/>
        </w:rPr>
        <w:t xml:space="preserve">6、法律、行政法规规定的其他条件； </w:t>
      </w:r>
    </w:p>
    <w:p>
      <w:pPr>
        <w:spacing w:after="120" w:line="440" w:lineRule="exact"/>
        <w:ind w:firstLine="562" w:firstLineChars="200"/>
        <w:rPr>
          <w:rFonts w:ascii="宋体" w:hAnsi="宋体" w:cs="宋体"/>
          <w:b/>
          <w:color w:val="000000"/>
          <w:sz w:val="28"/>
          <w:szCs w:val="28"/>
        </w:rPr>
      </w:pPr>
      <w:r>
        <w:rPr>
          <w:rFonts w:hint="eastAsia" w:ascii="宋体" w:hAnsi="宋体" w:cs="宋体"/>
          <w:b/>
          <w:color w:val="000000"/>
          <w:sz w:val="28"/>
          <w:szCs w:val="28"/>
        </w:rPr>
        <w:t>根据项目设置特殊条款：</w:t>
      </w:r>
    </w:p>
    <w:p>
      <w:pPr>
        <w:numPr>
          <w:ilvl w:val="0"/>
          <w:numId w:val="2"/>
        </w:numPr>
        <w:spacing w:after="120" w:line="440" w:lineRule="exact"/>
        <w:ind w:firstLine="566" w:firstLineChars="235"/>
        <w:rPr>
          <w:rFonts w:ascii="宋体" w:hAnsi="宋体" w:cs="宋体"/>
          <w:b/>
          <w:color w:val="000000"/>
          <w:sz w:val="24"/>
        </w:rPr>
      </w:pPr>
      <w:r>
        <w:rPr>
          <w:rFonts w:hint="eastAsia" w:ascii="宋体" w:hAnsi="宋体" w:cs="宋体"/>
          <w:b/>
          <w:color w:val="000000"/>
          <w:sz w:val="24"/>
        </w:rPr>
        <w:t>本项目参加政府采购活动的供应商、法定代表人及主要负责人在前三年内不得具有行贿犯罪记录（提供承诺函，格式自拟，如果发现虚假承诺，作无效投标处理）；</w:t>
      </w:r>
    </w:p>
    <w:p>
      <w:pPr>
        <w:pStyle w:val="14"/>
        <w:ind w:firstLine="482" w:firstLineChars="200"/>
        <w:rPr>
          <w:rFonts w:hint="eastAsia" w:ascii="宋体" w:hAnsi="宋体" w:eastAsia="宋体" w:cs="宋体"/>
          <w:b/>
          <w:color w:val="000000"/>
          <w:kern w:val="2"/>
          <w:sz w:val="24"/>
          <w:szCs w:val="24"/>
          <w:lang w:val="en-US" w:eastAsia="zh-CN" w:bidi="ar-SA"/>
        </w:rPr>
      </w:pPr>
      <w:r>
        <w:rPr>
          <w:rFonts w:hint="eastAsia" w:ascii="宋体" w:hAnsi="宋体" w:eastAsia="宋体" w:cs="宋体"/>
          <w:b/>
          <w:color w:val="000000"/>
          <w:kern w:val="2"/>
          <w:sz w:val="24"/>
          <w:szCs w:val="24"/>
          <w:lang w:val="en-US" w:eastAsia="zh-CN" w:bidi="ar-SA"/>
        </w:rPr>
        <w:t>2、本项目专门面向中小企业采购(监狱企业、残疾人福利性单位均视同小微企业)。</w:t>
      </w:r>
    </w:p>
    <w:p>
      <w:pPr>
        <w:spacing w:after="120" w:line="440" w:lineRule="exact"/>
        <w:ind w:firstLine="482" w:firstLineChars="200"/>
        <w:rPr>
          <w:rFonts w:ascii="宋体" w:hAnsi="宋体" w:cs="宋体"/>
          <w:b/>
          <w:color w:val="000000"/>
          <w:sz w:val="24"/>
        </w:rPr>
      </w:pPr>
      <w:r>
        <w:rPr>
          <w:rFonts w:hint="eastAsia" w:ascii="宋体" w:hAnsi="宋体" w:cs="宋体"/>
          <w:b/>
          <w:color w:val="000000"/>
          <w:sz w:val="24"/>
        </w:rPr>
        <w:t>注：本次采购不接受联合体投标。</w:t>
      </w:r>
    </w:p>
    <w:p>
      <w:pPr>
        <w:spacing w:after="120" w:line="440" w:lineRule="exact"/>
        <w:rPr>
          <w:rFonts w:ascii="宋体" w:hAnsi="宋体" w:cs="宋体"/>
          <w:b/>
          <w:color w:val="000000"/>
          <w:sz w:val="24"/>
        </w:rPr>
      </w:pPr>
      <w:r>
        <w:rPr>
          <w:rFonts w:hint="eastAsia" w:ascii="宋体" w:hAnsi="宋体" w:cs="宋体"/>
          <w:b/>
          <w:color w:val="000000"/>
          <w:sz w:val="24"/>
        </w:rPr>
        <w:t>五、谈判文件获取方式、时间、地点：</w:t>
      </w:r>
    </w:p>
    <w:p>
      <w:pPr>
        <w:spacing w:line="440" w:lineRule="exact"/>
        <w:ind w:firstLine="482" w:firstLineChars="200"/>
        <w:rPr>
          <w:rFonts w:ascii="宋体" w:hAnsi="宋体" w:cs="宋体"/>
          <w:b/>
          <w:sz w:val="24"/>
          <w:highlight w:val="yellow"/>
        </w:rPr>
      </w:pPr>
      <w:r>
        <w:rPr>
          <w:rFonts w:hint="eastAsia" w:ascii="宋体" w:hAnsi="宋体" w:cs="宋体"/>
          <w:b/>
          <w:sz w:val="24"/>
          <w:highlight w:val="yellow"/>
        </w:rPr>
        <w:t>1.获取时间：谈判文件自202</w:t>
      </w:r>
      <w:r>
        <w:rPr>
          <w:rFonts w:hint="eastAsia" w:ascii="宋体" w:hAnsi="宋体" w:cs="宋体"/>
          <w:b/>
          <w:sz w:val="24"/>
          <w:highlight w:val="yellow"/>
          <w:lang w:val="en-US" w:eastAsia="zh-CN"/>
        </w:rPr>
        <w:t>2</w:t>
      </w:r>
      <w:r>
        <w:rPr>
          <w:rFonts w:hint="eastAsia" w:ascii="宋体" w:hAnsi="宋体" w:cs="宋体"/>
          <w:b/>
          <w:sz w:val="24"/>
          <w:highlight w:val="yellow"/>
        </w:rPr>
        <w:t>年</w:t>
      </w:r>
      <w:r>
        <w:rPr>
          <w:rFonts w:hint="eastAsia" w:ascii="宋体" w:hAnsi="宋体" w:cs="宋体"/>
          <w:b/>
          <w:sz w:val="24"/>
          <w:highlight w:val="yellow"/>
          <w:lang w:val="en-US" w:eastAsia="zh-CN"/>
        </w:rPr>
        <w:t>06</w:t>
      </w:r>
      <w:r>
        <w:rPr>
          <w:rFonts w:hint="eastAsia" w:ascii="宋体" w:hAnsi="宋体" w:cs="宋体"/>
          <w:b/>
          <w:sz w:val="24"/>
          <w:highlight w:val="yellow"/>
        </w:rPr>
        <w:t>月</w:t>
      </w:r>
      <w:r>
        <w:rPr>
          <w:rFonts w:hint="eastAsia" w:ascii="宋体" w:hAnsi="宋体" w:cs="宋体"/>
          <w:b/>
          <w:sz w:val="24"/>
          <w:highlight w:val="yellow"/>
          <w:lang w:val="en-US" w:eastAsia="zh-CN"/>
        </w:rPr>
        <w:t>13</w:t>
      </w:r>
      <w:r>
        <w:rPr>
          <w:rFonts w:hint="eastAsia" w:ascii="宋体" w:hAnsi="宋体" w:cs="宋体"/>
          <w:b/>
          <w:sz w:val="24"/>
          <w:highlight w:val="yellow"/>
        </w:rPr>
        <w:t>日至202</w:t>
      </w:r>
      <w:r>
        <w:rPr>
          <w:rFonts w:hint="eastAsia" w:ascii="宋体" w:hAnsi="宋体" w:cs="宋体"/>
          <w:b/>
          <w:sz w:val="24"/>
          <w:highlight w:val="yellow"/>
          <w:lang w:val="en-US" w:eastAsia="zh-CN"/>
        </w:rPr>
        <w:t>2</w:t>
      </w:r>
      <w:r>
        <w:rPr>
          <w:rFonts w:hint="eastAsia" w:ascii="宋体" w:hAnsi="宋体" w:cs="宋体"/>
          <w:b/>
          <w:sz w:val="24"/>
          <w:highlight w:val="yellow"/>
        </w:rPr>
        <w:t>年</w:t>
      </w:r>
      <w:r>
        <w:rPr>
          <w:rFonts w:hint="eastAsia" w:ascii="宋体" w:hAnsi="宋体" w:cs="宋体"/>
          <w:b/>
          <w:sz w:val="24"/>
          <w:highlight w:val="yellow"/>
          <w:lang w:val="en-US" w:eastAsia="zh-CN"/>
        </w:rPr>
        <w:t>06</w:t>
      </w:r>
      <w:r>
        <w:rPr>
          <w:rFonts w:hint="eastAsia" w:ascii="宋体" w:hAnsi="宋体" w:cs="宋体"/>
          <w:b/>
          <w:sz w:val="24"/>
          <w:highlight w:val="yellow"/>
        </w:rPr>
        <w:t>月</w:t>
      </w:r>
      <w:r>
        <w:rPr>
          <w:rFonts w:hint="eastAsia" w:ascii="宋体" w:hAnsi="宋体" w:cs="宋体"/>
          <w:b/>
          <w:sz w:val="24"/>
          <w:highlight w:val="yellow"/>
          <w:lang w:val="en-US" w:eastAsia="zh-CN"/>
        </w:rPr>
        <w:t>14</w:t>
      </w:r>
      <w:r>
        <w:rPr>
          <w:rFonts w:hint="eastAsia" w:ascii="宋体" w:hAnsi="宋体" w:cs="宋体"/>
          <w:b/>
          <w:sz w:val="24"/>
          <w:highlight w:val="yellow"/>
        </w:rPr>
        <w:t>日</w:t>
      </w:r>
      <w:r>
        <w:rPr>
          <w:rFonts w:hint="eastAsia" w:ascii="宋体" w:hAnsi="宋体" w:cs="宋体"/>
          <w:b/>
          <w:sz w:val="24"/>
          <w:highlight w:val="yellow"/>
          <w:u w:val="single"/>
        </w:rPr>
        <w:t>上午09:00-12:00下午14:00-17:00</w:t>
      </w:r>
      <w:r>
        <w:rPr>
          <w:rFonts w:hint="eastAsia" w:ascii="宋体" w:hAnsi="宋体" w:cs="宋体"/>
          <w:b/>
          <w:sz w:val="24"/>
          <w:szCs w:val="28"/>
          <w:highlight w:val="yellow"/>
        </w:rPr>
        <w:t>（北京时间，法定节假日除外）</w:t>
      </w:r>
      <w:r>
        <w:rPr>
          <w:rFonts w:hint="eastAsia" w:ascii="宋体" w:hAnsi="宋体" w:cs="宋体"/>
          <w:b/>
          <w:sz w:val="24"/>
          <w:highlight w:val="yellow"/>
        </w:rPr>
        <w:t>在</w:t>
      </w:r>
      <w:r>
        <w:rPr>
          <w:rFonts w:hint="eastAsia" w:ascii="宋体" w:hAnsi="宋体" w:cs="宋体"/>
          <w:b/>
          <w:color w:val="000000"/>
          <w:sz w:val="24"/>
          <w:highlight w:val="yellow"/>
          <w:u w:val="single"/>
        </w:rPr>
        <w:t>网络获取竞争性谈判文件（地址：中国政府采购网（www.ccgp.gov.cn）。</w:t>
      </w:r>
    </w:p>
    <w:p>
      <w:pPr>
        <w:spacing w:line="440" w:lineRule="exact"/>
        <w:ind w:firstLine="480" w:firstLineChars="200"/>
        <w:rPr>
          <w:rFonts w:ascii="宋体" w:hAnsi="宋体" w:cs="宋体"/>
          <w:sz w:val="24"/>
        </w:rPr>
      </w:pPr>
      <w:r>
        <w:rPr>
          <w:rFonts w:hint="eastAsia" w:ascii="宋体" w:hAnsi="宋体" w:cs="宋体"/>
          <w:sz w:val="24"/>
          <w:szCs w:val="18"/>
        </w:rPr>
        <w:t>本项目谈判文件有偿获取，谈判文件售价：人民币300.00元/份</w:t>
      </w:r>
      <w:r>
        <w:rPr>
          <w:rFonts w:hint="eastAsia" w:ascii="宋体" w:hAnsi="宋体" w:cs="宋体"/>
          <w:sz w:val="24"/>
        </w:rPr>
        <w:t>（</w:t>
      </w:r>
      <w:r>
        <w:rPr>
          <w:rFonts w:hint="eastAsia" w:ascii="宋体" w:hAnsi="宋体" w:cs="宋体"/>
          <w:sz w:val="24"/>
          <w:szCs w:val="18"/>
        </w:rPr>
        <w:t>谈判</w:t>
      </w:r>
      <w:r>
        <w:rPr>
          <w:rFonts w:hint="eastAsia" w:ascii="宋体" w:hAnsi="宋体" w:cs="宋体"/>
          <w:sz w:val="24"/>
        </w:rPr>
        <w:t xml:space="preserve">文件售后不退, </w:t>
      </w:r>
      <w:r>
        <w:rPr>
          <w:rFonts w:hint="eastAsia" w:ascii="宋体" w:hAnsi="宋体" w:cs="宋体"/>
          <w:sz w:val="24"/>
          <w:szCs w:val="18"/>
        </w:rPr>
        <w:t>谈判</w:t>
      </w:r>
      <w:r>
        <w:rPr>
          <w:rFonts w:hint="eastAsia" w:ascii="宋体" w:hAnsi="宋体" w:cs="宋体"/>
          <w:sz w:val="24"/>
        </w:rPr>
        <w:t>资格不能转让）。</w:t>
      </w:r>
    </w:p>
    <w:p>
      <w:pPr>
        <w:pStyle w:val="40"/>
        <w:spacing w:line="500" w:lineRule="exact"/>
        <w:ind w:firstLine="422" w:firstLineChars="175"/>
        <w:rPr>
          <w:rFonts w:ascii="宋体" w:hAnsi="宋体" w:cs="宋体"/>
          <w:b/>
          <w:color w:val="000000"/>
          <w:sz w:val="24"/>
        </w:rPr>
      </w:pPr>
      <w:r>
        <w:rPr>
          <w:rFonts w:hint="eastAsia" w:ascii="宋体" w:hAnsi="宋体" w:cs="宋体"/>
          <w:b/>
          <w:color w:val="000000"/>
          <w:sz w:val="24"/>
        </w:rPr>
        <w:t>2.获取方式：</w:t>
      </w:r>
    </w:p>
    <w:p>
      <w:pPr>
        <w:pStyle w:val="40"/>
        <w:spacing w:line="500" w:lineRule="exact"/>
        <w:ind w:firstLine="482"/>
        <w:rPr>
          <w:rFonts w:ascii="宋体" w:hAnsi="宋体" w:cs="宋体"/>
          <w:b/>
          <w:bCs/>
          <w:sz w:val="24"/>
          <w:u w:val="double"/>
        </w:rPr>
      </w:pPr>
      <w:r>
        <w:rPr>
          <w:rFonts w:hint="eastAsia" w:ascii="宋体" w:hAnsi="宋体" w:cs="宋体"/>
          <w:b/>
          <w:bCs/>
          <w:sz w:val="24"/>
          <w:u w:val="double"/>
        </w:rPr>
        <w:t>（1）现场办理：供应商为法人或者其他组织的，只需提供单位介绍信、经办人身份证明(加盖鲜章）；供应商为自然人的，只需提供本人身份证明。【请先自行下载公告附件中的报名信息登记表和介绍信，按照报名信息登记表和介绍信格式填写完整并加盖鲜章）。</w:t>
      </w:r>
    </w:p>
    <w:p>
      <w:pPr>
        <w:pStyle w:val="40"/>
        <w:spacing w:line="500" w:lineRule="exact"/>
        <w:ind w:firstLine="602" w:firstLineChars="250"/>
        <w:rPr>
          <w:rFonts w:ascii="宋体" w:hAnsi="宋体" w:cs="宋体"/>
          <w:b/>
          <w:bCs/>
          <w:sz w:val="24"/>
          <w:u w:val="double"/>
        </w:rPr>
      </w:pPr>
      <w:r>
        <w:rPr>
          <w:rFonts w:hint="eastAsia" w:ascii="宋体" w:hAnsi="宋体" w:cs="宋体"/>
          <w:b/>
          <w:bCs/>
          <w:sz w:val="24"/>
          <w:u w:val="double"/>
        </w:rPr>
        <w:t>（2）网络办理：供应商网络办理购买谈判文件时，请先自行下载公告附件中的报名信息登记表和介绍信，按照报名信息登记表和介绍信格式填写完整后连同报名费用支付凭证扫描发送至465553423@qq.com（邮件标题须为：公司全称+报名人姓名+联系方式）。联系人：王女士，联系电话：13520632967。</w:t>
      </w:r>
    </w:p>
    <w:p>
      <w:pPr>
        <w:spacing w:line="440" w:lineRule="exact"/>
        <w:ind w:firstLine="482" w:firstLineChars="200"/>
        <w:rPr>
          <w:rFonts w:ascii="宋体" w:hAnsi="宋体" w:cs="宋体"/>
          <w:color w:val="000000"/>
          <w:sz w:val="24"/>
        </w:rPr>
      </w:pPr>
      <w:r>
        <w:rPr>
          <w:rFonts w:hint="eastAsia" w:ascii="宋体" w:hAnsi="宋体" w:cs="宋体"/>
          <w:b/>
          <w:sz w:val="24"/>
          <w:u w:val="double"/>
        </w:rPr>
        <w:t>注：供应商应在规定的时间内以指定方式获取采购文件并登记，若在规定时间内未领取采购文件并登记的供应商均无资格参加该项目的投标。</w:t>
      </w:r>
    </w:p>
    <w:p>
      <w:pPr>
        <w:spacing w:after="120" w:line="440" w:lineRule="exact"/>
        <w:rPr>
          <w:rFonts w:ascii="宋体" w:hAnsi="宋体" w:cs="宋体"/>
          <w:b/>
          <w:color w:val="000000"/>
          <w:sz w:val="24"/>
        </w:rPr>
      </w:pPr>
      <w:r>
        <w:rPr>
          <w:rFonts w:hint="eastAsia" w:ascii="宋体" w:hAnsi="宋体" w:cs="宋体"/>
          <w:b/>
          <w:color w:val="000000"/>
          <w:sz w:val="24"/>
        </w:rPr>
        <w:t>六、递交响应文件截止时间：202</w:t>
      </w:r>
      <w:r>
        <w:rPr>
          <w:rFonts w:hint="eastAsia" w:ascii="宋体" w:hAnsi="宋体" w:cs="宋体"/>
          <w:b/>
          <w:color w:val="000000"/>
          <w:sz w:val="24"/>
          <w:lang w:val="en-US" w:eastAsia="zh-CN"/>
        </w:rPr>
        <w:t>2</w:t>
      </w:r>
      <w:r>
        <w:rPr>
          <w:rFonts w:hint="eastAsia" w:ascii="宋体" w:hAnsi="宋体" w:cs="宋体"/>
          <w:b/>
          <w:color w:val="000000"/>
          <w:sz w:val="24"/>
        </w:rPr>
        <w:t>年</w:t>
      </w:r>
      <w:r>
        <w:rPr>
          <w:rFonts w:hint="eastAsia" w:ascii="宋体" w:hAnsi="宋体" w:cs="宋体"/>
          <w:b/>
          <w:color w:val="000000"/>
          <w:sz w:val="24"/>
          <w:lang w:val="en-US" w:eastAsia="zh-CN"/>
        </w:rPr>
        <w:t>06</w:t>
      </w:r>
      <w:r>
        <w:rPr>
          <w:rFonts w:hint="eastAsia" w:ascii="宋体" w:hAnsi="宋体" w:cs="宋体"/>
          <w:b/>
          <w:color w:val="000000"/>
          <w:sz w:val="24"/>
        </w:rPr>
        <w:t>月</w:t>
      </w:r>
      <w:r>
        <w:rPr>
          <w:rFonts w:hint="eastAsia" w:ascii="宋体" w:hAnsi="宋体" w:cs="宋体"/>
          <w:b/>
          <w:color w:val="000000"/>
          <w:sz w:val="24"/>
          <w:lang w:val="en-US" w:eastAsia="zh-CN"/>
        </w:rPr>
        <w:t>16</w:t>
      </w:r>
      <w:r>
        <w:rPr>
          <w:rFonts w:hint="eastAsia" w:ascii="宋体" w:hAnsi="宋体" w:cs="宋体"/>
          <w:b/>
          <w:color w:val="000000"/>
          <w:sz w:val="24"/>
        </w:rPr>
        <w:t>日10:00（北京时间）。</w:t>
      </w:r>
    </w:p>
    <w:p>
      <w:pPr>
        <w:spacing w:after="120" w:line="440" w:lineRule="exact"/>
        <w:rPr>
          <w:rFonts w:ascii="宋体" w:hAnsi="宋体" w:cs="宋体"/>
          <w:b/>
          <w:color w:val="000000"/>
          <w:sz w:val="24"/>
        </w:rPr>
      </w:pPr>
      <w:r>
        <w:rPr>
          <w:rFonts w:hint="eastAsia" w:ascii="宋体" w:hAnsi="宋体" w:cs="宋体"/>
          <w:b/>
          <w:color w:val="000000"/>
          <w:sz w:val="24"/>
        </w:rPr>
        <w:t>七、递交响应文件地点：响应文件必须在递交响应文件截止时间前送达谈判地点。逾期送达、密封和标注错误的响应文件，采购代理机构恕不接收。本次采购不接收邮寄的响应文件。</w:t>
      </w:r>
    </w:p>
    <w:p>
      <w:pPr>
        <w:spacing w:after="120" w:line="440" w:lineRule="exact"/>
        <w:rPr>
          <w:rFonts w:ascii="宋体" w:hAnsi="宋体" w:cs="宋体"/>
          <w:b/>
          <w:color w:val="000000"/>
          <w:sz w:val="24"/>
        </w:rPr>
      </w:pPr>
      <w:r>
        <w:rPr>
          <w:rFonts w:hint="eastAsia" w:ascii="宋体" w:hAnsi="宋体" w:cs="宋体"/>
          <w:b/>
          <w:color w:val="000000"/>
          <w:sz w:val="24"/>
        </w:rPr>
        <w:t>八、谈判地点：</w:t>
      </w:r>
      <w:r>
        <w:rPr>
          <w:rFonts w:hint="eastAsia" w:ascii="宋体" w:hAnsi="宋体" w:cs="宋体"/>
          <w:b/>
          <w:color w:val="000000"/>
          <w:sz w:val="24"/>
          <w:u w:val="single"/>
        </w:rPr>
        <w:t>广元市剑阁县下寺镇隆庆街17号评审室。</w:t>
      </w:r>
    </w:p>
    <w:p>
      <w:pPr>
        <w:spacing w:after="120" w:line="440" w:lineRule="exact"/>
        <w:rPr>
          <w:rFonts w:ascii="宋体" w:hAnsi="宋体" w:cs="宋体"/>
          <w:b/>
          <w:color w:val="000000"/>
          <w:sz w:val="24"/>
        </w:rPr>
      </w:pPr>
      <w:r>
        <w:rPr>
          <w:rFonts w:hint="eastAsia" w:ascii="宋体" w:hAnsi="宋体" w:cs="宋体"/>
          <w:b/>
          <w:color w:val="000000"/>
          <w:sz w:val="24"/>
        </w:rPr>
        <w:t>九、联系方式：</w:t>
      </w:r>
    </w:p>
    <w:p>
      <w:pPr>
        <w:pStyle w:val="40"/>
        <w:spacing w:line="440" w:lineRule="exact"/>
        <w:ind w:firstLine="851" w:firstLineChars="353"/>
        <w:rPr>
          <w:rFonts w:hint="eastAsia" w:ascii="宋体" w:hAnsi="宋体" w:eastAsia="宋体" w:cs="宋体"/>
          <w:b/>
          <w:sz w:val="24"/>
          <w:lang w:eastAsia="zh-CN"/>
        </w:rPr>
      </w:pPr>
      <w:r>
        <w:rPr>
          <w:rFonts w:hint="eastAsia" w:ascii="宋体" w:hAnsi="宋体" w:cs="宋体"/>
          <w:b/>
          <w:sz w:val="24"/>
        </w:rPr>
        <w:t>采 购 人：</w:t>
      </w:r>
      <w:r>
        <w:rPr>
          <w:rFonts w:hint="eastAsia" w:ascii="宋体" w:hAnsi="宋体" w:cs="宋体"/>
          <w:b/>
          <w:sz w:val="24"/>
          <w:lang w:eastAsia="zh-CN"/>
        </w:rPr>
        <w:t>剑阁县剑门关小学校</w:t>
      </w:r>
    </w:p>
    <w:p>
      <w:pPr>
        <w:pStyle w:val="40"/>
        <w:spacing w:line="440" w:lineRule="exact"/>
        <w:ind w:firstLine="1200" w:firstLineChars="500"/>
        <w:rPr>
          <w:rFonts w:hint="eastAsia" w:ascii="宋体" w:hAnsi="宋体" w:eastAsia="宋体" w:cs="宋体"/>
          <w:bCs/>
          <w:color w:val="000000"/>
          <w:sz w:val="24"/>
          <w:lang w:eastAsia="zh-CN"/>
        </w:rPr>
      </w:pPr>
      <w:r>
        <w:rPr>
          <w:rFonts w:hint="eastAsia" w:ascii="宋体" w:hAnsi="宋体" w:cs="宋体"/>
          <w:bCs/>
          <w:color w:val="000000"/>
          <w:sz w:val="24"/>
        </w:rPr>
        <w:t>通讯地址：剑阁县</w:t>
      </w:r>
      <w:r>
        <w:rPr>
          <w:rFonts w:hint="eastAsia" w:ascii="宋体" w:hAnsi="宋体" w:cs="宋体"/>
          <w:bCs/>
          <w:color w:val="000000"/>
          <w:sz w:val="24"/>
          <w:lang w:eastAsia="zh-CN"/>
        </w:rPr>
        <w:t>剑门关镇剑雄村</w:t>
      </w:r>
    </w:p>
    <w:p>
      <w:pPr>
        <w:pStyle w:val="40"/>
        <w:spacing w:line="440" w:lineRule="exact"/>
        <w:ind w:firstLine="1260" w:firstLineChars="525"/>
        <w:rPr>
          <w:rFonts w:hint="eastAsia" w:ascii="宋体" w:hAnsi="宋体" w:eastAsia="宋体" w:cs="宋体"/>
          <w:bCs/>
          <w:sz w:val="24"/>
          <w:lang w:eastAsia="zh-CN"/>
        </w:rPr>
      </w:pPr>
      <w:r>
        <w:rPr>
          <w:rFonts w:hint="eastAsia" w:ascii="宋体" w:hAnsi="宋体" w:cs="宋体"/>
          <w:bCs/>
          <w:sz w:val="24"/>
        </w:rPr>
        <w:t>联 系 人：</w:t>
      </w:r>
      <w:r>
        <w:rPr>
          <w:rFonts w:hint="eastAsia" w:ascii="宋体" w:hAnsi="宋体" w:cs="宋体"/>
          <w:bCs/>
          <w:sz w:val="24"/>
          <w:lang w:eastAsia="zh-CN"/>
        </w:rPr>
        <w:t>杜老师</w:t>
      </w:r>
    </w:p>
    <w:p>
      <w:pPr>
        <w:pStyle w:val="40"/>
        <w:spacing w:line="440" w:lineRule="exact"/>
        <w:ind w:firstLine="1260" w:firstLineChars="525"/>
        <w:rPr>
          <w:rFonts w:hint="eastAsia" w:ascii="宋体" w:hAnsi="宋体" w:eastAsia="宋体" w:cs="宋体"/>
          <w:bCs/>
          <w:color w:val="FF0000"/>
          <w:sz w:val="24"/>
          <w:lang w:eastAsia="zh-CN"/>
        </w:rPr>
      </w:pPr>
      <w:r>
        <w:rPr>
          <w:rFonts w:hint="eastAsia" w:ascii="宋体" w:hAnsi="宋体" w:cs="宋体"/>
          <w:bCs/>
          <w:sz w:val="24"/>
        </w:rPr>
        <w:t>联系电话：</w:t>
      </w:r>
      <w:r>
        <w:rPr>
          <w:rFonts w:hint="eastAsia" w:ascii="宋体" w:hAnsi="宋体" w:cs="宋体"/>
          <w:bCs/>
          <w:sz w:val="24"/>
          <w:lang w:eastAsia="zh-CN"/>
        </w:rPr>
        <w:t>18284023922</w:t>
      </w:r>
    </w:p>
    <w:p>
      <w:pPr>
        <w:pStyle w:val="40"/>
        <w:spacing w:line="440" w:lineRule="exact"/>
        <w:ind w:firstLine="851" w:firstLineChars="353"/>
        <w:rPr>
          <w:rFonts w:ascii="宋体" w:hAnsi="宋体" w:cs="宋体"/>
          <w:b/>
          <w:sz w:val="24"/>
        </w:rPr>
      </w:pPr>
      <w:r>
        <w:rPr>
          <w:rFonts w:hint="eastAsia" w:ascii="宋体" w:hAnsi="宋体" w:cs="宋体"/>
          <w:b/>
          <w:sz w:val="24"/>
        </w:rPr>
        <w:t>采购代理机构：四川智瑞项目管理咨询有限公司</w:t>
      </w:r>
    </w:p>
    <w:p>
      <w:pPr>
        <w:pStyle w:val="40"/>
        <w:ind w:firstLine="1200" w:firstLineChars="500"/>
        <w:rPr>
          <w:rFonts w:ascii="宋体" w:hAnsi="宋体" w:cs="宋体"/>
          <w:color w:val="000000"/>
          <w:sz w:val="24"/>
        </w:rPr>
      </w:pPr>
      <w:r>
        <w:rPr>
          <w:rFonts w:hint="eastAsia" w:ascii="宋体" w:hAnsi="宋体" w:cs="宋体"/>
          <w:color w:val="000000"/>
          <w:sz w:val="24"/>
        </w:rPr>
        <w:t>地    址：</w:t>
      </w:r>
      <w:r>
        <w:rPr>
          <w:rFonts w:hint="eastAsia" w:ascii="宋体" w:hAnsi="宋体"/>
          <w:color w:val="000000"/>
          <w:sz w:val="24"/>
        </w:rPr>
        <w:t>广元市剑阁县下寺镇隆庆街17号</w:t>
      </w:r>
    </w:p>
    <w:p>
      <w:pPr>
        <w:pStyle w:val="40"/>
        <w:ind w:firstLine="1200" w:firstLineChars="500"/>
        <w:rPr>
          <w:rFonts w:ascii="宋体" w:hAnsi="宋体" w:cs="宋体"/>
          <w:color w:val="000000"/>
          <w:sz w:val="24"/>
        </w:rPr>
      </w:pPr>
      <w:r>
        <w:rPr>
          <w:rFonts w:hint="eastAsia" w:ascii="宋体" w:hAnsi="宋体" w:cs="宋体"/>
          <w:color w:val="000000"/>
          <w:sz w:val="24"/>
        </w:rPr>
        <w:t>联 系 人：罗先生</w:t>
      </w:r>
    </w:p>
    <w:p>
      <w:pPr>
        <w:pStyle w:val="40"/>
        <w:ind w:firstLine="1200" w:firstLineChars="500"/>
        <w:rPr>
          <w:rFonts w:ascii="宋体" w:hAnsi="宋体" w:cs="宋体"/>
          <w:color w:val="000000"/>
          <w:sz w:val="24"/>
        </w:rPr>
      </w:pPr>
      <w:r>
        <w:rPr>
          <w:rFonts w:hint="eastAsia" w:ascii="宋体" w:hAnsi="宋体" w:cs="宋体"/>
          <w:color w:val="000000"/>
          <w:sz w:val="24"/>
        </w:rPr>
        <w:t>联系电话：0839-6621123</w:t>
      </w:r>
    </w:p>
    <w:p>
      <w:pPr>
        <w:pStyle w:val="40"/>
        <w:ind w:firstLine="1200" w:firstLineChars="500"/>
        <w:rPr>
          <w:rFonts w:ascii="宋体" w:hAnsi="宋体" w:cs="宋体"/>
          <w:color w:val="000000"/>
          <w:sz w:val="24"/>
        </w:rPr>
      </w:pPr>
      <w:r>
        <w:rPr>
          <w:rFonts w:hint="eastAsia" w:ascii="宋体" w:hAnsi="宋体" w:cs="宋体"/>
          <w:color w:val="000000"/>
          <w:sz w:val="24"/>
        </w:rPr>
        <w:t>电子邮件：</w:t>
      </w:r>
      <w:r>
        <w:fldChar w:fldCharType="begin"/>
      </w:r>
      <w:r>
        <w:instrText xml:space="preserve"> HYPERLINK "mailto:3158334716@qq.com" </w:instrText>
      </w:r>
      <w:r>
        <w:fldChar w:fldCharType="separate"/>
      </w:r>
      <w:r>
        <w:rPr>
          <w:rFonts w:hint="eastAsia" w:ascii="宋体" w:hAnsi="宋体" w:cs="宋体"/>
          <w:color w:val="000000"/>
          <w:sz w:val="24"/>
        </w:rPr>
        <w:t>3158334716@qq.com</w:t>
      </w:r>
      <w:r>
        <w:rPr>
          <w:rFonts w:hint="eastAsia" w:ascii="宋体" w:hAnsi="宋体" w:cs="宋体"/>
          <w:color w:val="000000"/>
          <w:sz w:val="24"/>
        </w:rPr>
        <w:fldChar w:fldCharType="end"/>
      </w:r>
    </w:p>
    <w:p>
      <w:pPr>
        <w:tabs>
          <w:tab w:val="left" w:pos="2310"/>
        </w:tabs>
        <w:ind w:right="420" w:rightChars="200" w:firstLine="1260" w:firstLineChars="600"/>
        <w:rPr>
          <w:rFonts w:ascii="宋体" w:hAnsi="宋体" w:cs="宋体"/>
        </w:rPr>
      </w:pPr>
      <w:r>
        <w:rPr>
          <w:rFonts w:hint="eastAsia" w:ascii="宋体" w:hAnsi="宋体" w:cs="宋体"/>
          <w:color w:val="000000"/>
        </w:rPr>
        <w:tab/>
      </w:r>
      <w:r>
        <w:rPr>
          <w:rFonts w:hint="eastAsia" w:ascii="宋体" w:hAnsi="宋体" w:cs="宋体"/>
          <w:color w:val="000000"/>
        </w:rPr>
        <w:t xml:space="preserve">                                      </w:t>
      </w:r>
      <w:r>
        <w:rPr>
          <w:rFonts w:hint="eastAsia" w:ascii="宋体" w:hAnsi="宋体" w:cs="宋体"/>
          <w:color w:val="000000"/>
          <w:sz w:val="24"/>
        </w:rPr>
        <w:t>202</w:t>
      </w:r>
      <w:r>
        <w:rPr>
          <w:rFonts w:hint="eastAsia" w:ascii="宋体" w:hAnsi="宋体" w:cs="宋体"/>
          <w:color w:val="000000"/>
          <w:sz w:val="24"/>
          <w:lang w:val="en-US" w:eastAsia="zh-CN"/>
        </w:rPr>
        <w:t>2</w:t>
      </w:r>
      <w:r>
        <w:rPr>
          <w:rFonts w:hint="eastAsia" w:ascii="宋体" w:hAnsi="宋体" w:cs="宋体"/>
          <w:color w:val="000000"/>
          <w:sz w:val="24"/>
        </w:rPr>
        <w:t>年</w:t>
      </w:r>
      <w:r>
        <w:rPr>
          <w:rFonts w:hint="eastAsia" w:ascii="宋体" w:hAnsi="宋体" w:cs="宋体"/>
          <w:color w:val="000000"/>
          <w:sz w:val="24"/>
          <w:lang w:val="en-US" w:eastAsia="zh-CN"/>
        </w:rPr>
        <w:t>06</w:t>
      </w:r>
      <w:r>
        <w:rPr>
          <w:rFonts w:hint="eastAsia" w:ascii="宋体" w:hAnsi="宋体" w:cs="宋体"/>
          <w:color w:val="000000"/>
          <w:sz w:val="24"/>
        </w:rPr>
        <w:t>月</w:t>
      </w:r>
    </w:p>
    <w:p>
      <w:pPr>
        <w:pStyle w:val="4"/>
        <w:numPr>
          <w:ilvl w:val="0"/>
          <w:numId w:val="1"/>
        </w:numPr>
        <w:spacing w:before="100" w:beforeAutospacing="1" w:after="0" w:line="240" w:lineRule="atLeast"/>
        <w:jc w:val="center"/>
        <w:rPr>
          <w:rFonts w:ascii="宋体" w:hAnsi="宋体" w:cs="宋体"/>
        </w:rPr>
      </w:pPr>
      <w:bookmarkStart w:id="3" w:name="_Toc8942"/>
      <w:bookmarkStart w:id="4" w:name="_Toc4809"/>
      <w:r>
        <w:rPr>
          <w:rFonts w:hint="eastAsia" w:ascii="宋体" w:hAnsi="宋体" w:cs="宋体"/>
        </w:rPr>
        <w:t>谈判须知</w:t>
      </w:r>
      <w:bookmarkEnd w:id="3"/>
      <w:bookmarkEnd w:id="4"/>
    </w:p>
    <w:p>
      <w:pPr>
        <w:pStyle w:val="5"/>
        <w:keepNext w:val="0"/>
        <w:keepLines w:val="0"/>
        <w:numPr>
          <w:ilvl w:val="0"/>
          <w:numId w:val="3"/>
        </w:numPr>
        <w:spacing w:before="0" w:after="0" w:line="240" w:lineRule="atLeast"/>
        <w:jc w:val="center"/>
        <w:rPr>
          <w:rFonts w:ascii="宋体" w:hAnsi="宋体" w:eastAsia="宋体" w:cs="宋体"/>
        </w:rPr>
      </w:pPr>
      <w:bookmarkStart w:id="5" w:name="_Toc25750"/>
      <w:bookmarkStart w:id="6" w:name="_Toc21325"/>
      <w:r>
        <w:rPr>
          <w:rFonts w:hint="eastAsia" w:ascii="宋体" w:hAnsi="宋体" w:eastAsia="宋体" w:cs="宋体"/>
        </w:rPr>
        <w:t>供应商须知附表</w:t>
      </w:r>
      <w:bookmarkEnd w:id="5"/>
      <w:bookmarkEnd w:id="6"/>
    </w:p>
    <w:tbl>
      <w:tblPr>
        <w:tblStyle w:val="19"/>
        <w:tblW w:w="95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86"/>
        <w:gridCol w:w="2364"/>
        <w:gridCol w:w="64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1" w:hRule="exact"/>
          <w:tblHeader/>
          <w:jc w:val="center"/>
        </w:trPr>
        <w:tc>
          <w:tcPr>
            <w:tcW w:w="686" w:type="dxa"/>
            <w:vAlign w:val="center"/>
          </w:tcPr>
          <w:p>
            <w:pPr>
              <w:pStyle w:val="41"/>
              <w:ind w:left="9"/>
              <w:jc w:val="center"/>
              <w:rPr>
                <w:b/>
                <w:lang w:val="zh-CN"/>
              </w:rPr>
            </w:pPr>
            <w:r>
              <w:rPr>
                <w:rFonts w:hint="eastAsia"/>
                <w:b/>
                <w:lang w:val="zh-CN"/>
              </w:rPr>
              <w:t xml:space="preserve">序号 </w:t>
            </w:r>
          </w:p>
        </w:tc>
        <w:tc>
          <w:tcPr>
            <w:tcW w:w="2364" w:type="dxa"/>
            <w:vAlign w:val="center"/>
          </w:tcPr>
          <w:p>
            <w:pPr>
              <w:pStyle w:val="41"/>
              <w:ind w:left="38"/>
              <w:jc w:val="center"/>
              <w:rPr>
                <w:b/>
                <w:lang w:val="zh-CN"/>
              </w:rPr>
            </w:pPr>
            <w:r>
              <w:rPr>
                <w:rFonts w:hint="eastAsia"/>
                <w:b/>
                <w:lang w:val="zh-CN"/>
              </w:rPr>
              <w:t xml:space="preserve">应知事项 </w:t>
            </w:r>
          </w:p>
        </w:tc>
        <w:tc>
          <w:tcPr>
            <w:tcW w:w="6456" w:type="dxa"/>
            <w:vAlign w:val="center"/>
          </w:tcPr>
          <w:p>
            <w:pPr>
              <w:pStyle w:val="41"/>
              <w:jc w:val="center"/>
              <w:rPr>
                <w:b/>
                <w:lang w:val="zh-CN"/>
              </w:rPr>
            </w:pPr>
            <w:r>
              <w:rPr>
                <w:rFonts w:hint="eastAsia"/>
                <w:b/>
                <w:lang w:val="zh-CN"/>
              </w:rPr>
              <w:t>说明和要求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47" w:hRule="exact"/>
          <w:jc w:val="center"/>
        </w:trPr>
        <w:tc>
          <w:tcPr>
            <w:tcW w:w="686" w:type="dxa"/>
            <w:vAlign w:val="center"/>
          </w:tcPr>
          <w:p>
            <w:pPr>
              <w:jc w:val="center"/>
              <w:rPr>
                <w:rFonts w:ascii="宋体" w:hAnsi="宋体" w:cs="宋体"/>
                <w:sz w:val="24"/>
                <w:lang w:val="zh-CN"/>
              </w:rPr>
            </w:pPr>
            <w:r>
              <w:rPr>
                <w:rFonts w:hint="eastAsia" w:ascii="宋体" w:hAnsi="宋体" w:cs="宋体"/>
                <w:sz w:val="24"/>
                <w:lang w:val="zh-CN"/>
              </w:rPr>
              <w:t>1</w:t>
            </w:r>
          </w:p>
        </w:tc>
        <w:tc>
          <w:tcPr>
            <w:tcW w:w="2364" w:type="dxa"/>
            <w:vAlign w:val="center"/>
          </w:tcPr>
          <w:p>
            <w:pPr>
              <w:ind w:left="38"/>
              <w:jc w:val="center"/>
              <w:rPr>
                <w:rFonts w:ascii="宋体" w:hAnsi="宋体" w:cs="宋体"/>
                <w:sz w:val="24"/>
                <w:lang w:val="zh-CN"/>
              </w:rPr>
            </w:pPr>
            <w:r>
              <w:rPr>
                <w:rFonts w:hint="eastAsia" w:ascii="宋体" w:hAnsi="宋体" w:cs="宋体"/>
                <w:sz w:val="24"/>
                <w:lang w:val="zh-CN"/>
              </w:rPr>
              <w:t>确定邀请谈判的供应商数量和方式</w:t>
            </w:r>
          </w:p>
        </w:tc>
        <w:tc>
          <w:tcPr>
            <w:tcW w:w="6456" w:type="dxa"/>
            <w:vAlign w:val="center"/>
          </w:tcPr>
          <w:p>
            <w:pPr>
              <w:pStyle w:val="41"/>
              <w:ind w:firstLine="240" w:firstLineChars="100"/>
              <w:jc w:val="both"/>
              <w:rPr>
                <w:lang w:val="zh-CN"/>
              </w:rPr>
            </w:pPr>
            <w:r>
              <w:rPr>
                <w:rFonts w:hint="eastAsia"/>
                <w:lang w:val="zh-CN"/>
              </w:rPr>
              <w:t>本次谈判邀请的供应商数量：不小于三家</w:t>
            </w:r>
          </w:p>
          <w:p>
            <w:pPr>
              <w:ind w:firstLine="240" w:firstLineChars="100"/>
              <w:rPr>
                <w:rFonts w:ascii="宋体" w:hAnsi="宋体" w:cs="宋体"/>
                <w:sz w:val="24"/>
                <w:lang w:val="zh-CN"/>
              </w:rPr>
            </w:pPr>
            <w:r>
              <w:rPr>
                <w:rFonts w:hint="eastAsia" w:ascii="宋体" w:hAnsi="宋体" w:cs="宋体"/>
                <w:sz w:val="24"/>
                <w:lang w:val="zh-CN"/>
              </w:rPr>
              <w:t>本次采购采取公告的方式邀请参加谈判的供应商。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26" w:hRule="exact"/>
          <w:jc w:val="center"/>
        </w:trPr>
        <w:tc>
          <w:tcPr>
            <w:tcW w:w="686" w:type="dxa"/>
            <w:vAlign w:val="center"/>
          </w:tcPr>
          <w:p>
            <w:pPr>
              <w:pStyle w:val="41"/>
              <w:jc w:val="center"/>
              <w:rPr>
                <w:lang w:val="zh-CN"/>
              </w:rPr>
            </w:pPr>
            <w:r>
              <w:rPr>
                <w:rFonts w:hint="eastAsia"/>
                <w:lang w:val="zh-CN"/>
              </w:rPr>
              <w:t>2</w:t>
            </w:r>
          </w:p>
        </w:tc>
        <w:tc>
          <w:tcPr>
            <w:tcW w:w="2364" w:type="dxa"/>
            <w:vAlign w:val="center"/>
          </w:tcPr>
          <w:p>
            <w:pPr>
              <w:pStyle w:val="41"/>
              <w:ind w:left="38"/>
              <w:jc w:val="center"/>
              <w:rPr>
                <w:lang w:val="zh-CN"/>
              </w:rPr>
            </w:pPr>
            <w:r>
              <w:rPr>
                <w:rFonts w:hint="eastAsia"/>
                <w:lang w:val="zh-CN"/>
              </w:rPr>
              <w:t>采购预算</w:t>
            </w:r>
          </w:p>
          <w:p>
            <w:pPr>
              <w:pStyle w:val="41"/>
              <w:ind w:left="38"/>
              <w:jc w:val="center"/>
              <w:rPr>
                <w:lang w:val="zh-CN"/>
              </w:rPr>
            </w:pPr>
            <w:r>
              <w:rPr>
                <w:rFonts w:hint="eastAsia"/>
                <w:lang w:val="zh-CN"/>
              </w:rPr>
              <w:t>（实质性要求）</w:t>
            </w:r>
          </w:p>
        </w:tc>
        <w:tc>
          <w:tcPr>
            <w:tcW w:w="6456" w:type="dxa"/>
          </w:tcPr>
          <w:p>
            <w:pPr>
              <w:pStyle w:val="41"/>
              <w:ind w:firstLine="240" w:firstLineChars="100"/>
              <w:jc w:val="both"/>
            </w:pPr>
            <w:r>
              <w:rPr>
                <w:rFonts w:hint="eastAsia"/>
                <w:lang w:val="zh-CN"/>
              </w:rPr>
              <w:t>采购预算：</w:t>
            </w:r>
            <w:r>
              <w:rPr>
                <w:rFonts w:hint="eastAsia"/>
                <w:lang w:eastAsia="zh-CN"/>
              </w:rPr>
              <w:t>29.9968万元</w:t>
            </w:r>
            <w:r>
              <w:rPr>
                <w:rFonts w:hint="eastAsia"/>
              </w:rPr>
              <w:t xml:space="preserve">； </w:t>
            </w:r>
          </w:p>
          <w:p>
            <w:pPr>
              <w:pStyle w:val="41"/>
              <w:ind w:firstLine="240" w:firstLineChars="100"/>
              <w:jc w:val="both"/>
              <w:rPr>
                <w:lang w:val="zh-CN"/>
              </w:rPr>
            </w:pPr>
            <w:r>
              <w:rPr>
                <w:rFonts w:hint="eastAsia"/>
                <w:lang w:val="zh-CN"/>
              </w:rPr>
              <w:t>超过采购预算的报价无效。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84" w:hRule="exact"/>
          <w:jc w:val="center"/>
        </w:trPr>
        <w:tc>
          <w:tcPr>
            <w:tcW w:w="686" w:type="dxa"/>
            <w:vAlign w:val="center"/>
          </w:tcPr>
          <w:p>
            <w:pPr>
              <w:pStyle w:val="41"/>
              <w:jc w:val="center"/>
              <w:rPr>
                <w:lang w:val="zh-CN"/>
              </w:rPr>
            </w:pPr>
            <w:r>
              <w:rPr>
                <w:rFonts w:hint="eastAsia"/>
                <w:lang w:val="zh-CN"/>
              </w:rPr>
              <w:t>3</w:t>
            </w:r>
          </w:p>
        </w:tc>
        <w:tc>
          <w:tcPr>
            <w:tcW w:w="2364" w:type="dxa"/>
            <w:vAlign w:val="center"/>
          </w:tcPr>
          <w:p>
            <w:pPr>
              <w:pStyle w:val="41"/>
              <w:ind w:left="38"/>
              <w:jc w:val="center"/>
              <w:rPr>
                <w:lang w:val="zh-CN"/>
              </w:rPr>
            </w:pPr>
            <w:r>
              <w:rPr>
                <w:rFonts w:hint="eastAsia"/>
                <w:lang w:val="zh-CN"/>
              </w:rPr>
              <w:t>最高限价</w:t>
            </w:r>
          </w:p>
          <w:p>
            <w:pPr>
              <w:pStyle w:val="41"/>
              <w:ind w:left="38"/>
              <w:jc w:val="center"/>
              <w:rPr>
                <w:lang w:val="zh-CN"/>
              </w:rPr>
            </w:pPr>
            <w:r>
              <w:rPr>
                <w:rFonts w:hint="eastAsia"/>
                <w:lang w:val="zh-CN"/>
              </w:rPr>
              <w:t>（实质性要求）</w:t>
            </w:r>
          </w:p>
        </w:tc>
        <w:tc>
          <w:tcPr>
            <w:tcW w:w="6456" w:type="dxa"/>
            <w:vAlign w:val="center"/>
          </w:tcPr>
          <w:p>
            <w:pPr>
              <w:pStyle w:val="41"/>
              <w:ind w:firstLine="240" w:firstLineChars="100"/>
              <w:jc w:val="both"/>
              <w:rPr>
                <w:lang w:val="zh-CN"/>
              </w:rPr>
            </w:pPr>
            <w:r>
              <w:rPr>
                <w:rFonts w:hint="eastAsia"/>
                <w:lang w:val="zh-CN"/>
              </w:rPr>
              <w:t>最高限价：</w:t>
            </w:r>
            <w:r>
              <w:rPr>
                <w:rFonts w:hint="eastAsia"/>
                <w:lang w:eastAsia="zh-CN"/>
              </w:rPr>
              <w:t>29.9968万元</w:t>
            </w:r>
            <w:r>
              <w:rPr>
                <w:rFonts w:hint="eastAsia"/>
                <w:lang w:val="zh-CN"/>
              </w:rPr>
              <w:t>；</w:t>
            </w:r>
          </w:p>
          <w:p>
            <w:pPr>
              <w:pStyle w:val="41"/>
              <w:ind w:firstLine="240" w:firstLineChars="100"/>
              <w:jc w:val="both"/>
              <w:rPr>
                <w:lang w:val="zh-CN"/>
              </w:rPr>
            </w:pPr>
            <w:r>
              <w:rPr>
                <w:rFonts w:hint="eastAsia"/>
                <w:lang w:val="zh-CN"/>
              </w:rPr>
              <w:t>超过最高限价的报价无效。</w:t>
            </w:r>
          </w:p>
          <w:p>
            <w:pPr>
              <w:pStyle w:val="41"/>
              <w:ind w:firstLine="240" w:firstLineChars="100"/>
              <w:jc w:val="both"/>
              <w:rPr>
                <w:lang w:val="zh-CN"/>
              </w:rPr>
            </w:pPr>
            <w:r>
              <w:rPr>
                <w:rFonts w:hint="eastAsia"/>
                <w:lang w:val="zh-CN"/>
              </w:rPr>
              <w:t>采购项目分包采购的，在采购金额未超过采购项目总预算金额的前提下，采购人可以在谈判过程中临时调剂各包采购限价（预算金额不得调整；财政预算明确到各包的不得调整），临时调剂的内容，在评审报告中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exact"/>
          <w:jc w:val="center"/>
        </w:trPr>
        <w:tc>
          <w:tcPr>
            <w:tcW w:w="686" w:type="dxa"/>
            <w:vAlign w:val="center"/>
          </w:tcPr>
          <w:p>
            <w:pPr>
              <w:pStyle w:val="41"/>
              <w:jc w:val="center"/>
              <w:rPr>
                <w:lang w:val="zh-CN"/>
              </w:rPr>
            </w:pPr>
            <w:r>
              <w:rPr>
                <w:rFonts w:hint="eastAsia"/>
                <w:lang w:val="zh-CN"/>
              </w:rPr>
              <w:t>4</w:t>
            </w:r>
          </w:p>
        </w:tc>
        <w:tc>
          <w:tcPr>
            <w:tcW w:w="2364" w:type="dxa"/>
            <w:vAlign w:val="center"/>
          </w:tcPr>
          <w:p>
            <w:pPr>
              <w:pStyle w:val="41"/>
              <w:ind w:left="38"/>
              <w:jc w:val="center"/>
              <w:rPr>
                <w:lang w:val="zh-CN"/>
              </w:rPr>
            </w:pPr>
            <w:r>
              <w:rPr>
                <w:rFonts w:hint="eastAsia"/>
                <w:lang w:val="zh-CN"/>
              </w:rPr>
              <w:t>联合体</w:t>
            </w:r>
          </w:p>
        </w:tc>
        <w:tc>
          <w:tcPr>
            <w:tcW w:w="6456" w:type="dxa"/>
            <w:vAlign w:val="center"/>
          </w:tcPr>
          <w:p>
            <w:pPr>
              <w:pStyle w:val="41"/>
              <w:ind w:firstLine="240" w:firstLineChars="100"/>
              <w:jc w:val="both"/>
              <w:rPr>
                <w:lang w:val="zh-CN"/>
              </w:rPr>
            </w:pPr>
            <w:r>
              <w:rPr>
                <w:rFonts w:hint="eastAsia"/>
                <w:lang w:val="zh-CN"/>
              </w:rPr>
              <w:t>不允许联合体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65" w:hRule="exact"/>
          <w:jc w:val="center"/>
        </w:trPr>
        <w:tc>
          <w:tcPr>
            <w:tcW w:w="686" w:type="dxa"/>
            <w:vAlign w:val="center"/>
          </w:tcPr>
          <w:p>
            <w:pPr>
              <w:pStyle w:val="41"/>
              <w:jc w:val="center"/>
              <w:rPr>
                <w:lang w:val="zh-CN"/>
              </w:rPr>
            </w:pPr>
            <w:r>
              <w:rPr>
                <w:rFonts w:hint="eastAsia"/>
                <w:lang w:val="zh-CN"/>
              </w:rPr>
              <w:t>5</w:t>
            </w:r>
          </w:p>
        </w:tc>
        <w:tc>
          <w:tcPr>
            <w:tcW w:w="2364" w:type="dxa"/>
            <w:vAlign w:val="center"/>
          </w:tcPr>
          <w:p>
            <w:pPr>
              <w:pStyle w:val="41"/>
              <w:ind w:left="38"/>
              <w:jc w:val="center"/>
              <w:rPr>
                <w:lang w:val="zh-CN"/>
              </w:rPr>
            </w:pPr>
            <w:r>
              <w:rPr>
                <w:rFonts w:hint="eastAsia"/>
                <w:lang w:val="zh-CN"/>
              </w:rPr>
              <w:t>低于成本价</w:t>
            </w:r>
          </w:p>
          <w:p>
            <w:pPr>
              <w:pStyle w:val="41"/>
              <w:ind w:left="38"/>
              <w:jc w:val="center"/>
              <w:rPr>
                <w:lang w:val="zh-CN"/>
              </w:rPr>
            </w:pPr>
            <w:r>
              <w:rPr>
                <w:rFonts w:hint="eastAsia"/>
                <w:lang w:val="zh-CN"/>
              </w:rPr>
              <w:t>不正当竞争预防措施</w:t>
            </w:r>
          </w:p>
          <w:p>
            <w:pPr>
              <w:pStyle w:val="41"/>
              <w:ind w:left="38"/>
              <w:jc w:val="center"/>
              <w:rPr>
                <w:lang w:val="zh-CN"/>
              </w:rPr>
            </w:pPr>
            <w:r>
              <w:rPr>
                <w:rFonts w:hint="eastAsia"/>
                <w:lang w:val="zh-CN"/>
              </w:rPr>
              <w:t>（实质性要求）</w:t>
            </w:r>
          </w:p>
        </w:tc>
        <w:tc>
          <w:tcPr>
            <w:tcW w:w="6456" w:type="dxa"/>
          </w:tcPr>
          <w:p>
            <w:pPr>
              <w:pStyle w:val="41"/>
              <w:ind w:firstLine="240" w:firstLineChars="100"/>
              <w:jc w:val="both"/>
            </w:pPr>
            <w:r>
              <w:rPr>
                <w:rFonts w:hint="eastAsia"/>
              </w:rPr>
              <w:t>1. 在评审过程中，供应商报价低于采购预算的50%或者低于其他有效供应商报价算术平均价的40%，有可能影响产品质量或者不能诚信履约的，谈判小组应当要求其在谈判现场合理的时间内提供书面说明，并提交相关证明材料，供应商不能证明其报价合理性的，谈判小组应当将其作为无效处理。</w:t>
            </w:r>
          </w:p>
          <w:p>
            <w:pPr>
              <w:pStyle w:val="41"/>
              <w:ind w:firstLine="240" w:firstLineChars="100"/>
              <w:jc w:val="both"/>
            </w:pPr>
            <w:r>
              <w:rPr>
                <w:rFonts w:hint="eastAsia"/>
              </w:rPr>
              <w:t>供应商的书面说明材料应当按照国家财务会计制度的规定要求，逐项就供应商提供的货物、工程和服务的主营业务成本、税金及附加、销售费用、管理费用、财务费用等成本构成事项详细陈述。</w:t>
            </w:r>
          </w:p>
          <w:p>
            <w:pPr>
              <w:spacing w:line="320" w:lineRule="exact"/>
              <w:ind w:left="105" w:leftChars="50" w:right="105" w:rightChars="50" w:firstLine="240" w:firstLineChars="100"/>
              <w:rPr>
                <w:rFonts w:ascii="宋体" w:hAnsi="宋体" w:cs="宋体"/>
                <w:sz w:val="24"/>
              </w:rPr>
            </w:pPr>
            <w:r>
              <w:rPr>
                <w:rFonts w:hint="eastAsia" w:ascii="宋体" w:hAnsi="宋体" w:cs="宋体"/>
                <w:sz w:val="24"/>
              </w:rPr>
              <w:t>3.供应商书面说明应当签字确认或者加盖公章，否则无效。书面说明的签字确认，由其法定代表人/主要负责人/本人或者其授权代表签字确认。</w:t>
            </w:r>
          </w:p>
          <w:p>
            <w:pPr>
              <w:pStyle w:val="41"/>
              <w:ind w:firstLine="240" w:firstLineChars="100"/>
              <w:jc w:val="both"/>
              <w:rPr>
                <w:lang w:val="zh-CN"/>
              </w:rPr>
            </w:pPr>
            <w:r>
              <w:rPr>
                <w:rFonts w:hint="eastAsia"/>
              </w:rPr>
              <w:t>4.供应商提供书面说明后，谈判小组应当结合采购项目采购需求、专业实际情况、供应商财务状况报告、与其他供应商比较情况等就供应商书面说明进行审查评价。供应商拒绝或者变相拒绝提供有效书面说明或者书面说明不能证明其报价合理性的或未在规定时间内递交有效书面说明书的，谈判小组应当将其响应文件作为无效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755" w:hRule="atLeast"/>
          <w:jc w:val="center"/>
        </w:trPr>
        <w:tc>
          <w:tcPr>
            <w:tcW w:w="686" w:type="dxa"/>
            <w:vAlign w:val="center"/>
          </w:tcPr>
          <w:p>
            <w:pPr>
              <w:pStyle w:val="41"/>
              <w:jc w:val="center"/>
              <w:rPr>
                <w:lang w:val="zh-CN"/>
              </w:rPr>
            </w:pPr>
            <w:r>
              <w:rPr>
                <w:rFonts w:hint="eastAsia"/>
                <w:lang w:val="zh-CN"/>
              </w:rPr>
              <w:t>6</w:t>
            </w:r>
          </w:p>
        </w:tc>
        <w:tc>
          <w:tcPr>
            <w:tcW w:w="2364" w:type="dxa"/>
            <w:vAlign w:val="center"/>
          </w:tcPr>
          <w:p>
            <w:pPr>
              <w:pStyle w:val="41"/>
              <w:ind w:left="38"/>
              <w:jc w:val="center"/>
              <w:rPr>
                <w:lang w:val="zh-CN"/>
              </w:rPr>
            </w:pPr>
            <w:r>
              <w:rPr>
                <w:rFonts w:hint="eastAsia"/>
                <w:lang w:val="zh-CN"/>
              </w:rPr>
              <w:t>小微企业（监狱企业、残疾人福利单位视同小微企业）价格扣除和失信企业报价加成或者扣分</w:t>
            </w:r>
          </w:p>
          <w:p>
            <w:pPr>
              <w:pStyle w:val="41"/>
              <w:ind w:left="38"/>
              <w:jc w:val="center"/>
              <w:rPr>
                <w:lang w:val="zh-CN"/>
              </w:rPr>
            </w:pPr>
            <w:r>
              <w:rPr>
                <w:rFonts w:hint="eastAsia"/>
                <w:lang w:val="zh-CN"/>
              </w:rPr>
              <w:t>（实质性要求）</w:t>
            </w:r>
          </w:p>
        </w:tc>
        <w:tc>
          <w:tcPr>
            <w:tcW w:w="6456" w:type="dxa"/>
          </w:tcPr>
          <w:p>
            <w:pPr>
              <w:spacing w:line="320" w:lineRule="exact"/>
              <w:ind w:left="105" w:leftChars="50" w:right="105" w:rightChars="50" w:firstLine="240" w:firstLineChars="100"/>
              <w:rPr>
                <w:rFonts w:ascii="宋体" w:hAnsi="宋体" w:cs="宋体"/>
                <w:sz w:val="24"/>
              </w:rPr>
            </w:pPr>
            <w:r>
              <w:rPr>
                <w:rFonts w:hint="eastAsia" w:ascii="宋体" w:hAnsi="宋体" w:cs="宋体"/>
                <w:sz w:val="24"/>
              </w:rPr>
              <w:t>一、小微企业（监狱企业、残疾人福利单位视同小微企业）价格扣除</w:t>
            </w:r>
          </w:p>
          <w:p>
            <w:pPr>
              <w:spacing w:line="320" w:lineRule="exact"/>
              <w:ind w:left="105" w:leftChars="50" w:right="105" w:rightChars="50" w:firstLine="240" w:firstLineChars="100"/>
              <w:rPr>
                <w:rFonts w:ascii="宋体" w:hAnsi="宋体" w:cs="宋体"/>
                <w:sz w:val="24"/>
              </w:rPr>
            </w:pPr>
            <w:r>
              <w:rPr>
                <w:rFonts w:hint="eastAsia" w:ascii="宋体" w:hAnsi="宋体" w:cs="宋体"/>
                <w:sz w:val="24"/>
              </w:rPr>
              <w:t>1.根据《政府采购促进中小企业发展管理办法》（财库〔2020〕46号）的规定，本项目专门面向中小企业采购的项目，小微企业不再享受价格扣除。</w:t>
            </w:r>
          </w:p>
          <w:p>
            <w:pPr>
              <w:spacing w:line="320" w:lineRule="exact"/>
              <w:ind w:left="105" w:leftChars="50" w:right="105" w:rightChars="50" w:firstLine="240" w:firstLineChars="100"/>
              <w:rPr>
                <w:rFonts w:ascii="宋体" w:hAnsi="宋体" w:cs="宋体"/>
                <w:sz w:val="24"/>
              </w:rPr>
            </w:pPr>
            <w:r>
              <w:rPr>
                <w:rFonts w:hint="eastAsia" w:ascii="宋体" w:hAnsi="宋体" w:cs="宋体"/>
                <w:sz w:val="24"/>
              </w:rPr>
              <w:t>2.参加政府采购活动的中小企业应当提供《中小企业声明函》原件,监狱企业应当提供《监狱企业证明》原件,残疾人福利性单位应当提供《残疾人福利性单位声明函》原件。</w:t>
            </w:r>
          </w:p>
          <w:p>
            <w:pPr>
              <w:spacing w:line="320" w:lineRule="exact"/>
              <w:ind w:left="105" w:leftChars="50" w:right="105" w:rightChars="50" w:firstLine="240" w:firstLineChars="100"/>
              <w:rPr>
                <w:rFonts w:ascii="宋体" w:hAnsi="宋体" w:cs="宋体"/>
                <w:sz w:val="24"/>
              </w:rPr>
            </w:pPr>
            <w:r>
              <w:rPr>
                <w:rFonts w:hint="eastAsia" w:ascii="宋体" w:hAnsi="宋体" w:cs="宋体"/>
                <w:sz w:val="24"/>
              </w:rPr>
              <w:t xml:space="preserve">3.大中型企业和其他自然人、法人或者其他组织与小型、微型企业组成联合体共同参加非专门面向中小企业的政府采购活动的，联合体报价协议中约定，小型、微型企业的协议合同金额占到联合体报价协议合同总金额30%以上的，可给予联合体2%的价格扣除。 </w:t>
            </w:r>
          </w:p>
          <w:p>
            <w:pPr>
              <w:spacing w:line="320" w:lineRule="exact"/>
              <w:ind w:left="105" w:leftChars="50" w:right="105" w:rightChars="50"/>
              <w:rPr>
                <w:rFonts w:ascii="宋体" w:hAnsi="宋体" w:cs="宋体"/>
                <w:sz w:val="24"/>
              </w:rPr>
            </w:pPr>
            <w:r>
              <w:rPr>
                <w:rFonts w:hint="eastAsia" w:ascii="宋体" w:hAnsi="宋体" w:cs="宋体"/>
                <w:sz w:val="24"/>
              </w:rPr>
              <w:t xml:space="preserve">  联合体各方均为小型、微型企业的，联合体视同为小型、微型企业享受规定的扶持政策。组成联合体的大中型企业和其他自然人、法人或者其他组织，与小型、微型企业之间不得存在投资关系。 </w:t>
            </w:r>
          </w:p>
          <w:p>
            <w:pPr>
              <w:spacing w:line="320" w:lineRule="exact"/>
              <w:ind w:left="105" w:leftChars="50" w:right="105" w:rightChars="50" w:firstLine="240" w:firstLineChars="100"/>
              <w:rPr>
                <w:rFonts w:ascii="宋体" w:hAnsi="宋体" w:cs="宋体"/>
                <w:sz w:val="24"/>
              </w:rPr>
            </w:pPr>
            <w:r>
              <w:rPr>
                <w:rFonts w:hint="eastAsia" w:ascii="宋体" w:hAnsi="宋体" w:cs="宋体"/>
                <w:sz w:val="24"/>
              </w:rPr>
              <w:t>二、失信企业报价加成或者扣分</w:t>
            </w:r>
          </w:p>
          <w:p>
            <w:pPr>
              <w:spacing w:line="320" w:lineRule="exact"/>
              <w:ind w:left="105" w:leftChars="50" w:right="105" w:rightChars="50" w:firstLine="240" w:firstLineChars="100"/>
              <w:rPr>
                <w:rFonts w:ascii="宋体" w:hAnsi="宋体" w:cs="宋体"/>
                <w:sz w:val="24"/>
              </w:rPr>
            </w:pPr>
            <w:r>
              <w:rPr>
                <w:rFonts w:hint="eastAsia" w:ascii="宋体" w:hAnsi="宋体" w:cs="宋体"/>
                <w:sz w:val="24"/>
              </w:rPr>
              <w:t>1.对记入诚信档案且在有效期内的失信供应商，参加政府采购活动按照10%的报价加成，以加成后报价作为该供应商报价参与评审。供应商失信行为惩戒实行无限制累加制，因其失信行为进行报价加成惩戒后报价超过政府采购预算的，其响应文件按照无效处理。</w:t>
            </w:r>
          </w:p>
          <w:p>
            <w:pPr>
              <w:pStyle w:val="41"/>
              <w:ind w:firstLine="240" w:firstLineChars="100"/>
              <w:jc w:val="both"/>
            </w:pPr>
            <w:r>
              <w:rPr>
                <w:rFonts w:hint="eastAsia"/>
              </w:rPr>
              <w:t>2.供应商参加政府采购活动时，应当就自己的诚信情况在响应文件中进行承诺。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552" w:hRule="exact"/>
          <w:jc w:val="center"/>
        </w:trPr>
        <w:tc>
          <w:tcPr>
            <w:tcW w:w="686" w:type="dxa"/>
            <w:vAlign w:val="center"/>
          </w:tcPr>
          <w:p>
            <w:pPr>
              <w:pStyle w:val="41"/>
              <w:jc w:val="center"/>
            </w:pPr>
            <w:r>
              <w:rPr>
                <w:rFonts w:hint="eastAsia"/>
              </w:rPr>
              <w:t>7</w:t>
            </w:r>
          </w:p>
        </w:tc>
        <w:tc>
          <w:tcPr>
            <w:tcW w:w="2364" w:type="dxa"/>
            <w:vAlign w:val="center"/>
          </w:tcPr>
          <w:p>
            <w:pPr>
              <w:pStyle w:val="41"/>
              <w:jc w:val="center"/>
              <w:rPr>
                <w:lang w:val="zh-CN"/>
              </w:rPr>
            </w:pPr>
            <w:r>
              <w:rPr>
                <w:rFonts w:hint="eastAsia"/>
                <w:kern w:val="2"/>
              </w:rPr>
              <w:t>政府采购节能、环保、无线局域网产品</w:t>
            </w:r>
          </w:p>
        </w:tc>
        <w:tc>
          <w:tcPr>
            <w:tcW w:w="6456" w:type="dxa"/>
            <w:vAlign w:val="center"/>
          </w:tcPr>
          <w:p>
            <w:pPr>
              <w:spacing w:line="240" w:lineRule="atLeast"/>
              <w:ind w:right="105" w:rightChars="50"/>
              <w:rPr>
                <w:rFonts w:ascii="宋体" w:hAnsi="宋体" w:cs="宋体"/>
                <w:b/>
                <w:bCs/>
                <w:sz w:val="24"/>
              </w:rPr>
            </w:pPr>
            <w:r>
              <w:rPr>
                <w:rFonts w:hint="eastAsia" w:ascii="宋体" w:hAnsi="宋体" w:cs="宋体"/>
                <w:b/>
                <w:bCs/>
                <w:sz w:val="24"/>
              </w:rPr>
              <w:t>一、节能、环保产品政府采购政策：</w:t>
            </w:r>
          </w:p>
          <w:p>
            <w:pPr>
              <w:spacing w:line="240" w:lineRule="atLeast"/>
              <w:ind w:right="105" w:rightChars="50" w:firstLine="283" w:firstLineChars="118"/>
              <w:rPr>
                <w:rFonts w:ascii="宋体" w:hAnsi="宋体" w:cs="宋体"/>
                <w:sz w:val="24"/>
              </w:rPr>
            </w:pPr>
            <w:r>
              <w:rPr>
                <w:rFonts w:hint="eastAsia" w:ascii="宋体" w:hAnsi="宋体" w:cs="宋体"/>
                <w:sz w:val="24"/>
              </w:rPr>
              <w:t>根据《财政部发展改革委生态环境部市场监管总局关于调整优化节能产品、环境标志产品政府采购执行机制的通知》（财库〔2019〕9号）相关要求，依据品目清单和认证证书实施政府优先采购和强制采购。本项目采购的产品属于品目清单范围的，依据国家确定的认证机构出具的、处于有效期之内的节能产品、环境标志产品认证信息，对通过认证的的产品实施政府优先采购或强制采购。</w:t>
            </w:r>
          </w:p>
          <w:p>
            <w:pPr>
              <w:spacing w:line="240" w:lineRule="atLeast"/>
              <w:ind w:right="105" w:rightChars="50" w:firstLine="283" w:firstLineChars="118"/>
              <w:rPr>
                <w:rFonts w:ascii="宋体" w:hAnsi="宋体" w:cs="宋体"/>
                <w:sz w:val="24"/>
              </w:rPr>
            </w:pPr>
            <w:r>
              <w:rPr>
                <w:rFonts w:hint="eastAsia" w:ascii="宋体" w:hAnsi="宋体" w:cs="宋体"/>
                <w:sz w:val="24"/>
              </w:rPr>
              <w:t>本项目采购的产品属于品目清单强制采购范围的，供应商应当在响应文件中提供国家确定的认证机构的认证结果信息发布平台公布的该产品认证信息截图或者打印资料并加盖供应商公章（鲜章），否则其响应文件按无效处理。</w:t>
            </w:r>
            <w:r>
              <w:rPr>
                <w:rFonts w:hint="eastAsia" w:ascii="宋体" w:hAnsi="宋体" w:cs="宋体"/>
                <w:b/>
                <w:bCs/>
                <w:sz w:val="24"/>
              </w:rPr>
              <w:t>（实质性要求）</w:t>
            </w:r>
          </w:p>
          <w:p>
            <w:pPr>
              <w:spacing w:line="240" w:lineRule="atLeast"/>
              <w:ind w:right="105" w:rightChars="50" w:firstLine="283" w:firstLineChars="118"/>
              <w:rPr>
                <w:rFonts w:ascii="宋体" w:hAnsi="宋体" w:cs="宋体"/>
                <w:sz w:val="24"/>
              </w:rPr>
            </w:pPr>
            <w:r>
              <w:rPr>
                <w:rFonts w:hint="eastAsia" w:ascii="宋体" w:hAnsi="宋体" w:cs="宋体"/>
                <w:sz w:val="24"/>
              </w:rPr>
              <w:t>本项目采购的产品属于品目清单优先采购范围的，对获得证书的产品实施政府优先采购。</w:t>
            </w:r>
          </w:p>
          <w:p>
            <w:pPr>
              <w:spacing w:line="240" w:lineRule="atLeast"/>
              <w:ind w:right="105" w:rightChars="50" w:firstLine="283" w:firstLineChars="118"/>
              <w:rPr>
                <w:rFonts w:ascii="宋体" w:hAnsi="宋体" w:cs="宋体"/>
                <w:sz w:val="24"/>
              </w:rPr>
            </w:pPr>
            <w:r>
              <w:rPr>
                <w:rFonts w:hint="eastAsia" w:ascii="宋体" w:hAnsi="宋体" w:cs="宋体"/>
                <w:sz w:val="24"/>
              </w:rPr>
              <w:t>注：对政府采购节能产品、环境标志产品实施品目清单管理。财政部、发展改革委、生态环境部等部门确定实施政府优先采购和强制采购的产品类别，以品目清单的形式发布并适时调整。</w:t>
            </w:r>
          </w:p>
          <w:p>
            <w:pPr>
              <w:spacing w:line="240" w:lineRule="atLeast"/>
              <w:ind w:right="105" w:rightChars="50"/>
              <w:rPr>
                <w:rFonts w:ascii="宋体" w:hAnsi="宋体" w:cs="宋体"/>
                <w:b/>
                <w:bCs/>
                <w:sz w:val="24"/>
              </w:rPr>
            </w:pPr>
            <w:r>
              <w:rPr>
                <w:rFonts w:hint="eastAsia" w:ascii="宋体" w:hAnsi="宋体" w:cs="宋体"/>
                <w:b/>
                <w:bCs/>
                <w:sz w:val="24"/>
              </w:rPr>
              <w:t>二、无线局域网产品政府采购政策：</w:t>
            </w:r>
          </w:p>
          <w:p>
            <w:pPr>
              <w:widowControl/>
              <w:ind w:right="158" w:rightChars="75"/>
              <w:rPr>
                <w:rFonts w:ascii="宋体" w:hAnsi="宋体" w:cs="宋体"/>
                <w:lang w:val="zh-CN"/>
              </w:rPr>
            </w:pPr>
            <w:r>
              <w:rPr>
                <w:rFonts w:hint="eastAsia" w:ascii="宋体" w:hAnsi="宋体" w:cs="宋体"/>
                <w:sz w:val="24"/>
              </w:rPr>
              <w:t>本项目采购的产品属于中国政府采购网公布的《无线局域网认证产品政府采购清单》且在有效期内的,供应商在响应文件中可提供该产品政府采购清单对应页并加盖供应商单位公章（鲜章）。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6" w:hRule="exact"/>
          <w:jc w:val="center"/>
        </w:trPr>
        <w:tc>
          <w:tcPr>
            <w:tcW w:w="686" w:type="dxa"/>
            <w:vAlign w:val="center"/>
          </w:tcPr>
          <w:p>
            <w:pPr>
              <w:pStyle w:val="41"/>
              <w:jc w:val="center"/>
              <w:rPr>
                <w:lang w:val="zh-CN"/>
              </w:rPr>
            </w:pPr>
            <w:r>
              <w:rPr>
                <w:rFonts w:hint="eastAsia"/>
              </w:rPr>
              <w:t>8</w:t>
            </w:r>
          </w:p>
        </w:tc>
        <w:tc>
          <w:tcPr>
            <w:tcW w:w="2364" w:type="dxa"/>
            <w:vAlign w:val="center"/>
          </w:tcPr>
          <w:p>
            <w:pPr>
              <w:pStyle w:val="41"/>
              <w:ind w:left="38"/>
              <w:jc w:val="center"/>
              <w:rPr>
                <w:lang w:val="zh-CN"/>
              </w:rPr>
            </w:pPr>
            <w:r>
              <w:rPr>
                <w:rFonts w:hint="eastAsia"/>
                <w:lang w:val="zh-CN"/>
              </w:rPr>
              <w:t>谈判保证金</w:t>
            </w:r>
          </w:p>
        </w:tc>
        <w:tc>
          <w:tcPr>
            <w:tcW w:w="6456" w:type="dxa"/>
            <w:vAlign w:val="center"/>
          </w:tcPr>
          <w:p>
            <w:pPr>
              <w:widowControl/>
              <w:ind w:left="141" w:leftChars="67" w:right="158" w:rightChars="75"/>
              <w:jc w:val="left"/>
              <w:rPr>
                <w:rFonts w:ascii="宋体" w:hAnsi="宋体" w:cs="宋体"/>
                <w:b/>
                <w:kern w:val="0"/>
                <w:sz w:val="24"/>
                <w:highlight w:val="yellow"/>
              </w:rPr>
            </w:pPr>
            <w:bookmarkStart w:id="7" w:name="_Hlk33104007"/>
            <w:r>
              <w:rPr>
                <w:rFonts w:hint="eastAsia" w:ascii="宋体" w:hAnsi="宋体" w:cs="宋体"/>
                <w:b/>
                <w:bCs/>
                <w:sz w:val="24"/>
                <w:u w:val="double"/>
              </w:rPr>
              <w:t>参照川财采【2020】28号文件精神，</w:t>
            </w:r>
            <w:bookmarkStart w:id="8" w:name="_Hlk33103958"/>
            <w:r>
              <w:rPr>
                <w:rFonts w:hint="eastAsia" w:ascii="宋体" w:hAnsi="宋体" w:cs="宋体"/>
                <w:b/>
                <w:bCs/>
                <w:sz w:val="24"/>
                <w:u w:val="double"/>
              </w:rPr>
              <w:t>本项目不收取</w:t>
            </w:r>
            <w:bookmarkEnd w:id="8"/>
            <w:r>
              <w:rPr>
                <w:rFonts w:hint="eastAsia" w:ascii="宋体" w:hAnsi="宋体" w:cs="宋体"/>
                <w:b/>
                <w:bCs/>
                <w:sz w:val="24"/>
                <w:u w:val="double"/>
              </w:rPr>
              <w:t>投标保证金。</w:t>
            </w:r>
            <w:bookmarkEnd w:id="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79" w:hRule="exact"/>
          <w:jc w:val="center"/>
        </w:trPr>
        <w:tc>
          <w:tcPr>
            <w:tcW w:w="686" w:type="dxa"/>
            <w:vAlign w:val="center"/>
          </w:tcPr>
          <w:p>
            <w:pPr>
              <w:pStyle w:val="41"/>
              <w:jc w:val="center"/>
            </w:pPr>
            <w:r>
              <w:rPr>
                <w:rFonts w:hint="eastAsia"/>
              </w:rPr>
              <w:t>9</w:t>
            </w:r>
          </w:p>
        </w:tc>
        <w:tc>
          <w:tcPr>
            <w:tcW w:w="2364" w:type="dxa"/>
            <w:vAlign w:val="center"/>
          </w:tcPr>
          <w:p>
            <w:pPr>
              <w:pStyle w:val="41"/>
              <w:ind w:left="38"/>
              <w:jc w:val="center"/>
              <w:rPr>
                <w:lang w:val="zh-CN"/>
              </w:rPr>
            </w:pPr>
            <w:r>
              <w:rPr>
                <w:rFonts w:hint="eastAsia"/>
                <w:lang w:val="zh-CN"/>
              </w:rPr>
              <w:t>履约保证金</w:t>
            </w:r>
          </w:p>
        </w:tc>
        <w:tc>
          <w:tcPr>
            <w:tcW w:w="6456" w:type="dxa"/>
            <w:vAlign w:val="center"/>
          </w:tcPr>
          <w:p>
            <w:pPr>
              <w:widowControl/>
              <w:ind w:firstLine="241" w:firstLineChars="100"/>
              <w:jc w:val="left"/>
              <w:rPr>
                <w:rFonts w:ascii="宋体" w:hAnsi="宋体"/>
                <w:b/>
                <w:bCs/>
                <w:kern w:val="0"/>
                <w:sz w:val="24"/>
              </w:rPr>
            </w:pPr>
            <w:r>
              <w:rPr>
                <w:rFonts w:hint="eastAsia" w:ascii="宋体" w:hAnsi="宋体"/>
                <w:b/>
                <w:bCs/>
                <w:kern w:val="0"/>
                <w:sz w:val="24"/>
              </w:rPr>
              <w:t>合同总金额的</w:t>
            </w:r>
            <w:r>
              <w:rPr>
                <w:rFonts w:hint="eastAsia" w:ascii="宋体" w:hAnsi="宋体"/>
                <w:b/>
                <w:bCs/>
                <w:kern w:val="0"/>
                <w:sz w:val="24"/>
                <w:lang w:val="en-US" w:eastAsia="zh-CN"/>
              </w:rPr>
              <w:t>5</w:t>
            </w:r>
            <w:r>
              <w:rPr>
                <w:rFonts w:hint="eastAsia" w:ascii="宋体" w:hAnsi="宋体"/>
                <w:b/>
                <w:bCs/>
                <w:kern w:val="0"/>
                <w:sz w:val="24"/>
              </w:rPr>
              <w:t>%。</w:t>
            </w:r>
          </w:p>
          <w:p>
            <w:pPr>
              <w:spacing w:line="320" w:lineRule="exact"/>
              <w:ind w:right="105" w:rightChars="50" w:firstLine="240" w:firstLineChars="100"/>
              <w:rPr>
                <w:rFonts w:hint="eastAsia" w:ascii="宋体" w:hAnsi="宋体" w:eastAsia="宋体" w:cs="宋体"/>
                <w:kern w:val="0"/>
                <w:sz w:val="24"/>
                <w:szCs w:val="24"/>
                <w:highlight w:val="none"/>
                <w:lang w:val="zh-CN" w:eastAsia="zh-CN" w:bidi="ar-SA"/>
              </w:rPr>
            </w:pPr>
            <w:r>
              <w:rPr>
                <w:rFonts w:hint="eastAsia" w:ascii="宋体" w:hAnsi="宋体"/>
                <w:kern w:val="0"/>
                <w:sz w:val="24"/>
              </w:rPr>
              <w:t>交款方式：</w:t>
            </w:r>
            <w:r>
              <w:rPr>
                <w:rFonts w:hint="eastAsia" w:ascii="宋体" w:hAnsi="宋体" w:eastAsia="宋体" w:cs="宋体"/>
                <w:kern w:val="0"/>
                <w:sz w:val="24"/>
                <w:szCs w:val="24"/>
                <w:highlight w:val="none"/>
                <w:lang w:val="zh-CN" w:eastAsia="zh-CN" w:bidi="ar-SA"/>
              </w:rPr>
              <w:t>供应商应当以支票、汇票、本票或者金融机构、担保机构出具的保函等非现金形式交纳。</w:t>
            </w:r>
          </w:p>
          <w:p>
            <w:pPr>
              <w:pStyle w:val="41"/>
              <w:spacing w:line="240" w:lineRule="atLeast"/>
              <w:ind w:firstLine="240" w:firstLineChars="100"/>
              <w:jc w:val="both"/>
              <w:rPr>
                <w:lang w:val="zh-CN"/>
              </w:rPr>
            </w:pPr>
            <w:r>
              <w:rPr>
                <w:rFonts w:ascii="宋体" w:hAnsi="宋体"/>
                <w:kern w:val="0"/>
                <w:sz w:val="24"/>
              </w:rPr>
              <w:t>交款时间：</w:t>
            </w:r>
            <w:r>
              <w:rPr>
                <w:rFonts w:hint="eastAsia" w:ascii="宋体" w:hAnsi="宋体"/>
                <w:kern w:val="0"/>
                <w:sz w:val="24"/>
              </w:rPr>
              <w:t>中标通知书发放后，签订</w:t>
            </w:r>
            <w:r>
              <w:rPr>
                <w:rFonts w:ascii="宋体" w:hAnsi="宋体"/>
                <w:kern w:val="0"/>
                <w:sz w:val="24"/>
              </w:rPr>
              <w:t>合同前</w:t>
            </w:r>
            <w:r>
              <w:rPr>
                <w:rFonts w:hint="eastAsia" w:ascii="宋体" w:hAnsi="宋体"/>
                <w:kern w:val="0"/>
                <w:sz w:val="24"/>
              </w:rPr>
              <w:t>。（转账时须注明项目名称履约保证金）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4" w:hRule="exact"/>
          <w:jc w:val="center"/>
        </w:trPr>
        <w:tc>
          <w:tcPr>
            <w:tcW w:w="686" w:type="dxa"/>
            <w:vAlign w:val="center"/>
          </w:tcPr>
          <w:p>
            <w:pPr>
              <w:pStyle w:val="41"/>
              <w:jc w:val="center"/>
              <w:rPr>
                <w:lang w:val="zh-CN"/>
              </w:rPr>
            </w:pPr>
            <w:r>
              <w:rPr>
                <w:rFonts w:hint="eastAsia"/>
                <w:lang w:val="zh-CN"/>
              </w:rPr>
              <w:t>1</w:t>
            </w:r>
            <w:r>
              <w:rPr>
                <w:rFonts w:hint="eastAsia"/>
              </w:rPr>
              <w:t>0</w:t>
            </w:r>
          </w:p>
        </w:tc>
        <w:tc>
          <w:tcPr>
            <w:tcW w:w="2364" w:type="dxa"/>
            <w:vAlign w:val="center"/>
          </w:tcPr>
          <w:p>
            <w:pPr>
              <w:pStyle w:val="41"/>
              <w:ind w:left="38"/>
              <w:jc w:val="center"/>
              <w:rPr>
                <w:lang w:val="zh-CN"/>
              </w:rPr>
            </w:pPr>
            <w:r>
              <w:rPr>
                <w:rFonts w:hint="eastAsia"/>
                <w:bCs/>
              </w:rPr>
              <w:t>谈判</w:t>
            </w:r>
            <w:r>
              <w:rPr>
                <w:rFonts w:hint="eastAsia"/>
                <w:lang w:val="zh-CN"/>
              </w:rPr>
              <w:t>文件咨询</w:t>
            </w:r>
          </w:p>
        </w:tc>
        <w:tc>
          <w:tcPr>
            <w:tcW w:w="6456" w:type="dxa"/>
            <w:vAlign w:val="center"/>
          </w:tcPr>
          <w:p>
            <w:pPr>
              <w:pStyle w:val="41"/>
              <w:ind w:left="38"/>
              <w:jc w:val="both"/>
            </w:pPr>
            <w:r>
              <w:rPr>
                <w:rFonts w:hint="eastAsia"/>
              </w:rPr>
              <w:t xml:space="preserve">联系人：罗先生 联系电话：0839-6621123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8" w:hRule="exact"/>
          <w:jc w:val="center"/>
        </w:trPr>
        <w:tc>
          <w:tcPr>
            <w:tcW w:w="686" w:type="dxa"/>
            <w:vAlign w:val="center"/>
          </w:tcPr>
          <w:p>
            <w:pPr>
              <w:pStyle w:val="41"/>
              <w:jc w:val="center"/>
              <w:rPr>
                <w:lang w:val="zh-CN"/>
              </w:rPr>
            </w:pPr>
            <w:r>
              <w:rPr>
                <w:rFonts w:hint="eastAsia"/>
                <w:lang w:val="zh-CN"/>
              </w:rPr>
              <w:t>1</w:t>
            </w:r>
            <w:r>
              <w:rPr>
                <w:rFonts w:hint="eastAsia"/>
              </w:rPr>
              <w:t>1</w:t>
            </w:r>
          </w:p>
        </w:tc>
        <w:tc>
          <w:tcPr>
            <w:tcW w:w="2364" w:type="dxa"/>
            <w:vAlign w:val="center"/>
          </w:tcPr>
          <w:p>
            <w:pPr>
              <w:pStyle w:val="41"/>
              <w:ind w:left="38"/>
              <w:jc w:val="center"/>
              <w:rPr>
                <w:lang w:val="zh-CN"/>
              </w:rPr>
            </w:pPr>
            <w:r>
              <w:rPr>
                <w:rFonts w:hint="eastAsia"/>
                <w:lang w:val="zh-CN"/>
              </w:rPr>
              <w:t>供应商询问</w:t>
            </w:r>
          </w:p>
        </w:tc>
        <w:tc>
          <w:tcPr>
            <w:tcW w:w="6456" w:type="dxa"/>
          </w:tcPr>
          <w:p>
            <w:pPr>
              <w:pStyle w:val="41"/>
            </w:pPr>
            <w:r>
              <w:rPr>
                <w:rFonts w:hint="eastAsia"/>
                <w:lang w:val="zh-CN"/>
              </w:rPr>
              <w:t xml:space="preserve">  根据委托代理协议约定，供应商询问由四川智瑞项目管理咨询有限公司负责答复。  联系电话：</w:t>
            </w:r>
            <w:r>
              <w:t>1</w:t>
            </w:r>
            <w:r>
              <w:rPr>
                <w:rFonts w:hint="eastAsia"/>
              </w:rPr>
              <w:t>3541375723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65" w:hRule="atLeast"/>
          <w:jc w:val="center"/>
        </w:trPr>
        <w:tc>
          <w:tcPr>
            <w:tcW w:w="686" w:type="dxa"/>
            <w:vAlign w:val="center"/>
          </w:tcPr>
          <w:p>
            <w:pPr>
              <w:pStyle w:val="41"/>
              <w:jc w:val="center"/>
              <w:rPr>
                <w:rFonts w:hint="default" w:eastAsia="宋体"/>
                <w:lang w:val="en-US" w:eastAsia="zh-CN"/>
              </w:rPr>
            </w:pPr>
            <w:r>
              <w:rPr>
                <w:rFonts w:hint="eastAsia"/>
                <w:lang w:val="en-US" w:eastAsia="zh-CN"/>
              </w:rPr>
              <w:t>12</w:t>
            </w:r>
          </w:p>
        </w:tc>
        <w:tc>
          <w:tcPr>
            <w:tcW w:w="2364" w:type="dxa"/>
            <w:vAlign w:val="center"/>
          </w:tcPr>
          <w:p>
            <w:pPr>
              <w:tabs>
                <w:tab w:val="left" w:pos="7665"/>
              </w:tabs>
              <w:spacing w:line="400" w:lineRule="exact"/>
              <w:ind w:firstLine="283" w:firstLineChars="118"/>
              <w:jc w:val="center"/>
              <w:rPr>
                <w:rFonts w:hint="eastAsia" w:ascii="宋体" w:hAnsi="宋体" w:eastAsia="宋体" w:cs="宋体"/>
                <w:sz w:val="24"/>
                <w:lang w:val="zh-CN" w:eastAsia="zh-CN"/>
              </w:rPr>
            </w:pPr>
            <w:r>
              <w:rPr>
                <w:rFonts w:hint="eastAsia" w:ascii="宋体" w:hAnsi="宋体" w:eastAsia="宋体" w:cs="宋体"/>
                <w:sz w:val="24"/>
                <w:lang w:val="zh-CN" w:eastAsia="zh-CN"/>
              </w:rPr>
              <w:t>中小企业政府采购信用融资</w:t>
            </w:r>
          </w:p>
        </w:tc>
        <w:tc>
          <w:tcPr>
            <w:tcW w:w="6456" w:type="dxa"/>
            <w:vAlign w:val="center"/>
          </w:tcPr>
          <w:p>
            <w:pPr>
              <w:tabs>
                <w:tab w:val="left" w:pos="7665"/>
              </w:tabs>
              <w:spacing w:line="400" w:lineRule="exact"/>
              <w:ind w:firstLine="283" w:firstLineChars="118"/>
              <w:rPr>
                <w:rFonts w:hint="eastAsia" w:ascii="宋体" w:hAnsi="宋体" w:eastAsia="宋体" w:cs="宋体"/>
                <w:sz w:val="24"/>
                <w:lang w:val="en-US" w:eastAsia="zh-CN"/>
              </w:rPr>
            </w:pPr>
            <w:r>
              <w:rPr>
                <w:rFonts w:hint="eastAsia" w:ascii="宋体" w:hAnsi="宋体" w:eastAsia="宋体" w:cs="宋体"/>
                <w:kern w:val="0"/>
                <w:sz w:val="24"/>
                <w:szCs w:val="24"/>
                <w:lang w:val="zh-CN" w:eastAsia="zh-CN" w:bidi="ar-SA"/>
              </w:rPr>
              <w:t>参加本次釆购活动中标的中小企业无需提供财产抵押或第三方担保，凭借政府采购合同可向金融机构申请融资。相关政策规定内容请在“四川政府釆购网”查询。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56" w:hRule="atLeast"/>
          <w:jc w:val="center"/>
        </w:trPr>
        <w:tc>
          <w:tcPr>
            <w:tcW w:w="686" w:type="dxa"/>
            <w:vAlign w:val="center"/>
          </w:tcPr>
          <w:p>
            <w:pPr>
              <w:pStyle w:val="41"/>
              <w:jc w:val="center"/>
              <w:rPr>
                <w:rFonts w:hint="eastAsia" w:eastAsia="宋体"/>
                <w:lang w:val="zh-CN" w:eastAsia="zh-CN"/>
              </w:rPr>
            </w:pPr>
            <w:r>
              <w:rPr>
                <w:rFonts w:hint="eastAsia"/>
                <w:lang w:val="zh-CN"/>
              </w:rPr>
              <w:t>1</w:t>
            </w:r>
            <w:r>
              <w:rPr>
                <w:rFonts w:hint="eastAsia"/>
                <w:lang w:val="en-US" w:eastAsia="zh-CN"/>
              </w:rPr>
              <w:t>3</w:t>
            </w:r>
          </w:p>
        </w:tc>
        <w:tc>
          <w:tcPr>
            <w:tcW w:w="2364" w:type="dxa"/>
            <w:vAlign w:val="center"/>
          </w:tcPr>
          <w:p>
            <w:pPr>
              <w:pStyle w:val="41"/>
              <w:ind w:left="96"/>
              <w:jc w:val="center"/>
              <w:rPr>
                <w:lang w:val="zh-CN"/>
              </w:rPr>
            </w:pPr>
            <w:r>
              <w:rPr>
                <w:rFonts w:hint="eastAsia"/>
                <w:lang w:val="zh-CN"/>
              </w:rPr>
              <w:t>代理服务费</w:t>
            </w:r>
          </w:p>
        </w:tc>
        <w:tc>
          <w:tcPr>
            <w:tcW w:w="6456" w:type="dxa"/>
            <w:vAlign w:val="center"/>
          </w:tcPr>
          <w:p>
            <w:pPr>
              <w:pStyle w:val="41"/>
              <w:ind w:firstLine="240" w:firstLineChars="100"/>
              <w:rPr>
                <w:rFonts w:hint="eastAsia" w:ascii="宋体" w:hAnsi="宋体" w:eastAsia="宋体" w:cs="宋体"/>
                <w:lang w:val="zh-CN"/>
              </w:rPr>
            </w:pPr>
            <w:r>
              <w:rPr>
                <w:rFonts w:hint="eastAsia" w:ascii="宋体" w:hAnsi="宋体" w:eastAsia="宋体" w:cs="宋体"/>
              </w:rPr>
              <w:t>以采购预算金额作为计算基数,参照国家计委计价格2002]1980号及发改办价格[2003]857号通知规定和采购代理协议约定,由中标人在领取中标通知书前向招标代理机构支付采购代理服务费共计人民币</w:t>
            </w:r>
            <w:r>
              <w:rPr>
                <w:rFonts w:hint="eastAsia" w:ascii="宋体" w:hAnsi="宋体" w:eastAsia="宋体" w:cs="宋体"/>
                <w:lang w:val="en-US" w:eastAsia="zh-CN"/>
              </w:rPr>
              <w:t>8</w:t>
            </w:r>
            <w:r>
              <w:rPr>
                <w:rFonts w:hint="eastAsia" w:cs="宋体"/>
                <w:lang w:val="en-US" w:eastAsia="zh-CN"/>
              </w:rPr>
              <w:t>999</w:t>
            </w:r>
            <w:r>
              <w:rPr>
                <w:rFonts w:hint="eastAsia" w:ascii="宋体" w:hAnsi="宋体" w:eastAsia="宋体" w:cs="宋体"/>
              </w:rPr>
              <w:t>.00元（大写：</w:t>
            </w:r>
            <w:r>
              <w:rPr>
                <w:rFonts w:hint="eastAsia" w:ascii="宋体" w:hAnsi="宋体" w:eastAsia="宋体" w:cs="宋体"/>
                <w:lang w:eastAsia="zh-CN"/>
              </w:rPr>
              <w:t>捌仟</w:t>
            </w:r>
            <w:r>
              <w:rPr>
                <w:rFonts w:hint="eastAsia" w:cs="宋体"/>
                <w:lang w:val="en-US" w:eastAsia="zh-CN"/>
              </w:rPr>
              <w:t>玖佰玖拾玖</w:t>
            </w:r>
            <w:r>
              <w:rPr>
                <w:rFonts w:hint="eastAsia" w:ascii="宋体" w:hAnsi="宋体" w:eastAsia="宋体" w:cs="宋体"/>
                <w:lang w:eastAsia="zh-CN"/>
              </w:rPr>
              <w:t>元</w:t>
            </w:r>
            <w:r>
              <w:rPr>
                <w:rFonts w:hint="eastAsia" w:ascii="宋体" w:hAnsi="宋体" w:eastAsia="宋体" w:cs="宋体"/>
              </w:rPr>
              <w:t>整）。</w:t>
            </w:r>
            <w:r>
              <w:rPr>
                <w:rFonts w:hint="eastAsia" w:ascii="宋体" w:hAnsi="宋体" w:eastAsia="宋体" w:cs="宋体"/>
                <w:lang w:val="zh-CN"/>
              </w:rPr>
              <w:t>注：响应人的报价应包含采购代理服务费。</w:t>
            </w:r>
          </w:p>
        </w:tc>
      </w:tr>
    </w:tbl>
    <w:p>
      <w:pPr>
        <w:widowControl/>
        <w:jc w:val="left"/>
        <w:rPr>
          <w:rFonts w:ascii="宋体" w:hAnsi="宋体" w:cs="宋体"/>
        </w:rPr>
      </w:pPr>
      <w:r>
        <w:rPr>
          <w:rFonts w:hint="eastAsia" w:ascii="宋体" w:hAnsi="宋体" w:cs="宋体"/>
        </w:rPr>
        <w:br w:type="page"/>
      </w:r>
    </w:p>
    <w:p>
      <w:pPr>
        <w:pStyle w:val="5"/>
        <w:keepNext w:val="0"/>
        <w:keepLines w:val="0"/>
        <w:numPr>
          <w:ilvl w:val="0"/>
          <w:numId w:val="3"/>
        </w:numPr>
        <w:spacing w:before="0" w:after="0" w:line="240" w:lineRule="atLeast"/>
        <w:jc w:val="center"/>
        <w:rPr>
          <w:rFonts w:ascii="宋体" w:hAnsi="宋体" w:eastAsia="宋体" w:cs="宋体"/>
        </w:rPr>
      </w:pPr>
      <w:bookmarkStart w:id="9" w:name="_Toc12292"/>
      <w:bookmarkStart w:id="10" w:name="_Toc23999"/>
      <w:r>
        <w:rPr>
          <w:rFonts w:hint="eastAsia" w:ascii="宋体" w:hAnsi="宋体" w:eastAsia="宋体" w:cs="宋体"/>
        </w:rPr>
        <w:t>总  则</w:t>
      </w:r>
      <w:bookmarkEnd w:id="9"/>
      <w:bookmarkEnd w:id="10"/>
    </w:p>
    <w:p>
      <w:pPr>
        <w:pStyle w:val="6"/>
        <w:keepNext w:val="0"/>
        <w:keepLines w:val="0"/>
        <w:spacing w:before="0" w:after="0" w:line="400" w:lineRule="exact"/>
        <w:rPr>
          <w:rFonts w:ascii="宋体" w:hAnsi="宋体" w:cs="宋体"/>
          <w:sz w:val="24"/>
        </w:rPr>
      </w:pPr>
      <w:bookmarkStart w:id="11" w:name="_Toc27452"/>
      <w:bookmarkStart w:id="12" w:name="_Toc5726"/>
      <w:r>
        <w:rPr>
          <w:rFonts w:hint="eastAsia" w:ascii="宋体" w:hAnsi="宋体" w:cs="宋体"/>
          <w:sz w:val="24"/>
        </w:rPr>
        <w:t>1.</w:t>
      </w:r>
      <w:r>
        <w:rPr>
          <w:rFonts w:hint="eastAsia" w:ascii="宋体" w:hAnsi="宋体" w:cs="宋体"/>
          <w:sz w:val="24"/>
          <w:szCs w:val="24"/>
        </w:rPr>
        <w:t>适用范围</w:t>
      </w:r>
      <w:bookmarkEnd w:id="11"/>
      <w:bookmarkEnd w:id="12"/>
    </w:p>
    <w:p>
      <w:pPr>
        <w:tabs>
          <w:tab w:val="left" w:pos="7665"/>
        </w:tabs>
        <w:spacing w:line="400" w:lineRule="exact"/>
        <w:ind w:firstLine="283" w:firstLineChars="118"/>
        <w:rPr>
          <w:rFonts w:ascii="宋体" w:hAnsi="宋体" w:cs="宋体"/>
          <w:sz w:val="24"/>
        </w:rPr>
      </w:pPr>
      <w:r>
        <w:rPr>
          <w:rFonts w:hint="eastAsia" w:ascii="宋体" w:hAnsi="宋体" w:cs="宋体"/>
          <w:sz w:val="24"/>
        </w:rPr>
        <w:t>1.1 本谈判文件仅适用于本次谈判所叙述的货物采购。</w:t>
      </w:r>
    </w:p>
    <w:p>
      <w:pPr>
        <w:tabs>
          <w:tab w:val="left" w:pos="7665"/>
        </w:tabs>
        <w:spacing w:line="400" w:lineRule="exact"/>
        <w:ind w:firstLine="283" w:firstLineChars="118"/>
        <w:rPr>
          <w:rFonts w:ascii="宋体" w:hAnsi="宋体" w:cs="宋体"/>
          <w:sz w:val="24"/>
        </w:rPr>
      </w:pPr>
      <w:r>
        <w:rPr>
          <w:rFonts w:hint="eastAsia" w:ascii="宋体" w:hAnsi="宋体" w:cs="宋体"/>
          <w:sz w:val="24"/>
        </w:rPr>
        <w:t>1.2 本谈判文件的解释权归采购人和采购代理机构所有。</w:t>
      </w:r>
    </w:p>
    <w:p>
      <w:pPr>
        <w:pStyle w:val="6"/>
        <w:keepNext w:val="0"/>
        <w:keepLines w:val="0"/>
        <w:spacing w:before="0" w:after="0" w:line="400" w:lineRule="exact"/>
        <w:rPr>
          <w:rFonts w:ascii="宋体" w:hAnsi="宋体" w:cs="宋体"/>
          <w:sz w:val="24"/>
          <w:szCs w:val="24"/>
        </w:rPr>
      </w:pPr>
      <w:bookmarkStart w:id="13" w:name="_Toc183682343"/>
      <w:bookmarkStart w:id="14" w:name="_Toc217446035"/>
      <w:bookmarkStart w:id="15" w:name="_Toc183582206"/>
      <w:bookmarkStart w:id="16" w:name="_Toc13559"/>
      <w:bookmarkStart w:id="17" w:name="_Toc28880"/>
      <w:r>
        <w:rPr>
          <w:rFonts w:hint="eastAsia" w:ascii="宋体" w:hAnsi="宋体" w:cs="宋体"/>
          <w:sz w:val="24"/>
          <w:szCs w:val="24"/>
        </w:rPr>
        <w:t>2.</w:t>
      </w:r>
      <w:bookmarkEnd w:id="13"/>
      <w:bookmarkEnd w:id="14"/>
      <w:bookmarkEnd w:id="15"/>
      <w:r>
        <w:rPr>
          <w:rFonts w:hint="eastAsia" w:ascii="宋体" w:hAnsi="宋体" w:cs="宋体"/>
          <w:sz w:val="24"/>
          <w:szCs w:val="24"/>
        </w:rPr>
        <w:t>采购主体</w:t>
      </w:r>
      <w:bookmarkEnd w:id="16"/>
      <w:bookmarkEnd w:id="17"/>
    </w:p>
    <w:p>
      <w:pPr>
        <w:tabs>
          <w:tab w:val="left" w:pos="7665"/>
        </w:tabs>
        <w:spacing w:line="400" w:lineRule="exact"/>
        <w:ind w:firstLine="283" w:firstLineChars="118"/>
        <w:rPr>
          <w:rFonts w:ascii="宋体" w:hAnsi="宋体" w:cs="宋体"/>
          <w:sz w:val="24"/>
        </w:rPr>
      </w:pPr>
      <w:r>
        <w:rPr>
          <w:rFonts w:hint="eastAsia" w:ascii="宋体" w:hAnsi="宋体" w:cs="宋体"/>
          <w:sz w:val="24"/>
        </w:rPr>
        <w:t>2.1本次谈判的采购人是:</w:t>
      </w:r>
      <w:r>
        <w:rPr>
          <w:rFonts w:hint="eastAsia" w:ascii="宋体" w:hAnsi="宋体" w:cs="宋体"/>
          <w:sz w:val="24"/>
          <w:u w:val="single"/>
          <w:lang w:eastAsia="zh-CN"/>
        </w:rPr>
        <w:t>剑阁县剑门关小学校</w:t>
      </w:r>
      <w:r>
        <w:rPr>
          <w:rFonts w:hint="eastAsia" w:ascii="宋体" w:hAnsi="宋体" w:cs="宋体"/>
          <w:sz w:val="24"/>
        </w:rPr>
        <w:t>。</w:t>
      </w:r>
    </w:p>
    <w:p>
      <w:pPr>
        <w:tabs>
          <w:tab w:val="left" w:pos="7665"/>
        </w:tabs>
        <w:spacing w:line="400" w:lineRule="exact"/>
        <w:ind w:firstLine="283" w:firstLineChars="118"/>
        <w:rPr>
          <w:rFonts w:ascii="宋体" w:hAnsi="宋体" w:cs="宋体"/>
          <w:sz w:val="24"/>
        </w:rPr>
      </w:pPr>
      <w:r>
        <w:rPr>
          <w:rFonts w:hint="eastAsia" w:ascii="宋体" w:hAnsi="宋体" w:cs="宋体"/>
          <w:sz w:val="24"/>
        </w:rPr>
        <w:t>2.2本次谈判的采购代理机构是:</w:t>
      </w:r>
      <w:r>
        <w:rPr>
          <w:rFonts w:hint="eastAsia" w:ascii="宋体" w:hAnsi="宋体" w:cs="宋体"/>
          <w:sz w:val="24"/>
          <w:u w:val="single"/>
        </w:rPr>
        <w:t>四川智瑞项目管理咨询有限公司</w:t>
      </w:r>
      <w:r>
        <w:rPr>
          <w:rFonts w:hint="eastAsia" w:ascii="宋体" w:hAnsi="宋体" w:cs="宋体"/>
          <w:sz w:val="24"/>
        </w:rPr>
        <w:t>。</w:t>
      </w:r>
    </w:p>
    <w:p>
      <w:pPr>
        <w:pStyle w:val="6"/>
        <w:keepNext w:val="0"/>
        <w:keepLines w:val="0"/>
        <w:spacing w:before="0" w:after="0" w:line="400" w:lineRule="exact"/>
        <w:rPr>
          <w:rFonts w:ascii="宋体" w:hAnsi="宋体" w:cs="宋体"/>
          <w:sz w:val="24"/>
          <w:szCs w:val="24"/>
        </w:rPr>
      </w:pPr>
      <w:bookmarkStart w:id="18" w:name="_Toc217390843"/>
      <w:bookmarkStart w:id="19" w:name="_Toc217446036"/>
      <w:bookmarkStart w:id="20" w:name="_Toc183582207"/>
      <w:bookmarkStart w:id="21" w:name="_Toc183682344"/>
      <w:bookmarkStart w:id="22" w:name="_Toc10700"/>
      <w:bookmarkStart w:id="23" w:name="_Toc28665"/>
      <w:r>
        <w:rPr>
          <w:rFonts w:hint="eastAsia" w:ascii="宋体" w:hAnsi="宋体" w:cs="宋体"/>
          <w:sz w:val="24"/>
          <w:szCs w:val="24"/>
        </w:rPr>
        <w:t>3. 合格</w:t>
      </w:r>
      <w:bookmarkEnd w:id="18"/>
      <w:bookmarkEnd w:id="19"/>
      <w:bookmarkEnd w:id="20"/>
      <w:bookmarkEnd w:id="21"/>
      <w:r>
        <w:rPr>
          <w:rFonts w:hint="eastAsia" w:ascii="宋体" w:hAnsi="宋体" w:cs="宋体"/>
          <w:sz w:val="24"/>
          <w:szCs w:val="24"/>
        </w:rPr>
        <w:t>供应商（实质性要求）</w:t>
      </w:r>
      <w:bookmarkEnd w:id="22"/>
      <w:bookmarkEnd w:id="23"/>
    </w:p>
    <w:p>
      <w:pPr>
        <w:tabs>
          <w:tab w:val="left" w:pos="7665"/>
        </w:tabs>
        <w:spacing w:line="400" w:lineRule="exact"/>
        <w:ind w:left="-1" w:leftChars="-67" w:hanging="140" w:hangingChars="58"/>
        <w:rPr>
          <w:rFonts w:ascii="宋体" w:hAnsi="宋体" w:cs="宋体"/>
          <w:sz w:val="24"/>
        </w:rPr>
      </w:pPr>
      <w:r>
        <w:rPr>
          <w:rFonts w:hint="eastAsia" w:ascii="宋体" w:hAnsi="宋体" w:cs="宋体"/>
          <w:b/>
          <w:sz w:val="24"/>
        </w:rPr>
        <w:t xml:space="preserve">   </w:t>
      </w:r>
      <w:r>
        <w:rPr>
          <w:rFonts w:hint="eastAsia" w:ascii="宋体" w:hAnsi="宋体" w:cs="宋体"/>
          <w:sz w:val="24"/>
        </w:rPr>
        <w:t>合格供应商应具备以下条件：</w:t>
      </w:r>
    </w:p>
    <w:p>
      <w:pPr>
        <w:tabs>
          <w:tab w:val="left" w:pos="7665"/>
        </w:tabs>
        <w:spacing w:line="400" w:lineRule="exact"/>
        <w:ind w:firstLine="283" w:firstLineChars="118"/>
        <w:rPr>
          <w:rFonts w:ascii="宋体" w:hAnsi="宋体" w:cs="宋体"/>
          <w:sz w:val="24"/>
        </w:rPr>
      </w:pPr>
      <w:r>
        <w:rPr>
          <w:rFonts w:hint="eastAsia" w:ascii="宋体" w:hAnsi="宋体" w:cs="宋体"/>
          <w:sz w:val="24"/>
        </w:rPr>
        <w:t>3.1 具备法律法规和本采购文件规定的资格条件；</w:t>
      </w:r>
    </w:p>
    <w:p>
      <w:pPr>
        <w:tabs>
          <w:tab w:val="left" w:pos="7665"/>
        </w:tabs>
        <w:spacing w:line="400" w:lineRule="exact"/>
        <w:ind w:firstLine="283" w:firstLineChars="118"/>
        <w:rPr>
          <w:rFonts w:ascii="宋体" w:hAnsi="宋体" w:cs="宋体"/>
          <w:sz w:val="24"/>
        </w:rPr>
      </w:pPr>
      <w:r>
        <w:rPr>
          <w:rFonts w:hint="eastAsia" w:ascii="宋体" w:hAnsi="宋体" w:cs="宋体"/>
          <w:sz w:val="24"/>
        </w:rPr>
        <w:t>3.2 不属于禁止参加本项目采购活动的供应商；</w:t>
      </w:r>
    </w:p>
    <w:p>
      <w:pPr>
        <w:tabs>
          <w:tab w:val="left" w:pos="7665"/>
        </w:tabs>
        <w:spacing w:line="400" w:lineRule="exact"/>
        <w:ind w:firstLine="283" w:firstLineChars="118"/>
        <w:rPr>
          <w:rFonts w:ascii="宋体" w:hAnsi="宋体" w:cs="宋体"/>
          <w:sz w:val="24"/>
        </w:rPr>
      </w:pPr>
      <w:r>
        <w:rPr>
          <w:rFonts w:hint="eastAsia" w:ascii="宋体" w:hAnsi="宋体" w:cs="宋体"/>
          <w:sz w:val="24"/>
        </w:rPr>
        <w:t>3.3 按规定获取了谈判文件，属于实质性参加政府采购活动的供应商。</w:t>
      </w:r>
    </w:p>
    <w:p>
      <w:pPr>
        <w:pStyle w:val="6"/>
        <w:keepNext w:val="0"/>
        <w:keepLines w:val="0"/>
        <w:spacing w:before="0" w:after="0" w:line="400" w:lineRule="exact"/>
        <w:rPr>
          <w:rFonts w:ascii="宋体" w:hAnsi="宋体" w:cs="宋体"/>
          <w:sz w:val="24"/>
          <w:szCs w:val="24"/>
        </w:rPr>
      </w:pPr>
      <w:bookmarkStart w:id="24" w:name="_Toc183582208"/>
      <w:bookmarkStart w:id="25" w:name="_Toc183682345"/>
      <w:bookmarkStart w:id="26" w:name="_Toc217446037"/>
      <w:bookmarkStart w:id="27" w:name="_Toc18604"/>
      <w:bookmarkStart w:id="28" w:name="_Toc13488"/>
      <w:r>
        <w:rPr>
          <w:rFonts w:hint="eastAsia" w:ascii="宋体" w:hAnsi="宋体" w:cs="宋体"/>
          <w:sz w:val="24"/>
          <w:szCs w:val="24"/>
        </w:rPr>
        <w:t>4. 谈判费用</w:t>
      </w:r>
      <w:bookmarkEnd w:id="24"/>
      <w:bookmarkEnd w:id="25"/>
      <w:bookmarkEnd w:id="26"/>
      <w:r>
        <w:rPr>
          <w:rFonts w:hint="eastAsia" w:ascii="宋体" w:hAnsi="宋体" w:cs="宋体"/>
          <w:sz w:val="24"/>
          <w:szCs w:val="24"/>
        </w:rPr>
        <w:t>（实质性要求）</w:t>
      </w:r>
      <w:bookmarkEnd w:id="27"/>
      <w:bookmarkEnd w:id="28"/>
    </w:p>
    <w:p>
      <w:pPr>
        <w:tabs>
          <w:tab w:val="left" w:pos="7665"/>
        </w:tabs>
        <w:spacing w:line="400" w:lineRule="exact"/>
        <w:ind w:firstLine="283" w:firstLineChars="118"/>
        <w:rPr>
          <w:rFonts w:ascii="宋体" w:hAnsi="宋体" w:cs="宋体"/>
          <w:sz w:val="24"/>
        </w:rPr>
      </w:pPr>
      <w:r>
        <w:rPr>
          <w:rFonts w:hint="eastAsia" w:ascii="宋体" w:hAnsi="宋体" w:cs="宋体"/>
          <w:sz w:val="24"/>
        </w:rPr>
        <w:t>供应商应自行承担参加谈判活动的全部费用。</w:t>
      </w:r>
    </w:p>
    <w:p>
      <w:pPr>
        <w:pStyle w:val="6"/>
        <w:keepNext w:val="0"/>
        <w:keepLines w:val="0"/>
        <w:spacing w:before="0" w:after="0" w:line="400" w:lineRule="exact"/>
        <w:rPr>
          <w:rFonts w:ascii="宋体" w:hAnsi="宋体" w:cs="宋体"/>
          <w:sz w:val="24"/>
          <w:szCs w:val="24"/>
        </w:rPr>
      </w:pPr>
      <w:bookmarkStart w:id="29" w:name="_Toc22947"/>
      <w:bookmarkStart w:id="30" w:name="_Toc5863"/>
      <w:r>
        <w:rPr>
          <w:rFonts w:hint="eastAsia" w:ascii="宋体" w:hAnsi="宋体" w:cs="宋体"/>
          <w:sz w:val="24"/>
          <w:szCs w:val="24"/>
        </w:rPr>
        <w:t>5.充分、公平竞争保障措施（实质性要求）</w:t>
      </w:r>
      <w:bookmarkEnd w:id="29"/>
      <w:bookmarkEnd w:id="30"/>
    </w:p>
    <w:p>
      <w:pPr>
        <w:tabs>
          <w:tab w:val="left" w:pos="7665"/>
        </w:tabs>
        <w:spacing w:line="400" w:lineRule="exact"/>
        <w:ind w:firstLine="283" w:firstLineChars="118"/>
        <w:rPr>
          <w:rFonts w:ascii="宋体" w:hAnsi="宋体" w:cs="宋体"/>
          <w:sz w:val="24"/>
        </w:rPr>
      </w:pPr>
      <w:r>
        <w:rPr>
          <w:rFonts w:hint="eastAsia" w:ascii="宋体" w:hAnsi="宋体" w:cs="宋体"/>
          <w:sz w:val="24"/>
        </w:rPr>
        <w:t>5.1利害关系供应商处理。单位负责人为同一人或者存在直接控股、管理关系的不同供应商不得参加同一合同项下的政府采购活动。采购项目实行资格预审的，单位负责人为同一人或者存在直接控股、管理关系的不同供应商可以参加资格预审，但只能由供应商确定其中一家符合条件的供应商参加后续的政府采购活动，否则，其响应文件作为无效处理。</w:t>
      </w:r>
    </w:p>
    <w:p>
      <w:pPr>
        <w:tabs>
          <w:tab w:val="left" w:pos="7665"/>
        </w:tabs>
        <w:spacing w:line="400" w:lineRule="exact"/>
        <w:ind w:firstLine="283" w:firstLineChars="118"/>
        <w:rPr>
          <w:rFonts w:ascii="宋体" w:hAnsi="宋体" w:cs="宋体"/>
          <w:sz w:val="24"/>
        </w:rPr>
      </w:pPr>
      <w:r>
        <w:rPr>
          <w:rFonts w:hint="eastAsia" w:ascii="宋体" w:hAnsi="宋体" w:cs="宋体"/>
          <w:sz w:val="24"/>
        </w:rPr>
        <w:t>5.2利害关系授权代表处理。两家以上的供应商不得在同一合同项下的采购项目中，委托同一个自然人、同一家庭的人员、同一单位的人员作为其授权代表，否则，其响应文件作为无效处理。</w:t>
      </w:r>
    </w:p>
    <w:p>
      <w:pPr>
        <w:tabs>
          <w:tab w:val="left" w:pos="7665"/>
        </w:tabs>
        <w:spacing w:line="400" w:lineRule="exact"/>
        <w:ind w:firstLine="283" w:firstLineChars="118"/>
        <w:rPr>
          <w:rFonts w:ascii="宋体" w:hAnsi="宋体" w:cs="宋体"/>
          <w:sz w:val="24"/>
        </w:rPr>
      </w:pPr>
      <w:r>
        <w:rPr>
          <w:rFonts w:hint="eastAsia" w:ascii="宋体" w:hAnsi="宋体" w:cs="宋体"/>
          <w:sz w:val="24"/>
        </w:rPr>
        <w:t>5.3前期参与供应商处理。为采购项目提供整体设计、规范编制或者项目管理、监理、检测等服务的供应商，不得再参加该采购项目的其他采购活动。供应商为采购人、采购代理机构在确定采购需求、编制采购文件过程中提供咨询论证，其提供的咨询论证意见成为采购文件中规定的供应商资格条件、技术服务商务要求、评标因素和标准、政府采购合同等实质性内容条款的，视同为采购项目提供规范编制。</w:t>
      </w:r>
    </w:p>
    <w:p>
      <w:pPr>
        <w:tabs>
          <w:tab w:val="left" w:pos="7665"/>
        </w:tabs>
        <w:spacing w:line="400" w:lineRule="exact"/>
        <w:ind w:firstLine="283" w:firstLineChars="118"/>
        <w:rPr>
          <w:rFonts w:ascii="宋体" w:hAnsi="宋体" w:cs="宋体"/>
          <w:sz w:val="24"/>
        </w:rPr>
      </w:pPr>
      <w:r>
        <w:rPr>
          <w:rFonts w:hint="eastAsia" w:ascii="宋体" w:hAnsi="宋体" w:cs="宋体"/>
          <w:sz w:val="24"/>
        </w:rPr>
        <w:t>5.4</w:t>
      </w:r>
      <w:r>
        <w:rPr>
          <w:rFonts w:hint="eastAsia" w:ascii="宋体" w:hAnsi="宋体" w:cs="宋体"/>
          <w:color w:val="000000"/>
          <w:sz w:val="24"/>
        </w:rPr>
        <w:t>提供相同品牌产品处理。提供相同品牌产品且通过资格审查的不同供应商参加同一合同项下采购项目的，按一家供应商计算，最后报价最低的同品牌供应商获得成交供应商推荐资格；最后报价相同的，由采购人或采购人委托谈判小组自主采取公平、择优的方式确定一个供应商获得成交供应商推荐资格，其他同品牌供应商不作为成交供应商候选人。</w:t>
      </w:r>
    </w:p>
    <w:p>
      <w:pPr>
        <w:tabs>
          <w:tab w:val="left" w:pos="7665"/>
        </w:tabs>
        <w:spacing w:line="400" w:lineRule="exact"/>
        <w:ind w:firstLine="283" w:firstLineChars="118"/>
        <w:rPr>
          <w:rFonts w:ascii="宋体" w:hAnsi="宋体" w:cs="宋体"/>
          <w:sz w:val="24"/>
          <w:u w:val="single"/>
        </w:rPr>
      </w:pPr>
      <w:r>
        <w:rPr>
          <w:rFonts w:hint="eastAsia" w:ascii="宋体" w:hAnsi="宋体" w:cs="宋体"/>
          <w:sz w:val="24"/>
        </w:rPr>
        <w:t>非单一产品采购项目中，多家供应商提供的部分或所有核心产品品牌相同的，视为提供相同品牌产品。本采购项目核心产品为：</w:t>
      </w:r>
      <w:r>
        <w:rPr>
          <w:rFonts w:hint="eastAsia" w:eastAsia="宋体" w:cs="Times New Roman"/>
          <w:b/>
          <w:bCs/>
          <w:kern w:val="2"/>
          <w:sz w:val="24"/>
          <w:szCs w:val="24"/>
          <w:highlight w:val="yellow"/>
          <w:u w:val="single"/>
          <w:lang w:val="en-US" w:eastAsia="zh-CN" w:bidi="ar-SA"/>
        </w:rPr>
        <w:t>篮球架（移动式）、篮球架（移动升降式）、篮球架（地埋式）、肋木（室内）。</w:t>
      </w:r>
    </w:p>
    <w:p>
      <w:pPr>
        <w:tabs>
          <w:tab w:val="left" w:pos="7665"/>
        </w:tabs>
        <w:spacing w:line="400" w:lineRule="exact"/>
        <w:ind w:firstLine="283" w:firstLineChars="118"/>
        <w:rPr>
          <w:rFonts w:ascii="宋体" w:hAnsi="宋体" w:cs="宋体"/>
          <w:sz w:val="24"/>
        </w:rPr>
      </w:pPr>
      <w:r>
        <w:rPr>
          <w:rFonts w:hint="eastAsia" w:ascii="宋体" w:hAnsi="宋体" w:cs="宋体"/>
          <w:sz w:val="24"/>
        </w:rPr>
        <w:t>5.5供应商实际控制人或者中高级管理人员，同时是采购代理机构工作人员，不得参与本项目政府采购活动。</w:t>
      </w:r>
    </w:p>
    <w:p>
      <w:pPr>
        <w:tabs>
          <w:tab w:val="left" w:pos="7665"/>
        </w:tabs>
        <w:spacing w:line="400" w:lineRule="exact"/>
        <w:ind w:firstLine="283" w:firstLineChars="118"/>
        <w:rPr>
          <w:rFonts w:ascii="宋体" w:hAnsi="宋体" w:cs="宋体"/>
          <w:sz w:val="24"/>
        </w:rPr>
      </w:pPr>
      <w:r>
        <w:rPr>
          <w:rFonts w:hint="eastAsia" w:ascii="宋体" w:hAnsi="宋体" w:cs="宋体"/>
          <w:sz w:val="24"/>
        </w:rPr>
        <w:t>5.6同一母公司的两家以上的子公司只能组成联合体参加本项目同一合同项下的采购活动，不得以不同供应商身份同时参加本项目同一合同项下的采购活动。</w:t>
      </w:r>
    </w:p>
    <w:p>
      <w:pPr>
        <w:tabs>
          <w:tab w:val="left" w:pos="7665"/>
        </w:tabs>
        <w:spacing w:line="400" w:lineRule="exact"/>
        <w:ind w:firstLine="283" w:firstLineChars="118"/>
        <w:rPr>
          <w:rFonts w:ascii="宋体" w:hAnsi="宋体" w:cs="宋体"/>
          <w:sz w:val="24"/>
        </w:rPr>
      </w:pPr>
      <w:r>
        <w:rPr>
          <w:rFonts w:hint="eastAsia" w:ascii="宋体" w:hAnsi="宋体" w:cs="宋体"/>
          <w:sz w:val="24"/>
        </w:rPr>
        <w:t>5.7供应商与采购代理机构存在关联关系，或者是采购代理机构的母公司或子公司，不得参加本项目政府采购活动。</w:t>
      </w:r>
    </w:p>
    <w:p>
      <w:pPr>
        <w:tabs>
          <w:tab w:val="left" w:pos="7665"/>
        </w:tabs>
        <w:spacing w:line="400" w:lineRule="exact"/>
        <w:ind w:firstLine="283" w:firstLineChars="118"/>
        <w:rPr>
          <w:rFonts w:ascii="宋体" w:hAnsi="宋体" w:cs="宋体"/>
          <w:sz w:val="24"/>
        </w:rPr>
      </w:pPr>
      <w:r>
        <w:rPr>
          <w:rFonts w:hint="eastAsia" w:ascii="宋体" w:hAnsi="宋体" w:cs="宋体"/>
          <w:sz w:val="24"/>
        </w:rPr>
        <w:t>5.8回避。政府采购活动中，采购人员及相关人员与供应商有下列利害关系之一的，应当回避：</w:t>
      </w:r>
    </w:p>
    <w:p>
      <w:pPr>
        <w:pStyle w:val="43"/>
        <w:spacing w:line="400" w:lineRule="exact"/>
        <w:ind w:left="1" w:firstLine="280" w:firstLineChars="117"/>
        <w:rPr>
          <w:rFonts w:hAnsi="宋体" w:cs="宋体"/>
          <w:sz w:val="24"/>
        </w:rPr>
      </w:pPr>
      <w:r>
        <w:rPr>
          <w:rFonts w:hint="eastAsia" w:hAnsi="宋体" w:cs="宋体"/>
          <w:sz w:val="24"/>
        </w:rPr>
        <w:t>（1）参加采购活动前3年内与供应商存在劳动关系；</w:t>
      </w:r>
    </w:p>
    <w:p>
      <w:pPr>
        <w:pStyle w:val="43"/>
        <w:spacing w:line="400" w:lineRule="exact"/>
        <w:ind w:left="1" w:firstLine="280" w:firstLineChars="117"/>
        <w:rPr>
          <w:rFonts w:hAnsi="宋体" w:cs="宋体"/>
          <w:sz w:val="24"/>
        </w:rPr>
      </w:pPr>
      <w:r>
        <w:rPr>
          <w:rFonts w:hint="eastAsia" w:hAnsi="宋体" w:cs="宋体"/>
          <w:sz w:val="24"/>
        </w:rPr>
        <w:t>（2）参加采购活动前3年内担任供应商的董事、监事；</w:t>
      </w:r>
    </w:p>
    <w:p>
      <w:pPr>
        <w:pStyle w:val="43"/>
        <w:spacing w:line="400" w:lineRule="exact"/>
        <w:ind w:left="1" w:firstLine="280" w:firstLineChars="117"/>
        <w:rPr>
          <w:rFonts w:hAnsi="宋体" w:cs="宋体"/>
          <w:sz w:val="24"/>
        </w:rPr>
      </w:pPr>
      <w:r>
        <w:rPr>
          <w:rFonts w:hint="eastAsia" w:hAnsi="宋体" w:cs="宋体"/>
          <w:sz w:val="24"/>
        </w:rPr>
        <w:t>（3）参加采购活动前3年内是供应商的控股股东或者实际控制人；</w:t>
      </w:r>
    </w:p>
    <w:p>
      <w:pPr>
        <w:pStyle w:val="43"/>
        <w:spacing w:line="400" w:lineRule="exact"/>
        <w:ind w:left="1" w:firstLine="280" w:firstLineChars="117"/>
        <w:rPr>
          <w:rFonts w:hAnsi="宋体" w:cs="宋体"/>
          <w:sz w:val="24"/>
        </w:rPr>
      </w:pPr>
      <w:r>
        <w:rPr>
          <w:rFonts w:hint="eastAsia" w:hAnsi="宋体" w:cs="宋体"/>
          <w:sz w:val="24"/>
        </w:rPr>
        <w:t>（4）与供应商的法定代表人或者负责人有夫妻、直系血亲、三代以内旁系血亲或者近姻亲关系；</w:t>
      </w:r>
    </w:p>
    <w:p>
      <w:pPr>
        <w:pStyle w:val="43"/>
        <w:spacing w:line="400" w:lineRule="exact"/>
        <w:ind w:left="1" w:firstLine="280" w:firstLineChars="117"/>
        <w:rPr>
          <w:rFonts w:hAnsi="宋体" w:cs="宋体"/>
          <w:sz w:val="24"/>
        </w:rPr>
      </w:pPr>
      <w:r>
        <w:rPr>
          <w:rFonts w:hint="eastAsia" w:hAnsi="宋体" w:cs="宋体"/>
          <w:sz w:val="24"/>
        </w:rPr>
        <w:t>（5）与供应商有其他可能影响政府采购活动公平、公正进行的关系。</w:t>
      </w:r>
    </w:p>
    <w:p>
      <w:pPr>
        <w:pStyle w:val="43"/>
        <w:spacing w:line="400" w:lineRule="exact"/>
        <w:ind w:left="1" w:firstLine="480" w:firstLineChars="200"/>
        <w:rPr>
          <w:rFonts w:hAnsi="宋体" w:cs="宋体"/>
          <w:sz w:val="24"/>
        </w:rPr>
      </w:pPr>
      <w:r>
        <w:rPr>
          <w:rFonts w:hint="eastAsia" w:hAnsi="宋体" w:cs="宋体"/>
          <w:sz w:val="24"/>
        </w:rPr>
        <w:t>本项目政府采购活动中需要依法回避的采购人员是指采购人内部负责采购项目的具体经办工作人员和直接分管采购项目的负责人，以及采购代理机构负责采购项目的具体经办工作人员和直接分管采购活动的负责人。本项目政府采购活动中需要依法回避的相关人员是指谈判小组成员。</w:t>
      </w:r>
    </w:p>
    <w:p>
      <w:pPr>
        <w:pStyle w:val="43"/>
        <w:spacing w:line="400" w:lineRule="exact"/>
        <w:ind w:left="1" w:firstLine="480" w:firstLineChars="200"/>
        <w:rPr>
          <w:rFonts w:hAnsi="宋体" w:cs="宋体"/>
          <w:sz w:val="24"/>
        </w:rPr>
      </w:pPr>
      <w:r>
        <w:rPr>
          <w:rFonts w:hint="eastAsia" w:hAnsi="宋体" w:cs="宋体"/>
          <w:sz w:val="24"/>
        </w:rPr>
        <w:t>供应商认为采购人员及相关人员与其他供应商有利害关系的，可以向采购代理机构书面提出回避申请，并说明理由。采购代理机构将及时询问被申请回避人员，有利害关系的被申请回避人员应当回避。</w:t>
      </w:r>
    </w:p>
    <w:p>
      <w:pPr>
        <w:pStyle w:val="6"/>
        <w:keepNext w:val="0"/>
        <w:keepLines w:val="0"/>
        <w:spacing w:before="0" w:after="0" w:line="400" w:lineRule="exact"/>
        <w:rPr>
          <w:rFonts w:ascii="宋体" w:hAnsi="宋体" w:cs="宋体"/>
          <w:sz w:val="24"/>
          <w:szCs w:val="24"/>
        </w:rPr>
      </w:pPr>
      <w:bookmarkStart w:id="31" w:name="_Toc27882"/>
      <w:bookmarkStart w:id="32" w:name="_Toc14940"/>
      <w:r>
        <w:rPr>
          <w:rFonts w:hint="eastAsia" w:ascii="宋体" w:hAnsi="宋体" w:cs="宋体"/>
          <w:sz w:val="24"/>
          <w:szCs w:val="24"/>
        </w:rPr>
        <w:t>6.联合体竞争性谈判（实质性要求）</w:t>
      </w:r>
      <w:bookmarkEnd w:id="31"/>
      <w:bookmarkEnd w:id="32"/>
    </w:p>
    <w:p>
      <w:pPr>
        <w:tabs>
          <w:tab w:val="left" w:pos="7665"/>
        </w:tabs>
        <w:spacing w:line="400" w:lineRule="exact"/>
        <w:ind w:firstLine="283" w:firstLineChars="118"/>
        <w:rPr>
          <w:rFonts w:ascii="宋体" w:hAnsi="宋体" w:cs="宋体"/>
          <w:sz w:val="24"/>
        </w:rPr>
      </w:pPr>
      <w:r>
        <w:rPr>
          <w:rFonts w:hint="eastAsia" w:ascii="宋体" w:hAnsi="宋体" w:cs="宋体"/>
          <w:sz w:val="24"/>
        </w:rPr>
        <w:t>本项目不接受联合体参与采购活动：</w:t>
      </w:r>
    </w:p>
    <w:p>
      <w:pPr>
        <w:pStyle w:val="6"/>
        <w:keepNext w:val="0"/>
        <w:keepLines w:val="0"/>
        <w:spacing w:before="0" w:after="0" w:line="400" w:lineRule="exact"/>
        <w:rPr>
          <w:rFonts w:ascii="宋体" w:hAnsi="宋体" w:cs="宋体"/>
          <w:sz w:val="24"/>
          <w:szCs w:val="24"/>
          <w:highlight w:val="yellow"/>
        </w:rPr>
      </w:pPr>
      <w:bookmarkStart w:id="33" w:name="_Toc29635"/>
      <w:bookmarkStart w:id="34" w:name="_Toc8226"/>
      <w:r>
        <w:rPr>
          <w:rFonts w:hint="eastAsia" w:ascii="宋体" w:hAnsi="宋体" w:cs="宋体"/>
          <w:sz w:val="24"/>
          <w:szCs w:val="24"/>
        </w:rPr>
        <w:t>7.谈判保证金（实质性要求）</w:t>
      </w:r>
      <w:bookmarkEnd w:id="33"/>
      <w:r>
        <w:rPr>
          <w:rFonts w:hint="eastAsia" w:ascii="宋体" w:hAnsi="宋体" w:cs="宋体"/>
          <w:sz w:val="24"/>
          <w:szCs w:val="24"/>
          <w:highlight w:val="yellow"/>
        </w:rPr>
        <w:t>（注：</w:t>
      </w:r>
      <w:r>
        <w:rPr>
          <w:rFonts w:hint="eastAsia" w:ascii="宋体" w:hAnsi="宋体" w:cs="宋体"/>
          <w:sz w:val="24"/>
          <w:szCs w:val="24"/>
          <w:highlight w:val="yellow"/>
          <w:u w:val="double"/>
        </w:rPr>
        <w:t>参照川财采【2020】28号文件精神，本项目不收取投标保证金。</w:t>
      </w:r>
      <w:r>
        <w:rPr>
          <w:rFonts w:hint="eastAsia" w:ascii="宋体" w:hAnsi="宋体" w:cs="宋体"/>
          <w:sz w:val="24"/>
          <w:szCs w:val="24"/>
          <w:highlight w:val="yellow"/>
        </w:rPr>
        <w:t>）</w:t>
      </w:r>
      <w:bookmarkEnd w:id="34"/>
    </w:p>
    <w:p>
      <w:pPr>
        <w:tabs>
          <w:tab w:val="left" w:pos="7665"/>
        </w:tabs>
        <w:spacing w:line="400" w:lineRule="exact"/>
        <w:ind w:firstLine="283" w:firstLineChars="118"/>
        <w:rPr>
          <w:rFonts w:ascii="宋体" w:hAnsi="宋体" w:cs="宋体"/>
          <w:sz w:val="24"/>
        </w:rPr>
      </w:pPr>
      <w:r>
        <w:rPr>
          <w:rFonts w:hint="eastAsia" w:ascii="宋体" w:hAnsi="宋体" w:cs="宋体"/>
          <w:sz w:val="24"/>
        </w:rPr>
        <w:t>7.1 供应商必须以人民币为计量单位提交谈判文件规定数额的谈判保证金，并作为其报价的一部分。联合体谈判的，可以由联合体的一方或者共同提交谈判保证金，以一方名义提交谈判保证金的，对联合体各方均具有约束力。</w:t>
      </w:r>
    </w:p>
    <w:p>
      <w:pPr>
        <w:tabs>
          <w:tab w:val="left" w:pos="7665"/>
        </w:tabs>
        <w:spacing w:line="400" w:lineRule="exact"/>
        <w:ind w:firstLine="283" w:firstLineChars="118"/>
        <w:rPr>
          <w:rFonts w:ascii="宋体" w:hAnsi="宋体" w:cs="宋体"/>
          <w:sz w:val="24"/>
        </w:rPr>
      </w:pPr>
      <w:r>
        <w:rPr>
          <w:rFonts w:hint="eastAsia" w:ascii="宋体" w:hAnsi="宋体" w:cs="宋体"/>
          <w:sz w:val="24"/>
        </w:rPr>
        <w:t>7.2 未按谈判文件要求在规定时间前交纳规定数额谈判保证金的响应文件无效。</w:t>
      </w:r>
    </w:p>
    <w:p>
      <w:pPr>
        <w:tabs>
          <w:tab w:val="left" w:pos="7665"/>
        </w:tabs>
        <w:spacing w:line="400" w:lineRule="exact"/>
        <w:ind w:firstLine="283" w:firstLineChars="118"/>
        <w:rPr>
          <w:rFonts w:ascii="宋体" w:hAnsi="宋体" w:cs="宋体"/>
          <w:sz w:val="24"/>
        </w:rPr>
      </w:pPr>
      <w:r>
        <w:rPr>
          <w:rFonts w:hint="eastAsia" w:ascii="宋体" w:hAnsi="宋体" w:cs="宋体"/>
          <w:sz w:val="24"/>
        </w:rPr>
        <w:t>7.3 供应商所交纳的谈判保证金不计利息。</w:t>
      </w:r>
    </w:p>
    <w:p>
      <w:pPr>
        <w:tabs>
          <w:tab w:val="left" w:pos="7665"/>
        </w:tabs>
        <w:spacing w:line="400" w:lineRule="exact"/>
        <w:ind w:firstLine="283" w:firstLineChars="118"/>
        <w:rPr>
          <w:rFonts w:ascii="宋体" w:hAnsi="宋体" w:cs="宋体"/>
          <w:sz w:val="24"/>
        </w:rPr>
      </w:pPr>
      <w:r>
        <w:rPr>
          <w:rFonts w:hint="eastAsia" w:ascii="宋体" w:hAnsi="宋体" w:cs="宋体"/>
          <w:sz w:val="24"/>
        </w:rPr>
        <w:t>7.4 未成交供应商的谈判保证金，将在成交通知书发出后五个工作日内全额退还（银行手续费除外）。成交供应商的谈判保证金，在合同签订生效并按规定交纳了履约保证金后五个工作日内全额退还。（注：①因供应商自身原因造成的保证金延迟退还，采购代理机构不承担相应责任；②供应商因涉嫌违法违规，按照规定应当不予退还保证金的，有关部门处理认定违法违规行为期间不计入退还保证金期限内。）</w:t>
      </w:r>
    </w:p>
    <w:p>
      <w:pPr>
        <w:tabs>
          <w:tab w:val="left" w:pos="7665"/>
        </w:tabs>
        <w:spacing w:line="400" w:lineRule="exact"/>
        <w:ind w:firstLine="283" w:firstLineChars="118"/>
        <w:rPr>
          <w:rFonts w:ascii="宋体" w:hAnsi="宋体" w:cs="宋体"/>
          <w:sz w:val="24"/>
        </w:rPr>
      </w:pPr>
      <w:r>
        <w:rPr>
          <w:rFonts w:hint="eastAsia" w:ascii="宋体" w:hAnsi="宋体" w:cs="宋体"/>
          <w:sz w:val="24"/>
        </w:rPr>
        <w:t>7.5发生下列情形之一的，采购代理机构将不予退还谈判保证金：</w:t>
      </w:r>
    </w:p>
    <w:p>
      <w:pPr>
        <w:spacing w:line="400" w:lineRule="exact"/>
        <w:ind w:firstLine="470" w:firstLineChars="196"/>
        <w:rPr>
          <w:rFonts w:ascii="宋体" w:hAnsi="宋体" w:cs="宋体"/>
          <w:sz w:val="24"/>
        </w:rPr>
      </w:pPr>
      <w:r>
        <w:rPr>
          <w:rFonts w:hint="eastAsia" w:ascii="宋体" w:hAnsi="宋体" w:cs="宋体"/>
          <w:sz w:val="24"/>
        </w:rPr>
        <w:t>（一）在谈判文件规定的递交响应文件截止时间后撤回响应文件的；</w:t>
      </w:r>
      <w:r>
        <w:rPr>
          <w:rFonts w:hint="eastAsia" w:ascii="宋体" w:hAnsi="宋体" w:cs="宋体"/>
          <w:b/>
          <w:sz w:val="24"/>
          <w:highlight w:val="yellow"/>
        </w:rPr>
        <w:t>（注：若谈判供应商要求在提交投标文件的截止时间前撤回投标需在投标截止时间前三天书面通知代理机构否则将不予退还投标保证金）</w:t>
      </w:r>
    </w:p>
    <w:p>
      <w:pPr>
        <w:pStyle w:val="43"/>
        <w:spacing w:line="400" w:lineRule="exact"/>
        <w:ind w:left="1" w:firstLine="480" w:firstLineChars="200"/>
        <w:rPr>
          <w:rFonts w:hAnsi="宋体" w:cs="宋体"/>
          <w:sz w:val="24"/>
        </w:rPr>
      </w:pPr>
      <w:r>
        <w:rPr>
          <w:rFonts w:hint="eastAsia" w:hAnsi="宋体" w:cs="宋体"/>
          <w:sz w:val="24"/>
        </w:rPr>
        <w:t>（二）在采购人确定成交供应商之前放弃成交候选资格的；</w:t>
      </w:r>
    </w:p>
    <w:p>
      <w:pPr>
        <w:pStyle w:val="43"/>
        <w:spacing w:line="400" w:lineRule="exact"/>
        <w:ind w:left="1" w:firstLine="480" w:firstLineChars="200"/>
        <w:rPr>
          <w:rFonts w:hAnsi="宋体" w:cs="宋体"/>
          <w:sz w:val="24"/>
        </w:rPr>
      </w:pPr>
      <w:r>
        <w:rPr>
          <w:rFonts w:hint="eastAsia" w:hAnsi="宋体" w:cs="宋体"/>
          <w:sz w:val="24"/>
        </w:rPr>
        <w:t>（三）成交后放弃成交、不领取或者不接收成交通知书的；</w:t>
      </w:r>
    </w:p>
    <w:p>
      <w:pPr>
        <w:pStyle w:val="43"/>
        <w:spacing w:line="400" w:lineRule="exact"/>
        <w:ind w:left="1" w:firstLine="480" w:firstLineChars="200"/>
        <w:rPr>
          <w:rFonts w:hAnsi="宋体" w:cs="宋体"/>
          <w:sz w:val="24"/>
        </w:rPr>
      </w:pPr>
      <w:r>
        <w:rPr>
          <w:rFonts w:hint="eastAsia" w:hAnsi="宋体" w:cs="宋体"/>
          <w:sz w:val="24"/>
        </w:rPr>
        <w:t>（四）由于成交供应商的原因未能按照谈判文件的规定与采购人签订合同的；</w:t>
      </w:r>
    </w:p>
    <w:p>
      <w:pPr>
        <w:pStyle w:val="43"/>
        <w:spacing w:line="400" w:lineRule="exact"/>
        <w:ind w:left="1" w:firstLine="480" w:firstLineChars="200"/>
        <w:rPr>
          <w:rFonts w:hAnsi="宋体" w:cs="宋体"/>
          <w:sz w:val="24"/>
        </w:rPr>
      </w:pPr>
      <w:r>
        <w:rPr>
          <w:rFonts w:hint="eastAsia" w:hAnsi="宋体" w:cs="宋体"/>
          <w:sz w:val="24"/>
        </w:rPr>
        <w:t>（五）由于成交供应商的原因未能按照谈判文件的规定交纳履约保证金的；</w:t>
      </w:r>
    </w:p>
    <w:p>
      <w:pPr>
        <w:pStyle w:val="43"/>
        <w:spacing w:line="400" w:lineRule="exact"/>
        <w:ind w:left="1" w:firstLine="480" w:firstLineChars="200"/>
        <w:rPr>
          <w:rFonts w:hAnsi="宋体" w:cs="宋体"/>
          <w:sz w:val="24"/>
        </w:rPr>
      </w:pPr>
      <w:r>
        <w:rPr>
          <w:rFonts w:hint="eastAsia" w:hAnsi="宋体" w:cs="宋体"/>
          <w:sz w:val="24"/>
        </w:rPr>
        <w:t>（六）供应商在政府采购活动中提供虚假材料的；</w:t>
      </w:r>
    </w:p>
    <w:p>
      <w:pPr>
        <w:pStyle w:val="43"/>
        <w:spacing w:line="400" w:lineRule="exact"/>
        <w:ind w:left="1" w:firstLine="480" w:firstLineChars="200"/>
        <w:rPr>
          <w:rFonts w:hAnsi="宋体" w:cs="宋体"/>
          <w:sz w:val="24"/>
        </w:rPr>
      </w:pPr>
      <w:r>
        <w:rPr>
          <w:rFonts w:hint="eastAsia" w:hAnsi="宋体" w:cs="宋体"/>
          <w:sz w:val="24"/>
        </w:rPr>
        <w:t>（七）报价有效期内，供应商在政府采购活动中有违法、违规、违纪行为。</w:t>
      </w:r>
    </w:p>
    <w:p>
      <w:pPr>
        <w:pStyle w:val="6"/>
        <w:keepNext w:val="0"/>
        <w:keepLines w:val="0"/>
        <w:spacing w:before="0" w:after="0" w:line="400" w:lineRule="exact"/>
        <w:rPr>
          <w:rFonts w:ascii="宋体" w:hAnsi="宋体" w:cs="宋体"/>
          <w:sz w:val="24"/>
          <w:szCs w:val="24"/>
        </w:rPr>
      </w:pPr>
      <w:bookmarkStart w:id="35" w:name="_Toc9115"/>
      <w:bookmarkStart w:id="36" w:name="_Toc13071"/>
      <w:r>
        <w:rPr>
          <w:rFonts w:hint="eastAsia" w:ascii="宋体" w:hAnsi="宋体" w:cs="宋体"/>
          <w:sz w:val="24"/>
          <w:szCs w:val="24"/>
        </w:rPr>
        <w:t>8.响应文件有效期（实质性要求）</w:t>
      </w:r>
      <w:bookmarkEnd w:id="35"/>
      <w:bookmarkEnd w:id="36"/>
    </w:p>
    <w:p>
      <w:pPr>
        <w:spacing w:line="400" w:lineRule="exact"/>
        <w:ind w:firstLine="470" w:firstLineChars="196"/>
        <w:rPr>
          <w:rFonts w:ascii="宋体" w:hAnsi="宋体" w:cs="宋体"/>
          <w:sz w:val="24"/>
        </w:rPr>
      </w:pPr>
      <w:r>
        <w:rPr>
          <w:rFonts w:hint="eastAsia" w:ascii="宋体" w:hAnsi="宋体" w:cs="宋体"/>
          <w:sz w:val="24"/>
        </w:rPr>
        <w:t>本项目响应文件有效期为递交谈判响应文件截止之日起90天。供应商响应文件中必须载明响应文件有效期，响应文件中载明的响应文件有效期可以长于谈判文件规定的期限，但不得短于谈判文件规定的期限。否则，其响应文件将作为无效响应处理。</w:t>
      </w:r>
    </w:p>
    <w:p>
      <w:pPr>
        <w:pStyle w:val="6"/>
        <w:keepNext w:val="0"/>
        <w:keepLines w:val="0"/>
        <w:spacing w:before="0" w:after="0" w:line="400" w:lineRule="exact"/>
        <w:rPr>
          <w:rFonts w:ascii="宋体" w:hAnsi="宋体" w:cs="宋体"/>
          <w:sz w:val="24"/>
          <w:szCs w:val="24"/>
        </w:rPr>
      </w:pPr>
      <w:bookmarkStart w:id="37" w:name="_Toc29592"/>
      <w:bookmarkStart w:id="38" w:name="_Toc20345"/>
      <w:r>
        <w:rPr>
          <w:rFonts w:hint="eastAsia" w:ascii="宋体" w:hAnsi="宋体" w:cs="宋体"/>
          <w:sz w:val="24"/>
          <w:szCs w:val="24"/>
        </w:rPr>
        <w:t>9.知识产权（实质性要求）</w:t>
      </w:r>
      <w:bookmarkEnd w:id="37"/>
      <w:bookmarkEnd w:id="38"/>
    </w:p>
    <w:p>
      <w:pPr>
        <w:tabs>
          <w:tab w:val="left" w:pos="7665"/>
        </w:tabs>
        <w:spacing w:line="400" w:lineRule="exact"/>
        <w:ind w:firstLine="283" w:firstLineChars="118"/>
        <w:rPr>
          <w:rFonts w:ascii="宋体" w:hAnsi="宋体" w:cs="宋体"/>
          <w:sz w:val="24"/>
        </w:rPr>
      </w:pPr>
      <w:r>
        <w:rPr>
          <w:rFonts w:hint="eastAsia" w:ascii="宋体" w:hAnsi="宋体" w:cs="宋体"/>
          <w:sz w:val="24"/>
        </w:rPr>
        <w:t>9.1 供应商应保证在本项目中使用的任何产品和服务（包括部分使用），不会产生因第三方提出侵犯其专利权、商标权或其它知识产权而引起的法律和经济纠纷，如因专利权、商标权或其它知识产权而引起法律和经济纠纷，由供应商承担所有相关责任。</w:t>
      </w:r>
    </w:p>
    <w:p>
      <w:pPr>
        <w:tabs>
          <w:tab w:val="left" w:pos="7665"/>
        </w:tabs>
        <w:spacing w:line="400" w:lineRule="exact"/>
        <w:ind w:firstLine="283" w:firstLineChars="118"/>
        <w:rPr>
          <w:rFonts w:ascii="宋体" w:hAnsi="宋体" w:cs="宋体"/>
          <w:sz w:val="24"/>
        </w:rPr>
      </w:pPr>
      <w:r>
        <w:rPr>
          <w:rFonts w:hint="eastAsia" w:ascii="宋体" w:hAnsi="宋体" w:cs="宋体"/>
          <w:sz w:val="24"/>
        </w:rPr>
        <w:t>9.2 除非谈判文件特别规定，采购人享有本项目实施过程中产生的知识成果及知识产权。</w:t>
      </w:r>
    </w:p>
    <w:p>
      <w:pPr>
        <w:tabs>
          <w:tab w:val="left" w:pos="7665"/>
        </w:tabs>
        <w:spacing w:line="400" w:lineRule="exact"/>
        <w:ind w:firstLine="283" w:firstLineChars="118"/>
        <w:rPr>
          <w:rFonts w:ascii="宋体" w:hAnsi="宋体" w:cs="宋体"/>
          <w:sz w:val="24"/>
        </w:rPr>
      </w:pPr>
      <w:r>
        <w:rPr>
          <w:rFonts w:hint="eastAsia" w:ascii="宋体" w:hAnsi="宋体" w:cs="宋体"/>
          <w:sz w:val="24"/>
        </w:rPr>
        <w:t>9.3 供应商如欲在项目实施过程中采用自有知识成果，需在响应文件中声明，并提供相关知识产权证明文件。使用该知识成果后，供应商需提供开发接口和开发手册等技术文档，并承诺提供无限期技术支持，采购人享有永久使用权（含采购人委托第三方在该项目后续开发的使用权）。</w:t>
      </w:r>
    </w:p>
    <w:p>
      <w:pPr>
        <w:tabs>
          <w:tab w:val="left" w:pos="7665"/>
        </w:tabs>
        <w:spacing w:line="400" w:lineRule="exact"/>
        <w:ind w:firstLine="283" w:firstLineChars="118"/>
        <w:rPr>
          <w:rFonts w:ascii="宋体" w:hAnsi="宋体" w:cs="宋体"/>
          <w:sz w:val="24"/>
        </w:rPr>
      </w:pPr>
      <w:r>
        <w:rPr>
          <w:rFonts w:hint="eastAsia" w:ascii="宋体" w:hAnsi="宋体" w:cs="宋体"/>
          <w:sz w:val="24"/>
        </w:rPr>
        <w:t xml:space="preserve">9.4 如采用供应商所不拥有的知识产权，则在报价中必须包括合法获取该知识产权的相关费用。 </w:t>
      </w:r>
    </w:p>
    <w:p>
      <w:pPr>
        <w:pStyle w:val="5"/>
        <w:keepNext w:val="0"/>
        <w:keepLines w:val="0"/>
        <w:numPr>
          <w:ilvl w:val="0"/>
          <w:numId w:val="3"/>
        </w:numPr>
        <w:spacing w:before="0" w:after="0" w:line="240" w:lineRule="atLeast"/>
        <w:jc w:val="center"/>
        <w:rPr>
          <w:rFonts w:ascii="宋体" w:hAnsi="宋体" w:eastAsia="宋体" w:cs="宋体"/>
        </w:rPr>
      </w:pPr>
      <w:bookmarkStart w:id="39" w:name="_Toc89075875"/>
      <w:bookmarkStart w:id="40" w:name="_Toc183682346"/>
      <w:bookmarkStart w:id="41" w:name="_Toc217446038"/>
      <w:bookmarkStart w:id="42" w:name="_Toc77400779"/>
      <w:bookmarkStart w:id="43" w:name="_Toc7936"/>
      <w:bookmarkStart w:id="44" w:name="_Toc183582209"/>
      <w:bookmarkStart w:id="45" w:name="_Toc21722"/>
      <w:r>
        <w:rPr>
          <w:rFonts w:hint="eastAsia" w:ascii="宋体" w:hAnsi="宋体" w:eastAsia="宋体" w:cs="宋体"/>
        </w:rPr>
        <w:t>谈判文件</w:t>
      </w:r>
      <w:bookmarkEnd w:id="39"/>
      <w:bookmarkEnd w:id="40"/>
      <w:bookmarkEnd w:id="41"/>
      <w:bookmarkEnd w:id="42"/>
      <w:bookmarkEnd w:id="43"/>
      <w:bookmarkEnd w:id="44"/>
      <w:bookmarkEnd w:id="45"/>
    </w:p>
    <w:p>
      <w:pPr>
        <w:pStyle w:val="6"/>
        <w:keepNext w:val="0"/>
        <w:keepLines w:val="0"/>
        <w:spacing w:before="0" w:after="0" w:line="400" w:lineRule="exact"/>
        <w:rPr>
          <w:rFonts w:ascii="宋体" w:hAnsi="宋体" w:cs="宋体"/>
          <w:sz w:val="24"/>
          <w:szCs w:val="24"/>
        </w:rPr>
      </w:pPr>
      <w:bookmarkStart w:id="46" w:name="_Toc183582210"/>
      <w:bookmarkStart w:id="47" w:name="_Toc217446039"/>
      <w:bookmarkStart w:id="48" w:name="_Toc183682347"/>
      <w:bookmarkStart w:id="49" w:name="_Toc23771"/>
      <w:bookmarkStart w:id="50" w:name="_Toc26189"/>
      <w:r>
        <w:rPr>
          <w:rFonts w:hint="eastAsia" w:ascii="宋体" w:hAnsi="宋体" w:cs="宋体"/>
          <w:sz w:val="24"/>
          <w:szCs w:val="24"/>
        </w:rPr>
        <w:t>10．谈判文件的构成</w:t>
      </w:r>
      <w:bookmarkEnd w:id="46"/>
      <w:bookmarkEnd w:id="47"/>
      <w:bookmarkEnd w:id="48"/>
      <w:r>
        <w:rPr>
          <w:rFonts w:hint="eastAsia" w:ascii="宋体" w:hAnsi="宋体" w:cs="宋体"/>
          <w:sz w:val="24"/>
          <w:szCs w:val="24"/>
        </w:rPr>
        <w:t>（实质性要求）</w:t>
      </w:r>
      <w:bookmarkEnd w:id="49"/>
      <w:bookmarkEnd w:id="50"/>
    </w:p>
    <w:p>
      <w:pPr>
        <w:tabs>
          <w:tab w:val="left" w:pos="7665"/>
        </w:tabs>
        <w:spacing w:line="400" w:lineRule="exact"/>
        <w:ind w:firstLine="283" w:firstLineChars="118"/>
        <w:rPr>
          <w:rFonts w:ascii="宋体" w:hAnsi="宋体" w:cs="宋体"/>
          <w:sz w:val="24"/>
        </w:rPr>
      </w:pPr>
      <w:r>
        <w:rPr>
          <w:rFonts w:hint="eastAsia" w:ascii="宋体" w:hAnsi="宋体" w:cs="宋体"/>
          <w:sz w:val="24"/>
        </w:rPr>
        <w:t>10.1 谈判文件是供应商准备响应文件和参加谈判的依据，同时也是谈判的重要依据。谈判文件用以阐明谈判项目所需的资质、技术、服务及报价等要求、谈判程序、有关规定和注意事项以及合同主要条款等。</w:t>
      </w:r>
    </w:p>
    <w:p>
      <w:pPr>
        <w:tabs>
          <w:tab w:val="left" w:pos="7665"/>
        </w:tabs>
        <w:spacing w:line="400" w:lineRule="exact"/>
        <w:ind w:firstLine="283" w:firstLineChars="118"/>
        <w:rPr>
          <w:rFonts w:ascii="宋体" w:hAnsi="宋体" w:cs="宋体"/>
          <w:sz w:val="24"/>
        </w:rPr>
      </w:pPr>
      <w:r>
        <w:rPr>
          <w:rFonts w:hint="eastAsia" w:ascii="宋体" w:hAnsi="宋体" w:cs="宋体"/>
          <w:sz w:val="24"/>
        </w:rPr>
        <w:t>10.2 供应商应认真阅读和充分理解谈判文件中所有的事项、格式条款和规范要求。供应商应详细阅读谈判文件的全部内容，按照谈判文件的要求提供响应文件，并保证所提供的全部资料的真实性和有效性，一经发现有虚假行为的，将取消其参加谈判或成交资格，并承担相应的法律责任。</w:t>
      </w:r>
    </w:p>
    <w:p>
      <w:pPr>
        <w:pStyle w:val="6"/>
        <w:keepNext w:val="0"/>
        <w:keepLines w:val="0"/>
        <w:spacing w:before="0" w:after="0" w:line="400" w:lineRule="exact"/>
        <w:rPr>
          <w:rFonts w:ascii="宋体" w:hAnsi="宋体" w:cs="宋体"/>
          <w:sz w:val="24"/>
          <w:szCs w:val="24"/>
        </w:rPr>
      </w:pPr>
      <w:bookmarkStart w:id="51" w:name="_Toc183682348"/>
      <w:bookmarkStart w:id="52" w:name="_Toc183582211"/>
      <w:bookmarkStart w:id="53" w:name="_Toc27777"/>
      <w:bookmarkStart w:id="54" w:name="_Toc217446040"/>
      <w:bookmarkStart w:id="55" w:name="_Toc30942"/>
      <w:r>
        <w:rPr>
          <w:rFonts w:hint="eastAsia" w:ascii="宋体" w:hAnsi="宋体" w:cs="宋体"/>
          <w:sz w:val="24"/>
          <w:szCs w:val="24"/>
        </w:rPr>
        <w:t>11. 谈判文件的澄清</w:t>
      </w:r>
      <w:bookmarkEnd w:id="51"/>
      <w:bookmarkEnd w:id="52"/>
      <w:r>
        <w:rPr>
          <w:rFonts w:hint="eastAsia" w:ascii="宋体" w:hAnsi="宋体" w:cs="宋体"/>
          <w:sz w:val="24"/>
          <w:szCs w:val="24"/>
        </w:rPr>
        <w:t>和修改</w:t>
      </w:r>
      <w:bookmarkEnd w:id="53"/>
      <w:bookmarkEnd w:id="54"/>
      <w:bookmarkEnd w:id="55"/>
    </w:p>
    <w:p>
      <w:pPr>
        <w:tabs>
          <w:tab w:val="left" w:pos="7665"/>
        </w:tabs>
        <w:spacing w:line="400" w:lineRule="exact"/>
        <w:ind w:firstLine="283" w:firstLineChars="118"/>
        <w:rPr>
          <w:rFonts w:ascii="宋体" w:hAnsi="宋体" w:cs="宋体"/>
          <w:sz w:val="24"/>
        </w:rPr>
      </w:pPr>
      <w:r>
        <w:rPr>
          <w:rFonts w:hint="eastAsia" w:ascii="宋体" w:hAnsi="宋体" w:cs="宋体"/>
          <w:sz w:val="24"/>
        </w:rPr>
        <w:t>11.1 在递交响应文件截止时间前，采购人、采购代理机构可以对谈判文件进行澄清或者修改。</w:t>
      </w:r>
    </w:p>
    <w:p>
      <w:pPr>
        <w:tabs>
          <w:tab w:val="left" w:pos="7665"/>
        </w:tabs>
        <w:spacing w:line="400" w:lineRule="exact"/>
        <w:ind w:firstLine="283" w:firstLineChars="118"/>
        <w:rPr>
          <w:rFonts w:ascii="宋体" w:hAnsi="宋体" w:cs="宋体"/>
          <w:sz w:val="24"/>
        </w:rPr>
      </w:pPr>
      <w:r>
        <w:rPr>
          <w:rFonts w:hint="eastAsia" w:ascii="宋体" w:hAnsi="宋体" w:cs="宋体"/>
          <w:sz w:val="24"/>
        </w:rPr>
        <w:t>11.2 采购代理机构对已发出的谈判文件进行澄清或者修改，应当以书面形式将澄清或者修改的内容通知所有购买了谈判文件的供应商，同时在中国政府采购网上发布更正公告。该澄清或者修改的内容为谈判文件的组成部分，澄清或者修改的内容可能影响响应文件编制的，采购人或者采购代理机构发布公告并书面通知供应商的时间，应当在提交首次响应文件截止之日起3个工作日前；不足上述时间的，应当顺延递交响应文件的截止时间。</w:t>
      </w:r>
    </w:p>
    <w:p>
      <w:pPr>
        <w:tabs>
          <w:tab w:val="left" w:pos="7665"/>
        </w:tabs>
        <w:spacing w:line="400" w:lineRule="exact"/>
        <w:ind w:firstLine="283" w:firstLineChars="118"/>
        <w:rPr>
          <w:rFonts w:ascii="宋体" w:hAnsi="宋体" w:cs="宋体"/>
          <w:sz w:val="24"/>
        </w:rPr>
      </w:pPr>
      <w:r>
        <w:rPr>
          <w:rFonts w:hint="eastAsia" w:ascii="宋体" w:hAnsi="宋体" w:cs="宋体"/>
          <w:sz w:val="24"/>
        </w:rPr>
        <w:t>11.3供应商认为采购代理机构需要对谈判文件进行澄清或者修改的，可以在提交响应文件3个工作日前以书面形式向采购代理机构提出申请，由采购人决定是否采纳供应商的申请事项。</w:t>
      </w:r>
    </w:p>
    <w:p>
      <w:pPr>
        <w:pStyle w:val="6"/>
        <w:keepNext w:val="0"/>
        <w:keepLines w:val="0"/>
        <w:spacing w:before="0" w:after="0" w:line="400" w:lineRule="exact"/>
        <w:rPr>
          <w:rFonts w:ascii="宋体" w:hAnsi="宋体" w:cs="宋体"/>
          <w:sz w:val="24"/>
          <w:szCs w:val="24"/>
        </w:rPr>
      </w:pPr>
      <w:bookmarkStart w:id="56" w:name="_Toc208848971"/>
      <w:bookmarkStart w:id="57" w:name="_Toc217446041"/>
      <w:bookmarkStart w:id="58" w:name="_Toc1441"/>
      <w:bookmarkStart w:id="59" w:name="_Toc10589"/>
      <w:r>
        <w:rPr>
          <w:rFonts w:hint="eastAsia" w:ascii="宋体" w:hAnsi="宋体" w:cs="宋体"/>
          <w:sz w:val="24"/>
          <w:szCs w:val="24"/>
        </w:rPr>
        <w:t>12. 答疑会和现场考察</w:t>
      </w:r>
      <w:bookmarkEnd w:id="56"/>
      <w:bookmarkEnd w:id="57"/>
      <w:bookmarkEnd w:id="58"/>
      <w:bookmarkEnd w:id="59"/>
    </w:p>
    <w:p>
      <w:pPr>
        <w:spacing w:line="400" w:lineRule="exact"/>
        <w:ind w:firstLine="480" w:firstLineChars="200"/>
        <w:rPr>
          <w:rFonts w:ascii="宋体" w:hAnsi="宋体" w:cs="宋体"/>
          <w:sz w:val="24"/>
        </w:rPr>
      </w:pPr>
      <w:r>
        <w:rPr>
          <w:rFonts w:hint="eastAsia" w:ascii="宋体" w:hAnsi="宋体" w:cs="宋体"/>
          <w:sz w:val="24"/>
        </w:rPr>
        <w:t>12.1 根据采购项目和具体情况，采购人、采购代理机构认为有必要，可以在谈判文件提供期限截止后响应文件提交截止前，组织已获取谈判文件的潜在供应商现场考察或者召开答疑会。</w:t>
      </w:r>
    </w:p>
    <w:p>
      <w:pPr>
        <w:spacing w:line="400" w:lineRule="exact"/>
        <w:ind w:firstLine="480" w:firstLineChars="200"/>
        <w:rPr>
          <w:rFonts w:ascii="宋体" w:hAnsi="宋体" w:cs="宋体"/>
          <w:sz w:val="24"/>
        </w:rPr>
      </w:pPr>
      <w:r>
        <w:rPr>
          <w:rFonts w:hint="eastAsia" w:ascii="宋体" w:hAnsi="宋体" w:cs="宋体"/>
          <w:sz w:val="24"/>
        </w:rPr>
        <w:t>12.2采购人、采购代理机构组织现场考察或者召开答疑会的，将以书面形式通知所有获取谈判文件的潜在供应商。供应商接到通知后，不按照要求参加现场考察或者答疑会的，视同放弃参加现场考察或者答疑的权利，采购人、采购代理机构不再对该供应商重新组织，但也不会以此限制供应商提交响应文件或者以此将供应商响应文件直接作为无效处理。</w:t>
      </w:r>
    </w:p>
    <w:p>
      <w:pPr>
        <w:adjustRightInd w:val="0"/>
        <w:snapToGrid w:val="0"/>
        <w:spacing w:line="400" w:lineRule="exact"/>
        <w:ind w:firstLine="420" w:firstLineChars="175"/>
        <w:rPr>
          <w:rFonts w:ascii="宋体" w:hAnsi="宋体" w:cs="宋体"/>
          <w:sz w:val="24"/>
        </w:rPr>
      </w:pPr>
      <w:r>
        <w:rPr>
          <w:rFonts w:hint="eastAsia" w:ascii="宋体" w:hAnsi="宋体" w:cs="宋体"/>
          <w:sz w:val="24"/>
        </w:rPr>
        <w:t>12.3 供应商自行承担参加答疑会和现场考察的一切费用。</w:t>
      </w:r>
    </w:p>
    <w:p>
      <w:pPr>
        <w:pStyle w:val="5"/>
        <w:keepNext w:val="0"/>
        <w:keepLines w:val="0"/>
        <w:numPr>
          <w:ilvl w:val="0"/>
          <w:numId w:val="3"/>
        </w:numPr>
        <w:spacing w:before="0" w:after="0" w:line="240" w:lineRule="atLeast"/>
        <w:jc w:val="center"/>
        <w:rPr>
          <w:rFonts w:ascii="宋体" w:hAnsi="宋体" w:eastAsia="宋体" w:cs="宋体"/>
        </w:rPr>
      </w:pPr>
      <w:bookmarkStart w:id="60" w:name="_Toc26749"/>
      <w:r>
        <w:rPr>
          <w:rFonts w:hint="eastAsia" w:ascii="宋体" w:hAnsi="宋体" w:eastAsia="宋体" w:cs="宋体"/>
        </w:rPr>
        <w:t>响应文件</w:t>
      </w:r>
      <w:bookmarkEnd w:id="60"/>
    </w:p>
    <w:p>
      <w:pPr>
        <w:pStyle w:val="6"/>
        <w:keepNext w:val="0"/>
        <w:keepLines w:val="0"/>
        <w:spacing w:before="0" w:after="0" w:line="400" w:lineRule="exact"/>
        <w:rPr>
          <w:rFonts w:ascii="宋体" w:hAnsi="宋体" w:cs="宋体"/>
          <w:sz w:val="24"/>
          <w:szCs w:val="24"/>
        </w:rPr>
      </w:pPr>
      <w:bookmarkStart w:id="61" w:name="_Toc28121"/>
      <w:bookmarkStart w:id="62" w:name="_Toc23986"/>
      <w:bookmarkStart w:id="63" w:name="_Toc183582215"/>
      <w:bookmarkStart w:id="64" w:name="_Toc183682352"/>
      <w:bookmarkStart w:id="65" w:name="_Toc217446043"/>
      <w:r>
        <w:rPr>
          <w:rFonts w:hint="eastAsia" w:ascii="宋体" w:hAnsi="宋体" w:cs="宋体"/>
          <w:sz w:val="24"/>
          <w:szCs w:val="24"/>
        </w:rPr>
        <w:t>13.响应文件的组成（实质性要求）</w:t>
      </w:r>
      <w:bookmarkEnd w:id="61"/>
      <w:bookmarkEnd w:id="62"/>
    </w:p>
    <w:p>
      <w:pPr>
        <w:adjustRightInd w:val="0"/>
        <w:snapToGrid w:val="0"/>
        <w:spacing w:line="400" w:lineRule="exact"/>
        <w:ind w:firstLine="420" w:firstLineChars="175"/>
        <w:rPr>
          <w:rFonts w:ascii="宋体" w:hAnsi="宋体" w:cs="宋体"/>
          <w:sz w:val="24"/>
        </w:rPr>
      </w:pPr>
      <w:r>
        <w:rPr>
          <w:rFonts w:hint="eastAsia" w:ascii="宋体" w:hAnsi="宋体" w:cs="宋体"/>
          <w:sz w:val="24"/>
        </w:rPr>
        <w:t>供应商应按照谈判文件的规定和要求编制响应文件。供应商在成交后将成交项目的非主体、非关键性工作分包他人完成的，应当在响应文件中载明或谈判过程中澄清。供应商编写的响应文件应包括资格性响应文件和其他响应文件两部分，分册装订。</w:t>
      </w:r>
    </w:p>
    <w:p>
      <w:pPr>
        <w:pStyle w:val="6"/>
        <w:keepNext w:val="0"/>
        <w:keepLines w:val="0"/>
        <w:spacing w:before="0" w:after="0" w:line="400" w:lineRule="exact"/>
        <w:rPr>
          <w:rFonts w:ascii="宋体" w:hAnsi="宋体" w:cs="宋体"/>
          <w:sz w:val="24"/>
          <w:szCs w:val="24"/>
        </w:rPr>
      </w:pPr>
      <w:bookmarkStart w:id="66" w:name="_Toc25822"/>
      <w:bookmarkStart w:id="67" w:name="_Toc14596"/>
      <w:r>
        <w:rPr>
          <w:rFonts w:hint="eastAsia" w:ascii="宋体" w:hAnsi="宋体" w:cs="宋体"/>
          <w:sz w:val="24"/>
          <w:szCs w:val="24"/>
        </w:rPr>
        <w:t>14.响应文件的语言</w:t>
      </w:r>
      <w:bookmarkEnd w:id="63"/>
      <w:bookmarkEnd w:id="64"/>
      <w:bookmarkEnd w:id="65"/>
      <w:r>
        <w:rPr>
          <w:rFonts w:hint="eastAsia" w:ascii="宋体" w:hAnsi="宋体" w:cs="宋体"/>
          <w:sz w:val="24"/>
          <w:szCs w:val="24"/>
        </w:rPr>
        <w:t>（实质性要求）</w:t>
      </w:r>
      <w:bookmarkEnd w:id="66"/>
      <w:bookmarkEnd w:id="67"/>
    </w:p>
    <w:p>
      <w:pPr>
        <w:spacing w:line="400" w:lineRule="exact"/>
        <w:ind w:firstLine="480" w:firstLineChars="200"/>
        <w:rPr>
          <w:rFonts w:ascii="宋体" w:hAnsi="宋体" w:cs="宋体"/>
          <w:sz w:val="24"/>
        </w:rPr>
      </w:pPr>
      <w:r>
        <w:rPr>
          <w:rFonts w:hint="eastAsia" w:ascii="宋体" w:hAnsi="宋体" w:cs="宋体"/>
          <w:sz w:val="24"/>
        </w:rPr>
        <w:t>14.1 供应商提交的响应文件以及供应商与采购人、采购代理机构就有关报价的所有来往书面文件均须使用中文。响应文件中如附有外文资料，必须逐一对应翻译成中文并加盖供应商公章后附在相关外文资料后面，否则，供应商的响应文件将作为无效处理。（说明：供应商的法定代表人为外籍人士的，法定代表人的签字和护照除外。）</w:t>
      </w:r>
    </w:p>
    <w:p>
      <w:pPr>
        <w:spacing w:line="400" w:lineRule="exact"/>
        <w:ind w:firstLine="480" w:firstLineChars="200"/>
        <w:rPr>
          <w:rFonts w:ascii="宋体" w:hAnsi="宋体" w:cs="宋体"/>
          <w:sz w:val="24"/>
        </w:rPr>
      </w:pPr>
      <w:r>
        <w:rPr>
          <w:rFonts w:hint="eastAsia" w:ascii="宋体" w:hAnsi="宋体" w:cs="宋体"/>
          <w:sz w:val="24"/>
        </w:rPr>
        <w:t>14.2 翻译的中文资料与外文资料如果出现差异和矛盾，以中文为准。但不能故意错误翻译，否则，供应商的响应文件将作为无效处理。</w:t>
      </w:r>
      <w:bookmarkStart w:id="68" w:name="_Toc183682353"/>
      <w:bookmarkStart w:id="69" w:name="_Toc217446044"/>
      <w:bookmarkStart w:id="70" w:name="_Toc183582216"/>
    </w:p>
    <w:p>
      <w:pPr>
        <w:pStyle w:val="6"/>
        <w:keepNext w:val="0"/>
        <w:keepLines w:val="0"/>
        <w:spacing w:before="0" w:after="0" w:line="400" w:lineRule="exact"/>
        <w:rPr>
          <w:rFonts w:ascii="宋体" w:hAnsi="宋体" w:cs="宋体"/>
          <w:sz w:val="24"/>
          <w:szCs w:val="24"/>
        </w:rPr>
      </w:pPr>
      <w:bookmarkStart w:id="71" w:name="_Toc30663"/>
      <w:bookmarkStart w:id="72" w:name="_Toc15915"/>
      <w:r>
        <w:rPr>
          <w:rFonts w:hint="eastAsia" w:ascii="宋体" w:hAnsi="宋体" w:cs="宋体"/>
          <w:sz w:val="24"/>
          <w:szCs w:val="24"/>
        </w:rPr>
        <w:t>15．计量单位</w:t>
      </w:r>
      <w:bookmarkEnd w:id="68"/>
      <w:bookmarkEnd w:id="69"/>
      <w:bookmarkEnd w:id="70"/>
      <w:r>
        <w:rPr>
          <w:rFonts w:hint="eastAsia" w:ascii="宋体" w:hAnsi="宋体" w:cs="宋体"/>
          <w:sz w:val="24"/>
          <w:szCs w:val="24"/>
        </w:rPr>
        <w:t>（实质性要求）</w:t>
      </w:r>
      <w:bookmarkEnd w:id="71"/>
      <w:bookmarkEnd w:id="72"/>
    </w:p>
    <w:p>
      <w:pPr>
        <w:spacing w:line="400" w:lineRule="exact"/>
        <w:ind w:firstLine="470" w:firstLineChars="196"/>
        <w:rPr>
          <w:rFonts w:ascii="宋体" w:hAnsi="宋体" w:cs="宋体"/>
          <w:sz w:val="24"/>
        </w:rPr>
      </w:pPr>
      <w:r>
        <w:rPr>
          <w:rFonts w:hint="eastAsia" w:ascii="宋体" w:hAnsi="宋体" w:cs="宋体"/>
          <w:sz w:val="24"/>
        </w:rPr>
        <w:t>除谈判文件中另有规定外，本次采购项目所有合同项下的报价均采用国家法定的计量单位。</w:t>
      </w:r>
      <w:bookmarkStart w:id="73" w:name="_Toc217446045"/>
    </w:p>
    <w:p>
      <w:pPr>
        <w:pStyle w:val="6"/>
        <w:keepNext w:val="0"/>
        <w:keepLines w:val="0"/>
        <w:spacing w:before="0" w:after="0" w:line="400" w:lineRule="exact"/>
        <w:rPr>
          <w:rFonts w:ascii="宋体" w:hAnsi="宋体" w:cs="宋体"/>
          <w:sz w:val="24"/>
          <w:szCs w:val="24"/>
        </w:rPr>
      </w:pPr>
      <w:bookmarkStart w:id="74" w:name="_Toc14102"/>
      <w:bookmarkStart w:id="75" w:name="_Toc20880"/>
      <w:r>
        <w:rPr>
          <w:rFonts w:hint="eastAsia" w:ascii="宋体" w:hAnsi="宋体" w:cs="宋体"/>
          <w:sz w:val="24"/>
          <w:szCs w:val="24"/>
        </w:rPr>
        <w:t>16. 报价货币（实质性要求）</w:t>
      </w:r>
      <w:bookmarkEnd w:id="74"/>
      <w:bookmarkEnd w:id="75"/>
    </w:p>
    <w:p>
      <w:pPr>
        <w:spacing w:line="400" w:lineRule="exact"/>
        <w:ind w:firstLine="468" w:firstLineChars="195"/>
        <w:rPr>
          <w:rFonts w:ascii="宋体" w:hAnsi="宋体" w:cs="宋体"/>
          <w:bCs/>
          <w:sz w:val="24"/>
        </w:rPr>
      </w:pPr>
      <w:r>
        <w:rPr>
          <w:rFonts w:hint="eastAsia" w:ascii="宋体" w:hAnsi="宋体" w:cs="宋体"/>
          <w:bCs/>
          <w:sz w:val="24"/>
        </w:rPr>
        <w:t>本次</w:t>
      </w:r>
      <w:r>
        <w:rPr>
          <w:rFonts w:hint="eastAsia" w:ascii="宋体" w:hAnsi="宋体" w:cs="宋体"/>
          <w:sz w:val="24"/>
        </w:rPr>
        <w:t>谈判</w:t>
      </w:r>
      <w:r>
        <w:rPr>
          <w:rFonts w:hint="eastAsia" w:ascii="宋体" w:hAnsi="宋体" w:cs="宋体"/>
          <w:bCs/>
          <w:sz w:val="24"/>
        </w:rPr>
        <w:t>项目的</w:t>
      </w:r>
      <w:r>
        <w:rPr>
          <w:rFonts w:hint="eastAsia" w:ascii="宋体" w:hAnsi="宋体" w:cs="宋体"/>
          <w:sz w:val="24"/>
        </w:rPr>
        <w:t>报价货币为</w:t>
      </w:r>
      <w:r>
        <w:rPr>
          <w:rFonts w:hint="eastAsia" w:ascii="宋体" w:hAnsi="宋体" w:cs="宋体"/>
          <w:bCs/>
          <w:sz w:val="24"/>
        </w:rPr>
        <w:t>人民币，报价以</w:t>
      </w:r>
      <w:r>
        <w:rPr>
          <w:rFonts w:hint="eastAsia" w:ascii="宋体" w:hAnsi="宋体" w:cs="宋体"/>
          <w:sz w:val="24"/>
        </w:rPr>
        <w:t>谈判</w:t>
      </w:r>
      <w:r>
        <w:rPr>
          <w:rFonts w:hint="eastAsia" w:ascii="宋体" w:hAnsi="宋体" w:cs="宋体"/>
          <w:bCs/>
          <w:sz w:val="24"/>
        </w:rPr>
        <w:t>文件约定为准。</w:t>
      </w:r>
    </w:p>
    <w:bookmarkEnd w:id="73"/>
    <w:p>
      <w:pPr>
        <w:pStyle w:val="6"/>
        <w:keepNext w:val="0"/>
        <w:keepLines w:val="0"/>
        <w:spacing w:before="0" w:after="0" w:line="400" w:lineRule="exact"/>
        <w:rPr>
          <w:rFonts w:ascii="宋体" w:hAnsi="宋体" w:cs="宋体"/>
          <w:sz w:val="24"/>
          <w:szCs w:val="24"/>
        </w:rPr>
      </w:pPr>
      <w:bookmarkStart w:id="76" w:name="_Toc12601"/>
      <w:bookmarkStart w:id="77" w:name="_Toc13888"/>
      <w:r>
        <w:rPr>
          <w:rFonts w:hint="eastAsia" w:ascii="宋体" w:hAnsi="宋体" w:cs="宋体"/>
          <w:sz w:val="24"/>
          <w:szCs w:val="24"/>
        </w:rPr>
        <w:t>17.响应文件格式</w:t>
      </w:r>
      <w:bookmarkEnd w:id="76"/>
      <w:bookmarkEnd w:id="77"/>
    </w:p>
    <w:p>
      <w:pPr>
        <w:spacing w:line="400" w:lineRule="exact"/>
        <w:ind w:left="2" w:leftChars="1" w:firstLine="480" w:firstLineChars="200"/>
        <w:rPr>
          <w:rFonts w:ascii="宋体" w:hAnsi="宋体" w:cs="宋体"/>
          <w:sz w:val="24"/>
        </w:rPr>
      </w:pPr>
      <w:r>
        <w:rPr>
          <w:rFonts w:hint="eastAsia" w:ascii="宋体" w:hAnsi="宋体" w:cs="宋体"/>
          <w:sz w:val="24"/>
        </w:rPr>
        <w:t>17.1 供应商应执行谈判文件第八章的规定要求。</w:t>
      </w:r>
    </w:p>
    <w:p>
      <w:pPr>
        <w:spacing w:line="400" w:lineRule="exact"/>
        <w:ind w:left="2" w:leftChars="1" w:firstLine="480" w:firstLineChars="200"/>
        <w:rPr>
          <w:rFonts w:ascii="宋体" w:hAnsi="宋体" w:cs="宋体"/>
          <w:sz w:val="24"/>
        </w:rPr>
      </w:pPr>
      <w:r>
        <w:rPr>
          <w:rFonts w:hint="eastAsia" w:ascii="宋体" w:hAnsi="宋体" w:cs="宋体"/>
          <w:sz w:val="24"/>
        </w:rPr>
        <w:t>17.2 对于没有格式要求的谈判文件由供应商自行编写。</w:t>
      </w:r>
      <w:bookmarkStart w:id="78" w:name="_Toc217446051"/>
      <w:bookmarkStart w:id="79" w:name="_Toc183582224"/>
      <w:bookmarkStart w:id="80" w:name="_Toc183682361"/>
    </w:p>
    <w:p>
      <w:pPr>
        <w:pStyle w:val="6"/>
        <w:keepNext w:val="0"/>
        <w:keepLines w:val="0"/>
        <w:spacing w:before="0" w:after="0" w:line="400" w:lineRule="exact"/>
        <w:rPr>
          <w:rFonts w:ascii="宋体" w:hAnsi="宋体" w:cs="宋体"/>
          <w:sz w:val="24"/>
          <w:szCs w:val="24"/>
        </w:rPr>
      </w:pPr>
      <w:bookmarkStart w:id="81" w:name="_Toc31244"/>
      <w:bookmarkStart w:id="82" w:name="_Toc21828"/>
      <w:r>
        <w:rPr>
          <w:rFonts w:hint="eastAsia" w:ascii="宋体" w:hAnsi="宋体" w:cs="宋体"/>
          <w:sz w:val="24"/>
          <w:szCs w:val="24"/>
        </w:rPr>
        <w:t>18.响应文件的编制和签署</w:t>
      </w:r>
      <w:bookmarkEnd w:id="81"/>
      <w:bookmarkEnd w:id="82"/>
    </w:p>
    <w:p>
      <w:pPr>
        <w:spacing w:line="400" w:lineRule="exact"/>
        <w:ind w:firstLine="470" w:firstLineChars="196"/>
        <w:rPr>
          <w:rFonts w:ascii="宋体" w:hAnsi="宋体" w:cs="宋体"/>
          <w:sz w:val="24"/>
        </w:rPr>
      </w:pPr>
      <w:r>
        <w:rPr>
          <w:rFonts w:hint="eastAsia" w:ascii="宋体" w:hAnsi="宋体" w:cs="宋体"/>
          <w:sz w:val="24"/>
        </w:rPr>
        <w:t>18.1 资格性响应文件正本1份副本2份，并在其封面上清楚地标明资格性响应文件、采购项目名称、采购项目编号、包件号及名称（若有）、供应商名称以及“正本”或“副本”字样。若正本和副本有不一致的内容，以正本书面响应文件为准。</w:t>
      </w:r>
    </w:p>
    <w:p>
      <w:pPr>
        <w:spacing w:line="400" w:lineRule="exact"/>
        <w:ind w:firstLine="470" w:firstLineChars="196"/>
        <w:rPr>
          <w:rFonts w:ascii="宋体" w:hAnsi="宋体" w:cs="宋体"/>
          <w:sz w:val="24"/>
        </w:rPr>
      </w:pPr>
      <w:r>
        <w:rPr>
          <w:rFonts w:hint="eastAsia" w:ascii="宋体" w:hAnsi="宋体" w:cs="宋体"/>
          <w:sz w:val="24"/>
        </w:rPr>
        <w:t>18.2 其他响应文件正本1份副本2份，并在其封面上清楚地标明其他响应文件、采购项目名称、采购项目编号、包件号及名称（若有）、供应商名称以及“正本”或“副本”字样。若正本和副本有不一致的内容，以正本书面响应文件为准。</w:t>
      </w:r>
    </w:p>
    <w:bookmarkEnd w:id="78"/>
    <w:bookmarkEnd w:id="79"/>
    <w:bookmarkEnd w:id="80"/>
    <w:p>
      <w:pPr>
        <w:tabs>
          <w:tab w:val="left" w:pos="1095"/>
        </w:tabs>
        <w:spacing w:line="400" w:lineRule="exact"/>
        <w:ind w:firstLine="460" w:firstLineChars="192"/>
        <w:rPr>
          <w:rFonts w:ascii="宋体" w:hAnsi="宋体" w:cs="宋体"/>
          <w:sz w:val="24"/>
        </w:rPr>
      </w:pPr>
      <w:r>
        <w:rPr>
          <w:rFonts w:hint="eastAsia" w:ascii="宋体" w:hAnsi="宋体" w:cs="宋体"/>
          <w:sz w:val="24"/>
        </w:rPr>
        <w:t>18.3 响应文件正本和副本均需打印或用不褪色、不变质的墨水书写，并在规定签章处签字和盖章。响应文件副本可采用正本的复印件，电子文档采用光盘或U盘制作。</w:t>
      </w:r>
    </w:p>
    <w:p>
      <w:pPr>
        <w:tabs>
          <w:tab w:val="left" w:pos="1095"/>
        </w:tabs>
        <w:spacing w:line="400" w:lineRule="exact"/>
        <w:ind w:firstLine="460" w:firstLineChars="192"/>
        <w:rPr>
          <w:rFonts w:ascii="宋体" w:hAnsi="宋体" w:cs="宋体"/>
          <w:sz w:val="24"/>
        </w:rPr>
      </w:pPr>
      <w:r>
        <w:rPr>
          <w:rFonts w:hint="eastAsia" w:ascii="宋体" w:hAnsi="宋体" w:cs="宋体"/>
          <w:sz w:val="24"/>
        </w:rPr>
        <w:t>18.4响应文件的打印和书写应清楚工整，任何行间插字、涂改或增删，必须由供应商的法定代表人或其授权代表签字并盖供应商公章。字迹潦草、表达不清或可能导致非唯一理解的响应文件可能被作为无效处理。</w:t>
      </w:r>
    </w:p>
    <w:p>
      <w:pPr>
        <w:tabs>
          <w:tab w:val="left" w:pos="1080"/>
        </w:tabs>
        <w:spacing w:line="400" w:lineRule="exact"/>
        <w:ind w:firstLine="460" w:firstLineChars="192"/>
        <w:rPr>
          <w:rFonts w:ascii="宋体" w:hAnsi="宋体" w:cs="宋体"/>
          <w:sz w:val="24"/>
        </w:rPr>
      </w:pPr>
      <w:r>
        <w:rPr>
          <w:rFonts w:hint="eastAsia" w:ascii="宋体" w:hAnsi="宋体" w:cs="宋体"/>
          <w:sz w:val="24"/>
        </w:rPr>
        <w:t>18.5</w:t>
      </w:r>
      <w:r>
        <w:rPr>
          <w:rFonts w:hint="eastAsia" w:ascii="宋体" w:hAnsi="宋体" w:cs="宋体"/>
          <w:b/>
          <w:sz w:val="24"/>
        </w:rPr>
        <w:t>（实质性要求）</w:t>
      </w:r>
      <w:r>
        <w:rPr>
          <w:rFonts w:hint="eastAsia" w:ascii="宋体" w:hAnsi="宋体" w:cs="宋体"/>
          <w:sz w:val="24"/>
        </w:rPr>
        <w:t>响应文件应由供应商法定代表人/主要负责人/本人或其授权代表在响应文件要求的地方签字（或加盖私人印章），要求加盖公章的地方加盖单位公章，不得使用专用章（如经济合同章、投标专用章等）或下属单位印章代替。</w:t>
      </w:r>
    </w:p>
    <w:p>
      <w:pPr>
        <w:tabs>
          <w:tab w:val="left" w:pos="1080"/>
        </w:tabs>
        <w:spacing w:line="400" w:lineRule="exact"/>
        <w:ind w:firstLine="460" w:firstLineChars="192"/>
        <w:rPr>
          <w:rFonts w:ascii="宋体" w:hAnsi="宋体" w:cs="宋体"/>
          <w:sz w:val="24"/>
        </w:rPr>
      </w:pPr>
      <w:r>
        <w:rPr>
          <w:rFonts w:hint="eastAsia" w:ascii="宋体" w:hAnsi="宋体" w:cs="宋体"/>
          <w:sz w:val="24"/>
        </w:rPr>
        <w:t>18.6响应文件正本和副本需要逐页编目编码。</w:t>
      </w:r>
    </w:p>
    <w:p>
      <w:pPr>
        <w:tabs>
          <w:tab w:val="left" w:pos="1080"/>
        </w:tabs>
        <w:spacing w:line="400" w:lineRule="exact"/>
        <w:ind w:firstLine="460" w:firstLineChars="192"/>
        <w:rPr>
          <w:rFonts w:ascii="宋体" w:hAnsi="宋体" w:cs="宋体"/>
          <w:sz w:val="24"/>
        </w:rPr>
      </w:pPr>
      <w:r>
        <w:rPr>
          <w:rFonts w:hint="eastAsia" w:ascii="宋体" w:hAnsi="宋体" w:cs="宋体"/>
          <w:sz w:val="24"/>
        </w:rPr>
        <w:t>18.7</w:t>
      </w:r>
      <w:r>
        <w:rPr>
          <w:rFonts w:hint="eastAsia" w:ascii="宋体" w:hAnsi="宋体" w:cs="宋体"/>
          <w:b/>
          <w:sz w:val="24"/>
        </w:rPr>
        <w:t>（实质性要求）</w:t>
      </w:r>
      <w:r>
        <w:rPr>
          <w:rFonts w:hint="eastAsia" w:ascii="宋体" w:hAnsi="宋体" w:cs="宋体"/>
          <w:sz w:val="24"/>
        </w:rPr>
        <w:t>响应文件正本和副本应当采用胶装方式装订成册，不得散装或者合页装订。</w:t>
      </w:r>
    </w:p>
    <w:p>
      <w:pPr>
        <w:tabs>
          <w:tab w:val="left" w:pos="1080"/>
        </w:tabs>
        <w:spacing w:line="400" w:lineRule="exact"/>
        <w:ind w:firstLine="460" w:firstLineChars="192"/>
        <w:rPr>
          <w:rFonts w:ascii="宋体" w:hAnsi="宋体" w:cs="宋体"/>
          <w:sz w:val="24"/>
        </w:rPr>
      </w:pPr>
      <w:r>
        <w:rPr>
          <w:rFonts w:hint="eastAsia" w:ascii="宋体" w:hAnsi="宋体" w:cs="宋体"/>
          <w:sz w:val="24"/>
        </w:rPr>
        <w:t>18.8</w:t>
      </w:r>
      <w:r>
        <w:rPr>
          <w:rFonts w:hint="eastAsia" w:ascii="宋体" w:hAnsi="宋体" w:cs="宋体"/>
          <w:b/>
          <w:sz w:val="24"/>
        </w:rPr>
        <w:t>（实质性要求）</w:t>
      </w:r>
      <w:r>
        <w:rPr>
          <w:rFonts w:hint="eastAsia" w:ascii="宋体" w:hAnsi="宋体" w:cs="宋体"/>
          <w:sz w:val="24"/>
        </w:rPr>
        <w:t>响应文件应根据谈判文件的要求制作，签署、盖章。（按照《四川省政府采购评审工作规程（修订）》规范）</w:t>
      </w:r>
    </w:p>
    <w:p>
      <w:pPr>
        <w:tabs>
          <w:tab w:val="left" w:pos="1080"/>
        </w:tabs>
        <w:spacing w:line="400" w:lineRule="exact"/>
        <w:ind w:firstLine="460" w:firstLineChars="192"/>
        <w:rPr>
          <w:rFonts w:ascii="宋体" w:hAnsi="宋体" w:cs="宋体"/>
          <w:sz w:val="24"/>
        </w:rPr>
      </w:pPr>
      <w:r>
        <w:rPr>
          <w:rFonts w:hint="eastAsia" w:ascii="宋体" w:hAnsi="宋体" w:cs="宋体"/>
          <w:sz w:val="24"/>
        </w:rPr>
        <w:t>18.9响应文件统一用A4幅面纸印制，除另有规定外。</w:t>
      </w:r>
    </w:p>
    <w:p>
      <w:pPr>
        <w:pStyle w:val="6"/>
        <w:keepNext w:val="0"/>
        <w:keepLines w:val="0"/>
        <w:spacing w:before="0" w:after="0" w:line="400" w:lineRule="exact"/>
        <w:rPr>
          <w:rFonts w:ascii="宋体" w:hAnsi="宋体" w:cs="宋体"/>
          <w:sz w:val="24"/>
          <w:szCs w:val="24"/>
        </w:rPr>
      </w:pPr>
      <w:bookmarkStart w:id="83" w:name="_Toc7054"/>
      <w:bookmarkStart w:id="84" w:name="_Toc21483"/>
      <w:r>
        <w:rPr>
          <w:rFonts w:hint="eastAsia" w:ascii="宋体" w:hAnsi="宋体" w:cs="宋体"/>
          <w:sz w:val="24"/>
          <w:szCs w:val="24"/>
        </w:rPr>
        <w:t>19.响应文件的密封和标注（不属于本项目谈判小组评审范畴，由采购人、采购代理机构在接收响应文件时及时处理）</w:t>
      </w:r>
      <w:bookmarkEnd w:id="83"/>
      <w:bookmarkEnd w:id="84"/>
    </w:p>
    <w:p>
      <w:pPr>
        <w:tabs>
          <w:tab w:val="left" w:pos="1080"/>
        </w:tabs>
        <w:spacing w:line="400" w:lineRule="exact"/>
        <w:ind w:firstLine="460" w:firstLineChars="192"/>
        <w:rPr>
          <w:rFonts w:ascii="宋体" w:hAnsi="宋体" w:cs="宋体"/>
          <w:sz w:val="24"/>
        </w:rPr>
      </w:pPr>
      <w:r>
        <w:rPr>
          <w:rFonts w:hint="eastAsia" w:ascii="宋体" w:hAnsi="宋体" w:cs="宋体"/>
          <w:sz w:val="24"/>
        </w:rPr>
        <w:t>19.1 响应文件可以单独密封包装，也可以所有响应文件密封包装在一个密封袋内。</w:t>
      </w:r>
    </w:p>
    <w:p>
      <w:pPr>
        <w:tabs>
          <w:tab w:val="left" w:pos="1080"/>
        </w:tabs>
        <w:spacing w:line="400" w:lineRule="exact"/>
        <w:ind w:firstLine="460" w:firstLineChars="192"/>
        <w:rPr>
          <w:rFonts w:ascii="宋体" w:hAnsi="宋体" w:cs="宋体"/>
          <w:sz w:val="24"/>
        </w:rPr>
      </w:pPr>
      <w:r>
        <w:rPr>
          <w:rFonts w:hint="eastAsia" w:ascii="宋体" w:hAnsi="宋体" w:cs="宋体"/>
          <w:sz w:val="24"/>
        </w:rPr>
        <w:t>19.2 响应文件密封袋的最外层应清楚地标明采购项目名称、采购项目编号、包件号及名称（若有）、供应商名称。</w:t>
      </w:r>
    </w:p>
    <w:p>
      <w:pPr>
        <w:tabs>
          <w:tab w:val="left" w:pos="1080"/>
        </w:tabs>
        <w:spacing w:line="400" w:lineRule="exact"/>
        <w:ind w:firstLine="460" w:firstLineChars="192"/>
        <w:rPr>
          <w:rFonts w:ascii="宋体" w:hAnsi="宋体" w:cs="宋体"/>
          <w:sz w:val="24"/>
        </w:rPr>
      </w:pPr>
      <w:r>
        <w:rPr>
          <w:rFonts w:hint="eastAsia" w:ascii="宋体" w:hAnsi="宋体" w:cs="宋体"/>
          <w:sz w:val="24"/>
        </w:rPr>
        <w:t>19.3 所有外层密封袋的封口处应粘贴牢固。</w:t>
      </w:r>
    </w:p>
    <w:p>
      <w:pPr>
        <w:tabs>
          <w:tab w:val="left" w:pos="1080"/>
        </w:tabs>
        <w:spacing w:line="400" w:lineRule="exact"/>
        <w:ind w:firstLine="460" w:firstLineChars="192"/>
        <w:rPr>
          <w:rFonts w:ascii="宋体" w:hAnsi="宋体" w:cs="宋体"/>
          <w:sz w:val="24"/>
        </w:rPr>
      </w:pPr>
      <w:r>
        <w:rPr>
          <w:rFonts w:hint="eastAsia" w:ascii="宋体" w:hAnsi="宋体" w:cs="宋体"/>
          <w:sz w:val="24"/>
        </w:rPr>
        <w:t>19.4 未按以上要求进行密封和标注的响应文件，采购人、采购代理机构将拒收或者在时间允许的范围内，要求修改完善后接收。</w:t>
      </w:r>
    </w:p>
    <w:p>
      <w:pPr>
        <w:pStyle w:val="6"/>
        <w:keepNext w:val="0"/>
        <w:keepLines w:val="0"/>
        <w:spacing w:before="0" w:after="0" w:line="400" w:lineRule="exact"/>
        <w:rPr>
          <w:rFonts w:ascii="宋体" w:hAnsi="宋体" w:cs="宋体"/>
          <w:sz w:val="24"/>
          <w:szCs w:val="24"/>
        </w:rPr>
      </w:pPr>
      <w:bookmarkStart w:id="85" w:name="_Toc7688"/>
      <w:bookmarkStart w:id="86" w:name="_Toc15371"/>
      <w:r>
        <w:rPr>
          <w:rFonts w:hint="eastAsia" w:ascii="宋体" w:hAnsi="宋体" w:cs="宋体"/>
          <w:sz w:val="24"/>
          <w:szCs w:val="24"/>
        </w:rPr>
        <w:t>20.响应文件的递交</w:t>
      </w:r>
      <w:bookmarkEnd w:id="85"/>
      <w:bookmarkEnd w:id="86"/>
    </w:p>
    <w:p>
      <w:pPr>
        <w:tabs>
          <w:tab w:val="left" w:pos="1080"/>
        </w:tabs>
        <w:spacing w:line="400" w:lineRule="exact"/>
        <w:ind w:firstLine="460" w:firstLineChars="192"/>
        <w:rPr>
          <w:rFonts w:ascii="宋体" w:hAnsi="宋体" w:cs="宋体"/>
          <w:sz w:val="24"/>
        </w:rPr>
      </w:pPr>
      <w:r>
        <w:rPr>
          <w:rFonts w:hint="eastAsia" w:ascii="宋体" w:hAnsi="宋体" w:cs="宋体"/>
          <w:sz w:val="24"/>
        </w:rPr>
        <w:t>20.1 资格性响应文件和其他响应文件应于递交响应文件截止时间前送达指定地点，采购代理机构拒绝接收截止时间后送达的响应文件。</w:t>
      </w:r>
    </w:p>
    <w:p>
      <w:pPr>
        <w:tabs>
          <w:tab w:val="left" w:pos="1080"/>
        </w:tabs>
        <w:spacing w:line="400" w:lineRule="exact"/>
        <w:ind w:firstLine="460" w:firstLineChars="192"/>
        <w:rPr>
          <w:rFonts w:ascii="宋体" w:hAnsi="宋体" w:cs="宋体"/>
          <w:sz w:val="24"/>
        </w:rPr>
      </w:pPr>
      <w:r>
        <w:rPr>
          <w:rFonts w:hint="eastAsia" w:ascii="宋体" w:hAnsi="宋体" w:cs="宋体"/>
          <w:sz w:val="24"/>
        </w:rPr>
        <w:t>20.2 采购代理机构将向通过资格审查的供应商发出谈判邀请；告知未通过资格审查的供应商未通过的原因。</w:t>
      </w:r>
    </w:p>
    <w:p>
      <w:pPr>
        <w:tabs>
          <w:tab w:val="left" w:pos="1080"/>
        </w:tabs>
        <w:spacing w:line="400" w:lineRule="exact"/>
        <w:ind w:firstLine="460" w:firstLineChars="192"/>
        <w:rPr>
          <w:rFonts w:ascii="宋体" w:hAnsi="宋体" w:cs="宋体"/>
          <w:sz w:val="24"/>
        </w:rPr>
      </w:pPr>
      <w:r>
        <w:rPr>
          <w:rFonts w:hint="eastAsia" w:ascii="宋体" w:hAnsi="宋体" w:cs="宋体"/>
          <w:sz w:val="24"/>
        </w:rPr>
        <w:t>20.3 报价表在谈判后，谈判小组要求供应商进行最后报价时递交。</w:t>
      </w:r>
    </w:p>
    <w:p>
      <w:pPr>
        <w:tabs>
          <w:tab w:val="left" w:pos="1080"/>
        </w:tabs>
        <w:spacing w:line="400" w:lineRule="exact"/>
        <w:ind w:firstLine="460" w:firstLineChars="192"/>
        <w:rPr>
          <w:rFonts w:ascii="宋体" w:hAnsi="宋体" w:cs="宋体"/>
          <w:sz w:val="24"/>
        </w:rPr>
      </w:pPr>
      <w:r>
        <w:rPr>
          <w:rFonts w:hint="eastAsia" w:ascii="宋体" w:hAnsi="宋体" w:cs="宋体"/>
          <w:sz w:val="24"/>
        </w:rPr>
        <w:t>20.4 本次采购不接收邮寄的响应文件。</w:t>
      </w:r>
    </w:p>
    <w:p>
      <w:pPr>
        <w:pStyle w:val="6"/>
        <w:keepNext w:val="0"/>
        <w:keepLines w:val="0"/>
        <w:spacing w:before="0" w:after="0" w:line="400" w:lineRule="exact"/>
        <w:rPr>
          <w:rFonts w:ascii="宋体" w:hAnsi="宋体" w:cs="宋体"/>
          <w:sz w:val="24"/>
          <w:szCs w:val="24"/>
        </w:rPr>
      </w:pPr>
      <w:bookmarkStart w:id="87" w:name="_Toc4294"/>
      <w:bookmarkStart w:id="88" w:name="_Toc12769"/>
      <w:bookmarkStart w:id="89" w:name="_Toc183682365"/>
      <w:bookmarkStart w:id="90" w:name="_Toc183582228"/>
      <w:bookmarkStart w:id="91" w:name="_Toc217446055"/>
      <w:r>
        <w:rPr>
          <w:rFonts w:hint="eastAsia" w:ascii="宋体" w:hAnsi="宋体" w:cs="宋体"/>
          <w:sz w:val="24"/>
          <w:szCs w:val="24"/>
        </w:rPr>
        <w:t>21.响应文件的修改和撤回（补充、修改响应文件的密封和标注按照本章“19.响应文件的密封和标注”规定处理）</w:t>
      </w:r>
      <w:bookmarkEnd w:id="87"/>
      <w:bookmarkEnd w:id="88"/>
    </w:p>
    <w:p>
      <w:pPr>
        <w:pStyle w:val="8"/>
        <w:spacing w:line="400" w:lineRule="exact"/>
        <w:ind w:firstLine="480"/>
        <w:rPr>
          <w:rFonts w:ascii="宋体" w:hAnsi="宋体" w:cs="宋体"/>
          <w:sz w:val="24"/>
        </w:rPr>
      </w:pPr>
      <w:r>
        <w:rPr>
          <w:rFonts w:hint="eastAsia" w:ascii="宋体" w:hAnsi="宋体" w:cs="宋体"/>
          <w:sz w:val="24"/>
        </w:rPr>
        <w:t>21.1供应商在提交响应文件后可对其响应文件进行修改或撤回，但该修改或撤回的书面通知须在递交截止时间之前送达采购代理机构，补充、修改的内容作为响应文件的组成部分。且该通知需经正式授权的供应商代表签字方为有效。 供应商在提交响应文件截止时间前，可以对所提交的响应文件进行补充、修改或者撤回，补充、修改的内容与响应文件不一致的，以补充、修改的内容为准。</w:t>
      </w:r>
    </w:p>
    <w:p>
      <w:pPr>
        <w:pStyle w:val="8"/>
        <w:spacing w:line="400" w:lineRule="exact"/>
        <w:ind w:firstLine="480"/>
        <w:rPr>
          <w:rFonts w:ascii="宋体" w:hAnsi="宋体" w:cs="宋体"/>
          <w:sz w:val="24"/>
        </w:rPr>
      </w:pPr>
      <w:r>
        <w:rPr>
          <w:rFonts w:hint="eastAsia" w:ascii="宋体" w:hAnsi="宋体" w:cs="宋体"/>
          <w:sz w:val="24"/>
        </w:rPr>
        <w:t>21.2供应商对响应文件修改的书面材料或撤回的通知应该按规定进行编写、密封、标注和递送，并注明“修改响应文件”字样。</w:t>
      </w:r>
    </w:p>
    <w:p>
      <w:pPr>
        <w:pStyle w:val="8"/>
        <w:spacing w:line="400" w:lineRule="exact"/>
        <w:ind w:firstLine="480"/>
        <w:rPr>
          <w:rFonts w:ascii="宋体" w:hAnsi="宋体" w:cs="宋体"/>
          <w:sz w:val="24"/>
        </w:rPr>
      </w:pPr>
      <w:r>
        <w:rPr>
          <w:rFonts w:hint="eastAsia" w:ascii="宋体" w:hAnsi="宋体" w:cs="宋体"/>
          <w:sz w:val="24"/>
        </w:rPr>
        <w:t>21.3 供应商不得在递交截止时间起至响应文件有效期期满前撤回其响应文件。否则其谈判保证金将按“第二部分供应商采购须知7”的相关规定被没收。</w:t>
      </w:r>
    </w:p>
    <w:p>
      <w:pPr>
        <w:pStyle w:val="8"/>
        <w:spacing w:line="400" w:lineRule="exact"/>
        <w:ind w:firstLine="480"/>
        <w:rPr>
          <w:rFonts w:ascii="宋体" w:hAnsi="宋体" w:cs="宋体"/>
          <w:sz w:val="24"/>
        </w:rPr>
      </w:pPr>
      <w:r>
        <w:rPr>
          <w:rFonts w:hint="eastAsia" w:ascii="宋体" w:hAnsi="宋体" w:cs="宋体"/>
          <w:sz w:val="24"/>
        </w:rPr>
        <w:t>21.4 响应文件中报价如果出现下列不一致的，可按以下原则进行修改：</w:t>
      </w:r>
    </w:p>
    <w:p>
      <w:pPr>
        <w:pStyle w:val="8"/>
        <w:spacing w:line="400" w:lineRule="exact"/>
        <w:ind w:firstLine="480"/>
        <w:rPr>
          <w:rFonts w:ascii="宋体" w:hAnsi="宋体" w:cs="宋体"/>
          <w:sz w:val="24"/>
        </w:rPr>
      </w:pPr>
      <w:r>
        <w:rPr>
          <w:rFonts w:hint="eastAsia" w:ascii="宋体" w:hAnsi="宋体" w:cs="宋体"/>
          <w:sz w:val="24"/>
        </w:rPr>
        <w:t>（一）大写金额和小写金额不一致的，以大写金额为准，但大写金额文字存在错误的，应当先对大写金额的文字错误进行澄清、说明或者更正，再行修正。</w:t>
      </w:r>
    </w:p>
    <w:p>
      <w:pPr>
        <w:pStyle w:val="8"/>
        <w:spacing w:line="400" w:lineRule="exact"/>
        <w:ind w:firstLine="480"/>
        <w:rPr>
          <w:rFonts w:ascii="宋体" w:hAnsi="宋体" w:cs="宋体"/>
          <w:sz w:val="24"/>
        </w:rPr>
      </w:pPr>
      <w:r>
        <w:rPr>
          <w:rFonts w:hint="eastAsia" w:ascii="宋体" w:hAnsi="宋体" w:cs="宋体"/>
          <w:sz w:val="24"/>
        </w:rPr>
        <w:t>（二）总价金额与按单价汇总金额不一致的，以单价金额计算结果为准，但单价或者单价汇总金额存在数字或者文字错误的，应当先对数字或者文字错误进行澄清、说明或者更正，再行修正。</w:t>
      </w:r>
    </w:p>
    <w:p>
      <w:pPr>
        <w:pStyle w:val="8"/>
        <w:spacing w:line="400" w:lineRule="exact"/>
        <w:ind w:firstLine="480"/>
        <w:rPr>
          <w:rFonts w:ascii="宋体" w:hAnsi="宋体" w:cs="宋体"/>
          <w:sz w:val="24"/>
        </w:rPr>
      </w:pPr>
      <w:r>
        <w:rPr>
          <w:rFonts w:hint="eastAsia" w:ascii="宋体" w:hAnsi="宋体" w:cs="宋体"/>
          <w:sz w:val="24"/>
        </w:rPr>
        <w:t>（三）单价金额小数点或者百分比有明显错位的，以总价为准，修正单价。</w:t>
      </w:r>
    </w:p>
    <w:p>
      <w:pPr>
        <w:pStyle w:val="8"/>
        <w:spacing w:line="400" w:lineRule="exact"/>
        <w:ind w:firstLine="480"/>
        <w:rPr>
          <w:rFonts w:ascii="宋体" w:hAnsi="宋体" w:cs="宋体"/>
          <w:sz w:val="24"/>
        </w:rPr>
      </w:pPr>
      <w:r>
        <w:rPr>
          <w:rFonts w:hint="eastAsia" w:ascii="宋体" w:hAnsi="宋体" w:cs="宋体"/>
          <w:sz w:val="24"/>
        </w:rPr>
        <w:t>同时出现两种以上不一致的，按照上述规定的顺序修正。修正后的报价经供应商确认后产生约束力，供应商不确认的，其响应文件作为无效处理。供应商确认采取书面且加盖单位公章或者供应商授权代表签字的方式。</w:t>
      </w:r>
    </w:p>
    <w:p>
      <w:pPr>
        <w:pStyle w:val="8"/>
        <w:spacing w:line="400" w:lineRule="exact"/>
        <w:ind w:firstLine="480"/>
        <w:rPr>
          <w:rFonts w:ascii="宋体" w:hAnsi="宋体" w:cs="宋体"/>
          <w:sz w:val="24"/>
        </w:rPr>
      </w:pPr>
      <w:r>
        <w:rPr>
          <w:rFonts w:hint="eastAsia" w:ascii="宋体" w:hAnsi="宋体" w:cs="宋体"/>
          <w:sz w:val="24"/>
        </w:rPr>
        <w:t>21.5 供应商对其提交的响应文件的真实性、合法性承担法律责任。</w:t>
      </w:r>
      <w:bookmarkEnd w:id="89"/>
      <w:bookmarkEnd w:id="90"/>
      <w:bookmarkEnd w:id="91"/>
    </w:p>
    <w:p>
      <w:pPr>
        <w:pStyle w:val="5"/>
        <w:keepNext w:val="0"/>
        <w:keepLines w:val="0"/>
        <w:spacing w:line="400" w:lineRule="exact"/>
        <w:jc w:val="center"/>
        <w:rPr>
          <w:rFonts w:ascii="宋体" w:hAnsi="宋体" w:eastAsia="宋体" w:cs="宋体"/>
        </w:rPr>
      </w:pPr>
      <w:bookmarkStart w:id="92" w:name="_Toc31871"/>
      <w:bookmarkStart w:id="93" w:name="_Toc30320"/>
      <w:r>
        <w:rPr>
          <w:rFonts w:hint="eastAsia" w:ascii="宋体" w:hAnsi="宋体" w:eastAsia="宋体" w:cs="宋体"/>
        </w:rPr>
        <w:t>五、评审</w:t>
      </w:r>
      <w:bookmarkEnd w:id="92"/>
      <w:bookmarkEnd w:id="93"/>
    </w:p>
    <w:p>
      <w:pPr>
        <w:pStyle w:val="6"/>
        <w:keepNext w:val="0"/>
        <w:keepLines w:val="0"/>
        <w:spacing w:before="0" w:after="0" w:line="400" w:lineRule="exact"/>
        <w:rPr>
          <w:rFonts w:ascii="宋体" w:hAnsi="宋体" w:cs="宋体"/>
          <w:sz w:val="24"/>
          <w:szCs w:val="24"/>
        </w:rPr>
      </w:pPr>
      <w:bookmarkStart w:id="94" w:name="_Toc5675"/>
      <w:bookmarkStart w:id="95" w:name="_Toc25723"/>
      <w:r>
        <w:rPr>
          <w:rFonts w:hint="eastAsia" w:ascii="宋体" w:hAnsi="宋体" w:cs="宋体"/>
          <w:sz w:val="24"/>
          <w:szCs w:val="24"/>
        </w:rPr>
        <w:t>22. 谈判小组的组建及其评审工作按照有关法律制度和本文件第九章的规定进行。</w:t>
      </w:r>
      <w:bookmarkEnd w:id="94"/>
      <w:bookmarkEnd w:id="95"/>
    </w:p>
    <w:p>
      <w:pPr>
        <w:pStyle w:val="5"/>
        <w:keepNext w:val="0"/>
        <w:keepLines w:val="0"/>
        <w:spacing w:line="400" w:lineRule="exact"/>
        <w:jc w:val="center"/>
        <w:rPr>
          <w:rFonts w:ascii="宋体" w:hAnsi="宋体" w:eastAsia="宋体" w:cs="宋体"/>
        </w:rPr>
      </w:pPr>
      <w:bookmarkStart w:id="96" w:name="_Toc30861"/>
      <w:bookmarkStart w:id="97" w:name="_Toc7524"/>
      <w:r>
        <w:rPr>
          <w:rFonts w:hint="eastAsia" w:ascii="宋体" w:hAnsi="宋体" w:eastAsia="宋体" w:cs="宋体"/>
        </w:rPr>
        <w:t>六、成交事项</w:t>
      </w:r>
      <w:bookmarkEnd w:id="96"/>
      <w:bookmarkEnd w:id="97"/>
    </w:p>
    <w:p>
      <w:pPr>
        <w:pStyle w:val="6"/>
        <w:keepNext w:val="0"/>
        <w:keepLines w:val="0"/>
        <w:spacing w:before="0" w:after="0" w:line="400" w:lineRule="exact"/>
        <w:rPr>
          <w:rFonts w:ascii="宋体" w:hAnsi="宋体" w:cs="宋体"/>
          <w:sz w:val="24"/>
          <w:szCs w:val="24"/>
        </w:rPr>
      </w:pPr>
      <w:bookmarkStart w:id="98" w:name="_Toc12647"/>
      <w:bookmarkStart w:id="99" w:name="_Toc1791"/>
      <w:r>
        <w:rPr>
          <w:rFonts w:hint="eastAsia" w:ascii="宋体" w:hAnsi="宋体" w:cs="宋体"/>
          <w:sz w:val="24"/>
          <w:szCs w:val="24"/>
        </w:rPr>
        <w:t>23.确定成交供应商</w:t>
      </w:r>
      <w:bookmarkEnd w:id="98"/>
      <w:bookmarkEnd w:id="99"/>
    </w:p>
    <w:p>
      <w:pPr>
        <w:pStyle w:val="8"/>
        <w:spacing w:line="400" w:lineRule="exact"/>
        <w:ind w:firstLine="480"/>
        <w:rPr>
          <w:rFonts w:ascii="宋体" w:hAnsi="宋体" w:cs="宋体"/>
          <w:sz w:val="24"/>
        </w:rPr>
      </w:pPr>
      <w:r>
        <w:rPr>
          <w:rFonts w:hint="eastAsia" w:ascii="宋体" w:hAnsi="宋体" w:cs="宋体"/>
          <w:sz w:val="24"/>
        </w:rPr>
        <w:t>采购人授权谈判小组根据最低评标价法直接确定成交供应商。采购人将按谈判小组推荐的成交候选供应商顺序确定成交供应商。</w:t>
      </w:r>
    </w:p>
    <w:p>
      <w:pPr>
        <w:pStyle w:val="8"/>
        <w:spacing w:line="400" w:lineRule="exact"/>
        <w:ind w:firstLine="480"/>
        <w:rPr>
          <w:rFonts w:ascii="宋体" w:hAnsi="宋体" w:cs="宋体"/>
          <w:sz w:val="24"/>
        </w:rPr>
      </w:pPr>
      <w:r>
        <w:rPr>
          <w:rFonts w:hint="eastAsia" w:ascii="宋体" w:hAnsi="宋体" w:cs="宋体"/>
          <w:sz w:val="24"/>
        </w:rPr>
        <w:t>23.1采购代理机构自评审结束后2个工作日内将谈判报告及有关资料送交采购人确定成交供应商。</w:t>
      </w:r>
    </w:p>
    <w:p>
      <w:pPr>
        <w:pStyle w:val="8"/>
        <w:spacing w:line="400" w:lineRule="exact"/>
        <w:ind w:firstLine="480"/>
        <w:rPr>
          <w:rFonts w:ascii="宋体" w:hAnsi="宋体" w:cs="宋体"/>
          <w:sz w:val="24"/>
        </w:rPr>
      </w:pPr>
      <w:r>
        <w:rPr>
          <w:rFonts w:hint="eastAsia" w:ascii="宋体" w:hAnsi="宋体" w:cs="宋体"/>
          <w:sz w:val="24"/>
        </w:rPr>
        <w:t>23.2采购人收到谈判报告及有关资料后，将在5个工作日内按照谈判报告中推荐的成交候选供应商顺序确定成交供应商。成交候选供应商并列的，采购人自主采取公平、择优的方式选择成交供应商。采购人逾期未确定成交供应商且不提出异议的，视为确定谈判报告提出的排序第一的供应商为成交供应商。</w:t>
      </w:r>
    </w:p>
    <w:p>
      <w:pPr>
        <w:pStyle w:val="8"/>
        <w:spacing w:line="400" w:lineRule="exact"/>
        <w:ind w:firstLine="480"/>
        <w:rPr>
          <w:rFonts w:ascii="宋体" w:hAnsi="宋体" w:cs="宋体"/>
          <w:sz w:val="24"/>
        </w:rPr>
      </w:pPr>
      <w:r>
        <w:rPr>
          <w:rFonts w:hint="eastAsia" w:ascii="宋体" w:hAnsi="宋体" w:cs="宋体"/>
          <w:sz w:val="24"/>
        </w:rPr>
        <w:t>23.3采购人确定成交供应商过程中，发现成交候选供应商有下列情形之一的，应当不予确定其为成交供应商：</w:t>
      </w:r>
    </w:p>
    <w:p>
      <w:pPr>
        <w:pStyle w:val="8"/>
        <w:spacing w:line="400" w:lineRule="exact"/>
        <w:ind w:firstLine="480"/>
        <w:rPr>
          <w:rFonts w:ascii="宋体" w:hAnsi="宋体" w:cs="宋体"/>
          <w:sz w:val="24"/>
        </w:rPr>
      </w:pPr>
      <w:r>
        <w:rPr>
          <w:rFonts w:hint="eastAsia" w:ascii="宋体" w:hAnsi="宋体" w:cs="宋体"/>
          <w:sz w:val="24"/>
        </w:rPr>
        <w:t>（1）发现成交候选供应商存在禁止参加本项目采购活动的违法行为的；</w:t>
      </w:r>
    </w:p>
    <w:p>
      <w:pPr>
        <w:pStyle w:val="8"/>
        <w:spacing w:line="400" w:lineRule="exact"/>
        <w:ind w:firstLine="480"/>
        <w:rPr>
          <w:rFonts w:ascii="宋体" w:hAnsi="宋体" w:cs="宋体"/>
          <w:sz w:val="24"/>
        </w:rPr>
      </w:pPr>
      <w:r>
        <w:rPr>
          <w:rFonts w:hint="eastAsia" w:ascii="宋体" w:hAnsi="宋体" w:cs="宋体"/>
          <w:sz w:val="24"/>
        </w:rPr>
        <w:t>（2）成交候选供应商因不可抗力，不能继续参加政府采购活动。</w:t>
      </w:r>
    </w:p>
    <w:p>
      <w:pPr>
        <w:pStyle w:val="8"/>
        <w:spacing w:line="400" w:lineRule="exact"/>
        <w:ind w:firstLine="480"/>
        <w:rPr>
          <w:rFonts w:ascii="宋体" w:hAnsi="宋体" w:cs="宋体"/>
          <w:sz w:val="24"/>
        </w:rPr>
      </w:pPr>
      <w:r>
        <w:rPr>
          <w:rFonts w:hint="eastAsia" w:ascii="宋体" w:hAnsi="宋体" w:cs="宋体"/>
          <w:sz w:val="24"/>
        </w:rPr>
        <w:t>（3）成交候选供应商无偿赠与或者低于成本价竞争；</w:t>
      </w:r>
    </w:p>
    <w:p>
      <w:pPr>
        <w:pStyle w:val="8"/>
        <w:spacing w:line="400" w:lineRule="exact"/>
        <w:ind w:firstLine="480"/>
        <w:rPr>
          <w:rFonts w:ascii="宋体" w:hAnsi="宋体" w:cs="宋体"/>
          <w:sz w:val="24"/>
        </w:rPr>
      </w:pPr>
      <w:r>
        <w:rPr>
          <w:rFonts w:hint="eastAsia" w:ascii="宋体" w:hAnsi="宋体" w:cs="宋体"/>
          <w:sz w:val="24"/>
        </w:rPr>
        <w:t>（4）成交候选供应商提供虚假材料；</w:t>
      </w:r>
    </w:p>
    <w:p>
      <w:pPr>
        <w:pStyle w:val="8"/>
        <w:spacing w:line="400" w:lineRule="exact"/>
        <w:ind w:firstLine="480"/>
        <w:rPr>
          <w:rFonts w:ascii="宋体" w:hAnsi="宋体" w:cs="宋体"/>
          <w:sz w:val="24"/>
        </w:rPr>
      </w:pPr>
      <w:r>
        <w:rPr>
          <w:rFonts w:hint="eastAsia" w:ascii="宋体" w:hAnsi="宋体" w:cs="宋体"/>
          <w:sz w:val="24"/>
        </w:rPr>
        <w:t>（5）成交候选供应商恶意串通。</w:t>
      </w:r>
    </w:p>
    <w:p>
      <w:pPr>
        <w:pStyle w:val="8"/>
        <w:spacing w:line="400" w:lineRule="exact"/>
        <w:ind w:firstLine="480"/>
        <w:rPr>
          <w:rFonts w:ascii="宋体" w:hAnsi="宋体" w:cs="宋体"/>
          <w:sz w:val="24"/>
        </w:rPr>
      </w:pPr>
      <w:r>
        <w:rPr>
          <w:rFonts w:hint="eastAsia" w:ascii="宋体" w:hAnsi="宋体" w:cs="宋体"/>
          <w:sz w:val="24"/>
        </w:rPr>
        <w:t>成交候选供应商有本条情形之一的，采购人可以确定后一位成交候选供应商为成交供应商，依次类推。无法确定成交供应商的，应当重新组织采购。</w:t>
      </w:r>
    </w:p>
    <w:p>
      <w:pPr>
        <w:pStyle w:val="6"/>
        <w:keepNext w:val="0"/>
        <w:keepLines w:val="0"/>
        <w:spacing w:before="0" w:after="0" w:line="400" w:lineRule="exact"/>
        <w:rPr>
          <w:rFonts w:ascii="宋体" w:hAnsi="宋体" w:cs="宋体"/>
          <w:sz w:val="24"/>
          <w:szCs w:val="24"/>
        </w:rPr>
      </w:pPr>
      <w:bookmarkStart w:id="100" w:name="_Toc23628"/>
      <w:bookmarkStart w:id="101" w:name="_Toc29914"/>
      <w:r>
        <w:rPr>
          <w:rFonts w:hint="eastAsia" w:ascii="宋体" w:hAnsi="宋体" w:cs="宋体"/>
          <w:sz w:val="24"/>
          <w:szCs w:val="24"/>
        </w:rPr>
        <w:t>24.行贿犯罪档案查询</w:t>
      </w:r>
      <w:bookmarkEnd w:id="100"/>
      <w:bookmarkEnd w:id="101"/>
    </w:p>
    <w:p>
      <w:pPr>
        <w:pStyle w:val="8"/>
        <w:spacing w:line="400" w:lineRule="exact"/>
        <w:ind w:firstLine="480"/>
        <w:rPr>
          <w:rFonts w:ascii="宋体" w:hAnsi="宋体" w:cs="宋体"/>
          <w:sz w:val="24"/>
        </w:rPr>
      </w:pPr>
      <w:r>
        <w:rPr>
          <w:rFonts w:hint="eastAsia" w:ascii="宋体" w:hAnsi="宋体" w:cs="宋体"/>
          <w:sz w:val="24"/>
        </w:rPr>
        <w:t>24.1成交候选供应商单位及其现任法定代表人、主要负责人存在行贿犯罪记录的，成交后未签订政府采购合同的，将认定成交无效；成交后签订政府采购合同未履行的，将认定成交无效，同时撤销政府采购合同；成交后签订政府采购合同且已经履行的，将认定采购活动违法，由相关当事人承担赔偿责任。</w:t>
      </w:r>
    </w:p>
    <w:p>
      <w:pPr>
        <w:pStyle w:val="6"/>
        <w:keepNext w:val="0"/>
        <w:keepLines w:val="0"/>
        <w:spacing w:before="0" w:after="0" w:line="400" w:lineRule="exact"/>
        <w:rPr>
          <w:rFonts w:ascii="宋体" w:hAnsi="宋体" w:cs="宋体"/>
          <w:sz w:val="24"/>
          <w:szCs w:val="24"/>
        </w:rPr>
      </w:pPr>
      <w:bookmarkStart w:id="102" w:name="_Toc15090"/>
      <w:bookmarkStart w:id="103" w:name="_Toc13361"/>
      <w:r>
        <w:rPr>
          <w:rFonts w:hint="eastAsia" w:ascii="宋体" w:hAnsi="宋体" w:cs="宋体"/>
          <w:sz w:val="24"/>
          <w:szCs w:val="24"/>
        </w:rPr>
        <w:t>25.成交结果</w:t>
      </w:r>
      <w:bookmarkEnd w:id="102"/>
      <w:bookmarkEnd w:id="103"/>
    </w:p>
    <w:p>
      <w:pPr>
        <w:pStyle w:val="8"/>
        <w:spacing w:line="400" w:lineRule="exact"/>
        <w:ind w:firstLine="480"/>
        <w:rPr>
          <w:rFonts w:ascii="宋体" w:hAnsi="宋体" w:cs="宋体"/>
          <w:sz w:val="24"/>
        </w:rPr>
      </w:pPr>
      <w:r>
        <w:rPr>
          <w:rFonts w:hint="eastAsia" w:ascii="宋体" w:hAnsi="宋体" w:cs="宋体"/>
          <w:sz w:val="24"/>
        </w:rPr>
        <w:t>25.1采购人确定成交供应商后，将及时书面通知采购代理机构，发出成交通知书并发布成交结果公告。</w:t>
      </w:r>
    </w:p>
    <w:p>
      <w:pPr>
        <w:pStyle w:val="8"/>
        <w:spacing w:line="400" w:lineRule="exact"/>
        <w:ind w:firstLine="480"/>
        <w:rPr>
          <w:rFonts w:ascii="宋体" w:hAnsi="宋体" w:cs="宋体"/>
          <w:sz w:val="24"/>
        </w:rPr>
      </w:pPr>
      <w:r>
        <w:rPr>
          <w:rFonts w:hint="eastAsia" w:ascii="宋体" w:hAnsi="宋体" w:cs="宋体"/>
          <w:sz w:val="24"/>
        </w:rPr>
        <w:t>25.2成交供应商应当及时领取成交通知书。本项目需要交纳履约保证金的，成交供应商应当及时向采购人交纳。</w:t>
      </w:r>
    </w:p>
    <w:p>
      <w:pPr>
        <w:pStyle w:val="8"/>
        <w:spacing w:line="400" w:lineRule="exact"/>
        <w:ind w:firstLine="480"/>
        <w:rPr>
          <w:rFonts w:ascii="宋体" w:hAnsi="宋体" w:cs="宋体"/>
          <w:sz w:val="24"/>
        </w:rPr>
      </w:pPr>
      <w:r>
        <w:rPr>
          <w:rFonts w:hint="eastAsia" w:ascii="宋体" w:hAnsi="宋体" w:cs="宋体"/>
          <w:sz w:val="24"/>
        </w:rPr>
        <w:t>25.3成交供应商不能及时领取成交通知书，采购人或者采购代理机构应当通过邮寄、快递等方式将项目成交通知书送达成交供应商。</w:t>
      </w:r>
    </w:p>
    <w:p>
      <w:pPr>
        <w:pStyle w:val="6"/>
        <w:keepNext w:val="0"/>
        <w:keepLines w:val="0"/>
        <w:spacing w:before="0" w:after="0" w:line="400" w:lineRule="exact"/>
        <w:rPr>
          <w:rFonts w:ascii="宋体" w:hAnsi="宋体" w:cs="宋体"/>
          <w:sz w:val="24"/>
          <w:szCs w:val="24"/>
        </w:rPr>
      </w:pPr>
      <w:bookmarkStart w:id="104" w:name="_Toc8693"/>
      <w:bookmarkStart w:id="105" w:name="_Toc167"/>
      <w:r>
        <w:rPr>
          <w:rFonts w:hint="eastAsia" w:ascii="宋体" w:hAnsi="宋体" w:cs="宋体"/>
          <w:sz w:val="24"/>
          <w:szCs w:val="24"/>
        </w:rPr>
        <w:t>26.成交通知书</w:t>
      </w:r>
      <w:bookmarkEnd w:id="104"/>
      <w:bookmarkEnd w:id="105"/>
    </w:p>
    <w:p>
      <w:pPr>
        <w:pStyle w:val="8"/>
        <w:spacing w:line="400" w:lineRule="exact"/>
        <w:ind w:firstLine="480"/>
        <w:rPr>
          <w:rFonts w:ascii="宋体" w:hAnsi="宋体" w:cs="宋体"/>
          <w:sz w:val="24"/>
        </w:rPr>
      </w:pPr>
      <w:r>
        <w:rPr>
          <w:rFonts w:hint="eastAsia" w:ascii="宋体" w:hAnsi="宋体" w:cs="宋体"/>
          <w:sz w:val="24"/>
        </w:rPr>
        <w:t>26.1成交通知书为签订政府采购合同的依据之一，是合同的有效组成部分。</w:t>
      </w:r>
    </w:p>
    <w:p>
      <w:pPr>
        <w:pStyle w:val="8"/>
        <w:spacing w:line="400" w:lineRule="exact"/>
        <w:ind w:firstLine="480"/>
        <w:rPr>
          <w:rFonts w:ascii="宋体" w:hAnsi="宋体" w:cs="宋体"/>
          <w:sz w:val="24"/>
        </w:rPr>
      </w:pPr>
      <w:r>
        <w:rPr>
          <w:rFonts w:hint="eastAsia" w:ascii="宋体" w:hAnsi="宋体" w:cs="宋体"/>
          <w:sz w:val="24"/>
        </w:rPr>
        <w:t>26.2成交通知书对采购人和成交供应商均具有法律效力。成交通知书发出后，采购人无正当理由改变成交结果，或者成交供应商无正当理由放弃成交的，将承担相应的法律责任。</w:t>
      </w:r>
    </w:p>
    <w:p>
      <w:pPr>
        <w:pStyle w:val="8"/>
        <w:spacing w:line="400" w:lineRule="exact"/>
        <w:ind w:firstLine="480"/>
        <w:rPr>
          <w:rFonts w:ascii="宋体" w:hAnsi="宋体" w:cs="宋体"/>
          <w:sz w:val="24"/>
        </w:rPr>
      </w:pPr>
      <w:r>
        <w:rPr>
          <w:rFonts w:hint="eastAsia" w:ascii="宋体" w:hAnsi="宋体" w:cs="宋体"/>
          <w:sz w:val="24"/>
        </w:rPr>
        <w:t>26.3成交供应商的响应文件作为无效响应文件处理或者有政府采购法律法规规章制度规定的成交无效情形的，采购人和采购代理机构在取得有权主体的认定以后，有权宣布发出的成交通知书无效，并收回发出的成交通知书，依法重新确定成交供应商或者重新开展采购活动。</w:t>
      </w:r>
    </w:p>
    <w:p>
      <w:pPr>
        <w:pStyle w:val="5"/>
        <w:keepNext w:val="0"/>
        <w:keepLines w:val="0"/>
        <w:spacing w:line="400" w:lineRule="exact"/>
        <w:jc w:val="center"/>
        <w:rPr>
          <w:rFonts w:ascii="宋体" w:hAnsi="宋体" w:eastAsia="宋体" w:cs="宋体"/>
        </w:rPr>
      </w:pPr>
      <w:bookmarkStart w:id="106" w:name="_Toc16700"/>
      <w:bookmarkStart w:id="107" w:name="_Toc19527"/>
      <w:r>
        <w:rPr>
          <w:rFonts w:hint="eastAsia" w:ascii="宋体" w:hAnsi="宋体" w:eastAsia="宋体" w:cs="宋体"/>
        </w:rPr>
        <w:t>七、合同事项</w:t>
      </w:r>
      <w:bookmarkEnd w:id="106"/>
      <w:bookmarkEnd w:id="107"/>
    </w:p>
    <w:p>
      <w:pPr>
        <w:pStyle w:val="6"/>
        <w:keepNext w:val="0"/>
        <w:keepLines w:val="0"/>
        <w:spacing w:before="0" w:after="0" w:line="400" w:lineRule="exact"/>
        <w:rPr>
          <w:rFonts w:ascii="宋体" w:hAnsi="宋体" w:cs="宋体"/>
          <w:sz w:val="24"/>
          <w:szCs w:val="24"/>
        </w:rPr>
      </w:pPr>
      <w:bookmarkStart w:id="108" w:name="_Toc430773927"/>
      <w:bookmarkStart w:id="109" w:name="_Toc101174151"/>
      <w:bookmarkStart w:id="110" w:name="_Toc3816"/>
      <w:bookmarkStart w:id="111" w:name="_Toc101338364"/>
      <w:bookmarkStart w:id="112" w:name="_Toc101250646"/>
      <w:bookmarkStart w:id="113" w:name="_Toc209847069"/>
      <w:bookmarkStart w:id="114" w:name="_Toc9484"/>
      <w:r>
        <w:rPr>
          <w:rFonts w:hint="eastAsia" w:ascii="宋体" w:hAnsi="宋体" w:cs="宋体"/>
          <w:sz w:val="24"/>
          <w:szCs w:val="24"/>
        </w:rPr>
        <w:t>27.签订合同</w:t>
      </w:r>
      <w:bookmarkEnd w:id="108"/>
      <w:bookmarkEnd w:id="109"/>
      <w:bookmarkEnd w:id="110"/>
      <w:bookmarkEnd w:id="111"/>
      <w:bookmarkEnd w:id="112"/>
      <w:bookmarkEnd w:id="113"/>
      <w:bookmarkEnd w:id="114"/>
    </w:p>
    <w:p>
      <w:pPr>
        <w:spacing w:line="400" w:lineRule="exact"/>
        <w:ind w:firstLine="480" w:firstLineChars="200"/>
        <w:rPr>
          <w:rFonts w:ascii="宋体" w:hAnsi="宋体" w:cs="宋体"/>
          <w:sz w:val="24"/>
        </w:rPr>
      </w:pPr>
      <w:r>
        <w:rPr>
          <w:rFonts w:hint="eastAsia" w:ascii="宋体" w:hAnsi="宋体" w:cs="宋体"/>
          <w:sz w:val="24"/>
        </w:rPr>
        <w:t>27.1 成交供应商应在成交通知书发出之日起三十日内与采购人签订采购合同。由于成交供应商的原因逾期未与采购人签订采购合同的，将视为放弃成交，取消其成交资格并将按相关规定进行处理。</w:t>
      </w:r>
    </w:p>
    <w:p>
      <w:pPr>
        <w:spacing w:line="400" w:lineRule="exact"/>
        <w:ind w:firstLine="480" w:firstLineChars="200"/>
        <w:rPr>
          <w:rFonts w:ascii="宋体" w:hAnsi="宋体" w:cs="宋体"/>
          <w:sz w:val="24"/>
        </w:rPr>
      </w:pPr>
      <w:r>
        <w:rPr>
          <w:rFonts w:hint="eastAsia" w:ascii="宋体" w:hAnsi="宋体" w:cs="宋体"/>
          <w:sz w:val="24"/>
        </w:rPr>
        <w:t>27.2 谈判文件、成交供应商的响应文件及双方确认的澄清文件等，均为有法律约束力的经济合同的组成部分。</w:t>
      </w:r>
    </w:p>
    <w:p>
      <w:pPr>
        <w:spacing w:line="400" w:lineRule="exact"/>
        <w:ind w:firstLine="480" w:firstLineChars="200"/>
        <w:rPr>
          <w:rFonts w:ascii="宋体" w:hAnsi="宋体" w:cs="宋体"/>
          <w:sz w:val="24"/>
        </w:rPr>
      </w:pPr>
      <w:r>
        <w:rPr>
          <w:rFonts w:hint="eastAsia" w:ascii="宋体" w:hAnsi="宋体" w:cs="宋体"/>
          <w:sz w:val="24"/>
        </w:rPr>
        <w:t>27.3 采购人不得向成交供应商提出任何不合理的要求，作为签订合同的条件，不得与成交供应商私下订立背离合同实质性内容的任何协议，所签订的合同不得对谈判文件和成交供应商响应文件确定的事项进行修改。</w:t>
      </w:r>
    </w:p>
    <w:p>
      <w:pPr>
        <w:spacing w:line="400" w:lineRule="exact"/>
        <w:ind w:firstLine="480" w:firstLineChars="200"/>
        <w:rPr>
          <w:rFonts w:ascii="宋体" w:hAnsi="宋体" w:cs="宋体"/>
          <w:sz w:val="24"/>
        </w:rPr>
      </w:pPr>
      <w:r>
        <w:rPr>
          <w:rFonts w:hint="eastAsia" w:ascii="宋体" w:hAnsi="宋体" w:cs="宋体"/>
          <w:sz w:val="24"/>
        </w:rPr>
        <w:t>27.4 成交供应商因不可抗力原因不能履行采购合同或放弃成交的，采购人可以与排在成交供应商之后第一位的成交候选人签订采购合同，以此类推。</w:t>
      </w:r>
    </w:p>
    <w:p>
      <w:pPr>
        <w:spacing w:line="400" w:lineRule="exact"/>
        <w:ind w:firstLine="480" w:firstLineChars="200"/>
        <w:rPr>
          <w:rFonts w:ascii="宋体" w:hAnsi="宋体" w:cs="宋体"/>
          <w:sz w:val="24"/>
        </w:rPr>
      </w:pPr>
      <w:r>
        <w:rPr>
          <w:rFonts w:hint="eastAsia" w:ascii="宋体" w:hAnsi="宋体" w:cs="宋体"/>
          <w:sz w:val="24"/>
        </w:rPr>
        <w:t>27.5 竞争性谈判文件、成交供应商提交的响应文件、谈判中的最后报价、成交供应商承诺书、成交通知书等均称为有法律约束力的合同组成内容。</w:t>
      </w:r>
    </w:p>
    <w:p>
      <w:pPr>
        <w:pStyle w:val="6"/>
        <w:keepNext w:val="0"/>
        <w:keepLines w:val="0"/>
        <w:spacing w:before="0" w:after="0" w:line="400" w:lineRule="exact"/>
        <w:rPr>
          <w:rFonts w:ascii="宋体" w:hAnsi="宋体" w:cs="宋体"/>
          <w:sz w:val="24"/>
          <w:szCs w:val="24"/>
        </w:rPr>
      </w:pPr>
      <w:bookmarkStart w:id="115" w:name="_Toc27150"/>
      <w:bookmarkStart w:id="116" w:name="_Toc15296"/>
      <w:r>
        <w:rPr>
          <w:rFonts w:hint="eastAsia" w:ascii="宋体" w:hAnsi="宋体" w:cs="宋体"/>
          <w:sz w:val="24"/>
          <w:szCs w:val="24"/>
        </w:rPr>
        <w:t>28.合同分包（实质性要求）</w:t>
      </w:r>
      <w:bookmarkEnd w:id="115"/>
      <w:bookmarkEnd w:id="116"/>
    </w:p>
    <w:p>
      <w:pPr>
        <w:spacing w:line="400" w:lineRule="exact"/>
        <w:ind w:firstLine="480" w:firstLineChars="200"/>
        <w:rPr>
          <w:rFonts w:ascii="宋体" w:hAnsi="宋体" w:cs="宋体"/>
          <w:sz w:val="24"/>
        </w:rPr>
      </w:pPr>
      <w:r>
        <w:rPr>
          <w:rFonts w:hint="eastAsia" w:ascii="宋体" w:hAnsi="宋体" w:cs="宋体"/>
          <w:sz w:val="24"/>
        </w:rPr>
        <w:t>28.1 经采购人同意，成交供应商可以依法采取分包方式履行合同，但必须在响应文件中事前载明。这种要求应当在合同签订之前征得采购人同意，并且分包供应商履行的分包项目的品牌、规格型号及技术要求等，必须与成交的一致。</w:t>
      </w:r>
    </w:p>
    <w:p>
      <w:pPr>
        <w:spacing w:line="400" w:lineRule="exact"/>
        <w:ind w:firstLine="480" w:firstLineChars="200"/>
        <w:rPr>
          <w:rFonts w:ascii="宋体" w:hAnsi="宋体" w:cs="宋体"/>
          <w:sz w:val="24"/>
        </w:rPr>
      </w:pPr>
      <w:r>
        <w:rPr>
          <w:rFonts w:hint="eastAsia" w:ascii="宋体" w:hAnsi="宋体" w:cs="宋体"/>
          <w:sz w:val="24"/>
        </w:rPr>
        <w:t>分包履行合同的部分应当为采购项目的非主体、非关键性工作，不属于成交供应商的主要合同义务。</w:t>
      </w:r>
    </w:p>
    <w:p>
      <w:pPr>
        <w:spacing w:line="400" w:lineRule="exact"/>
        <w:ind w:firstLine="480" w:firstLineChars="200"/>
        <w:rPr>
          <w:rFonts w:ascii="宋体" w:hAnsi="宋体" w:cs="宋体"/>
          <w:sz w:val="24"/>
        </w:rPr>
      </w:pPr>
      <w:r>
        <w:rPr>
          <w:rFonts w:hint="eastAsia" w:ascii="宋体" w:hAnsi="宋体" w:cs="宋体"/>
          <w:sz w:val="24"/>
        </w:rPr>
        <w:t>28.2 采购合同实行分包履行的，成交供应商就采购项目和分包项目向采购人负责，分包供应商就分包项目承担责任。</w:t>
      </w:r>
    </w:p>
    <w:p>
      <w:pPr>
        <w:spacing w:line="400" w:lineRule="exact"/>
        <w:ind w:firstLine="480" w:firstLineChars="200"/>
        <w:rPr>
          <w:rFonts w:ascii="宋体" w:hAnsi="宋体" w:cs="宋体"/>
          <w:sz w:val="24"/>
        </w:rPr>
      </w:pPr>
      <w:r>
        <w:rPr>
          <w:rFonts w:hint="eastAsia" w:ascii="宋体" w:hAnsi="宋体" w:cs="宋体"/>
          <w:sz w:val="24"/>
        </w:rPr>
        <w:t>28.3 中小企业依据</w:t>
      </w:r>
      <w:r>
        <w:rPr>
          <w:rFonts w:hint="eastAsia" w:ascii="宋体" w:hAnsi="宋体" w:cs="宋体"/>
          <w:sz w:val="24"/>
          <w:lang w:val="zh-CN"/>
        </w:rPr>
        <w:t>《政府采购促进中小企业发展管理办法》（财库〔2020〕46号</w:t>
      </w:r>
      <w:r>
        <w:rPr>
          <w:rFonts w:hint="eastAsia" w:ascii="宋体" w:hAnsi="宋体" w:cs="宋体"/>
          <w:sz w:val="24"/>
        </w:rPr>
        <w:t>规定的政策获取政府采购合同后，小型、微型企业不得分包或转包给大型、中型企业，中型企业不得分包或转包给大型企业。</w:t>
      </w:r>
    </w:p>
    <w:p>
      <w:pPr>
        <w:pStyle w:val="6"/>
        <w:keepNext w:val="0"/>
        <w:keepLines w:val="0"/>
        <w:spacing w:before="0" w:after="0" w:line="400" w:lineRule="exact"/>
        <w:rPr>
          <w:rFonts w:ascii="宋体" w:hAnsi="宋体" w:cs="宋体"/>
          <w:sz w:val="24"/>
          <w:szCs w:val="24"/>
        </w:rPr>
      </w:pPr>
      <w:bookmarkStart w:id="117" w:name="_Toc30734"/>
      <w:bookmarkStart w:id="118" w:name="_Toc22729"/>
      <w:r>
        <w:rPr>
          <w:rFonts w:hint="eastAsia" w:ascii="宋体" w:hAnsi="宋体" w:cs="宋体"/>
          <w:sz w:val="24"/>
          <w:szCs w:val="24"/>
        </w:rPr>
        <w:t>29.合同转包（实质性要求）</w:t>
      </w:r>
      <w:bookmarkEnd w:id="117"/>
      <w:bookmarkEnd w:id="118"/>
    </w:p>
    <w:p>
      <w:pPr>
        <w:spacing w:line="400" w:lineRule="exact"/>
        <w:ind w:firstLine="480" w:firstLineChars="200"/>
        <w:rPr>
          <w:rFonts w:ascii="宋体" w:hAnsi="宋体" w:cs="宋体"/>
          <w:sz w:val="24"/>
        </w:rPr>
      </w:pPr>
      <w:r>
        <w:rPr>
          <w:rFonts w:hint="eastAsia" w:ascii="宋体" w:hAnsi="宋体" w:cs="宋体"/>
          <w:sz w:val="24"/>
        </w:rPr>
        <w:t>本采购项目严禁成交供应商将任何政府采购合同义务转包。本项目所称转包，是指成交供应商将政府采购合同义务转让给第三人，并退出现有政府采购合同当事人双方的权利义务关系，受让人（即第三人）成为政府采购合同的另一方当事人的行为。</w:t>
      </w:r>
    </w:p>
    <w:p>
      <w:pPr>
        <w:spacing w:line="400" w:lineRule="exact"/>
        <w:ind w:firstLine="480" w:firstLineChars="200"/>
        <w:rPr>
          <w:rFonts w:ascii="宋体" w:hAnsi="宋体" w:cs="宋体"/>
          <w:sz w:val="24"/>
        </w:rPr>
      </w:pPr>
      <w:r>
        <w:rPr>
          <w:rFonts w:hint="eastAsia" w:ascii="宋体" w:hAnsi="宋体" w:cs="宋体"/>
          <w:sz w:val="24"/>
        </w:rPr>
        <w:t>成交供应商转包的，视同拒绝履行政府采购合同义务，将依法追究法律责任。</w:t>
      </w:r>
    </w:p>
    <w:p>
      <w:pPr>
        <w:pStyle w:val="6"/>
        <w:keepNext w:val="0"/>
        <w:keepLines w:val="0"/>
        <w:spacing w:before="0" w:after="0" w:line="400" w:lineRule="exact"/>
        <w:rPr>
          <w:rFonts w:ascii="宋体" w:hAnsi="宋体" w:cs="宋体"/>
          <w:sz w:val="24"/>
          <w:szCs w:val="24"/>
        </w:rPr>
      </w:pPr>
      <w:bookmarkStart w:id="119" w:name="_Toc27625"/>
      <w:bookmarkStart w:id="120" w:name="_Toc20909"/>
      <w:r>
        <w:rPr>
          <w:rFonts w:hint="eastAsia" w:ascii="宋体" w:hAnsi="宋体" w:cs="宋体"/>
          <w:sz w:val="24"/>
          <w:szCs w:val="24"/>
        </w:rPr>
        <w:t>30.补充合同</w:t>
      </w:r>
      <w:bookmarkEnd w:id="119"/>
      <w:bookmarkEnd w:id="120"/>
    </w:p>
    <w:p>
      <w:pPr>
        <w:spacing w:line="400" w:lineRule="exact"/>
        <w:ind w:firstLine="480" w:firstLineChars="200"/>
        <w:rPr>
          <w:rFonts w:ascii="宋体" w:hAnsi="宋体" w:cs="宋体"/>
          <w:sz w:val="24"/>
        </w:rPr>
      </w:pPr>
      <w:r>
        <w:rPr>
          <w:rFonts w:hint="eastAsia" w:ascii="宋体" w:hAnsi="宋体" w:cs="宋体"/>
          <w:sz w:val="24"/>
        </w:rPr>
        <w:t xml:space="preserve">采购合同履行过程中，采购人需要追加与合同标的相同的货物或者服务的，在不改变合同其他条款的前提下，可以与成交供应商协商签订补充合同，但所有补充合同的采购金额不得超过原合同采购金额的百分之十，该补充合同应当在原政府采购合同履行过程中，不得在原政府采购合同履行结束后，且采购货物、工程和服务的名称、价格、履约方式、验收标准等必须与原政府采购合同一致。 </w:t>
      </w:r>
    </w:p>
    <w:p>
      <w:pPr>
        <w:pStyle w:val="6"/>
        <w:keepNext w:val="0"/>
        <w:keepLines w:val="0"/>
        <w:spacing w:before="0" w:after="0" w:line="400" w:lineRule="exact"/>
        <w:rPr>
          <w:rFonts w:ascii="宋体" w:hAnsi="宋体" w:cs="宋体"/>
          <w:sz w:val="24"/>
          <w:szCs w:val="24"/>
        </w:rPr>
      </w:pPr>
      <w:bookmarkStart w:id="121" w:name="_Toc562"/>
      <w:bookmarkStart w:id="122" w:name="_Toc23737"/>
      <w:r>
        <w:rPr>
          <w:rFonts w:hint="eastAsia" w:ascii="宋体" w:hAnsi="宋体" w:cs="宋体"/>
          <w:sz w:val="24"/>
          <w:szCs w:val="24"/>
        </w:rPr>
        <w:t>31.履约保证金（实质性要求）</w:t>
      </w:r>
      <w:bookmarkEnd w:id="121"/>
      <w:bookmarkEnd w:id="122"/>
    </w:p>
    <w:p>
      <w:pPr>
        <w:spacing w:line="400" w:lineRule="exact"/>
        <w:ind w:firstLine="480" w:firstLineChars="200"/>
        <w:rPr>
          <w:rFonts w:ascii="宋体" w:hAnsi="宋体" w:cs="宋体"/>
          <w:sz w:val="24"/>
        </w:rPr>
      </w:pPr>
      <w:r>
        <w:rPr>
          <w:rFonts w:hint="eastAsia" w:ascii="宋体" w:hAnsi="宋体" w:cs="宋体"/>
          <w:sz w:val="24"/>
        </w:rPr>
        <w:t>31.1 成交供应商应在合同签订之前交纳采购文件规定数额的履约保证金。</w:t>
      </w:r>
    </w:p>
    <w:p>
      <w:pPr>
        <w:spacing w:line="400" w:lineRule="exact"/>
        <w:ind w:firstLine="480" w:firstLineChars="200"/>
        <w:rPr>
          <w:rFonts w:ascii="宋体" w:hAnsi="宋体" w:cs="宋体"/>
          <w:sz w:val="24"/>
        </w:rPr>
      </w:pPr>
      <w:r>
        <w:rPr>
          <w:rFonts w:hint="eastAsia" w:ascii="宋体" w:hAnsi="宋体" w:cs="宋体"/>
          <w:sz w:val="24"/>
        </w:rPr>
        <w:t>31.2 如果成交供应商在规定的合同签订时间内，没有按照采购文件的规定交纳履约保证金，且又无正当理由的，将视为放弃成交。</w:t>
      </w:r>
    </w:p>
    <w:p>
      <w:pPr>
        <w:pStyle w:val="6"/>
        <w:keepNext w:val="0"/>
        <w:keepLines w:val="0"/>
        <w:spacing w:before="0" w:after="0" w:line="400" w:lineRule="exact"/>
        <w:rPr>
          <w:rFonts w:ascii="宋体" w:hAnsi="宋体" w:cs="宋体"/>
          <w:sz w:val="24"/>
          <w:szCs w:val="24"/>
        </w:rPr>
      </w:pPr>
      <w:bookmarkStart w:id="123" w:name="_Toc26930"/>
      <w:bookmarkStart w:id="124" w:name="_Toc26976"/>
      <w:r>
        <w:rPr>
          <w:rFonts w:hint="eastAsia" w:ascii="宋体" w:hAnsi="宋体" w:cs="宋体"/>
          <w:sz w:val="24"/>
          <w:szCs w:val="24"/>
        </w:rPr>
        <w:t>32.履行合同</w:t>
      </w:r>
      <w:bookmarkEnd w:id="123"/>
      <w:bookmarkEnd w:id="124"/>
    </w:p>
    <w:p>
      <w:pPr>
        <w:spacing w:line="400" w:lineRule="exact"/>
        <w:ind w:firstLine="480" w:firstLineChars="200"/>
        <w:rPr>
          <w:rFonts w:ascii="宋体" w:hAnsi="宋体" w:cs="宋体"/>
          <w:sz w:val="24"/>
        </w:rPr>
      </w:pPr>
      <w:r>
        <w:rPr>
          <w:rFonts w:hint="eastAsia" w:ascii="宋体" w:hAnsi="宋体" w:cs="宋体"/>
          <w:sz w:val="24"/>
        </w:rPr>
        <w:t>33.1 成交供应商与采购人签订合同后，合同双方应严格执行合同条款，履行合同规定的义务，保证合同的顺利完成。</w:t>
      </w:r>
    </w:p>
    <w:p>
      <w:pPr>
        <w:spacing w:line="400" w:lineRule="exact"/>
        <w:ind w:firstLine="480" w:firstLineChars="200"/>
        <w:rPr>
          <w:rFonts w:ascii="宋体" w:hAnsi="宋体" w:cs="宋体"/>
          <w:sz w:val="24"/>
        </w:rPr>
      </w:pPr>
      <w:r>
        <w:rPr>
          <w:rFonts w:hint="eastAsia" w:ascii="宋体" w:hAnsi="宋体" w:cs="宋体"/>
          <w:sz w:val="24"/>
        </w:rPr>
        <w:t>33.2 在合同履行过程中，如发生合同纠纷，合同双方应按照《民法典》的有关规定进行处理。</w:t>
      </w:r>
    </w:p>
    <w:p>
      <w:pPr>
        <w:pStyle w:val="6"/>
        <w:keepNext w:val="0"/>
        <w:keepLines w:val="0"/>
        <w:spacing w:before="0" w:after="0" w:line="400" w:lineRule="exact"/>
        <w:rPr>
          <w:rFonts w:ascii="宋体" w:hAnsi="宋体" w:cs="宋体"/>
          <w:sz w:val="24"/>
          <w:szCs w:val="24"/>
        </w:rPr>
      </w:pPr>
      <w:bookmarkStart w:id="125" w:name="_Toc16564"/>
      <w:bookmarkStart w:id="126" w:name="_Toc19770"/>
      <w:r>
        <w:rPr>
          <w:rFonts w:hint="eastAsia" w:ascii="宋体" w:hAnsi="宋体" w:cs="宋体"/>
          <w:sz w:val="24"/>
          <w:szCs w:val="24"/>
        </w:rPr>
        <w:t>34.验收</w:t>
      </w:r>
      <w:bookmarkEnd w:id="125"/>
      <w:bookmarkEnd w:id="126"/>
    </w:p>
    <w:p>
      <w:pPr>
        <w:spacing w:line="400" w:lineRule="exact"/>
        <w:ind w:firstLine="480" w:firstLineChars="200"/>
        <w:rPr>
          <w:rFonts w:ascii="宋体" w:hAnsi="宋体" w:cs="宋体"/>
          <w:sz w:val="24"/>
        </w:rPr>
      </w:pPr>
      <w:r>
        <w:rPr>
          <w:rFonts w:hint="eastAsia" w:ascii="宋体" w:hAnsi="宋体" w:cs="宋体"/>
          <w:sz w:val="24"/>
        </w:rPr>
        <w:t>34.1本项目采购人及其委托的采购代理机构将严格按照政府采购相关法律法规以及《四川省政府采购项目需求论证和履约验收管理办法》（川财采〔2015〕32号）的要求进行验收。</w:t>
      </w:r>
    </w:p>
    <w:p>
      <w:pPr>
        <w:spacing w:line="400" w:lineRule="exact"/>
        <w:ind w:firstLine="480" w:firstLineChars="200"/>
        <w:rPr>
          <w:rFonts w:ascii="宋体" w:hAnsi="宋体" w:cs="宋体"/>
          <w:sz w:val="24"/>
        </w:rPr>
      </w:pPr>
      <w:r>
        <w:rPr>
          <w:rFonts w:hint="eastAsia" w:ascii="宋体" w:hAnsi="宋体" w:cs="宋体"/>
          <w:sz w:val="24"/>
        </w:rPr>
        <w:t>34.2 验收结果合格的，成交供应商凭《验收意见书》办理履约保证金的退付手续；验收结果不合格的，履约保证金将不予退还，也将不予支付采购资金，还可能会报本项目同级财政部门按照政府采购法律法规及《四川省政府采购当事人诚信管理办法》（川财采〔2015〕33号）等有关规定给予行政处罚或者以失信行为记入诚信档案。</w:t>
      </w:r>
    </w:p>
    <w:p>
      <w:pPr>
        <w:pStyle w:val="6"/>
        <w:keepNext w:val="0"/>
        <w:keepLines w:val="0"/>
        <w:spacing w:before="0" w:after="0" w:line="400" w:lineRule="exact"/>
        <w:rPr>
          <w:rFonts w:ascii="宋体" w:hAnsi="宋体" w:cs="宋体"/>
          <w:sz w:val="24"/>
          <w:szCs w:val="24"/>
        </w:rPr>
      </w:pPr>
      <w:bookmarkStart w:id="127" w:name="_Toc24090"/>
      <w:bookmarkStart w:id="128" w:name="_Toc2736"/>
      <w:r>
        <w:rPr>
          <w:rFonts w:hint="eastAsia" w:ascii="宋体" w:hAnsi="宋体" w:cs="宋体"/>
          <w:sz w:val="24"/>
          <w:szCs w:val="24"/>
        </w:rPr>
        <w:t>35.资金支付</w:t>
      </w:r>
      <w:bookmarkEnd w:id="127"/>
      <w:bookmarkEnd w:id="128"/>
    </w:p>
    <w:p>
      <w:pPr>
        <w:spacing w:line="400" w:lineRule="exact"/>
        <w:ind w:firstLine="482" w:firstLineChars="200"/>
        <w:rPr>
          <w:rFonts w:ascii="宋体" w:hAnsi="宋体" w:cs="宋体"/>
          <w:sz w:val="24"/>
        </w:rPr>
      </w:pPr>
      <w:r>
        <w:rPr>
          <w:rFonts w:hint="eastAsia" w:ascii="宋体" w:hAnsi="宋体" w:cs="宋体"/>
          <w:b/>
          <w:kern w:val="0"/>
          <w:sz w:val="24"/>
          <w:szCs w:val="28"/>
        </w:rPr>
        <w:t>采购人将按照政府采购合同规定，及时向成交供应商支付采购资金。本项目采购资金采按合同约定。</w:t>
      </w:r>
    </w:p>
    <w:p>
      <w:pPr>
        <w:pStyle w:val="5"/>
        <w:keepNext w:val="0"/>
        <w:keepLines w:val="0"/>
        <w:spacing w:line="400" w:lineRule="exact"/>
        <w:jc w:val="center"/>
        <w:rPr>
          <w:rFonts w:ascii="宋体" w:hAnsi="宋体" w:eastAsia="宋体" w:cs="宋体"/>
        </w:rPr>
      </w:pPr>
      <w:bookmarkStart w:id="129" w:name="_Toc27671"/>
      <w:bookmarkStart w:id="130" w:name="_Toc17395"/>
      <w:r>
        <w:rPr>
          <w:rFonts w:hint="eastAsia" w:ascii="宋体" w:hAnsi="宋体" w:eastAsia="宋体" w:cs="宋体"/>
        </w:rPr>
        <w:t>八、谈判纪律要求</w:t>
      </w:r>
      <w:bookmarkEnd w:id="129"/>
      <w:bookmarkEnd w:id="130"/>
    </w:p>
    <w:p>
      <w:pPr>
        <w:pStyle w:val="6"/>
        <w:keepNext w:val="0"/>
        <w:keepLines w:val="0"/>
        <w:spacing w:before="0" w:after="0" w:line="400" w:lineRule="exact"/>
        <w:rPr>
          <w:rFonts w:ascii="宋体" w:hAnsi="宋体" w:cs="宋体"/>
          <w:sz w:val="24"/>
          <w:szCs w:val="24"/>
        </w:rPr>
      </w:pPr>
      <w:bookmarkStart w:id="131" w:name="_Toc22985"/>
      <w:bookmarkStart w:id="132" w:name="_Toc32041"/>
      <w:r>
        <w:rPr>
          <w:rFonts w:hint="eastAsia" w:ascii="宋体" w:hAnsi="宋体" w:cs="宋体"/>
          <w:sz w:val="24"/>
          <w:szCs w:val="24"/>
        </w:rPr>
        <w:t>36.供应商不得具有的情形</w:t>
      </w:r>
      <w:bookmarkEnd w:id="131"/>
      <w:bookmarkEnd w:id="132"/>
    </w:p>
    <w:p>
      <w:pPr>
        <w:tabs>
          <w:tab w:val="left" w:pos="851"/>
        </w:tabs>
        <w:spacing w:line="360" w:lineRule="auto"/>
        <w:ind w:firstLine="480" w:firstLineChars="200"/>
        <w:rPr>
          <w:rFonts w:ascii="宋体" w:hAnsi="宋体" w:cs="宋体"/>
          <w:sz w:val="24"/>
        </w:rPr>
      </w:pPr>
      <w:r>
        <w:rPr>
          <w:rFonts w:hint="eastAsia" w:ascii="宋体" w:hAnsi="宋体" w:cs="宋体"/>
          <w:sz w:val="24"/>
        </w:rPr>
        <w:t>供应商参加本项目谈判不得有下列情形：</w:t>
      </w:r>
    </w:p>
    <w:p>
      <w:pPr>
        <w:tabs>
          <w:tab w:val="left" w:pos="851"/>
        </w:tabs>
        <w:spacing w:line="360" w:lineRule="auto"/>
        <w:ind w:firstLine="480" w:firstLineChars="200"/>
        <w:rPr>
          <w:rFonts w:ascii="宋体" w:hAnsi="宋体" w:cs="宋体"/>
          <w:sz w:val="24"/>
        </w:rPr>
      </w:pPr>
      <w:r>
        <w:rPr>
          <w:rFonts w:hint="eastAsia" w:ascii="宋体" w:hAnsi="宋体" w:cs="宋体"/>
          <w:sz w:val="24"/>
        </w:rPr>
        <w:t>（1）提供虚假材料谋取成交；</w:t>
      </w:r>
    </w:p>
    <w:p>
      <w:pPr>
        <w:tabs>
          <w:tab w:val="left" w:pos="851"/>
        </w:tabs>
        <w:spacing w:line="360" w:lineRule="auto"/>
        <w:ind w:firstLine="480" w:firstLineChars="200"/>
        <w:rPr>
          <w:rFonts w:ascii="宋体" w:hAnsi="宋体" w:cs="宋体"/>
          <w:sz w:val="24"/>
        </w:rPr>
      </w:pPr>
      <w:r>
        <w:rPr>
          <w:rFonts w:hint="eastAsia" w:ascii="宋体" w:hAnsi="宋体" w:cs="宋体"/>
          <w:sz w:val="24"/>
        </w:rPr>
        <w:t>（2）采取不正当手段诋毁、排挤其他供应商；</w:t>
      </w:r>
    </w:p>
    <w:p>
      <w:pPr>
        <w:tabs>
          <w:tab w:val="left" w:pos="851"/>
        </w:tabs>
        <w:spacing w:line="360" w:lineRule="auto"/>
        <w:ind w:firstLine="480" w:firstLineChars="200"/>
        <w:rPr>
          <w:rFonts w:ascii="宋体" w:hAnsi="宋体" w:cs="宋体"/>
          <w:sz w:val="24"/>
        </w:rPr>
      </w:pPr>
      <w:r>
        <w:rPr>
          <w:rFonts w:hint="eastAsia" w:ascii="宋体" w:hAnsi="宋体" w:cs="宋体"/>
          <w:sz w:val="24"/>
        </w:rPr>
        <w:t>（3）与采购人、采购代理机构、或其他供应商恶意串通；</w:t>
      </w:r>
    </w:p>
    <w:p>
      <w:pPr>
        <w:tabs>
          <w:tab w:val="left" w:pos="851"/>
        </w:tabs>
        <w:spacing w:line="360" w:lineRule="auto"/>
        <w:ind w:firstLine="480" w:firstLineChars="200"/>
        <w:rPr>
          <w:rFonts w:ascii="宋体" w:hAnsi="宋体" w:cs="宋体"/>
          <w:sz w:val="24"/>
        </w:rPr>
      </w:pPr>
      <w:r>
        <w:rPr>
          <w:rFonts w:hint="eastAsia" w:ascii="宋体" w:hAnsi="宋体" w:cs="宋体"/>
          <w:sz w:val="24"/>
        </w:rPr>
        <w:t>（4）向采购人、采购代理机构、谈判小组成员行贿或者提供其他不正当利益；</w:t>
      </w:r>
    </w:p>
    <w:p>
      <w:pPr>
        <w:tabs>
          <w:tab w:val="left" w:pos="851"/>
        </w:tabs>
        <w:spacing w:line="360" w:lineRule="auto"/>
        <w:ind w:firstLine="480" w:firstLineChars="200"/>
        <w:rPr>
          <w:rFonts w:ascii="宋体" w:hAnsi="宋体" w:cs="宋体"/>
          <w:sz w:val="24"/>
        </w:rPr>
      </w:pPr>
      <w:r>
        <w:rPr>
          <w:rFonts w:hint="eastAsia" w:ascii="宋体" w:hAnsi="宋体" w:cs="宋体"/>
          <w:sz w:val="24"/>
        </w:rPr>
        <w:t>（5）在谈判过程中与采购人、采购代理机构进行协商；</w:t>
      </w:r>
    </w:p>
    <w:p>
      <w:pPr>
        <w:tabs>
          <w:tab w:val="left" w:pos="851"/>
        </w:tabs>
        <w:spacing w:line="360" w:lineRule="auto"/>
        <w:ind w:firstLine="480" w:firstLineChars="200"/>
        <w:rPr>
          <w:rFonts w:ascii="宋体" w:hAnsi="宋体" w:cs="宋体"/>
          <w:sz w:val="24"/>
        </w:rPr>
      </w:pPr>
      <w:r>
        <w:rPr>
          <w:rFonts w:hint="eastAsia" w:ascii="宋体" w:hAnsi="宋体" w:cs="宋体"/>
          <w:sz w:val="24"/>
        </w:rPr>
        <w:t>（6）成交后无正当理由拒不与采购人签订政府采购合同；</w:t>
      </w:r>
    </w:p>
    <w:p>
      <w:pPr>
        <w:tabs>
          <w:tab w:val="left" w:pos="851"/>
        </w:tabs>
        <w:spacing w:line="360" w:lineRule="auto"/>
        <w:ind w:firstLine="480" w:firstLineChars="200"/>
        <w:rPr>
          <w:rFonts w:ascii="宋体" w:hAnsi="宋体" w:cs="宋体"/>
          <w:sz w:val="24"/>
        </w:rPr>
      </w:pPr>
      <w:r>
        <w:rPr>
          <w:rFonts w:hint="eastAsia" w:ascii="宋体" w:hAnsi="宋体" w:cs="宋体"/>
          <w:sz w:val="24"/>
        </w:rPr>
        <w:t>（7）未按照谈判文件确定的事项签订政府采购合同；</w:t>
      </w:r>
    </w:p>
    <w:p>
      <w:pPr>
        <w:tabs>
          <w:tab w:val="left" w:pos="851"/>
        </w:tabs>
        <w:spacing w:line="360" w:lineRule="auto"/>
        <w:ind w:firstLine="480" w:firstLineChars="200"/>
        <w:rPr>
          <w:rFonts w:ascii="宋体" w:hAnsi="宋体" w:cs="宋体"/>
          <w:sz w:val="24"/>
        </w:rPr>
      </w:pPr>
      <w:r>
        <w:rPr>
          <w:rFonts w:hint="eastAsia" w:ascii="宋体" w:hAnsi="宋体" w:cs="宋体"/>
          <w:sz w:val="24"/>
        </w:rPr>
        <w:t>（8）将政府采购合同转包或者违规分包；</w:t>
      </w:r>
    </w:p>
    <w:p>
      <w:pPr>
        <w:tabs>
          <w:tab w:val="left" w:pos="851"/>
        </w:tabs>
        <w:spacing w:line="360" w:lineRule="auto"/>
        <w:ind w:firstLine="480" w:firstLineChars="200"/>
        <w:rPr>
          <w:rFonts w:ascii="宋体" w:hAnsi="宋体" w:cs="宋体"/>
          <w:sz w:val="24"/>
        </w:rPr>
      </w:pPr>
      <w:r>
        <w:rPr>
          <w:rFonts w:hint="eastAsia" w:ascii="宋体" w:hAnsi="宋体" w:cs="宋体"/>
          <w:sz w:val="24"/>
        </w:rPr>
        <w:t>（9）提供假冒伪劣产品；</w:t>
      </w:r>
    </w:p>
    <w:p>
      <w:pPr>
        <w:tabs>
          <w:tab w:val="left" w:pos="851"/>
        </w:tabs>
        <w:spacing w:line="360" w:lineRule="auto"/>
        <w:ind w:firstLine="480" w:firstLineChars="200"/>
        <w:rPr>
          <w:rFonts w:ascii="宋体" w:hAnsi="宋体" w:cs="宋体"/>
          <w:sz w:val="24"/>
        </w:rPr>
      </w:pPr>
      <w:r>
        <w:rPr>
          <w:rFonts w:hint="eastAsia" w:ascii="宋体" w:hAnsi="宋体" w:cs="宋体"/>
          <w:sz w:val="24"/>
        </w:rPr>
        <w:t>（10）擅自变更、中止或者终止政府采购合同；</w:t>
      </w:r>
    </w:p>
    <w:p>
      <w:pPr>
        <w:tabs>
          <w:tab w:val="left" w:pos="851"/>
        </w:tabs>
        <w:spacing w:line="360" w:lineRule="auto"/>
        <w:ind w:firstLine="480" w:firstLineChars="200"/>
        <w:rPr>
          <w:rFonts w:ascii="宋体" w:hAnsi="宋体" w:cs="宋体"/>
          <w:sz w:val="24"/>
        </w:rPr>
      </w:pPr>
      <w:r>
        <w:rPr>
          <w:rFonts w:hint="eastAsia" w:ascii="宋体" w:hAnsi="宋体" w:cs="宋体"/>
          <w:sz w:val="24"/>
        </w:rPr>
        <w:t>（11）拒绝有关部门的监督检查或者向监督检查部门提供虚假情况；</w:t>
      </w:r>
    </w:p>
    <w:p>
      <w:pPr>
        <w:tabs>
          <w:tab w:val="left" w:pos="851"/>
        </w:tabs>
        <w:spacing w:line="360" w:lineRule="auto"/>
        <w:ind w:firstLine="480" w:firstLineChars="200"/>
        <w:rPr>
          <w:rFonts w:ascii="宋体" w:hAnsi="宋体" w:cs="宋体"/>
          <w:sz w:val="24"/>
        </w:rPr>
      </w:pPr>
      <w:r>
        <w:rPr>
          <w:rFonts w:hint="eastAsia" w:ascii="宋体" w:hAnsi="宋体" w:cs="宋体"/>
          <w:sz w:val="24"/>
        </w:rPr>
        <w:t>（12）法律法规规定的其他情形。</w:t>
      </w:r>
    </w:p>
    <w:p>
      <w:pPr>
        <w:tabs>
          <w:tab w:val="left" w:pos="851"/>
        </w:tabs>
        <w:spacing w:line="360" w:lineRule="auto"/>
        <w:ind w:firstLine="480" w:firstLineChars="200"/>
        <w:rPr>
          <w:rFonts w:ascii="宋体" w:hAnsi="宋体" w:cs="宋体"/>
          <w:sz w:val="24"/>
        </w:rPr>
      </w:pPr>
      <w:r>
        <w:rPr>
          <w:rFonts w:hint="eastAsia" w:ascii="宋体" w:hAnsi="宋体" w:cs="宋体"/>
          <w:sz w:val="24"/>
        </w:rPr>
        <w:t>供应商有上述情形的，按照规定追究法律责任，具备（1）-（10）条情形之一的，同时将取消被确认为成交供应商的资格或者认定成交无效。</w:t>
      </w:r>
    </w:p>
    <w:p>
      <w:pPr>
        <w:pStyle w:val="5"/>
        <w:keepNext w:val="0"/>
        <w:keepLines w:val="0"/>
        <w:spacing w:line="400" w:lineRule="exact"/>
        <w:jc w:val="center"/>
        <w:rPr>
          <w:rFonts w:ascii="宋体" w:hAnsi="宋体" w:eastAsia="宋体" w:cs="宋体"/>
        </w:rPr>
      </w:pPr>
      <w:bookmarkStart w:id="133" w:name="_Toc867"/>
      <w:bookmarkStart w:id="134" w:name="_Toc13497"/>
      <w:r>
        <w:rPr>
          <w:rFonts w:hint="eastAsia" w:ascii="宋体" w:hAnsi="宋体" w:eastAsia="宋体" w:cs="宋体"/>
        </w:rPr>
        <w:t>九、其  他</w:t>
      </w:r>
      <w:bookmarkEnd w:id="133"/>
      <w:bookmarkEnd w:id="134"/>
    </w:p>
    <w:p>
      <w:pPr>
        <w:tabs>
          <w:tab w:val="left" w:pos="851"/>
        </w:tabs>
        <w:spacing w:line="360" w:lineRule="auto"/>
        <w:jc w:val="left"/>
        <w:rPr>
          <w:rFonts w:ascii="宋体" w:hAnsi="宋体" w:cs="宋体"/>
          <w:sz w:val="24"/>
        </w:rPr>
      </w:pPr>
      <w:r>
        <w:rPr>
          <w:rFonts w:hint="eastAsia" w:ascii="宋体" w:hAnsi="宋体" w:cs="宋体"/>
          <w:sz w:val="24"/>
        </w:rPr>
        <w:t xml:space="preserve">  37.本谈判文件中所引相关法律制度规定，在政府采购中有变化的，按照变化后的相关法律制度规定执行。本章规定的内容条款，在本项目递交响应文件截止时间届满后，因相关法律制度规定的变化导致不符合相关法律制度规定的，直接按照变化后的相关法律制度规定执行，本谈判文件不再做调整。</w:t>
      </w:r>
    </w:p>
    <w:p>
      <w:pPr>
        <w:spacing w:line="360" w:lineRule="auto"/>
        <w:ind w:firstLine="480" w:firstLineChars="200"/>
        <w:rPr>
          <w:rFonts w:ascii="宋体" w:hAnsi="宋体" w:cs="宋体"/>
          <w:sz w:val="24"/>
        </w:rPr>
      </w:pPr>
      <w:r>
        <w:rPr>
          <w:rFonts w:hint="eastAsia" w:ascii="宋体" w:hAnsi="宋体" w:cs="宋体"/>
          <w:sz w:val="24"/>
        </w:rPr>
        <w:t>38.</w:t>
      </w:r>
      <w:r>
        <w:rPr>
          <w:rFonts w:hint="eastAsia" w:ascii="宋体" w:hAnsi="宋体" w:cs="宋体"/>
          <w:b/>
          <w:sz w:val="24"/>
        </w:rPr>
        <w:t>（实质性要求）</w:t>
      </w:r>
      <w:r>
        <w:rPr>
          <w:rFonts w:hint="eastAsia" w:ascii="宋体" w:hAnsi="宋体" w:cs="宋体"/>
          <w:sz w:val="24"/>
        </w:rPr>
        <w:t>在本次递交响应文件之前一周年内，供应商本次谈判中对同一品牌同一型号的产品报价与其在中国境内其他地方的最低报价相比不得高于</w:t>
      </w:r>
      <w:r>
        <w:rPr>
          <w:rFonts w:hint="eastAsia" w:ascii="宋体" w:hAnsi="宋体" w:cs="宋体"/>
          <w:sz w:val="24"/>
          <w:lang w:val="zh-CN"/>
        </w:rPr>
        <w:t>10</w:t>
      </w:r>
      <w:r>
        <w:rPr>
          <w:rFonts w:hint="eastAsia" w:ascii="宋体" w:hAnsi="宋体" w:cs="宋体"/>
          <w:sz w:val="24"/>
        </w:rPr>
        <w:t>%。</w:t>
      </w:r>
    </w:p>
    <w:p>
      <w:pPr>
        <w:spacing w:line="400" w:lineRule="exact"/>
        <w:ind w:firstLine="480" w:firstLineChars="200"/>
        <w:rPr>
          <w:rFonts w:ascii="宋体" w:hAnsi="宋体" w:cs="宋体"/>
          <w:kern w:val="0"/>
          <w:sz w:val="24"/>
        </w:rPr>
      </w:pPr>
      <w:r>
        <w:rPr>
          <w:rFonts w:hint="eastAsia" w:ascii="宋体" w:hAnsi="宋体" w:cs="宋体"/>
          <w:sz w:val="24"/>
        </w:rPr>
        <w:t>39.</w:t>
      </w:r>
      <w:r>
        <w:rPr>
          <w:rFonts w:hint="eastAsia" w:ascii="宋体" w:hAnsi="宋体" w:cs="宋体"/>
          <w:b/>
          <w:sz w:val="24"/>
        </w:rPr>
        <w:t>（实质性要求）</w:t>
      </w:r>
      <w:r>
        <w:rPr>
          <w:rFonts w:hint="eastAsia" w:ascii="宋体" w:hAnsi="宋体" w:cs="宋体"/>
          <w:kern w:val="0"/>
          <w:sz w:val="24"/>
        </w:rPr>
        <w:t>国家或行业主管部门对供应商和采购产品的技术标准、质量标准和资格资质条件等有强制性规定的</w:t>
      </w:r>
      <w:r>
        <w:rPr>
          <w:rFonts w:hint="eastAsia" w:ascii="宋体" w:hAnsi="宋体" w:cs="宋体"/>
          <w:sz w:val="24"/>
        </w:rPr>
        <w:t>，</w:t>
      </w:r>
      <w:r>
        <w:rPr>
          <w:rFonts w:hint="eastAsia" w:ascii="宋体" w:hAnsi="宋体" w:cs="宋体"/>
          <w:kern w:val="0"/>
          <w:sz w:val="24"/>
        </w:rPr>
        <w:t>必须符合其要求。</w:t>
      </w:r>
    </w:p>
    <w:p>
      <w:pPr>
        <w:tabs>
          <w:tab w:val="left" w:pos="851"/>
        </w:tabs>
        <w:spacing w:line="360" w:lineRule="auto"/>
        <w:ind w:firstLine="480" w:firstLineChars="200"/>
        <w:rPr>
          <w:rFonts w:ascii="宋体" w:hAnsi="宋体" w:cs="宋体"/>
        </w:rPr>
      </w:pPr>
      <w:r>
        <w:rPr>
          <w:rFonts w:hint="eastAsia" w:ascii="宋体" w:hAnsi="宋体" w:cs="宋体"/>
          <w:sz w:val="24"/>
        </w:rPr>
        <w:t>40.本项目不允许采购进口产品，否则作无效处理。</w:t>
      </w:r>
      <w:r>
        <w:rPr>
          <w:rFonts w:hint="eastAsia" w:ascii="宋体" w:hAnsi="宋体" w:cs="宋体"/>
        </w:rPr>
        <w:br w:type="page"/>
      </w:r>
    </w:p>
    <w:p>
      <w:pPr>
        <w:pStyle w:val="4"/>
        <w:numPr>
          <w:ilvl w:val="0"/>
          <w:numId w:val="1"/>
        </w:numPr>
        <w:spacing w:after="0"/>
        <w:jc w:val="center"/>
        <w:rPr>
          <w:rFonts w:ascii="宋体" w:hAnsi="宋体" w:cs="宋体"/>
        </w:rPr>
      </w:pPr>
      <w:bookmarkStart w:id="135" w:name="_Toc28127"/>
      <w:r>
        <w:rPr>
          <w:rFonts w:hint="eastAsia" w:ascii="宋体" w:hAnsi="宋体" w:cs="宋体"/>
        </w:rPr>
        <w:t>供应商资格条件要求</w:t>
      </w:r>
      <w:bookmarkEnd w:id="135"/>
    </w:p>
    <w:p>
      <w:pPr>
        <w:spacing w:line="360" w:lineRule="auto"/>
        <w:rPr>
          <w:rFonts w:ascii="宋体" w:hAnsi="宋体" w:cs="宋体"/>
          <w:color w:val="000000"/>
          <w:sz w:val="24"/>
        </w:rPr>
      </w:pPr>
      <w:r>
        <w:rPr>
          <w:rFonts w:hint="eastAsia" w:ascii="宋体" w:hAnsi="宋体" w:cs="宋体"/>
          <w:color w:val="000000"/>
          <w:sz w:val="24"/>
        </w:rPr>
        <w:t>一、参加谈判的供应商应具备下列资格条件：</w:t>
      </w:r>
    </w:p>
    <w:p>
      <w:pPr>
        <w:spacing w:line="360" w:lineRule="auto"/>
        <w:ind w:firstLine="261" w:firstLineChars="109"/>
        <w:rPr>
          <w:rFonts w:ascii="宋体" w:hAnsi="宋体" w:cs="宋体"/>
          <w:sz w:val="24"/>
        </w:rPr>
      </w:pPr>
      <w:r>
        <w:rPr>
          <w:rFonts w:hint="eastAsia" w:ascii="宋体" w:hAnsi="宋体" w:cs="宋体"/>
          <w:sz w:val="24"/>
        </w:rPr>
        <w:t>（一）《中华人民共和国政府采购法》第二十二条第一款第1项至第5项规定的条件：</w:t>
      </w:r>
    </w:p>
    <w:p>
      <w:pPr>
        <w:pStyle w:val="40"/>
        <w:spacing w:line="440" w:lineRule="exact"/>
        <w:ind w:firstLine="600" w:firstLineChars="250"/>
        <w:rPr>
          <w:rFonts w:ascii="宋体" w:hAnsi="宋体" w:cs="宋体"/>
          <w:color w:val="000000"/>
          <w:sz w:val="24"/>
        </w:rPr>
      </w:pPr>
      <w:r>
        <w:rPr>
          <w:rFonts w:hint="eastAsia" w:ascii="宋体" w:hAnsi="宋体" w:cs="宋体"/>
          <w:color w:val="000000"/>
          <w:sz w:val="24"/>
        </w:rPr>
        <w:t>1.具有独立承担民事责任的能力；</w:t>
      </w:r>
    </w:p>
    <w:p>
      <w:pPr>
        <w:tabs>
          <w:tab w:val="left" w:pos="7665"/>
        </w:tabs>
        <w:spacing w:line="440" w:lineRule="exact"/>
        <w:ind w:firstLine="600" w:firstLineChars="250"/>
        <w:rPr>
          <w:rFonts w:ascii="宋体" w:hAnsi="宋体" w:cs="宋体"/>
          <w:color w:val="000000"/>
          <w:sz w:val="24"/>
        </w:rPr>
      </w:pPr>
      <w:r>
        <w:rPr>
          <w:rFonts w:hint="eastAsia" w:ascii="宋体" w:hAnsi="宋体" w:cs="宋体"/>
          <w:color w:val="000000"/>
          <w:sz w:val="24"/>
        </w:rPr>
        <w:t>2.具有良好的商业信誉和健全的财务会计制度；</w:t>
      </w:r>
    </w:p>
    <w:p>
      <w:pPr>
        <w:tabs>
          <w:tab w:val="left" w:pos="7665"/>
        </w:tabs>
        <w:spacing w:line="440" w:lineRule="exact"/>
        <w:ind w:firstLine="600" w:firstLineChars="250"/>
        <w:rPr>
          <w:rFonts w:ascii="宋体" w:hAnsi="宋体" w:cs="宋体"/>
          <w:color w:val="000000"/>
          <w:sz w:val="24"/>
        </w:rPr>
      </w:pPr>
      <w:r>
        <w:rPr>
          <w:rFonts w:hint="eastAsia" w:ascii="宋体" w:hAnsi="宋体" w:cs="宋体"/>
          <w:color w:val="000000"/>
          <w:sz w:val="24"/>
        </w:rPr>
        <w:t>3.具有履行合同所必须的设备和专业技术能力；</w:t>
      </w:r>
    </w:p>
    <w:p>
      <w:pPr>
        <w:tabs>
          <w:tab w:val="left" w:pos="7665"/>
        </w:tabs>
        <w:spacing w:line="440" w:lineRule="exact"/>
        <w:ind w:firstLine="600" w:firstLineChars="250"/>
        <w:rPr>
          <w:rFonts w:ascii="宋体" w:hAnsi="宋体" w:cs="宋体"/>
          <w:color w:val="000000"/>
          <w:sz w:val="24"/>
        </w:rPr>
      </w:pPr>
      <w:r>
        <w:rPr>
          <w:rFonts w:hint="eastAsia" w:ascii="宋体" w:hAnsi="宋体" w:cs="宋体"/>
          <w:color w:val="000000"/>
          <w:sz w:val="24"/>
        </w:rPr>
        <w:t>4.具有依法缴纳税收和社会保障资金的良好记录；</w:t>
      </w:r>
    </w:p>
    <w:p>
      <w:pPr>
        <w:tabs>
          <w:tab w:val="left" w:pos="7665"/>
        </w:tabs>
        <w:spacing w:line="440" w:lineRule="exact"/>
        <w:ind w:firstLine="600" w:firstLineChars="250"/>
        <w:rPr>
          <w:rFonts w:ascii="宋体" w:hAnsi="宋体" w:cs="宋体"/>
          <w:color w:val="000000"/>
          <w:sz w:val="24"/>
        </w:rPr>
      </w:pPr>
      <w:r>
        <w:rPr>
          <w:rFonts w:hint="eastAsia" w:ascii="宋体" w:hAnsi="宋体" w:cs="宋体"/>
          <w:color w:val="000000"/>
          <w:sz w:val="24"/>
        </w:rPr>
        <w:t>5.参加本次政府采购活动前三年内，在经营活动中没有重大违法记录；</w:t>
      </w:r>
    </w:p>
    <w:p>
      <w:pPr>
        <w:pStyle w:val="40"/>
        <w:spacing w:line="440" w:lineRule="exact"/>
        <w:ind w:firstLine="600" w:firstLineChars="250"/>
        <w:rPr>
          <w:rFonts w:ascii="宋体" w:hAnsi="宋体" w:cs="宋体"/>
          <w:color w:val="000000"/>
          <w:sz w:val="24"/>
        </w:rPr>
      </w:pPr>
      <w:r>
        <w:rPr>
          <w:rFonts w:hint="eastAsia" w:ascii="宋体" w:hAnsi="宋体" w:cs="宋体"/>
          <w:color w:val="000000"/>
          <w:sz w:val="24"/>
        </w:rPr>
        <w:t>6.法律、行政法规规定的其他条件；</w:t>
      </w:r>
    </w:p>
    <w:p>
      <w:pPr>
        <w:spacing w:line="360" w:lineRule="auto"/>
        <w:ind w:firstLine="141" w:firstLineChars="59"/>
        <w:rPr>
          <w:rFonts w:ascii="宋体" w:hAnsi="宋体" w:cs="宋体"/>
          <w:sz w:val="24"/>
        </w:rPr>
      </w:pPr>
      <w:r>
        <w:rPr>
          <w:rFonts w:hint="eastAsia" w:ascii="宋体" w:hAnsi="宋体" w:cs="宋体"/>
          <w:sz w:val="24"/>
        </w:rPr>
        <w:t>（二）法律、行政法规规定的其他条件：</w:t>
      </w:r>
      <w:r>
        <w:rPr>
          <w:rFonts w:hint="eastAsia" w:ascii="宋体" w:hAnsi="宋体" w:cs="宋体"/>
          <w:b/>
          <w:sz w:val="24"/>
          <w:u w:val="single"/>
        </w:rPr>
        <w:t xml:space="preserve">  </w:t>
      </w:r>
      <w:r>
        <w:rPr>
          <w:rFonts w:hint="eastAsia" w:ascii="宋体" w:hAnsi="宋体" w:cs="宋体"/>
          <w:b/>
          <w:color w:val="000000"/>
          <w:sz w:val="24"/>
          <w:u w:val="single"/>
        </w:rPr>
        <w:t xml:space="preserve">无  </w:t>
      </w:r>
    </w:p>
    <w:p>
      <w:pPr>
        <w:spacing w:line="360" w:lineRule="auto"/>
        <w:ind w:firstLine="141" w:firstLineChars="59"/>
        <w:rPr>
          <w:rFonts w:ascii="宋体" w:hAnsi="宋体" w:cs="宋体"/>
          <w:sz w:val="24"/>
        </w:rPr>
      </w:pPr>
      <w:r>
        <w:rPr>
          <w:rFonts w:hint="eastAsia" w:ascii="宋体" w:hAnsi="宋体" w:cs="宋体"/>
          <w:sz w:val="24"/>
        </w:rPr>
        <w:t>（三）根据采购项目提出的特殊条件：</w:t>
      </w:r>
    </w:p>
    <w:p>
      <w:pPr>
        <w:spacing w:line="360" w:lineRule="auto"/>
        <w:ind w:firstLine="542" w:firstLineChars="225"/>
        <w:rPr>
          <w:rFonts w:hint="eastAsia" w:ascii="宋体" w:hAnsi="宋体" w:cs="宋体"/>
          <w:b/>
          <w:sz w:val="24"/>
        </w:rPr>
      </w:pPr>
      <w:r>
        <w:rPr>
          <w:rFonts w:hint="eastAsia" w:ascii="宋体" w:hAnsi="宋体" w:cs="宋体"/>
          <w:b/>
          <w:sz w:val="24"/>
        </w:rPr>
        <w:t>1、本项目参加政府采购活动的供应商、法定代表人及主要负责人在前三年内不得具有行贿犯罪记录（提供承诺函，格式自拟，如果发现虚假承诺，作无效投标处理）；</w:t>
      </w:r>
    </w:p>
    <w:p>
      <w:pPr>
        <w:pStyle w:val="2"/>
        <w:ind w:left="0" w:leftChars="0" w:firstLine="420" w:firstLineChars="175"/>
        <w:rPr>
          <w:rFonts w:hint="eastAsia" w:eastAsia="等线"/>
          <w:lang w:val="en-US" w:eastAsia="zh-CN"/>
        </w:rPr>
      </w:pPr>
      <w:r>
        <w:rPr>
          <w:rFonts w:hint="eastAsia" w:ascii="宋体" w:hAnsi="宋体" w:cs="宋体"/>
          <w:b/>
          <w:sz w:val="24"/>
          <w:lang w:val="en-US" w:eastAsia="zh-CN"/>
        </w:rPr>
        <w:t>2、</w:t>
      </w:r>
      <w:r>
        <w:rPr>
          <w:rFonts w:hint="eastAsia" w:ascii="宋体" w:hAnsi="宋体" w:eastAsia="宋体" w:cs="宋体"/>
          <w:b/>
          <w:color w:val="000000"/>
          <w:kern w:val="2"/>
          <w:sz w:val="24"/>
          <w:szCs w:val="24"/>
          <w:lang w:val="en-US" w:eastAsia="zh-CN" w:bidi="ar-SA"/>
        </w:rPr>
        <w:t>本项目专门面向中小企业采购(监狱企业、残疾人福利性单位均视同小微企业)</w:t>
      </w:r>
    </w:p>
    <w:p>
      <w:pPr>
        <w:spacing w:line="360" w:lineRule="auto"/>
        <w:ind w:firstLine="542" w:firstLineChars="225"/>
        <w:rPr>
          <w:rFonts w:ascii="宋体" w:hAnsi="宋体" w:cs="宋体"/>
          <w:b/>
          <w:sz w:val="24"/>
        </w:rPr>
      </w:pPr>
      <w:r>
        <w:rPr>
          <w:rFonts w:hint="eastAsia" w:ascii="宋体" w:hAnsi="宋体" w:cs="宋体"/>
          <w:b/>
          <w:sz w:val="24"/>
        </w:rPr>
        <w:t>注：本次采购不接受联合体投标。</w:t>
      </w:r>
    </w:p>
    <w:p>
      <w:pPr>
        <w:spacing w:line="360" w:lineRule="auto"/>
        <w:ind w:firstLine="540" w:firstLineChars="225"/>
        <w:rPr>
          <w:rFonts w:ascii="宋体" w:hAnsi="宋体" w:cs="宋体"/>
          <w:sz w:val="24"/>
        </w:rPr>
      </w:pPr>
      <w:r>
        <w:rPr>
          <w:rFonts w:hint="eastAsia" w:ascii="宋体" w:hAnsi="宋体" w:cs="宋体"/>
          <w:sz w:val="24"/>
        </w:rPr>
        <w:t>注：1.本项目确定供应商重大违法记录中较大数额罚款的金额标准为：</w:t>
      </w:r>
      <w:r>
        <w:rPr>
          <w:rFonts w:hint="eastAsia" w:ascii="宋体" w:hAnsi="宋体" w:cs="宋体"/>
          <w:b/>
          <w:sz w:val="24"/>
          <w:u w:val="single"/>
        </w:rPr>
        <w:t>按各地标准执行。</w:t>
      </w:r>
    </w:p>
    <w:p>
      <w:pPr>
        <w:spacing w:line="360" w:lineRule="auto"/>
        <w:ind w:firstLine="1020" w:firstLineChars="425"/>
        <w:rPr>
          <w:rFonts w:ascii="宋体" w:hAnsi="宋体" w:cs="宋体"/>
          <w:sz w:val="24"/>
        </w:rPr>
      </w:pPr>
      <w:r>
        <w:rPr>
          <w:rFonts w:hint="eastAsia" w:ascii="宋体" w:hAnsi="宋体" w:cs="宋体"/>
          <w:sz w:val="24"/>
        </w:rPr>
        <w:t>2.供应商在参加政府采购活动前，被纳入法院、工商行政管理部门、税务部门、银行认定的失信名单且在有效期内，或者在前三年政府采购合同履约过程中及其他经营活动履约过程中未依法履约被有关行政部门处罚（处理）的，本项目不认定其具有良好的商业信誉。</w:t>
      </w:r>
    </w:p>
    <w:p>
      <w:pPr>
        <w:widowControl/>
        <w:jc w:val="left"/>
        <w:rPr>
          <w:rFonts w:ascii="宋体" w:hAnsi="宋体" w:cs="宋体"/>
        </w:rPr>
      </w:pPr>
      <w:r>
        <w:rPr>
          <w:rFonts w:hint="eastAsia" w:ascii="宋体" w:hAnsi="宋体" w:cs="宋体"/>
        </w:rPr>
        <w:br w:type="page"/>
      </w:r>
    </w:p>
    <w:p>
      <w:pPr>
        <w:pStyle w:val="4"/>
        <w:numPr>
          <w:ilvl w:val="0"/>
          <w:numId w:val="1"/>
        </w:numPr>
        <w:spacing w:after="0"/>
        <w:jc w:val="center"/>
        <w:rPr>
          <w:rFonts w:ascii="宋体" w:hAnsi="宋体" w:cs="宋体"/>
        </w:rPr>
      </w:pPr>
      <w:bookmarkStart w:id="136" w:name="_Toc26211"/>
      <w:bookmarkStart w:id="137" w:name="_Toc18077"/>
      <w:r>
        <w:rPr>
          <w:rFonts w:hint="eastAsia" w:ascii="宋体" w:hAnsi="宋体" w:cs="宋体"/>
        </w:rPr>
        <w:t>供应商资格证明材料</w:t>
      </w:r>
      <w:bookmarkEnd w:id="136"/>
      <w:bookmarkEnd w:id="137"/>
    </w:p>
    <w:p>
      <w:pPr>
        <w:numPr>
          <w:ilvl w:val="0"/>
          <w:numId w:val="4"/>
        </w:numPr>
        <w:spacing w:line="500" w:lineRule="exact"/>
        <w:rPr>
          <w:rFonts w:hint="eastAsia" w:ascii="宋体" w:hAnsi="宋体" w:eastAsia="宋体" w:cs="宋体"/>
          <w:b/>
          <w:bCs/>
          <w:sz w:val="24"/>
        </w:rPr>
      </w:pPr>
      <w:r>
        <w:rPr>
          <w:rFonts w:hint="eastAsia" w:ascii="宋体" w:hAnsi="宋体" w:eastAsia="宋体" w:cs="宋体"/>
          <w:b/>
          <w:bCs/>
          <w:sz w:val="24"/>
        </w:rPr>
        <w:t>供应商应提交的资格证明材料</w:t>
      </w:r>
    </w:p>
    <w:p>
      <w:pPr>
        <w:pStyle w:val="42"/>
        <w:numPr>
          <w:ilvl w:val="0"/>
          <w:numId w:val="5"/>
        </w:numPr>
        <w:spacing w:line="560" w:lineRule="exact"/>
        <w:ind w:left="0" w:firstLine="140" w:firstLineChars="58"/>
        <w:rPr>
          <w:rFonts w:hint="eastAsia" w:ascii="宋体" w:hAnsi="宋体" w:eastAsia="宋体" w:cs="宋体"/>
          <w:b/>
          <w:bCs/>
          <w:sz w:val="24"/>
        </w:rPr>
      </w:pPr>
      <w:bookmarkStart w:id="138" w:name="_Hlk535492352"/>
      <w:r>
        <w:rPr>
          <w:rFonts w:hint="eastAsia" w:ascii="宋体" w:hAnsi="宋体" w:eastAsia="宋体" w:cs="宋体"/>
          <w:b/>
          <w:bCs/>
          <w:sz w:val="24"/>
        </w:rPr>
        <w:t>具有独立承担民事责任的能力</w:t>
      </w:r>
    </w:p>
    <w:p>
      <w:pPr>
        <w:spacing w:line="560" w:lineRule="exact"/>
        <w:ind w:left="142" w:firstLine="283" w:firstLineChars="118"/>
        <w:rPr>
          <w:rFonts w:hint="eastAsia" w:ascii="宋体" w:hAnsi="宋体" w:eastAsia="宋体" w:cs="宋体"/>
          <w:sz w:val="24"/>
        </w:rPr>
      </w:pPr>
      <w:r>
        <w:rPr>
          <w:rFonts w:hint="eastAsia" w:ascii="宋体" w:hAnsi="宋体" w:eastAsia="宋体" w:cs="宋体"/>
          <w:sz w:val="24"/>
        </w:rPr>
        <w:t>【提供企业法人营业执照副本、税务登记证副本、组织机构代码证副本（已完成三证合一的提供统一社会信用代码的营业执照副本）或事业单位法人证书、组织机构代码证副本或民办非企业单位登记证书、税务登记证副本、组织机构代码证副本（已完成三证合一的提供统一社会信用代码的民办非企业单位登记证书）；自然人参加需提供本人身份证明；非独立法人分支机构参加需提供具有独立法人资格的总公司针对本项目的授权书原件，并提供三证或三证合一营业执照副本复印或扫描件】。</w:t>
      </w:r>
    </w:p>
    <w:p>
      <w:pPr>
        <w:pStyle w:val="42"/>
        <w:numPr>
          <w:ilvl w:val="0"/>
          <w:numId w:val="5"/>
        </w:numPr>
        <w:spacing w:line="560" w:lineRule="exact"/>
        <w:ind w:left="0" w:firstLine="139" w:firstLineChars="58"/>
        <w:rPr>
          <w:rFonts w:hint="eastAsia" w:ascii="宋体" w:hAnsi="宋体" w:eastAsia="宋体" w:cs="宋体"/>
          <w:b w:val="0"/>
          <w:bCs w:val="0"/>
          <w:sz w:val="24"/>
        </w:rPr>
      </w:pPr>
      <w:r>
        <w:rPr>
          <w:rFonts w:hint="eastAsia" w:ascii="宋体" w:hAnsi="宋体" w:eastAsia="宋体" w:cs="宋体"/>
          <w:b w:val="0"/>
          <w:bCs w:val="0"/>
          <w:sz w:val="24"/>
          <w:lang w:val="en-US" w:eastAsia="zh-CN"/>
        </w:rPr>
        <w:t>法定代表人身份证复印件及法定代表人身份证明，授权代表身份证复印件和法定代表人授</w:t>
      </w:r>
      <w:r>
        <w:rPr>
          <w:rFonts w:hint="eastAsia" w:ascii="宋体" w:hAnsi="宋体" w:eastAsia="宋体" w:cs="宋体"/>
          <w:b w:val="0"/>
          <w:bCs w:val="0"/>
          <w:sz w:val="24"/>
        </w:rPr>
        <w:t>权书原件（非法人投标时提供），自然人只需提供身份证复印件。（复印件加盖鲜章）</w:t>
      </w:r>
    </w:p>
    <w:p>
      <w:pPr>
        <w:pStyle w:val="42"/>
        <w:numPr>
          <w:ilvl w:val="0"/>
          <w:numId w:val="5"/>
        </w:numPr>
        <w:spacing w:line="560" w:lineRule="exact"/>
        <w:ind w:left="0" w:firstLine="140" w:firstLineChars="58"/>
        <w:rPr>
          <w:rFonts w:hint="eastAsia" w:ascii="宋体" w:hAnsi="宋体" w:eastAsia="宋体" w:cs="宋体"/>
          <w:b/>
          <w:bCs/>
          <w:sz w:val="24"/>
        </w:rPr>
      </w:pPr>
      <w:r>
        <w:rPr>
          <w:rFonts w:hint="eastAsia" w:ascii="宋体" w:hAnsi="宋体" w:eastAsia="宋体" w:cs="宋体"/>
          <w:b/>
          <w:bCs/>
          <w:sz w:val="24"/>
        </w:rPr>
        <w:t>具有良好的商业信誉和</w:t>
      </w:r>
      <w:bookmarkStart w:id="139" w:name="_Hlk34567422"/>
      <w:r>
        <w:rPr>
          <w:rFonts w:hint="eastAsia" w:ascii="宋体" w:hAnsi="宋体" w:eastAsia="宋体" w:cs="宋体"/>
          <w:b/>
          <w:bCs/>
          <w:sz w:val="24"/>
        </w:rPr>
        <w:t>健全的财务会计制度</w:t>
      </w:r>
      <w:bookmarkEnd w:id="139"/>
    </w:p>
    <w:p>
      <w:pPr>
        <w:spacing w:line="560" w:lineRule="exact"/>
        <w:ind w:firstLine="240" w:firstLineChars="100"/>
        <w:rPr>
          <w:rFonts w:hint="eastAsia" w:ascii="宋体" w:hAnsi="宋体" w:eastAsia="宋体" w:cs="宋体"/>
          <w:b w:val="0"/>
          <w:bCs w:val="0"/>
          <w:sz w:val="24"/>
        </w:rPr>
      </w:pPr>
      <w:r>
        <w:rPr>
          <w:rFonts w:hint="eastAsia" w:ascii="宋体" w:hAnsi="宋体" w:eastAsia="宋体" w:cs="宋体"/>
          <w:b w:val="0"/>
          <w:bCs w:val="0"/>
          <w:sz w:val="24"/>
        </w:rPr>
        <w:t>【提供供应商具有良好的商业信誉承诺函（</w:t>
      </w:r>
      <w:r>
        <w:rPr>
          <w:rFonts w:hint="eastAsia" w:ascii="宋体" w:hAnsi="宋体" w:eastAsia="宋体" w:cs="宋体"/>
          <w:b w:val="0"/>
          <w:bCs w:val="0"/>
          <w:sz w:val="24"/>
          <w:lang w:val="en-US" w:eastAsia="zh-CN"/>
        </w:rPr>
        <w:t>详见</w:t>
      </w:r>
      <w:r>
        <w:rPr>
          <w:rFonts w:hint="eastAsia" w:ascii="宋体" w:hAnsi="宋体" w:eastAsia="宋体" w:cs="宋体"/>
          <w:b w:val="0"/>
          <w:bCs w:val="0"/>
          <w:sz w:val="24"/>
        </w:rPr>
        <w:t>响应文件</w:t>
      </w:r>
      <w:r>
        <w:rPr>
          <w:rFonts w:hint="eastAsia" w:ascii="宋体" w:hAnsi="宋体" w:eastAsia="宋体" w:cs="宋体"/>
          <w:b w:val="0"/>
          <w:bCs w:val="0"/>
          <w:sz w:val="24"/>
          <w:lang w:val="en-US" w:eastAsia="zh-CN"/>
        </w:rPr>
        <w:t>格式</w:t>
      </w:r>
      <w:r>
        <w:rPr>
          <w:rFonts w:hint="eastAsia" w:ascii="宋体" w:hAnsi="宋体" w:eastAsia="宋体" w:cs="宋体"/>
          <w:b w:val="0"/>
          <w:bCs w:val="0"/>
          <w:sz w:val="24"/>
        </w:rPr>
        <w:t>）；提供健全的财务会计制度承诺函（</w:t>
      </w:r>
      <w:r>
        <w:rPr>
          <w:rFonts w:hint="eastAsia" w:ascii="宋体" w:hAnsi="宋体" w:eastAsia="宋体" w:cs="宋体"/>
          <w:b w:val="0"/>
          <w:bCs w:val="0"/>
          <w:sz w:val="24"/>
          <w:lang w:val="en-US" w:eastAsia="zh-CN"/>
        </w:rPr>
        <w:t>详见</w:t>
      </w:r>
      <w:r>
        <w:rPr>
          <w:rFonts w:hint="eastAsia" w:ascii="宋体" w:hAnsi="宋体" w:eastAsia="宋体" w:cs="宋体"/>
          <w:b w:val="0"/>
          <w:bCs w:val="0"/>
          <w:sz w:val="24"/>
        </w:rPr>
        <w:t>响应文件</w:t>
      </w:r>
      <w:r>
        <w:rPr>
          <w:rFonts w:hint="eastAsia" w:ascii="宋体" w:hAnsi="宋体" w:eastAsia="宋体" w:cs="宋体"/>
          <w:b w:val="0"/>
          <w:bCs w:val="0"/>
          <w:sz w:val="24"/>
          <w:lang w:val="en-US" w:eastAsia="zh-CN"/>
        </w:rPr>
        <w:t>格式</w:t>
      </w:r>
      <w:r>
        <w:rPr>
          <w:rFonts w:hint="eastAsia" w:ascii="宋体" w:hAnsi="宋体" w:eastAsia="宋体" w:cs="宋体"/>
          <w:b w:val="0"/>
          <w:bCs w:val="0"/>
          <w:sz w:val="24"/>
        </w:rPr>
        <w:t>）】。</w:t>
      </w:r>
    </w:p>
    <w:p>
      <w:pPr>
        <w:pStyle w:val="42"/>
        <w:numPr>
          <w:ilvl w:val="0"/>
          <w:numId w:val="5"/>
        </w:numPr>
        <w:spacing w:line="560" w:lineRule="exact"/>
        <w:ind w:left="0" w:firstLine="140" w:firstLineChars="58"/>
        <w:rPr>
          <w:rFonts w:hint="eastAsia" w:ascii="宋体" w:hAnsi="宋体" w:eastAsia="宋体" w:cs="宋体"/>
          <w:b/>
          <w:bCs/>
          <w:sz w:val="24"/>
        </w:rPr>
      </w:pPr>
      <w:r>
        <w:rPr>
          <w:rFonts w:hint="eastAsia" w:ascii="宋体" w:hAnsi="宋体" w:eastAsia="宋体" w:cs="宋体"/>
          <w:b/>
          <w:bCs/>
          <w:sz w:val="24"/>
        </w:rPr>
        <w:t>具有履行合同所必须的设备和专业技术能力</w:t>
      </w:r>
    </w:p>
    <w:p>
      <w:pPr>
        <w:spacing w:line="560" w:lineRule="exact"/>
        <w:ind w:firstLine="240" w:firstLineChars="100"/>
        <w:rPr>
          <w:rFonts w:hint="eastAsia" w:ascii="宋体" w:hAnsi="宋体" w:eastAsia="宋体" w:cs="宋体"/>
          <w:b w:val="0"/>
          <w:bCs w:val="0"/>
          <w:sz w:val="24"/>
        </w:rPr>
      </w:pPr>
      <w:r>
        <w:rPr>
          <w:rFonts w:hint="eastAsia" w:ascii="宋体" w:hAnsi="宋体" w:eastAsia="宋体" w:cs="宋体"/>
          <w:b w:val="0"/>
          <w:bCs w:val="0"/>
          <w:sz w:val="24"/>
        </w:rPr>
        <w:t>【提供供应商具有履行合同所必须的设备和专业技术能力承诺书</w:t>
      </w:r>
      <w:bookmarkStart w:id="140" w:name="_Hlk34567544"/>
      <w:r>
        <w:rPr>
          <w:rFonts w:hint="eastAsia" w:ascii="宋体" w:hAnsi="宋体" w:eastAsia="宋体" w:cs="宋体"/>
          <w:b w:val="0"/>
          <w:bCs w:val="0"/>
          <w:sz w:val="24"/>
        </w:rPr>
        <w:t>（</w:t>
      </w:r>
      <w:r>
        <w:rPr>
          <w:rFonts w:hint="eastAsia" w:ascii="宋体" w:hAnsi="宋体" w:eastAsia="宋体" w:cs="宋体"/>
          <w:b w:val="0"/>
          <w:bCs w:val="0"/>
          <w:sz w:val="24"/>
          <w:lang w:val="en-US" w:eastAsia="zh-CN"/>
        </w:rPr>
        <w:t>详见</w:t>
      </w:r>
      <w:r>
        <w:rPr>
          <w:rFonts w:hint="eastAsia" w:ascii="宋体" w:hAnsi="宋体" w:eastAsia="宋体" w:cs="宋体"/>
          <w:b w:val="0"/>
          <w:bCs w:val="0"/>
          <w:sz w:val="24"/>
        </w:rPr>
        <w:t>响应文件</w:t>
      </w:r>
      <w:r>
        <w:rPr>
          <w:rFonts w:hint="eastAsia" w:ascii="宋体" w:hAnsi="宋体" w:eastAsia="宋体" w:cs="宋体"/>
          <w:b w:val="0"/>
          <w:bCs w:val="0"/>
          <w:sz w:val="24"/>
          <w:lang w:val="en-US" w:eastAsia="zh-CN"/>
        </w:rPr>
        <w:t>格式</w:t>
      </w:r>
      <w:r>
        <w:rPr>
          <w:rFonts w:hint="eastAsia" w:ascii="宋体" w:hAnsi="宋体" w:eastAsia="宋体" w:cs="宋体"/>
          <w:b w:val="0"/>
          <w:bCs w:val="0"/>
          <w:sz w:val="24"/>
        </w:rPr>
        <w:t>）</w:t>
      </w:r>
      <w:bookmarkEnd w:id="140"/>
      <w:r>
        <w:rPr>
          <w:rFonts w:hint="eastAsia" w:ascii="宋体" w:hAnsi="宋体" w:eastAsia="宋体" w:cs="宋体"/>
          <w:b w:val="0"/>
          <w:bCs w:val="0"/>
          <w:sz w:val="24"/>
        </w:rPr>
        <w:t>】。</w:t>
      </w:r>
    </w:p>
    <w:p>
      <w:pPr>
        <w:pStyle w:val="42"/>
        <w:numPr>
          <w:ilvl w:val="0"/>
          <w:numId w:val="5"/>
        </w:numPr>
        <w:spacing w:line="560" w:lineRule="exact"/>
        <w:ind w:left="0" w:firstLine="140" w:firstLineChars="58"/>
        <w:rPr>
          <w:rFonts w:hint="eastAsia" w:ascii="宋体" w:hAnsi="宋体" w:eastAsia="宋体" w:cs="宋体"/>
          <w:b/>
          <w:bCs/>
          <w:sz w:val="24"/>
        </w:rPr>
      </w:pPr>
      <w:r>
        <w:rPr>
          <w:rFonts w:hint="eastAsia" w:ascii="宋体" w:hAnsi="宋体" w:eastAsia="宋体" w:cs="宋体"/>
          <w:b/>
          <w:bCs/>
          <w:sz w:val="24"/>
        </w:rPr>
        <w:t>具有依法缴纳税收和社会保障资金的良好记录</w:t>
      </w:r>
    </w:p>
    <w:p>
      <w:pPr>
        <w:spacing w:line="560" w:lineRule="exact"/>
        <w:ind w:firstLine="240" w:firstLineChars="100"/>
        <w:rPr>
          <w:rFonts w:hint="eastAsia" w:ascii="宋体" w:hAnsi="宋体" w:eastAsia="宋体" w:cs="宋体"/>
          <w:b w:val="0"/>
          <w:bCs w:val="0"/>
          <w:sz w:val="24"/>
          <w:lang w:eastAsia="zh-CN"/>
        </w:rPr>
      </w:pPr>
      <w:r>
        <w:rPr>
          <w:rFonts w:hint="eastAsia" w:ascii="宋体" w:hAnsi="宋体" w:eastAsia="宋体" w:cs="宋体"/>
          <w:b w:val="0"/>
          <w:bCs w:val="0"/>
          <w:sz w:val="24"/>
          <w:szCs w:val="24"/>
        </w:rPr>
        <w:t>【①须提供依法缴纳税收承诺函；②须提供依法社会保障资金承诺函</w:t>
      </w:r>
      <w:r>
        <w:rPr>
          <w:rFonts w:hint="eastAsia" w:ascii="宋体" w:hAnsi="宋体" w:eastAsia="宋体" w:cs="宋体"/>
          <w:b w:val="0"/>
          <w:bCs w:val="0"/>
          <w:sz w:val="24"/>
        </w:rPr>
        <w:t>（</w:t>
      </w:r>
      <w:r>
        <w:rPr>
          <w:rFonts w:hint="eastAsia" w:ascii="宋体" w:hAnsi="宋体" w:eastAsia="宋体" w:cs="宋体"/>
          <w:b w:val="0"/>
          <w:bCs w:val="0"/>
          <w:sz w:val="24"/>
          <w:lang w:val="en-US" w:eastAsia="zh-CN"/>
        </w:rPr>
        <w:t>详见</w:t>
      </w:r>
      <w:r>
        <w:rPr>
          <w:rFonts w:hint="eastAsia" w:ascii="宋体" w:hAnsi="宋体" w:eastAsia="宋体" w:cs="宋体"/>
          <w:b w:val="0"/>
          <w:bCs w:val="0"/>
          <w:sz w:val="24"/>
        </w:rPr>
        <w:t>响应文件</w:t>
      </w:r>
      <w:r>
        <w:rPr>
          <w:rFonts w:hint="eastAsia" w:ascii="宋体" w:hAnsi="宋体" w:eastAsia="宋体" w:cs="宋体"/>
          <w:b w:val="0"/>
          <w:bCs w:val="0"/>
          <w:sz w:val="24"/>
          <w:lang w:val="en-US" w:eastAsia="zh-CN"/>
        </w:rPr>
        <w:t>格式</w:t>
      </w:r>
      <w:r>
        <w:rPr>
          <w:rFonts w:hint="eastAsia" w:ascii="宋体" w:hAnsi="宋体" w:eastAsia="宋体" w:cs="宋体"/>
          <w:b w:val="0"/>
          <w:bCs w:val="0"/>
          <w:sz w:val="24"/>
        </w:rPr>
        <w:t>）</w:t>
      </w:r>
      <w:r>
        <w:rPr>
          <w:rFonts w:hint="eastAsia" w:ascii="宋体" w:hAnsi="宋体" w:eastAsia="宋体" w:cs="宋体"/>
          <w:b w:val="0"/>
          <w:bCs w:val="0"/>
          <w:sz w:val="24"/>
          <w:szCs w:val="24"/>
        </w:rPr>
        <w:t>】</w:t>
      </w:r>
      <w:r>
        <w:rPr>
          <w:rFonts w:hint="eastAsia" w:ascii="宋体" w:hAnsi="宋体" w:eastAsia="宋体" w:cs="宋体"/>
          <w:b w:val="0"/>
          <w:bCs w:val="0"/>
          <w:sz w:val="24"/>
          <w:szCs w:val="24"/>
          <w:lang w:eastAsia="zh-CN"/>
        </w:rPr>
        <w:t>。</w:t>
      </w:r>
    </w:p>
    <w:p>
      <w:pPr>
        <w:pStyle w:val="42"/>
        <w:numPr>
          <w:ilvl w:val="0"/>
          <w:numId w:val="5"/>
        </w:numPr>
        <w:spacing w:line="560" w:lineRule="exact"/>
        <w:ind w:left="0" w:firstLine="140" w:firstLineChars="58"/>
        <w:rPr>
          <w:rFonts w:hint="eastAsia" w:ascii="宋体" w:hAnsi="宋体" w:eastAsia="宋体" w:cs="宋体"/>
          <w:b/>
          <w:bCs/>
          <w:sz w:val="24"/>
        </w:rPr>
      </w:pPr>
      <w:r>
        <w:rPr>
          <w:rFonts w:hint="eastAsia" w:ascii="宋体" w:hAnsi="宋体" w:eastAsia="宋体" w:cs="宋体"/>
          <w:b/>
          <w:bCs/>
          <w:sz w:val="24"/>
        </w:rPr>
        <w:t>参加本次政府采购活动前三年内，在经营活动中没有重大违法记录</w:t>
      </w:r>
    </w:p>
    <w:p>
      <w:pPr>
        <w:spacing w:line="560" w:lineRule="exact"/>
        <w:ind w:firstLine="240" w:firstLineChars="100"/>
        <w:rPr>
          <w:rFonts w:hint="eastAsia" w:ascii="宋体" w:hAnsi="宋体" w:eastAsia="宋体" w:cs="宋体"/>
          <w:b w:val="0"/>
          <w:bCs w:val="0"/>
          <w:sz w:val="24"/>
        </w:rPr>
      </w:pPr>
      <w:r>
        <w:rPr>
          <w:rFonts w:hint="eastAsia" w:ascii="宋体" w:hAnsi="宋体" w:eastAsia="宋体" w:cs="宋体"/>
          <w:b w:val="0"/>
          <w:bCs w:val="0"/>
          <w:sz w:val="24"/>
        </w:rPr>
        <w:t>【供应商提供参加政府采购活动前3年内在经营活动中没有重大违法记录声明函（详见响应文件格式）】。</w:t>
      </w:r>
    </w:p>
    <w:bookmarkEnd w:id="138"/>
    <w:p>
      <w:pPr>
        <w:pStyle w:val="42"/>
        <w:numPr>
          <w:ilvl w:val="0"/>
          <w:numId w:val="5"/>
        </w:numPr>
        <w:spacing w:line="560" w:lineRule="exact"/>
        <w:ind w:left="0" w:firstLine="140" w:firstLineChars="58"/>
        <w:rPr>
          <w:rFonts w:hint="eastAsia" w:ascii="宋体" w:hAnsi="宋体" w:eastAsia="宋体" w:cs="宋体"/>
          <w:b/>
          <w:bCs/>
          <w:sz w:val="24"/>
        </w:rPr>
      </w:pPr>
      <w:r>
        <w:rPr>
          <w:rFonts w:hint="eastAsia" w:ascii="宋体" w:hAnsi="宋体" w:eastAsia="宋体" w:cs="宋体"/>
          <w:b/>
          <w:bCs/>
          <w:sz w:val="24"/>
        </w:rPr>
        <w:t>采购人根据采购项目提出的特殊条件：</w:t>
      </w:r>
    </w:p>
    <w:p>
      <w:pPr>
        <w:spacing w:line="560" w:lineRule="exact"/>
        <w:ind w:firstLine="420" w:firstLineChars="175"/>
        <w:rPr>
          <w:rFonts w:hint="eastAsia" w:ascii="宋体" w:hAnsi="宋体" w:eastAsia="宋体" w:cs="宋体"/>
          <w:sz w:val="24"/>
        </w:rPr>
      </w:pPr>
      <w:r>
        <w:rPr>
          <w:rFonts w:hint="eastAsia" w:ascii="宋体" w:hAnsi="宋体" w:eastAsia="宋体" w:cs="宋体"/>
          <w:sz w:val="24"/>
        </w:rPr>
        <w:t>（1）本项目参加政府采购活动的供应商、法定代表人及主要负责人在前三年内不得具有行贿犯罪记录【提供承诺函</w:t>
      </w:r>
      <w:r>
        <w:rPr>
          <w:rFonts w:hint="eastAsia" w:ascii="宋体" w:hAnsi="宋体" w:eastAsia="宋体" w:cs="宋体"/>
          <w:sz w:val="24"/>
          <w:lang w:eastAsia="zh-CN"/>
        </w:rPr>
        <w:t>，</w:t>
      </w:r>
      <w:r>
        <w:rPr>
          <w:rFonts w:hint="eastAsia" w:ascii="宋体" w:hAnsi="宋体" w:eastAsia="宋体" w:cs="宋体"/>
          <w:sz w:val="24"/>
          <w:lang w:val="en-US" w:eastAsia="zh-CN"/>
        </w:rPr>
        <w:t>详见</w:t>
      </w:r>
      <w:r>
        <w:rPr>
          <w:rFonts w:hint="eastAsia" w:ascii="宋体" w:hAnsi="宋体" w:eastAsia="宋体" w:cs="宋体"/>
          <w:sz w:val="24"/>
        </w:rPr>
        <w:t>响应文件</w:t>
      </w:r>
      <w:r>
        <w:rPr>
          <w:rFonts w:hint="eastAsia" w:ascii="宋体" w:hAnsi="宋体" w:eastAsia="宋体" w:cs="宋体"/>
          <w:sz w:val="24"/>
          <w:lang w:val="en-US" w:eastAsia="zh-CN"/>
        </w:rPr>
        <w:t>格式</w:t>
      </w:r>
      <w:r>
        <w:rPr>
          <w:rFonts w:hint="eastAsia" w:ascii="宋体" w:hAnsi="宋体" w:eastAsia="宋体" w:cs="宋体"/>
          <w:sz w:val="24"/>
        </w:rPr>
        <w:t>】。</w:t>
      </w:r>
    </w:p>
    <w:p>
      <w:pPr>
        <w:spacing w:line="560" w:lineRule="exact"/>
        <w:ind w:firstLine="420" w:firstLineChars="175"/>
        <w:rPr>
          <w:rFonts w:hint="eastAsia" w:ascii="宋体" w:hAnsi="宋体" w:eastAsia="宋体" w:cs="宋体"/>
          <w:sz w:val="24"/>
        </w:rPr>
      </w:pPr>
      <w:r>
        <w:rPr>
          <w:rFonts w:hint="eastAsia" w:ascii="宋体" w:hAnsi="宋体" w:eastAsia="宋体" w:cs="宋体"/>
          <w:sz w:val="24"/>
        </w:rPr>
        <w:t>（</w:t>
      </w:r>
      <w:r>
        <w:rPr>
          <w:rFonts w:hint="eastAsia" w:ascii="宋体" w:hAnsi="宋体" w:eastAsia="宋体" w:cs="宋体"/>
          <w:sz w:val="24"/>
          <w:lang w:val="en-US" w:eastAsia="zh-CN"/>
        </w:rPr>
        <w:t>2</w:t>
      </w:r>
      <w:r>
        <w:rPr>
          <w:rFonts w:hint="eastAsia" w:ascii="宋体" w:hAnsi="宋体" w:eastAsia="宋体" w:cs="宋体"/>
          <w:sz w:val="24"/>
        </w:rPr>
        <w:t>）</w:t>
      </w:r>
      <w:r>
        <w:rPr>
          <w:rFonts w:hint="eastAsia" w:ascii="宋体" w:hAnsi="宋体" w:eastAsia="宋体" w:cs="宋体"/>
          <w:sz w:val="24"/>
          <w:lang w:val="en-US" w:eastAsia="zh-CN"/>
        </w:rPr>
        <w:t>本项目专门面向中小企业采购(监狱企业、残疾人福利性单位均视同小微企业)</w:t>
      </w:r>
      <w:r>
        <w:rPr>
          <w:rFonts w:hint="eastAsia" w:ascii="宋体" w:hAnsi="宋体" w:eastAsia="宋体" w:cs="宋体"/>
          <w:sz w:val="24"/>
        </w:rPr>
        <w:t>。</w:t>
      </w:r>
    </w:p>
    <w:p>
      <w:pPr>
        <w:pStyle w:val="2"/>
        <w:ind w:firstLine="480" w:firstLineChars="200"/>
        <w:rPr>
          <w:rFonts w:hint="eastAsia" w:eastAsia="宋体"/>
          <w:lang w:eastAsia="zh-CN"/>
        </w:rPr>
      </w:pPr>
      <w:r>
        <w:rPr>
          <w:rFonts w:hint="eastAsia" w:ascii="宋体" w:hAnsi="宋体" w:eastAsia="宋体" w:cs="宋体"/>
          <w:sz w:val="24"/>
          <w:lang w:eastAsia="zh-CN"/>
        </w:rPr>
        <w:t>【</w:t>
      </w:r>
      <w:r>
        <w:rPr>
          <w:rFonts w:hint="eastAsia" w:ascii="宋体" w:hAnsi="宋体" w:eastAsia="宋体" w:cs="宋体"/>
          <w:sz w:val="24"/>
          <w:lang w:val="en-US" w:eastAsia="zh-CN"/>
        </w:rPr>
        <w:t>提供中小企业声明函，详见</w:t>
      </w:r>
      <w:r>
        <w:rPr>
          <w:rFonts w:hint="eastAsia" w:ascii="宋体" w:hAnsi="宋体" w:eastAsia="宋体" w:cs="宋体"/>
          <w:sz w:val="24"/>
        </w:rPr>
        <w:t>响应文件</w:t>
      </w:r>
      <w:r>
        <w:rPr>
          <w:rFonts w:hint="eastAsia" w:ascii="宋体" w:hAnsi="宋体" w:eastAsia="宋体" w:cs="宋体"/>
          <w:sz w:val="24"/>
          <w:lang w:val="en-US" w:eastAsia="zh-CN"/>
        </w:rPr>
        <w:t>格式</w:t>
      </w:r>
      <w:r>
        <w:rPr>
          <w:rFonts w:hint="eastAsia" w:ascii="宋体" w:hAnsi="宋体" w:eastAsia="宋体" w:cs="宋体"/>
          <w:sz w:val="24"/>
          <w:lang w:eastAsia="zh-CN"/>
        </w:rPr>
        <w:t>】</w:t>
      </w:r>
    </w:p>
    <w:p>
      <w:pPr>
        <w:pStyle w:val="14"/>
        <w:ind w:left="368" w:leftChars="175"/>
        <w:rPr>
          <w:rFonts w:ascii="宋体" w:hAnsi="宋体" w:cs="宋体"/>
          <w:sz w:val="24"/>
        </w:rPr>
      </w:pPr>
      <w:r>
        <w:rPr>
          <w:rFonts w:hint="eastAsia" w:ascii="宋体" w:hAnsi="宋体" w:cs="宋体"/>
          <w:sz w:val="24"/>
        </w:rPr>
        <w:t>注：本项目不接受联合体投标。</w:t>
      </w:r>
    </w:p>
    <w:p>
      <w:pPr>
        <w:spacing w:line="440" w:lineRule="exact"/>
        <w:rPr>
          <w:rFonts w:ascii="宋体" w:hAnsi="宋体" w:cs="宋体"/>
          <w:sz w:val="24"/>
        </w:rPr>
      </w:pPr>
      <w:r>
        <w:rPr>
          <w:rFonts w:hint="eastAsia" w:ascii="宋体" w:hAnsi="宋体" w:cs="宋体"/>
          <w:b/>
          <w:sz w:val="24"/>
          <w:u w:val="thick"/>
        </w:rPr>
        <w:t>▲特别说明：</w:t>
      </w:r>
      <w:r>
        <w:rPr>
          <w:rFonts w:hint="eastAsia" w:ascii="宋体" w:hAnsi="宋体" w:cs="宋体"/>
          <w:sz w:val="24"/>
        </w:rPr>
        <w:t>按照国家登记制度改革有关政策，如果谈判供应商提供的营业执照为工商行政管理部门核发的统一社会信用代码的营业执照，可不再单独提供组织机构代码证和税务登记证。</w:t>
      </w:r>
    </w:p>
    <w:p>
      <w:pPr>
        <w:spacing w:line="360" w:lineRule="auto"/>
        <w:jc w:val="left"/>
        <w:rPr>
          <w:rFonts w:ascii="宋体" w:hAnsi="宋体" w:cs="宋体"/>
          <w:b/>
          <w:sz w:val="32"/>
          <w:szCs w:val="32"/>
        </w:rPr>
      </w:pPr>
      <w:r>
        <w:rPr>
          <w:rFonts w:hint="eastAsia" w:ascii="宋体" w:hAnsi="宋体" w:cs="宋体"/>
          <w:b/>
          <w:sz w:val="24"/>
          <w:u w:val="thick"/>
        </w:rPr>
        <w:t>▲特别提醒：</w:t>
      </w:r>
      <w:r>
        <w:rPr>
          <w:rFonts w:hint="eastAsia" w:ascii="宋体" w:hAnsi="宋体" w:cs="宋体"/>
          <w:sz w:val="24"/>
        </w:rPr>
        <w:t>以上证明材料要求提供复印件的必须加盖谈判供应商(法定名称)鲜章,不得使用专用印章（如经济合同章、投标专用章等）或下属单位印章代替。同时，以上材料应逐一审查通过。</w:t>
      </w:r>
    </w:p>
    <w:p>
      <w:pPr>
        <w:pStyle w:val="4"/>
        <w:numPr>
          <w:ilvl w:val="0"/>
          <w:numId w:val="1"/>
        </w:numPr>
        <w:spacing w:after="0"/>
        <w:jc w:val="center"/>
        <w:rPr>
          <w:rFonts w:ascii="宋体" w:hAnsi="宋体" w:cs="宋体"/>
        </w:rPr>
      </w:pPr>
      <w:bookmarkStart w:id="141" w:name="_Toc27444"/>
      <w:r>
        <w:rPr>
          <w:rFonts w:hint="eastAsia" w:ascii="宋体" w:hAnsi="宋体" w:cs="宋体"/>
        </w:rPr>
        <w:br w:type="page"/>
      </w:r>
      <w:bookmarkStart w:id="142" w:name="_Toc1216"/>
      <w:r>
        <w:rPr>
          <w:rFonts w:hint="eastAsia" w:ascii="宋体" w:hAnsi="宋体" w:cs="宋体"/>
        </w:rPr>
        <w:t>采购项目技术、服务、政府采购合同内容条款及其他商务要求</w:t>
      </w:r>
      <w:bookmarkEnd w:id="141"/>
      <w:bookmarkEnd w:id="142"/>
    </w:p>
    <w:p>
      <w:pPr>
        <w:pStyle w:val="47"/>
        <w:numPr>
          <w:ilvl w:val="0"/>
          <w:numId w:val="6"/>
        </w:numPr>
        <w:adjustRightInd w:val="0"/>
        <w:snapToGrid w:val="0"/>
        <w:spacing w:line="576" w:lineRule="exact"/>
        <w:ind w:firstLine="0"/>
        <w:jc w:val="both"/>
        <w:rPr>
          <w:rFonts w:ascii="宋体" w:hAnsi="宋体" w:eastAsia="宋体" w:cs="宋体"/>
          <w:b/>
          <w:color w:val="000000"/>
          <w:sz w:val="28"/>
          <w:szCs w:val="28"/>
        </w:rPr>
      </w:pPr>
      <w:bookmarkStart w:id="143" w:name="_Toc519498491"/>
      <w:r>
        <w:rPr>
          <w:rFonts w:hint="eastAsia" w:ascii="宋体" w:hAnsi="宋体" w:eastAsia="宋体" w:cs="宋体"/>
          <w:b/>
          <w:color w:val="000000"/>
          <w:sz w:val="28"/>
          <w:szCs w:val="28"/>
          <w:lang w:eastAsia="zh-CN"/>
        </w:rPr>
        <w:t>项目清单</w:t>
      </w:r>
    </w:p>
    <w:tbl>
      <w:tblPr>
        <w:tblStyle w:val="20"/>
        <w:tblW w:w="937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74"/>
        <w:gridCol w:w="3918"/>
        <w:gridCol w:w="1135"/>
        <w:gridCol w:w="1691"/>
        <w:gridCol w:w="17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0" w:hRule="atLeast"/>
        </w:trPr>
        <w:tc>
          <w:tcPr>
            <w:tcW w:w="874" w:type="dxa"/>
            <w:noWrap w:val="0"/>
            <w:vAlign w:val="top"/>
          </w:tcPr>
          <w:p>
            <w:pPr>
              <w:widowControl/>
              <w:snapToGrid w:val="0"/>
              <w:spacing w:line="240" w:lineRule="atLeast"/>
              <w:jc w:val="center"/>
              <w:textAlignment w:val="center"/>
              <w:rPr>
                <w:rFonts w:hint="eastAsia" w:ascii="宋体" w:hAnsi="宋体" w:eastAsia="宋体" w:cs="宋体"/>
                <w:b/>
                <w:bCs/>
                <w:color w:val="000000"/>
                <w:kern w:val="0"/>
                <w:sz w:val="24"/>
                <w:szCs w:val="24"/>
                <w:highlight w:val="none"/>
                <w:lang w:val="en-US" w:eastAsia="zh-CN" w:bidi="ar"/>
              </w:rPr>
            </w:pPr>
            <w:r>
              <w:rPr>
                <w:rFonts w:hint="eastAsia" w:ascii="宋体" w:hAnsi="宋体" w:eastAsia="宋体" w:cs="宋体"/>
                <w:b/>
                <w:bCs/>
                <w:color w:val="000000"/>
                <w:kern w:val="0"/>
                <w:sz w:val="24"/>
                <w:szCs w:val="24"/>
                <w:highlight w:val="none"/>
                <w:lang w:val="en-US" w:eastAsia="zh-CN" w:bidi="ar"/>
              </w:rPr>
              <w:t>序号</w:t>
            </w:r>
          </w:p>
        </w:tc>
        <w:tc>
          <w:tcPr>
            <w:tcW w:w="3918" w:type="dxa"/>
            <w:noWrap w:val="0"/>
            <w:vAlign w:val="top"/>
          </w:tcPr>
          <w:p>
            <w:pPr>
              <w:widowControl/>
              <w:snapToGrid w:val="0"/>
              <w:spacing w:line="240" w:lineRule="atLeast"/>
              <w:jc w:val="center"/>
              <w:textAlignment w:val="center"/>
              <w:rPr>
                <w:rFonts w:hint="eastAsia" w:ascii="宋体" w:hAnsi="宋体" w:eastAsia="宋体" w:cs="宋体"/>
                <w:b/>
                <w:bCs/>
                <w:color w:val="000000"/>
                <w:kern w:val="0"/>
                <w:sz w:val="24"/>
                <w:szCs w:val="24"/>
                <w:highlight w:val="none"/>
                <w:lang w:val="en-US" w:eastAsia="zh-CN" w:bidi="ar"/>
              </w:rPr>
            </w:pPr>
            <w:r>
              <w:rPr>
                <w:rFonts w:hint="eastAsia" w:ascii="宋体" w:hAnsi="宋体" w:eastAsia="宋体" w:cs="宋体"/>
                <w:b/>
                <w:bCs/>
                <w:color w:val="000000"/>
                <w:kern w:val="0"/>
                <w:sz w:val="24"/>
                <w:szCs w:val="24"/>
                <w:highlight w:val="none"/>
                <w:lang w:val="en-US" w:eastAsia="zh-CN" w:bidi="ar"/>
              </w:rPr>
              <w:t>名称</w:t>
            </w:r>
          </w:p>
        </w:tc>
        <w:tc>
          <w:tcPr>
            <w:tcW w:w="1135" w:type="dxa"/>
            <w:noWrap w:val="0"/>
            <w:vAlign w:val="top"/>
          </w:tcPr>
          <w:p>
            <w:pPr>
              <w:widowControl/>
              <w:snapToGrid w:val="0"/>
              <w:spacing w:line="240" w:lineRule="atLeast"/>
              <w:jc w:val="center"/>
              <w:textAlignment w:val="center"/>
              <w:rPr>
                <w:rFonts w:hint="eastAsia" w:ascii="宋体" w:hAnsi="宋体" w:eastAsia="宋体" w:cs="宋体"/>
                <w:b/>
                <w:bCs/>
                <w:color w:val="000000"/>
                <w:kern w:val="0"/>
                <w:sz w:val="24"/>
                <w:szCs w:val="24"/>
                <w:highlight w:val="none"/>
                <w:lang w:val="en-US" w:eastAsia="zh-CN" w:bidi="ar"/>
              </w:rPr>
            </w:pPr>
            <w:r>
              <w:rPr>
                <w:rFonts w:hint="eastAsia" w:ascii="宋体" w:hAnsi="宋体" w:eastAsia="宋体" w:cs="宋体"/>
                <w:b/>
                <w:bCs/>
                <w:color w:val="000000"/>
                <w:kern w:val="0"/>
                <w:sz w:val="24"/>
                <w:szCs w:val="24"/>
                <w:highlight w:val="none"/>
                <w:lang w:val="en-US" w:eastAsia="zh-CN" w:bidi="ar"/>
              </w:rPr>
              <w:t>数量</w:t>
            </w:r>
          </w:p>
        </w:tc>
        <w:tc>
          <w:tcPr>
            <w:tcW w:w="1691" w:type="dxa"/>
            <w:noWrap w:val="0"/>
            <w:vAlign w:val="top"/>
          </w:tcPr>
          <w:p>
            <w:pPr>
              <w:widowControl/>
              <w:snapToGrid w:val="0"/>
              <w:spacing w:line="240" w:lineRule="atLeast"/>
              <w:jc w:val="center"/>
              <w:textAlignment w:val="center"/>
              <w:rPr>
                <w:rFonts w:hint="eastAsia" w:ascii="宋体" w:hAnsi="宋体" w:eastAsia="宋体" w:cs="宋体"/>
                <w:b/>
                <w:bCs/>
                <w:color w:val="000000"/>
                <w:kern w:val="0"/>
                <w:sz w:val="24"/>
                <w:szCs w:val="24"/>
                <w:highlight w:val="none"/>
                <w:lang w:val="en-US" w:eastAsia="zh-CN" w:bidi="ar"/>
              </w:rPr>
            </w:pPr>
            <w:r>
              <w:rPr>
                <w:rFonts w:hint="eastAsia" w:ascii="宋体" w:hAnsi="宋体" w:eastAsia="宋体" w:cs="宋体"/>
                <w:b/>
                <w:bCs/>
                <w:color w:val="000000"/>
                <w:kern w:val="0"/>
                <w:sz w:val="24"/>
                <w:szCs w:val="24"/>
                <w:highlight w:val="none"/>
                <w:lang w:val="en-US" w:eastAsia="zh-CN" w:bidi="ar"/>
              </w:rPr>
              <w:t>单位</w:t>
            </w:r>
          </w:p>
        </w:tc>
        <w:tc>
          <w:tcPr>
            <w:tcW w:w="1760" w:type="dxa"/>
            <w:noWrap w:val="0"/>
            <w:vAlign w:val="top"/>
          </w:tcPr>
          <w:p>
            <w:pPr>
              <w:widowControl/>
              <w:snapToGrid w:val="0"/>
              <w:spacing w:line="240" w:lineRule="atLeast"/>
              <w:jc w:val="center"/>
              <w:textAlignment w:val="center"/>
              <w:rPr>
                <w:rFonts w:hint="eastAsia" w:ascii="宋体" w:hAnsi="宋体" w:eastAsia="宋体" w:cs="宋体"/>
                <w:b/>
                <w:bCs/>
                <w:color w:val="000000"/>
                <w:kern w:val="0"/>
                <w:sz w:val="24"/>
                <w:szCs w:val="24"/>
                <w:highlight w:val="none"/>
                <w:lang w:val="en-US" w:eastAsia="zh-CN" w:bidi="ar"/>
              </w:rPr>
            </w:pPr>
            <w:r>
              <w:rPr>
                <w:rFonts w:hint="eastAsia" w:ascii="宋体" w:hAnsi="宋体" w:eastAsia="宋体" w:cs="宋体"/>
                <w:b/>
                <w:bCs/>
                <w:color w:val="000000"/>
                <w:kern w:val="0"/>
                <w:sz w:val="24"/>
                <w:szCs w:val="24"/>
                <w:highlight w:val="none"/>
                <w:lang w:val="en-US" w:eastAsia="zh-CN" w:bidi="ar"/>
              </w:rPr>
              <w:t>所属行业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标志筒（大号）</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标志筒（小号）</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80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33"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接力棒</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组</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4</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小栏架</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50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副</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5</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固定单杠</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副</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6</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助跳板</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支</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7</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体操凳</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16</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8</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肋  木（室内）</w:t>
            </w:r>
          </w:p>
        </w:tc>
        <w:tc>
          <w:tcPr>
            <w:tcW w:w="1135" w:type="dxa"/>
            <w:noWrap w:val="0"/>
            <w:vAlign w:val="center"/>
          </w:tcPr>
          <w:p>
            <w:pPr>
              <w:widowControl/>
              <w:snapToGrid w:val="0"/>
              <w:spacing w:line="240" w:lineRule="atLeast"/>
              <w:jc w:val="center"/>
              <w:textAlignment w:val="center"/>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副</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9</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肋  木（室外）</w:t>
            </w:r>
          </w:p>
        </w:tc>
        <w:tc>
          <w:tcPr>
            <w:tcW w:w="1135" w:type="dxa"/>
            <w:noWrap w:val="0"/>
            <w:vAlign w:val="center"/>
          </w:tcPr>
          <w:p>
            <w:pPr>
              <w:widowControl/>
              <w:snapToGrid w:val="0"/>
              <w:spacing w:line="240" w:lineRule="atLeast"/>
              <w:jc w:val="center"/>
              <w:textAlignment w:val="center"/>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副</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10</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篮球架（移动式）</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副</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7"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11</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篮球架（移动升降式）</w:t>
            </w:r>
          </w:p>
        </w:tc>
        <w:tc>
          <w:tcPr>
            <w:tcW w:w="1135" w:type="dxa"/>
            <w:noWrap w:val="0"/>
            <w:vAlign w:val="center"/>
          </w:tcPr>
          <w:p>
            <w:pPr>
              <w:widowControl/>
              <w:snapToGrid w:val="0"/>
              <w:spacing w:line="240" w:lineRule="atLeast"/>
              <w:jc w:val="center"/>
              <w:textAlignment w:val="center"/>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副</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12</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篮球架（地埋式）</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副</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13</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篮球（6号球 ）</w:t>
            </w:r>
          </w:p>
        </w:tc>
        <w:tc>
          <w:tcPr>
            <w:tcW w:w="1135" w:type="dxa"/>
            <w:noWrap w:val="0"/>
            <w:vAlign w:val="center"/>
          </w:tcPr>
          <w:p>
            <w:pPr>
              <w:widowControl/>
              <w:snapToGrid w:val="0"/>
              <w:spacing w:line="240" w:lineRule="atLeast"/>
              <w:jc w:val="center"/>
              <w:textAlignment w:val="center"/>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500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14</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篮球（7号球 ）</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50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15</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足球（4号）</w:t>
            </w:r>
          </w:p>
        </w:tc>
        <w:tc>
          <w:tcPr>
            <w:tcW w:w="1135" w:type="dxa"/>
            <w:noWrap w:val="0"/>
            <w:vAlign w:val="center"/>
          </w:tcPr>
          <w:p>
            <w:pPr>
              <w:widowControl/>
              <w:snapToGrid w:val="0"/>
              <w:spacing w:line="240" w:lineRule="atLeast"/>
              <w:jc w:val="center"/>
              <w:textAlignment w:val="center"/>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500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16</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足球（5号）</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50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17</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足球网</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付</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18</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乒乓球台</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套</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19</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打 气 泵</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20</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弹力带</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100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根</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21</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爬杆组合架</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条</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22</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体育用器材柜(橱)</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45</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23</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云  梯</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架</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24</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快速调节哑铃</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4</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副</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25</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篮球网</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副</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26</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小双杠</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5</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副</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27</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室内上墙引体向上器材</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架</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28</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体操可拼接地垫</w:t>
            </w:r>
          </w:p>
        </w:tc>
        <w:tc>
          <w:tcPr>
            <w:tcW w:w="1135" w:type="dxa"/>
            <w:noWrap w:val="0"/>
            <w:vAlign w:val="center"/>
          </w:tcPr>
          <w:p>
            <w:pPr>
              <w:widowControl/>
              <w:snapToGrid w:val="0"/>
              <w:spacing w:line="240" w:lineRule="atLeast"/>
              <w:jc w:val="center"/>
              <w:textAlignment w:val="center"/>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500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张</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29</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背式吹风机</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台</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30</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摸高器</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9"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31</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篮球收纳车</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46"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32</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足球收纳车</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46" w:hRule="atLeast"/>
        </w:trPr>
        <w:tc>
          <w:tcPr>
            <w:tcW w:w="874" w:type="dxa"/>
            <w:noWrap w:val="0"/>
            <w:vAlign w:val="center"/>
          </w:tcPr>
          <w:p>
            <w:pPr>
              <w:widowControl/>
              <w:snapToGrid w:val="0"/>
              <w:spacing w:line="240" w:lineRule="atLeast"/>
              <w:jc w:val="center"/>
              <w:textAlignment w:val="center"/>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33</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运动手环</w:t>
            </w:r>
          </w:p>
        </w:tc>
        <w:tc>
          <w:tcPr>
            <w:tcW w:w="1135" w:type="dxa"/>
            <w:noWrap w:val="0"/>
            <w:vAlign w:val="center"/>
          </w:tcPr>
          <w:p>
            <w:pPr>
              <w:widowControl/>
              <w:snapToGrid w:val="0"/>
              <w:spacing w:line="240" w:lineRule="atLeast"/>
              <w:jc w:val="center"/>
              <w:textAlignment w:val="center"/>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150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82" w:hRule="atLeast"/>
        </w:trPr>
        <w:tc>
          <w:tcPr>
            <w:tcW w:w="874" w:type="dxa"/>
            <w:noWrap w:val="0"/>
            <w:vAlign w:val="center"/>
          </w:tcPr>
          <w:p>
            <w:pPr>
              <w:widowControl/>
              <w:snapToGrid w:val="0"/>
              <w:spacing w:line="240" w:lineRule="atLeast"/>
              <w:jc w:val="center"/>
              <w:textAlignment w:val="center"/>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34</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塑料小凳子</w:t>
            </w:r>
          </w:p>
        </w:tc>
        <w:tc>
          <w:tcPr>
            <w:tcW w:w="1135" w:type="dxa"/>
            <w:noWrap w:val="0"/>
            <w:vAlign w:val="center"/>
          </w:tcPr>
          <w:p>
            <w:pPr>
              <w:widowControl/>
              <w:snapToGrid w:val="0"/>
              <w:spacing w:line="240" w:lineRule="atLeast"/>
              <w:jc w:val="center"/>
              <w:textAlignment w:val="center"/>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1500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工业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82" w:hRule="atLeast"/>
        </w:trPr>
        <w:tc>
          <w:tcPr>
            <w:tcW w:w="874"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lang w:val="en-US" w:eastAsia="zh-CN" w:bidi="ar"/>
              </w:rPr>
            </w:pPr>
            <w:r>
              <w:rPr>
                <w:rFonts w:hint="eastAsia" w:ascii="宋体" w:hAnsi="宋体" w:eastAsia="宋体" w:cs="宋体"/>
                <w:b w:val="0"/>
                <w:bCs w:val="0"/>
                <w:color w:val="000000"/>
                <w:kern w:val="0"/>
                <w:sz w:val="24"/>
                <w:szCs w:val="24"/>
                <w:lang w:val="en-US" w:eastAsia="zh-CN" w:bidi="ar"/>
              </w:rPr>
              <w:t>35</w:t>
            </w:r>
          </w:p>
        </w:tc>
        <w:tc>
          <w:tcPr>
            <w:tcW w:w="3918"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标志盘</w:t>
            </w:r>
          </w:p>
        </w:tc>
        <w:tc>
          <w:tcPr>
            <w:tcW w:w="1135"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300</w:t>
            </w:r>
          </w:p>
        </w:tc>
        <w:tc>
          <w:tcPr>
            <w:tcW w:w="1691"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只</w:t>
            </w:r>
          </w:p>
        </w:tc>
        <w:tc>
          <w:tcPr>
            <w:tcW w:w="176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lang w:val="en-US" w:eastAsia="zh-CN" w:bidi="ar"/>
              </w:rPr>
            </w:pPr>
            <w:r>
              <w:rPr>
                <w:rFonts w:hint="eastAsia" w:ascii="宋体" w:hAnsi="宋体" w:eastAsia="宋体" w:cs="宋体"/>
                <w:b w:val="0"/>
                <w:bCs w:val="0"/>
                <w:color w:val="000000"/>
                <w:kern w:val="0"/>
                <w:sz w:val="24"/>
                <w:szCs w:val="24"/>
                <w:lang w:val="en-US" w:eastAsia="zh-CN" w:bidi="ar"/>
              </w:rPr>
              <w:t>工业</w:t>
            </w:r>
          </w:p>
        </w:tc>
      </w:tr>
    </w:tbl>
    <w:p>
      <w:pPr>
        <w:pStyle w:val="47"/>
        <w:numPr>
          <w:ilvl w:val="0"/>
          <w:numId w:val="0"/>
        </w:numPr>
        <w:adjustRightInd w:val="0"/>
        <w:snapToGrid w:val="0"/>
        <w:spacing w:line="576" w:lineRule="exact"/>
        <w:ind w:leftChars="0"/>
        <w:jc w:val="both"/>
        <w:rPr>
          <w:rFonts w:ascii="宋体" w:hAnsi="宋体" w:eastAsia="宋体" w:cs="宋体"/>
          <w:b/>
          <w:color w:val="000000"/>
          <w:sz w:val="28"/>
          <w:szCs w:val="28"/>
        </w:rPr>
      </w:pPr>
    </w:p>
    <w:p>
      <w:pPr>
        <w:pStyle w:val="47"/>
        <w:numPr>
          <w:ilvl w:val="0"/>
          <w:numId w:val="6"/>
        </w:numPr>
        <w:adjustRightInd w:val="0"/>
        <w:snapToGrid w:val="0"/>
        <w:spacing w:line="576" w:lineRule="exact"/>
        <w:ind w:firstLine="0"/>
        <w:jc w:val="both"/>
        <w:rPr>
          <w:rFonts w:ascii="宋体" w:hAnsi="宋体" w:eastAsia="宋体" w:cs="宋体"/>
          <w:b/>
          <w:color w:val="000000"/>
          <w:sz w:val="28"/>
          <w:szCs w:val="28"/>
        </w:rPr>
      </w:pPr>
      <w:r>
        <w:rPr>
          <w:rFonts w:hint="eastAsia" w:ascii="宋体" w:hAnsi="宋体" w:eastAsia="宋体" w:cs="宋体"/>
          <w:b/>
          <w:color w:val="000000"/>
          <w:sz w:val="28"/>
          <w:szCs w:val="28"/>
          <w:lang w:eastAsia="zh-CN"/>
        </w:rPr>
        <w:t>技术参数</w:t>
      </w:r>
    </w:p>
    <w:tbl>
      <w:tblPr>
        <w:tblStyle w:val="20"/>
        <w:tblW w:w="98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0"/>
        <w:gridCol w:w="1112"/>
        <w:gridCol w:w="4941"/>
        <w:gridCol w:w="3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b/>
                <w:bCs/>
                <w:color w:val="000000"/>
                <w:kern w:val="0"/>
                <w:sz w:val="24"/>
                <w:szCs w:val="24"/>
                <w:highlight w:val="none"/>
                <w:lang w:val="en-US" w:eastAsia="zh-CN" w:bidi="ar"/>
              </w:rPr>
            </w:pPr>
            <w:r>
              <w:rPr>
                <w:rFonts w:hint="eastAsia" w:ascii="宋体" w:hAnsi="宋体" w:eastAsia="宋体" w:cs="宋体"/>
                <w:b/>
                <w:bCs/>
                <w:color w:val="000000"/>
                <w:kern w:val="0"/>
                <w:sz w:val="24"/>
                <w:szCs w:val="24"/>
                <w:highlight w:val="none"/>
                <w:lang w:val="en-US" w:eastAsia="zh-CN" w:bidi="ar"/>
              </w:rPr>
              <w:t>序号</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bCs/>
                <w:color w:val="000000"/>
                <w:kern w:val="0"/>
                <w:sz w:val="24"/>
                <w:szCs w:val="24"/>
                <w:highlight w:val="none"/>
                <w:lang w:val="en-US" w:eastAsia="zh-CN" w:bidi="ar"/>
              </w:rPr>
            </w:pPr>
            <w:r>
              <w:rPr>
                <w:rFonts w:hint="eastAsia" w:ascii="宋体" w:hAnsi="宋体" w:eastAsia="宋体" w:cs="宋体"/>
                <w:b/>
                <w:bCs/>
                <w:color w:val="000000"/>
                <w:kern w:val="0"/>
                <w:sz w:val="24"/>
                <w:szCs w:val="24"/>
                <w:highlight w:val="none"/>
                <w:lang w:val="en-US" w:eastAsia="zh-CN" w:bidi="ar"/>
              </w:rPr>
              <w:t>设备名称</w:t>
            </w:r>
          </w:p>
        </w:tc>
        <w:tc>
          <w:tcPr>
            <w:tcW w:w="4941" w:type="dxa"/>
            <w:noWrap w:val="0"/>
            <w:vAlign w:val="center"/>
          </w:tcPr>
          <w:p>
            <w:pPr>
              <w:widowControl/>
              <w:snapToGrid w:val="0"/>
              <w:spacing w:line="240" w:lineRule="atLeast"/>
              <w:jc w:val="center"/>
              <w:textAlignment w:val="center"/>
              <w:rPr>
                <w:rFonts w:hint="eastAsia" w:ascii="宋体" w:hAnsi="宋体" w:eastAsia="宋体" w:cs="宋体"/>
                <w:b/>
                <w:bCs/>
                <w:color w:val="000000"/>
                <w:kern w:val="0"/>
                <w:sz w:val="24"/>
                <w:szCs w:val="24"/>
                <w:highlight w:val="none"/>
                <w:lang w:val="en-US" w:eastAsia="zh-CN" w:bidi="ar"/>
              </w:rPr>
            </w:pPr>
            <w:r>
              <w:rPr>
                <w:rFonts w:hint="eastAsia" w:ascii="宋体" w:hAnsi="宋体" w:eastAsia="宋体" w:cs="宋体"/>
                <w:b/>
                <w:bCs/>
                <w:color w:val="000000"/>
                <w:kern w:val="0"/>
                <w:sz w:val="24"/>
                <w:szCs w:val="24"/>
                <w:highlight w:val="none"/>
                <w:lang w:val="en-US" w:eastAsia="zh-CN" w:bidi="ar"/>
              </w:rPr>
              <w:t>产品参数</w:t>
            </w:r>
          </w:p>
        </w:tc>
        <w:tc>
          <w:tcPr>
            <w:tcW w:w="3216" w:type="dxa"/>
            <w:noWrap w:val="0"/>
            <w:vAlign w:val="center"/>
          </w:tcPr>
          <w:p>
            <w:pPr>
              <w:widowControl/>
              <w:snapToGrid w:val="0"/>
              <w:spacing w:line="240" w:lineRule="atLeast"/>
              <w:jc w:val="center"/>
              <w:textAlignment w:val="center"/>
              <w:rPr>
                <w:rFonts w:hint="eastAsia" w:ascii="宋体" w:hAnsi="宋体" w:eastAsia="宋体" w:cs="宋体"/>
                <w:b/>
                <w:bCs/>
                <w:color w:val="000000"/>
                <w:kern w:val="0"/>
                <w:sz w:val="24"/>
                <w:szCs w:val="24"/>
                <w:highlight w:val="none"/>
                <w:lang w:val="en-US" w:eastAsia="zh-CN" w:bidi="ar"/>
              </w:rPr>
            </w:pPr>
            <w:r>
              <w:rPr>
                <w:rFonts w:hint="eastAsia" w:ascii="宋体" w:hAnsi="宋体" w:eastAsia="宋体" w:cs="宋体"/>
                <w:b/>
                <w:bCs/>
                <w:color w:val="000000"/>
                <w:kern w:val="0"/>
                <w:sz w:val="24"/>
                <w:szCs w:val="24"/>
                <w:highlight w:val="none"/>
                <w:lang w:val="en-US" w:eastAsia="zh-CN" w:bidi="ar"/>
              </w:rPr>
              <w:t>参考图片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8"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sz w:val="24"/>
                <w:szCs w:val="24"/>
                <w:highlight w:val="none"/>
                <w:vertAlign w:val="baseline"/>
                <w:lang w:val="en-US" w:eastAsia="zh-CN"/>
              </w:rPr>
            </w:pPr>
            <w:r>
              <w:rPr>
                <w:rFonts w:hint="eastAsia" w:ascii="宋体" w:hAnsi="宋体" w:eastAsia="宋体" w:cs="宋体"/>
                <w:b w:val="0"/>
                <w:bCs w:val="0"/>
                <w:color w:val="000000"/>
                <w:kern w:val="0"/>
                <w:sz w:val="24"/>
                <w:szCs w:val="24"/>
                <w:highlight w:val="none"/>
                <w:lang w:val="en-US" w:eastAsia="zh-CN" w:bidi="ar"/>
              </w:rPr>
              <w:t>1</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标志筒（大号）</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1、高度50cm</w:t>
            </w:r>
          </w:p>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2、PE新材料,进口复合材质</w:t>
            </w:r>
            <w:r>
              <w:rPr>
                <w:rFonts w:hint="eastAsia" w:ascii="宋体" w:hAnsi="宋体" w:eastAsia="宋体" w:cs="宋体"/>
                <w:b w:val="0"/>
                <w:bCs w:val="0"/>
                <w:color w:val="000000"/>
                <w:kern w:val="0"/>
                <w:sz w:val="24"/>
                <w:szCs w:val="24"/>
                <w:highlight w:val="none"/>
                <w:lang w:val="en-US" w:eastAsia="zh-CN" w:bidi="ar"/>
              </w:rPr>
              <w:br w:type="textWrapping"/>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295400" cy="6286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8"/>
                          <a:stretch>
                            <a:fillRect/>
                          </a:stretch>
                        </pic:blipFill>
                        <pic:spPr>
                          <a:xfrm>
                            <a:off x="0" y="0"/>
                            <a:ext cx="1295400" cy="6286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8"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sz w:val="24"/>
                <w:szCs w:val="24"/>
                <w:highlight w:val="none"/>
                <w:vertAlign w:val="baseline"/>
                <w:lang w:val="en-US" w:eastAsia="zh-CN"/>
              </w:rPr>
            </w:pPr>
            <w:r>
              <w:rPr>
                <w:rFonts w:hint="eastAsia" w:ascii="宋体" w:hAnsi="宋体" w:eastAsia="宋体" w:cs="宋体"/>
                <w:b w:val="0"/>
                <w:bCs w:val="0"/>
                <w:color w:val="000000"/>
                <w:kern w:val="0"/>
                <w:sz w:val="24"/>
                <w:szCs w:val="24"/>
                <w:highlight w:val="none"/>
                <w:lang w:val="en-US" w:eastAsia="zh-CN" w:bidi="ar"/>
              </w:rPr>
              <w:t>2</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标志筒（小号）</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1、高度23cm</w:t>
            </w:r>
          </w:p>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2、PE新材料</w:t>
            </w:r>
            <w:r>
              <w:rPr>
                <w:rFonts w:hint="eastAsia" w:ascii="宋体" w:hAnsi="宋体" w:eastAsia="宋体" w:cs="宋体"/>
                <w:b w:val="0"/>
                <w:bCs w:val="0"/>
                <w:color w:val="000000"/>
                <w:kern w:val="0"/>
                <w:sz w:val="24"/>
                <w:szCs w:val="24"/>
                <w:highlight w:val="none"/>
                <w:lang w:val="en-US" w:eastAsia="zh-CN" w:bidi="ar"/>
              </w:rPr>
              <w:br w:type="textWrapping"/>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295400" cy="62865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8"/>
                          <a:stretch>
                            <a:fillRect/>
                          </a:stretch>
                        </pic:blipFill>
                        <pic:spPr>
                          <a:xfrm>
                            <a:off x="0" y="0"/>
                            <a:ext cx="1295400" cy="6286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8"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sz w:val="24"/>
                <w:szCs w:val="24"/>
                <w:highlight w:val="none"/>
                <w:vertAlign w:val="baseline"/>
                <w:lang w:val="en-US" w:eastAsia="zh-CN"/>
              </w:rPr>
            </w:pPr>
            <w:r>
              <w:rPr>
                <w:rFonts w:hint="eastAsia" w:ascii="宋体" w:hAnsi="宋体" w:eastAsia="宋体" w:cs="宋体"/>
                <w:b w:val="0"/>
                <w:bCs w:val="0"/>
                <w:color w:val="000000"/>
                <w:kern w:val="0"/>
                <w:sz w:val="24"/>
                <w:szCs w:val="24"/>
                <w:highlight w:val="none"/>
                <w:lang w:val="en-US" w:eastAsia="zh-CN" w:bidi="ar"/>
              </w:rPr>
              <w:t>3</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接力棒</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直径约3cm长30cm，木质，实心，红白相间，喷漆达到国标，</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247775" cy="942975"/>
                  <wp:effectExtent l="0" t="0" r="9525" b="952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
                          <a:stretch>
                            <a:fillRect/>
                          </a:stretch>
                        </pic:blipFill>
                        <pic:spPr>
                          <a:xfrm>
                            <a:off x="0" y="0"/>
                            <a:ext cx="1247775" cy="9429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8"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sz w:val="24"/>
                <w:szCs w:val="24"/>
                <w:highlight w:val="none"/>
                <w:vertAlign w:val="baseline"/>
                <w:lang w:val="en-US" w:eastAsia="zh-CN"/>
              </w:rPr>
            </w:pPr>
            <w:r>
              <w:rPr>
                <w:rFonts w:hint="eastAsia" w:ascii="宋体" w:hAnsi="宋体" w:eastAsia="宋体" w:cs="宋体"/>
                <w:b w:val="0"/>
                <w:bCs w:val="0"/>
                <w:color w:val="000000"/>
                <w:kern w:val="0"/>
                <w:sz w:val="24"/>
                <w:szCs w:val="24"/>
                <w:highlight w:val="none"/>
                <w:lang w:val="en-US" w:eastAsia="zh-CN" w:bidi="ar"/>
              </w:rPr>
              <w:t>4</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小栏架</w:t>
            </w:r>
          </w:p>
        </w:tc>
        <w:tc>
          <w:tcPr>
            <w:tcW w:w="4941" w:type="dxa"/>
            <w:noWrap w:val="0"/>
            <w:vAlign w:val="center"/>
          </w:tcPr>
          <w:p>
            <w:pPr>
              <w:widowControl/>
              <w:numPr>
                <w:ilvl w:val="0"/>
                <w:numId w:val="7"/>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高度50cm；</w:t>
            </w:r>
          </w:p>
          <w:p>
            <w:pPr>
              <w:widowControl/>
              <w:numPr>
                <w:ilvl w:val="0"/>
                <w:numId w:val="7"/>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环保PE新材料</w:t>
            </w:r>
            <w:r>
              <w:rPr>
                <w:rFonts w:hint="eastAsia" w:ascii="宋体" w:hAnsi="宋体" w:eastAsia="宋体" w:cs="宋体"/>
                <w:b w:val="0"/>
                <w:bCs w:val="0"/>
                <w:color w:val="000000"/>
                <w:kern w:val="0"/>
                <w:sz w:val="24"/>
                <w:szCs w:val="24"/>
                <w:highlight w:val="none"/>
                <w:lang w:val="en-US" w:eastAsia="zh-CN" w:bidi="ar"/>
              </w:rPr>
              <w:br w:type="textWrapping"/>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276350" cy="962025"/>
                  <wp:effectExtent l="0" t="0" r="0" b="952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
                          <a:stretch>
                            <a:fillRect/>
                          </a:stretch>
                        </pic:blipFill>
                        <pic:spPr>
                          <a:xfrm>
                            <a:off x="0" y="0"/>
                            <a:ext cx="1276350" cy="9620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7"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sz w:val="24"/>
                <w:szCs w:val="24"/>
                <w:highlight w:val="none"/>
                <w:vertAlign w:val="baseline"/>
                <w:lang w:val="en-US" w:eastAsia="zh-CN"/>
              </w:rPr>
            </w:pPr>
            <w:r>
              <w:rPr>
                <w:rFonts w:hint="eastAsia" w:ascii="宋体" w:hAnsi="宋体" w:eastAsia="宋体" w:cs="宋体"/>
                <w:b w:val="0"/>
                <w:bCs w:val="0"/>
                <w:color w:val="000000"/>
                <w:kern w:val="0"/>
                <w:sz w:val="24"/>
                <w:szCs w:val="24"/>
                <w:highlight w:val="none"/>
                <w:lang w:val="en-US" w:eastAsia="zh-CN" w:bidi="ar"/>
              </w:rPr>
              <w:t>5</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★固定单杠</w:t>
            </w:r>
          </w:p>
        </w:tc>
        <w:tc>
          <w:tcPr>
            <w:tcW w:w="4941" w:type="dxa"/>
            <w:noWrap w:val="0"/>
            <w:vAlign w:val="center"/>
          </w:tcPr>
          <w:p>
            <w:pPr>
              <w:widowControl/>
              <w:numPr>
                <w:ilvl w:val="0"/>
                <w:numId w:val="8"/>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外形尺寸（长*宽*高）.mm  3225*114*1700*1900*2100；</w:t>
            </w:r>
          </w:p>
          <w:p>
            <w:pPr>
              <w:widowControl/>
              <w:numPr>
                <w:ilvl w:val="0"/>
                <w:numId w:val="8"/>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主要承载立柱材料及尺寸.mm  Φ114*2.2mm；</w:t>
            </w:r>
          </w:p>
          <w:p>
            <w:pPr>
              <w:widowControl/>
              <w:numPr>
                <w:ilvl w:val="0"/>
                <w:numId w:val="8"/>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主要承载横梁材料及尺寸.mm  Φ48*2.2mm；</w:t>
            </w:r>
          </w:p>
          <w:p>
            <w:pPr>
              <w:widowControl/>
              <w:numPr>
                <w:ilvl w:val="0"/>
                <w:numId w:val="8"/>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安装方式：直埋</w:t>
            </w:r>
          </w:p>
          <w:p>
            <w:pPr>
              <w:pStyle w:val="2"/>
              <w:rPr>
                <w:rFonts w:hint="default"/>
                <w:sz w:val="20"/>
                <w:szCs w:val="21"/>
                <w:highlight w:val="none"/>
                <w:lang w:val="en-US" w:eastAsia="zh-CN"/>
              </w:rPr>
            </w:pPr>
            <w:r>
              <w:rPr>
                <w:rFonts w:hint="eastAsia" w:eastAsia="宋体" w:cs="宋体"/>
                <w:b w:val="0"/>
                <w:bCs w:val="0"/>
                <w:color w:val="000000"/>
                <w:kern w:val="0"/>
                <w:sz w:val="24"/>
                <w:szCs w:val="24"/>
                <w:highlight w:val="none"/>
                <w:lang w:val="en-US" w:eastAsia="zh-CN" w:bidi="ar"/>
              </w:rPr>
              <w:t>5、</w:t>
            </w:r>
            <w:r>
              <w:rPr>
                <w:rFonts w:hint="eastAsia" w:ascii="宋体" w:hAnsi="宋体" w:eastAsia="宋体" w:cs="宋体"/>
                <w:b w:val="0"/>
                <w:bCs w:val="0"/>
                <w:color w:val="000000"/>
                <w:kern w:val="0"/>
                <w:sz w:val="24"/>
                <w:szCs w:val="24"/>
                <w:highlight w:val="none"/>
                <w:lang w:val="en-US" w:eastAsia="zh-CN" w:bidi="ar"/>
              </w:rPr>
              <w:t>其余应符合GB/T19851.2的规定。</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247775" cy="1533525"/>
                  <wp:effectExtent l="0" t="0" r="9525" b="9525"/>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11"/>
                          <a:stretch>
                            <a:fillRect/>
                          </a:stretch>
                        </pic:blipFill>
                        <pic:spPr>
                          <a:xfrm>
                            <a:off x="0" y="0"/>
                            <a:ext cx="1247775" cy="15335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8"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sz w:val="24"/>
                <w:szCs w:val="24"/>
                <w:highlight w:val="none"/>
                <w:vertAlign w:val="baseline"/>
                <w:lang w:val="en-US" w:eastAsia="zh-CN"/>
              </w:rPr>
            </w:pPr>
            <w:r>
              <w:rPr>
                <w:rFonts w:hint="eastAsia" w:ascii="宋体" w:hAnsi="宋体" w:eastAsia="宋体" w:cs="宋体"/>
                <w:b w:val="0"/>
                <w:bCs w:val="0"/>
                <w:color w:val="000000"/>
                <w:kern w:val="0"/>
                <w:sz w:val="24"/>
                <w:szCs w:val="24"/>
                <w:highlight w:val="none"/>
                <w:lang w:val="en-US" w:eastAsia="zh-CN" w:bidi="ar"/>
              </w:rPr>
              <w:t>6</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助跳板</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规格：1200*600*1500cm，四簧，绒格包面</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095375" cy="962025"/>
                  <wp:effectExtent l="0" t="0" r="9525" b="9525"/>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2"/>
                          <a:stretch>
                            <a:fillRect/>
                          </a:stretch>
                        </pic:blipFill>
                        <pic:spPr>
                          <a:xfrm>
                            <a:off x="0" y="0"/>
                            <a:ext cx="1095375" cy="9620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3"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sz w:val="24"/>
                <w:szCs w:val="24"/>
                <w:highlight w:val="none"/>
                <w:vertAlign w:val="baseline"/>
                <w:lang w:val="en-US" w:eastAsia="zh-CN"/>
              </w:rPr>
            </w:pPr>
            <w:r>
              <w:rPr>
                <w:rFonts w:hint="eastAsia" w:ascii="宋体" w:hAnsi="宋体" w:eastAsia="宋体" w:cs="宋体"/>
                <w:b w:val="0"/>
                <w:bCs w:val="0"/>
                <w:color w:val="000000"/>
                <w:kern w:val="0"/>
                <w:sz w:val="24"/>
                <w:szCs w:val="24"/>
                <w:highlight w:val="none"/>
                <w:lang w:val="en-US" w:eastAsia="zh-CN" w:bidi="ar"/>
              </w:rPr>
              <w:t>7</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体操凳</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规格：3000*300*350木板厚度3.5CM，表面皮革包面</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123950" cy="933450"/>
                  <wp:effectExtent l="0" t="0" r="0"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13"/>
                          <a:stretch>
                            <a:fillRect/>
                          </a:stretch>
                        </pic:blipFill>
                        <pic:spPr>
                          <a:xfrm>
                            <a:off x="0" y="0"/>
                            <a:ext cx="1123950" cy="9334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8"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sz w:val="24"/>
                <w:szCs w:val="24"/>
                <w:highlight w:val="none"/>
                <w:vertAlign w:val="baseline"/>
                <w:lang w:val="en-US" w:eastAsia="zh-CN"/>
              </w:rPr>
            </w:pPr>
            <w:r>
              <w:rPr>
                <w:rFonts w:hint="eastAsia" w:ascii="宋体" w:hAnsi="宋体" w:eastAsia="宋体" w:cs="宋体"/>
                <w:b w:val="0"/>
                <w:bCs w:val="0"/>
                <w:color w:val="000000"/>
                <w:kern w:val="0"/>
                <w:sz w:val="24"/>
                <w:szCs w:val="24"/>
                <w:highlight w:val="none"/>
                <w:lang w:val="en-US" w:eastAsia="zh-CN" w:bidi="ar"/>
              </w:rPr>
              <w:t>8</w:t>
            </w:r>
          </w:p>
        </w:tc>
        <w:tc>
          <w:tcPr>
            <w:tcW w:w="1112" w:type="dxa"/>
            <w:noWrap w:val="0"/>
            <w:vAlign w:val="center"/>
          </w:tcPr>
          <w:p>
            <w:pPr>
              <w:widowControl/>
              <w:snapToGrid w:val="0"/>
              <w:spacing w:line="240" w:lineRule="atLeast"/>
              <w:jc w:val="left"/>
              <w:textAlignment w:val="center"/>
              <w:rPr>
                <w:rFonts w:hint="eastAsia" w:ascii="宋体" w:hAnsi="宋体" w:eastAsia="宋体" w:cs="宋体"/>
                <w:b w:val="0"/>
                <w:bCs w:val="0"/>
                <w:color w:val="auto"/>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w:t>
            </w:r>
            <w:r>
              <w:rPr>
                <w:rFonts w:hint="eastAsia" w:ascii="宋体" w:hAnsi="宋体" w:eastAsia="宋体" w:cs="宋体"/>
                <w:b w:val="0"/>
                <w:bCs w:val="0"/>
                <w:color w:val="auto"/>
                <w:kern w:val="0"/>
                <w:sz w:val="24"/>
                <w:szCs w:val="24"/>
                <w:highlight w:val="none"/>
                <w:lang w:val="en-US" w:eastAsia="zh-CN" w:bidi="ar"/>
              </w:rPr>
              <w:t>肋  木（室内）</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auto"/>
                <w:kern w:val="0"/>
                <w:sz w:val="24"/>
                <w:szCs w:val="24"/>
                <w:highlight w:val="none"/>
                <w:lang w:val="en-US" w:eastAsia="zh-CN" w:bidi="ar"/>
              </w:rPr>
            </w:pPr>
            <w:r>
              <w:rPr>
                <w:rFonts w:hint="eastAsia" w:ascii="宋体" w:hAnsi="宋体" w:eastAsia="宋体" w:cs="宋体"/>
                <w:b w:val="0"/>
                <w:bCs w:val="0"/>
                <w:color w:val="auto"/>
                <w:kern w:val="0"/>
                <w:sz w:val="24"/>
                <w:szCs w:val="24"/>
                <w:highlight w:val="none"/>
                <w:lang w:val="en-US" w:eastAsia="zh-CN" w:bidi="ar"/>
              </w:rPr>
              <w:t>1、规格：900*450*2400mm；</w:t>
            </w:r>
          </w:p>
          <w:p>
            <w:pPr>
              <w:widowControl/>
              <w:snapToGrid w:val="0"/>
              <w:spacing w:line="240" w:lineRule="atLeast"/>
              <w:jc w:val="left"/>
              <w:textAlignment w:val="center"/>
              <w:rPr>
                <w:rFonts w:hint="eastAsia" w:ascii="宋体" w:hAnsi="宋体" w:eastAsia="宋体" w:cs="宋体"/>
                <w:b w:val="0"/>
                <w:bCs w:val="0"/>
                <w:color w:val="auto"/>
                <w:kern w:val="0"/>
                <w:sz w:val="24"/>
                <w:szCs w:val="24"/>
                <w:highlight w:val="none"/>
                <w:lang w:val="en-US" w:eastAsia="zh-CN" w:bidi="ar"/>
              </w:rPr>
            </w:pPr>
            <w:r>
              <w:rPr>
                <w:rFonts w:hint="eastAsia" w:ascii="宋体" w:hAnsi="宋体" w:eastAsia="宋体" w:cs="宋体"/>
                <w:b w:val="0"/>
                <w:bCs w:val="0"/>
                <w:color w:val="auto"/>
                <w:kern w:val="0"/>
                <w:sz w:val="24"/>
                <w:szCs w:val="24"/>
                <w:highlight w:val="none"/>
                <w:lang w:val="en-US" w:eastAsia="zh-CN" w:bidi="ar"/>
              </w:rPr>
              <w:t>2、单人约40kg，高2.6m，宽0.9m;立框规格4*10cm，横杆直径3.8cm;</w:t>
            </w:r>
          </w:p>
          <w:p>
            <w:pPr>
              <w:widowControl/>
              <w:snapToGrid w:val="0"/>
              <w:spacing w:line="240" w:lineRule="atLeast"/>
              <w:jc w:val="left"/>
              <w:textAlignment w:val="center"/>
              <w:rPr>
                <w:rFonts w:hint="eastAsia" w:ascii="宋体" w:hAnsi="宋体" w:eastAsia="宋体" w:cs="宋体"/>
                <w:b w:val="0"/>
                <w:bCs w:val="0"/>
                <w:color w:val="auto"/>
                <w:kern w:val="0"/>
                <w:sz w:val="24"/>
                <w:szCs w:val="24"/>
                <w:highlight w:val="none"/>
                <w:lang w:val="en-US" w:eastAsia="zh-CN" w:bidi="ar"/>
              </w:rPr>
            </w:pPr>
            <w:r>
              <w:rPr>
                <w:rFonts w:hint="eastAsia" w:ascii="宋体" w:hAnsi="宋体" w:eastAsia="宋体" w:cs="宋体"/>
                <w:b w:val="0"/>
                <w:bCs w:val="0"/>
                <w:color w:val="auto"/>
                <w:kern w:val="0"/>
                <w:sz w:val="24"/>
                <w:szCs w:val="24"/>
                <w:highlight w:val="none"/>
                <w:lang w:val="en-US" w:eastAsia="zh-CN" w:bidi="ar"/>
              </w:rPr>
              <w:t>3、其余应符合GB/T19851.1的规定。</w:t>
            </w:r>
          </w:p>
          <w:p>
            <w:pPr>
              <w:widowControl/>
              <w:snapToGrid w:val="0"/>
              <w:spacing w:line="240" w:lineRule="atLeast"/>
              <w:jc w:val="left"/>
              <w:textAlignment w:val="center"/>
              <w:rPr>
                <w:rFonts w:hint="eastAsia" w:ascii="宋体" w:hAnsi="宋体" w:eastAsia="宋体" w:cs="宋体"/>
                <w:b w:val="0"/>
                <w:bCs w:val="0"/>
                <w:color w:val="auto"/>
                <w:kern w:val="0"/>
                <w:sz w:val="24"/>
                <w:szCs w:val="24"/>
                <w:highlight w:val="none"/>
                <w:lang w:val="en-US" w:eastAsia="zh-CN" w:bidi="ar"/>
              </w:rPr>
            </w:pP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076325" cy="1066800"/>
                  <wp:effectExtent l="0" t="0" r="9525"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4"/>
                          <a:stretch>
                            <a:fillRect/>
                          </a:stretch>
                        </pic:blipFill>
                        <pic:spPr>
                          <a:xfrm>
                            <a:off x="0" y="0"/>
                            <a:ext cx="1076325" cy="10668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4"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9</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auto"/>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w:t>
            </w:r>
            <w:r>
              <w:rPr>
                <w:rFonts w:hint="eastAsia" w:ascii="宋体" w:hAnsi="宋体" w:eastAsia="宋体" w:cs="宋体"/>
                <w:b w:val="0"/>
                <w:bCs w:val="0"/>
                <w:color w:val="auto"/>
                <w:kern w:val="0"/>
                <w:sz w:val="24"/>
                <w:szCs w:val="24"/>
                <w:highlight w:val="none"/>
                <w:lang w:val="en-US" w:eastAsia="zh-CN" w:bidi="ar"/>
              </w:rPr>
              <w:t>肋  木（室外）</w:t>
            </w:r>
          </w:p>
        </w:tc>
        <w:tc>
          <w:tcPr>
            <w:tcW w:w="4941" w:type="dxa"/>
            <w:noWrap w:val="0"/>
            <w:vAlign w:val="center"/>
          </w:tcPr>
          <w:p>
            <w:pPr>
              <w:widowControl/>
              <w:numPr>
                <w:ilvl w:val="0"/>
                <w:numId w:val="0"/>
              </w:numPr>
              <w:snapToGrid w:val="0"/>
              <w:spacing w:line="240" w:lineRule="atLeast"/>
              <w:jc w:val="left"/>
              <w:textAlignment w:val="center"/>
              <w:rPr>
                <w:rFonts w:hint="eastAsia" w:ascii="宋体" w:hAnsi="宋体" w:eastAsia="宋体" w:cs="宋体"/>
                <w:b w:val="0"/>
                <w:bCs w:val="0"/>
                <w:color w:val="auto"/>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w:t>
            </w:r>
            <w:r>
              <w:rPr>
                <w:rFonts w:hint="eastAsia" w:ascii="宋体" w:hAnsi="宋体" w:eastAsia="宋体" w:cs="宋体"/>
                <w:b w:val="0"/>
                <w:bCs w:val="0"/>
                <w:color w:val="auto"/>
                <w:kern w:val="0"/>
                <w:sz w:val="24"/>
                <w:szCs w:val="24"/>
                <w:highlight w:val="none"/>
                <w:lang w:val="en-US" w:eastAsia="zh-CN" w:bidi="ar"/>
              </w:rPr>
              <w:t>金属8格，100cm✖️270cm;</w:t>
            </w:r>
          </w:p>
          <w:p>
            <w:pPr>
              <w:widowControl/>
              <w:numPr>
                <w:ilvl w:val="0"/>
                <w:numId w:val="0"/>
              </w:numPr>
              <w:snapToGrid w:val="0"/>
              <w:spacing w:line="240" w:lineRule="atLeast"/>
              <w:jc w:val="left"/>
              <w:textAlignment w:val="center"/>
              <w:rPr>
                <w:rFonts w:hint="eastAsia" w:ascii="宋体" w:hAnsi="宋体" w:eastAsia="宋体" w:cs="宋体"/>
                <w:b w:val="0"/>
                <w:bCs w:val="0"/>
                <w:color w:val="auto"/>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w:t>
            </w:r>
            <w:r>
              <w:rPr>
                <w:rFonts w:hint="eastAsia" w:ascii="宋体" w:hAnsi="宋体" w:eastAsia="宋体" w:cs="宋体"/>
                <w:b w:val="0"/>
                <w:bCs w:val="0"/>
                <w:color w:val="auto"/>
                <w:kern w:val="0"/>
                <w:sz w:val="24"/>
                <w:szCs w:val="24"/>
                <w:highlight w:val="none"/>
                <w:lang w:val="en-US" w:eastAsia="zh-CN" w:bidi="ar"/>
              </w:rPr>
              <w:t>宽约1m，高2.7m，1m纯实心横;岗，立柱直径114mm。材质为普通钢管，应做防锈处理；</w:t>
            </w:r>
          </w:p>
          <w:p>
            <w:pPr>
              <w:widowControl/>
              <w:snapToGrid w:val="0"/>
              <w:spacing w:line="240" w:lineRule="atLeast"/>
              <w:jc w:val="left"/>
              <w:textAlignment w:val="center"/>
              <w:rPr>
                <w:rFonts w:hint="eastAsia" w:ascii="宋体" w:hAnsi="宋体" w:eastAsia="宋体" w:cs="宋体"/>
                <w:b w:val="0"/>
                <w:bCs w:val="0"/>
                <w:color w:val="auto"/>
                <w:kern w:val="0"/>
                <w:sz w:val="24"/>
                <w:szCs w:val="24"/>
                <w:highlight w:val="none"/>
                <w:lang w:val="en-US" w:eastAsia="zh-CN" w:bidi="ar"/>
              </w:rPr>
            </w:pPr>
            <w:r>
              <w:rPr>
                <w:rFonts w:hint="eastAsia" w:ascii="宋体" w:hAnsi="宋体" w:eastAsia="宋体" w:cs="宋体"/>
                <w:b w:val="0"/>
                <w:bCs w:val="0"/>
                <w:color w:val="auto"/>
                <w:kern w:val="0"/>
                <w:sz w:val="24"/>
                <w:szCs w:val="24"/>
                <w:highlight w:val="none"/>
                <w:lang w:val="en-US" w:eastAsia="zh-CN" w:bidi="ar"/>
              </w:rPr>
              <w:t>3、其余应符合GB/T19851.1的规定。</w:t>
            </w:r>
          </w:p>
          <w:p>
            <w:pPr>
              <w:pStyle w:val="2"/>
              <w:rPr>
                <w:rFonts w:hint="default"/>
                <w:sz w:val="20"/>
                <w:szCs w:val="21"/>
                <w:highlight w:val="none"/>
                <w:lang w:val="en-US" w:eastAsia="zh-CN"/>
              </w:rPr>
            </w:pP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276350" cy="1038225"/>
                  <wp:effectExtent l="0" t="0" r="0" b="952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5"/>
                          <a:stretch>
                            <a:fillRect/>
                          </a:stretch>
                        </pic:blipFill>
                        <pic:spPr>
                          <a:xfrm>
                            <a:off x="0" y="0"/>
                            <a:ext cx="1276350" cy="10382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1"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10</w:t>
            </w:r>
          </w:p>
        </w:tc>
        <w:tc>
          <w:tcPr>
            <w:tcW w:w="1112"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★篮球架（移动式）</w:t>
            </w:r>
          </w:p>
        </w:tc>
        <w:tc>
          <w:tcPr>
            <w:tcW w:w="4941" w:type="dxa"/>
            <w:noWrap w:val="0"/>
            <w:vAlign w:val="bottom"/>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1、箱体1850＊1000＊前450后400（长＊宽＊高）mm,为标准化钢化玻璃材料制成，完全胜任灌篮和其他激烈的运动;</w:t>
            </w:r>
          </w:p>
          <w:p>
            <w:pPr>
              <w:widowControl/>
              <w:snapToGrid w:val="0"/>
              <w:spacing w:line="240" w:lineRule="atLeast"/>
              <w:jc w:val="left"/>
              <w:textAlignment w:val="center"/>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2、主板采用2.0cm厚，立柱，弯梁采用100mm＊160mm方管;</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壁厚2.5cm，梯形后拉杆采用40＊40mm方管，壁厚1.4mm;</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3、探臂1800cm，篮架整体全部优质钢材，平稳性好，表面做好防水处理；</w:t>
            </w:r>
          </w:p>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4、篮球架的移动底箱：优质钢板制成，钢板厚 2.50mm 也可定做，后拉40*40*2.5mm方管，移动底盒里装负重物，以保证在使用时的稳定性;</w:t>
            </w:r>
          </w:p>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5、篮球架的颜色：据用户要求定制；</w:t>
            </w:r>
          </w:p>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6、其余应符合</w:t>
            </w:r>
            <w:r>
              <w:rPr>
                <w:rFonts w:hint="eastAsia" w:ascii="宋体" w:hAnsi="宋体" w:eastAsia="宋体" w:cs="宋体"/>
                <w:b w:val="0"/>
                <w:bCs w:val="0"/>
                <w:color w:val="auto"/>
                <w:kern w:val="0"/>
                <w:sz w:val="24"/>
                <w:szCs w:val="24"/>
                <w:highlight w:val="none"/>
                <w:lang w:val="en-US" w:eastAsia="zh-CN" w:bidi="ar"/>
              </w:rPr>
              <w:t>GB/T19851.3的规定。</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b/>
                <w:bCs/>
                <w:sz w:val="20"/>
                <w:szCs w:val="22"/>
                <w:highlight w:val="yellow"/>
                <w:lang w:val="en-US" w:eastAsia="zh-CN"/>
              </w:rPr>
              <w:t>(供货时针对此次投标产品提供第三方检测报告复印件加盖生产厂家鲜章)。</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br w:type="textWrapping"/>
            </w:r>
          </w:p>
        </w:tc>
        <w:tc>
          <w:tcPr>
            <w:tcW w:w="3216" w:type="dxa"/>
            <w:noWrap w:val="0"/>
            <w:vAlign w:val="top"/>
          </w:tcPr>
          <w:p>
            <w:pPr>
              <w:pStyle w:val="14"/>
              <w:numPr>
                <w:ilvl w:val="0"/>
                <w:numId w:val="0"/>
              </w:numPr>
              <w:rPr>
                <w:sz w:val="20"/>
                <w:szCs w:val="22"/>
                <w:highlight w:val="none"/>
              </w:rPr>
            </w:pPr>
          </w:p>
          <w:p>
            <w:pPr>
              <w:rPr>
                <w:rFonts w:hint="eastAsia"/>
                <w:sz w:val="20"/>
                <w:szCs w:val="22"/>
                <w:highlight w:val="none"/>
                <w:lang w:val="en-US" w:eastAsia="zh-CN"/>
              </w:rPr>
            </w:pPr>
            <w:r>
              <w:rPr>
                <w:sz w:val="20"/>
                <w:szCs w:val="22"/>
                <w:highlight w:val="none"/>
              </w:rPr>
              <w:drawing>
                <wp:inline distT="0" distB="0" distL="114300" distR="114300">
                  <wp:extent cx="1362075" cy="3009900"/>
                  <wp:effectExtent l="0" t="0" r="9525"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6"/>
                          <a:stretch>
                            <a:fillRect/>
                          </a:stretch>
                        </pic:blipFill>
                        <pic:spPr>
                          <a:xfrm>
                            <a:off x="0" y="0"/>
                            <a:ext cx="1362075" cy="30099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5"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11</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★篮球架（移动升降式）</w:t>
            </w:r>
          </w:p>
        </w:tc>
        <w:tc>
          <w:tcPr>
            <w:tcW w:w="4941" w:type="dxa"/>
            <w:noWrap w:val="0"/>
            <w:vAlign w:val="bottom"/>
          </w:tcPr>
          <w:p>
            <w:pPr>
              <w:widowControl/>
              <w:snapToGrid w:val="0"/>
              <w:spacing w:line="240" w:lineRule="atLeast"/>
              <w:jc w:val="left"/>
              <w:textAlignment w:val="center"/>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1、箱体规格:1260＊800＊350，铁板2.3厚，立柱:采用100＊100方管，壁厚2.2;</w:t>
            </w:r>
          </w:p>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横梁:采用40＊60mm的方管，壁厚2.0mm，上拉杆:40＊40mm，后拉杆:38mm，拉到箱后面，更安全，保护套采用加厚珍珠绵（5.5cm），防撞伤保护性能更好，升降采用丝杠任意调节高度，1.8---3.05米之间，蓝板采用高强度钢化玻璃，规格800＊1200mm，篮圈采用18mm实心圆钢，整体外形美观实用;</w:t>
            </w:r>
          </w:p>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3、篮球架的颜色：据用户要求定制；</w:t>
            </w:r>
          </w:p>
          <w:p>
            <w:pPr>
              <w:widowControl/>
              <w:snapToGrid w:val="0"/>
              <w:spacing w:line="240" w:lineRule="atLeast"/>
              <w:jc w:val="center"/>
              <w:textAlignment w:val="center"/>
              <w:rPr>
                <w:rFonts w:hint="eastAsia" w:ascii="宋体" w:hAnsi="宋体" w:eastAsia="宋体" w:cs="宋体"/>
                <w:b w:val="0"/>
                <w:bCs w:val="0"/>
                <w:color w:val="auto"/>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4、其余应符合</w:t>
            </w:r>
            <w:r>
              <w:rPr>
                <w:rFonts w:hint="eastAsia" w:ascii="宋体" w:hAnsi="宋体" w:eastAsia="宋体" w:cs="宋体"/>
                <w:b w:val="0"/>
                <w:bCs w:val="0"/>
                <w:color w:val="auto"/>
                <w:kern w:val="0"/>
                <w:sz w:val="24"/>
                <w:szCs w:val="24"/>
                <w:highlight w:val="none"/>
                <w:lang w:val="en-US" w:eastAsia="zh-CN" w:bidi="ar"/>
              </w:rPr>
              <w:t>GB/T19851.3的规定。</w:t>
            </w:r>
          </w:p>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b/>
                <w:bCs/>
                <w:sz w:val="20"/>
                <w:szCs w:val="22"/>
                <w:highlight w:val="yellow"/>
                <w:lang w:val="en-US" w:eastAsia="zh-CN"/>
              </w:rPr>
              <w:t>(供货时针对此次投标产品提供第三方检测报告复印件加盖生产厂家鲜章)。</w:t>
            </w:r>
          </w:p>
        </w:tc>
        <w:tc>
          <w:tcPr>
            <w:tcW w:w="3216" w:type="dxa"/>
            <w:noWrap w:val="0"/>
            <w:vAlign w:val="top"/>
          </w:tcPr>
          <w:p>
            <w:pPr>
              <w:rPr>
                <w:sz w:val="20"/>
                <w:szCs w:val="22"/>
                <w:highlight w:val="none"/>
              </w:rPr>
            </w:pPr>
            <w:r>
              <w:rPr>
                <w:sz w:val="20"/>
                <w:szCs w:val="22"/>
                <w:highlight w:val="none"/>
              </w:rPr>
              <w:drawing>
                <wp:inline distT="0" distB="0" distL="114300" distR="114300">
                  <wp:extent cx="1601470" cy="2444750"/>
                  <wp:effectExtent l="0" t="0" r="17780" b="12700"/>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17"/>
                          <a:stretch>
                            <a:fillRect/>
                          </a:stretch>
                        </pic:blipFill>
                        <pic:spPr>
                          <a:xfrm>
                            <a:off x="0" y="0"/>
                            <a:ext cx="1601470" cy="24447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1"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12</w:t>
            </w:r>
          </w:p>
        </w:tc>
        <w:tc>
          <w:tcPr>
            <w:tcW w:w="1112" w:type="dxa"/>
            <w:noWrap w:val="0"/>
            <w:vAlign w:val="center"/>
          </w:tcPr>
          <w:p>
            <w:pPr>
              <w:keepNext w:val="0"/>
              <w:keepLines w:val="0"/>
              <w:widowControl/>
              <w:suppressLineNumbers w:val="0"/>
              <w:jc w:val="left"/>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★篮球架（地埋式）</w:t>
            </w:r>
          </w:p>
        </w:tc>
        <w:tc>
          <w:tcPr>
            <w:tcW w:w="4941" w:type="dxa"/>
            <w:noWrap w:val="0"/>
            <w:vAlign w:val="bottom"/>
          </w:tcPr>
          <w:p>
            <w:pPr>
              <w:widowControl/>
              <w:numPr>
                <w:ilvl w:val="0"/>
                <w:numId w:val="9"/>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主管16.5cm，探臂1.65m，壁厚2.75mm，高度3.05m，篮板长1800✘1050✘100mm;</w:t>
            </w:r>
          </w:p>
          <w:p>
            <w:pPr>
              <w:widowControl/>
              <w:numPr>
                <w:ilvl w:val="0"/>
                <w:numId w:val="9"/>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铝合金包边，焊角，篮圈采用实心弹簧篮圈，加厚铁板，篮圈篮板采用五个支点固定，预埋件300✘300mm方板，五颗螺栓;</w:t>
            </w:r>
          </w:p>
          <w:p>
            <w:pPr>
              <w:widowControl/>
              <w:numPr>
                <w:ilvl w:val="0"/>
                <w:numId w:val="9"/>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篮球架的颜色：据用户要求定制；</w:t>
            </w:r>
          </w:p>
          <w:p>
            <w:pPr>
              <w:widowControl/>
              <w:numPr>
                <w:ilvl w:val="0"/>
                <w:numId w:val="9"/>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其余应符合GB/T19851.3的规定。</w:t>
            </w:r>
          </w:p>
          <w:p>
            <w:pPr>
              <w:pStyle w:val="24"/>
              <w:ind w:left="0" w:leftChars="0" w:firstLine="0" w:firstLineChars="0"/>
              <w:jc w:val="left"/>
              <w:rPr>
                <w:rFonts w:hint="eastAsia"/>
                <w:sz w:val="20"/>
                <w:szCs w:val="18"/>
                <w:lang w:val="en-US" w:eastAsia="zh-CN"/>
              </w:rPr>
            </w:pPr>
            <w:r>
              <w:rPr>
                <w:rFonts w:hint="eastAsia" w:ascii="Times New Roman" w:hAnsi="Times New Roman" w:eastAsia="宋体" w:cs="Times New Roman"/>
                <w:b/>
                <w:bCs/>
                <w:i w:val="0"/>
                <w:kern w:val="2"/>
                <w:sz w:val="20"/>
                <w:szCs w:val="21"/>
                <w:highlight w:val="yellow"/>
                <w:lang w:val="en-US" w:eastAsia="zh-CN" w:bidi="ar-SA"/>
              </w:rPr>
              <w:t>(供货时针对此次投标产品提供第三方检测报告复印件加盖生产厂家鲜章)。</w:t>
            </w:r>
          </w:p>
        </w:tc>
        <w:tc>
          <w:tcPr>
            <w:tcW w:w="3216" w:type="dxa"/>
            <w:noWrap w:val="0"/>
            <w:vAlign w:val="top"/>
          </w:tcPr>
          <w:p>
            <w:pPr>
              <w:rPr>
                <w:sz w:val="20"/>
                <w:szCs w:val="22"/>
                <w:highlight w:val="none"/>
              </w:rPr>
            </w:pPr>
            <w:r>
              <w:rPr>
                <w:sz w:val="20"/>
                <w:szCs w:val="22"/>
                <w:highlight w:val="none"/>
              </w:rPr>
              <w:drawing>
                <wp:inline distT="0" distB="0" distL="114300" distR="114300">
                  <wp:extent cx="1543050" cy="1705610"/>
                  <wp:effectExtent l="0" t="0" r="0" b="889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18"/>
                          <a:stretch>
                            <a:fillRect/>
                          </a:stretch>
                        </pic:blipFill>
                        <pic:spPr>
                          <a:xfrm>
                            <a:off x="0" y="0"/>
                            <a:ext cx="1543050" cy="17056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6"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13</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★篮球（6号球 ）</w:t>
            </w:r>
          </w:p>
        </w:tc>
        <w:tc>
          <w:tcPr>
            <w:tcW w:w="4941" w:type="dxa"/>
            <w:noWrap w:val="0"/>
            <w:vAlign w:val="center"/>
          </w:tcPr>
          <w:p>
            <w:pPr>
              <w:widowControl/>
              <w:numPr>
                <w:ilvl w:val="0"/>
                <w:numId w:val="9"/>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表皮：TPU；</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2、内胆：橡胶中胎；</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 xml:space="preserve">3、重量：510-550g；         </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4、圆周：700-710毫m；</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5、球压标准：7-9PSI；</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6、规格：6号；</w:t>
            </w:r>
          </w:p>
          <w:p>
            <w:pPr>
              <w:widowControl/>
              <w:numPr>
                <w:ilvl w:val="0"/>
                <w:numId w:val="0"/>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7、工艺：立体筋沟科技，增加防滑；丁基内胆，不易变形，耐老化；尼龙缠线。在 182cm 球自由落地后反弹高度应在124cm~145cm 之间。</w:t>
            </w:r>
          </w:p>
          <w:p>
            <w:pPr>
              <w:pStyle w:val="2"/>
              <w:rPr>
                <w:rFonts w:hint="default"/>
                <w:sz w:val="20"/>
                <w:szCs w:val="21"/>
                <w:highlight w:val="none"/>
                <w:lang w:val="en-US" w:eastAsia="zh-CN"/>
              </w:rPr>
            </w:pP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047750" cy="1104900"/>
                  <wp:effectExtent l="0" t="0" r="0" b="0"/>
                  <wp:docPr id="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
                          <pic:cNvPicPr>
                            <a:picLocks noChangeAspect="1"/>
                          </pic:cNvPicPr>
                        </pic:nvPicPr>
                        <pic:blipFill>
                          <a:blip r:embed="rId19"/>
                          <a:stretch>
                            <a:fillRect/>
                          </a:stretch>
                        </pic:blipFill>
                        <pic:spPr>
                          <a:xfrm>
                            <a:off x="0" y="0"/>
                            <a:ext cx="1047750" cy="11049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6"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14</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★（7号球 ）</w:t>
            </w:r>
          </w:p>
        </w:tc>
        <w:tc>
          <w:tcPr>
            <w:tcW w:w="4941" w:type="dxa"/>
            <w:noWrap w:val="0"/>
            <w:vAlign w:val="center"/>
          </w:tcPr>
          <w:p>
            <w:pPr>
              <w:widowControl/>
              <w:numPr>
                <w:ilvl w:val="0"/>
                <w:numId w:val="0"/>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1、表皮：PU；</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2、内胆：橡胶中胎；</w:t>
            </w:r>
          </w:p>
          <w:p>
            <w:pPr>
              <w:widowControl/>
              <w:numPr>
                <w:ilvl w:val="0"/>
                <w:numId w:val="0"/>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 xml:space="preserve">3、重量：600-650g ；    </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4、圆周：750-760毫m；</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5、球压标准：7-9PSI；</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6、规格：7号；</w:t>
            </w:r>
          </w:p>
          <w:p>
            <w:pPr>
              <w:widowControl/>
              <w:numPr>
                <w:ilvl w:val="0"/>
                <w:numId w:val="0"/>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7、工艺：立体筋沟科技，增加防滑；丁基内胆，不易变形，耐老化；尼龙缠线。在 182cm 球自由落地后反弹高度应在124cm~145cm 之间。</w:t>
            </w:r>
          </w:p>
          <w:p>
            <w:pPr>
              <w:pStyle w:val="2"/>
              <w:rPr>
                <w:rFonts w:hint="eastAsia"/>
                <w:sz w:val="20"/>
                <w:szCs w:val="21"/>
                <w:highlight w:val="none"/>
                <w:lang w:val="en-US" w:eastAsia="zh-CN"/>
              </w:rPr>
            </w:pP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971550" cy="1200150"/>
                  <wp:effectExtent l="0" t="0" r="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pic:cNvPicPr>
                        </pic:nvPicPr>
                        <pic:blipFill>
                          <a:blip r:embed="rId20"/>
                          <a:stretch>
                            <a:fillRect/>
                          </a:stretch>
                        </pic:blipFill>
                        <pic:spPr>
                          <a:xfrm>
                            <a:off x="0" y="0"/>
                            <a:ext cx="971550" cy="12001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2"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15</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★足球（4号）</w:t>
            </w:r>
          </w:p>
        </w:tc>
        <w:tc>
          <w:tcPr>
            <w:tcW w:w="4941" w:type="dxa"/>
            <w:noWrap w:val="0"/>
            <w:vAlign w:val="center"/>
          </w:tcPr>
          <w:p>
            <w:pPr>
              <w:widowControl/>
              <w:numPr>
                <w:ilvl w:val="0"/>
                <w:numId w:val="10"/>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外皮：荔枝纹PU面料；</w:t>
            </w:r>
          </w:p>
          <w:p>
            <w:pPr>
              <w:widowControl/>
              <w:numPr>
                <w:ilvl w:val="0"/>
                <w:numId w:val="0"/>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2、内胆：缠纱橡胶内胆；</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3、规格：4号。</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br w:type="textWrapping"/>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019175" cy="971550"/>
                  <wp:effectExtent l="0" t="0" r="9525" b="0"/>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21"/>
                          <a:stretch>
                            <a:fillRect/>
                          </a:stretch>
                        </pic:blipFill>
                        <pic:spPr>
                          <a:xfrm>
                            <a:off x="0" y="0"/>
                            <a:ext cx="1019175" cy="9715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4"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16</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★足球（5号）</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1、外皮：TPU复合；</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2、内胆：橡胶缠沙内胆；</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3、规格：5号。</w:t>
            </w:r>
            <w:r>
              <w:rPr>
                <w:rFonts w:hint="eastAsia" w:ascii="宋体" w:hAnsi="宋体" w:eastAsia="宋体" w:cs="宋体"/>
                <w:b w:val="0"/>
                <w:bCs w:val="0"/>
                <w:color w:val="000000"/>
                <w:kern w:val="0"/>
                <w:sz w:val="24"/>
                <w:szCs w:val="24"/>
                <w:highlight w:val="none"/>
                <w:lang w:val="en-US" w:eastAsia="zh-CN" w:bidi="ar"/>
              </w:rPr>
              <w:br w:type="textWrapping"/>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076325" cy="971550"/>
                  <wp:effectExtent l="0" t="0" r="9525" b="0"/>
                  <wp:docPr id="3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6"/>
                          <pic:cNvPicPr>
                            <a:picLocks noChangeAspect="1"/>
                          </pic:cNvPicPr>
                        </pic:nvPicPr>
                        <pic:blipFill>
                          <a:blip r:embed="rId22"/>
                          <a:stretch>
                            <a:fillRect/>
                          </a:stretch>
                        </pic:blipFill>
                        <pic:spPr>
                          <a:xfrm>
                            <a:off x="0" y="0"/>
                            <a:ext cx="1076325" cy="9715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8"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17</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足球网</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1、规格：球网5.5m*2.1m上深宽1.1m，下深宽2.0m；</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2、材质：采用优质涤纶绳编织</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重量约：4KG。</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724025" cy="1076325"/>
                  <wp:effectExtent l="0" t="0" r="9525" b="9525"/>
                  <wp:docPr id="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7"/>
                          <pic:cNvPicPr>
                            <a:picLocks noChangeAspect="1"/>
                          </pic:cNvPicPr>
                        </pic:nvPicPr>
                        <pic:blipFill>
                          <a:blip r:embed="rId23"/>
                          <a:stretch>
                            <a:fillRect/>
                          </a:stretch>
                        </pic:blipFill>
                        <pic:spPr>
                          <a:xfrm>
                            <a:off x="0" y="0"/>
                            <a:ext cx="1724025" cy="10763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48"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18</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★乒乓球台</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1、外形尺寸（长*宽*高）.mm    2744*1556*912；</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2、主要承载立柱材料及尺寸.mm  Φ60*3；</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3、主要承载横梁材料及尺寸.mm   Φ32*2.5；</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4、台面材质SMC桌面，背面“井”字型加强筋，每个井字型加强筋内附有小“×”加强筋，翻边高度50mm，翻边厚度7mm；加强筋整体高度30mm/20mm±1mm，面板厚度5mm±0.3mm；</w:t>
            </w:r>
          </w:p>
          <w:p>
            <w:pPr>
              <w:widowControl/>
              <w:numPr>
                <w:ilvl w:val="0"/>
                <w:numId w:val="8"/>
              </w:numPr>
              <w:snapToGrid w:val="0"/>
              <w:spacing w:line="240" w:lineRule="atLeast"/>
              <w:ind w:left="0" w:leftChars="0" w:firstLine="0" w:firstLineChars="0"/>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框架规格：台面底部附“四横四纵”型铁框架，铁框架规格20*20mm/20*30mm规格方管焊接。</w:t>
            </w:r>
          </w:p>
          <w:p>
            <w:pPr>
              <w:widowControl/>
              <w:numPr>
                <w:ilvl w:val="0"/>
                <w:numId w:val="8"/>
              </w:numPr>
              <w:snapToGrid w:val="0"/>
              <w:spacing w:line="240" w:lineRule="atLeast"/>
              <w:ind w:left="0" w:leftChars="0" w:firstLine="0" w:firstLineChars="0"/>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网架规格：球台网架主管采用Φ16规格圆管一次折弯成型，网片用优质钢板一次性冲压多孔成型；</w:t>
            </w:r>
          </w:p>
          <w:p>
            <w:pPr>
              <w:widowControl/>
              <w:numPr>
                <w:ilvl w:val="0"/>
                <w:numId w:val="8"/>
              </w:numPr>
              <w:snapToGrid w:val="0"/>
              <w:spacing w:line="240" w:lineRule="atLeast"/>
              <w:ind w:left="0" w:leftChars="0" w:firstLine="0" w:firstLineChars="0"/>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其余应符合GB/T19851.7规定。</w:t>
            </w:r>
          </w:p>
          <w:p>
            <w:pPr>
              <w:widowControl/>
              <w:numPr>
                <w:ilvl w:val="0"/>
                <w:numId w:val="0"/>
              </w:numPr>
              <w:snapToGrid w:val="0"/>
              <w:spacing w:line="240" w:lineRule="atLeast"/>
              <w:ind w:leftChars="0"/>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b/>
                <w:bCs/>
                <w:sz w:val="20"/>
                <w:szCs w:val="22"/>
                <w:highlight w:val="yellow"/>
                <w:lang w:val="en-US" w:eastAsia="zh-CN"/>
              </w:rPr>
              <w:t>(供货时针对此次投标产品提供第三方检测报告复印件加盖生产厂家鲜章)。</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br w:type="textWrapping"/>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695450" cy="2181225"/>
                  <wp:effectExtent l="0" t="0" r="0" b="9525"/>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24"/>
                          <a:stretch>
                            <a:fillRect/>
                          </a:stretch>
                        </pic:blipFill>
                        <pic:spPr>
                          <a:xfrm>
                            <a:off x="0" y="0"/>
                            <a:ext cx="1695450" cy="21812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7"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19</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打 气 泵</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1、电源方式：220V充气泵</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2、电机功率：200W</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br w:type="textWrapping"/>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400175" cy="1524000"/>
                  <wp:effectExtent l="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5"/>
                          <a:stretch>
                            <a:fillRect/>
                          </a:stretch>
                        </pic:blipFill>
                        <pic:spPr>
                          <a:xfrm>
                            <a:off x="0" y="0"/>
                            <a:ext cx="1400175" cy="1524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8"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20</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弹力带</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1、规格：2080mm*21mm*0.45 25-65磅；</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2、材质：乳胶。</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571625" cy="695325"/>
                  <wp:effectExtent l="0" t="0" r="9525" b="9525"/>
                  <wp:docPr id="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0"/>
                          <pic:cNvPicPr>
                            <a:picLocks noChangeAspect="1"/>
                          </pic:cNvPicPr>
                        </pic:nvPicPr>
                        <pic:blipFill>
                          <a:blip r:embed="rId26"/>
                          <a:stretch>
                            <a:fillRect/>
                          </a:stretch>
                        </pic:blipFill>
                        <pic:spPr>
                          <a:xfrm>
                            <a:off x="0" y="0"/>
                            <a:ext cx="1571625" cy="6953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4"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21</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★爬杆组合架</w:t>
            </w:r>
          </w:p>
        </w:tc>
        <w:tc>
          <w:tcPr>
            <w:tcW w:w="4941" w:type="dxa"/>
            <w:noWrap w:val="0"/>
            <w:vAlign w:val="center"/>
          </w:tcPr>
          <w:p>
            <w:pPr>
              <w:widowControl/>
              <w:snapToGrid w:val="0"/>
              <w:spacing w:line="240" w:lineRule="atLeast"/>
              <w:jc w:val="left"/>
              <w:textAlignment w:val="center"/>
              <w:rPr>
                <w:rFonts w:hint="eastAsia"/>
                <w:sz w:val="20"/>
                <w:szCs w:val="22"/>
                <w:lang w:val="en-US" w:eastAsia="zh-CN"/>
              </w:rPr>
            </w:pPr>
            <w:r>
              <w:rPr>
                <w:rFonts w:hint="eastAsia"/>
                <w:sz w:val="20"/>
                <w:szCs w:val="22"/>
                <w:lang w:val="en-US" w:eastAsia="zh-CN"/>
              </w:rPr>
              <w:t>1、规格：安装尺寸不小于:长3500（长）mm✘114mm（宽）✘2700mm（高）；</w:t>
            </w:r>
            <w:r>
              <w:rPr>
                <w:rFonts w:hint="eastAsia"/>
                <w:sz w:val="20"/>
                <w:szCs w:val="22"/>
                <w:lang w:val="en-US" w:eastAsia="zh-CN"/>
              </w:rPr>
              <w:br w:type="textWrapping"/>
            </w:r>
            <w:r>
              <w:rPr>
                <w:rFonts w:hint="eastAsia"/>
                <w:sz w:val="20"/>
                <w:szCs w:val="22"/>
                <w:lang w:val="en-US" w:eastAsia="zh-CN"/>
              </w:rPr>
              <w:t>2、主管114壁厚×2.2mm圆管制作，通过螺栓链接，立柱埋人地下部分长度≥800m；</w:t>
            </w:r>
          </w:p>
          <w:p>
            <w:pPr>
              <w:widowControl/>
              <w:snapToGrid w:val="0"/>
              <w:spacing w:line="240" w:lineRule="atLeast"/>
              <w:jc w:val="left"/>
              <w:textAlignment w:val="center"/>
              <w:rPr>
                <w:rFonts w:hint="default"/>
                <w:sz w:val="20"/>
                <w:szCs w:val="22"/>
                <w:lang w:val="en-US" w:eastAsia="zh-CN"/>
              </w:rPr>
            </w:pPr>
            <w:r>
              <w:rPr>
                <w:rFonts w:hint="eastAsia"/>
                <w:sz w:val="20"/>
                <w:szCs w:val="22"/>
                <w:lang w:val="en-US" w:eastAsia="zh-CN"/>
              </w:rPr>
              <w:t>3、钢制件表面均应做防锈处理；</w:t>
            </w:r>
          </w:p>
          <w:p>
            <w:pPr>
              <w:widowControl/>
              <w:snapToGrid w:val="0"/>
              <w:spacing w:line="240" w:lineRule="atLeast"/>
              <w:jc w:val="left"/>
              <w:textAlignment w:val="center"/>
              <w:rPr>
                <w:rFonts w:hint="eastAsia"/>
                <w:sz w:val="20"/>
                <w:szCs w:val="22"/>
                <w:lang w:val="en-US" w:eastAsia="zh-CN"/>
              </w:rPr>
            </w:pPr>
            <w:r>
              <w:rPr>
                <w:rFonts w:hint="eastAsia"/>
                <w:sz w:val="20"/>
                <w:szCs w:val="22"/>
                <w:lang w:val="en-US" w:eastAsia="zh-CN"/>
              </w:rPr>
              <w:t>4、其余应符合GB/T19851.1的规定。</w:t>
            </w:r>
          </w:p>
          <w:p>
            <w:pPr>
              <w:pStyle w:val="14"/>
              <w:rPr>
                <w:rFonts w:hint="default"/>
                <w:sz w:val="20"/>
                <w:szCs w:val="22"/>
                <w:lang w:val="en-US" w:eastAsia="zh-CN"/>
              </w:rPr>
            </w:pPr>
            <w:r>
              <w:rPr>
                <w:rFonts w:hint="eastAsia"/>
                <w:b/>
                <w:bCs/>
                <w:sz w:val="20"/>
                <w:szCs w:val="22"/>
                <w:highlight w:val="yellow"/>
                <w:lang w:val="en-US" w:eastAsia="zh-CN"/>
              </w:rPr>
              <w:t>(供货时针对此次投标产品提供第三方检测报告复印件加盖生产厂家鲜章)。</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790700" cy="1295400"/>
                  <wp:effectExtent l="0" t="0" r="0" b="0"/>
                  <wp:docPr id="2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1"/>
                          <pic:cNvPicPr>
                            <a:picLocks noChangeAspect="1"/>
                          </pic:cNvPicPr>
                        </pic:nvPicPr>
                        <pic:blipFill>
                          <a:blip r:embed="rId27"/>
                          <a:stretch>
                            <a:fillRect/>
                          </a:stretch>
                        </pic:blipFill>
                        <pic:spPr>
                          <a:xfrm>
                            <a:off x="0" y="0"/>
                            <a:ext cx="1790700" cy="12954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3"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22</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体育用器材柜(橱)</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 xml:space="preserve">1、高1.5m×宽0.8m×长1.2m35个；     </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2、高2.4m×宽0.6m×长1.2m 10个。</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771650" cy="952500"/>
                  <wp:effectExtent l="0" t="0" r="0" b="0"/>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2"/>
                          <pic:cNvPicPr>
                            <a:picLocks noChangeAspect="1"/>
                          </pic:cNvPicPr>
                        </pic:nvPicPr>
                        <pic:blipFill>
                          <a:blip r:embed="rId28"/>
                          <a:stretch>
                            <a:fillRect/>
                          </a:stretch>
                        </pic:blipFill>
                        <pic:spPr>
                          <a:xfrm>
                            <a:off x="0" y="0"/>
                            <a:ext cx="1771650" cy="9525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5"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23</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★云  梯</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cs="宋体"/>
                <w:b w:val="0"/>
                <w:bCs w:val="0"/>
                <w:color w:val="000000"/>
                <w:kern w:val="0"/>
                <w:sz w:val="24"/>
                <w:szCs w:val="24"/>
                <w:highlight w:val="none"/>
                <w:lang w:val="en-US" w:eastAsia="zh-CN" w:bidi="ar"/>
              </w:rPr>
              <w:t>1、</w:t>
            </w:r>
            <w:r>
              <w:rPr>
                <w:rFonts w:hint="eastAsia" w:ascii="宋体" w:hAnsi="宋体" w:eastAsia="宋体" w:cs="宋体"/>
                <w:b w:val="0"/>
                <w:bCs w:val="0"/>
                <w:color w:val="000000"/>
                <w:kern w:val="0"/>
                <w:sz w:val="24"/>
                <w:szCs w:val="24"/>
                <w:highlight w:val="none"/>
                <w:lang w:val="en-US" w:eastAsia="zh-CN" w:bidi="ar"/>
              </w:rPr>
              <w:t>外形尺寸（长*宽*高）.mm    3120*1360*2300；</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2、主要承载立柱材料及尺寸.mm  钢管Φ114*2.2mm；</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3、主要承载横梁材料及尺寸.mm  钢管Φ60*2.2mm；</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4、安装方式直埋。</w:t>
            </w:r>
          </w:p>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5、其余应符合GB/T19851.1的规定。</w:t>
            </w:r>
          </w:p>
          <w:p>
            <w:pPr>
              <w:pStyle w:val="14"/>
              <w:numPr>
                <w:ilvl w:val="0"/>
                <w:numId w:val="0"/>
              </w:numPr>
              <w:ind w:leftChars="0"/>
              <w:rPr>
                <w:rFonts w:hint="default"/>
                <w:sz w:val="20"/>
                <w:szCs w:val="22"/>
                <w:lang w:val="en-US" w:eastAsia="zh-CN"/>
              </w:rPr>
            </w:pPr>
            <w:r>
              <w:rPr>
                <w:rFonts w:hint="eastAsia"/>
                <w:b/>
                <w:bCs/>
                <w:sz w:val="20"/>
                <w:szCs w:val="22"/>
                <w:highlight w:val="yellow"/>
                <w:lang w:val="en-US" w:eastAsia="zh-CN"/>
              </w:rPr>
              <w:t>(供货时针对此次投标产品提供第三方检测报告复印件加盖生产厂家鲜章)。</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762125" cy="1409700"/>
                  <wp:effectExtent l="0" t="0" r="9525" b="0"/>
                  <wp:docPr id="1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3"/>
                          <pic:cNvPicPr>
                            <a:picLocks noChangeAspect="1"/>
                          </pic:cNvPicPr>
                        </pic:nvPicPr>
                        <pic:blipFill>
                          <a:blip r:embed="rId29"/>
                          <a:stretch>
                            <a:fillRect/>
                          </a:stretch>
                        </pic:blipFill>
                        <pic:spPr>
                          <a:xfrm>
                            <a:off x="0" y="0"/>
                            <a:ext cx="1762125" cy="14097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9"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24</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快速调节哑铃</w:t>
            </w:r>
          </w:p>
        </w:tc>
        <w:tc>
          <w:tcPr>
            <w:tcW w:w="4941" w:type="dxa"/>
            <w:noWrap w:val="0"/>
            <w:vAlign w:val="center"/>
          </w:tcPr>
          <w:p>
            <w:pPr>
              <w:widowControl/>
              <w:numPr>
                <w:ilvl w:val="0"/>
                <w:numId w:val="0"/>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cs="宋体"/>
                <w:b w:val="0"/>
                <w:bCs w:val="0"/>
                <w:color w:val="000000"/>
                <w:kern w:val="0"/>
                <w:sz w:val="24"/>
                <w:szCs w:val="24"/>
                <w:highlight w:val="none"/>
                <w:lang w:val="en-US" w:eastAsia="zh-CN" w:bidi="ar"/>
              </w:rPr>
              <w:t>1、重量：单只40公斤，两只为一副，2公斤递增。</w:t>
            </w:r>
          </w:p>
          <w:p>
            <w:pPr>
              <w:widowControl/>
              <w:numPr>
                <w:ilvl w:val="0"/>
                <w:numId w:val="0"/>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2、产品用料：生铁浇铸/</w:t>
            </w:r>
            <w:r>
              <w:rPr>
                <w:rFonts w:hint="eastAsia" w:ascii="宋体" w:hAnsi="宋体" w:cs="宋体"/>
                <w:b w:val="0"/>
                <w:bCs w:val="0"/>
                <w:color w:val="000000"/>
                <w:kern w:val="0"/>
                <w:sz w:val="24"/>
                <w:szCs w:val="24"/>
                <w:highlight w:val="none"/>
                <w:lang w:val="en-US" w:eastAsia="zh-CN" w:bidi="ar"/>
              </w:rPr>
              <w:t>烤漆工艺</w:t>
            </w:r>
            <w:r>
              <w:rPr>
                <w:rFonts w:hint="eastAsia" w:ascii="宋体" w:hAnsi="宋体" w:eastAsia="宋体" w:cs="宋体"/>
                <w:b w:val="0"/>
                <w:bCs w:val="0"/>
                <w:color w:val="000000"/>
                <w:kern w:val="0"/>
                <w:sz w:val="24"/>
                <w:szCs w:val="24"/>
                <w:highlight w:val="none"/>
                <w:lang w:val="en-US" w:eastAsia="zh-CN" w:bidi="ar"/>
              </w:rPr>
              <w:t>。</w:t>
            </w:r>
          </w:p>
          <w:p>
            <w:pPr>
              <w:widowControl/>
              <w:numPr>
                <w:ilvl w:val="0"/>
                <w:numId w:val="0"/>
              </w:numPr>
              <w:snapToGrid w:val="0"/>
              <w:spacing w:line="240" w:lineRule="atLeast"/>
              <w:ind w:left="0" w:leftChars="0" w:firstLine="0" w:firstLineChars="0"/>
              <w:jc w:val="left"/>
              <w:textAlignment w:val="center"/>
              <w:rPr>
                <w:rFonts w:hint="eastAsia" w:ascii="宋体" w:hAnsi="宋体" w:eastAsia="宋体" w:cs="宋体"/>
                <w:b w:val="0"/>
                <w:bCs w:val="0"/>
                <w:color w:val="000000"/>
                <w:kern w:val="0"/>
                <w:sz w:val="24"/>
                <w:szCs w:val="24"/>
                <w:highlight w:val="none"/>
                <w:lang w:val="en-US" w:eastAsia="zh-CN" w:bidi="ar"/>
              </w:rPr>
            </w:pPr>
          </w:p>
        </w:tc>
        <w:tc>
          <w:tcPr>
            <w:tcW w:w="3216" w:type="dxa"/>
            <w:noWrap w:val="0"/>
            <w:vAlign w:val="top"/>
          </w:tcPr>
          <w:p>
            <w:pPr>
              <w:pStyle w:val="14"/>
              <w:numPr>
                <w:ilvl w:val="0"/>
                <w:numId w:val="0"/>
              </w:numPr>
              <w:ind w:left="0" w:leftChars="0" w:firstLine="0" w:firstLineChars="0"/>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drawing>
                <wp:inline distT="0" distB="0" distL="114300" distR="114300">
                  <wp:extent cx="1750060" cy="2855595"/>
                  <wp:effectExtent l="0" t="0" r="2540" b="1905"/>
                  <wp:docPr id="39" name="图片 1" descr="6c6f8dd424bb93d7d13ceb2dc3c4a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descr="6c6f8dd424bb93d7d13ceb2dc3c4afe"/>
                          <pic:cNvPicPr>
                            <a:picLocks noChangeAspect="1"/>
                          </pic:cNvPicPr>
                        </pic:nvPicPr>
                        <pic:blipFill>
                          <a:blip r:embed="rId30"/>
                          <a:stretch>
                            <a:fillRect/>
                          </a:stretch>
                        </pic:blipFill>
                        <pic:spPr>
                          <a:xfrm>
                            <a:off x="0" y="0"/>
                            <a:ext cx="1750060" cy="285559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3"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25</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篮球网</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1、规格：12扣红白双色，绳粗5mm,5*5cm网孔；</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2、重约：860g；</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3、材质：全新涤纶材质。</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543050" cy="971550"/>
                  <wp:effectExtent l="0" t="0" r="0" b="0"/>
                  <wp:docPr id="2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5"/>
                          <pic:cNvPicPr>
                            <a:picLocks noChangeAspect="1"/>
                          </pic:cNvPicPr>
                        </pic:nvPicPr>
                        <pic:blipFill>
                          <a:blip r:embed="rId31"/>
                          <a:stretch>
                            <a:fillRect/>
                          </a:stretch>
                        </pic:blipFill>
                        <pic:spPr>
                          <a:xfrm>
                            <a:off x="0" y="0"/>
                            <a:ext cx="1543050" cy="9715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8"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26</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小双杠</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1、规格：50cm加长底座，5*5cm方管，加厚泡棉扶手；</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2、立柱采用1.5mm厚度钢管</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承重200kg。</w:t>
            </w:r>
          </w:p>
          <w:p>
            <w:pPr>
              <w:widowControl/>
              <w:snapToGrid w:val="0"/>
              <w:spacing w:line="240" w:lineRule="atLeast"/>
              <w:jc w:val="left"/>
              <w:textAlignment w:val="center"/>
              <w:rPr>
                <w:rFonts w:hint="eastAsia"/>
                <w:sz w:val="20"/>
                <w:szCs w:val="22"/>
                <w:highlight w:val="none"/>
                <w:lang w:val="en-US" w:eastAsia="zh-CN"/>
              </w:rPr>
            </w:pPr>
            <w:r>
              <w:rPr>
                <w:rFonts w:hint="eastAsia" w:ascii="宋体" w:hAnsi="宋体" w:eastAsia="宋体" w:cs="宋体"/>
                <w:b w:val="0"/>
                <w:bCs w:val="0"/>
                <w:color w:val="000000"/>
                <w:kern w:val="0"/>
                <w:sz w:val="24"/>
                <w:szCs w:val="24"/>
                <w:highlight w:val="none"/>
                <w:lang w:val="en-US" w:eastAsia="zh-CN" w:bidi="ar"/>
              </w:rPr>
              <w:t>3、其余应符合GB/T19851.2的规定。</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762125" cy="1066800"/>
                  <wp:effectExtent l="0" t="0" r="9525" b="0"/>
                  <wp:docPr id="3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6"/>
                          <pic:cNvPicPr>
                            <a:picLocks noChangeAspect="1"/>
                          </pic:cNvPicPr>
                        </pic:nvPicPr>
                        <pic:blipFill>
                          <a:blip r:embed="rId32"/>
                          <a:stretch>
                            <a:fillRect/>
                          </a:stretch>
                        </pic:blipFill>
                        <pic:spPr>
                          <a:xfrm>
                            <a:off x="0" y="0"/>
                            <a:ext cx="1762125" cy="10668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2"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27</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室内上墙引体向上器材</w:t>
            </w:r>
          </w:p>
        </w:tc>
        <w:tc>
          <w:tcPr>
            <w:tcW w:w="4941" w:type="dxa"/>
            <w:noWrap w:val="0"/>
            <w:vAlign w:val="center"/>
          </w:tcPr>
          <w:p>
            <w:pPr>
              <w:widowControl/>
              <w:numPr>
                <w:ilvl w:val="0"/>
                <w:numId w:val="11"/>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规格：975*643*317mm；</w:t>
            </w:r>
          </w:p>
          <w:p>
            <w:pPr>
              <w:widowControl/>
              <w:numPr>
                <w:ilvl w:val="0"/>
                <w:numId w:val="11"/>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材质：优质钢材/防滑泡棉握把。</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466850" cy="1257300"/>
                  <wp:effectExtent l="0" t="0" r="0" b="0"/>
                  <wp:docPr id="1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7"/>
                          <pic:cNvPicPr>
                            <a:picLocks noChangeAspect="1"/>
                          </pic:cNvPicPr>
                        </pic:nvPicPr>
                        <pic:blipFill>
                          <a:blip r:embed="rId33"/>
                          <a:stretch>
                            <a:fillRect/>
                          </a:stretch>
                        </pic:blipFill>
                        <pic:spPr>
                          <a:xfrm>
                            <a:off x="0" y="0"/>
                            <a:ext cx="1466850" cy="12573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3"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28</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体操可拼接地垫</w:t>
            </w:r>
          </w:p>
        </w:tc>
        <w:tc>
          <w:tcPr>
            <w:tcW w:w="4941" w:type="dxa"/>
            <w:noWrap w:val="0"/>
            <w:vAlign w:val="center"/>
          </w:tcPr>
          <w:p>
            <w:pPr>
              <w:widowControl/>
              <w:numPr>
                <w:ilvl w:val="0"/>
                <w:numId w:val="12"/>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尺寸：100cm*100cm*2.5cm；</w:t>
            </w:r>
          </w:p>
          <w:p>
            <w:pPr>
              <w:widowControl/>
              <w:numPr>
                <w:ilvl w:val="0"/>
                <w:numId w:val="12"/>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材质：EVA安全材质。</w:t>
            </w:r>
            <w:r>
              <w:rPr>
                <w:rFonts w:hint="eastAsia" w:ascii="宋体" w:hAnsi="宋体" w:eastAsia="宋体" w:cs="宋体"/>
                <w:b w:val="0"/>
                <w:bCs w:val="0"/>
                <w:color w:val="000000"/>
                <w:kern w:val="0"/>
                <w:sz w:val="24"/>
                <w:szCs w:val="24"/>
                <w:highlight w:val="none"/>
                <w:lang w:val="en-US" w:eastAsia="zh-CN" w:bidi="ar"/>
              </w:rPr>
              <w:br w:type="textWrapping"/>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419225" cy="866775"/>
                  <wp:effectExtent l="0" t="0" r="9525" b="9525"/>
                  <wp:docPr id="1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8"/>
                          <pic:cNvPicPr>
                            <a:picLocks noChangeAspect="1"/>
                          </pic:cNvPicPr>
                        </pic:nvPicPr>
                        <pic:blipFill>
                          <a:blip r:embed="rId34"/>
                          <a:stretch>
                            <a:fillRect/>
                          </a:stretch>
                        </pic:blipFill>
                        <pic:spPr>
                          <a:xfrm>
                            <a:off x="0" y="0"/>
                            <a:ext cx="1419225" cy="8667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7"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29</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背式吹风机</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1、发动机：单杠风冷二冲程；</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2、功率：1.25KW，转速：2800rpm；3、油箱体积1.2L；</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4、体重：约9.5KG。</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857375" cy="1400175"/>
                  <wp:effectExtent l="0" t="0" r="9525" b="9525"/>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35"/>
                          <a:stretch>
                            <a:fillRect/>
                          </a:stretch>
                        </pic:blipFill>
                        <pic:spPr>
                          <a:xfrm>
                            <a:off x="0" y="0"/>
                            <a:ext cx="1857375" cy="14001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9"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30</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摸高器</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sz w:val="24"/>
                <w:szCs w:val="24"/>
                <w:highlight w:val="none"/>
                <w:lang w:val="en-US" w:eastAsia="zh-CN"/>
              </w:rPr>
              <w:t>1、底座长71cm宽67cm厚度6cm；</w:t>
            </w:r>
            <w:r>
              <w:rPr>
                <w:rFonts w:hint="eastAsia" w:ascii="宋体" w:hAnsi="宋体" w:eastAsia="宋体" w:cs="宋体"/>
                <w:sz w:val="24"/>
                <w:szCs w:val="24"/>
                <w:highlight w:val="none"/>
                <w:lang w:val="en-US" w:eastAsia="zh-CN"/>
              </w:rPr>
              <w:br w:type="textWrapping"/>
            </w:r>
            <w:r>
              <w:rPr>
                <w:rFonts w:hint="eastAsia" w:ascii="宋体" w:hAnsi="宋体" w:eastAsia="宋体" w:cs="宋体"/>
                <w:sz w:val="24"/>
                <w:szCs w:val="24"/>
                <w:highlight w:val="none"/>
                <w:lang w:val="en-US" w:eastAsia="zh-CN"/>
              </w:rPr>
              <w:t>2、立柱钢管边长5cm*5cm；</w:t>
            </w:r>
            <w:r>
              <w:rPr>
                <w:rFonts w:hint="eastAsia" w:ascii="宋体" w:hAnsi="宋体" w:eastAsia="宋体" w:cs="宋体"/>
                <w:sz w:val="24"/>
                <w:szCs w:val="24"/>
                <w:highlight w:val="none"/>
                <w:lang w:val="en-US" w:eastAsia="zh-CN"/>
              </w:rPr>
              <w:br w:type="textWrapping"/>
            </w:r>
            <w:r>
              <w:rPr>
                <w:rFonts w:hint="eastAsia" w:ascii="宋体" w:hAnsi="宋体" w:eastAsia="宋体" w:cs="宋体"/>
                <w:sz w:val="24"/>
                <w:szCs w:val="24"/>
                <w:highlight w:val="none"/>
                <w:lang w:val="en-US" w:eastAsia="zh-CN"/>
              </w:rPr>
              <w:t>3、拉绳复位，高50cm，共50片，每片长27cm，牌宽4cm，材质ABS；</w:t>
            </w:r>
            <w:r>
              <w:rPr>
                <w:rFonts w:hint="eastAsia" w:ascii="宋体" w:hAnsi="宋体" w:eastAsia="宋体" w:cs="宋体"/>
                <w:sz w:val="24"/>
                <w:szCs w:val="24"/>
                <w:highlight w:val="none"/>
                <w:lang w:val="en-US" w:eastAsia="zh-CN"/>
              </w:rPr>
              <w:br w:type="textWrapping"/>
            </w:r>
            <w:r>
              <w:rPr>
                <w:rFonts w:hint="eastAsia" w:ascii="宋体" w:hAnsi="宋体" w:eastAsia="宋体" w:cs="宋体"/>
                <w:sz w:val="24"/>
                <w:szCs w:val="24"/>
                <w:highlight w:val="none"/>
                <w:lang w:val="en-US" w:eastAsia="zh-CN"/>
              </w:rPr>
              <w:t>4、高</w:t>
            </w:r>
            <w:r>
              <w:rPr>
                <w:rFonts w:hint="eastAsia" w:ascii="宋体" w:hAnsi="宋体" w:eastAsia="宋体" w:cs="宋体"/>
                <w:b w:val="0"/>
                <w:bCs w:val="0"/>
                <w:color w:val="000000"/>
                <w:kern w:val="0"/>
                <w:sz w:val="24"/>
                <w:szCs w:val="24"/>
                <w:highlight w:val="none"/>
                <w:lang w:val="en-US" w:eastAsia="zh-CN" w:bidi="ar"/>
              </w:rPr>
              <w:t>度可调节2.2m-3.5m。</w:t>
            </w:r>
          </w:p>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原地双脚起跳或从侧面助跑单脚起跳，同时充分伸直上肢去触碰标高；</w:t>
            </w:r>
          </w:p>
          <w:p>
            <w:pPr>
              <w:widowControl/>
              <w:snapToGrid w:val="0"/>
              <w:spacing w:line="240" w:lineRule="atLeast"/>
              <w:jc w:val="left"/>
              <w:textAlignment w:val="center"/>
              <w:rPr>
                <w:rFonts w:hint="default"/>
                <w:sz w:val="24"/>
                <w:szCs w:val="24"/>
                <w:highlight w:val="none"/>
                <w:lang w:val="en-US" w:eastAsia="zh-CN"/>
              </w:rPr>
            </w:pPr>
            <w:r>
              <w:rPr>
                <w:rFonts w:hint="eastAsia" w:ascii="宋体" w:hAnsi="宋体" w:eastAsia="宋体" w:cs="宋体"/>
                <w:b w:val="0"/>
                <w:bCs w:val="0"/>
                <w:color w:val="000000"/>
                <w:kern w:val="0"/>
                <w:sz w:val="24"/>
                <w:szCs w:val="24"/>
                <w:highlight w:val="none"/>
                <w:lang w:val="en-US" w:eastAsia="zh-CN" w:bidi="ar"/>
              </w:rPr>
              <w:t>5、其余应符合JY/T001的规定。</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362075" cy="1905000"/>
                  <wp:effectExtent l="0" t="0" r="9525" b="0"/>
                  <wp:docPr id="3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0"/>
                          <pic:cNvPicPr>
                            <a:picLocks noChangeAspect="1"/>
                          </pic:cNvPicPr>
                        </pic:nvPicPr>
                        <pic:blipFill>
                          <a:blip r:embed="rId36"/>
                          <a:stretch>
                            <a:fillRect/>
                          </a:stretch>
                        </pic:blipFill>
                        <pic:spPr>
                          <a:xfrm>
                            <a:off x="0" y="0"/>
                            <a:ext cx="1362075" cy="1905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2"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b w:val="0"/>
                <w:bCs w:val="0"/>
                <w:color w:val="000000"/>
                <w:kern w:val="0"/>
                <w:sz w:val="24"/>
                <w:szCs w:val="24"/>
                <w:highlight w:val="none"/>
                <w:lang w:val="en-US" w:eastAsia="zh-CN" w:bidi="ar"/>
              </w:rPr>
              <w:t>31</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篮球收纳车</w:t>
            </w:r>
          </w:p>
        </w:tc>
        <w:tc>
          <w:tcPr>
            <w:tcW w:w="4941" w:type="dxa"/>
            <w:noWrap w:val="0"/>
            <w:vAlign w:val="center"/>
          </w:tcPr>
          <w:p>
            <w:pPr>
              <w:widowControl/>
              <w:numPr>
                <w:ilvl w:val="0"/>
                <w:numId w:val="13"/>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铁质球车万向轮可移动；</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2、规格：900*700*750cm(可装7号篮球约20个，5号篮球30个）。</w:t>
            </w:r>
          </w:p>
          <w:p>
            <w:pPr>
              <w:widowControl/>
              <w:numPr>
                <w:ilvl w:val="0"/>
                <w:numId w:val="0"/>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3、材质：不锈钢。</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276350" cy="723900"/>
                  <wp:effectExtent l="0" t="0" r="0" b="0"/>
                  <wp:docPr id="2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1"/>
                          <pic:cNvPicPr>
                            <a:picLocks noChangeAspect="1"/>
                          </pic:cNvPicPr>
                        </pic:nvPicPr>
                        <pic:blipFill>
                          <a:blip r:embed="rId37"/>
                          <a:stretch>
                            <a:fillRect/>
                          </a:stretch>
                        </pic:blipFill>
                        <pic:spPr>
                          <a:xfrm>
                            <a:off x="0" y="0"/>
                            <a:ext cx="1276350" cy="7239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7"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sz w:val="24"/>
                <w:szCs w:val="24"/>
                <w:highlight w:val="none"/>
                <w:vertAlign w:val="baseline"/>
                <w:lang w:val="en-US" w:eastAsia="zh-CN"/>
              </w:rPr>
              <w:t>32</w:t>
            </w:r>
          </w:p>
        </w:tc>
        <w:tc>
          <w:tcPr>
            <w:tcW w:w="1112" w:type="dxa"/>
            <w:noWrap w:val="0"/>
            <w:vAlign w:val="center"/>
          </w:tcPr>
          <w:p>
            <w:pPr>
              <w:keepNext w:val="0"/>
              <w:keepLines w:val="0"/>
              <w:widowControl/>
              <w:numPr>
                <w:ilvl w:val="0"/>
                <w:numId w:val="0"/>
              </w:numPr>
              <w:suppressLineNumbers w:val="0"/>
              <w:jc w:val="left"/>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足球收纳车</w:t>
            </w:r>
          </w:p>
        </w:tc>
        <w:tc>
          <w:tcPr>
            <w:tcW w:w="4941" w:type="dxa"/>
            <w:noWrap w:val="0"/>
            <w:vAlign w:val="center"/>
          </w:tcPr>
          <w:p>
            <w:pPr>
              <w:keepNext w:val="0"/>
              <w:keepLines w:val="0"/>
              <w:widowControl/>
              <w:numPr>
                <w:ilvl w:val="0"/>
                <w:numId w:val="14"/>
              </w:numPr>
              <w:suppressLineNumbers w:val="0"/>
              <w:jc w:val="left"/>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铁质球车万向轮可移动；</w:t>
            </w:r>
            <w:r>
              <w:rPr>
                <w:rFonts w:hint="eastAsia" w:ascii="宋体" w:hAnsi="宋体" w:eastAsia="宋体" w:cs="宋体"/>
                <w:b w:val="0"/>
                <w:bCs w:val="0"/>
                <w:color w:val="000000"/>
                <w:kern w:val="0"/>
                <w:sz w:val="24"/>
                <w:szCs w:val="24"/>
                <w:highlight w:val="none"/>
                <w:lang w:val="en-US" w:eastAsia="zh-CN" w:bidi="ar"/>
              </w:rPr>
              <w:br w:type="textWrapping"/>
            </w:r>
            <w:r>
              <w:rPr>
                <w:rFonts w:hint="eastAsia" w:ascii="宋体" w:hAnsi="宋体" w:eastAsia="宋体" w:cs="宋体"/>
                <w:b w:val="0"/>
                <w:bCs w:val="0"/>
                <w:color w:val="000000"/>
                <w:kern w:val="0"/>
                <w:sz w:val="24"/>
                <w:szCs w:val="24"/>
                <w:highlight w:val="none"/>
                <w:lang w:val="en-US" w:eastAsia="zh-CN" w:bidi="ar"/>
              </w:rPr>
              <w:t>2、规格：900*700*750cm(可装7号篮球约20个，5号篮球30个）；</w:t>
            </w:r>
          </w:p>
          <w:p>
            <w:pPr>
              <w:keepNext w:val="0"/>
              <w:keepLines w:val="0"/>
              <w:widowControl/>
              <w:numPr>
                <w:ilvl w:val="0"/>
                <w:numId w:val="0"/>
              </w:numPr>
              <w:suppressLineNumbers w:val="0"/>
              <w:jc w:val="left"/>
              <w:rPr>
                <w:rFonts w:hint="default"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3、材质：不锈钢。</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276350" cy="723900"/>
                  <wp:effectExtent l="0" t="0" r="0" b="0"/>
                  <wp:docPr id="2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2"/>
                          <pic:cNvPicPr>
                            <a:picLocks noChangeAspect="1"/>
                          </pic:cNvPicPr>
                        </pic:nvPicPr>
                        <pic:blipFill>
                          <a:blip r:embed="rId37"/>
                          <a:stretch>
                            <a:fillRect/>
                          </a:stretch>
                        </pic:blipFill>
                        <pic:spPr>
                          <a:xfrm>
                            <a:off x="0" y="0"/>
                            <a:ext cx="1276350" cy="7239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0"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sz w:val="24"/>
                <w:szCs w:val="24"/>
                <w:highlight w:val="none"/>
                <w:vertAlign w:val="baseline"/>
                <w:lang w:val="en-US" w:eastAsia="zh-CN"/>
              </w:rPr>
              <w:t>33</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运动手环</w:t>
            </w:r>
          </w:p>
        </w:tc>
        <w:tc>
          <w:tcPr>
            <w:tcW w:w="4941" w:type="dxa"/>
            <w:noWrap w:val="0"/>
            <w:vAlign w:val="center"/>
          </w:tcPr>
          <w:p>
            <w:pPr>
              <w:widowControl/>
              <w:numPr>
                <w:ilvl w:val="0"/>
                <w:numId w:val="15"/>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显示屏0.96寸，防水级别IP65级别，表带材质TPU表带；</w:t>
            </w:r>
          </w:p>
          <w:p>
            <w:pPr>
              <w:widowControl/>
              <w:numPr>
                <w:ilvl w:val="0"/>
                <w:numId w:val="15"/>
              </w:numPr>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带总长度250mm，重量约18g。</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485900" cy="1238250"/>
                  <wp:effectExtent l="0" t="0" r="0" b="0"/>
                  <wp:docPr id="2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3"/>
                          <pic:cNvPicPr>
                            <a:picLocks noChangeAspect="1"/>
                          </pic:cNvPicPr>
                        </pic:nvPicPr>
                        <pic:blipFill>
                          <a:blip r:embed="rId38"/>
                          <a:stretch>
                            <a:fillRect/>
                          </a:stretch>
                        </pic:blipFill>
                        <pic:spPr>
                          <a:xfrm>
                            <a:off x="0" y="0"/>
                            <a:ext cx="1485900" cy="12382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9" w:hRule="atLeast"/>
        </w:trPr>
        <w:tc>
          <w:tcPr>
            <w:tcW w:w="630" w:type="dxa"/>
            <w:noWrap w:val="0"/>
            <w:vAlign w:val="center"/>
          </w:tcPr>
          <w:p>
            <w:pPr>
              <w:widowControl/>
              <w:snapToGrid w:val="0"/>
              <w:spacing w:line="240" w:lineRule="atLeast"/>
              <w:jc w:val="center"/>
              <w:textAlignment w:val="center"/>
              <w:rPr>
                <w:rFonts w:hint="default"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34</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塑料小凳子</w:t>
            </w:r>
          </w:p>
        </w:tc>
        <w:tc>
          <w:tcPr>
            <w:tcW w:w="4941" w:type="dxa"/>
            <w:noWrap w:val="0"/>
            <w:vAlign w:val="center"/>
          </w:tcPr>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1、0.4 m高；</w:t>
            </w:r>
          </w:p>
          <w:p>
            <w:pPr>
              <w:widowControl/>
              <w:snapToGrid w:val="0"/>
              <w:spacing w:line="240" w:lineRule="atLeast"/>
              <w:jc w:val="left"/>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2、产品材质：国标PP，重量：190g。</w:t>
            </w:r>
          </w:p>
        </w:tc>
        <w:tc>
          <w:tcPr>
            <w:tcW w:w="3216" w:type="dxa"/>
            <w:noWrap w:val="0"/>
            <w:vAlign w:val="top"/>
          </w:tcPr>
          <w:p>
            <w:pPr>
              <w:pStyle w:val="14"/>
              <w:numPr>
                <w:ilvl w:val="0"/>
                <w:numId w:val="0"/>
              </w:numPr>
              <w:rPr>
                <w:rFonts w:hint="eastAsia" w:ascii="宋体" w:hAnsi="宋体" w:eastAsia="宋体" w:cs="宋体"/>
                <w:sz w:val="24"/>
                <w:szCs w:val="24"/>
                <w:highlight w:val="none"/>
                <w:vertAlign w:val="baseline"/>
                <w:lang w:val="en-US" w:eastAsia="zh-CN"/>
              </w:rPr>
            </w:pPr>
            <w:r>
              <w:rPr>
                <w:sz w:val="20"/>
                <w:szCs w:val="22"/>
                <w:highlight w:val="none"/>
              </w:rPr>
              <w:drawing>
                <wp:inline distT="0" distB="0" distL="114300" distR="114300">
                  <wp:extent cx="1670050" cy="1160145"/>
                  <wp:effectExtent l="0" t="0" r="6350" b="1905"/>
                  <wp:docPr id="3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39"/>
                          <a:stretch>
                            <a:fillRect/>
                          </a:stretch>
                        </pic:blipFill>
                        <pic:spPr>
                          <a:xfrm>
                            <a:off x="0" y="0"/>
                            <a:ext cx="1670050" cy="116014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6" w:hRule="atLeast"/>
        </w:trPr>
        <w:tc>
          <w:tcPr>
            <w:tcW w:w="630"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lang w:val="en-US" w:eastAsia="zh-CN" w:bidi="ar"/>
              </w:rPr>
            </w:pPr>
            <w:r>
              <w:rPr>
                <w:rFonts w:hint="eastAsia" w:ascii="宋体" w:hAnsi="宋体" w:eastAsia="宋体" w:cs="宋体"/>
                <w:b w:val="0"/>
                <w:bCs w:val="0"/>
                <w:color w:val="000000"/>
                <w:kern w:val="0"/>
                <w:sz w:val="24"/>
                <w:szCs w:val="24"/>
                <w:lang w:val="en-US" w:eastAsia="zh-CN" w:bidi="ar"/>
              </w:rPr>
              <w:t>35</w:t>
            </w:r>
          </w:p>
        </w:tc>
        <w:tc>
          <w:tcPr>
            <w:tcW w:w="1112"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ascii="宋体" w:hAnsi="宋体" w:eastAsia="宋体" w:cs="宋体"/>
                <w:b w:val="0"/>
                <w:bCs w:val="0"/>
                <w:color w:val="000000"/>
                <w:kern w:val="0"/>
                <w:sz w:val="24"/>
                <w:szCs w:val="24"/>
                <w:highlight w:val="none"/>
                <w:lang w:val="en-US" w:eastAsia="zh-CN" w:bidi="ar"/>
              </w:rPr>
              <w:t>标志盘</w:t>
            </w:r>
          </w:p>
        </w:tc>
        <w:tc>
          <w:tcPr>
            <w:tcW w:w="4941" w:type="dxa"/>
            <w:noWrap w:val="0"/>
            <w:vAlign w:val="center"/>
          </w:tcPr>
          <w:p>
            <w:pPr>
              <w:widowControl/>
              <w:numPr>
                <w:ilvl w:val="0"/>
                <w:numId w:val="16"/>
              </w:numPr>
              <w:snapToGrid w:val="0"/>
              <w:spacing w:line="240" w:lineRule="atLeast"/>
              <w:jc w:val="left"/>
              <w:textAlignment w:val="center"/>
              <w:rPr>
                <w:rFonts w:hint="eastAsia"/>
                <w:sz w:val="24"/>
                <w:szCs w:val="24"/>
                <w:lang w:val="en-US" w:eastAsia="zh-CN"/>
              </w:rPr>
            </w:pPr>
            <w:r>
              <w:rPr>
                <w:rFonts w:hint="eastAsia"/>
                <w:sz w:val="24"/>
                <w:szCs w:val="24"/>
                <w:lang w:val="en-US" w:eastAsia="zh-CN"/>
              </w:rPr>
              <w:t>材质：PE材质；</w:t>
            </w:r>
          </w:p>
          <w:p>
            <w:pPr>
              <w:widowControl/>
              <w:numPr>
                <w:ilvl w:val="0"/>
                <w:numId w:val="16"/>
              </w:numPr>
              <w:snapToGrid w:val="0"/>
              <w:spacing w:line="240" w:lineRule="atLeast"/>
              <w:ind w:left="0" w:leftChars="0" w:firstLine="0" w:firstLineChars="0"/>
              <w:jc w:val="both"/>
              <w:textAlignment w:val="center"/>
              <w:rPr>
                <w:rFonts w:hint="eastAsia"/>
                <w:sz w:val="24"/>
                <w:szCs w:val="24"/>
                <w:lang w:val="en-US" w:eastAsia="zh-CN"/>
              </w:rPr>
            </w:pPr>
            <w:r>
              <w:rPr>
                <w:rFonts w:hint="eastAsia"/>
                <w:sz w:val="24"/>
                <w:szCs w:val="24"/>
                <w:lang w:val="en-US" w:eastAsia="zh-CN"/>
              </w:rPr>
              <w:t>特点：柔韧性好，颜色艳丽醒目，抗老化，可重复使用；</w:t>
            </w:r>
          </w:p>
          <w:p>
            <w:pPr>
              <w:widowControl/>
              <w:numPr>
                <w:ilvl w:val="0"/>
                <w:numId w:val="0"/>
              </w:numPr>
              <w:snapToGrid w:val="0"/>
              <w:spacing w:line="240" w:lineRule="atLeast"/>
              <w:ind w:leftChars="0"/>
              <w:jc w:val="both"/>
              <w:textAlignment w:val="center"/>
              <w:rPr>
                <w:rFonts w:hint="default" w:ascii="宋体" w:hAnsi="宋体" w:eastAsia="宋体" w:cs="宋体"/>
                <w:b w:val="0"/>
                <w:bCs w:val="0"/>
                <w:color w:val="000000"/>
                <w:kern w:val="0"/>
                <w:sz w:val="24"/>
                <w:szCs w:val="24"/>
                <w:highlight w:val="none"/>
                <w:lang w:val="en-US" w:eastAsia="zh-CN" w:bidi="ar"/>
              </w:rPr>
            </w:pPr>
            <w:r>
              <w:rPr>
                <w:rFonts w:hint="eastAsia"/>
                <w:sz w:val="24"/>
                <w:szCs w:val="24"/>
                <w:lang w:val="en-US" w:eastAsia="zh-CN"/>
              </w:rPr>
              <w:t>3、用途：多用于体能训练；</w:t>
            </w:r>
          </w:p>
          <w:p>
            <w:pPr>
              <w:widowControl/>
              <w:numPr>
                <w:ilvl w:val="0"/>
                <w:numId w:val="0"/>
              </w:numPr>
              <w:snapToGrid w:val="0"/>
              <w:spacing w:line="240" w:lineRule="atLeast"/>
              <w:ind w:leftChars="0"/>
              <w:jc w:val="both"/>
              <w:textAlignment w:val="center"/>
              <w:rPr>
                <w:rFonts w:hint="default" w:ascii="宋体" w:hAnsi="宋体" w:eastAsia="宋体" w:cs="宋体"/>
                <w:b w:val="0"/>
                <w:bCs w:val="0"/>
                <w:color w:val="000000"/>
                <w:kern w:val="0"/>
                <w:sz w:val="24"/>
                <w:szCs w:val="24"/>
                <w:highlight w:val="none"/>
                <w:lang w:val="en-US" w:eastAsia="zh-CN" w:bidi="ar"/>
              </w:rPr>
            </w:pPr>
            <w:r>
              <w:rPr>
                <w:rFonts w:hint="eastAsia"/>
                <w:sz w:val="24"/>
                <w:szCs w:val="24"/>
                <w:lang w:val="en-US" w:eastAsia="zh-CN"/>
              </w:rPr>
              <w:t>4、圆口：高5cm，宽19cm。花口：高6cm，宽20cm；</w:t>
            </w:r>
          </w:p>
          <w:p>
            <w:pPr>
              <w:widowControl/>
              <w:numPr>
                <w:ilvl w:val="0"/>
                <w:numId w:val="0"/>
              </w:numPr>
              <w:snapToGrid w:val="0"/>
              <w:spacing w:line="240" w:lineRule="atLeast"/>
              <w:ind w:leftChars="0"/>
              <w:jc w:val="both"/>
              <w:textAlignment w:val="center"/>
              <w:rPr>
                <w:rFonts w:hint="eastAsia"/>
                <w:sz w:val="24"/>
                <w:szCs w:val="24"/>
                <w:lang w:val="en-US" w:eastAsia="zh-CN"/>
              </w:rPr>
            </w:pPr>
            <w:r>
              <w:rPr>
                <w:rFonts w:hint="eastAsia"/>
                <w:sz w:val="24"/>
                <w:szCs w:val="24"/>
                <w:lang w:val="en-US" w:eastAsia="zh-CN"/>
              </w:rPr>
              <w:t>5、重量约16克；</w:t>
            </w:r>
          </w:p>
          <w:p>
            <w:pPr>
              <w:widowControl/>
              <w:numPr>
                <w:ilvl w:val="0"/>
                <w:numId w:val="0"/>
              </w:numPr>
              <w:snapToGrid w:val="0"/>
              <w:spacing w:line="240" w:lineRule="atLeast"/>
              <w:ind w:leftChars="0"/>
              <w:jc w:val="both"/>
              <w:textAlignment w:val="center"/>
              <w:rPr>
                <w:rFonts w:hint="default" w:ascii="宋体" w:hAnsi="宋体" w:eastAsia="宋体" w:cs="宋体"/>
                <w:b w:val="0"/>
                <w:bCs w:val="0"/>
                <w:color w:val="000000"/>
                <w:kern w:val="0"/>
                <w:sz w:val="24"/>
                <w:szCs w:val="24"/>
                <w:highlight w:val="none"/>
                <w:lang w:val="en-US" w:eastAsia="zh-CN" w:bidi="ar"/>
              </w:rPr>
            </w:pPr>
            <w:r>
              <w:rPr>
                <w:rFonts w:hint="eastAsia"/>
                <w:sz w:val="24"/>
                <w:szCs w:val="24"/>
                <w:lang w:val="en-US" w:eastAsia="zh-CN"/>
              </w:rPr>
              <w:t>6、颜色：（红橙黄绿蓝）五色。</w:t>
            </w:r>
          </w:p>
        </w:tc>
        <w:tc>
          <w:tcPr>
            <w:tcW w:w="3216" w:type="dxa"/>
            <w:noWrap w:val="0"/>
            <w:vAlign w:val="center"/>
          </w:tcPr>
          <w:p>
            <w:pPr>
              <w:widowControl/>
              <w:snapToGrid w:val="0"/>
              <w:spacing w:line="240" w:lineRule="atLeast"/>
              <w:jc w:val="center"/>
              <w:textAlignment w:val="center"/>
              <w:rPr>
                <w:rFonts w:hint="eastAsia" w:ascii="宋体" w:hAnsi="宋体" w:eastAsia="宋体" w:cs="宋体"/>
                <w:b w:val="0"/>
                <w:bCs w:val="0"/>
                <w:color w:val="000000"/>
                <w:kern w:val="0"/>
                <w:sz w:val="24"/>
                <w:szCs w:val="24"/>
                <w:highlight w:val="none"/>
                <w:lang w:val="en-US" w:eastAsia="zh-CN" w:bidi="ar"/>
              </w:rPr>
            </w:pPr>
            <w:r>
              <w:rPr>
                <w:rFonts w:hint="eastAsia" w:eastAsia="宋体"/>
                <w:sz w:val="20"/>
                <w:szCs w:val="22"/>
                <w:lang w:eastAsia="zh-CN"/>
              </w:rPr>
              <w:drawing>
                <wp:inline distT="0" distB="0" distL="114300" distR="114300">
                  <wp:extent cx="615315" cy="1242695"/>
                  <wp:effectExtent l="0" t="0" r="13335" b="14605"/>
                  <wp:docPr id="31" name="图片 35" descr="ea1aa812b17a519613cb4634b2e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5" descr="ea1aa812b17a519613cb4634b2e5268"/>
                          <pic:cNvPicPr>
                            <a:picLocks noChangeAspect="1"/>
                          </pic:cNvPicPr>
                        </pic:nvPicPr>
                        <pic:blipFill>
                          <a:blip r:embed="rId40"/>
                          <a:stretch>
                            <a:fillRect/>
                          </a:stretch>
                        </pic:blipFill>
                        <pic:spPr>
                          <a:xfrm>
                            <a:off x="0" y="0"/>
                            <a:ext cx="615315" cy="1242695"/>
                          </a:xfrm>
                          <a:prstGeom prst="rect">
                            <a:avLst/>
                          </a:prstGeom>
                          <a:noFill/>
                          <a:ln>
                            <a:noFill/>
                          </a:ln>
                        </pic:spPr>
                      </pic:pic>
                    </a:graphicData>
                  </a:graphic>
                </wp:inline>
              </w:drawing>
            </w:r>
            <w:r>
              <w:rPr>
                <w:rFonts w:hint="eastAsia" w:eastAsia="宋体"/>
                <w:sz w:val="20"/>
                <w:szCs w:val="22"/>
                <w:lang w:eastAsia="zh-CN"/>
              </w:rPr>
              <w:drawing>
                <wp:anchor distT="0" distB="0" distL="114300" distR="114300" simplePos="0" relativeHeight="251659264" behindDoc="0" locked="0" layoutInCell="1" allowOverlap="1">
                  <wp:simplePos x="0" y="0"/>
                  <wp:positionH relativeFrom="column">
                    <wp:posOffset>73025</wp:posOffset>
                  </wp:positionH>
                  <wp:positionV relativeFrom="paragraph">
                    <wp:posOffset>233045</wp:posOffset>
                  </wp:positionV>
                  <wp:extent cx="1088390" cy="1127760"/>
                  <wp:effectExtent l="0" t="0" r="16510" b="15240"/>
                  <wp:wrapSquare wrapText="bothSides"/>
                  <wp:docPr id="36" name="图片 2" descr="4276c154586fb4d0aa0daabb463dc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descr="4276c154586fb4d0aa0daabb463dccd"/>
                          <pic:cNvPicPr>
                            <a:picLocks noChangeAspect="1"/>
                          </pic:cNvPicPr>
                        </pic:nvPicPr>
                        <pic:blipFill>
                          <a:blip r:embed="rId41"/>
                          <a:stretch>
                            <a:fillRect/>
                          </a:stretch>
                        </pic:blipFill>
                        <pic:spPr>
                          <a:xfrm>
                            <a:off x="0" y="0"/>
                            <a:ext cx="1088390" cy="1127760"/>
                          </a:xfrm>
                          <a:prstGeom prst="rect">
                            <a:avLst/>
                          </a:prstGeom>
                          <a:noFill/>
                          <a:ln>
                            <a:noFill/>
                          </a:ln>
                        </pic:spPr>
                      </pic:pic>
                    </a:graphicData>
                  </a:graphic>
                </wp:anchor>
              </w:drawing>
            </w:r>
          </w:p>
        </w:tc>
      </w:tr>
    </w:tbl>
    <w:p>
      <w:pPr>
        <w:pStyle w:val="14"/>
        <w:numPr>
          <w:ilvl w:val="0"/>
          <w:numId w:val="0"/>
        </w:numPr>
        <w:rPr>
          <w:rFonts w:hint="eastAsia"/>
          <w:sz w:val="21"/>
          <w:szCs w:val="24"/>
          <w:highlight w:val="none"/>
          <w:lang w:val="en-US" w:eastAsia="zh-CN"/>
        </w:rPr>
      </w:pPr>
      <w:r>
        <w:rPr>
          <w:rFonts w:hint="eastAsia" w:ascii="宋体" w:hAnsi="宋体" w:eastAsia="宋体" w:cs="宋体"/>
          <w:b/>
          <w:bCs/>
          <w:color w:val="auto"/>
          <w:kern w:val="2"/>
          <w:sz w:val="24"/>
          <w:szCs w:val="24"/>
          <w:highlight w:val="yellow"/>
          <w:lang w:val="en-US" w:eastAsia="zh-CN" w:bidi="ar-SA"/>
        </w:rPr>
        <w:t>备注：</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120" w:line="460" w:lineRule="exact"/>
        <w:ind w:firstLine="482" w:firstLineChars="200"/>
        <w:textAlignment w:val="auto"/>
        <w:rPr>
          <w:rFonts w:hint="eastAsia" w:ascii="宋体" w:hAnsi="宋体" w:eastAsia="宋体" w:cs="宋体"/>
          <w:b/>
          <w:bCs/>
          <w:color w:val="auto"/>
          <w:kern w:val="2"/>
          <w:sz w:val="24"/>
          <w:szCs w:val="24"/>
          <w:highlight w:val="yellow"/>
          <w:lang w:val="en-US" w:eastAsia="zh-CN" w:bidi="ar-SA"/>
        </w:rPr>
      </w:pPr>
      <w:r>
        <w:rPr>
          <w:rFonts w:hint="eastAsia" w:ascii="宋体" w:hAnsi="宋体" w:eastAsia="宋体" w:cs="宋体"/>
          <w:b/>
          <w:bCs/>
          <w:color w:val="auto"/>
          <w:kern w:val="2"/>
          <w:sz w:val="24"/>
          <w:szCs w:val="24"/>
          <w:highlight w:val="yellow"/>
          <w:lang w:val="en-US" w:eastAsia="zh-CN" w:bidi="ar-SA"/>
        </w:rPr>
        <w:t>1.本项目核心产品为：篮球架（移动式）、篮球架（移动升降式）、篮球架（地埋式）、肋木（室内）。</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120" w:line="460" w:lineRule="exact"/>
        <w:ind w:firstLine="482" w:firstLineChars="200"/>
        <w:textAlignment w:val="auto"/>
        <w:rPr>
          <w:rFonts w:hint="eastAsia" w:ascii="宋体" w:hAnsi="宋体" w:eastAsia="宋体" w:cs="宋体"/>
          <w:b/>
          <w:bCs/>
          <w:color w:val="auto"/>
          <w:kern w:val="2"/>
          <w:sz w:val="24"/>
          <w:szCs w:val="24"/>
          <w:highlight w:val="yellow"/>
          <w:lang w:val="en-US" w:eastAsia="zh-CN" w:bidi="ar-SA"/>
        </w:rPr>
      </w:pPr>
      <w:r>
        <w:rPr>
          <w:rFonts w:hint="eastAsia" w:ascii="宋体" w:hAnsi="宋体" w:eastAsia="宋体" w:cs="宋体"/>
          <w:b/>
          <w:bCs/>
          <w:color w:val="auto"/>
          <w:kern w:val="2"/>
          <w:sz w:val="24"/>
          <w:szCs w:val="24"/>
          <w:highlight w:val="yellow"/>
          <w:lang w:val="en-US" w:eastAsia="zh-CN" w:bidi="ar-SA"/>
        </w:rPr>
        <w:t>2. 带★产品</w:t>
      </w:r>
      <w:r>
        <w:rPr>
          <w:rFonts w:hint="eastAsia" w:eastAsia="宋体" w:cs="宋体"/>
          <w:b/>
          <w:bCs/>
          <w:color w:val="auto"/>
          <w:kern w:val="2"/>
          <w:sz w:val="24"/>
          <w:szCs w:val="24"/>
          <w:highlight w:val="yellow"/>
          <w:lang w:val="en-US" w:eastAsia="zh-CN" w:bidi="ar-SA"/>
        </w:rPr>
        <w:t>为实质性要求</w:t>
      </w:r>
      <w:r>
        <w:rPr>
          <w:rFonts w:hint="eastAsia" w:ascii="宋体" w:hAnsi="宋体" w:eastAsia="宋体" w:cs="宋体"/>
          <w:b/>
          <w:bCs/>
          <w:color w:val="auto"/>
          <w:kern w:val="2"/>
          <w:sz w:val="24"/>
          <w:szCs w:val="24"/>
          <w:highlight w:val="yellow"/>
          <w:lang w:val="en-US" w:eastAsia="zh-CN" w:bidi="ar-SA"/>
        </w:rPr>
        <w:t>，不允许偏离，不满足作无效文件处理。</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120" w:line="460" w:lineRule="exact"/>
        <w:ind w:firstLine="482" w:firstLineChars="200"/>
        <w:textAlignment w:val="auto"/>
        <w:rPr>
          <w:rFonts w:hint="eastAsia" w:eastAsia="宋体" w:cs="宋体"/>
          <w:b/>
          <w:bCs/>
          <w:color w:val="auto"/>
          <w:kern w:val="2"/>
          <w:sz w:val="24"/>
          <w:szCs w:val="24"/>
          <w:highlight w:val="yellow"/>
          <w:lang w:val="en-US" w:eastAsia="zh-CN" w:bidi="ar-SA"/>
        </w:rPr>
      </w:pPr>
      <w:r>
        <w:rPr>
          <w:rFonts w:hint="eastAsia" w:ascii="宋体" w:hAnsi="宋体" w:eastAsia="宋体" w:cs="宋体"/>
          <w:b/>
          <w:bCs/>
          <w:color w:val="auto"/>
          <w:kern w:val="2"/>
          <w:sz w:val="24"/>
          <w:szCs w:val="24"/>
          <w:highlight w:val="yellow"/>
          <w:lang w:val="en-US" w:eastAsia="zh-CN" w:bidi="ar-SA"/>
        </w:rPr>
        <w:t>3.已备注提供证明材料（第三方检测机构出具的检测报告）的，</w:t>
      </w:r>
      <w:r>
        <w:rPr>
          <w:rFonts w:hint="eastAsia" w:eastAsia="宋体" w:cs="宋体"/>
          <w:b/>
          <w:bCs/>
          <w:color w:val="auto"/>
          <w:kern w:val="2"/>
          <w:sz w:val="24"/>
          <w:szCs w:val="24"/>
          <w:highlight w:val="yellow"/>
          <w:lang w:val="en-US" w:eastAsia="zh-CN" w:bidi="ar-SA"/>
        </w:rPr>
        <w:t>投标时须提供承诺函，</w:t>
      </w:r>
      <w:r>
        <w:rPr>
          <w:rFonts w:hint="eastAsia" w:ascii="宋体" w:hAnsi="宋体" w:eastAsia="宋体" w:cs="宋体"/>
          <w:b/>
          <w:bCs/>
          <w:color w:val="auto"/>
          <w:kern w:val="2"/>
          <w:sz w:val="24"/>
          <w:szCs w:val="24"/>
          <w:highlight w:val="yellow"/>
          <w:lang w:val="en-US" w:eastAsia="zh-CN" w:bidi="ar-SA"/>
        </w:rPr>
        <w:t>否则视为无效响应</w:t>
      </w:r>
      <w:r>
        <w:rPr>
          <w:rFonts w:hint="eastAsia" w:eastAsia="宋体" w:cs="宋体"/>
          <w:b/>
          <w:bCs/>
          <w:color w:val="auto"/>
          <w:kern w:val="2"/>
          <w:sz w:val="24"/>
          <w:szCs w:val="24"/>
          <w:highlight w:val="yellow"/>
          <w:lang w:val="en-US" w:eastAsia="zh-CN" w:bidi="ar-SA"/>
        </w:rPr>
        <w:t>；</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120" w:line="460" w:lineRule="exact"/>
        <w:ind w:firstLine="482" w:firstLineChars="200"/>
        <w:textAlignment w:val="auto"/>
        <w:rPr>
          <w:rFonts w:hint="eastAsia" w:ascii="宋体" w:hAnsi="宋体" w:eastAsia="宋体" w:cs="宋体"/>
          <w:b/>
          <w:bCs/>
          <w:color w:val="auto"/>
          <w:kern w:val="2"/>
          <w:sz w:val="24"/>
          <w:szCs w:val="24"/>
          <w:highlight w:val="yellow"/>
          <w:lang w:val="en-US" w:eastAsia="zh-CN" w:bidi="ar-SA"/>
        </w:rPr>
      </w:pPr>
      <w:r>
        <w:rPr>
          <w:rFonts w:hint="eastAsia" w:ascii="宋体" w:hAnsi="宋体" w:eastAsia="宋体" w:cs="宋体"/>
          <w:b/>
          <w:bCs/>
          <w:color w:val="auto"/>
          <w:kern w:val="2"/>
          <w:sz w:val="24"/>
          <w:szCs w:val="24"/>
          <w:highlight w:val="yellow"/>
          <w:lang w:val="en-US" w:eastAsia="zh-CN" w:bidi="ar-SA"/>
        </w:rPr>
        <w:t>4.供货</w:t>
      </w:r>
      <w:r>
        <w:rPr>
          <w:rFonts w:hint="eastAsia" w:eastAsia="宋体" w:cs="宋体"/>
          <w:b/>
          <w:bCs/>
          <w:color w:val="auto"/>
          <w:kern w:val="2"/>
          <w:sz w:val="24"/>
          <w:szCs w:val="24"/>
          <w:highlight w:val="yellow"/>
          <w:lang w:val="en-US" w:eastAsia="zh-CN" w:bidi="ar-SA"/>
        </w:rPr>
        <w:t>时</w:t>
      </w:r>
      <w:r>
        <w:rPr>
          <w:rFonts w:hint="eastAsia" w:ascii="宋体" w:hAnsi="宋体" w:eastAsia="宋体" w:cs="宋体"/>
          <w:b/>
          <w:bCs/>
          <w:color w:val="auto"/>
          <w:kern w:val="2"/>
          <w:sz w:val="24"/>
          <w:szCs w:val="24"/>
          <w:highlight w:val="yellow"/>
          <w:lang w:val="en-US" w:eastAsia="zh-CN" w:bidi="ar-SA"/>
        </w:rPr>
        <w:t>提供的第三方检测机构出具的检测报告</w:t>
      </w:r>
      <w:r>
        <w:rPr>
          <w:rFonts w:hint="eastAsia" w:eastAsia="宋体" w:cs="宋体"/>
          <w:b/>
          <w:bCs/>
          <w:color w:val="auto"/>
          <w:kern w:val="2"/>
          <w:sz w:val="24"/>
          <w:szCs w:val="24"/>
          <w:highlight w:val="yellow"/>
          <w:lang w:val="en-US" w:eastAsia="zh-CN" w:bidi="ar-SA"/>
        </w:rPr>
        <w:t>须与投标响应文件所提供的参数一致，</w:t>
      </w:r>
      <w:r>
        <w:rPr>
          <w:rFonts w:hint="eastAsia" w:ascii="宋体" w:hAnsi="宋体" w:eastAsia="宋体" w:cs="宋体"/>
          <w:b/>
          <w:bCs/>
          <w:color w:val="auto"/>
          <w:kern w:val="2"/>
          <w:sz w:val="24"/>
          <w:szCs w:val="24"/>
          <w:highlight w:val="yellow"/>
          <w:lang w:val="en-US" w:eastAsia="zh-CN" w:bidi="ar-SA"/>
        </w:rPr>
        <w:t>不满足</w:t>
      </w:r>
      <w:r>
        <w:rPr>
          <w:rFonts w:hint="eastAsia" w:eastAsia="宋体" w:cs="宋体"/>
          <w:b/>
          <w:bCs/>
          <w:color w:val="auto"/>
          <w:kern w:val="2"/>
          <w:sz w:val="24"/>
          <w:szCs w:val="24"/>
          <w:highlight w:val="yellow"/>
          <w:lang w:val="en-US" w:eastAsia="zh-CN" w:bidi="ar-SA"/>
        </w:rPr>
        <w:t>取消成交资格。</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120" w:line="460" w:lineRule="exact"/>
        <w:ind w:firstLine="482" w:firstLineChars="200"/>
        <w:textAlignment w:val="auto"/>
        <w:rPr>
          <w:rFonts w:hint="eastAsia" w:ascii="宋体" w:hAnsi="宋体" w:eastAsia="宋体" w:cs="宋体"/>
          <w:b/>
          <w:bCs/>
          <w:color w:val="auto"/>
          <w:kern w:val="2"/>
          <w:sz w:val="24"/>
          <w:szCs w:val="24"/>
          <w:highlight w:val="yellow"/>
          <w:lang w:val="en-US" w:eastAsia="zh-CN" w:bidi="ar-SA"/>
        </w:rPr>
      </w:pPr>
      <w:r>
        <w:rPr>
          <w:rFonts w:hint="eastAsia" w:ascii="宋体" w:hAnsi="宋体" w:eastAsia="宋体" w:cs="宋体"/>
          <w:b/>
          <w:bCs/>
          <w:color w:val="auto"/>
          <w:kern w:val="2"/>
          <w:sz w:val="24"/>
          <w:szCs w:val="24"/>
          <w:highlight w:val="yellow"/>
          <w:lang w:val="en-US" w:eastAsia="zh-CN" w:bidi="ar-SA"/>
        </w:rPr>
        <w:t>5.投标人必须诚实</w:t>
      </w:r>
      <w:r>
        <w:rPr>
          <w:rFonts w:hint="eastAsia" w:eastAsia="宋体" w:cs="宋体"/>
          <w:b/>
          <w:bCs/>
          <w:color w:val="auto"/>
          <w:kern w:val="2"/>
          <w:sz w:val="24"/>
          <w:szCs w:val="24"/>
          <w:highlight w:val="yellow"/>
          <w:lang w:val="en-US" w:eastAsia="zh-CN" w:bidi="ar-SA"/>
        </w:rPr>
        <w:t>响应</w:t>
      </w:r>
      <w:r>
        <w:rPr>
          <w:rFonts w:hint="eastAsia" w:ascii="宋体" w:hAnsi="宋体" w:eastAsia="宋体" w:cs="宋体"/>
          <w:b/>
          <w:bCs/>
          <w:color w:val="auto"/>
          <w:kern w:val="2"/>
          <w:sz w:val="24"/>
          <w:szCs w:val="24"/>
          <w:highlight w:val="yellow"/>
          <w:lang w:val="en-US" w:eastAsia="zh-CN" w:bidi="ar-SA"/>
        </w:rPr>
        <w:t>，若发现其投标资料有不实之处或与其公开发表的资料不符，将视为虚假</w:t>
      </w:r>
      <w:r>
        <w:rPr>
          <w:rFonts w:hint="eastAsia" w:eastAsia="宋体" w:cs="宋体"/>
          <w:b/>
          <w:bCs/>
          <w:color w:val="auto"/>
          <w:kern w:val="2"/>
          <w:sz w:val="24"/>
          <w:szCs w:val="24"/>
          <w:highlight w:val="yellow"/>
          <w:lang w:val="en-US" w:eastAsia="zh-CN" w:bidi="ar-SA"/>
        </w:rPr>
        <w:t>响应</w:t>
      </w:r>
      <w:r>
        <w:rPr>
          <w:rFonts w:hint="eastAsia" w:ascii="宋体" w:hAnsi="宋体" w:eastAsia="宋体" w:cs="宋体"/>
          <w:b/>
          <w:bCs/>
          <w:color w:val="auto"/>
          <w:kern w:val="2"/>
          <w:sz w:val="24"/>
          <w:szCs w:val="24"/>
          <w:highlight w:val="yellow"/>
          <w:lang w:val="en-US" w:eastAsia="zh-CN" w:bidi="ar-SA"/>
        </w:rPr>
        <w:t>并取消</w:t>
      </w:r>
      <w:r>
        <w:rPr>
          <w:rFonts w:hint="eastAsia" w:eastAsia="宋体" w:cs="宋体"/>
          <w:b/>
          <w:bCs/>
          <w:color w:val="auto"/>
          <w:kern w:val="2"/>
          <w:sz w:val="24"/>
          <w:szCs w:val="24"/>
          <w:highlight w:val="yellow"/>
          <w:lang w:val="en-US" w:eastAsia="zh-CN" w:bidi="ar-SA"/>
        </w:rPr>
        <w:t>其</w:t>
      </w:r>
      <w:r>
        <w:rPr>
          <w:rFonts w:hint="eastAsia" w:ascii="宋体" w:hAnsi="宋体" w:eastAsia="宋体" w:cs="宋体"/>
          <w:b/>
          <w:bCs/>
          <w:color w:val="auto"/>
          <w:kern w:val="2"/>
          <w:sz w:val="24"/>
          <w:szCs w:val="24"/>
          <w:highlight w:val="yellow"/>
          <w:lang w:val="en-US" w:eastAsia="zh-CN" w:bidi="ar-SA"/>
        </w:rPr>
        <w:t>成交资格，由此带来的一切法律后果及经济损失均由</w:t>
      </w:r>
      <w:r>
        <w:rPr>
          <w:rFonts w:hint="eastAsia" w:eastAsia="宋体" w:cs="宋体"/>
          <w:b/>
          <w:bCs/>
          <w:color w:val="auto"/>
          <w:kern w:val="2"/>
          <w:sz w:val="24"/>
          <w:szCs w:val="24"/>
          <w:highlight w:val="yellow"/>
          <w:lang w:val="en-US" w:eastAsia="zh-CN" w:bidi="ar-SA"/>
        </w:rPr>
        <w:t>供应商</w:t>
      </w:r>
      <w:r>
        <w:rPr>
          <w:rFonts w:hint="eastAsia" w:ascii="宋体" w:hAnsi="宋体" w:eastAsia="宋体" w:cs="宋体"/>
          <w:b/>
          <w:bCs/>
          <w:color w:val="auto"/>
          <w:kern w:val="2"/>
          <w:sz w:val="24"/>
          <w:szCs w:val="24"/>
          <w:highlight w:val="yellow"/>
          <w:lang w:val="en-US" w:eastAsia="zh-CN" w:bidi="ar-SA"/>
        </w:rPr>
        <w:t>承担。</w:t>
      </w:r>
    </w:p>
    <w:p>
      <w:pPr>
        <w:widowControl/>
        <w:numPr>
          <w:ilvl w:val="0"/>
          <w:numId w:val="17"/>
        </w:numPr>
        <w:spacing w:line="360" w:lineRule="auto"/>
        <w:jc w:val="left"/>
        <w:rPr>
          <w:rFonts w:hint="eastAsia" w:ascii="宋体" w:hAnsi="宋体" w:eastAsia="宋体" w:cs="宋体"/>
          <w:b/>
          <w:bCs/>
          <w:kern w:val="2"/>
          <w:sz w:val="28"/>
          <w:szCs w:val="28"/>
          <w:highlight w:val="none"/>
          <w:lang w:val="en-US" w:eastAsia="zh-CN" w:bidi="ar-SA"/>
        </w:rPr>
      </w:pPr>
      <w:r>
        <w:rPr>
          <w:rFonts w:hint="eastAsia" w:ascii="宋体" w:hAnsi="宋体" w:eastAsia="宋体" w:cs="宋体"/>
          <w:b/>
          <w:bCs/>
          <w:kern w:val="2"/>
          <w:sz w:val="28"/>
          <w:szCs w:val="28"/>
          <w:highlight w:val="none"/>
          <w:lang w:val="en-US" w:eastAsia="zh-CN" w:bidi="ar-SA"/>
        </w:rPr>
        <w:t>质量要求</w:t>
      </w:r>
    </w:p>
    <w:p>
      <w:pPr>
        <w:pStyle w:val="50"/>
        <w:numPr>
          <w:ilvl w:val="0"/>
          <w:numId w:val="0"/>
        </w:numPr>
        <w:spacing w:line="360" w:lineRule="auto"/>
        <w:ind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1.成交供应商须提供全新的货物(含零部件、配件、使用说明书等)，表面无划伤、无碰撞痕迹，且权属清楚，不得侵害他人的知识产权，并按照相关要求包装完好。</w:t>
      </w:r>
    </w:p>
    <w:p>
      <w:pPr>
        <w:pStyle w:val="50"/>
        <w:numPr>
          <w:ilvl w:val="0"/>
          <w:numId w:val="0"/>
        </w:numPr>
        <w:spacing w:line="360" w:lineRule="auto"/>
        <w:ind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2.成交供应商负责合同中产品的运输与安装，负责设备及附属件的安装与调试，安装符合环保、安全生产规范与技术要求，直至正常使用。</w:t>
      </w:r>
    </w:p>
    <w:p>
      <w:pPr>
        <w:pStyle w:val="50"/>
        <w:numPr>
          <w:ilvl w:val="0"/>
          <w:numId w:val="0"/>
        </w:numPr>
        <w:spacing w:line="360" w:lineRule="auto"/>
        <w:ind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3.响应产品必须符合国家(行业)标准、地方标准或者其他标准、规范要求，以及本项目竞争性谈判文件的质量要求和技术指标与出厂标准。</w:t>
      </w:r>
    </w:p>
    <w:p>
      <w:pPr>
        <w:pStyle w:val="50"/>
        <w:numPr>
          <w:ilvl w:val="0"/>
          <w:numId w:val="0"/>
        </w:numPr>
        <w:spacing w:line="360" w:lineRule="auto"/>
        <w:ind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4.送交货物时每台货物应有产品质量检验合格标志的货物均须有产品质量检验合格标志。</w:t>
      </w:r>
    </w:p>
    <w:p>
      <w:pPr>
        <w:pStyle w:val="47"/>
        <w:numPr>
          <w:ilvl w:val="0"/>
          <w:numId w:val="0"/>
        </w:numPr>
        <w:adjustRightInd w:val="0"/>
        <w:snapToGrid w:val="0"/>
        <w:spacing w:line="360" w:lineRule="auto"/>
        <w:ind w:leftChars="0"/>
        <w:jc w:val="both"/>
        <w:rPr>
          <w:rFonts w:ascii="宋体" w:hAnsi="宋体" w:eastAsia="宋体" w:cs="宋体"/>
          <w:b/>
          <w:color w:val="000000"/>
          <w:sz w:val="28"/>
          <w:szCs w:val="28"/>
        </w:rPr>
      </w:pPr>
      <w:r>
        <w:rPr>
          <w:rFonts w:hint="eastAsia" w:ascii="宋体" w:hAnsi="宋体" w:eastAsia="宋体" w:cs="宋体"/>
          <w:b/>
          <w:color w:val="000000"/>
          <w:sz w:val="28"/>
          <w:szCs w:val="28"/>
          <w:lang w:val="en-US" w:eastAsia="zh-CN"/>
        </w:rPr>
        <w:t>四、</w:t>
      </w:r>
      <w:r>
        <w:rPr>
          <w:rFonts w:hint="eastAsia" w:ascii="宋体" w:hAnsi="宋体" w:eastAsia="宋体" w:cs="宋体"/>
          <w:b/>
          <w:color w:val="000000"/>
          <w:sz w:val="28"/>
          <w:szCs w:val="28"/>
        </w:rPr>
        <w:t>项目相关商务条款</w:t>
      </w:r>
    </w:p>
    <w:p>
      <w:pPr>
        <w:numPr>
          <w:ilvl w:val="0"/>
          <w:numId w:val="0"/>
        </w:numPr>
        <w:tabs>
          <w:tab w:val="left" w:pos="0"/>
        </w:tabs>
        <w:spacing w:line="360" w:lineRule="auto"/>
        <w:rPr>
          <w:rFonts w:hint="eastAsia" w:ascii="宋体" w:hAnsi="宋体" w:eastAsia="宋体" w:cs="宋体"/>
          <w:b/>
          <w:bCs/>
          <w:sz w:val="24"/>
          <w:szCs w:val="24"/>
          <w:highlight w:val="none"/>
        </w:rPr>
      </w:pPr>
      <w:r>
        <w:rPr>
          <w:rFonts w:hint="eastAsia" w:ascii="宋体" w:hAnsi="宋体" w:eastAsia="宋体" w:cs="宋体"/>
          <w:b/>
          <w:bCs/>
          <w:sz w:val="22"/>
          <w:szCs w:val="22"/>
          <w:highlight w:val="none"/>
          <w:lang w:val="en-US" w:eastAsia="zh-CN"/>
        </w:rPr>
        <w:t>（一）</w:t>
      </w:r>
      <w:r>
        <w:rPr>
          <w:rFonts w:hint="eastAsia" w:ascii="宋体" w:hAnsi="宋体" w:eastAsia="宋体" w:cs="宋体"/>
          <w:b/>
          <w:bCs/>
          <w:sz w:val="24"/>
          <w:szCs w:val="24"/>
          <w:highlight w:val="none"/>
          <w:lang w:val="en-US" w:eastAsia="zh-CN"/>
        </w:rPr>
        <w:t>履约时间：</w:t>
      </w:r>
      <w:r>
        <w:rPr>
          <w:rFonts w:hint="eastAsia" w:ascii="宋体" w:hAnsi="宋体" w:eastAsia="宋体" w:cs="宋体"/>
          <w:sz w:val="24"/>
          <w:szCs w:val="24"/>
          <w:highlight w:val="none"/>
          <w:lang w:val="en-US" w:eastAsia="zh-CN"/>
        </w:rPr>
        <w:t>合同签订后15日内完成交货、安装及所有工程。</w:t>
      </w:r>
    </w:p>
    <w:p>
      <w:pPr>
        <w:numPr>
          <w:ilvl w:val="0"/>
          <w:numId w:val="0"/>
        </w:numPr>
        <w:tabs>
          <w:tab w:val="left" w:pos="0"/>
        </w:tabs>
        <w:spacing w:line="360" w:lineRule="auto"/>
        <w:rPr>
          <w:rFonts w:hint="eastAsia" w:ascii="宋体" w:hAnsi="宋体" w:eastAsia="宋体" w:cs="宋体"/>
          <w:b/>
          <w:bCs/>
          <w:sz w:val="24"/>
          <w:szCs w:val="24"/>
          <w:highlight w:val="none"/>
        </w:rPr>
      </w:pPr>
      <w:r>
        <w:rPr>
          <w:rFonts w:hint="eastAsia" w:ascii="宋体" w:hAnsi="宋体" w:eastAsia="宋体" w:cs="宋体"/>
          <w:b/>
          <w:bCs/>
          <w:sz w:val="22"/>
          <w:szCs w:val="22"/>
          <w:highlight w:val="none"/>
          <w:lang w:val="en-US" w:eastAsia="zh-CN"/>
        </w:rPr>
        <w:t>（二）</w:t>
      </w:r>
      <w:r>
        <w:rPr>
          <w:rFonts w:hint="eastAsia" w:ascii="宋体" w:hAnsi="宋体" w:eastAsia="宋体" w:cs="宋体"/>
          <w:b/>
          <w:bCs/>
          <w:sz w:val="24"/>
          <w:szCs w:val="24"/>
          <w:highlight w:val="none"/>
          <w:lang w:val="en-US" w:eastAsia="zh-CN"/>
        </w:rPr>
        <w:t>履约地点：</w:t>
      </w:r>
      <w:r>
        <w:rPr>
          <w:rFonts w:hint="eastAsia" w:ascii="宋体" w:hAnsi="宋体" w:eastAsia="宋体" w:cs="宋体"/>
          <w:sz w:val="24"/>
          <w:szCs w:val="24"/>
          <w:highlight w:val="none"/>
          <w:lang w:val="en-US" w:eastAsia="zh-CN"/>
        </w:rPr>
        <w:t>采购人指定地点。</w:t>
      </w:r>
    </w:p>
    <w:p>
      <w:pPr>
        <w:numPr>
          <w:ilvl w:val="0"/>
          <w:numId w:val="0"/>
        </w:numPr>
        <w:spacing w:line="360" w:lineRule="auto"/>
        <w:rPr>
          <w:rFonts w:hint="eastAsia" w:ascii="宋体" w:hAnsi="宋体" w:eastAsia="宋体" w:cs="宋体"/>
          <w:sz w:val="24"/>
          <w:szCs w:val="24"/>
          <w:highlight w:val="none"/>
          <w:lang w:val="en-US" w:eastAsia="zh-CN"/>
        </w:rPr>
      </w:pPr>
      <w:r>
        <w:rPr>
          <w:rFonts w:hint="eastAsia" w:ascii="宋体" w:hAnsi="宋体" w:eastAsia="宋体" w:cs="宋体"/>
          <w:b/>
          <w:bCs/>
          <w:sz w:val="24"/>
          <w:szCs w:val="24"/>
          <w:highlight w:val="none"/>
          <w:lang w:val="en-US" w:eastAsia="zh-CN"/>
        </w:rPr>
        <w:t>（三）付款方式：</w:t>
      </w:r>
      <w:r>
        <w:rPr>
          <w:rFonts w:hint="eastAsia" w:ascii="宋体" w:hAnsi="宋体" w:eastAsia="宋体" w:cs="宋体"/>
          <w:sz w:val="24"/>
          <w:szCs w:val="24"/>
          <w:highlight w:val="none"/>
          <w:lang w:val="en-US" w:eastAsia="zh-CN"/>
        </w:rPr>
        <w:t>货到甲方并安装调试验收合格后付合同总货款的 97%，剩余的3%质保期满后无质量问题 7 个工作日内一次性付清。</w:t>
      </w:r>
    </w:p>
    <w:p>
      <w:pPr>
        <w:numPr>
          <w:ilvl w:val="0"/>
          <w:numId w:val="0"/>
        </w:numPr>
        <w:tabs>
          <w:tab w:val="left" w:pos="0"/>
        </w:tabs>
        <w:spacing w:line="360" w:lineRule="auto"/>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（四）质保及售后：</w:t>
      </w:r>
    </w:p>
    <w:p>
      <w:pPr>
        <w:numPr>
          <w:ilvl w:val="0"/>
          <w:numId w:val="0"/>
        </w:numPr>
        <w:spacing w:line="360" w:lineRule="auto"/>
        <w:ind w:left="0" w:leftChars="0" w:firstLine="547" w:firstLineChars="228"/>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 xml:space="preserve">1.质保期：不少于一年（质保期为验收合格之日起开始计算，生产厂家提供质保期长于供应商的，以生产厂家质保期为准，低消耗品除外）。 </w:t>
      </w:r>
    </w:p>
    <w:p>
      <w:pPr>
        <w:pStyle w:val="50"/>
        <w:numPr>
          <w:ilvl w:val="0"/>
          <w:numId w:val="0"/>
        </w:numPr>
        <w:spacing w:line="360" w:lineRule="auto"/>
        <w:ind w:firstLine="480" w:firstLineChars="200"/>
        <w:rPr>
          <w:rFonts w:hint="eastAsia" w:ascii="宋体" w:hAnsi="宋体" w:eastAsia="宋体" w:cs="宋体"/>
          <w:kern w:val="2"/>
          <w:sz w:val="24"/>
          <w:szCs w:val="24"/>
          <w:highlight w:val="none"/>
          <w:lang w:val="en-US" w:eastAsia="zh-CN" w:bidi="ar-SA"/>
        </w:rPr>
      </w:pPr>
      <w:r>
        <w:rPr>
          <w:rFonts w:hint="eastAsia" w:eastAsia="宋体" w:cs="宋体"/>
          <w:kern w:val="2"/>
          <w:sz w:val="24"/>
          <w:szCs w:val="24"/>
          <w:highlight w:val="none"/>
          <w:lang w:val="en-US" w:eastAsia="zh-CN" w:bidi="ar-SA"/>
        </w:rPr>
        <w:t>2</w:t>
      </w:r>
      <w:r>
        <w:rPr>
          <w:rFonts w:hint="eastAsia" w:ascii="宋体" w:hAnsi="宋体" w:eastAsia="宋体" w:cs="宋体"/>
          <w:kern w:val="2"/>
          <w:sz w:val="24"/>
          <w:szCs w:val="24"/>
          <w:highlight w:val="none"/>
          <w:lang w:val="en-US" w:eastAsia="zh-CN" w:bidi="ar-SA"/>
        </w:rPr>
        <w:t>.质保期内质量出现问题时，成交供应商负责“三包”，成交供应商在接到通知后2小时内电话沟通解决问题。如电话沟通后无法解决的，24小时内安排专业技术人员到达维修现场进行维修，48小时内完成维修或更换，并承担修理调换的费用；维修所采用的零部件质量必须符合相关技术标准。在质保期外，成交供应商提供设备更换、维修只收取成本费用，不收取人工技术和上门费用。在设备的设计使用寿命期内，成交供应商保证使用方便，且更换到原厂正宗的零部件，确保设备的正常使用。如有特殊要求的货物，需按照项目清单及技术要求表内售后服务要求进行。</w:t>
      </w:r>
    </w:p>
    <w:p>
      <w:pPr>
        <w:numPr>
          <w:ilvl w:val="0"/>
          <w:numId w:val="0"/>
        </w:numPr>
        <w:spacing w:line="360" w:lineRule="auto"/>
        <w:ind w:left="0" w:leftChars="0" w:firstLine="547" w:firstLineChars="228"/>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2.如有特殊要求的货物，需按照项目清单及技术要求表内售后服务要求逐条进行售后。</w:t>
      </w:r>
    </w:p>
    <w:p>
      <w:pPr>
        <w:numPr>
          <w:ilvl w:val="0"/>
          <w:numId w:val="0"/>
        </w:numPr>
        <w:spacing w:line="360" w:lineRule="auto"/>
        <w:ind w:left="0" w:leftChars="0" w:firstLine="547" w:firstLineChars="228"/>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3.货物到达生产现场后，成交供应及时到达现场组织安装、调试，达到正常运行要求，保证采购人正常使用。</w:t>
      </w:r>
    </w:p>
    <w:p>
      <w:pPr>
        <w:numPr>
          <w:ilvl w:val="0"/>
          <w:numId w:val="0"/>
        </w:numPr>
        <w:spacing w:line="360" w:lineRule="auto"/>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（五）其他要求：</w:t>
      </w:r>
    </w:p>
    <w:p>
      <w:pPr>
        <w:numPr>
          <w:ilvl w:val="0"/>
          <w:numId w:val="0"/>
        </w:numPr>
        <w:spacing w:line="360" w:lineRule="auto"/>
        <w:ind w:left="0" w:leftChars="0" w:firstLine="549" w:firstLineChars="228"/>
        <w:rPr>
          <w:rFonts w:hint="eastAsia" w:ascii="宋体" w:hAnsi="宋体" w:eastAsia="宋体" w:cs="宋体"/>
          <w:sz w:val="24"/>
          <w:szCs w:val="24"/>
          <w:highlight w:val="none"/>
          <w:lang w:val="en-US" w:eastAsia="zh-CN"/>
        </w:rPr>
      </w:pPr>
      <w:r>
        <w:rPr>
          <w:rFonts w:hint="eastAsia" w:ascii="宋体" w:hAnsi="宋体" w:eastAsia="宋体" w:cs="宋体"/>
          <w:b/>
          <w:bCs/>
          <w:sz w:val="24"/>
          <w:szCs w:val="24"/>
          <w:highlight w:val="none"/>
          <w:lang w:val="en-US" w:eastAsia="zh-CN"/>
        </w:rPr>
        <w:t>1.报价要求：</w:t>
      </w:r>
      <w:r>
        <w:rPr>
          <w:rFonts w:hint="eastAsia" w:ascii="宋体" w:hAnsi="宋体" w:eastAsia="宋体" w:cs="宋体"/>
          <w:sz w:val="24"/>
          <w:szCs w:val="24"/>
          <w:highlight w:val="none"/>
          <w:lang w:val="en-US" w:eastAsia="zh-CN"/>
        </w:rPr>
        <w:t>合同总价已包括货物所有基础处理（含基础预埋）、原材运输、安装制作、场地标线划线、人工、税金、保险、代理费以及货物设备存在的运输、搬运、安装、清理等一切费用。采购方无须另向成交供应商支付其他任何费用。</w:t>
      </w:r>
    </w:p>
    <w:p>
      <w:pPr>
        <w:numPr>
          <w:ilvl w:val="0"/>
          <w:numId w:val="0"/>
        </w:numPr>
        <w:spacing w:line="360" w:lineRule="auto"/>
        <w:ind w:left="0" w:leftChars="0" w:firstLine="549" w:firstLineChars="228"/>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2.履约保证金：</w:t>
      </w:r>
    </w:p>
    <w:p>
      <w:pPr>
        <w:numPr>
          <w:ilvl w:val="0"/>
          <w:numId w:val="0"/>
        </w:numPr>
        <w:spacing w:line="360" w:lineRule="auto"/>
        <w:ind w:left="0" w:leftChars="0" w:firstLine="547" w:firstLineChars="228"/>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（1）金额：采购合同总金额的5%。</w:t>
      </w:r>
    </w:p>
    <w:p>
      <w:pPr>
        <w:numPr>
          <w:ilvl w:val="0"/>
          <w:numId w:val="0"/>
        </w:numPr>
        <w:spacing w:line="360" w:lineRule="auto"/>
        <w:ind w:left="0" w:leftChars="0" w:firstLine="547" w:firstLineChars="228"/>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 xml:space="preserve">（2）交款方式：由成交供应商与采购人协商方式进行，履约保证金可以以支票、汇票、本票或者金融机构、担保机构出具的保函等非现金形式提交。 </w:t>
      </w:r>
    </w:p>
    <w:p>
      <w:pPr>
        <w:numPr>
          <w:ilvl w:val="0"/>
          <w:numId w:val="0"/>
        </w:numPr>
        <w:spacing w:line="360" w:lineRule="auto"/>
        <w:ind w:left="0" w:leftChars="0" w:firstLine="547" w:firstLineChars="228"/>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 xml:space="preserve">（3）交款时间:由成交供应商在签订合同前向采购人缴纳。 </w:t>
      </w:r>
    </w:p>
    <w:p>
      <w:pPr>
        <w:numPr>
          <w:ilvl w:val="0"/>
          <w:numId w:val="0"/>
        </w:numPr>
        <w:spacing w:line="360" w:lineRule="auto"/>
        <w:ind w:left="0" w:leftChars="0" w:firstLine="547" w:firstLineChars="228"/>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（4）履约保证金退还方式及退还时间：履约验收合格之日起为质保期，质保期届满，且接到成交供应商申请的30日内，采购人无息原路径退回。</w:t>
      </w:r>
    </w:p>
    <w:p>
      <w:pPr>
        <w:pStyle w:val="50"/>
        <w:numPr>
          <w:ilvl w:val="0"/>
          <w:numId w:val="0"/>
        </w:numPr>
        <w:spacing w:line="360" w:lineRule="auto"/>
        <w:ind w:left="0" w:leftChars="0" w:firstLine="219" w:firstLineChars="91"/>
        <w:rPr>
          <w:rFonts w:hint="default"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（六）安全责任：</w:t>
      </w:r>
    </w:p>
    <w:p>
      <w:pPr>
        <w:pStyle w:val="50"/>
        <w:keepNext w:val="0"/>
        <w:keepLines w:val="0"/>
        <w:pageBreakBefore w:val="0"/>
        <w:widowControl w:val="0"/>
        <w:numPr>
          <w:ilvl w:val="0"/>
          <w:numId w:val="0"/>
        </w:numPr>
        <w:kinsoku/>
        <w:wordWrap w:val="0"/>
        <w:overflowPunct/>
        <w:topLinePunct/>
        <w:autoSpaceDE/>
        <w:autoSpaceDN/>
        <w:bidi w:val="0"/>
        <w:adjustRightInd/>
        <w:snapToGrid/>
        <w:spacing w:line="360" w:lineRule="auto"/>
        <w:ind w:left="420" w:leftChars="200" w:firstLine="480" w:firstLineChars="200"/>
        <w:textAlignment w:val="auto"/>
        <w:rPr>
          <w:rFonts w:hint="eastAsia" w:ascii="宋体" w:hAnsi="宋体" w:eastAsia="宋体" w:cs="宋体"/>
          <w:b w:val="0"/>
          <w:bCs w:val="0"/>
          <w:snapToGrid/>
          <w:color w:val="000000"/>
          <w:kern w:val="2"/>
          <w:sz w:val="22"/>
          <w:szCs w:val="22"/>
          <w:highlight w:val="none"/>
          <w:lang w:val="en-US" w:eastAsia="zh-CN" w:bidi="ar-SA"/>
        </w:rPr>
      </w:pPr>
      <w:r>
        <w:rPr>
          <w:rFonts w:hint="eastAsia" w:ascii="宋体" w:hAnsi="宋体" w:eastAsia="宋体" w:cs="宋体"/>
          <w:kern w:val="2"/>
          <w:sz w:val="24"/>
          <w:szCs w:val="24"/>
          <w:highlight w:val="none"/>
          <w:lang w:val="en-US" w:eastAsia="zh-CN" w:bidi="ar-SA"/>
        </w:rPr>
        <w:t>供应商按有关规定采取严格的项目实施安全措施，承担由于自身安全措施不力造成的事故责任和因此发生的费用及后果。供应商投入本项目工作人员的人身安全由供应商负责。供应商应为本项目工作人员购买人身意外伤害险及与项目</w:t>
      </w:r>
      <w:r>
        <w:rPr>
          <w:rFonts w:hint="eastAsia" w:eastAsia="宋体" w:cs="宋体"/>
          <w:kern w:val="2"/>
          <w:sz w:val="24"/>
          <w:szCs w:val="24"/>
          <w:highlight w:val="none"/>
          <w:lang w:val="en-US" w:eastAsia="zh-CN" w:bidi="ar-SA"/>
        </w:rPr>
        <w:t>实施</w:t>
      </w:r>
      <w:r>
        <w:rPr>
          <w:rFonts w:hint="eastAsia" w:ascii="宋体" w:hAnsi="宋体" w:eastAsia="宋体" w:cs="宋体"/>
          <w:kern w:val="2"/>
          <w:sz w:val="24"/>
          <w:szCs w:val="24"/>
          <w:highlight w:val="none"/>
          <w:lang w:val="en-US" w:eastAsia="zh-CN" w:bidi="ar-SA"/>
        </w:rPr>
        <w:t>有关的一切保险。凡在项目实施过程中发生安全责任事故或其他责任事故，均由供应商承担全部民事和刑事责任，采购人概不负责。如因项目质量问题及维修不及时造成的人身伤害供应商应依法承担全部责任。</w:t>
      </w:r>
    </w:p>
    <w:p>
      <w:pPr>
        <w:numPr>
          <w:ilvl w:val="0"/>
          <w:numId w:val="0"/>
        </w:numPr>
        <w:tabs>
          <w:tab w:val="left" w:pos="0"/>
        </w:tabs>
        <w:spacing w:line="360" w:lineRule="auto"/>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（七）验收方式和标准：</w:t>
      </w:r>
    </w:p>
    <w:p>
      <w:pPr>
        <w:numPr>
          <w:ilvl w:val="0"/>
          <w:numId w:val="0"/>
        </w:numPr>
        <w:spacing w:line="360" w:lineRule="auto"/>
        <w:ind w:left="0" w:leftChars="0" w:firstLine="547" w:firstLineChars="228"/>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1.严格按照《财政部关于进一步加强政府采购需求和履约验收管理的指导意见》（财库〔2016〕205号）、谈判文件规定的要求和响应文件及合同承诺的内容的要求进行。</w:t>
      </w:r>
    </w:p>
    <w:p>
      <w:pPr>
        <w:numPr>
          <w:ilvl w:val="0"/>
          <w:numId w:val="0"/>
        </w:numPr>
        <w:spacing w:line="360" w:lineRule="auto"/>
        <w:ind w:left="0" w:leftChars="0" w:firstLine="547" w:firstLineChars="228"/>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2.验收时间：供应商安装调试完成后向采购人提出书面验收申请，采购人在收到验收申请后 5 个工作日内组织相关人员进行验收。</w:t>
      </w:r>
    </w:p>
    <w:p>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3.成交人应将所提供货物的装箱清单、配件、随机工具、用户使用手册、原厂保修卡等资料交付给采购人；成交人不能完整交付货物及本款规定的单证和工具的，必须负责补齐，否则视为未按合同约定交货。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验收时如发现所交付的货物有短装、次品、损坏或其它不符合标准及本合同规定之情形者，采购人应做出详尽的现场记录，或由甲乙双方签署备忘录，此现场记录或备忘录可用作补充、缺失和更换损坏部件的有效证据，由此产生的时间延误与有关费用由成交人承担，验收期限相应顺延；如质量验收合格，双方签署质量验收报告。</w:t>
      </w:r>
    </w:p>
    <w:p>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5.如货物经成交人3次维修仍不能达到合同约定的质量标准，采购人有权退货，并视作成交人不能交付货物而须支付违约赔偿金给采购人，采购人还可依法追究成交人的违约责任。 </w:t>
      </w:r>
    </w:p>
    <w:p>
      <w:pPr>
        <w:pStyle w:val="14"/>
        <w:spacing w:line="360" w:lineRule="auto"/>
        <w:rPr>
          <w:rFonts w:hint="eastAsia"/>
          <w:sz w:val="20"/>
          <w:szCs w:val="22"/>
          <w:highlight w:val="none"/>
        </w:rPr>
      </w:pPr>
      <w:r>
        <w:rPr>
          <w:rFonts w:hint="eastAsia" w:ascii="宋体" w:hAnsi="宋体" w:eastAsia="宋体" w:cs="宋体"/>
          <w:b/>
          <w:bCs/>
          <w:sz w:val="24"/>
          <w:szCs w:val="24"/>
          <w:highlight w:val="none"/>
          <w:lang w:val="en-US" w:eastAsia="zh-CN"/>
        </w:rPr>
        <w:t>（</w:t>
      </w:r>
      <w:r>
        <w:rPr>
          <w:rFonts w:hint="eastAsia" w:ascii="宋体" w:hAnsi="宋体" w:cs="宋体"/>
          <w:b/>
          <w:bCs/>
          <w:sz w:val="24"/>
          <w:szCs w:val="24"/>
          <w:highlight w:val="none"/>
          <w:lang w:val="en-US" w:eastAsia="zh-CN"/>
        </w:rPr>
        <w:t>八</w:t>
      </w:r>
      <w:r>
        <w:rPr>
          <w:rFonts w:hint="eastAsia" w:ascii="宋体" w:hAnsi="宋体" w:eastAsia="宋体" w:cs="宋体"/>
          <w:b/>
          <w:bCs/>
          <w:sz w:val="24"/>
          <w:szCs w:val="24"/>
          <w:highlight w:val="none"/>
          <w:lang w:val="en-US" w:eastAsia="zh-CN"/>
        </w:rPr>
        <w:t>）未尽事宜根据合同约定。</w:t>
      </w:r>
    </w:p>
    <w:p>
      <w:pPr>
        <w:pStyle w:val="4"/>
        <w:numPr>
          <w:ilvl w:val="0"/>
          <w:numId w:val="1"/>
        </w:numPr>
        <w:spacing w:after="0"/>
        <w:jc w:val="center"/>
        <w:rPr>
          <w:rFonts w:ascii="宋体" w:hAnsi="宋体" w:cs="宋体"/>
        </w:rPr>
      </w:pPr>
      <w:r>
        <w:rPr>
          <w:rFonts w:hint="eastAsia" w:ascii="宋体" w:hAnsi="宋体" w:cs="宋体"/>
        </w:rPr>
        <w:br w:type="page"/>
      </w:r>
      <w:bookmarkStart w:id="144" w:name="_Toc12908"/>
      <w:r>
        <w:rPr>
          <w:rFonts w:hint="eastAsia" w:ascii="宋体" w:hAnsi="宋体" w:cs="宋体"/>
        </w:rPr>
        <w:t>采购项目实质性要求</w:t>
      </w:r>
      <w:bookmarkEnd w:id="143"/>
      <w:bookmarkEnd w:id="144"/>
    </w:p>
    <w:p>
      <w:pPr>
        <w:numPr>
          <w:ilvl w:val="0"/>
          <w:numId w:val="18"/>
        </w:numPr>
        <w:spacing w:line="360" w:lineRule="auto"/>
        <w:rPr>
          <w:rFonts w:ascii="宋体" w:hAnsi="宋体" w:cs="宋体"/>
          <w:b/>
          <w:bCs/>
          <w:sz w:val="24"/>
        </w:rPr>
      </w:pPr>
      <w:r>
        <w:rPr>
          <w:rFonts w:hint="eastAsia" w:ascii="宋体" w:hAnsi="宋体" w:cs="宋体"/>
          <w:b/>
          <w:bCs/>
          <w:sz w:val="24"/>
        </w:rPr>
        <w:t>技术要求：</w:t>
      </w:r>
    </w:p>
    <w:p>
      <w:pPr>
        <w:spacing w:line="360" w:lineRule="auto"/>
        <w:ind w:firstLine="482" w:firstLineChars="200"/>
        <w:rPr>
          <w:rFonts w:ascii="宋体" w:hAnsi="宋体" w:cs="宋体"/>
          <w:b/>
          <w:bCs/>
          <w:sz w:val="24"/>
        </w:rPr>
      </w:pPr>
      <w:r>
        <w:rPr>
          <w:rFonts w:hint="eastAsia" w:ascii="宋体" w:hAnsi="宋体" w:cs="宋体"/>
          <w:b/>
          <w:bCs/>
          <w:sz w:val="24"/>
        </w:rPr>
        <w:t>详见本文件第五章采购项目技术、服务、政府采购合同内容条款及其他商务要求</w:t>
      </w:r>
    </w:p>
    <w:p>
      <w:pPr>
        <w:numPr>
          <w:ilvl w:val="0"/>
          <w:numId w:val="18"/>
        </w:numPr>
        <w:spacing w:line="360" w:lineRule="auto"/>
        <w:rPr>
          <w:rFonts w:ascii="宋体" w:hAnsi="宋体" w:cs="宋体"/>
          <w:b/>
          <w:sz w:val="24"/>
        </w:rPr>
      </w:pPr>
      <w:r>
        <w:rPr>
          <w:rFonts w:hint="eastAsia" w:ascii="宋体" w:hAnsi="宋体" w:cs="宋体"/>
          <w:b/>
          <w:bCs/>
          <w:sz w:val="24"/>
        </w:rPr>
        <w:t>服务要求：</w:t>
      </w:r>
    </w:p>
    <w:p>
      <w:pPr>
        <w:spacing w:line="360" w:lineRule="auto"/>
        <w:ind w:firstLine="482" w:firstLineChars="200"/>
        <w:rPr>
          <w:rFonts w:ascii="宋体" w:hAnsi="宋体" w:cs="宋体"/>
        </w:rPr>
      </w:pPr>
      <w:r>
        <w:rPr>
          <w:rFonts w:hint="eastAsia" w:ascii="宋体" w:hAnsi="宋体" w:cs="宋体"/>
          <w:b/>
          <w:bCs/>
          <w:sz w:val="24"/>
        </w:rPr>
        <w:t>详见本文件第五章采购项目技术、服务、政府采购合同内容条款及其他商务要求</w:t>
      </w:r>
    </w:p>
    <w:p>
      <w:pPr>
        <w:numPr>
          <w:ilvl w:val="0"/>
          <w:numId w:val="18"/>
        </w:numPr>
        <w:spacing w:line="360" w:lineRule="auto"/>
        <w:rPr>
          <w:rFonts w:ascii="宋体" w:hAnsi="宋体" w:cs="宋体"/>
          <w:b/>
          <w:bCs/>
          <w:sz w:val="24"/>
        </w:rPr>
      </w:pPr>
      <w:r>
        <w:rPr>
          <w:rFonts w:hint="eastAsia" w:ascii="宋体" w:hAnsi="宋体" w:cs="宋体"/>
          <w:b/>
          <w:bCs/>
          <w:sz w:val="24"/>
        </w:rPr>
        <w:t>政府采购合同内容条款要求：</w:t>
      </w:r>
    </w:p>
    <w:p>
      <w:pPr>
        <w:spacing w:line="360" w:lineRule="auto"/>
        <w:ind w:firstLine="482" w:firstLineChars="200"/>
        <w:rPr>
          <w:rFonts w:ascii="宋体" w:hAnsi="宋体" w:cs="宋体"/>
          <w:b/>
          <w:sz w:val="24"/>
        </w:rPr>
      </w:pPr>
      <w:r>
        <w:rPr>
          <w:rFonts w:hint="eastAsia" w:ascii="宋体" w:hAnsi="宋体" w:cs="宋体"/>
          <w:b/>
          <w:bCs/>
          <w:sz w:val="24"/>
        </w:rPr>
        <w:t>详见本文件第五章采购项目技术、服务、政府采购合同内容条款及其他商务要求</w:t>
      </w:r>
    </w:p>
    <w:p>
      <w:pPr>
        <w:numPr>
          <w:ilvl w:val="0"/>
          <w:numId w:val="18"/>
        </w:numPr>
        <w:spacing w:line="360" w:lineRule="auto"/>
        <w:rPr>
          <w:rFonts w:ascii="宋体" w:hAnsi="宋体" w:cs="宋体"/>
          <w:b/>
          <w:bCs/>
          <w:sz w:val="24"/>
        </w:rPr>
      </w:pPr>
      <w:r>
        <w:rPr>
          <w:rFonts w:hint="eastAsia" w:ascii="宋体" w:hAnsi="宋体" w:cs="宋体"/>
          <w:b/>
          <w:bCs/>
          <w:sz w:val="24"/>
        </w:rPr>
        <w:t>履约能力要求：</w:t>
      </w:r>
    </w:p>
    <w:p>
      <w:pPr>
        <w:spacing w:line="360" w:lineRule="auto"/>
        <w:ind w:firstLine="482" w:firstLineChars="200"/>
        <w:rPr>
          <w:rFonts w:ascii="宋体" w:hAnsi="宋体" w:cs="宋体"/>
          <w:b/>
          <w:bCs/>
          <w:sz w:val="24"/>
        </w:rPr>
      </w:pPr>
      <w:r>
        <w:rPr>
          <w:rFonts w:hint="eastAsia" w:ascii="宋体" w:hAnsi="宋体" w:cs="宋体"/>
          <w:b/>
          <w:bCs/>
          <w:sz w:val="24"/>
        </w:rPr>
        <w:t>详见本文件第五章采购项目技术、服务、政府采购合同内容条款及其他商务要求</w:t>
      </w:r>
    </w:p>
    <w:p>
      <w:pPr>
        <w:numPr>
          <w:ilvl w:val="0"/>
          <w:numId w:val="18"/>
        </w:numPr>
        <w:spacing w:line="360" w:lineRule="auto"/>
        <w:rPr>
          <w:rFonts w:ascii="宋体" w:hAnsi="宋体" w:cs="宋体"/>
          <w:b/>
          <w:bCs/>
          <w:sz w:val="24"/>
        </w:rPr>
      </w:pPr>
      <w:r>
        <w:rPr>
          <w:rFonts w:hint="eastAsia" w:ascii="宋体" w:hAnsi="宋体" w:cs="宋体"/>
          <w:b/>
          <w:bCs/>
          <w:sz w:val="24"/>
        </w:rPr>
        <w:t>其他商务要求：</w:t>
      </w:r>
    </w:p>
    <w:p>
      <w:pPr>
        <w:spacing w:line="360" w:lineRule="auto"/>
        <w:ind w:firstLine="482" w:firstLineChars="200"/>
        <w:rPr>
          <w:rFonts w:ascii="宋体" w:hAnsi="宋体" w:cs="宋体"/>
          <w:b/>
          <w:bCs/>
          <w:sz w:val="24"/>
        </w:rPr>
      </w:pPr>
      <w:r>
        <w:rPr>
          <w:rFonts w:hint="eastAsia" w:ascii="宋体" w:hAnsi="宋体" w:cs="宋体"/>
          <w:b/>
          <w:bCs/>
          <w:sz w:val="24"/>
        </w:rPr>
        <w:t>详见本文件第五章采购项目技术、服务、政府采购合同内容条款及其他商务要求</w:t>
      </w:r>
    </w:p>
    <w:p>
      <w:pPr>
        <w:numPr>
          <w:ilvl w:val="0"/>
          <w:numId w:val="18"/>
        </w:numPr>
        <w:spacing w:line="360" w:lineRule="auto"/>
        <w:rPr>
          <w:rFonts w:ascii="宋体" w:hAnsi="宋体" w:cs="宋体"/>
          <w:sz w:val="24"/>
        </w:rPr>
      </w:pPr>
      <w:r>
        <w:rPr>
          <w:rFonts w:hint="eastAsia" w:ascii="宋体" w:hAnsi="宋体" w:cs="宋体"/>
          <w:b/>
          <w:bCs/>
          <w:sz w:val="24"/>
        </w:rPr>
        <w:t>政府采购政策要求：中小企业、监狱企业、残疾人福利性单位、节能产品、环境标志产品等</w:t>
      </w:r>
    </w:p>
    <w:p>
      <w:pPr>
        <w:spacing w:line="360" w:lineRule="auto"/>
        <w:rPr>
          <w:rFonts w:ascii="宋体" w:hAnsi="宋体" w:cs="宋体"/>
          <w:sz w:val="24"/>
        </w:rPr>
      </w:pPr>
    </w:p>
    <w:p>
      <w:pPr>
        <w:widowControl/>
        <w:jc w:val="left"/>
        <w:rPr>
          <w:rFonts w:ascii="宋体" w:hAnsi="宋体" w:cs="宋体"/>
          <w:sz w:val="24"/>
        </w:rPr>
      </w:pPr>
      <w:r>
        <w:rPr>
          <w:rFonts w:hint="eastAsia" w:ascii="宋体" w:hAnsi="宋体" w:cs="宋体"/>
          <w:sz w:val="24"/>
        </w:rPr>
        <w:br w:type="page"/>
      </w:r>
    </w:p>
    <w:p>
      <w:pPr>
        <w:pStyle w:val="4"/>
        <w:numPr>
          <w:ilvl w:val="0"/>
          <w:numId w:val="1"/>
        </w:numPr>
        <w:spacing w:after="0"/>
        <w:jc w:val="center"/>
        <w:rPr>
          <w:rFonts w:ascii="宋体" w:hAnsi="宋体" w:cs="宋体"/>
        </w:rPr>
      </w:pPr>
      <w:bookmarkStart w:id="145" w:name="_Toc519498492"/>
      <w:bookmarkStart w:id="146" w:name="_Toc28060"/>
      <w:r>
        <w:rPr>
          <w:rFonts w:hint="eastAsia" w:ascii="宋体" w:hAnsi="宋体" w:cs="宋体"/>
        </w:rPr>
        <w:t>谈判内容、谈判过程中可能实质性变动的内容</w:t>
      </w:r>
      <w:bookmarkEnd w:id="145"/>
      <w:bookmarkEnd w:id="146"/>
    </w:p>
    <w:p>
      <w:pPr>
        <w:spacing w:line="360" w:lineRule="auto"/>
        <w:ind w:firstLine="480" w:firstLineChars="200"/>
        <w:rPr>
          <w:rFonts w:ascii="宋体" w:hAnsi="宋体" w:cs="宋体"/>
          <w:sz w:val="24"/>
        </w:rPr>
      </w:pPr>
      <w:r>
        <w:rPr>
          <w:rFonts w:hint="eastAsia" w:ascii="宋体" w:hAnsi="宋体" w:cs="宋体"/>
          <w:sz w:val="24"/>
        </w:rPr>
        <w:t>针对第五章、第十章所包含的技术、服务要求以及合同草案条款，在谈判过程中，谈判小组在获得采购人代表确认的前提下，可以根据谈判情况实质性变动相关内容。谈判小组对谈判文件作出的实质性变动是谈判文件的有效组成部分，谈判小组会及时以书面形式通知所有参加谈判的供应商。</w:t>
      </w:r>
    </w:p>
    <w:p>
      <w:pPr>
        <w:ind w:firstLine="219" w:firstLineChars="91"/>
        <w:rPr>
          <w:rFonts w:ascii="宋体" w:hAnsi="宋体" w:cs="宋体"/>
          <w:b/>
          <w:sz w:val="24"/>
        </w:rPr>
      </w:pPr>
    </w:p>
    <w:p>
      <w:pPr>
        <w:ind w:firstLine="219" w:firstLineChars="91"/>
        <w:rPr>
          <w:rFonts w:ascii="宋体" w:hAnsi="宋体" w:cs="宋体"/>
          <w:b/>
          <w:sz w:val="24"/>
        </w:rPr>
      </w:pPr>
    </w:p>
    <w:p>
      <w:pPr>
        <w:rPr>
          <w:rFonts w:ascii="宋体" w:hAnsi="宋体" w:cs="宋体"/>
          <w:b/>
          <w:sz w:val="24"/>
        </w:rPr>
      </w:pPr>
    </w:p>
    <w:p>
      <w:pPr>
        <w:rPr>
          <w:rFonts w:ascii="宋体" w:hAnsi="宋体" w:cs="宋体"/>
          <w:b/>
          <w:sz w:val="24"/>
        </w:rPr>
      </w:pPr>
    </w:p>
    <w:p>
      <w:pPr>
        <w:rPr>
          <w:rFonts w:ascii="宋体" w:hAnsi="宋体" w:cs="宋体"/>
          <w:b/>
          <w:sz w:val="24"/>
        </w:rPr>
      </w:pPr>
    </w:p>
    <w:p>
      <w:pPr>
        <w:rPr>
          <w:rFonts w:ascii="宋体" w:hAnsi="宋体" w:cs="宋体"/>
          <w:b/>
          <w:sz w:val="24"/>
        </w:rPr>
      </w:pPr>
    </w:p>
    <w:p>
      <w:pPr>
        <w:rPr>
          <w:rFonts w:ascii="宋体" w:hAnsi="宋体" w:cs="宋体"/>
          <w:b/>
          <w:sz w:val="24"/>
        </w:rPr>
      </w:pPr>
    </w:p>
    <w:p>
      <w:pPr>
        <w:rPr>
          <w:rFonts w:ascii="宋体" w:hAnsi="宋体" w:cs="宋体"/>
          <w:b/>
          <w:sz w:val="24"/>
        </w:rPr>
      </w:pPr>
    </w:p>
    <w:p>
      <w:pPr>
        <w:rPr>
          <w:rFonts w:ascii="宋体" w:hAnsi="宋体" w:cs="宋体"/>
          <w:b/>
          <w:sz w:val="24"/>
        </w:rPr>
      </w:pPr>
    </w:p>
    <w:p>
      <w:pPr>
        <w:rPr>
          <w:rFonts w:ascii="宋体" w:hAnsi="宋体" w:cs="宋体"/>
          <w:b/>
          <w:sz w:val="24"/>
        </w:rPr>
      </w:pPr>
    </w:p>
    <w:p>
      <w:pPr>
        <w:rPr>
          <w:rFonts w:ascii="宋体" w:hAnsi="宋体" w:cs="宋体"/>
          <w:b/>
          <w:sz w:val="24"/>
        </w:rPr>
      </w:pPr>
    </w:p>
    <w:p>
      <w:pPr>
        <w:rPr>
          <w:rFonts w:ascii="宋体" w:hAnsi="宋体" w:cs="宋体"/>
          <w:b/>
          <w:sz w:val="28"/>
          <w:szCs w:val="28"/>
        </w:rPr>
      </w:pPr>
    </w:p>
    <w:p>
      <w:pPr>
        <w:pStyle w:val="14"/>
        <w:rPr>
          <w:rFonts w:ascii="宋体" w:hAnsi="宋体" w:cs="宋体"/>
          <w:b/>
          <w:sz w:val="28"/>
          <w:szCs w:val="28"/>
        </w:rPr>
      </w:pPr>
    </w:p>
    <w:p>
      <w:pPr>
        <w:rPr>
          <w:rFonts w:ascii="宋体" w:hAnsi="宋体" w:cs="宋体"/>
        </w:rPr>
      </w:pPr>
    </w:p>
    <w:p>
      <w:pPr>
        <w:pStyle w:val="4"/>
        <w:numPr>
          <w:ilvl w:val="0"/>
          <w:numId w:val="1"/>
        </w:numPr>
        <w:spacing w:after="0"/>
        <w:jc w:val="center"/>
        <w:rPr>
          <w:rFonts w:ascii="宋体" w:hAnsi="宋体" w:cs="宋体"/>
        </w:rPr>
      </w:pPr>
      <w:bookmarkStart w:id="147" w:name="_Toc3806"/>
      <w:r>
        <w:rPr>
          <w:rFonts w:hint="eastAsia" w:ascii="宋体" w:hAnsi="宋体" w:cs="宋体"/>
        </w:rPr>
        <w:br w:type="page"/>
      </w:r>
      <w:bookmarkStart w:id="148" w:name="_Toc14884"/>
      <w:r>
        <w:rPr>
          <w:rFonts w:hint="eastAsia" w:ascii="宋体" w:hAnsi="宋体" w:cs="宋体"/>
        </w:rPr>
        <w:t>响应文件格式</w:t>
      </w:r>
      <w:bookmarkEnd w:id="147"/>
      <w:bookmarkEnd w:id="148"/>
    </w:p>
    <w:p>
      <w:pPr>
        <w:tabs>
          <w:tab w:val="left" w:pos="7665"/>
        </w:tabs>
        <w:spacing w:line="400" w:lineRule="exact"/>
        <w:ind w:firstLine="480"/>
        <w:rPr>
          <w:rFonts w:ascii="宋体" w:hAnsi="宋体" w:cs="宋体"/>
          <w:bCs/>
          <w:sz w:val="24"/>
        </w:rPr>
      </w:pPr>
    </w:p>
    <w:p>
      <w:pPr>
        <w:jc w:val="center"/>
        <w:rPr>
          <w:rFonts w:ascii="宋体" w:hAnsi="宋体" w:cs="宋体"/>
          <w:b/>
          <w:sz w:val="32"/>
          <w:szCs w:val="32"/>
        </w:rPr>
      </w:pPr>
    </w:p>
    <w:p>
      <w:pPr>
        <w:ind w:firstLine="480" w:firstLineChars="200"/>
        <w:jc w:val="left"/>
        <w:rPr>
          <w:rFonts w:ascii="宋体" w:hAnsi="宋体" w:cs="宋体"/>
          <w:sz w:val="24"/>
        </w:rPr>
      </w:pPr>
      <w:r>
        <w:rPr>
          <w:rFonts w:hint="eastAsia" w:ascii="宋体" w:hAnsi="宋体" w:cs="宋体"/>
          <w:sz w:val="24"/>
        </w:rPr>
        <w:t xml:space="preserve"> 一、本章所制响应文件格式，除格式中明确将该格式作为实质性要求的，一律不具有强制性。</w:t>
      </w:r>
    </w:p>
    <w:p>
      <w:pPr>
        <w:ind w:firstLine="480" w:firstLineChars="200"/>
        <w:rPr>
          <w:rFonts w:ascii="宋体" w:hAnsi="宋体" w:cs="宋体"/>
          <w:sz w:val="24"/>
        </w:rPr>
      </w:pPr>
      <w:r>
        <w:rPr>
          <w:rFonts w:hint="eastAsia" w:ascii="宋体" w:hAnsi="宋体" w:cs="宋体"/>
          <w:sz w:val="24"/>
        </w:rPr>
        <w:t>二、本章所制响应文件格式有关表格中的备注栏，由供应商根据自身响应情况作解释性说明，不作为必填项。</w:t>
      </w:r>
    </w:p>
    <w:p>
      <w:pPr>
        <w:ind w:firstLine="480" w:firstLineChars="200"/>
        <w:rPr>
          <w:rFonts w:ascii="宋体" w:hAnsi="宋体" w:cs="宋体"/>
          <w:sz w:val="24"/>
        </w:rPr>
      </w:pPr>
      <w:r>
        <w:rPr>
          <w:rFonts w:hint="eastAsia" w:ascii="宋体" w:hAnsi="宋体" w:cs="宋体"/>
          <w:sz w:val="24"/>
        </w:rPr>
        <w:t>三、本章所制响应文件格式中需要填写的相关内容事项，可能会与本采购项目无关，在不改变响应文件原义、不影响本项目采购需求的情况下，供应商可以不予填写，但应当注明。</w:t>
      </w:r>
    </w:p>
    <w:p>
      <w:pPr>
        <w:ind w:firstLine="480" w:firstLineChars="200"/>
        <w:rPr>
          <w:rFonts w:ascii="宋体" w:hAnsi="宋体" w:cs="宋体"/>
          <w:sz w:val="24"/>
        </w:rPr>
      </w:pPr>
    </w:p>
    <w:p>
      <w:pPr>
        <w:jc w:val="center"/>
        <w:rPr>
          <w:rFonts w:ascii="宋体" w:hAnsi="宋体" w:cs="宋体"/>
          <w:b/>
          <w:sz w:val="32"/>
          <w:szCs w:val="32"/>
        </w:rPr>
      </w:pPr>
    </w:p>
    <w:p>
      <w:pPr>
        <w:jc w:val="center"/>
        <w:rPr>
          <w:rFonts w:ascii="宋体" w:hAnsi="宋体" w:cs="宋体"/>
          <w:b/>
          <w:sz w:val="32"/>
          <w:szCs w:val="32"/>
        </w:rPr>
      </w:pPr>
    </w:p>
    <w:p>
      <w:pPr>
        <w:jc w:val="center"/>
        <w:rPr>
          <w:rFonts w:ascii="宋体" w:hAnsi="宋体" w:cs="宋体"/>
          <w:b/>
          <w:sz w:val="32"/>
          <w:szCs w:val="32"/>
        </w:rPr>
      </w:pPr>
    </w:p>
    <w:p>
      <w:pPr>
        <w:widowControl/>
        <w:jc w:val="left"/>
        <w:rPr>
          <w:rFonts w:ascii="宋体" w:hAnsi="宋体" w:cs="宋体"/>
          <w:b/>
          <w:sz w:val="32"/>
          <w:szCs w:val="32"/>
        </w:rPr>
      </w:pPr>
      <w:r>
        <w:rPr>
          <w:rFonts w:hint="eastAsia" w:ascii="宋体" w:hAnsi="宋体" w:cs="宋体"/>
          <w:b/>
          <w:sz w:val="32"/>
          <w:szCs w:val="32"/>
        </w:rPr>
        <w:br w:type="page"/>
      </w:r>
    </w:p>
    <w:p>
      <w:pPr>
        <w:spacing w:line="360" w:lineRule="auto"/>
        <w:rPr>
          <w:rFonts w:hint="eastAsia" w:ascii="宋体" w:hAnsi="宋体" w:eastAsia="宋体" w:cs="宋体"/>
          <w:b/>
          <w:bCs/>
          <w:sz w:val="36"/>
          <w:szCs w:val="36"/>
        </w:rPr>
      </w:pPr>
      <w:bookmarkStart w:id="149" w:name="_Toc898"/>
      <w:bookmarkStart w:id="150" w:name="_Toc505089944"/>
    </w:p>
    <w:p>
      <w:pPr>
        <w:spacing w:line="360" w:lineRule="auto"/>
        <w:jc w:val="right"/>
        <w:rPr>
          <w:rFonts w:hint="eastAsia" w:ascii="宋体" w:hAnsi="宋体" w:eastAsia="宋体" w:cs="宋体"/>
          <w:b/>
          <w:bCs/>
          <w:sz w:val="36"/>
          <w:szCs w:val="36"/>
        </w:rPr>
      </w:pPr>
      <w:r>
        <w:rPr>
          <w:rFonts w:hint="eastAsia" w:ascii="宋体" w:hAnsi="宋体" w:eastAsia="宋体" w:cs="宋体"/>
          <w:b/>
          <w:bCs/>
          <w:sz w:val="36"/>
          <w:szCs w:val="36"/>
        </w:rPr>
        <w:t>（正本/副本）</w:t>
      </w: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spacing w:line="360" w:lineRule="auto"/>
        <w:jc w:val="center"/>
        <w:rPr>
          <w:rFonts w:hint="eastAsia" w:ascii="宋体" w:hAnsi="宋体" w:eastAsia="宋体" w:cs="宋体"/>
          <w:b/>
          <w:bCs/>
          <w:sz w:val="56"/>
          <w:szCs w:val="56"/>
        </w:rPr>
      </w:pPr>
      <w:r>
        <w:rPr>
          <w:rFonts w:hint="eastAsia" w:ascii="宋体" w:hAnsi="宋体" w:eastAsia="宋体" w:cs="宋体"/>
          <w:b/>
          <w:bCs/>
          <w:sz w:val="56"/>
          <w:szCs w:val="56"/>
        </w:rPr>
        <w:t>XXXXXXXXXXXXXX项目</w:t>
      </w: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spacing w:line="360" w:lineRule="auto"/>
        <w:jc w:val="center"/>
        <w:rPr>
          <w:rFonts w:hint="eastAsia" w:ascii="宋体" w:hAnsi="宋体" w:eastAsia="宋体" w:cs="宋体"/>
          <w:b/>
          <w:bCs/>
          <w:sz w:val="96"/>
          <w:szCs w:val="96"/>
        </w:rPr>
      </w:pPr>
      <w:r>
        <w:rPr>
          <w:rFonts w:hint="eastAsia" w:ascii="宋体" w:hAnsi="宋体" w:eastAsia="宋体" w:cs="宋体"/>
          <w:b/>
          <w:bCs/>
          <w:sz w:val="96"/>
          <w:szCs w:val="96"/>
        </w:rPr>
        <w:t>资格</w:t>
      </w:r>
      <w:r>
        <w:rPr>
          <w:rFonts w:hint="eastAsia" w:ascii="宋体" w:hAnsi="宋体" w:eastAsia="宋体" w:cs="宋体"/>
          <w:b/>
          <w:bCs/>
          <w:sz w:val="96"/>
          <w:szCs w:val="96"/>
          <w:lang w:eastAsia="zh-CN"/>
        </w:rPr>
        <w:t>性</w:t>
      </w:r>
      <w:r>
        <w:rPr>
          <w:rFonts w:hint="eastAsia" w:ascii="宋体" w:hAnsi="宋体" w:eastAsia="宋体" w:cs="宋体"/>
          <w:b/>
          <w:bCs/>
          <w:sz w:val="96"/>
          <w:szCs w:val="96"/>
        </w:rPr>
        <w:t>响应文件</w:t>
      </w: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pStyle w:val="18"/>
        <w:rPr>
          <w:rFonts w:hint="eastAsia" w:ascii="宋体" w:hAnsi="宋体" w:eastAsia="宋体" w:cs="宋体"/>
        </w:rPr>
      </w:pPr>
    </w:p>
    <w:p>
      <w:pPr>
        <w:pStyle w:val="18"/>
        <w:rPr>
          <w:rFonts w:hint="eastAsia" w:ascii="宋体" w:hAnsi="宋体" w:eastAsia="宋体" w:cs="宋体"/>
        </w:rPr>
      </w:pPr>
    </w:p>
    <w:p>
      <w:pPr>
        <w:pStyle w:val="18"/>
        <w:rPr>
          <w:rFonts w:hint="eastAsia" w:ascii="宋体" w:hAnsi="宋体" w:eastAsia="宋体" w:cs="宋体"/>
        </w:rPr>
      </w:pP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pStyle w:val="17"/>
        <w:ind w:firstLine="210"/>
        <w:rPr>
          <w:rFonts w:hint="eastAsia" w:ascii="宋体" w:hAnsi="宋体" w:eastAsia="宋体" w:cs="宋体"/>
        </w:rPr>
      </w:pPr>
    </w:p>
    <w:p>
      <w:pPr>
        <w:spacing w:line="360" w:lineRule="auto"/>
        <w:ind w:firstLine="707" w:firstLineChars="220"/>
        <w:rPr>
          <w:rFonts w:hint="eastAsia" w:ascii="宋体" w:hAnsi="宋体" w:eastAsia="宋体" w:cs="宋体"/>
          <w:b/>
          <w:bCs/>
          <w:sz w:val="32"/>
          <w:szCs w:val="32"/>
        </w:rPr>
      </w:pPr>
      <w:r>
        <w:rPr>
          <w:rFonts w:hint="eastAsia" w:ascii="宋体" w:hAnsi="宋体" w:eastAsia="宋体" w:cs="宋体"/>
          <w:b/>
          <w:bCs/>
          <w:sz w:val="32"/>
          <w:szCs w:val="32"/>
        </w:rPr>
        <w:t>供应商名称：</w:t>
      </w:r>
    </w:p>
    <w:p>
      <w:pPr>
        <w:spacing w:line="360" w:lineRule="auto"/>
        <w:ind w:firstLine="707" w:firstLineChars="220"/>
        <w:jc w:val="center"/>
        <w:rPr>
          <w:rFonts w:hint="eastAsia" w:ascii="宋体" w:hAnsi="宋体" w:eastAsia="宋体" w:cs="宋体"/>
          <w:b/>
          <w:bCs/>
          <w:sz w:val="32"/>
          <w:szCs w:val="32"/>
        </w:rPr>
      </w:pPr>
      <w:r>
        <w:rPr>
          <w:rFonts w:hint="eastAsia" w:ascii="宋体" w:hAnsi="宋体" w:eastAsia="宋体" w:cs="宋体"/>
          <w:b/>
          <w:bCs/>
          <w:sz w:val="32"/>
          <w:szCs w:val="32"/>
        </w:rPr>
        <w:t>XX年XX月XX日</w:t>
      </w:r>
    </w:p>
    <w:p>
      <w:pPr>
        <w:spacing w:line="360" w:lineRule="auto"/>
        <w:jc w:val="center"/>
        <w:rPr>
          <w:rFonts w:hint="eastAsia" w:ascii="宋体" w:hAnsi="宋体" w:eastAsia="宋体" w:cs="宋体"/>
          <w:sz w:val="24"/>
        </w:rPr>
      </w:pPr>
    </w:p>
    <w:p>
      <w:pPr>
        <w:pStyle w:val="5"/>
        <w:keepNext w:val="0"/>
        <w:keepLines w:val="0"/>
        <w:numPr>
          <w:ilvl w:val="0"/>
          <w:numId w:val="19"/>
        </w:numPr>
        <w:spacing w:before="0" w:after="0" w:line="500" w:lineRule="exact"/>
        <w:jc w:val="center"/>
        <w:rPr>
          <w:rFonts w:hint="eastAsia" w:ascii="宋体" w:hAnsi="宋体" w:eastAsia="宋体" w:cs="宋体"/>
        </w:rPr>
      </w:pPr>
      <w:bookmarkStart w:id="151" w:name="_Toc30845"/>
      <w:bookmarkStart w:id="152" w:name="_Toc29184"/>
      <w:bookmarkStart w:id="153" w:name="_Toc12134"/>
      <w:bookmarkStart w:id="154" w:name="_Toc10200"/>
      <w:bookmarkStart w:id="155" w:name="_Toc5266"/>
      <w:bookmarkStart w:id="156" w:name="_Toc14902"/>
      <w:r>
        <w:rPr>
          <w:rFonts w:hint="eastAsia" w:ascii="宋体" w:hAnsi="宋体" w:eastAsia="宋体" w:cs="宋体"/>
        </w:rPr>
        <w:t>法定代表人/单位负责人身份证明书</w:t>
      </w:r>
      <w:bookmarkEnd w:id="151"/>
      <w:bookmarkEnd w:id="152"/>
      <w:bookmarkEnd w:id="153"/>
      <w:bookmarkEnd w:id="154"/>
      <w:bookmarkEnd w:id="155"/>
      <w:bookmarkEnd w:id="156"/>
    </w:p>
    <w:p>
      <w:pPr>
        <w:tabs>
          <w:tab w:val="left" w:pos="6300"/>
        </w:tabs>
        <w:spacing w:line="560" w:lineRule="exact"/>
        <w:ind w:firstLine="573"/>
        <w:rPr>
          <w:rFonts w:hint="eastAsia" w:ascii="宋体" w:hAnsi="宋体" w:eastAsia="宋体" w:cs="宋体"/>
          <w:sz w:val="24"/>
        </w:rPr>
      </w:pPr>
      <w:r>
        <w:rPr>
          <w:rFonts w:hint="eastAsia" w:ascii="宋体" w:hAnsi="宋体" w:eastAsia="宋体" w:cs="宋体"/>
          <w:sz w:val="24"/>
          <w:u w:val="single"/>
        </w:rPr>
        <w:t>XX（法定代表人姓名）</w:t>
      </w:r>
      <w:r>
        <w:rPr>
          <w:rFonts w:hint="eastAsia" w:ascii="宋体" w:hAnsi="宋体" w:eastAsia="宋体" w:cs="宋体"/>
          <w:sz w:val="24"/>
        </w:rPr>
        <w:t>在</w:t>
      </w:r>
      <w:r>
        <w:rPr>
          <w:rFonts w:hint="eastAsia" w:ascii="宋体" w:hAnsi="宋体" w:eastAsia="宋体" w:cs="宋体"/>
          <w:sz w:val="24"/>
          <w:u w:val="single"/>
        </w:rPr>
        <w:t>XX（供应商名称）</w:t>
      </w:r>
      <w:r>
        <w:rPr>
          <w:rFonts w:hint="eastAsia" w:ascii="宋体" w:hAnsi="宋体" w:eastAsia="宋体" w:cs="宋体"/>
          <w:sz w:val="24"/>
        </w:rPr>
        <w:t>处任</w:t>
      </w:r>
      <w:r>
        <w:rPr>
          <w:rFonts w:hint="eastAsia" w:ascii="宋体" w:hAnsi="宋体" w:eastAsia="宋体" w:cs="宋体"/>
          <w:sz w:val="24"/>
          <w:u w:val="single"/>
        </w:rPr>
        <w:t>XX（职务名称）XX</w:t>
      </w:r>
      <w:r>
        <w:rPr>
          <w:rFonts w:hint="eastAsia" w:ascii="宋体" w:hAnsi="宋体" w:eastAsia="宋体" w:cs="宋体"/>
          <w:sz w:val="24"/>
        </w:rPr>
        <w:t>职务，是</w:t>
      </w:r>
      <w:r>
        <w:rPr>
          <w:rFonts w:hint="eastAsia" w:ascii="宋体" w:hAnsi="宋体" w:eastAsia="宋体" w:cs="宋体"/>
          <w:sz w:val="24"/>
          <w:u w:val="single"/>
        </w:rPr>
        <w:t>XX（供应商名称）</w:t>
      </w:r>
      <w:r>
        <w:rPr>
          <w:rFonts w:hint="eastAsia" w:ascii="宋体" w:hAnsi="宋体" w:eastAsia="宋体" w:cs="宋体"/>
          <w:sz w:val="24"/>
        </w:rPr>
        <w:t>的法定代表人。</w:t>
      </w:r>
    </w:p>
    <w:p>
      <w:pPr>
        <w:tabs>
          <w:tab w:val="left" w:pos="6300"/>
        </w:tabs>
        <w:spacing w:line="560" w:lineRule="exact"/>
        <w:ind w:firstLine="573"/>
        <w:rPr>
          <w:rFonts w:hint="eastAsia" w:ascii="宋体" w:hAnsi="宋体" w:eastAsia="宋体" w:cs="宋体"/>
          <w:sz w:val="24"/>
        </w:rPr>
      </w:pPr>
      <w:r>
        <w:rPr>
          <w:rFonts w:hint="eastAsia" w:ascii="宋体" w:hAnsi="宋体" w:eastAsia="宋体" w:cs="宋体"/>
          <w:sz w:val="24"/>
        </w:rPr>
        <w:t>特此证明。</w:t>
      </w:r>
    </w:p>
    <w:p>
      <w:pPr>
        <w:spacing w:line="560" w:lineRule="exact"/>
        <w:ind w:right="960"/>
        <w:rPr>
          <w:rFonts w:hint="eastAsia" w:ascii="宋体" w:hAnsi="宋体" w:eastAsia="宋体" w:cs="宋体"/>
          <w:sz w:val="24"/>
        </w:rPr>
      </w:pPr>
      <w:r>
        <w:rPr>
          <w:rFonts w:hint="eastAsia" w:ascii="宋体" w:hAnsi="宋体" w:eastAsia="宋体" w:cs="宋体"/>
          <w:sz w:val="24"/>
        </w:rPr>
        <w:t>供应商名称：</w:t>
      </w:r>
      <w:r>
        <w:rPr>
          <w:rFonts w:hint="eastAsia" w:ascii="宋体" w:hAnsi="宋体" w:eastAsia="宋体" w:cs="宋体"/>
          <w:sz w:val="24"/>
          <w:u w:val="single"/>
        </w:rPr>
        <w:t>XXXX</w:t>
      </w:r>
      <w:r>
        <w:rPr>
          <w:rFonts w:hint="eastAsia" w:ascii="宋体" w:hAnsi="宋体" w:eastAsia="宋体" w:cs="宋体"/>
          <w:sz w:val="24"/>
        </w:rPr>
        <w:t xml:space="preserve">（加盖公章）   </w:t>
      </w:r>
    </w:p>
    <w:p>
      <w:pPr>
        <w:spacing w:line="560" w:lineRule="exact"/>
        <w:ind w:right="1520"/>
        <w:rPr>
          <w:rFonts w:hint="eastAsia" w:ascii="宋体" w:hAnsi="宋体" w:eastAsia="宋体" w:cs="宋体"/>
          <w:sz w:val="24"/>
        </w:rPr>
      </w:pPr>
      <w:r>
        <w:rPr>
          <w:rFonts w:hint="eastAsia" w:ascii="宋体" w:hAnsi="宋体" w:eastAsia="宋体" w:cs="宋体"/>
          <w:sz w:val="24"/>
        </w:rPr>
        <w:t>日      期：</w:t>
      </w:r>
      <w:r>
        <w:rPr>
          <w:rFonts w:hint="eastAsia" w:ascii="宋体" w:hAnsi="宋体" w:eastAsia="宋体" w:cs="宋体"/>
          <w:sz w:val="24"/>
          <w:u w:val="single"/>
        </w:rPr>
        <w:t>XXX</w:t>
      </w:r>
      <w:r>
        <w:rPr>
          <w:rFonts w:hint="eastAsia" w:ascii="宋体" w:hAnsi="宋体" w:eastAsia="宋体" w:cs="宋体"/>
          <w:sz w:val="24"/>
        </w:rPr>
        <w:t>年</w:t>
      </w:r>
      <w:r>
        <w:rPr>
          <w:rFonts w:hint="eastAsia" w:ascii="宋体" w:hAnsi="宋体" w:eastAsia="宋体" w:cs="宋体"/>
          <w:sz w:val="24"/>
          <w:u w:val="single"/>
        </w:rPr>
        <w:t>XX</w:t>
      </w:r>
      <w:r>
        <w:rPr>
          <w:rFonts w:hint="eastAsia" w:ascii="宋体" w:hAnsi="宋体" w:eastAsia="宋体" w:cs="宋体"/>
          <w:sz w:val="24"/>
        </w:rPr>
        <w:t>月</w:t>
      </w:r>
      <w:r>
        <w:rPr>
          <w:rFonts w:hint="eastAsia" w:ascii="宋体" w:hAnsi="宋体" w:eastAsia="宋体" w:cs="宋体"/>
          <w:sz w:val="24"/>
          <w:u w:val="single"/>
        </w:rPr>
        <w:t>XX</w:t>
      </w:r>
      <w:r>
        <w:rPr>
          <w:rFonts w:hint="eastAsia" w:ascii="宋体" w:hAnsi="宋体" w:eastAsia="宋体" w:cs="宋体"/>
          <w:sz w:val="24"/>
        </w:rPr>
        <w:t>日</w:t>
      </w:r>
    </w:p>
    <w:p>
      <w:pPr>
        <w:spacing w:line="560" w:lineRule="exact"/>
        <w:ind w:firstLine="487" w:firstLineChars="202"/>
        <w:rPr>
          <w:rFonts w:hint="eastAsia" w:ascii="宋体" w:hAnsi="宋体" w:eastAsia="宋体" w:cs="宋体"/>
          <w:b/>
          <w:bCs/>
          <w:sz w:val="24"/>
        </w:rPr>
      </w:pPr>
      <w:r>
        <w:rPr>
          <w:rFonts w:hint="eastAsia" w:ascii="宋体" w:hAnsi="宋体" w:eastAsia="宋体" w:cs="宋体"/>
          <w:b/>
          <w:bCs/>
          <w:sz w:val="24"/>
        </w:rPr>
        <w:t>说明：上述证明文件在资格响应文件中附有法定代表人身份证复印件（身份证两面均应复印）或护照复印件（供应商的法定代表人为外籍人士的，则提供护照复印件）时才能生效。</w:t>
      </w:r>
    </w:p>
    <w:p>
      <w:pPr>
        <w:rPr>
          <w:rFonts w:hint="eastAsia" w:ascii="宋体" w:hAnsi="宋体" w:eastAsia="宋体" w:cs="宋体"/>
        </w:rPr>
      </w:pPr>
      <w:r>
        <w:rPr>
          <w:rFonts w:hint="eastAsia" w:ascii="宋体" w:hAnsi="宋体" w:eastAsia="宋体" w:cs="宋体"/>
        </w:rPr>
        <w:br w:type="page"/>
      </w:r>
    </w:p>
    <w:p>
      <w:pPr>
        <w:pStyle w:val="5"/>
        <w:keepNext w:val="0"/>
        <w:keepLines w:val="0"/>
        <w:numPr>
          <w:ilvl w:val="0"/>
          <w:numId w:val="19"/>
        </w:numPr>
        <w:spacing w:before="0" w:after="0" w:line="500" w:lineRule="exact"/>
        <w:jc w:val="center"/>
        <w:rPr>
          <w:rFonts w:hint="eastAsia" w:ascii="宋体" w:hAnsi="宋体" w:eastAsia="宋体" w:cs="宋体"/>
        </w:rPr>
      </w:pPr>
      <w:bookmarkStart w:id="157" w:name="_Toc16278"/>
      <w:bookmarkStart w:id="158" w:name="_Toc1894"/>
      <w:bookmarkStart w:id="159" w:name="_Toc12874"/>
      <w:bookmarkStart w:id="160" w:name="_Toc4148"/>
      <w:bookmarkStart w:id="161" w:name="_Toc31641"/>
      <w:bookmarkStart w:id="162" w:name="_Toc10544"/>
      <w:r>
        <w:rPr>
          <w:rFonts w:hint="eastAsia" w:ascii="宋体" w:hAnsi="宋体" w:eastAsia="宋体" w:cs="宋体"/>
        </w:rPr>
        <w:t>法定代表人</w:t>
      </w:r>
      <w:bookmarkStart w:id="163" w:name="_Hlk44237193"/>
      <w:r>
        <w:rPr>
          <w:rFonts w:hint="eastAsia" w:ascii="宋体" w:hAnsi="宋体" w:eastAsia="宋体" w:cs="宋体"/>
        </w:rPr>
        <w:t>/单位负责人</w:t>
      </w:r>
      <w:bookmarkEnd w:id="163"/>
      <w:r>
        <w:rPr>
          <w:rFonts w:hint="eastAsia" w:ascii="宋体" w:hAnsi="宋体" w:eastAsia="宋体" w:cs="宋体"/>
        </w:rPr>
        <w:t>授权书</w:t>
      </w:r>
      <w:bookmarkEnd w:id="157"/>
      <w:bookmarkEnd w:id="158"/>
      <w:bookmarkEnd w:id="159"/>
      <w:bookmarkEnd w:id="160"/>
      <w:bookmarkEnd w:id="161"/>
      <w:bookmarkEnd w:id="162"/>
    </w:p>
    <w:p>
      <w:pPr>
        <w:tabs>
          <w:tab w:val="left" w:pos="6300"/>
        </w:tabs>
        <w:spacing w:line="560" w:lineRule="exact"/>
        <w:rPr>
          <w:rFonts w:hint="eastAsia" w:ascii="宋体" w:hAnsi="宋体" w:eastAsia="宋体" w:cs="宋体"/>
          <w:sz w:val="24"/>
        </w:rPr>
      </w:pPr>
      <w:r>
        <w:rPr>
          <w:rFonts w:hint="eastAsia" w:ascii="宋体" w:hAnsi="宋体" w:eastAsia="宋体" w:cs="宋体"/>
          <w:sz w:val="24"/>
        </w:rPr>
        <w:t>XXXXXXXX（采购人名称）：</w:t>
      </w:r>
    </w:p>
    <w:p>
      <w:pPr>
        <w:tabs>
          <w:tab w:val="left" w:pos="6300"/>
        </w:tabs>
        <w:spacing w:line="560" w:lineRule="exact"/>
        <w:ind w:firstLine="573"/>
        <w:rPr>
          <w:rFonts w:hint="eastAsia" w:ascii="宋体" w:hAnsi="宋体" w:eastAsia="宋体" w:cs="宋体"/>
          <w:sz w:val="24"/>
        </w:rPr>
      </w:pPr>
      <w:r>
        <w:rPr>
          <w:rFonts w:hint="eastAsia" w:ascii="宋体" w:hAnsi="宋体" w:eastAsia="宋体" w:cs="宋体"/>
          <w:sz w:val="24"/>
        </w:rPr>
        <w:t xml:space="preserve">本授权声明： </w:t>
      </w:r>
      <w:r>
        <w:rPr>
          <w:rFonts w:hint="eastAsia" w:ascii="宋体" w:hAnsi="宋体" w:eastAsia="宋体" w:cs="宋体"/>
          <w:b/>
          <w:bCs/>
          <w:sz w:val="24"/>
          <w:u w:val="single"/>
        </w:rPr>
        <w:t>XX</w:t>
      </w:r>
      <w:r>
        <w:rPr>
          <w:rFonts w:hint="eastAsia" w:ascii="宋体" w:hAnsi="宋体" w:eastAsia="宋体" w:cs="宋体"/>
          <w:sz w:val="24"/>
        </w:rPr>
        <w:t>（供应商名称）</w:t>
      </w:r>
      <w:r>
        <w:rPr>
          <w:rFonts w:hint="eastAsia" w:ascii="宋体" w:hAnsi="宋体" w:eastAsia="宋体" w:cs="宋体"/>
          <w:b/>
          <w:bCs/>
          <w:sz w:val="24"/>
          <w:u w:val="single"/>
        </w:rPr>
        <w:t>XX</w:t>
      </w:r>
      <w:r>
        <w:rPr>
          <w:rFonts w:hint="eastAsia" w:ascii="宋体" w:hAnsi="宋体" w:eastAsia="宋体" w:cs="宋体"/>
          <w:sz w:val="24"/>
        </w:rPr>
        <w:t>（法定代表人/单位负责人姓名、职务）授权</w:t>
      </w:r>
      <w:r>
        <w:rPr>
          <w:rFonts w:hint="eastAsia" w:ascii="宋体" w:hAnsi="宋体" w:eastAsia="宋体" w:cs="宋体"/>
          <w:b/>
          <w:bCs/>
          <w:sz w:val="24"/>
          <w:u w:val="single"/>
        </w:rPr>
        <w:t>XX</w:t>
      </w:r>
      <w:r>
        <w:rPr>
          <w:rFonts w:hint="eastAsia" w:ascii="宋体" w:hAnsi="宋体" w:eastAsia="宋体" w:cs="宋体"/>
          <w:sz w:val="24"/>
        </w:rPr>
        <w:t>（被授权人姓名、职务）为我方 “</w:t>
      </w:r>
      <w:r>
        <w:rPr>
          <w:rFonts w:hint="eastAsia" w:ascii="宋体" w:hAnsi="宋体" w:eastAsia="宋体" w:cs="宋体"/>
          <w:b/>
          <w:bCs/>
          <w:sz w:val="24"/>
          <w:u w:val="single"/>
        </w:rPr>
        <w:t>XXXX</w:t>
      </w:r>
      <w:r>
        <w:rPr>
          <w:rFonts w:hint="eastAsia" w:ascii="宋体" w:hAnsi="宋体" w:eastAsia="宋体" w:cs="宋体"/>
          <w:sz w:val="24"/>
        </w:rPr>
        <w:t>” 项目谈判活动的合法代表，以我方名义全权处理该项目有关谈判等一切事宜。</w:t>
      </w:r>
    </w:p>
    <w:p>
      <w:pPr>
        <w:tabs>
          <w:tab w:val="left" w:pos="6300"/>
        </w:tabs>
        <w:spacing w:line="560" w:lineRule="exact"/>
        <w:ind w:firstLine="573"/>
        <w:rPr>
          <w:rFonts w:hint="eastAsia" w:ascii="宋体" w:hAnsi="宋体" w:eastAsia="宋体" w:cs="宋体"/>
          <w:sz w:val="24"/>
        </w:rPr>
      </w:pPr>
      <w:r>
        <w:rPr>
          <w:rFonts w:hint="eastAsia" w:ascii="宋体" w:hAnsi="宋体" w:eastAsia="宋体" w:cs="宋体"/>
          <w:sz w:val="24"/>
        </w:rPr>
        <w:t>特此声明。</w:t>
      </w:r>
    </w:p>
    <w:p>
      <w:pPr>
        <w:tabs>
          <w:tab w:val="left" w:pos="6300"/>
        </w:tabs>
        <w:spacing w:line="560" w:lineRule="exact"/>
        <w:ind w:firstLine="573"/>
        <w:rPr>
          <w:rFonts w:hint="eastAsia" w:ascii="宋体" w:hAnsi="宋体" w:eastAsia="宋体" w:cs="宋体"/>
          <w:sz w:val="24"/>
        </w:rPr>
      </w:pPr>
      <w:r>
        <w:rPr>
          <w:rFonts w:hint="eastAsia" w:ascii="宋体" w:hAnsi="宋体" w:eastAsia="宋体" w:cs="宋体"/>
          <w:sz w:val="24"/>
        </w:rPr>
        <w:t>法定代表人/单位负责人（委托人）签字或加盖个人印章：XX</w:t>
      </w:r>
    </w:p>
    <w:p>
      <w:pPr>
        <w:tabs>
          <w:tab w:val="left" w:pos="6300"/>
        </w:tabs>
        <w:spacing w:line="560" w:lineRule="exact"/>
        <w:ind w:firstLine="573"/>
        <w:rPr>
          <w:rFonts w:hint="eastAsia" w:ascii="宋体" w:hAnsi="宋体" w:eastAsia="宋体" w:cs="宋体"/>
          <w:sz w:val="24"/>
        </w:rPr>
      </w:pPr>
      <w:r>
        <w:rPr>
          <w:rFonts w:hint="eastAsia" w:ascii="宋体" w:hAnsi="宋体" w:eastAsia="宋体" w:cs="宋体"/>
          <w:sz w:val="24"/>
        </w:rPr>
        <w:t>授权代表（被授权人）签字：XX</w:t>
      </w:r>
    </w:p>
    <w:p>
      <w:pPr>
        <w:tabs>
          <w:tab w:val="left" w:pos="6300"/>
        </w:tabs>
        <w:spacing w:line="560" w:lineRule="exact"/>
        <w:ind w:firstLine="573"/>
        <w:rPr>
          <w:rFonts w:hint="eastAsia" w:ascii="宋体" w:hAnsi="宋体" w:eastAsia="宋体" w:cs="宋体"/>
          <w:sz w:val="24"/>
        </w:rPr>
      </w:pPr>
      <w:r>
        <w:rPr>
          <w:rFonts w:hint="eastAsia" w:ascii="宋体" w:hAnsi="宋体" w:eastAsia="宋体" w:cs="宋体"/>
          <w:sz w:val="24"/>
        </w:rPr>
        <w:t>供应商名称：XX（单位盖章）</w:t>
      </w:r>
    </w:p>
    <w:p>
      <w:pPr>
        <w:tabs>
          <w:tab w:val="left" w:pos="6300"/>
        </w:tabs>
        <w:spacing w:line="560" w:lineRule="exact"/>
        <w:ind w:firstLine="573"/>
        <w:rPr>
          <w:rFonts w:hint="eastAsia" w:ascii="宋体" w:hAnsi="宋体" w:eastAsia="宋体" w:cs="宋体"/>
          <w:sz w:val="24"/>
        </w:rPr>
      </w:pPr>
      <w:r>
        <w:rPr>
          <w:rFonts w:hint="eastAsia" w:ascii="宋体" w:hAnsi="宋体" w:eastAsia="宋体" w:cs="宋体"/>
          <w:sz w:val="24"/>
        </w:rPr>
        <w:t xml:space="preserve">日    期：XX          </w:t>
      </w:r>
    </w:p>
    <w:p>
      <w:pPr>
        <w:tabs>
          <w:tab w:val="left" w:pos="6300"/>
        </w:tabs>
        <w:spacing w:line="560" w:lineRule="exact"/>
        <w:rPr>
          <w:rFonts w:hint="eastAsia" w:ascii="宋体" w:hAnsi="宋体" w:eastAsia="宋体" w:cs="宋体"/>
          <w:sz w:val="24"/>
        </w:rPr>
      </w:pPr>
      <w:bookmarkStart w:id="164" w:name="_Toc217446084"/>
      <w:r>
        <w:rPr>
          <w:rFonts w:hint="eastAsia" w:ascii="宋体" w:hAnsi="宋体" w:eastAsia="宋体" w:cs="宋体"/>
          <w:sz w:val="24"/>
        </w:rPr>
        <w:t>注：1、供应商为法人单位时提供“法定代表人授权书”，供应商为其他组织时提供“单位负责人授权书”，供应商为自然人时提供“自然人身份证明材料”。</w:t>
      </w:r>
    </w:p>
    <w:p>
      <w:pPr>
        <w:tabs>
          <w:tab w:val="left" w:pos="6300"/>
        </w:tabs>
        <w:spacing w:line="560" w:lineRule="exact"/>
        <w:rPr>
          <w:rFonts w:hint="eastAsia" w:ascii="宋体" w:hAnsi="宋体" w:eastAsia="宋体" w:cs="宋体"/>
          <w:sz w:val="24"/>
        </w:rPr>
      </w:pPr>
      <w:r>
        <w:rPr>
          <w:rFonts w:hint="eastAsia" w:ascii="宋体" w:hAnsi="宋体" w:eastAsia="宋体" w:cs="宋体"/>
          <w:sz w:val="24"/>
        </w:rPr>
        <w:t>2、应附法定代表人/单位负责人身份证明材料复印件和授权代表身份证明材料复印件。</w:t>
      </w:r>
    </w:p>
    <w:p>
      <w:pPr>
        <w:tabs>
          <w:tab w:val="left" w:pos="6300"/>
        </w:tabs>
        <w:spacing w:line="560" w:lineRule="exact"/>
        <w:rPr>
          <w:rFonts w:hint="eastAsia" w:ascii="宋体" w:hAnsi="宋体" w:eastAsia="宋体" w:cs="宋体"/>
          <w:sz w:val="24"/>
        </w:rPr>
      </w:pPr>
      <w:r>
        <w:rPr>
          <w:rFonts w:hint="eastAsia" w:ascii="宋体" w:hAnsi="宋体" w:eastAsia="宋体" w:cs="宋体"/>
          <w:sz w:val="24"/>
        </w:rPr>
        <w:t>3、身份证明材料包括居民身份证或户口本或军官证或护照等。</w:t>
      </w:r>
    </w:p>
    <w:p>
      <w:pPr>
        <w:tabs>
          <w:tab w:val="left" w:pos="6300"/>
        </w:tabs>
        <w:spacing w:line="560" w:lineRule="exact"/>
        <w:rPr>
          <w:rFonts w:hint="eastAsia" w:ascii="宋体" w:hAnsi="宋体" w:eastAsia="宋体" w:cs="宋体"/>
          <w:sz w:val="24"/>
        </w:rPr>
      </w:pPr>
      <w:r>
        <w:rPr>
          <w:rFonts w:hint="eastAsia" w:ascii="宋体" w:hAnsi="宋体" w:eastAsia="宋体" w:cs="宋体"/>
          <w:sz w:val="24"/>
        </w:rPr>
        <w:t>4、身份证明材料应同时提供其在有效期的材料，如居民身份证正、反面复印件。</w:t>
      </w:r>
    </w:p>
    <w:p>
      <w:pPr>
        <w:widowControl/>
        <w:rPr>
          <w:rFonts w:hint="eastAsia" w:ascii="宋体" w:hAnsi="宋体" w:eastAsia="宋体" w:cs="宋体"/>
          <w:sz w:val="24"/>
        </w:rPr>
      </w:pPr>
      <w:r>
        <w:rPr>
          <w:rFonts w:hint="eastAsia" w:ascii="宋体" w:hAnsi="宋体" w:eastAsia="宋体" w:cs="宋体"/>
        </w:rPr>
        <w:br w:type="page"/>
      </w:r>
    </w:p>
    <w:bookmarkEnd w:id="164"/>
    <w:p>
      <w:pPr>
        <w:pStyle w:val="5"/>
        <w:keepNext w:val="0"/>
        <w:keepLines w:val="0"/>
        <w:numPr>
          <w:ilvl w:val="0"/>
          <w:numId w:val="19"/>
        </w:numPr>
        <w:spacing w:before="0" w:after="0" w:line="500" w:lineRule="exact"/>
        <w:jc w:val="center"/>
        <w:rPr>
          <w:rFonts w:hint="eastAsia" w:ascii="宋体" w:hAnsi="宋体" w:eastAsia="宋体" w:cs="宋体"/>
        </w:rPr>
      </w:pPr>
      <w:bookmarkStart w:id="165" w:name="_Toc12701"/>
      <w:bookmarkStart w:id="166" w:name="_Toc15226"/>
      <w:bookmarkStart w:id="167" w:name="_Toc18673"/>
      <w:bookmarkStart w:id="168" w:name="_Toc1248"/>
      <w:bookmarkStart w:id="169" w:name="_Toc32027"/>
      <w:bookmarkStart w:id="170" w:name="_Toc28192"/>
      <w:r>
        <w:rPr>
          <w:rFonts w:hint="eastAsia" w:ascii="宋体" w:hAnsi="宋体" w:eastAsia="宋体" w:cs="宋体"/>
        </w:rPr>
        <w:t>承诺函(实质性要求)</w:t>
      </w:r>
      <w:bookmarkEnd w:id="165"/>
      <w:bookmarkEnd w:id="166"/>
      <w:bookmarkEnd w:id="167"/>
      <w:bookmarkEnd w:id="168"/>
      <w:bookmarkEnd w:id="169"/>
      <w:bookmarkEnd w:id="170"/>
    </w:p>
    <w:p>
      <w:pPr>
        <w:tabs>
          <w:tab w:val="left" w:pos="6300"/>
        </w:tabs>
        <w:spacing w:line="560" w:lineRule="exact"/>
        <w:rPr>
          <w:rFonts w:hint="eastAsia" w:ascii="宋体" w:hAnsi="宋体" w:eastAsia="宋体" w:cs="宋体"/>
          <w:sz w:val="24"/>
        </w:rPr>
      </w:pPr>
      <w:r>
        <w:rPr>
          <w:rFonts w:hint="eastAsia" w:ascii="宋体" w:hAnsi="宋体" w:eastAsia="宋体" w:cs="宋体"/>
          <w:sz w:val="24"/>
        </w:rPr>
        <w:t>XXXXXXXX（采购人名称）：</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我公司作为本次采购项目的供应商，根据谈判文件要求，现郑重承诺如下：</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一、具备《中华人民共和国政府采购法》第二十二条第一款和本项目规定的条件：</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（一）具有独立承担民事责任的能力；</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（二）具有良好的商业信誉和健全的财务会计制度；</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（三）具有履行合同所必需的设备和专业技术能力；</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（四）有依法缴纳税收和社会保障资金的良好记录；</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（五）参加政府采购活动前三年内，在经营活动中没有重大违法记录；</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（六）法律、行政法规规定的其他条件；</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（七）根据采购项目提出的特殊条件。</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二、完全接受和满足本项目谈判文件中规定的实质性要求，如对谈判文件有异议，已经在递交响应文件截止时间届满前依法进行维权救济，不存在对谈判文件有异议的同时又参加谈判以求侥幸成交或者为实现其他非法目的的行为。</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三、在参加本次采购活动中，不存在与单位负责人为同一人或者存在直接控股、管理关系的其他供应商参与同一合同项下的政府采购活动的行为。</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四、在参加本次采购活动中，不存在和其他供应商在同一合同项下的采购项目中，同时委托同一个自然人、同一家庭的人员、同一单位的人员作为代理人的行为。</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五、响应文件中提供的任何资料和技术、服务、商务等响应承诺情况都是真实的、有效的、合法的。</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六、如本项目谈判采购过程中需要提供样品，则我公司提供的样品即为成交后将要提供的成交产品，我公司对提供样品的性能和质量负责，因样品存在缺陷或者不符合谈判文件要求导致未能成交的，我公司愿意承担相应不利后果。（若涉及）</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本公司对上述承诺的内容事项真实性负责。如经查实上述承诺的内容事项存在虚假，我公司愿意接受以提供虚假材料谋取成交的法律责任。</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 xml:space="preserve">法定代表人签字或者加盖个人私章： </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 xml:space="preserve">授权代表签字： </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供应商名称： （盖章）</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日    期：XXXX年XX月XX日</w:t>
      </w:r>
    </w:p>
    <w:p>
      <w:pPr>
        <w:tabs>
          <w:tab w:val="left" w:pos="6300"/>
        </w:tabs>
        <w:spacing w:line="560" w:lineRule="exact"/>
        <w:ind w:firstLine="573"/>
        <w:rPr>
          <w:rFonts w:hint="eastAsia" w:ascii="宋体" w:hAnsi="宋体" w:eastAsia="宋体" w:cs="宋体"/>
          <w:sz w:val="24"/>
        </w:rPr>
      </w:pPr>
      <w:r>
        <w:rPr>
          <w:rFonts w:hint="eastAsia" w:ascii="宋体" w:hAnsi="宋体" w:eastAsia="宋体" w:cs="宋体"/>
          <w:sz w:val="24"/>
        </w:rPr>
        <w:t xml:space="preserve">          </w:t>
      </w:r>
    </w:p>
    <w:p>
      <w:pPr>
        <w:pStyle w:val="5"/>
        <w:keepNext w:val="0"/>
        <w:keepLines w:val="0"/>
        <w:numPr>
          <w:ilvl w:val="0"/>
          <w:numId w:val="19"/>
        </w:numPr>
        <w:spacing w:before="0" w:after="0" w:line="500" w:lineRule="exact"/>
        <w:ind w:left="0" w:firstLine="0"/>
        <w:jc w:val="center"/>
        <w:rPr>
          <w:rFonts w:hint="eastAsia" w:ascii="宋体" w:hAnsi="宋体" w:eastAsia="宋体" w:cs="宋体"/>
        </w:rPr>
      </w:pPr>
      <w:r>
        <w:rPr>
          <w:rFonts w:hint="eastAsia" w:ascii="宋体" w:hAnsi="宋体" w:eastAsia="宋体" w:cs="宋体"/>
        </w:rPr>
        <w:br w:type="page"/>
      </w:r>
      <w:bookmarkStart w:id="171" w:name="_Toc29949"/>
      <w:bookmarkStart w:id="172" w:name="_Toc32500"/>
      <w:bookmarkStart w:id="173" w:name="_Toc15148"/>
      <w:bookmarkStart w:id="174" w:name="_Toc15813"/>
      <w:bookmarkStart w:id="175" w:name="_Toc30581"/>
      <w:bookmarkStart w:id="176" w:name="_Toc2922"/>
      <w:r>
        <w:rPr>
          <w:rFonts w:hint="eastAsia" w:ascii="宋体" w:hAnsi="宋体" w:eastAsia="宋体" w:cs="宋体"/>
        </w:rPr>
        <w:t>供应商资格、资质性及其他类似效力要求的相关证明材料</w:t>
      </w:r>
      <w:bookmarkEnd w:id="171"/>
      <w:bookmarkEnd w:id="172"/>
      <w:bookmarkEnd w:id="173"/>
      <w:bookmarkEnd w:id="174"/>
      <w:bookmarkEnd w:id="175"/>
      <w:bookmarkEnd w:id="176"/>
    </w:p>
    <w:p>
      <w:pPr>
        <w:pStyle w:val="6"/>
        <w:numPr>
          <w:ilvl w:val="0"/>
          <w:numId w:val="20"/>
        </w:numPr>
        <w:ind w:left="0" w:firstLine="6"/>
        <w:jc w:val="center"/>
        <w:rPr>
          <w:rFonts w:hint="eastAsia" w:ascii="宋体" w:hAnsi="宋体" w:eastAsia="宋体" w:cs="宋体"/>
          <w:sz w:val="30"/>
          <w:szCs w:val="30"/>
        </w:rPr>
      </w:pPr>
      <w:bookmarkStart w:id="177" w:name="_Toc15874"/>
      <w:bookmarkStart w:id="178" w:name="_Toc14390"/>
      <w:bookmarkStart w:id="179" w:name="_Toc9317"/>
      <w:bookmarkStart w:id="180" w:name="_Toc8832"/>
      <w:bookmarkStart w:id="181" w:name="_Toc2561"/>
      <w:bookmarkStart w:id="182" w:name="_Toc18989"/>
      <w:r>
        <w:rPr>
          <w:rFonts w:hint="eastAsia" w:ascii="宋体" w:hAnsi="宋体" w:eastAsia="宋体" w:cs="宋体"/>
          <w:sz w:val="30"/>
          <w:szCs w:val="30"/>
        </w:rPr>
        <w:t>具有独立承担民事责任的能力</w:t>
      </w:r>
      <w:bookmarkEnd w:id="177"/>
      <w:bookmarkEnd w:id="178"/>
      <w:bookmarkEnd w:id="179"/>
      <w:bookmarkEnd w:id="180"/>
      <w:bookmarkEnd w:id="181"/>
      <w:bookmarkEnd w:id="182"/>
    </w:p>
    <w:p>
      <w:pPr>
        <w:pStyle w:val="42"/>
        <w:spacing w:line="560" w:lineRule="exact"/>
        <w:ind w:firstLine="482"/>
        <w:rPr>
          <w:rFonts w:hint="eastAsia" w:ascii="宋体" w:hAnsi="宋体" w:eastAsia="宋体" w:cs="宋体"/>
          <w:b/>
          <w:bCs/>
          <w:sz w:val="24"/>
        </w:rPr>
      </w:pPr>
    </w:p>
    <w:p>
      <w:pPr>
        <w:pStyle w:val="42"/>
        <w:spacing w:line="560" w:lineRule="exact"/>
        <w:ind w:firstLine="482"/>
        <w:rPr>
          <w:rFonts w:hint="eastAsia" w:ascii="宋体" w:hAnsi="宋体" w:eastAsia="宋体" w:cs="宋体"/>
          <w:b/>
          <w:bCs/>
          <w:sz w:val="24"/>
        </w:rPr>
      </w:pPr>
    </w:p>
    <w:p>
      <w:pPr>
        <w:pStyle w:val="42"/>
        <w:spacing w:line="560" w:lineRule="exact"/>
        <w:ind w:firstLine="482"/>
        <w:rPr>
          <w:rFonts w:hint="eastAsia" w:ascii="宋体" w:hAnsi="宋体" w:eastAsia="宋体" w:cs="宋体"/>
          <w:b/>
          <w:bCs/>
          <w:sz w:val="24"/>
        </w:rPr>
      </w:pPr>
      <w:r>
        <w:rPr>
          <w:rFonts w:hint="eastAsia" w:ascii="宋体" w:hAnsi="宋体" w:eastAsia="宋体" w:cs="宋体"/>
          <w:b/>
          <w:bCs/>
          <w:sz w:val="24"/>
        </w:rPr>
        <w:t>【注：①供应商若为企业法人：提供“统一社会信用代码营业执照”；未换证的提供“营业执照、税务登记证、组织机构代码证或三证合一的营业执照”；②若为事业法人：提供“统一社会信用代码法人登记证书”；未换证的提交“事业法人登记证书、组织机构代码证”；③若为其他组织：提供“对应主管部门颁发的准许执业证明文件或营业执照”；④若为自然人：提供“身份证明材料”。以上均提供复印件。</w:t>
      </w:r>
      <w:r>
        <w:rPr>
          <w:rFonts w:hint="eastAsia" w:ascii="宋体" w:hAnsi="宋体" w:eastAsia="宋体" w:cs="宋体"/>
          <w:b/>
          <w:bCs/>
          <w:color w:val="FF0000"/>
          <w:sz w:val="24"/>
          <w:highlight w:val="yellow"/>
          <w:u w:val="double"/>
        </w:rPr>
        <w:t>须提供以上①②③④项具有同等的申请效力，提供任一项均可。</w:t>
      </w:r>
      <w:r>
        <w:rPr>
          <w:rFonts w:hint="eastAsia" w:ascii="宋体" w:hAnsi="宋体" w:eastAsia="宋体" w:cs="宋体"/>
          <w:b/>
          <w:bCs/>
          <w:sz w:val="24"/>
        </w:rPr>
        <w:t>】</w:t>
      </w:r>
    </w:p>
    <w:p>
      <w:pPr>
        <w:widowControl/>
        <w:rPr>
          <w:rFonts w:hint="eastAsia" w:ascii="宋体" w:hAnsi="宋体" w:eastAsia="宋体" w:cs="宋体"/>
          <w:b/>
          <w:bCs/>
          <w:sz w:val="24"/>
        </w:rPr>
      </w:pPr>
      <w:r>
        <w:rPr>
          <w:rFonts w:hint="eastAsia" w:ascii="宋体" w:hAnsi="宋体" w:eastAsia="宋体" w:cs="宋体"/>
          <w:b/>
          <w:bCs/>
          <w:sz w:val="24"/>
        </w:rPr>
        <w:br w:type="page"/>
      </w:r>
    </w:p>
    <w:p>
      <w:pPr>
        <w:pStyle w:val="6"/>
        <w:numPr>
          <w:ilvl w:val="0"/>
          <w:numId w:val="20"/>
        </w:numPr>
        <w:ind w:left="0" w:firstLine="6"/>
        <w:jc w:val="center"/>
        <w:rPr>
          <w:rFonts w:hint="eastAsia" w:ascii="宋体" w:hAnsi="宋体" w:eastAsia="宋体" w:cs="宋体"/>
          <w:sz w:val="30"/>
          <w:szCs w:val="30"/>
        </w:rPr>
      </w:pPr>
      <w:bookmarkStart w:id="183" w:name="_Toc10156"/>
      <w:bookmarkStart w:id="184" w:name="_Toc8502"/>
      <w:bookmarkStart w:id="185" w:name="_Toc19683"/>
      <w:bookmarkStart w:id="186" w:name="_Toc30587"/>
      <w:bookmarkStart w:id="187" w:name="_Toc29867"/>
      <w:bookmarkStart w:id="188" w:name="_Toc31022"/>
      <w:r>
        <w:rPr>
          <w:rFonts w:hint="eastAsia" w:ascii="宋体" w:hAnsi="宋体" w:eastAsia="宋体" w:cs="宋体"/>
          <w:sz w:val="30"/>
          <w:szCs w:val="30"/>
        </w:rPr>
        <w:t>具有良好的商业信誉和健全的财务会计制度</w:t>
      </w:r>
      <w:bookmarkEnd w:id="183"/>
      <w:bookmarkEnd w:id="184"/>
      <w:bookmarkEnd w:id="185"/>
      <w:bookmarkEnd w:id="186"/>
      <w:bookmarkEnd w:id="187"/>
      <w:bookmarkEnd w:id="188"/>
    </w:p>
    <w:p>
      <w:pPr>
        <w:pStyle w:val="7"/>
        <w:numPr>
          <w:ilvl w:val="0"/>
          <w:numId w:val="21"/>
        </w:numPr>
        <w:ind w:left="0" w:firstLine="0"/>
        <w:jc w:val="center"/>
        <w:rPr>
          <w:rFonts w:eastAsia="宋体" w:cs="宋体"/>
          <w:sz w:val="30"/>
          <w:szCs w:val="30"/>
        </w:rPr>
      </w:pPr>
      <w:r>
        <w:rPr>
          <w:rFonts w:eastAsia="宋体" w:cs="宋体"/>
          <w:sz w:val="30"/>
          <w:szCs w:val="30"/>
        </w:rPr>
        <w:t>具备</w:t>
      </w:r>
      <w:bookmarkStart w:id="189" w:name="_Hlk44249105"/>
      <w:r>
        <w:rPr>
          <w:rFonts w:eastAsia="宋体" w:cs="宋体"/>
          <w:sz w:val="30"/>
          <w:szCs w:val="30"/>
        </w:rPr>
        <w:t>良好商业信誉</w:t>
      </w:r>
      <w:bookmarkEnd w:id="189"/>
      <w:r>
        <w:rPr>
          <w:rFonts w:eastAsia="宋体" w:cs="宋体"/>
          <w:sz w:val="30"/>
          <w:szCs w:val="30"/>
        </w:rPr>
        <w:t>的承诺函</w:t>
      </w:r>
    </w:p>
    <w:p>
      <w:pPr>
        <w:spacing w:line="560" w:lineRule="exact"/>
        <w:rPr>
          <w:rFonts w:hint="eastAsia" w:ascii="宋体" w:hAnsi="宋体" w:eastAsia="宋体" w:cs="宋体"/>
          <w:color w:val="000000"/>
          <w:sz w:val="24"/>
        </w:rPr>
      </w:pPr>
      <w:r>
        <w:rPr>
          <w:rFonts w:hint="eastAsia" w:ascii="宋体" w:hAnsi="宋体" w:eastAsia="宋体" w:cs="宋体"/>
          <w:sz w:val="24"/>
        </w:rPr>
        <w:t>XXXXXXXX（采购人名称）</w:t>
      </w:r>
      <w:r>
        <w:rPr>
          <w:rFonts w:hint="eastAsia" w:ascii="宋体" w:hAnsi="宋体" w:eastAsia="宋体" w:cs="宋体"/>
          <w:color w:val="000000"/>
          <w:sz w:val="24"/>
        </w:rPr>
        <w:t>：</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我公司全面研究了</w:t>
      </w:r>
      <w:r>
        <w:rPr>
          <w:rFonts w:hint="eastAsia" w:ascii="宋体" w:hAnsi="宋体" w:eastAsia="宋体" w:cs="宋体"/>
          <w:color w:val="000000"/>
          <w:sz w:val="24"/>
          <w:u w:val="single"/>
        </w:rPr>
        <w:t xml:space="preserve">         </w:t>
      </w:r>
      <w:r>
        <w:rPr>
          <w:rFonts w:hint="eastAsia" w:ascii="宋体" w:hAnsi="宋体" w:eastAsia="宋体" w:cs="宋体"/>
          <w:color w:val="000000"/>
          <w:sz w:val="24"/>
        </w:rPr>
        <w:t>项目谈判文件，决定参加你</w:t>
      </w:r>
      <w:r>
        <w:rPr>
          <w:rFonts w:hint="eastAsia" w:ascii="宋体" w:hAnsi="宋体" w:eastAsia="宋体" w:cs="宋体"/>
          <w:color w:val="000000"/>
          <w:sz w:val="24"/>
          <w:lang w:val="en-US" w:eastAsia="zh-CN"/>
        </w:rPr>
        <w:t>单位</w:t>
      </w:r>
      <w:r>
        <w:rPr>
          <w:rFonts w:hint="eastAsia" w:ascii="宋体" w:hAnsi="宋体" w:eastAsia="宋体" w:cs="宋体"/>
          <w:color w:val="000000"/>
          <w:sz w:val="24"/>
        </w:rPr>
        <w:t>组织的本项目谈判活动。</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现郑重承诺：</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1. 我公司未</w:t>
      </w:r>
      <w:r>
        <w:rPr>
          <w:rFonts w:hint="eastAsia" w:ascii="宋体" w:hAnsi="宋体" w:eastAsia="宋体" w:cs="宋体"/>
          <w:b/>
          <w:color w:val="000000"/>
          <w:sz w:val="24"/>
        </w:rPr>
        <w:t>被纳入法院、工商行政管理部门、税务部门、银行认定的失信名单且在有效期内，或者在前3年政府采购合同履约过程中及其他经营活动履约过程中依法履约未被有关行政部门处罚（处理），故我公司具有良好的商业信誉</w:t>
      </w:r>
      <w:r>
        <w:rPr>
          <w:rFonts w:hint="eastAsia" w:ascii="宋体" w:hAnsi="宋体" w:eastAsia="宋体" w:cs="宋体"/>
          <w:color w:val="000000"/>
          <w:sz w:val="24"/>
        </w:rPr>
        <w:t>。</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2. 本公司对上述声明的真实性负责。如有虚假，将依法承担相应责任。</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特此承诺</w:t>
      </w:r>
    </w:p>
    <w:p>
      <w:pPr>
        <w:spacing w:line="560" w:lineRule="exact"/>
        <w:rPr>
          <w:rFonts w:hint="eastAsia" w:ascii="宋体" w:hAnsi="宋体" w:eastAsia="宋体" w:cs="宋体"/>
          <w:color w:val="000000"/>
          <w:sz w:val="24"/>
        </w:rPr>
      </w:pPr>
      <w:r>
        <w:rPr>
          <w:rFonts w:hint="eastAsia" w:ascii="宋体" w:hAnsi="宋体" w:eastAsia="宋体" w:cs="宋体"/>
          <w:color w:val="000000"/>
          <w:sz w:val="24"/>
        </w:rPr>
        <w:t>供应商名称：       （盖章）</w:t>
      </w:r>
    </w:p>
    <w:p>
      <w:pPr>
        <w:spacing w:line="560" w:lineRule="exact"/>
        <w:rPr>
          <w:rFonts w:hint="eastAsia" w:ascii="宋体" w:hAnsi="宋体" w:eastAsia="宋体" w:cs="宋体"/>
          <w:color w:val="000000"/>
          <w:sz w:val="24"/>
        </w:rPr>
      </w:pPr>
      <w:r>
        <w:rPr>
          <w:rFonts w:hint="eastAsia" w:ascii="宋体" w:hAnsi="宋体" w:eastAsia="宋体" w:cs="宋体"/>
          <w:color w:val="000000"/>
          <w:sz w:val="24"/>
        </w:rPr>
        <w:t>法定代表人或主要负责人或授权代表（签字或盖章）：</w:t>
      </w:r>
    </w:p>
    <w:p>
      <w:pPr>
        <w:spacing w:line="560" w:lineRule="exact"/>
        <w:rPr>
          <w:rFonts w:hint="eastAsia" w:ascii="宋体" w:hAnsi="宋体" w:eastAsia="宋体" w:cs="宋体"/>
          <w:color w:val="000000"/>
          <w:sz w:val="24"/>
        </w:rPr>
      </w:pPr>
      <w:r>
        <w:rPr>
          <w:rFonts w:hint="eastAsia" w:ascii="宋体" w:hAnsi="宋体" w:eastAsia="宋体" w:cs="宋体"/>
          <w:color w:val="000000"/>
          <w:sz w:val="24"/>
        </w:rPr>
        <w:t>承诺日期：</w:t>
      </w:r>
    </w:p>
    <w:p>
      <w:pPr>
        <w:pStyle w:val="17"/>
        <w:ind w:firstLine="210"/>
        <w:rPr>
          <w:rFonts w:hint="eastAsia" w:ascii="宋体" w:hAnsi="宋体" w:eastAsia="宋体" w:cs="宋体"/>
        </w:rPr>
      </w:pPr>
      <w:r>
        <w:rPr>
          <w:rFonts w:hint="eastAsia" w:ascii="宋体" w:hAnsi="宋体" w:eastAsia="宋体" w:cs="宋体"/>
        </w:rPr>
        <w:br w:type="page"/>
      </w:r>
    </w:p>
    <w:p>
      <w:pPr>
        <w:pStyle w:val="7"/>
        <w:numPr>
          <w:ilvl w:val="0"/>
          <w:numId w:val="21"/>
        </w:numPr>
        <w:ind w:left="0" w:firstLine="0"/>
        <w:jc w:val="center"/>
        <w:rPr>
          <w:rFonts w:eastAsia="宋体" w:cs="宋体"/>
          <w:sz w:val="30"/>
          <w:szCs w:val="30"/>
        </w:rPr>
      </w:pPr>
      <w:r>
        <w:rPr>
          <w:rFonts w:eastAsia="宋体" w:cs="宋体"/>
          <w:sz w:val="30"/>
          <w:szCs w:val="30"/>
        </w:rPr>
        <w:t>具备健全的财务会计制度的</w:t>
      </w:r>
      <w:r>
        <w:rPr>
          <w:rFonts w:hint="eastAsia" w:eastAsia="宋体" w:cs="宋体"/>
          <w:sz w:val="30"/>
          <w:szCs w:val="30"/>
          <w:lang w:eastAsia="zh-CN"/>
        </w:rPr>
        <w:t>承诺函</w:t>
      </w:r>
    </w:p>
    <w:p>
      <w:pPr>
        <w:rPr>
          <w:rFonts w:hint="eastAsia" w:ascii="宋体" w:hAnsi="宋体" w:eastAsia="宋体" w:cs="宋体"/>
        </w:rPr>
      </w:pPr>
    </w:p>
    <w:p>
      <w:pPr>
        <w:spacing w:line="560" w:lineRule="exact"/>
        <w:rPr>
          <w:rFonts w:hint="eastAsia" w:ascii="宋体" w:hAnsi="宋体" w:eastAsia="宋体" w:cs="宋体"/>
          <w:color w:val="000000"/>
          <w:sz w:val="24"/>
        </w:rPr>
      </w:pPr>
      <w:r>
        <w:rPr>
          <w:rFonts w:hint="eastAsia" w:ascii="宋体" w:hAnsi="宋体" w:eastAsia="宋体" w:cs="宋体"/>
          <w:sz w:val="24"/>
        </w:rPr>
        <w:t>XXXXXXXX（采购人名称）</w:t>
      </w:r>
      <w:r>
        <w:rPr>
          <w:rFonts w:hint="eastAsia" w:ascii="宋体" w:hAnsi="宋体" w:eastAsia="宋体" w:cs="宋体"/>
          <w:color w:val="000000"/>
          <w:sz w:val="24"/>
        </w:rPr>
        <w:t>：</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我公司全面研究了</w:t>
      </w:r>
      <w:r>
        <w:rPr>
          <w:rFonts w:hint="eastAsia" w:ascii="宋体" w:hAnsi="宋体" w:eastAsia="宋体" w:cs="宋体"/>
          <w:color w:val="000000"/>
          <w:sz w:val="24"/>
          <w:u w:val="single"/>
        </w:rPr>
        <w:t xml:space="preserve">         </w:t>
      </w:r>
      <w:r>
        <w:rPr>
          <w:rFonts w:hint="eastAsia" w:ascii="宋体" w:hAnsi="宋体" w:eastAsia="宋体" w:cs="宋体"/>
          <w:color w:val="000000"/>
          <w:sz w:val="24"/>
        </w:rPr>
        <w:t>项目谈判文件，决定参加你</w:t>
      </w:r>
      <w:r>
        <w:rPr>
          <w:rFonts w:hint="eastAsia" w:ascii="宋体" w:hAnsi="宋体" w:eastAsia="宋体" w:cs="宋体"/>
          <w:color w:val="000000"/>
          <w:sz w:val="24"/>
          <w:lang w:val="en-US" w:eastAsia="zh-CN"/>
        </w:rPr>
        <w:t>单位</w:t>
      </w:r>
      <w:r>
        <w:rPr>
          <w:rFonts w:hint="eastAsia" w:ascii="宋体" w:hAnsi="宋体" w:eastAsia="宋体" w:cs="宋体"/>
          <w:color w:val="000000"/>
          <w:sz w:val="24"/>
        </w:rPr>
        <w:t>组织的本项目谈判活动。</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现郑重承诺：</w:t>
      </w:r>
    </w:p>
    <w:p>
      <w:pPr>
        <w:pStyle w:val="14"/>
        <w:numPr>
          <w:ilvl w:val="0"/>
          <w:numId w:val="0"/>
        </w:numPr>
        <w:ind w:firstLine="482" w:firstLineChars="200"/>
        <w:rPr>
          <w:rFonts w:hint="eastAsia" w:ascii="宋体" w:hAnsi="宋体" w:eastAsia="宋体" w:cs="宋体"/>
          <w:b/>
          <w:color w:val="000000"/>
          <w:kern w:val="2"/>
          <w:sz w:val="24"/>
          <w:szCs w:val="24"/>
          <w:lang w:val="en-US" w:eastAsia="zh-CN" w:bidi="ar-SA"/>
        </w:rPr>
      </w:pPr>
    </w:p>
    <w:p>
      <w:pPr>
        <w:pStyle w:val="14"/>
        <w:numPr>
          <w:ilvl w:val="0"/>
          <w:numId w:val="22"/>
        </w:numPr>
        <w:ind w:firstLine="482" w:firstLineChars="200"/>
        <w:rPr>
          <w:rFonts w:hint="eastAsia" w:ascii="宋体" w:hAnsi="宋体" w:eastAsia="宋体" w:cs="宋体"/>
          <w:b/>
          <w:color w:val="000000"/>
          <w:kern w:val="2"/>
          <w:sz w:val="24"/>
          <w:szCs w:val="24"/>
          <w:lang w:val="en-US" w:eastAsia="zh-CN" w:bidi="ar-SA"/>
        </w:rPr>
      </w:pPr>
      <w:r>
        <w:rPr>
          <w:rFonts w:hint="eastAsia" w:ascii="宋体" w:hAnsi="宋体" w:eastAsia="宋体" w:cs="宋体"/>
          <w:b/>
          <w:color w:val="000000"/>
          <w:kern w:val="2"/>
          <w:sz w:val="24"/>
          <w:szCs w:val="24"/>
          <w:lang w:val="en-US" w:eastAsia="zh-CN" w:bidi="ar-SA"/>
        </w:rPr>
        <w:t>我公司在营业期间，有健全的财务会计制度。</w:t>
      </w:r>
    </w:p>
    <w:p>
      <w:pPr>
        <w:spacing w:line="560" w:lineRule="exact"/>
        <w:ind w:firstLine="482" w:firstLineChars="200"/>
        <w:rPr>
          <w:rFonts w:ascii="宋体" w:hAnsi="宋体" w:eastAsia="宋体" w:cs="宋体"/>
          <w:color w:val="000000"/>
          <w:sz w:val="24"/>
          <w:szCs w:val="24"/>
        </w:rPr>
      </w:pPr>
      <w:r>
        <w:rPr>
          <w:rFonts w:hint="eastAsia" w:ascii="宋体" w:hAnsi="宋体" w:eastAsia="宋体" w:cs="宋体"/>
          <w:b/>
          <w:color w:val="000000"/>
          <w:kern w:val="2"/>
          <w:sz w:val="24"/>
          <w:szCs w:val="24"/>
          <w:lang w:val="en-US" w:eastAsia="zh-CN" w:bidi="ar-SA"/>
        </w:rPr>
        <w:t>2. 本公司对上述声明的真实性负责。如有虚假，</w:t>
      </w:r>
      <w:r>
        <w:rPr>
          <w:rFonts w:hint="eastAsia" w:ascii="宋体" w:hAnsi="宋体" w:eastAsia="宋体" w:cs="宋体"/>
          <w:color w:val="000000"/>
          <w:sz w:val="24"/>
          <w:szCs w:val="24"/>
        </w:rPr>
        <w:t>将依法承担相应责任。</w:t>
      </w:r>
    </w:p>
    <w:p>
      <w:pPr>
        <w:spacing w:line="560" w:lineRule="exact"/>
        <w:ind w:right="31" w:rightChars="15"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特此承诺</w:t>
      </w:r>
    </w:p>
    <w:p>
      <w:pPr>
        <w:spacing w:line="560" w:lineRule="exact"/>
        <w:rPr>
          <w:rFonts w:ascii="宋体" w:hAnsi="宋体" w:eastAsia="宋体" w:cs="宋体"/>
          <w:color w:val="000000"/>
          <w:sz w:val="24"/>
          <w:szCs w:val="24"/>
        </w:rPr>
      </w:pPr>
      <w:r>
        <w:rPr>
          <w:rFonts w:hint="eastAsia" w:ascii="宋体" w:hAnsi="宋体" w:eastAsia="宋体" w:cs="宋体"/>
          <w:color w:val="000000"/>
          <w:sz w:val="24"/>
          <w:szCs w:val="24"/>
          <w:lang w:eastAsia="zh-CN"/>
        </w:rPr>
        <w:t>供应商名称</w:t>
      </w:r>
      <w:r>
        <w:rPr>
          <w:rFonts w:hint="eastAsia" w:ascii="宋体" w:hAnsi="宋体" w:eastAsia="宋体" w:cs="宋体"/>
          <w:color w:val="000000"/>
          <w:sz w:val="24"/>
          <w:szCs w:val="24"/>
        </w:rPr>
        <w:t>：       （盖章）</w:t>
      </w:r>
    </w:p>
    <w:p>
      <w:pPr>
        <w:spacing w:line="560" w:lineRule="exact"/>
        <w:rPr>
          <w:rFonts w:ascii="宋体" w:hAnsi="宋体" w:eastAsia="宋体" w:cs="宋体"/>
          <w:color w:val="000000"/>
          <w:sz w:val="24"/>
          <w:szCs w:val="24"/>
        </w:rPr>
      </w:pPr>
      <w:r>
        <w:rPr>
          <w:rFonts w:hint="eastAsia" w:ascii="宋体" w:hAnsi="宋体" w:eastAsia="宋体" w:cs="宋体"/>
          <w:color w:val="000000"/>
          <w:sz w:val="24"/>
          <w:szCs w:val="24"/>
        </w:rPr>
        <w:t>法定代表人或主要负责人或授权代表（签字或盖章）：</w:t>
      </w:r>
    </w:p>
    <w:p>
      <w:pPr>
        <w:spacing w:line="560" w:lineRule="exact"/>
        <w:rPr>
          <w:rFonts w:ascii="宋体" w:hAnsi="宋体" w:eastAsia="宋体" w:cs="宋体"/>
          <w:color w:val="000000"/>
          <w:sz w:val="24"/>
          <w:szCs w:val="24"/>
        </w:rPr>
      </w:pPr>
      <w:r>
        <w:rPr>
          <w:rFonts w:hint="eastAsia" w:ascii="宋体" w:hAnsi="宋体" w:eastAsia="宋体" w:cs="宋体"/>
          <w:color w:val="000000"/>
          <w:sz w:val="24"/>
          <w:szCs w:val="24"/>
        </w:rPr>
        <w:t>承诺日期：</w:t>
      </w:r>
    </w:p>
    <w:p>
      <w:pPr>
        <w:widowControl/>
        <w:rPr>
          <w:rFonts w:hint="eastAsia" w:ascii="宋体" w:hAnsi="宋体" w:eastAsia="宋体" w:cs="宋体"/>
          <w:b/>
          <w:bCs/>
          <w:sz w:val="24"/>
        </w:rPr>
      </w:pPr>
      <w:r>
        <w:rPr>
          <w:rFonts w:hint="eastAsia" w:ascii="宋体" w:hAnsi="宋体" w:eastAsia="宋体" w:cs="宋体"/>
          <w:b/>
          <w:bCs/>
          <w:sz w:val="24"/>
        </w:rPr>
        <w:br w:type="page"/>
      </w:r>
    </w:p>
    <w:p>
      <w:pPr>
        <w:pStyle w:val="6"/>
        <w:numPr>
          <w:ilvl w:val="0"/>
          <w:numId w:val="20"/>
        </w:numPr>
        <w:ind w:left="0" w:firstLine="6"/>
        <w:jc w:val="center"/>
        <w:rPr>
          <w:rFonts w:hint="eastAsia" w:ascii="宋体" w:hAnsi="宋体" w:eastAsia="宋体" w:cs="宋体"/>
          <w:sz w:val="30"/>
          <w:szCs w:val="30"/>
        </w:rPr>
      </w:pPr>
      <w:bookmarkStart w:id="190" w:name="_Toc24678"/>
      <w:bookmarkStart w:id="191" w:name="_Toc1120"/>
      <w:bookmarkStart w:id="192" w:name="_Toc30892"/>
      <w:bookmarkStart w:id="193" w:name="_Toc18169"/>
      <w:bookmarkStart w:id="194" w:name="_Toc29789"/>
      <w:bookmarkStart w:id="195" w:name="_Toc23743"/>
      <w:r>
        <w:rPr>
          <w:rFonts w:hint="eastAsia" w:ascii="宋体" w:hAnsi="宋体" w:eastAsia="宋体" w:cs="宋体"/>
          <w:sz w:val="30"/>
          <w:szCs w:val="30"/>
        </w:rPr>
        <w:t>具备履行合同所必需的设备和专业技术能力承诺函</w:t>
      </w:r>
      <w:bookmarkEnd w:id="190"/>
      <w:bookmarkEnd w:id="191"/>
      <w:bookmarkEnd w:id="192"/>
      <w:bookmarkEnd w:id="193"/>
      <w:bookmarkEnd w:id="194"/>
      <w:bookmarkEnd w:id="195"/>
    </w:p>
    <w:p>
      <w:pPr>
        <w:spacing w:line="560" w:lineRule="exact"/>
        <w:rPr>
          <w:rFonts w:hint="eastAsia" w:ascii="宋体" w:hAnsi="宋体" w:eastAsia="宋体" w:cs="宋体"/>
          <w:color w:val="000000"/>
          <w:sz w:val="24"/>
        </w:rPr>
      </w:pPr>
      <w:r>
        <w:rPr>
          <w:rFonts w:hint="eastAsia" w:ascii="宋体" w:hAnsi="宋体" w:eastAsia="宋体" w:cs="宋体"/>
          <w:sz w:val="24"/>
        </w:rPr>
        <w:t>XXXXXXXX（采购人名称）</w:t>
      </w:r>
      <w:r>
        <w:rPr>
          <w:rFonts w:hint="eastAsia" w:ascii="宋体" w:hAnsi="宋体" w:eastAsia="宋体" w:cs="宋体"/>
          <w:color w:val="000000"/>
          <w:sz w:val="24"/>
        </w:rPr>
        <w:t>：</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我公司全面研究了</w:t>
      </w:r>
      <w:r>
        <w:rPr>
          <w:rFonts w:hint="eastAsia" w:ascii="宋体" w:hAnsi="宋体" w:eastAsia="宋体" w:cs="宋体"/>
          <w:color w:val="000000"/>
          <w:sz w:val="24"/>
          <w:u w:val="single"/>
        </w:rPr>
        <w:t xml:space="preserve">         </w:t>
      </w:r>
      <w:r>
        <w:rPr>
          <w:rFonts w:hint="eastAsia" w:ascii="宋体" w:hAnsi="宋体" w:eastAsia="宋体" w:cs="宋体"/>
          <w:color w:val="000000"/>
          <w:sz w:val="24"/>
        </w:rPr>
        <w:t>项目谈判文件，决定参加你</w:t>
      </w:r>
      <w:r>
        <w:rPr>
          <w:rFonts w:hint="eastAsia" w:ascii="宋体" w:hAnsi="宋体" w:eastAsia="宋体" w:cs="宋体"/>
          <w:color w:val="000000"/>
          <w:sz w:val="24"/>
          <w:lang w:val="en-US" w:eastAsia="zh-CN"/>
        </w:rPr>
        <w:t>单位</w:t>
      </w:r>
      <w:r>
        <w:rPr>
          <w:rFonts w:hint="eastAsia" w:ascii="宋体" w:hAnsi="宋体" w:eastAsia="宋体" w:cs="宋体"/>
          <w:color w:val="000000"/>
          <w:sz w:val="24"/>
        </w:rPr>
        <w:t>组织的本项目谈判活动。</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现郑重承诺：</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 xml:space="preserve">1. </w:t>
      </w:r>
      <w:r>
        <w:rPr>
          <w:rFonts w:hint="eastAsia" w:ascii="宋体" w:hAnsi="宋体" w:eastAsia="宋体" w:cs="宋体"/>
          <w:b/>
          <w:bCs/>
          <w:color w:val="000000"/>
          <w:sz w:val="24"/>
        </w:rPr>
        <w:t>我公司具有履行合同所必须的设备和专业技术能力，如我公司成交将提供足够的设备和专业技术能力保证合同履行。</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2. 本公司对上述声明的真实性负责。如有虚假，将依法承担相应责任。</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特此承诺！</w:t>
      </w:r>
    </w:p>
    <w:p>
      <w:pPr>
        <w:spacing w:line="560" w:lineRule="exact"/>
        <w:ind w:right="31" w:rightChars="15"/>
        <w:rPr>
          <w:rFonts w:hint="eastAsia" w:ascii="宋体" w:hAnsi="宋体" w:eastAsia="宋体" w:cs="宋体"/>
          <w:color w:val="000000"/>
          <w:sz w:val="24"/>
        </w:rPr>
      </w:pPr>
      <w:r>
        <w:rPr>
          <w:rFonts w:hint="eastAsia" w:ascii="宋体" w:hAnsi="宋体" w:eastAsia="宋体" w:cs="宋体"/>
          <w:color w:val="000000"/>
          <w:sz w:val="24"/>
        </w:rPr>
        <w:t>供应商名称：       （盖章）</w:t>
      </w:r>
    </w:p>
    <w:p>
      <w:pPr>
        <w:spacing w:line="560" w:lineRule="exact"/>
        <w:ind w:right="31" w:rightChars="15"/>
        <w:rPr>
          <w:rFonts w:hint="eastAsia" w:ascii="宋体" w:hAnsi="宋体" w:eastAsia="宋体" w:cs="宋体"/>
          <w:color w:val="000000"/>
          <w:sz w:val="24"/>
        </w:rPr>
      </w:pPr>
      <w:r>
        <w:rPr>
          <w:rFonts w:hint="eastAsia" w:ascii="宋体" w:hAnsi="宋体" w:eastAsia="宋体" w:cs="宋体"/>
          <w:color w:val="000000"/>
          <w:sz w:val="24"/>
        </w:rPr>
        <w:t>法定代表人或主要负责人或授权代表（签字或盖章）：</w:t>
      </w:r>
    </w:p>
    <w:p>
      <w:pPr>
        <w:spacing w:line="560" w:lineRule="exact"/>
        <w:ind w:right="31" w:rightChars="15"/>
        <w:rPr>
          <w:rFonts w:hint="eastAsia" w:ascii="宋体" w:hAnsi="宋体" w:eastAsia="宋体" w:cs="宋体"/>
          <w:color w:val="000000"/>
          <w:sz w:val="24"/>
        </w:rPr>
      </w:pPr>
      <w:r>
        <w:rPr>
          <w:rFonts w:hint="eastAsia" w:ascii="宋体" w:hAnsi="宋体" w:eastAsia="宋体" w:cs="宋体"/>
          <w:color w:val="000000"/>
          <w:sz w:val="24"/>
        </w:rPr>
        <w:t>承诺日期：</w:t>
      </w:r>
    </w:p>
    <w:p>
      <w:pPr>
        <w:widowControl/>
        <w:rPr>
          <w:rFonts w:hint="eastAsia" w:ascii="宋体" w:hAnsi="宋体" w:eastAsia="宋体" w:cs="宋体"/>
          <w:sz w:val="24"/>
        </w:rPr>
      </w:pPr>
      <w:r>
        <w:rPr>
          <w:rFonts w:hint="eastAsia" w:ascii="宋体" w:hAnsi="宋体" w:eastAsia="宋体" w:cs="宋体"/>
        </w:rPr>
        <w:br w:type="page"/>
      </w:r>
    </w:p>
    <w:p>
      <w:pPr>
        <w:pStyle w:val="6"/>
        <w:numPr>
          <w:ilvl w:val="0"/>
          <w:numId w:val="20"/>
        </w:numPr>
        <w:ind w:left="0" w:firstLine="6"/>
        <w:jc w:val="center"/>
        <w:rPr>
          <w:rFonts w:hint="eastAsia" w:ascii="宋体" w:hAnsi="宋体" w:eastAsia="宋体" w:cs="宋体"/>
          <w:sz w:val="30"/>
          <w:szCs w:val="30"/>
        </w:rPr>
      </w:pPr>
      <w:bookmarkStart w:id="196" w:name="_Toc22679"/>
      <w:bookmarkStart w:id="197" w:name="_Toc5331"/>
      <w:bookmarkStart w:id="198" w:name="_Toc9888"/>
      <w:bookmarkStart w:id="199" w:name="_Toc30637"/>
      <w:bookmarkStart w:id="200" w:name="_Toc24742"/>
      <w:bookmarkStart w:id="201" w:name="_Toc2307"/>
      <w:r>
        <w:rPr>
          <w:rFonts w:hint="eastAsia" w:ascii="宋体" w:hAnsi="宋体" w:eastAsia="宋体" w:cs="宋体"/>
          <w:sz w:val="30"/>
          <w:szCs w:val="30"/>
        </w:rPr>
        <w:t>有依法缴纳税收和社会保障资金的良好记录</w:t>
      </w:r>
      <w:bookmarkEnd w:id="196"/>
      <w:bookmarkEnd w:id="197"/>
      <w:bookmarkEnd w:id="198"/>
      <w:bookmarkEnd w:id="199"/>
      <w:bookmarkEnd w:id="200"/>
      <w:bookmarkEnd w:id="201"/>
    </w:p>
    <w:p>
      <w:pPr>
        <w:pStyle w:val="7"/>
        <w:numPr>
          <w:ilvl w:val="0"/>
          <w:numId w:val="23"/>
        </w:numPr>
        <w:jc w:val="center"/>
        <w:rPr>
          <w:rFonts w:eastAsia="宋体" w:cs="宋体"/>
          <w:sz w:val="30"/>
          <w:szCs w:val="30"/>
        </w:rPr>
      </w:pPr>
      <w:r>
        <w:rPr>
          <w:rFonts w:eastAsia="宋体" w:cs="宋体"/>
          <w:sz w:val="30"/>
          <w:szCs w:val="30"/>
        </w:rPr>
        <w:t>依法缴纳税收承诺函</w:t>
      </w:r>
    </w:p>
    <w:p>
      <w:pPr>
        <w:spacing w:line="560" w:lineRule="exact"/>
        <w:ind w:right="31" w:rightChars="15"/>
        <w:rPr>
          <w:rFonts w:hint="eastAsia" w:ascii="宋体" w:hAnsi="宋体" w:eastAsia="宋体" w:cs="宋体"/>
          <w:sz w:val="24"/>
        </w:rPr>
      </w:pPr>
      <w:r>
        <w:rPr>
          <w:rFonts w:hint="eastAsia" w:ascii="宋体" w:hAnsi="宋体" w:eastAsia="宋体" w:cs="宋体"/>
          <w:sz w:val="24"/>
        </w:rPr>
        <w:t>XXXXXXXX（采购人名称）：</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我公司全面研究了</w:t>
      </w:r>
      <w:r>
        <w:rPr>
          <w:rFonts w:hint="eastAsia" w:ascii="宋体" w:hAnsi="宋体" w:eastAsia="宋体" w:cs="宋体"/>
          <w:color w:val="000000"/>
          <w:sz w:val="24"/>
          <w:u w:val="single"/>
        </w:rPr>
        <w:t xml:space="preserve">         </w:t>
      </w:r>
      <w:r>
        <w:rPr>
          <w:rFonts w:hint="eastAsia" w:ascii="宋体" w:hAnsi="宋体" w:eastAsia="宋体" w:cs="宋体"/>
          <w:color w:val="000000"/>
          <w:sz w:val="24"/>
        </w:rPr>
        <w:t>项目谈判文件，决定参加你</w:t>
      </w:r>
      <w:r>
        <w:rPr>
          <w:rFonts w:hint="eastAsia" w:ascii="宋体" w:hAnsi="宋体" w:eastAsia="宋体" w:cs="宋体"/>
          <w:color w:val="000000"/>
          <w:sz w:val="24"/>
          <w:lang w:val="en-US" w:eastAsia="zh-CN"/>
        </w:rPr>
        <w:t>单位</w:t>
      </w:r>
      <w:r>
        <w:rPr>
          <w:rFonts w:hint="eastAsia" w:ascii="宋体" w:hAnsi="宋体" w:eastAsia="宋体" w:cs="宋体"/>
          <w:color w:val="000000"/>
          <w:sz w:val="24"/>
        </w:rPr>
        <w:t>组织的本项目谈判活动。</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现郑重承诺：</w:t>
      </w:r>
    </w:p>
    <w:p>
      <w:pPr>
        <w:spacing w:line="560" w:lineRule="exact"/>
        <w:ind w:right="31" w:rightChars="15" w:firstLine="482" w:firstLineChars="200"/>
        <w:rPr>
          <w:rFonts w:hint="eastAsia" w:ascii="宋体" w:hAnsi="宋体" w:eastAsia="宋体" w:cs="宋体"/>
          <w:b/>
          <w:bCs/>
          <w:color w:val="000000"/>
          <w:sz w:val="24"/>
        </w:rPr>
      </w:pPr>
      <w:r>
        <w:rPr>
          <w:rFonts w:hint="eastAsia" w:ascii="宋体" w:hAnsi="宋体" w:eastAsia="宋体" w:cs="宋体"/>
          <w:b/>
          <w:bCs/>
          <w:color w:val="000000"/>
          <w:sz w:val="24"/>
        </w:rPr>
        <w:t>1.我公司成立至今已依法缴纳了各项税收，没有偷税、漏税行为。</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2. 本公司对上述声明的真实性负责。如有虚假，将依法承担相应责任。</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特此承诺！</w:t>
      </w:r>
    </w:p>
    <w:p>
      <w:pPr>
        <w:spacing w:line="560" w:lineRule="exact"/>
        <w:ind w:right="31" w:rightChars="15"/>
        <w:rPr>
          <w:rFonts w:hint="eastAsia" w:ascii="宋体" w:hAnsi="宋体" w:eastAsia="宋体" w:cs="宋体"/>
          <w:color w:val="000000"/>
          <w:sz w:val="24"/>
        </w:rPr>
      </w:pPr>
      <w:r>
        <w:rPr>
          <w:rFonts w:hint="eastAsia" w:ascii="宋体" w:hAnsi="宋体" w:eastAsia="宋体" w:cs="宋体"/>
          <w:color w:val="000000"/>
          <w:sz w:val="24"/>
        </w:rPr>
        <w:t>供应商名称：       （盖章）</w:t>
      </w:r>
    </w:p>
    <w:p>
      <w:pPr>
        <w:spacing w:line="560" w:lineRule="exact"/>
        <w:ind w:right="31" w:rightChars="15"/>
        <w:rPr>
          <w:rFonts w:hint="eastAsia" w:ascii="宋体" w:hAnsi="宋体" w:eastAsia="宋体" w:cs="宋体"/>
          <w:color w:val="000000"/>
          <w:sz w:val="24"/>
        </w:rPr>
      </w:pPr>
      <w:r>
        <w:rPr>
          <w:rFonts w:hint="eastAsia" w:ascii="宋体" w:hAnsi="宋体" w:eastAsia="宋体" w:cs="宋体"/>
          <w:color w:val="000000"/>
          <w:sz w:val="24"/>
        </w:rPr>
        <w:t>法定代表人或主要负责人或授权代表（签字或盖章）：</w:t>
      </w:r>
    </w:p>
    <w:p>
      <w:pPr>
        <w:spacing w:line="560" w:lineRule="exact"/>
        <w:ind w:right="31" w:rightChars="15"/>
        <w:rPr>
          <w:rFonts w:hint="eastAsia" w:ascii="宋体" w:hAnsi="宋体" w:eastAsia="宋体" w:cs="宋体"/>
          <w:color w:val="000000"/>
          <w:sz w:val="24"/>
        </w:rPr>
      </w:pPr>
      <w:r>
        <w:rPr>
          <w:rFonts w:hint="eastAsia" w:ascii="宋体" w:hAnsi="宋体" w:eastAsia="宋体" w:cs="宋体"/>
          <w:color w:val="000000"/>
          <w:sz w:val="24"/>
        </w:rPr>
        <w:t>承诺日期：</w:t>
      </w:r>
    </w:p>
    <w:p>
      <w:pPr>
        <w:widowControl/>
        <w:rPr>
          <w:rFonts w:hint="eastAsia" w:ascii="宋体" w:hAnsi="宋体" w:eastAsia="宋体" w:cs="宋体"/>
          <w:sz w:val="24"/>
        </w:rPr>
      </w:pPr>
      <w:r>
        <w:rPr>
          <w:rFonts w:hint="eastAsia" w:ascii="宋体" w:hAnsi="宋体" w:eastAsia="宋体" w:cs="宋体"/>
        </w:rPr>
        <w:br w:type="page"/>
      </w:r>
    </w:p>
    <w:p>
      <w:pPr>
        <w:pStyle w:val="7"/>
        <w:numPr>
          <w:ilvl w:val="0"/>
          <w:numId w:val="23"/>
        </w:numPr>
        <w:jc w:val="center"/>
        <w:rPr>
          <w:rFonts w:eastAsia="宋体" w:cs="宋体"/>
          <w:sz w:val="30"/>
          <w:szCs w:val="30"/>
        </w:rPr>
      </w:pPr>
      <w:r>
        <w:rPr>
          <w:rFonts w:eastAsia="宋体" w:cs="宋体"/>
          <w:sz w:val="30"/>
          <w:szCs w:val="30"/>
        </w:rPr>
        <w:t>依法缴纳社会保障资金承诺函</w:t>
      </w:r>
    </w:p>
    <w:p>
      <w:pPr>
        <w:spacing w:line="560" w:lineRule="exact"/>
        <w:ind w:right="31" w:rightChars="15"/>
        <w:rPr>
          <w:rFonts w:hint="eastAsia" w:ascii="宋体" w:hAnsi="宋体" w:eastAsia="宋体" w:cs="宋体"/>
          <w:sz w:val="24"/>
        </w:rPr>
      </w:pPr>
      <w:r>
        <w:rPr>
          <w:rFonts w:hint="eastAsia" w:ascii="宋体" w:hAnsi="宋体" w:eastAsia="宋体" w:cs="宋体"/>
          <w:sz w:val="24"/>
        </w:rPr>
        <w:t>XXXXXXXX（采购人名称）：</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我公司全面研究了</w:t>
      </w:r>
      <w:r>
        <w:rPr>
          <w:rFonts w:hint="eastAsia" w:ascii="宋体" w:hAnsi="宋体" w:eastAsia="宋体" w:cs="宋体"/>
          <w:color w:val="000000"/>
          <w:sz w:val="24"/>
          <w:u w:val="single"/>
        </w:rPr>
        <w:t xml:space="preserve">         </w:t>
      </w:r>
      <w:r>
        <w:rPr>
          <w:rFonts w:hint="eastAsia" w:ascii="宋体" w:hAnsi="宋体" w:eastAsia="宋体" w:cs="宋体"/>
          <w:color w:val="000000"/>
          <w:sz w:val="24"/>
        </w:rPr>
        <w:t>项目谈判文件，决定参加你</w:t>
      </w:r>
      <w:r>
        <w:rPr>
          <w:rFonts w:hint="eastAsia" w:ascii="宋体" w:hAnsi="宋体" w:eastAsia="宋体" w:cs="宋体"/>
          <w:color w:val="000000"/>
          <w:sz w:val="24"/>
          <w:lang w:val="en-US" w:eastAsia="zh-CN"/>
        </w:rPr>
        <w:t>单位</w:t>
      </w:r>
      <w:r>
        <w:rPr>
          <w:rFonts w:hint="eastAsia" w:ascii="宋体" w:hAnsi="宋体" w:eastAsia="宋体" w:cs="宋体"/>
          <w:color w:val="000000"/>
          <w:sz w:val="24"/>
        </w:rPr>
        <w:t>组织的本项目谈判活动。</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现郑重承诺：</w:t>
      </w:r>
    </w:p>
    <w:p>
      <w:pPr>
        <w:spacing w:line="560" w:lineRule="exact"/>
        <w:ind w:right="31" w:rightChars="15" w:firstLine="482" w:firstLineChars="200"/>
        <w:rPr>
          <w:rFonts w:hint="eastAsia" w:ascii="宋体" w:hAnsi="宋体" w:eastAsia="宋体" w:cs="宋体"/>
          <w:b/>
          <w:bCs/>
          <w:color w:val="000000"/>
          <w:sz w:val="24"/>
        </w:rPr>
      </w:pPr>
      <w:r>
        <w:rPr>
          <w:rFonts w:hint="eastAsia" w:ascii="宋体" w:hAnsi="宋体" w:eastAsia="宋体" w:cs="宋体"/>
          <w:b/>
          <w:bCs/>
          <w:color w:val="000000"/>
          <w:sz w:val="24"/>
        </w:rPr>
        <w:t>1.我公司成立至今已依法缴纳了各项社会保障资金，没有欠缴、漏缴行为。</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2. 本公司对上述声明的真实性负责。如有虚假，将依法承担相应责任。</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特此承诺！</w:t>
      </w:r>
    </w:p>
    <w:p>
      <w:pPr>
        <w:spacing w:line="560" w:lineRule="exact"/>
        <w:ind w:right="31" w:rightChars="15"/>
        <w:rPr>
          <w:rFonts w:hint="eastAsia" w:ascii="宋体" w:hAnsi="宋体" w:eastAsia="宋体" w:cs="宋体"/>
          <w:color w:val="000000"/>
          <w:sz w:val="24"/>
        </w:rPr>
      </w:pPr>
      <w:r>
        <w:rPr>
          <w:rFonts w:hint="eastAsia" w:ascii="宋体" w:hAnsi="宋体" w:eastAsia="宋体" w:cs="宋体"/>
          <w:color w:val="000000"/>
          <w:sz w:val="24"/>
        </w:rPr>
        <w:t>供应商名称：       （盖章）</w:t>
      </w:r>
    </w:p>
    <w:p>
      <w:pPr>
        <w:spacing w:line="560" w:lineRule="exact"/>
        <w:ind w:right="31" w:rightChars="15"/>
        <w:rPr>
          <w:rFonts w:hint="eastAsia" w:ascii="宋体" w:hAnsi="宋体" w:eastAsia="宋体" w:cs="宋体"/>
          <w:color w:val="000000"/>
          <w:sz w:val="24"/>
        </w:rPr>
      </w:pPr>
      <w:r>
        <w:rPr>
          <w:rFonts w:hint="eastAsia" w:ascii="宋体" w:hAnsi="宋体" w:eastAsia="宋体" w:cs="宋体"/>
          <w:color w:val="000000"/>
          <w:sz w:val="24"/>
        </w:rPr>
        <w:t>法定代表人或主要负责人或授权代表（签字或盖章）：</w:t>
      </w:r>
    </w:p>
    <w:p>
      <w:pPr>
        <w:spacing w:line="560" w:lineRule="exact"/>
        <w:ind w:right="31" w:rightChars="15"/>
        <w:rPr>
          <w:rFonts w:hint="eastAsia" w:ascii="宋体" w:hAnsi="宋体" w:eastAsia="宋体" w:cs="宋体"/>
          <w:color w:val="000000"/>
          <w:sz w:val="24"/>
        </w:rPr>
      </w:pPr>
      <w:r>
        <w:rPr>
          <w:rFonts w:hint="eastAsia" w:ascii="宋体" w:hAnsi="宋体" w:eastAsia="宋体" w:cs="宋体"/>
          <w:color w:val="000000"/>
          <w:sz w:val="24"/>
        </w:rPr>
        <w:t>承诺日期：</w:t>
      </w:r>
    </w:p>
    <w:p>
      <w:pPr>
        <w:widowControl/>
        <w:rPr>
          <w:rFonts w:hint="eastAsia" w:ascii="宋体" w:hAnsi="宋体" w:eastAsia="宋体" w:cs="宋体"/>
          <w:sz w:val="24"/>
        </w:rPr>
      </w:pPr>
      <w:r>
        <w:rPr>
          <w:rFonts w:hint="eastAsia" w:ascii="宋体" w:hAnsi="宋体" w:eastAsia="宋体" w:cs="宋体"/>
        </w:rPr>
        <w:br w:type="page"/>
      </w:r>
    </w:p>
    <w:p>
      <w:pPr>
        <w:pStyle w:val="6"/>
        <w:numPr>
          <w:ilvl w:val="0"/>
          <w:numId w:val="20"/>
        </w:numPr>
        <w:ind w:left="0" w:firstLine="6"/>
        <w:jc w:val="center"/>
        <w:rPr>
          <w:rFonts w:hint="eastAsia" w:ascii="宋体" w:hAnsi="宋体" w:eastAsia="宋体" w:cs="宋体"/>
          <w:sz w:val="30"/>
          <w:szCs w:val="30"/>
        </w:rPr>
      </w:pPr>
      <w:bookmarkStart w:id="202" w:name="_Toc18036"/>
      <w:bookmarkStart w:id="203" w:name="_Toc16247"/>
      <w:bookmarkStart w:id="204" w:name="_Toc16972"/>
      <w:bookmarkStart w:id="205" w:name="_Toc31235"/>
      <w:bookmarkStart w:id="206" w:name="_Toc23835"/>
      <w:bookmarkStart w:id="207" w:name="_Toc17725"/>
      <w:r>
        <w:rPr>
          <w:rFonts w:hint="eastAsia" w:ascii="宋体" w:hAnsi="宋体" w:eastAsia="宋体" w:cs="宋体"/>
          <w:sz w:val="30"/>
          <w:szCs w:val="30"/>
        </w:rPr>
        <w:t>参加政府采购活动前3年内在经营活动中没有重大违法记录</w:t>
      </w:r>
      <w:bookmarkEnd w:id="202"/>
      <w:bookmarkEnd w:id="203"/>
      <w:bookmarkEnd w:id="204"/>
      <w:bookmarkEnd w:id="205"/>
      <w:bookmarkEnd w:id="206"/>
      <w:bookmarkEnd w:id="207"/>
    </w:p>
    <w:p>
      <w:pPr>
        <w:spacing w:line="560" w:lineRule="exact"/>
        <w:ind w:right="31" w:rightChars="15"/>
        <w:rPr>
          <w:rFonts w:hint="eastAsia" w:ascii="宋体" w:hAnsi="宋体" w:eastAsia="宋体" w:cs="宋体"/>
          <w:sz w:val="24"/>
        </w:rPr>
      </w:pPr>
      <w:r>
        <w:rPr>
          <w:rFonts w:hint="eastAsia" w:ascii="宋体" w:hAnsi="宋体" w:eastAsia="宋体" w:cs="宋体"/>
          <w:sz w:val="24"/>
        </w:rPr>
        <w:t>XXXXXXXX（采购人名称）：</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我公司全面研究了</w:t>
      </w:r>
      <w:r>
        <w:rPr>
          <w:rFonts w:hint="eastAsia" w:ascii="宋体" w:hAnsi="宋体" w:eastAsia="宋体" w:cs="宋体"/>
          <w:color w:val="000000"/>
          <w:sz w:val="24"/>
          <w:u w:val="single"/>
        </w:rPr>
        <w:t xml:space="preserve">         </w:t>
      </w:r>
      <w:r>
        <w:rPr>
          <w:rFonts w:hint="eastAsia" w:ascii="宋体" w:hAnsi="宋体" w:eastAsia="宋体" w:cs="宋体"/>
          <w:color w:val="000000"/>
          <w:sz w:val="24"/>
        </w:rPr>
        <w:t>项目谈判文件，决定参加你</w:t>
      </w:r>
      <w:r>
        <w:rPr>
          <w:rFonts w:hint="eastAsia" w:ascii="宋体" w:hAnsi="宋体" w:eastAsia="宋体" w:cs="宋体"/>
          <w:color w:val="000000"/>
          <w:sz w:val="24"/>
          <w:lang w:val="en-US" w:eastAsia="zh-CN"/>
        </w:rPr>
        <w:t>单位</w:t>
      </w:r>
      <w:r>
        <w:rPr>
          <w:rFonts w:hint="eastAsia" w:ascii="宋体" w:hAnsi="宋体" w:eastAsia="宋体" w:cs="宋体"/>
          <w:color w:val="000000"/>
          <w:sz w:val="24"/>
        </w:rPr>
        <w:t>组织的本项目谈判活动。</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现郑重承诺：</w:t>
      </w:r>
    </w:p>
    <w:p>
      <w:pPr>
        <w:spacing w:line="560" w:lineRule="exact"/>
        <w:ind w:right="31" w:rightChars="15" w:firstLine="482" w:firstLineChars="200"/>
        <w:rPr>
          <w:rFonts w:hint="eastAsia" w:ascii="宋体" w:hAnsi="宋体" w:eastAsia="宋体" w:cs="宋体"/>
          <w:b/>
          <w:bCs/>
          <w:color w:val="000000"/>
          <w:sz w:val="24"/>
        </w:rPr>
      </w:pPr>
      <w:r>
        <w:rPr>
          <w:rFonts w:hint="eastAsia" w:ascii="宋体" w:hAnsi="宋体" w:eastAsia="宋体" w:cs="宋体"/>
          <w:b/>
          <w:bCs/>
          <w:color w:val="000000"/>
          <w:sz w:val="24"/>
        </w:rPr>
        <w:t>1. 我公司参加本次政府采购活动前3年内，在经营活动中没有重大违法记录。</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2. 本公司对上述声明的真实性负责。如有虚假，将依法承担相应责任。</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特此承诺！</w:t>
      </w:r>
    </w:p>
    <w:p>
      <w:pPr>
        <w:spacing w:line="560" w:lineRule="exact"/>
        <w:ind w:right="31" w:rightChars="15" w:firstLine="141" w:firstLineChars="59"/>
        <w:rPr>
          <w:rFonts w:hint="eastAsia" w:ascii="宋体" w:hAnsi="宋体" w:eastAsia="宋体" w:cs="宋体"/>
          <w:color w:val="000000"/>
          <w:sz w:val="24"/>
        </w:rPr>
      </w:pPr>
      <w:r>
        <w:rPr>
          <w:rFonts w:hint="eastAsia" w:ascii="宋体" w:hAnsi="宋体" w:eastAsia="宋体" w:cs="宋体"/>
          <w:color w:val="000000"/>
          <w:sz w:val="24"/>
        </w:rPr>
        <w:t>供应商名称：       （盖章）</w:t>
      </w:r>
    </w:p>
    <w:p>
      <w:pPr>
        <w:spacing w:line="560" w:lineRule="exact"/>
        <w:ind w:right="31" w:rightChars="15" w:firstLine="141" w:firstLineChars="59"/>
        <w:rPr>
          <w:rFonts w:hint="eastAsia" w:ascii="宋体" w:hAnsi="宋体" w:eastAsia="宋体" w:cs="宋体"/>
          <w:color w:val="000000"/>
          <w:sz w:val="24"/>
        </w:rPr>
      </w:pPr>
      <w:r>
        <w:rPr>
          <w:rFonts w:hint="eastAsia" w:ascii="宋体" w:hAnsi="宋体" w:eastAsia="宋体" w:cs="宋体"/>
          <w:color w:val="000000"/>
          <w:sz w:val="24"/>
        </w:rPr>
        <w:t>法定代表人或主要负责人或授权代表（签字或盖章）：</w:t>
      </w:r>
    </w:p>
    <w:p>
      <w:pPr>
        <w:spacing w:line="560" w:lineRule="exact"/>
        <w:ind w:right="31" w:rightChars="15" w:firstLine="141" w:firstLineChars="59"/>
        <w:rPr>
          <w:rFonts w:hint="eastAsia" w:ascii="宋体" w:hAnsi="宋体" w:eastAsia="宋体" w:cs="宋体"/>
          <w:color w:val="000000"/>
          <w:sz w:val="24"/>
        </w:rPr>
      </w:pPr>
      <w:r>
        <w:rPr>
          <w:rFonts w:hint="eastAsia" w:ascii="宋体" w:hAnsi="宋体" w:eastAsia="宋体" w:cs="宋体"/>
          <w:color w:val="000000"/>
          <w:sz w:val="24"/>
        </w:rPr>
        <w:t>承诺日期：  年  月 日</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备注：供应商注册成立不足1年的，应就单位成立至今参加政府采购活动时段进行承诺。</w:t>
      </w:r>
    </w:p>
    <w:p>
      <w:pPr>
        <w:widowControl/>
        <w:rPr>
          <w:rFonts w:hint="eastAsia" w:ascii="宋体" w:hAnsi="宋体" w:eastAsia="宋体" w:cs="宋体"/>
          <w:sz w:val="24"/>
        </w:rPr>
      </w:pPr>
      <w:r>
        <w:rPr>
          <w:rFonts w:hint="eastAsia" w:ascii="宋体" w:hAnsi="宋体" w:eastAsia="宋体" w:cs="宋体"/>
        </w:rPr>
        <w:br w:type="page"/>
      </w:r>
    </w:p>
    <w:p>
      <w:pPr>
        <w:pStyle w:val="6"/>
        <w:numPr>
          <w:ilvl w:val="0"/>
          <w:numId w:val="20"/>
        </w:numPr>
        <w:ind w:left="0" w:firstLine="6"/>
        <w:jc w:val="center"/>
        <w:rPr>
          <w:rFonts w:hint="eastAsia" w:ascii="宋体" w:hAnsi="宋体" w:eastAsia="宋体" w:cs="宋体"/>
          <w:sz w:val="30"/>
          <w:szCs w:val="30"/>
        </w:rPr>
      </w:pPr>
      <w:bookmarkStart w:id="208" w:name="_Toc9456"/>
      <w:bookmarkStart w:id="209" w:name="_Toc3844"/>
      <w:bookmarkStart w:id="210" w:name="_Toc9006"/>
      <w:bookmarkStart w:id="211" w:name="_Toc1773"/>
      <w:bookmarkStart w:id="212" w:name="_Toc31907"/>
      <w:bookmarkStart w:id="213" w:name="_Toc15279"/>
      <w:r>
        <w:rPr>
          <w:rFonts w:hint="eastAsia" w:ascii="宋体" w:hAnsi="宋体" w:eastAsia="宋体" w:cs="宋体"/>
          <w:sz w:val="30"/>
          <w:szCs w:val="30"/>
        </w:rPr>
        <w:t>采购人根据采购项目提出的特殊条件</w:t>
      </w:r>
      <w:bookmarkEnd w:id="208"/>
      <w:bookmarkEnd w:id="209"/>
      <w:bookmarkEnd w:id="210"/>
      <w:bookmarkEnd w:id="211"/>
      <w:bookmarkEnd w:id="212"/>
      <w:bookmarkEnd w:id="213"/>
    </w:p>
    <w:p>
      <w:pPr>
        <w:widowControl/>
        <w:rPr>
          <w:rFonts w:hint="eastAsia" w:ascii="宋体" w:hAnsi="宋体" w:eastAsia="宋体" w:cs="宋体"/>
          <w:b/>
          <w:bCs/>
          <w:sz w:val="24"/>
        </w:rPr>
      </w:pPr>
    </w:p>
    <w:p>
      <w:pPr>
        <w:pStyle w:val="7"/>
        <w:numPr>
          <w:ilvl w:val="0"/>
          <w:numId w:val="24"/>
        </w:numPr>
        <w:jc w:val="center"/>
        <w:rPr>
          <w:rFonts w:eastAsia="宋体" w:cs="宋体"/>
          <w:sz w:val="30"/>
          <w:szCs w:val="30"/>
        </w:rPr>
      </w:pPr>
      <w:r>
        <w:rPr>
          <w:rFonts w:eastAsia="宋体" w:cs="宋体"/>
          <w:sz w:val="30"/>
          <w:szCs w:val="30"/>
        </w:rPr>
        <w:t>无行贿犯罪记录承诺函</w:t>
      </w:r>
    </w:p>
    <w:p>
      <w:pPr>
        <w:spacing w:line="560" w:lineRule="exact"/>
        <w:ind w:right="31" w:rightChars="15"/>
        <w:rPr>
          <w:rFonts w:hint="eastAsia" w:ascii="宋体" w:hAnsi="宋体" w:eastAsia="宋体" w:cs="宋体"/>
          <w:sz w:val="24"/>
        </w:rPr>
      </w:pPr>
      <w:r>
        <w:rPr>
          <w:rFonts w:hint="eastAsia" w:ascii="宋体" w:hAnsi="宋体" w:eastAsia="宋体" w:cs="宋体"/>
          <w:sz w:val="24"/>
        </w:rPr>
        <w:t>XXXXXXXX（采购人名称）：</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我公司全面研究了</w:t>
      </w:r>
      <w:r>
        <w:rPr>
          <w:rFonts w:hint="eastAsia" w:ascii="宋体" w:hAnsi="宋体" w:eastAsia="宋体" w:cs="宋体"/>
          <w:color w:val="000000"/>
          <w:sz w:val="24"/>
          <w:u w:val="single"/>
        </w:rPr>
        <w:t xml:space="preserve">         </w:t>
      </w:r>
      <w:r>
        <w:rPr>
          <w:rFonts w:hint="eastAsia" w:ascii="宋体" w:hAnsi="宋体" w:eastAsia="宋体" w:cs="宋体"/>
          <w:color w:val="000000"/>
          <w:sz w:val="24"/>
        </w:rPr>
        <w:t>项目谈判文件，决定参加你</w:t>
      </w:r>
      <w:r>
        <w:rPr>
          <w:rFonts w:hint="eastAsia" w:ascii="宋体" w:hAnsi="宋体" w:eastAsia="宋体" w:cs="宋体"/>
          <w:color w:val="000000"/>
          <w:sz w:val="24"/>
          <w:lang w:val="en-US" w:eastAsia="zh-CN"/>
        </w:rPr>
        <w:t>单位</w:t>
      </w:r>
      <w:r>
        <w:rPr>
          <w:rFonts w:hint="eastAsia" w:ascii="宋体" w:hAnsi="宋体" w:eastAsia="宋体" w:cs="宋体"/>
          <w:color w:val="000000"/>
          <w:sz w:val="24"/>
        </w:rPr>
        <w:t>组织的本项目谈判活动。</w:t>
      </w:r>
    </w:p>
    <w:p>
      <w:pPr>
        <w:spacing w:line="560" w:lineRule="exact"/>
        <w:ind w:right="31" w:rightChars="15" w:firstLine="480" w:firstLineChars="200"/>
        <w:rPr>
          <w:rFonts w:hint="eastAsia" w:ascii="宋体" w:hAnsi="宋体" w:eastAsia="宋体" w:cs="宋体"/>
          <w:color w:val="000000"/>
          <w:sz w:val="24"/>
        </w:rPr>
      </w:pPr>
      <w:r>
        <w:rPr>
          <w:rFonts w:hint="eastAsia" w:ascii="宋体" w:hAnsi="宋体" w:eastAsia="宋体" w:cs="宋体"/>
          <w:color w:val="000000"/>
          <w:sz w:val="24"/>
        </w:rPr>
        <w:t>现郑重承诺：</w:t>
      </w:r>
    </w:p>
    <w:p>
      <w:pPr>
        <w:spacing w:line="560" w:lineRule="exact"/>
        <w:ind w:right="31" w:rightChars="15" w:firstLine="482" w:firstLineChars="200"/>
        <w:rPr>
          <w:rFonts w:hint="eastAsia" w:ascii="宋体" w:hAnsi="宋体" w:eastAsia="宋体" w:cs="宋体"/>
          <w:b/>
          <w:bCs/>
          <w:color w:val="000000"/>
          <w:sz w:val="24"/>
        </w:rPr>
      </w:pPr>
      <w:r>
        <w:rPr>
          <w:rFonts w:hint="eastAsia" w:ascii="宋体" w:hAnsi="宋体" w:eastAsia="宋体" w:cs="宋体"/>
          <w:b/>
          <w:bCs/>
          <w:color w:val="000000"/>
          <w:sz w:val="24"/>
        </w:rPr>
        <w:t>1. 我公司、法定代表人及主要负责人在前三年内无行贿犯罪记录。</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2. 本公司对上述声明的真实性负责。如有虚假，将依法承担相应责任。</w:t>
      </w:r>
    </w:p>
    <w:p>
      <w:pPr>
        <w:spacing w:line="56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特此承诺！</w:t>
      </w:r>
    </w:p>
    <w:p>
      <w:pPr>
        <w:spacing w:line="560" w:lineRule="exact"/>
        <w:ind w:firstLine="141" w:firstLineChars="59"/>
        <w:rPr>
          <w:rFonts w:hint="eastAsia" w:ascii="宋体" w:hAnsi="宋体" w:eastAsia="宋体" w:cs="宋体"/>
          <w:color w:val="000000"/>
          <w:sz w:val="24"/>
        </w:rPr>
      </w:pPr>
      <w:r>
        <w:rPr>
          <w:rFonts w:hint="eastAsia" w:ascii="宋体" w:hAnsi="宋体" w:eastAsia="宋体" w:cs="宋体"/>
          <w:color w:val="000000"/>
          <w:sz w:val="24"/>
        </w:rPr>
        <w:t>供应商名称：       （盖章）</w:t>
      </w:r>
    </w:p>
    <w:p>
      <w:pPr>
        <w:spacing w:line="560" w:lineRule="exact"/>
        <w:ind w:firstLine="141" w:firstLineChars="59"/>
        <w:rPr>
          <w:rFonts w:hint="eastAsia" w:ascii="宋体" w:hAnsi="宋体" w:eastAsia="宋体" w:cs="宋体"/>
          <w:color w:val="000000"/>
          <w:sz w:val="24"/>
        </w:rPr>
      </w:pPr>
      <w:r>
        <w:rPr>
          <w:rFonts w:hint="eastAsia" w:ascii="宋体" w:hAnsi="宋体" w:eastAsia="宋体" w:cs="宋体"/>
          <w:color w:val="000000"/>
          <w:sz w:val="24"/>
        </w:rPr>
        <w:t>法定代表人或主要负责人或授权代表（签字或盖章）：</w:t>
      </w:r>
    </w:p>
    <w:p>
      <w:pPr>
        <w:spacing w:line="560" w:lineRule="exact"/>
        <w:ind w:firstLine="141" w:firstLineChars="59"/>
        <w:rPr>
          <w:rFonts w:hint="eastAsia" w:ascii="宋体" w:hAnsi="宋体" w:eastAsia="宋体" w:cs="宋体"/>
          <w:color w:val="000000"/>
          <w:sz w:val="24"/>
        </w:rPr>
      </w:pPr>
      <w:r>
        <w:rPr>
          <w:rFonts w:hint="eastAsia" w:ascii="宋体" w:hAnsi="宋体" w:eastAsia="宋体" w:cs="宋体"/>
          <w:color w:val="000000"/>
          <w:sz w:val="24"/>
        </w:rPr>
        <w:t>承诺日期：  年  月 日</w:t>
      </w:r>
    </w:p>
    <w:p>
      <w:pPr>
        <w:rPr>
          <w:rFonts w:hint="eastAsia" w:ascii="宋体" w:hAnsi="宋体" w:eastAsia="宋体" w:cs="宋体"/>
          <w:sz w:val="30"/>
          <w:szCs w:val="30"/>
        </w:rPr>
      </w:pPr>
      <w:r>
        <w:rPr>
          <w:rFonts w:hint="eastAsia" w:ascii="宋体" w:hAnsi="宋体" w:eastAsia="宋体" w:cs="宋体"/>
          <w:sz w:val="30"/>
          <w:szCs w:val="30"/>
        </w:rPr>
        <w:br w:type="page"/>
      </w:r>
    </w:p>
    <w:p>
      <w:pPr>
        <w:pStyle w:val="6"/>
        <w:numPr>
          <w:ilvl w:val="0"/>
          <w:numId w:val="20"/>
        </w:numPr>
        <w:ind w:left="0" w:firstLine="6"/>
        <w:jc w:val="center"/>
        <w:rPr>
          <w:rFonts w:hint="eastAsia" w:ascii="宋体" w:hAnsi="宋体" w:eastAsia="宋体" w:cs="宋体"/>
          <w:sz w:val="30"/>
          <w:szCs w:val="30"/>
        </w:rPr>
      </w:pPr>
      <w:bookmarkStart w:id="214" w:name="_Toc19565"/>
      <w:r>
        <w:rPr>
          <w:rFonts w:hint="eastAsia" w:ascii="宋体" w:hAnsi="宋体" w:eastAsia="宋体" w:cs="宋体"/>
          <w:sz w:val="30"/>
          <w:szCs w:val="30"/>
        </w:rPr>
        <w:t>中小企业声明函</w:t>
      </w:r>
      <w:bookmarkEnd w:id="214"/>
    </w:p>
    <w:p>
      <w:pPr>
        <w:spacing w:line="360" w:lineRule="auto"/>
        <w:ind w:firstLine="420" w:firstLineChars="175"/>
        <w:jc w:val="left"/>
        <w:rPr>
          <w:rFonts w:ascii="宋体" w:hAnsi="宋体" w:cs="宋体"/>
          <w:kern w:val="0"/>
          <w:sz w:val="24"/>
        </w:rPr>
      </w:pPr>
      <w:r>
        <w:rPr>
          <w:rFonts w:hint="eastAsia" w:ascii="宋体" w:hAnsi="宋体" w:cs="宋体"/>
          <w:kern w:val="0"/>
          <w:sz w:val="24"/>
        </w:rPr>
        <w:t> 　　本公司（联合体）郑重声明，根据《政府采购促进中小企业发展管理办法》（财库﹝2020﹞46 号）的规定，本公司（联合体）参加</w:t>
      </w:r>
      <w:r>
        <w:rPr>
          <w:rFonts w:hint="eastAsia" w:ascii="宋体" w:hAnsi="宋体" w:cs="宋体"/>
          <w:kern w:val="0"/>
          <w:sz w:val="24"/>
          <w:u w:val="single"/>
        </w:rPr>
        <w:t>（单位名称）</w:t>
      </w:r>
      <w:r>
        <w:rPr>
          <w:rFonts w:hint="eastAsia" w:ascii="宋体" w:hAnsi="宋体" w:cs="宋体"/>
          <w:kern w:val="0"/>
          <w:sz w:val="24"/>
        </w:rPr>
        <w:t>的</w:t>
      </w:r>
      <w:r>
        <w:rPr>
          <w:rFonts w:hint="eastAsia" w:ascii="宋体" w:hAnsi="宋体" w:cs="宋体"/>
          <w:kern w:val="0"/>
          <w:sz w:val="24"/>
          <w:u w:val="single"/>
        </w:rPr>
        <w:t>（项目名称）</w:t>
      </w:r>
      <w:r>
        <w:rPr>
          <w:rFonts w:hint="eastAsia" w:ascii="宋体" w:hAnsi="宋体" w:cs="宋体"/>
          <w:kern w:val="0"/>
          <w:sz w:val="24"/>
        </w:rPr>
        <w:t>采购活动，提供的货物全部由符合政策要求的中小企业制造。相关企业（含联合体中的中小企业、签订分包意向协议的中小企业） 的具体情况如下：</w:t>
      </w:r>
    </w:p>
    <w:p>
      <w:pPr>
        <w:numPr>
          <w:ilvl w:val="0"/>
          <w:numId w:val="25"/>
        </w:numPr>
        <w:spacing w:line="360" w:lineRule="auto"/>
        <w:ind w:left="0" w:firstLine="420" w:firstLineChars="175"/>
        <w:jc w:val="left"/>
        <w:rPr>
          <w:rFonts w:ascii="宋体" w:hAnsi="宋体" w:cs="宋体"/>
          <w:kern w:val="0"/>
          <w:sz w:val="24"/>
        </w:rPr>
      </w:pPr>
      <w:r>
        <w:rPr>
          <w:rFonts w:hint="eastAsia" w:ascii="宋体" w:hAnsi="宋体" w:cs="宋体"/>
          <w:kern w:val="0"/>
          <w:sz w:val="24"/>
          <w:u w:val="single"/>
        </w:rPr>
        <w:t xml:space="preserve">  （标的名称） </w:t>
      </w:r>
      <w:r>
        <w:rPr>
          <w:rFonts w:hint="eastAsia" w:ascii="宋体" w:hAnsi="宋体" w:cs="宋体"/>
          <w:kern w:val="0"/>
          <w:sz w:val="24"/>
        </w:rPr>
        <w:t>，属于</w:t>
      </w:r>
      <w:r>
        <w:rPr>
          <w:rFonts w:hint="eastAsia" w:ascii="宋体" w:hAnsi="宋体" w:cs="宋体"/>
          <w:kern w:val="0"/>
          <w:sz w:val="24"/>
          <w:u w:val="single"/>
        </w:rPr>
        <w:t xml:space="preserve">    （采购文件中明确的所属行业）</w:t>
      </w:r>
      <w:r>
        <w:rPr>
          <w:rFonts w:hint="eastAsia" w:ascii="宋体" w:hAnsi="宋体" w:cs="宋体"/>
          <w:kern w:val="0"/>
          <w:sz w:val="24"/>
        </w:rPr>
        <w:t>行业；制造商为</w:t>
      </w:r>
      <w:r>
        <w:rPr>
          <w:rFonts w:hint="eastAsia" w:ascii="宋体" w:hAnsi="宋体" w:cs="宋体"/>
          <w:kern w:val="0"/>
          <w:sz w:val="24"/>
          <w:u w:val="single"/>
        </w:rPr>
        <w:t xml:space="preserve">    （企业名称）</w:t>
      </w:r>
      <w:r>
        <w:rPr>
          <w:rFonts w:hint="eastAsia" w:ascii="宋体" w:hAnsi="宋体" w:cs="宋体"/>
          <w:kern w:val="0"/>
          <w:sz w:val="24"/>
        </w:rPr>
        <w:t>，从业人员</w:t>
      </w:r>
      <w:r>
        <w:rPr>
          <w:rFonts w:hint="eastAsia" w:ascii="宋体" w:hAnsi="宋体" w:cs="宋体"/>
          <w:kern w:val="0"/>
          <w:sz w:val="24"/>
          <w:u w:val="single"/>
        </w:rPr>
        <w:t xml:space="preserve"> </w:t>
      </w:r>
      <w:r>
        <w:rPr>
          <w:rFonts w:hint="eastAsia" w:ascii="宋体" w:hAnsi="宋体" w:cs="宋体"/>
          <w:kern w:val="0"/>
          <w:sz w:val="24"/>
          <w:u w:val="single"/>
        </w:rPr>
        <w:tab/>
      </w:r>
      <w:r>
        <w:rPr>
          <w:rFonts w:hint="eastAsia" w:ascii="宋体" w:hAnsi="宋体" w:cs="宋体"/>
          <w:kern w:val="0"/>
          <w:sz w:val="24"/>
        </w:rPr>
        <w:t>人，营业收入为</w:t>
      </w:r>
      <w:r>
        <w:rPr>
          <w:rFonts w:hint="eastAsia" w:ascii="宋体" w:hAnsi="宋体" w:cs="宋体"/>
          <w:kern w:val="0"/>
          <w:sz w:val="24"/>
          <w:u w:val="single"/>
        </w:rPr>
        <w:t xml:space="preserve"> </w:t>
      </w:r>
      <w:r>
        <w:rPr>
          <w:rFonts w:hint="eastAsia" w:ascii="宋体" w:hAnsi="宋体" w:cs="宋体"/>
          <w:kern w:val="0"/>
          <w:sz w:val="24"/>
          <w:u w:val="single"/>
        </w:rPr>
        <w:tab/>
      </w:r>
      <w:r>
        <w:rPr>
          <w:rFonts w:hint="eastAsia" w:ascii="宋体" w:hAnsi="宋体" w:cs="宋体"/>
          <w:kern w:val="0"/>
          <w:sz w:val="24"/>
        </w:rPr>
        <w:t>万元，资产总额为</w:t>
      </w:r>
      <w:r>
        <w:rPr>
          <w:rFonts w:hint="eastAsia" w:ascii="宋体" w:hAnsi="宋体" w:cs="宋体"/>
          <w:kern w:val="0"/>
          <w:sz w:val="24"/>
          <w:u w:val="single"/>
        </w:rPr>
        <w:t xml:space="preserve">   </w:t>
      </w:r>
      <w:r>
        <w:rPr>
          <w:rFonts w:hint="eastAsia" w:ascii="宋体" w:hAnsi="宋体" w:cs="宋体"/>
          <w:kern w:val="0"/>
          <w:sz w:val="24"/>
        </w:rPr>
        <w:t>万元</w:t>
      </w:r>
      <w:r>
        <w:fldChar w:fldCharType="begin"/>
      </w:r>
      <w:r>
        <w:instrText xml:space="preserve"> HYPERLINK \l "_bookmark0" </w:instrText>
      </w:r>
      <w:r>
        <w:fldChar w:fldCharType="separate"/>
      </w:r>
      <w:r>
        <w:rPr>
          <w:rFonts w:hint="eastAsia" w:ascii="宋体" w:hAnsi="宋体" w:cs="宋体"/>
          <w:kern w:val="0"/>
          <w:sz w:val="24"/>
          <w:vertAlign w:val="superscript"/>
        </w:rPr>
        <w:t>1</w:t>
      </w:r>
      <w:r>
        <w:rPr>
          <w:rFonts w:hint="eastAsia" w:ascii="宋体" w:hAnsi="宋体" w:cs="宋体"/>
          <w:kern w:val="0"/>
          <w:sz w:val="24"/>
          <w:vertAlign w:val="superscript"/>
        </w:rPr>
        <w:fldChar w:fldCharType="end"/>
      </w:r>
      <w:r>
        <w:rPr>
          <w:rFonts w:hint="eastAsia" w:ascii="宋体" w:hAnsi="宋体" w:cs="宋体"/>
          <w:kern w:val="0"/>
          <w:sz w:val="24"/>
        </w:rPr>
        <w:t>，属于</w:t>
      </w:r>
      <w:r>
        <w:rPr>
          <w:rFonts w:hint="eastAsia" w:ascii="宋体" w:hAnsi="宋体" w:cs="宋体"/>
          <w:kern w:val="0"/>
          <w:sz w:val="24"/>
          <w:u w:val="single"/>
        </w:rPr>
        <w:t>（中型企业、小型企业、微型企业）</w:t>
      </w:r>
      <w:r>
        <w:rPr>
          <w:rFonts w:hint="eastAsia" w:ascii="宋体" w:hAnsi="宋体" w:cs="宋体"/>
          <w:kern w:val="0"/>
          <w:sz w:val="24"/>
        </w:rPr>
        <w:t>；</w:t>
      </w:r>
    </w:p>
    <w:p>
      <w:pPr>
        <w:numPr>
          <w:ilvl w:val="0"/>
          <w:numId w:val="25"/>
        </w:numPr>
        <w:spacing w:line="360" w:lineRule="auto"/>
        <w:ind w:left="0" w:firstLine="420" w:firstLineChars="175"/>
        <w:jc w:val="left"/>
        <w:rPr>
          <w:rFonts w:ascii="宋体" w:hAnsi="宋体" w:cs="宋体"/>
          <w:kern w:val="0"/>
          <w:sz w:val="24"/>
        </w:rPr>
      </w:pPr>
      <w:r>
        <w:rPr>
          <w:rFonts w:hint="eastAsia" w:ascii="宋体" w:hAnsi="宋体" w:cs="宋体"/>
          <w:kern w:val="0"/>
          <w:sz w:val="24"/>
          <w:u w:val="single"/>
        </w:rPr>
        <w:t xml:space="preserve">（标的名称） </w:t>
      </w:r>
      <w:r>
        <w:rPr>
          <w:rFonts w:hint="eastAsia" w:ascii="宋体" w:hAnsi="宋体" w:cs="宋体"/>
          <w:kern w:val="0"/>
          <w:sz w:val="24"/>
        </w:rPr>
        <w:t>，属于</w:t>
      </w:r>
      <w:r>
        <w:rPr>
          <w:rFonts w:hint="eastAsia" w:ascii="宋体" w:hAnsi="宋体" w:cs="宋体"/>
          <w:kern w:val="0"/>
          <w:sz w:val="24"/>
          <w:u w:val="single"/>
        </w:rPr>
        <w:t>（采购文件中明确的所属行业）</w:t>
      </w:r>
      <w:r>
        <w:rPr>
          <w:rFonts w:hint="eastAsia" w:ascii="宋体" w:hAnsi="宋体" w:cs="宋体"/>
          <w:kern w:val="0"/>
          <w:sz w:val="24"/>
        </w:rPr>
        <w:t>行业；制造商为</w:t>
      </w:r>
      <w:r>
        <w:rPr>
          <w:rFonts w:hint="eastAsia" w:ascii="宋体" w:hAnsi="宋体" w:cs="宋体"/>
          <w:kern w:val="0"/>
          <w:sz w:val="24"/>
          <w:u w:val="single"/>
        </w:rPr>
        <w:t>（企业名称）</w:t>
      </w:r>
      <w:r>
        <w:rPr>
          <w:rFonts w:hint="eastAsia" w:ascii="宋体" w:hAnsi="宋体" w:cs="宋体"/>
          <w:kern w:val="0"/>
          <w:sz w:val="24"/>
        </w:rPr>
        <w:t>，从业人员</w:t>
      </w:r>
      <w:r>
        <w:rPr>
          <w:rFonts w:hint="eastAsia" w:ascii="宋体" w:hAnsi="宋体" w:cs="宋体"/>
          <w:kern w:val="0"/>
          <w:sz w:val="24"/>
          <w:u w:val="single"/>
        </w:rPr>
        <w:t xml:space="preserve"> </w:t>
      </w:r>
      <w:r>
        <w:rPr>
          <w:rFonts w:hint="eastAsia" w:ascii="宋体" w:hAnsi="宋体" w:cs="宋体"/>
          <w:kern w:val="0"/>
          <w:sz w:val="24"/>
          <w:u w:val="single"/>
        </w:rPr>
        <w:tab/>
      </w:r>
      <w:r>
        <w:rPr>
          <w:rFonts w:hint="eastAsia" w:ascii="宋体" w:hAnsi="宋体" w:cs="宋体"/>
          <w:kern w:val="0"/>
          <w:sz w:val="24"/>
        </w:rPr>
        <w:t>人，营业收入为</w:t>
      </w:r>
      <w:r>
        <w:rPr>
          <w:rFonts w:hint="eastAsia" w:ascii="宋体" w:hAnsi="宋体" w:cs="宋体"/>
          <w:kern w:val="0"/>
          <w:sz w:val="24"/>
          <w:u w:val="single"/>
        </w:rPr>
        <w:t xml:space="preserve"> </w:t>
      </w:r>
      <w:r>
        <w:rPr>
          <w:rFonts w:hint="eastAsia" w:ascii="宋体" w:hAnsi="宋体" w:cs="宋体"/>
          <w:kern w:val="0"/>
          <w:sz w:val="24"/>
          <w:u w:val="single"/>
        </w:rPr>
        <w:tab/>
      </w:r>
      <w:r>
        <w:rPr>
          <w:rFonts w:hint="eastAsia" w:ascii="宋体" w:hAnsi="宋体" w:cs="宋体"/>
          <w:kern w:val="0"/>
          <w:sz w:val="24"/>
        </w:rPr>
        <w:t>万元，资产总额为</w:t>
      </w:r>
      <w:r>
        <w:rPr>
          <w:rFonts w:hint="eastAsia" w:ascii="宋体" w:hAnsi="宋体" w:cs="宋体"/>
          <w:kern w:val="0"/>
          <w:sz w:val="24"/>
          <w:u w:val="single"/>
        </w:rPr>
        <w:t xml:space="preserve">    </w:t>
      </w:r>
      <w:r>
        <w:rPr>
          <w:rFonts w:hint="eastAsia" w:ascii="宋体" w:hAnsi="宋体" w:cs="宋体"/>
          <w:kern w:val="0"/>
          <w:sz w:val="24"/>
        </w:rPr>
        <w:t>万元，属于</w:t>
      </w:r>
      <w:r>
        <w:rPr>
          <w:rFonts w:hint="eastAsia" w:ascii="宋体" w:hAnsi="宋体" w:cs="宋体"/>
          <w:kern w:val="0"/>
          <w:sz w:val="24"/>
          <w:u w:val="single"/>
        </w:rPr>
        <w:t>（中型企业、小型企业、微型企业）</w:t>
      </w:r>
      <w:r>
        <w:rPr>
          <w:rFonts w:hint="eastAsia" w:ascii="宋体" w:hAnsi="宋体" w:cs="宋体"/>
          <w:kern w:val="0"/>
          <w:sz w:val="24"/>
        </w:rPr>
        <w:t>；</w:t>
      </w:r>
    </w:p>
    <w:p>
      <w:pPr>
        <w:spacing w:line="360" w:lineRule="auto"/>
        <w:ind w:left="368" w:leftChars="175"/>
        <w:jc w:val="left"/>
        <w:rPr>
          <w:rFonts w:ascii="宋体" w:hAnsi="宋体" w:cs="宋体"/>
          <w:kern w:val="0"/>
          <w:sz w:val="24"/>
        </w:rPr>
      </w:pPr>
      <w:r>
        <w:rPr>
          <w:rFonts w:hint="eastAsia" w:ascii="宋体" w:hAnsi="宋体" w:cs="宋体"/>
          <w:kern w:val="0"/>
          <w:sz w:val="24"/>
        </w:rPr>
        <w:t>……</w:t>
      </w:r>
    </w:p>
    <w:p>
      <w:pPr>
        <w:spacing w:line="360" w:lineRule="auto"/>
        <w:ind w:firstLine="480" w:firstLineChars="200"/>
        <w:jc w:val="left"/>
        <w:rPr>
          <w:rFonts w:ascii="宋体" w:hAnsi="宋体" w:cs="宋体"/>
          <w:kern w:val="0"/>
          <w:sz w:val="24"/>
        </w:rPr>
      </w:pPr>
      <w:r>
        <w:rPr>
          <w:rFonts w:hint="eastAsia" w:ascii="宋体" w:hAnsi="宋体" w:cs="宋体"/>
          <w:kern w:val="0"/>
          <w:sz w:val="24"/>
        </w:rPr>
        <w:t>以上企业，不属于大企业的分支机构，不存在控股股东为大企业的情形，也不存在与大企业的负责人为同一人的情形。</w:t>
      </w:r>
    </w:p>
    <w:p>
      <w:pPr>
        <w:spacing w:line="360" w:lineRule="auto"/>
        <w:ind w:firstLine="480" w:firstLineChars="200"/>
        <w:jc w:val="left"/>
        <w:rPr>
          <w:rFonts w:ascii="宋体" w:hAnsi="宋体" w:cs="宋体"/>
          <w:kern w:val="0"/>
          <w:sz w:val="24"/>
        </w:rPr>
      </w:pPr>
      <w:r>
        <w:rPr>
          <w:rFonts w:hint="eastAsia" w:ascii="宋体" w:hAnsi="宋体" w:cs="宋体"/>
          <w:kern w:val="0"/>
          <w:sz w:val="24"/>
        </w:rPr>
        <w:t>本企业对上述声明内容的真实性负责。如有虚假，将依法承担相应责任。</w:t>
      </w:r>
    </w:p>
    <w:p>
      <w:pPr>
        <w:spacing w:line="360" w:lineRule="auto"/>
        <w:ind w:firstLine="480" w:firstLineChars="200"/>
        <w:jc w:val="left"/>
        <w:rPr>
          <w:rFonts w:ascii="宋体" w:hAnsi="宋体" w:cs="宋体"/>
          <w:kern w:val="0"/>
          <w:sz w:val="24"/>
        </w:rPr>
      </w:pPr>
      <w:r>
        <w:rPr>
          <w:rFonts w:hint="eastAsia" w:ascii="宋体" w:hAnsi="宋体" w:cs="宋体"/>
          <w:kern w:val="0"/>
          <w:sz w:val="24"/>
        </w:rPr>
        <w:t>企业名称（盖章）：</w:t>
      </w:r>
    </w:p>
    <w:p>
      <w:pPr>
        <w:spacing w:line="360" w:lineRule="auto"/>
        <w:ind w:firstLine="480" w:firstLineChars="200"/>
        <w:jc w:val="left"/>
        <w:rPr>
          <w:rFonts w:ascii="宋体" w:hAnsi="宋体" w:cs="宋体"/>
          <w:kern w:val="0"/>
          <w:sz w:val="24"/>
        </w:rPr>
      </w:pPr>
      <w:r>
        <w:rPr>
          <w:rFonts w:hint="eastAsia" w:ascii="宋体" w:hAnsi="宋体" w:cs="宋体"/>
          <w:kern w:val="0"/>
          <w:sz w:val="24"/>
        </w:rPr>
        <w:t>日期：</w:t>
      </w:r>
    </w:p>
    <w:p>
      <w:pPr>
        <w:pStyle w:val="14"/>
        <w:rPr>
          <w:rFonts w:ascii="宋体" w:hAnsi="宋体" w:cs="宋体"/>
        </w:rPr>
      </w:pPr>
    </w:p>
    <w:p>
      <w:pPr>
        <w:ind w:firstLine="482" w:firstLineChars="200"/>
        <w:jc w:val="left"/>
        <w:rPr>
          <w:rFonts w:ascii="宋体" w:hAnsi="宋体" w:cs="宋体"/>
          <w:sz w:val="24"/>
        </w:rPr>
      </w:pPr>
      <w:r>
        <w:rPr>
          <w:rFonts w:hint="eastAsia" w:ascii="宋体" w:hAnsi="宋体" w:cs="宋体"/>
          <w:b/>
          <w:bCs/>
          <w:sz w:val="24"/>
        </w:rPr>
        <w:t>注：1从业人员、营业收入、资产总额填报上一年度数据，无上一年度数据的新成立企业可不填报。</w:t>
      </w:r>
    </w:p>
    <w:p>
      <w:pPr>
        <w:ind w:firstLine="480" w:firstLineChars="200"/>
        <w:jc w:val="left"/>
        <w:rPr>
          <w:rFonts w:ascii="宋体" w:hAnsi="宋体" w:cs="宋体"/>
          <w:sz w:val="24"/>
        </w:rPr>
      </w:pPr>
    </w:p>
    <w:p>
      <w:pPr>
        <w:ind w:firstLine="480" w:firstLineChars="200"/>
        <w:jc w:val="left"/>
        <w:rPr>
          <w:rFonts w:ascii="宋体" w:hAnsi="宋体" w:cs="宋体"/>
          <w:sz w:val="24"/>
        </w:rPr>
      </w:pPr>
    </w:p>
    <w:p>
      <w:pPr>
        <w:rPr>
          <w:rFonts w:ascii="宋体" w:hAnsi="宋体" w:cs="宋体"/>
        </w:rPr>
      </w:pPr>
      <w:r>
        <w:rPr>
          <w:rFonts w:hint="eastAsia" w:ascii="宋体" w:hAnsi="宋体" w:cs="宋体"/>
        </w:rPr>
        <w:br w:type="page"/>
      </w:r>
    </w:p>
    <w:p>
      <w:pPr>
        <w:widowControl/>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“其他响应文件”格式</w:t>
      </w:r>
    </w:p>
    <w:p>
      <w:pPr>
        <w:spacing w:line="360" w:lineRule="auto"/>
        <w:rPr>
          <w:rFonts w:hint="eastAsia" w:ascii="宋体" w:hAnsi="宋体" w:eastAsia="宋体" w:cs="宋体"/>
          <w:b/>
          <w:bCs/>
          <w:sz w:val="28"/>
          <w:szCs w:val="28"/>
        </w:rPr>
      </w:pPr>
    </w:p>
    <w:p>
      <w:pPr>
        <w:spacing w:line="360" w:lineRule="auto"/>
        <w:rPr>
          <w:rFonts w:hint="eastAsia" w:ascii="宋体" w:hAnsi="宋体" w:eastAsia="宋体" w:cs="宋体"/>
          <w:b/>
          <w:bCs/>
          <w:sz w:val="32"/>
          <w:szCs w:val="32"/>
        </w:rPr>
      </w:pPr>
      <w:r>
        <w:rPr>
          <w:rFonts w:hint="eastAsia" w:ascii="宋体" w:hAnsi="宋体" w:eastAsia="宋体" w:cs="宋体"/>
          <w:b/>
          <w:bCs/>
          <w:sz w:val="32"/>
          <w:szCs w:val="32"/>
        </w:rPr>
        <w:t>封面：</w:t>
      </w:r>
    </w:p>
    <w:p>
      <w:pPr>
        <w:spacing w:line="360" w:lineRule="auto"/>
        <w:jc w:val="right"/>
        <w:rPr>
          <w:rFonts w:hint="eastAsia" w:ascii="宋体" w:hAnsi="宋体" w:eastAsia="宋体" w:cs="宋体"/>
          <w:b/>
          <w:bCs/>
          <w:sz w:val="36"/>
          <w:szCs w:val="36"/>
        </w:rPr>
      </w:pPr>
      <w:r>
        <w:rPr>
          <w:rFonts w:hint="eastAsia" w:ascii="宋体" w:hAnsi="宋体" w:eastAsia="宋体" w:cs="宋体"/>
          <w:b/>
          <w:bCs/>
          <w:sz w:val="36"/>
          <w:szCs w:val="36"/>
        </w:rPr>
        <w:t>（正本/副本）</w:t>
      </w:r>
    </w:p>
    <w:p>
      <w:pPr>
        <w:spacing w:line="360" w:lineRule="auto"/>
        <w:rPr>
          <w:rFonts w:hint="eastAsia" w:ascii="宋体" w:hAnsi="宋体" w:eastAsia="宋体" w:cs="宋体"/>
          <w:b/>
          <w:bCs/>
          <w:sz w:val="32"/>
          <w:szCs w:val="32"/>
        </w:rPr>
      </w:pPr>
    </w:p>
    <w:p>
      <w:pPr>
        <w:spacing w:line="360" w:lineRule="auto"/>
        <w:jc w:val="center"/>
        <w:rPr>
          <w:rFonts w:hint="eastAsia" w:ascii="宋体" w:hAnsi="宋体" w:eastAsia="宋体" w:cs="宋体"/>
          <w:b/>
          <w:bCs/>
          <w:sz w:val="72"/>
          <w:szCs w:val="72"/>
        </w:rPr>
      </w:pPr>
      <w:r>
        <w:rPr>
          <w:rFonts w:hint="eastAsia" w:ascii="宋体" w:hAnsi="宋体" w:eastAsia="宋体" w:cs="宋体"/>
          <w:b/>
          <w:bCs/>
          <w:sz w:val="40"/>
          <w:szCs w:val="40"/>
        </w:rPr>
        <w:t>XX项目</w:t>
      </w:r>
    </w:p>
    <w:p>
      <w:pPr>
        <w:spacing w:line="360" w:lineRule="auto"/>
        <w:rPr>
          <w:rFonts w:hint="eastAsia" w:ascii="宋体" w:hAnsi="宋体" w:eastAsia="宋体" w:cs="宋体"/>
          <w:b/>
          <w:bCs/>
          <w:sz w:val="52"/>
          <w:szCs w:val="52"/>
        </w:rPr>
      </w:pPr>
    </w:p>
    <w:p>
      <w:pPr>
        <w:spacing w:line="360" w:lineRule="auto"/>
        <w:jc w:val="center"/>
        <w:rPr>
          <w:rFonts w:hint="eastAsia" w:ascii="宋体" w:hAnsi="宋体" w:eastAsia="宋体" w:cs="宋体"/>
          <w:b/>
          <w:bCs/>
          <w:sz w:val="32"/>
          <w:szCs w:val="32"/>
        </w:rPr>
      </w:pPr>
      <w:r>
        <w:rPr>
          <w:rFonts w:hint="eastAsia" w:ascii="宋体" w:hAnsi="宋体" w:eastAsia="宋体" w:cs="宋体"/>
          <w:b/>
          <w:bCs/>
          <w:sz w:val="52"/>
          <w:szCs w:val="52"/>
        </w:rPr>
        <w:t>其他响应文件</w:t>
      </w:r>
    </w:p>
    <w:p>
      <w:pPr>
        <w:spacing w:line="360" w:lineRule="auto"/>
        <w:ind w:firstLine="643" w:firstLineChars="200"/>
        <w:jc w:val="left"/>
        <w:rPr>
          <w:rFonts w:hint="eastAsia" w:ascii="宋体" w:hAnsi="宋体" w:eastAsia="宋体" w:cs="宋体"/>
          <w:b/>
          <w:bCs/>
          <w:sz w:val="32"/>
          <w:szCs w:val="32"/>
          <w:u w:val="single"/>
        </w:rPr>
      </w:pPr>
      <w:r>
        <w:rPr>
          <w:rFonts w:hint="eastAsia" w:ascii="宋体" w:hAnsi="宋体" w:eastAsia="宋体" w:cs="宋体"/>
          <w:b/>
          <w:bCs/>
          <w:sz w:val="32"/>
          <w:szCs w:val="32"/>
        </w:rPr>
        <w:t>供应商名称：</w:t>
      </w:r>
    </w:p>
    <w:p>
      <w:pPr>
        <w:spacing w:line="360" w:lineRule="auto"/>
        <w:ind w:firstLine="643" w:firstLineChars="200"/>
        <w:jc w:val="left"/>
        <w:rPr>
          <w:rFonts w:hint="eastAsia" w:ascii="宋体" w:hAnsi="宋体" w:eastAsia="宋体" w:cs="宋体"/>
          <w:b/>
          <w:bCs/>
          <w:sz w:val="32"/>
          <w:szCs w:val="32"/>
          <w:u w:val="single"/>
        </w:rPr>
      </w:pPr>
    </w:p>
    <w:p>
      <w:pPr>
        <w:spacing w:line="360" w:lineRule="auto"/>
        <w:ind w:firstLine="790" w:firstLineChars="246"/>
        <w:jc w:val="center"/>
        <w:rPr>
          <w:rFonts w:hint="eastAsia" w:ascii="宋体" w:hAnsi="宋体" w:eastAsia="宋体" w:cs="宋体"/>
          <w:b/>
          <w:bCs/>
          <w:sz w:val="32"/>
          <w:szCs w:val="32"/>
        </w:rPr>
      </w:pPr>
    </w:p>
    <w:p>
      <w:pPr>
        <w:spacing w:line="360" w:lineRule="auto"/>
        <w:ind w:firstLine="790" w:firstLineChars="246"/>
        <w:jc w:val="center"/>
        <w:rPr>
          <w:rFonts w:hint="eastAsia" w:ascii="宋体" w:hAnsi="宋体" w:eastAsia="宋体" w:cs="宋体"/>
          <w:b/>
          <w:bCs/>
          <w:sz w:val="32"/>
          <w:szCs w:val="32"/>
        </w:rPr>
      </w:pPr>
      <w:r>
        <w:rPr>
          <w:rFonts w:hint="eastAsia" w:ascii="宋体" w:hAnsi="宋体" w:eastAsia="宋体" w:cs="宋体"/>
          <w:b/>
          <w:bCs/>
          <w:sz w:val="32"/>
          <w:szCs w:val="32"/>
        </w:rPr>
        <w:t>XX年XX月XX日</w:t>
      </w:r>
    </w:p>
    <w:p>
      <w:pPr>
        <w:rPr>
          <w:rFonts w:hint="eastAsia" w:ascii="宋体" w:hAnsi="宋体" w:eastAsia="宋体" w:cs="宋体"/>
          <w:b/>
          <w:bCs/>
          <w:sz w:val="32"/>
          <w:szCs w:val="32"/>
        </w:rPr>
      </w:pPr>
    </w:p>
    <w:p>
      <w:pPr>
        <w:pStyle w:val="5"/>
        <w:numPr>
          <w:ilvl w:val="0"/>
          <w:numId w:val="26"/>
        </w:numPr>
        <w:spacing w:before="0" w:after="0"/>
        <w:jc w:val="center"/>
        <w:rPr>
          <w:rFonts w:ascii="宋体" w:hAnsi="宋体" w:eastAsia="宋体" w:cs="宋体"/>
        </w:rPr>
      </w:pPr>
      <w:bookmarkStart w:id="215" w:name="_Toc338"/>
      <w:r>
        <w:rPr>
          <w:rFonts w:hint="eastAsia" w:ascii="宋体" w:hAnsi="宋体" w:eastAsia="宋体" w:cs="宋体"/>
        </w:rPr>
        <w:br w:type="page"/>
      </w:r>
      <w:bookmarkEnd w:id="215"/>
      <w:bookmarkStart w:id="216" w:name="_Toc7588"/>
      <w:r>
        <w:rPr>
          <w:rFonts w:hint="eastAsia" w:ascii="宋体" w:hAnsi="宋体" w:eastAsia="宋体" w:cs="宋体"/>
        </w:rPr>
        <w:t>供应商基本情况表</w:t>
      </w:r>
      <w:bookmarkEnd w:id="149"/>
      <w:bookmarkEnd w:id="150"/>
      <w:bookmarkEnd w:id="216"/>
    </w:p>
    <w:p>
      <w:pPr>
        <w:jc w:val="center"/>
        <w:rPr>
          <w:rFonts w:ascii="宋体" w:hAnsi="宋体" w:cs="宋体"/>
          <w:b/>
          <w:bCs/>
          <w:sz w:val="32"/>
          <w:szCs w:val="32"/>
        </w:rPr>
      </w:pP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0"/>
        <w:gridCol w:w="1080"/>
        <w:gridCol w:w="180"/>
        <w:gridCol w:w="1260"/>
        <w:gridCol w:w="1260"/>
        <w:gridCol w:w="420"/>
        <w:gridCol w:w="480"/>
        <w:gridCol w:w="360"/>
        <w:gridCol w:w="840"/>
        <w:gridCol w:w="60"/>
        <w:gridCol w:w="360"/>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jc w:val="center"/>
        </w:trPr>
        <w:tc>
          <w:tcPr>
            <w:tcW w:w="1620" w:type="dxa"/>
            <w:vAlign w:val="center"/>
          </w:tcPr>
          <w:p>
            <w:pPr>
              <w:jc w:val="center"/>
              <w:rPr>
                <w:rFonts w:ascii="宋体" w:hAnsi="宋体" w:cs="宋体"/>
                <w:bCs/>
                <w:szCs w:val="21"/>
              </w:rPr>
            </w:pPr>
            <w:r>
              <w:rPr>
                <w:rFonts w:hint="eastAsia" w:ascii="宋体" w:hAnsi="宋体" w:cs="宋体"/>
                <w:bCs/>
                <w:szCs w:val="21"/>
              </w:rPr>
              <w:t>供应商名称</w:t>
            </w:r>
          </w:p>
        </w:tc>
        <w:tc>
          <w:tcPr>
            <w:tcW w:w="7560" w:type="dxa"/>
            <w:gridSpan w:val="11"/>
            <w:vAlign w:val="center"/>
          </w:tcPr>
          <w:p>
            <w:pPr>
              <w:jc w:val="center"/>
              <w:rPr>
                <w:rFonts w:ascii="宋体" w:hAnsi="宋体" w:cs="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1620" w:type="dxa"/>
            <w:vAlign w:val="center"/>
          </w:tcPr>
          <w:p>
            <w:pPr>
              <w:jc w:val="center"/>
              <w:rPr>
                <w:rFonts w:ascii="宋体" w:hAnsi="宋体" w:cs="宋体"/>
                <w:bCs/>
                <w:szCs w:val="21"/>
              </w:rPr>
            </w:pPr>
            <w:r>
              <w:rPr>
                <w:rFonts w:hint="eastAsia" w:ascii="宋体" w:hAnsi="宋体" w:cs="宋体"/>
                <w:bCs/>
                <w:szCs w:val="21"/>
              </w:rPr>
              <w:t>注册地址</w:t>
            </w:r>
          </w:p>
        </w:tc>
        <w:tc>
          <w:tcPr>
            <w:tcW w:w="4680" w:type="dxa"/>
            <w:gridSpan w:val="6"/>
            <w:vAlign w:val="center"/>
          </w:tcPr>
          <w:p>
            <w:pPr>
              <w:jc w:val="center"/>
              <w:rPr>
                <w:rFonts w:ascii="宋体" w:hAnsi="宋体" w:cs="宋体"/>
                <w:bCs/>
                <w:szCs w:val="21"/>
              </w:rPr>
            </w:pPr>
          </w:p>
        </w:tc>
        <w:tc>
          <w:tcPr>
            <w:tcW w:w="1260" w:type="dxa"/>
            <w:gridSpan w:val="3"/>
            <w:vAlign w:val="center"/>
          </w:tcPr>
          <w:p>
            <w:pPr>
              <w:jc w:val="center"/>
              <w:rPr>
                <w:rFonts w:ascii="宋体" w:hAnsi="宋体" w:cs="宋体"/>
                <w:bCs/>
                <w:szCs w:val="21"/>
              </w:rPr>
            </w:pPr>
            <w:r>
              <w:rPr>
                <w:rFonts w:hint="eastAsia" w:ascii="宋体" w:hAnsi="宋体" w:cs="宋体"/>
                <w:bCs/>
                <w:szCs w:val="21"/>
              </w:rPr>
              <w:t>邮政编码</w:t>
            </w:r>
          </w:p>
        </w:tc>
        <w:tc>
          <w:tcPr>
            <w:tcW w:w="1620" w:type="dxa"/>
            <w:gridSpan w:val="2"/>
            <w:vAlign w:val="center"/>
          </w:tcPr>
          <w:p>
            <w:pPr>
              <w:jc w:val="center"/>
              <w:rPr>
                <w:rFonts w:ascii="宋体" w:hAnsi="宋体" w:cs="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1620" w:type="dxa"/>
            <w:vMerge w:val="restart"/>
            <w:vAlign w:val="center"/>
          </w:tcPr>
          <w:p>
            <w:pPr>
              <w:jc w:val="center"/>
              <w:rPr>
                <w:rFonts w:ascii="宋体" w:hAnsi="宋体" w:cs="宋体"/>
                <w:bCs/>
                <w:szCs w:val="21"/>
              </w:rPr>
            </w:pPr>
            <w:r>
              <w:rPr>
                <w:rFonts w:hint="eastAsia" w:ascii="宋体" w:hAnsi="宋体" w:cs="宋体"/>
                <w:bCs/>
                <w:szCs w:val="21"/>
              </w:rPr>
              <w:t>联系方式</w:t>
            </w:r>
          </w:p>
        </w:tc>
        <w:tc>
          <w:tcPr>
            <w:tcW w:w="1080" w:type="dxa"/>
            <w:vAlign w:val="center"/>
          </w:tcPr>
          <w:p>
            <w:pPr>
              <w:jc w:val="center"/>
              <w:rPr>
                <w:rFonts w:ascii="宋体" w:hAnsi="宋体" w:cs="宋体"/>
                <w:bCs/>
                <w:szCs w:val="21"/>
              </w:rPr>
            </w:pPr>
            <w:r>
              <w:rPr>
                <w:rFonts w:hint="eastAsia" w:ascii="宋体" w:hAnsi="宋体" w:cs="宋体"/>
                <w:bCs/>
                <w:szCs w:val="21"/>
              </w:rPr>
              <w:t>联系人</w:t>
            </w:r>
          </w:p>
        </w:tc>
        <w:tc>
          <w:tcPr>
            <w:tcW w:w="3600" w:type="dxa"/>
            <w:gridSpan w:val="5"/>
            <w:vAlign w:val="center"/>
          </w:tcPr>
          <w:p>
            <w:pPr>
              <w:jc w:val="center"/>
              <w:rPr>
                <w:rFonts w:ascii="宋体" w:hAnsi="宋体" w:cs="宋体"/>
                <w:bCs/>
                <w:szCs w:val="21"/>
              </w:rPr>
            </w:pPr>
          </w:p>
        </w:tc>
        <w:tc>
          <w:tcPr>
            <w:tcW w:w="1260" w:type="dxa"/>
            <w:gridSpan w:val="3"/>
            <w:vAlign w:val="center"/>
          </w:tcPr>
          <w:p>
            <w:pPr>
              <w:jc w:val="center"/>
              <w:rPr>
                <w:rFonts w:ascii="宋体" w:hAnsi="宋体" w:cs="宋体"/>
                <w:bCs/>
                <w:szCs w:val="21"/>
              </w:rPr>
            </w:pPr>
            <w:r>
              <w:rPr>
                <w:rFonts w:hint="eastAsia" w:ascii="宋体" w:hAnsi="宋体" w:cs="宋体"/>
                <w:bCs/>
                <w:szCs w:val="21"/>
              </w:rPr>
              <w:t>联系电话</w:t>
            </w:r>
          </w:p>
        </w:tc>
        <w:tc>
          <w:tcPr>
            <w:tcW w:w="1620" w:type="dxa"/>
            <w:gridSpan w:val="2"/>
            <w:vAlign w:val="center"/>
          </w:tcPr>
          <w:p>
            <w:pPr>
              <w:jc w:val="center"/>
              <w:rPr>
                <w:rFonts w:ascii="宋体" w:hAnsi="宋体" w:cs="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1620" w:type="dxa"/>
            <w:vMerge w:val="continue"/>
            <w:vAlign w:val="center"/>
          </w:tcPr>
          <w:p>
            <w:pPr>
              <w:jc w:val="center"/>
              <w:rPr>
                <w:rFonts w:ascii="宋体" w:hAnsi="宋体" w:cs="宋体"/>
                <w:bCs/>
                <w:szCs w:val="21"/>
              </w:rPr>
            </w:pPr>
          </w:p>
        </w:tc>
        <w:tc>
          <w:tcPr>
            <w:tcW w:w="1080" w:type="dxa"/>
            <w:vAlign w:val="center"/>
          </w:tcPr>
          <w:p>
            <w:pPr>
              <w:jc w:val="center"/>
              <w:rPr>
                <w:rFonts w:ascii="宋体" w:hAnsi="宋体" w:cs="宋体"/>
                <w:bCs/>
                <w:szCs w:val="21"/>
              </w:rPr>
            </w:pPr>
            <w:r>
              <w:rPr>
                <w:rFonts w:hint="eastAsia" w:ascii="宋体" w:hAnsi="宋体" w:cs="宋体"/>
                <w:bCs/>
                <w:szCs w:val="21"/>
              </w:rPr>
              <w:t>传真</w:t>
            </w:r>
          </w:p>
        </w:tc>
        <w:tc>
          <w:tcPr>
            <w:tcW w:w="3600" w:type="dxa"/>
            <w:gridSpan w:val="5"/>
            <w:vAlign w:val="center"/>
          </w:tcPr>
          <w:p>
            <w:pPr>
              <w:jc w:val="center"/>
              <w:rPr>
                <w:rFonts w:ascii="宋体" w:hAnsi="宋体" w:cs="宋体"/>
                <w:bCs/>
                <w:szCs w:val="21"/>
              </w:rPr>
            </w:pPr>
          </w:p>
        </w:tc>
        <w:tc>
          <w:tcPr>
            <w:tcW w:w="1260" w:type="dxa"/>
            <w:gridSpan w:val="3"/>
            <w:vAlign w:val="center"/>
          </w:tcPr>
          <w:p>
            <w:pPr>
              <w:jc w:val="center"/>
              <w:rPr>
                <w:rFonts w:ascii="宋体" w:hAnsi="宋体" w:cs="宋体"/>
                <w:bCs/>
                <w:szCs w:val="21"/>
              </w:rPr>
            </w:pPr>
            <w:r>
              <w:rPr>
                <w:rFonts w:hint="eastAsia" w:ascii="宋体" w:hAnsi="宋体" w:cs="宋体"/>
                <w:bCs/>
                <w:szCs w:val="21"/>
              </w:rPr>
              <w:t>网址</w:t>
            </w:r>
          </w:p>
        </w:tc>
        <w:tc>
          <w:tcPr>
            <w:tcW w:w="1620" w:type="dxa"/>
            <w:gridSpan w:val="2"/>
            <w:vAlign w:val="center"/>
          </w:tcPr>
          <w:p>
            <w:pPr>
              <w:jc w:val="center"/>
              <w:rPr>
                <w:rFonts w:ascii="宋体" w:hAnsi="宋体" w:cs="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620" w:type="dxa"/>
            <w:vAlign w:val="center"/>
          </w:tcPr>
          <w:p>
            <w:pPr>
              <w:jc w:val="center"/>
              <w:rPr>
                <w:rFonts w:ascii="宋体" w:hAnsi="宋体" w:cs="宋体"/>
                <w:bCs/>
                <w:szCs w:val="21"/>
              </w:rPr>
            </w:pPr>
            <w:r>
              <w:rPr>
                <w:rFonts w:hint="eastAsia" w:ascii="宋体" w:hAnsi="宋体" w:cs="宋体"/>
                <w:bCs/>
                <w:szCs w:val="21"/>
              </w:rPr>
              <w:t>组织结构</w:t>
            </w:r>
          </w:p>
        </w:tc>
        <w:tc>
          <w:tcPr>
            <w:tcW w:w="7560" w:type="dxa"/>
            <w:gridSpan w:val="11"/>
            <w:vAlign w:val="center"/>
          </w:tcPr>
          <w:p>
            <w:pPr>
              <w:jc w:val="center"/>
              <w:rPr>
                <w:rFonts w:ascii="宋体" w:hAnsi="宋体" w:cs="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620" w:type="dxa"/>
            <w:vAlign w:val="center"/>
          </w:tcPr>
          <w:p>
            <w:pPr>
              <w:jc w:val="center"/>
              <w:rPr>
                <w:rFonts w:ascii="宋体" w:hAnsi="宋体" w:cs="宋体"/>
                <w:bCs/>
                <w:szCs w:val="21"/>
              </w:rPr>
            </w:pPr>
            <w:r>
              <w:rPr>
                <w:rFonts w:hint="eastAsia" w:ascii="宋体" w:hAnsi="宋体" w:cs="宋体"/>
                <w:bCs/>
                <w:szCs w:val="21"/>
              </w:rPr>
              <w:t>法定代表人</w:t>
            </w:r>
          </w:p>
        </w:tc>
        <w:tc>
          <w:tcPr>
            <w:tcW w:w="1260" w:type="dxa"/>
            <w:gridSpan w:val="2"/>
            <w:vAlign w:val="center"/>
          </w:tcPr>
          <w:p>
            <w:pPr>
              <w:jc w:val="center"/>
              <w:rPr>
                <w:rFonts w:ascii="宋体" w:hAnsi="宋体" w:cs="宋体"/>
                <w:bCs/>
                <w:szCs w:val="21"/>
              </w:rPr>
            </w:pPr>
            <w:r>
              <w:rPr>
                <w:rFonts w:hint="eastAsia" w:ascii="宋体" w:hAnsi="宋体" w:cs="宋体"/>
                <w:bCs/>
                <w:szCs w:val="21"/>
              </w:rPr>
              <w:t>姓名</w:t>
            </w:r>
          </w:p>
        </w:tc>
        <w:tc>
          <w:tcPr>
            <w:tcW w:w="1260" w:type="dxa"/>
            <w:vAlign w:val="center"/>
          </w:tcPr>
          <w:p>
            <w:pPr>
              <w:jc w:val="center"/>
              <w:rPr>
                <w:rFonts w:ascii="宋体" w:hAnsi="宋体" w:cs="宋体"/>
                <w:bCs/>
                <w:szCs w:val="21"/>
              </w:rPr>
            </w:pPr>
          </w:p>
        </w:tc>
        <w:tc>
          <w:tcPr>
            <w:tcW w:w="1260" w:type="dxa"/>
            <w:vAlign w:val="center"/>
          </w:tcPr>
          <w:p>
            <w:pPr>
              <w:jc w:val="center"/>
              <w:rPr>
                <w:rFonts w:ascii="宋体" w:hAnsi="宋体" w:cs="宋体"/>
                <w:bCs/>
                <w:szCs w:val="21"/>
              </w:rPr>
            </w:pPr>
            <w:r>
              <w:rPr>
                <w:rFonts w:hint="eastAsia" w:ascii="宋体" w:hAnsi="宋体" w:cs="宋体"/>
                <w:bCs/>
                <w:szCs w:val="21"/>
              </w:rPr>
              <w:t>技术职称</w:t>
            </w:r>
          </w:p>
        </w:tc>
        <w:tc>
          <w:tcPr>
            <w:tcW w:w="1260" w:type="dxa"/>
            <w:gridSpan w:val="3"/>
            <w:vAlign w:val="center"/>
          </w:tcPr>
          <w:p>
            <w:pPr>
              <w:jc w:val="center"/>
              <w:rPr>
                <w:rFonts w:ascii="宋体" w:hAnsi="宋体" w:cs="宋体"/>
                <w:bCs/>
                <w:szCs w:val="21"/>
              </w:rPr>
            </w:pPr>
          </w:p>
        </w:tc>
        <w:tc>
          <w:tcPr>
            <w:tcW w:w="1260" w:type="dxa"/>
            <w:gridSpan w:val="3"/>
            <w:vAlign w:val="center"/>
          </w:tcPr>
          <w:p>
            <w:pPr>
              <w:jc w:val="center"/>
              <w:rPr>
                <w:rFonts w:ascii="宋体" w:hAnsi="宋体" w:cs="宋体"/>
                <w:bCs/>
                <w:szCs w:val="21"/>
              </w:rPr>
            </w:pPr>
            <w:r>
              <w:rPr>
                <w:rFonts w:hint="eastAsia" w:ascii="宋体" w:hAnsi="宋体" w:cs="宋体"/>
                <w:bCs/>
                <w:szCs w:val="21"/>
              </w:rPr>
              <w:t>联系电话</w:t>
            </w:r>
          </w:p>
        </w:tc>
        <w:tc>
          <w:tcPr>
            <w:tcW w:w="1260" w:type="dxa"/>
            <w:vAlign w:val="center"/>
          </w:tcPr>
          <w:p>
            <w:pPr>
              <w:jc w:val="center"/>
              <w:rPr>
                <w:rFonts w:ascii="宋体" w:hAnsi="宋体" w:cs="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1620" w:type="dxa"/>
            <w:vAlign w:val="center"/>
          </w:tcPr>
          <w:p>
            <w:pPr>
              <w:jc w:val="center"/>
              <w:rPr>
                <w:rFonts w:ascii="宋体" w:hAnsi="宋体" w:cs="宋体"/>
                <w:bCs/>
                <w:szCs w:val="21"/>
              </w:rPr>
            </w:pPr>
            <w:r>
              <w:rPr>
                <w:rFonts w:hint="eastAsia" w:ascii="宋体" w:hAnsi="宋体" w:cs="宋体"/>
                <w:bCs/>
                <w:szCs w:val="21"/>
              </w:rPr>
              <w:t>技术负责人</w:t>
            </w:r>
          </w:p>
        </w:tc>
        <w:tc>
          <w:tcPr>
            <w:tcW w:w="1260" w:type="dxa"/>
            <w:gridSpan w:val="2"/>
            <w:vAlign w:val="center"/>
          </w:tcPr>
          <w:p>
            <w:pPr>
              <w:jc w:val="center"/>
              <w:rPr>
                <w:rFonts w:ascii="宋体" w:hAnsi="宋体" w:cs="宋体"/>
                <w:bCs/>
                <w:szCs w:val="21"/>
              </w:rPr>
            </w:pPr>
            <w:r>
              <w:rPr>
                <w:rFonts w:hint="eastAsia" w:ascii="宋体" w:hAnsi="宋体" w:cs="宋体"/>
                <w:bCs/>
                <w:szCs w:val="21"/>
              </w:rPr>
              <w:t>姓名</w:t>
            </w:r>
          </w:p>
        </w:tc>
        <w:tc>
          <w:tcPr>
            <w:tcW w:w="1260" w:type="dxa"/>
            <w:vAlign w:val="center"/>
          </w:tcPr>
          <w:p>
            <w:pPr>
              <w:jc w:val="center"/>
              <w:rPr>
                <w:rFonts w:ascii="宋体" w:hAnsi="宋体" w:cs="宋体"/>
                <w:bCs/>
                <w:szCs w:val="21"/>
              </w:rPr>
            </w:pPr>
          </w:p>
        </w:tc>
        <w:tc>
          <w:tcPr>
            <w:tcW w:w="1260" w:type="dxa"/>
            <w:vAlign w:val="center"/>
          </w:tcPr>
          <w:p>
            <w:pPr>
              <w:jc w:val="center"/>
              <w:rPr>
                <w:rFonts w:ascii="宋体" w:hAnsi="宋体" w:cs="宋体"/>
                <w:bCs/>
                <w:szCs w:val="21"/>
              </w:rPr>
            </w:pPr>
            <w:r>
              <w:rPr>
                <w:rFonts w:hint="eastAsia" w:ascii="宋体" w:hAnsi="宋体" w:cs="宋体"/>
                <w:bCs/>
                <w:szCs w:val="21"/>
              </w:rPr>
              <w:t>技术职称</w:t>
            </w:r>
          </w:p>
        </w:tc>
        <w:tc>
          <w:tcPr>
            <w:tcW w:w="1260" w:type="dxa"/>
            <w:gridSpan w:val="3"/>
            <w:vAlign w:val="center"/>
          </w:tcPr>
          <w:p>
            <w:pPr>
              <w:jc w:val="center"/>
              <w:rPr>
                <w:rFonts w:ascii="宋体" w:hAnsi="宋体" w:cs="宋体"/>
                <w:bCs/>
                <w:szCs w:val="21"/>
              </w:rPr>
            </w:pPr>
          </w:p>
        </w:tc>
        <w:tc>
          <w:tcPr>
            <w:tcW w:w="1260" w:type="dxa"/>
            <w:gridSpan w:val="3"/>
            <w:vAlign w:val="center"/>
          </w:tcPr>
          <w:p>
            <w:pPr>
              <w:jc w:val="center"/>
              <w:rPr>
                <w:rFonts w:ascii="宋体" w:hAnsi="宋体" w:cs="宋体"/>
                <w:bCs/>
                <w:szCs w:val="21"/>
              </w:rPr>
            </w:pPr>
            <w:r>
              <w:rPr>
                <w:rFonts w:hint="eastAsia" w:ascii="宋体" w:hAnsi="宋体" w:cs="宋体"/>
                <w:bCs/>
                <w:szCs w:val="21"/>
              </w:rPr>
              <w:t>联系电话</w:t>
            </w:r>
          </w:p>
        </w:tc>
        <w:tc>
          <w:tcPr>
            <w:tcW w:w="1260" w:type="dxa"/>
            <w:vAlign w:val="center"/>
          </w:tcPr>
          <w:p>
            <w:pPr>
              <w:jc w:val="center"/>
              <w:rPr>
                <w:rFonts w:ascii="宋体" w:hAnsi="宋体" w:cs="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620" w:type="dxa"/>
            <w:vAlign w:val="center"/>
          </w:tcPr>
          <w:p>
            <w:pPr>
              <w:jc w:val="center"/>
              <w:rPr>
                <w:rFonts w:ascii="宋体" w:hAnsi="宋体" w:cs="宋体"/>
                <w:bCs/>
                <w:szCs w:val="21"/>
              </w:rPr>
            </w:pPr>
            <w:r>
              <w:rPr>
                <w:rFonts w:hint="eastAsia" w:ascii="宋体" w:hAnsi="宋体" w:cs="宋体"/>
                <w:bCs/>
                <w:szCs w:val="21"/>
              </w:rPr>
              <w:t>成立时间</w:t>
            </w:r>
          </w:p>
        </w:tc>
        <w:tc>
          <w:tcPr>
            <w:tcW w:w="2520" w:type="dxa"/>
            <w:gridSpan w:val="3"/>
            <w:vAlign w:val="center"/>
          </w:tcPr>
          <w:p>
            <w:pPr>
              <w:jc w:val="center"/>
              <w:rPr>
                <w:rFonts w:ascii="宋体" w:hAnsi="宋体" w:cs="宋体"/>
                <w:bCs/>
                <w:szCs w:val="21"/>
              </w:rPr>
            </w:pPr>
          </w:p>
        </w:tc>
        <w:tc>
          <w:tcPr>
            <w:tcW w:w="5040" w:type="dxa"/>
            <w:gridSpan w:val="8"/>
            <w:vAlign w:val="center"/>
          </w:tcPr>
          <w:p>
            <w:pPr>
              <w:jc w:val="center"/>
              <w:rPr>
                <w:rFonts w:ascii="宋体" w:hAnsi="宋体" w:cs="宋体"/>
                <w:bCs/>
                <w:szCs w:val="21"/>
              </w:rPr>
            </w:pPr>
            <w:r>
              <w:rPr>
                <w:rFonts w:hint="eastAsia" w:ascii="宋体" w:hAnsi="宋体" w:cs="宋体"/>
                <w:bCs/>
                <w:szCs w:val="21"/>
              </w:rPr>
              <w:t>员工总人数：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1620" w:type="dxa"/>
            <w:vAlign w:val="center"/>
          </w:tcPr>
          <w:p>
            <w:pPr>
              <w:jc w:val="center"/>
              <w:rPr>
                <w:rFonts w:ascii="宋体" w:hAnsi="宋体" w:cs="宋体"/>
                <w:bCs/>
                <w:szCs w:val="21"/>
              </w:rPr>
            </w:pPr>
            <w:r>
              <w:rPr>
                <w:rFonts w:hint="eastAsia" w:ascii="宋体" w:hAnsi="宋体" w:cs="宋体"/>
                <w:bCs/>
                <w:szCs w:val="21"/>
              </w:rPr>
              <w:t>企业资质等级</w:t>
            </w:r>
          </w:p>
        </w:tc>
        <w:tc>
          <w:tcPr>
            <w:tcW w:w="2520" w:type="dxa"/>
            <w:gridSpan w:val="3"/>
            <w:vAlign w:val="center"/>
          </w:tcPr>
          <w:p>
            <w:pPr>
              <w:jc w:val="center"/>
              <w:rPr>
                <w:rFonts w:ascii="宋体" w:hAnsi="宋体" w:cs="宋体"/>
                <w:bCs/>
                <w:szCs w:val="21"/>
              </w:rPr>
            </w:pPr>
          </w:p>
        </w:tc>
        <w:tc>
          <w:tcPr>
            <w:tcW w:w="1680" w:type="dxa"/>
            <w:gridSpan w:val="2"/>
            <w:vMerge w:val="restart"/>
            <w:vAlign w:val="center"/>
          </w:tcPr>
          <w:p>
            <w:pPr>
              <w:jc w:val="center"/>
              <w:rPr>
                <w:rFonts w:ascii="宋体" w:hAnsi="宋体" w:cs="宋体"/>
                <w:bCs/>
                <w:szCs w:val="21"/>
              </w:rPr>
            </w:pPr>
            <w:r>
              <w:rPr>
                <w:rFonts w:hint="eastAsia" w:ascii="宋体" w:hAnsi="宋体" w:cs="宋体"/>
                <w:bCs/>
                <w:szCs w:val="21"/>
              </w:rPr>
              <w:t>其中</w:t>
            </w:r>
          </w:p>
        </w:tc>
        <w:tc>
          <w:tcPr>
            <w:tcW w:w="1680" w:type="dxa"/>
            <w:gridSpan w:val="3"/>
            <w:vAlign w:val="center"/>
          </w:tcPr>
          <w:p>
            <w:pPr>
              <w:jc w:val="center"/>
              <w:rPr>
                <w:rFonts w:ascii="宋体" w:hAnsi="宋体" w:cs="宋体"/>
                <w:bCs/>
                <w:szCs w:val="21"/>
              </w:rPr>
            </w:pPr>
            <w:r>
              <w:rPr>
                <w:rFonts w:hint="eastAsia" w:ascii="宋体" w:hAnsi="宋体" w:cs="宋体"/>
                <w:bCs/>
                <w:szCs w:val="21"/>
              </w:rPr>
              <w:t>项目经理</w:t>
            </w:r>
          </w:p>
        </w:tc>
        <w:tc>
          <w:tcPr>
            <w:tcW w:w="1680" w:type="dxa"/>
            <w:gridSpan w:val="3"/>
            <w:vAlign w:val="center"/>
          </w:tcPr>
          <w:p>
            <w:pPr>
              <w:jc w:val="center"/>
              <w:rPr>
                <w:rFonts w:ascii="宋体" w:hAnsi="宋体" w:cs="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1620" w:type="dxa"/>
            <w:vAlign w:val="center"/>
          </w:tcPr>
          <w:p>
            <w:pPr>
              <w:jc w:val="center"/>
              <w:rPr>
                <w:rFonts w:ascii="宋体" w:hAnsi="宋体" w:cs="宋体"/>
                <w:bCs/>
                <w:szCs w:val="21"/>
              </w:rPr>
            </w:pPr>
            <w:r>
              <w:rPr>
                <w:rFonts w:hint="eastAsia" w:ascii="宋体" w:hAnsi="宋体" w:cs="宋体"/>
                <w:bCs/>
                <w:szCs w:val="21"/>
              </w:rPr>
              <w:t>营业执照</w:t>
            </w:r>
            <w:r>
              <w:rPr>
                <w:rFonts w:hint="eastAsia" w:ascii="宋体" w:hAnsi="宋体" w:cs="宋体"/>
              </w:rPr>
              <w:t>号</w:t>
            </w:r>
          </w:p>
        </w:tc>
        <w:tc>
          <w:tcPr>
            <w:tcW w:w="2520" w:type="dxa"/>
            <w:gridSpan w:val="3"/>
            <w:vAlign w:val="center"/>
          </w:tcPr>
          <w:p>
            <w:pPr>
              <w:jc w:val="center"/>
              <w:rPr>
                <w:rFonts w:ascii="宋体" w:hAnsi="宋体" w:cs="宋体"/>
                <w:bCs/>
                <w:szCs w:val="21"/>
              </w:rPr>
            </w:pPr>
          </w:p>
        </w:tc>
        <w:tc>
          <w:tcPr>
            <w:tcW w:w="1680" w:type="dxa"/>
            <w:gridSpan w:val="2"/>
            <w:vMerge w:val="continue"/>
            <w:vAlign w:val="center"/>
          </w:tcPr>
          <w:p>
            <w:pPr>
              <w:jc w:val="center"/>
              <w:rPr>
                <w:rFonts w:ascii="宋体" w:hAnsi="宋体" w:cs="宋体"/>
                <w:bCs/>
                <w:szCs w:val="21"/>
              </w:rPr>
            </w:pPr>
          </w:p>
        </w:tc>
        <w:tc>
          <w:tcPr>
            <w:tcW w:w="1680" w:type="dxa"/>
            <w:gridSpan w:val="3"/>
            <w:vAlign w:val="center"/>
          </w:tcPr>
          <w:p>
            <w:pPr>
              <w:jc w:val="center"/>
              <w:rPr>
                <w:rFonts w:ascii="宋体" w:hAnsi="宋体" w:cs="宋体"/>
                <w:bCs/>
                <w:szCs w:val="21"/>
              </w:rPr>
            </w:pPr>
            <w:r>
              <w:rPr>
                <w:rFonts w:hint="eastAsia" w:ascii="宋体" w:hAnsi="宋体" w:cs="宋体"/>
                <w:bCs/>
                <w:szCs w:val="21"/>
              </w:rPr>
              <w:t>高级职称人员</w:t>
            </w:r>
          </w:p>
        </w:tc>
        <w:tc>
          <w:tcPr>
            <w:tcW w:w="1680" w:type="dxa"/>
            <w:gridSpan w:val="3"/>
            <w:vAlign w:val="center"/>
          </w:tcPr>
          <w:p>
            <w:pPr>
              <w:jc w:val="center"/>
              <w:rPr>
                <w:rFonts w:ascii="宋体" w:hAnsi="宋体" w:cs="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620" w:type="dxa"/>
            <w:vAlign w:val="center"/>
          </w:tcPr>
          <w:p>
            <w:pPr>
              <w:jc w:val="center"/>
              <w:rPr>
                <w:rFonts w:ascii="宋体" w:hAnsi="宋体" w:cs="宋体"/>
                <w:bCs/>
                <w:szCs w:val="21"/>
              </w:rPr>
            </w:pPr>
            <w:r>
              <w:rPr>
                <w:rFonts w:hint="eastAsia" w:ascii="宋体" w:hAnsi="宋体" w:cs="宋体"/>
                <w:bCs/>
                <w:szCs w:val="21"/>
              </w:rPr>
              <w:t>注册资金</w:t>
            </w:r>
          </w:p>
        </w:tc>
        <w:tc>
          <w:tcPr>
            <w:tcW w:w="2520" w:type="dxa"/>
            <w:gridSpan w:val="3"/>
            <w:vAlign w:val="center"/>
          </w:tcPr>
          <w:p>
            <w:pPr>
              <w:jc w:val="center"/>
              <w:rPr>
                <w:rFonts w:ascii="宋体" w:hAnsi="宋体" w:cs="宋体"/>
                <w:bCs/>
                <w:szCs w:val="21"/>
              </w:rPr>
            </w:pPr>
          </w:p>
        </w:tc>
        <w:tc>
          <w:tcPr>
            <w:tcW w:w="1680" w:type="dxa"/>
            <w:gridSpan w:val="2"/>
            <w:vMerge w:val="continue"/>
            <w:vAlign w:val="center"/>
          </w:tcPr>
          <w:p>
            <w:pPr>
              <w:jc w:val="center"/>
              <w:rPr>
                <w:rFonts w:ascii="宋体" w:hAnsi="宋体" w:cs="宋体"/>
                <w:bCs/>
                <w:szCs w:val="21"/>
              </w:rPr>
            </w:pPr>
          </w:p>
        </w:tc>
        <w:tc>
          <w:tcPr>
            <w:tcW w:w="1680" w:type="dxa"/>
            <w:gridSpan w:val="3"/>
            <w:vAlign w:val="center"/>
          </w:tcPr>
          <w:p>
            <w:pPr>
              <w:jc w:val="center"/>
              <w:rPr>
                <w:rFonts w:ascii="宋体" w:hAnsi="宋体" w:cs="宋体"/>
                <w:bCs/>
                <w:szCs w:val="21"/>
              </w:rPr>
            </w:pPr>
            <w:r>
              <w:rPr>
                <w:rFonts w:hint="eastAsia" w:ascii="宋体" w:hAnsi="宋体" w:cs="宋体"/>
                <w:bCs/>
                <w:szCs w:val="21"/>
              </w:rPr>
              <w:t>中级职称人员</w:t>
            </w:r>
          </w:p>
        </w:tc>
        <w:tc>
          <w:tcPr>
            <w:tcW w:w="1680" w:type="dxa"/>
            <w:gridSpan w:val="3"/>
            <w:vAlign w:val="center"/>
          </w:tcPr>
          <w:p>
            <w:pPr>
              <w:jc w:val="center"/>
              <w:rPr>
                <w:rFonts w:ascii="宋体" w:hAnsi="宋体" w:cs="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1620" w:type="dxa"/>
            <w:vAlign w:val="center"/>
          </w:tcPr>
          <w:p>
            <w:pPr>
              <w:jc w:val="center"/>
              <w:rPr>
                <w:rFonts w:ascii="宋体" w:hAnsi="宋体" w:cs="宋体"/>
                <w:bCs/>
                <w:szCs w:val="21"/>
              </w:rPr>
            </w:pPr>
            <w:r>
              <w:rPr>
                <w:rFonts w:hint="eastAsia" w:ascii="宋体" w:hAnsi="宋体" w:cs="宋体"/>
                <w:bCs/>
                <w:szCs w:val="21"/>
              </w:rPr>
              <w:t>开户银行</w:t>
            </w:r>
          </w:p>
        </w:tc>
        <w:tc>
          <w:tcPr>
            <w:tcW w:w="2520" w:type="dxa"/>
            <w:gridSpan w:val="3"/>
            <w:vAlign w:val="center"/>
          </w:tcPr>
          <w:p>
            <w:pPr>
              <w:jc w:val="center"/>
              <w:rPr>
                <w:rFonts w:ascii="宋体" w:hAnsi="宋体" w:cs="宋体"/>
                <w:bCs/>
                <w:szCs w:val="21"/>
              </w:rPr>
            </w:pPr>
          </w:p>
        </w:tc>
        <w:tc>
          <w:tcPr>
            <w:tcW w:w="1680" w:type="dxa"/>
            <w:gridSpan w:val="2"/>
            <w:vMerge w:val="continue"/>
            <w:vAlign w:val="center"/>
          </w:tcPr>
          <w:p>
            <w:pPr>
              <w:jc w:val="center"/>
              <w:rPr>
                <w:rFonts w:ascii="宋体" w:hAnsi="宋体" w:cs="宋体"/>
                <w:bCs/>
                <w:szCs w:val="21"/>
              </w:rPr>
            </w:pPr>
          </w:p>
        </w:tc>
        <w:tc>
          <w:tcPr>
            <w:tcW w:w="1680" w:type="dxa"/>
            <w:gridSpan w:val="3"/>
            <w:vAlign w:val="center"/>
          </w:tcPr>
          <w:p>
            <w:pPr>
              <w:jc w:val="center"/>
              <w:rPr>
                <w:rFonts w:ascii="宋体" w:hAnsi="宋体" w:cs="宋体"/>
                <w:bCs/>
                <w:szCs w:val="21"/>
              </w:rPr>
            </w:pPr>
            <w:r>
              <w:rPr>
                <w:rFonts w:hint="eastAsia" w:ascii="宋体" w:hAnsi="宋体" w:cs="宋体"/>
                <w:bCs/>
                <w:szCs w:val="21"/>
              </w:rPr>
              <w:t>初级职称人员</w:t>
            </w:r>
          </w:p>
        </w:tc>
        <w:tc>
          <w:tcPr>
            <w:tcW w:w="1680" w:type="dxa"/>
            <w:gridSpan w:val="3"/>
            <w:vAlign w:val="center"/>
          </w:tcPr>
          <w:p>
            <w:pPr>
              <w:jc w:val="center"/>
              <w:rPr>
                <w:rFonts w:ascii="宋体" w:hAnsi="宋体" w:cs="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620" w:type="dxa"/>
            <w:vAlign w:val="center"/>
          </w:tcPr>
          <w:p>
            <w:pPr>
              <w:jc w:val="center"/>
              <w:rPr>
                <w:rFonts w:ascii="宋体" w:hAnsi="宋体" w:cs="宋体"/>
                <w:bCs/>
                <w:szCs w:val="21"/>
              </w:rPr>
            </w:pPr>
            <w:r>
              <w:rPr>
                <w:rFonts w:hint="eastAsia" w:ascii="宋体" w:hAnsi="宋体" w:cs="宋体"/>
                <w:bCs/>
                <w:szCs w:val="21"/>
              </w:rPr>
              <w:t>账号</w:t>
            </w:r>
          </w:p>
        </w:tc>
        <w:tc>
          <w:tcPr>
            <w:tcW w:w="2520" w:type="dxa"/>
            <w:gridSpan w:val="3"/>
            <w:vAlign w:val="center"/>
          </w:tcPr>
          <w:p>
            <w:pPr>
              <w:jc w:val="center"/>
              <w:rPr>
                <w:rFonts w:ascii="宋体" w:hAnsi="宋体" w:cs="宋体"/>
                <w:bCs/>
                <w:szCs w:val="21"/>
              </w:rPr>
            </w:pPr>
          </w:p>
        </w:tc>
        <w:tc>
          <w:tcPr>
            <w:tcW w:w="1680" w:type="dxa"/>
            <w:gridSpan w:val="2"/>
            <w:vMerge w:val="continue"/>
            <w:vAlign w:val="center"/>
          </w:tcPr>
          <w:p>
            <w:pPr>
              <w:jc w:val="center"/>
              <w:rPr>
                <w:rFonts w:ascii="宋体" w:hAnsi="宋体" w:cs="宋体"/>
                <w:bCs/>
                <w:szCs w:val="21"/>
              </w:rPr>
            </w:pPr>
          </w:p>
        </w:tc>
        <w:tc>
          <w:tcPr>
            <w:tcW w:w="1680" w:type="dxa"/>
            <w:gridSpan w:val="3"/>
            <w:vAlign w:val="center"/>
          </w:tcPr>
          <w:p>
            <w:pPr>
              <w:jc w:val="center"/>
              <w:rPr>
                <w:rFonts w:ascii="宋体" w:hAnsi="宋体" w:cs="宋体"/>
                <w:bCs/>
                <w:szCs w:val="21"/>
              </w:rPr>
            </w:pPr>
            <w:r>
              <w:rPr>
                <w:rFonts w:hint="eastAsia" w:ascii="宋体" w:hAnsi="宋体" w:cs="宋体"/>
                <w:bCs/>
                <w:szCs w:val="21"/>
              </w:rPr>
              <w:t>技工</w:t>
            </w:r>
          </w:p>
        </w:tc>
        <w:tc>
          <w:tcPr>
            <w:tcW w:w="1680" w:type="dxa"/>
            <w:gridSpan w:val="3"/>
            <w:vAlign w:val="center"/>
          </w:tcPr>
          <w:p>
            <w:pPr>
              <w:jc w:val="center"/>
              <w:rPr>
                <w:rFonts w:ascii="宋体" w:hAnsi="宋体" w:cs="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4" w:hRule="atLeast"/>
          <w:jc w:val="center"/>
        </w:trPr>
        <w:tc>
          <w:tcPr>
            <w:tcW w:w="1620" w:type="dxa"/>
            <w:vAlign w:val="center"/>
          </w:tcPr>
          <w:p>
            <w:pPr>
              <w:jc w:val="center"/>
              <w:rPr>
                <w:rFonts w:ascii="宋体" w:hAnsi="宋体" w:cs="宋体"/>
                <w:bCs/>
                <w:szCs w:val="21"/>
              </w:rPr>
            </w:pPr>
            <w:r>
              <w:rPr>
                <w:rFonts w:hint="eastAsia" w:ascii="宋体" w:hAnsi="宋体" w:cs="宋体"/>
                <w:bCs/>
                <w:szCs w:val="21"/>
              </w:rPr>
              <w:t>经营范围</w:t>
            </w:r>
          </w:p>
        </w:tc>
        <w:tc>
          <w:tcPr>
            <w:tcW w:w="7560" w:type="dxa"/>
            <w:gridSpan w:val="11"/>
            <w:vAlign w:val="center"/>
          </w:tcPr>
          <w:p>
            <w:pPr>
              <w:jc w:val="center"/>
              <w:rPr>
                <w:rFonts w:ascii="宋体" w:hAnsi="宋体" w:cs="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620" w:type="dxa"/>
            <w:vAlign w:val="center"/>
          </w:tcPr>
          <w:p>
            <w:pPr>
              <w:jc w:val="center"/>
              <w:rPr>
                <w:rFonts w:ascii="宋体" w:hAnsi="宋体" w:cs="宋体"/>
                <w:bCs/>
                <w:szCs w:val="21"/>
              </w:rPr>
            </w:pPr>
            <w:r>
              <w:rPr>
                <w:rFonts w:hint="eastAsia" w:ascii="宋体" w:hAnsi="宋体" w:cs="宋体"/>
                <w:bCs/>
                <w:szCs w:val="21"/>
              </w:rPr>
              <w:t>备注</w:t>
            </w:r>
          </w:p>
        </w:tc>
        <w:tc>
          <w:tcPr>
            <w:tcW w:w="7560" w:type="dxa"/>
            <w:gridSpan w:val="11"/>
            <w:vAlign w:val="center"/>
          </w:tcPr>
          <w:p>
            <w:pPr>
              <w:jc w:val="center"/>
              <w:rPr>
                <w:rFonts w:ascii="宋体" w:hAnsi="宋体" w:cs="宋体"/>
                <w:bCs/>
                <w:szCs w:val="21"/>
              </w:rPr>
            </w:pPr>
          </w:p>
        </w:tc>
      </w:tr>
    </w:tbl>
    <w:p>
      <w:pPr>
        <w:adjustRightInd w:val="0"/>
        <w:spacing w:line="400" w:lineRule="exact"/>
        <w:jc w:val="left"/>
        <w:rPr>
          <w:rFonts w:ascii="宋体" w:hAnsi="宋体" w:cs="宋体"/>
          <w:sz w:val="24"/>
        </w:rPr>
      </w:pPr>
    </w:p>
    <w:p>
      <w:pPr>
        <w:adjustRightInd w:val="0"/>
        <w:spacing w:line="400" w:lineRule="exact"/>
        <w:jc w:val="left"/>
        <w:rPr>
          <w:rFonts w:ascii="宋体" w:hAnsi="宋体" w:cs="宋体"/>
          <w:sz w:val="24"/>
        </w:rPr>
      </w:pPr>
      <w:r>
        <w:rPr>
          <w:rFonts w:hint="eastAsia" w:ascii="宋体" w:hAnsi="宋体" w:cs="宋体"/>
          <w:sz w:val="24"/>
        </w:rPr>
        <w:t>供应商名称： （盖单位公章）</w:t>
      </w:r>
    </w:p>
    <w:p>
      <w:pPr>
        <w:adjustRightInd w:val="0"/>
        <w:spacing w:line="400" w:lineRule="exact"/>
        <w:jc w:val="left"/>
        <w:rPr>
          <w:rFonts w:ascii="宋体" w:hAnsi="宋体" w:cs="宋体"/>
          <w:bCs/>
          <w:sz w:val="24"/>
        </w:rPr>
      </w:pPr>
      <w:r>
        <w:rPr>
          <w:rFonts w:hint="eastAsia" w:ascii="宋体" w:hAnsi="宋体" w:cs="宋体"/>
          <w:bCs/>
          <w:sz w:val="24"/>
        </w:rPr>
        <w:t xml:space="preserve">法定代表人或授权代表（签字或盖章）： </w:t>
      </w:r>
    </w:p>
    <w:p>
      <w:pPr>
        <w:adjustRightInd w:val="0"/>
        <w:spacing w:line="400" w:lineRule="exact"/>
        <w:jc w:val="left"/>
        <w:rPr>
          <w:rFonts w:ascii="宋体" w:hAnsi="宋体" w:cs="宋体"/>
          <w:bCs/>
          <w:sz w:val="24"/>
        </w:rPr>
      </w:pPr>
      <w:r>
        <w:rPr>
          <w:rFonts w:hint="eastAsia" w:ascii="宋体" w:hAnsi="宋体" w:cs="宋体"/>
          <w:bCs/>
          <w:sz w:val="24"/>
        </w:rPr>
        <w:t>日   期：XXXX年XX月XX日</w:t>
      </w:r>
    </w:p>
    <w:p>
      <w:pPr>
        <w:rPr>
          <w:rFonts w:ascii="宋体" w:hAnsi="宋体" w:cs="宋体"/>
          <w:b/>
          <w:bCs/>
          <w:sz w:val="36"/>
        </w:rPr>
      </w:pPr>
    </w:p>
    <w:p>
      <w:pPr>
        <w:widowControl/>
        <w:jc w:val="left"/>
        <w:rPr>
          <w:rFonts w:ascii="宋体" w:hAnsi="宋体" w:cs="宋体"/>
          <w:b/>
          <w:sz w:val="28"/>
          <w:szCs w:val="28"/>
        </w:rPr>
      </w:pPr>
    </w:p>
    <w:p>
      <w:pPr>
        <w:widowControl/>
        <w:jc w:val="left"/>
        <w:rPr>
          <w:rFonts w:ascii="宋体" w:hAnsi="宋体" w:cs="宋体"/>
          <w:b/>
          <w:sz w:val="28"/>
          <w:szCs w:val="28"/>
        </w:rPr>
      </w:pPr>
    </w:p>
    <w:p>
      <w:pPr>
        <w:widowControl/>
        <w:jc w:val="left"/>
        <w:rPr>
          <w:rFonts w:ascii="宋体" w:hAnsi="宋体" w:cs="宋体"/>
          <w:b/>
          <w:sz w:val="28"/>
          <w:szCs w:val="28"/>
        </w:rPr>
      </w:pPr>
    </w:p>
    <w:p>
      <w:pPr>
        <w:pStyle w:val="5"/>
        <w:numPr>
          <w:ilvl w:val="0"/>
          <w:numId w:val="26"/>
        </w:numPr>
        <w:spacing w:before="0" w:after="0"/>
        <w:jc w:val="center"/>
        <w:rPr>
          <w:rFonts w:ascii="宋体" w:hAnsi="宋体" w:eastAsia="宋体" w:cs="宋体"/>
        </w:rPr>
      </w:pPr>
      <w:bookmarkStart w:id="217" w:name="_Toc505089945"/>
      <w:bookmarkStart w:id="218" w:name="_Toc14897"/>
      <w:bookmarkStart w:id="219" w:name="_Toc16534"/>
      <w:r>
        <w:rPr>
          <w:rFonts w:hint="eastAsia" w:ascii="宋体" w:hAnsi="宋体" w:eastAsia="宋体" w:cs="宋体"/>
        </w:rPr>
        <w:t>承诺函</w:t>
      </w:r>
      <w:bookmarkEnd w:id="217"/>
      <w:bookmarkEnd w:id="218"/>
      <w:bookmarkEnd w:id="219"/>
    </w:p>
    <w:p>
      <w:pPr>
        <w:spacing w:line="400" w:lineRule="exact"/>
        <w:ind w:firstLine="562" w:firstLineChars="200"/>
        <w:jc w:val="center"/>
        <w:rPr>
          <w:rFonts w:ascii="宋体" w:hAnsi="宋体" w:cs="宋体"/>
          <w:b/>
          <w:sz w:val="28"/>
          <w:szCs w:val="28"/>
        </w:rPr>
      </w:pPr>
    </w:p>
    <w:p>
      <w:pPr>
        <w:rPr>
          <w:rFonts w:ascii="宋体" w:hAnsi="宋体" w:cs="宋体"/>
          <w:sz w:val="24"/>
        </w:rPr>
      </w:pPr>
      <w:r>
        <w:rPr>
          <w:rFonts w:hint="eastAsia" w:ascii="宋体" w:hAnsi="宋体" w:cs="宋体"/>
          <w:bCs/>
          <w:sz w:val="24"/>
          <w:u w:val="single"/>
        </w:rPr>
        <w:t>四川智瑞项目管理咨询有限公司</w:t>
      </w:r>
      <w:r>
        <w:rPr>
          <w:rFonts w:hint="eastAsia" w:ascii="宋体" w:hAnsi="宋体" w:cs="宋体"/>
          <w:sz w:val="24"/>
        </w:rPr>
        <w:t>（采购代理机构名称）：</w:t>
      </w:r>
    </w:p>
    <w:p>
      <w:pPr>
        <w:ind w:firstLine="480" w:firstLineChars="200"/>
        <w:rPr>
          <w:rFonts w:ascii="宋体" w:hAnsi="宋体" w:cs="宋体"/>
          <w:sz w:val="24"/>
        </w:rPr>
      </w:pPr>
      <w:r>
        <w:rPr>
          <w:rFonts w:hint="eastAsia" w:ascii="宋体" w:hAnsi="宋体" w:cs="宋体"/>
          <w:sz w:val="24"/>
        </w:rPr>
        <w:t>我公司作为本次采购项目的供应商，根据谈判文件要求，现郑重承诺如下：</w:t>
      </w:r>
    </w:p>
    <w:p>
      <w:pPr>
        <w:ind w:firstLine="480" w:firstLineChars="200"/>
        <w:rPr>
          <w:rFonts w:ascii="宋体" w:hAnsi="宋体" w:cs="宋体"/>
          <w:sz w:val="24"/>
        </w:rPr>
      </w:pPr>
      <w:r>
        <w:rPr>
          <w:rFonts w:hint="eastAsia" w:ascii="宋体" w:hAnsi="宋体" w:cs="宋体"/>
          <w:sz w:val="24"/>
        </w:rPr>
        <w:t>一、具备《中华人民共和国政府采购法》第二十二条第一款和本项目规定的条件：</w:t>
      </w:r>
    </w:p>
    <w:p>
      <w:pPr>
        <w:ind w:firstLine="480" w:firstLineChars="200"/>
        <w:rPr>
          <w:rFonts w:ascii="宋体" w:hAnsi="宋体" w:cs="宋体"/>
          <w:sz w:val="24"/>
        </w:rPr>
      </w:pPr>
      <w:r>
        <w:rPr>
          <w:rFonts w:hint="eastAsia" w:ascii="宋体" w:hAnsi="宋体" w:cs="宋体"/>
          <w:sz w:val="24"/>
        </w:rPr>
        <w:t>（一）具有独立承担民事责任的能力；</w:t>
      </w:r>
    </w:p>
    <w:p>
      <w:pPr>
        <w:ind w:firstLine="480" w:firstLineChars="200"/>
        <w:rPr>
          <w:rFonts w:ascii="宋体" w:hAnsi="宋体" w:cs="宋体"/>
          <w:sz w:val="24"/>
        </w:rPr>
      </w:pPr>
      <w:r>
        <w:rPr>
          <w:rFonts w:hint="eastAsia" w:ascii="宋体" w:hAnsi="宋体" w:cs="宋体"/>
          <w:sz w:val="24"/>
        </w:rPr>
        <w:t>（二）具有良好的商业信誉和健全的财务会计制度；</w:t>
      </w:r>
    </w:p>
    <w:p>
      <w:pPr>
        <w:ind w:firstLine="480" w:firstLineChars="200"/>
        <w:rPr>
          <w:rFonts w:ascii="宋体" w:hAnsi="宋体" w:cs="宋体"/>
          <w:sz w:val="24"/>
        </w:rPr>
      </w:pPr>
      <w:r>
        <w:rPr>
          <w:rFonts w:hint="eastAsia" w:ascii="宋体" w:hAnsi="宋体" w:cs="宋体"/>
          <w:sz w:val="24"/>
        </w:rPr>
        <w:t>（三）具有履行合同所必需的设备和专业技术能力；</w:t>
      </w:r>
    </w:p>
    <w:p>
      <w:pPr>
        <w:ind w:firstLine="480" w:firstLineChars="200"/>
        <w:rPr>
          <w:rFonts w:ascii="宋体" w:hAnsi="宋体" w:cs="宋体"/>
          <w:sz w:val="24"/>
        </w:rPr>
      </w:pPr>
      <w:r>
        <w:rPr>
          <w:rFonts w:hint="eastAsia" w:ascii="宋体" w:hAnsi="宋体" w:cs="宋体"/>
          <w:sz w:val="24"/>
        </w:rPr>
        <w:t>（四）有依法缴纳税收和社会保障资金的良好记录；</w:t>
      </w:r>
    </w:p>
    <w:p>
      <w:pPr>
        <w:ind w:firstLine="480" w:firstLineChars="200"/>
        <w:rPr>
          <w:rFonts w:ascii="宋体" w:hAnsi="宋体" w:cs="宋体"/>
          <w:sz w:val="24"/>
        </w:rPr>
      </w:pPr>
      <w:r>
        <w:rPr>
          <w:rFonts w:hint="eastAsia" w:ascii="宋体" w:hAnsi="宋体" w:cs="宋体"/>
          <w:sz w:val="24"/>
        </w:rPr>
        <w:t>（五）参加政府采购活动前三年内，在经营活动中没有重大违法记录；</w:t>
      </w:r>
    </w:p>
    <w:p>
      <w:pPr>
        <w:ind w:firstLine="480" w:firstLineChars="200"/>
        <w:rPr>
          <w:rFonts w:ascii="宋体" w:hAnsi="宋体" w:cs="宋体"/>
          <w:sz w:val="24"/>
        </w:rPr>
      </w:pPr>
      <w:r>
        <w:rPr>
          <w:rFonts w:hint="eastAsia" w:ascii="宋体" w:hAnsi="宋体" w:cs="宋体"/>
          <w:sz w:val="24"/>
        </w:rPr>
        <w:t>（六）法律、行政法规规定的其他条件；</w:t>
      </w:r>
    </w:p>
    <w:p>
      <w:pPr>
        <w:ind w:firstLine="480" w:firstLineChars="200"/>
        <w:rPr>
          <w:rFonts w:ascii="宋体" w:hAnsi="宋体" w:cs="宋体"/>
          <w:sz w:val="24"/>
        </w:rPr>
      </w:pPr>
      <w:r>
        <w:rPr>
          <w:rFonts w:hint="eastAsia" w:ascii="宋体" w:hAnsi="宋体" w:cs="宋体"/>
          <w:sz w:val="24"/>
        </w:rPr>
        <w:t>（七）根据采购项目提出的特殊条件。</w:t>
      </w:r>
    </w:p>
    <w:p>
      <w:pPr>
        <w:ind w:firstLine="480" w:firstLineChars="200"/>
        <w:rPr>
          <w:rFonts w:ascii="宋体" w:hAnsi="宋体" w:cs="宋体"/>
          <w:sz w:val="24"/>
        </w:rPr>
      </w:pPr>
      <w:r>
        <w:rPr>
          <w:rFonts w:hint="eastAsia" w:ascii="宋体" w:hAnsi="宋体" w:cs="宋体"/>
          <w:sz w:val="24"/>
        </w:rPr>
        <w:t>二、完全接受和满足本项目谈判文件中规定的实质性要求，如对谈判文件有异议，已经在递交响应文件截止时间届满前依法进行维权救济，不存在对谈判文件有异议的同时又参加谈判以求侥幸成交或者为实现其他非法目的的行为。</w:t>
      </w:r>
    </w:p>
    <w:p>
      <w:pPr>
        <w:ind w:firstLine="480" w:firstLineChars="200"/>
        <w:rPr>
          <w:rFonts w:ascii="宋体" w:hAnsi="宋体" w:cs="宋体"/>
          <w:sz w:val="24"/>
        </w:rPr>
      </w:pPr>
      <w:r>
        <w:rPr>
          <w:rFonts w:hint="eastAsia" w:ascii="宋体" w:hAnsi="宋体" w:cs="宋体"/>
          <w:sz w:val="24"/>
        </w:rPr>
        <w:t>三、在参加本次采购活动中，不存在与单位负责人为同一人或者存在直接控股、管理关系的其他供应商参与同一合同项下的政府采购活动的行为。</w:t>
      </w:r>
    </w:p>
    <w:p>
      <w:pPr>
        <w:ind w:firstLine="480" w:firstLineChars="200"/>
        <w:rPr>
          <w:rFonts w:ascii="宋体" w:hAnsi="宋体" w:cs="宋体"/>
          <w:sz w:val="24"/>
        </w:rPr>
      </w:pPr>
      <w:r>
        <w:rPr>
          <w:rFonts w:hint="eastAsia" w:ascii="宋体" w:hAnsi="宋体" w:cs="宋体"/>
          <w:sz w:val="24"/>
        </w:rPr>
        <w:t>四、在参加本次采购活动中，不存在和其他供应商在同一合同项下的采购项目中，同时委托同一个自然人、同一家庭的人员、同一单位的人员作为代理人的行为。</w:t>
      </w:r>
    </w:p>
    <w:p>
      <w:pPr>
        <w:ind w:firstLine="480" w:firstLineChars="200"/>
        <w:rPr>
          <w:rFonts w:ascii="宋体" w:hAnsi="宋体" w:cs="宋体"/>
          <w:sz w:val="24"/>
        </w:rPr>
      </w:pPr>
      <w:r>
        <w:rPr>
          <w:rFonts w:hint="eastAsia" w:ascii="宋体" w:hAnsi="宋体" w:cs="宋体"/>
          <w:sz w:val="24"/>
        </w:rPr>
        <w:t>五、如果有《四川省政府采购当事人诚信管理办法》（川财采[2015]33号）规定的记入诚信档案的失信行为，将在响应文件中全面如实反映。</w:t>
      </w:r>
    </w:p>
    <w:p>
      <w:pPr>
        <w:ind w:firstLine="480" w:firstLineChars="200"/>
        <w:rPr>
          <w:rFonts w:ascii="宋体" w:hAnsi="宋体" w:cs="宋体"/>
          <w:sz w:val="24"/>
        </w:rPr>
      </w:pPr>
      <w:r>
        <w:rPr>
          <w:rFonts w:hint="eastAsia" w:ascii="宋体" w:hAnsi="宋体" w:cs="宋体"/>
          <w:sz w:val="24"/>
        </w:rPr>
        <w:t>六、响应文件中提供的任何资料和技术、服务、商务等响应承诺情况都是真实的、有效的、合法的。</w:t>
      </w:r>
    </w:p>
    <w:p>
      <w:pPr>
        <w:ind w:firstLine="480" w:firstLineChars="200"/>
        <w:rPr>
          <w:rFonts w:ascii="宋体" w:hAnsi="宋体" w:cs="宋体"/>
          <w:sz w:val="24"/>
        </w:rPr>
      </w:pPr>
      <w:r>
        <w:rPr>
          <w:rFonts w:hint="eastAsia" w:ascii="宋体" w:hAnsi="宋体" w:cs="宋体"/>
          <w:sz w:val="24"/>
        </w:rPr>
        <w:t>七、如本项目谈判采购过程中需要提供样品，则我公司提供的样品即为成交后将要提供的成交产品，我公司对提供样品的性能和质量负责，因样品存在缺陷或者不符合谈判文件要求导致未能成交的，我公司愿意承担相应不利后果。（若涉及）</w:t>
      </w:r>
    </w:p>
    <w:p>
      <w:pPr>
        <w:ind w:firstLine="480" w:firstLineChars="200"/>
        <w:rPr>
          <w:rFonts w:ascii="宋体" w:hAnsi="宋体" w:cs="宋体"/>
          <w:sz w:val="24"/>
        </w:rPr>
      </w:pPr>
      <w:r>
        <w:rPr>
          <w:rFonts w:hint="eastAsia" w:ascii="宋体" w:hAnsi="宋体" w:cs="宋体"/>
          <w:sz w:val="24"/>
        </w:rPr>
        <w:t>本公司对上述承诺的内容事项真实性负责。如经查实上述承诺的内容事项存在虚假，我公司愿意接受以提供虚假材料谋取成交的法律责任。</w:t>
      </w:r>
    </w:p>
    <w:p>
      <w:pPr>
        <w:rPr>
          <w:rFonts w:ascii="宋体" w:hAnsi="宋体" w:cs="宋体"/>
          <w:sz w:val="24"/>
        </w:rPr>
      </w:pPr>
    </w:p>
    <w:p>
      <w:pPr>
        <w:rPr>
          <w:rFonts w:ascii="宋体" w:hAnsi="宋体" w:cs="宋体"/>
          <w:sz w:val="24"/>
        </w:rPr>
      </w:pPr>
    </w:p>
    <w:p>
      <w:pPr>
        <w:ind w:firstLine="480" w:firstLineChars="200"/>
        <w:rPr>
          <w:rFonts w:ascii="宋体" w:hAnsi="宋体" w:cs="宋体"/>
          <w:sz w:val="24"/>
        </w:rPr>
      </w:pPr>
      <w:r>
        <w:rPr>
          <w:rFonts w:hint="eastAsia" w:ascii="宋体" w:hAnsi="宋体" w:cs="宋体"/>
          <w:sz w:val="24"/>
        </w:rPr>
        <w:t xml:space="preserve">法定代表人签字或者加盖个人私章： </w:t>
      </w:r>
    </w:p>
    <w:p>
      <w:pPr>
        <w:ind w:firstLine="480" w:firstLineChars="200"/>
        <w:rPr>
          <w:rFonts w:ascii="宋体" w:hAnsi="宋体" w:cs="宋体"/>
          <w:sz w:val="24"/>
        </w:rPr>
      </w:pPr>
      <w:r>
        <w:rPr>
          <w:rFonts w:hint="eastAsia" w:ascii="宋体" w:hAnsi="宋体" w:cs="宋体"/>
          <w:sz w:val="24"/>
        </w:rPr>
        <w:t xml:space="preserve">授权代表签字： </w:t>
      </w:r>
    </w:p>
    <w:p>
      <w:pPr>
        <w:ind w:firstLine="480" w:firstLineChars="200"/>
        <w:rPr>
          <w:rFonts w:ascii="宋体" w:hAnsi="宋体" w:cs="宋体"/>
          <w:sz w:val="24"/>
        </w:rPr>
      </w:pPr>
      <w:r>
        <w:rPr>
          <w:rFonts w:hint="eastAsia" w:ascii="宋体" w:hAnsi="宋体" w:cs="宋体"/>
          <w:sz w:val="24"/>
        </w:rPr>
        <w:t>供应商名称： （盖章）</w:t>
      </w:r>
    </w:p>
    <w:p>
      <w:pPr>
        <w:ind w:firstLine="480" w:firstLineChars="200"/>
        <w:rPr>
          <w:rFonts w:ascii="宋体" w:hAnsi="宋体" w:cs="宋体"/>
          <w:bCs/>
          <w:sz w:val="24"/>
          <w:szCs w:val="30"/>
        </w:rPr>
      </w:pPr>
      <w:r>
        <w:rPr>
          <w:rFonts w:hint="eastAsia" w:ascii="宋体" w:hAnsi="宋体" w:cs="宋体"/>
          <w:sz w:val="24"/>
        </w:rPr>
        <w:t>日    期：XXXX年XX月XX日</w:t>
      </w:r>
    </w:p>
    <w:p>
      <w:pPr>
        <w:jc w:val="center"/>
        <w:rPr>
          <w:rFonts w:ascii="宋体" w:hAnsi="宋体" w:cs="宋体"/>
          <w:bCs/>
          <w:sz w:val="30"/>
          <w:szCs w:val="30"/>
        </w:rPr>
      </w:pPr>
    </w:p>
    <w:p>
      <w:pPr>
        <w:jc w:val="center"/>
        <w:rPr>
          <w:rFonts w:ascii="宋体" w:hAnsi="宋体" w:cs="宋体"/>
          <w:bCs/>
          <w:sz w:val="30"/>
          <w:szCs w:val="30"/>
        </w:rPr>
      </w:pPr>
    </w:p>
    <w:p>
      <w:pPr>
        <w:widowControl/>
        <w:jc w:val="left"/>
        <w:rPr>
          <w:rFonts w:ascii="宋体" w:hAnsi="宋体" w:cs="宋体"/>
          <w:b/>
          <w:sz w:val="32"/>
          <w:szCs w:val="32"/>
        </w:rPr>
      </w:pPr>
      <w:r>
        <w:rPr>
          <w:rFonts w:hint="eastAsia" w:ascii="宋体" w:hAnsi="宋体" w:cs="宋体"/>
          <w:b/>
          <w:sz w:val="32"/>
          <w:szCs w:val="32"/>
        </w:rPr>
        <w:br w:type="page"/>
      </w:r>
    </w:p>
    <w:p>
      <w:pPr>
        <w:pStyle w:val="5"/>
        <w:numPr>
          <w:ilvl w:val="0"/>
          <w:numId w:val="26"/>
        </w:numPr>
        <w:spacing w:before="0" w:after="0"/>
        <w:jc w:val="center"/>
        <w:rPr>
          <w:rFonts w:ascii="宋体" w:hAnsi="宋体" w:eastAsia="宋体" w:cs="宋体"/>
        </w:rPr>
      </w:pPr>
      <w:bookmarkStart w:id="220" w:name="_Toc17171"/>
      <w:bookmarkStart w:id="221" w:name="_Toc505089946"/>
      <w:bookmarkStart w:id="222" w:name="_Toc28977"/>
      <w:r>
        <w:rPr>
          <w:rFonts w:hint="eastAsia" w:ascii="宋体" w:hAnsi="宋体" w:eastAsia="宋体" w:cs="宋体"/>
        </w:rPr>
        <w:t>报价函</w:t>
      </w:r>
      <w:bookmarkEnd w:id="220"/>
      <w:bookmarkEnd w:id="221"/>
      <w:bookmarkEnd w:id="222"/>
    </w:p>
    <w:p>
      <w:pPr>
        <w:spacing w:line="360" w:lineRule="auto"/>
        <w:rPr>
          <w:rFonts w:ascii="宋体" w:hAnsi="宋体" w:cs="宋体"/>
          <w:sz w:val="24"/>
        </w:rPr>
      </w:pPr>
    </w:p>
    <w:p>
      <w:pPr>
        <w:spacing w:line="360" w:lineRule="auto"/>
        <w:rPr>
          <w:rFonts w:ascii="宋体" w:hAnsi="宋体" w:cs="宋体"/>
          <w:sz w:val="24"/>
        </w:rPr>
      </w:pPr>
      <w:r>
        <w:rPr>
          <w:rFonts w:hint="eastAsia" w:ascii="宋体" w:hAnsi="宋体" w:cs="宋体"/>
          <w:bCs/>
          <w:sz w:val="24"/>
          <w:u w:val="single"/>
        </w:rPr>
        <w:t>四川智瑞项目管理咨询有限公司</w:t>
      </w:r>
      <w:r>
        <w:rPr>
          <w:rFonts w:hint="eastAsia" w:ascii="宋体" w:hAnsi="宋体" w:cs="宋体"/>
          <w:sz w:val="24"/>
        </w:rPr>
        <w:t>（采购代理机构名称）：</w:t>
      </w:r>
    </w:p>
    <w:p>
      <w:pPr>
        <w:spacing w:line="360" w:lineRule="auto"/>
        <w:ind w:right="-483" w:rightChars="-230" w:firstLine="424" w:firstLineChars="177"/>
        <w:jc w:val="left"/>
        <w:rPr>
          <w:rFonts w:ascii="宋体" w:hAnsi="宋体" w:cs="宋体"/>
          <w:sz w:val="24"/>
        </w:rPr>
      </w:pPr>
      <w:r>
        <w:rPr>
          <w:rFonts w:hint="eastAsia" w:ascii="宋体" w:hAnsi="宋体" w:cs="宋体"/>
          <w:sz w:val="24"/>
        </w:rPr>
        <w:t>1.我方全面研究了“</w:t>
      </w:r>
      <w:r>
        <w:rPr>
          <w:rFonts w:hint="eastAsia" w:ascii="宋体" w:hAnsi="宋体" w:cs="宋体"/>
          <w:sz w:val="24"/>
          <w:u w:val="single"/>
        </w:rPr>
        <w:t xml:space="preserve">            </w:t>
      </w:r>
      <w:r>
        <w:rPr>
          <w:rFonts w:hint="eastAsia" w:ascii="宋体" w:hAnsi="宋体" w:cs="宋体"/>
          <w:sz w:val="24"/>
        </w:rPr>
        <w:t>”项目谈判文件（项目编号：</w:t>
      </w:r>
      <w:r>
        <w:rPr>
          <w:rFonts w:hint="eastAsia" w:ascii="宋体" w:hAnsi="宋体" w:cs="宋体"/>
          <w:sz w:val="24"/>
          <w:u w:val="single"/>
        </w:rPr>
        <w:t xml:space="preserve">            </w:t>
      </w:r>
      <w:r>
        <w:rPr>
          <w:rFonts w:hint="eastAsia" w:ascii="宋体" w:hAnsi="宋体" w:cs="宋体"/>
          <w:sz w:val="24"/>
        </w:rPr>
        <w:t>），决定参加贵单位组织的本项目谈判采购。</w:t>
      </w:r>
    </w:p>
    <w:p>
      <w:pPr>
        <w:spacing w:line="360" w:lineRule="auto"/>
        <w:ind w:left="210" w:leftChars="100" w:firstLine="184" w:firstLineChars="77"/>
        <w:jc w:val="left"/>
        <w:rPr>
          <w:rFonts w:ascii="宋体" w:hAnsi="宋体" w:cs="宋体"/>
          <w:sz w:val="24"/>
        </w:rPr>
      </w:pPr>
      <w:r>
        <w:rPr>
          <w:rFonts w:hint="eastAsia" w:ascii="宋体" w:hAnsi="宋体" w:cs="宋体"/>
          <w:sz w:val="24"/>
        </w:rPr>
        <w:t>2.我方自愿按照谈判文件规定的各项要求向采购人提供所需货物，总报价为人民币</w:t>
      </w:r>
      <w:r>
        <w:rPr>
          <w:rFonts w:hint="eastAsia" w:ascii="宋体" w:hAnsi="宋体" w:cs="宋体"/>
          <w:sz w:val="24"/>
          <w:u w:val="single"/>
        </w:rPr>
        <w:t xml:space="preserve">        </w:t>
      </w:r>
      <w:r>
        <w:rPr>
          <w:rFonts w:hint="eastAsia" w:ascii="宋体" w:hAnsi="宋体" w:cs="宋体"/>
          <w:sz w:val="24"/>
        </w:rPr>
        <w:t>万元（大写：</w:t>
      </w:r>
      <w:r>
        <w:rPr>
          <w:rFonts w:hint="eastAsia" w:ascii="宋体" w:hAnsi="宋体" w:cs="宋体"/>
          <w:sz w:val="24"/>
          <w:u w:val="single"/>
        </w:rPr>
        <w:t xml:space="preserve">           </w:t>
      </w:r>
      <w:r>
        <w:rPr>
          <w:rFonts w:hint="eastAsia" w:ascii="宋体" w:hAnsi="宋体" w:cs="宋体"/>
          <w:sz w:val="24"/>
        </w:rPr>
        <w:t>）。</w:t>
      </w:r>
    </w:p>
    <w:p>
      <w:pPr>
        <w:spacing w:line="360" w:lineRule="auto"/>
        <w:ind w:firstLine="480" w:firstLineChars="200"/>
        <w:jc w:val="left"/>
        <w:rPr>
          <w:rFonts w:ascii="宋体" w:hAnsi="宋体" w:cs="宋体"/>
          <w:sz w:val="24"/>
        </w:rPr>
      </w:pPr>
      <w:r>
        <w:rPr>
          <w:rFonts w:hint="eastAsia" w:ascii="宋体" w:hAnsi="宋体" w:cs="宋体"/>
          <w:sz w:val="24"/>
        </w:rPr>
        <w:t>3.一旦我方成交，我方将严格履行政府采购合同规定的责任和义务。</w:t>
      </w:r>
    </w:p>
    <w:p>
      <w:pPr>
        <w:spacing w:line="360" w:lineRule="auto"/>
        <w:ind w:firstLine="480" w:firstLineChars="200"/>
        <w:jc w:val="left"/>
        <w:rPr>
          <w:rFonts w:ascii="宋体" w:hAnsi="宋体" w:cs="宋体"/>
          <w:sz w:val="24"/>
        </w:rPr>
      </w:pPr>
      <w:r>
        <w:rPr>
          <w:rFonts w:hint="eastAsia" w:ascii="宋体" w:hAnsi="宋体" w:cs="宋体"/>
          <w:sz w:val="24"/>
        </w:rPr>
        <w:t>4.我方为本项目提交的响应文件正本1份，副本2份，用于谈判报价。</w:t>
      </w:r>
    </w:p>
    <w:p>
      <w:pPr>
        <w:spacing w:line="360" w:lineRule="auto"/>
        <w:ind w:firstLine="480" w:firstLineChars="200"/>
        <w:jc w:val="left"/>
        <w:rPr>
          <w:rFonts w:ascii="宋体" w:hAnsi="宋体" w:cs="宋体"/>
          <w:sz w:val="24"/>
        </w:rPr>
      </w:pPr>
      <w:r>
        <w:rPr>
          <w:rFonts w:hint="eastAsia" w:ascii="宋体" w:hAnsi="宋体" w:cs="宋体"/>
          <w:sz w:val="24"/>
          <w:lang w:val="en-US" w:eastAsia="zh-CN"/>
        </w:rPr>
        <w:t>5</w:t>
      </w:r>
      <w:r>
        <w:rPr>
          <w:rFonts w:hint="eastAsia" w:ascii="宋体" w:hAnsi="宋体" w:cs="宋体"/>
          <w:sz w:val="24"/>
        </w:rPr>
        <w:t>.我方愿意提供贵单位可能另外要求的，与谈判报价有关的文件资料，并保证我方已提供和将要提供的文件资料是真实、准确的。</w:t>
      </w:r>
    </w:p>
    <w:p>
      <w:pPr>
        <w:spacing w:line="360" w:lineRule="auto"/>
        <w:ind w:firstLine="480" w:firstLineChars="200"/>
        <w:jc w:val="left"/>
        <w:rPr>
          <w:rFonts w:ascii="宋体" w:hAnsi="宋体" w:cs="宋体"/>
          <w:sz w:val="24"/>
        </w:rPr>
      </w:pPr>
      <w:r>
        <w:rPr>
          <w:rFonts w:hint="eastAsia" w:ascii="宋体" w:hAnsi="宋体" w:cs="宋体"/>
          <w:sz w:val="24"/>
          <w:lang w:val="en-US" w:eastAsia="zh-CN"/>
        </w:rPr>
        <w:t>6</w:t>
      </w:r>
      <w:r>
        <w:rPr>
          <w:rFonts w:hint="eastAsia" w:ascii="宋体" w:hAnsi="宋体" w:cs="宋体"/>
          <w:sz w:val="24"/>
        </w:rPr>
        <w:t>.本次谈判，我方递交的响应文件有效期为谈判文件规定起算之日起</w:t>
      </w:r>
      <w:r>
        <w:rPr>
          <w:rFonts w:hint="eastAsia" w:ascii="宋体" w:hAnsi="宋体" w:cs="宋体"/>
          <w:sz w:val="24"/>
          <w:u w:val="single"/>
        </w:rPr>
        <w:t xml:space="preserve">    </w:t>
      </w:r>
      <w:r>
        <w:rPr>
          <w:rFonts w:hint="eastAsia" w:ascii="宋体" w:hAnsi="宋体" w:cs="宋体"/>
          <w:sz w:val="24"/>
        </w:rPr>
        <w:t>天。</w:t>
      </w:r>
    </w:p>
    <w:p>
      <w:pPr>
        <w:adjustRightInd w:val="0"/>
        <w:spacing w:line="400" w:lineRule="exact"/>
        <w:ind w:firstLine="480" w:firstLineChars="200"/>
        <w:jc w:val="left"/>
        <w:rPr>
          <w:rFonts w:ascii="宋体" w:hAnsi="宋体" w:cs="宋体"/>
          <w:sz w:val="24"/>
        </w:rPr>
      </w:pPr>
    </w:p>
    <w:p>
      <w:pPr>
        <w:adjustRightInd w:val="0"/>
        <w:spacing w:line="400" w:lineRule="exact"/>
        <w:ind w:firstLine="480" w:firstLineChars="200"/>
        <w:jc w:val="left"/>
        <w:rPr>
          <w:rFonts w:ascii="宋体" w:hAnsi="宋体" w:cs="宋体"/>
          <w:sz w:val="24"/>
        </w:rPr>
      </w:pPr>
    </w:p>
    <w:p>
      <w:pPr>
        <w:adjustRightInd w:val="0"/>
        <w:spacing w:line="400" w:lineRule="exact"/>
        <w:ind w:firstLine="480" w:firstLineChars="200"/>
        <w:jc w:val="left"/>
        <w:rPr>
          <w:rFonts w:ascii="宋体" w:hAnsi="宋体" w:cs="宋体"/>
          <w:sz w:val="24"/>
        </w:rPr>
      </w:pPr>
      <w:r>
        <w:rPr>
          <w:rFonts w:hint="eastAsia" w:ascii="宋体" w:hAnsi="宋体" w:cs="宋体"/>
          <w:sz w:val="24"/>
        </w:rPr>
        <w:t>供应商名称：  （盖单位公章）</w:t>
      </w:r>
    </w:p>
    <w:p>
      <w:pPr>
        <w:spacing w:line="400" w:lineRule="exact"/>
        <w:ind w:firstLine="470" w:firstLineChars="196"/>
        <w:rPr>
          <w:rFonts w:ascii="宋体" w:hAnsi="宋体" w:cs="宋体"/>
          <w:sz w:val="24"/>
        </w:rPr>
      </w:pPr>
      <w:r>
        <w:rPr>
          <w:rFonts w:hint="eastAsia" w:ascii="宋体" w:hAnsi="宋体" w:cs="宋体"/>
          <w:sz w:val="24"/>
        </w:rPr>
        <w:t>法定代表人或授权代表（签字或盖章）：</w:t>
      </w:r>
    </w:p>
    <w:p>
      <w:pPr>
        <w:spacing w:line="400" w:lineRule="exact"/>
        <w:ind w:firstLine="470" w:firstLineChars="196"/>
        <w:rPr>
          <w:rFonts w:ascii="宋体" w:hAnsi="宋体" w:cs="宋体"/>
          <w:sz w:val="24"/>
        </w:rPr>
      </w:pPr>
      <w:r>
        <w:rPr>
          <w:rFonts w:hint="eastAsia" w:ascii="宋体" w:hAnsi="宋体" w:cs="宋体"/>
          <w:sz w:val="24"/>
        </w:rPr>
        <w:t>通讯地址：</w:t>
      </w:r>
    </w:p>
    <w:p>
      <w:pPr>
        <w:spacing w:line="400" w:lineRule="exact"/>
        <w:ind w:firstLine="470" w:firstLineChars="196"/>
        <w:rPr>
          <w:rFonts w:ascii="宋体" w:hAnsi="宋体" w:cs="宋体"/>
          <w:sz w:val="24"/>
        </w:rPr>
      </w:pPr>
      <w:r>
        <w:rPr>
          <w:rFonts w:hint="eastAsia" w:ascii="宋体" w:hAnsi="宋体" w:cs="宋体"/>
          <w:sz w:val="24"/>
        </w:rPr>
        <w:t>邮政编码：</w:t>
      </w:r>
    </w:p>
    <w:p>
      <w:pPr>
        <w:spacing w:line="400" w:lineRule="exact"/>
        <w:ind w:firstLine="470" w:firstLineChars="196"/>
        <w:rPr>
          <w:rFonts w:ascii="宋体" w:hAnsi="宋体" w:cs="宋体"/>
          <w:sz w:val="24"/>
        </w:rPr>
      </w:pPr>
      <w:r>
        <w:rPr>
          <w:rFonts w:hint="eastAsia" w:ascii="宋体" w:hAnsi="宋体" w:cs="宋体"/>
          <w:sz w:val="24"/>
        </w:rPr>
        <w:t>联系电话：</w:t>
      </w:r>
    </w:p>
    <w:p>
      <w:pPr>
        <w:spacing w:line="400" w:lineRule="exact"/>
        <w:ind w:firstLine="470" w:firstLineChars="196"/>
        <w:rPr>
          <w:rFonts w:ascii="宋体" w:hAnsi="宋体" w:cs="宋体"/>
          <w:sz w:val="24"/>
        </w:rPr>
      </w:pPr>
      <w:r>
        <w:rPr>
          <w:rFonts w:hint="eastAsia" w:ascii="宋体" w:hAnsi="宋体" w:cs="宋体"/>
          <w:sz w:val="24"/>
        </w:rPr>
        <w:t>传    真：</w:t>
      </w:r>
    </w:p>
    <w:p>
      <w:pPr>
        <w:spacing w:line="400" w:lineRule="exact"/>
        <w:ind w:firstLine="470" w:firstLineChars="196"/>
        <w:rPr>
          <w:rFonts w:ascii="宋体" w:hAnsi="宋体" w:cs="宋体"/>
          <w:sz w:val="24"/>
        </w:rPr>
      </w:pPr>
      <w:r>
        <w:rPr>
          <w:rFonts w:hint="eastAsia" w:ascii="宋体" w:hAnsi="宋体" w:cs="宋体"/>
          <w:sz w:val="24"/>
        </w:rPr>
        <w:t>日    期：XXXX年XX月XX日</w:t>
      </w:r>
    </w:p>
    <w:p>
      <w:pPr>
        <w:jc w:val="center"/>
        <w:rPr>
          <w:rFonts w:ascii="宋体" w:hAnsi="宋体" w:cs="宋体"/>
          <w:sz w:val="24"/>
        </w:rPr>
      </w:pPr>
    </w:p>
    <w:p>
      <w:pPr>
        <w:pStyle w:val="5"/>
        <w:numPr>
          <w:ilvl w:val="0"/>
          <w:numId w:val="26"/>
        </w:numPr>
        <w:spacing w:before="0" w:after="0"/>
        <w:jc w:val="center"/>
        <w:rPr>
          <w:rFonts w:ascii="宋体" w:hAnsi="宋体" w:eastAsia="宋体" w:cs="宋体"/>
        </w:rPr>
      </w:pPr>
      <w:r>
        <w:rPr>
          <w:rFonts w:hint="eastAsia" w:ascii="宋体" w:hAnsi="宋体" w:eastAsia="宋体" w:cs="宋体"/>
          <w:b w:val="0"/>
        </w:rPr>
        <w:br w:type="page"/>
      </w:r>
      <w:bookmarkStart w:id="223" w:name="_Toc2254"/>
      <w:bookmarkStart w:id="224" w:name="_Toc505089947"/>
      <w:bookmarkStart w:id="225" w:name="_Toc15234"/>
      <w:r>
        <w:rPr>
          <w:rFonts w:hint="eastAsia" w:ascii="宋体" w:hAnsi="宋体" w:eastAsia="宋体" w:cs="宋体"/>
        </w:rPr>
        <w:t>报价一览表</w:t>
      </w:r>
      <w:bookmarkEnd w:id="223"/>
      <w:bookmarkEnd w:id="224"/>
      <w:bookmarkEnd w:id="225"/>
    </w:p>
    <w:tbl>
      <w:tblPr>
        <w:tblStyle w:val="19"/>
        <w:tblW w:w="0" w:type="auto"/>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0"/>
        <w:gridCol w:w="1338"/>
        <w:gridCol w:w="1357"/>
        <w:gridCol w:w="664"/>
        <w:gridCol w:w="843"/>
        <w:gridCol w:w="1134"/>
        <w:gridCol w:w="1134"/>
        <w:gridCol w:w="992"/>
        <w:gridCol w:w="1134"/>
        <w:gridCol w:w="5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trPr>
        <w:tc>
          <w:tcPr>
            <w:tcW w:w="760" w:type="dxa"/>
            <w:vAlign w:val="center"/>
          </w:tcPr>
          <w:p>
            <w:pPr>
              <w:jc w:val="center"/>
              <w:rPr>
                <w:rFonts w:ascii="宋体" w:hAnsi="宋体" w:cs="宋体"/>
                <w:color w:val="000000"/>
                <w:sz w:val="22"/>
              </w:rPr>
            </w:pPr>
            <w:r>
              <w:rPr>
                <w:rFonts w:hint="eastAsia" w:ascii="宋体" w:hAnsi="宋体" w:cs="宋体"/>
                <w:color w:val="000000"/>
                <w:sz w:val="22"/>
              </w:rPr>
              <w:t>序号</w:t>
            </w:r>
          </w:p>
        </w:tc>
        <w:tc>
          <w:tcPr>
            <w:tcW w:w="1338" w:type="dxa"/>
            <w:vAlign w:val="center"/>
          </w:tcPr>
          <w:p>
            <w:pPr>
              <w:jc w:val="center"/>
              <w:rPr>
                <w:rFonts w:ascii="宋体" w:hAnsi="宋体" w:cs="宋体"/>
                <w:color w:val="000000"/>
                <w:sz w:val="22"/>
              </w:rPr>
            </w:pPr>
            <w:r>
              <w:rPr>
                <w:rFonts w:hint="eastAsia" w:ascii="宋体" w:hAnsi="宋体" w:cs="宋体"/>
                <w:color w:val="000000"/>
                <w:sz w:val="22"/>
              </w:rPr>
              <w:t>项目名称</w:t>
            </w:r>
          </w:p>
        </w:tc>
        <w:tc>
          <w:tcPr>
            <w:tcW w:w="1357" w:type="dxa"/>
            <w:vAlign w:val="center"/>
          </w:tcPr>
          <w:p>
            <w:pPr>
              <w:jc w:val="center"/>
              <w:rPr>
                <w:rFonts w:ascii="宋体" w:hAnsi="宋体" w:cs="宋体"/>
                <w:color w:val="000000"/>
                <w:sz w:val="22"/>
              </w:rPr>
            </w:pPr>
            <w:r>
              <w:rPr>
                <w:rFonts w:hint="eastAsia" w:ascii="宋体" w:hAnsi="宋体" w:cs="宋体"/>
                <w:color w:val="000000"/>
                <w:sz w:val="22"/>
              </w:rPr>
              <w:t>制造商家及规格型号</w:t>
            </w:r>
          </w:p>
        </w:tc>
        <w:tc>
          <w:tcPr>
            <w:tcW w:w="664" w:type="dxa"/>
            <w:vAlign w:val="center"/>
          </w:tcPr>
          <w:p>
            <w:pPr>
              <w:jc w:val="center"/>
              <w:rPr>
                <w:rFonts w:ascii="宋体" w:hAnsi="宋体" w:cs="宋体"/>
                <w:color w:val="000000"/>
                <w:sz w:val="22"/>
              </w:rPr>
            </w:pPr>
            <w:r>
              <w:rPr>
                <w:rFonts w:hint="eastAsia" w:ascii="宋体" w:hAnsi="宋体" w:cs="宋体"/>
                <w:color w:val="000000"/>
                <w:sz w:val="22"/>
              </w:rPr>
              <w:t>数量</w:t>
            </w:r>
          </w:p>
        </w:tc>
        <w:tc>
          <w:tcPr>
            <w:tcW w:w="843" w:type="dxa"/>
            <w:vAlign w:val="center"/>
          </w:tcPr>
          <w:p>
            <w:pPr>
              <w:jc w:val="center"/>
              <w:rPr>
                <w:rFonts w:ascii="宋体" w:hAnsi="宋体" w:cs="宋体"/>
                <w:color w:val="000000"/>
                <w:sz w:val="22"/>
              </w:rPr>
            </w:pPr>
            <w:r>
              <w:rPr>
                <w:rFonts w:hint="eastAsia" w:ascii="宋体" w:hAnsi="宋体" w:cs="宋体"/>
                <w:color w:val="000000"/>
                <w:sz w:val="22"/>
              </w:rPr>
              <w:t>单位</w:t>
            </w:r>
          </w:p>
        </w:tc>
        <w:tc>
          <w:tcPr>
            <w:tcW w:w="1134" w:type="dxa"/>
            <w:vAlign w:val="center"/>
          </w:tcPr>
          <w:p>
            <w:pPr>
              <w:jc w:val="center"/>
              <w:rPr>
                <w:rFonts w:ascii="宋体" w:hAnsi="宋体" w:cs="宋体"/>
                <w:color w:val="000000"/>
                <w:sz w:val="22"/>
              </w:rPr>
            </w:pPr>
            <w:r>
              <w:rPr>
                <w:rFonts w:hint="eastAsia" w:ascii="宋体" w:hAnsi="宋体" w:cs="宋体"/>
                <w:color w:val="000000"/>
                <w:sz w:val="22"/>
              </w:rPr>
              <w:t>单价</w:t>
            </w:r>
          </w:p>
          <w:p>
            <w:pPr>
              <w:jc w:val="center"/>
              <w:rPr>
                <w:rFonts w:ascii="宋体" w:hAnsi="宋体" w:cs="宋体"/>
                <w:color w:val="000000"/>
                <w:sz w:val="22"/>
              </w:rPr>
            </w:pPr>
            <w:r>
              <w:rPr>
                <w:rFonts w:hint="eastAsia" w:ascii="宋体" w:hAnsi="宋体" w:cs="宋体"/>
                <w:color w:val="000000"/>
                <w:sz w:val="22"/>
              </w:rPr>
              <w:t>（元）</w:t>
            </w:r>
          </w:p>
        </w:tc>
        <w:tc>
          <w:tcPr>
            <w:tcW w:w="1134" w:type="dxa"/>
            <w:vAlign w:val="center"/>
          </w:tcPr>
          <w:p>
            <w:pPr>
              <w:jc w:val="center"/>
              <w:rPr>
                <w:rFonts w:ascii="宋体" w:hAnsi="宋体" w:cs="宋体"/>
                <w:color w:val="000000"/>
                <w:sz w:val="22"/>
              </w:rPr>
            </w:pPr>
            <w:r>
              <w:rPr>
                <w:rFonts w:hint="eastAsia" w:ascii="宋体" w:hAnsi="宋体" w:cs="宋体"/>
                <w:color w:val="000000"/>
                <w:sz w:val="22"/>
              </w:rPr>
              <w:t>总价</w:t>
            </w:r>
          </w:p>
          <w:p>
            <w:pPr>
              <w:jc w:val="center"/>
              <w:rPr>
                <w:rFonts w:ascii="宋体" w:hAnsi="宋体" w:cs="宋体"/>
                <w:color w:val="000000"/>
                <w:sz w:val="22"/>
              </w:rPr>
            </w:pPr>
            <w:r>
              <w:rPr>
                <w:rFonts w:hint="eastAsia" w:ascii="宋体" w:hAnsi="宋体" w:cs="宋体"/>
                <w:color w:val="000000"/>
                <w:sz w:val="22"/>
              </w:rPr>
              <w:t>（元）</w:t>
            </w:r>
          </w:p>
        </w:tc>
        <w:tc>
          <w:tcPr>
            <w:tcW w:w="992" w:type="dxa"/>
            <w:vAlign w:val="center"/>
          </w:tcPr>
          <w:p>
            <w:pPr>
              <w:jc w:val="center"/>
              <w:rPr>
                <w:rFonts w:ascii="宋体" w:hAnsi="宋体" w:cs="宋体"/>
                <w:color w:val="000000"/>
                <w:sz w:val="22"/>
              </w:rPr>
            </w:pPr>
            <w:r>
              <w:rPr>
                <w:rFonts w:hint="eastAsia" w:ascii="宋体" w:hAnsi="宋体" w:cs="宋体"/>
                <w:color w:val="000000"/>
                <w:sz w:val="22"/>
              </w:rPr>
              <w:t>项目完成时间</w:t>
            </w:r>
          </w:p>
        </w:tc>
        <w:tc>
          <w:tcPr>
            <w:tcW w:w="1134" w:type="dxa"/>
            <w:vAlign w:val="center"/>
          </w:tcPr>
          <w:p>
            <w:pPr>
              <w:ind w:left="-13" w:leftChars="-6" w:firstLine="8" w:firstLineChars="4"/>
              <w:jc w:val="center"/>
              <w:rPr>
                <w:rFonts w:ascii="宋体" w:hAnsi="宋体" w:cs="宋体"/>
                <w:color w:val="000000"/>
                <w:sz w:val="22"/>
              </w:rPr>
            </w:pPr>
            <w:r>
              <w:rPr>
                <w:rFonts w:hint="eastAsia" w:ascii="宋体" w:hAnsi="宋体" w:cs="宋体"/>
                <w:color w:val="000000"/>
                <w:sz w:val="22"/>
              </w:rPr>
              <w:t>是否属于进口产品</w:t>
            </w:r>
          </w:p>
        </w:tc>
        <w:tc>
          <w:tcPr>
            <w:tcW w:w="567" w:type="dxa"/>
            <w:vAlign w:val="center"/>
          </w:tcPr>
          <w:p>
            <w:pPr>
              <w:ind w:left="172" w:leftChars="-73" w:hanging="325" w:hangingChars="148"/>
              <w:jc w:val="center"/>
              <w:rPr>
                <w:rFonts w:ascii="宋体" w:hAnsi="宋体" w:cs="宋体"/>
                <w:color w:val="000000"/>
                <w:sz w:val="22"/>
              </w:rPr>
            </w:pPr>
            <w:r>
              <w:rPr>
                <w:rFonts w:hint="eastAsia" w:ascii="宋体" w:hAnsi="宋体" w:cs="宋体"/>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trPr>
        <w:tc>
          <w:tcPr>
            <w:tcW w:w="760" w:type="dxa"/>
          </w:tcPr>
          <w:p>
            <w:pPr>
              <w:rPr>
                <w:rFonts w:ascii="宋体" w:hAnsi="宋体" w:cs="宋体"/>
                <w:color w:val="000000"/>
                <w:sz w:val="24"/>
              </w:rPr>
            </w:pPr>
          </w:p>
        </w:tc>
        <w:tc>
          <w:tcPr>
            <w:tcW w:w="1338" w:type="dxa"/>
          </w:tcPr>
          <w:p>
            <w:pPr>
              <w:rPr>
                <w:rFonts w:ascii="宋体" w:hAnsi="宋体" w:cs="宋体"/>
                <w:color w:val="000000"/>
                <w:sz w:val="24"/>
              </w:rPr>
            </w:pPr>
          </w:p>
        </w:tc>
        <w:tc>
          <w:tcPr>
            <w:tcW w:w="1357" w:type="dxa"/>
          </w:tcPr>
          <w:p>
            <w:pPr>
              <w:rPr>
                <w:rFonts w:ascii="宋体" w:hAnsi="宋体" w:cs="宋体"/>
                <w:color w:val="000000"/>
                <w:sz w:val="24"/>
              </w:rPr>
            </w:pPr>
          </w:p>
        </w:tc>
        <w:tc>
          <w:tcPr>
            <w:tcW w:w="664" w:type="dxa"/>
          </w:tcPr>
          <w:p>
            <w:pPr>
              <w:rPr>
                <w:rFonts w:ascii="宋体" w:hAnsi="宋体" w:cs="宋体"/>
                <w:color w:val="000000"/>
                <w:sz w:val="24"/>
              </w:rPr>
            </w:pPr>
          </w:p>
        </w:tc>
        <w:tc>
          <w:tcPr>
            <w:tcW w:w="843" w:type="dxa"/>
          </w:tcPr>
          <w:p>
            <w:pPr>
              <w:rPr>
                <w:rFonts w:ascii="宋体" w:hAnsi="宋体" w:cs="宋体"/>
                <w:color w:val="000000"/>
                <w:sz w:val="24"/>
              </w:rPr>
            </w:pPr>
          </w:p>
        </w:tc>
        <w:tc>
          <w:tcPr>
            <w:tcW w:w="1134" w:type="dxa"/>
          </w:tcPr>
          <w:p>
            <w:pPr>
              <w:rPr>
                <w:rFonts w:ascii="宋体" w:hAnsi="宋体" w:cs="宋体"/>
                <w:color w:val="000000"/>
                <w:sz w:val="24"/>
              </w:rPr>
            </w:pPr>
          </w:p>
        </w:tc>
        <w:tc>
          <w:tcPr>
            <w:tcW w:w="1134" w:type="dxa"/>
          </w:tcPr>
          <w:p>
            <w:pPr>
              <w:rPr>
                <w:rFonts w:ascii="宋体" w:hAnsi="宋体" w:cs="宋体"/>
                <w:color w:val="000000"/>
                <w:sz w:val="24"/>
              </w:rPr>
            </w:pPr>
          </w:p>
        </w:tc>
        <w:tc>
          <w:tcPr>
            <w:tcW w:w="992" w:type="dxa"/>
          </w:tcPr>
          <w:p>
            <w:pPr>
              <w:rPr>
                <w:rFonts w:ascii="宋体" w:hAnsi="宋体" w:cs="宋体"/>
                <w:color w:val="000000"/>
                <w:sz w:val="24"/>
              </w:rPr>
            </w:pPr>
          </w:p>
        </w:tc>
        <w:tc>
          <w:tcPr>
            <w:tcW w:w="1134" w:type="dxa"/>
          </w:tcPr>
          <w:p>
            <w:pPr>
              <w:rPr>
                <w:rFonts w:ascii="宋体" w:hAnsi="宋体" w:cs="宋体"/>
                <w:color w:val="000000"/>
                <w:sz w:val="24"/>
              </w:rPr>
            </w:pPr>
          </w:p>
        </w:tc>
        <w:tc>
          <w:tcPr>
            <w:tcW w:w="567" w:type="dxa"/>
          </w:tcPr>
          <w:p>
            <w:pPr>
              <w:rPr>
                <w:rFonts w:ascii="宋体" w:hAnsi="宋体" w:cs="宋体"/>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trPr>
        <w:tc>
          <w:tcPr>
            <w:tcW w:w="760" w:type="dxa"/>
          </w:tcPr>
          <w:p>
            <w:pPr>
              <w:rPr>
                <w:rFonts w:ascii="宋体" w:hAnsi="宋体" w:cs="宋体"/>
                <w:color w:val="000000"/>
                <w:sz w:val="24"/>
              </w:rPr>
            </w:pPr>
          </w:p>
        </w:tc>
        <w:tc>
          <w:tcPr>
            <w:tcW w:w="1338" w:type="dxa"/>
          </w:tcPr>
          <w:p>
            <w:pPr>
              <w:rPr>
                <w:rFonts w:ascii="宋体" w:hAnsi="宋体" w:cs="宋体"/>
                <w:color w:val="000000"/>
                <w:sz w:val="24"/>
              </w:rPr>
            </w:pPr>
          </w:p>
        </w:tc>
        <w:tc>
          <w:tcPr>
            <w:tcW w:w="1357" w:type="dxa"/>
          </w:tcPr>
          <w:p>
            <w:pPr>
              <w:rPr>
                <w:rFonts w:ascii="宋体" w:hAnsi="宋体" w:cs="宋体"/>
                <w:color w:val="000000"/>
                <w:sz w:val="24"/>
              </w:rPr>
            </w:pPr>
          </w:p>
        </w:tc>
        <w:tc>
          <w:tcPr>
            <w:tcW w:w="664" w:type="dxa"/>
          </w:tcPr>
          <w:p>
            <w:pPr>
              <w:rPr>
                <w:rFonts w:ascii="宋体" w:hAnsi="宋体" w:cs="宋体"/>
                <w:color w:val="000000"/>
                <w:sz w:val="24"/>
              </w:rPr>
            </w:pPr>
          </w:p>
        </w:tc>
        <w:tc>
          <w:tcPr>
            <w:tcW w:w="843" w:type="dxa"/>
          </w:tcPr>
          <w:p>
            <w:pPr>
              <w:rPr>
                <w:rFonts w:ascii="宋体" w:hAnsi="宋体" w:cs="宋体"/>
                <w:color w:val="000000"/>
                <w:sz w:val="24"/>
              </w:rPr>
            </w:pPr>
          </w:p>
        </w:tc>
        <w:tc>
          <w:tcPr>
            <w:tcW w:w="1134" w:type="dxa"/>
          </w:tcPr>
          <w:p>
            <w:pPr>
              <w:rPr>
                <w:rFonts w:ascii="宋体" w:hAnsi="宋体" w:cs="宋体"/>
                <w:color w:val="000000"/>
                <w:sz w:val="24"/>
              </w:rPr>
            </w:pPr>
          </w:p>
        </w:tc>
        <w:tc>
          <w:tcPr>
            <w:tcW w:w="1134" w:type="dxa"/>
          </w:tcPr>
          <w:p>
            <w:pPr>
              <w:rPr>
                <w:rFonts w:ascii="宋体" w:hAnsi="宋体" w:cs="宋体"/>
                <w:color w:val="000000"/>
                <w:sz w:val="24"/>
              </w:rPr>
            </w:pPr>
          </w:p>
        </w:tc>
        <w:tc>
          <w:tcPr>
            <w:tcW w:w="992" w:type="dxa"/>
          </w:tcPr>
          <w:p>
            <w:pPr>
              <w:rPr>
                <w:rFonts w:ascii="宋体" w:hAnsi="宋体" w:cs="宋体"/>
                <w:color w:val="000000"/>
                <w:sz w:val="24"/>
              </w:rPr>
            </w:pPr>
          </w:p>
        </w:tc>
        <w:tc>
          <w:tcPr>
            <w:tcW w:w="1134" w:type="dxa"/>
          </w:tcPr>
          <w:p>
            <w:pPr>
              <w:rPr>
                <w:rFonts w:ascii="宋体" w:hAnsi="宋体" w:cs="宋体"/>
                <w:color w:val="000000"/>
                <w:sz w:val="24"/>
              </w:rPr>
            </w:pPr>
          </w:p>
        </w:tc>
        <w:tc>
          <w:tcPr>
            <w:tcW w:w="567" w:type="dxa"/>
          </w:tcPr>
          <w:p>
            <w:pPr>
              <w:rPr>
                <w:rFonts w:ascii="宋体" w:hAnsi="宋体" w:cs="宋体"/>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trPr>
        <w:tc>
          <w:tcPr>
            <w:tcW w:w="760" w:type="dxa"/>
          </w:tcPr>
          <w:p>
            <w:pPr>
              <w:rPr>
                <w:rFonts w:ascii="宋体" w:hAnsi="宋体" w:cs="宋体"/>
                <w:color w:val="000000"/>
                <w:sz w:val="24"/>
              </w:rPr>
            </w:pPr>
          </w:p>
        </w:tc>
        <w:tc>
          <w:tcPr>
            <w:tcW w:w="1338" w:type="dxa"/>
          </w:tcPr>
          <w:p>
            <w:pPr>
              <w:rPr>
                <w:rFonts w:ascii="宋体" w:hAnsi="宋体" w:cs="宋体"/>
                <w:color w:val="000000"/>
                <w:sz w:val="24"/>
              </w:rPr>
            </w:pPr>
          </w:p>
        </w:tc>
        <w:tc>
          <w:tcPr>
            <w:tcW w:w="1357" w:type="dxa"/>
          </w:tcPr>
          <w:p>
            <w:pPr>
              <w:rPr>
                <w:rFonts w:ascii="宋体" w:hAnsi="宋体" w:cs="宋体"/>
                <w:color w:val="000000"/>
                <w:sz w:val="24"/>
              </w:rPr>
            </w:pPr>
          </w:p>
        </w:tc>
        <w:tc>
          <w:tcPr>
            <w:tcW w:w="664" w:type="dxa"/>
          </w:tcPr>
          <w:p>
            <w:pPr>
              <w:rPr>
                <w:rFonts w:ascii="宋体" w:hAnsi="宋体" w:cs="宋体"/>
                <w:color w:val="000000"/>
                <w:sz w:val="24"/>
              </w:rPr>
            </w:pPr>
          </w:p>
        </w:tc>
        <w:tc>
          <w:tcPr>
            <w:tcW w:w="843" w:type="dxa"/>
          </w:tcPr>
          <w:p>
            <w:pPr>
              <w:rPr>
                <w:rFonts w:ascii="宋体" w:hAnsi="宋体" w:cs="宋体"/>
                <w:color w:val="000000"/>
                <w:sz w:val="24"/>
              </w:rPr>
            </w:pPr>
          </w:p>
        </w:tc>
        <w:tc>
          <w:tcPr>
            <w:tcW w:w="1134" w:type="dxa"/>
          </w:tcPr>
          <w:p>
            <w:pPr>
              <w:rPr>
                <w:rFonts w:ascii="宋体" w:hAnsi="宋体" w:cs="宋体"/>
                <w:color w:val="000000"/>
                <w:sz w:val="24"/>
              </w:rPr>
            </w:pPr>
          </w:p>
        </w:tc>
        <w:tc>
          <w:tcPr>
            <w:tcW w:w="1134" w:type="dxa"/>
          </w:tcPr>
          <w:p>
            <w:pPr>
              <w:rPr>
                <w:rFonts w:ascii="宋体" w:hAnsi="宋体" w:cs="宋体"/>
                <w:color w:val="000000"/>
                <w:sz w:val="24"/>
              </w:rPr>
            </w:pPr>
          </w:p>
        </w:tc>
        <w:tc>
          <w:tcPr>
            <w:tcW w:w="992" w:type="dxa"/>
          </w:tcPr>
          <w:p>
            <w:pPr>
              <w:rPr>
                <w:rFonts w:ascii="宋体" w:hAnsi="宋体" w:cs="宋体"/>
                <w:color w:val="000000"/>
                <w:sz w:val="24"/>
              </w:rPr>
            </w:pPr>
          </w:p>
        </w:tc>
        <w:tc>
          <w:tcPr>
            <w:tcW w:w="1134" w:type="dxa"/>
          </w:tcPr>
          <w:p>
            <w:pPr>
              <w:rPr>
                <w:rFonts w:ascii="宋体" w:hAnsi="宋体" w:cs="宋体"/>
                <w:color w:val="000000"/>
                <w:sz w:val="24"/>
              </w:rPr>
            </w:pPr>
          </w:p>
        </w:tc>
        <w:tc>
          <w:tcPr>
            <w:tcW w:w="567" w:type="dxa"/>
          </w:tcPr>
          <w:p>
            <w:pPr>
              <w:rPr>
                <w:rFonts w:ascii="宋体" w:hAnsi="宋体" w:cs="宋体"/>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trPr>
        <w:tc>
          <w:tcPr>
            <w:tcW w:w="9923" w:type="dxa"/>
            <w:gridSpan w:val="10"/>
            <w:vAlign w:val="center"/>
          </w:tcPr>
          <w:p>
            <w:pPr>
              <w:rPr>
                <w:rFonts w:ascii="宋体" w:hAnsi="宋体" w:cs="宋体"/>
                <w:color w:val="000000"/>
                <w:sz w:val="24"/>
              </w:rPr>
            </w:pPr>
            <w:r>
              <w:rPr>
                <w:rFonts w:hint="eastAsia" w:ascii="宋体" w:hAnsi="宋体" w:cs="宋体"/>
                <w:color w:val="000000"/>
                <w:sz w:val="24"/>
              </w:rPr>
              <w:t>合计金额（大写）：         （小写）：</w:t>
            </w:r>
          </w:p>
        </w:tc>
      </w:tr>
    </w:tbl>
    <w:p>
      <w:pPr>
        <w:rPr>
          <w:rFonts w:ascii="宋体" w:hAnsi="宋体" w:cs="宋体"/>
        </w:rPr>
      </w:pPr>
    </w:p>
    <w:p>
      <w:pPr>
        <w:spacing w:line="360" w:lineRule="auto"/>
        <w:rPr>
          <w:rFonts w:ascii="宋体" w:hAnsi="宋体" w:cs="宋体"/>
          <w:sz w:val="24"/>
          <w:szCs w:val="28"/>
        </w:rPr>
      </w:pPr>
      <w:r>
        <w:rPr>
          <w:rFonts w:hint="eastAsia" w:ascii="宋体" w:hAnsi="宋体" w:cs="宋体"/>
          <w:sz w:val="24"/>
          <w:szCs w:val="28"/>
        </w:rPr>
        <w:t>注: 1.所有报价均用人民币表示,所报价格是交货地的验收价格，其总价即为履行合同的固定价格。</w:t>
      </w:r>
      <w:r>
        <w:rPr>
          <w:rFonts w:hint="eastAsia" w:ascii="宋体" w:hAnsi="宋体" w:cs="宋体"/>
          <w:color w:val="000000"/>
          <w:sz w:val="24"/>
        </w:rPr>
        <w:t>报价包括但不限于原材料购置费、装卸费、运输及保险费、售后服务费、税费、合理利润、采购代理服务费以及合同中包含的应由供应商承担的所有义务、责任和风险等所发生的一切费用</w:t>
      </w:r>
      <w:r>
        <w:rPr>
          <w:rFonts w:hint="eastAsia" w:ascii="宋体" w:hAnsi="宋体" w:cs="宋体"/>
          <w:sz w:val="24"/>
          <w:szCs w:val="28"/>
        </w:rPr>
        <w:t>；进口货物请列明含关税、进口环节税的报价和不含关税、进口环节税的报价。</w:t>
      </w:r>
    </w:p>
    <w:p>
      <w:pPr>
        <w:rPr>
          <w:rFonts w:ascii="宋体" w:hAnsi="宋体" w:cs="宋体"/>
          <w:color w:val="000000"/>
          <w:sz w:val="32"/>
        </w:rPr>
      </w:pPr>
    </w:p>
    <w:p>
      <w:pPr>
        <w:adjustRightInd w:val="0"/>
        <w:spacing w:line="400" w:lineRule="exact"/>
        <w:ind w:firstLine="600" w:firstLineChars="250"/>
        <w:jc w:val="left"/>
        <w:rPr>
          <w:rFonts w:ascii="宋体" w:hAnsi="宋体" w:cs="宋体"/>
          <w:color w:val="000000"/>
          <w:sz w:val="24"/>
        </w:rPr>
      </w:pPr>
      <w:r>
        <w:rPr>
          <w:rFonts w:hint="eastAsia" w:ascii="宋体" w:hAnsi="宋体" w:cs="宋体"/>
          <w:color w:val="000000"/>
          <w:sz w:val="24"/>
        </w:rPr>
        <w:t>供应商名称：    （盖单位公章）</w:t>
      </w:r>
    </w:p>
    <w:p>
      <w:pPr>
        <w:ind w:firstLine="616" w:firstLineChars="257"/>
        <w:rPr>
          <w:rFonts w:ascii="宋体" w:hAnsi="宋体" w:cs="宋体"/>
          <w:color w:val="000000"/>
          <w:sz w:val="24"/>
        </w:rPr>
      </w:pPr>
      <w:r>
        <w:rPr>
          <w:rFonts w:hint="eastAsia" w:ascii="宋体" w:hAnsi="宋体" w:cs="宋体"/>
          <w:color w:val="000000"/>
          <w:sz w:val="24"/>
        </w:rPr>
        <w:t xml:space="preserve">法定代表人或授权代表（签字或盖章）： </w:t>
      </w:r>
    </w:p>
    <w:p>
      <w:pPr>
        <w:adjustRightInd w:val="0"/>
        <w:spacing w:line="400" w:lineRule="exact"/>
        <w:ind w:firstLine="600" w:firstLineChars="250"/>
        <w:jc w:val="left"/>
        <w:rPr>
          <w:rFonts w:ascii="宋体" w:hAnsi="宋体" w:cs="宋体"/>
          <w:color w:val="000000"/>
          <w:sz w:val="24"/>
        </w:rPr>
      </w:pPr>
      <w:r>
        <w:rPr>
          <w:rFonts w:hint="eastAsia" w:ascii="宋体" w:hAnsi="宋体" w:cs="宋体"/>
          <w:color w:val="000000"/>
          <w:sz w:val="24"/>
        </w:rPr>
        <w:t>日     期：XXXX年XX月XX日</w:t>
      </w:r>
    </w:p>
    <w:p>
      <w:pPr>
        <w:adjustRightInd w:val="0"/>
        <w:spacing w:line="400" w:lineRule="exact"/>
        <w:ind w:firstLine="600" w:firstLineChars="250"/>
        <w:jc w:val="left"/>
        <w:rPr>
          <w:rFonts w:ascii="宋体" w:hAnsi="宋体" w:cs="宋体"/>
          <w:color w:val="000000"/>
          <w:sz w:val="24"/>
        </w:rPr>
      </w:pPr>
    </w:p>
    <w:p>
      <w:pPr>
        <w:widowControl/>
        <w:jc w:val="left"/>
        <w:rPr>
          <w:rFonts w:ascii="宋体" w:hAnsi="宋体" w:cs="宋体"/>
          <w:color w:val="000000"/>
          <w:sz w:val="24"/>
        </w:rPr>
      </w:pPr>
    </w:p>
    <w:p>
      <w:pPr>
        <w:rPr>
          <w:rFonts w:ascii="宋体" w:hAnsi="宋体" w:cs="宋体"/>
        </w:rPr>
      </w:pPr>
      <w:bookmarkStart w:id="226" w:name="_Toc8428"/>
      <w:bookmarkStart w:id="227" w:name="_Toc505089948"/>
      <w:r>
        <w:rPr>
          <w:rFonts w:hint="eastAsia" w:ascii="宋体" w:hAnsi="宋体" w:eastAsia="宋体" w:cs="宋体"/>
        </w:rPr>
        <w:br w:type="page"/>
      </w:r>
      <w:bookmarkEnd w:id="226"/>
      <w:bookmarkEnd w:id="227"/>
      <w:bookmarkStart w:id="228" w:name="_Toc505089949"/>
      <w:bookmarkStart w:id="229" w:name="_Toc15696"/>
    </w:p>
    <w:p>
      <w:pPr>
        <w:pStyle w:val="5"/>
        <w:numPr>
          <w:ilvl w:val="0"/>
          <w:numId w:val="26"/>
        </w:numPr>
        <w:spacing w:before="0" w:after="0"/>
        <w:jc w:val="center"/>
        <w:rPr>
          <w:rFonts w:ascii="宋体" w:hAnsi="宋体" w:eastAsia="宋体" w:cs="宋体"/>
        </w:rPr>
      </w:pPr>
      <w:bookmarkStart w:id="230" w:name="_Toc3800"/>
      <w:r>
        <w:rPr>
          <w:rFonts w:hint="eastAsia" w:ascii="宋体" w:hAnsi="宋体" w:eastAsia="宋体" w:cs="宋体"/>
        </w:rPr>
        <w:t>残疾人福利性单位声明函</w:t>
      </w:r>
      <w:bookmarkEnd w:id="228"/>
      <w:bookmarkEnd w:id="229"/>
      <w:bookmarkEnd w:id="230"/>
    </w:p>
    <w:p>
      <w:pPr>
        <w:spacing w:line="588" w:lineRule="exact"/>
        <w:rPr>
          <w:rFonts w:ascii="宋体" w:hAnsi="宋体" w:cs="宋体"/>
          <w:b/>
          <w:spacing w:val="6"/>
          <w:sz w:val="30"/>
          <w:szCs w:val="30"/>
        </w:rPr>
      </w:pPr>
    </w:p>
    <w:p>
      <w:pPr>
        <w:spacing w:line="400" w:lineRule="exact"/>
        <w:ind w:firstLine="504" w:firstLineChars="200"/>
        <w:rPr>
          <w:rFonts w:ascii="宋体" w:hAnsi="宋体" w:cs="宋体"/>
          <w:spacing w:val="6"/>
          <w:sz w:val="24"/>
        </w:rPr>
      </w:pPr>
      <w:r>
        <w:rPr>
          <w:rFonts w:hint="eastAsia" w:ascii="宋体" w:hAnsi="宋体" w:cs="宋体"/>
          <w:spacing w:val="6"/>
          <w:sz w:val="24"/>
        </w:rPr>
        <w:t>本单位郑重声明，根据《财政部 民政部 中国残疾人联合会关于促进残疾人就业政府采购政策的通知》（财库</w:t>
      </w:r>
      <w:r>
        <w:rPr>
          <w:rFonts w:hint="eastAsia" w:ascii="宋体" w:hAnsi="宋体" w:cs="宋体"/>
          <w:sz w:val="24"/>
        </w:rPr>
        <w:t>〔2017〕 141</w:t>
      </w:r>
      <w:r>
        <w:rPr>
          <w:rFonts w:hint="eastAsia" w:ascii="宋体" w:hAnsi="宋体" w:cs="宋体"/>
          <w:spacing w:val="6"/>
          <w:sz w:val="24"/>
        </w:rPr>
        <w:t>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spacing w:line="400" w:lineRule="exact"/>
        <w:ind w:firstLine="504" w:firstLineChars="200"/>
        <w:rPr>
          <w:rFonts w:ascii="宋体" w:hAnsi="宋体" w:cs="宋体"/>
          <w:spacing w:val="6"/>
          <w:sz w:val="24"/>
        </w:rPr>
      </w:pPr>
      <w:r>
        <w:rPr>
          <w:rFonts w:hint="eastAsia" w:ascii="宋体" w:hAnsi="宋体" w:cs="宋体"/>
          <w:spacing w:val="6"/>
          <w:sz w:val="24"/>
        </w:rPr>
        <w:t>本单位对上述声明的真实性负责。如有虚假，将依法承担相应责任。</w:t>
      </w:r>
    </w:p>
    <w:p>
      <w:pPr>
        <w:widowControl/>
        <w:spacing w:line="400" w:lineRule="exact"/>
        <w:jc w:val="left"/>
        <w:rPr>
          <w:rFonts w:ascii="宋体" w:hAnsi="宋体" w:cs="宋体"/>
          <w:kern w:val="0"/>
          <w:sz w:val="24"/>
        </w:rPr>
      </w:pPr>
      <w:r>
        <w:rPr>
          <w:rFonts w:hint="eastAsia" w:ascii="宋体" w:hAnsi="宋体" w:cs="宋体"/>
          <w:spacing w:val="6"/>
          <w:sz w:val="30"/>
          <w:szCs w:val="30"/>
        </w:rPr>
        <w:t xml:space="preserve">        </w:t>
      </w:r>
      <w:r>
        <w:rPr>
          <w:rFonts w:hint="eastAsia" w:ascii="宋体" w:hAnsi="宋体" w:cs="宋体"/>
          <w:kern w:val="0"/>
          <w:sz w:val="24"/>
        </w:rPr>
        <w:t>　　</w:t>
      </w:r>
    </w:p>
    <w:p>
      <w:pPr>
        <w:ind w:firstLine="480" w:firstLineChars="200"/>
        <w:jc w:val="left"/>
        <w:rPr>
          <w:rFonts w:ascii="宋体" w:hAnsi="宋体" w:cs="宋体"/>
          <w:sz w:val="24"/>
        </w:rPr>
      </w:pPr>
      <w:r>
        <w:rPr>
          <w:rFonts w:hint="eastAsia" w:ascii="宋体" w:hAnsi="宋体" w:cs="宋体"/>
          <w:sz w:val="24"/>
        </w:rPr>
        <w:t>单位名称：XXXX（盖单位公章）</w:t>
      </w:r>
    </w:p>
    <w:p>
      <w:pPr>
        <w:ind w:firstLine="480" w:firstLineChars="200"/>
        <w:jc w:val="left"/>
        <w:rPr>
          <w:rFonts w:ascii="宋体" w:hAnsi="宋体" w:cs="宋体"/>
          <w:sz w:val="24"/>
        </w:rPr>
      </w:pPr>
      <w:r>
        <w:rPr>
          <w:rFonts w:hint="eastAsia" w:ascii="宋体" w:hAnsi="宋体" w:cs="宋体"/>
          <w:sz w:val="24"/>
        </w:rPr>
        <w:t>法定代表人或授权代表（签字）：XXXX</w:t>
      </w:r>
    </w:p>
    <w:p>
      <w:pPr>
        <w:ind w:firstLine="480" w:firstLineChars="200"/>
        <w:jc w:val="left"/>
        <w:rPr>
          <w:rFonts w:ascii="宋体" w:hAnsi="宋体" w:cs="宋体"/>
          <w:sz w:val="24"/>
        </w:rPr>
      </w:pPr>
      <w:r>
        <w:rPr>
          <w:rFonts w:hint="eastAsia" w:ascii="宋体" w:hAnsi="宋体" w:cs="宋体"/>
          <w:sz w:val="24"/>
        </w:rPr>
        <w:t>日 期：XXXX年XX月XX日</w:t>
      </w:r>
    </w:p>
    <w:p>
      <w:pPr>
        <w:widowControl/>
        <w:jc w:val="left"/>
        <w:rPr>
          <w:rFonts w:ascii="宋体" w:hAnsi="宋体" w:cs="宋体"/>
          <w:sz w:val="24"/>
        </w:rPr>
      </w:pPr>
      <w:r>
        <w:rPr>
          <w:rFonts w:hint="eastAsia" w:ascii="宋体" w:hAnsi="宋体" w:cs="宋体"/>
          <w:sz w:val="24"/>
        </w:rPr>
        <w:br w:type="page"/>
      </w:r>
    </w:p>
    <w:p>
      <w:pPr>
        <w:pStyle w:val="5"/>
        <w:numPr>
          <w:ilvl w:val="0"/>
          <w:numId w:val="26"/>
        </w:numPr>
        <w:spacing w:before="0" w:after="0"/>
        <w:jc w:val="center"/>
        <w:rPr>
          <w:rFonts w:ascii="宋体" w:hAnsi="宋体" w:eastAsia="宋体" w:cs="宋体"/>
        </w:rPr>
      </w:pPr>
      <w:bookmarkStart w:id="231" w:name="_Toc505089950"/>
      <w:bookmarkStart w:id="232" w:name="_Toc6104"/>
      <w:bookmarkStart w:id="233" w:name="_Toc27110"/>
      <w:r>
        <w:rPr>
          <w:rFonts w:hint="eastAsia" w:ascii="宋体" w:hAnsi="宋体" w:eastAsia="宋体" w:cs="宋体"/>
        </w:rPr>
        <w:t>技术要求应答表</w:t>
      </w:r>
      <w:bookmarkEnd w:id="231"/>
      <w:bookmarkEnd w:id="232"/>
      <w:bookmarkEnd w:id="233"/>
    </w:p>
    <w:p>
      <w:pPr>
        <w:pStyle w:val="13"/>
        <w:pBdr>
          <w:bottom w:val="none" w:color="auto" w:sz="0" w:space="0"/>
        </w:pBdr>
        <w:tabs>
          <w:tab w:val="clear" w:pos="4153"/>
          <w:tab w:val="clear" w:pos="8306"/>
        </w:tabs>
        <w:snapToGrid/>
        <w:ind w:firstLine="480"/>
        <w:jc w:val="both"/>
        <w:rPr>
          <w:rFonts w:ascii="宋体" w:hAnsi="宋体" w:cs="宋体"/>
          <w:sz w:val="24"/>
          <w:szCs w:val="24"/>
        </w:rPr>
      </w:pPr>
    </w:p>
    <w:p>
      <w:pPr>
        <w:pStyle w:val="13"/>
        <w:pBdr>
          <w:bottom w:val="none" w:color="auto" w:sz="0" w:space="0"/>
        </w:pBdr>
        <w:tabs>
          <w:tab w:val="clear" w:pos="4153"/>
          <w:tab w:val="clear" w:pos="8306"/>
        </w:tabs>
        <w:snapToGrid/>
        <w:ind w:firstLine="480"/>
        <w:jc w:val="both"/>
        <w:rPr>
          <w:rFonts w:ascii="宋体" w:hAnsi="宋体" w:cs="宋体"/>
          <w:sz w:val="24"/>
          <w:szCs w:val="24"/>
        </w:rPr>
      </w:pPr>
      <w:r>
        <w:rPr>
          <w:rFonts w:hint="eastAsia" w:ascii="宋体" w:hAnsi="宋体" w:cs="宋体"/>
          <w:sz w:val="24"/>
          <w:szCs w:val="24"/>
        </w:rPr>
        <w:t>第XX包</w:t>
      </w:r>
    </w:p>
    <w:tbl>
      <w:tblPr>
        <w:tblStyle w:val="19"/>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
        <w:gridCol w:w="1327"/>
        <w:gridCol w:w="3983"/>
        <w:gridCol w:w="26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rPr>
        <w:tc>
          <w:tcPr>
            <w:tcW w:w="907" w:type="dxa"/>
            <w:vAlign w:val="center"/>
          </w:tcPr>
          <w:p>
            <w:pPr>
              <w:jc w:val="center"/>
              <w:rPr>
                <w:rFonts w:ascii="宋体" w:hAnsi="宋体" w:cs="宋体"/>
                <w:sz w:val="24"/>
              </w:rPr>
            </w:pPr>
            <w:r>
              <w:rPr>
                <w:rFonts w:hint="eastAsia" w:ascii="宋体" w:hAnsi="宋体" w:cs="宋体"/>
                <w:sz w:val="24"/>
              </w:rPr>
              <w:t>序号</w:t>
            </w:r>
          </w:p>
        </w:tc>
        <w:tc>
          <w:tcPr>
            <w:tcW w:w="1327" w:type="dxa"/>
            <w:vAlign w:val="center"/>
          </w:tcPr>
          <w:p>
            <w:pPr>
              <w:jc w:val="center"/>
              <w:rPr>
                <w:rFonts w:ascii="宋体" w:hAnsi="宋体" w:cs="宋体"/>
                <w:sz w:val="24"/>
              </w:rPr>
            </w:pPr>
            <w:r>
              <w:rPr>
                <w:rFonts w:hint="eastAsia" w:ascii="宋体" w:hAnsi="宋体" w:cs="宋体"/>
                <w:sz w:val="24"/>
              </w:rPr>
              <w:t>包号</w:t>
            </w:r>
          </w:p>
        </w:tc>
        <w:tc>
          <w:tcPr>
            <w:tcW w:w="3983" w:type="dxa"/>
            <w:vAlign w:val="center"/>
          </w:tcPr>
          <w:p>
            <w:pPr>
              <w:jc w:val="center"/>
              <w:rPr>
                <w:rFonts w:ascii="宋体" w:hAnsi="宋体" w:cs="宋体"/>
                <w:sz w:val="24"/>
              </w:rPr>
            </w:pPr>
            <w:r>
              <w:rPr>
                <w:rFonts w:hint="eastAsia" w:ascii="宋体" w:hAnsi="宋体" w:cs="宋体"/>
                <w:sz w:val="24"/>
              </w:rPr>
              <w:t>采购文件要求</w:t>
            </w:r>
          </w:p>
        </w:tc>
        <w:tc>
          <w:tcPr>
            <w:tcW w:w="2655" w:type="dxa"/>
            <w:vAlign w:val="center"/>
          </w:tcPr>
          <w:p>
            <w:pPr>
              <w:jc w:val="center"/>
              <w:rPr>
                <w:rFonts w:ascii="宋体" w:hAnsi="宋体" w:cs="宋体"/>
                <w:sz w:val="24"/>
              </w:rPr>
            </w:pPr>
            <w:r>
              <w:rPr>
                <w:rFonts w:hint="eastAsia" w:ascii="宋体" w:hAnsi="宋体" w:cs="宋体"/>
                <w:sz w:val="24"/>
              </w:rPr>
              <w:t>响应文件响应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trPr>
        <w:tc>
          <w:tcPr>
            <w:tcW w:w="907" w:type="dxa"/>
          </w:tcPr>
          <w:p>
            <w:pPr>
              <w:jc w:val="center"/>
              <w:rPr>
                <w:rFonts w:ascii="宋体" w:hAnsi="宋体" w:cs="宋体"/>
                <w:sz w:val="24"/>
              </w:rPr>
            </w:pPr>
          </w:p>
        </w:tc>
        <w:tc>
          <w:tcPr>
            <w:tcW w:w="1327" w:type="dxa"/>
          </w:tcPr>
          <w:p>
            <w:pPr>
              <w:jc w:val="center"/>
              <w:rPr>
                <w:rFonts w:ascii="宋体" w:hAnsi="宋体" w:cs="宋体"/>
                <w:sz w:val="24"/>
              </w:rPr>
            </w:pPr>
          </w:p>
        </w:tc>
        <w:tc>
          <w:tcPr>
            <w:tcW w:w="3983" w:type="dxa"/>
          </w:tcPr>
          <w:p>
            <w:pPr>
              <w:jc w:val="center"/>
              <w:rPr>
                <w:rFonts w:ascii="宋体" w:hAnsi="宋体" w:cs="宋体"/>
                <w:sz w:val="24"/>
              </w:rPr>
            </w:pPr>
          </w:p>
        </w:tc>
        <w:tc>
          <w:tcPr>
            <w:tcW w:w="2655" w:type="dxa"/>
          </w:tcPr>
          <w:p>
            <w:pPr>
              <w:jc w:val="cente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trPr>
        <w:tc>
          <w:tcPr>
            <w:tcW w:w="907" w:type="dxa"/>
          </w:tcPr>
          <w:p>
            <w:pPr>
              <w:jc w:val="center"/>
              <w:rPr>
                <w:rFonts w:ascii="宋体" w:hAnsi="宋体" w:cs="宋体"/>
                <w:sz w:val="24"/>
              </w:rPr>
            </w:pPr>
          </w:p>
        </w:tc>
        <w:tc>
          <w:tcPr>
            <w:tcW w:w="1327" w:type="dxa"/>
          </w:tcPr>
          <w:p>
            <w:pPr>
              <w:jc w:val="center"/>
              <w:rPr>
                <w:rFonts w:ascii="宋体" w:hAnsi="宋体" w:cs="宋体"/>
                <w:sz w:val="24"/>
              </w:rPr>
            </w:pPr>
          </w:p>
        </w:tc>
        <w:tc>
          <w:tcPr>
            <w:tcW w:w="3983" w:type="dxa"/>
          </w:tcPr>
          <w:p>
            <w:pPr>
              <w:jc w:val="center"/>
              <w:rPr>
                <w:rFonts w:ascii="宋体" w:hAnsi="宋体" w:cs="宋体"/>
                <w:sz w:val="24"/>
              </w:rPr>
            </w:pPr>
          </w:p>
        </w:tc>
        <w:tc>
          <w:tcPr>
            <w:tcW w:w="2655" w:type="dxa"/>
          </w:tcPr>
          <w:p>
            <w:pPr>
              <w:jc w:val="cente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trPr>
        <w:tc>
          <w:tcPr>
            <w:tcW w:w="907" w:type="dxa"/>
          </w:tcPr>
          <w:p>
            <w:pPr>
              <w:jc w:val="center"/>
              <w:rPr>
                <w:rFonts w:ascii="宋体" w:hAnsi="宋体" w:cs="宋体"/>
                <w:sz w:val="24"/>
              </w:rPr>
            </w:pPr>
          </w:p>
        </w:tc>
        <w:tc>
          <w:tcPr>
            <w:tcW w:w="1327" w:type="dxa"/>
          </w:tcPr>
          <w:p>
            <w:pPr>
              <w:jc w:val="center"/>
              <w:rPr>
                <w:rFonts w:ascii="宋体" w:hAnsi="宋体" w:cs="宋体"/>
                <w:sz w:val="24"/>
              </w:rPr>
            </w:pPr>
          </w:p>
        </w:tc>
        <w:tc>
          <w:tcPr>
            <w:tcW w:w="3983" w:type="dxa"/>
          </w:tcPr>
          <w:p>
            <w:pPr>
              <w:jc w:val="center"/>
              <w:rPr>
                <w:rFonts w:ascii="宋体" w:hAnsi="宋体" w:cs="宋体"/>
                <w:sz w:val="24"/>
              </w:rPr>
            </w:pPr>
          </w:p>
        </w:tc>
        <w:tc>
          <w:tcPr>
            <w:tcW w:w="2655" w:type="dxa"/>
          </w:tcPr>
          <w:p>
            <w:pPr>
              <w:jc w:val="cente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trPr>
        <w:tc>
          <w:tcPr>
            <w:tcW w:w="907" w:type="dxa"/>
          </w:tcPr>
          <w:p>
            <w:pPr>
              <w:jc w:val="center"/>
              <w:rPr>
                <w:rFonts w:ascii="宋体" w:hAnsi="宋体" w:cs="宋体"/>
                <w:sz w:val="24"/>
              </w:rPr>
            </w:pPr>
          </w:p>
        </w:tc>
        <w:tc>
          <w:tcPr>
            <w:tcW w:w="1327" w:type="dxa"/>
          </w:tcPr>
          <w:p>
            <w:pPr>
              <w:jc w:val="center"/>
              <w:rPr>
                <w:rFonts w:ascii="宋体" w:hAnsi="宋体" w:cs="宋体"/>
                <w:sz w:val="24"/>
              </w:rPr>
            </w:pPr>
          </w:p>
        </w:tc>
        <w:tc>
          <w:tcPr>
            <w:tcW w:w="3983" w:type="dxa"/>
          </w:tcPr>
          <w:p>
            <w:pPr>
              <w:jc w:val="center"/>
              <w:rPr>
                <w:rFonts w:ascii="宋体" w:hAnsi="宋体" w:cs="宋体"/>
                <w:sz w:val="24"/>
              </w:rPr>
            </w:pPr>
          </w:p>
        </w:tc>
        <w:tc>
          <w:tcPr>
            <w:tcW w:w="2655" w:type="dxa"/>
          </w:tcPr>
          <w:p>
            <w:pPr>
              <w:jc w:val="center"/>
              <w:rPr>
                <w:rFonts w:ascii="宋体" w:hAnsi="宋体" w:cs="宋体"/>
                <w:sz w:val="24"/>
              </w:rPr>
            </w:pPr>
          </w:p>
        </w:tc>
      </w:tr>
    </w:tbl>
    <w:p>
      <w:pPr>
        <w:ind w:firstLine="482" w:firstLineChars="200"/>
        <w:rPr>
          <w:rFonts w:ascii="宋体" w:hAnsi="宋体" w:cs="宋体"/>
          <w:b/>
          <w:sz w:val="24"/>
        </w:rPr>
      </w:pPr>
    </w:p>
    <w:p>
      <w:pPr>
        <w:ind w:firstLine="480" w:firstLineChars="200"/>
        <w:rPr>
          <w:rFonts w:ascii="宋体" w:hAnsi="宋体" w:cs="宋体"/>
          <w:b/>
          <w:sz w:val="24"/>
        </w:rPr>
      </w:pPr>
      <w:r>
        <w:rPr>
          <w:rFonts w:hint="eastAsia" w:ascii="宋体" w:hAnsi="宋体" w:cs="宋体"/>
          <w:sz w:val="24"/>
        </w:rPr>
        <w:t>注：供应商必须根据谈判文件要求据实逐条填写，不得虚假响应，虚假响应的，其响应文件无效并按规定追究其相关责任。</w:t>
      </w:r>
    </w:p>
    <w:p>
      <w:pPr>
        <w:adjustRightInd w:val="0"/>
        <w:spacing w:line="400" w:lineRule="exact"/>
        <w:ind w:firstLine="480" w:firstLineChars="200"/>
        <w:jc w:val="left"/>
        <w:rPr>
          <w:rFonts w:ascii="宋体" w:hAnsi="宋体" w:cs="宋体"/>
          <w:sz w:val="24"/>
        </w:rPr>
      </w:pPr>
    </w:p>
    <w:p>
      <w:pPr>
        <w:adjustRightInd w:val="0"/>
        <w:spacing w:line="400" w:lineRule="exact"/>
        <w:ind w:firstLine="480" w:firstLineChars="200"/>
        <w:jc w:val="left"/>
        <w:rPr>
          <w:rFonts w:ascii="宋体" w:hAnsi="宋体" w:cs="宋体"/>
          <w:sz w:val="24"/>
        </w:rPr>
      </w:pPr>
      <w:r>
        <w:rPr>
          <w:rFonts w:hint="eastAsia" w:ascii="宋体" w:hAnsi="宋体" w:cs="宋体"/>
          <w:sz w:val="24"/>
        </w:rPr>
        <w:t>供应商名称：XXX（盖单位公章）</w:t>
      </w:r>
    </w:p>
    <w:p>
      <w:pPr>
        <w:adjustRightInd w:val="0"/>
        <w:spacing w:line="400" w:lineRule="exact"/>
        <w:ind w:firstLine="480" w:firstLineChars="200"/>
        <w:jc w:val="left"/>
        <w:rPr>
          <w:rFonts w:ascii="宋体" w:hAnsi="宋体" w:cs="宋体"/>
          <w:bCs/>
          <w:sz w:val="24"/>
        </w:rPr>
      </w:pPr>
      <w:r>
        <w:rPr>
          <w:rFonts w:hint="eastAsia" w:ascii="宋体" w:hAnsi="宋体" w:cs="宋体"/>
          <w:bCs/>
          <w:sz w:val="24"/>
        </w:rPr>
        <w:t>法定代表人或授权代表（签字或盖章）：XXX</w:t>
      </w:r>
    </w:p>
    <w:p>
      <w:pPr>
        <w:adjustRightInd w:val="0"/>
        <w:spacing w:line="400" w:lineRule="exact"/>
        <w:ind w:firstLine="540" w:firstLineChars="225"/>
        <w:jc w:val="left"/>
        <w:rPr>
          <w:rFonts w:ascii="宋体" w:hAnsi="宋体" w:cs="宋体"/>
          <w:bCs/>
          <w:sz w:val="24"/>
        </w:rPr>
      </w:pPr>
      <w:r>
        <w:rPr>
          <w:rFonts w:hint="eastAsia" w:ascii="宋体" w:hAnsi="宋体" w:cs="宋体"/>
          <w:bCs/>
          <w:sz w:val="24"/>
        </w:rPr>
        <w:t>日  期</w:t>
      </w:r>
      <w:r>
        <w:rPr>
          <w:rFonts w:hint="eastAsia" w:ascii="宋体" w:hAnsi="宋体" w:cs="宋体"/>
          <w:sz w:val="24"/>
        </w:rPr>
        <w:t>：</w:t>
      </w:r>
      <w:r>
        <w:rPr>
          <w:rFonts w:hint="eastAsia" w:ascii="宋体" w:hAnsi="宋体" w:cs="宋体"/>
          <w:bCs/>
          <w:sz w:val="24"/>
        </w:rPr>
        <w:t>XXXX年XX月XX日</w:t>
      </w:r>
    </w:p>
    <w:p>
      <w:pPr>
        <w:spacing w:line="400" w:lineRule="exact"/>
        <w:rPr>
          <w:rFonts w:ascii="宋体" w:hAnsi="宋体" w:cs="宋体"/>
        </w:rPr>
      </w:pPr>
    </w:p>
    <w:p>
      <w:pPr>
        <w:pStyle w:val="11"/>
        <w:tabs>
          <w:tab w:val="left" w:pos="0"/>
        </w:tabs>
        <w:rPr>
          <w:rFonts w:ascii="宋体" w:hAnsi="宋体" w:cs="宋体"/>
        </w:rPr>
      </w:pPr>
    </w:p>
    <w:p>
      <w:pPr>
        <w:pStyle w:val="5"/>
        <w:numPr>
          <w:ilvl w:val="0"/>
          <w:numId w:val="26"/>
        </w:numPr>
        <w:spacing w:before="0" w:after="0"/>
        <w:jc w:val="center"/>
        <w:rPr>
          <w:rFonts w:ascii="宋体" w:hAnsi="宋体" w:eastAsia="宋体" w:cs="宋体"/>
        </w:rPr>
      </w:pPr>
      <w:bookmarkStart w:id="234" w:name="_Toc8020"/>
      <w:bookmarkStart w:id="235" w:name="_Toc505089951"/>
      <w:bookmarkStart w:id="236" w:name="_Toc21945"/>
      <w:r>
        <w:rPr>
          <w:rFonts w:hint="eastAsia" w:ascii="宋体" w:hAnsi="宋体" w:eastAsia="宋体" w:cs="宋体"/>
        </w:rPr>
        <w:t>商务应答表</w:t>
      </w:r>
      <w:bookmarkEnd w:id="234"/>
      <w:bookmarkEnd w:id="235"/>
      <w:bookmarkEnd w:id="236"/>
    </w:p>
    <w:p>
      <w:pPr>
        <w:pStyle w:val="13"/>
        <w:pBdr>
          <w:bottom w:val="none" w:color="auto" w:sz="0" w:space="0"/>
        </w:pBdr>
        <w:tabs>
          <w:tab w:val="clear" w:pos="4153"/>
          <w:tab w:val="clear" w:pos="8306"/>
        </w:tabs>
        <w:snapToGrid/>
        <w:ind w:firstLine="480"/>
        <w:jc w:val="both"/>
        <w:rPr>
          <w:rFonts w:ascii="宋体" w:hAnsi="宋体" w:cs="宋体"/>
          <w:sz w:val="24"/>
          <w:szCs w:val="24"/>
        </w:rPr>
      </w:pPr>
      <w:r>
        <w:rPr>
          <w:rFonts w:hint="eastAsia" w:ascii="宋体" w:hAnsi="宋体" w:cs="宋体"/>
          <w:sz w:val="24"/>
          <w:szCs w:val="24"/>
        </w:rPr>
        <w:t>第XX包</w:t>
      </w:r>
    </w:p>
    <w:tbl>
      <w:tblPr>
        <w:tblStyle w:val="19"/>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3"/>
        <w:gridCol w:w="2674"/>
        <w:gridCol w:w="2674"/>
        <w:gridCol w:w="26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13" w:type="dxa"/>
            <w:vAlign w:val="center"/>
          </w:tcPr>
          <w:p>
            <w:pPr>
              <w:jc w:val="center"/>
              <w:rPr>
                <w:rFonts w:ascii="宋体" w:hAnsi="宋体" w:cs="宋体"/>
                <w:sz w:val="24"/>
              </w:rPr>
            </w:pPr>
            <w:r>
              <w:rPr>
                <w:rFonts w:hint="eastAsia" w:ascii="宋体" w:hAnsi="宋体" w:cs="宋体"/>
                <w:sz w:val="24"/>
              </w:rPr>
              <w:t>序号</w:t>
            </w:r>
          </w:p>
        </w:tc>
        <w:tc>
          <w:tcPr>
            <w:tcW w:w="2674" w:type="dxa"/>
            <w:vAlign w:val="center"/>
          </w:tcPr>
          <w:p>
            <w:pPr>
              <w:jc w:val="center"/>
              <w:rPr>
                <w:rFonts w:ascii="宋体" w:hAnsi="宋体" w:cs="宋体"/>
                <w:sz w:val="24"/>
              </w:rPr>
            </w:pPr>
            <w:r>
              <w:rPr>
                <w:rFonts w:hint="eastAsia" w:ascii="宋体" w:hAnsi="宋体" w:cs="宋体"/>
                <w:sz w:val="24"/>
              </w:rPr>
              <w:t>包号</w:t>
            </w:r>
          </w:p>
        </w:tc>
        <w:tc>
          <w:tcPr>
            <w:tcW w:w="2674" w:type="dxa"/>
            <w:vAlign w:val="center"/>
          </w:tcPr>
          <w:p>
            <w:pPr>
              <w:jc w:val="center"/>
              <w:rPr>
                <w:rFonts w:ascii="宋体" w:hAnsi="宋体" w:cs="宋体"/>
                <w:sz w:val="24"/>
              </w:rPr>
            </w:pPr>
            <w:r>
              <w:rPr>
                <w:rFonts w:hint="eastAsia" w:ascii="宋体" w:hAnsi="宋体" w:cs="宋体"/>
                <w:sz w:val="24"/>
              </w:rPr>
              <w:t>采购文件要求</w:t>
            </w:r>
          </w:p>
        </w:tc>
        <w:tc>
          <w:tcPr>
            <w:tcW w:w="2674" w:type="dxa"/>
            <w:vAlign w:val="center"/>
          </w:tcPr>
          <w:p>
            <w:pPr>
              <w:jc w:val="center"/>
              <w:rPr>
                <w:rFonts w:ascii="宋体" w:hAnsi="宋体" w:cs="宋体"/>
                <w:sz w:val="24"/>
              </w:rPr>
            </w:pPr>
            <w:r>
              <w:rPr>
                <w:rFonts w:hint="eastAsia" w:ascii="宋体" w:hAnsi="宋体" w:cs="宋体"/>
                <w:sz w:val="24"/>
              </w:rPr>
              <w:t>响应文件响应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913" w:type="dxa"/>
          </w:tcPr>
          <w:p>
            <w:pPr>
              <w:jc w:val="center"/>
              <w:rPr>
                <w:rFonts w:ascii="宋体" w:hAnsi="宋体" w:cs="宋体"/>
                <w:sz w:val="24"/>
              </w:rPr>
            </w:pPr>
          </w:p>
        </w:tc>
        <w:tc>
          <w:tcPr>
            <w:tcW w:w="2674" w:type="dxa"/>
          </w:tcPr>
          <w:p>
            <w:pPr>
              <w:jc w:val="center"/>
              <w:rPr>
                <w:rFonts w:ascii="宋体" w:hAnsi="宋体" w:cs="宋体"/>
                <w:sz w:val="24"/>
              </w:rPr>
            </w:pPr>
          </w:p>
        </w:tc>
        <w:tc>
          <w:tcPr>
            <w:tcW w:w="2674" w:type="dxa"/>
          </w:tcPr>
          <w:p>
            <w:pPr>
              <w:jc w:val="center"/>
              <w:rPr>
                <w:rFonts w:ascii="宋体" w:hAnsi="宋体" w:cs="宋体"/>
                <w:sz w:val="24"/>
              </w:rPr>
            </w:pPr>
          </w:p>
        </w:tc>
        <w:tc>
          <w:tcPr>
            <w:tcW w:w="2674" w:type="dxa"/>
          </w:tcPr>
          <w:p>
            <w:pPr>
              <w:jc w:val="cente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913" w:type="dxa"/>
          </w:tcPr>
          <w:p>
            <w:pPr>
              <w:jc w:val="center"/>
              <w:rPr>
                <w:rFonts w:ascii="宋体" w:hAnsi="宋体" w:cs="宋体"/>
                <w:sz w:val="24"/>
              </w:rPr>
            </w:pPr>
          </w:p>
        </w:tc>
        <w:tc>
          <w:tcPr>
            <w:tcW w:w="2674" w:type="dxa"/>
          </w:tcPr>
          <w:p>
            <w:pPr>
              <w:jc w:val="center"/>
              <w:rPr>
                <w:rFonts w:ascii="宋体" w:hAnsi="宋体" w:cs="宋体"/>
                <w:sz w:val="24"/>
              </w:rPr>
            </w:pPr>
          </w:p>
        </w:tc>
        <w:tc>
          <w:tcPr>
            <w:tcW w:w="2674" w:type="dxa"/>
          </w:tcPr>
          <w:p>
            <w:pPr>
              <w:jc w:val="center"/>
              <w:rPr>
                <w:rFonts w:ascii="宋体" w:hAnsi="宋体" w:cs="宋体"/>
                <w:sz w:val="24"/>
              </w:rPr>
            </w:pPr>
          </w:p>
        </w:tc>
        <w:tc>
          <w:tcPr>
            <w:tcW w:w="2674" w:type="dxa"/>
          </w:tcPr>
          <w:p>
            <w:pPr>
              <w:jc w:val="cente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913" w:type="dxa"/>
          </w:tcPr>
          <w:p>
            <w:pPr>
              <w:jc w:val="center"/>
              <w:rPr>
                <w:rFonts w:ascii="宋体" w:hAnsi="宋体" w:cs="宋体"/>
                <w:sz w:val="24"/>
              </w:rPr>
            </w:pPr>
          </w:p>
        </w:tc>
        <w:tc>
          <w:tcPr>
            <w:tcW w:w="2674" w:type="dxa"/>
          </w:tcPr>
          <w:p>
            <w:pPr>
              <w:jc w:val="center"/>
              <w:rPr>
                <w:rFonts w:ascii="宋体" w:hAnsi="宋体" w:cs="宋体"/>
                <w:sz w:val="24"/>
              </w:rPr>
            </w:pPr>
          </w:p>
        </w:tc>
        <w:tc>
          <w:tcPr>
            <w:tcW w:w="2674" w:type="dxa"/>
          </w:tcPr>
          <w:p>
            <w:pPr>
              <w:jc w:val="center"/>
              <w:rPr>
                <w:rFonts w:ascii="宋体" w:hAnsi="宋体" w:cs="宋体"/>
                <w:sz w:val="24"/>
              </w:rPr>
            </w:pPr>
          </w:p>
        </w:tc>
        <w:tc>
          <w:tcPr>
            <w:tcW w:w="2674" w:type="dxa"/>
          </w:tcPr>
          <w:p>
            <w:pPr>
              <w:jc w:val="cente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913" w:type="dxa"/>
          </w:tcPr>
          <w:p>
            <w:pPr>
              <w:jc w:val="center"/>
              <w:rPr>
                <w:rFonts w:ascii="宋体" w:hAnsi="宋体" w:cs="宋体"/>
                <w:sz w:val="24"/>
              </w:rPr>
            </w:pPr>
          </w:p>
        </w:tc>
        <w:tc>
          <w:tcPr>
            <w:tcW w:w="2674" w:type="dxa"/>
          </w:tcPr>
          <w:p>
            <w:pPr>
              <w:jc w:val="center"/>
              <w:rPr>
                <w:rFonts w:ascii="宋体" w:hAnsi="宋体" w:cs="宋体"/>
                <w:sz w:val="24"/>
              </w:rPr>
            </w:pPr>
          </w:p>
        </w:tc>
        <w:tc>
          <w:tcPr>
            <w:tcW w:w="2674" w:type="dxa"/>
          </w:tcPr>
          <w:p>
            <w:pPr>
              <w:jc w:val="center"/>
              <w:rPr>
                <w:rFonts w:ascii="宋体" w:hAnsi="宋体" w:cs="宋体"/>
                <w:sz w:val="24"/>
              </w:rPr>
            </w:pPr>
          </w:p>
        </w:tc>
        <w:tc>
          <w:tcPr>
            <w:tcW w:w="2674" w:type="dxa"/>
          </w:tcPr>
          <w:p>
            <w:pPr>
              <w:jc w:val="center"/>
              <w:rPr>
                <w:rFonts w:ascii="宋体" w:hAnsi="宋体" w:cs="宋体"/>
                <w:sz w:val="24"/>
              </w:rPr>
            </w:pPr>
          </w:p>
        </w:tc>
      </w:tr>
    </w:tbl>
    <w:p>
      <w:pPr>
        <w:ind w:firstLine="482" w:firstLineChars="200"/>
        <w:rPr>
          <w:rFonts w:ascii="宋体" w:hAnsi="宋体" w:cs="宋体"/>
          <w:b/>
          <w:sz w:val="24"/>
        </w:rPr>
      </w:pPr>
    </w:p>
    <w:p>
      <w:pPr>
        <w:ind w:firstLine="480" w:firstLineChars="200"/>
        <w:rPr>
          <w:rFonts w:ascii="宋体" w:hAnsi="宋体" w:cs="宋体"/>
          <w:b/>
          <w:sz w:val="24"/>
        </w:rPr>
      </w:pPr>
      <w:r>
        <w:rPr>
          <w:rFonts w:hint="eastAsia" w:ascii="宋体" w:hAnsi="宋体" w:cs="宋体"/>
          <w:sz w:val="24"/>
        </w:rPr>
        <w:t>注意：供应商必须根据谈判文件要求据实逐条填写，不得虚假响应，虚假响应的，其响应文件无效并按规定追究其相关责任。</w:t>
      </w:r>
    </w:p>
    <w:p>
      <w:pPr>
        <w:adjustRightInd w:val="0"/>
        <w:spacing w:line="400" w:lineRule="exact"/>
        <w:ind w:firstLine="480" w:firstLineChars="200"/>
        <w:jc w:val="left"/>
        <w:rPr>
          <w:rFonts w:ascii="宋体" w:hAnsi="宋体" w:cs="宋体"/>
          <w:sz w:val="24"/>
        </w:rPr>
      </w:pPr>
    </w:p>
    <w:p>
      <w:pPr>
        <w:adjustRightInd w:val="0"/>
        <w:spacing w:line="400" w:lineRule="exact"/>
        <w:ind w:firstLine="480" w:firstLineChars="200"/>
        <w:jc w:val="left"/>
        <w:rPr>
          <w:rFonts w:ascii="宋体" w:hAnsi="宋体" w:cs="宋体"/>
          <w:sz w:val="24"/>
        </w:rPr>
      </w:pPr>
      <w:r>
        <w:rPr>
          <w:rFonts w:hint="eastAsia" w:ascii="宋体" w:hAnsi="宋体" w:cs="宋体"/>
          <w:sz w:val="24"/>
        </w:rPr>
        <w:t>供应商人名称：XXX（盖单位公章）</w:t>
      </w:r>
    </w:p>
    <w:p>
      <w:pPr>
        <w:adjustRightInd w:val="0"/>
        <w:spacing w:line="400" w:lineRule="exact"/>
        <w:ind w:firstLine="540" w:firstLineChars="225"/>
        <w:jc w:val="left"/>
        <w:rPr>
          <w:rFonts w:ascii="宋体" w:hAnsi="宋体" w:cs="宋体"/>
          <w:bCs/>
          <w:sz w:val="24"/>
        </w:rPr>
      </w:pPr>
      <w:r>
        <w:rPr>
          <w:rFonts w:hint="eastAsia" w:ascii="宋体" w:hAnsi="宋体" w:cs="宋体"/>
          <w:bCs/>
          <w:sz w:val="24"/>
        </w:rPr>
        <w:t>法定代表人或授权代表（签字或盖章）：XXX</w:t>
      </w:r>
    </w:p>
    <w:p>
      <w:pPr>
        <w:adjustRightInd w:val="0"/>
        <w:spacing w:line="400" w:lineRule="exact"/>
        <w:ind w:firstLine="540" w:firstLineChars="225"/>
        <w:jc w:val="left"/>
        <w:rPr>
          <w:rFonts w:ascii="宋体" w:hAnsi="宋体" w:cs="宋体"/>
          <w:bCs/>
          <w:sz w:val="24"/>
        </w:rPr>
      </w:pPr>
      <w:r>
        <w:rPr>
          <w:rFonts w:hint="eastAsia" w:ascii="宋体" w:hAnsi="宋体" w:cs="宋体"/>
          <w:bCs/>
          <w:sz w:val="24"/>
        </w:rPr>
        <w:t>日  期：XXX年XXX月XXX日</w:t>
      </w:r>
    </w:p>
    <w:p>
      <w:pPr>
        <w:widowControl/>
        <w:jc w:val="left"/>
        <w:rPr>
          <w:rFonts w:ascii="宋体" w:hAnsi="宋体" w:cs="宋体"/>
        </w:rPr>
      </w:pPr>
    </w:p>
    <w:p>
      <w:pPr>
        <w:rPr>
          <w:rFonts w:ascii="宋体" w:hAnsi="宋体" w:cs="宋体"/>
        </w:rPr>
      </w:pPr>
      <w:bookmarkStart w:id="237" w:name="_Toc4370"/>
      <w:bookmarkStart w:id="238" w:name="_Toc505089952"/>
      <w:r>
        <w:rPr>
          <w:rFonts w:hint="eastAsia" w:ascii="宋体" w:hAnsi="宋体" w:cs="宋体"/>
        </w:rPr>
        <w:br w:type="page"/>
      </w:r>
    </w:p>
    <w:p>
      <w:pPr>
        <w:pStyle w:val="5"/>
        <w:numPr>
          <w:ilvl w:val="0"/>
          <w:numId w:val="26"/>
        </w:numPr>
        <w:spacing w:before="0" w:after="0"/>
        <w:jc w:val="center"/>
        <w:rPr>
          <w:rFonts w:ascii="宋体" w:hAnsi="宋体" w:eastAsia="宋体" w:cs="宋体"/>
        </w:rPr>
      </w:pPr>
      <w:bookmarkStart w:id="239" w:name="_Toc26298"/>
      <w:r>
        <w:rPr>
          <w:rFonts w:hint="eastAsia" w:ascii="宋体" w:hAnsi="宋体" w:eastAsia="宋体" w:cs="宋体"/>
        </w:rPr>
        <w:t>供应商类似项目业绩一览表</w:t>
      </w:r>
      <w:bookmarkEnd w:id="237"/>
      <w:bookmarkEnd w:id="238"/>
      <w:bookmarkEnd w:id="239"/>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54" w:type="dxa"/>
          <w:bottom w:w="0" w:type="dxa"/>
          <w:right w:w="54" w:type="dxa"/>
        </w:tblCellMar>
      </w:tblPr>
      <w:tblGrid>
        <w:gridCol w:w="718"/>
        <w:gridCol w:w="1439"/>
        <w:gridCol w:w="1319"/>
        <w:gridCol w:w="1160"/>
        <w:gridCol w:w="1421"/>
        <w:gridCol w:w="1614"/>
        <w:gridCol w:w="1387"/>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18" w:type="dxa"/>
            <w:tcBorders>
              <w:top w:val="single" w:color="auto" w:sz="4" w:space="0"/>
            </w:tcBorders>
            <w:vAlign w:val="center"/>
          </w:tcPr>
          <w:p>
            <w:pPr>
              <w:spacing w:line="400" w:lineRule="exact"/>
              <w:ind w:firstLine="105" w:firstLineChars="50"/>
              <w:jc w:val="center"/>
              <w:rPr>
                <w:rFonts w:ascii="宋体" w:hAnsi="宋体" w:cs="宋体"/>
                <w:b/>
              </w:rPr>
            </w:pPr>
            <w:r>
              <w:rPr>
                <w:rFonts w:hint="eastAsia" w:ascii="宋体" w:hAnsi="宋体" w:cs="宋体"/>
                <w:b/>
              </w:rPr>
              <w:t>年份</w:t>
            </w:r>
          </w:p>
        </w:tc>
        <w:tc>
          <w:tcPr>
            <w:tcW w:w="1439" w:type="dxa"/>
            <w:vAlign w:val="center"/>
          </w:tcPr>
          <w:p>
            <w:pPr>
              <w:spacing w:line="400" w:lineRule="exact"/>
              <w:jc w:val="center"/>
              <w:rPr>
                <w:rFonts w:ascii="宋体" w:hAnsi="宋体" w:cs="宋体"/>
                <w:b/>
              </w:rPr>
            </w:pPr>
            <w:r>
              <w:rPr>
                <w:rFonts w:hint="eastAsia" w:ascii="宋体" w:hAnsi="宋体" w:cs="宋体"/>
                <w:b/>
              </w:rPr>
              <w:t>用户名称</w:t>
            </w:r>
          </w:p>
        </w:tc>
        <w:tc>
          <w:tcPr>
            <w:tcW w:w="1319" w:type="dxa"/>
            <w:vAlign w:val="center"/>
          </w:tcPr>
          <w:p>
            <w:pPr>
              <w:spacing w:line="400" w:lineRule="exact"/>
              <w:jc w:val="center"/>
              <w:rPr>
                <w:rFonts w:ascii="宋体" w:hAnsi="宋体" w:cs="宋体"/>
                <w:b/>
              </w:rPr>
            </w:pPr>
            <w:r>
              <w:rPr>
                <w:rFonts w:hint="eastAsia" w:ascii="宋体" w:hAnsi="宋体" w:cs="宋体"/>
                <w:b/>
              </w:rPr>
              <w:t>项目名称</w:t>
            </w:r>
          </w:p>
        </w:tc>
        <w:tc>
          <w:tcPr>
            <w:tcW w:w="1160" w:type="dxa"/>
            <w:vAlign w:val="center"/>
          </w:tcPr>
          <w:p>
            <w:pPr>
              <w:spacing w:line="400" w:lineRule="exact"/>
              <w:jc w:val="center"/>
              <w:rPr>
                <w:rFonts w:ascii="宋体" w:hAnsi="宋体" w:cs="宋体"/>
                <w:b/>
              </w:rPr>
            </w:pPr>
            <w:r>
              <w:rPr>
                <w:rFonts w:hint="eastAsia" w:ascii="宋体" w:hAnsi="宋体" w:cs="宋体"/>
                <w:b/>
              </w:rPr>
              <w:t>完成时间</w:t>
            </w:r>
          </w:p>
        </w:tc>
        <w:tc>
          <w:tcPr>
            <w:tcW w:w="1421" w:type="dxa"/>
            <w:vAlign w:val="center"/>
          </w:tcPr>
          <w:p>
            <w:pPr>
              <w:spacing w:line="400" w:lineRule="exact"/>
              <w:ind w:firstLine="105" w:firstLineChars="50"/>
              <w:jc w:val="center"/>
              <w:rPr>
                <w:rFonts w:ascii="宋体" w:hAnsi="宋体" w:cs="宋体"/>
                <w:b/>
              </w:rPr>
            </w:pPr>
            <w:r>
              <w:rPr>
                <w:rFonts w:hint="eastAsia" w:ascii="宋体" w:hAnsi="宋体" w:cs="宋体"/>
                <w:b/>
              </w:rPr>
              <w:t>合同金额</w:t>
            </w:r>
          </w:p>
        </w:tc>
        <w:tc>
          <w:tcPr>
            <w:tcW w:w="1614" w:type="dxa"/>
            <w:tcBorders>
              <w:right w:val="single" w:color="auto" w:sz="4" w:space="0"/>
            </w:tcBorders>
            <w:vAlign w:val="center"/>
          </w:tcPr>
          <w:p>
            <w:pPr>
              <w:spacing w:line="400" w:lineRule="exact"/>
              <w:jc w:val="center"/>
              <w:rPr>
                <w:rFonts w:ascii="宋体" w:hAnsi="宋体" w:cs="宋体"/>
                <w:b/>
              </w:rPr>
            </w:pPr>
            <w:r>
              <w:rPr>
                <w:rFonts w:hint="eastAsia" w:ascii="宋体" w:hAnsi="宋体" w:cs="宋体"/>
                <w:b/>
              </w:rPr>
              <w:t>是否通过验收</w:t>
            </w:r>
          </w:p>
        </w:tc>
        <w:tc>
          <w:tcPr>
            <w:tcW w:w="1387" w:type="dxa"/>
            <w:tcBorders>
              <w:left w:val="single" w:color="auto" w:sz="4" w:space="0"/>
            </w:tcBorders>
            <w:vAlign w:val="center"/>
          </w:tcPr>
          <w:p>
            <w:pPr>
              <w:spacing w:line="400" w:lineRule="exact"/>
              <w:jc w:val="center"/>
              <w:rPr>
                <w:rFonts w:ascii="宋体" w:hAnsi="宋体" w:cs="宋体"/>
                <w:b/>
              </w:rPr>
            </w:pPr>
            <w:r>
              <w:rPr>
                <w:rFonts w:hint="eastAsia" w:ascii="宋体" w:hAnsi="宋体" w:cs="宋体"/>
                <w:b/>
              </w:rPr>
              <w:t>备注</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18" w:type="dxa"/>
            <w:vAlign w:val="center"/>
          </w:tcPr>
          <w:p>
            <w:pPr>
              <w:spacing w:line="400" w:lineRule="exact"/>
              <w:jc w:val="center"/>
              <w:rPr>
                <w:rFonts w:ascii="宋体" w:hAnsi="宋体" w:cs="宋体"/>
              </w:rPr>
            </w:pPr>
          </w:p>
        </w:tc>
        <w:tc>
          <w:tcPr>
            <w:tcW w:w="1439" w:type="dxa"/>
            <w:vAlign w:val="center"/>
          </w:tcPr>
          <w:p>
            <w:pPr>
              <w:spacing w:line="400" w:lineRule="exact"/>
              <w:jc w:val="center"/>
              <w:rPr>
                <w:rFonts w:ascii="宋体" w:hAnsi="宋体" w:cs="宋体"/>
              </w:rPr>
            </w:pPr>
          </w:p>
        </w:tc>
        <w:tc>
          <w:tcPr>
            <w:tcW w:w="1319" w:type="dxa"/>
            <w:vAlign w:val="center"/>
          </w:tcPr>
          <w:p>
            <w:pPr>
              <w:spacing w:line="400" w:lineRule="exact"/>
              <w:jc w:val="center"/>
              <w:rPr>
                <w:rFonts w:ascii="宋体" w:hAnsi="宋体" w:cs="宋体"/>
              </w:rPr>
            </w:pPr>
          </w:p>
        </w:tc>
        <w:tc>
          <w:tcPr>
            <w:tcW w:w="1160" w:type="dxa"/>
            <w:vAlign w:val="center"/>
          </w:tcPr>
          <w:p>
            <w:pPr>
              <w:spacing w:line="400" w:lineRule="exact"/>
              <w:jc w:val="center"/>
              <w:rPr>
                <w:rFonts w:ascii="宋体" w:hAnsi="宋体" w:cs="宋体"/>
              </w:rPr>
            </w:pPr>
          </w:p>
        </w:tc>
        <w:tc>
          <w:tcPr>
            <w:tcW w:w="1421" w:type="dxa"/>
            <w:vAlign w:val="center"/>
          </w:tcPr>
          <w:p>
            <w:pPr>
              <w:spacing w:line="400" w:lineRule="exact"/>
              <w:jc w:val="center"/>
              <w:rPr>
                <w:rFonts w:ascii="宋体" w:hAnsi="宋体" w:cs="宋体"/>
              </w:rPr>
            </w:pPr>
          </w:p>
        </w:tc>
        <w:tc>
          <w:tcPr>
            <w:tcW w:w="1614" w:type="dxa"/>
            <w:tcBorders>
              <w:right w:val="single" w:color="auto" w:sz="4" w:space="0"/>
            </w:tcBorders>
            <w:vAlign w:val="center"/>
          </w:tcPr>
          <w:p>
            <w:pPr>
              <w:spacing w:line="400" w:lineRule="exact"/>
              <w:jc w:val="center"/>
              <w:rPr>
                <w:rFonts w:ascii="宋体" w:hAnsi="宋体" w:cs="宋体"/>
              </w:rPr>
            </w:pPr>
          </w:p>
        </w:tc>
        <w:tc>
          <w:tcPr>
            <w:tcW w:w="1387" w:type="dxa"/>
            <w:tcBorders>
              <w:left w:val="single" w:color="auto" w:sz="4" w:space="0"/>
            </w:tcBorders>
            <w:vAlign w:val="center"/>
          </w:tcPr>
          <w:p>
            <w:pPr>
              <w:spacing w:line="400" w:lineRule="exact"/>
              <w:jc w:val="center"/>
              <w:rPr>
                <w:rFonts w:ascii="宋体" w:hAnsi="宋体" w:cs="宋体"/>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18" w:type="dxa"/>
            <w:vAlign w:val="center"/>
          </w:tcPr>
          <w:p>
            <w:pPr>
              <w:spacing w:line="400" w:lineRule="exact"/>
              <w:jc w:val="center"/>
              <w:rPr>
                <w:rFonts w:ascii="宋体" w:hAnsi="宋体" w:cs="宋体"/>
              </w:rPr>
            </w:pPr>
          </w:p>
        </w:tc>
        <w:tc>
          <w:tcPr>
            <w:tcW w:w="1439" w:type="dxa"/>
            <w:vAlign w:val="center"/>
          </w:tcPr>
          <w:p>
            <w:pPr>
              <w:spacing w:line="400" w:lineRule="exact"/>
              <w:jc w:val="center"/>
              <w:rPr>
                <w:rFonts w:ascii="宋体" w:hAnsi="宋体" w:cs="宋体"/>
              </w:rPr>
            </w:pPr>
          </w:p>
        </w:tc>
        <w:tc>
          <w:tcPr>
            <w:tcW w:w="1319" w:type="dxa"/>
            <w:vAlign w:val="center"/>
          </w:tcPr>
          <w:p>
            <w:pPr>
              <w:spacing w:line="400" w:lineRule="exact"/>
              <w:jc w:val="center"/>
              <w:rPr>
                <w:rFonts w:ascii="宋体" w:hAnsi="宋体" w:cs="宋体"/>
              </w:rPr>
            </w:pPr>
          </w:p>
        </w:tc>
        <w:tc>
          <w:tcPr>
            <w:tcW w:w="1160" w:type="dxa"/>
            <w:vAlign w:val="center"/>
          </w:tcPr>
          <w:p>
            <w:pPr>
              <w:spacing w:line="400" w:lineRule="exact"/>
              <w:jc w:val="center"/>
              <w:rPr>
                <w:rFonts w:ascii="宋体" w:hAnsi="宋体" w:cs="宋体"/>
              </w:rPr>
            </w:pPr>
          </w:p>
        </w:tc>
        <w:tc>
          <w:tcPr>
            <w:tcW w:w="1421" w:type="dxa"/>
            <w:vAlign w:val="center"/>
          </w:tcPr>
          <w:p>
            <w:pPr>
              <w:spacing w:line="400" w:lineRule="exact"/>
              <w:jc w:val="center"/>
              <w:rPr>
                <w:rFonts w:ascii="宋体" w:hAnsi="宋体" w:cs="宋体"/>
              </w:rPr>
            </w:pPr>
          </w:p>
        </w:tc>
        <w:tc>
          <w:tcPr>
            <w:tcW w:w="1614" w:type="dxa"/>
            <w:tcBorders>
              <w:right w:val="single" w:color="auto" w:sz="4" w:space="0"/>
            </w:tcBorders>
            <w:vAlign w:val="center"/>
          </w:tcPr>
          <w:p>
            <w:pPr>
              <w:spacing w:line="400" w:lineRule="exact"/>
              <w:jc w:val="center"/>
              <w:rPr>
                <w:rFonts w:ascii="宋体" w:hAnsi="宋体" w:cs="宋体"/>
              </w:rPr>
            </w:pPr>
          </w:p>
        </w:tc>
        <w:tc>
          <w:tcPr>
            <w:tcW w:w="1387" w:type="dxa"/>
            <w:tcBorders>
              <w:left w:val="single" w:color="auto" w:sz="4" w:space="0"/>
            </w:tcBorders>
            <w:vAlign w:val="center"/>
          </w:tcPr>
          <w:p>
            <w:pPr>
              <w:spacing w:line="400" w:lineRule="exact"/>
              <w:jc w:val="center"/>
              <w:rPr>
                <w:rFonts w:ascii="宋体" w:hAnsi="宋体" w:cs="宋体"/>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18" w:type="dxa"/>
            <w:vAlign w:val="center"/>
          </w:tcPr>
          <w:p>
            <w:pPr>
              <w:spacing w:line="400" w:lineRule="exact"/>
              <w:jc w:val="center"/>
              <w:rPr>
                <w:rFonts w:ascii="宋体" w:hAnsi="宋体" w:cs="宋体"/>
              </w:rPr>
            </w:pPr>
          </w:p>
        </w:tc>
        <w:tc>
          <w:tcPr>
            <w:tcW w:w="1439" w:type="dxa"/>
            <w:vAlign w:val="center"/>
          </w:tcPr>
          <w:p>
            <w:pPr>
              <w:spacing w:line="400" w:lineRule="exact"/>
              <w:jc w:val="center"/>
              <w:rPr>
                <w:rFonts w:ascii="宋体" w:hAnsi="宋体" w:cs="宋体"/>
              </w:rPr>
            </w:pPr>
          </w:p>
        </w:tc>
        <w:tc>
          <w:tcPr>
            <w:tcW w:w="1319" w:type="dxa"/>
            <w:vAlign w:val="center"/>
          </w:tcPr>
          <w:p>
            <w:pPr>
              <w:spacing w:line="400" w:lineRule="exact"/>
              <w:jc w:val="center"/>
              <w:rPr>
                <w:rFonts w:ascii="宋体" w:hAnsi="宋体" w:cs="宋体"/>
              </w:rPr>
            </w:pPr>
          </w:p>
        </w:tc>
        <w:tc>
          <w:tcPr>
            <w:tcW w:w="1160" w:type="dxa"/>
            <w:vAlign w:val="center"/>
          </w:tcPr>
          <w:p>
            <w:pPr>
              <w:spacing w:line="400" w:lineRule="exact"/>
              <w:jc w:val="center"/>
              <w:rPr>
                <w:rFonts w:ascii="宋体" w:hAnsi="宋体" w:cs="宋体"/>
              </w:rPr>
            </w:pPr>
          </w:p>
        </w:tc>
        <w:tc>
          <w:tcPr>
            <w:tcW w:w="1421" w:type="dxa"/>
            <w:vAlign w:val="center"/>
          </w:tcPr>
          <w:p>
            <w:pPr>
              <w:spacing w:line="400" w:lineRule="exact"/>
              <w:jc w:val="center"/>
              <w:rPr>
                <w:rFonts w:ascii="宋体" w:hAnsi="宋体" w:cs="宋体"/>
              </w:rPr>
            </w:pPr>
          </w:p>
        </w:tc>
        <w:tc>
          <w:tcPr>
            <w:tcW w:w="1614" w:type="dxa"/>
            <w:tcBorders>
              <w:right w:val="single" w:color="auto" w:sz="4" w:space="0"/>
            </w:tcBorders>
            <w:vAlign w:val="center"/>
          </w:tcPr>
          <w:p>
            <w:pPr>
              <w:spacing w:line="400" w:lineRule="exact"/>
              <w:jc w:val="center"/>
              <w:rPr>
                <w:rFonts w:ascii="宋体" w:hAnsi="宋体" w:cs="宋体"/>
              </w:rPr>
            </w:pPr>
          </w:p>
        </w:tc>
        <w:tc>
          <w:tcPr>
            <w:tcW w:w="1387" w:type="dxa"/>
            <w:tcBorders>
              <w:left w:val="single" w:color="auto" w:sz="4" w:space="0"/>
            </w:tcBorders>
            <w:vAlign w:val="center"/>
          </w:tcPr>
          <w:p>
            <w:pPr>
              <w:spacing w:line="400" w:lineRule="exact"/>
              <w:jc w:val="center"/>
              <w:rPr>
                <w:rFonts w:ascii="宋体" w:hAnsi="宋体" w:cs="宋体"/>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18" w:type="dxa"/>
            <w:vAlign w:val="center"/>
          </w:tcPr>
          <w:p>
            <w:pPr>
              <w:spacing w:line="400" w:lineRule="exact"/>
              <w:jc w:val="center"/>
              <w:rPr>
                <w:rFonts w:ascii="宋体" w:hAnsi="宋体" w:cs="宋体"/>
              </w:rPr>
            </w:pPr>
          </w:p>
        </w:tc>
        <w:tc>
          <w:tcPr>
            <w:tcW w:w="1439" w:type="dxa"/>
            <w:tcBorders>
              <w:right w:val="single" w:color="auto" w:sz="4" w:space="0"/>
            </w:tcBorders>
            <w:vAlign w:val="center"/>
          </w:tcPr>
          <w:p>
            <w:pPr>
              <w:spacing w:line="400" w:lineRule="exact"/>
              <w:jc w:val="center"/>
              <w:rPr>
                <w:rFonts w:ascii="宋体" w:hAnsi="宋体" w:cs="宋体"/>
              </w:rPr>
            </w:pPr>
          </w:p>
        </w:tc>
        <w:tc>
          <w:tcPr>
            <w:tcW w:w="1319" w:type="dxa"/>
            <w:tcBorders>
              <w:left w:val="single" w:color="auto" w:sz="4" w:space="0"/>
            </w:tcBorders>
            <w:vAlign w:val="center"/>
          </w:tcPr>
          <w:p>
            <w:pPr>
              <w:spacing w:line="400" w:lineRule="exact"/>
              <w:jc w:val="center"/>
              <w:rPr>
                <w:rFonts w:ascii="宋体" w:hAnsi="宋体" w:cs="宋体"/>
              </w:rPr>
            </w:pPr>
          </w:p>
        </w:tc>
        <w:tc>
          <w:tcPr>
            <w:tcW w:w="1160" w:type="dxa"/>
            <w:vAlign w:val="center"/>
          </w:tcPr>
          <w:p>
            <w:pPr>
              <w:spacing w:line="400" w:lineRule="exact"/>
              <w:jc w:val="center"/>
              <w:rPr>
                <w:rFonts w:ascii="宋体" w:hAnsi="宋体" w:cs="宋体"/>
              </w:rPr>
            </w:pPr>
          </w:p>
        </w:tc>
        <w:tc>
          <w:tcPr>
            <w:tcW w:w="1421" w:type="dxa"/>
            <w:vAlign w:val="center"/>
          </w:tcPr>
          <w:p>
            <w:pPr>
              <w:spacing w:line="400" w:lineRule="exact"/>
              <w:jc w:val="center"/>
              <w:rPr>
                <w:rFonts w:ascii="宋体" w:hAnsi="宋体" w:cs="宋体"/>
              </w:rPr>
            </w:pPr>
          </w:p>
        </w:tc>
        <w:tc>
          <w:tcPr>
            <w:tcW w:w="1614" w:type="dxa"/>
            <w:tcBorders>
              <w:right w:val="single" w:color="auto" w:sz="4" w:space="0"/>
            </w:tcBorders>
            <w:vAlign w:val="center"/>
          </w:tcPr>
          <w:p>
            <w:pPr>
              <w:spacing w:line="400" w:lineRule="exact"/>
              <w:jc w:val="center"/>
              <w:rPr>
                <w:rFonts w:ascii="宋体" w:hAnsi="宋体" w:cs="宋体"/>
              </w:rPr>
            </w:pPr>
          </w:p>
        </w:tc>
        <w:tc>
          <w:tcPr>
            <w:tcW w:w="1387" w:type="dxa"/>
            <w:tcBorders>
              <w:left w:val="single" w:color="auto" w:sz="4" w:space="0"/>
            </w:tcBorders>
            <w:vAlign w:val="center"/>
          </w:tcPr>
          <w:p>
            <w:pPr>
              <w:spacing w:line="400" w:lineRule="exact"/>
              <w:jc w:val="center"/>
              <w:rPr>
                <w:rFonts w:ascii="宋体" w:hAnsi="宋体" w:cs="宋体"/>
              </w:rPr>
            </w:pPr>
          </w:p>
        </w:tc>
      </w:tr>
    </w:tbl>
    <w:p>
      <w:pPr>
        <w:tabs>
          <w:tab w:val="left" w:pos="555"/>
          <w:tab w:val="left" w:pos="2214"/>
          <w:tab w:val="left" w:pos="3774"/>
          <w:tab w:val="left" w:pos="4854"/>
          <w:tab w:val="left" w:pos="5934"/>
          <w:tab w:val="left" w:pos="7014"/>
          <w:tab w:val="left" w:pos="8214"/>
          <w:tab w:val="left" w:pos="10134"/>
          <w:tab w:val="left" w:pos="11124"/>
        </w:tabs>
        <w:spacing w:line="400" w:lineRule="exact"/>
        <w:ind w:firstLine="480" w:firstLineChars="200"/>
        <w:rPr>
          <w:rFonts w:ascii="宋体" w:hAnsi="宋体" w:cs="宋体"/>
          <w:sz w:val="24"/>
        </w:rPr>
      </w:pPr>
      <w:r>
        <w:rPr>
          <w:rFonts w:hint="eastAsia" w:ascii="宋体" w:hAnsi="宋体" w:cs="宋体"/>
          <w:sz w:val="24"/>
        </w:rPr>
        <w:t>注：供应商（仅限于供应商自己的）以上业绩需提供有关书面证明材料。“合同金额”需提供合同复印件；“是否通过验收”需提供合同验收合格或用户单位书面证明材料。</w:t>
      </w:r>
    </w:p>
    <w:p>
      <w:pPr>
        <w:spacing w:line="400" w:lineRule="exact"/>
        <w:ind w:left="360"/>
        <w:jc w:val="center"/>
        <w:rPr>
          <w:rFonts w:ascii="宋体" w:hAnsi="宋体" w:cs="宋体"/>
          <w:sz w:val="24"/>
        </w:rPr>
      </w:pPr>
    </w:p>
    <w:p>
      <w:pPr>
        <w:jc w:val="left"/>
        <w:rPr>
          <w:rFonts w:ascii="宋体" w:hAnsi="宋体" w:cs="宋体"/>
        </w:rPr>
      </w:pPr>
    </w:p>
    <w:p>
      <w:pPr>
        <w:ind w:firstLine="480" w:firstLineChars="200"/>
        <w:jc w:val="left"/>
        <w:rPr>
          <w:rFonts w:ascii="宋体" w:hAnsi="宋体" w:cs="宋体"/>
          <w:sz w:val="24"/>
        </w:rPr>
      </w:pPr>
      <w:r>
        <w:rPr>
          <w:rFonts w:hint="eastAsia" w:ascii="宋体" w:hAnsi="宋体" w:cs="宋体"/>
          <w:sz w:val="24"/>
        </w:rPr>
        <w:t>供应商名称：XXXX（盖单位公章）</w:t>
      </w:r>
    </w:p>
    <w:p>
      <w:pPr>
        <w:ind w:firstLine="480" w:firstLineChars="200"/>
        <w:jc w:val="left"/>
        <w:rPr>
          <w:rFonts w:ascii="宋体" w:hAnsi="宋体" w:cs="宋体"/>
          <w:sz w:val="24"/>
        </w:rPr>
      </w:pPr>
      <w:r>
        <w:rPr>
          <w:rFonts w:hint="eastAsia" w:ascii="宋体" w:hAnsi="宋体" w:cs="宋体"/>
          <w:sz w:val="24"/>
        </w:rPr>
        <w:t>法定代表人或授权代表（签字）：XXXX</w:t>
      </w:r>
    </w:p>
    <w:p>
      <w:pPr>
        <w:ind w:firstLine="480" w:firstLineChars="200"/>
        <w:jc w:val="left"/>
        <w:rPr>
          <w:rFonts w:ascii="宋体" w:hAnsi="宋体" w:cs="宋体"/>
          <w:sz w:val="24"/>
        </w:rPr>
      </w:pPr>
      <w:r>
        <w:rPr>
          <w:rFonts w:hint="eastAsia" w:ascii="宋体" w:hAnsi="宋体" w:cs="宋体"/>
          <w:sz w:val="24"/>
        </w:rPr>
        <w:t>日  期: XXXX年XX月XX日</w:t>
      </w:r>
    </w:p>
    <w:p>
      <w:pPr>
        <w:widowControl/>
        <w:jc w:val="left"/>
        <w:rPr>
          <w:rFonts w:ascii="宋体" w:hAnsi="宋体" w:cs="宋体"/>
          <w:sz w:val="24"/>
        </w:rPr>
      </w:pPr>
    </w:p>
    <w:p>
      <w:pPr>
        <w:widowControl/>
        <w:jc w:val="left"/>
        <w:rPr>
          <w:rFonts w:ascii="宋体" w:hAnsi="宋体" w:cs="宋体"/>
          <w:sz w:val="24"/>
        </w:rPr>
      </w:pPr>
    </w:p>
    <w:p>
      <w:pPr>
        <w:pStyle w:val="5"/>
        <w:numPr>
          <w:ilvl w:val="0"/>
          <w:numId w:val="26"/>
        </w:numPr>
        <w:spacing w:before="0" w:after="0"/>
        <w:jc w:val="center"/>
        <w:rPr>
          <w:rFonts w:ascii="宋体" w:hAnsi="宋体" w:eastAsia="宋体" w:cs="宋体"/>
        </w:rPr>
      </w:pPr>
      <w:bookmarkStart w:id="240" w:name="_Toc31475"/>
      <w:bookmarkStart w:id="241" w:name="_Toc505089953"/>
      <w:bookmarkStart w:id="242" w:name="_Toc5109"/>
      <w:r>
        <w:rPr>
          <w:rFonts w:hint="eastAsia" w:ascii="宋体" w:hAnsi="宋体" w:eastAsia="宋体" w:cs="宋体"/>
        </w:rPr>
        <w:t>供应商本项目管理、技术、服务人员情况表</w:t>
      </w:r>
      <w:bookmarkEnd w:id="240"/>
      <w:bookmarkEnd w:id="241"/>
      <w:bookmarkEnd w:id="242"/>
    </w:p>
    <w:p>
      <w:pPr>
        <w:rPr>
          <w:rFonts w:ascii="宋体" w:hAnsi="宋体" w:cs="宋体"/>
          <w:sz w:val="32"/>
          <w:szCs w:val="32"/>
        </w:rPr>
      </w:pPr>
    </w:p>
    <w:p>
      <w:pPr>
        <w:rPr>
          <w:rFonts w:ascii="宋体" w:hAnsi="宋体" w:cs="宋体"/>
          <w:sz w:val="24"/>
        </w:rPr>
      </w:pPr>
      <w:r>
        <w:rPr>
          <w:rFonts w:hint="eastAsia" w:ascii="宋体" w:hAnsi="宋体" w:cs="宋体"/>
          <w:sz w:val="24"/>
        </w:rPr>
        <w:t>采购编号：</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6"/>
        <w:gridCol w:w="988"/>
        <w:gridCol w:w="988"/>
        <w:gridCol w:w="988"/>
        <w:gridCol w:w="988"/>
        <w:gridCol w:w="988"/>
        <w:gridCol w:w="988"/>
        <w:gridCol w:w="988"/>
        <w:gridCol w:w="9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 w:hRule="atLeast"/>
        </w:trPr>
        <w:tc>
          <w:tcPr>
            <w:tcW w:w="986" w:type="dxa"/>
            <w:vMerge w:val="restart"/>
            <w:vAlign w:val="center"/>
          </w:tcPr>
          <w:p>
            <w:pPr>
              <w:jc w:val="center"/>
              <w:rPr>
                <w:rFonts w:ascii="宋体" w:hAnsi="宋体" w:cs="宋体"/>
                <w:sz w:val="24"/>
              </w:rPr>
            </w:pPr>
            <w:r>
              <w:rPr>
                <w:rFonts w:hint="eastAsia" w:ascii="宋体" w:hAnsi="宋体" w:cs="宋体"/>
                <w:sz w:val="24"/>
              </w:rPr>
              <w:t>类别</w:t>
            </w:r>
          </w:p>
        </w:tc>
        <w:tc>
          <w:tcPr>
            <w:tcW w:w="988" w:type="dxa"/>
            <w:vMerge w:val="restart"/>
            <w:vAlign w:val="center"/>
          </w:tcPr>
          <w:p>
            <w:pPr>
              <w:jc w:val="center"/>
              <w:rPr>
                <w:rFonts w:ascii="宋体" w:hAnsi="宋体" w:cs="宋体"/>
                <w:sz w:val="24"/>
              </w:rPr>
            </w:pPr>
            <w:r>
              <w:rPr>
                <w:rFonts w:hint="eastAsia" w:ascii="宋体" w:hAnsi="宋体" w:cs="宋体"/>
                <w:sz w:val="24"/>
              </w:rPr>
              <w:t>职务</w:t>
            </w:r>
          </w:p>
        </w:tc>
        <w:tc>
          <w:tcPr>
            <w:tcW w:w="988" w:type="dxa"/>
            <w:vMerge w:val="restart"/>
            <w:vAlign w:val="center"/>
          </w:tcPr>
          <w:p>
            <w:pPr>
              <w:jc w:val="center"/>
              <w:rPr>
                <w:rFonts w:ascii="宋体" w:hAnsi="宋体" w:cs="宋体"/>
                <w:sz w:val="24"/>
              </w:rPr>
            </w:pPr>
            <w:r>
              <w:rPr>
                <w:rFonts w:hint="eastAsia" w:ascii="宋体" w:hAnsi="宋体" w:cs="宋体"/>
                <w:sz w:val="24"/>
              </w:rPr>
              <w:t>姓名</w:t>
            </w:r>
          </w:p>
        </w:tc>
        <w:tc>
          <w:tcPr>
            <w:tcW w:w="988" w:type="dxa"/>
            <w:vMerge w:val="restart"/>
            <w:vAlign w:val="center"/>
          </w:tcPr>
          <w:p>
            <w:pPr>
              <w:jc w:val="center"/>
              <w:rPr>
                <w:rFonts w:ascii="宋体" w:hAnsi="宋体" w:cs="宋体"/>
                <w:sz w:val="24"/>
              </w:rPr>
            </w:pPr>
            <w:r>
              <w:rPr>
                <w:rFonts w:hint="eastAsia" w:ascii="宋体" w:hAnsi="宋体" w:cs="宋体"/>
                <w:sz w:val="24"/>
              </w:rPr>
              <w:t>职称</w:t>
            </w:r>
          </w:p>
        </w:tc>
        <w:tc>
          <w:tcPr>
            <w:tcW w:w="988" w:type="dxa"/>
            <w:vMerge w:val="restart"/>
            <w:vAlign w:val="center"/>
          </w:tcPr>
          <w:p>
            <w:pPr>
              <w:jc w:val="center"/>
              <w:rPr>
                <w:rFonts w:ascii="宋体" w:hAnsi="宋体" w:cs="宋体"/>
                <w:sz w:val="24"/>
              </w:rPr>
            </w:pPr>
            <w:r>
              <w:rPr>
                <w:rFonts w:hint="eastAsia" w:ascii="宋体" w:hAnsi="宋体" w:cs="宋体"/>
                <w:sz w:val="24"/>
              </w:rPr>
              <w:t>常住地</w:t>
            </w:r>
          </w:p>
        </w:tc>
        <w:tc>
          <w:tcPr>
            <w:tcW w:w="3952" w:type="dxa"/>
            <w:gridSpan w:val="4"/>
            <w:vAlign w:val="center"/>
          </w:tcPr>
          <w:p>
            <w:pPr>
              <w:jc w:val="center"/>
              <w:rPr>
                <w:rFonts w:ascii="宋体" w:hAnsi="宋体" w:cs="宋体"/>
                <w:sz w:val="24"/>
              </w:rPr>
            </w:pPr>
            <w:r>
              <w:rPr>
                <w:rFonts w:hint="eastAsia" w:ascii="宋体" w:hAnsi="宋体" w:cs="宋体"/>
                <w:sz w:val="24"/>
              </w:rPr>
              <w:t>资格证明（附复印件）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986" w:type="dxa"/>
            <w:vMerge w:val="continue"/>
            <w:vAlign w:val="center"/>
          </w:tcPr>
          <w:p>
            <w:pPr>
              <w:jc w:val="center"/>
              <w:rPr>
                <w:rFonts w:ascii="宋体" w:hAnsi="宋体" w:cs="宋体"/>
                <w:sz w:val="24"/>
              </w:rPr>
            </w:pPr>
          </w:p>
        </w:tc>
        <w:tc>
          <w:tcPr>
            <w:tcW w:w="988" w:type="dxa"/>
            <w:vMerge w:val="continue"/>
            <w:vAlign w:val="center"/>
          </w:tcPr>
          <w:p>
            <w:pPr>
              <w:jc w:val="center"/>
              <w:rPr>
                <w:rFonts w:ascii="宋体" w:hAnsi="宋体" w:cs="宋体"/>
                <w:sz w:val="24"/>
              </w:rPr>
            </w:pPr>
          </w:p>
        </w:tc>
        <w:tc>
          <w:tcPr>
            <w:tcW w:w="988" w:type="dxa"/>
            <w:vMerge w:val="continue"/>
            <w:vAlign w:val="center"/>
          </w:tcPr>
          <w:p>
            <w:pPr>
              <w:jc w:val="center"/>
              <w:rPr>
                <w:rFonts w:ascii="宋体" w:hAnsi="宋体" w:cs="宋体"/>
                <w:sz w:val="24"/>
              </w:rPr>
            </w:pPr>
          </w:p>
        </w:tc>
        <w:tc>
          <w:tcPr>
            <w:tcW w:w="988" w:type="dxa"/>
            <w:vMerge w:val="continue"/>
            <w:vAlign w:val="center"/>
          </w:tcPr>
          <w:p>
            <w:pPr>
              <w:jc w:val="center"/>
              <w:rPr>
                <w:rFonts w:ascii="宋体" w:hAnsi="宋体" w:cs="宋体"/>
                <w:sz w:val="24"/>
              </w:rPr>
            </w:pPr>
          </w:p>
        </w:tc>
        <w:tc>
          <w:tcPr>
            <w:tcW w:w="988" w:type="dxa"/>
            <w:vMerge w:val="continue"/>
            <w:vAlign w:val="center"/>
          </w:tcPr>
          <w:p>
            <w:pPr>
              <w:jc w:val="center"/>
              <w:rPr>
                <w:rFonts w:ascii="宋体" w:hAnsi="宋体" w:cs="宋体"/>
                <w:sz w:val="24"/>
              </w:rPr>
            </w:pPr>
          </w:p>
        </w:tc>
        <w:tc>
          <w:tcPr>
            <w:tcW w:w="988" w:type="dxa"/>
            <w:vAlign w:val="center"/>
          </w:tcPr>
          <w:p>
            <w:pPr>
              <w:jc w:val="center"/>
              <w:rPr>
                <w:rFonts w:ascii="宋体" w:hAnsi="宋体" w:cs="宋体"/>
                <w:sz w:val="24"/>
              </w:rPr>
            </w:pPr>
            <w:r>
              <w:rPr>
                <w:rFonts w:hint="eastAsia" w:ascii="宋体" w:hAnsi="宋体" w:cs="宋体"/>
                <w:sz w:val="24"/>
              </w:rPr>
              <w:t>证书</w:t>
            </w:r>
          </w:p>
          <w:p>
            <w:pPr>
              <w:jc w:val="center"/>
              <w:rPr>
                <w:rFonts w:ascii="宋体" w:hAnsi="宋体" w:cs="宋体"/>
                <w:sz w:val="24"/>
              </w:rPr>
            </w:pPr>
            <w:r>
              <w:rPr>
                <w:rFonts w:hint="eastAsia" w:ascii="宋体" w:hAnsi="宋体" w:cs="宋体"/>
                <w:sz w:val="24"/>
              </w:rPr>
              <w:t>名称</w:t>
            </w:r>
          </w:p>
        </w:tc>
        <w:tc>
          <w:tcPr>
            <w:tcW w:w="988" w:type="dxa"/>
            <w:vAlign w:val="center"/>
          </w:tcPr>
          <w:p>
            <w:pPr>
              <w:jc w:val="center"/>
              <w:rPr>
                <w:rFonts w:ascii="宋体" w:hAnsi="宋体" w:cs="宋体"/>
                <w:sz w:val="24"/>
              </w:rPr>
            </w:pPr>
            <w:r>
              <w:rPr>
                <w:rFonts w:hint="eastAsia" w:ascii="宋体" w:hAnsi="宋体" w:cs="宋体"/>
                <w:sz w:val="24"/>
              </w:rPr>
              <w:t>级别</w:t>
            </w:r>
          </w:p>
        </w:tc>
        <w:tc>
          <w:tcPr>
            <w:tcW w:w="988" w:type="dxa"/>
            <w:vAlign w:val="center"/>
          </w:tcPr>
          <w:p>
            <w:pPr>
              <w:jc w:val="center"/>
              <w:rPr>
                <w:rFonts w:ascii="宋体" w:hAnsi="宋体" w:cs="宋体"/>
                <w:sz w:val="24"/>
              </w:rPr>
            </w:pPr>
            <w:r>
              <w:rPr>
                <w:rFonts w:hint="eastAsia" w:ascii="宋体" w:hAnsi="宋体" w:cs="宋体"/>
                <w:sz w:val="24"/>
              </w:rPr>
              <w:t>证号</w:t>
            </w:r>
          </w:p>
        </w:tc>
        <w:tc>
          <w:tcPr>
            <w:tcW w:w="988" w:type="dxa"/>
            <w:vAlign w:val="center"/>
          </w:tcPr>
          <w:p>
            <w:pPr>
              <w:jc w:val="center"/>
              <w:rPr>
                <w:rFonts w:ascii="宋体" w:hAnsi="宋体" w:cs="宋体"/>
                <w:sz w:val="24"/>
              </w:rPr>
            </w:pPr>
            <w:r>
              <w:rPr>
                <w:rFonts w:hint="eastAsia" w:ascii="宋体" w:hAnsi="宋体" w:cs="宋体"/>
                <w:sz w:val="24"/>
              </w:rPr>
              <w:t>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 w:hRule="atLeast"/>
        </w:trPr>
        <w:tc>
          <w:tcPr>
            <w:tcW w:w="986" w:type="dxa"/>
            <w:vMerge w:val="restart"/>
            <w:vAlign w:val="center"/>
          </w:tcPr>
          <w:p>
            <w:pPr>
              <w:jc w:val="center"/>
              <w:rPr>
                <w:rFonts w:ascii="宋体" w:hAnsi="宋体" w:cs="宋体"/>
                <w:sz w:val="24"/>
              </w:rPr>
            </w:pPr>
            <w:r>
              <w:rPr>
                <w:rFonts w:hint="eastAsia" w:ascii="宋体" w:hAnsi="宋体" w:cs="宋体"/>
                <w:sz w:val="24"/>
              </w:rPr>
              <w:t>管理</w:t>
            </w:r>
          </w:p>
          <w:p>
            <w:pPr>
              <w:jc w:val="center"/>
              <w:rPr>
                <w:rFonts w:ascii="宋体" w:hAnsi="宋体" w:cs="宋体"/>
                <w:sz w:val="24"/>
              </w:rPr>
            </w:pPr>
            <w:r>
              <w:rPr>
                <w:rFonts w:hint="eastAsia" w:ascii="宋体" w:hAnsi="宋体" w:cs="宋体"/>
                <w:sz w:val="24"/>
              </w:rPr>
              <w:t>人员</w:t>
            </w: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986" w:type="dxa"/>
            <w:vMerge w:val="continue"/>
            <w:vAlign w:val="center"/>
          </w:tcPr>
          <w:p>
            <w:pPr>
              <w:jc w:val="cente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986" w:type="dxa"/>
            <w:vMerge w:val="continue"/>
            <w:vAlign w:val="center"/>
          </w:tcPr>
          <w:p>
            <w:pPr>
              <w:jc w:val="cente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 w:hRule="atLeast"/>
        </w:trPr>
        <w:tc>
          <w:tcPr>
            <w:tcW w:w="986" w:type="dxa"/>
            <w:vMerge w:val="restart"/>
            <w:vAlign w:val="center"/>
          </w:tcPr>
          <w:p>
            <w:pPr>
              <w:jc w:val="center"/>
              <w:rPr>
                <w:rFonts w:ascii="宋体" w:hAnsi="宋体" w:cs="宋体"/>
                <w:sz w:val="24"/>
              </w:rPr>
            </w:pPr>
            <w:r>
              <w:rPr>
                <w:rFonts w:hint="eastAsia" w:ascii="宋体" w:hAnsi="宋体" w:cs="宋体"/>
                <w:sz w:val="24"/>
              </w:rPr>
              <w:t>技术</w:t>
            </w:r>
          </w:p>
          <w:p>
            <w:pPr>
              <w:jc w:val="center"/>
              <w:rPr>
                <w:rFonts w:ascii="宋体" w:hAnsi="宋体" w:cs="宋体"/>
                <w:sz w:val="24"/>
              </w:rPr>
            </w:pPr>
            <w:r>
              <w:rPr>
                <w:rFonts w:hint="eastAsia" w:ascii="宋体" w:hAnsi="宋体" w:cs="宋体"/>
                <w:sz w:val="24"/>
              </w:rPr>
              <w:t>人员</w:t>
            </w: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 w:hRule="atLeast"/>
        </w:trPr>
        <w:tc>
          <w:tcPr>
            <w:tcW w:w="986" w:type="dxa"/>
            <w:vMerge w:val="continue"/>
            <w:vAlign w:val="center"/>
          </w:tcPr>
          <w:p>
            <w:pPr>
              <w:jc w:val="cente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986" w:type="dxa"/>
            <w:vMerge w:val="continue"/>
            <w:vAlign w:val="center"/>
          </w:tcPr>
          <w:p>
            <w:pPr>
              <w:jc w:val="cente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 w:hRule="atLeast"/>
        </w:trPr>
        <w:tc>
          <w:tcPr>
            <w:tcW w:w="986" w:type="dxa"/>
            <w:vMerge w:val="restart"/>
            <w:vAlign w:val="center"/>
          </w:tcPr>
          <w:p>
            <w:pPr>
              <w:jc w:val="center"/>
              <w:rPr>
                <w:rFonts w:ascii="宋体" w:hAnsi="宋体" w:cs="宋体"/>
                <w:sz w:val="24"/>
              </w:rPr>
            </w:pPr>
            <w:r>
              <w:rPr>
                <w:rFonts w:hint="eastAsia" w:ascii="宋体" w:hAnsi="宋体" w:cs="宋体"/>
                <w:sz w:val="24"/>
              </w:rPr>
              <w:t>售后服务人员</w:t>
            </w: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986" w:type="dxa"/>
            <w:vMerge w:val="continue"/>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 w:hRule="atLeast"/>
        </w:trPr>
        <w:tc>
          <w:tcPr>
            <w:tcW w:w="986" w:type="dxa"/>
            <w:vMerge w:val="continue"/>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c>
          <w:tcPr>
            <w:tcW w:w="988" w:type="dxa"/>
          </w:tcPr>
          <w:p>
            <w:pPr>
              <w:rPr>
                <w:rFonts w:ascii="宋体" w:hAnsi="宋体" w:cs="宋体"/>
                <w:sz w:val="24"/>
              </w:rPr>
            </w:pPr>
          </w:p>
        </w:tc>
      </w:tr>
    </w:tbl>
    <w:p>
      <w:pPr>
        <w:rPr>
          <w:rFonts w:ascii="宋体" w:hAnsi="宋体" w:cs="宋体"/>
          <w:sz w:val="24"/>
        </w:rPr>
      </w:pPr>
    </w:p>
    <w:p>
      <w:pPr>
        <w:rPr>
          <w:rFonts w:ascii="宋体" w:hAnsi="宋体" w:cs="宋体"/>
          <w:sz w:val="24"/>
        </w:rPr>
      </w:pPr>
      <w:r>
        <w:rPr>
          <w:rFonts w:hint="eastAsia" w:ascii="宋体" w:hAnsi="宋体" w:cs="宋体"/>
          <w:sz w:val="24"/>
        </w:rPr>
        <w:t>供应商名称：XXX（盖单位公章）</w:t>
      </w:r>
    </w:p>
    <w:p>
      <w:pPr>
        <w:rPr>
          <w:rFonts w:ascii="宋体" w:hAnsi="宋体" w:cs="宋体"/>
          <w:sz w:val="24"/>
        </w:rPr>
      </w:pPr>
      <w:r>
        <w:rPr>
          <w:rFonts w:hint="eastAsia" w:ascii="宋体" w:hAnsi="宋体" w:cs="宋体"/>
          <w:sz w:val="24"/>
        </w:rPr>
        <w:t>法定代表人或授权代表（签字）：XXX</w:t>
      </w:r>
    </w:p>
    <w:p>
      <w:pPr>
        <w:rPr>
          <w:rFonts w:ascii="宋体" w:hAnsi="宋体" w:cs="宋体"/>
          <w:sz w:val="24"/>
        </w:rPr>
      </w:pPr>
      <w:r>
        <w:rPr>
          <w:rFonts w:hint="eastAsia" w:ascii="宋体" w:hAnsi="宋体" w:cs="宋体"/>
          <w:sz w:val="24"/>
        </w:rPr>
        <w:t>日     期：XXXX年XX月XX日</w:t>
      </w:r>
      <w:r>
        <w:rPr>
          <w:rFonts w:hint="eastAsia" w:ascii="宋体" w:hAnsi="宋体" w:cs="宋体"/>
          <w:sz w:val="24"/>
        </w:rPr>
        <w:br w:type="page"/>
      </w:r>
    </w:p>
    <w:p>
      <w:pPr>
        <w:pStyle w:val="5"/>
        <w:numPr>
          <w:ilvl w:val="0"/>
          <w:numId w:val="26"/>
        </w:numPr>
        <w:spacing w:before="0" w:after="0"/>
        <w:jc w:val="center"/>
        <w:rPr>
          <w:rFonts w:ascii="宋体" w:hAnsi="宋体" w:eastAsia="宋体" w:cs="宋体"/>
        </w:rPr>
      </w:pPr>
      <w:bookmarkStart w:id="243" w:name="_Toc15503"/>
      <w:bookmarkStart w:id="244" w:name="_Toc505089955"/>
      <w:bookmarkStart w:id="245" w:name="_Toc482349788"/>
      <w:bookmarkStart w:id="246" w:name="_Toc482784502"/>
      <w:bookmarkStart w:id="247" w:name="_Toc8501"/>
      <w:bookmarkStart w:id="248" w:name="_Toc495582564"/>
      <w:bookmarkStart w:id="249" w:name="_Toc4733"/>
      <w:r>
        <w:rPr>
          <w:rFonts w:hint="eastAsia" w:ascii="宋体" w:hAnsi="宋体" w:eastAsia="宋体" w:cs="宋体"/>
        </w:rPr>
        <w:t>政府采购活动廉洁承诺书（投标人）</w:t>
      </w:r>
      <w:bookmarkEnd w:id="243"/>
      <w:bookmarkEnd w:id="244"/>
      <w:bookmarkEnd w:id="245"/>
      <w:bookmarkEnd w:id="246"/>
      <w:bookmarkEnd w:id="247"/>
      <w:bookmarkEnd w:id="248"/>
      <w:bookmarkEnd w:id="249"/>
    </w:p>
    <w:p>
      <w:pPr>
        <w:jc w:val="center"/>
        <w:rPr>
          <w:rFonts w:ascii="宋体" w:hAnsi="宋体" w:cs="宋体"/>
          <w:b/>
          <w:sz w:val="24"/>
        </w:rPr>
      </w:pPr>
    </w:p>
    <w:p>
      <w:pPr>
        <w:ind w:firstLine="480" w:firstLineChars="200"/>
        <w:rPr>
          <w:rFonts w:ascii="宋体" w:hAnsi="宋体" w:cs="宋体"/>
          <w:sz w:val="24"/>
        </w:rPr>
      </w:pPr>
      <w:r>
        <w:rPr>
          <w:rFonts w:hint="eastAsia" w:ascii="宋体" w:hAnsi="宋体" w:cs="宋体"/>
          <w:sz w:val="24"/>
        </w:rPr>
        <w:t>为了保护国家利益、社会公共利益和政府采购交易当事人的合法权益，打造“公平、公正、公开”的政府采购平台，我代表</w:t>
      </w:r>
      <w:r>
        <w:rPr>
          <w:rFonts w:hint="eastAsia" w:ascii="宋体" w:hAnsi="宋体" w:cs="宋体"/>
          <w:sz w:val="24"/>
          <w:u w:val="single"/>
        </w:rPr>
        <w:t xml:space="preserve">      </w:t>
      </w:r>
      <w:r>
        <w:rPr>
          <w:rFonts w:hint="eastAsia" w:ascii="宋体" w:hAnsi="宋体" w:cs="宋体"/>
          <w:sz w:val="24"/>
        </w:rPr>
        <w:t>单位在</w:t>
      </w:r>
      <w:r>
        <w:rPr>
          <w:rFonts w:hint="eastAsia" w:ascii="宋体" w:hAnsi="宋体" w:cs="宋体"/>
          <w:sz w:val="24"/>
          <w:u w:val="single"/>
        </w:rPr>
        <w:t xml:space="preserve">       </w:t>
      </w:r>
      <w:r>
        <w:rPr>
          <w:rFonts w:hint="eastAsia" w:ascii="宋体" w:hAnsi="宋体" w:cs="宋体"/>
          <w:sz w:val="24"/>
        </w:rPr>
        <w:t>项目活动中承诺如下事项：</w:t>
      </w:r>
    </w:p>
    <w:p>
      <w:pPr>
        <w:ind w:firstLine="480" w:firstLineChars="200"/>
        <w:rPr>
          <w:rFonts w:ascii="宋体" w:hAnsi="宋体" w:cs="宋体"/>
          <w:sz w:val="24"/>
        </w:rPr>
      </w:pPr>
      <w:r>
        <w:rPr>
          <w:rFonts w:hint="eastAsia" w:ascii="宋体" w:hAnsi="宋体" w:cs="宋体"/>
          <w:sz w:val="24"/>
        </w:rPr>
        <w:t>一、严格执行国家关于政府采购活动各项法律、规章、制度、操作规程和办事程序，主动接受相关部门和社会公众的监督。</w:t>
      </w:r>
    </w:p>
    <w:p>
      <w:pPr>
        <w:ind w:firstLine="480" w:firstLineChars="200"/>
        <w:rPr>
          <w:rFonts w:ascii="宋体" w:hAnsi="宋体" w:cs="宋体"/>
          <w:sz w:val="24"/>
        </w:rPr>
      </w:pPr>
      <w:r>
        <w:rPr>
          <w:rFonts w:hint="eastAsia" w:ascii="宋体" w:hAnsi="宋体" w:cs="宋体"/>
          <w:sz w:val="24"/>
        </w:rPr>
        <w:t>二、不与招标人串通投标；不与其他投标人相互串通报价，不排挤其他投标人的公平竞争。</w:t>
      </w:r>
    </w:p>
    <w:p>
      <w:pPr>
        <w:ind w:firstLine="480" w:firstLineChars="200"/>
        <w:rPr>
          <w:rFonts w:ascii="宋体" w:hAnsi="宋体" w:cs="宋体"/>
          <w:sz w:val="24"/>
        </w:rPr>
      </w:pPr>
      <w:r>
        <w:rPr>
          <w:rFonts w:hint="eastAsia" w:ascii="宋体" w:hAnsi="宋体" w:cs="宋体"/>
          <w:sz w:val="24"/>
        </w:rPr>
        <w:t>三、不做提供虚假资料、假借施工资质等虚假投标行为。</w:t>
      </w:r>
    </w:p>
    <w:p>
      <w:pPr>
        <w:ind w:firstLine="480" w:firstLineChars="200"/>
        <w:rPr>
          <w:rFonts w:ascii="宋体" w:hAnsi="宋体" w:cs="宋体"/>
          <w:sz w:val="24"/>
        </w:rPr>
      </w:pPr>
      <w:r>
        <w:rPr>
          <w:rFonts w:hint="eastAsia" w:ascii="宋体" w:hAnsi="宋体" w:cs="宋体"/>
          <w:sz w:val="24"/>
        </w:rPr>
        <w:t>四、不以任何名义和变相形式向参与各种政府采购活动的国家机关工作人员、企事业单位公职人员及评标委员会专家提供现金、购物卡、有价证券和支付凭证以及任何可能影响政府采购公平、公正交易的宴请、礼品和旅游、健身、娱乐活动。</w:t>
      </w:r>
    </w:p>
    <w:p>
      <w:pPr>
        <w:ind w:firstLine="480" w:firstLineChars="200"/>
        <w:rPr>
          <w:rFonts w:ascii="宋体" w:hAnsi="宋体" w:cs="宋体"/>
          <w:sz w:val="24"/>
        </w:rPr>
      </w:pPr>
      <w:r>
        <w:rPr>
          <w:rFonts w:hint="eastAsia" w:ascii="宋体" w:hAnsi="宋体" w:cs="宋体"/>
          <w:sz w:val="24"/>
        </w:rPr>
        <w:t>五、不以低于成本的报价竞标，也不以其他名义投标或者以其他方式弄虚作假，骗取中标。</w:t>
      </w:r>
    </w:p>
    <w:p>
      <w:pPr>
        <w:ind w:firstLine="480" w:firstLineChars="200"/>
        <w:rPr>
          <w:rFonts w:ascii="宋体" w:hAnsi="宋体" w:cs="宋体"/>
          <w:sz w:val="24"/>
        </w:rPr>
      </w:pPr>
      <w:r>
        <w:rPr>
          <w:rFonts w:hint="eastAsia" w:ascii="宋体" w:hAnsi="宋体" w:cs="宋体"/>
          <w:sz w:val="24"/>
        </w:rPr>
        <w:t>六、中标后如无正当理由，及时签订合同，不擅自改变招标文件内容签订合同，不以任何名义对项目进行分包和转包。全面履行合同。</w:t>
      </w:r>
    </w:p>
    <w:p>
      <w:pPr>
        <w:ind w:firstLine="480" w:firstLineChars="200"/>
        <w:rPr>
          <w:rFonts w:ascii="宋体" w:hAnsi="宋体" w:cs="宋体"/>
          <w:sz w:val="24"/>
        </w:rPr>
      </w:pPr>
      <w:r>
        <w:rPr>
          <w:rFonts w:hint="eastAsia" w:ascii="宋体" w:hAnsi="宋体" w:cs="宋体"/>
          <w:sz w:val="24"/>
        </w:rPr>
        <w:t>七、若违反上述承诺，按照国家法律、法规的规定接受处罚。</w:t>
      </w:r>
    </w:p>
    <w:p>
      <w:pPr>
        <w:ind w:firstLine="120" w:firstLineChars="50"/>
        <w:rPr>
          <w:rFonts w:ascii="宋体" w:hAnsi="宋体" w:cs="宋体"/>
          <w:sz w:val="24"/>
        </w:rPr>
      </w:pPr>
    </w:p>
    <w:p>
      <w:pPr>
        <w:ind w:firstLine="5040" w:firstLineChars="2100"/>
        <w:rPr>
          <w:rFonts w:ascii="宋体" w:hAnsi="宋体" w:cs="宋体"/>
          <w:sz w:val="24"/>
        </w:rPr>
      </w:pPr>
      <w:r>
        <w:rPr>
          <w:rFonts w:hint="eastAsia" w:ascii="宋体" w:hAnsi="宋体" w:cs="宋体"/>
          <w:sz w:val="24"/>
        </w:rPr>
        <w:t xml:space="preserve">承诺单位（签章）： </w:t>
      </w:r>
    </w:p>
    <w:p>
      <w:pPr>
        <w:ind w:firstLine="5040" w:firstLineChars="2100"/>
        <w:rPr>
          <w:rFonts w:ascii="宋体" w:hAnsi="宋体" w:cs="宋体"/>
          <w:sz w:val="24"/>
        </w:rPr>
      </w:pPr>
      <w:r>
        <w:rPr>
          <w:rFonts w:hint="eastAsia" w:ascii="宋体" w:hAnsi="宋体" w:cs="宋体"/>
          <w:sz w:val="24"/>
        </w:rPr>
        <w:t>承 诺 人（签字）：</w:t>
      </w:r>
    </w:p>
    <w:p>
      <w:pPr>
        <w:pStyle w:val="8"/>
        <w:ind w:firstLine="480"/>
        <w:rPr>
          <w:rFonts w:ascii="宋体" w:hAnsi="宋体" w:cs="宋体"/>
          <w:sz w:val="24"/>
        </w:rPr>
      </w:pPr>
      <w:r>
        <w:rPr>
          <w:rFonts w:hint="eastAsia" w:ascii="宋体" w:hAnsi="宋体" w:cs="宋体"/>
          <w:sz w:val="24"/>
        </w:rPr>
        <w:t xml:space="preserve">                                              年    月    日</w:t>
      </w:r>
    </w:p>
    <w:p>
      <w:pPr>
        <w:pStyle w:val="8"/>
        <w:rPr>
          <w:rFonts w:ascii="宋体" w:hAnsi="宋体" w:cs="宋体"/>
        </w:rPr>
      </w:pPr>
    </w:p>
    <w:p>
      <w:pPr>
        <w:pStyle w:val="8"/>
        <w:rPr>
          <w:rFonts w:ascii="宋体" w:hAnsi="宋体" w:cs="宋体"/>
        </w:rPr>
      </w:pPr>
    </w:p>
    <w:p>
      <w:pPr>
        <w:widowControl/>
        <w:jc w:val="left"/>
        <w:rPr>
          <w:rFonts w:ascii="宋体" w:hAnsi="宋体" w:cs="宋体"/>
        </w:rPr>
      </w:pPr>
      <w:r>
        <w:rPr>
          <w:rFonts w:hint="eastAsia" w:ascii="宋体" w:hAnsi="宋体" w:cs="宋体"/>
        </w:rPr>
        <w:br w:type="page"/>
      </w:r>
    </w:p>
    <w:p>
      <w:pPr>
        <w:pStyle w:val="5"/>
        <w:numPr>
          <w:ilvl w:val="0"/>
          <w:numId w:val="26"/>
        </w:numPr>
        <w:spacing w:before="0" w:after="0"/>
        <w:jc w:val="center"/>
        <w:rPr>
          <w:rFonts w:ascii="宋体" w:hAnsi="宋体" w:eastAsia="宋体" w:cs="宋体"/>
        </w:rPr>
      </w:pPr>
      <w:bookmarkStart w:id="250" w:name="_Toc482784505"/>
      <w:bookmarkStart w:id="251" w:name="_Toc532"/>
      <w:bookmarkStart w:id="252" w:name="_Toc495582567"/>
      <w:bookmarkStart w:id="253" w:name="_Toc505089956"/>
      <w:bookmarkStart w:id="254" w:name="_Toc482349791"/>
      <w:bookmarkStart w:id="255" w:name="_Toc20332"/>
      <w:r>
        <w:rPr>
          <w:rFonts w:hint="eastAsia" w:ascii="宋体" w:hAnsi="宋体" w:eastAsia="宋体" w:cs="宋体"/>
        </w:rPr>
        <w:t>招标代理服务费承诺书</w:t>
      </w:r>
      <w:bookmarkEnd w:id="250"/>
      <w:bookmarkEnd w:id="251"/>
      <w:bookmarkEnd w:id="252"/>
      <w:bookmarkEnd w:id="253"/>
      <w:bookmarkEnd w:id="254"/>
      <w:bookmarkEnd w:id="255"/>
    </w:p>
    <w:p>
      <w:pPr>
        <w:adjustRightInd w:val="0"/>
        <w:spacing w:line="360" w:lineRule="auto"/>
        <w:jc w:val="left"/>
        <w:rPr>
          <w:rFonts w:ascii="宋体" w:hAnsi="宋体" w:cs="宋体"/>
          <w:sz w:val="24"/>
        </w:rPr>
      </w:pPr>
    </w:p>
    <w:p>
      <w:pPr>
        <w:adjustRightInd w:val="0"/>
        <w:spacing w:line="360" w:lineRule="auto"/>
        <w:jc w:val="left"/>
        <w:rPr>
          <w:rFonts w:ascii="宋体" w:hAnsi="宋体" w:cs="宋体"/>
          <w:sz w:val="24"/>
        </w:rPr>
      </w:pPr>
      <w:r>
        <w:rPr>
          <w:rFonts w:hint="eastAsia" w:ascii="宋体" w:hAnsi="宋体" w:cs="宋体"/>
          <w:sz w:val="24"/>
        </w:rPr>
        <w:t>致：</w:t>
      </w:r>
      <w:r>
        <w:rPr>
          <w:rFonts w:hint="eastAsia" w:ascii="宋体" w:hAnsi="宋体" w:cs="宋体"/>
          <w:sz w:val="24"/>
          <w:u w:val="single"/>
        </w:rPr>
        <w:t xml:space="preserve">                     （采购代理机构名称）</w:t>
      </w:r>
    </w:p>
    <w:p>
      <w:pPr>
        <w:wordWrap w:val="0"/>
        <w:adjustRightInd w:val="0"/>
        <w:spacing w:line="360" w:lineRule="auto"/>
        <w:ind w:firstLine="420" w:firstLineChars="175"/>
        <w:jc w:val="left"/>
        <w:rPr>
          <w:rFonts w:ascii="宋体" w:hAnsi="宋体" w:cs="宋体"/>
          <w:sz w:val="24"/>
        </w:rPr>
      </w:pPr>
      <w:r>
        <w:rPr>
          <w:rFonts w:hint="eastAsia" w:ascii="宋体" w:hAnsi="宋体" w:cs="宋体"/>
          <w:sz w:val="24"/>
        </w:rPr>
        <w:t xml:space="preserve"> 我公司在贵公司代理的</w:t>
      </w:r>
      <w:r>
        <w:rPr>
          <w:rFonts w:hint="eastAsia" w:ascii="宋体" w:hAnsi="宋体" w:cs="宋体"/>
          <w:sz w:val="24"/>
          <w:u w:val="single"/>
        </w:rPr>
        <w:t xml:space="preserve">                     </w:t>
      </w:r>
      <w:r>
        <w:rPr>
          <w:rFonts w:hint="eastAsia" w:ascii="宋体" w:hAnsi="宋体" w:cs="宋体"/>
          <w:sz w:val="24"/>
        </w:rPr>
        <w:t>项目(项目编号：</w:t>
      </w:r>
      <w:r>
        <w:rPr>
          <w:rFonts w:hint="eastAsia" w:ascii="宋体" w:hAnsi="宋体" w:cs="宋体"/>
          <w:sz w:val="24"/>
          <w:u w:val="single"/>
        </w:rPr>
        <w:t xml:space="preserve">                     </w:t>
      </w:r>
      <w:r>
        <w:rPr>
          <w:rFonts w:hint="eastAsia" w:ascii="宋体" w:hAnsi="宋体" w:cs="宋体"/>
          <w:sz w:val="24"/>
        </w:rPr>
        <w:t>)招标中若获中标，我们保证在领取中标通知书的同时按</w:t>
      </w:r>
      <w:r>
        <w:rPr>
          <w:rFonts w:hint="eastAsia" w:ascii="宋体" w:hAnsi="宋体" w:cs="宋体"/>
          <w:sz w:val="24"/>
          <w:lang w:val="zh-CN"/>
        </w:rPr>
        <w:t>招标文件</w:t>
      </w:r>
      <w:r>
        <w:rPr>
          <w:rFonts w:hint="eastAsia" w:ascii="宋体" w:hAnsi="宋体" w:cs="宋体"/>
          <w:sz w:val="24"/>
        </w:rPr>
        <w:t>的规定，以支票、银行汇票、电汇、现金或经贵公司认可的一种方式，向贵公司即</w:t>
      </w:r>
      <w:r>
        <w:rPr>
          <w:rFonts w:hint="eastAsia" w:ascii="宋体" w:hAnsi="宋体" w:cs="宋体"/>
          <w:sz w:val="24"/>
          <w:u w:val="single"/>
        </w:rPr>
        <w:t>四川智瑞项目管理咨询有限公司</w:t>
      </w:r>
      <w:r>
        <w:rPr>
          <w:rFonts w:hint="eastAsia" w:ascii="宋体" w:hAnsi="宋体" w:cs="宋体"/>
          <w:sz w:val="24"/>
        </w:rPr>
        <w:t>指定的银行帐号，按照</w:t>
      </w:r>
      <w:r>
        <w:rPr>
          <w:rFonts w:hint="eastAsia" w:ascii="宋体" w:hAnsi="宋体" w:cs="宋体"/>
          <w:sz w:val="24"/>
          <w:lang w:val="zh-CN"/>
        </w:rPr>
        <w:t>招标文件中</w:t>
      </w:r>
      <w:r>
        <w:rPr>
          <w:rFonts w:hint="eastAsia" w:ascii="宋体" w:hAnsi="宋体" w:cs="宋体"/>
          <w:sz w:val="24"/>
        </w:rPr>
        <w:t>招标代理服务费收取规定一次性支付全额招标代理服务费。</w:t>
      </w:r>
    </w:p>
    <w:p>
      <w:pPr>
        <w:spacing w:line="360" w:lineRule="auto"/>
        <w:ind w:firstLine="435"/>
        <w:rPr>
          <w:rFonts w:ascii="宋体" w:hAnsi="宋体" w:cs="宋体"/>
          <w:sz w:val="24"/>
        </w:rPr>
      </w:pPr>
    </w:p>
    <w:p>
      <w:pPr>
        <w:spacing w:line="360" w:lineRule="auto"/>
        <w:ind w:firstLine="480" w:firstLineChars="200"/>
        <w:rPr>
          <w:rFonts w:ascii="宋体" w:hAnsi="宋体" w:cs="宋体"/>
          <w:sz w:val="24"/>
        </w:rPr>
      </w:pPr>
      <w:r>
        <w:rPr>
          <w:rFonts w:hint="eastAsia" w:ascii="宋体" w:hAnsi="宋体" w:cs="宋体"/>
          <w:sz w:val="24"/>
        </w:rPr>
        <w:t>特此承诺。</w:t>
      </w:r>
    </w:p>
    <w:p>
      <w:pPr>
        <w:spacing w:line="360" w:lineRule="auto"/>
        <w:ind w:firstLine="435"/>
        <w:rPr>
          <w:rFonts w:ascii="宋体" w:hAnsi="宋体" w:cs="宋体"/>
          <w:sz w:val="24"/>
        </w:rPr>
      </w:pPr>
    </w:p>
    <w:p>
      <w:pPr>
        <w:spacing w:line="360" w:lineRule="auto"/>
        <w:ind w:firstLine="435"/>
        <w:rPr>
          <w:rFonts w:ascii="宋体" w:hAnsi="宋体" w:cs="宋体"/>
          <w:sz w:val="24"/>
        </w:rPr>
      </w:pPr>
    </w:p>
    <w:p>
      <w:pPr>
        <w:spacing w:line="360" w:lineRule="auto"/>
        <w:ind w:firstLine="360" w:firstLineChars="150"/>
        <w:rPr>
          <w:rFonts w:ascii="宋体" w:hAnsi="宋体" w:cs="宋体"/>
          <w:sz w:val="24"/>
        </w:rPr>
      </w:pPr>
      <w:r>
        <w:rPr>
          <w:rFonts w:hint="eastAsia" w:ascii="宋体" w:hAnsi="宋体" w:cs="宋体"/>
          <w:sz w:val="24"/>
        </w:rPr>
        <w:t>承诺方法定名称(承诺方盖章)：</w:t>
      </w:r>
      <w:r>
        <w:rPr>
          <w:rFonts w:hint="eastAsia" w:ascii="宋体" w:hAnsi="宋体" w:cs="宋体"/>
          <w:bCs/>
          <w:sz w:val="24"/>
          <w:u w:val="single"/>
        </w:rPr>
        <w:t xml:space="preserve">               </w:t>
      </w:r>
    </w:p>
    <w:p>
      <w:pPr>
        <w:spacing w:line="360" w:lineRule="auto"/>
        <w:ind w:firstLine="360" w:firstLineChars="150"/>
        <w:rPr>
          <w:rFonts w:ascii="宋体" w:hAnsi="宋体" w:cs="宋体"/>
          <w:sz w:val="24"/>
        </w:rPr>
      </w:pPr>
      <w:r>
        <w:rPr>
          <w:rFonts w:hint="eastAsia" w:ascii="宋体" w:hAnsi="宋体" w:cs="宋体"/>
          <w:sz w:val="24"/>
        </w:rPr>
        <w:t>地  址：</w:t>
      </w:r>
      <w:r>
        <w:rPr>
          <w:rFonts w:hint="eastAsia" w:ascii="宋体" w:hAnsi="宋体" w:cs="宋体"/>
          <w:bCs/>
          <w:sz w:val="24"/>
          <w:u w:val="single"/>
        </w:rPr>
        <w:t xml:space="preserve">               </w:t>
      </w:r>
    </w:p>
    <w:p>
      <w:pPr>
        <w:spacing w:line="360" w:lineRule="auto"/>
        <w:ind w:firstLine="360" w:firstLineChars="150"/>
        <w:rPr>
          <w:rFonts w:ascii="宋体" w:hAnsi="宋体" w:cs="宋体"/>
          <w:sz w:val="24"/>
        </w:rPr>
      </w:pPr>
      <w:r>
        <w:rPr>
          <w:rFonts w:hint="eastAsia" w:ascii="宋体" w:hAnsi="宋体" w:cs="宋体"/>
          <w:sz w:val="24"/>
        </w:rPr>
        <w:t>电  话：</w:t>
      </w:r>
      <w:r>
        <w:rPr>
          <w:rFonts w:hint="eastAsia" w:ascii="宋体" w:hAnsi="宋体" w:cs="宋体"/>
          <w:bCs/>
          <w:sz w:val="24"/>
          <w:u w:val="single"/>
        </w:rPr>
        <w:t xml:space="preserve">               </w:t>
      </w:r>
    </w:p>
    <w:p>
      <w:pPr>
        <w:spacing w:line="360" w:lineRule="auto"/>
        <w:ind w:firstLine="360" w:firstLineChars="150"/>
        <w:rPr>
          <w:rFonts w:ascii="宋体" w:hAnsi="宋体" w:cs="宋体"/>
          <w:sz w:val="24"/>
        </w:rPr>
      </w:pPr>
      <w:r>
        <w:rPr>
          <w:rFonts w:hint="eastAsia" w:ascii="宋体" w:hAnsi="宋体" w:cs="宋体"/>
          <w:sz w:val="24"/>
        </w:rPr>
        <w:t>传  真：</w:t>
      </w:r>
      <w:r>
        <w:rPr>
          <w:rFonts w:hint="eastAsia" w:ascii="宋体" w:hAnsi="宋体" w:cs="宋体"/>
          <w:bCs/>
          <w:sz w:val="24"/>
          <w:u w:val="single"/>
        </w:rPr>
        <w:t xml:space="preserve">               </w:t>
      </w:r>
    </w:p>
    <w:p>
      <w:pPr>
        <w:spacing w:line="360" w:lineRule="auto"/>
        <w:ind w:firstLine="360" w:firstLineChars="150"/>
        <w:rPr>
          <w:rFonts w:ascii="宋体" w:hAnsi="宋体" w:cs="宋体"/>
          <w:sz w:val="24"/>
        </w:rPr>
      </w:pPr>
      <w:r>
        <w:rPr>
          <w:rFonts w:hint="eastAsia" w:ascii="宋体" w:hAnsi="宋体" w:cs="宋体"/>
          <w:sz w:val="24"/>
        </w:rPr>
        <w:t>邮  编：</w:t>
      </w:r>
      <w:r>
        <w:rPr>
          <w:rFonts w:hint="eastAsia" w:ascii="宋体" w:hAnsi="宋体" w:cs="宋体"/>
          <w:bCs/>
          <w:sz w:val="24"/>
          <w:u w:val="single"/>
        </w:rPr>
        <w:t xml:space="preserve">               </w:t>
      </w:r>
    </w:p>
    <w:p>
      <w:pPr>
        <w:spacing w:line="360" w:lineRule="auto"/>
        <w:ind w:firstLine="360" w:firstLineChars="150"/>
        <w:rPr>
          <w:rFonts w:ascii="宋体" w:hAnsi="宋体" w:cs="宋体"/>
          <w:sz w:val="24"/>
        </w:rPr>
      </w:pPr>
      <w:r>
        <w:rPr>
          <w:rFonts w:hint="eastAsia" w:ascii="宋体" w:hAnsi="宋体" w:cs="宋体"/>
          <w:sz w:val="24"/>
        </w:rPr>
        <w:t>承诺方授权代表签字：</w:t>
      </w:r>
      <w:r>
        <w:rPr>
          <w:rFonts w:hint="eastAsia" w:ascii="宋体" w:hAnsi="宋体" w:cs="宋体"/>
          <w:bCs/>
          <w:sz w:val="24"/>
          <w:u w:val="single"/>
        </w:rPr>
        <w:t xml:space="preserve">               </w:t>
      </w:r>
    </w:p>
    <w:p>
      <w:pPr>
        <w:spacing w:line="360" w:lineRule="auto"/>
        <w:ind w:firstLine="360" w:firstLineChars="150"/>
        <w:rPr>
          <w:rFonts w:ascii="宋体" w:hAnsi="宋体" w:cs="宋体"/>
          <w:sz w:val="24"/>
        </w:rPr>
      </w:pPr>
      <w:r>
        <w:rPr>
          <w:rFonts w:hint="eastAsia" w:ascii="宋体" w:hAnsi="宋体" w:cs="宋体"/>
          <w:sz w:val="24"/>
        </w:rPr>
        <w:t>承诺日期：XXXX年XX月XX日</w:t>
      </w:r>
    </w:p>
    <w:p>
      <w:pPr>
        <w:spacing w:line="360" w:lineRule="auto"/>
        <w:ind w:firstLine="360" w:firstLineChars="150"/>
        <w:rPr>
          <w:rFonts w:ascii="宋体" w:hAnsi="宋体" w:cs="宋体"/>
          <w:sz w:val="24"/>
        </w:rPr>
      </w:pPr>
    </w:p>
    <w:p>
      <w:pPr>
        <w:spacing w:line="360" w:lineRule="auto"/>
        <w:ind w:firstLine="360" w:firstLineChars="150"/>
        <w:rPr>
          <w:rFonts w:ascii="宋体" w:hAnsi="宋体" w:cs="宋体"/>
          <w:sz w:val="24"/>
        </w:rPr>
      </w:pPr>
    </w:p>
    <w:p>
      <w:pPr>
        <w:widowControl/>
        <w:jc w:val="left"/>
        <w:rPr>
          <w:rFonts w:ascii="宋体" w:hAnsi="宋体" w:cs="宋体"/>
          <w:sz w:val="24"/>
        </w:rPr>
      </w:pPr>
      <w:r>
        <w:rPr>
          <w:rFonts w:hint="eastAsia" w:ascii="宋体" w:hAnsi="宋体" w:cs="宋体"/>
          <w:sz w:val="24"/>
        </w:rPr>
        <w:br w:type="page"/>
      </w:r>
    </w:p>
    <w:p>
      <w:pPr>
        <w:pStyle w:val="4"/>
        <w:numPr>
          <w:ilvl w:val="0"/>
          <w:numId w:val="1"/>
        </w:numPr>
        <w:spacing w:before="0" w:after="0"/>
        <w:jc w:val="center"/>
        <w:rPr>
          <w:rFonts w:ascii="宋体" w:hAnsi="宋体" w:cs="宋体"/>
        </w:rPr>
      </w:pPr>
      <w:bookmarkStart w:id="256" w:name="_Toc20806"/>
      <w:bookmarkStart w:id="257" w:name="_Toc19840"/>
      <w:r>
        <w:rPr>
          <w:rFonts w:hint="eastAsia" w:ascii="宋体" w:hAnsi="宋体" w:cs="宋体"/>
        </w:rPr>
        <w:t>评审方法</w:t>
      </w:r>
      <w:bookmarkEnd w:id="256"/>
      <w:bookmarkEnd w:id="257"/>
    </w:p>
    <w:p>
      <w:pPr>
        <w:pStyle w:val="5"/>
        <w:keepNext w:val="0"/>
        <w:keepLines w:val="0"/>
        <w:spacing w:line="400" w:lineRule="exact"/>
        <w:ind w:left="-2" w:leftChars="-1" w:firstLine="1"/>
        <w:rPr>
          <w:rFonts w:ascii="宋体" w:hAnsi="宋体" w:eastAsia="宋体" w:cs="宋体"/>
          <w:sz w:val="28"/>
          <w:szCs w:val="24"/>
        </w:rPr>
      </w:pPr>
      <w:bookmarkStart w:id="258" w:name="_Toc4655"/>
      <w:bookmarkStart w:id="259" w:name="_Toc22863"/>
      <w:r>
        <w:rPr>
          <w:rFonts w:hint="eastAsia" w:ascii="宋体" w:hAnsi="宋体" w:eastAsia="宋体" w:cs="宋体"/>
          <w:sz w:val="28"/>
          <w:szCs w:val="24"/>
        </w:rPr>
        <w:t>1.总则</w:t>
      </w:r>
      <w:bookmarkEnd w:id="258"/>
      <w:bookmarkEnd w:id="259"/>
    </w:p>
    <w:p>
      <w:pPr>
        <w:spacing w:line="360" w:lineRule="auto"/>
        <w:ind w:firstLine="364" w:firstLineChars="152"/>
        <w:rPr>
          <w:rFonts w:ascii="宋体" w:hAnsi="宋体" w:cs="宋体"/>
          <w:sz w:val="24"/>
        </w:rPr>
      </w:pPr>
      <w:r>
        <w:rPr>
          <w:rFonts w:hint="eastAsia" w:ascii="宋体" w:hAnsi="宋体" w:cs="宋体"/>
          <w:sz w:val="24"/>
        </w:rPr>
        <w:t>1.1 根据《中华人民共和国政府采购法》、《中华人民共和国政府采购法实施条例》、《政府采购非招标采购方式管理办法》等法律制度，结合采购项目特点制定本谈判办法。</w:t>
      </w:r>
    </w:p>
    <w:p>
      <w:pPr>
        <w:spacing w:line="360" w:lineRule="auto"/>
        <w:ind w:firstLine="364" w:firstLineChars="152"/>
        <w:rPr>
          <w:rFonts w:ascii="宋体" w:hAnsi="宋体" w:cs="宋体"/>
          <w:sz w:val="24"/>
        </w:rPr>
      </w:pPr>
      <w:r>
        <w:rPr>
          <w:rFonts w:hint="eastAsia" w:ascii="宋体" w:hAnsi="宋体" w:cs="宋体"/>
          <w:sz w:val="24"/>
        </w:rPr>
        <w:t>1.2 谈判工作由采购代理机构负责组织，具体谈判由采购代理机构依法组建的谈判小组负责。谈判小组由采购人代表和有关技术、经济、法律等方面的专家组成。</w:t>
      </w:r>
    </w:p>
    <w:p>
      <w:pPr>
        <w:spacing w:line="360" w:lineRule="auto"/>
        <w:ind w:firstLine="364" w:firstLineChars="152"/>
        <w:rPr>
          <w:rFonts w:ascii="宋体" w:hAnsi="宋体" w:cs="宋体"/>
          <w:sz w:val="24"/>
        </w:rPr>
      </w:pPr>
      <w:r>
        <w:rPr>
          <w:rFonts w:hint="eastAsia" w:ascii="宋体" w:hAnsi="宋体" w:cs="宋体"/>
          <w:sz w:val="24"/>
        </w:rPr>
        <w:t>1.3 谈判工作应遵循公平、公正、科学及择优的原则，并以相同的谈判程序和标准对待所有的供应商。</w:t>
      </w:r>
    </w:p>
    <w:p>
      <w:pPr>
        <w:spacing w:line="360" w:lineRule="auto"/>
        <w:ind w:firstLine="364" w:firstLineChars="152"/>
        <w:rPr>
          <w:rFonts w:ascii="宋体" w:hAnsi="宋体" w:cs="宋体"/>
          <w:sz w:val="24"/>
        </w:rPr>
      </w:pPr>
      <w:r>
        <w:rPr>
          <w:rFonts w:hint="eastAsia" w:ascii="宋体" w:hAnsi="宋体" w:cs="宋体"/>
          <w:sz w:val="24"/>
        </w:rPr>
        <w:t>1.4 谈判小组按照谈判文件规定的谈判方法和标准进行谈判，并独立履行下列职责：</w:t>
      </w:r>
    </w:p>
    <w:p>
      <w:pPr>
        <w:spacing w:line="360" w:lineRule="auto"/>
        <w:ind w:firstLine="364" w:firstLineChars="152"/>
        <w:rPr>
          <w:rFonts w:ascii="宋体" w:hAnsi="宋体" w:cs="宋体"/>
          <w:sz w:val="24"/>
        </w:rPr>
      </w:pPr>
      <w:r>
        <w:rPr>
          <w:rFonts w:hint="eastAsia" w:ascii="宋体" w:hAnsi="宋体" w:cs="宋体"/>
          <w:sz w:val="24"/>
        </w:rPr>
        <w:t>（一）熟悉和理解谈判文件，确定谈判文件内容是否违反国家有关强制性规定或者谈判文件存在歧义、重大缺陷；</w:t>
      </w:r>
    </w:p>
    <w:p>
      <w:pPr>
        <w:spacing w:line="360" w:lineRule="auto"/>
        <w:ind w:firstLine="364" w:firstLineChars="152"/>
        <w:rPr>
          <w:rFonts w:ascii="宋体" w:hAnsi="宋体" w:cs="宋体"/>
          <w:sz w:val="24"/>
        </w:rPr>
      </w:pPr>
      <w:r>
        <w:rPr>
          <w:rFonts w:hint="eastAsia" w:ascii="宋体" w:hAnsi="宋体" w:cs="宋体"/>
          <w:sz w:val="24"/>
        </w:rPr>
        <w:t>（二）审查供应商响应文件是否满足谈判文件要求，并作出公正评价；</w:t>
      </w:r>
    </w:p>
    <w:p>
      <w:pPr>
        <w:spacing w:line="360" w:lineRule="auto"/>
        <w:ind w:firstLine="364" w:firstLineChars="152"/>
        <w:rPr>
          <w:rFonts w:ascii="宋体" w:hAnsi="宋体" w:cs="宋体"/>
          <w:sz w:val="24"/>
        </w:rPr>
      </w:pPr>
      <w:r>
        <w:rPr>
          <w:rFonts w:hint="eastAsia" w:ascii="宋体" w:hAnsi="宋体" w:cs="宋体"/>
          <w:sz w:val="24"/>
        </w:rPr>
        <w:t>（三）根据需要要求供应商对谈判文件有关事项作出澄清、说明或者纠正；</w:t>
      </w:r>
    </w:p>
    <w:p>
      <w:pPr>
        <w:spacing w:line="360" w:lineRule="auto"/>
        <w:ind w:firstLine="364" w:firstLineChars="152"/>
        <w:rPr>
          <w:rFonts w:ascii="宋体" w:hAnsi="宋体" w:cs="宋体"/>
          <w:sz w:val="24"/>
        </w:rPr>
      </w:pPr>
      <w:r>
        <w:rPr>
          <w:rFonts w:hint="eastAsia" w:ascii="宋体" w:hAnsi="宋体" w:cs="宋体"/>
          <w:sz w:val="24"/>
        </w:rPr>
        <w:t>（四）推荐成交供应商，或者受采购人委托确定成交供应商；</w:t>
      </w:r>
    </w:p>
    <w:p>
      <w:pPr>
        <w:spacing w:line="360" w:lineRule="auto"/>
        <w:ind w:firstLine="364" w:firstLineChars="152"/>
        <w:rPr>
          <w:rFonts w:ascii="宋体" w:hAnsi="宋体" w:cs="宋体"/>
          <w:sz w:val="24"/>
        </w:rPr>
      </w:pPr>
      <w:r>
        <w:rPr>
          <w:rFonts w:hint="eastAsia" w:ascii="宋体" w:hAnsi="宋体" w:cs="宋体"/>
          <w:sz w:val="24"/>
        </w:rPr>
        <w:t>（五）起草评审报告并进行签署；</w:t>
      </w:r>
    </w:p>
    <w:p>
      <w:pPr>
        <w:spacing w:line="360" w:lineRule="auto"/>
        <w:ind w:firstLine="364" w:firstLineChars="152"/>
        <w:rPr>
          <w:rFonts w:ascii="宋体" w:hAnsi="宋体" w:cs="宋体"/>
          <w:sz w:val="24"/>
        </w:rPr>
      </w:pPr>
      <w:r>
        <w:rPr>
          <w:rFonts w:hint="eastAsia" w:ascii="宋体" w:hAnsi="宋体" w:cs="宋体"/>
          <w:sz w:val="24"/>
        </w:rPr>
        <w:t>（六）向采购人、财政部门或者其他监督部门报告非法干预评审工作的行为；</w:t>
      </w:r>
    </w:p>
    <w:p>
      <w:pPr>
        <w:spacing w:line="360" w:lineRule="auto"/>
        <w:ind w:firstLine="364" w:firstLineChars="152"/>
        <w:rPr>
          <w:rFonts w:ascii="宋体" w:hAnsi="宋体" w:cs="宋体"/>
          <w:sz w:val="24"/>
        </w:rPr>
      </w:pPr>
      <w:r>
        <w:rPr>
          <w:rFonts w:hint="eastAsia" w:ascii="宋体" w:hAnsi="宋体" w:cs="宋体"/>
          <w:sz w:val="24"/>
        </w:rPr>
        <w:t>（七）法律、法规和规章规定的其他职责。</w:t>
      </w:r>
    </w:p>
    <w:p>
      <w:pPr>
        <w:spacing w:line="360" w:lineRule="auto"/>
        <w:ind w:firstLine="364" w:firstLineChars="152"/>
        <w:rPr>
          <w:rFonts w:ascii="宋体" w:hAnsi="宋体" w:cs="宋体"/>
          <w:sz w:val="24"/>
        </w:rPr>
      </w:pPr>
      <w:r>
        <w:rPr>
          <w:rFonts w:hint="eastAsia" w:ascii="宋体" w:hAnsi="宋体" w:cs="宋体"/>
          <w:sz w:val="24"/>
        </w:rPr>
        <w:t>1.5 （实质性要求）谈判过程独立、保密。供应商非法干预谈判过程的，其响应文件作为无效处理。</w:t>
      </w:r>
    </w:p>
    <w:p>
      <w:pPr>
        <w:spacing w:line="360" w:lineRule="auto"/>
        <w:ind w:firstLine="364" w:firstLineChars="152"/>
        <w:rPr>
          <w:rFonts w:ascii="宋体" w:hAnsi="宋体" w:cs="宋体"/>
          <w:sz w:val="24"/>
        </w:rPr>
      </w:pPr>
      <w:r>
        <w:rPr>
          <w:rFonts w:hint="eastAsia" w:ascii="宋体" w:hAnsi="宋体" w:cs="宋体"/>
          <w:sz w:val="24"/>
        </w:rPr>
        <w:t>1.6 谈判小组评价响应文件，除谈判小组要求其澄清、说明或者纠正而提供的资料外，仅依据响应文件本身的内容，不寻求供应商提供其他外部证据。</w:t>
      </w:r>
    </w:p>
    <w:p>
      <w:pPr>
        <w:pStyle w:val="5"/>
        <w:keepNext w:val="0"/>
        <w:keepLines w:val="0"/>
        <w:spacing w:line="400" w:lineRule="exact"/>
        <w:ind w:left="-2" w:leftChars="-1" w:firstLine="1"/>
        <w:rPr>
          <w:rFonts w:ascii="宋体" w:hAnsi="宋体" w:eastAsia="宋体" w:cs="宋体"/>
          <w:sz w:val="28"/>
          <w:szCs w:val="24"/>
        </w:rPr>
      </w:pPr>
      <w:bookmarkStart w:id="260" w:name="_Toc30758"/>
      <w:bookmarkStart w:id="261" w:name="_Toc30127"/>
      <w:r>
        <w:rPr>
          <w:rFonts w:hint="eastAsia" w:ascii="宋体" w:hAnsi="宋体" w:eastAsia="宋体" w:cs="宋体"/>
          <w:sz w:val="28"/>
          <w:szCs w:val="24"/>
        </w:rPr>
        <w:t>2.评审程序</w:t>
      </w:r>
      <w:bookmarkEnd w:id="260"/>
      <w:bookmarkEnd w:id="261"/>
    </w:p>
    <w:p>
      <w:pPr>
        <w:spacing w:line="360" w:lineRule="auto"/>
        <w:ind w:firstLine="364" w:firstLineChars="152"/>
        <w:rPr>
          <w:rFonts w:ascii="宋体" w:hAnsi="宋体" w:cs="宋体"/>
          <w:sz w:val="24"/>
        </w:rPr>
      </w:pPr>
      <w:r>
        <w:rPr>
          <w:rFonts w:hint="eastAsia" w:ascii="宋体" w:hAnsi="宋体" w:cs="宋体"/>
          <w:sz w:val="24"/>
        </w:rPr>
        <w:t>2.1熟悉和理解谈判文件和停止评审。</w:t>
      </w:r>
    </w:p>
    <w:p>
      <w:pPr>
        <w:spacing w:line="360" w:lineRule="auto"/>
        <w:ind w:firstLine="364" w:firstLineChars="152"/>
        <w:rPr>
          <w:rFonts w:ascii="宋体" w:hAnsi="宋体" w:cs="宋体"/>
          <w:sz w:val="24"/>
        </w:rPr>
      </w:pPr>
      <w:r>
        <w:rPr>
          <w:rFonts w:hint="eastAsia" w:ascii="宋体" w:hAnsi="宋体" w:cs="宋体"/>
          <w:sz w:val="24"/>
        </w:rPr>
        <w:t>2.1.1 谈判小组正式评审前，应当对谈判文件进行熟悉和理解，内容主要包括谈判文件中供应商资格条件要求、采购项目技术、服务和商务要求、评审方法和标准、政府采购政策要求以及政府采购合同主要条款等。</w:t>
      </w:r>
    </w:p>
    <w:p>
      <w:pPr>
        <w:spacing w:line="360" w:lineRule="auto"/>
        <w:ind w:firstLine="364" w:firstLineChars="152"/>
        <w:rPr>
          <w:rFonts w:ascii="宋体" w:hAnsi="宋体" w:cs="宋体"/>
          <w:sz w:val="24"/>
        </w:rPr>
      </w:pPr>
      <w:r>
        <w:rPr>
          <w:rFonts w:hint="eastAsia" w:ascii="宋体" w:hAnsi="宋体" w:cs="宋体"/>
          <w:sz w:val="24"/>
        </w:rPr>
        <w:t>2.1.2 本谈判文件有下列情形之一的，谈判小组应当停止评审：</w:t>
      </w:r>
    </w:p>
    <w:p>
      <w:pPr>
        <w:spacing w:line="360" w:lineRule="auto"/>
        <w:ind w:firstLine="364" w:firstLineChars="152"/>
        <w:rPr>
          <w:rFonts w:ascii="宋体" w:hAnsi="宋体" w:cs="宋体"/>
          <w:sz w:val="24"/>
        </w:rPr>
      </w:pPr>
      <w:r>
        <w:rPr>
          <w:rFonts w:hint="eastAsia" w:ascii="宋体" w:hAnsi="宋体" w:cs="宋体"/>
          <w:sz w:val="24"/>
        </w:rPr>
        <w:t>（1）谈判文件的规定存在歧义、重大缺陷的；</w:t>
      </w:r>
    </w:p>
    <w:p>
      <w:pPr>
        <w:spacing w:line="360" w:lineRule="auto"/>
        <w:ind w:firstLine="364" w:firstLineChars="152"/>
        <w:rPr>
          <w:rFonts w:ascii="宋体" w:hAnsi="宋体" w:cs="宋体"/>
          <w:sz w:val="24"/>
        </w:rPr>
      </w:pPr>
      <w:r>
        <w:rPr>
          <w:rFonts w:hint="eastAsia" w:ascii="宋体" w:hAnsi="宋体" w:cs="宋体"/>
          <w:sz w:val="24"/>
        </w:rPr>
        <w:t>（2）谈判文件明显以不合理条件对供应商实行差别待遇或者歧视待遇的；</w:t>
      </w:r>
    </w:p>
    <w:p>
      <w:pPr>
        <w:spacing w:line="360" w:lineRule="auto"/>
        <w:ind w:firstLine="364" w:firstLineChars="152"/>
        <w:rPr>
          <w:rFonts w:ascii="宋体" w:hAnsi="宋体" w:cs="宋体"/>
          <w:sz w:val="24"/>
        </w:rPr>
      </w:pPr>
      <w:r>
        <w:rPr>
          <w:rFonts w:hint="eastAsia" w:ascii="宋体" w:hAnsi="宋体" w:cs="宋体"/>
          <w:sz w:val="24"/>
        </w:rPr>
        <w:t>（3）采购项目属于国家规定的优先、强制采购范围，但是谈判文件未依法体现优先、强制采购相关规定的；</w:t>
      </w:r>
    </w:p>
    <w:p>
      <w:pPr>
        <w:spacing w:line="360" w:lineRule="auto"/>
        <w:ind w:firstLine="364" w:firstLineChars="152"/>
        <w:rPr>
          <w:rFonts w:ascii="宋体" w:hAnsi="宋体" w:cs="宋体"/>
          <w:sz w:val="24"/>
        </w:rPr>
      </w:pPr>
      <w:r>
        <w:rPr>
          <w:rFonts w:hint="eastAsia" w:ascii="宋体" w:hAnsi="宋体" w:cs="宋体"/>
          <w:sz w:val="24"/>
        </w:rPr>
        <w:t>（4）采购项目属于政府采购促进中小企业发展的范围，但是谈判文件未依法体现促进中小企业发展相关规定的；</w:t>
      </w:r>
    </w:p>
    <w:p>
      <w:pPr>
        <w:spacing w:line="360" w:lineRule="auto"/>
        <w:ind w:firstLine="364" w:firstLineChars="152"/>
        <w:rPr>
          <w:rFonts w:ascii="宋体" w:hAnsi="宋体" w:cs="宋体"/>
          <w:sz w:val="24"/>
        </w:rPr>
      </w:pPr>
      <w:r>
        <w:rPr>
          <w:rFonts w:hint="eastAsia" w:ascii="宋体" w:hAnsi="宋体" w:cs="宋体"/>
          <w:sz w:val="24"/>
        </w:rPr>
        <w:t>（5）谈判文件将供应商的资格条件列为评分因素的；</w:t>
      </w:r>
    </w:p>
    <w:p>
      <w:pPr>
        <w:spacing w:line="360" w:lineRule="auto"/>
        <w:ind w:firstLine="364" w:firstLineChars="152"/>
        <w:rPr>
          <w:rFonts w:ascii="宋体" w:hAnsi="宋体" w:cs="宋体"/>
          <w:sz w:val="24"/>
        </w:rPr>
      </w:pPr>
      <w:r>
        <w:rPr>
          <w:rFonts w:hint="eastAsia" w:ascii="宋体" w:hAnsi="宋体" w:cs="宋体"/>
          <w:sz w:val="24"/>
        </w:rPr>
        <w:t>（6）谈判文件载明的成交原则不合法的；</w:t>
      </w:r>
    </w:p>
    <w:p>
      <w:pPr>
        <w:spacing w:line="360" w:lineRule="auto"/>
        <w:ind w:firstLine="364" w:firstLineChars="152"/>
        <w:rPr>
          <w:rFonts w:ascii="宋体" w:hAnsi="宋体" w:cs="宋体"/>
          <w:sz w:val="24"/>
        </w:rPr>
      </w:pPr>
      <w:r>
        <w:rPr>
          <w:rFonts w:hint="eastAsia" w:ascii="宋体" w:hAnsi="宋体" w:cs="宋体"/>
          <w:sz w:val="24"/>
        </w:rPr>
        <w:t>（7）谈判文件有违反国家其他有关强制性规定的情形。</w:t>
      </w:r>
    </w:p>
    <w:p>
      <w:pPr>
        <w:spacing w:line="360" w:lineRule="auto"/>
        <w:ind w:firstLine="364" w:firstLineChars="152"/>
        <w:rPr>
          <w:rFonts w:ascii="宋体" w:hAnsi="宋体" w:cs="宋体"/>
          <w:sz w:val="24"/>
        </w:rPr>
      </w:pPr>
      <w:r>
        <w:rPr>
          <w:rFonts w:hint="eastAsia" w:ascii="宋体" w:hAnsi="宋体" w:cs="宋体"/>
          <w:sz w:val="24"/>
        </w:rPr>
        <w:t>2.1.4 出现本条2.1.2规定应当停止评审情形的，谈判小组应当向采购人书面说明情况。除本条规定的情形外，谈判小组不得以任何方式和理由停止评审。</w:t>
      </w:r>
    </w:p>
    <w:p>
      <w:pPr>
        <w:spacing w:line="360" w:lineRule="auto"/>
        <w:ind w:firstLine="364" w:firstLineChars="152"/>
        <w:rPr>
          <w:rFonts w:ascii="宋体" w:hAnsi="宋体" w:cs="宋体"/>
          <w:sz w:val="24"/>
        </w:rPr>
      </w:pPr>
      <w:r>
        <w:rPr>
          <w:rFonts w:hint="eastAsia" w:ascii="宋体" w:hAnsi="宋体" w:cs="宋体"/>
          <w:sz w:val="24"/>
        </w:rPr>
        <w:t>2.2 资格性审查。</w:t>
      </w:r>
    </w:p>
    <w:p>
      <w:pPr>
        <w:spacing w:line="360" w:lineRule="auto"/>
        <w:ind w:firstLine="364" w:firstLineChars="152"/>
        <w:rPr>
          <w:rFonts w:ascii="宋体" w:hAnsi="宋体" w:cs="宋体"/>
          <w:sz w:val="24"/>
        </w:rPr>
      </w:pPr>
      <w:r>
        <w:rPr>
          <w:rFonts w:hint="eastAsia" w:ascii="宋体" w:hAnsi="宋体" w:cs="宋体"/>
          <w:sz w:val="24"/>
        </w:rPr>
        <w:t>本项目需要谈判小组进行资格性检查。</w:t>
      </w:r>
    </w:p>
    <w:p>
      <w:pPr>
        <w:spacing w:line="360" w:lineRule="auto"/>
        <w:ind w:firstLine="364" w:firstLineChars="152"/>
        <w:rPr>
          <w:rFonts w:ascii="宋体" w:hAnsi="宋体" w:cs="宋体"/>
          <w:sz w:val="24"/>
        </w:rPr>
      </w:pPr>
      <w:r>
        <w:rPr>
          <w:rFonts w:hint="eastAsia" w:ascii="宋体" w:hAnsi="宋体" w:cs="宋体"/>
          <w:sz w:val="24"/>
        </w:rPr>
        <w:t>2.2.1谈判小组应依据法律法规和谈判文件的规定，对响应文件是否按照规定要求提供资格性证明材料、是否属于禁止参加谈判的供应商等进行审查，以确定供应商是否具备谈判资格。</w:t>
      </w:r>
    </w:p>
    <w:p>
      <w:pPr>
        <w:spacing w:line="360" w:lineRule="auto"/>
        <w:ind w:firstLine="364" w:firstLineChars="152"/>
        <w:rPr>
          <w:rFonts w:ascii="宋体" w:hAnsi="宋体" w:cs="宋体"/>
          <w:sz w:val="24"/>
        </w:rPr>
      </w:pPr>
      <w:r>
        <w:rPr>
          <w:rFonts w:hint="eastAsia" w:ascii="宋体" w:hAnsi="宋体" w:cs="宋体"/>
          <w:sz w:val="24"/>
        </w:rPr>
        <w:t>2.2.2资格性审查结束后，谈判小组应当出具资格性审查报告，没有通过资格审查的供应商，谈判小组应当在资格审查报告中说明原因。</w:t>
      </w:r>
    </w:p>
    <w:p>
      <w:pPr>
        <w:spacing w:line="360" w:lineRule="auto"/>
        <w:ind w:firstLine="364" w:firstLineChars="152"/>
        <w:rPr>
          <w:rFonts w:ascii="宋体" w:hAnsi="宋体" w:cs="宋体"/>
          <w:sz w:val="24"/>
        </w:rPr>
      </w:pPr>
      <w:r>
        <w:rPr>
          <w:rFonts w:hint="eastAsia" w:ascii="宋体" w:hAnsi="宋体" w:cs="宋体"/>
          <w:sz w:val="24"/>
        </w:rPr>
        <w:t>2.2.3谈判小组应依据谈判文件规定的所有实质性要求，对符合资格的响应文件进行有效性、完整性和响应程度审查，以确定参加谈判的供应商名单。</w:t>
      </w:r>
    </w:p>
    <w:p>
      <w:pPr>
        <w:spacing w:line="360" w:lineRule="auto"/>
        <w:ind w:firstLine="364" w:firstLineChars="152"/>
        <w:rPr>
          <w:rFonts w:ascii="宋体" w:hAnsi="宋体" w:cs="宋体"/>
          <w:sz w:val="24"/>
        </w:rPr>
      </w:pPr>
      <w:r>
        <w:rPr>
          <w:rFonts w:hint="eastAsia" w:ascii="宋体" w:hAnsi="宋体" w:cs="宋体"/>
          <w:sz w:val="24"/>
        </w:rPr>
        <w:t>2.2.4采购代理机构宣布未通过资格性审查的供应商名单时，应当告知供应商未通过审查的原因。</w:t>
      </w:r>
    </w:p>
    <w:p>
      <w:pPr>
        <w:spacing w:line="360" w:lineRule="auto"/>
        <w:ind w:firstLine="364" w:firstLineChars="152"/>
        <w:rPr>
          <w:rFonts w:ascii="宋体" w:hAnsi="宋体" w:cs="宋体"/>
          <w:sz w:val="24"/>
        </w:rPr>
      </w:pPr>
      <w:r>
        <w:rPr>
          <w:rFonts w:hint="eastAsia" w:ascii="宋体" w:hAnsi="宋体" w:cs="宋体"/>
          <w:sz w:val="24"/>
        </w:rPr>
        <w:t>2.3通过资格性审查的供应商不足3家的，终止本次采购活动，并发布终止采购活动公告。</w:t>
      </w:r>
    </w:p>
    <w:p>
      <w:pPr>
        <w:spacing w:line="360" w:lineRule="auto"/>
        <w:ind w:firstLine="364" w:firstLineChars="152"/>
        <w:rPr>
          <w:rFonts w:ascii="宋体" w:hAnsi="宋体" w:cs="宋体"/>
          <w:sz w:val="24"/>
        </w:rPr>
      </w:pPr>
      <w:r>
        <w:rPr>
          <w:rFonts w:hint="eastAsia" w:ascii="宋体" w:hAnsi="宋体" w:cs="宋体"/>
          <w:sz w:val="24"/>
        </w:rPr>
        <w:t>2.4 谈判</w:t>
      </w:r>
    </w:p>
    <w:p>
      <w:pPr>
        <w:spacing w:line="360" w:lineRule="auto"/>
        <w:ind w:firstLine="364" w:firstLineChars="152"/>
        <w:rPr>
          <w:rFonts w:ascii="宋体" w:hAnsi="宋体" w:cs="宋体"/>
          <w:sz w:val="24"/>
        </w:rPr>
      </w:pPr>
      <w:r>
        <w:rPr>
          <w:rFonts w:hint="eastAsia" w:ascii="宋体" w:hAnsi="宋体" w:cs="宋体"/>
          <w:sz w:val="24"/>
        </w:rPr>
        <w:t>2.4.1谈判小组所有成员集中与单一供应商分别进行一轮或多轮谈判，并给予所有参加谈判的供应商平等的谈判机会。谈判顺序以现场抽签的方式确定。谈判过程中，谈判小组可以根据谈判情况调整谈判轮次。</w:t>
      </w:r>
    </w:p>
    <w:p>
      <w:pPr>
        <w:spacing w:line="360" w:lineRule="auto"/>
        <w:ind w:firstLine="364" w:firstLineChars="152"/>
        <w:rPr>
          <w:rFonts w:ascii="宋体" w:hAnsi="宋体" w:cs="宋体"/>
          <w:sz w:val="24"/>
        </w:rPr>
      </w:pPr>
      <w:r>
        <w:rPr>
          <w:rFonts w:hint="eastAsia" w:ascii="宋体" w:hAnsi="宋体" w:cs="宋体"/>
          <w:sz w:val="24"/>
        </w:rPr>
        <w:t>2.4.2每轮谈判开始前，谈判小组应根据谈判文件的规定，并结合各供应商的响应文件拟定谈判内容。</w:t>
      </w:r>
    </w:p>
    <w:p>
      <w:pPr>
        <w:spacing w:line="360" w:lineRule="auto"/>
        <w:ind w:firstLine="364" w:firstLineChars="152"/>
        <w:rPr>
          <w:rFonts w:ascii="宋体" w:hAnsi="宋体" w:cs="宋体"/>
          <w:sz w:val="24"/>
        </w:rPr>
      </w:pPr>
      <w:r>
        <w:rPr>
          <w:rFonts w:hint="eastAsia" w:ascii="宋体" w:hAnsi="宋体" w:cs="宋体"/>
          <w:sz w:val="24"/>
        </w:rPr>
        <w:t>2.4.3在谈判过程中，谈判小组可以根据谈判文件和谈判情况实质性变动谈判文件的技术、服务要求以及合同草案条款，但不得变动谈判文件中的其他内容。实质性变动的内容，须经采购人代表书面确认。</w:t>
      </w:r>
    </w:p>
    <w:p>
      <w:pPr>
        <w:spacing w:line="360" w:lineRule="auto"/>
        <w:ind w:firstLine="364" w:firstLineChars="152"/>
        <w:rPr>
          <w:rFonts w:ascii="宋体" w:hAnsi="宋体" w:cs="宋体"/>
          <w:sz w:val="24"/>
        </w:rPr>
      </w:pPr>
      <w:r>
        <w:rPr>
          <w:rFonts w:hint="eastAsia" w:ascii="宋体" w:hAnsi="宋体" w:cs="宋体"/>
          <w:sz w:val="24"/>
        </w:rPr>
        <w:t>2.4.4对谈判文件作出的实质性变动是谈判文件的有效组成部分，谈判小组应当及时以书面形式同时通知所有参加谈判的供应商。</w:t>
      </w:r>
    </w:p>
    <w:p>
      <w:pPr>
        <w:spacing w:line="360" w:lineRule="auto"/>
        <w:ind w:firstLine="364" w:firstLineChars="152"/>
        <w:rPr>
          <w:rFonts w:ascii="宋体" w:hAnsi="宋体" w:cs="宋体"/>
          <w:sz w:val="24"/>
        </w:rPr>
      </w:pPr>
      <w:r>
        <w:rPr>
          <w:rFonts w:hint="eastAsia" w:ascii="宋体" w:hAnsi="宋体" w:cs="宋体"/>
          <w:sz w:val="24"/>
        </w:rPr>
        <w:t>2.4.5谈判过程中，谈判文件变动的，供应商应当按照谈判文件的变动情况和谈判小组的要求重新提交响应文件，并由其法定代表人/主要负责人/本人或其授权代表签字或者加盖公章。谈判过程中，供应商根据谈判情况自行决定变更其响应文件的，谈判小组不得拒绝，并应当给予供应商必要的时间，但是供应商变更其响应文件，应当以有利于满足谈判文件要求为原则，不得变更为不利于满足谈判文件规定，否则，其响应文件作为无效处理。</w:t>
      </w:r>
    </w:p>
    <w:p>
      <w:pPr>
        <w:spacing w:line="360" w:lineRule="auto"/>
        <w:ind w:firstLine="364" w:firstLineChars="152"/>
        <w:rPr>
          <w:rFonts w:ascii="宋体" w:hAnsi="宋体" w:cs="宋体"/>
          <w:sz w:val="24"/>
        </w:rPr>
      </w:pPr>
      <w:r>
        <w:rPr>
          <w:rFonts w:hint="eastAsia" w:ascii="宋体" w:hAnsi="宋体" w:cs="宋体"/>
          <w:sz w:val="24"/>
        </w:rPr>
        <w:t>2.4.6谈判过程中，谈判的任何一方不得透露与谈判有关的其他供应商的技术资料、价格和其他信息。</w:t>
      </w:r>
    </w:p>
    <w:p>
      <w:pPr>
        <w:spacing w:line="360" w:lineRule="auto"/>
        <w:ind w:firstLine="364" w:firstLineChars="152"/>
        <w:rPr>
          <w:rFonts w:ascii="宋体" w:hAnsi="宋体" w:cs="宋体"/>
          <w:sz w:val="24"/>
        </w:rPr>
      </w:pPr>
      <w:r>
        <w:rPr>
          <w:rFonts w:hint="eastAsia" w:ascii="宋体" w:hAnsi="宋体" w:cs="宋体"/>
          <w:sz w:val="24"/>
        </w:rPr>
        <w:t>2.4.7谈判过程中，谈判小组发现或者知晓供应商存在违法、违纪行为的，谈判小组应当将该供应商淘汰，不允许其提交最后报价。</w:t>
      </w:r>
    </w:p>
    <w:p>
      <w:pPr>
        <w:spacing w:line="360" w:lineRule="auto"/>
        <w:ind w:firstLine="364" w:firstLineChars="152"/>
        <w:rPr>
          <w:rFonts w:ascii="宋体" w:hAnsi="宋体" w:cs="宋体"/>
          <w:sz w:val="24"/>
        </w:rPr>
      </w:pPr>
      <w:r>
        <w:rPr>
          <w:rFonts w:hint="eastAsia" w:ascii="宋体" w:hAnsi="宋体" w:cs="宋体"/>
          <w:sz w:val="24"/>
        </w:rPr>
        <w:t xml:space="preserve">2.4.8谈判完成后，谈判小组应出具谈判情况记录表，谈判情况记录表需包含谈判内容、谈判意见、实质性变动内容等。   </w:t>
      </w:r>
    </w:p>
    <w:p>
      <w:pPr>
        <w:spacing w:line="360" w:lineRule="auto"/>
        <w:ind w:firstLine="364" w:firstLineChars="152"/>
        <w:rPr>
          <w:rFonts w:ascii="宋体" w:hAnsi="宋体" w:cs="宋体"/>
          <w:sz w:val="24"/>
        </w:rPr>
      </w:pPr>
      <w:r>
        <w:rPr>
          <w:rFonts w:hint="eastAsia" w:ascii="宋体" w:hAnsi="宋体" w:cs="宋体"/>
          <w:sz w:val="24"/>
        </w:rPr>
        <w:t>2.5最后报价。</w:t>
      </w:r>
    </w:p>
    <w:p>
      <w:pPr>
        <w:spacing w:line="360" w:lineRule="auto"/>
        <w:ind w:firstLine="364" w:firstLineChars="152"/>
        <w:rPr>
          <w:rFonts w:ascii="宋体" w:hAnsi="宋体" w:cs="宋体"/>
          <w:sz w:val="24"/>
        </w:rPr>
      </w:pPr>
      <w:r>
        <w:rPr>
          <w:rFonts w:hint="eastAsia" w:ascii="宋体" w:hAnsi="宋体" w:cs="宋体"/>
          <w:sz w:val="24"/>
        </w:rPr>
        <w:t>2.5.1谈判文件能够详细列明采购标的的技术、服务要求的，谈判结束后，谈判小组应当要求所有实质性响应的供应商在规定时间内提交最后报价，提交最后报价的供应商不得少于3家。或谈判文件不能详细列明采购标的的技术、服务要求，需经谈判由供应商提供最终设计方案或解决方案的，谈判结束后，谈判小组应当按照少数服从多数的原则投票推荐3家以上供应商的设计方案或者解决方案，并要求其在规定时间内提交最后报价。</w:t>
      </w:r>
    </w:p>
    <w:p>
      <w:pPr>
        <w:spacing w:line="360" w:lineRule="auto"/>
        <w:ind w:firstLine="364" w:firstLineChars="152"/>
        <w:rPr>
          <w:rFonts w:ascii="宋体" w:hAnsi="宋体" w:cs="宋体"/>
          <w:sz w:val="24"/>
        </w:rPr>
      </w:pPr>
      <w:r>
        <w:rPr>
          <w:rFonts w:hint="eastAsia" w:ascii="宋体" w:hAnsi="宋体" w:cs="宋体"/>
          <w:sz w:val="24"/>
        </w:rPr>
        <w:t>2.5.2谈判结束后，谈判小组应当要求所有实质性响应的供应商在规定时间内提交最后报价。两轮（若有）以上报价的，供应商在未提高响应文件中承诺的产品及其服务质量的情况下，其最后报价不得高于对该项目之前的报价，否则，谈判小组应当对其响应文件按无效处理，并书面告知供应商，说明理由。</w:t>
      </w:r>
    </w:p>
    <w:p>
      <w:pPr>
        <w:spacing w:line="360" w:lineRule="auto"/>
        <w:ind w:firstLine="364" w:firstLineChars="152"/>
        <w:rPr>
          <w:rFonts w:ascii="宋体" w:hAnsi="宋体" w:cs="宋体"/>
          <w:sz w:val="24"/>
        </w:rPr>
      </w:pPr>
      <w:r>
        <w:rPr>
          <w:rFonts w:hint="eastAsia" w:ascii="宋体" w:hAnsi="宋体" w:cs="宋体"/>
          <w:sz w:val="24"/>
        </w:rPr>
        <w:t>2.5.3供应商最后报价应当由法定代表人/主要负责人/本人或其授权代表签字确认或加盖公章。最后报价是供应商响应文件的有效组成部分。</w:t>
      </w:r>
    </w:p>
    <w:p>
      <w:pPr>
        <w:spacing w:line="360" w:lineRule="auto"/>
        <w:ind w:firstLine="364" w:firstLineChars="152"/>
        <w:rPr>
          <w:rFonts w:ascii="宋体" w:hAnsi="宋体" w:cs="宋体"/>
          <w:sz w:val="24"/>
        </w:rPr>
      </w:pPr>
      <w:r>
        <w:rPr>
          <w:rFonts w:hint="eastAsia" w:ascii="宋体" w:hAnsi="宋体" w:cs="宋体"/>
          <w:sz w:val="24"/>
        </w:rPr>
        <w:t>2.5.4最后报价中的算术错误将按以下方法修正：响应文件的大写金额和小写金额不一致的，以大写金额为准；总价金额与按单价汇总金额不一致的，以单价金额计算结果为准；单价金额小数点有明显错位的，应以总价为准，并修改单价。如果小写、大写金额和单价、总价金额出现明显文字错误，应当按照澄清、说明或者更正程序先纠正错误后，再行修正，不得不经过澄清、说明或者更正，直接将供应商响应文件作为无效处理。对不同文字文本响应文件的解释发生异议的，以中文文本为准。</w:t>
      </w:r>
    </w:p>
    <w:p>
      <w:pPr>
        <w:spacing w:line="360" w:lineRule="auto"/>
        <w:ind w:firstLine="364" w:firstLineChars="152"/>
        <w:rPr>
          <w:rFonts w:ascii="宋体" w:hAnsi="宋体" w:cs="宋体"/>
          <w:sz w:val="24"/>
        </w:rPr>
      </w:pPr>
      <w:r>
        <w:rPr>
          <w:rFonts w:hint="eastAsia" w:ascii="宋体" w:hAnsi="宋体" w:cs="宋体"/>
          <w:sz w:val="24"/>
        </w:rPr>
        <w:t>2.6 谈判小组复核。供应商最后报价结束后，谈判小组应当进行评审复核，对拟推荐为成交候选供应商的、报价最低的、供应商资格审查未通过的、供应商响应文件作无效处理的重点复核。</w:t>
      </w:r>
    </w:p>
    <w:p>
      <w:pPr>
        <w:spacing w:line="360" w:lineRule="auto"/>
        <w:ind w:firstLine="364" w:firstLineChars="152"/>
        <w:rPr>
          <w:rFonts w:ascii="宋体" w:hAnsi="宋体" w:cs="宋体"/>
          <w:sz w:val="24"/>
        </w:rPr>
      </w:pPr>
      <w:r>
        <w:rPr>
          <w:rFonts w:hint="eastAsia" w:ascii="宋体" w:hAnsi="宋体" w:cs="宋体"/>
          <w:sz w:val="24"/>
        </w:rPr>
        <w:t>2.7推荐成交候选供应商。谈判小组复核后，应当按照供应商的报价由低到高顺序推荐3家以上成交候选供应商，并编写谈判报告。供应商报价相同的，成交候选供应商并列，由采购人自主采取公平择优的方式选择成交供应商。</w:t>
      </w:r>
    </w:p>
    <w:p>
      <w:pPr>
        <w:spacing w:line="360" w:lineRule="auto"/>
        <w:ind w:firstLine="364" w:firstLineChars="152"/>
        <w:rPr>
          <w:rFonts w:ascii="宋体" w:hAnsi="宋体" w:cs="宋体"/>
          <w:sz w:val="24"/>
        </w:rPr>
      </w:pPr>
      <w:r>
        <w:rPr>
          <w:rFonts w:hint="eastAsia" w:ascii="宋体" w:hAnsi="宋体" w:cs="宋体"/>
          <w:sz w:val="24"/>
        </w:rPr>
        <w:t>2.8采购代理机构现场复核评审结果。</w:t>
      </w:r>
    </w:p>
    <w:p>
      <w:pPr>
        <w:spacing w:line="360" w:lineRule="auto"/>
        <w:ind w:firstLine="364" w:firstLineChars="152"/>
        <w:rPr>
          <w:rFonts w:ascii="宋体" w:hAnsi="宋体" w:cs="宋体"/>
          <w:sz w:val="24"/>
        </w:rPr>
      </w:pPr>
      <w:r>
        <w:rPr>
          <w:rFonts w:hint="eastAsia" w:ascii="宋体" w:hAnsi="宋体" w:cs="宋体"/>
          <w:sz w:val="24"/>
        </w:rPr>
        <w:t>2.8.1推荐成交候选供应商后，谈判小组拟出具谈判报告前，采购代理机构应当组织2名以上的本单位工作人员，在采购现场监督人员的监督之下，依据有关的法律制度和谈判文件对评审结果进行复核，出具复核报告，存在资格性审查认定错误的，采购代理机构应当根据情况书面建议谈判小组现场修改评审结果。由谈判小组自主决定是否采纳采购人和采购代理机构的书面建议，并承担独立评审责任。谈判小组采纳采购人和采购代理机构书面建议的，应当按照规定现场修改评审结果或者重新评审，并在谈判报告中详细记载有关事宜；不采纳采购人和采购代理机构书面建议的，应当书面说明理由。采购人和采购代理机构书面建议未被谈判小组采纳的，应当接照规定程序要求继续组织实施采购活动，不得擅自中止采购活动。采购人和采购代理机构认为谈判小组评审结果不合法的，应当书面报告采购项目同级财政部门。</w:t>
      </w:r>
    </w:p>
    <w:p>
      <w:pPr>
        <w:spacing w:line="360" w:lineRule="auto"/>
        <w:ind w:firstLine="364" w:firstLineChars="152"/>
        <w:rPr>
          <w:rFonts w:ascii="宋体" w:hAnsi="宋体" w:cs="宋体"/>
          <w:sz w:val="24"/>
        </w:rPr>
      </w:pPr>
      <w:r>
        <w:rPr>
          <w:rFonts w:hint="eastAsia" w:ascii="宋体" w:hAnsi="宋体" w:cs="宋体"/>
          <w:sz w:val="24"/>
        </w:rPr>
        <w:t>采购代理机构复核过程中，谈判小组成员不得离开评审现场。</w:t>
      </w:r>
    </w:p>
    <w:p>
      <w:pPr>
        <w:spacing w:line="360" w:lineRule="auto"/>
        <w:ind w:firstLine="364" w:firstLineChars="152"/>
        <w:rPr>
          <w:rFonts w:ascii="宋体" w:hAnsi="宋体" w:cs="宋体"/>
          <w:sz w:val="24"/>
        </w:rPr>
      </w:pPr>
      <w:r>
        <w:rPr>
          <w:rFonts w:hint="eastAsia" w:ascii="宋体" w:hAnsi="宋体" w:cs="宋体"/>
          <w:sz w:val="24"/>
        </w:rPr>
        <w:t>2.8.2有下列情形之一的，不得现场修改评审结果：</w:t>
      </w:r>
    </w:p>
    <w:p>
      <w:pPr>
        <w:spacing w:line="360" w:lineRule="auto"/>
        <w:ind w:firstLine="364" w:firstLineChars="152"/>
        <w:rPr>
          <w:rFonts w:ascii="宋体" w:hAnsi="宋体" w:cs="宋体"/>
          <w:sz w:val="24"/>
        </w:rPr>
      </w:pPr>
      <w:r>
        <w:rPr>
          <w:rFonts w:hint="eastAsia" w:ascii="宋体" w:hAnsi="宋体" w:cs="宋体"/>
          <w:sz w:val="24"/>
        </w:rPr>
        <w:t>（1）谈判小组已经出具谈判报告并且离开评审现场的；</w:t>
      </w:r>
    </w:p>
    <w:p>
      <w:pPr>
        <w:spacing w:line="360" w:lineRule="auto"/>
        <w:ind w:firstLine="364" w:firstLineChars="152"/>
        <w:rPr>
          <w:rFonts w:ascii="宋体" w:hAnsi="宋体" w:cs="宋体"/>
          <w:sz w:val="24"/>
        </w:rPr>
      </w:pPr>
      <w:r>
        <w:rPr>
          <w:rFonts w:hint="eastAsia" w:ascii="宋体" w:hAnsi="宋体" w:cs="宋体"/>
          <w:sz w:val="24"/>
        </w:rPr>
        <w:t>（2）采购代理机构现场复核时，复核工作人员数量不足的；</w:t>
      </w:r>
    </w:p>
    <w:p>
      <w:pPr>
        <w:spacing w:line="360" w:lineRule="auto"/>
        <w:ind w:firstLine="364" w:firstLineChars="152"/>
        <w:rPr>
          <w:rFonts w:ascii="宋体" w:hAnsi="宋体" w:cs="宋体"/>
          <w:sz w:val="24"/>
        </w:rPr>
      </w:pPr>
      <w:r>
        <w:rPr>
          <w:rFonts w:hint="eastAsia" w:ascii="宋体" w:hAnsi="宋体" w:cs="宋体"/>
          <w:sz w:val="24"/>
        </w:rPr>
        <w:t>（3）采购代理机构现场复核时，没有采购监督人员现场监督的；</w:t>
      </w:r>
    </w:p>
    <w:p>
      <w:pPr>
        <w:spacing w:line="360" w:lineRule="auto"/>
        <w:ind w:firstLine="364" w:firstLineChars="152"/>
        <w:rPr>
          <w:rFonts w:ascii="宋体" w:hAnsi="宋体" w:cs="宋体"/>
          <w:sz w:val="24"/>
        </w:rPr>
      </w:pPr>
      <w:r>
        <w:rPr>
          <w:rFonts w:hint="eastAsia" w:ascii="宋体" w:hAnsi="宋体" w:cs="宋体"/>
          <w:sz w:val="24"/>
        </w:rPr>
        <w:t>（4）采购代理机构现场复核内容超出规定范围的；</w:t>
      </w:r>
    </w:p>
    <w:p>
      <w:pPr>
        <w:spacing w:line="360" w:lineRule="auto"/>
        <w:ind w:firstLine="364" w:firstLineChars="152"/>
        <w:rPr>
          <w:rFonts w:ascii="宋体" w:hAnsi="宋体" w:cs="宋体"/>
          <w:sz w:val="24"/>
        </w:rPr>
      </w:pPr>
      <w:r>
        <w:rPr>
          <w:rFonts w:hint="eastAsia" w:ascii="宋体" w:hAnsi="宋体" w:cs="宋体"/>
          <w:sz w:val="24"/>
        </w:rPr>
        <w:t>（5）采购代理机构未提供书面建议的。</w:t>
      </w:r>
    </w:p>
    <w:p>
      <w:pPr>
        <w:spacing w:line="360" w:lineRule="auto"/>
        <w:ind w:firstLine="364" w:firstLineChars="152"/>
        <w:rPr>
          <w:rFonts w:ascii="宋体" w:hAnsi="宋体" w:cs="宋体"/>
          <w:sz w:val="24"/>
        </w:rPr>
      </w:pPr>
      <w:r>
        <w:rPr>
          <w:rFonts w:hint="eastAsia" w:ascii="宋体" w:hAnsi="宋体" w:cs="宋体"/>
          <w:sz w:val="24"/>
        </w:rPr>
        <w:t>2.9编写谈判报告。谈判小组推荐成交候选供应商后，应向采购代理机构出具谈判报告。谈判报告应当包括以下主要内容：</w:t>
      </w:r>
    </w:p>
    <w:p>
      <w:pPr>
        <w:spacing w:line="360" w:lineRule="auto"/>
        <w:ind w:firstLine="364" w:firstLineChars="152"/>
        <w:rPr>
          <w:rFonts w:ascii="宋体" w:hAnsi="宋体" w:cs="宋体"/>
          <w:sz w:val="24"/>
        </w:rPr>
      </w:pPr>
      <w:r>
        <w:rPr>
          <w:rFonts w:hint="eastAsia" w:ascii="宋体" w:hAnsi="宋体" w:cs="宋体"/>
          <w:sz w:val="24"/>
        </w:rPr>
        <w:t>（1）邀请供应商参加采购活动的具体方式和相关情况，以及参加采购活动的供应商名单；</w:t>
      </w:r>
    </w:p>
    <w:p>
      <w:pPr>
        <w:spacing w:line="360" w:lineRule="auto"/>
        <w:ind w:firstLine="364" w:firstLineChars="152"/>
        <w:rPr>
          <w:rFonts w:ascii="宋体" w:hAnsi="宋体" w:cs="宋体"/>
          <w:sz w:val="24"/>
        </w:rPr>
      </w:pPr>
      <w:r>
        <w:rPr>
          <w:rFonts w:hint="eastAsia" w:ascii="宋体" w:hAnsi="宋体" w:cs="宋体"/>
          <w:sz w:val="24"/>
        </w:rPr>
        <w:t>（2）评审日期和地点，谈判小组、询价小组成员名单；</w:t>
      </w:r>
    </w:p>
    <w:p>
      <w:pPr>
        <w:spacing w:line="360" w:lineRule="auto"/>
        <w:ind w:firstLine="364" w:firstLineChars="152"/>
        <w:rPr>
          <w:rFonts w:ascii="宋体" w:hAnsi="宋体" w:cs="宋体"/>
          <w:sz w:val="24"/>
        </w:rPr>
      </w:pPr>
      <w:r>
        <w:rPr>
          <w:rFonts w:hint="eastAsia" w:ascii="宋体" w:hAnsi="宋体" w:cs="宋体"/>
          <w:sz w:val="24"/>
        </w:rPr>
        <w:t>（3）评审情况记录和说明，包括对供应商的资格审查情况、供应商响应文件审查情况、谈判情况、报价情况等；</w:t>
      </w:r>
    </w:p>
    <w:p>
      <w:pPr>
        <w:spacing w:line="360" w:lineRule="auto"/>
        <w:ind w:firstLine="364" w:firstLineChars="152"/>
        <w:rPr>
          <w:rFonts w:ascii="宋体" w:hAnsi="宋体" w:cs="宋体"/>
          <w:sz w:val="24"/>
        </w:rPr>
      </w:pPr>
      <w:r>
        <w:rPr>
          <w:rFonts w:hint="eastAsia" w:ascii="宋体" w:hAnsi="宋体" w:cs="宋体"/>
          <w:sz w:val="24"/>
        </w:rPr>
        <w:t>（4）推荐的成交候选人的名单及理由。</w:t>
      </w:r>
    </w:p>
    <w:p>
      <w:pPr>
        <w:spacing w:line="360" w:lineRule="auto"/>
        <w:ind w:firstLine="364" w:firstLineChars="152"/>
        <w:rPr>
          <w:rFonts w:ascii="宋体" w:hAnsi="宋体" w:cs="宋体"/>
          <w:sz w:val="24"/>
        </w:rPr>
      </w:pPr>
      <w:r>
        <w:rPr>
          <w:rFonts w:hint="eastAsia" w:ascii="宋体" w:hAnsi="宋体" w:cs="宋体"/>
          <w:sz w:val="24"/>
        </w:rPr>
        <w:t>谈判报告应当由谈判小组全体人员签字认可。谈判小组成员对谈判报告有异议的，谈判小组按照少数服从多数的原则推荐成交候选供应商，采购程序继续进行。对谈判报告有异议的谈判小组成员，应当在报告上签署不同意见并说明理由，由谈判小组书面记录相关情况。谈判小组成员拒绝在报告上签字又不书面说明其不同意见和理由的，视为同意谈判报告。</w:t>
      </w:r>
    </w:p>
    <w:p>
      <w:pPr>
        <w:spacing w:line="360" w:lineRule="auto"/>
        <w:ind w:firstLine="364" w:firstLineChars="152"/>
        <w:rPr>
          <w:rFonts w:ascii="宋体" w:hAnsi="宋体" w:cs="宋体"/>
          <w:sz w:val="24"/>
        </w:rPr>
      </w:pPr>
      <w:r>
        <w:rPr>
          <w:rFonts w:hint="eastAsia" w:ascii="宋体" w:hAnsi="宋体" w:cs="宋体"/>
          <w:sz w:val="24"/>
        </w:rPr>
        <w:t>2.10谈判异议处理规则。在谈判过程中，谈判小组成员对响应文件是否符合谈判文件规定存在争议的，应当以少数服从多数的原则处理，但不违背谈判文件规定。有不同意见的谈判小组成员认为认定过程和结果不符合法律法规或者谈判文件规定的，应当在谈判报告中予以反映。</w:t>
      </w:r>
    </w:p>
    <w:p>
      <w:pPr>
        <w:spacing w:line="360" w:lineRule="auto"/>
        <w:ind w:firstLine="364" w:firstLineChars="152"/>
        <w:rPr>
          <w:rFonts w:ascii="宋体" w:hAnsi="宋体" w:cs="宋体"/>
          <w:sz w:val="24"/>
        </w:rPr>
      </w:pPr>
      <w:r>
        <w:rPr>
          <w:rFonts w:hint="eastAsia" w:ascii="宋体" w:hAnsi="宋体" w:cs="宋体"/>
          <w:sz w:val="24"/>
        </w:rPr>
        <w:t>2.11供应商澄清、说明</w:t>
      </w:r>
    </w:p>
    <w:p>
      <w:pPr>
        <w:spacing w:line="360" w:lineRule="auto"/>
        <w:ind w:firstLine="364" w:firstLineChars="152"/>
        <w:rPr>
          <w:rFonts w:ascii="宋体" w:hAnsi="宋体" w:cs="宋体"/>
          <w:sz w:val="24"/>
        </w:rPr>
      </w:pPr>
      <w:r>
        <w:rPr>
          <w:rFonts w:hint="eastAsia" w:ascii="宋体" w:hAnsi="宋体" w:cs="宋体"/>
          <w:sz w:val="24"/>
        </w:rPr>
        <w:t>2.11.1谈判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pPr>
        <w:spacing w:line="360" w:lineRule="auto"/>
        <w:ind w:firstLine="364" w:firstLineChars="152"/>
        <w:rPr>
          <w:rFonts w:ascii="宋体" w:hAnsi="宋体" w:cs="宋体"/>
          <w:sz w:val="24"/>
        </w:rPr>
      </w:pPr>
      <w:r>
        <w:rPr>
          <w:rFonts w:hint="eastAsia" w:ascii="宋体" w:hAnsi="宋体" w:cs="宋体"/>
          <w:sz w:val="24"/>
        </w:rPr>
        <w:t>2.11.2谈判小组要求供应商澄清、说明或者更正响应文件应当以书面形式作出。供应商的澄清、说明或者更正应当由法定代表人/主要负责人/本人或其授权代表签字或者加盖公章。</w:t>
      </w:r>
    </w:p>
    <w:p>
      <w:pPr>
        <w:spacing w:line="360" w:lineRule="auto"/>
        <w:ind w:firstLine="364" w:firstLineChars="152"/>
        <w:rPr>
          <w:rFonts w:ascii="宋体" w:hAnsi="宋体" w:cs="宋体"/>
          <w:sz w:val="24"/>
        </w:rPr>
      </w:pPr>
      <w:r>
        <w:rPr>
          <w:rFonts w:hint="eastAsia" w:ascii="宋体" w:hAnsi="宋体" w:cs="宋体"/>
          <w:sz w:val="24"/>
        </w:rPr>
        <w:t>2.12终止谈判采购活动。</w:t>
      </w:r>
    </w:p>
    <w:p>
      <w:pPr>
        <w:spacing w:line="360" w:lineRule="auto"/>
        <w:ind w:firstLine="364" w:firstLineChars="152"/>
        <w:rPr>
          <w:rFonts w:ascii="宋体" w:hAnsi="宋体" w:cs="宋体"/>
          <w:sz w:val="24"/>
        </w:rPr>
      </w:pPr>
      <w:r>
        <w:rPr>
          <w:rFonts w:hint="eastAsia" w:ascii="宋体" w:hAnsi="宋体" w:cs="宋体"/>
          <w:sz w:val="24"/>
        </w:rPr>
        <w:t>出现下列情形之一的，采购人或者采购代理机构应当终止竞争性谈判采购活动，发布项目终止公告并说明原因，重新开展采购活动：</w:t>
      </w:r>
    </w:p>
    <w:p>
      <w:pPr>
        <w:spacing w:line="360" w:lineRule="auto"/>
        <w:ind w:firstLine="364" w:firstLineChars="152"/>
        <w:rPr>
          <w:rFonts w:ascii="宋体" w:hAnsi="宋体" w:cs="宋体"/>
          <w:sz w:val="24"/>
        </w:rPr>
      </w:pPr>
      <w:r>
        <w:rPr>
          <w:rFonts w:hint="eastAsia" w:ascii="宋体" w:hAnsi="宋体" w:cs="宋体"/>
          <w:sz w:val="24"/>
        </w:rPr>
        <w:t>（1）因情况变化，不再符合规定的竞争性谈判采购方式适用情形的；</w:t>
      </w:r>
    </w:p>
    <w:p>
      <w:pPr>
        <w:spacing w:line="360" w:lineRule="auto"/>
        <w:ind w:firstLine="364" w:firstLineChars="152"/>
        <w:rPr>
          <w:rFonts w:ascii="宋体" w:hAnsi="宋体" w:cs="宋体"/>
          <w:sz w:val="24"/>
        </w:rPr>
      </w:pPr>
      <w:r>
        <w:rPr>
          <w:rFonts w:hint="eastAsia" w:ascii="宋体" w:hAnsi="宋体" w:cs="宋体"/>
          <w:sz w:val="24"/>
        </w:rPr>
        <w:t>（2）出现影响采购公正的违法、违规行为的；</w:t>
      </w:r>
    </w:p>
    <w:p>
      <w:pPr>
        <w:spacing w:line="360" w:lineRule="auto"/>
        <w:ind w:firstLine="364" w:firstLineChars="152"/>
        <w:rPr>
          <w:rFonts w:ascii="宋体" w:hAnsi="宋体" w:cs="宋体"/>
          <w:sz w:val="24"/>
        </w:rPr>
      </w:pPr>
      <w:r>
        <w:rPr>
          <w:rFonts w:hint="eastAsia" w:ascii="宋体" w:hAnsi="宋体" w:cs="宋体"/>
          <w:sz w:val="24"/>
        </w:rPr>
        <w:t>（3）在采购过程中符合要求的供应商或者报价未超过采购预算的供应商不足3家的。</w:t>
      </w:r>
    </w:p>
    <w:p>
      <w:pPr>
        <w:pStyle w:val="5"/>
        <w:keepNext w:val="0"/>
        <w:keepLines w:val="0"/>
        <w:spacing w:line="400" w:lineRule="exact"/>
        <w:ind w:left="-2" w:leftChars="-1" w:firstLine="1"/>
        <w:rPr>
          <w:rFonts w:ascii="宋体" w:hAnsi="宋体" w:eastAsia="宋体" w:cs="宋体"/>
          <w:sz w:val="28"/>
          <w:szCs w:val="24"/>
        </w:rPr>
      </w:pPr>
      <w:bookmarkStart w:id="262" w:name="_Toc28570"/>
      <w:bookmarkStart w:id="263" w:name="_Toc11097"/>
      <w:r>
        <w:rPr>
          <w:rFonts w:hint="eastAsia" w:ascii="宋体" w:hAnsi="宋体" w:eastAsia="宋体" w:cs="宋体"/>
          <w:sz w:val="28"/>
          <w:szCs w:val="24"/>
        </w:rPr>
        <w:t>3.谈判纪律及注意事项</w:t>
      </w:r>
      <w:bookmarkEnd w:id="262"/>
      <w:bookmarkEnd w:id="263"/>
    </w:p>
    <w:p>
      <w:pPr>
        <w:spacing w:line="360" w:lineRule="auto"/>
        <w:ind w:firstLine="364" w:firstLineChars="152"/>
        <w:rPr>
          <w:rFonts w:ascii="宋体" w:hAnsi="宋体" w:cs="宋体"/>
          <w:sz w:val="24"/>
        </w:rPr>
      </w:pPr>
      <w:r>
        <w:rPr>
          <w:rFonts w:hint="eastAsia" w:ascii="宋体" w:hAnsi="宋体" w:cs="宋体"/>
          <w:sz w:val="24"/>
        </w:rPr>
        <w:t>3.1谈判小组内部讨论的情况和意见必须保密，任何人不得以任何形式透露给供应商或与供应商有关的单位或个人。</w:t>
      </w:r>
    </w:p>
    <w:p>
      <w:pPr>
        <w:spacing w:line="360" w:lineRule="auto"/>
        <w:ind w:firstLine="364" w:firstLineChars="152"/>
        <w:rPr>
          <w:rFonts w:ascii="宋体" w:hAnsi="宋体" w:cs="宋体"/>
          <w:sz w:val="24"/>
        </w:rPr>
      </w:pPr>
      <w:r>
        <w:rPr>
          <w:rFonts w:hint="eastAsia" w:ascii="宋体" w:hAnsi="宋体" w:cs="宋体"/>
          <w:sz w:val="24"/>
        </w:rPr>
        <w:t>3.2在谈判过程中，供应商不得以任何形式对谈判小组成员进行旨在影响谈判结果的私下接触，否则将取消其参与谈判的资格。</w:t>
      </w:r>
    </w:p>
    <w:p>
      <w:pPr>
        <w:spacing w:line="360" w:lineRule="auto"/>
        <w:ind w:firstLine="364" w:firstLineChars="152"/>
        <w:rPr>
          <w:rFonts w:ascii="宋体" w:hAnsi="宋体" w:cs="宋体"/>
          <w:sz w:val="24"/>
        </w:rPr>
      </w:pPr>
      <w:r>
        <w:rPr>
          <w:rFonts w:hint="eastAsia" w:ascii="宋体" w:hAnsi="宋体" w:cs="宋体"/>
          <w:sz w:val="24"/>
        </w:rPr>
        <w:t>3.3对各供应商的商业秘密，谈判小组成员应予以保密，不得泄露给其他供应商。</w:t>
      </w:r>
    </w:p>
    <w:p>
      <w:pPr>
        <w:spacing w:line="360" w:lineRule="auto"/>
        <w:ind w:firstLine="364" w:firstLineChars="152"/>
        <w:rPr>
          <w:rFonts w:ascii="宋体" w:hAnsi="宋体" w:cs="宋体"/>
          <w:sz w:val="24"/>
        </w:rPr>
      </w:pPr>
      <w:r>
        <w:rPr>
          <w:rFonts w:hint="eastAsia" w:ascii="宋体" w:hAnsi="宋体" w:cs="宋体"/>
          <w:sz w:val="24"/>
        </w:rPr>
        <w:t>3.4谈判小组独立评判，推荐成交候选人，并写出书面报告。</w:t>
      </w:r>
    </w:p>
    <w:p>
      <w:pPr>
        <w:spacing w:line="360" w:lineRule="auto"/>
        <w:ind w:firstLine="364" w:firstLineChars="152"/>
        <w:rPr>
          <w:rFonts w:ascii="宋体" w:hAnsi="宋体" w:cs="宋体"/>
          <w:sz w:val="24"/>
        </w:rPr>
      </w:pPr>
      <w:r>
        <w:rPr>
          <w:rFonts w:hint="eastAsia" w:ascii="宋体" w:hAnsi="宋体" w:cs="宋体"/>
          <w:sz w:val="24"/>
        </w:rPr>
        <w:t>3.5谈判小组可根据需要对供应商进行实地考察。</w:t>
      </w:r>
    </w:p>
    <w:p>
      <w:pPr>
        <w:pStyle w:val="5"/>
        <w:keepNext w:val="0"/>
        <w:keepLines w:val="0"/>
        <w:spacing w:line="400" w:lineRule="exact"/>
        <w:ind w:left="-2" w:leftChars="-1" w:firstLine="1"/>
        <w:rPr>
          <w:rFonts w:ascii="宋体" w:hAnsi="宋体" w:eastAsia="宋体" w:cs="宋体"/>
          <w:sz w:val="28"/>
          <w:szCs w:val="24"/>
        </w:rPr>
      </w:pPr>
      <w:bookmarkStart w:id="264" w:name="_Toc25314"/>
      <w:bookmarkStart w:id="265" w:name="_Toc19308"/>
      <w:r>
        <w:rPr>
          <w:rFonts w:hint="eastAsia" w:ascii="宋体" w:hAnsi="宋体" w:eastAsia="宋体" w:cs="宋体"/>
          <w:sz w:val="28"/>
          <w:szCs w:val="24"/>
        </w:rPr>
        <w:t>4.确定成交供应商</w:t>
      </w:r>
      <w:bookmarkEnd w:id="264"/>
      <w:bookmarkEnd w:id="265"/>
    </w:p>
    <w:p>
      <w:pPr>
        <w:spacing w:line="360" w:lineRule="auto"/>
        <w:ind w:firstLine="364" w:firstLineChars="152"/>
        <w:rPr>
          <w:rFonts w:ascii="宋体" w:hAnsi="宋体" w:cs="宋体"/>
          <w:sz w:val="24"/>
        </w:rPr>
      </w:pPr>
      <w:r>
        <w:rPr>
          <w:rFonts w:hint="eastAsia" w:ascii="宋体" w:hAnsi="宋体" w:cs="宋体"/>
          <w:sz w:val="24"/>
        </w:rPr>
        <w:t>4.1 采购代理机构应当在评审结束后2个工作日内将评审报告送采购人确认；</w:t>
      </w:r>
      <w:bookmarkStart w:id="266" w:name="_Toc101174147"/>
      <w:bookmarkStart w:id="267" w:name="_Toc430773925"/>
      <w:bookmarkStart w:id="268" w:name="_Toc101338360"/>
      <w:bookmarkStart w:id="269" w:name="_Toc101250642"/>
      <w:bookmarkStart w:id="270" w:name="_Toc209847066"/>
    </w:p>
    <w:p>
      <w:pPr>
        <w:spacing w:line="360" w:lineRule="auto"/>
        <w:ind w:firstLine="364" w:firstLineChars="152"/>
        <w:rPr>
          <w:rFonts w:ascii="宋体" w:hAnsi="宋体" w:cs="宋体"/>
          <w:sz w:val="24"/>
        </w:rPr>
      </w:pPr>
      <w:r>
        <w:rPr>
          <w:rFonts w:hint="eastAsia" w:ascii="宋体" w:hAnsi="宋体" w:cs="宋体"/>
          <w:sz w:val="24"/>
        </w:rPr>
        <w:t>4.2 采购人应当在收到评审报告后5个工作日内，从评审报告提出的成交候选人中，根据质量和服务均能满足谈判文件实质性响应要求且最后报价最低的原则确定成交供应商。</w:t>
      </w:r>
    </w:p>
    <w:bookmarkEnd w:id="266"/>
    <w:bookmarkEnd w:id="267"/>
    <w:bookmarkEnd w:id="268"/>
    <w:bookmarkEnd w:id="269"/>
    <w:bookmarkEnd w:id="270"/>
    <w:p>
      <w:pPr>
        <w:pStyle w:val="5"/>
        <w:keepNext w:val="0"/>
        <w:keepLines w:val="0"/>
        <w:spacing w:line="400" w:lineRule="exact"/>
        <w:ind w:left="-2" w:leftChars="-1" w:firstLine="1"/>
        <w:rPr>
          <w:rFonts w:ascii="宋体" w:hAnsi="宋体" w:eastAsia="宋体" w:cs="宋体"/>
          <w:sz w:val="28"/>
          <w:szCs w:val="24"/>
        </w:rPr>
      </w:pPr>
      <w:bookmarkStart w:id="271" w:name="_Toc15121"/>
      <w:bookmarkStart w:id="272" w:name="_Toc17323"/>
      <w:r>
        <w:rPr>
          <w:rFonts w:hint="eastAsia" w:ascii="宋体" w:hAnsi="宋体" w:eastAsia="宋体" w:cs="宋体"/>
          <w:sz w:val="28"/>
          <w:szCs w:val="24"/>
        </w:rPr>
        <w:t>5.成交通知书</w:t>
      </w:r>
      <w:bookmarkEnd w:id="271"/>
      <w:bookmarkEnd w:id="272"/>
    </w:p>
    <w:p>
      <w:pPr>
        <w:spacing w:line="360" w:lineRule="auto"/>
        <w:ind w:firstLine="364" w:firstLineChars="152"/>
        <w:rPr>
          <w:rFonts w:ascii="宋体" w:hAnsi="宋体" w:cs="宋体"/>
          <w:sz w:val="24"/>
        </w:rPr>
      </w:pPr>
      <w:r>
        <w:rPr>
          <w:rFonts w:hint="eastAsia" w:ascii="宋体" w:hAnsi="宋体" w:cs="宋体"/>
          <w:sz w:val="24"/>
        </w:rPr>
        <w:t>5.1 成交通知书为签订政府采购合同的依据之一，是合同的有效组成部分。</w:t>
      </w:r>
    </w:p>
    <w:p>
      <w:pPr>
        <w:spacing w:line="360" w:lineRule="auto"/>
        <w:ind w:firstLine="364" w:firstLineChars="152"/>
        <w:rPr>
          <w:rFonts w:ascii="宋体" w:hAnsi="宋体" w:cs="宋体"/>
          <w:sz w:val="24"/>
        </w:rPr>
      </w:pPr>
      <w:r>
        <w:rPr>
          <w:rFonts w:hint="eastAsia" w:ascii="宋体" w:hAnsi="宋体" w:cs="宋体"/>
          <w:sz w:val="24"/>
        </w:rPr>
        <w:t>5.2 采购人按符合采购需求的合格供应商确定成交供应商，确定成交供应商后2个工作日内，采购代理机构在“中国政府采购网”上公示成交结果，由采购代理机构按照相关法律法规向成交供应商发出成交通知书。</w:t>
      </w:r>
    </w:p>
    <w:p>
      <w:pPr>
        <w:spacing w:line="360" w:lineRule="auto"/>
        <w:ind w:firstLine="364" w:firstLineChars="152"/>
        <w:rPr>
          <w:rFonts w:ascii="宋体" w:hAnsi="宋体" w:cs="宋体"/>
          <w:sz w:val="24"/>
        </w:rPr>
      </w:pPr>
      <w:r>
        <w:rPr>
          <w:rFonts w:hint="eastAsia" w:ascii="宋体" w:hAnsi="宋体" w:cs="宋体"/>
          <w:sz w:val="24"/>
        </w:rPr>
        <w:t>5.3 成交通知书将作为签订合同的依据。成交通知书对采购人和成交供应商均具有法律效力。成交通知书发出后，采购人改变成交结果或成交供应商无正当理由放弃成交项目的，应当依法承担相关责任。</w:t>
      </w:r>
    </w:p>
    <w:p>
      <w:pPr>
        <w:spacing w:line="360" w:lineRule="auto"/>
        <w:ind w:firstLine="364" w:firstLineChars="152"/>
        <w:rPr>
          <w:rFonts w:ascii="宋体" w:hAnsi="宋体" w:cs="宋体"/>
          <w:sz w:val="24"/>
        </w:rPr>
      </w:pPr>
      <w:r>
        <w:rPr>
          <w:rFonts w:hint="eastAsia" w:ascii="宋体" w:hAnsi="宋体" w:cs="宋体"/>
          <w:sz w:val="24"/>
        </w:rPr>
        <w:t>5.4 采购人和采购代理机构不对成交或未成交原因作出解释，也不退还响应文件。</w:t>
      </w:r>
    </w:p>
    <w:p>
      <w:pPr>
        <w:pStyle w:val="5"/>
        <w:keepNext w:val="0"/>
        <w:keepLines w:val="0"/>
        <w:spacing w:line="400" w:lineRule="exact"/>
        <w:ind w:left="-2" w:leftChars="-1" w:firstLine="1"/>
        <w:rPr>
          <w:rFonts w:ascii="宋体" w:hAnsi="宋体" w:eastAsia="宋体" w:cs="宋体"/>
          <w:sz w:val="28"/>
          <w:szCs w:val="24"/>
        </w:rPr>
      </w:pPr>
      <w:bookmarkStart w:id="273" w:name="_Toc8094"/>
      <w:bookmarkStart w:id="274" w:name="_Toc15993"/>
      <w:r>
        <w:rPr>
          <w:rFonts w:hint="eastAsia" w:ascii="宋体" w:hAnsi="宋体" w:eastAsia="宋体" w:cs="宋体"/>
          <w:sz w:val="28"/>
          <w:szCs w:val="24"/>
        </w:rPr>
        <w:t>6.谈判小组在政府采购活动中承担以下义务：</w:t>
      </w:r>
      <w:bookmarkEnd w:id="273"/>
      <w:bookmarkEnd w:id="274"/>
    </w:p>
    <w:p>
      <w:pPr>
        <w:spacing w:line="360" w:lineRule="auto"/>
        <w:ind w:firstLine="364" w:firstLineChars="152"/>
        <w:rPr>
          <w:rFonts w:ascii="宋体" w:hAnsi="宋体" w:cs="宋体"/>
          <w:sz w:val="24"/>
        </w:rPr>
      </w:pPr>
      <w:r>
        <w:rPr>
          <w:rFonts w:hint="eastAsia" w:ascii="宋体" w:hAnsi="宋体" w:cs="宋体"/>
          <w:sz w:val="24"/>
        </w:rPr>
        <w:t>（一）遵守评审工作纪律；</w:t>
      </w:r>
    </w:p>
    <w:p>
      <w:pPr>
        <w:spacing w:line="360" w:lineRule="auto"/>
        <w:ind w:firstLine="364" w:firstLineChars="152"/>
        <w:rPr>
          <w:rFonts w:ascii="宋体" w:hAnsi="宋体" w:cs="宋体"/>
          <w:sz w:val="24"/>
        </w:rPr>
      </w:pPr>
      <w:r>
        <w:rPr>
          <w:rFonts w:hint="eastAsia" w:ascii="宋体" w:hAnsi="宋体" w:cs="宋体"/>
          <w:sz w:val="24"/>
        </w:rPr>
        <w:t>（二）按照客观、公正、审慎的原则，根据谈判文件规定的评审程序、评审方法和评审标准进行独立评审；</w:t>
      </w:r>
    </w:p>
    <w:p>
      <w:pPr>
        <w:spacing w:line="360" w:lineRule="auto"/>
        <w:ind w:firstLine="364" w:firstLineChars="152"/>
        <w:rPr>
          <w:rFonts w:ascii="宋体" w:hAnsi="宋体" w:cs="宋体"/>
          <w:sz w:val="24"/>
        </w:rPr>
      </w:pPr>
      <w:r>
        <w:rPr>
          <w:rFonts w:hint="eastAsia" w:ascii="宋体" w:hAnsi="宋体" w:cs="宋体"/>
          <w:sz w:val="24"/>
        </w:rPr>
        <w:t>（三）不得泄露评审文件、评审情况和在评审过程中获悉的商业秘密；</w:t>
      </w:r>
    </w:p>
    <w:p>
      <w:pPr>
        <w:spacing w:line="360" w:lineRule="auto"/>
        <w:ind w:firstLine="364" w:firstLineChars="152"/>
        <w:rPr>
          <w:rFonts w:ascii="宋体" w:hAnsi="宋体" w:cs="宋体"/>
          <w:sz w:val="24"/>
        </w:rPr>
      </w:pPr>
      <w:r>
        <w:rPr>
          <w:rFonts w:hint="eastAsia" w:ascii="宋体" w:hAnsi="宋体" w:cs="宋体"/>
          <w:sz w:val="24"/>
        </w:rPr>
        <w:t>（四）及时向财政部门报告评审过程中发现的采购人、采购代理机构向评审专家做倾向性、误导性的解释或者说明，以及供应商行贿、提供虚假材料或者串通等违法行为；</w:t>
      </w:r>
    </w:p>
    <w:p>
      <w:pPr>
        <w:spacing w:line="360" w:lineRule="auto"/>
        <w:ind w:firstLine="364" w:firstLineChars="152"/>
        <w:rPr>
          <w:rFonts w:ascii="宋体" w:hAnsi="宋体" w:cs="宋体"/>
          <w:sz w:val="24"/>
        </w:rPr>
      </w:pPr>
      <w:r>
        <w:rPr>
          <w:rFonts w:hint="eastAsia" w:ascii="宋体" w:hAnsi="宋体" w:cs="宋体"/>
          <w:sz w:val="24"/>
        </w:rPr>
        <w:t>（五）发现谈判文件内容违反国家有关强制性规定或者谈判文件存在歧义、重大缺陷导致评审工作无法进行时，停止评审并向采购人或者采购代理机构书面说明情况；</w:t>
      </w:r>
    </w:p>
    <w:p>
      <w:pPr>
        <w:spacing w:line="360" w:lineRule="auto"/>
        <w:ind w:firstLine="364" w:firstLineChars="152"/>
        <w:rPr>
          <w:rFonts w:ascii="宋体" w:hAnsi="宋体" w:cs="宋体"/>
          <w:sz w:val="24"/>
        </w:rPr>
      </w:pPr>
      <w:r>
        <w:rPr>
          <w:rFonts w:hint="eastAsia" w:ascii="宋体" w:hAnsi="宋体" w:cs="宋体"/>
          <w:sz w:val="24"/>
        </w:rPr>
        <w:t>（六）及时向财政、监察等部门举报在评审过程中受到非法干预的情况；</w:t>
      </w:r>
    </w:p>
    <w:p>
      <w:pPr>
        <w:spacing w:line="360" w:lineRule="auto"/>
        <w:ind w:firstLine="364" w:firstLineChars="152"/>
        <w:rPr>
          <w:rFonts w:ascii="宋体" w:hAnsi="宋体" w:cs="宋体"/>
          <w:sz w:val="24"/>
        </w:rPr>
      </w:pPr>
      <w:r>
        <w:rPr>
          <w:rFonts w:hint="eastAsia" w:ascii="宋体" w:hAnsi="宋体" w:cs="宋体"/>
          <w:sz w:val="24"/>
        </w:rPr>
        <w:t>（七）配合答复处理供应商的询问、质疑和投诉等事项；</w:t>
      </w:r>
    </w:p>
    <w:p>
      <w:pPr>
        <w:spacing w:line="360" w:lineRule="auto"/>
        <w:ind w:firstLine="364" w:firstLineChars="152"/>
        <w:rPr>
          <w:rFonts w:ascii="宋体" w:hAnsi="宋体" w:cs="宋体"/>
          <w:sz w:val="24"/>
        </w:rPr>
      </w:pPr>
      <w:r>
        <w:rPr>
          <w:rFonts w:hint="eastAsia" w:ascii="宋体" w:hAnsi="宋体" w:cs="宋体"/>
          <w:sz w:val="24"/>
        </w:rPr>
        <w:t>（八）法律、法规和规章规定的其他义务。</w:t>
      </w:r>
    </w:p>
    <w:p>
      <w:pPr>
        <w:pStyle w:val="5"/>
        <w:keepNext w:val="0"/>
        <w:keepLines w:val="0"/>
        <w:spacing w:line="400" w:lineRule="exact"/>
        <w:ind w:left="-2" w:leftChars="-1" w:firstLine="1"/>
        <w:rPr>
          <w:rFonts w:ascii="宋体" w:hAnsi="宋体" w:eastAsia="宋体" w:cs="宋体"/>
          <w:sz w:val="28"/>
          <w:szCs w:val="24"/>
        </w:rPr>
      </w:pPr>
      <w:bookmarkStart w:id="275" w:name="_Toc24856"/>
      <w:bookmarkStart w:id="276" w:name="_Toc7322"/>
      <w:r>
        <w:rPr>
          <w:rFonts w:hint="eastAsia" w:ascii="宋体" w:hAnsi="宋体" w:eastAsia="宋体" w:cs="宋体"/>
          <w:sz w:val="28"/>
          <w:szCs w:val="24"/>
        </w:rPr>
        <w:t>7.评审专家在政府采购活动中应当遵守以下工作纪律：</w:t>
      </w:r>
      <w:bookmarkEnd w:id="275"/>
      <w:bookmarkEnd w:id="276"/>
    </w:p>
    <w:p>
      <w:pPr>
        <w:spacing w:line="360" w:lineRule="auto"/>
        <w:ind w:firstLine="364" w:firstLineChars="152"/>
        <w:rPr>
          <w:rFonts w:ascii="宋体" w:hAnsi="宋体" w:cs="宋体"/>
          <w:sz w:val="24"/>
        </w:rPr>
      </w:pPr>
      <w:r>
        <w:rPr>
          <w:rFonts w:hint="eastAsia" w:ascii="宋体" w:hAnsi="宋体" w:cs="宋体"/>
          <w:sz w:val="24"/>
        </w:rPr>
        <w:t>（一）不得参加与自己有《中华人民共和国政府采购法实施条例》第九条规定的利害关系的政府采购项目的评标活动。发现参加了与自己有利害关系的评审活动，须主动提出回避，退出评审；</w:t>
      </w:r>
    </w:p>
    <w:p>
      <w:pPr>
        <w:spacing w:line="360" w:lineRule="auto"/>
        <w:ind w:firstLine="364" w:firstLineChars="152"/>
        <w:rPr>
          <w:rFonts w:ascii="宋体" w:hAnsi="宋体" w:cs="宋体"/>
          <w:sz w:val="24"/>
        </w:rPr>
      </w:pPr>
      <w:r>
        <w:rPr>
          <w:rFonts w:hint="eastAsia" w:ascii="宋体" w:hAnsi="宋体" w:cs="宋体"/>
          <w:sz w:val="24"/>
        </w:rPr>
        <w:t>（二）评审前，应当将通讯工具或者相关电子设备交由采购代理机构统一保管；</w:t>
      </w:r>
    </w:p>
    <w:p>
      <w:pPr>
        <w:spacing w:line="360" w:lineRule="auto"/>
        <w:ind w:firstLine="364" w:firstLineChars="152"/>
        <w:rPr>
          <w:rFonts w:ascii="宋体" w:hAnsi="宋体" w:cs="宋体"/>
          <w:sz w:val="24"/>
        </w:rPr>
      </w:pPr>
      <w:r>
        <w:rPr>
          <w:rFonts w:hint="eastAsia" w:ascii="宋体" w:hAnsi="宋体" w:cs="宋体"/>
          <w:sz w:val="24"/>
        </w:rPr>
        <w:t>（三）评审过程中，不得与外界联系，因发生不可预见情况，确实需要与外界联系的，应当在监督人员监督之下办理；</w:t>
      </w:r>
    </w:p>
    <w:p>
      <w:pPr>
        <w:spacing w:line="360" w:lineRule="auto"/>
        <w:ind w:firstLine="364" w:firstLineChars="152"/>
        <w:rPr>
          <w:rFonts w:ascii="宋体" w:hAnsi="宋体" w:cs="宋体"/>
          <w:sz w:val="24"/>
        </w:rPr>
      </w:pPr>
      <w:r>
        <w:rPr>
          <w:rFonts w:hint="eastAsia" w:ascii="宋体" w:hAnsi="宋体" w:cs="宋体"/>
          <w:sz w:val="24"/>
        </w:rPr>
        <w:t>（四）评审过程中，不得发表影响评审公正的倾向性、歧视性言论，不得征询或者接受采购人的倾向性意见，不得明示或暗示供应商在澄清时表达与其响应文件原义不同的意见，不得以谈判文件没有规定的评审方法和标准作为评审的依据，不得修改或者细化评审程序、评审方法、评审因素和评审标准，不得违规撰写评审意见，不得拒绝对自己的评审意见签字确认；</w:t>
      </w:r>
    </w:p>
    <w:p>
      <w:pPr>
        <w:spacing w:line="360" w:lineRule="auto"/>
        <w:ind w:firstLine="364" w:firstLineChars="152"/>
        <w:rPr>
          <w:rFonts w:ascii="宋体" w:hAnsi="宋体" w:cs="宋体"/>
          <w:sz w:val="24"/>
        </w:rPr>
      </w:pPr>
      <w:r>
        <w:rPr>
          <w:rFonts w:hint="eastAsia" w:ascii="宋体" w:hAnsi="宋体" w:cs="宋体"/>
          <w:sz w:val="24"/>
        </w:rPr>
        <w:t>（五）在评审过程中和评审结束后，不得记录、复制或带走任何评审资料，不得向外界透露评审内容；</w:t>
      </w:r>
    </w:p>
    <w:p>
      <w:pPr>
        <w:spacing w:line="360" w:lineRule="auto"/>
        <w:ind w:firstLine="364" w:firstLineChars="152"/>
        <w:rPr>
          <w:rFonts w:ascii="宋体" w:hAnsi="宋体" w:cs="宋体"/>
          <w:sz w:val="24"/>
        </w:rPr>
      </w:pPr>
      <w:r>
        <w:rPr>
          <w:rFonts w:hint="eastAsia" w:ascii="宋体" w:hAnsi="宋体" w:cs="宋体"/>
          <w:sz w:val="24"/>
        </w:rPr>
        <w:t>（六）评审现场服从采购代理机构工作人员的管理，接受现场监督人员的合法监督；</w:t>
      </w:r>
    </w:p>
    <w:p>
      <w:pPr>
        <w:spacing w:line="360" w:lineRule="auto"/>
        <w:ind w:firstLine="364" w:firstLineChars="152"/>
        <w:rPr>
          <w:rFonts w:ascii="宋体" w:hAnsi="宋体" w:cs="宋体"/>
          <w:sz w:val="24"/>
        </w:rPr>
      </w:pPr>
      <w:r>
        <w:rPr>
          <w:rFonts w:hint="eastAsia" w:ascii="宋体" w:hAnsi="宋体" w:cs="宋体"/>
          <w:sz w:val="24"/>
        </w:rPr>
        <w:t>（七）遵守有关廉洁自律规定，不得私下接触供应商，不得收受供应商及有关业务单位和个人的财物或好处，不得接受采购代理机构的请托。</w:t>
      </w:r>
    </w:p>
    <w:p>
      <w:pPr>
        <w:spacing w:line="360" w:lineRule="auto"/>
        <w:ind w:firstLine="364" w:firstLineChars="152"/>
        <w:rPr>
          <w:rFonts w:ascii="宋体" w:hAnsi="宋体" w:cs="宋体"/>
          <w:sz w:val="24"/>
        </w:rPr>
      </w:pPr>
    </w:p>
    <w:p>
      <w:pPr>
        <w:widowControl/>
        <w:jc w:val="left"/>
        <w:rPr>
          <w:rFonts w:ascii="宋体" w:hAnsi="宋体" w:cs="宋体"/>
          <w:sz w:val="24"/>
        </w:rPr>
      </w:pPr>
      <w:r>
        <w:rPr>
          <w:rFonts w:hint="eastAsia" w:ascii="宋体" w:hAnsi="宋体" w:cs="宋体"/>
          <w:sz w:val="24"/>
        </w:rPr>
        <w:br w:type="page"/>
      </w:r>
    </w:p>
    <w:p>
      <w:pPr>
        <w:pStyle w:val="4"/>
        <w:numPr>
          <w:ilvl w:val="0"/>
          <w:numId w:val="1"/>
        </w:numPr>
        <w:spacing w:before="0" w:after="0"/>
        <w:jc w:val="center"/>
        <w:rPr>
          <w:rFonts w:ascii="宋体" w:hAnsi="宋体" w:cs="宋体"/>
        </w:rPr>
      </w:pPr>
      <w:bookmarkStart w:id="277" w:name="_Toc27402"/>
      <w:r>
        <w:rPr>
          <w:rFonts w:hint="eastAsia" w:ascii="宋体" w:hAnsi="宋体" w:cs="宋体"/>
        </w:rPr>
        <w:t>政府采购合同</w:t>
      </w:r>
      <w:bookmarkEnd w:id="277"/>
    </w:p>
    <w:p>
      <w:pPr>
        <w:spacing w:line="360" w:lineRule="auto"/>
        <w:rPr>
          <w:rFonts w:ascii="宋体" w:hAnsi="宋体" w:cs="宋体"/>
          <w:sz w:val="24"/>
        </w:rPr>
      </w:pPr>
      <w:r>
        <w:rPr>
          <w:rFonts w:hint="eastAsia" w:ascii="宋体" w:hAnsi="宋体" w:cs="宋体"/>
          <w:sz w:val="24"/>
        </w:rPr>
        <w:t>（本合同仅做参考，根据项目具体情况，由成交供应商和采购人协商后也可根据国家相关范本合同签订和适当调整补充）</w:t>
      </w:r>
    </w:p>
    <w:p>
      <w:pPr>
        <w:spacing w:line="360" w:lineRule="auto"/>
        <w:rPr>
          <w:rFonts w:ascii="宋体" w:hAnsi="宋体" w:cs="宋体"/>
          <w:sz w:val="24"/>
        </w:rPr>
      </w:pPr>
      <w:r>
        <w:rPr>
          <w:rFonts w:hint="eastAsia" w:ascii="宋体" w:hAnsi="宋体" w:cs="宋体"/>
          <w:sz w:val="24"/>
        </w:rPr>
        <w:t>合同编号：XXX（同政府采购项目编号）</w:t>
      </w:r>
    </w:p>
    <w:p>
      <w:pPr>
        <w:spacing w:line="360" w:lineRule="auto"/>
        <w:rPr>
          <w:rFonts w:ascii="宋体" w:hAnsi="宋体" w:cs="宋体"/>
          <w:sz w:val="24"/>
        </w:rPr>
      </w:pPr>
      <w:r>
        <w:rPr>
          <w:rFonts w:hint="eastAsia" w:ascii="宋体" w:hAnsi="宋体" w:cs="宋体"/>
          <w:sz w:val="24"/>
        </w:rPr>
        <w:t>签订地点：XXX</w:t>
      </w:r>
    </w:p>
    <w:p>
      <w:pPr>
        <w:spacing w:line="360" w:lineRule="auto"/>
        <w:rPr>
          <w:rFonts w:ascii="宋体" w:hAnsi="宋体" w:cs="宋体"/>
          <w:sz w:val="24"/>
        </w:rPr>
      </w:pPr>
      <w:r>
        <w:rPr>
          <w:rFonts w:hint="eastAsia" w:ascii="宋体" w:hAnsi="宋体" w:cs="宋体"/>
          <w:sz w:val="24"/>
        </w:rPr>
        <w:t>采购人(甲方)：XXXXX</w:t>
      </w:r>
    </w:p>
    <w:p>
      <w:pPr>
        <w:spacing w:line="360" w:lineRule="auto"/>
        <w:rPr>
          <w:rFonts w:ascii="宋体" w:hAnsi="宋体" w:cs="宋体"/>
          <w:sz w:val="24"/>
        </w:rPr>
      </w:pPr>
      <w:r>
        <w:rPr>
          <w:rFonts w:hint="eastAsia" w:ascii="宋体" w:hAnsi="宋体" w:cs="宋体"/>
          <w:sz w:val="24"/>
        </w:rPr>
        <w:t>供应商(乙方)：XXXXX</w:t>
      </w:r>
    </w:p>
    <w:p>
      <w:pPr>
        <w:spacing w:line="360" w:lineRule="auto"/>
        <w:rPr>
          <w:rFonts w:ascii="宋体" w:hAnsi="宋体" w:cs="宋体"/>
          <w:sz w:val="24"/>
        </w:rPr>
      </w:pPr>
      <w:r>
        <w:rPr>
          <w:rFonts w:hint="eastAsia" w:ascii="宋体" w:hAnsi="宋体" w:cs="宋体"/>
          <w:sz w:val="24"/>
        </w:rPr>
        <w:t>依据《中华人民共和国民法典》、《中华人民共和国政府采购法》与项目行业有关法律法规，及XXX采购项目（项目编号：XXX）的《竞争性谈判文件》、乙方的《响应文件》及《成交通知书》，甲乙双方同意签订本合同。详细技术说明及其他有关合同项目的特定信息由合同附件予以说明，合同附件及本项目的《竞争性谈判文件》、《响应文件》、《成交通知书》等均为本合同不可分割的部分。双方同意共同遵守如下条款：</w:t>
      </w:r>
    </w:p>
    <w:p>
      <w:pPr>
        <w:spacing w:line="360" w:lineRule="auto"/>
        <w:rPr>
          <w:rFonts w:ascii="宋体" w:hAnsi="宋体" w:cs="宋体"/>
          <w:sz w:val="24"/>
        </w:rPr>
      </w:pPr>
      <w:r>
        <w:rPr>
          <w:rFonts w:hint="eastAsia" w:ascii="宋体" w:hAnsi="宋体" w:cs="宋体"/>
          <w:sz w:val="24"/>
        </w:rPr>
        <w:t>一、合同货物</w:t>
      </w:r>
    </w:p>
    <w:tbl>
      <w:tblPr>
        <w:tblStyle w:val="19"/>
        <w:tblW w:w="934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2111"/>
        <w:gridCol w:w="1166"/>
        <w:gridCol w:w="712"/>
        <w:gridCol w:w="742"/>
        <w:gridCol w:w="968"/>
        <w:gridCol w:w="985"/>
        <w:gridCol w:w="847"/>
        <w:gridCol w:w="1000"/>
        <w:gridCol w:w="809"/>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79" w:hRule="atLeast"/>
          <w:jc w:val="center"/>
        </w:trPr>
        <w:tc>
          <w:tcPr>
            <w:tcW w:w="2111" w:type="dxa"/>
            <w:tcBorders>
              <w:top w:val="single" w:color="auto" w:sz="4" w:space="0"/>
              <w:bottom w:val="single" w:color="auto" w:sz="4" w:space="0"/>
              <w:right w:val="single" w:color="auto" w:sz="4" w:space="0"/>
            </w:tcBorders>
            <w:vAlign w:val="center"/>
          </w:tcPr>
          <w:p>
            <w:pPr>
              <w:spacing w:line="360" w:lineRule="auto"/>
              <w:rPr>
                <w:rFonts w:ascii="宋体" w:hAnsi="宋体" w:cs="宋体"/>
                <w:sz w:val="24"/>
              </w:rPr>
            </w:pPr>
            <w:r>
              <w:rPr>
                <w:rFonts w:hint="eastAsia" w:ascii="宋体" w:hAnsi="宋体" w:cs="宋体"/>
                <w:sz w:val="24"/>
              </w:rPr>
              <w:t>货物品名</w:t>
            </w:r>
          </w:p>
        </w:tc>
        <w:tc>
          <w:tcPr>
            <w:tcW w:w="1166"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 w:val="24"/>
              </w:rPr>
            </w:pPr>
            <w:r>
              <w:rPr>
                <w:rFonts w:hint="eastAsia" w:ascii="宋体" w:hAnsi="宋体" w:cs="宋体"/>
                <w:sz w:val="24"/>
              </w:rPr>
              <w:t>规格</w:t>
            </w:r>
          </w:p>
          <w:p>
            <w:pPr>
              <w:spacing w:line="360" w:lineRule="auto"/>
              <w:rPr>
                <w:rFonts w:ascii="宋体" w:hAnsi="宋体" w:cs="宋体"/>
                <w:sz w:val="24"/>
              </w:rPr>
            </w:pPr>
            <w:r>
              <w:rPr>
                <w:rFonts w:hint="eastAsia" w:ascii="宋体" w:hAnsi="宋体" w:cs="宋体"/>
                <w:sz w:val="24"/>
              </w:rPr>
              <w:t>型号</w:t>
            </w:r>
          </w:p>
        </w:tc>
        <w:tc>
          <w:tcPr>
            <w:tcW w:w="712"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 w:val="24"/>
              </w:rPr>
            </w:pPr>
            <w:r>
              <w:rPr>
                <w:rFonts w:hint="eastAsia" w:ascii="宋体" w:hAnsi="宋体" w:cs="宋体"/>
                <w:sz w:val="24"/>
              </w:rPr>
              <w:t>单位</w:t>
            </w:r>
          </w:p>
        </w:tc>
        <w:tc>
          <w:tcPr>
            <w:tcW w:w="742"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 w:val="24"/>
              </w:rPr>
            </w:pPr>
            <w:r>
              <w:rPr>
                <w:rFonts w:hint="eastAsia" w:ascii="宋体" w:hAnsi="宋体" w:cs="宋体"/>
                <w:sz w:val="24"/>
              </w:rPr>
              <w:t>数量</w:t>
            </w:r>
          </w:p>
        </w:tc>
        <w:tc>
          <w:tcPr>
            <w:tcW w:w="968"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 w:val="24"/>
              </w:rPr>
            </w:pPr>
            <w:r>
              <w:rPr>
                <w:rFonts w:hint="eastAsia" w:ascii="宋体" w:hAnsi="宋体" w:cs="宋体"/>
                <w:sz w:val="24"/>
              </w:rPr>
              <w:t>单价</w:t>
            </w:r>
          </w:p>
          <w:p>
            <w:pPr>
              <w:spacing w:line="360" w:lineRule="auto"/>
              <w:rPr>
                <w:rFonts w:ascii="宋体" w:hAnsi="宋体" w:cs="宋体"/>
                <w:sz w:val="24"/>
              </w:rPr>
            </w:pPr>
            <w:r>
              <w:rPr>
                <w:rFonts w:hint="eastAsia" w:ascii="宋体" w:hAnsi="宋体" w:cs="宋体"/>
                <w:sz w:val="24"/>
              </w:rPr>
              <w:t>(万元)</w:t>
            </w:r>
          </w:p>
        </w:tc>
        <w:tc>
          <w:tcPr>
            <w:tcW w:w="985"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 w:val="24"/>
              </w:rPr>
            </w:pPr>
            <w:r>
              <w:rPr>
                <w:rFonts w:hint="eastAsia" w:ascii="宋体" w:hAnsi="宋体" w:cs="宋体"/>
                <w:sz w:val="24"/>
              </w:rPr>
              <w:t>总价</w:t>
            </w:r>
          </w:p>
          <w:p>
            <w:pPr>
              <w:spacing w:line="360" w:lineRule="auto"/>
              <w:rPr>
                <w:rFonts w:ascii="宋体" w:hAnsi="宋体" w:cs="宋体"/>
                <w:sz w:val="24"/>
              </w:rPr>
            </w:pPr>
            <w:r>
              <w:rPr>
                <w:rFonts w:hint="eastAsia" w:ascii="宋体" w:hAnsi="宋体" w:cs="宋体"/>
                <w:sz w:val="24"/>
              </w:rPr>
              <w:t>(万元)</w:t>
            </w:r>
          </w:p>
        </w:tc>
        <w:tc>
          <w:tcPr>
            <w:tcW w:w="847"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 w:val="24"/>
              </w:rPr>
            </w:pPr>
            <w:r>
              <w:rPr>
                <w:rFonts w:hint="eastAsia" w:ascii="宋体" w:hAnsi="宋体" w:cs="宋体"/>
                <w:sz w:val="24"/>
              </w:rPr>
              <w:t>随机</w:t>
            </w:r>
          </w:p>
          <w:p>
            <w:pPr>
              <w:spacing w:line="360" w:lineRule="auto"/>
              <w:rPr>
                <w:rFonts w:ascii="宋体" w:hAnsi="宋体" w:cs="宋体"/>
                <w:sz w:val="24"/>
              </w:rPr>
            </w:pPr>
            <w:r>
              <w:rPr>
                <w:rFonts w:hint="eastAsia" w:ascii="宋体" w:hAnsi="宋体" w:cs="宋体"/>
                <w:sz w:val="24"/>
              </w:rPr>
              <w:t>配件</w:t>
            </w:r>
          </w:p>
        </w:tc>
        <w:tc>
          <w:tcPr>
            <w:tcW w:w="1000" w:type="dxa"/>
            <w:tcBorders>
              <w:top w:val="single" w:color="auto" w:sz="4" w:space="0"/>
              <w:left w:val="single" w:color="auto" w:sz="4" w:space="0"/>
              <w:bottom w:val="single" w:color="auto" w:sz="4" w:space="0"/>
            </w:tcBorders>
            <w:vAlign w:val="center"/>
          </w:tcPr>
          <w:p>
            <w:pPr>
              <w:spacing w:line="360" w:lineRule="auto"/>
              <w:rPr>
                <w:rFonts w:ascii="宋体" w:hAnsi="宋体" w:cs="宋体"/>
                <w:sz w:val="24"/>
              </w:rPr>
            </w:pPr>
            <w:r>
              <w:rPr>
                <w:rFonts w:hint="eastAsia" w:ascii="宋体" w:hAnsi="宋体" w:cs="宋体"/>
                <w:sz w:val="24"/>
              </w:rPr>
              <w:t>交货期</w:t>
            </w:r>
          </w:p>
        </w:tc>
        <w:tc>
          <w:tcPr>
            <w:tcW w:w="809" w:type="dxa"/>
            <w:tcBorders>
              <w:top w:val="single" w:color="auto" w:sz="4" w:space="0"/>
              <w:left w:val="single" w:color="auto" w:sz="4" w:space="0"/>
              <w:bottom w:val="single" w:color="auto" w:sz="4" w:space="0"/>
            </w:tcBorders>
            <w:vAlign w:val="center"/>
          </w:tcPr>
          <w:p>
            <w:pPr>
              <w:spacing w:line="360" w:lineRule="auto"/>
              <w:rPr>
                <w:rFonts w:ascii="宋体" w:hAnsi="宋体" w:cs="宋体"/>
                <w:sz w:val="24"/>
              </w:rPr>
            </w:pPr>
            <w:r>
              <w:rPr>
                <w:rFonts w:hint="eastAsia" w:ascii="宋体" w:hAnsi="宋体" w:cs="宋体"/>
                <w:sz w:val="24"/>
              </w:rPr>
              <w:t>备注</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467" w:hRule="atLeast"/>
          <w:jc w:val="center"/>
        </w:trPr>
        <w:tc>
          <w:tcPr>
            <w:tcW w:w="2111" w:type="dxa"/>
            <w:tcBorders>
              <w:top w:val="single" w:color="auto" w:sz="4" w:space="0"/>
              <w:bottom w:val="single" w:color="auto" w:sz="4" w:space="0"/>
              <w:right w:val="single" w:color="auto" w:sz="4" w:space="0"/>
            </w:tcBorders>
            <w:vAlign w:val="center"/>
          </w:tcPr>
          <w:p>
            <w:pPr>
              <w:spacing w:line="360" w:lineRule="auto"/>
              <w:rPr>
                <w:rFonts w:ascii="宋体" w:hAnsi="宋体" w:cs="宋体"/>
                <w:sz w:val="24"/>
              </w:rPr>
            </w:pPr>
            <w:r>
              <w:rPr>
                <w:rFonts w:hint="eastAsia" w:ascii="宋体" w:hAnsi="宋体" w:cs="宋体"/>
                <w:sz w:val="24"/>
              </w:rPr>
              <w:t>见《采购文件》技术参数要求及《响应文件》报价表</w:t>
            </w:r>
          </w:p>
        </w:tc>
        <w:tc>
          <w:tcPr>
            <w:tcW w:w="1166"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 w:val="24"/>
              </w:rPr>
            </w:pPr>
          </w:p>
        </w:tc>
        <w:tc>
          <w:tcPr>
            <w:tcW w:w="712"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 w:val="24"/>
              </w:rPr>
            </w:pPr>
          </w:p>
        </w:tc>
        <w:tc>
          <w:tcPr>
            <w:tcW w:w="742"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 w:val="24"/>
              </w:rPr>
            </w:pPr>
          </w:p>
        </w:tc>
        <w:tc>
          <w:tcPr>
            <w:tcW w:w="968"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 w:val="24"/>
              </w:rPr>
            </w:pPr>
          </w:p>
        </w:tc>
        <w:tc>
          <w:tcPr>
            <w:tcW w:w="985"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 w:val="24"/>
              </w:rPr>
            </w:pPr>
          </w:p>
        </w:tc>
        <w:tc>
          <w:tcPr>
            <w:tcW w:w="847"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 w:val="24"/>
              </w:rPr>
            </w:pPr>
          </w:p>
        </w:tc>
        <w:tc>
          <w:tcPr>
            <w:tcW w:w="1000" w:type="dxa"/>
            <w:tcBorders>
              <w:top w:val="single" w:color="auto" w:sz="4" w:space="0"/>
              <w:left w:val="single" w:color="auto" w:sz="4" w:space="0"/>
              <w:bottom w:val="single" w:color="auto" w:sz="4" w:space="0"/>
            </w:tcBorders>
            <w:vAlign w:val="center"/>
          </w:tcPr>
          <w:p>
            <w:pPr>
              <w:spacing w:line="360" w:lineRule="auto"/>
              <w:rPr>
                <w:rFonts w:ascii="宋体" w:hAnsi="宋体" w:cs="宋体"/>
                <w:sz w:val="24"/>
              </w:rPr>
            </w:pPr>
          </w:p>
        </w:tc>
        <w:tc>
          <w:tcPr>
            <w:tcW w:w="809" w:type="dxa"/>
            <w:tcBorders>
              <w:top w:val="single" w:color="auto" w:sz="4" w:space="0"/>
              <w:left w:val="single" w:color="auto" w:sz="4" w:space="0"/>
              <w:bottom w:val="single" w:color="auto" w:sz="4" w:space="0"/>
            </w:tcBorders>
            <w:vAlign w:val="center"/>
          </w:tcPr>
          <w:p>
            <w:pPr>
              <w:spacing w:line="360" w:lineRule="auto"/>
              <w:rPr>
                <w:rFonts w:ascii="宋体" w:hAnsi="宋体" w:cs="宋体"/>
                <w:sz w:val="24"/>
              </w:rPr>
            </w:pPr>
          </w:p>
        </w:tc>
      </w:tr>
    </w:tbl>
    <w:p>
      <w:pPr>
        <w:spacing w:line="360" w:lineRule="auto"/>
        <w:rPr>
          <w:rFonts w:ascii="宋体" w:hAnsi="宋体" w:cs="宋体"/>
          <w:sz w:val="24"/>
        </w:rPr>
      </w:pPr>
      <w:r>
        <w:rPr>
          <w:rFonts w:hint="eastAsia" w:ascii="宋体" w:hAnsi="宋体" w:cs="宋体"/>
          <w:sz w:val="24"/>
        </w:rPr>
        <w:t>二、合同总价</w:t>
      </w:r>
    </w:p>
    <w:p>
      <w:pPr>
        <w:spacing w:line="360" w:lineRule="auto"/>
        <w:rPr>
          <w:rFonts w:ascii="宋体" w:hAnsi="宋体" w:cs="宋体"/>
          <w:sz w:val="24"/>
        </w:rPr>
      </w:pPr>
      <w:r>
        <w:rPr>
          <w:rFonts w:hint="eastAsia" w:ascii="宋体" w:hAnsi="宋体" w:cs="宋体"/>
          <w:sz w:val="24"/>
        </w:rPr>
        <w:t>合同总价为人民币大写：XXX元，即RMB￥XXX元；该合同总价已包括货物、设计、制造、包装、运输、安装、调试、检测、保险、验收合格交付使用之前及保修期内保修服务与备用物件等所有其他有关各项的含税费用。本合同执行期间合同总价不变，甲方无须另向乙方支付本合同规定之外的其他任何费用。</w:t>
      </w:r>
    </w:p>
    <w:p>
      <w:pPr>
        <w:spacing w:line="360" w:lineRule="auto"/>
        <w:rPr>
          <w:rFonts w:ascii="宋体" w:hAnsi="宋体" w:cs="宋体"/>
          <w:sz w:val="24"/>
        </w:rPr>
      </w:pPr>
      <w:r>
        <w:rPr>
          <w:rFonts w:hint="eastAsia" w:ascii="宋体" w:hAnsi="宋体" w:cs="宋体"/>
          <w:sz w:val="24"/>
        </w:rPr>
        <w:t>三、质量要求</w:t>
      </w:r>
    </w:p>
    <w:p>
      <w:pPr>
        <w:spacing w:line="360" w:lineRule="auto"/>
        <w:rPr>
          <w:rFonts w:ascii="宋体" w:hAnsi="宋体" w:cs="宋体"/>
          <w:sz w:val="24"/>
        </w:rPr>
      </w:pPr>
      <w:r>
        <w:rPr>
          <w:rFonts w:hint="eastAsia" w:ascii="宋体" w:hAnsi="宋体" w:cs="宋体"/>
          <w:sz w:val="24"/>
        </w:rPr>
        <w:t>1、乙方须提供全新的货物(含零部件、配件等)，表面无划伤、无碰撞痕迹，且权属清楚，不得侵害他人的知识产权。</w:t>
      </w:r>
    </w:p>
    <w:p>
      <w:pPr>
        <w:spacing w:line="360" w:lineRule="auto"/>
        <w:rPr>
          <w:rFonts w:ascii="宋体" w:hAnsi="宋体" w:cs="宋体"/>
          <w:sz w:val="24"/>
        </w:rPr>
      </w:pPr>
      <w:r>
        <w:rPr>
          <w:rFonts w:hint="eastAsia" w:ascii="宋体" w:hAnsi="宋体" w:cs="宋体"/>
          <w:sz w:val="24"/>
        </w:rPr>
        <w:t>2、货物必须符合或优于国家(行业)相关标准，以及本项目采购文件的质量要求和技术指标与出厂标准。</w:t>
      </w:r>
    </w:p>
    <w:p>
      <w:pPr>
        <w:spacing w:line="360" w:lineRule="auto"/>
        <w:rPr>
          <w:rFonts w:ascii="宋体" w:hAnsi="宋体" w:cs="宋体"/>
          <w:sz w:val="24"/>
        </w:rPr>
      </w:pPr>
      <w:r>
        <w:rPr>
          <w:rFonts w:hint="eastAsia" w:ascii="宋体" w:hAnsi="宋体" w:cs="宋体"/>
          <w:sz w:val="24"/>
        </w:rPr>
        <w:t>3、乙方须在本合同签订之日起XX日内送交货物成品样品或图纸、图片给甲方确认，在甲方出具样品确认书或封存成品样品、外观尺寸后，乙方才能按样采购，并以此样品作为验收样品；货物均要提供产品质量检验合格标志、产品检测报告。本款约定的样品确认书、封样、验收样品仅作为甲方对货物外观和尺寸进行验收的依据，不代表甲方认可样品的质量。甲方对货物的验收标准和程序以本合同第四条的约定为准。</w:t>
      </w:r>
    </w:p>
    <w:p>
      <w:pPr>
        <w:spacing w:line="360" w:lineRule="auto"/>
        <w:rPr>
          <w:rFonts w:ascii="宋体" w:hAnsi="宋体" w:cs="宋体"/>
          <w:sz w:val="24"/>
        </w:rPr>
      </w:pPr>
      <w:r>
        <w:rPr>
          <w:rFonts w:hint="eastAsia" w:ascii="宋体" w:hAnsi="宋体" w:cs="宋体"/>
          <w:sz w:val="24"/>
        </w:rPr>
        <w:t>4、货物制造质量出现问题，乙方应负责三包(包修、包换、包退)，费用由乙方负担，甲方有权到乙方生产场地检查货物质量和生产进度。</w:t>
      </w:r>
    </w:p>
    <w:p>
      <w:pPr>
        <w:spacing w:line="360" w:lineRule="auto"/>
        <w:rPr>
          <w:rFonts w:ascii="宋体" w:hAnsi="宋体" w:cs="宋体"/>
          <w:sz w:val="24"/>
        </w:rPr>
      </w:pPr>
      <w:r>
        <w:rPr>
          <w:rFonts w:hint="eastAsia" w:ascii="宋体" w:hAnsi="宋体" w:cs="宋体"/>
          <w:sz w:val="24"/>
        </w:rPr>
        <w:t>5、货物到现场后,项目验收并移交前的保管工作由乙方负责。</w:t>
      </w:r>
    </w:p>
    <w:p>
      <w:pPr>
        <w:spacing w:line="360" w:lineRule="auto"/>
        <w:rPr>
          <w:rFonts w:ascii="宋体" w:hAnsi="宋体" w:cs="宋体"/>
          <w:sz w:val="24"/>
        </w:rPr>
      </w:pPr>
      <w:r>
        <w:rPr>
          <w:rFonts w:hint="eastAsia" w:ascii="宋体" w:hAnsi="宋体" w:cs="宋体"/>
          <w:sz w:val="24"/>
        </w:rPr>
        <w:t>6、若验收、检测时乙方提供的货物不符合采购文件要求，乙方必须无条件退换货物，相关费用及延期造成的一切损失，由乙方承担。</w:t>
      </w:r>
    </w:p>
    <w:p>
      <w:pPr>
        <w:spacing w:line="360" w:lineRule="auto"/>
        <w:rPr>
          <w:rFonts w:ascii="宋体" w:hAnsi="宋体" w:cs="宋体"/>
          <w:sz w:val="24"/>
        </w:rPr>
      </w:pPr>
      <w:r>
        <w:rPr>
          <w:rFonts w:hint="eastAsia" w:ascii="宋体" w:hAnsi="宋体" w:cs="宋体"/>
          <w:sz w:val="24"/>
        </w:rPr>
        <w:t>7、乙方必须接受甲方委托监理单位的监督。</w:t>
      </w:r>
    </w:p>
    <w:p>
      <w:pPr>
        <w:spacing w:line="360" w:lineRule="auto"/>
        <w:rPr>
          <w:rFonts w:ascii="宋体" w:hAnsi="宋体" w:cs="宋体"/>
          <w:sz w:val="24"/>
        </w:rPr>
      </w:pPr>
      <w:r>
        <w:rPr>
          <w:rFonts w:hint="eastAsia" w:ascii="宋体" w:hAnsi="宋体" w:cs="宋体"/>
          <w:sz w:val="24"/>
        </w:rPr>
        <w:t>四、交货及验收</w:t>
      </w:r>
    </w:p>
    <w:p>
      <w:pPr>
        <w:spacing w:line="360" w:lineRule="auto"/>
        <w:rPr>
          <w:rFonts w:ascii="宋体" w:hAnsi="宋体" w:cs="宋体"/>
          <w:sz w:val="24"/>
        </w:rPr>
      </w:pPr>
      <w:r>
        <w:rPr>
          <w:rFonts w:hint="eastAsia" w:ascii="宋体" w:hAnsi="宋体" w:cs="宋体"/>
          <w:sz w:val="24"/>
        </w:rPr>
        <w:t>1、乙方交货期限为合同签订生效后XX日内交货到甲方指定地点，并在XX日内全部完成安装调试。</w:t>
      </w:r>
    </w:p>
    <w:p>
      <w:pPr>
        <w:spacing w:line="360" w:lineRule="auto"/>
        <w:rPr>
          <w:rFonts w:ascii="宋体" w:hAnsi="宋体" w:cs="宋体"/>
          <w:sz w:val="24"/>
        </w:rPr>
      </w:pPr>
      <w:r>
        <w:rPr>
          <w:rFonts w:hint="eastAsia" w:ascii="宋体" w:hAnsi="宋体" w:cs="宋体"/>
          <w:sz w:val="24"/>
        </w:rPr>
        <w:t>2、验收由甲方组织，乙方配合进行：</w:t>
      </w:r>
    </w:p>
    <w:p>
      <w:pPr>
        <w:spacing w:line="360" w:lineRule="auto"/>
        <w:rPr>
          <w:rFonts w:ascii="宋体" w:hAnsi="宋体" w:cs="宋体"/>
          <w:sz w:val="24"/>
        </w:rPr>
      </w:pPr>
      <w:r>
        <w:rPr>
          <w:rFonts w:hint="eastAsia" w:ascii="宋体" w:hAnsi="宋体" w:cs="宋体"/>
          <w:sz w:val="24"/>
        </w:rPr>
        <w:t>(1) 货物在乙方通知安装调试完毕后60日内初步验收，初步验收合格后进入XXX试用期；试用期间发生重大质量问题，修复后试用期相应顺延；试用期结束后30日内完成最终验收；</w:t>
      </w:r>
    </w:p>
    <w:p>
      <w:pPr>
        <w:spacing w:line="360" w:lineRule="auto"/>
        <w:rPr>
          <w:rFonts w:ascii="宋体" w:hAnsi="宋体" w:cs="宋体"/>
          <w:sz w:val="24"/>
        </w:rPr>
      </w:pPr>
      <w:r>
        <w:rPr>
          <w:rFonts w:hint="eastAsia" w:ascii="宋体" w:hAnsi="宋体" w:cs="宋体"/>
          <w:sz w:val="24"/>
        </w:rPr>
        <w:t>(2) 验收标准：按国家有关规定以及甲方招标文件的质量要求和技术指标、乙方的投标文件及承诺与本合同约定标准进行验收；甲乙双方如对质量要求和技术指标的约定标准有相互抵触或异议的事项，由甲方在招标与投标文件中按质量要求和技术指标比较优胜的原则确定该项的约定标准进行验收；</w:t>
      </w:r>
    </w:p>
    <w:p>
      <w:pPr>
        <w:spacing w:line="360" w:lineRule="auto"/>
        <w:rPr>
          <w:rFonts w:ascii="宋体" w:hAnsi="宋体" w:cs="宋体"/>
          <w:sz w:val="24"/>
        </w:rPr>
      </w:pPr>
      <w:r>
        <w:rPr>
          <w:rFonts w:hint="eastAsia" w:ascii="宋体" w:hAnsi="宋体" w:cs="宋体"/>
          <w:sz w:val="24"/>
        </w:rPr>
        <w:t>(3) 验收时如发现所交付的货物有短装、次品、损坏或其它不符合标准及本合同规定之情形者，甲方应做出详尽的现场记录，或由甲乙双方签署备忘录，此现场记录或备忘录可用作补充、缺失和更换损坏部件的有效证据，由此产生的时间延误与有关费用由乙方承担，验收期限相应顺延；</w:t>
      </w:r>
    </w:p>
    <w:p>
      <w:pPr>
        <w:spacing w:line="360" w:lineRule="auto"/>
        <w:rPr>
          <w:rFonts w:ascii="宋体" w:hAnsi="宋体" w:cs="宋体"/>
          <w:sz w:val="24"/>
        </w:rPr>
      </w:pPr>
      <w:r>
        <w:rPr>
          <w:rFonts w:hint="eastAsia" w:ascii="宋体" w:hAnsi="宋体" w:cs="宋体"/>
          <w:sz w:val="24"/>
        </w:rPr>
        <w:t>(4) 如质量验收合格，业主方、承建方双方签署质量验收报告。</w:t>
      </w:r>
    </w:p>
    <w:p>
      <w:pPr>
        <w:spacing w:line="360" w:lineRule="auto"/>
        <w:rPr>
          <w:rFonts w:ascii="宋体" w:hAnsi="宋体" w:cs="宋体"/>
          <w:sz w:val="24"/>
        </w:rPr>
      </w:pPr>
      <w:r>
        <w:rPr>
          <w:rFonts w:hint="eastAsia" w:ascii="宋体" w:hAnsi="宋体" w:cs="宋体"/>
          <w:sz w:val="24"/>
        </w:rPr>
        <w:t>3、货物安装完成后60日内，甲方无故不进行验收工作并已使用货物的，视同已安装调试完成并验收合格。</w:t>
      </w:r>
    </w:p>
    <w:p>
      <w:pPr>
        <w:spacing w:line="360" w:lineRule="auto"/>
        <w:rPr>
          <w:rFonts w:ascii="宋体" w:hAnsi="宋体" w:cs="宋体"/>
          <w:sz w:val="24"/>
        </w:rPr>
      </w:pPr>
      <w:r>
        <w:rPr>
          <w:rFonts w:hint="eastAsia" w:ascii="宋体" w:hAnsi="宋体" w:cs="宋体"/>
          <w:sz w:val="24"/>
        </w:rPr>
        <w:t>4、乙方应将所提供货物的装箱清单、配件、随机工具、用户使用手册、检测报告、原厂保修卡等资料交付给甲方；乙方不能完整交付货物及本款规定的单证和工具的，必须负责补齐，否则视为未按合同约定交货。</w:t>
      </w:r>
    </w:p>
    <w:p>
      <w:pPr>
        <w:spacing w:line="360" w:lineRule="auto"/>
        <w:rPr>
          <w:rFonts w:ascii="宋体" w:hAnsi="宋体" w:cs="宋体"/>
          <w:sz w:val="24"/>
        </w:rPr>
      </w:pPr>
      <w:r>
        <w:rPr>
          <w:rFonts w:hint="eastAsia" w:ascii="宋体" w:hAnsi="宋体" w:cs="宋体"/>
          <w:sz w:val="24"/>
        </w:rPr>
        <w:t>5、如货物经乙方3次维修仍不能达到合同约定的质量标准，甲方有权退货，并视作乙方不能交付货物而须支付违约赔偿金给甲方，甲方还可依法追究乙方的违约责任。 </w:t>
      </w:r>
    </w:p>
    <w:p>
      <w:pPr>
        <w:spacing w:line="360" w:lineRule="auto"/>
        <w:rPr>
          <w:rFonts w:ascii="宋体" w:hAnsi="宋体" w:cs="宋体"/>
          <w:sz w:val="24"/>
        </w:rPr>
      </w:pPr>
      <w:r>
        <w:rPr>
          <w:rFonts w:hint="eastAsia" w:ascii="宋体" w:hAnsi="宋体" w:cs="宋体"/>
          <w:sz w:val="24"/>
        </w:rPr>
        <w:t>6、其他未尽事宜应严格按照《财政部关于进一步加强政府采购需求和履约验收管理的指导意见》（财库〔2016〕205号）的要求进行。</w:t>
      </w:r>
    </w:p>
    <w:p>
      <w:pPr>
        <w:spacing w:line="360" w:lineRule="auto"/>
        <w:rPr>
          <w:rFonts w:ascii="宋体" w:hAnsi="宋体" w:cs="宋体"/>
          <w:sz w:val="24"/>
        </w:rPr>
      </w:pPr>
      <w:r>
        <w:rPr>
          <w:rFonts w:hint="eastAsia" w:ascii="宋体" w:hAnsi="宋体" w:cs="宋体"/>
          <w:sz w:val="24"/>
        </w:rPr>
        <w:t>五、付款方式</w:t>
      </w:r>
    </w:p>
    <w:p>
      <w:pPr>
        <w:spacing w:line="360" w:lineRule="auto"/>
        <w:rPr>
          <w:rFonts w:hint="eastAsia" w:ascii="宋体" w:hAnsi="宋体" w:eastAsia="宋体" w:cs="宋体"/>
          <w:sz w:val="24"/>
          <w:lang w:eastAsia="zh-CN"/>
        </w:rPr>
      </w:pPr>
      <w:r>
        <w:rPr>
          <w:rFonts w:hint="eastAsia" w:ascii="宋体" w:hAnsi="宋体" w:cs="宋体"/>
          <w:sz w:val="24"/>
        </w:rPr>
        <w:t>1、政府采购合同签订之前乙方须向甲方交纳合同总价的</w:t>
      </w:r>
      <w:r>
        <w:rPr>
          <w:rFonts w:hint="eastAsia" w:ascii="宋体" w:hAnsi="宋体" w:cs="宋体"/>
          <w:sz w:val="24"/>
          <w:lang w:val="en-US" w:eastAsia="zh-CN"/>
        </w:rPr>
        <w:t>10</w:t>
      </w:r>
      <w:r>
        <w:rPr>
          <w:rFonts w:hint="eastAsia" w:ascii="宋体" w:hAnsi="宋体" w:cs="宋体"/>
          <w:sz w:val="24"/>
        </w:rPr>
        <w:t>%作为履约保证金。履行完合同所有内容后，予以无息退还。</w:t>
      </w:r>
    </w:p>
    <w:p>
      <w:pPr>
        <w:spacing w:line="360" w:lineRule="auto"/>
        <w:rPr>
          <w:rFonts w:ascii="宋体" w:hAnsi="宋体" w:cs="宋体"/>
          <w:sz w:val="24"/>
        </w:rPr>
      </w:pPr>
      <w:r>
        <w:rPr>
          <w:rFonts w:hint="eastAsia" w:ascii="宋体" w:hAnsi="宋体" w:cs="宋体"/>
          <w:sz w:val="24"/>
        </w:rPr>
        <w:t>2、甲方完成验收合格后90日内按合同总价全额支付给成交供应商。</w:t>
      </w:r>
    </w:p>
    <w:p>
      <w:pPr>
        <w:spacing w:line="360" w:lineRule="auto"/>
        <w:rPr>
          <w:rFonts w:ascii="宋体" w:hAnsi="宋体" w:cs="宋体"/>
          <w:sz w:val="24"/>
        </w:rPr>
      </w:pPr>
      <w:r>
        <w:rPr>
          <w:rFonts w:hint="eastAsia" w:ascii="宋体" w:hAnsi="宋体" w:cs="宋体"/>
          <w:sz w:val="24"/>
        </w:rPr>
        <w:t>3、乙方须向甲方出具合法有效完整的完税发票及凭证资料进行支付结算。</w:t>
      </w:r>
    </w:p>
    <w:p>
      <w:pPr>
        <w:spacing w:line="360" w:lineRule="auto"/>
        <w:rPr>
          <w:rFonts w:ascii="宋体" w:hAnsi="宋体" w:cs="宋体"/>
          <w:sz w:val="24"/>
        </w:rPr>
      </w:pPr>
      <w:r>
        <w:rPr>
          <w:rFonts w:hint="eastAsia" w:ascii="宋体" w:hAnsi="宋体" w:cs="宋体"/>
          <w:sz w:val="24"/>
        </w:rPr>
        <w:t>六、售后服务</w:t>
      </w:r>
    </w:p>
    <w:p>
      <w:pPr>
        <w:spacing w:line="360" w:lineRule="auto"/>
        <w:rPr>
          <w:rFonts w:ascii="宋体" w:hAnsi="宋体" w:cs="宋体"/>
          <w:sz w:val="24"/>
        </w:rPr>
      </w:pPr>
      <w:r>
        <w:rPr>
          <w:rFonts w:hint="eastAsia" w:ascii="宋体" w:hAnsi="宋体" w:cs="宋体"/>
          <w:sz w:val="24"/>
        </w:rPr>
        <w:t>1、所投货物质保期限壹年（12月）（通过采购人验收合格之日起计）；质保期内乙方应免费负责产品更换及维修。</w:t>
      </w:r>
    </w:p>
    <w:p>
      <w:pPr>
        <w:spacing w:line="360" w:lineRule="auto"/>
        <w:rPr>
          <w:rFonts w:ascii="宋体" w:hAnsi="宋体" w:cs="宋体"/>
          <w:sz w:val="24"/>
        </w:rPr>
      </w:pPr>
      <w:r>
        <w:rPr>
          <w:rFonts w:hint="eastAsia" w:ascii="宋体" w:hAnsi="宋体" w:cs="宋体"/>
          <w:sz w:val="24"/>
        </w:rPr>
        <w:t>2. 非安装原因出现的质量问题或产品缺陷，供应商在24小时内解决。</w:t>
      </w:r>
    </w:p>
    <w:p>
      <w:pPr>
        <w:spacing w:line="360" w:lineRule="auto"/>
        <w:rPr>
          <w:rFonts w:ascii="宋体" w:hAnsi="宋体" w:cs="宋体"/>
          <w:sz w:val="24"/>
        </w:rPr>
      </w:pPr>
      <w:r>
        <w:rPr>
          <w:rFonts w:hint="eastAsia" w:ascii="宋体" w:hAnsi="宋体" w:cs="宋体"/>
          <w:sz w:val="24"/>
        </w:rPr>
        <w:t>3、乙方必须指派专人负责与甲方联系售后服务事宜。 </w:t>
      </w:r>
    </w:p>
    <w:p>
      <w:pPr>
        <w:spacing w:line="360" w:lineRule="auto"/>
        <w:rPr>
          <w:rFonts w:ascii="宋体" w:hAnsi="宋体" w:cs="宋体"/>
          <w:sz w:val="24"/>
        </w:rPr>
      </w:pPr>
      <w:r>
        <w:rPr>
          <w:rFonts w:hint="eastAsia" w:ascii="宋体" w:hAnsi="宋体" w:cs="宋体"/>
          <w:sz w:val="24"/>
        </w:rPr>
        <w:t>七、违约责任</w:t>
      </w:r>
    </w:p>
    <w:p>
      <w:pPr>
        <w:spacing w:line="360" w:lineRule="auto"/>
        <w:rPr>
          <w:rFonts w:ascii="宋体" w:hAnsi="宋体" w:cs="宋体"/>
          <w:sz w:val="24"/>
        </w:rPr>
      </w:pPr>
      <w:r>
        <w:rPr>
          <w:rFonts w:hint="eastAsia" w:ascii="宋体" w:hAnsi="宋体" w:cs="宋体"/>
          <w:sz w:val="24"/>
        </w:rPr>
        <w:t>1、甲方违约责任</w:t>
      </w:r>
    </w:p>
    <w:p>
      <w:pPr>
        <w:spacing w:line="360" w:lineRule="auto"/>
        <w:rPr>
          <w:rFonts w:ascii="宋体" w:hAnsi="宋体" w:cs="宋体"/>
          <w:sz w:val="24"/>
        </w:rPr>
      </w:pPr>
      <w:r>
        <w:rPr>
          <w:rFonts w:hint="eastAsia" w:ascii="宋体" w:hAnsi="宋体" w:cs="宋体"/>
          <w:sz w:val="24"/>
        </w:rPr>
        <w:t>(1)甲方无正当理由拒收货物的，甲方应偿付合同总价10%的违约金；</w:t>
      </w:r>
    </w:p>
    <w:p>
      <w:pPr>
        <w:spacing w:line="360" w:lineRule="auto"/>
        <w:rPr>
          <w:rFonts w:ascii="宋体" w:hAnsi="宋体" w:cs="宋体"/>
          <w:sz w:val="24"/>
        </w:rPr>
      </w:pPr>
      <w:r>
        <w:rPr>
          <w:rFonts w:hint="eastAsia" w:ascii="宋体" w:hAnsi="宋体" w:cs="宋体"/>
          <w:sz w:val="24"/>
        </w:rPr>
        <w:t>(2)当具备支付条件，甲方应按约定期限支付货款，甲方逾期支付货款的，除应及时付足货款外，应向乙方偿付欠款总额万分之XX/天的违约金；逾期付款超过XX天的，乙方有权解除合同；</w:t>
      </w:r>
    </w:p>
    <w:p>
      <w:pPr>
        <w:spacing w:line="360" w:lineRule="auto"/>
        <w:rPr>
          <w:rFonts w:ascii="宋体" w:hAnsi="宋体" w:cs="宋体"/>
          <w:sz w:val="24"/>
        </w:rPr>
      </w:pPr>
      <w:r>
        <w:rPr>
          <w:rFonts w:hint="eastAsia" w:ascii="宋体" w:hAnsi="宋体" w:cs="宋体"/>
          <w:sz w:val="24"/>
        </w:rPr>
        <w:t>(3) 甲方偿付的违约金不足以弥补乙方损失的，还应按乙方损失尚未弥补的部分支付赔偿金。</w:t>
      </w:r>
    </w:p>
    <w:p>
      <w:pPr>
        <w:spacing w:line="360" w:lineRule="auto"/>
        <w:rPr>
          <w:rFonts w:ascii="宋体" w:hAnsi="宋体" w:cs="宋体"/>
          <w:sz w:val="24"/>
        </w:rPr>
      </w:pPr>
      <w:r>
        <w:rPr>
          <w:rFonts w:hint="eastAsia" w:ascii="宋体" w:hAnsi="宋体" w:cs="宋体"/>
          <w:sz w:val="24"/>
        </w:rPr>
        <w:t>2、乙方违约责任</w:t>
      </w:r>
    </w:p>
    <w:p>
      <w:pPr>
        <w:spacing w:line="360" w:lineRule="auto"/>
        <w:rPr>
          <w:rFonts w:ascii="宋体" w:hAnsi="宋体" w:cs="宋体"/>
          <w:sz w:val="24"/>
        </w:rPr>
      </w:pPr>
      <w:r>
        <w:rPr>
          <w:rFonts w:hint="eastAsia" w:ascii="宋体" w:hAnsi="宋体" w:cs="宋体"/>
          <w:sz w:val="24"/>
        </w:rPr>
        <w:t>(1)乙方交付的货物质量不符合合同规定的，乙方应向甲方支付合同总价的30%的违约金，并须在合同规定的交货时间内更换合格的货物给甲方，否则，视作乙方不能交付货物而违约，按本条本款下述第“(2)”项规定由乙方偿付违约赔偿金给甲方。</w:t>
      </w:r>
    </w:p>
    <w:p>
      <w:pPr>
        <w:spacing w:line="360" w:lineRule="auto"/>
        <w:rPr>
          <w:rFonts w:ascii="宋体" w:hAnsi="宋体" w:cs="宋体"/>
          <w:sz w:val="24"/>
        </w:rPr>
      </w:pPr>
      <w:r>
        <w:rPr>
          <w:rFonts w:hint="eastAsia" w:ascii="宋体" w:hAnsi="宋体" w:cs="宋体"/>
          <w:sz w:val="24"/>
        </w:rPr>
        <w:t>(2)乙方不能交付货物或逾期交付货物而违约的，除应及时交足货物外，应向甲方偿付逾期交货部分货款总额的5‰/天的违约金；逾期交货超过10天，甲方有权解除合同，乙方则应按合同总价的10%向甲方偿付赔偿金，并全额退还甲方已经支付的货款及其利息。</w:t>
      </w:r>
    </w:p>
    <w:p>
      <w:pPr>
        <w:spacing w:line="360" w:lineRule="auto"/>
        <w:rPr>
          <w:rFonts w:ascii="宋体" w:hAnsi="宋体" w:cs="宋体"/>
          <w:sz w:val="24"/>
        </w:rPr>
      </w:pPr>
      <w:r>
        <w:rPr>
          <w:rFonts w:hint="eastAsia" w:ascii="宋体" w:hAnsi="宋体" w:cs="宋体"/>
          <w:sz w:val="24"/>
        </w:rPr>
        <w:t>(3)乙方货物经甲方送交具有法定资格条件的质量技术监督机构检测后，如检测结果认定货物质量不符合本合同规定标准的，则视为乙方没有按时交货而违约，乙方须在5天内无条件更换合格的货物，如逾期不能更换合格的货物，甲方有权解除本合同，乙方应另付合同总价的百分之XX的赔偿金给甲方。</w:t>
      </w:r>
    </w:p>
    <w:p>
      <w:pPr>
        <w:spacing w:line="360" w:lineRule="auto"/>
        <w:rPr>
          <w:rFonts w:ascii="宋体" w:hAnsi="宋体" w:cs="宋体"/>
          <w:sz w:val="24"/>
        </w:rPr>
      </w:pPr>
      <w:r>
        <w:rPr>
          <w:rFonts w:hint="eastAsia" w:ascii="宋体" w:hAnsi="宋体" w:cs="宋体"/>
          <w:sz w:val="24"/>
        </w:rPr>
        <w:t>(4)乙方保证本合同货物的权利无瑕疵，包括货物所有权及知识产权等权利无瑕疵。如任何第三方经法院(或仲裁机构)裁决有权对上述货物主张权利或国家机关依法对货物进行没收查处的，乙方除应向甲方返还已收款项外，还应另按合同总价的百分之XX向甲方支付违约金并赔偿因此给甲方造成的一切损失。</w:t>
      </w:r>
    </w:p>
    <w:p>
      <w:pPr>
        <w:spacing w:line="360" w:lineRule="auto"/>
        <w:rPr>
          <w:rFonts w:ascii="宋体" w:hAnsi="宋体" w:cs="宋体"/>
          <w:sz w:val="24"/>
        </w:rPr>
      </w:pPr>
      <w:r>
        <w:rPr>
          <w:rFonts w:hint="eastAsia" w:ascii="宋体" w:hAnsi="宋体" w:cs="宋体"/>
          <w:sz w:val="24"/>
        </w:rPr>
        <w:t>(5)乙方偿付的违约金不足以弥补甲方损失的，还应按甲方损失尚未弥补的部分，支付赔偿金给甲方。</w:t>
      </w:r>
    </w:p>
    <w:p>
      <w:pPr>
        <w:spacing w:line="360" w:lineRule="auto"/>
        <w:rPr>
          <w:rFonts w:ascii="宋体" w:hAnsi="宋体" w:cs="宋体"/>
          <w:sz w:val="24"/>
        </w:rPr>
      </w:pPr>
      <w:r>
        <w:rPr>
          <w:rFonts w:hint="eastAsia" w:ascii="宋体" w:hAnsi="宋体" w:cs="宋体"/>
          <w:sz w:val="24"/>
        </w:rPr>
        <w:t>(6)乙方提供的货物必须满足采购文件、响应文件要求，并提供货物合格证明资料(含合格证、检测报告、使用(操作手册)等质量证明文件)，否则视为违约。</w:t>
      </w:r>
    </w:p>
    <w:p>
      <w:pPr>
        <w:spacing w:line="360" w:lineRule="auto"/>
        <w:rPr>
          <w:rFonts w:ascii="宋体" w:hAnsi="宋体" w:cs="宋体"/>
          <w:sz w:val="24"/>
        </w:rPr>
      </w:pPr>
      <w:r>
        <w:rPr>
          <w:rFonts w:hint="eastAsia" w:ascii="宋体" w:hAnsi="宋体" w:cs="宋体"/>
          <w:sz w:val="24"/>
        </w:rPr>
        <w:t>如乙方违反本合同第六条第1款中对响应时间和维修、更换时间的约定，视作乙方未提供合格货物，乙方应按本合同第七条第2款第(3)项的约定承担违约责任。</w:t>
      </w:r>
    </w:p>
    <w:p>
      <w:pPr>
        <w:spacing w:line="360" w:lineRule="auto"/>
        <w:rPr>
          <w:rFonts w:ascii="宋体" w:hAnsi="宋体" w:cs="宋体"/>
          <w:sz w:val="24"/>
        </w:rPr>
      </w:pPr>
      <w:r>
        <w:rPr>
          <w:rFonts w:hint="eastAsia" w:ascii="宋体" w:hAnsi="宋体" w:cs="宋体"/>
          <w:sz w:val="24"/>
        </w:rPr>
        <w:t>八、争议解决办法</w:t>
      </w:r>
    </w:p>
    <w:p>
      <w:pPr>
        <w:spacing w:line="360" w:lineRule="auto"/>
        <w:rPr>
          <w:rFonts w:ascii="宋体" w:hAnsi="宋体" w:cs="宋体"/>
          <w:sz w:val="24"/>
        </w:rPr>
      </w:pPr>
      <w:r>
        <w:rPr>
          <w:rFonts w:hint="eastAsia" w:ascii="宋体" w:hAnsi="宋体" w:cs="宋体"/>
          <w:sz w:val="24"/>
        </w:rPr>
        <w:t>1、因货物的质量问题发生争议，由质量技术监督部门或其指定的质量鉴定机构进行质量鉴定。货物符合标准的，鉴定费由甲方承担；货物不符合质量标准的，鉴定费由乙方承担。</w:t>
      </w:r>
    </w:p>
    <w:p>
      <w:pPr>
        <w:spacing w:line="360" w:lineRule="auto"/>
        <w:rPr>
          <w:rFonts w:ascii="宋体" w:hAnsi="宋体" w:cs="宋体"/>
          <w:sz w:val="24"/>
        </w:rPr>
      </w:pPr>
      <w:r>
        <w:rPr>
          <w:rFonts w:hint="eastAsia" w:ascii="宋体" w:hAnsi="宋体" w:cs="宋体"/>
          <w:sz w:val="24"/>
        </w:rPr>
        <w:t>2、合同履行期间,若双方发生争议，可协商或由有关部门调解解决，协商或调解不成的，由甲方所在地的人民法院依法处理。</w:t>
      </w:r>
    </w:p>
    <w:p>
      <w:pPr>
        <w:spacing w:line="360" w:lineRule="auto"/>
        <w:rPr>
          <w:rFonts w:ascii="宋体" w:hAnsi="宋体" w:cs="宋体"/>
          <w:sz w:val="24"/>
        </w:rPr>
      </w:pPr>
      <w:r>
        <w:rPr>
          <w:rFonts w:hint="eastAsia" w:ascii="宋体" w:hAnsi="宋体" w:cs="宋体"/>
          <w:sz w:val="24"/>
        </w:rPr>
        <w:t>九、其他</w:t>
      </w:r>
    </w:p>
    <w:p>
      <w:pPr>
        <w:spacing w:line="360" w:lineRule="auto"/>
        <w:rPr>
          <w:rFonts w:ascii="宋体" w:hAnsi="宋体" w:cs="宋体"/>
          <w:sz w:val="24"/>
        </w:rPr>
      </w:pPr>
      <w:r>
        <w:rPr>
          <w:rFonts w:hint="eastAsia" w:ascii="宋体" w:hAnsi="宋体" w:cs="宋体"/>
          <w:sz w:val="24"/>
        </w:rPr>
        <w:t>1、如有未尽事宜，由双方依法订立补充合同。</w:t>
      </w:r>
    </w:p>
    <w:p>
      <w:pPr>
        <w:spacing w:line="360" w:lineRule="auto"/>
        <w:rPr>
          <w:rFonts w:ascii="宋体" w:hAnsi="宋体" w:cs="宋体"/>
          <w:sz w:val="24"/>
        </w:rPr>
      </w:pPr>
      <w:r>
        <w:rPr>
          <w:rFonts w:hint="eastAsia" w:ascii="宋体" w:hAnsi="宋体" w:cs="宋体"/>
          <w:sz w:val="24"/>
        </w:rPr>
        <w:t>2、本合同一式XX份，甲方XX份，乙方XX份,政府采购管理部门壹份，采购代理机构壹份。自双方签章之日起生效。</w:t>
      </w:r>
    </w:p>
    <w:p>
      <w:pPr>
        <w:spacing w:line="360" w:lineRule="auto"/>
        <w:rPr>
          <w:rFonts w:ascii="宋体" w:hAnsi="宋体" w:cs="宋体"/>
          <w:sz w:val="24"/>
        </w:rPr>
      </w:pPr>
      <w:r>
        <w:rPr>
          <w:rFonts w:hint="eastAsia" w:ascii="宋体" w:hAnsi="宋体" w:cs="宋体"/>
          <w:sz w:val="24"/>
        </w:rPr>
        <w:t xml:space="preserve">甲 方：   (公章)   </w:t>
      </w:r>
      <w:r>
        <w:rPr>
          <w:rFonts w:hint="eastAsia" w:ascii="宋体" w:hAnsi="宋体" w:cs="宋体"/>
          <w:sz w:val="24"/>
        </w:rPr>
        <w:tab/>
      </w:r>
      <w:r>
        <w:rPr>
          <w:rFonts w:hint="eastAsia" w:ascii="宋体" w:hAnsi="宋体" w:cs="宋体"/>
          <w:sz w:val="24"/>
        </w:rPr>
        <w:tab/>
      </w:r>
      <w:r>
        <w:rPr>
          <w:rFonts w:hint="eastAsia" w:ascii="宋体" w:hAnsi="宋体" w:cs="宋体"/>
          <w:sz w:val="24"/>
        </w:rPr>
        <w:tab/>
      </w:r>
      <w:r>
        <w:rPr>
          <w:rFonts w:hint="eastAsia" w:ascii="宋体" w:hAnsi="宋体" w:cs="宋体"/>
          <w:sz w:val="24"/>
        </w:rPr>
        <w:t xml:space="preserve">         乙 方：   (公章)</w:t>
      </w:r>
    </w:p>
    <w:p>
      <w:pPr>
        <w:spacing w:line="360" w:lineRule="auto"/>
        <w:rPr>
          <w:rFonts w:ascii="宋体" w:hAnsi="宋体" w:cs="宋体"/>
          <w:sz w:val="24"/>
        </w:rPr>
      </w:pPr>
      <w:r>
        <w:rPr>
          <w:rFonts w:hint="eastAsia" w:ascii="宋体" w:hAnsi="宋体" w:cs="宋体"/>
          <w:sz w:val="24"/>
        </w:rPr>
        <w:t>法定代表人(授权代表)：               法定代表人(授权代表)：</w:t>
      </w:r>
    </w:p>
    <w:p>
      <w:pPr>
        <w:spacing w:line="360" w:lineRule="auto"/>
        <w:rPr>
          <w:rFonts w:ascii="宋体" w:hAnsi="宋体" w:cs="宋体"/>
          <w:sz w:val="24"/>
        </w:rPr>
      </w:pPr>
      <w:r>
        <w:rPr>
          <w:rFonts w:hint="eastAsia" w:ascii="宋体" w:hAnsi="宋体" w:cs="宋体"/>
          <w:sz w:val="24"/>
        </w:rPr>
        <w:t>地 址：                              地 址：</w:t>
      </w:r>
    </w:p>
    <w:p>
      <w:pPr>
        <w:spacing w:line="360" w:lineRule="auto"/>
        <w:rPr>
          <w:rFonts w:ascii="宋体" w:hAnsi="宋体" w:cs="宋体"/>
          <w:sz w:val="24"/>
        </w:rPr>
      </w:pPr>
      <w:r>
        <w:rPr>
          <w:rFonts w:hint="eastAsia" w:ascii="宋体" w:hAnsi="宋体" w:cs="宋体"/>
          <w:sz w:val="24"/>
        </w:rPr>
        <w:t>开户银行：                           开户银行：</w:t>
      </w:r>
    </w:p>
    <w:p>
      <w:pPr>
        <w:spacing w:line="360" w:lineRule="auto"/>
        <w:rPr>
          <w:rFonts w:ascii="宋体" w:hAnsi="宋体" w:cs="宋体"/>
          <w:sz w:val="24"/>
        </w:rPr>
      </w:pPr>
      <w:r>
        <w:rPr>
          <w:rFonts w:hint="eastAsia" w:ascii="宋体" w:hAnsi="宋体" w:cs="宋体"/>
          <w:sz w:val="24"/>
        </w:rPr>
        <w:t>账 号：                              账 号：</w:t>
      </w:r>
    </w:p>
    <w:p>
      <w:pPr>
        <w:spacing w:line="360" w:lineRule="auto"/>
        <w:rPr>
          <w:rFonts w:ascii="宋体" w:hAnsi="宋体" w:cs="宋体"/>
          <w:sz w:val="24"/>
        </w:rPr>
      </w:pPr>
      <w:r>
        <w:rPr>
          <w:rFonts w:hint="eastAsia" w:ascii="宋体" w:hAnsi="宋体" w:cs="宋体"/>
          <w:sz w:val="24"/>
        </w:rPr>
        <w:t>电 话：                              电 话：</w:t>
      </w:r>
    </w:p>
    <w:p>
      <w:pPr>
        <w:spacing w:line="360" w:lineRule="auto"/>
        <w:rPr>
          <w:rFonts w:ascii="宋体" w:hAnsi="宋体" w:cs="宋体"/>
          <w:sz w:val="24"/>
        </w:rPr>
      </w:pPr>
      <w:r>
        <w:rPr>
          <w:rFonts w:hint="eastAsia" w:ascii="宋体" w:hAnsi="宋体" w:cs="宋体"/>
          <w:sz w:val="24"/>
        </w:rPr>
        <w:t>签约日期：XXXX年XX月XX日</w:t>
      </w:r>
      <w:r>
        <w:rPr>
          <w:rFonts w:hint="eastAsia" w:ascii="宋体" w:hAnsi="宋体" w:cs="宋体"/>
          <w:sz w:val="24"/>
        </w:rPr>
        <w:tab/>
      </w:r>
      <w:r>
        <w:rPr>
          <w:rFonts w:hint="eastAsia" w:ascii="宋体" w:hAnsi="宋体" w:cs="宋体"/>
          <w:sz w:val="24"/>
        </w:rPr>
        <w:tab/>
      </w:r>
      <w:r>
        <w:rPr>
          <w:rFonts w:hint="eastAsia" w:ascii="宋体" w:hAnsi="宋体" w:cs="宋体"/>
          <w:sz w:val="24"/>
        </w:rPr>
        <w:tab/>
      </w:r>
      <w:r>
        <w:rPr>
          <w:rFonts w:hint="eastAsia" w:ascii="宋体" w:hAnsi="宋体" w:cs="宋体"/>
          <w:sz w:val="24"/>
        </w:rPr>
        <w:t xml:space="preserve">  签约日期：XXXX年XX月XX日</w:t>
      </w:r>
    </w:p>
    <w:p>
      <w:pPr>
        <w:spacing w:line="360" w:lineRule="auto"/>
        <w:rPr>
          <w:rFonts w:ascii="宋体" w:hAnsi="宋体" w:cs="宋体"/>
          <w:sz w:val="24"/>
        </w:rPr>
      </w:pPr>
    </w:p>
    <w:sectPr>
      <w:footerReference r:id="rId6" w:type="first"/>
      <w:footerReference r:id="rId5" w:type="default"/>
      <w:pgSz w:w="11906" w:h="16838"/>
      <w:pgMar w:top="1440" w:right="1286" w:bottom="993" w:left="1380" w:header="851" w:footer="454"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Arial Unicode MS">
    <w:altName w:val="宋体"/>
    <w:panose1 w:val="020B0604020202020204"/>
    <w:charset w:val="86"/>
    <w:family w:val="roman"/>
    <w:pitch w:val="default"/>
    <w:sig w:usb0="00000000" w:usb1="00000000" w:usb2="0000003F" w:usb3="00000000" w:csb0="603F01FF" w:csb1="FFFF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7"/>
              <wp:cNvGraphicFramePr/>
              <a:graphic xmlns:a="http://schemas.openxmlformats.org/drawingml/2006/main">
                <a:graphicData uri="http://schemas.microsoft.com/office/word/2010/wordprocessingShape">
                  <wps:wsp>
                    <wps:cNvSpPr txBox="1">
                      <a:spLocks noChangeArrowheads="1"/>
                    </wps:cNvSpPr>
                    <wps:spPr bwMode="auto">
                      <a:xfrm>
                        <a:off x="0" y="0"/>
                        <a:ext cx="1828800" cy="1828800"/>
                      </a:xfrm>
                      <a:prstGeom prst="rect">
                        <a:avLst/>
                      </a:prstGeom>
                      <a:noFill/>
                      <a:ln>
                        <a:noFill/>
                      </a:ln>
                    </wps:spPr>
                    <wps:txbx>
                      <w:txbxContent>
                        <w:p>
                          <w:pPr>
                            <w:pStyle w:val="12"/>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r>
                            <w:rPr>
                              <w:rFonts w:hint="eastAsia"/>
                            </w:rPr>
                            <w:t xml:space="preserve"> 页 共 </w:t>
                          </w:r>
                          <w:r>
                            <w:fldChar w:fldCharType="begin"/>
                          </w:r>
                          <w:r>
                            <w:instrText xml:space="preserve"> NUMPAGES  \* MERGEFORMAT </w:instrText>
                          </w:r>
                          <w:r>
                            <w:fldChar w:fldCharType="separate"/>
                          </w:r>
                          <w:r>
                            <w:rPr>
                              <w:rFonts w:hint="eastAsia"/>
                            </w:rPr>
                            <w:t>52</w:t>
                          </w:r>
                          <w:r>
                            <w:rPr>
                              <w:rFonts w:hint="eastAsia"/>
                            </w:rPr>
                            <w:fldChar w:fldCharType="end"/>
                          </w:r>
                          <w:r>
                            <w:rPr>
                              <w:rFonts w:hint="eastAsia"/>
                            </w:rPr>
                            <w:t xml:space="preserve"> 页</w:t>
                          </w:r>
                        </w:p>
                      </w:txbxContent>
                    </wps:txbx>
                    <wps:bodyPr rot="0" vert="horz" wrap="none" lIns="0" tIns="0" rIns="0" bIns="0" anchor="t" anchorCtr="0" upright="1">
                      <a:spAutoFit/>
                    </wps:bodyPr>
                  </wps:wsp>
                </a:graphicData>
              </a:graphic>
            </wp:anchor>
          </w:drawing>
        </mc:Choice>
        <mc:Fallback>
          <w:pict>
            <v:shape id="文本框 7"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mbgLEwQCAAAEBAAADgAAAGRycy9lMm9Eb2MueG1srVPNjtMwEL4j8Q6W&#10;7zRpD1BFTVfLVkVIy4+08ACO4zQWsccau03KA8AbcOLCnefqczB2mu6yXPbAxRqPx9983+fx6mow&#10;HTso9BpsyeeznDNlJdTa7kr++dP2xZIzH4StRQdWlfyoPL9aP3+26l2hFtBCVytkBGJ90buStyG4&#10;Isu8bJURfgZOWTpsAI0ItMVdVqPoCd102SLPX2Y9YO0QpPKespvxkJ8R8SmA0DRaqg3IvVE2jKio&#10;OhFIkm+183yd2DaNkuFD03gVWFdyUhrSSk0oruKarVei2KFwrZZnCuIpFB5pMkJbanqB2ogg2B71&#10;P1BGSwQPTZhJMNkoJDlCKub5I2/uWuFU0kJWe3cx3f8/WPn+8BGZrku+4MwKQw9++vH99PP36dc3&#10;9ira0ztfUNWdo7owvIaBhiZJ9e4W5BfPLNy0wu7UNSL0rRI10ZvHm9mDqyOOjyBV/w5q6iP2ARLQ&#10;0KCJ3pEbjNDpaY6Xp1FDYDK2XC6Wy5yOJJ1Nm9hDFNN1hz68UWBYDEqO9PYJXhxufRhLp5LYzcJW&#10;dx3lRdHZvxKEGTOJfmQ8cg9DNVB11FRBfSQhCOM40WeioAX8yllPo1RySz+Hs+6tJSvi1E0BTkE1&#10;BcJKuljywNkY3oRxOvcO9a4l3Mnsa7Jrq5OQew5nljQcyYrzIMfpe7hPVfefd/0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zql5uc8AAAAFAQAADwAAAAAAAAABACAAAAAiAAAAZHJzL2Rvd25yZXYu&#10;eG1sUEsBAhQAFAAAAAgAh07iQJm4CxMEAgAABAQAAA4AAAAAAAAAAQAgAAAAHgEAAGRycy9lMm9E&#10;b2MueG1sUEsFBgAAAAAGAAYAWQEAAJQFAAAAAA==&#10;">
              <v:fill on="f" focussize="0,0"/>
              <v:stroke on="f"/>
              <v:imagedata o:title=""/>
              <o:lock v:ext="edit" aspectratio="f"/>
              <v:textbox inset="0mm,0mm,0mm,0mm" style="mso-fit-shape-to-text:t;">
                <w:txbxContent>
                  <w:p>
                    <w:pPr>
                      <w:pStyle w:val="12"/>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r>
                      <w:rPr>
                        <w:rFonts w:hint="eastAsia"/>
                      </w:rPr>
                      <w:t xml:space="preserve"> 页 共 </w:t>
                    </w:r>
                    <w:r>
                      <w:fldChar w:fldCharType="begin"/>
                    </w:r>
                    <w:r>
                      <w:instrText xml:space="preserve"> NUMPAGES  \* MERGEFORMAT </w:instrText>
                    </w:r>
                    <w:r>
                      <w:fldChar w:fldCharType="separate"/>
                    </w:r>
                    <w:r>
                      <w:rPr>
                        <w:rFonts w:hint="eastAsia"/>
                      </w:rPr>
                      <w:t>52</w:t>
                    </w:r>
                    <w:r>
                      <w:rPr>
                        <w:rFonts w:hint="eastAsia"/>
                      </w:rPr>
                      <w:fldChar w:fldCharType="end"/>
                    </w:r>
                    <w:r>
                      <w:rPr>
                        <w:rFonts w:hint="eastAsia"/>
                      </w:rP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right"/>
      <w:rPr>
        <w:rFonts w:ascii="仿宋" w:hAnsi="仿宋" w:eastAsia="仿宋"/>
        <w:sz w:val="28"/>
        <w:szCs w:val="28"/>
      </w:rPr>
    </w:pPr>
    <w:r>
      <w:rPr>
        <w:rFonts w:ascii="仿宋" w:hAnsi="仿宋" w:eastAsia="仿宋"/>
        <w:sz w:val="28"/>
        <w:szCs w:val="28"/>
      </w:rPr>
      <w:fldChar w:fldCharType="begin"/>
    </w:r>
    <w:r>
      <w:rPr>
        <w:rFonts w:ascii="仿宋" w:hAnsi="仿宋" w:eastAsia="仿宋"/>
        <w:sz w:val="28"/>
        <w:szCs w:val="28"/>
      </w:rPr>
      <w:instrText xml:space="preserve">PAGE   \* MERGEFORMAT</w:instrText>
    </w:r>
    <w:r>
      <w:rPr>
        <w:rFonts w:ascii="仿宋" w:hAnsi="仿宋" w:eastAsia="仿宋"/>
        <w:sz w:val="28"/>
        <w:szCs w:val="28"/>
      </w:rPr>
      <w:fldChar w:fldCharType="separate"/>
    </w:r>
    <w:r>
      <w:rPr>
        <w:rFonts w:ascii="仿宋" w:hAnsi="仿宋" w:eastAsia="仿宋"/>
        <w:sz w:val="28"/>
        <w:szCs w:val="28"/>
        <w:lang w:val="zh-CN"/>
      </w:rPr>
      <w:t>2</w:t>
    </w:r>
    <w:r>
      <w:rPr>
        <w:rFonts w:ascii="仿宋" w:hAnsi="仿宋" w:eastAsia="仿宋"/>
        <w:sz w:val="28"/>
        <w:szCs w:val="2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07170709"/>
      <w:docPartObj>
        <w:docPartGallery w:val="autotext"/>
      </w:docPartObj>
    </w:sdtPr>
    <w:sdtEndPr>
      <w:rPr>
        <w:sz w:val="24"/>
        <w:szCs w:val="24"/>
      </w:rPr>
    </w:sdtEndPr>
    <w:sdtContent>
      <w:p>
        <w:pPr>
          <w:pStyle w:val="12"/>
          <w:jc w:val="center"/>
          <w:rPr>
            <w:sz w:val="24"/>
            <w:szCs w:val="24"/>
          </w:rPr>
        </w:pPr>
        <w:r>
          <w:rPr>
            <w:sz w:val="24"/>
            <w:szCs w:val="24"/>
          </w:rPr>
          <w:fldChar w:fldCharType="begin"/>
        </w:r>
        <w:r>
          <w:rPr>
            <w:sz w:val="24"/>
            <w:szCs w:val="24"/>
          </w:rPr>
          <w:instrText xml:space="preserve">PAGE   \* MERGEFORMAT</w:instrText>
        </w:r>
        <w:r>
          <w:rPr>
            <w:sz w:val="24"/>
            <w:szCs w:val="24"/>
          </w:rPr>
          <w:fldChar w:fldCharType="separate"/>
        </w:r>
        <w:r>
          <w:rPr>
            <w:sz w:val="24"/>
            <w:szCs w:val="24"/>
            <w:lang w:val="zh-CN"/>
          </w:rPr>
          <w:t>2</w:t>
        </w:r>
        <w:r>
          <w:rPr>
            <w:sz w:val="24"/>
            <w:szCs w:val="24"/>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rPr>
        <w:rFonts w:ascii="仿宋" w:hAnsi="仿宋" w:eastAsia="仿宋"/>
        <w:sz w:val="28"/>
        <w:szCs w:val="28"/>
      </w:rPr>
    </w:pPr>
    <w:r>
      <w:rPr>
        <w:rFonts w:ascii="仿宋" w:hAnsi="仿宋" w:eastAsia="仿宋"/>
        <w:sz w:val="28"/>
        <w:szCs w:val="28"/>
      </w:rPr>
      <w:fldChar w:fldCharType="begin"/>
    </w:r>
    <w:r>
      <w:rPr>
        <w:rFonts w:ascii="仿宋" w:hAnsi="仿宋" w:eastAsia="仿宋"/>
        <w:sz w:val="28"/>
        <w:szCs w:val="28"/>
      </w:rPr>
      <w:instrText xml:space="preserve">PAGE   \* MERGEFORMAT</w:instrText>
    </w:r>
    <w:r>
      <w:rPr>
        <w:rFonts w:ascii="仿宋" w:hAnsi="仿宋" w:eastAsia="仿宋"/>
        <w:sz w:val="28"/>
        <w:szCs w:val="28"/>
      </w:rPr>
      <w:fldChar w:fldCharType="separate"/>
    </w:r>
    <w:r>
      <w:rPr>
        <w:rFonts w:ascii="仿宋" w:hAnsi="仿宋" w:eastAsia="仿宋"/>
        <w:sz w:val="28"/>
        <w:szCs w:val="28"/>
        <w:lang w:val="zh-CN"/>
      </w:rPr>
      <w:t>2</w:t>
    </w:r>
    <w:r>
      <w:rPr>
        <w:rFonts w:ascii="仿宋" w:hAnsi="仿宋" w:eastAsia="仿宋"/>
        <w:sz w:val="28"/>
        <w:szCs w:val="28"/>
      </w:rPr>
      <w:fldChar w:fldCharType="end"/>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772B3D"/>
    <w:multiLevelType w:val="singleLevel"/>
    <w:tmpl w:val="8B772B3D"/>
    <w:lvl w:ilvl="0" w:tentative="0">
      <w:start w:val="1"/>
      <w:numFmt w:val="decimal"/>
      <w:suff w:val="nothing"/>
      <w:lvlText w:val="%1、"/>
      <w:lvlJc w:val="left"/>
    </w:lvl>
  </w:abstractNum>
  <w:abstractNum w:abstractNumId="1">
    <w:nsid w:val="930D3CD8"/>
    <w:multiLevelType w:val="singleLevel"/>
    <w:tmpl w:val="930D3CD8"/>
    <w:lvl w:ilvl="0" w:tentative="0">
      <w:start w:val="1"/>
      <w:numFmt w:val="decimal"/>
      <w:lvlText w:val="%1."/>
      <w:lvlJc w:val="left"/>
      <w:pPr>
        <w:tabs>
          <w:tab w:val="left" w:pos="312"/>
        </w:tabs>
      </w:pPr>
    </w:lvl>
  </w:abstractNum>
  <w:abstractNum w:abstractNumId="2">
    <w:nsid w:val="B707B6CF"/>
    <w:multiLevelType w:val="singleLevel"/>
    <w:tmpl w:val="B707B6CF"/>
    <w:lvl w:ilvl="0" w:tentative="0">
      <w:start w:val="3"/>
      <w:numFmt w:val="chineseCounting"/>
      <w:suff w:val="nothing"/>
      <w:lvlText w:val="（%1）"/>
      <w:lvlJc w:val="left"/>
      <w:rPr>
        <w:rFonts w:hint="eastAsia"/>
      </w:rPr>
    </w:lvl>
  </w:abstractNum>
  <w:abstractNum w:abstractNumId="3">
    <w:nsid w:val="CA5C0C25"/>
    <w:multiLevelType w:val="singleLevel"/>
    <w:tmpl w:val="CA5C0C25"/>
    <w:lvl w:ilvl="0" w:tentative="0">
      <w:start w:val="1"/>
      <w:numFmt w:val="decimal"/>
      <w:suff w:val="nothing"/>
      <w:lvlText w:val="%1、"/>
      <w:lvlJc w:val="left"/>
    </w:lvl>
  </w:abstractNum>
  <w:abstractNum w:abstractNumId="4">
    <w:nsid w:val="DB48F1A1"/>
    <w:multiLevelType w:val="singleLevel"/>
    <w:tmpl w:val="DB48F1A1"/>
    <w:lvl w:ilvl="0" w:tentative="0">
      <w:start w:val="1"/>
      <w:numFmt w:val="decimal"/>
      <w:suff w:val="nothing"/>
      <w:lvlText w:val="%1、"/>
      <w:lvlJc w:val="left"/>
    </w:lvl>
  </w:abstractNum>
  <w:abstractNum w:abstractNumId="5">
    <w:nsid w:val="DD3F4930"/>
    <w:multiLevelType w:val="singleLevel"/>
    <w:tmpl w:val="DD3F4930"/>
    <w:lvl w:ilvl="0" w:tentative="0">
      <w:start w:val="1"/>
      <w:numFmt w:val="decimal"/>
      <w:suff w:val="nothing"/>
      <w:lvlText w:val="%1、"/>
      <w:lvlJc w:val="left"/>
    </w:lvl>
  </w:abstractNum>
  <w:abstractNum w:abstractNumId="6">
    <w:nsid w:val="EBAF410E"/>
    <w:multiLevelType w:val="singleLevel"/>
    <w:tmpl w:val="EBAF410E"/>
    <w:lvl w:ilvl="0" w:tentative="0">
      <w:start w:val="1"/>
      <w:numFmt w:val="decimal"/>
      <w:suff w:val="nothing"/>
      <w:lvlText w:val="%1、"/>
      <w:lvlJc w:val="left"/>
    </w:lvl>
  </w:abstractNum>
  <w:abstractNum w:abstractNumId="7">
    <w:nsid w:val="F881FF2F"/>
    <w:multiLevelType w:val="singleLevel"/>
    <w:tmpl w:val="F881FF2F"/>
    <w:lvl w:ilvl="0" w:tentative="0">
      <w:start w:val="1"/>
      <w:numFmt w:val="chineseCounting"/>
      <w:suff w:val="nothing"/>
      <w:lvlText w:val="%1、"/>
      <w:lvlJc w:val="left"/>
      <w:pPr>
        <w:ind w:left="0" w:firstLine="420"/>
      </w:pPr>
      <w:rPr>
        <w:rFonts w:hint="eastAsia"/>
      </w:rPr>
    </w:lvl>
  </w:abstractNum>
  <w:abstractNum w:abstractNumId="8">
    <w:nsid w:val="0DB9DEB6"/>
    <w:multiLevelType w:val="singleLevel"/>
    <w:tmpl w:val="0DB9DEB6"/>
    <w:lvl w:ilvl="0" w:tentative="0">
      <w:start w:val="1"/>
      <w:numFmt w:val="decimal"/>
      <w:suff w:val="nothing"/>
      <w:lvlText w:val="%1、"/>
      <w:lvlJc w:val="left"/>
    </w:lvl>
  </w:abstractNum>
  <w:abstractNum w:abstractNumId="9">
    <w:nsid w:val="0E993563"/>
    <w:multiLevelType w:val="multilevel"/>
    <w:tmpl w:val="0E993563"/>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234863D"/>
    <w:multiLevelType w:val="singleLevel"/>
    <w:tmpl w:val="1234863D"/>
    <w:lvl w:ilvl="0" w:tentative="0">
      <w:start w:val="1"/>
      <w:numFmt w:val="decimal"/>
      <w:suff w:val="nothing"/>
      <w:lvlText w:val="%1、"/>
      <w:lvlJc w:val="left"/>
    </w:lvl>
  </w:abstractNum>
  <w:abstractNum w:abstractNumId="11">
    <w:nsid w:val="1C772F8F"/>
    <w:multiLevelType w:val="singleLevel"/>
    <w:tmpl w:val="1C772F8F"/>
    <w:lvl w:ilvl="0" w:tentative="0">
      <w:start w:val="1"/>
      <w:numFmt w:val="decimal"/>
      <w:suff w:val="nothing"/>
      <w:lvlText w:val="%1、"/>
      <w:lvlJc w:val="left"/>
    </w:lvl>
  </w:abstractNum>
  <w:abstractNum w:abstractNumId="12">
    <w:nsid w:val="1D677BF0"/>
    <w:multiLevelType w:val="singleLevel"/>
    <w:tmpl w:val="1D677BF0"/>
    <w:lvl w:ilvl="0" w:tentative="0">
      <w:start w:val="1"/>
      <w:numFmt w:val="decimal"/>
      <w:suff w:val="nothing"/>
      <w:lvlText w:val="%1、"/>
      <w:lvlJc w:val="left"/>
    </w:lvl>
  </w:abstractNum>
  <w:abstractNum w:abstractNumId="13">
    <w:nsid w:val="220B44A0"/>
    <w:multiLevelType w:val="multilevel"/>
    <w:tmpl w:val="220B44A0"/>
    <w:lvl w:ilvl="0" w:tentative="0">
      <w:start w:val="1"/>
      <w:numFmt w:val="chineseCountingThousand"/>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4952E4F"/>
    <w:multiLevelType w:val="multilevel"/>
    <w:tmpl w:val="24952E4F"/>
    <w:lvl w:ilvl="0" w:tentative="0">
      <w:start w:val="1"/>
      <w:numFmt w:val="japaneseCounting"/>
      <w:lvlText w:val="%1、"/>
      <w:lvlJc w:val="left"/>
      <w:pPr>
        <w:ind w:left="420" w:hanging="420"/>
      </w:pPr>
      <w:rPr>
        <w:rFonts w:hint="default" w:ascii="宋体" w:hAnsi="宋体" w:eastAsia="宋体"/>
        <w:sz w:val="32"/>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6F71B2A"/>
    <w:multiLevelType w:val="multilevel"/>
    <w:tmpl w:val="26F71B2A"/>
    <w:lvl w:ilvl="0" w:tentative="0">
      <w:start w:val="1"/>
      <w:numFmt w:val="chineseCountingThousand"/>
      <w:lvlText w:val="第%1章"/>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3E878123"/>
    <w:multiLevelType w:val="singleLevel"/>
    <w:tmpl w:val="3E878123"/>
    <w:lvl w:ilvl="0" w:tentative="0">
      <w:start w:val="1"/>
      <w:numFmt w:val="decimal"/>
      <w:suff w:val="space"/>
      <w:lvlText w:val="%1."/>
      <w:lvlJc w:val="left"/>
    </w:lvl>
  </w:abstractNum>
  <w:abstractNum w:abstractNumId="17">
    <w:nsid w:val="410474E7"/>
    <w:multiLevelType w:val="multilevel"/>
    <w:tmpl w:val="410474E7"/>
    <w:lvl w:ilvl="0" w:tentative="0">
      <w:start w:val="1"/>
      <w:numFmt w:val="chineseCountingThousand"/>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5059219B"/>
    <w:multiLevelType w:val="multilevel"/>
    <w:tmpl w:val="5059219B"/>
    <w:lvl w:ilvl="0" w:tentative="0">
      <w:start w:val="1"/>
      <w:numFmt w:val="japaneseCounting"/>
      <w:lvlText w:val="%1、"/>
      <w:lvlJc w:val="left"/>
      <w:pPr>
        <w:ind w:left="420" w:hanging="420"/>
      </w:pPr>
      <w:rPr>
        <w:rFonts w:hint="default" w:ascii="宋体" w:hAnsi="宋体" w:eastAsia="宋体"/>
        <w:b/>
        <w:bCs/>
        <w:sz w:val="32"/>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50D37D0B"/>
    <w:multiLevelType w:val="multilevel"/>
    <w:tmpl w:val="50D37D0B"/>
    <w:lvl w:ilvl="0" w:tentative="0">
      <w:start w:val="1"/>
      <w:numFmt w:val="decimal"/>
      <w:lvlText w:val="%1."/>
      <w:lvlJc w:val="left"/>
      <w:pPr>
        <w:ind w:left="928" w:hanging="360"/>
      </w:pPr>
      <w:rPr>
        <w:rFonts w:hint="default"/>
      </w:rPr>
    </w:lvl>
    <w:lvl w:ilvl="1" w:tentative="0">
      <w:start w:val="1"/>
      <w:numFmt w:val="decimalEnclosedCircle"/>
      <w:lvlText w:val="【%2"/>
      <w:lvlJc w:val="left"/>
      <w:pPr>
        <w:ind w:left="1370" w:hanging="480"/>
      </w:pPr>
      <w:rPr>
        <w:rFonts w:hint="default"/>
      </w:rPr>
    </w:lvl>
    <w:lvl w:ilvl="2" w:tentative="0">
      <w:start w:val="1"/>
      <w:numFmt w:val="lowerRoman"/>
      <w:lvlText w:val="%3."/>
      <w:lvlJc w:val="right"/>
      <w:pPr>
        <w:ind w:left="1730" w:hanging="420"/>
      </w:pPr>
    </w:lvl>
    <w:lvl w:ilvl="3" w:tentative="0">
      <w:start w:val="1"/>
      <w:numFmt w:val="decimal"/>
      <w:lvlText w:val="%4."/>
      <w:lvlJc w:val="left"/>
      <w:pPr>
        <w:ind w:left="2150" w:hanging="420"/>
      </w:pPr>
    </w:lvl>
    <w:lvl w:ilvl="4" w:tentative="0">
      <w:start w:val="1"/>
      <w:numFmt w:val="lowerLetter"/>
      <w:lvlText w:val="%5)"/>
      <w:lvlJc w:val="left"/>
      <w:pPr>
        <w:ind w:left="2570" w:hanging="420"/>
      </w:pPr>
    </w:lvl>
    <w:lvl w:ilvl="5" w:tentative="0">
      <w:start w:val="1"/>
      <w:numFmt w:val="lowerRoman"/>
      <w:lvlText w:val="%6."/>
      <w:lvlJc w:val="right"/>
      <w:pPr>
        <w:ind w:left="2990" w:hanging="420"/>
      </w:pPr>
    </w:lvl>
    <w:lvl w:ilvl="6" w:tentative="0">
      <w:start w:val="1"/>
      <w:numFmt w:val="decimal"/>
      <w:lvlText w:val="%7."/>
      <w:lvlJc w:val="left"/>
      <w:pPr>
        <w:ind w:left="3410" w:hanging="420"/>
      </w:pPr>
    </w:lvl>
    <w:lvl w:ilvl="7" w:tentative="0">
      <w:start w:val="1"/>
      <w:numFmt w:val="lowerLetter"/>
      <w:lvlText w:val="%8)"/>
      <w:lvlJc w:val="left"/>
      <w:pPr>
        <w:ind w:left="3830" w:hanging="420"/>
      </w:pPr>
    </w:lvl>
    <w:lvl w:ilvl="8" w:tentative="0">
      <w:start w:val="1"/>
      <w:numFmt w:val="lowerRoman"/>
      <w:lvlText w:val="%9."/>
      <w:lvlJc w:val="right"/>
      <w:pPr>
        <w:ind w:left="4250" w:hanging="420"/>
      </w:pPr>
    </w:lvl>
  </w:abstractNum>
  <w:abstractNum w:abstractNumId="20">
    <w:nsid w:val="52A970D3"/>
    <w:multiLevelType w:val="singleLevel"/>
    <w:tmpl w:val="52A970D3"/>
    <w:lvl w:ilvl="0" w:tentative="0">
      <w:start w:val="1"/>
      <w:numFmt w:val="decimal"/>
      <w:suff w:val="space"/>
      <w:lvlText w:val="%1."/>
      <w:lvlJc w:val="left"/>
      <w:pPr>
        <w:ind w:left="600" w:firstLine="0"/>
      </w:pPr>
    </w:lvl>
  </w:abstractNum>
  <w:abstractNum w:abstractNumId="21">
    <w:nsid w:val="539C3D81"/>
    <w:multiLevelType w:val="multilevel"/>
    <w:tmpl w:val="539C3D81"/>
    <w:lvl w:ilvl="0" w:tentative="0">
      <w:start w:val="1"/>
      <w:numFmt w:val="chineseCountingThousand"/>
      <w:lvlText w:val="(%1)"/>
      <w:lvlJc w:val="left"/>
      <w:pPr>
        <w:ind w:left="1401" w:hanging="420"/>
      </w:pPr>
    </w:lvl>
    <w:lvl w:ilvl="1" w:tentative="0">
      <w:start w:val="1"/>
      <w:numFmt w:val="lowerLetter"/>
      <w:lvlText w:val="%2)"/>
      <w:lvlJc w:val="left"/>
      <w:pPr>
        <w:ind w:left="1821" w:hanging="420"/>
      </w:pPr>
    </w:lvl>
    <w:lvl w:ilvl="2" w:tentative="0">
      <w:start w:val="1"/>
      <w:numFmt w:val="lowerRoman"/>
      <w:lvlText w:val="%3."/>
      <w:lvlJc w:val="right"/>
      <w:pPr>
        <w:ind w:left="2241" w:hanging="420"/>
      </w:pPr>
    </w:lvl>
    <w:lvl w:ilvl="3" w:tentative="0">
      <w:start w:val="1"/>
      <w:numFmt w:val="decimal"/>
      <w:lvlText w:val="%4."/>
      <w:lvlJc w:val="left"/>
      <w:pPr>
        <w:ind w:left="2661" w:hanging="420"/>
      </w:pPr>
    </w:lvl>
    <w:lvl w:ilvl="4" w:tentative="0">
      <w:start w:val="1"/>
      <w:numFmt w:val="lowerLetter"/>
      <w:lvlText w:val="%5)"/>
      <w:lvlJc w:val="left"/>
      <w:pPr>
        <w:ind w:left="3081" w:hanging="420"/>
      </w:pPr>
    </w:lvl>
    <w:lvl w:ilvl="5" w:tentative="0">
      <w:start w:val="1"/>
      <w:numFmt w:val="lowerRoman"/>
      <w:lvlText w:val="%6."/>
      <w:lvlJc w:val="right"/>
      <w:pPr>
        <w:ind w:left="3501" w:hanging="420"/>
      </w:pPr>
    </w:lvl>
    <w:lvl w:ilvl="6" w:tentative="0">
      <w:start w:val="1"/>
      <w:numFmt w:val="decimal"/>
      <w:lvlText w:val="%7."/>
      <w:lvlJc w:val="left"/>
      <w:pPr>
        <w:ind w:left="3921" w:hanging="420"/>
      </w:pPr>
    </w:lvl>
    <w:lvl w:ilvl="7" w:tentative="0">
      <w:start w:val="1"/>
      <w:numFmt w:val="lowerLetter"/>
      <w:lvlText w:val="%8)"/>
      <w:lvlJc w:val="left"/>
      <w:pPr>
        <w:ind w:left="4341" w:hanging="420"/>
      </w:pPr>
    </w:lvl>
    <w:lvl w:ilvl="8" w:tentative="0">
      <w:start w:val="1"/>
      <w:numFmt w:val="lowerRoman"/>
      <w:lvlText w:val="%9."/>
      <w:lvlJc w:val="right"/>
      <w:pPr>
        <w:ind w:left="4761" w:hanging="420"/>
      </w:pPr>
    </w:lvl>
  </w:abstractNum>
  <w:abstractNum w:abstractNumId="22">
    <w:nsid w:val="56E2D8B3"/>
    <w:multiLevelType w:val="singleLevel"/>
    <w:tmpl w:val="56E2D8B3"/>
    <w:lvl w:ilvl="0" w:tentative="0">
      <w:start w:val="1"/>
      <w:numFmt w:val="decimal"/>
      <w:suff w:val="nothing"/>
      <w:lvlText w:val="%1、"/>
      <w:lvlJc w:val="left"/>
    </w:lvl>
  </w:abstractNum>
  <w:abstractNum w:abstractNumId="23">
    <w:nsid w:val="57A93C65"/>
    <w:multiLevelType w:val="multilevel"/>
    <w:tmpl w:val="57A93C65"/>
    <w:lvl w:ilvl="0" w:tentative="0">
      <w:start w:val="1"/>
      <w:numFmt w:val="chineseCountingThousand"/>
      <w:lvlText w:val="(%1)"/>
      <w:lvlJc w:val="left"/>
      <w:pPr>
        <w:ind w:left="339" w:hanging="480"/>
      </w:pPr>
      <w:rPr>
        <w:rFonts w:hint="default"/>
      </w:rPr>
    </w:lvl>
    <w:lvl w:ilvl="1" w:tentative="0">
      <w:start w:val="1"/>
      <w:numFmt w:val="lowerLetter"/>
      <w:lvlText w:val="%2)"/>
      <w:lvlJc w:val="left"/>
      <w:pPr>
        <w:ind w:left="699" w:hanging="420"/>
      </w:pPr>
    </w:lvl>
    <w:lvl w:ilvl="2" w:tentative="0">
      <w:start w:val="1"/>
      <w:numFmt w:val="lowerRoman"/>
      <w:lvlText w:val="%3."/>
      <w:lvlJc w:val="right"/>
      <w:pPr>
        <w:ind w:left="1119" w:hanging="420"/>
      </w:pPr>
    </w:lvl>
    <w:lvl w:ilvl="3" w:tentative="0">
      <w:start w:val="1"/>
      <w:numFmt w:val="decimal"/>
      <w:lvlText w:val="%4."/>
      <w:lvlJc w:val="left"/>
      <w:pPr>
        <w:ind w:left="1539" w:hanging="420"/>
      </w:pPr>
    </w:lvl>
    <w:lvl w:ilvl="4" w:tentative="0">
      <w:start w:val="1"/>
      <w:numFmt w:val="lowerLetter"/>
      <w:lvlText w:val="%5)"/>
      <w:lvlJc w:val="left"/>
      <w:pPr>
        <w:ind w:left="1959" w:hanging="420"/>
      </w:pPr>
    </w:lvl>
    <w:lvl w:ilvl="5" w:tentative="0">
      <w:start w:val="1"/>
      <w:numFmt w:val="lowerRoman"/>
      <w:lvlText w:val="%6."/>
      <w:lvlJc w:val="right"/>
      <w:pPr>
        <w:ind w:left="2379" w:hanging="420"/>
      </w:pPr>
    </w:lvl>
    <w:lvl w:ilvl="6" w:tentative="0">
      <w:start w:val="1"/>
      <w:numFmt w:val="decimal"/>
      <w:lvlText w:val="%7."/>
      <w:lvlJc w:val="left"/>
      <w:pPr>
        <w:ind w:left="2799" w:hanging="420"/>
      </w:pPr>
    </w:lvl>
    <w:lvl w:ilvl="7" w:tentative="0">
      <w:start w:val="1"/>
      <w:numFmt w:val="lowerLetter"/>
      <w:lvlText w:val="%8)"/>
      <w:lvlJc w:val="left"/>
      <w:pPr>
        <w:ind w:left="3219" w:hanging="420"/>
      </w:pPr>
    </w:lvl>
    <w:lvl w:ilvl="8" w:tentative="0">
      <w:start w:val="1"/>
      <w:numFmt w:val="lowerRoman"/>
      <w:lvlText w:val="%9."/>
      <w:lvlJc w:val="right"/>
      <w:pPr>
        <w:ind w:left="3639" w:hanging="420"/>
      </w:pPr>
    </w:lvl>
  </w:abstractNum>
  <w:abstractNum w:abstractNumId="24">
    <w:nsid w:val="675F62BC"/>
    <w:multiLevelType w:val="multilevel"/>
    <w:tmpl w:val="675F62BC"/>
    <w:lvl w:ilvl="0" w:tentative="0">
      <w:start w:val="1"/>
      <w:numFmt w:val="chineseCountingThousand"/>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7935B8A2"/>
    <w:multiLevelType w:val="singleLevel"/>
    <w:tmpl w:val="7935B8A2"/>
    <w:lvl w:ilvl="0" w:tentative="0">
      <w:start w:val="1"/>
      <w:numFmt w:val="decimal"/>
      <w:suff w:val="nothing"/>
      <w:lvlText w:val="%1、"/>
      <w:lvlJc w:val="left"/>
    </w:lvl>
  </w:abstractNum>
  <w:num w:numId="1">
    <w:abstractNumId w:val="15"/>
  </w:num>
  <w:num w:numId="2">
    <w:abstractNumId w:val="22"/>
  </w:num>
  <w:num w:numId="3">
    <w:abstractNumId w:val="14"/>
  </w:num>
  <w:num w:numId="4">
    <w:abstractNumId w:val="23"/>
  </w:num>
  <w:num w:numId="5">
    <w:abstractNumId w:val="19"/>
  </w:num>
  <w:num w:numId="6">
    <w:abstractNumId w:val="7"/>
  </w:num>
  <w:num w:numId="7">
    <w:abstractNumId w:val="11"/>
  </w:num>
  <w:num w:numId="8">
    <w:abstractNumId w:val="5"/>
  </w:num>
  <w:num w:numId="9">
    <w:abstractNumId w:val="4"/>
  </w:num>
  <w:num w:numId="10">
    <w:abstractNumId w:val="10"/>
  </w:num>
  <w:num w:numId="11">
    <w:abstractNumId w:val="6"/>
  </w:num>
  <w:num w:numId="12">
    <w:abstractNumId w:val="0"/>
  </w:num>
  <w:num w:numId="13">
    <w:abstractNumId w:val="3"/>
  </w:num>
  <w:num w:numId="14">
    <w:abstractNumId w:val="25"/>
  </w:num>
  <w:num w:numId="15">
    <w:abstractNumId w:val="12"/>
  </w:num>
  <w:num w:numId="16">
    <w:abstractNumId w:val="8"/>
  </w:num>
  <w:num w:numId="17">
    <w:abstractNumId w:val="2"/>
  </w:num>
  <w:num w:numId="18">
    <w:abstractNumId w:val="1"/>
  </w:num>
  <w:num w:numId="19">
    <w:abstractNumId w:val="18"/>
  </w:num>
  <w:num w:numId="20">
    <w:abstractNumId w:val="21"/>
  </w:num>
  <w:num w:numId="21">
    <w:abstractNumId w:val="24"/>
  </w:num>
  <w:num w:numId="22">
    <w:abstractNumId w:val="16"/>
  </w:num>
  <w:num w:numId="23">
    <w:abstractNumId w:val="17"/>
  </w:num>
  <w:num w:numId="24">
    <w:abstractNumId w:val="13"/>
  </w:num>
  <w:num w:numId="25">
    <w:abstractNumId w:val="20"/>
  </w:num>
  <w:num w:numId="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M0ZDc5Yjc0M2ZiNzY2ZjBhMjc1YzY5MzY4ZmJlYjMifQ=="/>
  </w:docVars>
  <w:rsids>
    <w:rsidRoot w:val="00DF7128"/>
    <w:rsid w:val="00010035"/>
    <w:rsid w:val="000449EE"/>
    <w:rsid w:val="00077F3C"/>
    <w:rsid w:val="00086234"/>
    <w:rsid w:val="000A7FF5"/>
    <w:rsid w:val="000B2005"/>
    <w:rsid w:val="000B4F8E"/>
    <w:rsid w:val="000B60DB"/>
    <w:rsid w:val="000D0E04"/>
    <w:rsid w:val="0011032A"/>
    <w:rsid w:val="00114C3D"/>
    <w:rsid w:val="00147887"/>
    <w:rsid w:val="00175A04"/>
    <w:rsid w:val="001A5555"/>
    <w:rsid w:val="001C6D3D"/>
    <w:rsid w:val="001E1290"/>
    <w:rsid w:val="001F2E02"/>
    <w:rsid w:val="00204106"/>
    <w:rsid w:val="002A3D76"/>
    <w:rsid w:val="002B47B0"/>
    <w:rsid w:val="002D4230"/>
    <w:rsid w:val="002F7753"/>
    <w:rsid w:val="00320548"/>
    <w:rsid w:val="00357DEF"/>
    <w:rsid w:val="00380C79"/>
    <w:rsid w:val="003B3C1A"/>
    <w:rsid w:val="00402577"/>
    <w:rsid w:val="00416D4E"/>
    <w:rsid w:val="00427BAD"/>
    <w:rsid w:val="00442C08"/>
    <w:rsid w:val="00444874"/>
    <w:rsid w:val="00445A33"/>
    <w:rsid w:val="00461795"/>
    <w:rsid w:val="00476B81"/>
    <w:rsid w:val="004D5C21"/>
    <w:rsid w:val="00553C4F"/>
    <w:rsid w:val="005A2C48"/>
    <w:rsid w:val="005E1F15"/>
    <w:rsid w:val="00601E2F"/>
    <w:rsid w:val="00615067"/>
    <w:rsid w:val="006431BC"/>
    <w:rsid w:val="00646161"/>
    <w:rsid w:val="006917A3"/>
    <w:rsid w:val="006C10C4"/>
    <w:rsid w:val="006D2B29"/>
    <w:rsid w:val="006D2F35"/>
    <w:rsid w:val="006E1ED4"/>
    <w:rsid w:val="00710295"/>
    <w:rsid w:val="00724D40"/>
    <w:rsid w:val="00735189"/>
    <w:rsid w:val="00735289"/>
    <w:rsid w:val="0074594D"/>
    <w:rsid w:val="00756795"/>
    <w:rsid w:val="0079530A"/>
    <w:rsid w:val="007B2F5F"/>
    <w:rsid w:val="007C1174"/>
    <w:rsid w:val="007E25A5"/>
    <w:rsid w:val="0082544B"/>
    <w:rsid w:val="008570FC"/>
    <w:rsid w:val="00857D19"/>
    <w:rsid w:val="00872C0D"/>
    <w:rsid w:val="008B3E60"/>
    <w:rsid w:val="008E6BC8"/>
    <w:rsid w:val="00905807"/>
    <w:rsid w:val="009139C0"/>
    <w:rsid w:val="0092021C"/>
    <w:rsid w:val="009602C8"/>
    <w:rsid w:val="00965459"/>
    <w:rsid w:val="009837F2"/>
    <w:rsid w:val="009A0053"/>
    <w:rsid w:val="009B59FD"/>
    <w:rsid w:val="009C6BDD"/>
    <w:rsid w:val="009E2671"/>
    <w:rsid w:val="009F0EA2"/>
    <w:rsid w:val="00A0386F"/>
    <w:rsid w:val="00A13113"/>
    <w:rsid w:val="00A7158D"/>
    <w:rsid w:val="00B1035C"/>
    <w:rsid w:val="00B177E5"/>
    <w:rsid w:val="00B220D5"/>
    <w:rsid w:val="00B412A2"/>
    <w:rsid w:val="00B439DC"/>
    <w:rsid w:val="00B564C2"/>
    <w:rsid w:val="00B70704"/>
    <w:rsid w:val="00B72E97"/>
    <w:rsid w:val="00BE1E1A"/>
    <w:rsid w:val="00C238C1"/>
    <w:rsid w:val="00C31436"/>
    <w:rsid w:val="00C9641F"/>
    <w:rsid w:val="00C97448"/>
    <w:rsid w:val="00CA27B0"/>
    <w:rsid w:val="00D00AF0"/>
    <w:rsid w:val="00D2419F"/>
    <w:rsid w:val="00D44D36"/>
    <w:rsid w:val="00D5229F"/>
    <w:rsid w:val="00D71791"/>
    <w:rsid w:val="00DA3490"/>
    <w:rsid w:val="00DD118C"/>
    <w:rsid w:val="00DE5C88"/>
    <w:rsid w:val="00DF7128"/>
    <w:rsid w:val="00E0386F"/>
    <w:rsid w:val="00E11E1D"/>
    <w:rsid w:val="00E2216B"/>
    <w:rsid w:val="00E26ABC"/>
    <w:rsid w:val="00E326B5"/>
    <w:rsid w:val="00E53389"/>
    <w:rsid w:val="00E87F83"/>
    <w:rsid w:val="00EC04C9"/>
    <w:rsid w:val="00EF24D2"/>
    <w:rsid w:val="00EF61EB"/>
    <w:rsid w:val="00F0296C"/>
    <w:rsid w:val="00FA14DE"/>
    <w:rsid w:val="00FA700A"/>
    <w:rsid w:val="00FD4CAF"/>
    <w:rsid w:val="00FF46A3"/>
    <w:rsid w:val="01057F54"/>
    <w:rsid w:val="012C6F95"/>
    <w:rsid w:val="01F03673"/>
    <w:rsid w:val="02082864"/>
    <w:rsid w:val="02A15E20"/>
    <w:rsid w:val="02BC0B07"/>
    <w:rsid w:val="02E35A16"/>
    <w:rsid w:val="03266693"/>
    <w:rsid w:val="042D30FE"/>
    <w:rsid w:val="04B35F3E"/>
    <w:rsid w:val="04DD52A7"/>
    <w:rsid w:val="0503560D"/>
    <w:rsid w:val="05170620"/>
    <w:rsid w:val="052D6A87"/>
    <w:rsid w:val="0588326E"/>
    <w:rsid w:val="059F580A"/>
    <w:rsid w:val="05AF23E1"/>
    <w:rsid w:val="05C108E1"/>
    <w:rsid w:val="060427A6"/>
    <w:rsid w:val="06544C8F"/>
    <w:rsid w:val="06620B52"/>
    <w:rsid w:val="06EB498A"/>
    <w:rsid w:val="07350D21"/>
    <w:rsid w:val="07532335"/>
    <w:rsid w:val="079C3CC6"/>
    <w:rsid w:val="07AF5760"/>
    <w:rsid w:val="07B10758"/>
    <w:rsid w:val="07B34761"/>
    <w:rsid w:val="084C4A9E"/>
    <w:rsid w:val="08702EBF"/>
    <w:rsid w:val="089118D7"/>
    <w:rsid w:val="09507425"/>
    <w:rsid w:val="09655DF5"/>
    <w:rsid w:val="099103D0"/>
    <w:rsid w:val="0A2F685C"/>
    <w:rsid w:val="0A731113"/>
    <w:rsid w:val="0A9D041D"/>
    <w:rsid w:val="0B2C09F5"/>
    <w:rsid w:val="0B9A742F"/>
    <w:rsid w:val="0D0A0F5E"/>
    <w:rsid w:val="0DC433A6"/>
    <w:rsid w:val="0E964535"/>
    <w:rsid w:val="0EE11D5D"/>
    <w:rsid w:val="0F011655"/>
    <w:rsid w:val="0F4D1AC4"/>
    <w:rsid w:val="0FE20629"/>
    <w:rsid w:val="10057CEF"/>
    <w:rsid w:val="10496380"/>
    <w:rsid w:val="105C4271"/>
    <w:rsid w:val="11043D08"/>
    <w:rsid w:val="112F0BD2"/>
    <w:rsid w:val="114F0930"/>
    <w:rsid w:val="115369D2"/>
    <w:rsid w:val="117173B0"/>
    <w:rsid w:val="12997F08"/>
    <w:rsid w:val="12B21143"/>
    <w:rsid w:val="13D552CC"/>
    <w:rsid w:val="153D222C"/>
    <w:rsid w:val="15560425"/>
    <w:rsid w:val="15F66627"/>
    <w:rsid w:val="164B5CD6"/>
    <w:rsid w:val="16B65B89"/>
    <w:rsid w:val="175D0F85"/>
    <w:rsid w:val="17B16C31"/>
    <w:rsid w:val="180B184A"/>
    <w:rsid w:val="186F58E5"/>
    <w:rsid w:val="19372EA0"/>
    <w:rsid w:val="1992267A"/>
    <w:rsid w:val="1A914318"/>
    <w:rsid w:val="1ADF2AB5"/>
    <w:rsid w:val="1B0D291B"/>
    <w:rsid w:val="1B18507B"/>
    <w:rsid w:val="1B2F1C87"/>
    <w:rsid w:val="1B300990"/>
    <w:rsid w:val="1B3648F4"/>
    <w:rsid w:val="1B523747"/>
    <w:rsid w:val="1B5A6F19"/>
    <w:rsid w:val="1BD53173"/>
    <w:rsid w:val="1BF40CC1"/>
    <w:rsid w:val="1C676B41"/>
    <w:rsid w:val="1C7B0408"/>
    <w:rsid w:val="1CBA68F1"/>
    <w:rsid w:val="1CBE4822"/>
    <w:rsid w:val="1CF62293"/>
    <w:rsid w:val="1D312505"/>
    <w:rsid w:val="1D3A3960"/>
    <w:rsid w:val="1D53220A"/>
    <w:rsid w:val="1D677EB9"/>
    <w:rsid w:val="1D7E5720"/>
    <w:rsid w:val="1EED296C"/>
    <w:rsid w:val="1F4877A4"/>
    <w:rsid w:val="1F6D79A1"/>
    <w:rsid w:val="1FC34C64"/>
    <w:rsid w:val="1FF51001"/>
    <w:rsid w:val="20283373"/>
    <w:rsid w:val="20BC03A2"/>
    <w:rsid w:val="20E9499A"/>
    <w:rsid w:val="212B2845"/>
    <w:rsid w:val="215A4FA5"/>
    <w:rsid w:val="217952E8"/>
    <w:rsid w:val="21855441"/>
    <w:rsid w:val="219A1D14"/>
    <w:rsid w:val="21C46D6D"/>
    <w:rsid w:val="21E615CB"/>
    <w:rsid w:val="21F15C43"/>
    <w:rsid w:val="22AB2311"/>
    <w:rsid w:val="22B90F52"/>
    <w:rsid w:val="235D5EF6"/>
    <w:rsid w:val="23DD719A"/>
    <w:rsid w:val="240E7DAD"/>
    <w:rsid w:val="247A2331"/>
    <w:rsid w:val="24F2715A"/>
    <w:rsid w:val="25357CE4"/>
    <w:rsid w:val="25B44545"/>
    <w:rsid w:val="26847230"/>
    <w:rsid w:val="268B17BA"/>
    <w:rsid w:val="26A719C6"/>
    <w:rsid w:val="26B51EAB"/>
    <w:rsid w:val="26C569D6"/>
    <w:rsid w:val="27845D44"/>
    <w:rsid w:val="28071809"/>
    <w:rsid w:val="28800657"/>
    <w:rsid w:val="2927050E"/>
    <w:rsid w:val="299C6216"/>
    <w:rsid w:val="29B93CC7"/>
    <w:rsid w:val="29BF3D53"/>
    <w:rsid w:val="29C00237"/>
    <w:rsid w:val="2A2C7F50"/>
    <w:rsid w:val="2AC116E5"/>
    <w:rsid w:val="2B68419D"/>
    <w:rsid w:val="2BC1439C"/>
    <w:rsid w:val="2BCE006D"/>
    <w:rsid w:val="2C0A2D59"/>
    <w:rsid w:val="2C3B40F8"/>
    <w:rsid w:val="2C46254D"/>
    <w:rsid w:val="2C48669D"/>
    <w:rsid w:val="2C6C3E0A"/>
    <w:rsid w:val="2CA119B1"/>
    <w:rsid w:val="2D3726C7"/>
    <w:rsid w:val="2D965206"/>
    <w:rsid w:val="2E7E4E46"/>
    <w:rsid w:val="2EAC3103"/>
    <w:rsid w:val="2EB96317"/>
    <w:rsid w:val="2EEA144D"/>
    <w:rsid w:val="2F4036AC"/>
    <w:rsid w:val="2F4D1767"/>
    <w:rsid w:val="2F6F6B7B"/>
    <w:rsid w:val="2FA862D2"/>
    <w:rsid w:val="2FA87EEC"/>
    <w:rsid w:val="2FF51D7C"/>
    <w:rsid w:val="302910F4"/>
    <w:rsid w:val="30856F97"/>
    <w:rsid w:val="30A05689"/>
    <w:rsid w:val="313A29FB"/>
    <w:rsid w:val="328F13C1"/>
    <w:rsid w:val="32B3478F"/>
    <w:rsid w:val="32D46233"/>
    <w:rsid w:val="33123A4F"/>
    <w:rsid w:val="33427EB8"/>
    <w:rsid w:val="34087201"/>
    <w:rsid w:val="34213515"/>
    <w:rsid w:val="34570782"/>
    <w:rsid w:val="34A640E3"/>
    <w:rsid w:val="36224DFD"/>
    <w:rsid w:val="367914F2"/>
    <w:rsid w:val="37170597"/>
    <w:rsid w:val="371C137A"/>
    <w:rsid w:val="37901129"/>
    <w:rsid w:val="37941B5C"/>
    <w:rsid w:val="38122618"/>
    <w:rsid w:val="38594578"/>
    <w:rsid w:val="386626FD"/>
    <w:rsid w:val="389D1DA8"/>
    <w:rsid w:val="38DF3B7E"/>
    <w:rsid w:val="39590FEC"/>
    <w:rsid w:val="39C33EBC"/>
    <w:rsid w:val="3A39243C"/>
    <w:rsid w:val="3A7106B7"/>
    <w:rsid w:val="3AC039F7"/>
    <w:rsid w:val="3B0711F0"/>
    <w:rsid w:val="3B20475E"/>
    <w:rsid w:val="3B3133A0"/>
    <w:rsid w:val="3B435686"/>
    <w:rsid w:val="3BE93429"/>
    <w:rsid w:val="3C557C43"/>
    <w:rsid w:val="3C9313A2"/>
    <w:rsid w:val="3D6444EB"/>
    <w:rsid w:val="3D8D0249"/>
    <w:rsid w:val="3DC717ED"/>
    <w:rsid w:val="3E0B3CB6"/>
    <w:rsid w:val="3E2B0307"/>
    <w:rsid w:val="3E94490C"/>
    <w:rsid w:val="3EB23295"/>
    <w:rsid w:val="3EE6202A"/>
    <w:rsid w:val="3F1128DA"/>
    <w:rsid w:val="3F220D06"/>
    <w:rsid w:val="3FAB2D85"/>
    <w:rsid w:val="40AC490F"/>
    <w:rsid w:val="40AE2560"/>
    <w:rsid w:val="41800E2C"/>
    <w:rsid w:val="418D6FE6"/>
    <w:rsid w:val="41CE25CC"/>
    <w:rsid w:val="41DE766B"/>
    <w:rsid w:val="41E849DB"/>
    <w:rsid w:val="42492BDC"/>
    <w:rsid w:val="4319323E"/>
    <w:rsid w:val="43AF75A8"/>
    <w:rsid w:val="43C75B03"/>
    <w:rsid w:val="447221F0"/>
    <w:rsid w:val="451A4ECC"/>
    <w:rsid w:val="45A67705"/>
    <w:rsid w:val="45C412C5"/>
    <w:rsid w:val="45F16936"/>
    <w:rsid w:val="46225156"/>
    <w:rsid w:val="467F5B26"/>
    <w:rsid w:val="474D0A86"/>
    <w:rsid w:val="47523152"/>
    <w:rsid w:val="486758F9"/>
    <w:rsid w:val="487F04E4"/>
    <w:rsid w:val="489C5E95"/>
    <w:rsid w:val="4A013014"/>
    <w:rsid w:val="4A2F5165"/>
    <w:rsid w:val="4A4875A9"/>
    <w:rsid w:val="4A9B4874"/>
    <w:rsid w:val="4AA13EFA"/>
    <w:rsid w:val="4AB75B87"/>
    <w:rsid w:val="4B382320"/>
    <w:rsid w:val="4B596F13"/>
    <w:rsid w:val="4BE43B39"/>
    <w:rsid w:val="4C80543E"/>
    <w:rsid w:val="4CDC2B4A"/>
    <w:rsid w:val="4D4C3D29"/>
    <w:rsid w:val="4D544C31"/>
    <w:rsid w:val="4DDA1C78"/>
    <w:rsid w:val="4F052E92"/>
    <w:rsid w:val="4F98403B"/>
    <w:rsid w:val="4FCB51AC"/>
    <w:rsid w:val="4FFC6600"/>
    <w:rsid w:val="501A52F7"/>
    <w:rsid w:val="50215941"/>
    <w:rsid w:val="502E6675"/>
    <w:rsid w:val="5037132C"/>
    <w:rsid w:val="50733CC1"/>
    <w:rsid w:val="5090747E"/>
    <w:rsid w:val="51231375"/>
    <w:rsid w:val="512A31B8"/>
    <w:rsid w:val="515375D8"/>
    <w:rsid w:val="523D67AE"/>
    <w:rsid w:val="523E1585"/>
    <w:rsid w:val="52F85ACD"/>
    <w:rsid w:val="541C33E7"/>
    <w:rsid w:val="54252F7B"/>
    <w:rsid w:val="54373DD9"/>
    <w:rsid w:val="54AF68DA"/>
    <w:rsid w:val="54C84BE2"/>
    <w:rsid w:val="55315FBF"/>
    <w:rsid w:val="56423D08"/>
    <w:rsid w:val="56EC5F2B"/>
    <w:rsid w:val="570D6D0C"/>
    <w:rsid w:val="57325CD5"/>
    <w:rsid w:val="580A0735"/>
    <w:rsid w:val="58361D53"/>
    <w:rsid w:val="587C4350"/>
    <w:rsid w:val="58B35B6F"/>
    <w:rsid w:val="59486DF7"/>
    <w:rsid w:val="5A5D6F66"/>
    <w:rsid w:val="5A7D704E"/>
    <w:rsid w:val="5AE037AE"/>
    <w:rsid w:val="5B41656A"/>
    <w:rsid w:val="5BE61204"/>
    <w:rsid w:val="5C267C9B"/>
    <w:rsid w:val="5C460CE1"/>
    <w:rsid w:val="5C5C67C3"/>
    <w:rsid w:val="5C701264"/>
    <w:rsid w:val="5C7A681A"/>
    <w:rsid w:val="5C84784F"/>
    <w:rsid w:val="5D1349C4"/>
    <w:rsid w:val="5D322144"/>
    <w:rsid w:val="5D9B324D"/>
    <w:rsid w:val="5DA32001"/>
    <w:rsid w:val="5DF93402"/>
    <w:rsid w:val="5E9C4BD4"/>
    <w:rsid w:val="5EFB0652"/>
    <w:rsid w:val="5FA76B74"/>
    <w:rsid w:val="602F4367"/>
    <w:rsid w:val="60B870CC"/>
    <w:rsid w:val="615F6F65"/>
    <w:rsid w:val="6183386F"/>
    <w:rsid w:val="61E73DC6"/>
    <w:rsid w:val="61E9739F"/>
    <w:rsid w:val="62123AAF"/>
    <w:rsid w:val="62414D92"/>
    <w:rsid w:val="62892E47"/>
    <w:rsid w:val="62C74D88"/>
    <w:rsid w:val="62D022B3"/>
    <w:rsid w:val="62D64E77"/>
    <w:rsid w:val="63EC2194"/>
    <w:rsid w:val="63FA3261"/>
    <w:rsid w:val="64092AC3"/>
    <w:rsid w:val="647A496D"/>
    <w:rsid w:val="64F102BF"/>
    <w:rsid w:val="651F05D2"/>
    <w:rsid w:val="652D7839"/>
    <w:rsid w:val="65403A73"/>
    <w:rsid w:val="65FA370B"/>
    <w:rsid w:val="66145277"/>
    <w:rsid w:val="664E6420"/>
    <w:rsid w:val="66CC503E"/>
    <w:rsid w:val="67071D2E"/>
    <w:rsid w:val="6709700C"/>
    <w:rsid w:val="679E59D5"/>
    <w:rsid w:val="68294213"/>
    <w:rsid w:val="694B35CA"/>
    <w:rsid w:val="6A7F76AD"/>
    <w:rsid w:val="6A9F5550"/>
    <w:rsid w:val="6AEA6694"/>
    <w:rsid w:val="6B32048B"/>
    <w:rsid w:val="6B5913FE"/>
    <w:rsid w:val="6BBC3C3B"/>
    <w:rsid w:val="6BD21697"/>
    <w:rsid w:val="6BF06B70"/>
    <w:rsid w:val="6C1D2F3C"/>
    <w:rsid w:val="6C43370B"/>
    <w:rsid w:val="6CDB55EE"/>
    <w:rsid w:val="6D046A57"/>
    <w:rsid w:val="6D5C551F"/>
    <w:rsid w:val="6D74141B"/>
    <w:rsid w:val="6E2E3430"/>
    <w:rsid w:val="6E496430"/>
    <w:rsid w:val="6E702CBB"/>
    <w:rsid w:val="6E762BCF"/>
    <w:rsid w:val="6E9320EC"/>
    <w:rsid w:val="6F2C6A0F"/>
    <w:rsid w:val="6F4C482D"/>
    <w:rsid w:val="6F595FF2"/>
    <w:rsid w:val="6F710643"/>
    <w:rsid w:val="700A0FCD"/>
    <w:rsid w:val="705D342D"/>
    <w:rsid w:val="705D4D59"/>
    <w:rsid w:val="707F767D"/>
    <w:rsid w:val="71066CC1"/>
    <w:rsid w:val="71A45392"/>
    <w:rsid w:val="71BC1EF2"/>
    <w:rsid w:val="71E61944"/>
    <w:rsid w:val="72C944F3"/>
    <w:rsid w:val="73313D1A"/>
    <w:rsid w:val="736C2FBB"/>
    <w:rsid w:val="738870A8"/>
    <w:rsid w:val="73DF0477"/>
    <w:rsid w:val="74384707"/>
    <w:rsid w:val="744545D8"/>
    <w:rsid w:val="74B022D6"/>
    <w:rsid w:val="75445738"/>
    <w:rsid w:val="757C474E"/>
    <w:rsid w:val="767037DF"/>
    <w:rsid w:val="767469D1"/>
    <w:rsid w:val="76D862C0"/>
    <w:rsid w:val="76E817B7"/>
    <w:rsid w:val="77174507"/>
    <w:rsid w:val="773A4120"/>
    <w:rsid w:val="7775107C"/>
    <w:rsid w:val="77936467"/>
    <w:rsid w:val="77A06D15"/>
    <w:rsid w:val="77B43037"/>
    <w:rsid w:val="780D079B"/>
    <w:rsid w:val="780F20B3"/>
    <w:rsid w:val="793C1C26"/>
    <w:rsid w:val="797C7967"/>
    <w:rsid w:val="79EC590C"/>
    <w:rsid w:val="7A840E2C"/>
    <w:rsid w:val="7A9C536B"/>
    <w:rsid w:val="7AD606C4"/>
    <w:rsid w:val="7AE067B6"/>
    <w:rsid w:val="7B27146B"/>
    <w:rsid w:val="7B6B31BC"/>
    <w:rsid w:val="7B711783"/>
    <w:rsid w:val="7B8D2A33"/>
    <w:rsid w:val="7BA3043B"/>
    <w:rsid w:val="7BAB3C49"/>
    <w:rsid w:val="7BBA5AFC"/>
    <w:rsid w:val="7BF605DE"/>
    <w:rsid w:val="7C55517F"/>
    <w:rsid w:val="7D5D3FEE"/>
    <w:rsid w:val="7E1610A4"/>
    <w:rsid w:val="7E9D3FBA"/>
    <w:rsid w:val="7F7B4B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0"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29"/>
    <w:qFormat/>
    <w:uiPriority w:val="9"/>
    <w:pPr>
      <w:keepNext/>
      <w:keepLines/>
      <w:spacing w:before="340" w:after="330" w:line="578" w:lineRule="auto"/>
      <w:outlineLvl w:val="0"/>
    </w:pPr>
    <w:rPr>
      <w:b/>
      <w:bCs/>
      <w:kern w:val="44"/>
      <w:sz w:val="44"/>
      <w:szCs w:val="44"/>
    </w:rPr>
  </w:style>
  <w:style w:type="paragraph" w:styleId="5">
    <w:name w:val="heading 2"/>
    <w:basedOn w:val="1"/>
    <w:next w:val="1"/>
    <w:link w:val="28"/>
    <w:qFormat/>
    <w:uiPriority w:val="0"/>
    <w:pPr>
      <w:keepNext/>
      <w:keepLines/>
      <w:spacing w:before="260" w:after="260" w:line="416" w:lineRule="auto"/>
      <w:outlineLvl w:val="1"/>
    </w:pPr>
    <w:rPr>
      <w:rFonts w:ascii="Arial" w:hAnsi="Arial" w:eastAsia="黑体"/>
      <w:b/>
      <w:bCs/>
      <w:sz w:val="32"/>
      <w:szCs w:val="32"/>
    </w:rPr>
  </w:style>
  <w:style w:type="paragraph" w:styleId="6">
    <w:name w:val="heading 3"/>
    <w:basedOn w:val="1"/>
    <w:next w:val="1"/>
    <w:link w:val="35"/>
    <w:qFormat/>
    <w:uiPriority w:val="0"/>
    <w:pPr>
      <w:keepNext/>
      <w:keepLines/>
      <w:spacing w:before="260" w:after="260" w:line="416" w:lineRule="auto"/>
      <w:outlineLvl w:val="2"/>
    </w:pPr>
    <w:rPr>
      <w:b/>
      <w:bCs/>
      <w:sz w:val="32"/>
      <w:szCs w:val="32"/>
    </w:rPr>
  </w:style>
  <w:style w:type="paragraph" w:styleId="7">
    <w:name w:val="heading 4"/>
    <w:basedOn w:val="1"/>
    <w:next w:val="1"/>
    <w:qFormat/>
    <w:uiPriority w:val="0"/>
    <w:pPr>
      <w:jc w:val="left"/>
      <w:outlineLvl w:val="3"/>
    </w:pPr>
    <w:rPr>
      <w:rFonts w:hint="eastAsia" w:ascii="宋体" w:hAnsi="宋体"/>
      <w:kern w:val="0"/>
      <w:sz w:val="24"/>
      <w:szCs w:val="24"/>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link w:val="31"/>
    <w:unhideWhenUsed/>
    <w:qFormat/>
    <w:uiPriority w:val="99"/>
    <w:pPr>
      <w:spacing w:after="120"/>
    </w:pPr>
    <w:rPr>
      <w:rFonts w:ascii="Calibri" w:hAnsi="Calibri" w:eastAsia="等线"/>
      <w:szCs w:val="22"/>
    </w:rPr>
  </w:style>
  <w:style w:type="paragraph" w:styleId="3">
    <w:name w:val="Subtitle"/>
    <w:basedOn w:val="1"/>
    <w:next w:val="1"/>
    <w:qFormat/>
    <w:uiPriority w:val="0"/>
    <w:pPr>
      <w:spacing w:before="240" w:after="60" w:line="312" w:lineRule="auto"/>
      <w:jc w:val="center"/>
      <w:outlineLvl w:val="1"/>
    </w:pPr>
    <w:rPr>
      <w:rFonts w:ascii="Arial" w:hAnsi="Arial" w:cs="Arial"/>
      <w:b/>
      <w:bCs/>
      <w:kern w:val="28"/>
      <w:sz w:val="32"/>
      <w:szCs w:val="32"/>
    </w:rPr>
  </w:style>
  <w:style w:type="paragraph" w:styleId="8">
    <w:name w:val="Normal Indent"/>
    <w:basedOn w:val="1"/>
    <w:link w:val="25"/>
    <w:qFormat/>
    <w:uiPriority w:val="0"/>
    <w:pPr>
      <w:ind w:firstLine="420" w:firstLineChars="200"/>
    </w:pPr>
  </w:style>
  <w:style w:type="paragraph" w:styleId="9">
    <w:name w:val="toc 3"/>
    <w:basedOn w:val="1"/>
    <w:next w:val="1"/>
    <w:unhideWhenUsed/>
    <w:qFormat/>
    <w:uiPriority w:val="39"/>
    <w:pPr>
      <w:ind w:left="840" w:leftChars="400"/>
    </w:pPr>
  </w:style>
  <w:style w:type="paragraph" w:styleId="10">
    <w:name w:val="Plain Text"/>
    <w:basedOn w:val="1"/>
    <w:qFormat/>
    <w:uiPriority w:val="0"/>
    <w:rPr>
      <w:rFonts w:ascii="宋体" w:hAnsi="Courier New" w:eastAsia="等线" w:cs="Courier New"/>
      <w:kern w:val="0"/>
      <w:sz w:val="20"/>
      <w:szCs w:val="21"/>
    </w:rPr>
  </w:style>
  <w:style w:type="paragraph" w:styleId="11">
    <w:name w:val="Body Text Indent 2"/>
    <w:basedOn w:val="1"/>
    <w:link w:val="30"/>
    <w:unhideWhenUsed/>
    <w:qFormat/>
    <w:uiPriority w:val="99"/>
    <w:pPr>
      <w:spacing w:after="120" w:line="480" w:lineRule="auto"/>
      <w:ind w:left="420" w:leftChars="200"/>
    </w:pPr>
  </w:style>
  <w:style w:type="paragraph" w:styleId="12">
    <w:name w:val="footer"/>
    <w:basedOn w:val="1"/>
    <w:link w:val="32"/>
    <w:unhideWhenUsed/>
    <w:qFormat/>
    <w:uiPriority w:val="99"/>
    <w:pPr>
      <w:tabs>
        <w:tab w:val="center" w:pos="4153"/>
        <w:tab w:val="right" w:pos="8306"/>
      </w:tabs>
      <w:snapToGrid w:val="0"/>
      <w:jc w:val="left"/>
    </w:pPr>
    <w:rPr>
      <w:sz w:val="18"/>
      <w:szCs w:val="18"/>
    </w:rPr>
  </w:style>
  <w:style w:type="paragraph" w:styleId="13">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4">
    <w:name w:val="toc 1"/>
    <w:basedOn w:val="1"/>
    <w:next w:val="1"/>
    <w:unhideWhenUsed/>
    <w:qFormat/>
    <w:uiPriority w:val="39"/>
  </w:style>
  <w:style w:type="paragraph" w:styleId="15">
    <w:name w:val="toc 2"/>
    <w:basedOn w:val="1"/>
    <w:next w:val="1"/>
    <w:unhideWhenUsed/>
    <w:qFormat/>
    <w:uiPriority w:val="39"/>
    <w:pPr>
      <w:ind w:left="420" w:leftChars="200"/>
    </w:pPr>
  </w:style>
  <w:style w:type="paragraph" w:styleId="16">
    <w:name w:val="Normal (Web)"/>
    <w:basedOn w:val="1"/>
    <w:qFormat/>
    <w:uiPriority w:val="0"/>
    <w:pPr>
      <w:widowControl/>
      <w:spacing w:before="100" w:beforeAutospacing="1" w:after="100" w:afterAutospacing="1"/>
      <w:jc w:val="left"/>
    </w:pPr>
    <w:rPr>
      <w:rFonts w:ascii="宋体" w:hAnsi="宋体"/>
      <w:kern w:val="0"/>
      <w:sz w:val="18"/>
      <w:szCs w:val="18"/>
    </w:rPr>
  </w:style>
  <w:style w:type="paragraph" w:styleId="17">
    <w:name w:val="Body Text First Indent"/>
    <w:basedOn w:val="2"/>
    <w:next w:val="18"/>
    <w:qFormat/>
    <w:uiPriority w:val="0"/>
    <w:pPr>
      <w:ind w:firstLine="420" w:firstLineChars="100"/>
    </w:pPr>
  </w:style>
  <w:style w:type="paragraph" w:customStyle="1" w:styleId="18">
    <w:name w:val="段落正文"/>
    <w:basedOn w:val="1"/>
    <w:qFormat/>
    <w:uiPriority w:val="0"/>
    <w:pPr>
      <w:spacing w:before="50" w:beforeLines="50" w:line="360" w:lineRule="auto"/>
      <w:ind w:firstLine="200" w:firstLineChars="200"/>
    </w:pPr>
    <w:rPr>
      <w:spacing w:val="2"/>
      <w:sz w:val="24"/>
      <w:szCs w:val="20"/>
    </w:rPr>
  </w:style>
  <w:style w:type="table" w:styleId="20">
    <w:name w:val="Table Grid"/>
    <w:basedOn w:val="19"/>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22">
    <w:name w:val="page number"/>
    <w:qFormat/>
    <w:uiPriority w:val="0"/>
  </w:style>
  <w:style w:type="character" w:styleId="23">
    <w:name w:val="Hyperlink"/>
    <w:unhideWhenUsed/>
    <w:qFormat/>
    <w:uiPriority w:val="99"/>
    <w:rPr>
      <w:color w:val="0563C1"/>
      <w:u w:val="single"/>
    </w:rPr>
  </w:style>
  <w:style w:type="paragraph" w:styleId="24">
    <w:name w:val="Quote"/>
    <w:next w:val="1"/>
    <w:qFormat/>
    <w:uiPriority w:val="0"/>
    <w:pPr>
      <w:wordWrap w:val="0"/>
      <w:spacing w:before="200" w:after="160"/>
      <w:ind w:left="864" w:right="864"/>
      <w:jc w:val="center"/>
    </w:pPr>
    <w:rPr>
      <w:rFonts w:ascii="Times New Roman" w:hAnsi="Times New Roman" w:eastAsia="宋体" w:cs="Times New Roman"/>
      <w:i/>
      <w:sz w:val="21"/>
      <w:lang w:val="en-US" w:eastAsia="zh-CN" w:bidi="ar-SA"/>
    </w:rPr>
  </w:style>
  <w:style w:type="character" w:customStyle="1" w:styleId="25">
    <w:name w:val="正文缩进 字符1"/>
    <w:link w:val="8"/>
    <w:qFormat/>
    <w:uiPriority w:val="0"/>
    <w:rPr>
      <w:rFonts w:ascii="Times New Roman" w:hAnsi="Times New Roman" w:eastAsia="宋体" w:cs="Times New Roman"/>
      <w:szCs w:val="24"/>
    </w:rPr>
  </w:style>
  <w:style w:type="character" w:customStyle="1" w:styleId="26">
    <w:name w:val="标题 2 字符"/>
    <w:semiHidden/>
    <w:qFormat/>
    <w:uiPriority w:val="9"/>
    <w:rPr>
      <w:rFonts w:ascii="等线 Light" w:hAnsi="等线 Light" w:eastAsia="等线 Light" w:cs="Times New Roman"/>
      <w:b/>
      <w:bCs/>
      <w:sz w:val="32"/>
      <w:szCs w:val="32"/>
    </w:rPr>
  </w:style>
  <w:style w:type="character" w:customStyle="1" w:styleId="27">
    <w:name w:val="标题 3 字符"/>
    <w:semiHidden/>
    <w:qFormat/>
    <w:uiPriority w:val="9"/>
    <w:rPr>
      <w:rFonts w:ascii="Times New Roman" w:hAnsi="Times New Roman" w:eastAsia="宋体" w:cs="Times New Roman"/>
      <w:b/>
      <w:bCs/>
      <w:sz w:val="32"/>
      <w:szCs w:val="32"/>
    </w:rPr>
  </w:style>
  <w:style w:type="character" w:customStyle="1" w:styleId="28">
    <w:name w:val="标题 2 字符1"/>
    <w:link w:val="5"/>
    <w:qFormat/>
    <w:uiPriority w:val="0"/>
    <w:rPr>
      <w:rFonts w:ascii="Arial" w:hAnsi="Arial" w:eastAsia="黑体" w:cs="Times New Roman"/>
      <w:b/>
      <w:bCs/>
      <w:sz w:val="32"/>
      <w:szCs w:val="32"/>
    </w:rPr>
  </w:style>
  <w:style w:type="character" w:customStyle="1" w:styleId="29">
    <w:name w:val="标题 1 字符"/>
    <w:link w:val="4"/>
    <w:qFormat/>
    <w:uiPriority w:val="9"/>
    <w:rPr>
      <w:rFonts w:ascii="Times New Roman" w:hAnsi="Times New Roman" w:eastAsia="宋体" w:cs="Times New Roman"/>
      <w:b/>
      <w:bCs/>
      <w:kern w:val="44"/>
      <w:sz w:val="44"/>
      <w:szCs w:val="44"/>
    </w:rPr>
  </w:style>
  <w:style w:type="character" w:customStyle="1" w:styleId="30">
    <w:name w:val="正文文本缩进 2 字符"/>
    <w:link w:val="11"/>
    <w:qFormat/>
    <w:uiPriority w:val="99"/>
    <w:rPr>
      <w:rFonts w:ascii="Times New Roman" w:hAnsi="Times New Roman" w:eastAsia="宋体" w:cs="Times New Roman"/>
      <w:szCs w:val="24"/>
    </w:rPr>
  </w:style>
  <w:style w:type="character" w:customStyle="1" w:styleId="31">
    <w:name w:val="正文文本 字符"/>
    <w:link w:val="2"/>
    <w:qFormat/>
    <w:uiPriority w:val="99"/>
    <w:rPr>
      <w:rFonts w:ascii="Calibri" w:hAnsi="Calibri"/>
      <w:kern w:val="2"/>
      <w:sz w:val="21"/>
      <w:szCs w:val="22"/>
    </w:rPr>
  </w:style>
  <w:style w:type="character" w:customStyle="1" w:styleId="32">
    <w:name w:val="页脚 字符"/>
    <w:link w:val="12"/>
    <w:qFormat/>
    <w:uiPriority w:val="99"/>
    <w:rPr>
      <w:rFonts w:ascii="Times New Roman" w:hAnsi="Times New Roman" w:eastAsia="宋体" w:cs="Times New Roman"/>
      <w:sz w:val="18"/>
      <w:szCs w:val="18"/>
    </w:rPr>
  </w:style>
  <w:style w:type="character" w:customStyle="1" w:styleId="33">
    <w:name w:val="正文缩进 字符"/>
    <w:qFormat/>
    <w:uiPriority w:val="0"/>
    <w:rPr>
      <w:rFonts w:ascii="Times New Roman" w:hAnsi="Times New Roman" w:eastAsia="宋体" w:cs="Times New Roman"/>
      <w:szCs w:val="24"/>
    </w:rPr>
  </w:style>
  <w:style w:type="character" w:customStyle="1" w:styleId="34">
    <w:name w:val="NormalCharacter"/>
    <w:semiHidden/>
    <w:qFormat/>
    <w:uiPriority w:val="0"/>
    <w:rPr>
      <w:rFonts w:ascii="Times New Roman" w:hAnsi="Times New Roman"/>
      <w:kern w:val="2"/>
      <w:sz w:val="21"/>
      <w:szCs w:val="24"/>
      <w:lang w:val="en-US" w:eastAsia="zh-CN" w:bidi="ar-SA"/>
    </w:rPr>
  </w:style>
  <w:style w:type="character" w:customStyle="1" w:styleId="35">
    <w:name w:val="标题 3 字符1"/>
    <w:link w:val="6"/>
    <w:qFormat/>
    <w:uiPriority w:val="0"/>
    <w:rPr>
      <w:rFonts w:ascii="Times New Roman" w:hAnsi="Times New Roman" w:eastAsia="宋体" w:cs="Times New Roman"/>
      <w:b/>
      <w:bCs/>
      <w:sz w:val="32"/>
      <w:szCs w:val="32"/>
    </w:rPr>
  </w:style>
  <w:style w:type="character" w:customStyle="1" w:styleId="36">
    <w:name w:val="正文文本缩进 2 字符1"/>
    <w:semiHidden/>
    <w:qFormat/>
    <w:uiPriority w:val="99"/>
    <w:rPr>
      <w:rFonts w:ascii="Times New Roman" w:hAnsi="Times New Roman" w:eastAsia="宋体" w:cs="Times New Roman"/>
      <w:szCs w:val="24"/>
    </w:rPr>
  </w:style>
  <w:style w:type="character" w:customStyle="1" w:styleId="37">
    <w:name w:val="页眉 字符"/>
    <w:link w:val="13"/>
    <w:qFormat/>
    <w:uiPriority w:val="99"/>
    <w:rPr>
      <w:rFonts w:ascii="Times New Roman" w:hAnsi="Times New Roman" w:eastAsia="宋体" w:cs="Times New Roman"/>
      <w:sz w:val="18"/>
      <w:szCs w:val="18"/>
    </w:rPr>
  </w:style>
  <w:style w:type="character" w:customStyle="1" w:styleId="38">
    <w:name w:val="正文文本 字符1"/>
    <w:semiHidden/>
    <w:qFormat/>
    <w:uiPriority w:val="99"/>
    <w:rPr>
      <w:rFonts w:ascii="Times New Roman" w:hAnsi="Times New Roman" w:eastAsia="宋体"/>
      <w:kern w:val="2"/>
      <w:sz w:val="21"/>
      <w:szCs w:val="24"/>
    </w:rPr>
  </w:style>
  <w:style w:type="character" w:customStyle="1" w:styleId="39">
    <w:name w:val="正文首行缩进两字符 Char Char"/>
    <w:link w:val="40"/>
    <w:qFormat/>
    <w:uiPriority w:val="99"/>
    <w:rPr>
      <w:rFonts w:ascii="Times New Roman" w:hAnsi="Times New Roman" w:eastAsia="宋体" w:cs="Times New Roman"/>
      <w:szCs w:val="24"/>
    </w:rPr>
  </w:style>
  <w:style w:type="paragraph" w:customStyle="1" w:styleId="40">
    <w:name w:val="正文首行缩进两字符"/>
    <w:basedOn w:val="1"/>
    <w:link w:val="39"/>
    <w:qFormat/>
    <w:uiPriority w:val="99"/>
    <w:pPr>
      <w:spacing w:line="360" w:lineRule="auto"/>
      <w:ind w:firstLine="200" w:firstLineChars="200"/>
    </w:pPr>
  </w:style>
  <w:style w:type="paragraph" w:customStyle="1" w:styleId="41">
    <w:name w:val="样式"/>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styleId="42">
    <w:name w:val="List Paragraph"/>
    <w:basedOn w:val="1"/>
    <w:link w:val="48"/>
    <w:qFormat/>
    <w:uiPriority w:val="34"/>
    <w:pPr>
      <w:ind w:firstLine="420" w:firstLineChars="200"/>
    </w:pPr>
  </w:style>
  <w:style w:type="paragraph" w:customStyle="1" w:styleId="43">
    <w:name w:val="正文1"/>
    <w:qFormat/>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paragraph" w:customStyle="1" w:styleId="44">
    <w:name w:val="Default"/>
    <w:qFormat/>
    <w:uiPriority w:val="99"/>
    <w:pPr>
      <w:widowControl w:val="0"/>
      <w:autoSpaceDE w:val="0"/>
      <w:autoSpaceDN w:val="0"/>
      <w:adjustRightInd w:val="0"/>
    </w:pPr>
    <w:rPr>
      <w:rFonts w:ascii="Arial Unicode MS" w:hAnsi="Calibri" w:eastAsia="Times New Roman" w:cs="Arial Unicode MS"/>
      <w:color w:val="000000"/>
      <w:sz w:val="24"/>
      <w:szCs w:val="24"/>
      <w:lang w:val="en-US" w:eastAsia="zh-CN" w:bidi="ar-SA"/>
    </w:rPr>
  </w:style>
  <w:style w:type="paragraph" w:customStyle="1" w:styleId="45">
    <w:name w:val="TOC 标题1"/>
    <w:basedOn w:val="4"/>
    <w:next w:val="1"/>
    <w:unhideWhenUsed/>
    <w:qFormat/>
    <w:uiPriority w:val="39"/>
    <w:pPr>
      <w:widowControl/>
      <w:spacing w:before="240" w:after="0" w:line="259" w:lineRule="auto"/>
      <w:jc w:val="left"/>
      <w:outlineLvl w:val="9"/>
    </w:pPr>
    <w:rPr>
      <w:rFonts w:ascii="等线 Light" w:hAnsi="等线 Light" w:eastAsia="等线 Light"/>
      <w:b w:val="0"/>
      <w:bCs w:val="0"/>
      <w:color w:val="2F5496"/>
      <w:kern w:val="0"/>
      <w:sz w:val="32"/>
      <w:szCs w:val="32"/>
    </w:rPr>
  </w:style>
  <w:style w:type="paragraph" w:customStyle="1" w:styleId="46">
    <w:name w:val="样式 首行缩进:  2 字符"/>
    <w:basedOn w:val="1"/>
    <w:qFormat/>
    <w:uiPriority w:val="0"/>
    <w:pPr>
      <w:spacing w:line="360" w:lineRule="auto"/>
      <w:ind w:firstLine="480" w:firstLineChars="200"/>
    </w:pPr>
    <w:rPr>
      <w:rFonts w:ascii="Calibri" w:hAnsi="Calibri" w:cs="宋体"/>
      <w:sz w:val="24"/>
      <w:szCs w:val="20"/>
    </w:rPr>
  </w:style>
  <w:style w:type="paragraph" w:customStyle="1" w:styleId="47">
    <w:name w:val="样式1"/>
    <w:basedOn w:val="1"/>
    <w:qFormat/>
    <w:uiPriority w:val="0"/>
    <w:pPr>
      <w:shd w:val="clear" w:color="auto" w:fill="FFFFFF"/>
      <w:topLinePunct/>
      <w:spacing w:line="540" w:lineRule="exact"/>
      <w:jc w:val="left"/>
    </w:pPr>
    <w:rPr>
      <w:rFonts w:ascii="仿宋_GB2312" w:hAnsi="仿宋" w:eastAsia="仿宋_GB2312"/>
      <w:kern w:val="0"/>
      <w:sz w:val="32"/>
      <w:szCs w:val="32"/>
    </w:rPr>
  </w:style>
  <w:style w:type="character" w:customStyle="1" w:styleId="48">
    <w:name w:val="列表段落 字符"/>
    <w:link w:val="42"/>
    <w:qFormat/>
    <w:uiPriority w:val="34"/>
    <w:rPr>
      <w:kern w:val="2"/>
      <w:sz w:val="21"/>
      <w:szCs w:val="24"/>
    </w:rPr>
  </w:style>
  <w:style w:type="paragraph" w:customStyle="1" w:styleId="49">
    <w:name w:val="正文 New New New New"/>
    <w:qFormat/>
    <w:uiPriority w:val="0"/>
    <w:pPr>
      <w:widowControl w:val="0"/>
      <w:jc w:val="both"/>
    </w:pPr>
    <w:rPr>
      <w:rFonts w:ascii="Times New Roman" w:hAnsi="Times New Roman" w:eastAsia="宋体" w:cs="Times New Roman"/>
      <w:sz w:val="21"/>
      <w:szCs w:val="24"/>
      <w:lang w:val="en-US" w:eastAsia="zh-CN" w:bidi="ar-SA"/>
    </w:rPr>
  </w:style>
  <w:style w:type="paragraph" w:customStyle="1" w:styleId="50">
    <w:name w:val="17“1.”四级标题"/>
    <w:basedOn w:val="51"/>
    <w:qFormat/>
    <w:uiPriority w:val="0"/>
    <w:pPr>
      <w:tabs>
        <w:tab w:val="left" w:pos="0"/>
      </w:tabs>
      <w:wordWrap w:val="0"/>
      <w:topLinePunct/>
      <w:ind w:firstLine="480" w:firstLineChars="200"/>
    </w:pPr>
    <w:rPr>
      <w:rFonts w:ascii="宋体" w:hAnsi="宋体"/>
    </w:rPr>
  </w:style>
  <w:style w:type="paragraph" w:customStyle="1" w:styleId="51">
    <w:name w:val="02、首行缩进2字符正文"/>
    <w:basedOn w:val="1"/>
    <w:qFormat/>
    <w:uiPriority w:val="0"/>
    <w:pPr>
      <w:tabs>
        <w:tab w:val="left" w:pos="0"/>
      </w:tabs>
      <w:wordWrap w:val="0"/>
      <w:topLinePunct/>
      <w:ind w:firstLine="480" w:firstLineChars="200"/>
    </w:pPr>
    <w:rPr>
      <w:rFonts w:ascii="宋体" w:hAnsi="宋体"/>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34.jpeg"/><Relationship Id="rId40" Type="http://schemas.openxmlformats.org/officeDocument/2006/relationships/image" Target="media/image33.jpeg"/><Relationship Id="rId4" Type="http://schemas.openxmlformats.org/officeDocument/2006/relationships/footer" Target="footer2.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er" Target="foot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72</Pages>
  <Words>35229</Words>
  <Characters>37391</Characters>
  <Lines>272</Lines>
  <Paragraphs>76</Paragraphs>
  <TotalTime>0</TotalTime>
  <ScaleCrop>false</ScaleCrop>
  <LinksUpToDate>false</LinksUpToDate>
  <CharactersWithSpaces>38497</CharactersWithSpaces>
  <Application>WPS Office_11.1.0.11744_F1E327BC-269C-435d-A152-05C5408002CA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2021-10-20T07:39:00Z</dcterms:created>
  <dc:creator>31211</dc:creator>
  <cp:lastModifiedBy>Lonely.</cp:lastModifiedBy>
  <cp:lastPrinted>2021-01-06T01:53:00Z</cp:lastPrinted>
  <dcterms:modified xsi:type="dcterms:W3CDTF">2022-06-10T07:59:03Z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10D59D5398874FB49653E8AA7B65BC5E</vt:lpwstr>
  </property>
</Properties>
</file>