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00" w:rsidRPr="00C95E00" w:rsidRDefault="00C95E00" w:rsidP="00C95E00">
      <w:pPr>
        <w:jc w:val="center"/>
        <w:rPr>
          <w:rFonts w:hint="eastAsia"/>
          <w:sz w:val="32"/>
          <w:szCs w:val="32"/>
        </w:rPr>
      </w:pPr>
      <w:r w:rsidRPr="00C95E00">
        <w:rPr>
          <w:rFonts w:hint="eastAsia"/>
          <w:sz w:val="32"/>
          <w:szCs w:val="32"/>
        </w:rPr>
        <w:t>项目需求书</w:t>
      </w:r>
    </w:p>
    <w:p w:rsidR="00C95E00" w:rsidRPr="00C95E00" w:rsidRDefault="00C95E00" w:rsidP="00C95E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C95E00">
        <w:rPr>
          <w:rFonts w:hint="eastAsia"/>
          <w:sz w:val="24"/>
          <w:szCs w:val="24"/>
        </w:rPr>
        <w:t>天津城建大学购置材料设计与性质预测平台</w:t>
      </w:r>
      <w:r w:rsidRPr="00C95E00">
        <w:rPr>
          <w:rFonts w:hint="eastAsia"/>
          <w:sz w:val="24"/>
          <w:szCs w:val="24"/>
        </w:rPr>
        <w:t>1</w:t>
      </w:r>
      <w:r w:rsidRPr="00C95E00">
        <w:rPr>
          <w:rFonts w:hint="eastAsia"/>
          <w:sz w:val="24"/>
          <w:szCs w:val="24"/>
        </w:rPr>
        <w:t>套。</w:t>
      </w:r>
    </w:p>
    <w:p w:rsidR="0059034C" w:rsidRPr="00C95E00" w:rsidRDefault="00C95E00" w:rsidP="00C95E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C95E00">
        <w:rPr>
          <w:rFonts w:hint="eastAsia"/>
          <w:sz w:val="24"/>
          <w:szCs w:val="24"/>
        </w:rPr>
        <w:t>本项目允许进口产品投标，同时也接受满足需求的国内产品参与竞争。</w:t>
      </w:r>
    </w:p>
    <w:p w:rsidR="00C95E00" w:rsidRPr="00C95E00" w:rsidRDefault="00C95E00" w:rsidP="00C95E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C95E00">
        <w:rPr>
          <w:rFonts w:hint="eastAsia"/>
          <w:sz w:val="24"/>
          <w:szCs w:val="24"/>
        </w:rPr>
        <w:t>本次招标的所有产品均要求至少提供一年免费全质保，终身维护。保修期自货到验收合格之日开始计算。</w:t>
      </w:r>
      <w:bookmarkStart w:id="0" w:name="_GoBack"/>
      <w:bookmarkEnd w:id="0"/>
    </w:p>
    <w:p w:rsidR="00C95E00" w:rsidRPr="00C95E00" w:rsidRDefault="00C95E00" w:rsidP="00C95E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C95E00">
        <w:rPr>
          <w:rFonts w:hint="eastAsia"/>
          <w:sz w:val="24"/>
          <w:szCs w:val="24"/>
        </w:rPr>
        <w:t>所有产品必须是全新产品，出厂日期在到货日期前</w:t>
      </w:r>
      <w:r w:rsidRPr="00C95E00">
        <w:rPr>
          <w:rFonts w:hint="eastAsia"/>
          <w:sz w:val="24"/>
          <w:szCs w:val="24"/>
        </w:rPr>
        <w:t>1</w:t>
      </w:r>
      <w:r w:rsidRPr="00C95E00">
        <w:rPr>
          <w:rFonts w:hint="eastAsia"/>
          <w:sz w:val="24"/>
          <w:szCs w:val="24"/>
        </w:rPr>
        <w:t>年以内。</w:t>
      </w:r>
    </w:p>
    <w:p w:rsidR="00C95E00" w:rsidRPr="00C95E00" w:rsidRDefault="00C95E00" w:rsidP="00C95E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Pr="00C95E00">
        <w:rPr>
          <w:rFonts w:hint="eastAsia"/>
          <w:sz w:val="24"/>
          <w:szCs w:val="24"/>
        </w:rPr>
        <w:t>技术参数要求</w:t>
      </w:r>
    </w:p>
    <w:p w:rsidR="00C95E00" w:rsidRPr="00C95E00" w:rsidRDefault="00C95E00" w:rsidP="00C95E00">
      <w:pPr>
        <w:spacing w:line="360" w:lineRule="auto"/>
        <w:rPr>
          <w:rFonts w:hint="eastAsia"/>
          <w:sz w:val="24"/>
          <w:szCs w:val="24"/>
        </w:rPr>
      </w:pPr>
      <w:r w:rsidRPr="00C95E00">
        <w:rPr>
          <w:rFonts w:hint="eastAsia"/>
          <w:sz w:val="24"/>
          <w:szCs w:val="24"/>
        </w:rPr>
        <w:t>具体技术参数要求详见下列采购产品配置清单一览表。</w:t>
      </w:r>
    </w:p>
    <w:tbl>
      <w:tblPr>
        <w:tblW w:w="5103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68"/>
        <w:gridCol w:w="5671"/>
        <w:gridCol w:w="565"/>
        <w:gridCol w:w="565"/>
      </w:tblGrid>
      <w:tr w:rsidR="00C95E00" w:rsidRPr="00C95E00" w:rsidTr="00D600E2">
        <w:trPr>
          <w:trHeight w:val="851"/>
          <w:jc w:val="center"/>
        </w:trPr>
        <w:tc>
          <w:tcPr>
            <w:tcW w:w="361" w:type="pct"/>
            <w:vAlign w:val="center"/>
          </w:tcPr>
          <w:p w:rsidR="00C95E00" w:rsidRPr="00C95E00" w:rsidRDefault="00C95E00" w:rsidP="00C95E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29" w:type="pct"/>
            <w:vAlign w:val="center"/>
          </w:tcPr>
          <w:p w:rsidR="00C95E00" w:rsidRPr="00C95E00" w:rsidRDefault="00C95E00" w:rsidP="00C95E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260" w:type="pct"/>
            <w:vAlign w:val="center"/>
          </w:tcPr>
          <w:p w:rsidR="00C95E00" w:rsidRPr="00C95E00" w:rsidRDefault="00C95E00" w:rsidP="00C95E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详 细 技 术 指 标 及 参 数</w:t>
            </w:r>
          </w:p>
        </w:tc>
        <w:tc>
          <w:tcPr>
            <w:tcW w:w="325" w:type="pct"/>
            <w:vAlign w:val="center"/>
          </w:tcPr>
          <w:p w:rsidR="00C95E00" w:rsidRPr="00C95E00" w:rsidRDefault="00C95E00" w:rsidP="00C95E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25" w:type="pct"/>
            <w:vAlign w:val="center"/>
          </w:tcPr>
          <w:p w:rsidR="00C95E00" w:rsidRPr="00C95E00" w:rsidRDefault="00C95E00" w:rsidP="00C95E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数量</w:t>
            </w:r>
          </w:p>
        </w:tc>
      </w:tr>
      <w:tr w:rsidR="00C95E00" w:rsidRPr="00C95E00" w:rsidTr="00D600E2">
        <w:trPr>
          <w:trHeight w:val="851"/>
          <w:jc w:val="center"/>
        </w:trPr>
        <w:tc>
          <w:tcPr>
            <w:tcW w:w="361" w:type="pct"/>
            <w:vAlign w:val="center"/>
          </w:tcPr>
          <w:p w:rsidR="00C95E00" w:rsidRPr="00C95E00" w:rsidRDefault="00C95E00" w:rsidP="00C95E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vAlign w:val="center"/>
          </w:tcPr>
          <w:p w:rsidR="00C95E00" w:rsidRPr="00C95E00" w:rsidRDefault="00C95E00" w:rsidP="00C95E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材料设计与性质预测平台</w:t>
            </w:r>
          </w:p>
        </w:tc>
        <w:tc>
          <w:tcPr>
            <w:tcW w:w="3260" w:type="pct"/>
            <w:vAlign w:val="center"/>
          </w:tcPr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能够在Windows界面下创建模型、设置参数、进行可视化结果分析等工作。能够通过浏览器界面查看计算过程及结果。能够创建分子、晶体、表面、吸附、掺杂聚合物、纳米结构等各种基础模型。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具有COD晶体数据库及其用户图形界面。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★3</w:t>
            </w: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能够基于量子力学和平面波基组进行几何和电子结构计算。具有全部元素的多种PAW贋势。支持LDA、GGA、杂化（HSE06等）、范德华泛函（optB86b-vdW等）。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能够对体系进行几何结构优化，获得稳定构型，包括键长、键角、晶格常数、原子位置等。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5.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能够计算体系的总能量、原子受力、电子性质、状态方程、弹性常数、</w:t>
            </w:r>
            <w:proofErr w:type="gramStart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玻恩有效</w:t>
            </w:r>
            <w:proofErr w:type="gramEnd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电荷、静态</w:t>
            </w:r>
            <w:proofErr w:type="gramStart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介</w:t>
            </w:r>
            <w:proofErr w:type="gramEnd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电张量、压电张量、</w:t>
            </w:r>
            <w:proofErr w:type="gramStart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介</w:t>
            </w:r>
            <w:proofErr w:type="gramEnd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电函数、磁矩、频率等性质。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6.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能够进行DFT+U计算，支持非共线磁性和自旋轨道耦合计算。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7.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支持从头分子动力学（MD）计算，对MD的每一步都采用有效矩阵对角方案和有效</w:t>
            </w:r>
            <w:proofErr w:type="spellStart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Pulay</w:t>
            </w:r>
            <w:proofErr w:type="spellEnd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混合求解瞬时电子基态，支持NVT和NVE。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8.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支持激发态</w:t>
            </w:r>
            <w:proofErr w:type="gramStart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完全含频</w:t>
            </w:r>
            <w:proofErr w:type="gramEnd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GW计算，速度达到等离子极点模型。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9.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支持Screened Exchange和</w:t>
            </w:r>
            <w:proofErr w:type="spellStart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Hartree-Fock</w:t>
            </w:r>
            <w:proofErr w:type="spellEnd"/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等非局域相互作用方法。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★1</w:t>
            </w: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0.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能够进行分子动力学相关模拟计算。具备各种适用于有机分子、半导体、金属体系、无机化合物的先进力场。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1.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能够计算材料的力学性质（弹性常数和弹性模量）、声速、德拜温度、基于德拜模型的多种热力学性质并进行力学稳定性分析。</w:t>
            </w:r>
          </w:p>
          <w:p w:rsidR="00C95E00" w:rsidRPr="00C95E00" w:rsidRDefault="00C95E00" w:rsidP="00C95E0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1</w:t>
            </w:r>
            <w:r w:rsidRPr="00C95E00">
              <w:rPr>
                <w:rFonts w:asciiTheme="minorEastAsia" w:hAnsiTheme="minorEastAsia" w:cs="Times New Roman"/>
                <w:sz w:val="24"/>
                <w:szCs w:val="24"/>
              </w:rPr>
              <w:t>2.</w:t>
            </w:r>
            <w:r w:rsidRPr="00C95E00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能预测粒子对表面连续冲击，可控制粒子在表面的反应及相互作用，能够实现自动化模拟，便于用户检查动态计算过程。</w:t>
            </w:r>
          </w:p>
        </w:tc>
        <w:tc>
          <w:tcPr>
            <w:tcW w:w="325" w:type="pct"/>
            <w:vAlign w:val="center"/>
          </w:tcPr>
          <w:p w:rsidR="00C95E00" w:rsidRPr="00C95E00" w:rsidRDefault="00C95E00" w:rsidP="00C95E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325" w:type="pct"/>
            <w:vAlign w:val="center"/>
          </w:tcPr>
          <w:p w:rsidR="00C95E00" w:rsidRPr="00C95E00" w:rsidRDefault="00C95E00" w:rsidP="00C95E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5E00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</w:tr>
    </w:tbl>
    <w:p w:rsidR="00C95E00" w:rsidRDefault="00C95E00" w:rsidP="00C95E00"/>
    <w:sectPr w:rsidR="00C9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56" w:rsidRDefault="009B2756" w:rsidP="00C95E00">
      <w:r>
        <w:separator/>
      </w:r>
    </w:p>
  </w:endnote>
  <w:endnote w:type="continuationSeparator" w:id="0">
    <w:p w:rsidR="009B2756" w:rsidRDefault="009B2756" w:rsidP="00C9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56" w:rsidRDefault="009B2756" w:rsidP="00C95E00">
      <w:r>
        <w:separator/>
      </w:r>
    </w:p>
  </w:footnote>
  <w:footnote w:type="continuationSeparator" w:id="0">
    <w:p w:rsidR="009B2756" w:rsidRDefault="009B2756" w:rsidP="00C9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EA"/>
    <w:rsid w:val="003C39EA"/>
    <w:rsid w:val="005040BC"/>
    <w:rsid w:val="00970CCE"/>
    <w:rsid w:val="009B2756"/>
    <w:rsid w:val="00C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2022-06-16T07:04:00Z</dcterms:created>
  <dcterms:modified xsi:type="dcterms:W3CDTF">2022-06-16T07:08:00Z</dcterms:modified>
</cp:coreProperties>
</file>