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widowControl/>
        <w:autoSpaceDE w:val="0"/>
        <w:spacing w:line="360" w:lineRule="auto"/>
        <w:jc w:val="center"/>
        <w:rPr>
          <w:rFonts w:hint="eastAsia" w:ascii="仿宋" w:hAnsi="仿宋" w:eastAsia="仿宋" w:cs="仿宋"/>
          <w:color w:val="auto"/>
          <w:sz w:val="32"/>
          <w:szCs w:val="36"/>
          <w:lang w:val="en-US" w:eastAsia="zh-CN"/>
        </w:rPr>
      </w:pPr>
      <w:r>
        <w:rPr>
          <w:rFonts w:hint="eastAsia" w:ascii="仿宋" w:hAnsi="仿宋" w:eastAsia="仿宋" w:cs="仿宋"/>
          <w:bCs/>
          <w:kern w:val="2"/>
          <w:sz w:val="32"/>
          <w:szCs w:val="32"/>
          <w:lang w:eastAsia="zh-CN"/>
        </w:rPr>
        <w:t>吉林省上营森林经营局管护用房建设项目</w:t>
      </w:r>
    </w:p>
    <w:p>
      <w:pPr>
        <w:pStyle w:val="25"/>
        <w:widowControl/>
        <w:autoSpaceDE w:val="0"/>
        <w:spacing w:line="360" w:lineRule="auto"/>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招标公告</w:t>
      </w:r>
    </w:p>
    <w:p>
      <w:pPr>
        <w:pStyle w:val="32"/>
        <w:widowControl/>
        <w:spacing w:line="360" w:lineRule="auto"/>
        <w:jc w:val="center"/>
        <w:rPr>
          <w:rFonts w:hint="default" w:ascii="仿宋" w:hAnsi="仿宋" w:eastAsia="仿宋" w:cs="仿宋"/>
          <w:sz w:val="22"/>
          <w:szCs w:val="28"/>
          <w:lang w:val="en-US" w:eastAsia="zh-CN"/>
        </w:rPr>
      </w:pPr>
      <w:r>
        <w:rPr>
          <w:rFonts w:hint="eastAsia" w:ascii="仿宋" w:hAnsi="仿宋" w:eastAsia="仿宋" w:cs="仿宋"/>
          <w:sz w:val="24"/>
          <w:szCs w:val="28"/>
        </w:rPr>
        <w:t>项目编号：GZZB-B</w:t>
      </w:r>
      <w:r>
        <w:rPr>
          <w:rFonts w:hint="eastAsia" w:ascii="仿宋" w:hAnsi="仿宋" w:eastAsia="仿宋" w:cs="仿宋"/>
          <w:sz w:val="24"/>
          <w:szCs w:val="28"/>
          <w:lang w:val="en-US" w:eastAsia="zh-CN"/>
        </w:rPr>
        <w:t>22023</w:t>
      </w:r>
    </w:p>
    <w:p>
      <w:pPr>
        <w:pStyle w:val="25"/>
        <w:widowControl/>
        <w:autoSpaceDE w:val="0"/>
        <w:spacing w:line="360" w:lineRule="auto"/>
        <w:jc w:val="left"/>
        <w:rPr>
          <w:rFonts w:ascii="仿宋" w:hAnsi="仿宋" w:eastAsia="仿宋" w:cs="仿宋"/>
          <w:b/>
          <w:bCs/>
          <w:kern w:val="0"/>
          <w:sz w:val="24"/>
          <w:szCs w:val="28"/>
        </w:rPr>
      </w:pPr>
      <w:r>
        <w:rPr>
          <w:rFonts w:hint="eastAsia" w:ascii="仿宋" w:hAnsi="仿宋" w:eastAsia="仿宋" w:cs="仿宋"/>
          <w:b/>
          <w:bCs/>
          <w:kern w:val="0"/>
          <w:sz w:val="24"/>
          <w:szCs w:val="28"/>
        </w:rPr>
        <w:t>一、招标条件</w:t>
      </w:r>
    </w:p>
    <w:p>
      <w:pPr>
        <w:pStyle w:val="25"/>
        <w:widowControl/>
        <w:autoSpaceDE w:val="0"/>
        <w:spacing w:line="360" w:lineRule="auto"/>
        <w:ind w:firstLine="480" w:firstLineChars="200"/>
        <w:rPr>
          <w:rFonts w:ascii="仿宋" w:hAnsi="仿宋" w:eastAsia="仿宋" w:cs="仿宋"/>
          <w:b w:val="0"/>
          <w:bCs w:val="0"/>
          <w:kern w:val="0"/>
          <w:sz w:val="24"/>
          <w:szCs w:val="28"/>
        </w:rPr>
      </w:pPr>
      <w:r>
        <w:rPr>
          <w:rFonts w:hint="eastAsia" w:ascii="仿宋" w:hAnsi="仿宋" w:eastAsia="仿宋" w:cs="仿宋"/>
          <w:b w:val="0"/>
          <w:bCs w:val="0"/>
          <w:kern w:val="0"/>
          <w:sz w:val="24"/>
          <w:szCs w:val="28"/>
        </w:rPr>
        <w:t>本招标项目</w:t>
      </w:r>
      <w:r>
        <w:rPr>
          <w:rFonts w:hint="eastAsia" w:ascii="仿宋" w:hAnsi="仿宋" w:eastAsia="仿宋" w:cs="仿宋"/>
          <w:b w:val="0"/>
          <w:bCs w:val="0"/>
          <w:kern w:val="0"/>
          <w:sz w:val="24"/>
          <w:szCs w:val="28"/>
          <w:lang w:eastAsia="zh-CN"/>
        </w:rPr>
        <w:t>吉林省上营森林经营局管护用房建设项目</w:t>
      </w:r>
      <w:r>
        <w:rPr>
          <w:rFonts w:hint="eastAsia" w:ascii="仿宋" w:hAnsi="仿宋" w:eastAsia="仿宋" w:cs="仿宋"/>
          <w:b w:val="0"/>
          <w:bCs w:val="0"/>
          <w:kern w:val="0"/>
          <w:sz w:val="24"/>
          <w:szCs w:val="28"/>
        </w:rPr>
        <w:t>已由吉林</w:t>
      </w:r>
      <w:r>
        <w:rPr>
          <w:rFonts w:hint="eastAsia" w:ascii="仿宋" w:hAnsi="仿宋" w:eastAsia="仿宋" w:cs="仿宋"/>
          <w:b w:val="0"/>
          <w:bCs w:val="0"/>
          <w:kern w:val="0"/>
          <w:sz w:val="24"/>
          <w:szCs w:val="28"/>
          <w:lang w:eastAsia="zh-CN"/>
        </w:rPr>
        <w:t>省发改和改革委员会、吉林省林业和草原局</w:t>
      </w:r>
      <w:r>
        <w:rPr>
          <w:rFonts w:hint="eastAsia" w:ascii="仿宋" w:hAnsi="仿宋" w:eastAsia="仿宋" w:cs="仿宋"/>
          <w:b w:val="0"/>
          <w:bCs w:val="0"/>
          <w:kern w:val="0"/>
          <w:sz w:val="24"/>
          <w:szCs w:val="28"/>
        </w:rPr>
        <w:t>以</w:t>
      </w:r>
      <w:r>
        <w:rPr>
          <w:rFonts w:hint="eastAsia" w:ascii="仿宋" w:hAnsi="仿宋" w:eastAsia="仿宋" w:cs="仿宋"/>
          <w:b w:val="0"/>
          <w:bCs w:val="0"/>
          <w:kern w:val="0"/>
          <w:sz w:val="24"/>
          <w:szCs w:val="28"/>
          <w:lang w:eastAsia="zh-CN"/>
        </w:rPr>
        <w:t>吉发改投资联</w:t>
      </w:r>
      <w:r>
        <w:rPr>
          <w:rFonts w:hint="eastAsia" w:ascii="仿宋" w:hAnsi="仿宋" w:eastAsia="仿宋" w:cs="仿宋"/>
          <w:b w:val="0"/>
          <w:bCs w:val="0"/>
          <w:kern w:val="0"/>
          <w:sz w:val="24"/>
          <w:szCs w:val="28"/>
        </w:rPr>
        <w:t>{202</w:t>
      </w:r>
      <w:r>
        <w:rPr>
          <w:rFonts w:hint="eastAsia" w:ascii="仿宋" w:hAnsi="仿宋" w:eastAsia="仿宋" w:cs="仿宋"/>
          <w:b w:val="0"/>
          <w:bCs w:val="0"/>
          <w:kern w:val="0"/>
          <w:sz w:val="24"/>
          <w:szCs w:val="28"/>
          <w:lang w:val="en-US" w:eastAsia="zh-CN"/>
        </w:rPr>
        <w:t>1</w:t>
      </w:r>
      <w:r>
        <w:rPr>
          <w:rFonts w:hint="eastAsia" w:ascii="仿宋" w:hAnsi="仿宋" w:eastAsia="仿宋" w:cs="仿宋"/>
          <w:b w:val="0"/>
          <w:bCs w:val="0"/>
          <w:kern w:val="0"/>
          <w:sz w:val="24"/>
          <w:szCs w:val="28"/>
        </w:rPr>
        <w:t>}</w:t>
      </w:r>
      <w:r>
        <w:rPr>
          <w:rFonts w:hint="eastAsia" w:ascii="仿宋" w:hAnsi="仿宋" w:eastAsia="仿宋" w:cs="仿宋"/>
          <w:b w:val="0"/>
          <w:bCs w:val="0"/>
          <w:kern w:val="0"/>
          <w:sz w:val="24"/>
          <w:szCs w:val="28"/>
          <w:lang w:val="en-US" w:eastAsia="zh-CN"/>
        </w:rPr>
        <w:t>401</w:t>
      </w:r>
      <w:r>
        <w:rPr>
          <w:rFonts w:hint="eastAsia" w:ascii="仿宋" w:hAnsi="仿宋" w:eastAsia="仿宋" w:cs="仿宋"/>
          <w:b w:val="0"/>
          <w:bCs w:val="0"/>
          <w:kern w:val="0"/>
          <w:sz w:val="24"/>
          <w:szCs w:val="28"/>
        </w:rPr>
        <w:t>号文批准</w:t>
      </w:r>
      <w:r>
        <w:rPr>
          <w:rFonts w:hint="eastAsia" w:ascii="仿宋" w:hAnsi="仿宋" w:eastAsia="仿宋" w:cs="仿宋"/>
          <w:b w:val="0"/>
          <w:bCs w:val="0"/>
          <w:color w:val="auto"/>
          <w:kern w:val="0"/>
          <w:sz w:val="24"/>
          <w:szCs w:val="28"/>
        </w:rPr>
        <w:t>建设，项目业主为</w:t>
      </w:r>
      <w:r>
        <w:rPr>
          <w:rFonts w:hint="eastAsia" w:ascii="仿宋" w:hAnsi="仿宋" w:eastAsia="仿宋" w:cs="仿宋"/>
          <w:b w:val="0"/>
          <w:bCs w:val="0"/>
          <w:kern w:val="0"/>
          <w:sz w:val="24"/>
          <w:szCs w:val="28"/>
          <w:lang w:eastAsia="zh-CN"/>
        </w:rPr>
        <w:t>吉林省上营森林经营局</w:t>
      </w:r>
      <w:r>
        <w:rPr>
          <w:rFonts w:hint="eastAsia" w:ascii="仿宋" w:hAnsi="仿宋" w:eastAsia="仿宋" w:cs="仿宋"/>
          <w:b w:val="0"/>
          <w:bCs w:val="0"/>
          <w:color w:val="auto"/>
          <w:kern w:val="0"/>
          <w:sz w:val="24"/>
          <w:szCs w:val="28"/>
        </w:rPr>
        <w:t>，建设</w:t>
      </w:r>
      <w:r>
        <w:rPr>
          <w:rFonts w:hint="eastAsia" w:ascii="仿宋" w:hAnsi="仿宋" w:eastAsia="仿宋" w:cs="仿宋"/>
          <w:b w:val="0"/>
          <w:bCs w:val="0"/>
          <w:kern w:val="0"/>
          <w:sz w:val="24"/>
          <w:szCs w:val="28"/>
        </w:rPr>
        <w:t>资金来源为</w:t>
      </w:r>
      <w:r>
        <w:rPr>
          <w:rFonts w:hint="eastAsia" w:ascii="仿宋" w:hAnsi="仿宋" w:eastAsia="仿宋" w:cs="仿宋"/>
          <w:b w:val="0"/>
          <w:bCs w:val="0"/>
          <w:kern w:val="0"/>
          <w:sz w:val="24"/>
          <w:szCs w:val="28"/>
          <w:lang w:eastAsia="zh-CN"/>
        </w:rPr>
        <w:t>中央预算内投资和自有资金</w:t>
      </w:r>
      <w:r>
        <w:rPr>
          <w:rFonts w:hint="eastAsia" w:ascii="仿宋" w:hAnsi="仿宋" w:eastAsia="仿宋" w:cs="仿宋"/>
          <w:b w:val="0"/>
          <w:bCs w:val="0"/>
          <w:kern w:val="0"/>
          <w:sz w:val="24"/>
          <w:szCs w:val="28"/>
        </w:rPr>
        <w:t>。项目已具备招标条件，现对该项目施工进行公开招标。</w:t>
      </w:r>
    </w:p>
    <w:p>
      <w:pPr>
        <w:pStyle w:val="25"/>
        <w:widowControl/>
        <w:autoSpaceDE w:val="0"/>
        <w:spacing w:line="360" w:lineRule="auto"/>
        <w:rPr>
          <w:rFonts w:ascii="仿宋" w:hAnsi="仿宋" w:eastAsia="仿宋" w:cs="仿宋"/>
          <w:b/>
          <w:bCs/>
          <w:kern w:val="0"/>
          <w:sz w:val="24"/>
          <w:szCs w:val="28"/>
        </w:rPr>
      </w:pPr>
      <w:r>
        <w:rPr>
          <w:rFonts w:hint="eastAsia" w:ascii="仿宋" w:hAnsi="仿宋" w:eastAsia="仿宋" w:cs="仿宋"/>
          <w:b/>
          <w:bCs/>
          <w:kern w:val="0"/>
          <w:sz w:val="24"/>
          <w:szCs w:val="28"/>
        </w:rPr>
        <w:t>二、项目概况与招标范围</w:t>
      </w:r>
    </w:p>
    <w:p>
      <w:pPr>
        <w:pStyle w:val="25"/>
        <w:widowControl/>
        <w:autoSpaceDE w:val="0"/>
        <w:spacing w:line="360" w:lineRule="auto"/>
        <w:ind w:firstLine="480" w:firstLineChars="200"/>
        <w:rPr>
          <w:rFonts w:hint="eastAsia" w:ascii="仿宋" w:hAnsi="仿宋" w:eastAsia="仿宋" w:cs="仿宋"/>
          <w:sz w:val="24"/>
          <w:szCs w:val="28"/>
          <w:lang w:eastAsia="zh-CN"/>
        </w:rPr>
      </w:pPr>
      <w:r>
        <w:rPr>
          <w:rFonts w:hint="eastAsia" w:ascii="仿宋" w:hAnsi="仿宋" w:eastAsia="仿宋" w:cs="仿宋"/>
          <w:sz w:val="24"/>
          <w:szCs w:val="28"/>
        </w:rPr>
        <w:t>2.</w:t>
      </w:r>
      <w:r>
        <w:rPr>
          <w:rFonts w:hint="eastAsia" w:ascii="仿宋" w:hAnsi="仿宋" w:eastAsia="仿宋" w:cs="仿宋"/>
          <w:color w:val="auto"/>
          <w:sz w:val="24"/>
          <w:szCs w:val="28"/>
        </w:rPr>
        <w:t>1</w:t>
      </w:r>
      <w:r>
        <w:rPr>
          <w:rFonts w:hint="eastAsia" w:ascii="仿宋" w:hAnsi="仿宋" w:eastAsia="仿宋" w:cs="仿宋"/>
          <w:color w:val="auto"/>
          <w:sz w:val="24"/>
          <w:szCs w:val="28"/>
          <w:lang w:val="en-US" w:eastAsia="zh-CN"/>
        </w:rPr>
        <w:t>项目概况及标段划分：本项目为1个施工标段，新建管护用房3个，</w:t>
      </w:r>
      <w:r>
        <w:rPr>
          <w:rFonts w:hint="eastAsia" w:ascii="仿宋" w:hAnsi="仿宋" w:eastAsia="仿宋" w:cs="仿宋"/>
          <w:color w:val="auto"/>
          <w:sz w:val="24"/>
          <w:szCs w:val="28"/>
          <w:lang w:eastAsia="zh-CN"/>
        </w:rPr>
        <w:t>（详见工程量清单及图纸）。</w:t>
      </w:r>
    </w:p>
    <w:p>
      <w:pPr>
        <w:pStyle w:val="25"/>
        <w:widowControl/>
        <w:autoSpaceDE w:val="0"/>
        <w:spacing w:line="360" w:lineRule="auto"/>
        <w:ind w:firstLine="480" w:firstLineChars="200"/>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rPr>
        <w:t>2.2建设地点：</w:t>
      </w:r>
      <w:r>
        <w:rPr>
          <w:rFonts w:hint="eastAsia" w:ascii="仿宋" w:hAnsi="仿宋" w:eastAsia="仿宋" w:cs="仿宋"/>
          <w:color w:val="auto"/>
          <w:sz w:val="24"/>
          <w:szCs w:val="28"/>
          <w:lang w:val="en-US" w:eastAsia="zh-CN"/>
        </w:rPr>
        <w:t>舒兰市上营镇</w:t>
      </w:r>
      <w:r>
        <w:rPr>
          <w:rFonts w:hint="eastAsia" w:ascii="仿宋" w:hAnsi="仿宋" w:eastAsia="仿宋" w:cs="仿宋"/>
          <w:color w:val="auto"/>
          <w:sz w:val="24"/>
          <w:szCs w:val="28"/>
          <w:lang w:eastAsia="zh-CN"/>
        </w:rPr>
        <w:t>。</w:t>
      </w:r>
    </w:p>
    <w:p>
      <w:pPr>
        <w:pStyle w:val="25"/>
        <w:widowControl/>
        <w:autoSpaceDE w:val="0"/>
        <w:spacing w:line="360" w:lineRule="auto"/>
        <w:ind w:firstLine="480" w:firstLineChars="200"/>
        <w:rPr>
          <w:rFonts w:hint="eastAsia" w:ascii="仿宋" w:hAnsi="仿宋" w:eastAsia="仿宋" w:cs="仿宋"/>
          <w:color w:val="auto"/>
          <w:sz w:val="24"/>
          <w:szCs w:val="28"/>
          <w:lang w:val="en-US" w:eastAsia="zh-CN"/>
        </w:rPr>
      </w:pPr>
      <w:r>
        <w:rPr>
          <w:rFonts w:hint="eastAsia" w:ascii="仿宋" w:hAnsi="仿宋" w:eastAsia="仿宋" w:cs="仿宋"/>
          <w:color w:val="auto"/>
          <w:sz w:val="24"/>
          <w:szCs w:val="28"/>
        </w:rPr>
        <w:t>2.3计划工期：</w:t>
      </w:r>
      <w:r>
        <w:rPr>
          <w:rFonts w:hint="eastAsia" w:ascii="仿宋" w:hAnsi="仿宋" w:eastAsia="仿宋" w:cs="仿宋"/>
          <w:color w:val="auto"/>
          <w:sz w:val="24"/>
          <w:szCs w:val="28"/>
          <w:lang w:val="en-US" w:eastAsia="zh-CN"/>
        </w:rPr>
        <w:t>2022年7月13日至2022年9月30日（80日历天）。</w:t>
      </w:r>
    </w:p>
    <w:p>
      <w:pPr>
        <w:pStyle w:val="25"/>
        <w:widowControl/>
        <w:autoSpaceDE w:val="0"/>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2.4质量要求：符合国家现行</w:t>
      </w:r>
      <w:r>
        <w:rPr>
          <w:rFonts w:hint="eastAsia" w:ascii="仿宋" w:hAnsi="仿宋" w:eastAsia="仿宋" w:cs="仿宋"/>
          <w:sz w:val="24"/>
          <w:szCs w:val="28"/>
          <w:lang w:eastAsia="zh-CN"/>
        </w:rPr>
        <w:t>相关</w:t>
      </w:r>
      <w:r>
        <w:rPr>
          <w:rFonts w:hint="eastAsia" w:ascii="仿宋" w:hAnsi="仿宋" w:eastAsia="仿宋" w:cs="仿宋"/>
          <w:sz w:val="24"/>
          <w:szCs w:val="28"/>
        </w:rPr>
        <w:t>工程施工质量验收统一标准。</w:t>
      </w:r>
    </w:p>
    <w:p>
      <w:pPr>
        <w:pStyle w:val="25"/>
        <w:widowControl/>
        <w:autoSpaceDE w:val="0"/>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2.5招标范围：</w:t>
      </w:r>
      <w:r>
        <w:rPr>
          <w:rFonts w:hint="eastAsia" w:ascii="仿宋" w:hAnsi="仿宋" w:eastAsia="仿宋" w:cs="仿宋"/>
          <w:sz w:val="24"/>
          <w:szCs w:val="28"/>
          <w:lang w:val="en-US" w:eastAsia="zh-CN"/>
        </w:rPr>
        <w:t>图纸、工程量清单范围内全部工程施工</w:t>
      </w:r>
      <w:r>
        <w:rPr>
          <w:rFonts w:hint="eastAsia" w:ascii="仿宋" w:hAnsi="仿宋" w:eastAsia="仿宋" w:cs="仿宋"/>
          <w:sz w:val="24"/>
          <w:szCs w:val="28"/>
        </w:rPr>
        <w:t>。</w:t>
      </w:r>
    </w:p>
    <w:p>
      <w:pPr>
        <w:pStyle w:val="25"/>
        <w:widowControl/>
        <w:autoSpaceDE w:val="0"/>
        <w:spacing w:line="360" w:lineRule="auto"/>
        <w:ind w:firstLine="480" w:firstLineChars="200"/>
        <w:rPr>
          <w:rFonts w:hint="eastAsia" w:ascii="仿宋" w:hAnsi="仿宋" w:eastAsia="仿宋" w:cs="仿宋"/>
          <w:sz w:val="24"/>
          <w:szCs w:val="28"/>
          <w:lang w:val="en-US" w:eastAsia="zh-CN"/>
        </w:rPr>
      </w:pPr>
      <w:r>
        <w:rPr>
          <w:rFonts w:hint="eastAsia" w:ascii="仿宋" w:hAnsi="仿宋" w:eastAsia="仿宋" w:cs="仿宋"/>
          <w:sz w:val="24"/>
          <w:szCs w:val="28"/>
        </w:rPr>
        <w:t>2.6</w:t>
      </w:r>
      <w:r>
        <w:rPr>
          <w:rFonts w:hint="eastAsia" w:ascii="仿宋" w:hAnsi="仿宋" w:eastAsia="仿宋" w:cs="仿宋"/>
          <w:sz w:val="24"/>
          <w:szCs w:val="28"/>
          <w:lang w:eastAsia="zh-CN"/>
        </w:rPr>
        <w:t>招标控制价</w:t>
      </w:r>
      <w:r>
        <w:rPr>
          <w:rFonts w:hint="eastAsia" w:ascii="仿宋" w:hAnsi="仿宋" w:eastAsia="仿宋" w:cs="仿宋"/>
          <w:sz w:val="24"/>
          <w:szCs w:val="28"/>
        </w:rPr>
        <w:t>（最高限价）：</w:t>
      </w:r>
      <w:r>
        <w:rPr>
          <w:rFonts w:hint="eastAsia" w:ascii="仿宋" w:hAnsi="仿宋" w:eastAsia="仿宋" w:cs="仿宋"/>
          <w:sz w:val="24"/>
          <w:szCs w:val="28"/>
          <w:lang w:val="en-US" w:eastAsia="zh-CN"/>
        </w:rPr>
        <w:t>人民币1017940元。</w:t>
      </w:r>
    </w:p>
    <w:p>
      <w:pPr>
        <w:pStyle w:val="25"/>
        <w:widowControl/>
        <w:autoSpaceDE w:val="0"/>
        <w:spacing w:line="360" w:lineRule="auto"/>
        <w:ind w:left="420" w:hanging="420"/>
        <w:jc w:val="left"/>
        <w:rPr>
          <w:rFonts w:ascii="仿宋" w:hAnsi="仿宋" w:eastAsia="仿宋" w:cs="仿宋"/>
          <w:b/>
          <w:bCs/>
          <w:kern w:val="0"/>
          <w:sz w:val="24"/>
          <w:szCs w:val="28"/>
        </w:rPr>
      </w:pPr>
      <w:r>
        <w:rPr>
          <w:rFonts w:hint="eastAsia" w:ascii="仿宋" w:hAnsi="仿宋" w:eastAsia="仿宋" w:cs="仿宋"/>
          <w:b/>
          <w:bCs/>
          <w:kern w:val="0"/>
          <w:sz w:val="24"/>
          <w:szCs w:val="28"/>
        </w:rPr>
        <w:t>三、投标人资格要求</w:t>
      </w:r>
    </w:p>
    <w:p>
      <w:pPr>
        <w:pStyle w:val="25"/>
        <w:autoSpaceDE w:val="0"/>
        <w:spacing w:line="360" w:lineRule="auto"/>
        <w:ind w:firstLine="480" w:firstLineChars="200"/>
        <w:rPr>
          <w:rFonts w:hint="eastAsia" w:ascii="仿宋" w:hAnsi="仿宋" w:eastAsia="仿宋" w:cs="仿宋"/>
          <w:sz w:val="24"/>
          <w:szCs w:val="28"/>
          <w:lang w:eastAsia="zh-CN"/>
        </w:rPr>
      </w:pPr>
      <w:r>
        <w:rPr>
          <w:rFonts w:hint="eastAsia" w:ascii="仿宋" w:hAnsi="仿宋" w:eastAsia="仿宋" w:cs="仿宋"/>
          <w:sz w:val="24"/>
          <w:szCs w:val="28"/>
          <w:lang w:val="en-US" w:eastAsia="zh-CN"/>
        </w:rPr>
        <w:t>3.1施工投标申请人须具备建设行政主管部门核发的建筑工程施工总承包叁级及以上资质，并在人员、设备、资金等方面具有相应的法人或其他组织。</w:t>
      </w:r>
    </w:p>
    <w:p>
      <w:pPr>
        <w:pStyle w:val="25"/>
        <w:spacing w:line="360" w:lineRule="auto"/>
        <w:ind w:firstLine="480" w:firstLineChars="200"/>
        <w:rPr>
          <w:rFonts w:hint="eastAsia" w:ascii="仿宋" w:hAnsi="仿宋" w:eastAsia="仿宋" w:cs="仿宋"/>
          <w:sz w:val="24"/>
          <w:szCs w:val="28"/>
          <w:lang w:eastAsia="zh-CN"/>
        </w:rPr>
      </w:pPr>
      <w:r>
        <w:rPr>
          <w:rFonts w:hint="eastAsia" w:ascii="仿宋" w:hAnsi="仿宋" w:eastAsia="仿宋" w:cs="仿宋"/>
          <w:sz w:val="24"/>
          <w:szCs w:val="28"/>
          <w:lang w:val="en-US" w:eastAsia="zh-CN"/>
        </w:rPr>
        <w:t>3.2施工投标单位拟派出的建造师须是具备建设行政主管部门核发的国家注册二级建造师（建筑工程专业）资格（须在本单位注册）。</w:t>
      </w:r>
    </w:p>
    <w:p>
      <w:pPr>
        <w:pStyle w:val="25"/>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3.</w:t>
      </w:r>
      <w:r>
        <w:rPr>
          <w:rFonts w:hint="eastAsia" w:ascii="仿宋" w:hAnsi="仿宋" w:eastAsia="仿宋" w:cs="仿宋"/>
          <w:sz w:val="24"/>
          <w:szCs w:val="28"/>
          <w:lang w:val="en-US" w:eastAsia="zh-CN"/>
        </w:rPr>
        <w:t>3</w:t>
      </w:r>
      <w:r>
        <w:rPr>
          <w:rFonts w:hint="eastAsia" w:ascii="仿宋" w:hAnsi="仿宋" w:eastAsia="仿宋" w:cs="仿宋"/>
          <w:sz w:val="24"/>
          <w:szCs w:val="28"/>
        </w:rPr>
        <w:t>本项目拟派出的项目管理人员，应无在建工程，否则按废标处理。</w:t>
      </w:r>
    </w:p>
    <w:p>
      <w:pPr>
        <w:pStyle w:val="25"/>
        <w:spacing w:line="360" w:lineRule="auto"/>
        <w:ind w:firstLine="480" w:firstLineChars="200"/>
        <w:rPr>
          <w:rFonts w:hint="eastAsia" w:ascii="仿宋" w:hAnsi="仿宋" w:eastAsia="仿宋" w:cs="仿宋"/>
          <w:sz w:val="24"/>
          <w:szCs w:val="28"/>
          <w:lang w:eastAsia="zh-CN"/>
        </w:rPr>
      </w:pPr>
      <w:r>
        <w:rPr>
          <w:rFonts w:hint="eastAsia" w:ascii="仿宋" w:hAnsi="仿宋" w:eastAsia="仿宋" w:cs="仿宋"/>
          <w:sz w:val="24"/>
          <w:szCs w:val="28"/>
        </w:rPr>
        <w:t>3.</w:t>
      </w:r>
      <w:r>
        <w:rPr>
          <w:rFonts w:hint="eastAsia" w:ascii="仿宋" w:hAnsi="仿宋" w:eastAsia="仿宋" w:cs="仿宋"/>
          <w:sz w:val="24"/>
          <w:szCs w:val="28"/>
          <w:lang w:val="en-US" w:eastAsia="zh-CN"/>
        </w:rPr>
        <w:t>4</w:t>
      </w:r>
      <w:r>
        <w:rPr>
          <w:rFonts w:hint="eastAsia" w:ascii="仿宋" w:hAnsi="仿宋" w:eastAsia="仿宋" w:cs="仿宋"/>
          <w:sz w:val="24"/>
          <w:szCs w:val="28"/>
        </w:rPr>
        <w:t>本次招标不接受联合体投标。</w:t>
      </w:r>
    </w:p>
    <w:p>
      <w:pPr>
        <w:pStyle w:val="25"/>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3.</w:t>
      </w:r>
      <w:r>
        <w:rPr>
          <w:rFonts w:hint="eastAsia" w:ascii="仿宋" w:hAnsi="仿宋" w:eastAsia="仿宋" w:cs="仿宋"/>
          <w:sz w:val="24"/>
          <w:szCs w:val="28"/>
          <w:lang w:val="en-US" w:eastAsia="zh-CN"/>
        </w:rPr>
        <w:t>5拒绝列入政府取消投标资格记录期间的企业或个人投标。</w:t>
      </w:r>
    </w:p>
    <w:p>
      <w:pPr>
        <w:pStyle w:val="25"/>
        <w:spacing w:line="360" w:lineRule="auto"/>
        <w:ind w:firstLine="480" w:firstLineChars="200"/>
        <w:rPr>
          <w:rFonts w:hint="eastAsia" w:ascii="仿宋" w:hAnsi="仿宋" w:eastAsia="仿宋" w:cs="仿宋"/>
          <w:sz w:val="24"/>
          <w:szCs w:val="28"/>
          <w:lang w:val="en-US" w:eastAsia="zh-CN"/>
        </w:rPr>
      </w:pPr>
      <w:r>
        <w:rPr>
          <w:rFonts w:hint="eastAsia" w:ascii="仿宋" w:hAnsi="仿宋" w:eastAsia="仿宋" w:cs="仿宋"/>
          <w:sz w:val="24"/>
          <w:szCs w:val="28"/>
          <w:lang w:val="en-US" w:eastAsia="zh-CN"/>
        </w:rPr>
        <w:t>3.6企业名称不同但法定代表人为同一个自然人的两个或者两个以上的投标人不得参加同一采购项目的投标。如果出现上述情况，相关投标人的投标无效。</w:t>
      </w:r>
    </w:p>
    <w:p>
      <w:pPr>
        <w:pStyle w:val="25"/>
        <w:spacing w:line="360" w:lineRule="auto"/>
        <w:ind w:firstLine="480" w:firstLineChars="200"/>
        <w:rPr>
          <w:rFonts w:ascii="仿宋" w:hAnsi="仿宋" w:eastAsia="仿宋" w:cs="仿宋"/>
          <w:b/>
          <w:bCs/>
          <w:sz w:val="24"/>
          <w:szCs w:val="28"/>
        </w:rPr>
      </w:pPr>
      <w:r>
        <w:rPr>
          <w:rFonts w:hint="eastAsia" w:ascii="仿宋" w:hAnsi="仿宋" w:eastAsia="仿宋" w:cs="仿宋"/>
          <w:sz w:val="24"/>
          <w:szCs w:val="28"/>
        </w:rPr>
        <w:t>3.</w:t>
      </w:r>
      <w:r>
        <w:rPr>
          <w:rFonts w:hint="eastAsia" w:ascii="仿宋" w:hAnsi="仿宋" w:eastAsia="仿宋" w:cs="仿宋"/>
          <w:sz w:val="24"/>
          <w:szCs w:val="28"/>
          <w:lang w:val="en-US" w:eastAsia="zh-CN"/>
        </w:rPr>
        <w:t>7</w:t>
      </w:r>
      <w:r>
        <w:rPr>
          <w:rFonts w:hint="eastAsia" w:ascii="仿宋" w:hAnsi="仿宋" w:eastAsia="仿宋" w:cs="仿宋"/>
          <w:sz w:val="24"/>
          <w:szCs w:val="28"/>
        </w:rPr>
        <w:t>投标人须在中国裁判文书网自行查询本公司行贿犯罪记录，且提供查询页面截图并加盖公章作为无行贿犯罪记录证明。</w:t>
      </w:r>
    </w:p>
    <w:p>
      <w:pPr>
        <w:pStyle w:val="27"/>
        <w:autoSpaceDE w:val="0"/>
        <w:spacing w:line="360" w:lineRule="auto"/>
        <w:rPr>
          <w:rFonts w:ascii="仿宋" w:hAnsi="仿宋" w:eastAsia="仿宋" w:cs="仿宋"/>
          <w:b/>
          <w:bCs/>
          <w:sz w:val="24"/>
          <w:szCs w:val="28"/>
        </w:rPr>
      </w:pPr>
      <w:r>
        <w:rPr>
          <w:rFonts w:hint="eastAsia" w:ascii="仿宋" w:hAnsi="仿宋" w:eastAsia="仿宋" w:cs="仿宋"/>
          <w:b/>
          <w:bCs/>
          <w:sz w:val="24"/>
          <w:szCs w:val="28"/>
        </w:rPr>
        <w:t>四.招标文件的获取</w:t>
      </w:r>
    </w:p>
    <w:p>
      <w:pPr>
        <w:pStyle w:val="25"/>
        <w:widowControl/>
        <w:autoSpaceDE w:val="0"/>
        <w:spacing w:line="360" w:lineRule="auto"/>
        <w:ind w:firstLine="480" w:firstLineChars="200"/>
        <w:rPr>
          <w:rFonts w:hint="eastAsia" w:ascii="仿宋" w:hAnsi="仿宋" w:eastAsia="仿宋" w:cs="仿宋"/>
          <w:b w:val="0"/>
          <w:bCs w:val="0"/>
          <w:sz w:val="24"/>
          <w:szCs w:val="28"/>
        </w:rPr>
      </w:pPr>
      <w:r>
        <w:rPr>
          <w:rFonts w:hint="eastAsia" w:ascii="仿宋" w:hAnsi="仿宋" w:eastAsia="仿宋" w:cs="仿宋"/>
          <w:b w:val="0"/>
          <w:bCs w:val="0"/>
          <w:sz w:val="24"/>
          <w:szCs w:val="28"/>
        </w:rPr>
        <w:t>4.1招标文件的获取：凡有意参加竞标者，请于202</w:t>
      </w:r>
      <w:r>
        <w:rPr>
          <w:rFonts w:hint="eastAsia" w:ascii="仿宋" w:hAnsi="仿宋" w:eastAsia="仿宋" w:cs="仿宋"/>
          <w:b w:val="0"/>
          <w:bCs w:val="0"/>
          <w:sz w:val="24"/>
          <w:szCs w:val="28"/>
          <w:lang w:val="en-US" w:eastAsia="zh-CN"/>
        </w:rPr>
        <w:t>2</w:t>
      </w:r>
      <w:r>
        <w:rPr>
          <w:rFonts w:hint="eastAsia" w:ascii="仿宋" w:hAnsi="仿宋" w:eastAsia="仿宋" w:cs="仿宋"/>
          <w:b w:val="0"/>
          <w:bCs w:val="0"/>
          <w:sz w:val="24"/>
          <w:szCs w:val="28"/>
        </w:rPr>
        <w:t>年</w:t>
      </w:r>
      <w:r>
        <w:rPr>
          <w:rFonts w:hint="eastAsia" w:ascii="仿宋" w:hAnsi="仿宋" w:eastAsia="仿宋" w:cs="仿宋"/>
          <w:b w:val="0"/>
          <w:bCs w:val="0"/>
          <w:sz w:val="24"/>
          <w:szCs w:val="28"/>
          <w:lang w:val="en-US" w:eastAsia="zh-CN"/>
        </w:rPr>
        <w:t>6</w:t>
      </w:r>
      <w:r>
        <w:rPr>
          <w:rFonts w:hint="eastAsia" w:ascii="仿宋" w:hAnsi="仿宋" w:eastAsia="仿宋" w:cs="仿宋"/>
          <w:b w:val="0"/>
          <w:bCs w:val="0"/>
          <w:sz w:val="24"/>
          <w:szCs w:val="28"/>
        </w:rPr>
        <w:t>月</w:t>
      </w:r>
      <w:r>
        <w:rPr>
          <w:rFonts w:hint="eastAsia" w:ascii="仿宋" w:hAnsi="仿宋" w:eastAsia="仿宋" w:cs="仿宋"/>
          <w:b w:val="0"/>
          <w:bCs w:val="0"/>
          <w:sz w:val="24"/>
          <w:szCs w:val="28"/>
          <w:lang w:val="en-US" w:eastAsia="zh-CN"/>
        </w:rPr>
        <w:t>16</w:t>
      </w:r>
      <w:r>
        <w:rPr>
          <w:rFonts w:hint="eastAsia" w:ascii="仿宋" w:hAnsi="仿宋" w:eastAsia="仿宋" w:cs="仿宋"/>
          <w:b w:val="0"/>
          <w:bCs w:val="0"/>
          <w:sz w:val="24"/>
          <w:szCs w:val="28"/>
        </w:rPr>
        <w:t>日至202</w:t>
      </w:r>
      <w:r>
        <w:rPr>
          <w:rFonts w:hint="eastAsia" w:ascii="仿宋" w:hAnsi="仿宋" w:eastAsia="仿宋" w:cs="仿宋"/>
          <w:b w:val="0"/>
          <w:bCs w:val="0"/>
          <w:sz w:val="24"/>
          <w:szCs w:val="28"/>
          <w:lang w:val="en-US" w:eastAsia="zh-CN"/>
        </w:rPr>
        <w:t>2</w:t>
      </w:r>
      <w:r>
        <w:rPr>
          <w:rFonts w:hint="eastAsia" w:ascii="仿宋" w:hAnsi="仿宋" w:eastAsia="仿宋" w:cs="仿宋"/>
          <w:b w:val="0"/>
          <w:bCs w:val="0"/>
          <w:sz w:val="24"/>
          <w:szCs w:val="28"/>
        </w:rPr>
        <w:t>年</w:t>
      </w:r>
      <w:r>
        <w:rPr>
          <w:rFonts w:hint="eastAsia" w:ascii="仿宋" w:hAnsi="仿宋" w:eastAsia="仿宋" w:cs="仿宋"/>
          <w:b w:val="0"/>
          <w:bCs w:val="0"/>
          <w:sz w:val="24"/>
          <w:szCs w:val="28"/>
          <w:lang w:val="en-US" w:eastAsia="zh-CN"/>
        </w:rPr>
        <w:t>6</w:t>
      </w:r>
      <w:r>
        <w:rPr>
          <w:rFonts w:hint="eastAsia" w:ascii="仿宋" w:hAnsi="仿宋" w:eastAsia="仿宋" w:cs="仿宋"/>
          <w:b w:val="0"/>
          <w:bCs w:val="0"/>
          <w:sz w:val="24"/>
          <w:szCs w:val="28"/>
        </w:rPr>
        <w:t>月</w:t>
      </w:r>
      <w:r>
        <w:rPr>
          <w:rFonts w:hint="eastAsia" w:ascii="仿宋" w:hAnsi="仿宋" w:eastAsia="仿宋" w:cs="仿宋"/>
          <w:b w:val="0"/>
          <w:bCs w:val="0"/>
          <w:sz w:val="24"/>
          <w:szCs w:val="28"/>
          <w:lang w:val="en-US" w:eastAsia="zh-CN"/>
        </w:rPr>
        <w:t>23</w:t>
      </w:r>
      <w:r>
        <w:rPr>
          <w:rFonts w:hint="eastAsia" w:ascii="仿宋" w:hAnsi="仿宋" w:eastAsia="仿宋" w:cs="仿宋"/>
          <w:b w:val="0"/>
          <w:bCs w:val="0"/>
          <w:sz w:val="24"/>
          <w:szCs w:val="28"/>
        </w:rPr>
        <w:t>日(法定公休日、法定节假日除外) 每日9：00--16:00时(北京时间，下同)。将企业营业执照副本、资质证书副本、安全生产许可证副本、项目经理资格证书、法人证明书或授权委托书、法人身份证</w:t>
      </w:r>
      <w:r>
        <w:rPr>
          <w:rFonts w:hint="eastAsia" w:ascii="仿宋" w:hAnsi="仿宋" w:eastAsia="仿宋" w:cs="仿宋"/>
          <w:b w:val="0"/>
          <w:bCs w:val="0"/>
          <w:sz w:val="24"/>
          <w:szCs w:val="28"/>
          <w:lang w:eastAsia="zh-CN"/>
        </w:rPr>
        <w:t>及</w:t>
      </w:r>
      <w:r>
        <w:rPr>
          <w:rFonts w:hint="eastAsia" w:ascii="仿宋" w:hAnsi="仿宋" w:eastAsia="仿宋" w:cs="仿宋"/>
          <w:b w:val="0"/>
          <w:bCs w:val="0"/>
          <w:sz w:val="24"/>
          <w:szCs w:val="28"/>
        </w:rPr>
        <w:t>被授权人身份证以上全部资料加盖单位公章</w:t>
      </w:r>
      <w:r>
        <w:rPr>
          <w:rFonts w:hint="eastAsia" w:ascii="仿宋" w:hAnsi="仿宋" w:eastAsia="仿宋" w:cs="仿宋"/>
          <w:b w:val="0"/>
          <w:bCs w:val="0"/>
          <w:sz w:val="24"/>
          <w:szCs w:val="28"/>
          <w:lang w:eastAsia="zh-CN"/>
        </w:rPr>
        <w:t>的</w:t>
      </w:r>
      <w:r>
        <w:rPr>
          <w:rFonts w:hint="eastAsia" w:ascii="仿宋" w:hAnsi="仿宋" w:eastAsia="仿宋" w:cs="仿宋"/>
          <w:b w:val="0"/>
          <w:bCs w:val="0"/>
          <w:sz w:val="24"/>
          <w:szCs w:val="28"/>
        </w:rPr>
        <w:t>扫描件</w:t>
      </w:r>
      <w:r>
        <w:rPr>
          <w:rFonts w:hint="eastAsia" w:ascii="仿宋" w:hAnsi="仿宋" w:eastAsia="仿宋" w:cs="仿宋"/>
          <w:b w:val="0"/>
          <w:bCs w:val="0"/>
          <w:sz w:val="24"/>
          <w:szCs w:val="28"/>
          <w:lang w:eastAsia="zh-CN"/>
        </w:rPr>
        <w:t>合成一个</w:t>
      </w:r>
      <w:r>
        <w:rPr>
          <w:rFonts w:hint="eastAsia" w:ascii="仿宋" w:hAnsi="仿宋" w:eastAsia="仿宋" w:cs="仿宋"/>
          <w:b w:val="0"/>
          <w:bCs w:val="0"/>
          <w:sz w:val="24"/>
          <w:szCs w:val="28"/>
          <w:lang w:val="en-US" w:eastAsia="zh-CN"/>
        </w:rPr>
        <w:t>PDF文件</w:t>
      </w:r>
      <w:r>
        <w:rPr>
          <w:rFonts w:hint="eastAsia" w:ascii="仿宋" w:hAnsi="仿宋" w:eastAsia="仿宋" w:cs="仿宋"/>
          <w:b w:val="0"/>
          <w:bCs w:val="0"/>
          <w:sz w:val="24"/>
          <w:szCs w:val="28"/>
        </w:rPr>
        <w:t>，以邮件的方式发送至</w:t>
      </w:r>
      <w:r>
        <w:rPr>
          <w:rFonts w:hint="eastAsia" w:ascii="仿宋" w:hAnsi="仿宋" w:eastAsia="仿宋" w:cs="仿宋"/>
          <w:b w:val="0"/>
          <w:bCs w:val="0"/>
          <w:sz w:val="24"/>
          <w:szCs w:val="28"/>
        </w:rPr>
        <w:fldChar w:fldCharType="begin"/>
      </w:r>
      <w:r>
        <w:rPr>
          <w:rFonts w:hint="eastAsia" w:ascii="仿宋" w:hAnsi="仿宋" w:eastAsia="仿宋" w:cs="仿宋"/>
          <w:b w:val="0"/>
          <w:bCs w:val="0"/>
          <w:sz w:val="24"/>
          <w:szCs w:val="28"/>
        </w:rPr>
        <w:instrText xml:space="preserve"> HYPERLINK "mailto:gzzb2002@163.com" </w:instrText>
      </w:r>
      <w:r>
        <w:rPr>
          <w:rFonts w:hint="eastAsia" w:ascii="仿宋" w:hAnsi="仿宋" w:eastAsia="仿宋" w:cs="仿宋"/>
          <w:b w:val="0"/>
          <w:bCs w:val="0"/>
          <w:sz w:val="24"/>
          <w:szCs w:val="28"/>
        </w:rPr>
        <w:fldChar w:fldCharType="separate"/>
      </w:r>
      <w:r>
        <w:rPr>
          <w:rFonts w:hint="eastAsia" w:ascii="仿宋" w:hAnsi="仿宋" w:eastAsia="仿宋" w:cs="仿宋"/>
          <w:b w:val="0"/>
          <w:bCs w:val="0"/>
          <w:sz w:val="24"/>
          <w:szCs w:val="28"/>
          <w:lang w:val="en-US" w:eastAsia="zh-CN"/>
        </w:rPr>
        <w:t>59571099</w:t>
      </w:r>
      <w:r>
        <w:rPr>
          <w:rFonts w:hint="eastAsia" w:ascii="仿宋" w:hAnsi="仿宋" w:eastAsia="仿宋" w:cs="仿宋"/>
          <w:b w:val="0"/>
          <w:bCs w:val="0"/>
          <w:sz w:val="24"/>
          <w:szCs w:val="28"/>
        </w:rPr>
        <w:t>@</w:t>
      </w:r>
      <w:r>
        <w:rPr>
          <w:rFonts w:hint="eastAsia" w:ascii="仿宋" w:hAnsi="仿宋" w:eastAsia="仿宋" w:cs="仿宋"/>
          <w:b w:val="0"/>
          <w:bCs w:val="0"/>
          <w:sz w:val="24"/>
          <w:szCs w:val="28"/>
          <w:lang w:val="en-US" w:eastAsia="zh-CN"/>
        </w:rPr>
        <w:t>qq</w:t>
      </w:r>
      <w:r>
        <w:rPr>
          <w:rFonts w:hint="eastAsia" w:ascii="仿宋" w:hAnsi="仿宋" w:eastAsia="仿宋" w:cs="仿宋"/>
          <w:b w:val="0"/>
          <w:bCs w:val="0"/>
          <w:sz w:val="24"/>
          <w:szCs w:val="28"/>
        </w:rPr>
        <w:t>.com</w:t>
      </w:r>
      <w:r>
        <w:rPr>
          <w:rFonts w:hint="eastAsia" w:ascii="仿宋" w:hAnsi="仿宋" w:eastAsia="仿宋" w:cs="仿宋"/>
          <w:b w:val="0"/>
          <w:bCs w:val="0"/>
          <w:sz w:val="24"/>
          <w:szCs w:val="28"/>
        </w:rPr>
        <w:fldChar w:fldCharType="end"/>
      </w:r>
      <w:r>
        <w:rPr>
          <w:rFonts w:hint="eastAsia" w:ascii="仿宋" w:hAnsi="仿宋" w:eastAsia="仿宋" w:cs="仿宋"/>
          <w:b w:val="0"/>
          <w:bCs w:val="0"/>
          <w:sz w:val="24"/>
          <w:szCs w:val="28"/>
        </w:rPr>
        <w:t>邮箱，并同时拨打招标代理机构电话：0432-620861</w:t>
      </w:r>
      <w:r>
        <w:rPr>
          <w:rFonts w:hint="eastAsia" w:ascii="仿宋" w:hAnsi="仿宋" w:eastAsia="仿宋" w:cs="仿宋"/>
          <w:b w:val="0"/>
          <w:bCs w:val="0"/>
          <w:sz w:val="24"/>
          <w:szCs w:val="28"/>
          <w:lang w:val="en-US" w:eastAsia="zh-CN"/>
        </w:rPr>
        <w:t>8</w:t>
      </w:r>
      <w:r>
        <w:rPr>
          <w:rFonts w:hint="eastAsia" w:ascii="仿宋" w:hAnsi="仿宋" w:eastAsia="仿宋" w:cs="仿宋"/>
          <w:b w:val="0"/>
          <w:bCs w:val="0"/>
          <w:sz w:val="24"/>
          <w:szCs w:val="28"/>
        </w:rPr>
        <w:t>6，联系人：</w:t>
      </w:r>
      <w:r>
        <w:rPr>
          <w:rFonts w:hint="eastAsia" w:ascii="仿宋" w:hAnsi="仿宋" w:eastAsia="仿宋" w:cs="仿宋"/>
          <w:b w:val="0"/>
          <w:bCs w:val="0"/>
          <w:sz w:val="24"/>
          <w:szCs w:val="28"/>
          <w:lang w:eastAsia="zh-CN"/>
        </w:rPr>
        <w:t>宿女士</w:t>
      </w:r>
      <w:r>
        <w:rPr>
          <w:rFonts w:hint="eastAsia" w:ascii="仿宋" w:hAnsi="仿宋" w:eastAsia="仿宋" w:cs="仿宋"/>
          <w:b w:val="0"/>
          <w:bCs w:val="0"/>
          <w:sz w:val="24"/>
          <w:szCs w:val="28"/>
        </w:rPr>
        <w:t>，取得联系进行确认，邮件标题请注明项目名称、投标单位名称、授权人、联系电话，未注明信息导致无法取得联系的，登记无效。</w:t>
      </w:r>
    </w:p>
    <w:p>
      <w:pPr>
        <w:pStyle w:val="25"/>
        <w:widowControl/>
        <w:autoSpaceDE w:val="0"/>
        <w:spacing w:line="360" w:lineRule="auto"/>
        <w:ind w:firstLine="480" w:firstLineChars="200"/>
        <w:rPr>
          <w:rFonts w:hint="eastAsia" w:ascii="仿宋" w:hAnsi="仿宋" w:eastAsia="仿宋" w:cs="仿宋"/>
          <w:b w:val="0"/>
          <w:bCs w:val="0"/>
          <w:sz w:val="24"/>
          <w:szCs w:val="28"/>
        </w:rPr>
      </w:pPr>
      <w:r>
        <w:rPr>
          <w:rFonts w:hint="eastAsia" w:ascii="仿宋" w:hAnsi="仿宋" w:eastAsia="仿宋" w:cs="仿宋"/>
          <w:b w:val="0"/>
          <w:bCs w:val="0"/>
          <w:sz w:val="24"/>
          <w:szCs w:val="28"/>
        </w:rPr>
        <w:t>4.2</w:t>
      </w:r>
      <w:r>
        <w:rPr>
          <w:rFonts w:hint="eastAsia" w:ascii="仿宋" w:hAnsi="仿宋" w:eastAsia="仿宋" w:cs="仿宋"/>
          <w:b w:val="0"/>
          <w:bCs w:val="0"/>
          <w:sz w:val="24"/>
          <w:szCs w:val="28"/>
          <w:lang w:val="en-US" w:eastAsia="zh-CN"/>
        </w:rPr>
        <w:t>代理机构会对投标人发送至邮箱的资料进行确认，若资料不全则及时告知投标人进行补充、修改，投标人需在报名截止时间前完成补充、修改；对报名成功的投标人，代理机构将“投标人报名登记表”  电子版及付款信息发送至投标人邮箱，投标人按要求填写并支付招标文件费用后，将电子版及付款凭证发送至代理机构邮箱。</w:t>
      </w:r>
    </w:p>
    <w:p>
      <w:pPr>
        <w:pStyle w:val="25"/>
        <w:widowControl/>
        <w:autoSpaceDE w:val="0"/>
        <w:spacing w:line="360" w:lineRule="auto"/>
        <w:ind w:firstLine="480" w:firstLineChars="200"/>
        <w:rPr>
          <w:rFonts w:hint="eastAsia" w:ascii="仿宋" w:hAnsi="仿宋" w:eastAsia="仿宋" w:cs="仿宋"/>
          <w:b w:val="0"/>
          <w:bCs w:val="0"/>
          <w:sz w:val="24"/>
          <w:szCs w:val="28"/>
        </w:rPr>
      </w:pPr>
      <w:r>
        <w:rPr>
          <w:rFonts w:hint="eastAsia" w:ascii="仿宋" w:hAnsi="仿宋" w:eastAsia="仿宋" w:cs="仿宋"/>
          <w:b w:val="0"/>
          <w:bCs w:val="0"/>
          <w:sz w:val="24"/>
          <w:szCs w:val="28"/>
        </w:rPr>
        <w:t>4.3招标文件每套售价为人民币</w:t>
      </w:r>
      <w:r>
        <w:rPr>
          <w:rFonts w:hint="eastAsia" w:ascii="仿宋" w:hAnsi="仿宋" w:eastAsia="仿宋" w:cs="仿宋"/>
          <w:b w:val="0"/>
          <w:bCs w:val="0"/>
          <w:sz w:val="24"/>
          <w:szCs w:val="28"/>
          <w:lang w:val="en-US" w:eastAsia="zh-CN"/>
        </w:rPr>
        <w:t>500</w:t>
      </w:r>
      <w:r>
        <w:rPr>
          <w:rFonts w:hint="eastAsia" w:ascii="仿宋" w:hAnsi="仿宋" w:eastAsia="仿宋" w:cs="仿宋"/>
          <w:b w:val="0"/>
          <w:bCs w:val="0"/>
          <w:sz w:val="24"/>
          <w:szCs w:val="28"/>
        </w:rPr>
        <w:t>元</w:t>
      </w:r>
      <w:r>
        <w:rPr>
          <w:rFonts w:hint="eastAsia" w:ascii="仿宋" w:hAnsi="仿宋" w:eastAsia="仿宋" w:cs="仿宋"/>
          <w:b w:val="0"/>
          <w:bCs w:val="0"/>
          <w:sz w:val="24"/>
          <w:szCs w:val="28"/>
          <w:lang w:eastAsia="zh-CN"/>
        </w:rPr>
        <w:t>（</w:t>
      </w:r>
      <w:r>
        <w:rPr>
          <w:rFonts w:hint="eastAsia" w:ascii="仿宋" w:hAnsi="仿宋" w:eastAsia="仿宋" w:cs="仿宋"/>
          <w:b w:val="0"/>
          <w:bCs w:val="0"/>
          <w:sz w:val="24"/>
          <w:szCs w:val="28"/>
          <w:lang w:val="en-US" w:eastAsia="zh-CN"/>
        </w:rPr>
        <w:t>以代理机构提供的账号进行支付</w:t>
      </w:r>
      <w:r>
        <w:rPr>
          <w:rFonts w:hint="eastAsia" w:ascii="仿宋" w:hAnsi="仿宋" w:eastAsia="仿宋" w:cs="仿宋"/>
          <w:b w:val="0"/>
          <w:bCs w:val="0"/>
          <w:sz w:val="24"/>
          <w:szCs w:val="28"/>
          <w:lang w:eastAsia="zh-CN"/>
        </w:rPr>
        <w:t>）</w:t>
      </w:r>
      <w:r>
        <w:rPr>
          <w:rFonts w:hint="eastAsia" w:ascii="仿宋" w:hAnsi="仿宋" w:eastAsia="仿宋" w:cs="仿宋"/>
          <w:b w:val="0"/>
          <w:bCs w:val="0"/>
          <w:sz w:val="24"/>
          <w:szCs w:val="28"/>
        </w:rPr>
        <w:t>，</w:t>
      </w:r>
      <w:r>
        <w:rPr>
          <w:rFonts w:hint="eastAsia" w:ascii="仿宋" w:hAnsi="仿宋" w:eastAsia="仿宋" w:cs="仿宋"/>
          <w:b w:val="0"/>
          <w:bCs w:val="0"/>
          <w:sz w:val="24"/>
          <w:szCs w:val="28"/>
          <w:lang w:val="en-US" w:eastAsia="zh-CN"/>
        </w:rPr>
        <w:t>逾期不售，</w:t>
      </w:r>
      <w:r>
        <w:rPr>
          <w:rFonts w:hint="eastAsia" w:ascii="仿宋" w:hAnsi="仿宋" w:eastAsia="仿宋" w:cs="仿宋"/>
          <w:b w:val="0"/>
          <w:bCs w:val="0"/>
          <w:sz w:val="24"/>
          <w:szCs w:val="28"/>
        </w:rPr>
        <w:t>售后不退。</w:t>
      </w:r>
    </w:p>
    <w:p>
      <w:pPr>
        <w:pStyle w:val="25"/>
        <w:widowControl/>
        <w:numPr>
          <w:ilvl w:val="0"/>
          <w:numId w:val="1"/>
        </w:numPr>
        <w:autoSpaceDE w:val="0"/>
        <w:spacing w:line="360" w:lineRule="auto"/>
        <w:rPr>
          <w:rFonts w:hint="eastAsia" w:ascii="仿宋" w:hAnsi="仿宋" w:eastAsia="仿宋" w:cs="仿宋"/>
          <w:b/>
          <w:bCs/>
          <w:sz w:val="24"/>
          <w:szCs w:val="28"/>
        </w:rPr>
      </w:pPr>
      <w:r>
        <w:rPr>
          <w:rFonts w:hint="eastAsia" w:ascii="仿宋" w:hAnsi="仿宋" w:eastAsia="仿宋" w:cs="仿宋"/>
          <w:b/>
          <w:bCs/>
          <w:sz w:val="24"/>
          <w:szCs w:val="28"/>
        </w:rPr>
        <w:t>投标文件的递交</w:t>
      </w:r>
    </w:p>
    <w:p>
      <w:pPr>
        <w:pStyle w:val="25"/>
        <w:widowControl/>
        <w:numPr>
          <w:ilvl w:val="0"/>
          <w:numId w:val="0"/>
        </w:numPr>
        <w:autoSpaceDE w:val="0"/>
        <w:spacing w:line="360" w:lineRule="auto"/>
        <w:ind w:firstLine="480" w:firstLineChars="200"/>
        <w:rPr>
          <w:rFonts w:hint="eastAsia" w:ascii="仿宋" w:hAnsi="仿宋" w:eastAsia="仿宋" w:cs="仿宋"/>
          <w:kern w:val="0"/>
          <w:sz w:val="24"/>
          <w:szCs w:val="28"/>
        </w:rPr>
      </w:pPr>
      <w:r>
        <w:rPr>
          <w:rFonts w:hint="eastAsia" w:ascii="仿宋" w:hAnsi="仿宋" w:eastAsia="仿宋" w:cs="仿宋"/>
          <w:kern w:val="0"/>
          <w:sz w:val="24"/>
          <w:szCs w:val="28"/>
        </w:rPr>
        <w:t>5.1投标文件递交的截止时间(投标截止时间，下同)为202</w:t>
      </w:r>
      <w:r>
        <w:rPr>
          <w:rFonts w:hint="eastAsia" w:ascii="仿宋" w:hAnsi="仿宋" w:eastAsia="仿宋" w:cs="仿宋"/>
          <w:kern w:val="0"/>
          <w:sz w:val="24"/>
          <w:szCs w:val="28"/>
          <w:lang w:val="en-US" w:eastAsia="zh-CN"/>
        </w:rPr>
        <w:t>2</w:t>
      </w:r>
      <w:r>
        <w:rPr>
          <w:rFonts w:hint="eastAsia" w:ascii="仿宋" w:hAnsi="仿宋" w:eastAsia="仿宋" w:cs="仿宋"/>
          <w:kern w:val="0"/>
          <w:sz w:val="24"/>
          <w:szCs w:val="28"/>
        </w:rPr>
        <w:t>年</w:t>
      </w:r>
      <w:r>
        <w:rPr>
          <w:rFonts w:hint="eastAsia" w:ascii="仿宋" w:hAnsi="仿宋" w:eastAsia="仿宋" w:cs="仿宋"/>
          <w:kern w:val="0"/>
          <w:sz w:val="24"/>
          <w:szCs w:val="28"/>
          <w:lang w:val="en-US" w:eastAsia="zh-CN"/>
        </w:rPr>
        <w:t>7</w:t>
      </w:r>
      <w:r>
        <w:rPr>
          <w:rFonts w:hint="eastAsia" w:ascii="仿宋" w:hAnsi="仿宋" w:eastAsia="仿宋" w:cs="仿宋"/>
          <w:kern w:val="0"/>
          <w:sz w:val="24"/>
          <w:szCs w:val="28"/>
        </w:rPr>
        <w:t>月</w:t>
      </w:r>
      <w:r>
        <w:rPr>
          <w:rFonts w:hint="eastAsia" w:ascii="仿宋" w:hAnsi="仿宋" w:eastAsia="仿宋" w:cs="仿宋"/>
          <w:kern w:val="0"/>
          <w:sz w:val="24"/>
          <w:szCs w:val="28"/>
          <w:lang w:val="en-US" w:eastAsia="zh-CN"/>
        </w:rPr>
        <w:t>6</w:t>
      </w:r>
      <w:r>
        <w:rPr>
          <w:rFonts w:hint="eastAsia" w:ascii="仿宋" w:hAnsi="仿宋" w:eastAsia="仿宋" w:cs="仿宋"/>
          <w:kern w:val="0"/>
          <w:sz w:val="24"/>
          <w:szCs w:val="28"/>
        </w:rPr>
        <w:t>日</w:t>
      </w:r>
      <w:r>
        <w:rPr>
          <w:rFonts w:hint="eastAsia" w:ascii="仿宋" w:hAnsi="仿宋" w:eastAsia="仿宋" w:cs="仿宋"/>
          <w:kern w:val="0"/>
          <w:sz w:val="24"/>
          <w:szCs w:val="28"/>
          <w:lang w:val="en-US" w:eastAsia="zh-CN"/>
        </w:rPr>
        <w:t>9</w:t>
      </w:r>
      <w:r>
        <w:rPr>
          <w:rFonts w:hint="eastAsia" w:ascii="仿宋" w:hAnsi="仿宋" w:eastAsia="仿宋" w:cs="仿宋"/>
          <w:kern w:val="0"/>
          <w:sz w:val="24"/>
          <w:szCs w:val="28"/>
        </w:rPr>
        <w:t>时</w:t>
      </w:r>
      <w:r>
        <w:rPr>
          <w:rFonts w:hint="eastAsia" w:ascii="仿宋" w:hAnsi="仿宋" w:eastAsia="仿宋" w:cs="仿宋"/>
          <w:kern w:val="0"/>
          <w:sz w:val="24"/>
          <w:szCs w:val="28"/>
          <w:lang w:val="en-US" w:eastAsia="zh-CN"/>
        </w:rPr>
        <w:t>30</w:t>
      </w:r>
      <w:r>
        <w:rPr>
          <w:rFonts w:hint="eastAsia" w:ascii="仿宋" w:hAnsi="仿宋" w:eastAsia="仿宋" w:cs="仿宋"/>
          <w:kern w:val="0"/>
          <w:sz w:val="24"/>
          <w:szCs w:val="28"/>
        </w:rPr>
        <w:t>分，地点为吉林市公正建设工程招标有限责任公司5楼会议室（吉林市望云北街17号）。</w:t>
      </w:r>
      <w:bookmarkStart w:id="0" w:name="_GoBack"/>
      <w:bookmarkEnd w:id="0"/>
    </w:p>
    <w:p>
      <w:pPr>
        <w:pStyle w:val="29"/>
        <w:widowControl/>
        <w:autoSpaceDE w:val="0"/>
        <w:spacing w:line="360" w:lineRule="auto"/>
        <w:ind w:firstLine="480" w:firstLineChars="200"/>
        <w:jc w:val="left"/>
        <w:rPr>
          <w:rFonts w:hint="eastAsia" w:ascii="仿宋" w:hAnsi="仿宋" w:eastAsia="仿宋" w:cs="仿宋"/>
          <w:kern w:val="0"/>
          <w:sz w:val="24"/>
          <w:szCs w:val="28"/>
        </w:rPr>
      </w:pPr>
      <w:r>
        <w:rPr>
          <w:rFonts w:hint="eastAsia" w:ascii="仿宋" w:hAnsi="仿宋" w:eastAsia="仿宋" w:cs="仿宋"/>
          <w:kern w:val="0"/>
          <w:sz w:val="24"/>
          <w:szCs w:val="28"/>
        </w:rPr>
        <w:t>5.2投标申请人在提交投标文件时应按照有关规定提供投标保证金。</w:t>
      </w:r>
    </w:p>
    <w:p>
      <w:pPr>
        <w:pStyle w:val="29"/>
        <w:widowControl/>
        <w:autoSpaceDE w:val="0"/>
        <w:spacing w:line="360" w:lineRule="auto"/>
        <w:ind w:firstLine="480" w:firstLineChars="200"/>
        <w:jc w:val="left"/>
        <w:rPr>
          <w:rFonts w:hint="eastAsia" w:ascii="仿宋" w:hAnsi="仿宋" w:eastAsia="仿宋" w:cs="仿宋"/>
          <w:kern w:val="0"/>
          <w:sz w:val="24"/>
          <w:szCs w:val="28"/>
        </w:rPr>
      </w:pPr>
      <w:r>
        <w:rPr>
          <w:rFonts w:hint="eastAsia" w:ascii="仿宋" w:hAnsi="仿宋" w:eastAsia="仿宋" w:cs="仿宋"/>
          <w:kern w:val="0"/>
          <w:sz w:val="24"/>
          <w:szCs w:val="28"/>
        </w:rPr>
        <w:t>5.3逾期送达或未送达指定地点的投标文件采购人不予接收。</w:t>
      </w:r>
    </w:p>
    <w:p>
      <w:pPr>
        <w:pStyle w:val="29"/>
        <w:widowControl/>
        <w:autoSpaceDE w:val="0"/>
        <w:spacing w:line="360" w:lineRule="auto"/>
        <w:ind w:firstLine="480" w:firstLineChars="200"/>
        <w:jc w:val="left"/>
        <w:rPr>
          <w:rFonts w:ascii="仿宋" w:hAnsi="仿宋" w:eastAsia="仿宋" w:cs="仿宋"/>
          <w:b/>
          <w:bCs/>
          <w:szCs w:val="28"/>
        </w:rPr>
      </w:pPr>
      <w:r>
        <w:rPr>
          <w:rFonts w:hint="eastAsia" w:ascii="仿宋" w:hAnsi="仿宋" w:eastAsia="仿宋" w:cs="仿宋"/>
          <w:kern w:val="0"/>
          <w:sz w:val="24"/>
          <w:szCs w:val="28"/>
        </w:rPr>
        <w:t>5.4投标报价超过最高限价的为废标。</w:t>
      </w:r>
    </w:p>
    <w:p>
      <w:pPr>
        <w:pStyle w:val="33"/>
        <w:widowControl w:val="0"/>
        <w:shd w:val="clear" w:color="auto"/>
        <w:autoSpaceDE w:val="0"/>
        <w:spacing w:before="0" w:beforeAutospacing="0" w:after="0" w:afterAutospacing="0" w:line="360" w:lineRule="auto"/>
        <w:rPr>
          <w:rFonts w:ascii="仿宋" w:hAnsi="仿宋" w:eastAsia="仿宋" w:cs="仿宋"/>
          <w:szCs w:val="28"/>
        </w:rPr>
      </w:pPr>
      <w:r>
        <w:rPr>
          <w:rFonts w:hint="eastAsia" w:ascii="仿宋" w:hAnsi="仿宋" w:eastAsia="仿宋" w:cs="仿宋"/>
          <w:b/>
          <w:bCs/>
          <w:szCs w:val="28"/>
        </w:rPr>
        <w:t>六、发布公告的媒介</w:t>
      </w:r>
    </w:p>
    <w:p>
      <w:pPr>
        <w:pStyle w:val="25"/>
        <w:widowControl/>
        <w:spacing w:line="360" w:lineRule="auto"/>
        <w:ind w:firstLine="360" w:firstLineChars="150"/>
        <w:rPr>
          <w:rFonts w:ascii="仿宋" w:hAnsi="仿宋" w:eastAsia="仿宋" w:cs="仿宋"/>
          <w:b/>
          <w:bCs/>
          <w:kern w:val="0"/>
          <w:sz w:val="28"/>
          <w:szCs w:val="28"/>
        </w:rPr>
      </w:pPr>
      <w:r>
        <w:rPr>
          <w:rFonts w:hint="eastAsia" w:ascii="仿宋" w:hAnsi="仿宋" w:eastAsia="仿宋"/>
          <w:sz w:val="24"/>
          <w:szCs w:val="28"/>
        </w:rPr>
        <w:t>本次招标公告在中国招标投标公共服务平台、中国</w:t>
      </w:r>
      <w:r>
        <w:rPr>
          <w:rFonts w:hint="eastAsia" w:ascii="仿宋" w:hAnsi="仿宋" w:eastAsia="仿宋"/>
          <w:sz w:val="24"/>
          <w:szCs w:val="28"/>
          <w:lang w:eastAsia="zh-CN"/>
        </w:rPr>
        <w:t>政府采购</w:t>
      </w:r>
      <w:r>
        <w:rPr>
          <w:rFonts w:hint="eastAsia" w:ascii="仿宋" w:hAnsi="仿宋" w:eastAsia="仿宋"/>
          <w:sz w:val="24"/>
          <w:szCs w:val="28"/>
        </w:rPr>
        <w:t>网上同时发布。</w:t>
      </w:r>
    </w:p>
    <w:p>
      <w:pPr>
        <w:pStyle w:val="25"/>
        <w:widowControl/>
        <w:autoSpaceDE w:val="0"/>
        <w:spacing w:line="360" w:lineRule="auto"/>
        <w:ind w:left="420" w:hanging="420"/>
        <w:jc w:val="left"/>
        <w:rPr>
          <w:rFonts w:ascii="仿宋" w:hAnsi="仿宋" w:eastAsia="仿宋" w:cs="仿宋"/>
          <w:b/>
          <w:bCs/>
          <w:kern w:val="0"/>
          <w:sz w:val="24"/>
          <w:szCs w:val="28"/>
        </w:rPr>
      </w:pPr>
      <w:r>
        <w:rPr>
          <w:rFonts w:hint="eastAsia" w:ascii="仿宋" w:hAnsi="仿宋" w:eastAsia="仿宋" w:cs="仿宋"/>
          <w:b/>
          <w:bCs/>
          <w:kern w:val="0"/>
          <w:sz w:val="24"/>
          <w:szCs w:val="28"/>
        </w:rPr>
        <w:t>七、联系方式</w:t>
      </w:r>
    </w:p>
    <w:p>
      <w:pPr>
        <w:pStyle w:val="25"/>
        <w:widowControl/>
        <w:spacing w:line="360" w:lineRule="auto"/>
        <w:ind w:firstLine="360" w:firstLineChars="150"/>
        <w:rPr>
          <w:rFonts w:hint="eastAsia" w:ascii="仿宋" w:hAnsi="仿宋" w:eastAsia="仿宋"/>
          <w:color w:val="auto"/>
          <w:sz w:val="24"/>
          <w:szCs w:val="28"/>
          <w:lang w:val="zh-CN"/>
        </w:rPr>
      </w:pPr>
      <w:r>
        <w:rPr>
          <w:rFonts w:hint="eastAsia" w:ascii="仿宋" w:hAnsi="仿宋" w:eastAsia="仿宋"/>
          <w:color w:val="auto"/>
          <w:sz w:val="24"/>
          <w:szCs w:val="28"/>
          <w:lang w:val="zh-CN"/>
        </w:rPr>
        <w:t>招标人：</w:t>
      </w:r>
      <w:r>
        <w:rPr>
          <w:rFonts w:hint="eastAsia" w:ascii="仿宋" w:hAnsi="仿宋" w:eastAsia="仿宋" w:cs="仿宋"/>
          <w:b w:val="0"/>
          <w:bCs w:val="0"/>
          <w:kern w:val="0"/>
          <w:sz w:val="24"/>
          <w:szCs w:val="28"/>
          <w:lang w:eastAsia="zh-CN"/>
        </w:rPr>
        <w:t>吉林省上营森林经营局</w:t>
      </w:r>
    </w:p>
    <w:p>
      <w:pPr>
        <w:pStyle w:val="25"/>
        <w:widowControl/>
        <w:spacing w:line="360" w:lineRule="auto"/>
        <w:ind w:firstLine="360" w:firstLineChars="150"/>
        <w:rPr>
          <w:rFonts w:hint="eastAsia" w:ascii="仿宋" w:hAnsi="仿宋" w:eastAsia="仿宋"/>
          <w:color w:val="auto"/>
          <w:sz w:val="24"/>
          <w:szCs w:val="28"/>
        </w:rPr>
      </w:pPr>
      <w:r>
        <w:rPr>
          <w:rFonts w:hint="eastAsia" w:ascii="仿宋" w:hAnsi="仿宋" w:eastAsia="仿宋"/>
          <w:color w:val="auto"/>
          <w:sz w:val="24"/>
          <w:szCs w:val="28"/>
          <w:lang w:val="zh-CN"/>
        </w:rPr>
        <w:t>地址：吉林省舒兰市上营镇林海街48号</w:t>
      </w:r>
      <w:r>
        <w:rPr>
          <w:rFonts w:hint="eastAsia" w:ascii="仿宋" w:hAnsi="仿宋" w:eastAsia="仿宋"/>
          <w:color w:val="auto"/>
          <w:sz w:val="24"/>
          <w:szCs w:val="28"/>
          <w:lang w:val="zh-CN" w:eastAsia="zh-CN"/>
        </w:rPr>
        <w:t xml:space="preserve"> </w:t>
      </w:r>
    </w:p>
    <w:p>
      <w:pPr>
        <w:pStyle w:val="25"/>
        <w:widowControl/>
        <w:spacing w:line="360" w:lineRule="auto"/>
        <w:ind w:firstLine="360" w:firstLineChars="150"/>
        <w:rPr>
          <w:rFonts w:hint="default" w:ascii="仿宋" w:hAnsi="仿宋" w:eastAsia="仿宋"/>
          <w:color w:val="auto"/>
          <w:sz w:val="24"/>
          <w:szCs w:val="28"/>
          <w:lang w:val="en-US" w:eastAsia="zh-CN"/>
        </w:rPr>
      </w:pPr>
      <w:r>
        <w:rPr>
          <w:rFonts w:hint="eastAsia" w:ascii="仿宋" w:hAnsi="仿宋" w:eastAsia="仿宋"/>
          <w:color w:val="auto"/>
          <w:sz w:val="24"/>
          <w:szCs w:val="28"/>
          <w:lang w:val="zh-CN"/>
        </w:rPr>
        <w:t>联系人：</w:t>
      </w:r>
      <w:r>
        <w:rPr>
          <w:rFonts w:hint="eastAsia" w:ascii="仿宋" w:hAnsi="仿宋" w:eastAsia="仿宋"/>
          <w:color w:val="auto"/>
          <w:sz w:val="24"/>
          <w:szCs w:val="28"/>
          <w:lang w:val="zh-CN" w:eastAsia="zh-CN"/>
        </w:rPr>
        <w:t>苟宝君</w:t>
      </w:r>
      <w:r>
        <w:rPr>
          <w:rFonts w:hint="eastAsia" w:ascii="仿宋" w:hAnsi="仿宋" w:eastAsia="仿宋"/>
          <w:color w:val="auto"/>
          <w:sz w:val="24"/>
          <w:szCs w:val="28"/>
          <w:lang w:val="en-US" w:eastAsia="zh-CN"/>
        </w:rPr>
        <w:t xml:space="preserve">  </w:t>
      </w:r>
      <w:r>
        <w:rPr>
          <w:rFonts w:hint="eastAsia" w:ascii="仿宋" w:hAnsi="仿宋" w:eastAsia="仿宋"/>
          <w:color w:val="auto"/>
          <w:sz w:val="24"/>
          <w:szCs w:val="28"/>
        </w:rPr>
        <w:t xml:space="preserve">  </w:t>
      </w:r>
      <w:r>
        <w:rPr>
          <w:rFonts w:hint="eastAsia" w:ascii="仿宋" w:hAnsi="仿宋" w:eastAsia="仿宋"/>
          <w:color w:val="auto"/>
          <w:sz w:val="24"/>
          <w:szCs w:val="28"/>
          <w:lang w:val="zh-CN"/>
        </w:rPr>
        <w:t xml:space="preserve">           电话：</w:t>
      </w:r>
      <w:r>
        <w:rPr>
          <w:rFonts w:hint="eastAsia" w:ascii="仿宋" w:hAnsi="仿宋" w:eastAsia="仿宋"/>
          <w:color w:val="auto"/>
          <w:sz w:val="24"/>
          <w:szCs w:val="28"/>
          <w:lang w:val="zh-CN" w:eastAsia="zh-CN"/>
        </w:rPr>
        <w:t>0432-68789099</w:t>
      </w:r>
    </w:p>
    <w:p>
      <w:pPr>
        <w:pStyle w:val="25"/>
        <w:widowControl/>
        <w:spacing w:line="360" w:lineRule="auto"/>
        <w:ind w:firstLine="360" w:firstLineChars="150"/>
        <w:rPr>
          <w:rFonts w:hint="eastAsia" w:ascii="仿宋" w:hAnsi="仿宋" w:eastAsia="仿宋"/>
          <w:sz w:val="24"/>
          <w:szCs w:val="28"/>
          <w:lang w:val="zh-CN"/>
        </w:rPr>
      </w:pPr>
      <w:r>
        <w:rPr>
          <w:rFonts w:hint="eastAsia" w:ascii="仿宋" w:hAnsi="仿宋" w:eastAsia="仿宋"/>
          <w:sz w:val="24"/>
          <w:szCs w:val="28"/>
          <w:lang w:val="zh-CN"/>
        </w:rPr>
        <w:t>招标代理机构： 吉林市公正建设工程招标有限责任公司</w:t>
      </w:r>
    </w:p>
    <w:p>
      <w:pPr>
        <w:pStyle w:val="25"/>
        <w:widowControl/>
        <w:spacing w:line="360" w:lineRule="auto"/>
        <w:ind w:firstLine="360" w:firstLineChars="150"/>
        <w:rPr>
          <w:rFonts w:hint="eastAsia" w:ascii="仿宋" w:hAnsi="仿宋" w:eastAsia="仿宋"/>
          <w:sz w:val="24"/>
          <w:szCs w:val="28"/>
          <w:lang w:val="zh-CN"/>
        </w:rPr>
      </w:pPr>
      <w:r>
        <w:rPr>
          <w:rFonts w:hint="eastAsia" w:ascii="仿宋" w:hAnsi="仿宋" w:eastAsia="仿宋"/>
          <w:sz w:val="24"/>
          <w:szCs w:val="28"/>
          <w:lang w:val="zh-CN"/>
        </w:rPr>
        <w:t xml:space="preserve">地址：吉林市昌邑区望云北街17号 </w:t>
      </w:r>
    </w:p>
    <w:p>
      <w:pPr>
        <w:pStyle w:val="25"/>
        <w:widowControl/>
        <w:spacing w:line="360" w:lineRule="auto"/>
        <w:ind w:firstLine="360" w:firstLineChars="150"/>
        <w:rPr>
          <w:rFonts w:hint="eastAsia" w:ascii="仿宋" w:hAnsi="仿宋" w:eastAsia="仿宋"/>
          <w:sz w:val="24"/>
          <w:szCs w:val="28"/>
          <w:lang w:val="zh-CN"/>
        </w:rPr>
      </w:pPr>
      <w:r>
        <w:rPr>
          <w:rFonts w:hint="eastAsia" w:ascii="仿宋" w:hAnsi="仿宋" w:eastAsia="仿宋"/>
          <w:sz w:val="24"/>
          <w:szCs w:val="28"/>
          <w:lang w:val="zh-CN"/>
        </w:rPr>
        <w:t xml:space="preserve">联系人：宿苑           </w:t>
      </w:r>
      <w:r>
        <w:rPr>
          <w:rFonts w:hint="eastAsia" w:ascii="仿宋" w:hAnsi="仿宋" w:eastAsia="仿宋"/>
          <w:sz w:val="24"/>
          <w:szCs w:val="28"/>
          <w:lang w:val="en-US" w:eastAsia="zh-CN"/>
        </w:rPr>
        <w:t xml:space="preserve">  </w:t>
      </w:r>
      <w:r>
        <w:rPr>
          <w:rFonts w:hint="eastAsia" w:ascii="仿宋" w:hAnsi="仿宋" w:eastAsia="仿宋"/>
          <w:sz w:val="24"/>
          <w:szCs w:val="28"/>
          <w:lang w:val="zh-CN"/>
        </w:rPr>
        <w:t>电话：0432-620861</w:t>
      </w:r>
      <w:r>
        <w:rPr>
          <w:rFonts w:hint="eastAsia" w:ascii="仿宋" w:hAnsi="仿宋" w:eastAsia="仿宋"/>
          <w:sz w:val="24"/>
          <w:szCs w:val="28"/>
          <w:lang w:val="en-US" w:eastAsia="zh-CN"/>
        </w:rPr>
        <w:t>8</w:t>
      </w:r>
      <w:r>
        <w:rPr>
          <w:rFonts w:hint="eastAsia" w:ascii="仿宋" w:hAnsi="仿宋" w:eastAsia="仿宋"/>
          <w:sz w:val="24"/>
          <w:szCs w:val="28"/>
          <w:lang w:val="zh-CN"/>
        </w:rPr>
        <w:t>6</w:t>
      </w:r>
    </w:p>
    <w:p>
      <w:pPr>
        <w:pStyle w:val="25"/>
        <w:widowControl/>
        <w:tabs>
          <w:tab w:val="left" w:pos="5786"/>
        </w:tabs>
        <w:spacing w:line="360" w:lineRule="auto"/>
        <w:ind w:firstLine="315" w:firstLineChars="150"/>
      </w:pPr>
      <w:r>
        <w:tab/>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94F83"/>
    <w:multiLevelType w:val="singleLevel"/>
    <w:tmpl w:val="08794F83"/>
    <w:lvl w:ilvl="0" w:tentative="0">
      <w:start w:val="5"/>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ViMDM4NjA5ZGVjZDk5Y2RjZmExYjFmYTliNWQ1NGEifQ=="/>
  </w:docVars>
  <w:rsids>
    <w:rsidRoot w:val="00885FE9"/>
    <w:rsid w:val="000E6650"/>
    <w:rsid w:val="00162246"/>
    <w:rsid w:val="00162632"/>
    <w:rsid w:val="0016396B"/>
    <w:rsid w:val="00246B07"/>
    <w:rsid w:val="0030089C"/>
    <w:rsid w:val="00351562"/>
    <w:rsid w:val="0038051F"/>
    <w:rsid w:val="00412AB9"/>
    <w:rsid w:val="00435E9E"/>
    <w:rsid w:val="0046551D"/>
    <w:rsid w:val="004C64E2"/>
    <w:rsid w:val="004F45C1"/>
    <w:rsid w:val="00642D63"/>
    <w:rsid w:val="00885FE9"/>
    <w:rsid w:val="008B228A"/>
    <w:rsid w:val="00982186"/>
    <w:rsid w:val="00B85884"/>
    <w:rsid w:val="00BF0351"/>
    <w:rsid w:val="00D7693B"/>
    <w:rsid w:val="00DB31BF"/>
    <w:rsid w:val="00E03901"/>
    <w:rsid w:val="00EB49A5"/>
    <w:rsid w:val="00F83945"/>
    <w:rsid w:val="00FB01B9"/>
    <w:rsid w:val="04A32BFF"/>
    <w:rsid w:val="07E626C7"/>
    <w:rsid w:val="084E7622"/>
    <w:rsid w:val="0E096FD1"/>
    <w:rsid w:val="0E484DD4"/>
    <w:rsid w:val="0EFE5F3D"/>
    <w:rsid w:val="1EBF6B3B"/>
    <w:rsid w:val="1FDD3E44"/>
    <w:rsid w:val="22D9125F"/>
    <w:rsid w:val="307D622D"/>
    <w:rsid w:val="34D04600"/>
    <w:rsid w:val="35B228C0"/>
    <w:rsid w:val="3B612320"/>
    <w:rsid w:val="40265539"/>
    <w:rsid w:val="476C09C5"/>
    <w:rsid w:val="519A0796"/>
    <w:rsid w:val="525E12AB"/>
    <w:rsid w:val="5A163AE5"/>
    <w:rsid w:val="612E4002"/>
    <w:rsid w:val="613E7065"/>
    <w:rsid w:val="6DD36B54"/>
    <w:rsid w:val="720D693F"/>
    <w:rsid w:val="730E6058"/>
    <w:rsid w:val="745B30BA"/>
    <w:rsid w:val="7B4212D4"/>
    <w:rsid w:val="7CBC2771"/>
    <w:rsid w:val="7D1E7C74"/>
    <w:rsid w:val="7DC84412"/>
    <w:rsid w:val="7E3046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widowControl/>
      <w:spacing w:before="240" w:after="60"/>
      <w:jc w:val="left"/>
      <w:outlineLvl w:val="1"/>
    </w:pPr>
    <w:rPr>
      <w:rFonts w:ascii="Arial" w:hAnsi="Arial" w:eastAsia="华文宋体"/>
      <w:b/>
      <w:i/>
      <w:kern w:val="0"/>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widowControl/>
      <w:ind w:firstLine="420"/>
      <w:jc w:val="left"/>
    </w:pPr>
    <w:rPr>
      <w:kern w:val="0"/>
      <w:sz w:val="20"/>
      <w:szCs w:val="20"/>
    </w:rPr>
  </w:style>
  <w:style w:type="paragraph" w:styleId="6">
    <w:name w:val="Balloon Text"/>
    <w:basedOn w:val="1"/>
    <w:link w:val="3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style>
  <w:style w:type="character" w:styleId="13">
    <w:name w:val="page number"/>
    <w:basedOn w:val="11"/>
    <w:qFormat/>
    <w:uiPriority w:val="0"/>
  </w:style>
  <w:style w:type="character" w:styleId="14">
    <w:name w:val="FollowedHyperlink"/>
    <w:basedOn w:val="11"/>
    <w:qFormat/>
    <w:uiPriority w:val="0"/>
    <w:rPr>
      <w:color w:val="80008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unhideWhenUsed/>
    <w:qFormat/>
    <w:uiPriority w:val="99"/>
    <w:rPr>
      <w:color w:val="0000FF"/>
      <w:u w:val="none"/>
    </w:rPr>
  </w:style>
  <w:style w:type="character" w:styleId="21">
    <w:name w:val="HTML Code"/>
    <w:basedOn w:val="11"/>
    <w:qFormat/>
    <w:uiPriority w:val="0"/>
    <w:rPr>
      <w:rFonts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hint="default"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paragraph" w:customStyle="1" w:styleId="2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普通(网站)_0"/>
    <w:basedOn w:val="31"/>
    <w:qFormat/>
    <w:uiPriority w:val="0"/>
    <w:pPr>
      <w:widowControl/>
      <w:spacing w:before="100" w:beforeAutospacing="1" w:after="100" w:afterAutospacing="1"/>
      <w:jc w:val="left"/>
    </w:pPr>
    <w:rPr>
      <w:rFonts w:ascii="宋体" w:hAnsi="宋体" w:cs="宋体"/>
      <w:kern w:val="0"/>
      <w:sz w:val="24"/>
      <w:szCs w:val="24"/>
    </w:rPr>
  </w:style>
  <w:style w:type="paragraph" w:customStyle="1" w:styleId="31">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普通(网站)_0_0"/>
    <w:basedOn w:val="34"/>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正文_2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
    <w:name w:val="批注框文本 Char"/>
    <w:basedOn w:val="11"/>
    <w:link w:val="6"/>
    <w:qFormat/>
    <w:uiPriority w:val="0"/>
    <w:rPr>
      <w:rFonts w:ascii="Calibri" w:hAnsi="Calibri"/>
      <w:kern w:val="2"/>
      <w:sz w:val="18"/>
      <w:szCs w:val="18"/>
    </w:rPr>
  </w:style>
  <w:style w:type="character" w:customStyle="1" w:styleId="37">
    <w:name w:val="c-icon28"/>
    <w:basedOn w:val="11"/>
    <w:qFormat/>
    <w:uiPriority w:val="0"/>
  </w:style>
  <w:style w:type="character" w:customStyle="1" w:styleId="38">
    <w:name w:val="hover27"/>
    <w:basedOn w:val="11"/>
    <w:qFormat/>
    <w:uiPriority w:val="0"/>
  </w:style>
  <w:style w:type="character" w:customStyle="1" w:styleId="39">
    <w:name w:val="hover28"/>
    <w:basedOn w:val="11"/>
    <w:qFormat/>
    <w:uiPriority w:val="0"/>
    <w:rPr>
      <w:color w:val="315EFB"/>
    </w:rPr>
  </w:style>
  <w:style w:type="character" w:customStyle="1" w:styleId="40">
    <w:name w:val="hover22"/>
    <w:basedOn w:val="11"/>
    <w:uiPriority w:val="0"/>
  </w:style>
  <w:style w:type="character" w:customStyle="1" w:styleId="41">
    <w:name w:val="hover23"/>
    <w:basedOn w:val="11"/>
    <w:qFormat/>
    <w:uiPriority w:val="0"/>
    <w:rPr>
      <w:color w:val="315EF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3AB7-7F5A-4A6F-A8BF-193B338688E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1368</Words>
  <Characters>1518</Characters>
  <Lines>11</Lines>
  <Paragraphs>3</Paragraphs>
  <TotalTime>0</TotalTime>
  <ScaleCrop>false</ScaleCrop>
  <LinksUpToDate>false</LinksUpToDate>
  <CharactersWithSpaces>1553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2019-08-06T05:14:00Z</dcterms:created>
  <dc:creator>羽ぺ化</dc:creator>
  <cp:lastModifiedBy>XY～Achilles</cp:lastModifiedBy>
  <cp:lastPrinted>2021-06-09T03:05:00Z</cp:lastPrinted>
  <dcterms:modified xsi:type="dcterms:W3CDTF">2022-06-16T03:21:43Z</dcterms:modified>
  <dc:title>富奥汽车零部件股份有限公司紧固件分公司年产7万吨汽车紧固件项目</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DB9DF59C83C34710BDEB186E1D7C4089</vt:lpwstr>
  </property>
</Properties>
</file>