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left" w:pos="0"/>
        </w:tabs>
        <w:autoSpaceDE w:val="0"/>
        <w:autoSpaceDN w:val="0"/>
        <w:adjustRightInd w:val="0"/>
        <w:spacing w:before="0" w:after="0" w:line="360" w:lineRule="auto"/>
        <w:jc w:val="center"/>
        <w:rPr>
          <w:rFonts w:hint="eastAsia" w:ascii="华文中宋" w:hAnsi="华文中宋" w:eastAsia="华文中宋"/>
          <w:lang w:val="en-US" w:eastAsia="zh-CN"/>
        </w:rPr>
      </w:pPr>
      <w:bookmarkStart w:id="0" w:name="_Toc28359011"/>
      <w:bookmarkStart w:id="1" w:name="_Toc35393797"/>
      <w:r>
        <w:rPr>
          <w:rFonts w:hint="eastAsia" w:ascii="华文中宋" w:hAnsi="华文中宋" w:eastAsia="华文中宋"/>
        </w:rPr>
        <w:t>竞争性谈判公告</w:t>
      </w:r>
      <w:bookmarkEnd w:id="0"/>
      <w:bookmarkEnd w:id="1"/>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lang w:eastAsia="zh-CN"/>
        </w:rPr>
        <w:t>门诊综合楼设备购置项目（06包：安防设备）</w:t>
      </w:r>
      <w:r>
        <w:rPr>
          <w:rFonts w:hint="eastAsia" w:ascii="仿宋" w:hAnsi="仿宋" w:eastAsia="仿宋"/>
          <w:sz w:val="28"/>
          <w:szCs w:val="28"/>
        </w:rPr>
        <w:t>的潜在供应商应在</w:t>
      </w:r>
      <w:r>
        <w:rPr>
          <w:rFonts w:hint="eastAsia" w:ascii="仿宋" w:hAnsi="仿宋" w:eastAsia="仿宋"/>
          <w:sz w:val="28"/>
          <w:szCs w:val="28"/>
          <w:u w:val="single"/>
        </w:rPr>
        <w:t>北京国际贸易有限公司4层416室（北京市朝阳区建国门外大街甲3号</w:t>
      </w:r>
      <w:r>
        <w:rPr>
          <w:rFonts w:hint="eastAsia" w:ascii="仿宋" w:hAnsi="仿宋" w:eastAsia="仿宋"/>
          <w:bCs/>
          <w:sz w:val="28"/>
          <w:szCs w:val="28"/>
        </w:rPr>
        <w:t>）</w:t>
      </w:r>
      <w:r>
        <w:rPr>
          <w:rFonts w:hint="eastAsia" w:ascii="仿宋" w:hAnsi="仿宋" w:eastAsia="仿宋"/>
          <w:sz w:val="28"/>
          <w:szCs w:val="28"/>
        </w:rPr>
        <w:t>获取采购文件，并于</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上午10时00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4"/>
        <w:spacing w:line="360" w:lineRule="auto"/>
        <w:rPr>
          <w:rFonts w:ascii="黑体" w:hAnsi="黑体" w:cs="宋体"/>
          <w:b w:val="0"/>
          <w:sz w:val="28"/>
          <w:szCs w:val="28"/>
          <w:highlight w:val="none"/>
        </w:rPr>
      </w:pPr>
      <w:bookmarkStart w:id="2" w:name="_Toc28359012"/>
      <w:bookmarkStart w:id="3" w:name="_Toc35393629"/>
      <w:bookmarkStart w:id="4" w:name="_Toc35393798"/>
      <w:bookmarkStart w:id="5" w:name="_Toc28359089"/>
      <w:r>
        <w:rPr>
          <w:rFonts w:hint="eastAsia" w:ascii="黑体" w:hAnsi="黑体" w:cs="宋体"/>
          <w:b w:val="0"/>
          <w:sz w:val="28"/>
          <w:szCs w:val="28"/>
          <w:highlight w:val="none"/>
        </w:rPr>
        <w:t>一、项目基本情况</w:t>
      </w:r>
      <w:bookmarkEnd w:id="2"/>
      <w:bookmarkEnd w:id="3"/>
      <w:bookmarkEnd w:id="4"/>
      <w:bookmarkEnd w:id="5"/>
    </w:p>
    <w:p>
      <w:pPr>
        <w:ind w:firstLine="560" w:firstLineChars="200"/>
        <w:rPr>
          <w:rFonts w:ascii="仿宋" w:hAnsi="仿宋" w:eastAsia="仿宋"/>
          <w:sz w:val="28"/>
          <w:szCs w:val="28"/>
          <w:highlight w:val="none"/>
        </w:rPr>
      </w:pPr>
      <w:r>
        <w:rPr>
          <w:rFonts w:hint="eastAsia" w:ascii="仿宋" w:hAnsi="仿宋" w:eastAsia="仿宋"/>
          <w:sz w:val="28"/>
          <w:szCs w:val="28"/>
          <w:highlight w:val="none"/>
        </w:rPr>
        <w:t>项目编号：0686-2241Q3561086Z</w:t>
      </w:r>
    </w:p>
    <w:p>
      <w:pPr>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门诊综合楼设备购置项目</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val="en-US" w:eastAsia="zh-CN"/>
        </w:rPr>
        <w:t>参照竞争性谈判</w:t>
      </w:r>
    </w:p>
    <w:p>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463.9134万元</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最高限价（如有）：</w:t>
      </w:r>
      <w:r>
        <w:rPr>
          <w:rFonts w:hint="eastAsia" w:ascii="仿宋" w:hAnsi="仿宋" w:eastAsia="仿宋"/>
          <w:sz w:val="28"/>
          <w:szCs w:val="28"/>
          <w:highlight w:val="none"/>
          <w:lang w:val="en-US" w:eastAsia="zh-CN"/>
        </w:rPr>
        <w:t>/</w:t>
      </w:r>
    </w:p>
    <w:p>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采购需求：</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9"/>
        <w:gridCol w:w="1190"/>
        <w:gridCol w:w="1837"/>
        <w:gridCol w:w="1177"/>
        <w:gridCol w:w="1474"/>
        <w:gridCol w:w="1105"/>
        <w:gridCol w:w="123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7" w:hRule="exact"/>
          <w:jc w:val="center"/>
        </w:trPr>
        <w:tc>
          <w:tcPr>
            <w:tcW w:w="429" w:type="dxa"/>
            <w:vAlign w:val="center"/>
          </w:tcPr>
          <w:p>
            <w:pPr>
              <w:pStyle w:val="10"/>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包</w:t>
            </w:r>
          </w:p>
          <w:p>
            <w:pPr>
              <w:pStyle w:val="10"/>
              <w:keepNext w:val="0"/>
              <w:keepLines w:val="0"/>
              <w:pageBreakBefore w:val="0"/>
              <w:widowControl w:val="0"/>
              <w:kinsoku w:val="0"/>
              <w:wordWrap/>
              <w:overflowPunct w:val="0"/>
              <w:topLinePunct w:val="0"/>
              <w:autoSpaceDE w:val="0"/>
              <w:autoSpaceDN w:val="0"/>
              <w:bidi w:val="0"/>
              <w:adjustRightInd w:val="0"/>
              <w:snapToGrid/>
              <w:jc w:val="center"/>
              <w:textAlignment w:val="auto"/>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号</w:t>
            </w:r>
          </w:p>
          <w:p>
            <w:pPr>
              <w:pStyle w:val="10"/>
              <w:kinsoku w:val="0"/>
              <w:overflowPunct w:val="0"/>
              <w:spacing w:before="9"/>
              <w:jc w:val="center"/>
              <w:rPr>
                <w:rFonts w:hint="eastAsia" w:ascii="仿宋" w:hAnsi="仿宋" w:eastAsia="仿宋" w:cs="仿宋"/>
                <w:b/>
                <w:bCs/>
                <w:sz w:val="24"/>
                <w:szCs w:val="24"/>
                <w:highlight w:val="none"/>
              </w:rPr>
            </w:pPr>
          </w:p>
        </w:tc>
        <w:tc>
          <w:tcPr>
            <w:tcW w:w="1190" w:type="dxa"/>
            <w:vAlign w:val="center"/>
          </w:tcPr>
          <w:p>
            <w:pPr>
              <w:pStyle w:val="10"/>
              <w:kinsoku w:val="0"/>
              <w:overflowPunct w:val="0"/>
              <w:spacing w:before="9"/>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名称</w:t>
            </w:r>
          </w:p>
        </w:tc>
        <w:tc>
          <w:tcPr>
            <w:tcW w:w="1837" w:type="dxa"/>
            <w:vAlign w:val="center"/>
          </w:tcPr>
          <w:p>
            <w:pPr>
              <w:pStyle w:val="10"/>
              <w:kinsoku w:val="0"/>
              <w:overflowPunct w:val="0"/>
              <w:spacing w:before="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lang w:val="en-US" w:eastAsia="zh-CN"/>
              </w:rPr>
              <w:t>分包</w:t>
            </w:r>
            <w:r>
              <w:rPr>
                <w:rFonts w:hint="eastAsia" w:ascii="仿宋" w:hAnsi="仿宋" w:eastAsia="仿宋" w:cs="仿宋"/>
                <w:b/>
                <w:bCs/>
                <w:sz w:val="24"/>
                <w:szCs w:val="24"/>
                <w:highlight w:val="none"/>
              </w:rPr>
              <w:t>预算金额</w:t>
            </w:r>
          </w:p>
          <w:p>
            <w:pPr>
              <w:pStyle w:val="10"/>
              <w:kinsoku w:val="0"/>
              <w:overflowPunct w:val="0"/>
              <w:spacing w:before="9"/>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（人民币万元）</w:t>
            </w:r>
          </w:p>
        </w:tc>
        <w:tc>
          <w:tcPr>
            <w:tcW w:w="1177" w:type="dxa"/>
            <w:vAlign w:val="center"/>
          </w:tcPr>
          <w:p>
            <w:pPr>
              <w:pStyle w:val="10"/>
              <w:kinsoku w:val="0"/>
              <w:overflowPunct w:val="0"/>
              <w:spacing w:before="9"/>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品目号</w:t>
            </w:r>
          </w:p>
        </w:tc>
        <w:tc>
          <w:tcPr>
            <w:tcW w:w="1474" w:type="dxa"/>
            <w:vAlign w:val="center"/>
          </w:tcPr>
          <w:p>
            <w:pPr>
              <w:pStyle w:val="10"/>
              <w:kinsoku w:val="0"/>
              <w:overflowPunct w:val="0"/>
              <w:spacing w:before="9"/>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品目名称</w:t>
            </w:r>
          </w:p>
        </w:tc>
        <w:tc>
          <w:tcPr>
            <w:tcW w:w="1105" w:type="dxa"/>
            <w:vAlign w:val="center"/>
          </w:tcPr>
          <w:p>
            <w:pPr>
              <w:pStyle w:val="10"/>
              <w:kinsoku w:val="0"/>
              <w:overflowPunct w:val="0"/>
              <w:spacing w:before="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数量</w:t>
            </w:r>
          </w:p>
        </w:tc>
        <w:tc>
          <w:tcPr>
            <w:tcW w:w="1230" w:type="dxa"/>
            <w:vAlign w:val="center"/>
          </w:tcPr>
          <w:p>
            <w:pPr>
              <w:pStyle w:val="10"/>
              <w:kinsoku w:val="0"/>
              <w:overflowPunct w:val="0"/>
              <w:spacing w:before="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是否接受进口产品</w:t>
            </w:r>
          </w:p>
        </w:tc>
        <w:tc>
          <w:tcPr>
            <w:tcW w:w="1234" w:type="dxa"/>
            <w:vAlign w:val="center"/>
          </w:tcPr>
          <w:p>
            <w:pPr>
              <w:pStyle w:val="10"/>
              <w:kinsoku w:val="0"/>
              <w:overflowPunct w:val="0"/>
              <w:spacing w:before="9"/>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429" w:type="dxa"/>
            <w:vMerge w:val="restart"/>
            <w:vAlign w:val="center"/>
          </w:tcPr>
          <w:p>
            <w:pPr>
              <w:pStyle w:val="10"/>
              <w:kinsoku w:val="0"/>
              <w:overflowPunct w:val="0"/>
              <w:spacing w:before="9"/>
              <w:jc w:val="center"/>
              <w:rPr>
                <w:rFonts w:hint="eastAsia" w:ascii="仿宋" w:hAnsi="仿宋" w:eastAsia="仿宋" w:cs="仿宋"/>
                <w:lang w:eastAsia="zh-CN"/>
              </w:rPr>
            </w:pPr>
            <w:r>
              <w:rPr>
                <w:rFonts w:hint="eastAsia" w:ascii="仿宋" w:hAnsi="仿宋" w:eastAsia="仿宋" w:cs="仿宋"/>
                <w:lang w:val="en-US" w:eastAsia="zh-CN"/>
              </w:rPr>
              <w:t>6</w:t>
            </w:r>
          </w:p>
        </w:tc>
        <w:tc>
          <w:tcPr>
            <w:tcW w:w="1190" w:type="dxa"/>
            <w:vMerge w:val="restart"/>
            <w:vAlign w:val="center"/>
          </w:tcPr>
          <w:p>
            <w:pPr>
              <w:widowControl/>
              <w:jc w:val="center"/>
              <w:textAlignment w:val="center"/>
              <w:rPr>
                <w:rFonts w:hint="eastAsia" w:ascii="仿宋" w:hAnsi="仿宋" w:eastAsia="仿宋" w:cs="仿宋"/>
                <w:sz w:val="24"/>
              </w:rPr>
            </w:pPr>
            <w:r>
              <w:rPr>
                <w:rFonts w:hint="eastAsia" w:ascii="仿宋" w:hAnsi="仿宋" w:eastAsia="仿宋" w:cs="仿宋"/>
                <w:sz w:val="24"/>
                <w:lang w:eastAsia="zh-CN"/>
              </w:rPr>
              <w:t>安防设备</w:t>
            </w:r>
            <w:r>
              <w:rPr>
                <w:rFonts w:hint="eastAsia" w:ascii="仿宋" w:hAnsi="仿宋" w:eastAsia="仿宋" w:cs="仿宋"/>
                <w:sz w:val="24"/>
              </w:rPr>
              <w:t xml:space="preserve"> </w:t>
            </w:r>
          </w:p>
        </w:tc>
        <w:tc>
          <w:tcPr>
            <w:tcW w:w="1837" w:type="dxa"/>
            <w:vMerge w:val="restart"/>
            <w:vAlign w:val="center"/>
          </w:tcPr>
          <w:p>
            <w:pPr>
              <w:widowControl/>
              <w:jc w:val="center"/>
              <w:textAlignment w:val="center"/>
              <w:rPr>
                <w:rFonts w:hint="eastAsia" w:ascii="仿宋" w:hAnsi="仿宋" w:eastAsia="仿宋" w:cs="仿宋"/>
                <w:color w:val="000000"/>
                <w:kern w:val="0"/>
                <w:sz w:val="24"/>
                <w:lang w:val="en-US" w:eastAsia="zh-CN" w:bidi="ar"/>
              </w:rPr>
            </w:pPr>
            <w:r>
              <w:rPr>
                <w:rFonts w:hint="eastAsia" w:ascii="仿宋" w:hAnsi="仿宋" w:eastAsia="仿宋" w:cs="仿宋"/>
                <w:sz w:val="24"/>
                <w:lang w:val="en-US" w:eastAsia="zh-CN"/>
              </w:rPr>
              <w:t>38.892</w:t>
            </w: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-1</w:t>
            </w:r>
          </w:p>
        </w:tc>
        <w:tc>
          <w:tcPr>
            <w:tcW w:w="1474" w:type="dxa"/>
            <w:vAlign w:val="center"/>
          </w:tcPr>
          <w:p>
            <w:pPr>
              <w:widowControl/>
              <w:jc w:val="center"/>
              <w:textAlignment w:val="center"/>
              <w:rPr>
                <w:rFonts w:hint="eastAsia" w:ascii="仿宋" w:hAnsi="仿宋" w:eastAsia="仿宋" w:cs="仿宋"/>
                <w:color w:val="000000"/>
                <w:kern w:val="0"/>
                <w:sz w:val="24"/>
                <w:highlight w:val="yellow"/>
                <w:lang w:bidi="ar"/>
              </w:rPr>
            </w:pPr>
            <w:r>
              <w:rPr>
                <w:rFonts w:hint="eastAsia" w:ascii="仿宋" w:hAnsi="仿宋" w:eastAsia="仿宋" w:cs="仿宋"/>
                <w:color w:val="000000"/>
                <w:kern w:val="0"/>
                <w:sz w:val="24"/>
              </w:rPr>
              <w:t>网络摄像机</w:t>
            </w:r>
            <w:r>
              <w:rPr>
                <w:rFonts w:hint="eastAsia" w:ascii="仿宋" w:hAnsi="仿宋" w:eastAsia="仿宋" w:cs="仿宋"/>
                <w:color w:val="000000"/>
                <w:kern w:val="0"/>
                <w:sz w:val="24"/>
                <w:lang w:val="en-US" w:eastAsia="zh-CN"/>
              </w:rPr>
              <w:t>1</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4台</w:t>
            </w:r>
          </w:p>
        </w:tc>
        <w:tc>
          <w:tcPr>
            <w:tcW w:w="1230" w:type="dxa"/>
            <w:vAlign w:val="center"/>
          </w:tcPr>
          <w:p>
            <w:pPr>
              <w:pStyle w:val="10"/>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3"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-2</w:t>
            </w:r>
          </w:p>
        </w:tc>
        <w:tc>
          <w:tcPr>
            <w:tcW w:w="1474" w:type="dxa"/>
            <w:vAlign w:val="center"/>
          </w:tcPr>
          <w:p>
            <w:pPr>
              <w:widowControl/>
              <w:jc w:val="center"/>
              <w:textAlignment w:val="center"/>
              <w:rPr>
                <w:rFonts w:hint="eastAsia" w:ascii="仿宋" w:hAnsi="仿宋" w:eastAsia="仿宋" w:cs="仿宋"/>
                <w:color w:val="000000"/>
                <w:kern w:val="0"/>
                <w:sz w:val="24"/>
                <w:highlight w:val="yellow"/>
                <w:lang w:bidi="ar"/>
              </w:rPr>
            </w:pPr>
            <w:r>
              <w:rPr>
                <w:rFonts w:hint="eastAsia" w:ascii="仿宋" w:hAnsi="仿宋" w:eastAsia="仿宋" w:cs="仿宋"/>
                <w:color w:val="000000"/>
                <w:kern w:val="0"/>
                <w:sz w:val="24"/>
              </w:rPr>
              <w:t>智能球机</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12台</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-3</w:t>
            </w:r>
          </w:p>
        </w:tc>
        <w:tc>
          <w:tcPr>
            <w:tcW w:w="1474" w:type="dxa"/>
            <w:vAlign w:val="center"/>
          </w:tcPr>
          <w:p>
            <w:pPr>
              <w:widowControl/>
              <w:jc w:val="center"/>
              <w:textAlignment w:val="center"/>
              <w:rPr>
                <w:rFonts w:hint="eastAsia" w:ascii="仿宋" w:hAnsi="仿宋" w:eastAsia="仿宋" w:cs="仿宋"/>
                <w:color w:val="000000"/>
                <w:kern w:val="0"/>
                <w:sz w:val="24"/>
                <w:highlight w:val="yellow"/>
                <w:lang w:bidi="ar"/>
              </w:rPr>
            </w:pPr>
            <w:r>
              <w:rPr>
                <w:rFonts w:hint="eastAsia" w:ascii="仿宋" w:hAnsi="仿宋" w:eastAsia="仿宋" w:cs="仿宋"/>
                <w:color w:val="000000"/>
                <w:kern w:val="0"/>
                <w:sz w:val="24"/>
              </w:rPr>
              <w:t>网络摄像机</w:t>
            </w:r>
            <w:r>
              <w:rPr>
                <w:rFonts w:hint="eastAsia" w:ascii="仿宋" w:hAnsi="仿宋" w:eastAsia="仿宋" w:cs="仿宋"/>
                <w:color w:val="000000"/>
                <w:kern w:val="0"/>
                <w:sz w:val="24"/>
                <w:lang w:val="en-US" w:eastAsia="zh-CN"/>
              </w:rPr>
              <w:t>2</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71台</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-4</w:t>
            </w:r>
          </w:p>
        </w:tc>
        <w:tc>
          <w:tcPr>
            <w:tcW w:w="1474"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rPr>
              <w:t>企业级硬盘</w:t>
            </w:r>
          </w:p>
        </w:tc>
        <w:tc>
          <w:tcPr>
            <w:tcW w:w="1105" w:type="dxa"/>
            <w:vAlign w:val="center"/>
          </w:tcPr>
          <w:p>
            <w:pPr>
              <w:widowControl/>
              <w:jc w:val="center"/>
              <w:textAlignment w:val="center"/>
              <w:rPr>
                <w:rFonts w:hint="eastAsia" w:ascii="仿宋" w:hAnsi="仿宋" w:eastAsia="仿宋" w:cs="仿宋"/>
                <w:color w:val="000000"/>
                <w:kern w:val="0"/>
                <w:sz w:val="24"/>
                <w:lang w:val="en-US" w:bidi="ar"/>
              </w:rPr>
            </w:pPr>
            <w:r>
              <w:rPr>
                <w:rFonts w:hint="eastAsia" w:ascii="仿宋" w:hAnsi="仿宋" w:eastAsia="仿宋" w:cs="仿宋"/>
                <w:color w:val="000000"/>
                <w:kern w:val="0"/>
                <w:sz w:val="24"/>
                <w:szCs w:val="24"/>
              </w:rPr>
              <w:t>24个</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keepNext w:val="0"/>
              <w:keepLines w:val="0"/>
              <w:pageBreakBefore w:val="0"/>
              <w:widowControl/>
              <w:wordWrap/>
              <w:topLinePunct w:val="0"/>
              <w:autoSpaceDE/>
              <w:autoSpaceDN/>
              <w:bidi w:val="0"/>
              <w:adjustRightInd/>
              <w:snapToGrid/>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-5</w:t>
            </w:r>
          </w:p>
        </w:tc>
        <w:tc>
          <w:tcPr>
            <w:tcW w:w="1474" w:type="dxa"/>
            <w:vAlign w:val="center"/>
          </w:tcPr>
          <w:p>
            <w:pPr>
              <w:keepNext w:val="0"/>
              <w:keepLines w:val="0"/>
              <w:pageBreakBefore w:val="0"/>
              <w:widowControl/>
              <w:wordWrap/>
              <w:topLinePunct w:val="0"/>
              <w:autoSpaceDE/>
              <w:autoSpaceDN/>
              <w:bidi w:val="0"/>
              <w:adjustRightInd/>
              <w:snapToGrid/>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rPr>
              <w:t>综合安防管理平台</w:t>
            </w:r>
          </w:p>
        </w:tc>
        <w:tc>
          <w:tcPr>
            <w:tcW w:w="1105" w:type="dxa"/>
            <w:vAlign w:val="center"/>
          </w:tcPr>
          <w:p>
            <w:pPr>
              <w:keepNext w:val="0"/>
              <w:keepLines w:val="0"/>
              <w:pageBreakBefore w:val="0"/>
              <w:widowControl/>
              <w:wordWrap/>
              <w:topLinePunct w:val="0"/>
              <w:autoSpaceDE/>
              <w:autoSpaceDN/>
              <w:bidi w:val="0"/>
              <w:adjustRightInd/>
              <w:snapToGrid/>
              <w:jc w:val="center"/>
              <w:textAlignment w:val="center"/>
              <w:rPr>
                <w:rFonts w:hint="eastAsia" w:ascii="仿宋" w:hAnsi="仿宋" w:eastAsia="仿宋" w:cs="仿宋"/>
                <w:color w:val="000000"/>
                <w:kern w:val="0"/>
                <w:sz w:val="24"/>
                <w:lang w:val="en-US" w:bidi="ar"/>
              </w:rPr>
            </w:pPr>
            <w:r>
              <w:rPr>
                <w:rFonts w:hint="eastAsia" w:ascii="仿宋" w:hAnsi="仿宋" w:eastAsia="仿宋" w:cs="仿宋"/>
                <w:color w:val="000000"/>
                <w:kern w:val="0"/>
                <w:sz w:val="24"/>
                <w:szCs w:val="24"/>
              </w:rPr>
              <w:t>1套</w:t>
            </w:r>
          </w:p>
        </w:tc>
        <w:tc>
          <w:tcPr>
            <w:tcW w:w="1230" w:type="dxa"/>
            <w:vAlign w:val="center"/>
          </w:tcPr>
          <w:p>
            <w:pPr>
              <w:keepNext w:val="0"/>
              <w:keepLines w:val="0"/>
              <w:pageBreakBefore w:val="0"/>
              <w:kinsoku w:val="0"/>
              <w:wordWrap/>
              <w:overflowPunct w:val="0"/>
              <w:topLinePunct w:val="0"/>
              <w:autoSpaceDE/>
              <w:autoSpaceDN/>
              <w:bidi w:val="0"/>
              <w:adjustRightInd/>
              <w:snapToGrid/>
              <w:jc w:val="center"/>
              <w:rPr>
                <w:rFonts w:hint="eastAsia" w:ascii="仿宋" w:hAnsi="仿宋" w:eastAsia="仿宋" w:cs="仿宋"/>
              </w:rPr>
            </w:pPr>
            <w:r>
              <w:rPr>
                <w:rFonts w:hint="eastAsia" w:ascii="仿宋" w:hAnsi="仿宋" w:eastAsia="仿宋" w:cs="仿宋"/>
              </w:rPr>
              <w:t>否</w:t>
            </w:r>
          </w:p>
        </w:tc>
        <w:tc>
          <w:tcPr>
            <w:tcW w:w="1234" w:type="dxa"/>
            <w:vAlign w:val="center"/>
          </w:tcPr>
          <w:p>
            <w:pPr>
              <w:keepNext w:val="0"/>
              <w:keepLines w:val="0"/>
              <w:pageBreakBefore w:val="0"/>
              <w:kinsoku w:val="0"/>
              <w:wordWrap/>
              <w:overflowPunct w:val="0"/>
              <w:topLinePunct w:val="0"/>
              <w:autoSpaceDE/>
              <w:autoSpaceDN/>
              <w:bidi w:val="0"/>
              <w:adjustRightInd/>
              <w:snapToGrid/>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3"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-6</w:t>
            </w:r>
          </w:p>
        </w:tc>
        <w:tc>
          <w:tcPr>
            <w:tcW w:w="1474" w:type="dxa"/>
            <w:vAlign w:val="center"/>
          </w:tcPr>
          <w:p>
            <w:pPr>
              <w:widowControl/>
              <w:jc w:val="center"/>
              <w:textAlignment w:val="center"/>
              <w:rPr>
                <w:rFonts w:hint="eastAsia" w:ascii="仿宋" w:hAnsi="仿宋" w:eastAsia="仿宋" w:cs="仿宋"/>
                <w:color w:val="000000"/>
                <w:kern w:val="0"/>
                <w:sz w:val="24"/>
                <w:lang w:val="en-US" w:bidi="ar"/>
              </w:rPr>
            </w:pPr>
            <w:r>
              <w:rPr>
                <w:rFonts w:hint="eastAsia" w:ascii="仿宋" w:hAnsi="仿宋" w:eastAsia="仿宋" w:cs="仿宋"/>
                <w:color w:val="000000"/>
                <w:kern w:val="0"/>
                <w:sz w:val="24"/>
              </w:rPr>
              <w:t>千兆交换机</w:t>
            </w:r>
            <w:r>
              <w:rPr>
                <w:rFonts w:hint="eastAsia" w:ascii="仿宋" w:hAnsi="仿宋" w:eastAsia="仿宋" w:cs="仿宋"/>
                <w:color w:val="000000"/>
                <w:kern w:val="0"/>
                <w:sz w:val="24"/>
                <w:lang w:val="en-US" w:eastAsia="zh-CN"/>
              </w:rPr>
              <w:t>1</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4台</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-7</w:t>
            </w:r>
          </w:p>
        </w:tc>
        <w:tc>
          <w:tcPr>
            <w:tcW w:w="1474" w:type="dxa"/>
            <w:vAlign w:val="center"/>
          </w:tcPr>
          <w:p>
            <w:pPr>
              <w:widowControl/>
              <w:jc w:val="center"/>
              <w:textAlignment w:val="center"/>
              <w:rPr>
                <w:rFonts w:hint="eastAsia" w:ascii="仿宋" w:hAnsi="仿宋" w:eastAsia="仿宋" w:cs="仿宋"/>
                <w:color w:val="000000"/>
                <w:kern w:val="0"/>
                <w:sz w:val="24"/>
                <w:lang w:val="en-US" w:bidi="ar"/>
              </w:rPr>
            </w:pPr>
            <w:r>
              <w:rPr>
                <w:rFonts w:hint="eastAsia" w:ascii="仿宋" w:hAnsi="仿宋" w:eastAsia="仿宋" w:cs="仿宋"/>
                <w:color w:val="000000"/>
                <w:kern w:val="0"/>
                <w:sz w:val="24"/>
              </w:rPr>
              <w:t>千兆交换机</w:t>
            </w:r>
            <w:r>
              <w:rPr>
                <w:rFonts w:hint="eastAsia" w:ascii="仿宋" w:hAnsi="仿宋" w:eastAsia="仿宋" w:cs="仿宋"/>
                <w:color w:val="000000"/>
                <w:kern w:val="0"/>
                <w:sz w:val="24"/>
                <w:lang w:val="en-US" w:eastAsia="zh-CN"/>
              </w:rPr>
              <w:t>2</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2台</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-8</w:t>
            </w:r>
          </w:p>
        </w:tc>
        <w:tc>
          <w:tcPr>
            <w:tcW w:w="1474" w:type="dxa"/>
            <w:vAlign w:val="center"/>
          </w:tcPr>
          <w:p>
            <w:pPr>
              <w:widowControl/>
              <w:jc w:val="center"/>
              <w:textAlignment w:val="center"/>
              <w:rPr>
                <w:rFonts w:hint="eastAsia" w:ascii="仿宋" w:hAnsi="仿宋" w:eastAsia="仿宋" w:cs="仿宋"/>
                <w:color w:val="000000"/>
                <w:kern w:val="0"/>
                <w:sz w:val="24"/>
                <w:lang w:val="en-US" w:bidi="ar"/>
              </w:rPr>
            </w:pPr>
            <w:r>
              <w:rPr>
                <w:rFonts w:hint="eastAsia" w:ascii="仿宋" w:hAnsi="仿宋" w:eastAsia="仿宋" w:cs="仿宋"/>
                <w:color w:val="000000"/>
                <w:kern w:val="0"/>
                <w:sz w:val="24"/>
              </w:rPr>
              <w:t>千兆交换机</w:t>
            </w:r>
            <w:r>
              <w:rPr>
                <w:rFonts w:hint="eastAsia" w:ascii="仿宋" w:hAnsi="仿宋" w:eastAsia="仿宋" w:cs="仿宋"/>
                <w:color w:val="000000"/>
                <w:kern w:val="0"/>
                <w:sz w:val="24"/>
                <w:lang w:val="en-US" w:eastAsia="zh-CN"/>
              </w:rPr>
              <w:t>3</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1台</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-9</w:t>
            </w:r>
          </w:p>
        </w:tc>
        <w:tc>
          <w:tcPr>
            <w:tcW w:w="1474" w:type="dxa"/>
            <w:vAlign w:val="center"/>
          </w:tcPr>
          <w:p>
            <w:pPr>
              <w:widowControl/>
              <w:jc w:val="center"/>
              <w:textAlignment w:val="center"/>
              <w:rPr>
                <w:rFonts w:hint="eastAsia" w:ascii="仿宋" w:hAnsi="仿宋" w:eastAsia="仿宋" w:cs="仿宋"/>
                <w:color w:val="000000"/>
                <w:kern w:val="0"/>
                <w:sz w:val="24"/>
                <w:lang w:bidi="ar"/>
              </w:rPr>
            </w:pPr>
            <w:r>
              <w:rPr>
                <w:rStyle w:val="13"/>
                <w:rFonts w:hint="eastAsia" w:ascii="仿宋" w:hAnsi="仿宋" w:eastAsia="仿宋" w:cs="仿宋"/>
              </w:rPr>
              <w:t>干粉灭火器</w:t>
            </w:r>
          </w:p>
        </w:tc>
        <w:tc>
          <w:tcPr>
            <w:tcW w:w="1105" w:type="dxa"/>
            <w:vAlign w:val="center"/>
          </w:tcPr>
          <w:p>
            <w:pPr>
              <w:widowControl/>
              <w:jc w:val="center"/>
              <w:textAlignment w:val="center"/>
              <w:rPr>
                <w:rFonts w:hint="eastAsia" w:ascii="仿宋" w:hAnsi="仿宋" w:eastAsia="仿宋" w:cs="仿宋"/>
                <w:color w:val="000000"/>
                <w:kern w:val="0"/>
                <w:sz w:val="24"/>
                <w:lang w:val="en-US" w:bidi="ar"/>
              </w:rPr>
            </w:pPr>
            <w:r>
              <w:rPr>
                <w:rFonts w:hint="eastAsia" w:ascii="仿宋" w:hAnsi="仿宋" w:eastAsia="仿宋" w:cs="仿宋"/>
                <w:color w:val="000000"/>
                <w:kern w:val="0"/>
                <w:sz w:val="24"/>
                <w:szCs w:val="24"/>
              </w:rPr>
              <w:t>60具</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8"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-10</w:t>
            </w:r>
          </w:p>
        </w:tc>
        <w:tc>
          <w:tcPr>
            <w:tcW w:w="1474"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rPr>
              <w:t>安检门</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2</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-11</w:t>
            </w:r>
          </w:p>
        </w:tc>
        <w:tc>
          <w:tcPr>
            <w:tcW w:w="1474"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rPr>
              <w:t>红外报警主机</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1</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-12</w:t>
            </w:r>
          </w:p>
        </w:tc>
        <w:tc>
          <w:tcPr>
            <w:tcW w:w="1474"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rPr>
              <w:t>一对光纤收发器</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1</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-13</w:t>
            </w:r>
          </w:p>
        </w:tc>
        <w:tc>
          <w:tcPr>
            <w:tcW w:w="1474"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rPr>
              <w:t>一键报警主机</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1</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8" w:hRule="atLeast"/>
          <w:jc w:val="center"/>
        </w:trPr>
        <w:tc>
          <w:tcPr>
            <w:tcW w:w="429" w:type="dxa"/>
            <w:vMerge w:val="continue"/>
            <w:vAlign w:val="center"/>
          </w:tcPr>
          <w:p>
            <w:pPr>
              <w:pStyle w:val="10"/>
              <w:kinsoku w:val="0"/>
              <w:overflowPunct w:val="0"/>
              <w:spacing w:before="9"/>
              <w:jc w:val="center"/>
              <w:rPr>
                <w:rFonts w:hint="eastAsia" w:ascii="仿宋" w:hAnsi="仿宋" w:eastAsia="仿宋" w:cs="仿宋"/>
              </w:rPr>
            </w:pPr>
          </w:p>
        </w:tc>
        <w:tc>
          <w:tcPr>
            <w:tcW w:w="1190" w:type="dxa"/>
            <w:vMerge w:val="continue"/>
            <w:vAlign w:val="center"/>
          </w:tcPr>
          <w:p>
            <w:pPr>
              <w:widowControl/>
              <w:jc w:val="center"/>
              <w:textAlignment w:val="center"/>
              <w:rPr>
                <w:rFonts w:hint="eastAsia" w:ascii="仿宋" w:hAnsi="仿宋" w:eastAsia="仿宋" w:cs="仿宋"/>
                <w:sz w:val="24"/>
                <w:lang w:eastAsia="zh-CN"/>
              </w:rPr>
            </w:pPr>
          </w:p>
        </w:tc>
        <w:tc>
          <w:tcPr>
            <w:tcW w:w="1837" w:type="dxa"/>
            <w:vMerge w:val="continue"/>
            <w:vAlign w:val="center"/>
          </w:tcPr>
          <w:p>
            <w:pPr>
              <w:widowControl/>
              <w:jc w:val="center"/>
              <w:textAlignment w:val="center"/>
              <w:rPr>
                <w:rFonts w:hint="eastAsia" w:ascii="仿宋" w:hAnsi="仿宋" w:eastAsia="仿宋" w:cs="仿宋"/>
                <w:sz w:val="24"/>
                <w:lang w:val="en-US" w:eastAsia="zh-CN"/>
              </w:rPr>
            </w:pPr>
          </w:p>
        </w:tc>
        <w:tc>
          <w:tcPr>
            <w:tcW w:w="1177"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val="en-US" w:eastAsia="zh-CN" w:bidi="ar"/>
              </w:rPr>
              <w:t>6</w:t>
            </w:r>
            <w:r>
              <w:rPr>
                <w:rFonts w:hint="eastAsia" w:ascii="仿宋" w:hAnsi="仿宋" w:eastAsia="仿宋" w:cs="仿宋"/>
                <w:color w:val="000000"/>
                <w:kern w:val="0"/>
                <w:sz w:val="24"/>
                <w:lang w:bidi="ar"/>
              </w:rPr>
              <w:t>-14</w:t>
            </w:r>
          </w:p>
        </w:tc>
        <w:tc>
          <w:tcPr>
            <w:tcW w:w="1474"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rPr>
              <w:t>一键报警扩展模块</w:t>
            </w:r>
          </w:p>
        </w:tc>
        <w:tc>
          <w:tcPr>
            <w:tcW w:w="1105" w:type="dxa"/>
            <w:vAlign w:val="center"/>
          </w:tcPr>
          <w:p>
            <w:pPr>
              <w:widowControl/>
              <w:jc w:val="center"/>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szCs w:val="24"/>
              </w:rPr>
              <w:t>4</w:t>
            </w:r>
          </w:p>
        </w:tc>
        <w:tc>
          <w:tcPr>
            <w:tcW w:w="1230" w:type="dxa"/>
            <w:vAlign w:val="center"/>
          </w:tcPr>
          <w:p>
            <w:pPr>
              <w:kinsoku w:val="0"/>
              <w:overflowPunct w:val="0"/>
              <w:spacing w:before="9"/>
              <w:jc w:val="center"/>
              <w:rPr>
                <w:rFonts w:hint="eastAsia" w:ascii="仿宋" w:hAnsi="仿宋" w:eastAsia="仿宋" w:cs="仿宋"/>
              </w:rPr>
            </w:pPr>
            <w:r>
              <w:rPr>
                <w:rFonts w:hint="eastAsia" w:ascii="仿宋" w:hAnsi="仿宋" w:eastAsia="仿宋" w:cs="仿宋"/>
              </w:rPr>
              <w:t>否</w:t>
            </w:r>
          </w:p>
        </w:tc>
        <w:tc>
          <w:tcPr>
            <w:tcW w:w="1234" w:type="dxa"/>
            <w:vAlign w:val="center"/>
          </w:tcPr>
          <w:p>
            <w:pPr>
              <w:kinsoku w:val="0"/>
              <w:overflowPunct w:val="0"/>
              <w:spacing w:before="9"/>
              <w:jc w:val="center"/>
              <w:rPr>
                <w:rFonts w:hint="eastAsia" w:ascii="仿宋" w:hAnsi="仿宋" w:eastAsia="仿宋" w:cs="仿宋"/>
                <w:sz w:val="24"/>
              </w:rPr>
            </w:pPr>
            <w:r>
              <w:rPr>
                <w:rFonts w:hint="eastAsia" w:ascii="仿宋" w:hAnsi="仿宋" w:eastAsia="仿宋" w:cs="仿宋"/>
                <w:sz w:val="24"/>
              </w:rPr>
              <w:t>-</w:t>
            </w:r>
          </w:p>
        </w:tc>
      </w:tr>
    </w:tbl>
    <w:p>
      <w:pPr>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合同履行期限：</w:t>
      </w:r>
      <w:r>
        <w:rPr>
          <w:rFonts w:hint="eastAsia" w:ascii="仿宋" w:hAnsi="仿宋" w:eastAsia="仿宋"/>
          <w:sz w:val="28"/>
          <w:szCs w:val="28"/>
          <w:lang w:val="en-US" w:eastAsia="zh-CN"/>
        </w:rPr>
        <w:t>按采购人要求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本项目不接受联合体投标。</w:t>
      </w:r>
    </w:p>
    <w:p>
      <w:pPr>
        <w:pStyle w:val="4"/>
        <w:spacing w:line="360" w:lineRule="auto"/>
        <w:rPr>
          <w:rFonts w:ascii="黑体" w:hAnsi="黑体" w:cs="宋体"/>
          <w:b w:val="0"/>
          <w:sz w:val="28"/>
          <w:szCs w:val="28"/>
        </w:rPr>
      </w:pPr>
      <w:bookmarkStart w:id="6" w:name="_Toc35393799"/>
      <w:bookmarkStart w:id="7" w:name="_Toc28359013"/>
      <w:bookmarkStart w:id="8" w:name="_Toc28359090"/>
      <w:bookmarkStart w:id="9" w:name="_Toc35393630"/>
      <w:r>
        <w:rPr>
          <w:rFonts w:hint="eastAsia" w:ascii="黑体" w:hAnsi="黑体" w:cs="宋体"/>
          <w:b w:val="0"/>
          <w:sz w:val="28"/>
          <w:szCs w:val="28"/>
        </w:rPr>
        <w:t>二、申请人的资格要求：</w:t>
      </w:r>
      <w:bookmarkEnd w:id="6"/>
      <w:bookmarkEnd w:id="7"/>
      <w:bookmarkEnd w:id="8"/>
      <w:bookmarkEnd w:id="9"/>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lang w:val="en-US" w:eastAsia="zh-CN"/>
        </w:rPr>
      </w:pPr>
      <w:bookmarkStart w:id="10" w:name="_Toc28359014"/>
      <w:bookmarkStart w:id="11" w:name="_Toc283590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lang w:val="en-US" w:eastAsia="zh-CN"/>
        </w:rPr>
        <w:t>无</w:t>
      </w:r>
    </w:p>
    <w:p>
      <w:pPr>
        <w:ind w:firstLine="560" w:firstLineChars="200"/>
        <w:rPr>
          <w:rFonts w:hint="eastAsia" w:ascii="仿宋" w:hAnsi="仿宋" w:eastAsia="仿宋"/>
          <w:sz w:val="28"/>
          <w:szCs w:val="28"/>
          <w:lang w:eastAsia="zh-CN"/>
        </w:rPr>
      </w:pPr>
      <w:r>
        <w:rPr>
          <w:rFonts w:hint="eastAsia" w:ascii="仿宋" w:hAnsi="仿宋" w:eastAsia="仿宋"/>
          <w:sz w:val="28"/>
          <w:szCs w:val="28"/>
        </w:rPr>
        <w:t>3.本项目的特定资格要求：</w:t>
      </w:r>
      <w:r>
        <w:rPr>
          <w:rFonts w:hint="eastAsia" w:ascii="仿宋" w:hAnsi="仿宋" w:eastAsia="仿宋"/>
          <w:sz w:val="28"/>
          <w:szCs w:val="28"/>
          <w:lang w:val="en-US" w:eastAsia="zh-CN"/>
        </w:rPr>
        <w:t>无</w:t>
      </w:r>
    </w:p>
    <w:p>
      <w:pPr>
        <w:pStyle w:val="4"/>
        <w:spacing w:line="360" w:lineRule="auto"/>
        <w:rPr>
          <w:rFonts w:ascii="黑体" w:hAnsi="黑体" w:cs="宋体"/>
          <w:b w:val="0"/>
          <w:sz w:val="28"/>
          <w:szCs w:val="28"/>
        </w:rPr>
      </w:pPr>
      <w:bookmarkStart w:id="12" w:name="_Toc35393631"/>
      <w:bookmarkStart w:id="13" w:name="_Toc35393800"/>
      <w:r>
        <w:rPr>
          <w:rFonts w:hint="eastAsia" w:ascii="黑体" w:hAnsi="黑体" w:cs="宋体"/>
          <w:b w:val="0"/>
          <w:sz w:val="28"/>
          <w:szCs w:val="28"/>
        </w:rPr>
        <w:t>三、获取采购文件</w:t>
      </w:r>
      <w:bookmarkEnd w:id="10"/>
      <w:bookmarkEnd w:id="11"/>
      <w:bookmarkEnd w:id="12"/>
      <w:bookmarkEnd w:id="13"/>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19</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6</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22</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8:30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12:00</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16:30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sz w:val="28"/>
          <w:szCs w:val="28"/>
          <w:u w:val="single"/>
        </w:rPr>
        <w:t>北京国际贸易有限公司4层416室（北京市朝阳区建国门外大街甲3号）</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r>
        <w:rPr>
          <w:rFonts w:hint="eastAsia" w:ascii="仿宋" w:hAnsi="仿宋" w:eastAsia="仿宋"/>
          <w:sz w:val="28"/>
          <w:szCs w:val="28"/>
          <w:u w:val="none"/>
          <w:lang w:val="en-US" w:eastAsia="zh-CN"/>
        </w:rPr>
        <w:t>现场领购。</w:t>
      </w:r>
    </w:p>
    <w:p>
      <w:pPr>
        <w:spacing w:line="360" w:lineRule="auto"/>
        <w:ind w:firstLine="540"/>
        <w:rPr>
          <w:rFonts w:hint="default" w:ascii="仿宋" w:hAnsi="仿宋" w:eastAsia="仿宋" w:cs="宋体"/>
          <w:sz w:val="28"/>
          <w:szCs w:val="28"/>
          <w:lang w:val="en-US" w:eastAsia="zh-CN"/>
        </w:rPr>
      </w:pPr>
      <w:r>
        <w:rPr>
          <w:rFonts w:hint="eastAsia" w:ascii="仿宋" w:hAnsi="仿宋" w:eastAsia="仿宋" w:cs="宋体"/>
          <w:sz w:val="28"/>
          <w:szCs w:val="28"/>
        </w:rPr>
        <w:t>售价：</w:t>
      </w:r>
      <w:r>
        <w:rPr>
          <w:rFonts w:hint="eastAsia" w:ascii="仿宋" w:hAnsi="仿宋" w:eastAsia="仿宋" w:cs="宋体"/>
          <w:sz w:val="28"/>
          <w:szCs w:val="28"/>
          <w:lang w:val="en-US" w:eastAsia="zh-CN"/>
        </w:rPr>
        <w:t>300元/包，谈判文件售后不退。</w:t>
      </w:r>
    </w:p>
    <w:p>
      <w:pPr>
        <w:pStyle w:val="4"/>
        <w:spacing w:line="360" w:lineRule="auto"/>
        <w:rPr>
          <w:rFonts w:ascii="黑体" w:hAnsi="黑体" w:cs="宋体"/>
          <w:b w:val="0"/>
          <w:sz w:val="28"/>
          <w:szCs w:val="28"/>
        </w:rPr>
      </w:pPr>
      <w:bookmarkStart w:id="14" w:name="_Toc35393801"/>
      <w:bookmarkStart w:id="15" w:name="_Toc35393632"/>
      <w:bookmarkStart w:id="16" w:name="_Toc28359015"/>
      <w:bookmarkStart w:id="17" w:name="_Toc28359092"/>
      <w:r>
        <w:rPr>
          <w:rFonts w:hint="eastAsia" w:ascii="黑体" w:hAnsi="黑体" w:cs="宋体"/>
          <w:b w:val="0"/>
          <w:sz w:val="28"/>
          <w:szCs w:val="28"/>
        </w:rPr>
        <w:t>四、响应文件提交</w:t>
      </w:r>
      <w:bookmarkEnd w:id="14"/>
      <w:bookmarkEnd w:id="15"/>
      <w:bookmarkEnd w:id="16"/>
      <w:bookmarkEnd w:id="17"/>
    </w:p>
    <w:p>
      <w:pPr>
        <w:ind w:firstLine="560" w:firstLineChars="200"/>
        <w:rPr>
          <w:rFonts w:hint="eastAsia" w:ascii="仿宋" w:hAnsi="仿宋" w:eastAsia="仿宋"/>
          <w:bCs/>
          <w:sz w:val="28"/>
          <w:szCs w:val="28"/>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上午10时00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地点：北京国际贸易有限公司（北京市朝阳区建国门外大街甲3号）</w:t>
      </w:r>
    </w:p>
    <w:p>
      <w:pPr>
        <w:pStyle w:val="4"/>
        <w:spacing w:line="360" w:lineRule="auto"/>
        <w:rPr>
          <w:rFonts w:ascii="黑体" w:hAnsi="黑体" w:cs="宋体"/>
          <w:b w:val="0"/>
          <w:sz w:val="28"/>
          <w:szCs w:val="28"/>
        </w:rPr>
      </w:pPr>
      <w:bookmarkStart w:id="18" w:name="_Toc28359016"/>
      <w:bookmarkStart w:id="19" w:name="_Toc35393802"/>
      <w:bookmarkStart w:id="20" w:name="_Toc35393633"/>
      <w:bookmarkStart w:id="21" w:name="_Toc28359093"/>
      <w:r>
        <w:rPr>
          <w:rFonts w:hint="eastAsia" w:ascii="黑体" w:hAnsi="黑体" w:cs="宋体"/>
          <w:b w:val="0"/>
          <w:sz w:val="28"/>
          <w:szCs w:val="28"/>
        </w:rPr>
        <w:t>五、开启</w:t>
      </w:r>
      <w:bookmarkEnd w:id="18"/>
      <w:bookmarkEnd w:id="19"/>
      <w:bookmarkEnd w:id="20"/>
      <w:bookmarkEnd w:id="21"/>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6</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23</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上午10时00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地点：北京国际贸易有限公司（北京市朝阳区建国门外大街甲3号）</w:t>
      </w:r>
    </w:p>
    <w:p>
      <w:pPr>
        <w:pStyle w:val="4"/>
        <w:spacing w:line="360" w:lineRule="auto"/>
        <w:rPr>
          <w:rFonts w:ascii="黑体" w:hAnsi="黑体" w:cs="宋体"/>
          <w:b w:val="0"/>
          <w:sz w:val="28"/>
          <w:szCs w:val="28"/>
        </w:rPr>
      </w:pPr>
      <w:bookmarkStart w:id="22" w:name="_Toc28359094"/>
      <w:bookmarkStart w:id="23" w:name="_Toc28359017"/>
      <w:bookmarkStart w:id="24" w:name="_Toc35393803"/>
      <w:bookmarkStart w:id="25" w:name="_Toc35393634"/>
      <w:r>
        <w:rPr>
          <w:rFonts w:hint="eastAsia" w:ascii="黑体" w:hAnsi="黑体" w:cs="宋体"/>
          <w:b w:val="0"/>
          <w:sz w:val="28"/>
          <w:szCs w:val="28"/>
        </w:rPr>
        <w:t>六、公告期限</w:t>
      </w:r>
      <w:bookmarkEnd w:id="22"/>
      <w:bookmarkEnd w:id="23"/>
      <w:bookmarkEnd w:id="24"/>
      <w:bookmarkEnd w:id="25"/>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4"/>
        <w:spacing w:line="360" w:lineRule="auto"/>
        <w:rPr>
          <w:rFonts w:ascii="黑体" w:hAnsi="黑体" w:cs="宋体"/>
          <w:b w:val="0"/>
          <w:sz w:val="28"/>
          <w:szCs w:val="28"/>
        </w:rPr>
      </w:pPr>
      <w:bookmarkStart w:id="26" w:name="_Toc35393635"/>
      <w:bookmarkStart w:id="27" w:name="_Toc35393804"/>
      <w:r>
        <w:rPr>
          <w:rFonts w:hint="eastAsia" w:ascii="黑体" w:hAnsi="黑体" w:cs="宋体"/>
          <w:b w:val="0"/>
          <w:sz w:val="28"/>
          <w:szCs w:val="28"/>
        </w:rPr>
        <w:t>七、其他补充事宜</w:t>
      </w:r>
      <w:bookmarkEnd w:id="26"/>
      <w:bookmarkEnd w:id="27"/>
    </w:p>
    <w:p>
      <w:pPr>
        <w:rPr>
          <w:rFonts w:hint="eastAsia" w:ascii="仿宋" w:hAnsi="仿宋" w:eastAsia="仿宋" w:cs="Times New Roman"/>
          <w:sz w:val="28"/>
          <w:szCs w:val="28"/>
          <w:lang w:val="en-US" w:eastAsia="zh-CN"/>
        </w:rPr>
      </w:pPr>
      <w:bookmarkStart w:id="44" w:name="_GoBack"/>
      <w:r>
        <w:rPr>
          <w:rFonts w:hint="eastAsia" w:ascii="仿宋" w:hAnsi="仿宋" w:eastAsia="仿宋" w:cs="Times New Roman"/>
          <w:sz w:val="28"/>
          <w:szCs w:val="28"/>
          <w:lang w:val="en-US" w:eastAsia="zh-CN"/>
        </w:rPr>
        <w:t>申请人的资格要求补充：</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1</w:t>
      </w:r>
      <w:r>
        <w:rPr>
          <w:rFonts w:hint="eastAsia" w:ascii="仿宋" w:hAnsi="仿宋" w:eastAsia="仿宋" w:cs="Times New Roman"/>
          <w:sz w:val="28"/>
          <w:szCs w:val="28"/>
        </w:rPr>
        <w:t>)只有在法律上和财务上独立、合法运作并独立于采购人和采购代理机构的供应商才能参加竞争性谈判。</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2</w:t>
      </w:r>
      <w:r>
        <w:rPr>
          <w:rFonts w:hint="eastAsia" w:ascii="仿宋" w:hAnsi="仿宋" w:eastAsia="仿宋" w:cs="Times New Roman"/>
          <w:sz w:val="28"/>
          <w:szCs w:val="28"/>
        </w:rPr>
        <w:t>)单位负责人为同一人或者存在直接控股、管理关系的不同供应商，不得在本项目中同时参加竞争性谈判。</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3</w:t>
      </w:r>
      <w:r>
        <w:rPr>
          <w:rFonts w:hint="eastAsia" w:ascii="仿宋" w:hAnsi="仿宋" w:eastAsia="仿宋" w:cs="Times New Roman"/>
          <w:sz w:val="28"/>
          <w:szCs w:val="28"/>
          <w:lang w:eastAsia="zh-CN"/>
        </w:rPr>
        <w:t>）</w:t>
      </w:r>
      <w:r>
        <w:rPr>
          <w:rFonts w:hint="eastAsia" w:ascii="仿宋" w:hAnsi="仿宋" w:eastAsia="仿宋" w:cs="Times New Roman"/>
          <w:sz w:val="28"/>
          <w:szCs w:val="28"/>
        </w:rPr>
        <w:t>被“信用中国”网站（www.creditchina.gov.cn）列入失信被执行人和重大税收违法案件当事人名单的、被“中国政府采购网”网站（www.ccgp.gov.cn）列入政府采购严重违法失信行为记录名单（处罚期限尚未届满的）的供应商，不得参与本项目的政府采购活动。</w:t>
      </w:r>
    </w:p>
    <w:p>
      <w:pPr>
        <w:ind w:firstLine="560" w:firstLineChars="200"/>
        <w:rPr>
          <w:rFonts w:hint="eastAsia" w:ascii="仿宋" w:hAnsi="仿宋" w:eastAsia="仿宋" w:cs="Times New Roman"/>
          <w:sz w:val="28"/>
          <w:szCs w:val="28"/>
        </w:rPr>
      </w:pP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4</w:t>
      </w:r>
      <w:r>
        <w:rPr>
          <w:rFonts w:hint="eastAsia" w:ascii="仿宋" w:hAnsi="仿宋" w:eastAsia="仿宋" w:cs="Times New Roman"/>
          <w:sz w:val="28"/>
          <w:szCs w:val="28"/>
        </w:rPr>
        <w:t>)按照采购要求从采购代理机构正式获取了竞争性谈判文件。</w:t>
      </w:r>
    </w:p>
    <w:p>
      <w:pPr>
        <w:ind w:firstLine="560" w:firstLineChars="200"/>
        <w:rPr>
          <w:rFonts w:hint="default"/>
          <w:lang w:val="en-US" w:eastAsia="zh-CN"/>
        </w:rPr>
      </w:pPr>
      <w:r>
        <w:rPr>
          <w:rFonts w:hint="eastAsia" w:ascii="仿宋" w:hAnsi="仿宋" w:eastAsia="仿宋" w:cs="Times New Roman"/>
          <w:sz w:val="28"/>
          <w:szCs w:val="28"/>
        </w:rPr>
        <w:t>(</w:t>
      </w:r>
      <w:r>
        <w:rPr>
          <w:rFonts w:hint="eastAsia" w:ascii="仿宋" w:hAnsi="仿宋" w:eastAsia="仿宋" w:cs="Times New Roman"/>
          <w:sz w:val="28"/>
          <w:szCs w:val="28"/>
          <w:lang w:val="en-US" w:eastAsia="zh-CN"/>
        </w:rPr>
        <w:t>5</w:t>
      </w:r>
      <w:r>
        <w:rPr>
          <w:rFonts w:hint="eastAsia" w:ascii="仿宋" w:hAnsi="仿宋" w:eastAsia="仿宋" w:cs="Times New Roman"/>
          <w:sz w:val="28"/>
          <w:szCs w:val="28"/>
        </w:rPr>
        <w:t>)符合法律、法规规定的其它要求。</w:t>
      </w:r>
    </w:p>
    <w:bookmarkEnd w:id="44"/>
    <w:p>
      <w:pPr>
        <w:pStyle w:val="4"/>
        <w:spacing w:line="360" w:lineRule="auto"/>
        <w:rPr>
          <w:rFonts w:ascii="黑体" w:hAnsi="黑体" w:cs="宋体"/>
          <w:b w:val="0"/>
          <w:sz w:val="28"/>
          <w:szCs w:val="28"/>
        </w:rPr>
      </w:pPr>
      <w:bookmarkStart w:id="28" w:name="_Toc35393636"/>
      <w:bookmarkStart w:id="29" w:name="_Toc28359018"/>
      <w:bookmarkStart w:id="30" w:name="_Toc35393805"/>
      <w:bookmarkStart w:id="31"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8"/>
      <w:bookmarkEnd w:id="29"/>
      <w:bookmarkEnd w:id="30"/>
      <w:bookmarkEnd w:id="31"/>
    </w:p>
    <w:p>
      <w:pPr>
        <w:pStyle w:val="4"/>
        <w:spacing w:line="360" w:lineRule="auto"/>
        <w:ind w:firstLine="840" w:firstLineChars="300"/>
        <w:rPr>
          <w:rFonts w:ascii="仿宋" w:hAnsi="仿宋" w:eastAsia="仿宋" w:cs="宋体"/>
          <w:b w:val="0"/>
          <w:sz w:val="28"/>
          <w:szCs w:val="28"/>
        </w:rPr>
      </w:pPr>
      <w:bookmarkStart w:id="32" w:name="_Toc35393637"/>
      <w:bookmarkStart w:id="33" w:name="_Toc28359019"/>
      <w:bookmarkStart w:id="34" w:name="_Toc35393806"/>
      <w:bookmarkStart w:id="35" w:name="_Toc28359096"/>
      <w:r>
        <w:rPr>
          <w:rFonts w:hint="eastAsia" w:ascii="仿宋" w:hAnsi="仿宋" w:eastAsia="仿宋" w:cs="宋体"/>
          <w:b w:val="0"/>
          <w:sz w:val="28"/>
          <w:szCs w:val="28"/>
        </w:rPr>
        <w:t>1.采购人信息</w:t>
      </w:r>
      <w:bookmarkEnd w:id="32"/>
      <w:bookmarkEnd w:id="33"/>
      <w:bookmarkEnd w:id="34"/>
      <w:bookmarkEnd w:id="35"/>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称：北京市平谷区中医医院</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址：北京市平谷区平谷镇平翔路6号</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联系方式：010-69970116</w:t>
      </w:r>
    </w:p>
    <w:p>
      <w:pPr>
        <w:pStyle w:val="4"/>
        <w:spacing w:line="360" w:lineRule="auto"/>
        <w:ind w:firstLine="840" w:firstLineChars="300"/>
        <w:rPr>
          <w:rFonts w:ascii="仿宋" w:hAnsi="仿宋" w:eastAsia="仿宋" w:cs="宋体"/>
          <w:b w:val="0"/>
          <w:sz w:val="28"/>
          <w:szCs w:val="28"/>
        </w:rPr>
      </w:pPr>
      <w:bookmarkStart w:id="36" w:name="_Toc28359020"/>
      <w:bookmarkStart w:id="37" w:name="_Toc35393807"/>
      <w:bookmarkStart w:id="38" w:name="_Toc35393638"/>
      <w:bookmarkStart w:id="39" w:name="_Toc28359097"/>
      <w:r>
        <w:rPr>
          <w:rFonts w:hint="eastAsia" w:ascii="仿宋" w:hAnsi="仿宋" w:eastAsia="仿宋" w:cs="宋体"/>
          <w:b w:val="0"/>
          <w:sz w:val="28"/>
          <w:szCs w:val="28"/>
        </w:rPr>
        <w:t>2.采购代理机构信息</w:t>
      </w:r>
      <w:bookmarkEnd w:id="36"/>
      <w:bookmarkEnd w:id="37"/>
      <w:bookmarkEnd w:id="38"/>
      <w:bookmarkEnd w:id="39"/>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称：北京国际贸易有限公司</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址：北京市朝阳区建国门外甲3号</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 xml:space="preserve">联系方式：010-85343456 </w:t>
      </w:r>
    </w:p>
    <w:p>
      <w:pPr>
        <w:pStyle w:val="4"/>
        <w:spacing w:line="360" w:lineRule="auto"/>
        <w:ind w:firstLine="840" w:firstLineChars="300"/>
        <w:rPr>
          <w:rFonts w:ascii="仿宋" w:hAnsi="仿宋" w:eastAsia="仿宋" w:cs="宋体"/>
          <w:b w:val="0"/>
          <w:sz w:val="28"/>
          <w:szCs w:val="28"/>
        </w:rPr>
      </w:pPr>
      <w:bookmarkStart w:id="40" w:name="_Toc35393808"/>
      <w:bookmarkStart w:id="41" w:name="_Toc28359021"/>
      <w:bookmarkStart w:id="42" w:name="_Toc35393639"/>
      <w:bookmarkStart w:id="43" w:name="_Toc28359098"/>
      <w:r>
        <w:rPr>
          <w:rFonts w:hint="eastAsia" w:ascii="仿宋" w:hAnsi="仿宋" w:eastAsia="仿宋" w:cs="宋体"/>
          <w:b w:val="0"/>
          <w:sz w:val="28"/>
          <w:szCs w:val="28"/>
        </w:rPr>
        <w:t>3.项目联系</w:t>
      </w:r>
      <w:r>
        <w:rPr>
          <w:rFonts w:ascii="仿宋" w:hAnsi="仿宋" w:eastAsia="仿宋" w:cs="宋体"/>
          <w:b w:val="0"/>
          <w:sz w:val="28"/>
          <w:szCs w:val="28"/>
        </w:rPr>
        <w:t>方式</w:t>
      </w:r>
      <w:bookmarkEnd w:id="40"/>
      <w:bookmarkEnd w:id="41"/>
      <w:bookmarkEnd w:id="42"/>
      <w:bookmarkEnd w:id="43"/>
    </w:p>
    <w:p>
      <w:pPr>
        <w:pStyle w:val="7"/>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lang w:val="en-US" w:eastAsia="zh-CN"/>
        </w:rPr>
        <w:t>张娇、</w:t>
      </w:r>
      <w:r>
        <w:rPr>
          <w:rFonts w:hint="eastAsia" w:ascii="仿宋" w:hAnsi="仿宋" w:eastAsia="仿宋"/>
          <w:sz w:val="28"/>
          <w:szCs w:val="28"/>
        </w:rPr>
        <w:t>张珊、梁潇</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 xml:space="preserve">电　　 话：010-85343456 </w:t>
      </w:r>
    </w:p>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lNzg2ODhhZDMzZWZlMDBhMGEwMTU2YzhhNDIxNGUifQ=="/>
  </w:docVars>
  <w:rsids>
    <w:rsidRoot w:val="69F0658A"/>
    <w:rsid w:val="0C0A3E52"/>
    <w:rsid w:val="13CE4921"/>
    <w:rsid w:val="1D3C1CCB"/>
    <w:rsid w:val="1FAE057F"/>
    <w:rsid w:val="21961DEC"/>
    <w:rsid w:val="28EA3F84"/>
    <w:rsid w:val="2CD931D5"/>
    <w:rsid w:val="2E8150F8"/>
    <w:rsid w:val="30F71D86"/>
    <w:rsid w:val="32F9741F"/>
    <w:rsid w:val="35B533D1"/>
    <w:rsid w:val="38156DCC"/>
    <w:rsid w:val="436069BA"/>
    <w:rsid w:val="43B347D0"/>
    <w:rsid w:val="450706C0"/>
    <w:rsid w:val="4DC02C87"/>
    <w:rsid w:val="585E2020"/>
    <w:rsid w:val="5E021EEF"/>
    <w:rsid w:val="5E842455"/>
    <w:rsid w:val="5EBC38AA"/>
    <w:rsid w:val="633A3BD0"/>
    <w:rsid w:val="68CE1AFC"/>
    <w:rsid w:val="68EE5399"/>
    <w:rsid w:val="69F0658A"/>
    <w:rsid w:val="7D2E1A95"/>
    <w:rsid w:val="7D480840"/>
    <w:rsid w:val="EFFFFD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Body Text"/>
    <w:basedOn w:val="1"/>
    <w:next w:val="6"/>
    <w:qFormat/>
    <w:uiPriority w:val="0"/>
    <w:pPr>
      <w:spacing w:line="360" w:lineRule="auto"/>
    </w:pPr>
    <w:rPr>
      <w:rFonts w:ascii="宋体" w:hAnsi="宋体"/>
      <w:sz w:val="28"/>
    </w:rPr>
  </w:style>
  <w:style w:type="paragraph" w:customStyle="1" w:styleId="6">
    <w:name w:val="Default"/>
    <w:qFormat/>
    <w:uiPriority w:val="99"/>
    <w:pPr>
      <w:widowControl w:val="0"/>
      <w:autoSpaceDE w:val="0"/>
      <w:autoSpaceDN w:val="0"/>
      <w:adjustRightInd w:val="0"/>
    </w:pPr>
    <w:rPr>
      <w:rFonts w:ascii="Arial" w:hAnsi="Arial" w:eastAsia="宋体" w:cs="Arial"/>
      <w:color w:val="000000"/>
      <w:sz w:val="24"/>
      <w:szCs w:val="24"/>
      <w:lang w:val="en-US" w:eastAsia="zh-CN" w:bidi="ar-SA"/>
    </w:rPr>
  </w:style>
  <w:style w:type="paragraph" w:styleId="7">
    <w:name w:val="Plain Text"/>
    <w:basedOn w:val="1"/>
    <w:qFormat/>
    <w:uiPriority w:val="0"/>
    <w:rPr>
      <w:rFonts w:ascii="宋体" w:hAnsi="Courier New" w:eastAsiaTheme="minorEastAsia" w:cstheme="minorBidi"/>
      <w:szCs w:val="22"/>
    </w:rPr>
  </w:style>
  <w:style w:type="paragraph" w:customStyle="1" w:styleId="10">
    <w:name w:val="Table Paragraph"/>
    <w:basedOn w:val="1"/>
    <w:qFormat/>
    <w:uiPriority w:val="1"/>
    <w:pPr>
      <w:autoSpaceDE w:val="0"/>
      <w:autoSpaceDN w:val="0"/>
      <w:adjustRightInd w:val="0"/>
      <w:jc w:val="left"/>
    </w:pPr>
    <w:rPr>
      <w:rFonts w:eastAsia="等线"/>
      <w:kern w:val="0"/>
      <w:sz w:val="24"/>
    </w:rPr>
  </w:style>
  <w:style w:type="character" w:customStyle="1" w:styleId="11">
    <w:name w:val="font21"/>
    <w:basedOn w:val="9"/>
    <w:qFormat/>
    <w:uiPriority w:val="0"/>
    <w:rPr>
      <w:rFonts w:hint="eastAsia" w:ascii="宋体" w:hAnsi="宋体" w:eastAsia="宋体" w:cs="宋体"/>
      <w:color w:val="000000"/>
      <w:sz w:val="24"/>
      <w:szCs w:val="24"/>
      <w:u w:val="none"/>
    </w:rPr>
  </w:style>
  <w:style w:type="character" w:customStyle="1" w:styleId="12">
    <w:name w:val="font31"/>
    <w:basedOn w:val="9"/>
    <w:qFormat/>
    <w:uiPriority w:val="0"/>
    <w:rPr>
      <w:rFonts w:hint="default" w:ascii="Times New Roman" w:hAnsi="Times New Roman" w:cs="Times New Roman"/>
      <w:color w:val="000000"/>
      <w:sz w:val="24"/>
      <w:szCs w:val="24"/>
      <w:u w:val="none"/>
    </w:rPr>
  </w:style>
  <w:style w:type="character" w:customStyle="1" w:styleId="13">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1089</Words>
  <Characters>1286</Characters>
  <Lines>0</Lines>
  <Paragraphs>0</Paragraphs>
  <TotalTime>10</TotalTime>
  <ScaleCrop>false</ScaleCrop>
  <LinksUpToDate>false</LinksUpToDate>
  <CharactersWithSpaces>1307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2022-05-07T12:58:00Z</dcterms:created>
  <dc:creator>张珊。</dc:creator>
  <cp:lastModifiedBy>吻安</cp:lastModifiedBy>
  <cp:lastPrinted>2022-06-14T20:40:00Z</cp:lastPrinted>
  <dcterms:modified xsi:type="dcterms:W3CDTF">2022-06-19T09:50:00Z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40816A0E1DD1497584595C40B1DA145D</vt:lpwstr>
  </property>
</Properties>
</file>